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F5633">
      <w:pPr>
        <w:kinsoku w:val="0"/>
        <w:autoSpaceDE w:val="0"/>
        <w:autoSpaceDN w:val="0"/>
        <w:adjustRightInd w:val="0"/>
        <w:snapToGrid w:val="0"/>
        <w:spacing w:before="167" w:line="240" w:lineRule="auto"/>
        <w:jc w:val="center"/>
        <w:outlineLvl w:val="0"/>
        <w:rPr>
          <w:rFonts w:hint="eastAsia" w:ascii="方正小标宋简体" w:hAnsi="方正小标宋简体" w:eastAsia="方正小标宋简体" w:cs="方正小标宋简体"/>
          <w:snapToGrid w:val="0"/>
          <w:color w:val="000000"/>
          <w:spacing w:val="8"/>
          <w:kern w:val="0"/>
          <w:sz w:val="44"/>
          <w:szCs w:val="44"/>
          <w:lang w:val="en-US" w:eastAsia="zh-CN" w:bidi="ar-SA"/>
        </w:rPr>
      </w:pPr>
      <w:r>
        <w:rPr>
          <w:rFonts w:hint="eastAsia" w:ascii="方正小标宋简体" w:hAnsi="方正小标宋简体" w:eastAsia="方正小标宋简体" w:cs="方正小标宋简体"/>
          <w:snapToGrid w:val="0"/>
          <w:color w:val="000000"/>
          <w:spacing w:val="8"/>
          <w:kern w:val="0"/>
          <w:sz w:val="44"/>
          <w:szCs w:val="44"/>
          <w:lang w:val="en-US" w:eastAsia="zh-CN" w:bidi="ar-SA"/>
        </w:rPr>
        <w:t>《物品编</w:t>
      </w:r>
      <w:bookmarkStart w:id="0" w:name="_GoBack"/>
      <w:bookmarkEnd w:id="0"/>
      <w:r>
        <w:rPr>
          <w:rFonts w:hint="eastAsia" w:ascii="方正小标宋简体" w:hAnsi="方正小标宋简体" w:eastAsia="方正小标宋简体" w:cs="方正小标宋简体"/>
          <w:snapToGrid w:val="0"/>
          <w:color w:val="000000"/>
          <w:spacing w:val="8"/>
          <w:kern w:val="0"/>
          <w:sz w:val="44"/>
          <w:szCs w:val="44"/>
          <w:lang w:val="en-US" w:eastAsia="zh-CN" w:bidi="ar-SA"/>
        </w:rPr>
        <w:t>码服务标准体系建设指南》团体标准编制说明</w:t>
      </w:r>
    </w:p>
    <w:p w14:paraId="4807BF9B">
      <w:pPr>
        <w:kinsoku w:val="0"/>
        <w:autoSpaceDE w:val="0"/>
        <w:autoSpaceDN w:val="0"/>
        <w:adjustRightInd w:val="0"/>
        <w:snapToGrid w:val="0"/>
        <w:spacing w:before="167" w:line="240" w:lineRule="auto"/>
        <w:jc w:val="both"/>
        <w:outlineLvl w:val="0"/>
        <w:rPr>
          <w:rFonts w:hint="eastAsia" w:ascii="黑体" w:hAnsi="黑体" w:eastAsia="黑体" w:cs="黑体"/>
          <w:snapToGrid w:val="0"/>
          <w:color w:val="000000"/>
          <w:spacing w:val="8"/>
          <w:kern w:val="0"/>
          <w:sz w:val="32"/>
          <w:szCs w:val="32"/>
          <w:lang w:val="en-US" w:eastAsia="zh-CN" w:bidi="ar-SA"/>
        </w:rPr>
      </w:pPr>
    </w:p>
    <w:p w14:paraId="00AF2E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jc w:val="left"/>
        <w:textAlignment w:val="baseline"/>
        <w:outlineLvl w:val="2"/>
        <w:rPr>
          <w:rFonts w:hint="eastAsia" w:ascii="黑体" w:hAnsi="黑体" w:eastAsia="黑体" w:cs="黑体"/>
          <w:snapToGrid w:val="0"/>
          <w:color w:val="000000"/>
          <w:spacing w:val="8"/>
          <w:kern w:val="0"/>
          <w:sz w:val="32"/>
          <w:szCs w:val="32"/>
          <w:lang w:val="en-US" w:eastAsia="zh-CN" w:bidi="ar-SA"/>
        </w:rPr>
      </w:pPr>
    </w:p>
    <w:p w14:paraId="7B4B53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一、项目背景</w:t>
      </w:r>
    </w:p>
    <w:p w14:paraId="6C7B09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textAlignment w:val="baseline"/>
        <w:outlineLvl w:val="2"/>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黑体" w:hAnsi="黑体" w:eastAsia="黑体" w:cs="黑体"/>
          <w:snapToGrid w:val="0"/>
          <w:color w:val="000000"/>
          <w:spacing w:val="8"/>
          <w:kern w:val="0"/>
          <w:sz w:val="32"/>
          <w:szCs w:val="32"/>
          <w:lang w:val="en-US" w:eastAsia="zh-CN" w:bidi="ar-SA"/>
        </w:rPr>
        <w:t>1、背景</w:t>
      </w:r>
    </w:p>
    <w:p w14:paraId="3CA09F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40" w:firstLineChars="200"/>
        <w:jc w:val="left"/>
        <w:textAlignment w:val="baseline"/>
        <w:outlineLvl w:val="2"/>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SA"/>
        </w:rPr>
        <w:t>在全球经济一体化和数字化技术飞速发展的背景下，物品编码作为连接物理世界与数字世界的桥梁，在物品流通、供应链管理以及质量追溯等领域发挥着不可替代的作用。近年来，物品编码服务应用范围不断扩大，据中国物品编码中心统计，截至2025年3月，我国商品条码基础数据量超2.1亿条，全国系统成员保有量超过60万家，全国物品编码分支机构共47家，物品编码服务应用场景不断拓展至金融、电商、工业品等领域。伴随数字经济与实体经济的深度融合，企业对物品编码服务的需求也呈现出多元化新趋势，从基础编码应用到单品追溯、供应链优化等，均对物品编码服务的规范性、专业性提出更高要求。为紧跟行业发展趋势、引导行业健康有序发展，建立物品编码服务工作标准体系迫 在眉睫。</w:t>
      </w:r>
    </w:p>
    <w:p w14:paraId="7C1082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40" w:firstLineChars="200"/>
        <w:jc w:val="left"/>
        <w:textAlignment w:val="baseline"/>
        <w:outlineLvl w:val="2"/>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SA"/>
        </w:rPr>
        <w:t>物品编码服务工作的标准化建设是行业发展需求，也是国家政策引导的重点之一。《国家标准化发展纲要》明确提出“推进服务业标准化、品牌化建设，健全服务业标准”，这一纲领性文件将物品编码服务纳入国家标准化战略，要求通过标准体系建设提升服务效率与品质。而建立物品编码服务工作标准体系将弥补物品编码服务标准的空白，进一步提升物品编码服务质量。</w:t>
      </w:r>
    </w:p>
    <w:p w14:paraId="14E581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40" w:firstLineChars="200"/>
        <w:jc w:val="left"/>
        <w:textAlignment w:val="baseline"/>
        <w:outlineLvl w:val="2"/>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SA"/>
        </w:rPr>
        <w:t>当前各分支机构因地域和行业发展速度不同等原因形成了物品编码服务流程、服务保障等内容的差异化发展，企业在编码申请、数据管理、质量追溯等环节体验感各有不同。因此需要建立物品编码服务工作标准体系，构建一套科学、系统、实用、可扩展的标准体系，规范物品编码服务工作中的服务保障、服务提供、服务监督等环节，提升物品编码服务的规范化、专业化和信息化水平，为物品编码服务机构和从业人员提供标准化服务引导，推动物品编码事业的健康有序发展。</w:t>
      </w:r>
    </w:p>
    <w:p w14:paraId="338AB9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二、工作简况</w:t>
      </w:r>
    </w:p>
    <w:p w14:paraId="4A72AA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1、任务来源</w:t>
      </w:r>
    </w:p>
    <w:p w14:paraId="7B32D62A">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本标准由中国物品编码中心提出，中国条码技术与应用协会归口，于2025年4月8日批准立项（立项名称：《物品编码服务标准体系建设指南》）。</w:t>
      </w:r>
    </w:p>
    <w:p w14:paraId="2A53011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主要工作过程</w:t>
      </w:r>
    </w:p>
    <w:p w14:paraId="559FDECF">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（1）标准立项阶段</w:t>
      </w:r>
    </w:p>
    <w:p w14:paraId="6F35B1FF">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2025年4月8日，中国条码技术与应用协会在北京市组织召开《物品编码服务标准体系建设指南》团体标准立项评审会。评审专家听取了标准起草组对标准立项必要性和标准草案内容的介绍，经对标准立项材料进行评审，形成意见如下：</w:t>
      </w:r>
    </w:p>
    <w:p w14:paraId="3F39253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建议修改“6.4服务提供标准”；</w:t>
      </w:r>
    </w:p>
    <w:p w14:paraId="325A510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建议构建原则加入创新性、持续改进性等;</w:t>
      </w:r>
    </w:p>
    <w:p w14:paraId="6176B51D">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明确标准规范的对象与内容；</w:t>
      </w:r>
    </w:p>
    <w:p w14:paraId="4C7C121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量化标准体系层级；参照</w:t>
      </w:r>
      <w:r>
        <w:rPr>
          <w:rFonts w:hint="default" w:ascii="仿宋_GB2312" w:hAnsi="仿宋_GB2312" w:eastAsia="仿宋_GB2312" w:cs="仿宋_GB2312"/>
          <w:snapToGrid w:val="0"/>
          <w:color w:val="auto"/>
          <w:kern w:val="0"/>
          <w:sz w:val="32"/>
          <w:szCs w:val="32"/>
          <w:lang w:val="en-US" w:eastAsia="zh-CN" w:bidi="ar-SA"/>
        </w:rPr>
        <w:t>TC</w:t>
      </w:r>
      <w:r>
        <w:rPr>
          <w:rFonts w:hint="eastAsia" w:ascii="仿宋_GB2312" w:hAnsi="仿宋_GB2312" w:eastAsia="仿宋_GB2312" w:cs="仿宋_GB2312"/>
          <w:snapToGrid w:val="0"/>
          <w:color w:val="auto"/>
          <w:kern w:val="0"/>
          <w:sz w:val="32"/>
          <w:szCs w:val="32"/>
          <w:lang w:val="en-US" w:eastAsia="zh-CN" w:bidi="ar-SA"/>
        </w:rPr>
        <w:t xml:space="preserve"> </w:t>
      </w:r>
      <w:r>
        <w:rPr>
          <w:rFonts w:hint="default" w:ascii="仿宋_GB2312" w:hAnsi="仿宋_GB2312" w:eastAsia="仿宋_GB2312" w:cs="仿宋_GB2312"/>
          <w:snapToGrid w:val="0"/>
          <w:color w:val="auto"/>
          <w:kern w:val="0"/>
          <w:sz w:val="32"/>
          <w:szCs w:val="32"/>
          <w:lang w:val="en-US" w:eastAsia="zh-CN" w:bidi="ar-SA"/>
        </w:rPr>
        <w:t>287</w:t>
      </w:r>
      <w:r>
        <w:rPr>
          <w:rFonts w:hint="eastAsia" w:ascii="仿宋_GB2312" w:hAnsi="仿宋_GB2312" w:eastAsia="仿宋_GB2312" w:cs="仿宋_GB2312"/>
          <w:snapToGrid w:val="0"/>
          <w:color w:val="auto"/>
          <w:kern w:val="0"/>
          <w:sz w:val="32"/>
          <w:szCs w:val="32"/>
          <w:lang w:val="en-US" w:eastAsia="zh-CN" w:bidi="ar-SA"/>
        </w:rPr>
        <w:t>国家物品编码标准体系中的服务标准细化；</w:t>
      </w:r>
    </w:p>
    <w:p w14:paraId="1B76CFC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建议补充“岗位保障标准体系”相关内容；</w:t>
      </w:r>
    </w:p>
    <w:p w14:paraId="59E626B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建议补充标准体系表内容；</w:t>
      </w:r>
    </w:p>
    <w:p w14:paraId="53364842">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（2）征求意见阶段</w:t>
      </w:r>
    </w:p>
    <w:p w14:paraId="23A88DB2">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XXXX年XX月XX日-XXXX年XX月XX日，通过中国条码技术与应用协会官方网站公开向专业标技委、行业协会、科研机构、大专院校、XXXX等社会群体公开征求意见。公开征求意见后，起草组向XXXX定向征求意见，并召开研讨会，对标准结构和内容进行完善。本次主要修改如下：</w:t>
      </w:r>
    </w:p>
    <w:p w14:paraId="18701EE8">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highlight w:val="none"/>
          <w:lang w:val="en-US" w:eastAsia="zh-CN" w:bidi="ar-SA"/>
        </w:rPr>
      </w:pPr>
    </w:p>
    <w:p w14:paraId="34A6B8B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highlight w:val="none"/>
          <w:lang w:val="en-US" w:eastAsia="zh-CN" w:bidi="ar-SA"/>
        </w:rPr>
      </w:pPr>
    </w:p>
    <w:p w14:paraId="376B379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highlight w:val="none"/>
          <w:lang w:val="en-US" w:eastAsia="zh-CN" w:bidi="ar-SA"/>
        </w:rPr>
      </w:pPr>
    </w:p>
    <w:p w14:paraId="72DAF0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highlight w:val="none"/>
          <w:lang w:val="en-US" w:eastAsia="zh-CN" w:bidi="ar-SA"/>
        </w:rPr>
      </w:pPr>
      <w:r>
        <w:rPr>
          <w:rFonts w:hint="eastAsia" w:ascii="黑体" w:hAnsi="黑体" w:eastAsia="黑体" w:cs="黑体"/>
          <w:snapToGrid w:val="0"/>
          <w:color w:val="000000"/>
          <w:spacing w:val="8"/>
          <w:kern w:val="0"/>
          <w:sz w:val="32"/>
          <w:szCs w:val="32"/>
          <w:highlight w:val="none"/>
          <w:lang w:val="en-US" w:eastAsia="zh-CN" w:bidi="ar-SA"/>
        </w:rPr>
        <w:t>三、编制原则与主要技术内容</w:t>
      </w:r>
    </w:p>
    <w:p w14:paraId="3C9E6E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highlight w:val="none"/>
          <w:lang w:val="en-US" w:eastAsia="zh-CN" w:bidi="ar-SA"/>
        </w:rPr>
      </w:pPr>
      <w:r>
        <w:rPr>
          <w:rFonts w:hint="eastAsia" w:ascii="黑体" w:hAnsi="黑体" w:eastAsia="黑体" w:cs="黑体"/>
          <w:snapToGrid w:val="0"/>
          <w:color w:val="000000"/>
          <w:spacing w:val="8"/>
          <w:kern w:val="0"/>
          <w:sz w:val="32"/>
          <w:szCs w:val="32"/>
          <w:highlight w:val="none"/>
          <w:lang w:val="en-US" w:eastAsia="zh-CN" w:bidi="ar-SA"/>
        </w:rPr>
        <w:t>1、编制原则</w:t>
      </w:r>
    </w:p>
    <w:p w14:paraId="2221608E">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SA"/>
        </w:rPr>
        <w:t>本标准按照 GB/T1.1—2020《标准化工作导则 第1部分:标准化文件的结构和起草规则》、GB/T 20000.1-2014《标准化工作指南 第1部分：标准化和相关活动的通用术语》、GB/T 20000.2-2009《标准化工作指南 第2部分：采用国际标准》和 GB/T 20001《标准编写规则》 等进行，使标准更严谨、更规范。</w:t>
      </w:r>
    </w:p>
    <w:p w14:paraId="107676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textAlignment w:val="baseline"/>
        <w:outlineLvl w:val="2"/>
        <w:rPr>
          <w:rFonts w:hint="eastAsia" w:ascii="黑体" w:hAnsi="黑体" w:eastAsia="黑体" w:cs="黑体"/>
          <w:snapToGrid w:val="0"/>
          <w:color w:val="auto"/>
          <w:spacing w:val="8"/>
          <w:kern w:val="0"/>
          <w:sz w:val="32"/>
          <w:szCs w:val="32"/>
          <w:highlight w:val="none"/>
          <w:lang w:val="en-US" w:eastAsia="zh-CN" w:bidi="ar-SA"/>
        </w:rPr>
      </w:pPr>
      <w:r>
        <w:rPr>
          <w:rFonts w:hint="eastAsia" w:ascii="黑体" w:hAnsi="黑体" w:eastAsia="黑体" w:cs="黑体"/>
          <w:snapToGrid w:val="0"/>
          <w:color w:val="000000"/>
          <w:spacing w:val="8"/>
          <w:kern w:val="0"/>
          <w:sz w:val="32"/>
          <w:szCs w:val="32"/>
          <w:highlight w:val="none"/>
          <w:lang w:val="en-US" w:eastAsia="zh-CN" w:bidi="ar-SA"/>
        </w:rPr>
        <w:t>2、</w:t>
      </w:r>
      <w:r>
        <w:rPr>
          <w:rFonts w:hint="eastAsia" w:ascii="黑体" w:hAnsi="黑体" w:eastAsia="黑体" w:cs="黑体"/>
          <w:snapToGrid w:val="0"/>
          <w:color w:val="auto"/>
          <w:spacing w:val="8"/>
          <w:kern w:val="0"/>
          <w:sz w:val="32"/>
          <w:szCs w:val="32"/>
          <w:highlight w:val="none"/>
          <w:lang w:val="en-US" w:eastAsia="zh-CN" w:bidi="ar-SA"/>
        </w:rPr>
        <w:t>主要技术内容</w:t>
      </w:r>
    </w:p>
    <w:p w14:paraId="435CF6EB">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本文件给出了物品编码服务标准体系构建的基本原则和标准体系框架结构。适用于指导我国物品编码工作机构及其分支机构构建物品编码服务标准体系。标准包括7点内容，其中第4～7章为标准的核心内容：</w:t>
      </w:r>
    </w:p>
    <w:p w14:paraId="60A32B9B">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——第4章：构建原则。规定了科学性、系统性、适用性、扩展性和持续改进性5项基本原则。</w:t>
      </w:r>
    </w:p>
    <w:p w14:paraId="59616705">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default"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——第5章：标准体系组成。规定了物品编码服务标准体系框架图和标准明细表。</w:t>
      </w:r>
    </w:p>
    <w:p w14:paraId="194A7479">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——第6章：标准体系结构。按照物品编码服务特点和实际需求，将标准体系细分为通用基础、服务保障、服务提供、服务监督等4个标准子体系。</w:t>
      </w:r>
    </w:p>
    <w:p w14:paraId="0F42BB63">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——第7章：应用规范。规定了标准编制协调性及内容兼容性的实施要求。</w:t>
      </w:r>
    </w:p>
    <w:p w14:paraId="7488CC1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四、与现行标准的协调性</w:t>
      </w:r>
    </w:p>
    <w:p w14:paraId="1A7BFAE3">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本标准符合GB/T 13016—2018 《标准体系构建原则和要求》</w:t>
      </w:r>
    </w:p>
    <w:p w14:paraId="0652295F">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、GB/T 24421.2—2023 《服务业组织标准化工作指南 第2部分：标准体系构建》对标准体系构建的要求。关键控制点设置与技术要求上与现行行业标准无冲突，确保标准的合法性与有效性，促进行业标准体系的协调发展。</w:t>
      </w:r>
    </w:p>
    <w:p w14:paraId="0E6FF0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五、重大分歧意见处理</w:t>
      </w:r>
    </w:p>
    <w:p w14:paraId="2FF4265F">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本文件在修订过程中未出现过重大分歧。</w:t>
      </w:r>
    </w:p>
    <w:p w14:paraId="71860E87">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预期效益及实施建议</w:t>
      </w:r>
    </w:p>
    <w:p w14:paraId="1CA2817B">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80" w:lineRule="exact"/>
        <w:ind w:left="0" w:leftChars="0" w:firstLine="672" w:firstLineChars="200"/>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预期效益</w:t>
      </w:r>
    </w:p>
    <w:p w14:paraId="545D61C3">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该标准规定了物品编码服务工作标准体系构建的基本原则、框架指南及实施要求，明确了服务基础、服务保障、服务提供、服务监督等核心环节的标准化规范。</w:t>
      </w:r>
      <w:r>
        <w:rPr>
          <w:rFonts w:hint="eastAsia" w:ascii="仿宋_GB2312" w:hAnsi="仿宋_GB2312" w:eastAsia="仿宋_GB2312" w:cs="仿宋_GB2312"/>
          <w:b/>
          <w:bCs/>
          <w:snapToGrid w:val="0"/>
          <w:color w:val="000000"/>
          <w:kern w:val="0"/>
          <w:sz w:val="32"/>
          <w:szCs w:val="32"/>
          <w:lang w:val="en-US" w:eastAsia="zh-CN" w:bidi="ar-SA"/>
        </w:rPr>
        <w:t>在服务规范化与行业协同方面，</w:t>
      </w:r>
      <w:r>
        <w:rPr>
          <w:rFonts w:hint="eastAsia" w:ascii="仿宋_GB2312" w:hAnsi="仿宋_GB2312" w:eastAsia="仿宋_GB2312" w:cs="仿宋_GB2312"/>
          <w:snapToGrid w:val="0"/>
          <w:color w:val="000000"/>
          <w:kern w:val="0"/>
          <w:sz w:val="32"/>
          <w:szCs w:val="32"/>
          <w:lang w:val="en-US" w:eastAsia="zh-CN" w:bidi="ar-SA"/>
        </w:rPr>
        <w:t>建立统一的服务流程与质量评价体系，为全国47家分支机构及60万系统成员企业提供权威操作基准；推动物品编码服务全链条标准化，解决因地域差异导致的服务质量不统一问题，促进服务机构与用户需求的高效对接；通过标准实施强化行业对编码技术应用的共识，提升跨领域协作效率。</w:t>
      </w:r>
      <w:r>
        <w:rPr>
          <w:rFonts w:hint="eastAsia" w:ascii="仿宋_GB2312" w:hAnsi="仿宋_GB2312" w:eastAsia="仿宋_GB2312" w:cs="仿宋_GB2312"/>
          <w:b/>
          <w:bCs/>
          <w:snapToGrid w:val="0"/>
          <w:color w:val="000000"/>
          <w:kern w:val="0"/>
          <w:sz w:val="32"/>
          <w:szCs w:val="32"/>
          <w:lang w:val="en-US" w:eastAsia="zh-CN" w:bidi="ar-SA"/>
        </w:rPr>
        <w:t>在技术升级与风险防控方面，</w:t>
      </w:r>
      <w:r>
        <w:rPr>
          <w:rFonts w:hint="eastAsia" w:ascii="仿宋_GB2312" w:hAnsi="仿宋_GB2312" w:eastAsia="仿宋_GB2312" w:cs="仿宋_GB2312"/>
          <w:snapToGrid w:val="0"/>
          <w:color w:val="000000"/>
          <w:kern w:val="0"/>
          <w:sz w:val="32"/>
          <w:szCs w:val="32"/>
          <w:lang w:val="en-US" w:eastAsia="zh-CN" w:bidi="ar-SA"/>
        </w:rPr>
        <w:t>引导服务机构融合物联网、大数据技术优化编码申请审核（时效≤3日）、数据维护及应急管理流程，推动物品编码服务智能化升级；为企业提供规范化服务标尺，降低因操作不规范导致的潜在风险，缩减编码业务办理时间成本30%以上，加速编码技术在供应链管理（SCM）、产品追溯等场景的深度应用。</w:t>
      </w:r>
    </w:p>
    <w:p w14:paraId="3AFF655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2、贯彻实施标准的要求和措施建议</w:t>
      </w:r>
    </w:p>
    <w:p w14:paraId="3FEF45F2">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为保证本文件的贯彻实施，主管部门可通过举办培训班、讲座等形式，进行标准宣贯，帮助相关方了解基本内容和要求，并将实施过程中出现的问题和好的改进意见反馈到起草组以便进一步修订完善。</w:t>
      </w:r>
    </w:p>
    <w:p w14:paraId="0D511E9D">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其他说明</w:t>
      </w:r>
    </w:p>
    <w:p w14:paraId="7F508594">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z w:val="21"/>
        </w:rPr>
      </w:pPr>
      <w:r>
        <w:rPr>
          <w:rFonts w:hint="eastAsia" w:ascii="仿宋_GB2312" w:hAnsi="仿宋_GB2312" w:eastAsia="仿宋_GB2312" w:cs="仿宋_GB2312"/>
          <w:sz w:val="32"/>
          <w:szCs w:val="32"/>
          <w:lang w:val="en-US" w:eastAsia="zh-CN"/>
        </w:rPr>
        <w:t>无。</w:t>
      </w:r>
    </w:p>
    <w:p w14:paraId="1EF3BDF9">
      <w:pPr>
        <w:jc w:val="left"/>
      </w:pPr>
    </w:p>
    <w:p w14:paraId="3740F03C"/>
    <w:sectPr>
      <w:footerReference r:id="rId3" w:type="default"/>
      <w:pgSz w:w="11906" w:h="16838"/>
      <w:pgMar w:top="2098" w:right="1474" w:bottom="1984" w:left="1587" w:header="13" w:footer="13" w:gutter="0"/>
      <w:pgNumType w:fmt="decimal"/>
      <w:cols w:space="0" w:num="1"/>
      <w:docGrid w:type="lines"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3A13E">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2579370</wp:posOffset>
              </wp:positionH>
              <wp:positionV relativeFrom="paragraph">
                <wp:posOffset>-628650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9D21E">
                          <w:pPr>
                            <w:pStyle w:val="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PAGE  \* MERGEFORMAT </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1</w:t>
                          </w:r>
                          <w:r>
                            <w:rPr>
                              <w:rFonts w:hint="default" w:ascii="Times New Roman Regular" w:hAnsi="Times New Roman Regular" w:cs="Times New Roman Regula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49.5pt;height:144pt;width:144pt;mso-position-horizontal-relative:margin;mso-wrap-style:none;z-index:251659264;mso-width-relative:page;mso-height-relative:page;" filled="f" stroked="f" coordsize="21600,21600" o:gfxdata="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E1Ny/WAAAACw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34F9D21E">
                    <w:pPr>
                      <w:pStyle w:val="2"/>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PAGE  \* MERGEFORMAT </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1</w:t>
                    </w:r>
                    <w:r>
                      <w:rPr>
                        <w:rFonts w:hint="default" w:ascii="Times New Roman Regular" w:hAnsi="Times New Roman Regular" w:cs="Times New Roman Regula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FE8FA"/>
    <w:multiLevelType w:val="singleLevel"/>
    <w:tmpl w:val="9FFFE8FA"/>
    <w:lvl w:ilvl="0" w:tentative="0">
      <w:start w:val="1"/>
      <w:numFmt w:val="decimal"/>
      <w:lvlText w:val="%1)"/>
      <w:lvlJc w:val="left"/>
      <w:pPr>
        <w:tabs>
          <w:tab w:val="left" w:pos="312"/>
        </w:tabs>
      </w:pPr>
    </w:lvl>
  </w:abstractNum>
  <w:abstractNum w:abstractNumId="1">
    <w:nsid w:val="BF63ADAB"/>
    <w:multiLevelType w:val="singleLevel"/>
    <w:tmpl w:val="BF63ADAB"/>
    <w:lvl w:ilvl="0" w:tentative="0">
      <w:start w:val="6"/>
      <w:numFmt w:val="chineseCounting"/>
      <w:suff w:val="nothing"/>
      <w:lvlText w:val="%1、"/>
      <w:lvlJc w:val="left"/>
      <w:rPr>
        <w:rFonts w:hint="eastAsia"/>
      </w:rPr>
    </w:lvl>
  </w:abstractNum>
  <w:abstractNum w:abstractNumId="2">
    <w:nsid w:val="E6FFC70F"/>
    <w:multiLevelType w:val="singleLevel"/>
    <w:tmpl w:val="E6FFC70F"/>
    <w:lvl w:ilvl="0" w:tentative="0">
      <w:start w:val="1"/>
      <w:numFmt w:val="decimal"/>
      <w:suff w:val="nothing"/>
      <w:lvlText w:val="%1、"/>
      <w:lvlJc w:val="left"/>
    </w:lvl>
  </w:abstractNum>
  <w:abstractNum w:abstractNumId="3">
    <w:nsid w:val="EABF421E"/>
    <w:multiLevelType w:val="singleLevel"/>
    <w:tmpl w:val="EABF421E"/>
    <w:lvl w:ilvl="0" w:tentative="0">
      <w:start w:val="2"/>
      <w:numFmt w:val="decimal"/>
      <w:suff w:val="nothing"/>
      <w:lvlText w:val="%1、"/>
      <w:lvlJc w:val="left"/>
    </w:lvl>
  </w:abstractNum>
  <w:abstractNum w:abstractNumId="4">
    <w:nsid w:val="FF7DE022"/>
    <w:multiLevelType w:val="singleLevel"/>
    <w:tmpl w:val="FF7DE022"/>
    <w:lvl w:ilvl="0" w:tentative="0">
      <w:start w:val="1"/>
      <w:numFmt w:val="decimal"/>
      <w:lvlText w:val="%1)"/>
      <w:lvlJc w:val="left"/>
      <w:pPr>
        <w:tabs>
          <w:tab w:val="left" w:pos="312"/>
        </w:tabs>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EAB0E"/>
    <w:rsid w:val="267EAB0E"/>
    <w:rsid w:val="38C44830"/>
    <w:rsid w:val="3E879033"/>
    <w:rsid w:val="46A055C6"/>
    <w:rsid w:val="BA5BF0A4"/>
    <w:rsid w:val="EE75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extAlignment w:val="baseline"/>
    </w:pPr>
    <w:rPr>
      <w:rFonts w:ascii="微软雅黑" w:hAnsi="微软雅黑" w:eastAsia="微软雅黑" w:cs="微软雅黑"/>
      <w:color w:val="080F17"/>
      <w:sz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2218</Words>
  <Characters>2330</Characters>
  <Lines>0</Lines>
  <Paragraphs>0</Paragraphs>
  <TotalTime>191</TotalTime>
  <ScaleCrop>false</ScaleCrop>
  <LinksUpToDate>false</LinksUpToDate>
  <CharactersWithSpaces>2405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2025-07-02T06:27:00Z</dcterms:created>
  <dc:creator>MinMin</dc:creator>
  <cp:lastModifiedBy>cwh</cp:lastModifiedBy>
  <dcterms:modified xsi:type="dcterms:W3CDTF">2025-07-02T08:12:29Z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21A202A6B35A4396BC92E90921B40287_13</vt:lpwstr>
  </property>
  <property fmtid="{D5CDD505-2E9C-101B-9397-08002B2CF9AE}" pid="4" name="KSOTemplateDocerSaveRecord">
    <vt:lpwstr>eyJoZGlkIjoiYWIwOTI1YWI1YWE1NGJjN2ExMDBhOWJhZGVkYWM5ODUiLCJ1c2VySWQiOiIyMDQ3NjM0ODYifQ==</vt:lpwstr>
  </property>
</Properties>
</file>