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27869">
      <w:pPr>
        <w:spacing w:before="103" w:line="224" w:lineRule="auto"/>
        <w:jc w:val="right"/>
        <w:rPr>
          <w:rFonts w:hint="eastAsia" w:asciiTheme="majorEastAsia" w:hAnsiTheme="majorEastAsia" w:eastAsiaTheme="majorEastAsia" w:cstheme="majorEastAsia"/>
          <w:color w:val="auto"/>
          <w:spacing w:val="5"/>
          <w:sz w:val="24"/>
          <w:szCs w:val="24"/>
          <w:lang w:eastAsia="zh-CN"/>
        </w:rPr>
      </w:pPr>
      <w:r>
        <w:rPr>
          <w:rFonts w:hint="eastAsia" w:asciiTheme="majorEastAsia" w:hAnsiTheme="majorEastAsia" w:eastAsiaTheme="majorEastAsia" w:cstheme="majorEastAsia"/>
          <w:color w:val="auto"/>
          <w:spacing w:val="5"/>
          <w:sz w:val="24"/>
          <w:szCs w:val="24"/>
          <w:lang w:eastAsia="zh-CN"/>
        </w:rPr>
        <w:t>（5-2）</w:t>
      </w:r>
    </w:p>
    <w:p w14:paraId="4CECE401">
      <w:pPr>
        <w:spacing w:before="103" w:line="224" w:lineRule="auto"/>
        <w:jc w:val="center"/>
        <w:rPr>
          <w:rFonts w:hint="eastAsia" w:ascii="宋体" w:hAnsi="宋体" w:eastAsia="宋体" w:cs="宋体"/>
          <w:b/>
          <w:bCs/>
          <w:color w:val="auto"/>
          <w:spacing w:val="5"/>
          <w:sz w:val="43"/>
          <w:szCs w:val="43"/>
          <w:lang w:eastAsia="zh-CN"/>
        </w:rPr>
      </w:pPr>
    </w:p>
    <w:p w14:paraId="330296CA">
      <w:pPr>
        <w:spacing w:before="103" w:line="224" w:lineRule="auto"/>
        <w:jc w:val="center"/>
        <w:rPr>
          <w:rFonts w:hint="eastAsia" w:ascii="宋体" w:hAnsi="宋体" w:eastAsia="宋体" w:cs="宋体"/>
          <w:b/>
          <w:bCs/>
          <w:color w:val="auto"/>
          <w:spacing w:val="1"/>
          <w:sz w:val="43"/>
          <w:szCs w:val="43"/>
          <w:lang w:eastAsia="zh-CN"/>
        </w:rPr>
      </w:pPr>
      <w:r>
        <w:rPr>
          <w:rFonts w:ascii="宋体" w:hAnsi="宋体" w:eastAsia="宋体" w:cs="宋体"/>
          <w:b/>
          <w:bCs/>
          <w:color w:val="auto"/>
          <w:spacing w:val="5"/>
          <w:sz w:val="43"/>
          <w:szCs w:val="43"/>
          <w:lang w:eastAsia="zh-CN"/>
        </w:rPr>
        <w:t>《医疗天然矿泉</w:t>
      </w:r>
      <w:r>
        <w:rPr>
          <w:rFonts w:hint="eastAsia" w:ascii="宋体" w:hAnsi="宋体" w:eastAsia="宋体" w:cs="宋体"/>
          <w:b/>
          <w:bCs/>
          <w:color w:val="auto"/>
          <w:spacing w:val="5"/>
          <w:sz w:val="43"/>
          <w:szCs w:val="43"/>
          <w:lang w:eastAsia="zh-CN"/>
        </w:rPr>
        <w:t>水</w:t>
      </w:r>
      <w:r>
        <w:rPr>
          <w:rFonts w:ascii="宋体" w:hAnsi="宋体" w:eastAsia="宋体" w:cs="宋体"/>
          <w:b/>
          <w:bCs/>
          <w:color w:val="auto"/>
          <w:spacing w:val="5"/>
          <w:sz w:val="43"/>
          <w:szCs w:val="43"/>
          <w:lang w:eastAsia="zh-CN"/>
        </w:rPr>
        <w:t>标准》</w:t>
      </w:r>
      <w:r>
        <w:rPr>
          <w:rFonts w:hint="eastAsia" w:ascii="宋体" w:hAnsi="宋体" w:eastAsia="宋体" w:cs="宋体"/>
          <w:b/>
          <w:bCs/>
          <w:color w:val="auto"/>
          <w:spacing w:val="1"/>
          <w:sz w:val="43"/>
          <w:szCs w:val="43"/>
          <w:lang w:eastAsia="zh-CN"/>
        </w:rPr>
        <w:t>团体标准</w:t>
      </w:r>
    </w:p>
    <w:p w14:paraId="38BBFC4C">
      <w:pPr>
        <w:spacing w:before="103" w:line="224" w:lineRule="auto"/>
        <w:jc w:val="center"/>
        <w:rPr>
          <w:rFonts w:hint="eastAsia" w:ascii="宋体" w:hAnsi="宋体" w:eastAsia="宋体" w:cs="宋体"/>
          <w:color w:val="auto"/>
          <w:sz w:val="43"/>
          <w:szCs w:val="43"/>
          <w:lang w:eastAsia="zh-CN"/>
        </w:rPr>
      </w:pPr>
      <w:r>
        <w:rPr>
          <w:rFonts w:ascii="宋体" w:hAnsi="宋体" w:eastAsia="宋体" w:cs="宋体"/>
          <w:b/>
          <w:bCs/>
          <w:color w:val="auto"/>
          <w:spacing w:val="5"/>
          <w:sz w:val="43"/>
          <w:szCs w:val="43"/>
          <w:lang w:eastAsia="zh-CN"/>
        </w:rPr>
        <w:t>编制说明</w:t>
      </w:r>
    </w:p>
    <w:p w14:paraId="46781671">
      <w:pPr>
        <w:pStyle w:val="2"/>
        <w:spacing w:line="246" w:lineRule="auto"/>
        <w:rPr>
          <w:color w:val="auto"/>
          <w:lang w:eastAsia="zh-CN"/>
        </w:rPr>
      </w:pPr>
    </w:p>
    <w:p w14:paraId="42A3E64E">
      <w:pPr>
        <w:pStyle w:val="2"/>
        <w:spacing w:line="246" w:lineRule="auto"/>
        <w:rPr>
          <w:color w:val="auto"/>
          <w:lang w:eastAsia="zh-CN"/>
        </w:rPr>
      </w:pPr>
    </w:p>
    <w:p w14:paraId="0B817ED3">
      <w:pPr>
        <w:pStyle w:val="2"/>
        <w:spacing w:line="246" w:lineRule="auto"/>
        <w:rPr>
          <w:color w:val="auto"/>
          <w:lang w:eastAsia="zh-CN"/>
        </w:rPr>
      </w:pPr>
    </w:p>
    <w:p w14:paraId="3FE94AA5">
      <w:pPr>
        <w:pStyle w:val="2"/>
        <w:spacing w:line="246" w:lineRule="auto"/>
        <w:rPr>
          <w:color w:val="auto"/>
          <w:lang w:eastAsia="zh-CN"/>
        </w:rPr>
      </w:pPr>
    </w:p>
    <w:p w14:paraId="06DA91C7">
      <w:pPr>
        <w:pStyle w:val="2"/>
        <w:spacing w:line="246" w:lineRule="auto"/>
        <w:rPr>
          <w:color w:val="auto"/>
          <w:lang w:eastAsia="zh-CN"/>
        </w:rPr>
      </w:pPr>
    </w:p>
    <w:p w14:paraId="34C6A32C">
      <w:pPr>
        <w:pStyle w:val="2"/>
        <w:spacing w:line="246" w:lineRule="auto"/>
        <w:rPr>
          <w:color w:val="auto"/>
          <w:lang w:eastAsia="zh-CN"/>
        </w:rPr>
      </w:pPr>
    </w:p>
    <w:p w14:paraId="2C36832D">
      <w:pPr>
        <w:pStyle w:val="2"/>
        <w:spacing w:line="246" w:lineRule="auto"/>
        <w:rPr>
          <w:color w:val="auto"/>
          <w:lang w:eastAsia="zh-CN"/>
        </w:rPr>
      </w:pPr>
    </w:p>
    <w:p w14:paraId="0F71E6EE">
      <w:pPr>
        <w:pStyle w:val="2"/>
        <w:spacing w:line="246" w:lineRule="auto"/>
        <w:rPr>
          <w:color w:val="auto"/>
          <w:lang w:eastAsia="zh-CN"/>
        </w:rPr>
      </w:pPr>
    </w:p>
    <w:p w14:paraId="4C1E38B3">
      <w:pPr>
        <w:pStyle w:val="2"/>
        <w:spacing w:line="246" w:lineRule="auto"/>
        <w:rPr>
          <w:color w:val="auto"/>
          <w:lang w:eastAsia="zh-CN"/>
        </w:rPr>
      </w:pPr>
    </w:p>
    <w:p w14:paraId="31B94F52">
      <w:pPr>
        <w:pStyle w:val="2"/>
        <w:spacing w:line="246" w:lineRule="auto"/>
        <w:rPr>
          <w:color w:val="auto"/>
          <w:lang w:eastAsia="zh-CN"/>
        </w:rPr>
      </w:pPr>
    </w:p>
    <w:p w14:paraId="09E83C0F">
      <w:pPr>
        <w:pStyle w:val="2"/>
        <w:spacing w:line="246" w:lineRule="auto"/>
        <w:rPr>
          <w:color w:val="auto"/>
          <w:lang w:eastAsia="zh-CN"/>
        </w:rPr>
      </w:pPr>
    </w:p>
    <w:p w14:paraId="40CB4BD6">
      <w:pPr>
        <w:pStyle w:val="2"/>
        <w:spacing w:line="246" w:lineRule="auto"/>
        <w:rPr>
          <w:color w:val="auto"/>
          <w:lang w:eastAsia="zh-CN"/>
        </w:rPr>
      </w:pPr>
    </w:p>
    <w:p w14:paraId="37BB9905">
      <w:pPr>
        <w:pStyle w:val="2"/>
        <w:spacing w:line="246" w:lineRule="auto"/>
        <w:rPr>
          <w:color w:val="auto"/>
          <w:lang w:eastAsia="zh-CN"/>
        </w:rPr>
      </w:pPr>
    </w:p>
    <w:p w14:paraId="365D53D2">
      <w:pPr>
        <w:pStyle w:val="2"/>
        <w:spacing w:line="246" w:lineRule="auto"/>
        <w:rPr>
          <w:color w:val="auto"/>
          <w:lang w:eastAsia="zh-CN"/>
        </w:rPr>
      </w:pPr>
    </w:p>
    <w:p w14:paraId="6EA2E3B6">
      <w:pPr>
        <w:pStyle w:val="2"/>
        <w:spacing w:line="246" w:lineRule="auto"/>
        <w:rPr>
          <w:color w:val="auto"/>
          <w:lang w:eastAsia="zh-CN"/>
        </w:rPr>
      </w:pPr>
    </w:p>
    <w:p w14:paraId="44E2FF47">
      <w:pPr>
        <w:pStyle w:val="2"/>
        <w:spacing w:line="246" w:lineRule="auto"/>
        <w:rPr>
          <w:color w:val="auto"/>
          <w:lang w:eastAsia="zh-CN"/>
        </w:rPr>
      </w:pPr>
    </w:p>
    <w:p w14:paraId="57CBDCE0">
      <w:pPr>
        <w:pStyle w:val="2"/>
        <w:spacing w:line="246" w:lineRule="auto"/>
        <w:rPr>
          <w:color w:val="auto"/>
          <w:lang w:eastAsia="zh-CN"/>
        </w:rPr>
      </w:pPr>
    </w:p>
    <w:p w14:paraId="60BFE1E3">
      <w:pPr>
        <w:pStyle w:val="2"/>
        <w:spacing w:line="246" w:lineRule="auto"/>
        <w:rPr>
          <w:color w:val="auto"/>
          <w:lang w:eastAsia="zh-CN"/>
        </w:rPr>
      </w:pPr>
    </w:p>
    <w:p w14:paraId="1BACF48C">
      <w:pPr>
        <w:pStyle w:val="2"/>
        <w:spacing w:line="247" w:lineRule="auto"/>
        <w:rPr>
          <w:color w:val="auto"/>
          <w:lang w:eastAsia="zh-CN"/>
        </w:rPr>
      </w:pPr>
    </w:p>
    <w:p w14:paraId="2516ECB1">
      <w:pPr>
        <w:pStyle w:val="2"/>
        <w:spacing w:line="247" w:lineRule="auto"/>
        <w:rPr>
          <w:color w:val="auto"/>
          <w:lang w:eastAsia="zh-CN"/>
        </w:rPr>
      </w:pPr>
    </w:p>
    <w:p w14:paraId="00326BC8">
      <w:pPr>
        <w:pStyle w:val="2"/>
        <w:spacing w:line="247" w:lineRule="auto"/>
        <w:rPr>
          <w:color w:val="auto"/>
          <w:lang w:eastAsia="zh-CN"/>
        </w:rPr>
      </w:pPr>
    </w:p>
    <w:p w14:paraId="63C58BE3">
      <w:pPr>
        <w:pStyle w:val="2"/>
        <w:spacing w:line="247" w:lineRule="auto"/>
        <w:rPr>
          <w:color w:val="auto"/>
          <w:lang w:eastAsia="zh-CN"/>
        </w:rPr>
      </w:pPr>
    </w:p>
    <w:p w14:paraId="6AFD1997">
      <w:pPr>
        <w:pStyle w:val="2"/>
        <w:spacing w:line="247" w:lineRule="auto"/>
        <w:rPr>
          <w:color w:val="auto"/>
          <w:lang w:eastAsia="zh-CN"/>
        </w:rPr>
      </w:pPr>
    </w:p>
    <w:p w14:paraId="168BBC45">
      <w:pPr>
        <w:pStyle w:val="2"/>
        <w:spacing w:line="247" w:lineRule="auto"/>
        <w:rPr>
          <w:color w:val="auto"/>
          <w:lang w:eastAsia="zh-CN"/>
        </w:rPr>
      </w:pPr>
    </w:p>
    <w:p w14:paraId="4EC44765">
      <w:pPr>
        <w:pStyle w:val="2"/>
        <w:spacing w:line="247" w:lineRule="auto"/>
        <w:rPr>
          <w:color w:val="auto"/>
          <w:lang w:eastAsia="zh-CN"/>
        </w:rPr>
      </w:pPr>
    </w:p>
    <w:p w14:paraId="7DB581D1">
      <w:pPr>
        <w:pStyle w:val="2"/>
        <w:spacing w:line="247" w:lineRule="auto"/>
        <w:rPr>
          <w:color w:val="auto"/>
          <w:lang w:eastAsia="zh-CN"/>
        </w:rPr>
      </w:pPr>
    </w:p>
    <w:p w14:paraId="6DA68D47">
      <w:pPr>
        <w:pStyle w:val="2"/>
        <w:spacing w:line="247" w:lineRule="auto"/>
        <w:rPr>
          <w:color w:val="auto"/>
          <w:lang w:eastAsia="zh-CN"/>
        </w:rPr>
      </w:pPr>
    </w:p>
    <w:p w14:paraId="6AB20EFA">
      <w:pPr>
        <w:pStyle w:val="2"/>
        <w:spacing w:line="247" w:lineRule="auto"/>
        <w:jc w:val="center"/>
        <w:rPr>
          <w:color w:val="auto"/>
          <w:lang w:eastAsia="zh-CN"/>
        </w:rPr>
      </w:pPr>
    </w:p>
    <w:p w14:paraId="48FFC71C">
      <w:pPr>
        <w:spacing w:before="98" w:line="219" w:lineRule="auto"/>
        <w:jc w:val="center"/>
        <w:rPr>
          <w:rFonts w:hint="eastAsia" w:ascii="宋体" w:hAnsi="宋体" w:eastAsia="宋体" w:cs="宋体"/>
          <w:b/>
          <w:bCs/>
          <w:color w:val="auto"/>
          <w:spacing w:val="-5"/>
          <w:sz w:val="30"/>
          <w:szCs w:val="30"/>
          <w:lang w:eastAsia="zh-CN"/>
        </w:rPr>
      </w:pPr>
      <w:r>
        <w:rPr>
          <w:rFonts w:hint="eastAsia" w:ascii="宋体" w:hAnsi="宋体" w:eastAsia="宋体" w:cs="宋体"/>
          <w:b/>
          <w:bCs/>
          <w:color w:val="auto"/>
          <w:spacing w:val="-5"/>
          <w:sz w:val="30"/>
          <w:szCs w:val="30"/>
          <w:lang w:eastAsia="zh-CN"/>
        </w:rPr>
        <w:t>《医疗天然矿泉水》</w:t>
      </w:r>
      <w:r>
        <w:rPr>
          <w:rFonts w:ascii="宋体" w:hAnsi="宋体" w:eastAsia="宋体" w:cs="宋体"/>
          <w:b/>
          <w:bCs/>
          <w:color w:val="auto"/>
          <w:spacing w:val="-5"/>
          <w:sz w:val="30"/>
          <w:szCs w:val="30"/>
          <w:lang w:eastAsia="zh-CN"/>
        </w:rPr>
        <w:t>专</w:t>
      </w:r>
      <w:r>
        <w:rPr>
          <w:rFonts w:hint="eastAsia" w:ascii="宋体" w:hAnsi="宋体" w:eastAsia="宋体" w:cs="宋体"/>
          <w:b/>
          <w:bCs/>
          <w:color w:val="auto"/>
          <w:spacing w:val="-5"/>
          <w:sz w:val="30"/>
          <w:szCs w:val="30"/>
          <w:lang w:eastAsia="zh-CN"/>
        </w:rPr>
        <w:t>家组</w:t>
      </w:r>
    </w:p>
    <w:p w14:paraId="659574A5">
      <w:pPr>
        <w:spacing w:before="98" w:line="219" w:lineRule="auto"/>
        <w:jc w:val="center"/>
        <w:rPr>
          <w:rFonts w:hint="eastAsia" w:ascii="宋体" w:hAnsi="宋体" w:eastAsia="宋体" w:cs="宋体"/>
          <w:b/>
          <w:bCs/>
          <w:color w:val="auto"/>
          <w:spacing w:val="-5"/>
          <w:sz w:val="28"/>
          <w:szCs w:val="28"/>
          <w:lang w:eastAsia="zh-CN"/>
        </w:rPr>
      </w:pPr>
      <w:r>
        <w:rPr>
          <w:rFonts w:hint="eastAsia" w:ascii="宋体" w:hAnsi="宋体" w:eastAsia="宋体" w:cs="宋体"/>
          <w:b/>
          <w:bCs/>
          <w:color w:val="auto"/>
          <w:spacing w:val="-5"/>
          <w:sz w:val="28"/>
          <w:szCs w:val="28"/>
          <w:lang w:eastAsia="zh-CN"/>
        </w:rPr>
        <w:t>田延山 刘庆宣 张兆吉 李国成 陈为刚 舒为群等</w:t>
      </w:r>
    </w:p>
    <w:p w14:paraId="56EE7169">
      <w:pPr>
        <w:spacing w:before="231" w:line="440" w:lineRule="exact"/>
        <w:ind w:left="3386"/>
        <w:rPr>
          <w:rFonts w:hint="eastAsia" w:ascii="宋体" w:hAnsi="宋体" w:eastAsia="宋体" w:cs="宋体"/>
          <w:color w:val="auto"/>
          <w:sz w:val="30"/>
          <w:szCs w:val="30"/>
        </w:rPr>
      </w:pPr>
      <w:r>
        <w:rPr>
          <w:rFonts w:ascii="Calibri" w:hAnsi="Calibri" w:eastAsia="Calibri" w:cs="Calibri"/>
          <w:b/>
          <w:bCs/>
          <w:color w:val="auto"/>
          <w:spacing w:val="-7"/>
          <w:position w:val="2"/>
          <w:sz w:val="30"/>
          <w:szCs w:val="30"/>
        </w:rPr>
        <w:t>202</w:t>
      </w:r>
      <w:r>
        <w:rPr>
          <w:rFonts w:hint="eastAsia" w:ascii="Calibri" w:hAnsi="Calibri" w:eastAsia="宋体" w:cs="Calibri"/>
          <w:b/>
          <w:bCs/>
          <w:color w:val="auto"/>
          <w:spacing w:val="-7"/>
          <w:position w:val="2"/>
          <w:sz w:val="30"/>
          <w:szCs w:val="30"/>
          <w:lang w:eastAsia="zh-CN"/>
        </w:rPr>
        <w:t>5</w:t>
      </w:r>
      <w:r>
        <w:rPr>
          <w:rFonts w:ascii="宋体" w:hAnsi="宋体" w:eastAsia="宋体" w:cs="宋体"/>
          <w:b/>
          <w:bCs/>
          <w:color w:val="auto"/>
          <w:spacing w:val="-7"/>
          <w:position w:val="2"/>
          <w:sz w:val="30"/>
          <w:szCs w:val="30"/>
        </w:rPr>
        <w:t>年</w:t>
      </w:r>
      <w:r>
        <w:rPr>
          <w:rFonts w:ascii="宋体" w:hAnsi="宋体" w:eastAsia="宋体" w:cs="宋体"/>
          <w:color w:val="auto"/>
          <w:spacing w:val="-60"/>
          <w:position w:val="2"/>
          <w:sz w:val="30"/>
          <w:szCs w:val="30"/>
        </w:rPr>
        <w:t xml:space="preserve"> </w:t>
      </w:r>
      <w:r>
        <w:rPr>
          <w:rFonts w:ascii="Calibri" w:hAnsi="Calibri" w:eastAsia="Calibri" w:cs="Calibri"/>
          <w:b/>
          <w:bCs/>
          <w:color w:val="auto"/>
          <w:spacing w:val="-7"/>
          <w:position w:val="2"/>
          <w:sz w:val="30"/>
          <w:szCs w:val="30"/>
        </w:rPr>
        <w:t>5</w:t>
      </w:r>
      <w:r>
        <w:rPr>
          <w:rFonts w:ascii="Calibri" w:hAnsi="Calibri" w:eastAsia="Calibri" w:cs="Calibri"/>
          <w:b/>
          <w:bCs/>
          <w:color w:val="auto"/>
          <w:spacing w:val="25"/>
          <w:w w:val="101"/>
          <w:position w:val="2"/>
          <w:sz w:val="30"/>
          <w:szCs w:val="30"/>
        </w:rPr>
        <w:t xml:space="preserve"> </w:t>
      </w:r>
      <w:r>
        <w:rPr>
          <w:rFonts w:ascii="宋体" w:hAnsi="宋体" w:eastAsia="宋体" w:cs="宋体"/>
          <w:b/>
          <w:bCs/>
          <w:color w:val="auto"/>
          <w:spacing w:val="-7"/>
          <w:position w:val="2"/>
          <w:sz w:val="30"/>
          <w:szCs w:val="30"/>
        </w:rPr>
        <w:t>月</w:t>
      </w:r>
    </w:p>
    <w:p w14:paraId="5CB694C8">
      <w:pPr>
        <w:spacing w:line="440" w:lineRule="exact"/>
        <w:rPr>
          <w:rFonts w:hint="eastAsia" w:ascii="宋体" w:hAnsi="宋体" w:eastAsia="宋体" w:cs="宋体"/>
          <w:color w:val="auto"/>
          <w:sz w:val="30"/>
          <w:szCs w:val="30"/>
        </w:rPr>
        <w:sectPr>
          <w:pgSz w:w="11906" w:h="16839"/>
          <w:pgMar w:top="1431" w:right="1785" w:bottom="0" w:left="1785" w:header="0" w:footer="0" w:gutter="0"/>
          <w:cols w:space="720" w:num="1"/>
        </w:sectPr>
      </w:pPr>
    </w:p>
    <w:sdt>
      <w:sdtPr>
        <w:rPr>
          <w:rFonts w:ascii="宋体" w:hAnsi="宋体" w:eastAsia="宋体"/>
        </w:rPr>
        <w:id w:val="147469883"/>
        <w15:color w:val="DBDBDB"/>
        <w:docPartObj>
          <w:docPartGallery w:val="Table of Contents"/>
          <w:docPartUnique/>
        </w:docPartObj>
      </w:sdtPr>
      <w:sdtEndPr>
        <w:rPr>
          <w:rFonts w:ascii="Calibri" w:hAnsi="Calibri" w:eastAsia="Calibri" w:cs="Calibri"/>
          <w:color w:val="auto"/>
          <w:szCs w:val="20"/>
        </w:rPr>
      </w:sdtEndPr>
      <w:sdtContent>
        <w:p w14:paraId="36D0E0CC">
          <w:pPr>
            <w:spacing w:line="400" w:lineRule="exact"/>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目录</w:t>
          </w:r>
        </w:p>
        <w:p w14:paraId="791CB4CD">
          <w:pPr>
            <w:pStyle w:val="5"/>
            <w:tabs>
              <w:tab w:val="right" w:leader="dot" w:pos="8336"/>
            </w:tabs>
            <w:spacing w:line="400" w:lineRule="exact"/>
            <w:rPr>
              <w:rFonts w:ascii="Times New Roman" w:hAnsi="Times New Roman" w:cs="Times New Roman" w:eastAsiaTheme="majorEastAsia"/>
              <w:sz w:val="24"/>
              <w:szCs w:val="24"/>
            </w:rPr>
          </w:pPr>
          <w:r>
            <w:rPr>
              <w:rFonts w:ascii="Times New Roman" w:hAnsi="Times New Roman" w:cs="Times New Roman" w:eastAsiaTheme="majorEastAsia"/>
              <w:color w:val="auto"/>
              <w:sz w:val="22"/>
              <w:szCs w:val="22"/>
            </w:rPr>
            <w:fldChar w:fldCharType="begin"/>
          </w:r>
          <w:r>
            <w:rPr>
              <w:rFonts w:ascii="Times New Roman" w:hAnsi="Times New Roman" w:cs="Times New Roman" w:eastAsiaTheme="majorEastAsia"/>
              <w:color w:val="auto"/>
              <w:sz w:val="22"/>
              <w:szCs w:val="22"/>
            </w:rPr>
            <w:instrText xml:space="preserve">TOC \o "1-2" \h \u </w:instrText>
          </w:r>
          <w:r>
            <w:rPr>
              <w:rFonts w:ascii="Times New Roman" w:hAnsi="Times New Roman" w:cs="Times New Roman" w:eastAsiaTheme="majorEastAsia"/>
              <w:color w:val="auto"/>
              <w:sz w:val="22"/>
              <w:szCs w:val="22"/>
            </w:rPr>
            <w:fldChar w:fldCharType="separate"/>
          </w:r>
          <w:r>
            <w:fldChar w:fldCharType="begin"/>
          </w:r>
          <w:r>
            <w:instrText xml:space="preserve"> HYPERLINK \l "_Toc22099" </w:instrText>
          </w:r>
          <w:r>
            <w:fldChar w:fldCharType="separate"/>
          </w:r>
          <w:r>
            <w:rPr>
              <w:rFonts w:ascii="Times New Roman" w:hAnsi="Times New Roman" w:cs="Times New Roman" w:eastAsiaTheme="majorEastAsia"/>
              <w:bCs/>
              <w:spacing w:val="-6"/>
              <w:sz w:val="24"/>
              <w:szCs w:val="36"/>
            </w:rPr>
            <w:t>1</w:t>
          </w:r>
          <w:r>
            <w:rPr>
              <w:rFonts w:ascii="Times New Roman" w:hAnsi="Times New Roman" w:cs="Times New Roman" w:eastAsiaTheme="majorEastAsia"/>
              <w:spacing w:val="-54"/>
              <w:sz w:val="24"/>
              <w:szCs w:val="36"/>
            </w:rPr>
            <w:t xml:space="preserve"> </w:t>
          </w:r>
          <w:r>
            <w:rPr>
              <w:rFonts w:ascii="Times New Roman" w:hAnsi="Times New Roman" w:cs="Times New Roman" w:eastAsiaTheme="majorEastAsia"/>
              <w:bCs/>
              <w:spacing w:val="-6"/>
              <w:sz w:val="24"/>
              <w:szCs w:val="36"/>
            </w:rPr>
            <w:t>任务来源及工作简要过程</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_Toc22099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3DA95FDA">
          <w:pPr>
            <w:pStyle w:val="6"/>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"_Toc24774" </w:instrText>
          </w:r>
          <w:r>
            <w:fldChar w:fldCharType="separate"/>
          </w:r>
          <w:r>
            <w:rPr>
              <w:rFonts w:ascii="Times New Roman" w:hAnsi="Times New Roman" w:cs="Times New Roman" w:eastAsiaTheme="majorEastAsia"/>
              <w:bCs/>
              <w:spacing w:val="-5"/>
              <w:sz w:val="24"/>
              <w:szCs w:val="32"/>
            </w:rPr>
            <w:t>1.1</w:t>
          </w:r>
          <w:r>
            <w:rPr>
              <w:rFonts w:ascii="Times New Roman" w:hAnsi="Times New Roman" w:cs="Times New Roman" w:eastAsiaTheme="majorEastAsia"/>
              <w:spacing w:val="-5"/>
              <w:sz w:val="24"/>
              <w:szCs w:val="32"/>
            </w:rPr>
            <w:t xml:space="preserve"> </w:t>
          </w:r>
          <w:r>
            <w:rPr>
              <w:rFonts w:ascii="Times New Roman" w:hAnsi="Times New Roman" w:cs="Times New Roman" w:eastAsiaTheme="majorEastAsia"/>
              <w:bCs/>
              <w:spacing w:val="-5"/>
              <w:sz w:val="24"/>
              <w:szCs w:val="32"/>
            </w:rPr>
            <w:t>任务来源</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_Toc24774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584C06A2">
          <w:pPr>
            <w:pStyle w:val="6"/>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"_Toc7341" </w:instrText>
          </w:r>
          <w:r>
            <w:fldChar w:fldCharType="separate"/>
          </w:r>
          <w:r>
            <w:rPr>
              <w:rFonts w:ascii="Times New Roman" w:hAnsi="Times New Roman" w:cs="Times New Roman" w:eastAsiaTheme="majorEastAsia"/>
              <w:bCs/>
              <w:spacing w:val="-7"/>
              <w:sz w:val="24"/>
              <w:szCs w:val="32"/>
            </w:rPr>
            <w:t>1.2</w:t>
          </w:r>
          <w:r>
            <w:rPr>
              <w:rFonts w:ascii="Times New Roman" w:hAnsi="Times New Roman" w:cs="Times New Roman" w:eastAsiaTheme="majorEastAsia"/>
              <w:spacing w:val="-41"/>
              <w:sz w:val="24"/>
              <w:szCs w:val="32"/>
            </w:rPr>
            <w:t xml:space="preserve"> </w:t>
          </w:r>
          <w:r>
            <w:rPr>
              <w:rFonts w:ascii="Times New Roman" w:hAnsi="Times New Roman" w:cs="Times New Roman" w:eastAsiaTheme="majorEastAsia"/>
              <w:bCs/>
              <w:spacing w:val="-7"/>
              <w:sz w:val="24"/>
              <w:szCs w:val="32"/>
            </w:rPr>
            <w:t>工作简要过程</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_Toc7341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6BC6524F">
          <w:pPr>
            <w:pStyle w:val="6"/>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"_Toc21670" </w:instrText>
          </w:r>
          <w:r>
            <w:fldChar w:fldCharType="separate"/>
          </w:r>
          <w:r>
            <w:rPr>
              <w:rFonts w:ascii="Times New Roman" w:hAnsi="Times New Roman" w:cs="Times New Roman" w:eastAsiaTheme="majorEastAsia"/>
              <w:bCs/>
              <w:spacing w:val="-5"/>
              <w:sz w:val="24"/>
              <w:szCs w:val="32"/>
            </w:rPr>
            <w:t>1.3</w:t>
          </w:r>
          <w:r>
            <w:rPr>
              <w:rFonts w:ascii="Times New Roman" w:hAnsi="Times New Roman" w:cs="Times New Roman" w:eastAsiaTheme="majorEastAsia"/>
              <w:spacing w:val="-39"/>
              <w:sz w:val="24"/>
              <w:szCs w:val="32"/>
            </w:rPr>
            <w:t xml:space="preserve"> </w:t>
          </w:r>
          <w:r>
            <w:rPr>
              <w:rFonts w:ascii="Times New Roman" w:hAnsi="Times New Roman" w:cs="Times New Roman" w:eastAsiaTheme="majorEastAsia"/>
              <w:bCs/>
              <w:spacing w:val="-5"/>
              <w:sz w:val="24"/>
              <w:szCs w:val="32"/>
            </w:rPr>
            <w:t>主要参编单位和工作组成员</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_Toc21670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557A3D6A">
          <w:pPr>
            <w:pStyle w:val="5"/>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"_Toc12639" </w:instrText>
          </w:r>
          <w:r>
            <w:fldChar w:fldCharType="separate"/>
          </w:r>
          <w:r>
            <w:rPr>
              <w:rFonts w:ascii="Times New Roman" w:hAnsi="Times New Roman" w:cs="Times New Roman" w:eastAsiaTheme="majorEastAsia"/>
              <w:bCs/>
              <w:spacing w:val="-5"/>
              <w:sz w:val="24"/>
              <w:szCs w:val="36"/>
            </w:rPr>
            <w:t>2</w:t>
          </w:r>
          <w:r>
            <w:rPr>
              <w:rFonts w:ascii="Times New Roman" w:hAnsi="Times New Roman" w:cs="Times New Roman" w:eastAsiaTheme="majorEastAsia"/>
              <w:spacing w:val="-54"/>
              <w:sz w:val="24"/>
              <w:szCs w:val="36"/>
            </w:rPr>
            <w:t xml:space="preserve"> </w:t>
          </w:r>
          <w:r>
            <w:rPr>
              <w:rFonts w:ascii="Times New Roman" w:hAnsi="Times New Roman" w:cs="Times New Roman" w:eastAsiaTheme="majorEastAsia"/>
              <w:bCs/>
              <w:spacing w:val="-5"/>
              <w:sz w:val="24"/>
              <w:szCs w:val="36"/>
            </w:rPr>
            <w:t>编制原则和主要内容</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_Toc12639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047F7467">
          <w:pPr>
            <w:pStyle w:val="6"/>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"_Toc30260" </w:instrText>
          </w:r>
          <w:r>
            <w:fldChar w:fldCharType="separate"/>
          </w:r>
          <w:r>
            <w:rPr>
              <w:rFonts w:ascii="Times New Roman" w:hAnsi="Times New Roman" w:cs="Times New Roman" w:eastAsiaTheme="majorEastAsia"/>
              <w:bCs/>
              <w:spacing w:val="-4"/>
              <w:sz w:val="24"/>
              <w:szCs w:val="32"/>
            </w:rPr>
            <w:t>2.1</w:t>
          </w:r>
          <w:r>
            <w:rPr>
              <w:rFonts w:ascii="Times New Roman" w:hAnsi="Times New Roman" w:cs="Times New Roman" w:eastAsiaTheme="majorEastAsia"/>
              <w:spacing w:val="-41"/>
              <w:sz w:val="24"/>
              <w:szCs w:val="32"/>
            </w:rPr>
            <w:t xml:space="preserve"> </w:t>
          </w:r>
          <w:r>
            <w:rPr>
              <w:rFonts w:ascii="Times New Roman" w:hAnsi="Times New Roman" w:cs="Times New Roman" w:eastAsiaTheme="majorEastAsia"/>
              <w:bCs/>
              <w:spacing w:val="-4"/>
              <w:sz w:val="24"/>
              <w:szCs w:val="32"/>
            </w:rPr>
            <w:t>标准编制的必要性和意义</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_Toc30260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42D2C233">
          <w:pPr>
            <w:pStyle w:val="6"/>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"_Toc7142" </w:instrText>
          </w:r>
          <w:r>
            <w:fldChar w:fldCharType="separate"/>
          </w:r>
          <w:r>
            <w:rPr>
              <w:rFonts w:ascii="Times New Roman" w:hAnsi="Times New Roman" w:cs="Times New Roman" w:eastAsiaTheme="majorEastAsia"/>
              <w:bCs/>
              <w:spacing w:val="-5"/>
              <w:sz w:val="24"/>
              <w:szCs w:val="32"/>
            </w:rPr>
            <w:t>2.2</w:t>
          </w:r>
          <w:r>
            <w:rPr>
              <w:rFonts w:ascii="Times New Roman" w:hAnsi="Times New Roman" w:cs="Times New Roman" w:eastAsiaTheme="majorEastAsia"/>
              <w:spacing w:val="-42"/>
              <w:sz w:val="24"/>
              <w:szCs w:val="32"/>
            </w:rPr>
            <w:t xml:space="preserve"> </w:t>
          </w:r>
          <w:r>
            <w:rPr>
              <w:rFonts w:ascii="Times New Roman" w:hAnsi="Times New Roman" w:cs="Times New Roman" w:eastAsiaTheme="majorEastAsia"/>
              <w:bCs/>
              <w:spacing w:val="-5"/>
              <w:sz w:val="24"/>
              <w:szCs w:val="32"/>
            </w:rPr>
            <w:t>标准编制的原则</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_Toc7142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27582960">
          <w:pPr>
            <w:pStyle w:val="6"/>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"_Toc32429" </w:instrText>
          </w:r>
          <w:r>
            <w:fldChar w:fldCharType="separate"/>
          </w:r>
          <w:r>
            <w:rPr>
              <w:rFonts w:ascii="Times New Roman" w:hAnsi="Times New Roman" w:cs="Times New Roman" w:eastAsiaTheme="majorEastAsia"/>
              <w:bCs/>
              <w:spacing w:val="-5"/>
              <w:sz w:val="24"/>
              <w:szCs w:val="32"/>
            </w:rPr>
            <w:t>2.3</w:t>
          </w:r>
          <w:r>
            <w:rPr>
              <w:rFonts w:ascii="Times New Roman" w:hAnsi="Times New Roman" w:cs="Times New Roman" w:eastAsiaTheme="majorEastAsia"/>
              <w:spacing w:val="-42"/>
              <w:sz w:val="24"/>
              <w:szCs w:val="32"/>
            </w:rPr>
            <w:t xml:space="preserve"> </w:t>
          </w:r>
          <w:r>
            <w:rPr>
              <w:rFonts w:ascii="Times New Roman" w:hAnsi="Times New Roman" w:cs="Times New Roman" w:eastAsiaTheme="majorEastAsia"/>
              <w:bCs/>
              <w:spacing w:val="-5"/>
              <w:sz w:val="24"/>
              <w:szCs w:val="32"/>
            </w:rPr>
            <w:t>标准的主要内容</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_Toc32429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16</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17793068">
          <w:pPr>
            <w:pStyle w:val="5"/>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"_Toc2420" </w:instrText>
          </w:r>
          <w:r>
            <w:fldChar w:fldCharType="separate"/>
          </w:r>
          <w:r>
            <w:rPr>
              <w:rFonts w:ascii="Times New Roman" w:hAnsi="Times New Roman" w:cs="Times New Roman" w:eastAsiaTheme="majorEastAsia"/>
              <w:bCs/>
              <w:spacing w:val="-4"/>
              <w:sz w:val="24"/>
              <w:szCs w:val="36"/>
            </w:rPr>
            <w:t>3</w:t>
          </w:r>
          <w:r>
            <w:rPr>
              <w:rFonts w:ascii="Times New Roman" w:hAnsi="Times New Roman" w:cs="Times New Roman" w:eastAsiaTheme="majorEastAsia"/>
              <w:spacing w:val="-46"/>
              <w:sz w:val="24"/>
              <w:szCs w:val="36"/>
            </w:rPr>
            <w:t xml:space="preserve"> </w:t>
          </w:r>
          <w:r>
            <w:rPr>
              <w:rFonts w:ascii="Times New Roman" w:hAnsi="Times New Roman" w:cs="Times New Roman" w:eastAsiaTheme="majorEastAsia"/>
              <w:bCs/>
              <w:spacing w:val="-4"/>
              <w:sz w:val="24"/>
              <w:szCs w:val="36"/>
            </w:rPr>
            <w:t>与现行法律、法规、政策及相关标准的关系</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_Toc2420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29</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6DAA7734">
          <w:pPr>
            <w:pStyle w:val="5"/>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"_Toc956" </w:instrText>
          </w:r>
          <w:r>
            <w:fldChar w:fldCharType="separate"/>
          </w:r>
          <w:r>
            <w:rPr>
              <w:rFonts w:ascii="Times New Roman" w:hAnsi="Times New Roman" w:cs="Times New Roman" w:eastAsiaTheme="majorEastAsia"/>
              <w:bCs/>
              <w:spacing w:val="-4"/>
              <w:sz w:val="24"/>
              <w:szCs w:val="36"/>
            </w:rPr>
            <w:t>4</w:t>
          </w:r>
          <w:r>
            <w:rPr>
              <w:rFonts w:ascii="Times New Roman" w:hAnsi="Times New Roman" w:cs="Times New Roman" w:eastAsiaTheme="majorEastAsia"/>
              <w:spacing w:val="-43"/>
              <w:sz w:val="24"/>
              <w:szCs w:val="36"/>
            </w:rPr>
            <w:t xml:space="preserve"> </w:t>
          </w:r>
          <w:r>
            <w:rPr>
              <w:rFonts w:ascii="Times New Roman" w:hAnsi="Times New Roman" w:cs="Times New Roman" w:eastAsiaTheme="majorEastAsia"/>
              <w:bCs/>
              <w:spacing w:val="-4"/>
              <w:sz w:val="24"/>
              <w:szCs w:val="36"/>
            </w:rPr>
            <w:t>与国际标准和国外先进标准的对比情况</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_Toc956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30</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3A420FEC">
          <w:pPr>
            <w:pStyle w:val="5"/>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"_Toc26946" </w:instrText>
          </w:r>
          <w:r>
            <w:fldChar w:fldCharType="separate"/>
          </w:r>
          <w:r>
            <w:rPr>
              <w:rFonts w:ascii="Times New Roman" w:hAnsi="Times New Roman" w:cs="Times New Roman" w:eastAsiaTheme="majorEastAsia"/>
              <w:bCs/>
              <w:spacing w:val="-5"/>
              <w:sz w:val="24"/>
              <w:szCs w:val="36"/>
            </w:rPr>
            <w:t>5</w:t>
          </w:r>
          <w:r>
            <w:rPr>
              <w:rFonts w:ascii="Times New Roman" w:hAnsi="Times New Roman" w:cs="Times New Roman" w:eastAsiaTheme="majorEastAsia"/>
              <w:spacing w:val="-51"/>
              <w:sz w:val="24"/>
              <w:szCs w:val="36"/>
            </w:rPr>
            <w:t xml:space="preserve"> </w:t>
          </w:r>
          <w:r>
            <w:rPr>
              <w:rFonts w:ascii="Times New Roman" w:hAnsi="Times New Roman" w:cs="Times New Roman" w:eastAsiaTheme="majorEastAsia"/>
              <w:bCs/>
              <w:spacing w:val="-5"/>
              <w:sz w:val="24"/>
              <w:szCs w:val="36"/>
            </w:rPr>
            <w:t>废止现行行业标准的建议</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_Toc26946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31</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3637CB06">
          <w:pPr>
            <w:pStyle w:val="5"/>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"_Toc3844" </w:instrText>
          </w:r>
          <w:r>
            <w:fldChar w:fldCharType="separate"/>
          </w:r>
          <w:r>
            <w:rPr>
              <w:rFonts w:ascii="Times New Roman" w:hAnsi="Times New Roman" w:cs="Times New Roman" w:eastAsiaTheme="majorEastAsia"/>
              <w:bCs/>
              <w:spacing w:val="-4"/>
              <w:sz w:val="24"/>
              <w:szCs w:val="36"/>
            </w:rPr>
            <w:t>6</w:t>
          </w:r>
          <w:r>
            <w:rPr>
              <w:rFonts w:ascii="Times New Roman" w:hAnsi="Times New Roman" w:cs="Times New Roman" w:eastAsiaTheme="majorEastAsia"/>
              <w:spacing w:val="-44"/>
              <w:sz w:val="24"/>
              <w:szCs w:val="36"/>
            </w:rPr>
            <w:t xml:space="preserve"> </w:t>
          </w:r>
          <w:r>
            <w:rPr>
              <w:rFonts w:ascii="Times New Roman" w:hAnsi="Times New Roman" w:cs="Times New Roman" w:eastAsiaTheme="majorEastAsia"/>
              <w:bCs/>
              <w:spacing w:val="-4"/>
              <w:sz w:val="24"/>
              <w:szCs w:val="36"/>
            </w:rPr>
            <w:t>重要内容的解释和其他应予以说明的事项</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_Toc3844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1CE49603">
          <w:pPr>
            <w:pStyle w:val="6"/>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"_Toc24684" </w:instrText>
          </w:r>
          <w:r>
            <w:fldChar w:fldCharType="separate"/>
          </w:r>
          <w:r>
            <w:rPr>
              <w:rFonts w:ascii="Times New Roman" w:hAnsi="Times New Roman" w:cs="Times New Roman" w:eastAsiaTheme="majorEastAsia"/>
              <w:bCs/>
              <w:spacing w:val="-3"/>
              <w:sz w:val="24"/>
              <w:szCs w:val="32"/>
            </w:rPr>
            <w:t>6.1</w:t>
          </w:r>
          <w:r>
            <w:rPr>
              <w:rFonts w:ascii="Times New Roman" w:hAnsi="Times New Roman" w:cs="Times New Roman" w:eastAsiaTheme="majorEastAsia"/>
              <w:spacing w:val="-50"/>
              <w:sz w:val="24"/>
              <w:szCs w:val="32"/>
            </w:rPr>
            <w:t xml:space="preserve"> </w:t>
          </w:r>
          <w:r>
            <w:rPr>
              <w:rFonts w:ascii="Times New Roman" w:hAnsi="Times New Roman" w:cs="Times New Roman" w:eastAsiaTheme="majorEastAsia"/>
              <w:bCs/>
              <w:spacing w:val="-3"/>
              <w:sz w:val="24"/>
              <w:szCs w:val="32"/>
            </w:rPr>
            <w:t>重大分歧意见的处理经过和依据</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_Toc24684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70A8D3EE">
          <w:pPr>
            <w:pStyle w:val="6"/>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"_Toc4889" </w:instrText>
          </w:r>
          <w:r>
            <w:fldChar w:fldCharType="separate"/>
          </w:r>
          <w:r>
            <w:rPr>
              <w:rFonts w:ascii="Times New Roman" w:hAnsi="Times New Roman" w:cs="Times New Roman" w:eastAsiaTheme="majorEastAsia"/>
              <w:bCs/>
              <w:spacing w:val="-5"/>
              <w:sz w:val="24"/>
              <w:szCs w:val="32"/>
            </w:rPr>
            <w:t>6.2</w:t>
          </w:r>
          <w:r>
            <w:rPr>
              <w:rFonts w:ascii="Times New Roman" w:hAnsi="Times New Roman" w:cs="Times New Roman" w:eastAsiaTheme="majorEastAsia"/>
              <w:spacing w:val="-50"/>
              <w:sz w:val="24"/>
              <w:szCs w:val="32"/>
            </w:rPr>
            <w:t xml:space="preserve"> </w:t>
          </w:r>
          <w:r>
            <w:rPr>
              <w:rFonts w:ascii="Times New Roman" w:hAnsi="Times New Roman" w:cs="Times New Roman" w:eastAsiaTheme="majorEastAsia"/>
              <w:bCs/>
              <w:spacing w:val="-5"/>
              <w:sz w:val="24"/>
              <w:szCs w:val="32"/>
            </w:rPr>
            <w:t>标准属性</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_Toc4889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10DAC96C">
          <w:pPr>
            <w:pStyle w:val="6"/>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"_Toc31129" </w:instrText>
          </w:r>
          <w:r>
            <w:fldChar w:fldCharType="separate"/>
          </w:r>
          <w:r>
            <w:rPr>
              <w:rFonts w:ascii="Times New Roman" w:hAnsi="Times New Roman" w:cs="Times New Roman" w:eastAsiaTheme="majorEastAsia"/>
              <w:bCs/>
              <w:spacing w:val="-4"/>
              <w:sz w:val="24"/>
              <w:szCs w:val="32"/>
            </w:rPr>
            <w:t>6.3</w:t>
          </w:r>
          <w:r>
            <w:rPr>
              <w:rFonts w:ascii="Times New Roman" w:hAnsi="Times New Roman" w:cs="Times New Roman" w:eastAsiaTheme="majorEastAsia"/>
              <w:spacing w:val="-39"/>
              <w:sz w:val="24"/>
              <w:szCs w:val="32"/>
            </w:rPr>
            <w:t xml:space="preserve"> </w:t>
          </w:r>
          <w:r>
            <w:rPr>
              <w:rFonts w:ascii="Times New Roman" w:hAnsi="Times New Roman" w:cs="Times New Roman" w:eastAsiaTheme="majorEastAsia"/>
              <w:bCs/>
              <w:spacing w:val="-4"/>
              <w:sz w:val="24"/>
              <w:szCs w:val="32"/>
            </w:rPr>
            <w:t>贯彻标准的要求和措施建议</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_Toc31129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1B0D7BA5">
          <w:pPr>
            <w:pStyle w:val="6"/>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"_Toc12532" </w:instrText>
          </w:r>
          <w:r>
            <w:fldChar w:fldCharType="separate"/>
          </w:r>
          <w:r>
            <w:rPr>
              <w:rFonts w:ascii="Times New Roman" w:hAnsi="Times New Roman" w:cs="Times New Roman" w:eastAsiaTheme="majorEastAsia"/>
              <w:bCs/>
              <w:spacing w:val="-4"/>
              <w:sz w:val="24"/>
              <w:szCs w:val="32"/>
            </w:rPr>
            <w:t>6.4</w:t>
          </w:r>
          <w:r>
            <w:rPr>
              <w:rFonts w:ascii="Times New Roman" w:hAnsi="Times New Roman" w:cs="Times New Roman" w:eastAsiaTheme="majorEastAsia"/>
              <w:spacing w:val="-42"/>
              <w:sz w:val="24"/>
              <w:szCs w:val="32"/>
            </w:rPr>
            <w:t xml:space="preserve"> </w:t>
          </w:r>
          <w:r>
            <w:rPr>
              <w:rFonts w:ascii="Times New Roman" w:hAnsi="Times New Roman" w:cs="Times New Roman" w:eastAsiaTheme="majorEastAsia"/>
              <w:bCs/>
              <w:spacing w:val="-4"/>
              <w:sz w:val="24"/>
              <w:szCs w:val="32"/>
            </w:rPr>
            <w:t>其他应予以说明的事项</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_Toc12532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33</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4E5319CB">
          <w:pPr>
            <w:pStyle w:val="5"/>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"_Toc22274" </w:instrText>
          </w:r>
          <w:r>
            <w:fldChar w:fldCharType="separate"/>
          </w:r>
          <w:r>
            <w:rPr>
              <w:rFonts w:ascii="Times New Roman" w:hAnsi="Times New Roman" w:cs="Times New Roman" w:eastAsiaTheme="majorEastAsia"/>
              <w:bCs/>
              <w:spacing w:val="-9"/>
              <w:sz w:val="24"/>
              <w:szCs w:val="36"/>
            </w:rPr>
            <w:t>7</w:t>
          </w:r>
          <w:r>
            <w:rPr>
              <w:rFonts w:ascii="Times New Roman" w:hAnsi="Times New Roman" w:cs="Times New Roman" w:eastAsiaTheme="majorEastAsia"/>
              <w:spacing w:val="-54"/>
              <w:sz w:val="24"/>
              <w:szCs w:val="36"/>
            </w:rPr>
            <w:t xml:space="preserve"> </w:t>
          </w:r>
          <w:r>
            <w:rPr>
              <w:rFonts w:ascii="Times New Roman" w:hAnsi="Times New Roman" w:cs="Times New Roman" w:eastAsiaTheme="majorEastAsia"/>
              <w:bCs/>
              <w:spacing w:val="-9"/>
              <w:sz w:val="24"/>
              <w:szCs w:val="36"/>
            </w:rPr>
            <w:t>预期效果</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_Toc22274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33</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43C22280">
          <w:pPr>
            <w:pStyle w:val="5"/>
            <w:tabs>
              <w:tab w:val="right" w:leader="dot" w:pos="8336"/>
            </w:tabs>
            <w:spacing w:line="400" w:lineRule="exact"/>
            <w:rPr>
              <w:rFonts w:ascii="Times New Roman" w:hAnsi="Times New Roman" w:cs="Times New Roman" w:eastAsiaTheme="majorEastAsia"/>
              <w:sz w:val="24"/>
              <w:szCs w:val="24"/>
            </w:rPr>
          </w:pPr>
          <w:r>
            <w:fldChar w:fldCharType="begin"/>
          </w:r>
          <w:r>
            <w:instrText xml:space="preserve"> HYPERLINK \l "_Toc6766" </w:instrText>
          </w:r>
          <w:r>
            <w:fldChar w:fldCharType="separate"/>
          </w:r>
          <w:r>
            <w:rPr>
              <w:rFonts w:ascii="Times New Roman" w:hAnsi="Times New Roman" w:cs="Times New Roman" w:eastAsiaTheme="majorEastAsia"/>
              <w:bCs/>
              <w:spacing w:val="-8"/>
              <w:sz w:val="24"/>
              <w:szCs w:val="36"/>
            </w:rPr>
            <w:t>8</w:t>
          </w:r>
          <w:r>
            <w:rPr>
              <w:rFonts w:ascii="Times New Roman" w:hAnsi="Times New Roman" w:cs="Times New Roman" w:eastAsiaTheme="majorEastAsia"/>
              <w:spacing w:val="16"/>
              <w:sz w:val="24"/>
              <w:szCs w:val="36"/>
            </w:rPr>
            <w:t xml:space="preserve"> </w:t>
          </w:r>
          <w:r>
            <w:rPr>
              <w:rFonts w:ascii="Times New Roman" w:hAnsi="Times New Roman" w:cs="Times New Roman" w:eastAsiaTheme="majorEastAsia"/>
              <w:bCs/>
              <w:spacing w:val="-8"/>
              <w:sz w:val="24"/>
              <w:szCs w:val="36"/>
            </w:rPr>
            <w:t>参考文献</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_Toc6766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34</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14:paraId="0682AA13">
          <w:pPr>
            <w:tabs>
              <w:tab w:val="right" w:leader="dot" w:pos="8317"/>
            </w:tabs>
            <w:spacing w:before="46" w:line="400" w:lineRule="exact"/>
            <w:ind w:left="23"/>
            <w:rPr>
              <w:rFonts w:ascii="Calibri" w:hAnsi="Calibri" w:eastAsia="Calibri" w:cs="Calibri"/>
              <w:color w:val="auto"/>
              <w:szCs w:val="20"/>
            </w:rPr>
          </w:pPr>
          <w:r>
            <w:rPr>
              <w:rFonts w:ascii="Times New Roman" w:hAnsi="Times New Roman" w:cs="Times New Roman" w:eastAsiaTheme="majorEastAsia"/>
              <w:color w:val="auto"/>
              <w:sz w:val="24"/>
              <w:szCs w:val="22"/>
            </w:rPr>
            <w:fldChar w:fldCharType="end"/>
          </w:r>
        </w:p>
      </w:sdtContent>
    </w:sdt>
    <w:p w14:paraId="0010C5C0">
      <w:pPr>
        <w:pStyle w:val="2"/>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附件资料</w:t>
      </w:r>
    </w:p>
    <w:p w14:paraId="18DA2157">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1、《医疗天然矿泉标准》（初稿）反馈意见及处理情况汇总表</w:t>
      </w:r>
    </w:p>
    <w:p w14:paraId="0DE255A3">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2、中国康医学会《中国医疗矿泉定义与分类方案专家共识（2017）》。</w:t>
      </w:r>
    </w:p>
    <w:p w14:paraId="65464083">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3、关于评审专家对《医疗天然矿泉水标准》团体标准（送审搞）意见、建议的回复</w:t>
      </w:r>
    </w:p>
    <w:p w14:paraId="6F11AA8C">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4、国内外矿泉医疗发展状况简介。</w:t>
      </w:r>
    </w:p>
    <w:p w14:paraId="329D7896">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5、苏联国家《饮用的医疗和医疗——餐桌矿泉水》。</w:t>
      </w:r>
    </w:p>
    <w:p w14:paraId="5F26BAC8">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6、俄罗斯联邦国家标准</w:t>
      </w:r>
      <w:r>
        <w:rPr>
          <w:rFonts w:hint="eastAsia" w:ascii="仿宋_GB2312" w:hAnsi="仿宋_GB2312" w:eastAsia="仿宋_GB2312" w:cs="仿宋_GB2312"/>
          <w:color w:val="auto"/>
          <w:sz w:val="30"/>
          <w:szCs w:val="30"/>
          <w:lang w:eastAsia="zh-CN"/>
        </w:rPr>
        <w:t>r</w:t>
      </w:r>
      <w:r>
        <w:rPr>
          <w:rFonts w:hint="eastAsia" w:ascii="仿宋_GB2312" w:hAnsi="仿宋_GB2312" w:eastAsia="仿宋_GB2312" w:cs="仿宋_GB2312"/>
          <w:color w:val="auto"/>
          <w:sz w:val="24"/>
          <w:szCs w:val="24"/>
          <w:lang w:eastAsia="zh-CN"/>
        </w:rPr>
        <w:t>OCT p54316-2011</w:t>
      </w:r>
    </w:p>
    <w:p w14:paraId="164071E9">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7、日本国家疗养矿泉参考资料。</w:t>
      </w:r>
    </w:p>
    <w:p w14:paraId="249AA520">
      <w:pPr>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8、日本国家《矿泉分析法》指南。</w:t>
      </w:r>
    </w:p>
    <w:p w14:paraId="58132FF1">
      <w:pPr>
        <w:tabs>
          <w:tab w:val="right" w:leader="dot" w:pos="8317"/>
        </w:tabs>
        <w:spacing w:before="46" w:line="266" w:lineRule="exact"/>
        <w:ind w:left="23"/>
        <w:rPr>
          <w:rFonts w:ascii="Calibri" w:hAnsi="Calibri" w:eastAsia="Calibri" w:cs="Calibri"/>
          <w:color w:val="auto"/>
          <w:szCs w:val="20"/>
          <w:lang w:eastAsia="zh-CN"/>
        </w:rPr>
      </w:pPr>
    </w:p>
    <w:p w14:paraId="1294901E">
      <w:pPr>
        <w:pStyle w:val="2"/>
        <w:spacing w:line="244" w:lineRule="auto"/>
        <w:rPr>
          <w:color w:val="auto"/>
          <w:lang w:eastAsia="zh-CN"/>
        </w:rPr>
      </w:pPr>
    </w:p>
    <w:p w14:paraId="601B7E77">
      <w:pPr>
        <w:pStyle w:val="2"/>
        <w:spacing w:line="245" w:lineRule="auto"/>
        <w:rPr>
          <w:color w:val="auto"/>
          <w:lang w:eastAsia="zh-CN"/>
        </w:rPr>
      </w:pPr>
    </w:p>
    <w:p w14:paraId="5E813887">
      <w:pPr>
        <w:spacing w:before="65" w:line="231" w:lineRule="auto"/>
        <w:ind w:left="36"/>
        <w:rPr>
          <w:rFonts w:hint="eastAsia" w:ascii="仿宋" w:hAnsi="仿宋" w:eastAsia="仿宋" w:cs="仿宋"/>
          <w:color w:val="auto"/>
          <w:spacing w:val="4"/>
          <w:sz w:val="20"/>
          <w:szCs w:val="20"/>
          <w:lang w:eastAsia="zh-CN"/>
        </w:rPr>
      </w:pPr>
    </w:p>
    <w:p w14:paraId="6CDCF052">
      <w:pPr>
        <w:spacing w:line="231" w:lineRule="auto"/>
        <w:rPr>
          <w:rFonts w:hint="eastAsia" w:ascii="仿宋" w:hAnsi="仿宋" w:eastAsia="仿宋" w:cs="仿宋"/>
          <w:color w:val="auto"/>
          <w:sz w:val="20"/>
          <w:szCs w:val="20"/>
          <w:lang w:eastAsia="zh-CN"/>
        </w:rPr>
        <w:sectPr>
          <w:footerReference r:id="rId3" w:type="default"/>
          <w:pgSz w:w="11906" w:h="16839"/>
          <w:pgMar w:top="1431" w:right="1785" w:bottom="0" w:left="1785" w:header="0" w:footer="0" w:gutter="0"/>
          <w:pgNumType w:start="1"/>
          <w:cols w:space="720" w:num="1"/>
        </w:sectPr>
      </w:pPr>
    </w:p>
    <w:p w14:paraId="3765EBC5">
      <w:pPr>
        <w:pStyle w:val="2"/>
        <w:spacing w:line="245" w:lineRule="auto"/>
        <w:rPr>
          <w:color w:val="auto"/>
          <w:lang w:eastAsia="zh-CN"/>
        </w:rPr>
      </w:pPr>
    </w:p>
    <w:p w14:paraId="778C2A21">
      <w:pPr>
        <w:pStyle w:val="2"/>
        <w:spacing w:line="245" w:lineRule="auto"/>
        <w:rPr>
          <w:color w:val="auto"/>
          <w:lang w:eastAsia="zh-CN"/>
        </w:rPr>
      </w:pPr>
    </w:p>
    <w:p w14:paraId="757463CA">
      <w:pPr>
        <w:spacing w:before="91" w:line="220" w:lineRule="auto"/>
        <w:ind w:left="45"/>
        <w:outlineLvl w:val="0"/>
        <w:rPr>
          <w:rFonts w:hint="eastAsia" w:ascii="宋体" w:hAnsi="宋体" w:eastAsia="宋体" w:cs="宋体"/>
          <w:color w:val="auto"/>
          <w:sz w:val="28"/>
          <w:szCs w:val="28"/>
          <w:lang w:eastAsia="zh-CN"/>
        </w:rPr>
      </w:pPr>
      <w:bookmarkStart w:id="0" w:name="bookmark2"/>
      <w:bookmarkEnd w:id="0"/>
      <w:bookmarkStart w:id="1" w:name="bookmark3"/>
      <w:bookmarkEnd w:id="1"/>
      <w:bookmarkStart w:id="2" w:name="_Toc22099"/>
      <w:r>
        <w:rPr>
          <w:rFonts w:ascii="宋体" w:hAnsi="宋体" w:eastAsia="宋体" w:cs="宋体"/>
          <w:b/>
          <w:bCs/>
          <w:color w:val="auto"/>
          <w:spacing w:val="-6"/>
          <w:sz w:val="28"/>
          <w:szCs w:val="28"/>
          <w:lang w:eastAsia="zh-CN"/>
        </w:rPr>
        <w:t>1</w:t>
      </w:r>
      <w:r>
        <w:rPr>
          <w:rFonts w:ascii="宋体" w:hAnsi="宋体" w:eastAsia="宋体" w:cs="宋体"/>
          <w:color w:val="auto"/>
          <w:spacing w:val="-54"/>
          <w:sz w:val="28"/>
          <w:szCs w:val="28"/>
          <w:lang w:eastAsia="zh-CN"/>
        </w:rPr>
        <w:t xml:space="preserve"> </w:t>
      </w:r>
      <w:r>
        <w:rPr>
          <w:rFonts w:ascii="宋体" w:hAnsi="宋体" w:eastAsia="宋体" w:cs="宋体"/>
          <w:b/>
          <w:bCs/>
          <w:color w:val="auto"/>
          <w:spacing w:val="-6"/>
          <w:sz w:val="28"/>
          <w:szCs w:val="28"/>
          <w:lang w:eastAsia="zh-CN"/>
        </w:rPr>
        <w:t>任务来源及工作简要过程</w:t>
      </w:r>
      <w:bookmarkEnd w:id="2"/>
    </w:p>
    <w:p w14:paraId="1CC78A4D">
      <w:pPr>
        <w:pStyle w:val="2"/>
        <w:spacing w:line="291" w:lineRule="auto"/>
        <w:rPr>
          <w:color w:val="auto"/>
          <w:lang w:eastAsia="zh-CN"/>
        </w:rPr>
      </w:pPr>
    </w:p>
    <w:p w14:paraId="04F2D0B5">
      <w:pPr>
        <w:pStyle w:val="2"/>
        <w:spacing w:line="291" w:lineRule="auto"/>
        <w:rPr>
          <w:color w:val="auto"/>
          <w:lang w:eastAsia="zh-CN"/>
        </w:rPr>
      </w:pPr>
    </w:p>
    <w:p w14:paraId="10790AFC">
      <w:pPr>
        <w:spacing w:before="78" w:line="220" w:lineRule="auto"/>
        <w:ind w:left="41"/>
        <w:outlineLvl w:val="1"/>
        <w:rPr>
          <w:rFonts w:hint="eastAsia" w:ascii="宋体" w:hAnsi="宋体" w:eastAsia="宋体" w:cs="宋体"/>
          <w:color w:val="auto"/>
          <w:sz w:val="24"/>
          <w:szCs w:val="24"/>
          <w:lang w:eastAsia="zh-CN"/>
        </w:rPr>
      </w:pPr>
      <w:bookmarkStart w:id="3" w:name="bookmark29"/>
      <w:bookmarkEnd w:id="3"/>
      <w:bookmarkStart w:id="4" w:name="_Toc24774"/>
      <w:r>
        <w:rPr>
          <w:rFonts w:ascii="宋体" w:hAnsi="宋体" w:eastAsia="宋体" w:cs="宋体"/>
          <w:b/>
          <w:bCs/>
          <w:color w:val="auto"/>
          <w:spacing w:val="-5"/>
          <w:sz w:val="24"/>
          <w:szCs w:val="24"/>
          <w:lang w:eastAsia="zh-CN"/>
        </w:rPr>
        <w:t>1.1</w:t>
      </w:r>
      <w:r>
        <w:rPr>
          <w:rFonts w:ascii="宋体" w:hAnsi="宋体" w:eastAsia="宋体" w:cs="宋体"/>
          <w:color w:val="auto"/>
          <w:spacing w:val="-5"/>
          <w:sz w:val="24"/>
          <w:szCs w:val="24"/>
          <w:lang w:eastAsia="zh-CN"/>
        </w:rPr>
        <w:t xml:space="preserve"> </w:t>
      </w:r>
      <w:r>
        <w:rPr>
          <w:rFonts w:ascii="宋体" w:hAnsi="宋体" w:eastAsia="宋体" w:cs="宋体"/>
          <w:b/>
          <w:bCs/>
          <w:color w:val="auto"/>
          <w:spacing w:val="-5"/>
          <w:sz w:val="24"/>
          <w:szCs w:val="24"/>
          <w:lang w:eastAsia="zh-CN"/>
        </w:rPr>
        <w:t>任务来源</w:t>
      </w:r>
      <w:bookmarkEnd w:id="4"/>
    </w:p>
    <w:p w14:paraId="3BF56062">
      <w:pPr>
        <w:pStyle w:val="2"/>
        <w:spacing w:line="399" w:lineRule="auto"/>
        <w:rPr>
          <w:color w:val="auto"/>
          <w:lang w:eastAsia="zh-CN"/>
        </w:rPr>
      </w:pPr>
    </w:p>
    <w:p w14:paraId="0E7BECE9">
      <w:pPr>
        <w:spacing w:before="78" w:line="361" w:lineRule="auto"/>
        <w:ind w:left="29" w:right="83" w:firstLine="479"/>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《医疗天然矿泉</w:t>
      </w:r>
      <w:r>
        <w:rPr>
          <w:rFonts w:hint="eastAsia" w:ascii="仿宋" w:hAnsi="仿宋" w:eastAsia="仿宋" w:cs="仿宋"/>
          <w:color w:val="auto"/>
          <w:spacing w:val="-3"/>
          <w:sz w:val="24"/>
          <w:szCs w:val="24"/>
          <w:lang w:eastAsia="zh-CN"/>
        </w:rPr>
        <w:t>水</w:t>
      </w:r>
      <w:r>
        <w:rPr>
          <w:rFonts w:ascii="仿宋" w:hAnsi="仿宋" w:eastAsia="仿宋" w:cs="仿宋"/>
          <w:color w:val="auto"/>
          <w:spacing w:val="-3"/>
          <w:sz w:val="24"/>
          <w:szCs w:val="24"/>
          <w:lang w:eastAsia="zh-CN"/>
        </w:rPr>
        <w:t>》是</w:t>
      </w:r>
      <w:r>
        <w:rPr>
          <w:rFonts w:hint="eastAsia" w:ascii="仿宋" w:hAnsi="仿宋" w:eastAsia="仿宋" w:cs="仿宋"/>
          <w:color w:val="auto"/>
          <w:spacing w:val="-3"/>
          <w:sz w:val="24"/>
          <w:szCs w:val="24"/>
          <w:lang w:eastAsia="zh-CN"/>
        </w:rPr>
        <w:t>中国食品药品企业质量安全促进会团体标</w:t>
      </w:r>
      <w:r>
        <w:rPr>
          <w:rFonts w:ascii="仿宋" w:hAnsi="仿宋" w:eastAsia="仿宋" w:cs="仿宋"/>
          <w:color w:val="auto"/>
          <w:spacing w:val="-3"/>
          <w:sz w:val="24"/>
          <w:szCs w:val="24"/>
          <w:lang w:eastAsia="zh-CN"/>
        </w:rPr>
        <w:t>准</w:t>
      </w:r>
      <w:r>
        <w:rPr>
          <w:rFonts w:ascii="仿宋" w:hAnsi="仿宋" w:eastAsia="仿宋" w:cs="仿宋"/>
          <w:color w:val="auto"/>
          <w:spacing w:val="-4"/>
          <w:sz w:val="24"/>
          <w:szCs w:val="24"/>
          <w:lang w:eastAsia="zh-CN"/>
        </w:rPr>
        <w:t>制定项目。该标准由</w:t>
      </w:r>
      <w:r>
        <w:rPr>
          <w:rFonts w:hint="eastAsia" w:ascii="仿宋" w:hAnsi="仿宋" w:eastAsia="仿宋" w:cs="仿宋"/>
          <w:color w:val="auto"/>
          <w:spacing w:val="-4"/>
          <w:sz w:val="24"/>
          <w:szCs w:val="24"/>
          <w:lang w:eastAsia="zh-CN"/>
        </w:rPr>
        <w:t>《医疗天然矿泉</w:t>
      </w:r>
      <w:bookmarkStart w:id="5" w:name="_Hlk202169728"/>
      <w:r>
        <w:rPr>
          <w:rFonts w:hint="eastAsia" w:ascii="仿宋" w:hAnsi="仿宋" w:eastAsia="仿宋" w:cs="仿宋"/>
          <w:color w:val="auto"/>
          <w:spacing w:val="-4"/>
          <w:sz w:val="24"/>
          <w:szCs w:val="24"/>
          <w:lang w:eastAsia="zh-CN"/>
        </w:rPr>
        <w:t>水</w:t>
      </w:r>
      <w:bookmarkEnd w:id="5"/>
      <w:r>
        <w:rPr>
          <w:rFonts w:hint="eastAsia" w:ascii="仿宋" w:hAnsi="仿宋" w:eastAsia="仿宋" w:cs="仿宋"/>
          <w:color w:val="auto"/>
          <w:spacing w:val="-4"/>
          <w:sz w:val="24"/>
          <w:szCs w:val="24"/>
          <w:lang w:eastAsia="zh-CN"/>
        </w:rPr>
        <w:t>》标准专家组</w:t>
      </w:r>
      <w:r>
        <w:rPr>
          <w:rFonts w:ascii="仿宋" w:hAnsi="仿宋" w:eastAsia="仿宋" w:cs="仿宋"/>
          <w:color w:val="auto"/>
          <w:spacing w:val="-3"/>
          <w:sz w:val="24"/>
          <w:szCs w:val="24"/>
          <w:lang w:eastAsia="zh-CN"/>
        </w:rPr>
        <w:t>组织编写。</w:t>
      </w:r>
    </w:p>
    <w:p w14:paraId="34826DF8">
      <w:pPr>
        <w:spacing w:before="291" w:line="219" w:lineRule="auto"/>
        <w:ind w:left="41"/>
        <w:outlineLvl w:val="1"/>
        <w:rPr>
          <w:rFonts w:hint="eastAsia" w:ascii="宋体" w:hAnsi="宋体" w:eastAsia="宋体" w:cs="宋体"/>
          <w:color w:val="auto"/>
          <w:sz w:val="24"/>
          <w:szCs w:val="24"/>
          <w:lang w:eastAsia="zh-CN"/>
        </w:rPr>
      </w:pPr>
      <w:bookmarkStart w:id="6" w:name="bookmark5"/>
      <w:bookmarkEnd w:id="6"/>
      <w:bookmarkStart w:id="7" w:name="bookmark4"/>
      <w:bookmarkEnd w:id="7"/>
      <w:bookmarkStart w:id="8" w:name="_Toc7341"/>
      <w:r>
        <w:rPr>
          <w:rFonts w:ascii="宋体" w:hAnsi="宋体" w:eastAsia="宋体" w:cs="宋体"/>
          <w:b/>
          <w:bCs/>
          <w:color w:val="auto"/>
          <w:spacing w:val="-7"/>
          <w:sz w:val="24"/>
          <w:szCs w:val="24"/>
          <w:lang w:eastAsia="zh-CN"/>
        </w:rPr>
        <w:t>1.2</w:t>
      </w:r>
      <w:r>
        <w:rPr>
          <w:rFonts w:ascii="宋体" w:hAnsi="宋体" w:eastAsia="宋体" w:cs="宋体"/>
          <w:color w:val="auto"/>
          <w:spacing w:val="-41"/>
          <w:sz w:val="24"/>
          <w:szCs w:val="24"/>
          <w:lang w:eastAsia="zh-CN"/>
        </w:rPr>
        <w:t xml:space="preserve"> </w:t>
      </w:r>
      <w:r>
        <w:rPr>
          <w:rFonts w:ascii="宋体" w:hAnsi="宋体" w:eastAsia="宋体" w:cs="宋体"/>
          <w:b/>
          <w:bCs/>
          <w:color w:val="auto"/>
          <w:spacing w:val="-7"/>
          <w:sz w:val="24"/>
          <w:szCs w:val="24"/>
          <w:lang w:eastAsia="zh-CN"/>
        </w:rPr>
        <w:t>工作简要过程</w:t>
      </w:r>
      <w:bookmarkEnd w:id="8"/>
    </w:p>
    <w:p w14:paraId="07A09CE5">
      <w:pPr>
        <w:pStyle w:val="2"/>
        <w:spacing w:line="435" w:lineRule="auto"/>
        <w:rPr>
          <w:color w:val="auto"/>
          <w:lang w:eastAsia="zh-CN"/>
        </w:rPr>
      </w:pPr>
    </w:p>
    <w:p w14:paraId="2D6C9688">
      <w:pPr>
        <w:spacing w:before="78" w:line="221" w:lineRule="auto"/>
        <w:ind w:left="35"/>
        <w:outlineLvl w:val="2"/>
        <w:rPr>
          <w:rFonts w:hint="eastAsia" w:ascii="黑体" w:hAnsi="黑体" w:eastAsia="黑体" w:cs="黑体"/>
          <w:color w:val="auto"/>
          <w:sz w:val="24"/>
          <w:szCs w:val="24"/>
          <w:lang w:eastAsia="zh-CN"/>
        </w:rPr>
      </w:pPr>
      <w:bookmarkStart w:id="9" w:name="bookmark30"/>
      <w:bookmarkEnd w:id="9"/>
      <w:r>
        <w:rPr>
          <w:rFonts w:ascii="黑体" w:hAnsi="黑体" w:eastAsia="黑体" w:cs="黑体"/>
          <w:color w:val="auto"/>
          <w:spacing w:val="-3"/>
          <w:sz w:val="24"/>
          <w:szCs w:val="24"/>
          <w:lang w:eastAsia="zh-CN"/>
        </w:rPr>
        <w:t>1.2.1</w:t>
      </w:r>
      <w:r>
        <w:rPr>
          <w:rFonts w:ascii="黑体" w:hAnsi="黑体" w:eastAsia="黑体" w:cs="黑体"/>
          <w:color w:val="auto"/>
          <w:spacing w:val="-53"/>
          <w:sz w:val="24"/>
          <w:szCs w:val="24"/>
          <w:lang w:eastAsia="zh-CN"/>
        </w:rPr>
        <w:t xml:space="preserve"> </w:t>
      </w:r>
      <w:r>
        <w:rPr>
          <w:rFonts w:ascii="黑体" w:hAnsi="黑体" w:eastAsia="黑体" w:cs="黑体"/>
          <w:color w:val="auto"/>
          <w:spacing w:val="-3"/>
          <w:sz w:val="24"/>
          <w:szCs w:val="24"/>
          <w:lang w:eastAsia="zh-CN"/>
        </w:rPr>
        <w:t>成立编制组</w:t>
      </w:r>
    </w:p>
    <w:p w14:paraId="6106650D">
      <w:pPr>
        <w:pStyle w:val="2"/>
        <w:spacing w:line="395" w:lineRule="auto"/>
        <w:rPr>
          <w:color w:val="auto"/>
          <w:lang w:eastAsia="zh-CN"/>
        </w:rPr>
      </w:pPr>
    </w:p>
    <w:p w14:paraId="3D0A2B7A">
      <w:pPr>
        <w:spacing w:before="78" w:line="360" w:lineRule="auto"/>
        <w:ind w:left="80" w:firstLine="429"/>
        <w:rPr>
          <w:rFonts w:hint="eastAsia" w:ascii="仿宋" w:hAnsi="仿宋" w:eastAsia="仿宋" w:cs="仿宋"/>
          <w:color w:val="auto"/>
          <w:sz w:val="24"/>
          <w:szCs w:val="24"/>
          <w:lang w:eastAsia="zh-CN"/>
        </w:rPr>
      </w:pPr>
      <w:r>
        <w:rPr>
          <w:rFonts w:ascii="仿宋" w:hAnsi="仿宋" w:eastAsia="仿宋" w:cs="仿宋"/>
          <w:color w:val="auto"/>
          <w:spacing w:val="-5"/>
          <w:sz w:val="24"/>
          <w:szCs w:val="24"/>
          <w:lang w:eastAsia="zh-CN"/>
        </w:rPr>
        <w:t>按照标准制定起草工作程序的要求，成立了标准编制组，从</w:t>
      </w:r>
      <w:r>
        <w:rPr>
          <w:rFonts w:ascii="仿宋" w:hAnsi="仿宋" w:eastAsia="仿宋" w:cs="仿宋"/>
          <w:color w:val="auto"/>
          <w:spacing w:val="-36"/>
          <w:sz w:val="24"/>
          <w:szCs w:val="24"/>
          <w:lang w:eastAsia="zh-CN"/>
        </w:rPr>
        <w:t xml:space="preserve"> </w:t>
      </w:r>
      <w:r>
        <w:rPr>
          <w:rFonts w:ascii="仿宋" w:hAnsi="仿宋" w:eastAsia="仿宋" w:cs="仿宋"/>
          <w:color w:val="auto"/>
          <w:spacing w:val="-5"/>
          <w:sz w:val="24"/>
          <w:szCs w:val="24"/>
          <w:lang w:eastAsia="zh-CN"/>
        </w:rPr>
        <w:t>202</w:t>
      </w:r>
      <w:r>
        <w:rPr>
          <w:rFonts w:hint="eastAsia" w:ascii="仿宋" w:hAnsi="仿宋" w:eastAsia="仿宋" w:cs="仿宋"/>
          <w:color w:val="auto"/>
          <w:spacing w:val="-5"/>
          <w:sz w:val="24"/>
          <w:szCs w:val="24"/>
          <w:lang w:eastAsia="zh-CN"/>
        </w:rPr>
        <w:t>5</w:t>
      </w:r>
      <w:r>
        <w:rPr>
          <w:rFonts w:ascii="仿宋" w:hAnsi="仿宋" w:eastAsia="仿宋" w:cs="仿宋"/>
          <w:color w:val="auto"/>
          <w:spacing w:val="-5"/>
          <w:sz w:val="24"/>
          <w:szCs w:val="24"/>
          <w:lang w:eastAsia="zh-CN"/>
        </w:rPr>
        <w:t>年</w:t>
      </w:r>
      <w:r>
        <w:rPr>
          <w:rFonts w:hint="eastAsia" w:ascii="仿宋" w:hAnsi="仿宋" w:eastAsia="仿宋" w:cs="仿宋"/>
          <w:color w:val="auto"/>
          <w:spacing w:val="-5"/>
          <w:sz w:val="24"/>
          <w:szCs w:val="24"/>
          <w:lang w:eastAsia="zh-CN"/>
        </w:rPr>
        <w:t>3</w:t>
      </w:r>
      <w:r>
        <w:rPr>
          <w:rFonts w:ascii="仿宋" w:hAnsi="仿宋" w:eastAsia="仿宋" w:cs="仿宋"/>
          <w:color w:val="auto"/>
          <w:spacing w:val="-5"/>
          <w:sz w:val="24"/>
          <w:szCs w:val="24"/>
          <w:lang w:eastAsia="zh-CN"/>
        </w:rPr>
        <w:t>月1</w:t>
      </w:r>
      <w:r>
        <w:rPr>
          <w:rFonts w:ascii="仿宋" w:hAnsi="仿宋" w:eastAsia="仿宋" w:cs="仿宋"/>
          <w:color w:val="auto"/>
          <w:spacing w:val="-7"/>
          <w:sz w:val="24"/>
          <w:szCs w:val="24"/>
          <w:lang w:eastAsia="zh-CN"/>
        </w:rPr>
        <w:t>日开始到</w:t>
      </w:r>
      <w:r>
        <w:rPr>
          <w:rFonts w:ascii="仿宋" w:hAnsi="仿宋" w:eastAsia="仿宋" w:cs="仿宋"/>
          <w:color w:val="auto"/>
          <w:spacing w:val="-46"/>
          <w:sz w:val="24"/>
          <w:szCs w:val="24"/>
          <w:lang w:eastAsia="zh-CN"/>
        </w:rPr>
        <w:t xml:space="preserve"> </w:t>
      </w:r>
      <w:r>
        <w:rPr>
          <w:rFonts w:ascii="仿宋" w:hAnsi="仿宋" w:eastAsia="仿宋" w:cs="仿宋"/>
          <w:color w:val="auto"/>
          <w:spacing w:val="-7"/>
          <w:sz w:val="24"/>
          <w:szCs w:val="24"/>
          <w:lang w:eastAsia="zh-CN"/>
        </w:rPr>
        <w:t>202</w:t>
      </w:r>
      <w:r>
        <w:rPr>
          <w:rFonts w:hint="eastAsia" w:ascii="仿宋" w:hAnsi="仿宋" w:eastAsia="仿宋" w:cs="仿宋"/>
          <w:color w:val="auto"/>
          <w:spacing w:val="-7"/>
          <w:sz w:val="24"/>
          <w:szCs w:val="24"/>
          <w:lang w:eastAsia="zh-CN"/>
        </w:rPr>
        <w:t>5</w:t>
      </w:r>
      <w:r>
        <w:rPr>
          <w:rFonts w:ascii="仿宋" w:hAnsi="仿宋" w:eastAsia="仿宋" w:cs="仿宋"/>
          <w:color w:val="auto"/>
          <w:spacing w:val="-40"/>
          <w:sz w:val="24"/>
          <w:szCs w:val="24"/>
          <w:lang w:eastAsia="zh-CN"/>
        </w:rPr>
        <w:t xml:space="preserve"> </w:t>
      </w:r>
      <w:r>
        <w:rPr>
          <w:rFonts w:ascii="仿宋" w:hAnsi="仿宋" w:eastAsia="仿宋" w:cs="仿宋"/>
          <w:color w:val="auto"/>
          <w:spacing w:val="-7"/>
          <w:sz w:val="24"/>
          <w:szCs w:val="24"/>
          <w:lang w:eastAsia="zh-CN"/>
        </w:rPr>
        <w:t>年</w:t>
      </w:r>
      <w:r>
        <w:rPr>
          <w:rFonts w:hint="eastAsia" w:ascii="仿宋" w:hAnsi="仿宋" w:eastAsia="仿宋" w:cs="仿宋"/>
          <w:color w:val="auto"/>
          <w:spacing w:val="-47"/>
          <w:sz w:val="24"/>
          <w:szCs w:val="24"/>
          <w:lang w:eastAsia="zh-CN"/>
        </w:rPr>
        <w:t xml:space="preserve">5 </w:t>
      </w:r>
      <w:r>
        <w:rPr>
          <w:rFonts w:ascii="仿宋" w:hAnsi="仿宋" w:eastAsia="仿宋" w:cs="仿宋"/>
          <w:color w:val="auto"/>
          <w:spacing w:val="-7"/>
          <w:sz w:val="24"/>
          <w:szCs w:val="24"/>
          <w:lang w:eastAsia="zh-CN"/>
        </w:rPr>
        <w:t>月</w:t>
      </w:r>
      <w:r>
        <w:rPr>
          <w:rFonts w:hint="eastAsia" w:ascii="仿宋" w:hAnsi="仿宋" w:eastAsia="仿宋" w:cs="仿宋"/>
          <w:color w:val="auto"/>
          <w:spacing w:val="-7"/>
          <w:sz w:val="24"/>
          <w:szCs w:val="24"/>
          <w:lang w:eastAsia="zh-CN"/>
        </w:rPr>
        <w:t>23</w:t>
      </w:r>
      <w:r>
        <w:rPr>
          <w:rFonts w:ascii="仿宋" w:hAnsi="仿宋" w:eastAsia="仿宋" w:cs="仿宋"/>
          <w:color w:val="auto"/>
          <w:spacing w:val="-7"/>
          <w:sz w:val="24"/>
          <w:szCs w:val="24"/>
          <w:lang w:eastAsia="zh-CN"/>
        </w:rPr>
        <w:t>日，完成标准初稿、征求意见稿、送审稿的起草工作。</w:t>
      </w:r>
    </w:p>
    <w:p w14:paraId="0DE88E8B">
      <w:pPr>
        <w:spacing w:before="298" w:line="221" w:lineRule="auto"/>
        <w:ind w:left="35"/>
        <w:outlineLvl w:val="2"/>
        <w:rPr>
          <w:rFonts w:hint="eastAsia" w:ascii="黑体" w:hAnsi="黑体" w:eastAsia="黑体" w:cs="黑体"/>
          <w:color w:val="auto"/>
          <w:sz w:val="24"/>
          <w:szCs w:val="24"/>
          <w:lang w:eastAsia="zh-CN"/>
        </w:rPr>
      </w:pPr>
      <w:bookmarkStart w:id="10" w:name="bookmark6"/>
      <w:bookmarkEnd w:id="10"/>
      <w:r>
        <w:rPr>
          <w:rFonts w:ascii="黑体" w:hAnsi="黑体" w:eastAsia="黑体" w:cs="黑体"/>
          <w:color w:val="auto"/>
          <w:spacing w:val="-4"/>
          <w:sz w:val="24"/>
          <w:szCs w:val="24"/>
          <w:lang w:eastAsia="zh-CN"/>
        </w:rPr>
        <w:t>1.2.2</w:t>
      </w:r>
      <w:r>
        <w:rPr>
          <w:rFonts w:ascii="黑体" w:hAnsi="黑体" w:eastAsia="黑体" w:cs="黑体"/>
          <w:color w:val="auto"/>
          <w:spacing w:val="-39"/>
          <w:sz w:val="24"/>
          <w:szCs w:val="24"/>
          <w:lang w:eastAsia="zh-CN"/>
        </w:rPr>
        <w:t xml:space="preserve"> </w:t>
      </w:r>
      <w:r>
        <w:rPr>
          <w:rFonts w:ascii="黑体" w:hAnsi="黑体" w:eastAsia="黑体" w:cs="黑体"/>
          <w:color w:val="auto"/>
          <w:spacing w:val="-4"/>
          <w:sz w:val="24"/>
          <w:szCs w:val="24"/>
          <w:lang w:eastAsia="zh-CN"/>
        </w:rPr>
        <w:t>明确编制目标</w:t>
      </w:r>
    </w:p>
    <w:p w14:paraId="314DE553">
      <w:pPr>
        <w:pStyle w:val="2"/>
        <w:spacing w:line="394" w:lineRule="auto"/>
        <w:rPr>
          <w:color w:val="auto"/>
          <w:lang w:eastAsia="zh-CN"/>
        </w:rPr>
      </w:pPr>
    </w:p>
    <w:p w14:paraId="04EE0FA3">
      <w:pPr>
        <w:spacing w:before="78" w:line="361" w:lineRule="auto"/>
        <w:ind w:left="34" w:right="83" w:firstLine="470"/>
        <w:rPr>
          <w:rFonts w:hint="eastAsia" w:ascii="仿宋" w:hAnsi="仿宋" w:eastAsia="仿宋" w:cs="仿宋"/>
          <w:color w:val="auto"/>
          <w:sz w:val="24"/>
          <w:szCs w:val="24"/>
          <w:lang w:eastAsia="zh-CN"/>
        </w:rPr>
      </w:pPr>
      <w:r>
        <w:rPr>
          <w:rFonts w:ascii="仿宋" w:hAnsi="仿宋" w:eastAsia="仿宋" w:cs="仿宋"/>
          <w:color w:val="auto"/>
          <w:spacing w:val="-7"/>
          <w:sz w:val="24"/>
          <w:szCs w:val="24"/>
          <w:lang w:eastAsia="zh-CN"/>
        </w:rPr>
        <w:t>202</w:t>
      </w:r>
      <w:r>
        <w:rPr>
          <w:rFonts w:hint="eastAsia" w:ascii="仿宋" w:hAnsi="仿宋" w:eastAsia="仿宋" w:cs="仿宋"/>
          <w:color w:val="auto"/>
          <w:spacing w:val="-7"/>
          <w:sz w:val="24"/>
          <w:szCs w:val="24"/>
          <w:lang w:eastAsia="zh-CN"/>
        </w:rPr>
        <w:t>5</w:t>
      </w:r>
      <w:r>
        <w:rPr>
          <w:rFonts w:ascii="仿宋" w:hAnsi="仿宋" w:eastAsia="仿宋" w:cs="仿宋"/>
          <w:color w:val="auto"/>
          <w:spacing w:val="-7"/>
          <w:sz w:val="24"/>
          <w:szCs w:val="24"/>
          <w:lang w:eastAsia="zh-CN"/>
        </w:rPr>
        <w:t>年</w:t>
      </w:r>
      <w:r>
        <w:rPr>
          <w:rFonts w:hint="eastAsia" w:ascii="仿宋" w:hAnsi="仿宋" w:eastAsia="仿宋" w:cs="仿宋"/>
          <w:color w:val="auto"/>
          <w:spacing w:val="-46"/>
          <w:sz w:val="24"/>
          <w:szCs w:val="24"/>
          <w:lang w:eastAsia="zh-CN"/>
        </w:rPr>
        <w:t xml:space="preserve">4 </w:t>
      </w:r>
      <w:r>
        <w:rPr>
          <w:rFonts w:ascii="仿宋" w:hAnsi="仿宋" w:eastAsia="仿宋" w:cs="仿宋"/>
          <w:color w:val="auto"/>
          <w:spacing w:val="-7"/>
          <w:sz w:val="24"/>
          <w:szCs w:val="24"/>
          <w:lang w:eastAsia="zh-CN"/>
        </w:rPr>
        <w:t>月</w:t>
      </w:r>
      <w:r>
        <w:rPr>
          <w:rFonts w:hint="eastAsia" w:ascii="仿宋" w:hAnsi="仿宋" w:eastAsia="仿宋" w:cs="仿宋"/>
          <w:color w:val="auto"/>
          <w:spacing w:val="-34"/>
          <w:sz w:val="24"/>
          <w:szCs w:val="24"/>
          <w:lang w:eastAsia="zh-CN"/>
        </w:rPr>
        <w:t xml:space="preserve">10 </w:t>
      </w:r>
      <w:r>
        <w:rPr>
          <w:rFonts w:ascii="仿宋" w:hAnsi="仿宋" w:eastAsia="仿宋" w:cs="仿宋"/>
          <w:color w:val="auto"/>
          <w:spacing w:val="-7"/>
          <w:sz w:val="24"/>
          <w:szCs w:val="24"/>
          <w:lang w:eastAsia="zh-CN"/>
        </w:rPr>
        <w:t>日至</w:t>
      </w:r>
      <w:r>
        <w:rPr>
          <w:rFonts w:hint="eastAsia" w:ascii="仿宋" w:hAnsi="仿宋" w:eastAsia="仿宋" w:cs="仿宋"/>
          <w:color w:val="auto"/>
          <w:spacing w:val="-7"/>
          <w:sz w:val="24"/>
          <w:szCs w:val="24"/>
          <w:lang w:eastAsia="zh-CN"/>
        </w:rPr>
        <w:t>4</w:t>
      </w:r>
      <w:r>
        <w:rPr>
          <w:rFonts w:ascii="仿宋" w:hAnsi="仿宋" w:eastAsia="仿宋" w:cs="仿宋"/>
          <w:color w:val="auto"/>
          <w:spacing w:val="-7"/>
          <w:sz w:val="24"/>
          <w:szCs w:val="24"/>
          <w:lang w:eastAsia="zh-CN"/>
        </w:rPr>
        <w:t>月</w:t>
      </w:r>
      <w:r>
        <w:rPr>
          <w:rFonts w:hint="eastAsia" w:ascii="仿宋" w:hAnsi="仿宋" w:eastAsia="仿宋" w:cs="仿宋"/>
          <w:color w:val="auto"/>
          <w:spacing w:val="-33"/>
          <w:sz w:val="24"/>
          <w:szCs w:val="24"/>
          <w:lang w:eastAsia="zh-CN"/>
        </w:rPr>
        <w:t>30</w:t>
      </w:r>
      <w:r>
        <w:rPr>
          <w:rFonts w:ascii="仿宋" w:hAnsi="仿宋" w:eastAsia="仿宋" w:cs="仿宋"/>
          <w:color w:val="auto"/>
          <w:spacing w:val="-7"/>
          <w:sz w:val="24"/>
          <w:szCs w:val="24"/>
          <w:lang w:eastAsia="zh-CN"/>
        </w:rPr>
        <w:t>日，制定工作计划，收集本标</w:t>
      </w:r>
      <w:r>
        <w:rPr>
          <w:rFonts w:ascii="仿宋" w:hAnsi="仿宋" w:eastAsia="仿宋" w:cs="仿宋"/>
          <w:color w:val="auto"/>
          <w:spacing w:val="-8"/>
          <w:sz w:val="24"/>
          <w:szCs w:val="24"/>
          <w:lang w:eastAsia="zh-CN"/>
        </w:rPr>
        <w:t>准引用的标准。制</w:t>
      </w:r>
      <w:r>
        <w:rPr>
          <w:rFonts w:ascii="仿宋" w:hAnsi="仿宋" w:eastAsia="仿宋" w:cs="仿宋"/>
          <w:color w:val="auto"/>
          <w:spacing w:val="-2"/>
          <w:sz w:val="24"/>
          <w:szCs w:val="24"/>
          <w:lang w:eastAsia="zh-CN"/>
        </w:rPr>
        <w:t>定标准编写大纲，明确编制目标。</w:t>
      </w:r>
    </w:p>
    <w:p w14:paraId="05D88621">
      <w:pPr>
        <w:spacing w:before="294" w:line="221" w:lineRule="auto"/>
        <w:ind w:left="35"/>
        <w:outlineLvl w:val="2"/>
        <w:rPr>
          <w:rFonts w:hint="eastAsia" w:ascii="黑体" w:hAnsi="黑体" w:eastAsia="黑体" w:cs="黑体"/>
          <w:color w:val="auto"/>
          <w:sz w:val="24"/>
          <w:szCs w:val="24"/>
          <w:lang w:eastAsia="zh-CN"/>
        </w:rPr>
      </w:pPr>
      <w:bookmarkStart w:id="11" w:name="bookmark7"/>
      <w:bookmarkEnd w:id="11"/>
      <w:r>
        <w:rPr>
          <w:rFonts w:ascii="黑体" w:hAnsi="黑体" w:eastAsia="黑体" w:cs="黑体"/>
          <w:color w:val="auto"/>
          <w:spacing w:val="-4"/>
          <w:sz w:val="24"/>
          <w:szCs w:val="24"/>
          <w:lang w:eastAsia="zh-CN"/>
        </w:rPr>
        <w:t>1.2.3</w:t>
      </w:r>
      <w:r>
        <w:rPr>
          <w:rFonts w:ascii="黑体" w:hAnsi="黑体" w:eastAsia="黑体" w:cs="黑体"/>
          <w:color w:val="auto"/>
          <w:spacing w:val="-47"/>
          <w:sz w:val="24"/>
          <w:szCs w:val="24"/>
          <w:lang w:eastAsia="zh-CN"/>
        </w:rPr>
        <w:t xml:space="preserve"> </w:t>
      </w:r>
      <w:r>
        <w:rPr>
          <w:rFonts w:ascii="黑体" w:hAnsi="黑体" w:eastAsia="黑体" w:cs="黑体"/>
          <w:color w:val="auto"/>
          <w:spacing w:val="-4"/>
          <w:sz w:val="24"/>
          <w:szCs w:val="24"/>
          <w:lang w:eastAsia="zh-CN"/>
        </w:rPr>
        <w:t>编制初稿</w:t>
      </w:r>
    </w:p>
    <w:p w14:paraId="3F6A3284">
      <w:pPr>
        <w:pStyle w:val="2"/>
        <w:spacing w:line="397" w:lineRule="auto"/>
        <w:rPr>
          <w:color w:val="auto"/>
          <w:lang w:eastAsia="zh-CN"/>
        </w:rPr>
      </w:pPr>
    </w:p>
    <w:p w14:paraId="4AC8A8A6">
      <w:pPr>
        <w:spacing w:before="79" w:line="360" w:lineRule="auto"/>
        <w:ind w:left="31" w:right="85" w:firstLine="473"/>
        <w:rPr>
          <w:rFonts w:hint="eastAsia" w:ascii="仿宋" w:hAnsi="仿宋" w:eastAsia="仿宋" w:cs="仿宋"/>
          <w:color w:val="auto"/>
          <w:sz w:val="24"/>
          <w:szCs w:val="24"/>
          <w:lang w:eastAsia="zh-CN"/>
        </w:rPr>
      </w:pPr>
      <w:r>
        <w:rPr>
          <w:rFonts w:ascii="仿宋" w:hAnsi="仿宋" w:eastAsia="仿宋" w:cs="仿宋"/>
          <w:color w:val="auto"/>
          <w:spacing w:val="-7"/>
          <w:sz w:val="24"/>
          <w:szCs w:val="24"/>
          <w:lang w:eastAsia="zh-CN"/>
        </w:rPr>
        <w:t>202</w:t>
      </w:r>
      <w:r>
        <w:rPr>
          <w:rFonts w:hint="eastAsia" w:ascii="仿宋" w:hAnsi="仿宋" w:eastAsia="仿宋" w:cs="仿宋"/>
          <w:color w:val="auto"/>
          <w:spacing w:val="-7"/>
          <w:sz w:val="24"/>
          <w:szCs w:val="24"/>
          <w:lang w:eastAsia="zh-CN"/>
        </w:rPr>
        <w:t>5</w:t>
      </w:r>
      <w:r>
        <w:rPr>
          <w:rFonts w:ascii="仿宋" w:hAnsi="仿宋" w:eastAsia="仿宋" w:cs="仿宋"/>
          <w:color w:val="auto"/>
          <w:spacing w:val="-7"/>
          <w:sz w:val="24"/>
          <w:szCs w:val="24"/>
          <w:lang w:eastAsia="zh-CN"/>
        </w:rPr>
        <w:t>年</w:t>
      </w:r>
      <w:r>
        <w:rPr>
          <w:rFonts w:hint="eastAsia" w:ascii="仿宋" w:hAnsi="仿宋" w:eastAsia="仿宋" w:cs="仿宋"/>
          <w:color w:val="auto"/>
          <w:spacing w:val="-7"/>
          <w:sz w:val="24"/>
          <w:szCs w:val="24"/>
          <w:lang w:eastAsia="zh-CN"/>
        </w:rPr>
        <w:t>4</w:t>
      </w:r>
      <w:r>
        <w:rPr>
          <w:rFonts w:ascii="仿宋" w:hAnsi="仿宋" w:eastAsia="仿宋" w:cs="仿宋"/>
          <w:color w:val="auto"/>
          <w:spacing w:val="-7"/>
          <w:sz w:val="24"/>
          <w:szCs w:val="24"/>
          <w:lang w:eastAsia="zh-CN"/>
        </w:rPr>
        <w:t>月1</w:t>
      </w:r>
      <w:r>
        <w:rPr>
          <w:rFonts w:hint="eastAsia" w:ascii="仿宋" w:hAnsi="仿宋" w:eastAsia="仿宋" w:cs="仿宋"/>
          <w:color w:val="auto"/>
          <w:spacing w:val="-7"/>
          <w:sz w:val="24"/>
          <w:szCs w:val="24"/>
          <w:lang w:eastAsia="zh-CN"/>
        </w:rPr>
        <w:t>0</w:t>
      </w:r>
      <w:r>
        <w:rPr>
          <w:rFonts w:ascii="仿宋" w:hAnsi="仿宋" w:eastAsia="仿宋" w:cs="仿宋"/>
          <w:color w:val="auto"/>
          <w:spacing w:val="-7"/>
          <w:sz w:val="24"/>
          <w:szCs w:val="24"/>
          <w:lang w:eastAsia="zh-CN"/>
        </w:rPr>
        <w:t>日至</w:t>
      </w:r>
      <w:r>
        <w:rPr>
          <w:rFonts w:ascii="仿宋" w:hAnsi="仿宋" w:eastAsia="仿宋" w:cs="仿宋"/>
          <w:color w:val="auto"/>
          <w:spacing w:val="-46"/>
          <w:sz w:val="24"/>
          <w:szCs w:val="24"/>
          <w:lang w:eastAsia="zh-CN"/>
        </w:rPr>
        <w:t xml:space="preserve"> </w:t>
      </w:r>
      <w:r>
        <w:rPr>
          <w:rFonts w:ascii="仿宋" w:hAnsi="仿宋" w:eastAsia="仿宋" w:cs="仿宋"/>
          <w:color w:val="auto"/>
          <w:spacing w:val="-7"/>
          <w:sz w:val="24"/>
          <w:szCs w:val="24"/>
          <w:lang w:eastAsia="zh-CN"/>
        </w:rPr>
        <w:t>202</w:t>
      </w:r>
      <w:r>
        <w:rPr>
          <w:rFonts w:hint="eastAsia" w:ascii="仿宋" w:hAnsi="仿宋" w:eastAsia="仿宋" w:cs="仿宋"/>
          <w:color w:val="auto"/>
          <w:spacing w:val="-7"/>
          <w:sz w:val="24"/>
          <w:szCs w:val="24"/>
          <w:lang w:eastAsia="zh-CN"/>
        </w:rPr>
        <w:t>5</w:t>
      </w:r>
      <w:r>
        <w:rPr>
          <w:rFonts w:ascii="仿宋" w:hAnsi="仿宋" w:eastAsia="仿宋" w:cs="仿宋"/>
          <w:color w:val="auto"/>
          <w:spacing w:val="-7"/>
          <w:sz w:val="24"/>
          <w:szCs w:val="24"/>
          <w:lang w:eastAsia="zh-CN"/>
        </w:rPr>
        <w:t>年</w:t>
      </w:r>
      <w:r>
        <w:rPr>
          <w:rFonts w:hint="eastAsia" w:ascii="仿宋" w:hAnsi="仿宋" w:eastAsia="仿宋" w:cs="仿宋"/>
          <w:color w:val="auto"/>
          <w:spacing w:val="-7"/>
          <w:sz w:val="24"/>
          <w:szCs w:val="24"/>
          <w:lang w:eastAsia="zh-CN"/>
        </w:rPr>
        <w:t>5</w:t>
      </w:r>
      <w:r>
        <w:rPr>
          <w:rFonts w:ascii="仿宋" w:hAnsi="仿宋" w:eastAsia="仿宋" w:cs="仿宋"/>
          <w:color w:val="auto"/>
          <w:spacing w:val="-7"/>
          <w:sz w:val="24"/>
          <w:szCs w:val="24"/>
          <w:lang w:eastAsia="zh-CN"/>
        </w:rPr>
        <w:t>月1</w:t>
      </w:r>
      <w:r>
        <w:rPr>
          <w:rFonts w:hint="eastAsia" w:ascii="仿宋" w:hAnsi="仿宋" w:eastAsia="仿宋" w:cs="仿宋"/>
          <w:color w:val="auto"/>
          <w:spacing w:val="-7"/>
          <w:sz w:val="24"/>
          <w:szCs w:val="24"/>
          <w:lang w:eastAsia="zh-CN"/>
        </w:rPr>
        <w:t>5</w:t>
      </w:r>
      <w:r>
        <w:rPr>
          <w:rFonts w:ascii="仿宋" w:hAnsi="仿宋" w:eastAsia="仿宋" w:cs="仿宋"/>
          <w:color w:val="auto"/>
          <w:spacing w:val="-7"/>
          <w:sz w:val="24"/>
          <w:szCs w:val="24"/>
          <w:lang w:eastAsia="zh-CN"/>
        </w:rPr>
        <w:t>日，组织召开立项评审会</w:t>
      </w:r>
      <w:r>
        <w:rPr>
          <w:rFonts w:hint="eastAsia" w:ascii="仿宋" w:hAnsi="仿宋" w:eastAsia="仿宋" w:cs="仿宋"/>
          <w:color w:val="auto"/>
          <w:spacing w:val="-7"/>
          <w:sz w:val="24"/>
          <w:szCs w:val="24"/>
          <w:lang w:eastAsia="zh-CN"/>
        </w:rPr>
        <w:t>专家组</w:t>
      </w:r>
      <w:r>
        <w:rPr>
          <w:rFonts w:ascii="仿宋" w:hAnsi="仿宋" w:eastAsia="仿宋" w:cs="仿宋"/>
          <w:color w:val="auto"/>
          <w:spacing w:val="-7"/>
          <w:sz w:val="24"/>
          <w:szCs w:val="24"/>
          <w:lang w:eastAsia="zh-CN"/>
        </w:rPr>
        <w:t>和标准编制组</w:t>
      </w:r>
      <w:r>
        <w:rPr>
          <w:rFonts w:ascii="仿宋" w:hAnsi="仿宋" w:eastAsia="仿宋" w:cs="仿宋"/>
          <w:color w:val="auto"/>
          <w:spacing w:val="-3"/>
          <w:sz w:val="24"/>
          <w:szCs w:val="24"/>
          <w:lang w:eastAsia="zh-CN"/>
        </w:rPr>
        <w:t>讨论会议</w:t>
      </w:r>
      <w:r>
        <w:rPr>
          <w:rFonts w:ascii="仿宋" w:hAnsi="仿宋" w:eastAsia="仿宋" w:cs="仿宋"/>
          <w:color w:val="auto"/>
          <w:spacing w:val="-4"/>
          <w:sz w:val="24"/>
          <w:szCs w:val="24"/>
          <w:lang w:eastAsia="zh-CN"/>
        </w:rPr>
        <w:t>。</w:t>
      </w:r>
    </w:p>
    <w:p w14:paraId="58A9DFE5">
      <w:pPr>
        <w:spacing w:before="295" w:line="221" w:lineRule="auto"/>
        <w:ind w:left="35"/>
        <w:outlineLvl w:val="2"/>
        <w:rPr>
          <w:rFonts w:hint="eastAsia" w:ascii="黑体" w:hAnsi="黑体" w:eastAsia="黑体" w:cs="黑体"/>
          <w:color w:val="auto"/>
          <w:sz w:val="24"/>
          <w:szCs w:val="24"/>
          <w:lang w:eastAsia="zh-CN"/>
        </w:rPr>
      </w:pPr>
      <w:bookmarkStart w:id="12" w:name="bookmark8"/>
      <w:bookmarkEnd w:id="12"/>
      <w:r>
        <w:rPr>
          <w:rFonts w:ascii="黑体" w:hAnsi="黑体" w:eastAsia="黑体" w:cs="黑体"/>
          <w:color w:val="auto"/>
          <w:spacing w:val="-3"/>
          <w:sz w:val="24"/>
          <w:szCs w:val="24"/>
          <w:lang w:eastAsia="zh-CN"/>
        </w:rPr>
        <w:t>1.2.4</w:t>
      </w:r>
      <w:r>
        <w:rPr>
          <w:rFonts w:ascii="黑体" w:hAnsi="黑体" w:eastAsia="黑体" w:cs="黑体"/>
          <w:color w:val="auto"/>
          <w:spacing w:val="-47"/>
          <w:sz w:val="24"/>
          <w:szCs w:val="24"/>
          <w:lang w:eastAsia="zh-CN"/>
        </w:rPr>
        <w:t xml:space="preserve"> </w:t>
      </w:r>
      <w:r>
        <w:rPr>
          <w:rFonts w:ascii="黑体" w:hAnsi="黑体" w:eastAsia="黑体" w:cs="黑体"/>
          <w:color w:val="auto"/>
          <w:spacing w:val="-3"/>
          <w:sz w:val="24"/>
          <w:szCs w:val="24"/>
          <w:lang w:eastAsia="zh-CN"/>
        </w:rPr>
        <w:t>编制征求意见稿</w:t>
      </w:r>
    </w:p>
    <w:p w14:paraId="2C698FE1">
      <w:pPr>
        <w:pStyle w:val="2"/>
        <w:spacing w:line="398" w:lineRule="auto"/>
        <w:rPr>
          <w:color w:val="auto"/>
          <w:lang w:eastAsia="zh-CN"/>
        </w:rPr>
      </w:pPr>
    </w:p>
    <w:p w14:paraId="6B22333A">
      <w:pPr>
        <w:spacing w:before="79" w:line="360" w:lineRule="auto"/>
        <w:ind w:left="29" w:right="83" w:firstLine="476"/>
        <w:jc w:val="both"/>
        <w:rPr>
          <w:rFonts w:hint="eastAsia" w:ascii="仿宋" w:hAnsi="仿宋" w:eastAsia="仿宋" w:cs="仿宋"/>
          <w:color w:val="auto"/>
          <w:sz w:val="24"/>
          <w:szCs w:val="24"/>
          <w:lang w:eastAsia="zh-CN"/>
        </w:rPr>
      </w:pPr>
      <w:r>
        <w:rPr>
          <w:rFonts w:ascii="仿宋" w:hAnsi="仿宋" w:eastAsia="仿宋" w:cs="仿宋"/>
          <w:color w:val="auto"/>
          <w:spacing w:val="-9"/>
          <w:sz w:val="24"/>
          <w:szCs w:val="24"/>
          <w:lang w:eastAsia="zh-CN"/>
        </w:rPr>
        <w:t>202</w:t>
      </w:r>
      <w:r>
        <w:rPr>
          <w:rFonts w:hint="eastAsia" w:ascii="仿宋" w:hAnsi="仿宋" w:eastAsia="仿宋" w:cs="仿宋"/>
          <w:color w:val="auto"/>
          <w:spacing w:val="-9"/>
          <w:sz w:val="24"/>
          <w:szCs w:val="24"/>
          <w:lang w:eastAsia="zh-CN"/>
        </w:rPr>
        <w:t>5</w:t>
      </w:r>
      <w:r>
        <w:rPr>
          <w:rFonts w:ascii="仿宋" w:hAnsi="仿宋" w:eastAsia="仿宋" w:cs="仿宋"/>
          <w:color w:val="auto"/>
          <w:spacing w:val="-9"/>
          <w:sz w:val="24"/>
          <w:szCs w:val="24"/>
          <w:lang w:eastAsia="zh-CN"/>
        </w:rPr>
        <w:t>年</w:t>
      </w:r>
      <w:r>
        <w:rPr>
          <w:rFonts w:hint="eastAsia" w:ascii="仿宋" w:hAnsi="仿宋" w:eastAsia="仿宋" w:cs="仿宋"/>
          <w:color w:val="auto"/>
          <w:spacing w:val="-47"/>
          <w:sz w:val="24"/>
          <w:szCs w:val="24"/>
          <w:lang w:eastAsia="zh-CN"/>
        </w:rPr>
        <w:t>5</w:t>
      </w:r>
      <w:r>
        <w:rPr>
          <w:rFonts w:ascii="仿宋" w:hAnsi="仿宋" w:eastAsia="仿宋" w:cs="仿宋"/>
          <w:color w:val="auto"/>
          <w:spacing w:val="-9"/>
          <w:sz w:val="24"/>
          <w:szCs w:val="24"/>
          <w:lang w:eastAsia="zh-CN"/>
        </w:rPr>
        <w:t>月1</w:t>
      </w:r>
      <w:r>
        <w:rPr>
          <w:rFonts w:hint="eastAsia" w:ascii="仿宋" w:hAnsi="仿宋" w:eastAsia="仿宋" w:cs="仿宋"/>
          <w:color w:val="auto"/>
          <w:spacing w:val="-9"/>
          <w:sz w:val="24"/>
          <w:szCs w:val="24"/>
          <w:lang w:eastAsia="zh-CN"/>
        </w:rPr>
        <w:t>5</w:t>
      </w:r>
      <w:r>
        <w:rPr>
          <w:rFonts w:ascii="仿宋" w:hAnsi="仿宋" w:eastAsia="仿宋" w:cs="仿宋"/>
          <w:color w:val="auto"/>
          <w:spacing w:val="-9"/>
          <w:sz w:val="24"/>
          <w:szCs w:val="24"/>
          <w:lang w:eastAsia="zh-CN"/>
        </w:rPr>
        <w:t>日至</w:t>
      </w:r>
      <w:r>
        <w:rPr>
          <w:rFonts w:ascii="仿宋" w:hAnsi="仿宋" w:eastAsia="仿宋" w:cs="仿宋"/>
          <w:color w:val="auto"/>
          <w:spacing w:val="-49"/>
          <w:sz w:val="24"/>
          <w:szCs w:val="24"/>
          <w:lang w:eastAsia="zh-CN"/>
        </w:rPr>
        <w:t xml:space="preserve"> </w:t>
      </w:r>
      <w:r>
        <w:rPr>
          <w:rFonts w:ascii="仿宋" w:hAnsi="仿宋" w:eastAsia="仿宋" w:cs="仿宋"/>
          <w:color w:val="auto"/>
          <w:spacing w:val="-9"/>
          <w:sz w:val="24"/>
          <w:szCs w:val="24"/>
          <w:lang w:eastAsia="zh-CN"/>
        </w:rPr>
        <w:t>202</w:t>
      </w:r>
      <w:r>
        <w:rPr>
          <w:rFonts w:hint="eastAsia" w:ascii="仿宋" w:hAnsi="仿宋" w:eastAsia="仿宋" w:cs="仿宋"/>
          <w:color w:val="auto"/>
          <w:spacing w:val="-9"/>
          <w:sz w:val="24"/>
          <w:szCs w:val="24"/>
          <w:lang w:eastAsia="zh-CN"/>
        </w:rPr>
        <w:t>5</w:t>
      </w:r>
      <w:r>
        <w:rPr>
          <w:rFonts w:ascii="仿宋" w:hAnsi="仿宋" w:eastAsia="仿宋" w:cs="仿宋"/>
          <w:color w:val="auto"/>
          <w:spacing w:val="-9"/>
          <w:sz w:val="24"/>
          <w:szCs w:val="24"/>
          <w:lang w:eastAsia="zh-CN"/>
        </w:rPr>
        <w:t>年</w:t>
      </w:r>
      <w:r>
        <w:rPr>
          <w:rFonts w:hint="eastAsia" w:ascii="仿宋" w:hAnsi="仿宋" w:eastAsia="仿宋" w:cs="仿宋"/>
          <w:color w:val="auto"/>
          <w:spacing w:val="-51"/>
          <w:sz w:val="24"/>
          <w:szCs w:val="24"/>
          <w:lang w:eastAsia="zh-CN"/>
        </w:rPr>
        <w:t xml:space="preserve">5 </w:t>
      </w:r>
      <w:r>
        <w:rPr>
          <w:rFonts w:ascii="仿宋" w:hAnsi="仿宋" w:eastAsia="仿宋" w:cs="仿宋"/>
          <w:color w:val="auto"/>
          <w:spacing w:val="-9"/>
          <w:sz w:val="24"/>
          <w:szCs w:val="24"/>
          <w:lang w:eastAsia="zh-CN"/>
        </w:rPr>
        <w:t>月</w:t>
      </w:r>
      <w:r>
        <w:rPr>
          <w:rFonts w:hint="eastAsia" w:ascii="仿宋" w:hAnsi="仿宋" w:eastAsia="仿宋" w:cs="仿宋"/>
          <w:color w:val="auto"/>
          <w:spacing w:val="-9"/>
          <w:sz w:val="24"/>
          <w:szCs w:val="24"/>
          <w:lang w:eastAsia="zh-CN"/>
        </w:rPr>
        <w:t>25</w:t>
      </w:r>
      <w:r>
        <w:rPr>
          <w:rFonts w:ascii="仿宋" w:hAnsi="仿宋" w:eastAsia="仿宋" w:cs="仿宋"/>
          <w:color w:val="auto"/>
          <w:spacing w:val="-9"/>
          <w:sz w:val="24"/>
          <w:szCs w:val="24"/>
          <w:lang w:eastAsia="zh-CN"/>
        </w:rPr>
        <w:t>日，将初稿进行讨论，然后</w:t>
      </w:r>
      <w:r>
        <w:rPr>
          <w:rFonts w:ascii="仿宋" w:hAnsi="仿宋" w:eastAsia="仿宋" w:cs="仿宋"/>
          <w:color w:val="auto"/>
          <w:spacing w:val="-10"/>
          <w:sz w:val="24"/>
          <w:szCs w:val="24"/>
          <w:lang w:eastAsia="zh-CN"/>
        </w:rPr>
        <w:t>形成征求意见</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稿。期间组织部分起草人员赴温泉开发利用单位进行调研、考察并与</w:t>
      </w:r>
      <w:r>
        <w:rPr>
          <w:rFonts w:ascii="仿宋" w:hAnsi="仿宋" w:eastAsia="仿宋" w:cs="仿宋"/>
          <w:color w:val="auto"/>
          <w:spacing w:val="-4"/>
          <w:sz w:val="24"/>
          <w:szCs w:val="24"/>
          <w:lang w:eastAsia="zh-CN"/>
        </w:rPr>
        <w:t>相关人员进</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行座谈。</w:t>
      </w:r>
    </w:p>
    <w:p w14:paraId="43465635">
      <w:pPr>
        <w:spacing w:line="360" w:lineRule="auto"/>
        <w:rPr>
          <w:rFonts w:hint="eastAsia" w:ascii="仿宋" w:hAnsi="仿宋" w:eastAsia="仿宋" w:cs="仿宋"/>
          <w:color w:val="auto"/>
          <w:sz w:val="24"/>
          <w:szCs w:val="24"/>
          <w:lang w:eastAsia="zh-CN"/>
        </w:rPr>
        <w:sectPr>
          <w:footerReference r:id="rId4" w:type="default"/>
          <w:pgSz w:w="11906" w:h="16839"/>
          <w:pgMar w:top="1431" w:right="1716" w:bottom="1400" w:left="1785" w:header="0" w:footer="1123" w:gutter="0"/>
          <w:cols w:space="720" w:num="1"/>
        </w:sectPr>
      </w:pPr>
    </w:p>
    <w:p w14:paraId="12CE7F55">
      <w:pPr>
        <w:spacing w:before="158" w:line="221" w:lineRule="auto"/>
        <w:ind w:left="35"/>
        <w:outlineLvl w:val="2"/>
        <w:rPr>
          <w:rFonts w:hint="eastAsia" w:ascii="黑体" w:hAnsi="黑体" w:eastAsia="黑体" w:cs="黑体"/>
          <w:color w:val="auto"/>
          <w:sz w:val="24"/>
          <w:szCs w:val="24"/>
          <w:lang w:eastAsia="zh-CN"/>
        </w:rPr>
      </w:pPr>
      <w:r>
        <w:rPr>
          <w:rFonts w:ascii="黑体" w:hAnsi="黑体" w:eastAsia="黑体" w:cs="黑体"/>
          <w:color w:val="auto"/>
          <w:spacing w:val="-3"/>
          <w:sz w:val="24"/>
          <w:szCs w:val="24"/>
          <w:lang w:eastAsia="zh-CN"/>
        </w:rPr>
        <w:t>1.2.5</w:t>
      </w:r>
      <w:r>
        <w:rPr>
          <w:rFonts w:ascii="黑体" w:hAnsi="黑体" w:eastAsia="黑体" w:cs="黑体"/>
          <w:color w:val="auto"/>
          <w:spacing w:val="-53"/>
          <w:sz w:val="24"/>
          <w:szCs w:val="24"/>
          <w:lang w:eastAsia="zh-CN"/>
        </w:rPr>
        <w:t xml:space="preserve"> </w:t>
      </w:r>
      <w:r>
        <w:rPr>
          <w:rFonts w:ascii="黑体" w:hAnsi="黑体" w:eastAsia="黑体" w:cs="黑体"/>
          <w:color w:val="auto"/>
          <w:spacing w:val="-3"/>
          <w:sz w:val="24"/>
          <w:szCs w:val="24"/>
          <w:lang w:eastAsia="zh-CN"/>
        </w:rPr>
        <w:t>编制送审稿</w:t>
      </w:r>
    </w:p>
    <w:p w14:paraId="4C5EC06B">
      <w:pPr>
        <w:pStyle w:val="2"/>
        <w:spacing w:line="398" w:lineRule="auto"/>
        <w:rPr>
          <w:color w:val="auto"/>
          <w:lang w:eastAsia="zh-CN"/>
        </w:rPr>
      </w:pPr>
    </w:p>
    <w:p w14:paraId="130AB27A">
      <w:pPr>
        <w:spacing w:before="78" w:line="220" w:lineRule="auto"/>
        <w:ind w:left="505"/>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202</w:t>
      </w:r>
      <w:r>
        <w:rPr>
          <w:rFonts w:hint="eastAsia" w:ascii="仿宋" w:hAnsi="仿宋" w:eastAsia="仿宋" w:cs="仿宋"/>
          <w:color w:val="auto"/>
          <w:spacing w:val="-8"/>
          <w:sz w:val="24"/>
          <w:szCs w:val="24"/>
          <w:lang w:eastAsia="zh-CN"/>
        </w:rPr>
        <w:t>5</w:t>
      </w:r>
      <w:r>
        <w:rPr>
          <w:rFonts w:ascii="仿宋" w:hAnsi="仿宋" w:eastAsia="仿宋" w:cs="仿宋"/>
          <w:color w:val="auto"/>
          <w:spacing w:val="-8"/>
          <w:sz w:val="24"/>
          <w:szCs w:val="24"/>
          <w:lang w:eastAsia="zh-CN"/>
        </w:rPr>
        <w:t>年</w:t>
      </w:r>
      <w:r>
        <w:rPr>
          <w:rFonts w:hint="eastAsia" w:ascii="仿宋" w:hAnsi="仿宋" w:eastAsia="仿宋" w:cs="仿宋"/>
          <w:color w:val="auto"/>
          <w:spacing w:val="-8"/>
          <w:sz w:val="24"/>
          <w:szCs w:val="24"/>
          <w:lang w:eastAsia="zh-CN"/>
        </w:rPr>
        <w:t>5</w:t>
      </w:r>
      <w:r>
        <w:rPr>
          <w:rFonts w:ascii="仿宋" w:hAnsi="仿宋" w:eastAsia="仿宋" w:cs="仿宋"/>
          <w:color w:val="auto"/>
          <w:spacing w:val="-8"/>
          <w:sz w:val="24"/>
          <w:szCs w:val="24"/>
          <w:lang w:eastAsia="zh-CN"/>
        </w:rPr>
        <w:t>月1</w:t>
      </w:r>
      <w:r>
        <w:rPr>
          <w:rFonts w:hint="eastAsia" w:ascii="仿宋" w:hAnsi="仿宋" w:eastAsia="仿宋" w:cs="仿宋"/>
          <w:color w:val="auto"/>
          <w:spacing w:val="-8"/>
          <w:sz w:val="24"/>
          <w:szCs w:val="24"/>
          <w:lang w:eastAsia="zh-CN"/>
        </w:rPr>
        <w:t>0</w:t>
      </w:r>
      <w:r>
        <w:rPr>
          <w:rFonts w:ascii="仿宋" w:hAnsi="仿宋" w:eastAsia="仿宋" w:cs="仿宋"/>
          <w:color w:val="auto"/>
          <w:spacing w:val="-8"/>
          <w:sz w:val="24"/>
          <w:szCs w:val="24"/>
          <w:lang w:eastAsia="zh-CN"/>
        </w:rPr>
        <w:t>日至</w:t>
      </w:r>
      <w:r>
        <w:rPr>
          <w:rFonts w:ascii="仿宋" w:hAnsi="仿宋" w:eastAsia="仿宋" w:cs="仿宋"/>
          <w:color w:val="auto"/>
          <w:spacing w:val="-49"/>
          <w:sz w:val="24"/>
          <w:szCs w:val="24"/>
          <w:lang w:eastAsia="zh-CN"/>
        </w:rPr>
        <w:t xml:space="preserve"> </w:t>
      </w:r>
      <w:r>
        <w:rPr>
          <w:rFonts w:ascii="仿宋" w:hAnsi="仿宋" w:eastAsia="仿宋" w:cs="仿宋"/>
          <w:color w:val="auto"/>
          <w:spacing w:val="-8"/>
          <w:sz w:val="24"/>
          <w:szCs w:val="24"/>
          <w:lang w:eastAsia="zh-CN"/>
        </w:rPr>
        <w:t>202</w:t>
      </w:r>
      <w:r>
        <w:rPr>
          <w:rFonts w:hint="eastAsia" w:ascii="仿宋" w:hAnsi="仿宋" w:eastAsia="仿宋" w:cs="仿宋"/>
          <w:color w:val="auto"/>
          <w:spacing w:val="-8"/>
          <w:sz w:val="24"/>
          <w:szCs w:val="24"/>
          <w:lang w:eastAsia="zh-CN"/>
        </w:rPr>
        <w:t>5</w:t>
      </w:r>
      <w:r>
        <w:rPr>
          <w:rFonts w:ascii="仿宋" w:hAnsi="仿宋" w:eastAsia="仿宋" w:cs="仿宋"/>
          <w:color w:val="auto"/>
          <w:spacing w:val="-8"/>
          <w:sz w:val="24"/>
          <w:szCs w:val="24"/>
          <w:lang w:eastAsia="zh-CN"/>
        </w:rPr>
        <w:t>年</w:t>
      </w:r>
      <w:r>
        <w:rPr>
          <w:rFonts w:hint="eastAsia" w:ascii="仿宋" w:hAnsi="仿宋" w:eastAsia="仿宋" w:cs="仿宋"/>
          <w:color w:val="auto"/>
          <w:spacing w:val="-8"/>
          <w:sz w:val="24"/>
          <w:szCs w:val="24"/>
          <w:lang w:eastAsia="zh-CN"/>
        </w:rPr>
        <w:t>5</w:t>
      </w:r>
      <w:r>
        <w:rPr>
          <w:rFonts w:ascii="仿宋" w:hAnsi="仿宋" w:eastAsia="仿宋" w:cs="仿宋"/>
          <w:color w:val="auto"/>
          <w:spacing w:val="-8"/>
          <w:sz w:val="24"/>
          <w:szCs w:val="24"/>
          <w:lang w:eastAsia="zh-CN"/>
        </w:rPr>
        <w:t>月</w:t>
      </w:r>
      <w:r>
        <w:rPr>
          <w:rFonts w:hint="eastAsia" w:ascii="仿宋" w:hAnsi="仿宋" w:eastAsia="仿宋" w:cs="仿宋"/>
          <w:color w:val="auto"/>
          <w:spacing w:val="-8"/>
          <w:sz w:val="24"/>
          <w:szCs w:val="24"/>
          <w:lang w:eastAsia="zh-CN"/>
        </w:rPr>
        <w:t>25</w:t>
      </w:r>
      <w:r>
        <w:rPr>
          <w:rFonts w:ascii="仿宋" w:hAnsi="仿宋" w:eastAsia="仿宋" w:cs="仿宋"/>
          <w:color w:val="auto"/>
          <w:spacing w:val="-8"/>
          <w:sz w:val="24"/>
          <w:szCs w:val="24"/>
          <w:lang w:eastAsia="zh-CN"/>
        </w:rPr>
        <w:t>日</w:t>
      </w:r>
      <w:r>
        <w:rPr>
          <w:rFonts w:ascii="仿宋" w:hAnsi="仿宋" w:eastAsia="仿宋" w:cs="仿宋"/>
          <w:color w:val="auto"/>
          <w:spacing w:val="-9"/>
          <w:sz w:val="24"/>
          <w:szCs w:val="24"/>
          <w:lang w:eastAsia="zh-CN"/>
        </w:rPr>
        <w:t>编制送审稿，并征求专家意见。</w:t>
      </w:r>
    </w:p>
    <w:p w14:paraId="062F4DAC">
      <w:pPr>
        <w:pStyle w:val="2"/>
        <w:spacing w:line="396" w:lineRule="auto"/>
        <w:rPr>
          <w:color w:val="auto"/>
          <w:lang w:eastAsia="zh-CN"/>
        </w:rPr>
      </w:pPr>
    </w:p>
    <w:p w14:paraId="41CDE858">
      <w:pPr>
        <w:spacing w:before="78" w:line="220" w:lineRule="auto"/>
        <w:ind w:left="41"/>
        <w:outlineLvl w:val="1"/>
        <w:rPr>
          <w:rFonts w:hint="eastAsia" w:ascii="宋体" w:hAnsi="宋体" w:eastAsia="宋体" w:cs="宋体"/>
          <w:color w:val="auto"/>
          <w:sz w:val="24"/>
          <w:szCs w:val="24"/>
          <w:lang w:eastAsia="zh-CN"/>
        </w:rPr>
      </w:pPr>
      <w:bookmarkStart w:id="13" w:name="bookmark9"/>
      <w:bookmarkEnd w:id="13"/>
      <w:bookmarkStart w:id="14" w:name="bookmark10"/>
      <w:bookmarkEnd w:id="14"/>
      <w:bookmarkStart w:id="15" w:name="_Toc21670"/>
      <w:r>
        <w:rPr>
          <w:rFonts w:ascii="宋体" w:hAnsi="宋体" w:eastAsia="宋体" w:cs="宋体"/>
          <w:b/>
          <w:bCs/>
          <w:color w:val="auto"/>
          <w:spacing w:val="-5"/>
          <w:sz w:val="24"/>
          <w:szCs w:val="24"/>
          <w:lang w:eastAsia="zh-CN"/>
        </w:rPr>
        <w:t>1.3</w:t>
      </w:r>
      <w:r>
        <w:rPr>
          <w:rFonts w:ascii="宋体" w:hAnsi="宋体" w:eastAsia="宋体" w:cs="宋体"/>
          <w:color w:val="auto"/>
          <w:spacing w:val="-39"/>
          <w:sz w:val="24"/>
          <w:szCs w:val="24"/>
          <w:lang w:eastAsia="zh-CN"/>
        </w:rPr>
        <w:t xml:space="preserve"> </w:t>
      </w:r>
      <w:r>
        <w:rPr>
          <w:rFonts w:ascii="宋体" w:hAnsi="宋体" w:eastAsia="宋体" w:cs="宋体"/>
          <w:b/>
          <w:bCs/>
          <w:color w:val="auto"/>
          <w:spacing w:val="-5"/>
          <w:sz w:val="24"/>
          <w:szCs w:val="24"/>
          <w:lang w:eastAsia="zh-CN"/>
        </w:rPr>
        <w:t>主要参编单位和工作组成员</w:t>
      </w:r>
      <w:bookmarkEnd w:id="15"/>
    </w:p>
    <w:p w14:paraId="2C10BA89">
      <w:pPr>
        <w:pStyle w:val="2"/>
        <w:spacing w:line="398" w:lineRule="auto"/>
        <w:rPr>
          <w:color w:val="auto"/>
          <w:lang w:eastAsia="zh-CN"/>
        </w:rPr>
      </w:pPr>
    </w:p>
    <w:p w14:paraId="37CB5A3B">
      <w:pPr>
        <w:spacing w:before="154" w:line="219" w:lineRule="auto"/>
        <w:ind w:firstLine="460"/>
        <w:rPr>
          <w:rFonts w:hint="eastAsia" w:ascii="仿宋" w:hAnsi="仿宋" w:eastAsia="仿宋" w:cs="仿宋"/>
          <w:color w:val="auto"/>
          <w:spacing w:val="-5"/>
          <w:sz w:val="24"/>
          <w:szCs w:val="24"/>
          <w:lang w:eastAsia="zh-CN"/>
        </w:rPr>
      </w:pPr>
      <w:r>
        <w:rPr>
          <w:rFonts w:ascii="仿宋" w:hAnsi="仿宋" w:eastAsia="仿宋" w:cs="仿宋"/>
          <w:color w:val="auto"/>
          <w:spacing w:val="-5"/>
          <w:sz w:val="24"/>
          <w:szCs w:val="24"/>
        </w:rPr>
        <mc:AlternateContent>
          <mc:Choice Requires="wps">
            <w:drawing>
              <wp:anchor distT="0" distB="0" distL="114300" distR="114300" simplePos="0" relativeHeight="251659264" behindDoc="0" locked="0" layoutInCell="1" allowOverlap="1">
                <wp:simplePos x="0" y="0"/>
                <wp:positionH relativeFrom="column">
                  <wp:posOffset>2806065</wp:posOffset>
                </wp:positionH>
                <wp:positionV relativeFrom="paragraph">
                  <wp:posOffset>70485</wp:posOffset>
                </wp:positionV>
                <wp:extent cx="610870" cy="248920"/>
                <wp:effectExtent l="4445" t="4445" r="13335" b="13335"/>
                <wp:wrapNone/>
                <wp:docPr id="1" name="文本框 1"/>
                <wp:cNvGraphicFramePr/>
                <a:graphic xmlns:a="http://schemas.openxmlformats.org/drawingml/2006/main">
                  <a:graphicData uri="http://schemas.microsoft.com/office/word/2010/wordprocessingShape">
                    <wps:wsp>
                      <wps:cNvSpPr txBox="1"/>
                      <wps:spPr>
                        <a:xfrm>
                          <a:off x="0" y="0"/>
                          <a:ext cx="610870" cy="248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D3227A">
                            <w:pPr>
                              <w:jc w:val="center"/>
                              <w:rPr>
                                <w:rFonts w:eastAsia="宋体"/>
                                <w:lang w:eastAsia="zh-CN"/>
                              </w:rPr>
                            </w:pPr>
                            <w:r>
                              <w:rPr>
                                <w:rFonts w:hint="eastAsia" w:eastAsia="宋体"/>
                                <w:lang w:eastAsia="zh-CN"/>
                              </w:rPr>
                              <w:t>安可士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95pt;margin-top:5.55pt;height:19.6pt;width:48.1pt;z-index:251659264;mso-width-relative:page;mso-height-relative:page;" fillcolor="#FFFFFF [3201]" filled="t" stroked="t" coordsize="21600,21600" o:gfxdata="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Dxvg91QAAAAkB&#10;AAAPAAAAAAAAAAEAIAAAACIAAABkcnMvZG93bnJldi54bWxQSwECFAAUAAAACACHTuJA7yHPhVcC&#10;AAC2BAAADgAAAAAAAAABACAAAAAkAQAAZHJzL2Uyb0RvYy54bWxQSwUGAAAAAAYABgBZAQAA7QUA&#10;AAAA&#10;">
                <v:fill on="t" focussize="0,0"/>
                <v:stroke weight="0.5pt" color="#000000 [3204]" joinstyle="round"/>
                <v:imagedata o:title=""/>
                <o:lock v:ext="edit" aspectratio="f"/>
                <v:textbox>
                  <w:txbxContent>
                    <w:p w14:paraId="77D3227A">
                      <w:pPr>
                        <w:jc w:val="center"/>
                        <w:rPr>
                          <w:rFonts w:eastAsia="宋体"/>
                          <w:lang w:eastAsia="zh-CN"/>
                        </w:rPr>
                      </w:pPr>
                      <w:r>
                        <w:rPr>
                          <w:rFonts w:hint="eastAsia" w:eastAsia="宋体"/>
                          <w:lang w:eastAsia="zh-CN"/>
                        </w:rPr>
                        <w:t>安可士</w:t>
                      </w:r>
                    </w:p>
                  </w:txbxContent>
                </v:textbox>
              </v:shape>
            </w:pict>
          </mc:Fallback>
        </mc:AlternateContent>
      </w:r>
      <w:r>
        <w:rPr>
          <w:rFonts w:ascii="仿宋" w:hAnsi="仿宋" w:eastAsia="仿宋" w:cs="仿宋"/>
          <w:color w:val="auto"/>
          <w:spacing w:val="-5"/>
          <w:sz w:val="24"/>
          <w:szCs w:val="24"/>
          <w:lang w:eastAsia="zh-CN"/>
        </w:rPr>
        <w:t>本标准主要执笔人为田廷山</w:t>
      </w:r>
      <w:r>
        <w:rPr>
          <w:rFonts w:hint="eastAsia" w:ascii="仿宋" w:hAnsi="仿宋" w:eastAsia="仿宋" w:cs="仿宋"/>
          <w:color w:val="auto"/>
          <w:spacing w:val="-5"/>
          <w:sz w:val="24"/>
          <w:szCs w:val="24"/>
          <w:lang w:eastAsia="zh-CN"/>
        </w:rPr>
        <w:t xml:space="preserve">  </w:t>
      </w:r>
      <w:r>
        <w:rPr>
          <w:rFonts w:ascii="仿宋" w:hAnsi="仿宋" w:eastAsia="仿宋" w:cs="仿宋"/>
          <w:color w:val="auto"/>
          <w:spacing w:val="-5"/>
          <w:sz w:val="24"/>
          <w:szCs w:val="24"/>
          <w:lang w:eastAsia="zh-CN"/>
        </w:rPr>
        <w:t>刘庆宣</w:t>
      </w:r>
      <w:r>
        <w:rPr>
          <w:rFonts w:hint="eastAsia" w:ascii="仿宋" w:hAnsi="仿宋" w:eastAsia="仿宋" w:cs="仿宋"/>
          <w:color w:val="auto"/>
          <w:spacing w:val="-5"/>
          <w:sz w:val="24"/>
          <w:szCs w:val="24"/>
          <w:lang w:eastAsia="zh-CN"/>
        </w:rPr>
        <w:t xml:space="preserve"> </w:t>
      </w:r>
      <w:r>
        <w:rPr>
          <w:rFonts w:ascii="仿宋" w:hAnsi="仿宋" w:eastAsia="仿宋" w:cs="仿宋"/>
          <w:color w:val="auto"/>
          <w:spacing w:val="-5"/>
          <w:sz w:val="24"/>
          <w:szCs w:val="24"/>
          <w:lang w:eastAsia="zh-CN"/>
        </w:rPr>
        <w:t xml:space="preserve"> </w:t>
      </w:r>
      <w:r>
        <w:rPr>
          <w:rFonts w:hint="eastAsia" w:ascii="仿宋" w:hAnsi="仿宋" w:eastAsia="仿宋" w:cs="仿宋"/>
          <w:color w:val="auto"/>
          <w:spacing w:val="-5"/>
          <w:sz w:val="24"/>
          <w:szCs w:val="24"/>
          <w:lang w:eastAsia="zh-CN"/>
        </w:rPr>
        <w:t xml:space="preserve">          </w:t>
      </w:r>
      <w:r>
        <w:rPr>
          <w:rFonts w:ascii="仿宋" w:hAnsi="仿宋" w:eastAsia="仿宋" w:cs="仿宋"/>
          <w:color w:val="auto"/>
          <w:spacing w:val="-5"/>
          <w:sz w:val="24"/>
          <w:szCs w:val="24"/>
          <w:lang w:eastAsia="zh-CN"/>
        </w:rPr>
        <w:t>张兆吉</w:t>
      </w:r>
      <w:r>
        <w:rPr>
          <w:rFonts w:hint="eastAsia" w:ascii="仿宋" w:hAnsi="仿宋" w:eastAsia="仿宋" w:cs="仿宋"/>
          <w:color w:val="auto"/>
          <w:spacing w:val="-5"/>
          <w:sz w:val="24"/>
          <w:szCs w:val="24"/>
          <w:lang w:eastAsia="zh-CN"/>
        </w:rPr>
        <w:t xml:space="preserve">  </w:t>
      </w:r>
      <w:r>
        <w:rPr>
          <w:rFonts w:ascii="仿宋" w:hAnsi="仿宋" w:eastAsia="仿宋" w:cs="仿宋"/>
          <w:color w:val="auto"/>
          <w:spacing w:val="-5"/>
          <w:sz w:val="24"/>
          <w:szCs w:val="24"/>
          <w:lang w:eastAsia="zh-CN"/>
        </w:rPr>
        <w:t>李国成</w:t>
      </w:r>
      <w:r>
        <w:rPr>
          <w:rFonts w:hint="eastAsia" w:ascii="仿宋" w:hAnsi="仿宋" w:eastAsia="仿宋" w:cs="仿宋"/>
          <w:color w:val="auto"/>
          <w:spacing w:val="-5"/>
          <w:sz w:val="24"/>
          <w:szCs w:val="24"/>
          <w:lang w:eastAsia="zh-CN"/>
        </w:rPr>
        <w:t xml:space="preserve">  陈为刚</w:t>
      </w:r>
    </w:p>
    <w:p w14:paraId="57A30AF9">
      <w:pPr>
        <w:spacing w:before="154" w:line="219" w:lineRule="auto"/>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 xml:space="preserve">陶锡忠  </w:t>
      </w:r>
      <w:r>
        <w:rPr>
          <w:rFonts w:ascii="仿宋" w:hAnsi="仿宋" w:eastAsia="仿宋" w:cs="仿宋"/>
          <w:color w:val="auto"/>
          <w:spacing w:val="-5"/>
          <w:sz w:val="24"/>
          <w:szCs w:val="24"/>
          <w:lang w:eastAsia="zh-CN"/>
        </w:rPr>
        <w:t xml:space="preserve">舒为群 </w:t>
      </w:r>
      <w:r>
        <w:rPr>
          <w:rFonts w:hint="eastAsia" w:ascii="仿宋" w:hAnsi="仿宋" w:eastAsia="仿宋" w:cs="仿宋"/>
          <w:color w:val="auto"/>
          <w:spacing w:val="-5"/>
          <w:sz w:val="24"/>
          <w:szCs w:val="24"/>
          <w:lang w:eastAsia="zh-CN"/>
        </w:rPr>
        <w:t xml:space="preserve"> </w:t>
      </w:r>
      <w:r>
        <w:rPr>
          <w:rFonts w:ascii="仿宋" w:hAnsi="仿宋" w:eastAsia="仿宋" w:cs="仿宋"/>
          <w:color w:val="auto"/>
          <w:spacing w:val="-5"/>
          <w:sz w:val="24"/>
          <w:szCs w:val="24"/>
          <w:lang w:eastAsia="zh-CN"/>
        </w:rPr>
        <w:t xml:space="preserve">杨国高 </w:t>
      </w:r>
      <w:r>
        <w:rPr>
          <w:rFonts w:hint="eastAsia" w:ascii="仿宋" w:hAnsi="仿宋" w:eastAsia="仿宋" w:cs="仿宋"/>
          <w:color w:val="auto"/>
          <w:spacing w:val="-5"/>
          <w:sz w:val="24"/>
          <w:szCs w:val="24"/>
          <w:lang w:eastAsia="zh-CN"/>
        </w:rPr>
        <w:t xml:space="preserve"> 卓欣远  陈博洋 </w:t>
      </w:r>
      <w:r>
        <w:rPr>
          <w:rFonts w:ascii="仿宋" w:hAnsi="仿宋" w:eastAsia="仿宋" w:cs="仿宋"/>
          <w:color w:val="auto"/>
          <w:spacing w:val="-5"/>
          <w:sz w:val="24"/>
          <w:szCs w:val="24"/>
          <w:lang w:eastAsia="zh-CN"/>
        </w:rPr>
        <w:t>。</w:t>
      </w:r>
    </w:p>
    <w:p w14:paraId="7D5586D4">
      <w:pPr>
        <w:spacing w:before="154" w:line="219" w:lineRule="auto"/>
        <w:ind w:firstLine="460"/>
        <w:rPr>
          <w:rFonts w:hint="eastAsia" w:ascii="仿宋" w:hAnsi="仿宋" w:eastAsia="仿宋" w:cs="仿宋"/>
          <w:color w:val="auto"/>
          <w:spacing w:val="-5"/>
          <w:sz w:val="24"/>
          <w:szCs w:val="24"/>
          <w:lang w:eastAsia="zh-CN"/>
        </w:rPr>
      </w:pPr>
      <w:r>
        <w:rPr>
          <w:rFonts w:ascii="仿宋" w:hAnsi="仿宋" w:eastAsia="仿宋" w:cs="仿宋"/>
          <w:color w:val="auto"/>
          <w:spacing w:val="-5"/>
          <w:sz w:val="24"/>
          <w:szCs w:val="24"/>
          <w:lang w:eastAsia="zh-CN"/>
        </w:rPr>
        <w:t>本标准编制组主要成员：</w:t>
      </w:r>
      <w:r>
        <w:rPr>
          <w:rFonts w:ascii="仿宋" w:hAnsi="仿宋" w:eastAsia="仿宋" w:cs="仿宋"/>
          <w:color w:val="auto"/>
          <w:spacing w:val="37"/>
          <w:sz w:val="24"/>
          <w:szCs w:val="24"/>
          <w:lang w:eastAsia="zh-CN"/>
        </w:rPr>
        <w:t xml:space="preserve"> </w:t>
      </w:r>
      <w:r>
        <w:rPr>
          <w:rFonts w:hint="eastAsia" w:ascii="仿宋" w:hAnsi="仿宋" w:eastAsia="仿宋" w:cs="仿宋"/>
          <w:color w:val="auto"/>
          <w:spacing w:val="-5"/>
          <w:sz w:val="24"/>
          <w:szCs w:val="24"/>
          <w:lang w:eastAsia="zh-CN"/>
        </w:rPr>
        <w:t xml:space="preserve">多吉 </w:t>
      </w:r>
      <w:r>
        <w:rPr>
          <w:rFonts w:ascii="仿宋" w:hAnsi="仿宋" w:eastAsia="仿宋" w:cs="仿宋"/>
          <w:color w:val="auto"/>
          <w:spacing w:val="-5"/>
          <w:sz w:val="24"/>
          <w:szCs w:val="24"/>
          <w:lang w:eastAsia="zh-CN"/>
        </w:rPr>
        <w:t>田廷山 刘庆宣</w:t>
      </w:r>
      <w:r>
        <w:rPr>
          <w:rFonts w:hint="eastAsia" w:ascii="仿宋" w:hAnsi="仿宋" w:eastAsia="仿宋" w:cs="仿宋"/>
          <w:color w:val="auto"/>
          <w:spacing w:val="-5"/>
          <w:sz w:val="24"/>
          <w:szCs w:val="24"/>
          <w:lang w:eastAsia="zh-CN"/>
        </w:rPr>
        <w:t xml:space="preserve"> 张兆吉 王贵玲 张岚、</w:t>
      </w:r>
    </w:p>
    <w:p w14:paraId="157DED1D">
      <w:pPr>
        <w:spacing w:before="154" w:line="219" w:lineRule="auto"/>
        <w:rPr>
          <w:rFonts w:hint="eastAsia" w:ascii="仿宋" w:hAnsi="仿宋" w:eastAsia="仿宋" w:cs="仿宋"/>
          <w:color w:val="auto"/>
          <w:sz w:val="24"/>
          <w:szCs w:val="24"/>
          <w:lang w:eastAsia="zh-CN"/>
        </w:rPr>
      </w:pPr>
      <w:r>
        <w:rPr>
          <w:rFonts w:hint="eastAsia" w:ascii="仿宋" w:hAnsi="仿宋" w:eastAsia="仿宋" w:cs="仿宋"/>
          <w:color w:val="auto"/>
          <w:spacing w:val="-5"/>
          <w:sz w:val="24"/>
          <w:szCs w:val="24"/>
          <w:lang w:eastAsia="zh-CN"/>
        </w:rPr>
        <w:t>张发旺 郝利年 郭伟鹏 陈为刚  舒为群  杨国高 黄尚瑶  陈博洋</w:t>
      </w:r>
      <w:r>
        <w:rPr>
          <w:rFonts w:ascii="仿宋" w:hAnsi="仿宋" w:eastAsia="仿宋" w:cs="仿宋"/>
          <w:color w:val="auto"/>
          <w:spacing w:val="-5"/>
          <w:sz w:val="24"/>
          <w:szCs w:val="24"/>
          <w:lang w:eastAsia="zh-CN"/>
        </w:rPr>
        <w:t>。</w:t>
      </w:r>
    </w:p>
    <w:p w14:paraId="22CF4AF3">
      <w:pPr>
        <w:spacing w:before="158" w:line="338" w:lineRule="auto"/>
        <w:ind w:left="9" w:right="11" w:firstLine="629"/>
        <w:rPr>
          <w:rFonts w:hint="eastAsia" w:ascii="仿宋" w:hAnsi="仿宋" w:eastAsia="仿宋" w:cs="仿宋"/>
          <w:color w:val="auto"/>
          <w:spacing w:val="-4"/>
          <w:sz w:val="24"/>
          <w:szCs w:val="24"/>
          <w:lang w:eastAsia="zh-CN"/>
        </w:rPr>
      </w:pPr>
      <w:r>
        <w:rPr>
          <w:rFonts w:ascii="仿宋" w:hAnsi="仿宋" w:eastAsia="仿宋" w:cs="仿宋"/>
          <w:color w:val="auto"/>
          <w:spacing w:val="-4"/>
          <w:sz w:val="24"/>
          <w:szCs w:val="24"/>
          <w:lang w:eastAsia="zh-CN"/>
        </w:rPr>
        <w:t>主要参编单位：拉萨日多温泉山庄有限公司、</w:t>
      </w:r>
      <w:r>
        <w:rPr>
          <w:rFonts w:hint="eastAsia" w:ascii="仿宋" w:hAnsi="仿宋" w:eastAsia="仿宋" w:cs="仿宋"/>
          <w:color w:val="auto"/>
          <w:spacing w:val="-4"/>
          <w:sz w:val="24"/>
          <w:szCs w:val="24"/>
          <w:lang w:eastAsia="zh-CN"/>
        </w:rPr>
        <w:t>广东省瓶装饮用水协会、深圳市久大轻工机械有限公司、纯蓝生命健康（深圳）有限公司、</w:t>
      </w:r>
      <w:r>
        <w:rPr>
          <w:rFonts w:ascii="仿宋" w:hAnsi="仿宋" w:eastAsia="仿宋" w:cs="仿宋"/>
          <w:color w:val="auto"/>
          <w:spacing w:val="-4"/>
          <w:sz w:val="24"/>
          <w:szCs w:val="24"/>
          <w:lang w:eastAsia="zh-CN"/>
        </w:rPr>
        <w:t>运城安国中医结核病医院、田东环球百马高锶泉矿泉水有限公司、亚太（重庆）温泉与气候养生旅游研究院有限责任公司、江西润田实业股份有限公司、浙江唐风温泉研究院、</w:t>
      </w:r>
      <w:r>
        <w:rPr>
          <w:rFonts w:hint="eastAsia" w:ascii="仿宋" w:hAnsi="仿宋" w:eastAsia="仿宋" w:cs="仿宋"/>
          <w:color w:val="auto"/>
          <w:spacing w:val="-4"/>
          <w:sz w:val="24"/>
          <w:szCs w:val="24"/>
          <w:lang w:eastAsia="zh-CN"/>
        </w:rPr>
        <w:t>贵水之灵（贵州）矿泉水有限公司、</w:t>
      </w:r>
      <w:r>
        <w:rPr>
          <w:rFonts w:ascii="仿宋" w:hAnsi="仿宋" w:eastAsia="仿宋" w:cs="仿宋"/>
          <w:color w:val="auto"/>
          <w:spacing w:val="-4"/>
          <w:sz w:val="24"/>
          <w:szCs w:val="24"/>
          <w:lang w:eastAsia="zh-CN"/>
        </w:rPr>
        <w:t>宝鸡天海山泉饮品有限公司、</w:t>
      </w:r>
      <w:r>
        <w:rPr>
          <w:rFonts w:hint="eastAsia" w:ascii="仿宋" w:hAnsi="仿宋" w:eastAsia="仿宋" w:cs="仿宋"/>
          <w:color w:val="auto"/>
          <w:spacing w:val="-4"/>
          <w:sz w:val="24"/>
          <w:szCs w:val="24"/>
          <w:lang w:eastAsia="zh-CN"/>
        </w:rPr>
        <w:t>重庆华捷地热能开发有限公司、</w:t>
      </w:r>
      <w:r>
        <w:rPr>
          <w:rFonts w:ascii="仿宋" w:hAnsi="仿宋" w:eastAsia="仿宋" w:cs="仿宋"/>
          <w:color w:val="auto"/>
          <w:spacing w:val="-4"/>
          <w:sz w:val="24"/>
          <w:szCs w:val="24"/>
          <w:lang w:eastAsia="zh-CN"/>
        </w:rPr>
        <w:t>河南省工人温泉疗养院</w:t>
      </w:r>
      <w:r>
        <w:rPr>
          <w:rFonts w:hint="eastAsia" w:ascii="仿宋" w:hAnsi="仿宋" w:eastAsia="仿宋" w:cs="仿宋"/>
          <w:color w:val="auto"/>
          <w:spacing w:val="-4"/>
          <w:sz w:val="24"/>
          <w:szCs w:val="24"/>
          <w:lang w:eastAsia="zh-CN"/>
        </w:rPr>
        <w:t>、世界好水协会、液态矽谷国际产业发展有限公司、中国人口文化促进会健康经济发展工作委员会、中国地质调查局水文地质环境地质调查中心、西藏冰川矿泉水有限公司、重庆箱根中矿温泉勘探技术顾问有限公司、深圳市久大水处理科技有限公司</w:t>
      </w:r>
      <w:r>
        <w:rPr>
          <w:rFonts w:ascii="仿宋" w:hAnsi="仿宋" w:eastAsia="仿宋" w:cs="仿宋"/>
          <w:color w:val="auto"/>
          <w:spacing w:val="-4"/>
          <w:sz w:val="24"/>
          <w:szCs w:val="24"/>
          <w:lang w:eastAsia="zh-CN"/>
        </w:rPr>
        <w:t>。</w:t>
      </w:r>
    </w:p>
    <w:p w14:paraId="252BA441">
      <w:pPr>
        <w:spacing w:before="1" w:line="219" w:lineRule="auto"/>
        <w:ind w:left="511"/>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在编写期间得到了以上单位领导的大力支持，深表感谢！</w:t>
      </w:r>
    </w:p>
    <w:p w14:paraId="52545166">
      <w:pPr>
        <w:spacing w:before="154" w:line="219" w:lineRule="auto"/>
        <w:ind w:firstLine="460"/>
        <w:rPr>
          <w:rFonts w:hint="eastAsia" w:ascii="仿宋" w:hAnsi="仿宋" w:eastAsia="仿宋" w:cs="仿宋"/>
          <w:color w:val="auto"/>
          <w:spacing w:val="-5"/>
          <w:sz w:val="24"/>
          <w:szCs w:val="24"/>
          <w:lang w:eastAsia="zh-CN"/>
        </w:rPr>
      </w:pPr>
    </w:p>
    <w:p w14:paraId="39A91CA2">
      <w:pPr>
        <w:spacing w:before="92" w:line="221" w:lineRule="auto"/>
        <w:ind w:left="28"/>
        <w:outlineLvl w:val="0"/>
        <w:rPr>
          <w:rFonts w:hint="eastAsia" w:ascii="宋体" w:hAnsi="宋体" w:eastAsia="宋体" w:cs="宋体"/>
          <w:color w:val="auto"/>
          <w:sz w:val="28"/>
          <w:szCs w:val="28"/>
          <w:lang w:eastAsia="zh-CN"/>
        </w:rPr>
      </w:pPr>
      <w:bookmarkStart w:id="16" w:name="bookmark13"/>
      <w:bookmarkEnd w:id="16"/>
      <w:bookmarkStart w:id="17" w:name="bookmark12"/>
      <w:bookmarkEnd w:id="17"/>
      <w:bookmarkStart w:id="18" w:name="bookmark11"/>
      <w:bookmarkEnd w:id="18"/>
      <w:bookmarkStart w:id="19" w:name="_Toc12639"/>
      <w:r>
        <w:rPr>
          <w:rFonts w:ascii="宋体" w:hAnsi="宋体" w:eastAsia="宋体" w:cs="宋体"/>
          <w:b/>
          <w:bCs/>
          <w:color w:val="auto"/>
          <w:spacing w:val="-5"/>
          <w:sz w:val="28"/>
          <w:szCs w:val="28"/>
          <w:lang w:eastAsia="zh-CN"/>
        </w:rPr>
        <w:t>2</w:t>
      </w:r>
      <w:r>
        <w:rPr>
          <w:rFonts w:ascii="宋体" w:hAnsi="宋体" w:eastAsia="宋体" w:cs="宋体"/>
          <w:color w:val="auto"/>
          <w:spacing w:val="-54"/>
          <w:sz w:val="28"/>
          <w:szCs w:val="28"/>
          <w:lang w:eastAsia="zh-CN"/>
        </w:rPr>
        <w:t xml:space="preserve"> </w:t>
      </w:r>
      <w:r>
        <w:rPr>
          <w:rFonts w:ascii="宋体" w:hAnsi="宋体" w:eastAsia="宋体" w:cs="宋体"/>
          <w:b/>
          <w:bCs/>
          <w:color w:val="auto"/>
          <w:spacing w:val="-5"/>
          <w:sz w:val="28"/>
          <w:szCs w:val="28"/>
          <w:lang w:eastAsia="zh-CN"/>
        </w:rPr>
        <w:t>编制原则和主要内容</w:t>
      </w:r>
      <w:bookmarkEnd w:id="19"/>
    </w:p>
    <w:p w14:paraId="2FF868F4">
      <w:pPr>
        <w:pStyle w:val="2"/>
        <w:spacing w:line="291" w:lineRule="auto"/>
        <w:rPr>
          <w:color w:val="auto"/>
          <w:lang w:eastAsia="zh-CN"/>
        </w:rPr>
      </w:pPr>
    </w:p>
    <w:p w14:paraId="5F541955">
      <w:pPr>
        <w:pStyle w:val="2"/>
        <w:spacing w:line="292" w:lineRule="auto"/>
        <w:rPr>
          <w:color w:val="auto"/>
          <w:lang w:eastAsia="zh-CN"/>
        </w:rPr>
      </w:pPr>
    </w:p>
    <w:p w14:paraId="0EED33CA">
      <w:pPr>
        <w:spacing w:before="78" w:line="220" w:lineRule="auto"/>
        <w:ind w:left="26"/>
        <w:outlineLvl w:val="1"/>
        <w:rPr>
          <w:rFonts w:hint="eastAsia" w:ascii="宋体" w:hAnsi="宋体" w:eastAsia="宋体" w:cs="宋体"/>
          <w:color w:val="auto"/>
          <w:sz w:val="24"/>
          <w:szCs w:val="24"/>
          <w:lang w:eastAsia="zh-CN"/>
        </w:rPr>
      </w:pPr>
      <w:bookmarkStart w:id="20" w:name="_Toc30260"/>
      <w:r>
        <w:rPr>
          <w:rFonts w:ascii="宋体" w:hAnsi="宋体" w:eastAsia="宋体" w:cs="宋体"/>
          <w:b/>
          <w:bCs/>
          <w:color w:val="auto"/>
          <w:spacing w:val="-4"/>
          <w:sz w:val="24"/>
          <w:szCs w:val="24"/>
          <w:lang w:eastAsia="zh-CN"/>
        </w:rPr>
        <w:t>2.1</w:t>
      </w:r>
      <w:r>
        <w:rPr>
          <w:rFonts w:ascii="宋体" w:hAnsi="宋体" w:eastAsia="宋体" w:cs="宋体"/>
          <w:color w:val="auto"/>
          <w:spacing w:val="-41"/>
          <w:sz w:val="24"/>
          <w:szCs w:val="24"/>
          <w:lang w:eastAsia="zh-CN"/>
        </w:rPr>
        <w:t xml:space="preserve"> </w:t>
      </w:r>
      <w:r>
        <w:rPr>
          <w:rFonts w:ascii="宋体" w:hAnsi="宋体" w:eastAsia="宋体" w:cs="宋体"/>
          <w:b/>
          <w:bCs/>
          <w:color w:val="auto"/>
          <w:spacing w:val="-4"/>
          <w:sz w:val="24"/>
          <w:szCs w:val="24"/>
          <w:lang w:eastAsia="zh-CN"/>
        </w:rPr>
        <w:t>标准编制的必要性和意义</w:t>
      </w:r>
      <w:bookmarkEnd w:id="20"/>
    </w:p>
    <w:p w14:paraId="4CC8C10D">
      <w:pPr>
        <w:pStyle w:val="2"/>
        <w:spacing w:line="432" w:lineRule="auto"/>
        <w:rPr>
          <w:color w:val="auto"/>
          <w:lang w:eastAsia="zh-CN"/>
        </w:rPr>
      </w:pPr>
    </w:p>
    <w:p w14:paraId="713FEAC2">
      <w:pPr>
        <w:spacing w:before="78" w:line="221" w:lineRule="auto"/>
        <w:ind w:left="21"/>
        <w:outlineLvl w:val="2"/>
        <w:rPr>
          <w:rFonts w:hint="eastAsia" w:ascii="黑体" w:hAnsi="黑体" w:eastAsia="黑体" w:cs="黑体"/>
          <w:color w:val="auto"/>
          <w:sz w:val="24"/>
          <w:szCs w:val="24"/>
          <w:lang w:eastAsia="zh-CN"/>
        </w:rPr>
      </w:pPr>
      <w:bookmarkStart w:id="21" w:name="bookmark1"/>
      <w:bookmarkEnd w:id="21"/>
      <w:r>
        <w:rPr>
          <w:rFonts w:ascii="黑体" w:hAnsi="黑体" w:eastAsia="黑体" w:cs="黑体"/>
          <w:color w:val="auto"/>
          <w:spacing w:val="-1"/>
          <w:sz w:val="24"/>
          <w:szCs w:val="24"/>
          <w:lang w:eastAsia="zh-CN"/>
        </w:rPr>
        <w:t>2.1.1</w:t>
      </w:r>
      <w:r>
        <w:rPr>
          <w:rFonts w:ascii="黑体" w:hAnsi="黑体" w:eastAsia="黑体" w:cs="黑体"/>
          <w:color w:val="auto"/>
          <w:spacing w:val="-45"/>
          <w:sz w:val="24"/>
          <w:szCs w:val="24"/>
          <w:lang w:eastAsia="zh-CN"/>
        </w:rPr>
        <w:t xml:space="preserve"> </w:t>
      </w:r>
      <w:r>
        <w:rPr>
          <w:rFonts w:ascii="黑体" w:hAnsi="黑体" w:eastAsia="黑体" w:cs="黑体"/>
          <w:color w:val="auto"/>
          <w:spacing w:val="-1"/>
          <w:sz w:val="24"/>
          <w:szCs w:val="24"/>
          <w:lang w:eastAsia="zh-CN"/>
        </w:rPr>
        <w:t>我国</w:t>
      </w:r>
      <w:r>
        <w:rPr>
          <w:rFonts w:hint="eastAsia" w:ascii="黑体" w:hAnsi="黑体" w:eastAsia="黑体" w:cs="黑体"/>
          <w:color w:val="auto"/>
          <w:spacing w:val="-1"/>
          <w:sz w:val="24"/>
          <w:szCs w:val="24"/>
          <w:lang w:eastAsia="zh-CN"/>
        </w:rPr>
        <w:t>医疗天然矿泉</w:t>
      </w:r>
      <w:r>
        <w:rPr>
          <w:rFonts w:ascii="黑体" w:hAnsi="黑体" w:eastAsia="黑体" w:cs="黑体"/>
          <w:color w:val="auto"/>
          <w:spacing w:val="-1"/>
          <w:sz w:val="24"/>
          <w:szCs w:val="24"/>
          <w:lang w:eastAsia="zh-CN"/>
        </w:rPr>
        <w:t>资源开发利用及研究发展历史</w:t>
      </w:r>
    </w:p>
    <w:p w14:paraId="038A8BF9">
      <w:pPr>
        <w:pStyle w:val="2"/>
        <w:spacing w:line="398" w:lineRule="auto"/>
        <w:rPr>
          <w:color w:val="auto"/>
          <w:lang w:eastAsia="zh-CN"/>
        </w:rPr>
      </w:pPr>
    </w:p>
    <w:p w14:paraId="01EB1158">
      <w:pPr>
        <w:spacing w:before="79" w:line="360" w:lineRule="auto"/>
        <w:ind w:left="27" w:right="76" w:firstLine="483"/>
        <w:jc w:val="both"/>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据王立民、安可士主编的《中国矿泉》论述，</w:t>
      </w:r>
      <w:r>
        <w:rPr>
          <w:rFonts w:hint="eastAsia" w:ascii="仿宋" w:hAnsi="仿宋" w:eastAsia="仿宋" w:cs="仿宋"/>
          <w:color w:val="auto"/>
          <w:spacing w:val="-4"/>
          <w:sz w:val="24"/>
          <w:szCs w:val="24"/>
          <w:lang w:eastAsia="zh-CN"/>
        </w:rPr>
        <w:t>矿泉水应用于人类的医疗保健</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事业有着悠久的历史，历朝历代均有记载。早在公元前5000</w:t>
      </w:r>
      <w:r>
        <w:rPr>
          <w:rFonts w:hint="eastAsia" w:ascii="仿宋" w:hAnsi="仿宋" w:eastAsia="仿宋" w:cs="仿宋"/>
          <w:color w:val="auto"/>
          <w:spacing w:val="-27"/>
          <w:sz w:val="24"/>
          <w:szCs w:val="24"/>
          <w:lang w:eastAsia="zh-CN"/>
        </w:rPr>
        <w:t xml:space="preserve"> </w:t>
      </w:r>
      <w:r>
        <w:rPr>
          <w:rFonts w:hint="eastAsia" w:ascii="仿宋" w:hAnsi="仿宋" w:eastAsia="仿宋" w:cs="仿宋"/>
          <w:color w:val="auto"/>
          <w:spacing w:val="1"/>
          <w:sz w:val="24"/>
          <w:szCs w:val="24"/>
          <w:lang w:eastAsia="zh-CN"/>
        </w:rPr>
        <w:t>年前，在医药尚未</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发展的远古时代，人们便借助于大自然的恩赐，利用矿泉水治疗疾病。古</w:t>
      </w:r>
      <w:r>
        <w:rPr>
          <w:rFonts w:hint="eastAsia" w:ascii="仿宋" w:hAnsi="仿宋" w:eastAsia="仿宋" w:cs="仿宋"/>
          <w:color w:val="auto"/>
          <w:spacing w:val="-4"/>
          <w:sz w:val="24"/>
          <w:szCs w:val="24"/>
          <w:lang w:eastAsia="zh-CN"/>
        </w:rPr>
        <w:t>代史中</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有“神农尝百草之滋味，水泉之甘苦，令民之所避就......</w:t>
      </w:r>
      <w:r>
        <w:rPr>
          <w:rFonts w:hint="eastAsia" w:ascii="仿宋" w:hAnsi="仿宋" w:eastAsia="仿宋" w:cs="仿宋"/>
          <w:color w:val="auto"/>
          <w:spacing w:val="-76"/>
          <w:sz w:val="24"/>
          <w:szCs w:val="24"/>
          <w:lang w:eastAsia="zh-CN"/>
        </w:rPr>
        <w:t xml:space="preserve"> </w:t>
      </w:r>
      <w:r>
        <w:rPr>
          <w:rFonts w:hint="eastAsia" w:ascii="仿宋" w:hAnsi="仿宋" w:eastAsia="仿宋" w:cs="仿宋"/>
          <w:color w:val="auto"/>
          <w:spacing w:val="-4"/>
          <w:sz w:val="24"/>
          <w:szCs w:val="24"/>
          <w:lang w:eastAsia="zh-CN"/>
        </w:rPr>
        <w:t>”的记载，可见我国</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是应用矿泉治病最早的国家。</w:t>
      </w:r>
    </w:p>
    <w:p w14:paraId="1967502D">
      <w:pPr>
        <w:spacing w:line="221" w:lineRule="auto"/>
        <w:ind w:left="514"/>
        <w:rPr>
          <w:rFonts w:hint="eastAsia" w:ascii="仿宋" w:hAnsi="仿宋" w:eastAsia="仿宋" w:cs="仿宋"/>
          <w:color w:val="auto"/>
          <w:sz w:val="24"/>
          <w:szCs w:val="24"/>
          <w:lang w:eastAsia="zh-CN"/>
        </w:rPr>
      </w:pPr>
      <w:r>
        <w:rPr>
          <w:rFonts w:hint="eastAsia" w:ascii="仿宋" w:hAnsi="仿宋" w:eastAsia="仿宋" w:cs="仿宋"/>
          <w:color w:val="auto"/>
          <w:spacing w:val="-2"/>
          <w:sz w:val="24"/>
          <w:szCs w:val="24"/>
          <w:lang w:eastAsia="zh-CN"/>
        </w:rPr>
        <w:t>公元前500－600</w:t>
      </w:r>
      <w:r>
        <w:rPr>
          <w:rFonts w:hint="eastAsia" w:ascii="仿宋" w:hAnsi="仿宋" w:eastAsia="仿宋" w:cs="仿宋"/>
          <w:color w:val="auto"/>
          <w:spacing w:val="-40"/>
          <w:sz w:val="24"/>
          <w:szCs w:val="24"/>
          <w:lang w:eastAsia="zh-CN"/>
        </w:rPr>
        <w:t xml:space="preserve"> </w:t>
      </w:r>
      <w:r>
        <w:rPr>
          <w:rFonts w:hint="eastAsia" w:ascii="仿宋" w:hAnsi="仿宋" w:eastAsia="仿宋" w:cs="仿宋"/>
          <w:color w:val="auto"/>
          <w:spacing w:val="-2"/>
          <w:sz w:val="24"/>
          <w:szCs w:val="24"/>
          <w:lang w:eastAsia="zh-CN"/>
        </w:rPr>
        <w:t>年的东周时代，孔子的弟子著有《论语</w:t>
      </w:r>
      <w:r>
        <w:rPr>
          <w:rFonts w:hint="eastAsia" w:ascii="仿宋" w:hAnsi="仿宋" w:eastAsia="仿宋" w:cs="仿宋"/>
          <w:color w:val="auto"/>
          <w:spacing w:val="-27"/>
          <w:sz w:val="24"/>
          <w:szCs w:val="24"/>
          <w:lang w:eastAsia="zh-CN"/>
        </w:rPr>
        <w:t xml:space="preserve"> </w:t>
      </w:r>
      <w:r>
        <w:rPr>
          <w:rFonts w:hint="eastAsia" w:ascii="仿宋" w:hAnsi="仿宋" w:eastAsia="仿宋" w:cs="仿宋"/>
          <w:color w:val="auto"/>
          <w:spacing w:val="-2"/>
          <w:sz w:val="24"/>
          <w:szCs w:val="24"/>
          <w:lang w:eastAsia="zh-CN"/>
        </w:rPr>
        <w:t>·</w:t>
      </w:r>
      <w:r>
        <w:rPr>
          <w:rFonts w:hint="eastAsia" w:ascii="仿宋" w:hAnsi="仿宋" w:eastAsia="仿宋" w:cs="仿宋"/>
          <w:color w:val="auto"/>
          <w:spacing w:val="-101"/>
          <w:sz w:val="24"/>
          <w:szCs w:val="24"/>
          <w:lang w:eastAsia="zh-CN"/>
        </w:rPr>
        <w:t xml:space="preserve"> </w:t>
      </w:r>
      <w:r>
        <w:rPr>
          <w:rFonts w:hint="eastAsia" w:ascii="仿宋" w:hAnsi="仿宋" w:eastAsia="仿宋" w:cs="仿宋"/>
          <w:color w:val="auto"/>
          <w:spacing w:val="-2"/>
          <w:sz w:val="24"/>
          <w:szCs w:val="24"/>
          <w:lang w:eastAsia="zh-CN"/>
        </w:rPr>
        <w:t>先进篇》中记载</w:t>
      </w:r>
    </w:p>
    <w:p w14:paraId="1EE5B3AC">
      <w:pPr>
        <w:spacing w:before="122" w:line="360" w:lineRule="auto"/>
        <w:jc w:val="both"/>
        <w:rPr>
          <w:rFonts w:hint="eastAsia" w:ascii="仿宋" w:hAnsi="仿宋" w:eastAsia="仿宋" w:cs="仿宋"/>
          <w:color w:val="auto"/>
          <w:sz w:val="24"/>
          <w:szCs w:val="24"/>
          <w:lang w:eastAsia="zh-CN"/>
        </w:rPr>
      </w:pPr>
      <w:r>
        <w:rPr>
          <w:rFonts w:hint="eastAsia" w:ascii="仿宋" w:hAnsi="仿宋" w:eastAsia="仿宋" w:cs="仿宋"/>
          <w:color w:val="auto"/>
          <w:spacing w:val="-6"/>
          <w:sz w:val="24"/>
          <w:szCs w:val="24"/>
          <w:lang w:eastAsia="zh-CN"/>
        </w:rPr>
        <w:t>了鲁南沂水有温泉出露。东汉天文学家张衡（公元</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6"/>
          <w:sz w:val="24"/>
          <w:szCs w:val="24"/>
          <w:lang w:eastAsia="zh-CN"/>
        </w:rPr>
        <w:t>78-139）著有《温泉赋》，阐</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述温泉有治病、除秽、保健之功能。北魏郦道元（公元466-527）所</w:t>
      </w:r>
      <w:r>
        <w:rPr>
          <w:rFonts w:hint="eastAsia" w:ascii="仿宋" w:hAnsi="仿宋" w:eastAsia="仿宋" w:cs="仿宋"/>
          <w:color w:val="auto"/>
          <w:spacing w:val="-4"/>
          <w:sz w:val="24"/>
          <w:szCs w:val="24"/>
          <w:lang w:eastAsia="zh-CN"/>
        </w:rPr>
        <w:t>撰《水经注》</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0"/>
          <w:sz w:val="24"/>
          <w:szCs w:val="24"/>
          <w:lang w:eastAsia="zh-CN"/>
        </w:rPr>
        <w:t>不仅肯定了温泉饮疗、洗浴可以治病，而且还介绍了治疗方法。北周庾信所著《温</w:t>
      </w:r>
      <w:r>
        <w:rPr>
          <w:rFonts w:hint="eastAsia" w:ascii="仿宋" w:hAnsi="仿宋" w:eastAsia="仿宋" w:cs="仿宋"/>
          <w:color w:val="auto"/>
          <w:spacing w:val="6"/>
          <w:sz w:val="24"/>
          <w:szCs w:val="24"/>
          <w:lang w:eastAsia="zh-CN"/>
        </w:rPr>
        <w:t xml:space="preserve">  </w:t>
      </w:r>
      <w:r>
        <w:rPr>
          <w:rFonts w:hint="eastAsia" w:ascii="仿宋" w:hAnsi="仿宋" w:eastAsia="仿宋" w:cs="仿宋"/>
          <w:color w:val="auto"/>
          <w:spacing w:val="-3"/>
          <w:sz w:val="24"/>
          <w:szCs w:val="24"/>
          <w:lang w:eastAsia="zh-CN"/>
        </w:rPr>
        <w:t>泉碑》记载古人通过饮用矿泉水来治疗胃肠病。唐代《温泉铭》碑文记载</w:t>
      </w:r>
      <w:r>
        <w:rPr>
          <w:rFonts w:hint="eastAsia" w:ascii="仿宋" w:hAnsi="仿宋" w:eastAsia="仿宋" w:cs="仿宋"/>
          <w:color w:val="auto"/>
          <w:spacing w:val="-4"/>
          <w:sz w:val="24"/>
          <w:szCs w:val="24"/>
          <w:lang w:eastAsia="zh-CN"/>
        </w:rPr>
        <w:t>唐太宗</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用温泉洗浴治愈了多年的风湿病。明代李时珍著有《本草纲目》，他已经</w:t>
      </w:r>
      <w:r>
        <w:rPr>
          <w:rFonts w:hint="eastAsia" w:ascii="仿宋" w:hAnsi="仿宋" w:eastAsia="仿宋" w:cs="仿宋"/>
          <w:color w:val="auto"/>
          <w:spacing w:val="-4"/>
          <w:sz w:val="24"/>
          <w:szCs w:val="24"/>
          <w:lang w:eastAsia="zh-CN"/>
        </w:rPr>
        <w:t>将温泉</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划分为热泉、冷泉、甘泉、酸泉和苦泉。到了清代，人们对矿泉的认识、</w:t>
      </w:r>
      <w:r>
        <w:rPr>
          <w:rFonts w:hint="eastAsia" w:ascii="仿宋" w:hAnsi="仿宋" w:eastAsia="仿宋" w:cs="仿宋"/>
          <w:color w:val="auto"/>
          <w:spacing w:val="-4"/>
          <w:sz w:val="24"/>
          <w:szCs w:val="24"/>
          <w:lang w:eastAsia="zh-CN"/>
        </w:rPr>
        <w:t>重视都</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有了飞跃的发展。直到</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1"/>
          <w:sz w:val="24"/>
          <w:szCs w:val="24"/>
          <w:lang w:eastAsia="zh-CN"/>
        </w:rPr>
        <w:t>1935</w:t>
      </w:r>
      <w:r>
        <w:rPr>
          <w:rFonts w:hint="eastAsia" w:ascii="仿宋" w:hAnsi="仿宋" w:eastAsia="仿宋" w:cs="仿宋"/>
          <w:color w:val="auto"/>
          <w:spacing w:val="-40"/>
          <w:sz w:val="24"/>
          <w:szCs w:val="24"/>
          <w:lang w:eastAsia="zh-CN"/>
        </w:rPr>
        <w:t xml:space="preserve"> </w:t>
      </w:r>
      <w:r>
        <w:rPr>
          <w:rFonts w:hint="eastAsia" w:ascii="仿宋" w:hAnsi="仿宋" w:eastAsia="仿宋" w:cs="仿宋"/>
          <w:color w:val="auto"/>
          <w:spacing w:val="-1"/>
          <w:sz w:val="24"/>
          <w:szCs w:val="24"/>
          <w:lang w:eastAsia="zh-CN"/>
        </w:rPr>
        <w:t>年，我国近代从事矿泉工作的先辈陈炎冰先生</w:t>
      </w:r>
      <w:r>
        <w:rPr>
          <w:rFonts w:hint="eastAsia" w:ascii="仿宋" w:hAnsi="仿宋" w:eastAsia="仿宋" w:cs="仿宋"/>
          <w:color w:val="auto"/>
          <w:spacing w:val="-2"/>
          <w:sz w:val="24"/>
          <w:szCs w:val="24"/>
          <w:lang w:eastAsia="zh-CN"/>
        </w:rPr>
        <w:t>，编</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写了《矿泉的医疗应用》一书，实在难能可贵。1956</w:t>
      </w:r>
      <w:r>
        <w:rPr>
          <w:rFonts w:hint="eastAsia" w:ascii="仿宋" w:hAnsi="仿宋" w:eastAsia="仿宋" w:cs="仿宋"/>
          <w:color w:val="auto"/>
          <w:spacing w:val="-24"/>
          <w:sz w:val="24"/>
          <w:szCs w:val="24"/>
          <w:lang w:eastAsia="zh-CN"/>
        </w:rPr>
        <w:t xml:space="preserve"> </w:t>
      </w:r>
      <w:r>
        <w:rPr>
          <w:rFonts w:hint="eastAsia" w:ascii="仿宋" w:hAnsi="仿宋" w:eastAsia="仿宋" w:cs="仿宋"/>
          <w:color w:val="auto"/>
          <w:spacing w:val="1"/>
          <w:sz w:val="24"/>
          <w:szCs w:val="24"/>
          <w:lang w:eastAsia="zh-CN"/>
        </w:rPr>
        <w:t>年，章鸿钊遗著《中国温</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泉辑要》出版，收集了我国矿泉资料900</w:t>
      </w:r>
      <w:r>
        <w:rPr>
          <w:rFonts w:hint="eastAsia" w:ascii="仿宋" w:hAnsi="仿宋" w:eastAsia="仿宋" w:cs="仿宋"/>
          <w:color w:val="auto"/>
          <w:spacing w:val="-30"/>
          <w:sz w:val="24"/>
          <w:szCs w:val="24"/>
          <w:lang w:eastAsia="zh-CN"/>
        </w:rPr>
        <w:t xml:space="preserve"> </w:t>
      </w:r>
      <w:r>
        <w:rPr>
          <w:rFonts w:hint="eastAsia" w:ascii="仿宋" w:hAnsi="仿宋" w:eastAsia="仿宋" w:cs="仿宋"/>
          <w:color w:val="auto"/>
          <w:spacing w:val="-2"/>
          <w:sz w:val="24"/>
          <w:szCs w:val="24"/>
          <w:lang w:eastAsia="zh-CN"/>
        </w:rPr>
        <w:t>多处，并初步列出了各泉</w:t>
      </w:r>
      <w:r>
        <w:rPr>
          <w:rFonts w:hint="eastAsia" w:ascii="仿宋" w:hAnsi="仿宋" w:eastAsia="仿宋" w:cs="仿宋"/>
          <w:color w:val="auto"/>
          <w:spacing w:val="-3"/>
          <w:sz w:val="24"/>
          <w:szCs w:val="24"/>
          <w:lang w:eastAsia="zh-CN"/>
        </w:rPr>
        <w:t>的所在地、水</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温、流量和化学成分等，揭开了我国矿泉医学新的一页。</w:t>
      </w:r>
    </w:p>
    <w:p w14:paraId="625A1F8F">
      <w:pPr>
        <w:spacing w:before="4" w:line="359" w:lineRule="auto"/>
        <w:ind w:left="29" w:right="105" w:firstLine="482"/>
        <w:jc w:val="both"/>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在中华人民共和国成立之前的近百年时间，</w:t>
      </w:r>
      <w:r>
        <w:rPr>
          <w:rFonts w:hint="eastAsia" w:ascii="仿宋" w:hAnsi="仿宋" w:eastAsia="仿宋" w:cs="仿宋"/>
          <w:color w:val="auto"/>
          <w:spacing w:val="-4"/>
          <w:sz w:val="24"/>
          <w:szCs w:val="24"/>
          <w:lang w:eastAsia="zh-CN"/>
        </w:rPr>
        <w:t>我国矿泉医疗事业仍处在原始阶</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段，偌大的国家没有一座矿泉疗养院。新中国成立后，党和政府对人</w:t>
      </w:r>
      <w:r>
        <w:rPr>
          <w:rFonts w:hint="eastAsia" w:ascii="仿宋" w:hAnsi="仿宋" w:eastAsia="仿宋" w:cs="仿宋"/>
          <w:color w:val="auto"/>
          <w:spacing w:val="-4"/>
          <w:sz w:val="24"/>
          <w:szCs w:val="24"/>
          <w:lang w:eastAsia="zh-CN"/>
        </w:rPr>
        <w:t>民的健康保</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健事业十分重视。50</w:t>
      </w:r>
      <w:r>
        <w:rPr>
          <w:rFonts w:hint="eastAsia" w:ascii="仿宋" w:hAnsi="仿宋" w:eastAsia="仿宋" w:cs="仿宋"/>
          <w:color w:val="auto"/>
          <w:spacing w:val="-25"/>
          <w:sz w:val="24"/>
          <w:szCs w:val="24"/>
          <w:lang w:eastAsia="zh-CN"/>
        </w:rPr>
        <w:t xml:space="preserve"> </w:t>
      </w:r>
      <w:r>
        <w:rPr>
          <w:rFonts w:hint="eastAsia" w:ascii="仿宋" w:hAnsi="仿宋" w:eastAsia="仿宋" w:cs="仿宋"/>
          <w:color w:val="auto"/>
          <w:spacing w:val="1"/>
          <w:sz w:val="24"/>
          <w:szCs w:val="24"/>
          <w:lang w:eastAsia="zh-CN"/>
        </w:rPr>
        <w:t>年代开始，全国各政府机关、专业工会、厂矿、部队等，</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相继在矿泉所在地建立了各种矿（温）泉疗养院（</w:t>
      </w:r>
      <w:r>
        <w:rPr>
          <w:rFonts w:hint="eastAsia" w:ascii="仿宋" w:hAnsi="仿宋" w:eastAsia="仿宋" w:cs="仿宋"/>
          <w:color w:val="auto"/>
          <w:spacing w:val="-5"/>
          <w:sz w:val="24"/>
          <w:szCs w:val="24"/>
          <w:lang w:eastAsia="zh-CN"/>
        </w:rPr>
        <w:t>所）。</w:t>
      </w:r>
    </w:p>
    <w:p w14:paraId="52D8A508">
      <w:pPr>
        <w:kinsoku/>
        <w:topLinePunct/>
        <w:autoSpaceDN/>
        <w:spacing w:before="1" w:line="360" w:lineRule="auto"/>
        <w:ind w:left="34" w:right="108" w:firstLine="488"/>
        <w:jc w:val="both"/>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1950</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1"/>
          <w:sz w:val="24"/>
          <w:szCs w:val="24"/>
          <w:lang w:eastAsia="zh-CN"/>
        </w:rPr>
        <w:t>年我国成立的第一家温泉疗养院是辽宁鞍山汤岗子疗</w:t>
      </w:r>
      <w:r>
        <w:rPr>
          <w:rFonts w:hint="eastAsia" w:ascii="仿宋" w:hAnsi="仿宋" w:eastAsia="仿宋" w:cs="仿宋"/>
          <w:color w:val="auto"/>
          <w:spacing w:val="-2"/>
          <w:sz w:val="24"/>
          <w:szCs w:val="24"/>
          <w:lang w:eastAsia="zh-CN"/>
        </w:rPr>
        <w:t>养院。1951</w:t>
      </w:r>
      <w:r>
        <w:rPr>
          <w:rFonts w:hint="eastAsia" w:ascii="仿宋" w:hAnsi="仿宋" w:eastAsia="仿宋" w:cs="仿宋"/>
          <w:color w:val="auto"/>
          <w:spacing w:val="-40"/>
          <w:sz w:val="24"/>
          <w:szCs w:val="24"/>
          <w:lang w:eastAsia="zh-CN"/>
        </w:rPr>
        <w:t xml:space="preserve"> </w:t>
      </w:r>
      <w:r>
        <w:rPr>
          <w:rFonts w:hint="eastAsia" w:ascii="仿宋" w:hAnsi="仿宋" w:eastAsia="仿宋" w:cs="仿宋"/>
          <w:color w:val="auto"/>
          <w:spacing w:val="-2"/>
          <w:sz w:val="24"/>
          <w:szCs w:val="24"/>
          <w:lang w:eastAsia="zh-CN"/>
        </w:rPr>
        <w:t>年第</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一家矿泉理疗医院在辽宁锦州兴城成立。六十年代前后，</w:t>
      </w:r>
      <w:r>
        <w:rPr>
          <w:rFonts w:hint="eastAsia" w:ascii="仿宋" w:hAnsi="仿宋" w:eastAsia="仿宋" w:cs="仿宋"/>
          <w:color w:val="auto"/>
          <w:spacing w:val="-4"/>
          <w:sz w:val="24"/>
          <w:szCs w:val="24"/>
          <w:lang w:eastAsia="zh-CN"/>
        </w:rPr>
        <w:t>据叶实现、林敏等编著</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9"/>
          <w:sz w:val="24"/>
          <w:szCs w:val="24"/>
          <w:lang w:eastAsia="zh-CN"/>
        </w:rPr>
        <w:t>的《矿泉与康复医学》（2015</w:t>
      </w:r>
      <w:r>
        <w:rPr>
          <w:rFonts w:hint="eastAsia" w:ascii="仿宋" w:hAnsi="仿宋" w:eastAsia="仿宋" w:cs="仿宋"/>
          <w:color w:val="auto"/>
          <w:spacing w:val="-27"/>
          <w:sz w:val="24"/>
          <w:szCs w:val="24"/>
          <w:lang w:eastAsia="zh-CN"/>
        </w:rPr>
        <w:t xml:space="preserve"> </w:t>
      </w:r>
      <w:r>
        <w:rPr>
          <w:rFonts w:hint="eastAsia" w:ascii="仿宋" w:hAnsi="仿宋" w:eastAsia="仿宋" w:cs="仿宋"/>
          <w:color w:val="auto"/>
          <w:spacing w:val="-9"/>
          <w:sz w:val="24"/>
          <w:szCs w:val="24"/>
          <w:lang w:eastAsia="zh-CN"/>
        </w:rPr>
        <w:t>年）第</w:t>
      </w:r>
      <w:r>
        <w:rPr>
          <w:rFonts w:hint="eastAsia" w:ascii="仿宋" w:hAnsi="仿宋" w:eastAsia="仿宋" w:cs="仿宋"/>
          <w:color w:val="auto"/>
          <w:spacing w:val="-42"/>
          <w:sz w:val="24"/>
          <w:szCs w:val="24"/>
          <w:lang w:eastAsia="zh-CN"/>
        </w:rPr>
        <w:t xml:space="preserve"> </w:t>
      </w:r>
      <w:r>
        <w:rPr>
          <w:rFonts w:hint="eastAsia" w:ascii="仿宋" w:hAnsi="仿宋" w:eastAsia="仿宋" w:cs="仿宋"/>
          <w:color w:val="auto"/>
          <w:spacing w:val="-9"/>
          <w:sz w:val="24"/>
          <w:szCs w:val="24"/>
          <w:lang w:eastAsia="zh-CN"/>
        </w:rPr>
        <w:t>316</w:t>
      </w:r>
      <w:r>
        <w:rPr>
          <w:rFonts w:hint="eastAsia" w:ascii="仿宋" w:hAnsi="仿宋" w:eastAsia="仿宋" w:cs="仿宋"/>
          <w:color w:val="auto"/>
          <w:spacing w:val="-30"/>
          <w:sz w:val="24"/>
          <w:szCs w:val="24"/>
          <w:lang w:eastAsia="zh-CN"/>
        </w:rPr>
        <w:t xml:space="preserve"> </w:t>
      </w:r>
      <w:r>
        <w:rPr>
          <w:rFonts w:hint="eastAsia" w:ascii="仿宋" w:hAnsi="仿宋" w:eastAsia="仿宋" w:cs="仿宋"/>
          <w:color w:val="auto"/>
          <w:spacing w:val="-9"/>
          <w:sz w:val="24"/>
          <w:szCs w:val="24"/>
          <w:lang w:eastAsia="zh-CN"/>
        </w:rPr>
        <w:t>页“</w:t>
      </w:r>
      <w:r>
        <w:rPr>
          <w:rFonts w:hint="eastAsia" w:ascii="仿宋" w:hAnsi="仿宋" w:eastAsia="仿宋" w:cs="仿宋"/>
          <w:color w:val="auto"/>
          <w:spacing w:val="-71"/>
          <w:sz w:val="24"/>
          <w:szCs w:val="24"/>
          <w:lang w:eastAsia="zh-CN"/>
        </w:rPr>
        <w:t xml:space="preserve"> </w:t>
      </w:r>
      <w:r>
        <w:rPr>
          <w:rFonts w:hint="eastAsia" w:ascii="仿宋" w:hAnsi="仿宋" w:eastAsia="仿宋" w:cs="仿宋"/>
          <w:color w:val="auto"/>
          <w:spacing w:val="-9"/>
          <w:sz w:val="24"/>
          <w:szCs w:val="24"/>
          <w:lang w:eastAsia="zh-CN"/>
        </w:rPr>
        <w:t>中国疗养院（所）一览表</w:t>
      </w:r>
      <w:r>
        <w:rPr>
          <w:rFonts w:hint="eastAsia" w:ascii="仿宋" w:hAnsi="仿宋" w:eastAsia="仿宋" w:cs="仿宋"/>
          <w:color w:val="auto"/>
          <w:spacing w:val="-85"/>
          <w:sz w:val="24"/>
          <w:szCs w:val="24"/>
          <w:lang w:eastAsia="zh-CN"/>
        </w:rPr>
        <w:t xml:space="preserve"> </w:t>
      </w:r>
      <w:r>
        <w:rPr>
          <w:rFonts w:hint="eastAsia" w:ascii="仿宋" w:hAnsi="仿宋" w:eastAsia="仿宋" w:cs="仿宋"/>
          <w:color w:val="auto"/>
          <w:spacing w:val="-9"/>
          <w:sz w:val="24"/>
          <w:szCs w:val="24"/>
          <w:lang w:eastAsia="zh-CN"/>
        </w:rPr>
        <w:t>”，不完</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全统计有</w:t>
      </w:r>
      <w:r>
        <w:rPr>
          <w:rFonts w:hint="eastAsia" w:ascii="仿宋" w:hAnsi="仿宋" w:eastAsia="仿宋" w:cs="仿宋"/>
          <w:color w:val="auto"/>
          <w:spacing w:val="-46"/>
          <w:sz w:val="24"/>
          <w:szCs w:val="24"/>
          <w:lang w:eastAsia="zh-CN"/>
        </w:rPr>
        <w:t xml:space="preserve"> </w:t>
      </w:r>
      <w:r>
        <w:rPr>
          <w:rFonts w:hint="eastAsia" w:ascii="仿宋" w:hAnsi="仿宋" w:eastAsia="仿宋" w:cs="仿宋"/>
          <w:color w:val="auto"/>
          <w:spacing w:val="-4"/>
          <w:sz w:val="24"/>
          <w:szCs w:val="24"/>
          <w:lang w:eastAsia="zh-CN"/>
        </w:rPr>
        <w:t>713</w:t>
      </w:r>
      <w:r>
        <w:rPr>
          <w:rFonts w:hint="eastAsia" w:ascii="仿宋" w:hAnsi="仿宋" w:eastAsia="仿宋" w:cs="仿宋"/>
          <w:color w:val="auto"/>
          <w:spacing w:val="-43"/>
          <w:sz w:val="24"/>
          <w:szCs w:val="24"/>
          <w:lang w:eastAsia="zh-CN"/>
        </w:rPr>
        <w:t xml:space="preserve"> </w:t>
      </w:r>
      <w:r>
        <w:rPr>
          <w:rFonts w:hint="eastAsia" w:ascii="仿宋" w:hAnsi="仿宋" w:eastAsia="仿宋" w:cs="仿宋"/>
          <w:color w:val="auto"/>
          <w:spacing w:val="-4"/>
          <w:sz w:val="24"/>
          <w:szCs w:val="24"/>
          <w:lang w:eastAsia="zh-CN"/>
        </w:rPr>
        <w:t>个疗养机构，还不包括民政系统疗养院及离休干部休养所，军</w:t>
      </w:r>
      <w:r>
        <w:rPr>
          <w:rFonts w:hint="eastAsia" w:ascii="仿宋" w:hAnsi="仿宋" w:eastAsia="仿宋" w:cs="仿宋"/>
          <w:color w:val="auto"/>
          <w:spacing w:val="-5"/>
          <w:sz w:val="24"/>
          <w:szCs w:val="24"/>
          <w:lang w:eastAsia="zh-CN"/>
        </w:rPr>
        <w:t>队系</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统的疗养院也只是一部分。</w:t>
      </w:r>
    </w:p>
    <w:p w14:paraId="5C111F8A">
      <w:pPr>
        <w:kinsoku/>
        <w:topLinePunct/>
        <w:autoSpaceDN/>
        <w:spacing w:before="1" w:line="360" w:lineRule="auto"/>
        <w:ind w:left="28" w:right="40" w:firstLine="493"/>
        <w:jc w:val="both"/>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1964</w:t>
      </w:r>
      <w:r>
        <w:rPr>
          <w:rFonts w:hint="eastAsia" w:ascii="仿宋" w:hAnsi="仿宋" w:eastAsia="仿宋" w:cs="仿宋"/>
          <w:color w:val="auto"/>
          <w:spacing w:val="-35"/>
          <w:sz w:val="24"/>
          <w:szCs w:val="24"/>
          <w:lang w:eastAsia="zh-CN"/>
        </w:rPr>
        <w:t xml:space="preserve"> </w:t>
      </w:r>
      <w:r>
        <w:rPr>
          <w:rFonts w:hint="eastAsia" w:ascii="仿宋" w:hAnsi="仿宋" w:eastAsia="仿宋" w:cs="仿宋"/>
          <w:color w:val="auto"/>
          <w:spacing w:val="1"/>
          <w:sz w:val="24"/>
          <w:szCs w:val="24"/>
          <w:lang w:eastAsia="zh-CN"/>
        </w:rPr>
        <w:t>年，卫生部科学技术委员会理疗与疗养专题委员会在北京召开了首次</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本学科的科研成果汇报与</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1"/>
          <w:sz w:val="24"/>
          <w:szCs w:val="24"/>
          <w:lang w:eastAsia="zh-CN"/>
        </w:rPr>
        <w:t>10</w:t>
      </w:r>
      <w:r>
        <w:rPr>
          <w:rFonts w:hint="eastAsia" w:ascii="仿宋" w:hAnsi="仿宋" w:eastAsia="仿宋" w:cs="仿宋"/>
          <w:color w:val="auto"/>
          <w:spacing w:val="-37"/>
          <w:sz w:val="24"/>
          <w:szCs w:val="24"/>
          <w:lang w:eastAsia="zh-CN"/>
        </w:rPr>
        <w:t xml:space="preserve"> </w:t>
      </w:r>
      <w:r>
        <w:rPr>
          <w:rFonts w:hint="eastAsia" w:ascii="仿宋" w:hAnsi="仿宋" w:eastAsia="仿宋" w:cs="仿宋"/>
          <w:color w:val="auto"/>
          <w:spacing w:val="-1"/>
          <w:sz w:val="24"/>
          <w:szCs w:val="24"/>
          <w:lang w:eastAsia="zh-CN"/>
        </w:rPr>
        <w:t>年科研发展规划会议，会上由陈炎冰、</w:t>
      </w:r>
      <w:r>
        <w:rPr>
          <w:rFonts w:hint="eastAsia" w:ascii="仿宋" w:hAnsi="仿宋" w:eastAsia="仿宋" w:cs="仿宋"/>
          <w:color w:val="auto"/>
          <w:spacing w:val="-2"/>
          <w:sz w:val="24"/>
          <w:szCs w:val="24"/>
          <w:lang w:eastAsia="zh-CN"/>
        </w:rPr>
        <w:t>王立民等专</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1"/>
          <w:sz w:val="24"/>
          <w:szCs w:val="24"/>
          <w:lang w:eastAsia="zh-CN"/>
        </w:rPr>
        <w:t>家结合我国矿泉实情，首次提出了“</w:t>
      </w:r>
      <w:r>
        <w:rPr>
          <w:rFonts w:hint="eastAsia" w:ascii="仿宋" w:hAnsi="仿宋" w:eastAsia="仿宋" w:cs="仿宋"/>
          <w:color w:val="auto"/>
          <w:spacing w:val="-63"/>
          <w:sz w:val="24"/>
          <w:szCs w:val="24"/>
          <w:lang w:eastAsia="zh-CN"/>
        </w:rPr>
        <w:t xml:space="preserve"> </w:t>
      </w:r>
      <w:r>
        <w:rPr>
          <w:rFonts w:hint="eastAsia" w:ascii="仿宋" w:hAnsi="仿宋" w:eastAsia="仿宋" w:cs="仿宋"/>
          <w:color w:val="auto"/>
          <w:spacing w:val="-11"/>
          <w:sz w:val="24"/>
          <w:szCs w:val="24"/>
          <w:lang w:eastAsia="zh-CN"/>
        </w:rPr>
        <w:t>中国医疗天然矿泉分类方案（草案）”, 将医疗矿</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8"/>
          <w:sz w:val="24"/>
          <w:szCs w:val="24"/>
          <w:lang w:eastAsia="zh-CN"/>
        </w:rPr>
        <w:t>泉水分为</w:t>
      </w:r>
      <w:r>
        <w:rPr>
          <w:rFonts w:hint="eastAsia" w:ascii="仿宋" w:hAnsi="仿宋" w:eastAsia="仿宋" w:cs="仿宋"/>
          <w:color w:val="auto"/>
          <w:spacing w:val="-25"/>
          <w:sz w:val="24"/>
          <w:szCs w:val="24"/>
          <w:lang w:eastAsia="zh-CN"/>
        </w:rPr>
        <w:t xml:space="preserve"> </w:t>
      </w:r>
      <w:r>
        <w:rPr>
          <w:rFonts w:hint="eastAsia" w:ascii="仿宋" w:hAnsi="仿宋" w:eastAsia="仿宋" w:cs="仿宋"/>
          <w:color w:val="auto"/>
          <w:spacing w:val="-8"/>
          <w:sz w:val="24"/>
          <w:szCs w:val="24"/>
          <w:lang w:eastAsia="zh-CN"/>
        </w:rPr>
        <w:t>14</w:t>
      </w:r>
      <w:r>
        <w:rPr>
          <w:rFonts w:hint="eastAsia" w:ascii="仿宋" w:hAnsi="仿宋" w:eastAsia="仿宋" w:cs="仿宋"/>
          <w:color w:val="auto"/>
          <w:spacing w:val="-42"/>
          <w:sz w:val="24"/>
          <w:szCs w:val="24"/>
          <w:lang w:eastAsia="zh-CN"/>
        </w:rPr>
        <w:t xml:space="preserve"> </w:t>
      </w:r>
      <w:r>
        <w:rPr>
          <w:rFonts w:hint="eastAsia" w:ascii="仿宋" w:hAnsi="仿宋" w:eastAsia="仿宋" w:cs="仿宋"/>
          <w:color w:val="auto"/>
          <w:spacing w:val="-8"/>
          <w:sz w:val="24"/>
          <w:szCs w:val="24"/>
          <w:lang w:eastAsia="zh-CN"/>
        </w:rPr>
        <w:t>类，此方案填补了我国医疗天然矿泉分类的空白。经过20</w:t>
      </w:r>
      <w:r>
        <w:rPr>
          <w:rFonts w:hint="eastAsia" w:ascii="仿宋" w:hAnsi="仿宋" w:eastAsia="仿宋" w:cs="仿宋"/>
          <w:color w:val="auto"/>
          <w:spacing w:val="-42"/>
          <w:sz w:val="24"/>
          <w:szCs w:val="24"/>
          <w:lang w:eastAsia="zh-CN"/>
        </w:rPr>
        <w:t xml:space="preserve"> </w:t>
      </w:r>
      <w:r>
        <w:rPr>
          <w:rFonts w:hint="eastAsia" w:ascii="仿宋" w:hAnsi="仿宋" w:eastAsia="仿宋" w:cs="仿宋"/>
          <w:color w:val="auto"/>
          <w:spacing w:val="-8"/>
          <w:sz w:val="24"/>
          <w:szCs w:val="24"/>
          <w:lang w:eastAsia="zh-CN"/>
        </w:rPr>
        <w:t>余年实践体验，</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并参照我国最新水文地质有关矿泉的分析资料，以及国外医疗天然矿泉分</w:t>
      </w:r>
      <w:r>
        <w:rPr>
          <w:rFonts w:hint="eastAsia" w:ascii="仿宋" w:hAnsi="仿宋" w:eastAsia="仿宋" w:cs="仿宋"/>
          <w:color w:val="auto"/>
          <w:spacing w:val="-4"/>
          <w:sz w:val="24"/>
          <w:szCs w:val="24"/>
          <w:lang w:eastAsia="zh-CN"/>
        </w:rPr>
        <w:t>类的不断修</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订，认为</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1"/>
          <w:sz w:val="24"/>
          <w:szCs w:val="24"/>
          <w:lang w:eastAsia="zh-CN"/>
        </w:rPr>
        <w:t>1964</w:t>
      </w:r>
      <w:r>
        <w:rPr>
          <w:rFonts w:hint="eastAsia" w:ascii="仿宋" w:hAnsi="仿宋" w:eastAsia="仿宋" w:cs="仿宋"/>
          <w:color w:val="auto"/>
          <w:spacing w:val="-37"/>
          <w:sz w:val="24"/>
          <w:szCs w:val="24"/>
          <w:lang w:eastAsia="zh-CN"/>
        </w:rPr>
        <w:t xml:space="preserve"> </w:t>
      </w:r>
      <w:r>
        <w:rPr>
          <w:rFonts w:hint="eastAsia" w:ascii="仿宋" w:hAnsi="仿宋" w:eastAsia="仿宋" w:cs="仿宋"/>
          <w:color w:val="auto"/>
          <w:spacing w:val="-1"/>
          <w:sz w:val="24"/>
          <w:szCs w:val="24"/>
          <w:lang w:eastAsia="zh-CN"/>
        </w:rPr>
        <w:t>年我国医疗天然矿泉的分类须做一些修改，尤其是其中有些</w:t>
      </w:r>
      <w:r>
        <w:rPr>
          <w:rFonts w:hint="eastAsia" w:ascii="仿宋" w:hAnsi="仿宋" w:eastAsia="仿宋" w:cs="仿宋"/>
          <w:color w:val="auto"/>
          <w:spacing w:val="-2"/>
          <w:sz w:val="24"/>
          <w:szCs w:val="24"/>
          <w:lang w:eastAsia="zh-CN"/>
        </w:rPr>
        <w:t>泉的最低</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5"/>
          <w:sz w:val="24"/>
          <w:szCs w:val="24"/>
          <w:lang w:eastAsia="zh-CN"/>
        </w:rPr>
        <w:t>限值规定偏低，如氡泉</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5"/>
          <w:sz w:val="24"/>
          <w:szCs w:val="24"/>
          <w:lang w:eastAsia="zh-CN"/>
        </w:rPr>
        <w:t>1964</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5"/>
          <w:sz w:val="24"/>
          <w:szCs w:val="24"/>
          <w:lang w:eastAsia="zh-CN"/>
        </w:rPr>
        <w:t>年规定</w:t>
      </w:r>
      <w:r>
        <w:rPr>
          <w:rFonts w:hint="eastAsia" w:ascii="仿宋" w:hAnsi="仿宋" w:eastAsia="仿宋" w:cs="仿宋"/>
          <w:color w:val="auto"/>
          <w:spacing w:val="-46"/>
          <w:sz w:val="24"/>
          <w:szCs w:val="24"/>
          <w:lang w:eastAsia="zh-CN"/>
        </w:rPr>
        <w:t xml:space="preserve"> </w:t>
      </w:r>
      <w:r>
        <w:rPr>
          <w:rFonts w:hint="eastAsia" w:ascii="仿宋" w:hAnsi="仿宋" w:eastAsia="仿宋" w:cs="仿宋"/>
          <w:color w:val="auto"/>
          <w:spacing w:val="-5"/>
          <w:sz w:val="24"/>
          <w:szCs w:val="24"/>
          <w:lang w:eastAsia="zh-CN"/>
        </w:rPr>
        <w:t>74</w:t>
      </w:r>
      <w:r>
        <w:rPr>
          <w:rFonts w:hint="eastAsia" w:ascii="仿宋" w:hAnsi="仿宋" w:eastAsia="仿宋" w:cs="仿宋"/>
          <w:color w:val="auto"/>
          <w:spacing w:val="-41"/>
          <w:sz w:val="24"/>
          <w:szCs w:val="24"/>
          <w:lang w:eastAsia="zh-CN"/>
        </w:rPr>
        <w:t xml:space="preserve"> </w:t>
      </w:r>
      <w:r>
        <w:rPr>
          <w:rFonts w:hint="eastAsia" w:ascii="仿宋" w:hAnsi="仿宋" w:eastAsia="仿宋" w:cs="仿宋"/>
          <w:color w:val="auto"/>
          <w:spacing w:val="-5"/>
          <w:sz w:val="24"/>
          <w:szCs w:val="24"/>
          <w:lang w:eastAsia="zh-CN"/>
        </w:rPr>
        <w:t>贝可／升，但目前日本已将此</w:t>
      </w:r>
      <w:r>
        <w:rPr>
          <w:rFonts w:hint="eastAsia" w:ascii="仿宋" w:hAnsi="仿宋" w:eastAsia="仿宋" w:cs="仿宋"/>
          <w:color w:val="auto"/>
          <w:spacing w:val="-6"/>
          <w:sz w:val="24"/>
          <w:szCs w:val="24"/>
          <w:lang w:eastAsia="zh-CN"/>
        </w:rPr>
        <w:t>限值作为矿</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水与淡水的限值，而矿水与医疗天然矿泉的限值已修订为</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4"/>
          <w:sz w:val="24"/>
          <w:szCs w:val="24"/>
          <w:lang w:eastAsia="zh-CN"/>
        </w:rPr>
        <w:t>11</w:t>
      </w:r>
      <w:r>
        <w:rPr>
          <w:rFonts w:hint="eastAsia" w:ascii="仿宋" w:hAnsi="仿宋" w:eastAsia="仿宋" w:cs="仿宋"/>
          <w:color w:val="auto"/>
          <w:spacing w:val="-5"/>
          <w:sz w:val="24"/>
          <w:szCs w:val="24"/>
          <w:lang w:eastAsia="zh-CN"/>
        </w:rPr>
        <w:t>1</w:t>
      </w:r>
      <w:r>
        <w:rPr>
          <w:rFonts w:hint="eastAsia" w:ascii="仿宋" w:hAnsi="仿宋" w:eastAsia="仿宋" w:cs="仿宋"/>
          <w:color w:val="auto"/>
          <w:spacing w:val="-41"/>
          <w:sz w:val="24"/>
          <w:szCs w:val="24"/>
          <w:lang w:eastAsia="zh-CN"/>
        </w:rPr>
        <w:t xml:space="preserve"> </w:t>
      </w:r>
      <w:r>
        <w:rPr>
          <w:rFonts w:hint="eastAsia" w:ascii="仿宋" w:hAnsi="仿宋" w:eastAsia="仿宋" w:cs="仿宋"/>
          <w:color w:val="auto"/>
          <w:spacing w:val="-5"/>
          <w:sz w:val="24"/>
          <w:szCs w:val="24"/>
          <w:lang w:eastAsia="zh-CN"/>
        </w:rPr>
        <w:t>贝可／升，苏联与德国</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规定的限值更高，又鉴于我国矿泉中含氡量多偏低的关系，故不宜将</w:t>
      </w:r>
      <w:r>
        <w:rPr>
          <w:rFonts w:hint="eastAsia" w:ascii="仿宋" w:hAnsi="仿宋" w:eastAsia="仿宋" w:cs="仿宋"/>
          <w:color w:val="auto"/>
          <w:spacing w:val="-4"/>
          <w:sz w:val="24"/>
          <w:szCs w:val="24"/>
          <w:lang w:eastAsia="zh-CN"/>
        </w:rPr>
        <w:t>我国氡泉的</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医疗限值规定太高，而认为将氡泉的最低限值修订为</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4"/>
          <w:sz w:val="24"/>
          <w:szCs w:val="24"/>
          <w:lang w:eastAsia="zh-CN"/>
        </w:rPr>
        <w:t>11</w:t>
      </w:r>
      <w:r>
        <w:rPr>
          <w:rFonts w:hint="eastAsia" w:ascii="仿宋" w:hAnsi="仿宋" w:eastAsia="仿宋" w:cs="仿宋"/>
          <w:color w:val="auto"/>
          <w:spacing w:val="-5"/>
          <w:sz w:val="24"/>
          <w:szCs w:val="24"/>
          <w:lang w:eastAsia="zh-CN"/>
        </w:rPr>
        <w:t>1</w:t>
      </w:r>
      <w:r>
        <w:rPr>
          <w:rFonts w:hint="eastAsia" w:ascii="仿宋" w:hAnsi="仿宋" w:eastAsia="仿宋" w:cs="仿宋"/>
          <w:color w:val="auto"/>
          <w:spacing w:val="-41"/>
          <w:sz w:val="24"/>
          <w:szCs w:val="24"/>
          <w:lang w:eastAsia="zh-CN"/>
        </w:rPr>
        <w:t xml:space="preserve"> </w:t>
      </w:r>
      <w:r>
        <w:rPr>
          <w:rFonts w:hint="eastAsia" w:ascii="仿宋" w:hAnsi="仿宋" w:eastAsia="仿宋" w:cs="仿宋"/>
          <w:color w:val="auto"/>
          <w:spacing w:val="-5"/>
          <w:sz w:val="24"/>
          <w:szCs w:val="24"/>
          <w:lang w:eastAsia="zh-CN"/>
        </w:rPr>
        <w:t>贝可／升更合适。于是</w:t>
      </w:r>
      <w:r>
        <w:rPr>
          <w:rFonts w:hint="eastAsia" w:ascii="仿宋" w:hAnsi="仿宋" w:eastAsia="仿宋" w:cs="仿宋"/>
          <w:color w:val="auto"/>
          <w:spacing w:val="-6"/>
          <w:sz w:val="24"/>
          <w:szCs w:val="24"/>
          <w:lang w:eastAsia="zh-CN"/>
        </w:rPr>
        <w:t>在</w:t>
      </w:r>
      <w:r>
        <w:rPr>
          <w:rFonts w:hint="eastAsia" w:ascii="仿宋" w:hAnsi="仿宋" w:eastAsia="仿宋" w:cs="仿宋"/>
          <w:color w:val="auto"/>
          <w:spacing w:val="-25"/>
          <w:sz w:val="24"/>
          <w:szCs w:val="24"/>
          <w:lang w:eastAsia="zh-CN"/>
        </w:rPr>
        <w:t xml:space="preserve"> </w:t>
      </w:r>
      <w:r>
        <w:rPr>
          <w:rFonts w:hint="eastAsia" w:ascii="仿宋" w:hAnsi="仿宋" w:eastAsia="仿宋" w:cs="仿宋"/>
          <w:color w:val="auto"/>
          <w:spacing w:val="-6"/>
          <w:sz w:val="24"/>
          <w:szCs w:val="24"/>
          <w:lang w:eastAsia="zh-CN"/>
        </w:rPr>
        <w:t>1981</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6"/>
          <w:sz w:val="24"/>
          <w:szCs w:val="24"/>
          <w:lang w:eastAsia="zh-CN"/>
        </w:rPr>
        <w:t>年</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6"/>
          <w:sz w:val="24"/>
          <w:szCs w:val="24"/>
          <w:lang w:eastAsia="zh-CN"/>
        </w:rPr>
        <w:t>10</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6"/>
          <w:sz w:val="24"/>
          <w:szCs w:val="24"/>
          <w:lang w:eastAsia="zh-CN"/>
        </w:rPr>
        <w:t>月，在青岛召开的第一届全国疗养专题学术会议上对（草案）进行</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了修订，将中国医疗天然矿泉分为</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1"/>
          <w:sz w:val="24"/>
          <w:szCs w:val="24"/>
          <w:lang w:eastAsia="zh-CN"/>
        </w:rPr>
        <w:t>12</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1"/>
          <w:sz w:val="24"/>
          <w:szCs w:val="24"/>
          <w:lang w:eastAsia="zh-CN"/>
        </w:rPr>
        <w:t>类，主要是提高了某些组份的限值（如</w:t>
      </w:r>
      <w:r>
        <w:rPr>
          <w:rFonts w:hint="eastAsia" w:ascii="仿宋" w:hAnsi="仿宋" w:eastAsia="仿宋" w:cs="仿宋"/>
          <w:color w:val="auto"/>
          <w:spacing w:val="-2"/>
          <w:sz w:val="24"/>
          <w:szCs w:val="24"/>
          <w:lang w:eastAsia="zh-CN"/>
        </w:rPr>
        <w:t>氡、游</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离碳酸等</w:t>
      </w:r>
      <w:r>
        <w:rPr>
          <w:rFonts w:hint="eastAsia" w:ascii="仿宋" w:hAnsi="仿宋" w:eastAsia="仿宋" w:cs="仿宋"/>
          <w:color w:val="auto"/>
          <w:spacing w:val="-56"/>
          <w:sz w:val="24"/>
          <w:szCs w:val="24"/>
          <w:lang w:eastAsia="zh-CN"/>
        </w:rPr>
        <w:t>），</w:t>
      </w:r>
      <w:r>
        <w:rPr>
          <w:rFonts w:hint="eastAsia" w:ascii="仿宋" w:hAnsi="仿宋" w:eastAsia="仿宋" w:cs="仿宋"/>
          <w:color w:val="auto"/>
          <w:spacing w:val="-4"/>
          <w:sz w:val="24"/>
          <w:szCs w:val="24"/>
          <w:lang w:eastAsia="zh-CN"/>
        </w:rPr>
        <w:t>简化了盐类成份分类（六类改为三类</w:t>
      </w:r>
      <w:r>
        <w:rPr>
          <w:rFonts w:hint="eastAsia" w:ascii="仿宋" w:hAnsi="仿宋" w:eastAsia="仿宋" w:cs="仿宋"/>
          <w:color w:val="auto"/>
          <w:spacing w:val="-56"/>
          <w:sz w:val="24"/>
          <w:szCs w:val="24"/>
          <w:lang w:eastAsia="zh-CN"/>
        </w:rPr>
        <w:t>），</w:t>
      </w:r>
      <w:r>
        <w:rPr>
          <w:rFonts w:hint="eastAsia" w:ascii="仿宋" w:hAnsi="仿宋" w:eastAsia="仿宋" w:cs="仿宋"/>
          <w:color w:val="auto"/>
          <w:spacing w:val="-4"/>
          <w:sz w:val="24"/>
          <w:szCs w:val="24"/>
          <w:lang w:eastAsia="zh-CN"/>
        </w:rPr>
        <w:t>并增加了砷泉类型，形成了</w:t>
      </w:r>
      <w:r>
        <w:rPr>
          <w:rFonts w:hint="eastAsia" w:ascii="仿宋" w:hAnsi="仿宋" w:eastAsia="仿宋" w:cs="仿宋"/>
          <w:color w:val="auto"/>
          <w:spacing w:val="2"/>
          <w:sz w:val="24"/>
          <w:szCs w:val="24"/>
          <w:lang w:eastAsia="zh-CN"/>
        </w:rPr>
        <w:t xml:space="preserve"> </w:t>
      </w:r>
      <w:r>
        <w:rPr>
          <w:rFonts w:hint="eastAsia" w:ascii="仿宋" w:hAnsi="仿宋" w:eastAsia="仿宋" w:cs="仿宋"/>
          <w:color w:val="auto"/>
          <w:spacing w:val="1"/>
          <w:sz w:val="24"/>
          <w:szCs w:val="24"/>
          <w:lang w:eastAsia="zh-CN"/>
        </w:rPr>
        <w:t>1981</w:t>
      </w:r>
      <w:r>
        <w:rPr>
          <w:rFonts w:hint="eastAsia" w:ascii="仿宋" w:hAnsi="仿宋" w:eastAsia="仿宋" w:cs="仿宋"/>
          <w:color w:val="auto"/>
          <w:spacing w:val="-26"/>
          <w:sz w:val="24"/>
          <w:szCs w:val="24"/>
          <w:lang w:eastAsia="zh-CN"/>
        </w:rPr>
        <w:t xml:space="preserve"> </w:t>
      </w:r>
      <w:r>
        <w:rPr>
          <w:rFonts w:hint="eastAsia" w:ascii="仿宋" w:hAnsi="仿宋" w:eastAsia="仿宋" w:cs="仿宋"/>
          <w:color w:val="auto"/>
          <w:spacing w:val="1"/>
          <w:sz w:val="24"/>
          <w:szCs w:val="24"/>
          <w:lang w:eastAsia="zh-CN"/>
        </w:rPr>
        <w:t>年全国疗养学术会议修订的医疗天然矿泉水分类标准，也称中国医疗天然矿泉分类</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修订标准（1981）。其后在全国范围内开展的矿泉水调查评价</w:t>
      </w:r>
      <w:r>
        <w:rPr>
          <w:rFonts w:hint="eastAsia" w:ascii="仿宋" w:hAnsi="仿宋" w:eastAsia="仿宋" w:cs="仿宋"/>
          <w:color w:val="auto"/>
          <w:spacing w:val="-4"/>
          <w:sz w:val="24"/>
          <w:szCs w:val="24"/>
          <w:lang w:eastAsia="zh-CN"/>
        </w:rPr>
        <w:t>工作，医疗天然矿泉水</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8"/>
          <w:sz w:val="24"/>
          <w:szCs w:val="24"/>
          <w:lang w:eastAsia="zh-CN"/>
        </w:rPr>
        <w:t>的评价都是依据</w:t>
      </w:r>
      <w:r>
        <w:rPr>
          <w:rFonts w:hint="eastAsia" w:ascii="仿宋" w:hAnsi="仿宋" w:eastAsia="仿宋" w:cs="仿宋"/>
          <w:color w:val="auto"/>
          <w:spacing w:val="-17"/>
          <w:sz w:val="24"/>
          <w:szCs w:val="24"/>
          <w:lang w:eastAsia="zh-CN"/>
        </w:rPr>
        <w:t xml:space="preserve"> </w:t>
      </w:r>
      <w:r>
        <w:rPr>
          <w:rFonts w:hint="eastAsia" w:ascii="仿宋" w:hAnsi="仿宋" w:eastAsia="仿宋" w:cs="仿宋"/>
          <w:color w:val="auto"/>
          <w:spacing w:val="-8"/>
          <w:sz w:val="24"/>
          <w:szCs w:val="24"/>
          <w:lang w:eastAsia="zh-CN"/>
        </w:rPr>
        <w:t>1981</w:t>
      </w:r>
      <w:r>
        <w:rPr>
          <w:rFonts w:hint="eastAsia" w:ascii="仿宋" w:hAnsi="仿宋" w:eastAsia="仿宋" w:cs="仿宋"/>
          <w:color w:val="auto"/>
          <w:spacing w:val="-40"/>
          <w:sz w:val="24"/>
          <w:szCs w:val="24"/>
          <w:lang w:eastAsia="zh-CN"/>
        </w:rPr>
        <w:t xml:space="preserve"> </w:t>
      </w:r>
      <w:r>
        <w:rPr>
          <w:rFonts w:hint="eastAsia" w:ascii="仿宋" w:hAnsi="仿宋" w:eastAsia="仿宋" w:cs="仿宋"/>
          <w:color w:val="auto"/>
          <w:spacing w:val="-8"/>
          <w:sz w:val="24"/>
          <w:szCs w:val="24"/>
          <w:lang w:eastAsia="zh-CN"/>
        </w:rPr>
        <w:t>年的修订标准。例如：《贵州省矿泉水调查评价报告》（贵</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州省地质矿产局第二水文地质工程地质大队，1988.6）</w:t>
      </w:r>
      <w:r>
        <w:rPr>
          <w:rFonts w:hint="eastAsia" w:ascii="仿宋" w:hAnsi="仿宋" w:eastAsia="仿宋" w:cs="仿宋"/>
          <w:color w:val="auto"/>
          <w:spacing w:val="-61"/>
          <w:sz w:val="24"/>
          <w:szCs w:val="24"/>
          <w:lang w:eastAsia="zh-CN"/>
        </w:rPr>
        <w:t xml:space="preserve"> </w:t>
      </w:r>
      <w:r>
        <w:rPr>
          <w:rFonts w:hint="eastAsia" w:ascii="仿宋" w:hAnsi="仿宋" w:eastAsia="仿宋" w:cs="仿宋"/>
          <w:color w:val="auto"/>
          <w:spacing w:val="-1"/>
          <w:sz w:val="24"/>
          <w:szCs w:val="24"/>
          <w:lang w:eastAsia="zh-CN"/>
        </w:rPr>
        <w:t>中医疗天然矿泉水（86</w:t>
      </w:r>
      <w:r>
        <w:rPr>
          <w:rFonts w:hint="eastAsia" w:ascii="仿宋" w:hAnsi="仿宋" w:eastAsia="仿宋" w:cs="仿宋"/>
          <w:color w:val="auto"/>
          <w:spacing w:val="-27"/>
          <w:sz w:val="24"/>
          <w:szCs w:val="24"/>
          <w:lang w:eastAsia="zh-CN"/>
        </w:rPr>
        <w:t xml:space="preserve"> </w:t>
      </w:r>
      <w:r>
        <w:rPr>
          <w:rFonts w:hint="eastAsia" w:ascii="仿宋" w:hAnsi="仿宋" w:eastAsia="仿宋" w:cs="仿宋"/>
          <w:color w:val="auto"/>
          <w:spacing w:val="-1"/>
          <w:sz w:val="24"/>
          <w:szCs w:val="24"/>
          <w:lang w:eastAsia="zh-CN"/>
        </w:rPr>
        <w:t>页）</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5"/>
          <w:sz w:val="24"/>
          <w:szCs w:val="24"/>
          <w:lang w:eastAsia="zh-CN"/>
        </w:rPr>
        <w:t>论述，达到医疗天然矿泉水标准（1981</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5"/>
          <w:sz w:val="24"/>
          <w:szCs w:val="24"/>
          <w:lang w:eastAsia="zh-CN"/>
        </w:rPr>
        <w:t>年中国医疗天然矿泉水分类修订方案）的有36</w:t>
      </w:r>
      <w:r>
        <w:rPr>
          <w:rFonts w:hint="eastAsia" w:ascii="仿宋" w:hAnsi="仿宋" w:eastAsia="仿宋" w:cs="仿宋"/>
          <w:color w:val="auto"/>
          <w:spacing w:val="-43"/>
          <w:sz w:val="24"/>
          <w:szCs w:val="24"/>
          <w:lang w:eastAsia="zh-CN"/>
        </w:rPr>
        <w:t xml:space="preserve"> </w:t>
      </w:r>
      <w:r>
        <w:rPr>
          <w:rFonts w:hint="eastAsia" w:ascii="仿宋" w:hAnsi="仿宋" w:eastAsia="仿宋" w:cs="仿宋"/>
          <w:color w:val="auto"/>
          <w:spacing w:val="-5"/>
          <w:sz w:val="24"/>
          <w:szCs w:val="24"/>
          <w:lang w:eastAsia="zh-CN"/>
        </w:rPr>
        <w:t>个。</w:t>
      </w:r>
      <w:r>
        <w:rPr>
          <w:rFonts w:hint="eastAsia" w:ascii="仿宋" w:hAnsi="仿宋" w:eastAsia="仿宋" w:cs="仿宋"/>
          <w:color w:val="auto"/>
          <w:spacing w:val="-4"/>
          <w:sz w:val="24"/>
          <w:szCs w:val="24"/>
          <w:lang w:eastAsia="zh-CN"/>
        </w:rPr>
        <w:t>87</w:t>
      </w:r>
      <w:r>
        <w:rPr>
          <w:rFonts w:hint="eastAsia" w:ascii="仿宋" w:hAnsi="仿宋" w:eastAsia="仿宋" w:cs="仿宋"/>
          <w:color w:val="auto"/>
          <w:spacing w:val="-31"/>
          <w:sz w:val="24"/>
          <w:szCs w:val="24"/>
          <w:lang w:eastAsia="zh-CN"/>
        </w:rPr>
        <w:t xml:space="preserve"> </w:t>
      </w:r>
      <w:r>
        <w:rPr>
          <w:rFonts w:hint="eastAsia" w:ascii="仿宋" w:hAnsi="仿宋" w:eastAsia="仿宋" w:cs="仿宋"/>
          <w:color w:val="auto"/>
          <w:spacing w:val="-4"/>
          <w:sz w:val="24"/>
          <w:szCs w:val="24"/>
          <w:lang w:eastAsia="zh-CN"/>
        </w:rPr>
        <w:t>页有“贵州省医疗天然矿泉水统计表</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4"/>
          <w:sz w:val="24"/>
          <w:szCs w:val="24"/>
          <w:lang w:eastAsia="zh-CN"/>
        </w:rPr>
        <w:t>”。</w:t>
      </w:r>
    </w:p>
    <w:p w14:paraId="0ADA47BA">
      <w:pPr>
        <w:spacing w:line="222" w:lineRule="auto"/>
        <w:rPr>
          <w:rFonts w:hint="eastAsia" w:ascii="仿宋" w:hAnsi="仿宋" w:eastAsia="仿宋" w:cs="仿宋"/>
          <w:color w:val="auto"/>
          <w:sz w:val="24"/>
          <w:szCs w:val="24"/>
          <w:lang w:eastAsia="zh-CN"/>
        </w:rPr>
        <w:sectPr>
          <w:footerReference r:id="rId5" w:type="default"/>
          <w:pgSz w:w="11906" w:h="16839"/>
          <w:pgMar w:top="1431" w:right="1716" w:bottom="1400" w:left="1785" w:header="0" w:footer="1124" w:gutter="0"/>
          <w:cols w:space="720" w:num="1"/>
        </w:sectPr>
      </w:pPr>
    </w:p>
    <w:p w14:paraId="321F8A5C">
      <w:pPr>
        <w:pStyle w:val="2"/>
        <w:spacing w:line="298" w:lineRule="auto"/>
        <w:jc w:val="center"/>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中国医疗矿泉分类</w:t>
      </w:r>
    </w:p>
    <w:p w14:paraId="2AA549A5">
      <w:pPr>
        <w:pStyle w:val="2"/>
        <w:spacing w:line="298" w:lineRule="auto"/>
        <w:jc w:val="center"/>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（中华医学会1964年）</w:t>
      </w:r>
    </w:p>
    <w:tbl>
      <w:tblPr>
        <w:tblStyle w:val="7"/>
        <w:tblpPr w:leftFromText="180" w:rightFromText="180" w:vertAnchor="text" w:horzAnchor="page" w:tblpXSpec="center" w:tblpY="196"/>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0"/>
        <w:gridCol w:w="1732"/>
        <w:gridCol w:w="1157"/>
        <w:gridCol w:w="1157"/>
        <w:gridCol w:w="1157"/>
        <w:gridCol w:w="2510"/>
      </w:tblGrid>
      <w:tr w14:paraId="375D3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7" w:type="pct"/>
            <w:vMerge w:val="restart"/>
            <w:vAlign w:val="center"/>
          </w:tcPr>
          <w:p w14:paraId="6F1C79BA">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编号</w:t>
            </w:r>
          </w:p>
        </w:tc>
        <w:tc>
          <w:tcPr>
            <w:tcW w:w="1009" w:type="pct"/>
            <w:vMerge w:val="restart"/>
            <w:vAlign w:val="center"/>
          </w:tcPr>
          <w:p w14:paraId="78AC8B58">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w:t>
            </w:r>
          </w:p>
        </w:tc>
        <w:tc>
          <w:tcPr>
            <w:tcW w:w="674" w:type="pct"/>
            <w:vMerge w:val="restart"/>
            <w:vAlign w:val="center"/>
          </w:tcPr>
          <w:p w14:paraId="66000EA9">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矿化度</w:t>
            </w:r>
          </w:p>
        </w:tc>
        <w:tc>
          <w:tcPr>
            <w:tcW w:w="1348" w:type="pct"/>
            <w:gridSpan w:val="2"/>
            <w:vAlign w:val="center"/>
          </w:tcPr>
          <w:p w14:paraId="29BD2E5B">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主要成分</w:t>
            </w:r>
          </w:p>
        </w:tc>
        <w:tc>
          <w:tcPr>
            <w:tcW w:w="1463" w:type="pct"/>
            <w:vMerge w:val="restart"/>
            <w:vAlign w:val="center"/>
          </w:tcPr>
          <w:p w14:paraId="33A17497">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特殊性质</w:t>
            </w:r>
          </w:p>
        </w:tc>
      </w:tr>
      <w:tr w14:paraId="68F56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7" w:type="pct"/>
            <w:vMerge w:val="continue"/>
            <w:vAlign w:val="center"/>
          </w:tcPr>
          <w:p w14:paraId="7E05669E">
            <w:pPr>
              <w:kinsoku/>
              <w:autoSpaceDE/>
              <w:autoSpaceDN/>
              <w:snapToGrid/>
              <w:jc w:val="center"/>
              <w:rPr>
                <w:rFonts w:hint="eastAsia" w:ascii="仿宋_GB2312" w:hAnsi="仿宋_GB2312" w:eastAsia="仿宋_GB2312" w:cs="仿宋_GB2312"/>
                <w:sz w:val="24"/>
                <w:szCs w:val="24"/>
              </w:rPr>
            </w:pPr>
          </w:p>
        </w:tc>
        <w:tc>
          <w:tcPr>
            <w:tcW w:w="1009" w:type="pct"/>
            <w:vMerge w:val="continue"/>
            <w:vAlign w:val="center"/>
          </w:tcPr>
          <w:p w14:paraId="2F8223A4">
            <w:pPr>
              <w:kinsoku/>
              <w:autoSpaceDE/>
              <w:autoSpaceDN/>
              <w:snapToGrid/>
              <w:jc w:val="center"/>
              <w:rPr>
                <w:rFonts w:hint="eastAsia" w:ascii="仿宋_GB2312" w:hAnsi="仿宋_GB2312" w:eastAsia="仿宋_GB2312" w:cs="仿宋_GB2312"/>
                <w:sz w:val="24"/>
                <w:szCs w:val="24"/>
              </w:rPr>
            </w:pPr>
          </w:p>
        </w:tc>
        <w:tc>
          <w:tcPr>
            <w:tcW w:w="674" w:type="pct"/>
            <w:vMerge w:val="continue"/>
            <w:vAlign w:val="center"/>
          </w:tcPr>
          <w:p w14:paraId="46AE319A">
            <w:pPr>
              <w:kinsoku/>
              <w:autoSpaceDE/>
              <w:autoSpaceDN/>
              <w:snapToGrid/>
              <w:jc w:val="center"/>
              <w:rPr>
                <w:rFonts w:hint="eastAsia" w:ascii="仿宋_GB2312" w:hAnsi="仿宋_GB2312" w:eastAsia="仿宋_GB2312" w:cs="仿宋_GB2312"/>
                <w:sz w:val="24"/>
                <w:szCs w:val="24"/>
              </w:rPr>
            </w:pPr>
          </w:p>
        </w:tc>
        <w:tc>
          <w:tcPr>
            <w:tcW w:w="674" w:type="pct"/>
            <w:vAlign w:val="center"/>
          </w:tcPr>
          <w:p w14:paraId="6D989FDD">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阴离子</w:t>
            </w:r>
          </w:p>
        </w:tc>
        <w:tc>
          <w:tcPr>
            <w:tcW w:w="674" w:type="pct"/>
            <w:vAlign w:val="center"/>
          </w:tcPr>
          <w:p w14:paraId="23602C67">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阳离子</w:t>
            </w:r>
          </w:p>
        </w:tc>
        <w:tc>
          <w:tcPr>
            <w:tcW w:w="1463" w:type="pct"/>
            <w:vMerge w:val="continue"/>
            <w:vAlign w:val="center"/>
          </w:tcPr>
          <w:p w14:paraId="359616F6">
            <w:pPr>
              <w:kinsoku/>
              <w:autoSpaceDE/>
              <w:autoSpaceDN/>
              <w:snapToGrid/>
              <w:jc w:val="center"/>
              <w:rPr>
                <w:rFonts w:hint="eastAsia" w:ascii="仿宋_GB2312" w:hAnsi="仿宋_GB2312" w:eastAsia="仿宋_GB2312" w:cs="仿宋_GB2312"/>
                <w:sz w:val="24"/>
                <w:szCs w:val="24"/>
              </w:rPr>
            </w:pPr>
          </w:p>
        </w:tc>
      </w:tr>
      <w:tr w14:paraId="3E285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7" w:type="pct"/>
            <w:vAlign w:val="center"/>
          </w:tcPr>
          <w:p w14:paraId="5D1C7D51">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p w14:paraId="5E843954">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p w14:paraId="0F1A4F7C">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p w14:paraId="7A042C81">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p w14:paraId="456988A6">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p w14:paraId="0F53AE82">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p w14:paraId="37FDBD93">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p w14:paraId="491F0CBC">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p w14:paraId="567EF958">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p w14:paraId="20BC1906">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p w14:paraId="7A1F18CD">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p w14:paraId="1E57FAE9">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p w14:paraId="1C778772">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p w14:paraId="291795CE">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1009" w:type="pct"/>
            <w:vAlign w:val="center"/>
          </w:tcPr>
          <w:p w14:paraId="31CF7D33">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氡泉</w:t>
            </w:r>
          </w:p>
          <w:p w14:paraId="55742568">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碳酸泉</w:t>
            </w:r>
          </w:p>
          <w:p w14:paraId="62FE5307">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硫化氢泉</w:t>
            </w:r>
          </w:p>
          <w:p w14:paraId="1836AD40">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碳酸氢钠泉</w:t>
            </w:r>
          </w:p>
          <w:p w14:paraId="0C257C6E">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碳酸氢钙泉</w:t>
            </w:r>
          </w:p>
          <w:p w14:paraId="59D6F893">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硫酸钠泉</w:t>
            </w:r>
          </w:p>
          <w:p w14:paraId="72614708">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硫酸钙泉</w:t>
            </w:r>
          </w:p>
          <w:p w14:paraId="5E587840">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硫酸镁泉</w:t>
            </w:r>
          </w:p>
          <w:p w14:paraId="38424A28">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氯化钠泉</w:t>
            </w:r>
          </w:p>
          <w:p w14:paraId="38FE1BF8">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铁泉</w:t>
            </w:r>
          </w:p>
          <w:p w14:paraId="4CD7DCDC">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碘泉</w:t>
            </w:r>
          </w:p>
          <w:p w14:paraId="3F1BA0C7">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溴泉</w:t>
            </w:r>
          </w:p>
          <w:p w14:paraId="130D3C64">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硅酸泉</w:t>
            </w:r>
          </w:p>
          <w:p w14:paraId="445DB1EB">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淡温泉</w:t>
            </w:r>
          </w:p>
        </w:tc>
        <w:tc>
          <w:tcPr>
            <w:tcW w:w="674" w:type="pct"/>
          </w:tcPr>
          <w:p w14:paraId="50DE96BE">
            <w:pPr>
              <w:kinsoku/>
              <w:autoSpaceDE/>
              <w:autoSpaceDN/>
              <w:snapToGrid/>
              <w:ind w:left="105" w:leftChars="50"/>
              <w:rPr>
                <w:rFonts w:hint="eastAsia" w:ascii="仿宋_GB2312" w:hAnsi="仿宋_GB2312" w:eastAsia="仿宋_GB2312" w:cs="仿宋_GB2312"/>
                <w:sz w:val="24"/>
                <w:szCs w:val="24"/>
              </w:rPr>
            </w:pPr>
          </w:p>
          <w:p w14:paraId="27B14A07">
            <w:pPr>
              <w:kinsoku/>
              <w:autoSpaceDE/>
              <w:autoSpaceDN/>
              <w:snapToGrid/>
              <w:ind w:left="105" w:leftChars="50"/>
              <w:rPr>
                <w:rFonts w:hint="eastAsia" w:ascii="仿宋_GB2312" w:hAnsi="仿宋_GB2312" w:eastAsia="仿宋_GB2312" w:cs="仿宋_GB2312"/>
                <w:sz w:val="24"/>
                <w:szCs w:val="24"/>
              </w:rPr>
            </w:pPr>
          </w:p>
          <w:p w14:paraId="62CD995F">
            <w:pPr>
              <w:kinsoku/>
              <w:autoSpaceDE/>
              <w:autoSpaceDN/>
              <w:snapToGrid/>
              <w:ind w:left="105" w:leftChars="50"/>
              <w:rPr>
                <w:rFonts w:hint="eastAsia" w:ascii="仿宋_GB2312" w:hAnsi="仿宋_GB2312" w:eastAsia="仿宋_GB2312" w:cs="仿宋_GB2312"/>
                <w:sz w:val="24"/>
                <w:szCs w:val="24"/>
              </w:rPr>
            </w:pPr>
          </w:p>
          <w:p w14:paraId="115A4ED4">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&gt;1g/l</w:t>
            </w:r>
          </w:p>
          <w:p w14:paraId="4542147B">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&gt;1g/l</w:t>
            </w:r>
          </w:p>
          <w:p w14:paraId="11D4EACC">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&gt;1g/l</w:t>
            </w:r>
          </w:p>
          <w:p w14:paraId="4557D0A9">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&gt;1g/l</w:t>
            </w:r>
          </w:p>
          <w:p w14:paraId="25A1B35A">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&gt;1g/l</w:t>
            </w:r>
          </w:p>
          <w:p w14:paraId="034F072C">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&gt;1g/l</w:t>
            </w:r>
          </w:p>
          <w:p w14:paraId="08DB22F4">
            <w:pPr>
              <w:kinsoku/>
              <w:autoSpaceDE/>
              <w:autoSpaceDN/>
              <w:snapToGrid/>
              <w:ind w:left="105" w:leftChars="50"/>
              <w:rPr>
                <w:rFonts w:hint="eastAsia" w:ascii="仿宋_GB2312" w:hAnsi="仿宋_GB2312" w:eastAsia="仿宋_GB2312" w:cs="仿宋_GB2312"/>
                <w:sz w:val="24"/>
                <w:szCs w:val="24"/>
              </w:rPr>
            </w:pPr>
          </w:p>
          <w:p w14:paraId="582E3DB5">
            <w:pPr>
              <w:kinsoku/>
              <w:autoSpaceDE/>
              <w:autoSpaceDN/>
              <w:snapToGrid/>
              <w:ind w:left="105" w:leftChars="50"/>
              <w:rPr>
                <w:rFonts w:hint="eastAsia" w:ascii="仿宋_GB2312" w:hAnsi="仿宋_GB2312" w:eastAsia="仿宋_GB2312" w:cs="仿宋_GB2312"/>
                <w:sz w:val="24"/>
                <w:szCs w:val="24"/>
              </w:rPr>
            </w:pPr>
          </w:p>
          <w:p w14:paraId="49FFF827">
            <w:pPr>
              <w:kinsoku/>
              <w:autoSpaceDE/>
              <w:autoSpaceDN/>
              <w:snapToGrid/>
              <w:ind w:left="105" w:leftChars="50"/>
              <w:rPr>
                <w:rFonts w:hint="eastAsia" w:ascii="仿宋_GB2312" w:hAnsi="仿宋_GB2312" w:eastAsia="仿宋_GB2312" w:cs="仿宋_GB2312"/>
                <w:sz w:val="24"/>
                <w:szCs w:val="24"/>
              </w:rPr>
            </w:pPr>
          </w:p>
          <w:p w14:paraId="222B728A">
            <w:pPr>
              <w:kinsoku/>
              <w:autoSpaceDE/>
              <w:autoSpaceDN/>
              <w:snapToGrid/>
              <w:ind w:left="105" w:leftChars="50"/>
              <w:rPr>
                <w:rFonts w:hint="eastAsia" w:ascii="仿宋_GB2312" w:hAnsi="仿宋_GB2312" w:eastAsia="仿宋_GB2312" w:cs="仿宋_GB2312"/>
                <w:sz w:val="24"/>
                <w:szCs w:val="24"/>
              </w:rPr>
            </w:pPr>
          </w:p>
          <w:p w14:paraId="1E6561FF">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&lt;1g/l</w:t>
            </w:r>
          </w:p>
        </w:tc>
        <w:tc>
          <w:tcPr>
            <w:tcW w:w="674" w:type="pct"/>
          </w:tcPr>
          <w:p w14:paraId="69048108">
            <w:pPr>
              <w:kinsoku/>
              <w:autoSpaceDE/>
              <w:autoSpaceDN/>
              <w:snapToGrid/>
              <w:ind w:left="105" w:leftChars="50"/>
              <w:rPr>
                <w:rFonts w:hint="eastAsia" w:ascii="仿宋_GB2312" w:hAnsi="仿宋_GB2312" w:eastAsia="仿宋_GB2312" w:cs="仿宋_GB2312"/>
                <w:sz w:val="24"/>
                <w:szCs w:val="24"/>
              </w:rPr>
            </w:pPr>
          </w:p>
          <w:p w14:paraId="1463A5AF">
            <w:pPr>
              <w:kinsoku/>
              <w:autoSpaceDE/>
              <w:autoSpaceDN/>
              <w:snapToGrid/>
              <w:ind w:left="105" w:leftChars="50"/>
              <w:rPr>
                <w:rFonts w:hint="eastAsia" w:ascii="仿宋_GB2312" w:hAnsi="仿宋_GB2312" w:eastAsia="仿宋_GB2312" w:cs="仿宋_GB2312"/>
                <w:sz w:val="24"/>
                <w:szCs w:val="24"/>
              </w:rPr>
            </w:pPr>
          </w:p>
          <w:p w14:paraId="31D52077">
            <w:pPr>
              <w:kinsoku/>
              <w:autoSpaceDE/>
              <w:autoSpaceDN/>
              <w:snapToGrid/>
              <w:ind w:left="105" w:leftChars="50"/>
              <w:rPr>
                <w:rFonts w:hint="eastAsia" w:ascii="仿宋_GB2312" w:hAnsi="仿宋_GB2312" w:eastAsia="仿宋_GB2312" w:cs="仿宋_GB2312"/>
                <w:sz w:val="24"/>
                <w:szCs w:val="24"/>
              </w:rPr>
            </w:pPr>
          </w:p>
          <w:p w14:paraId="17CA4BA1">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HCO</w:t>
            </w:r>
            <w:r>
              <w:rPr>
                <w:rFonts w:hint="eastAsia" w:ascii="仿宋_GB2312" w:hAnsi="仿宋_GB2312" w:eastAsia="仿宋_GB2312" w:cs="仿宋_GB2312"/>
                <w:sz w:val="24"/>
                <w:szCs w:val="24"/>
                <w:vertAlign w:val="subscript"/>
              </w:rPr>
              <w:t>3</w:t>
            </w:r>
            <w:r>
              <w:rPr>
                <w:rFonts w:hint="eastAsia" w:ascii="仿宋_GB2312" w:hAnsi="仿宋_GB2312" w:eastAsia="仿宋_GB2312" w:cs="仿宋_GB2312"/>
                <w:sz w:val="24"/>
                <w:szCs w:val="24"/>
                <w:vertAlign w:val="superscript"/>
              </w:rPr>
              <w:t>-</w:t>
            </w:r>
          </w:p>
          <w:p w14:paraId="06B87681">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HCO</w:t>
            </w:r>
            <w:r>
              <w:rPr>
                <w:rFonts w:hint="eastAsia" w:ascii="仿宋_GB2312" w:hAnsi="仿宋_GB2312" w:eastAsia="仿宋_GB2312" w:cs="仿宋_GB2312"/>
                <w:sz w:val="24"/>
                <w:szCs w:val="24"/>
                <w:vertAlign w:val="subscript"/>
              </w:rPr>
              <w:t>3</w:t>
            </w:r>
            <w:r>
              <w:rPr>
                <w:rFonts w:hint="eastAsia" w:ascii="仿宋_GB2312" w:hAnsi="仿宋_GB2312" w:eastAsia="仿宋_GB2312" w:cs="仿宋_GB2312"/>
                <w:sz w:val="24"/>
                <w:szCs w:val="24"/>
                <w:vertAlign w:val="superscript"/>
              </w:rPr>
              <w:t>-</w:t>
            </w:r>
          </w:p>
          <w:p w14:paraId="0957E512">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SO</w:t>
            </w:r>
            <w:r>
              <w:rPr>
                <w:rFonts w:hint="eastAsia" w:ascii="仿宋_GB2312" w:hAnsi="仿宋_GB2312" w:eastAsia="仿宋_GB2312" w:cs="仿宋_GB2312"/>
                <w:sz w:val="24"/>
                <w:szCs w:val="24"/>
                <w:vertAlign w:val="superscript"/>
              </w:rPr>
              <w:t>2</w:t>
            </w:r>
            <w:r>
              <w:rPr>
                <w:rFonts w:hint="eastAsia" w:ascii="仿宋_GB2312" w:hAnsi="仿宋_GB2312" w:eastAsia="仿宋_GB2312" w:cs="仿宋_GB2312"/>
                <w:sz w:val="24"/>
                <w:szCs w:val="24"/>
                <w:vertAlign w:val="subscript"/>
              </w:rPr>
              <w:t>4</w:t>
            </w:r>
            <w:r>
              <w:rPr>
                <w:rFonts w:hint="eastAsia" w:ascii="仿宋_GB2312" w:hAnsi="仿宋_GB2312" w:eastAsia="仿宋_GB2312" w:cs="仿宋_GB2312"/>
                <w:sz w:val="24"/>
                <w:szCs w:val="24"/>
                <w:vertAlign w:val="superscript"/>
              </w:rPr>
              <w:t>-</w:t>
            </w:r>
          </w:p>
          <w:p w14:paraId="4DE75C8C">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SO</w:t>
            </w:r>
            <w:r>
              <w:rPr>
                <w:rFonts w:hint="eastAsia" w:ascii="仿宋_GB2312" w:hAnsi="仿宋_GB2312" w:eastAsia="仿宋_GB2312" w:cs="仿宋_GB2312"/>
                <w:sz w:val="24"/>
                <w:szCs w:val="24"/>
                <w:vertAlign w:val="superscript"/>
              </w:rPr>
              <w:t>2</w:t>
            </w:r>
            <w:r>
              <w:rPr>
                <w:rFonts w:hint="eastAsia" w:ascii="仿宋_GB2312" w:hAnsi="仿宋_GB2312" w:eastAsia="仿宋_GB2312" w:cs="仿宋_GB2312"/>
                <w:sz w:val="24"/>
                <w:szCs w:val="24"/>
                <w:vertAlign w:val="subscript"/>
              </w:rPr>
              <w:t>4</w:t>
            </w:r>
            <w:r>
              <w:rPr>
                <w:rFonts w:hint="eastAsia" w:ascii="仿宋_GB2312" w:hAnsi="仿宋_GB2312" w:eastAsia="仿宋_GB2312" w:cs="仿宋_GB2312"/>
                <w:sz w:val="24"/>
                <w:szCs w:val="24"/>
                <w:vertAlign w:val="superscript"/>
              </w:rPr>
              <w:t>-</w:t>
            </w:r>
          </w:p>
          <w:p w14:paraId="4205BBFD">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SO</w:t>
            </w:r>
            <w:r>
              <w:rPr>
                <w:rFonts w:hint="eastAsia" w:ascii="仿宋_GB2312" w:hAnsi="仿宋_GB2312" w:eastAsia="仿宋_GB2312" w:cs="仿宋_GB2312"/>
                <w:sz w:val="24"/>
                <w:szCs w:val="24"/>
                <w:vertAlign w:val="superscript"/>
              </w:rPr>
              <w:t>2</w:t>
            </w:r>
            <w:r>
              <w:rPr>
                <w:rFonts w:hint="eastAsia" w:ascii="仿宋_GB2312" w:hAnsi="仿宋_GB2312" w:eastAsia="仿宋_GB2312" w:cs="仿宋_GB2312"/>
                <w:sz w:val="24"/>
                <w:szCs w:val="24"/>
                <w:vertAlign w:val="subscript"/>
              </w:rPr>
              <w:t>4</w:t>
            </w:r>
            <w:r>
              <w:rPr>
                <w:rFonts w:hint="eastAsia" w:ascii="仿宋_GB2312" w:hAnsi="仿宋_GB2312" w:eastAsia="仿宋_GB2312" w:cs="仿宋_GB2312"/>
                <w:sz w:val="24"/>
                <w:szCs w:val="24"/>
                <w:vertAlign w:val="superscript"/>
              </w:rPr>
              <w:t>-</w:t>
            </w:r>
          </w:p>
          <w:p w14:paraId="1FC8319F">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C1</w:t>
            </w:r>
            <w:r>
              <w:rPr>
                <w:rFonts w:hint="eastAsia" w:ascii="仿宋_GB2312" w:hAnsi="仿宋_GB2312" w:eastAsia="仿宋_GB2312" w:cs="仿宋_GB2312"/>
                <w:sz w:val="24"/>
                <w:szCs w:val="24"/>
                <w:vertAlign w:val="superscript"/>
              </w:rPr>
              <w:t>-</w:t>
            </w:r>
          </w:p>
        </w:tc>
        <w:tc>
          <w:tcPr>
            <w:tcW w:w="674" w:type="pct"/>
          </w:tcPr>
          <w:p w14:paraId="10517B42">
            <w:pPr>
              <w:kinsoku/>
              <w:autoSpaceDE/>
              <w:autoSpaceDN/>
              <w:snapToGrid/>
              <w:ind w:left="105" w:leftChars="50"/>
              <w:rPr>
                <w:rFonts w:hint="eastAsia" w:ascii="仿宋_GB2312" w:hAnsi="仿宋_GB2312" w:eastAsia="仿宋_GB2312" w:cs="仿宋_GB2312"/>
                <w:sz w:val="24"/>
                <w:szCs w:val="24"/>
              </w:rPr>
            </w:pPr>
          </w:p>
          <w:p w14:paraId="573413A2">
            <w:pPr>
              <w:kinsoku/>
              <w:autoSpaceDE/>
              <w:autoSpaceDN/>
              <w:snapToGrid/>
              <w:ind w:left="105" w:leftChars="50"/>
              <w:rPr>
                <w:rFonts w:hint="eastAsia" w:ascii="仿宋_GB2312" w:hAnsi="仿宋_GB2312" w:eastAsia="仿宋_GB2312" w:cs="仿宋_GB2312"/>
                <w:sz w:val="24"/>
                <w:szCs w:val="24"/>
              </w:rPr>
            </w:pPr>
          </w:p>
          <w:p w14:paraId="419B7332">
            <w:pPr>
              <w:kinsoku/>
              <w:autoSpaceDE/>
              <w:autoSpaceDN/>
              <w:snapToGrid/>
              <w:ind w:left="105" w:leftChars="50"/>
              <w:rPr>
                <w:rFonts w:hint="eastAsia" w:ascii="仿宋_GB2312" w:hAnsi="仿宋_GB2312" w:eastAsia="仿宋_GB2312" w:cs="仿宋_GB2312"/>
                <w:sz w:val="24"/>
                <w:szCs w:val="24"/>
              </w:rPr>
            </w:pPr>
          </w:p>
          <w:p w14:paraId="707EEF85">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Na</w:t>
            </w:r>
            <w:r>
              <w:rPr>
                <w:rFonts w:hint="eastAsia" w:ascii="仿宋_GB2312" w:hAnsi="仿宋_GB2312" w:eastAsia="仿宋_GB2312" w:cs="仿宋_GB2312"/>
                <w:sz w:val="24"/>
                <w:szCs w:val="24"/>
                <w:vertAlign w:val="superscript"/>
              </w:rPr>
              <w:t>+</w:t>
            </w:r>
          </w:p>
          <w:p w14:paraId="22BFD61F">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Ca</w:t>
            </w:r>
            <w:r>
              <w:rPr>
                <w:rFonts w:hint="eastAsia" w:ascii="仿宋_GB2312" w:hAnsi="仿宋_GB2312" w:eastAsia="仿宋_GB2312" w:cs="仿宋_GB2312"/>
                <w:sz w:val="24"/>
                <w:szCs w:val="24"/>
                <w:vertAlign w:val="superscript"/>
              </w:rPr>
              <w:t>2+</w:t>
            </w:r>
          </w:p>
          <w:p w14:paraId="10C20E09">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Na</w:t>
            </w:r>
            <w:r>
              <w:rPr>
                <w:rFonts w:hint="eastAsia" w:ascii="仿宋_GB2312" w:hAnsi="仿宋_GB2312" w:eastAsia="仿宋_GB2312" w:cs="仿宋_GB2312"/>
                <w:sz w:val="24"/>
                <w:szCs w:val="24"/>
                <w:vertAlign w:val="superscript"/>
              </w:rPr>
              <w:t>+</w:t>
            </w:r>
          </w:p>
          <w:p w14:paraId="6F8986CE">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Ca</w:t>
            </w:r>
            <w:r>
              <w:rPr>
                <w:rFonts w:hint="eastAsia" w:ascii="仿宋_GB2312" w:hAnsi="仿宋_GB2312" w:eastAsia="仿宋_GB2312" w:cs="仿宋_GB2312"/>
                <w:sz w:val="24"/>
                <w:szCs w:val="24"/>
                <w:vertAlign w:val="superscript"/>
              </w:rPr>
              <w:t>2+</w:t>
            </w:r>
          </w:p>
          <w:p w14:paraId="153C5640">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Mg</w:t>
            </w:r>
            <w:r>
              <w:rPr>
                <w:rFonts w:hint="eastAsia" w:ascii="仿宋_GB2312" w:hAnsi="仿宋_GB2312" w:eastAsia="仿宋_GB2312" w:cs="仿宋_GB2312"/>
                <w:sz w:val="24"/>
                <w:szCs w:val="24"/>
                <w:vertAlign w:val="superscript"/>
              </w:rPr>
              <w:t>2+</w:t>
            </w:r>
          </w:p>
          <w:p w14:paraId="419DC23D">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Na</w:t>
            </w:r>
            <w:r>
              <w:rPr>
                <w:rFonts w:hint="eastAsia" w:ascii="仿宋_GB2312" w:hAnsi="仿宋_GB2312" w:eastAsia="仿宋_GB2312" w:cs="仿宋_GB2312"/>
                <w:sz w:val="24"/>
                <w:szCs w:val="24"/>
                <w:vertAlign w:val="superscript"/>
              </w:rPr>
              <w:t>+</w:t>
            </w:r>
          </w:p>
        </w:tc>
        <w:tc>
          <w:tcPr>
            <w:tcW w:w="1463" w:type="pct"/>
          </w:tcPr>
          <w:p w14:paraId="6BA1DAB2">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Rn&gt;5.5ME</w:t>
            </w:r>
          </w:p>
          <w:p w14:paraId="55B89C75">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CO</w:t>
            </w:r>
            <w:r>
              <w:rPr>
                <w:rFonts w:hint="eastAsia" w:ascii="仿宋_GB2312" w:hAnsi="仿宋_GB2312" w:eastAsia="仿宋_GB2312" w:cs="仿宋_GB2312"/>
                <w:sz w:val="24"/>
                <w:szCs w:val="24"/>
                <w:vertAlign w:val="subscript"/>
              </w:rPr>
              <w:t>2</w:t>
            </w:r>
            <w:r>
              <w:rPr>
                <w:rFonts w:hint="eastAsia" w:ascii="仿宋_GB2312" w:hAnsi="仿宋_GB2312" w:eastAsia="仿宋_GB2312" w:cs="仿宋_GB2312"/>
                <w:sz w:val="24"/>
                <w:szCs w:val="24"/>
              </w:rPr>
              <w:t>&gt;0.5g/l</w:t>
            </w:r>
          </w:p>
          <w:p w14:paraId="424D5D43">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总S&gt;2mg/l</w:t>
            </w:r>
          </w:p>
          <w:p w14:paraId="3D572E94">
            <w:pPr>
              <w:kinsoku/>
              <w:autoSpaceDE/>
              <w:autoSpaceDN/>
              <w:snapToGrid/>
              <w:ind w:left="105" w:leftChars="50"/>
              <w:rPr>
                <w:rFonts w:hint="eastAsia" w:ascii="仿宋_GB2312" w:hAnsi="仿宋_GB2312" w:eastAsia="仿宋_GB2312" w:cs="仿宋_GB2312"/>
                <w:sz w:val="24"/>
                <w:szCs w:val="24"/>
              </w:rPr>
            </w:pPr>
          </w:p>
          <w:p w14:paraId="474C0727">
            <w:pPr>
              <w:kinsoku/>
              <w:autoSpaceDE/>
              <w:autoSpaceDN/>
              <w:snapToGrid/>
              <w:ind w:left="105" w:leftChars="50"/>
              <w:rPr>
                <w:rFonts w:hint="eastAsia" w:ascii="仿宋_GB2312" w:hAnsi="仿宋_GB2312" w:eastAsia="仿宋_GB2312" w:cs="仿宋_GB2312"/>
                <w:sz w:val="24"/>
                <w:szCs w:val="24"/>
              </w:rPr>
            </w:pPr>
          </w:p>
          <w:p w14:paraId="217F6572">
            <w:pPr>
              <w:kinsoku/>
              <w:autoSpaceDE/>
              <w:autoSpaceDN/>
              <w:snapToGrid/>
              <w:ind w:left="105" w:leftChars="50"/>
              <w:rPr>
                <w:rFonts w:hint="eastAsia" w:ascii="仿宋_GB2312" w:hAnsi="仿宋_GB2312" w:eastAsia="仿宋_GB2312" w:cs="仿宋_GB2312"/>
                <w:sz w:val="24"/>
                <w:szCs w:val="24"/>
              </w:rPr>
            </w:pPr>
          </w:p>
          <w:p w14:paraId="4603C3CD">
            <w:pPr>
              <w:kinsoku/>
              <w:autoSpaceDE/>
              <w:autoSpaceDN/>
              <w:snapToGrid/>
              <w:ind w:left="105" w:leftChars="50"/>
              <w:rPr>
                <w:rFonts w:hint="eastAsia" w:ascii="仿宋_GB2312" w:hAnsi="仿宋_GB2312" w:eastAsia="仿宋_GB2312" w:cs="仿宋_GB2312"/>
                <w:sz w:val="24"/>
                <w:szCs w:val="24"/>
              </w:rPr>
            </w:pPr>
          </w:p>
          <w:p w14:paraId="66AD6FCB">
            <w:pPr>
              <w:kinsoku/>
              <w:autoSpaceDE/>
              <w:autoSpaceDN/>
              <w:snapToGrid/>
              <w:ind w:left="105" w:leftChars="50"/>
              <w:rPr>
                <w:rFonts w:hint="eastAsia" w:ascii="仿宋_GB2312" w:hAnsi="仿宋_GB2312" w:eastAsia="仿宋_GB2312" w:cs="仿宋_GB2312"/>
                <w:sz w:val="24"/>
                <w:szCs w:val="24"/>
              </w:rPr>
            </w:pPr>
          </w:p>
          <w:p w14:paraId="74925CF3">
            <w:pPr>
              <w:kinsoku/>
              <w:autoSpaceDE/>
              <w:autoSpaceDN/>
              <w:snapToGrid/>
              <w:ind w:left="105" w:leftChars="50"/>
              <w:rPr>
                <w:rFonts w:hint="eastAsia" w:ascii="仿宋_GB2312" w:hAnsi="仿宋_GB2312" w:eastAsia="仿宋_GB2312" w:cs="仿宋_GB2312"/>
                <w:sz w:val="24"/>
                <w:szCs w:val="24"/>
              </w:rPr>
            </w:pPr>
          </w:p>
          <w:p w14:paraId="747665B6">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Fe</w:t>
            </w:r>
            <w:r>
              <w:rPr>
                <w:rFonts w:hint="eastAsia" w:ascii="仿宋_GB2312" w:hAnsi="仿宋_GB2312" w:eastAsia="仿宋_GB2312" w:cs="仿宋_GB2312"/>
                <w:sz w:val="24"/>
                <w:szCs w:val="24"/>
                <w:vertAlign w:val="superscript"/>
              </w:rPr>
              <w:t>2+</w:t>
            </w:r>
            <w:r>
              <w:rPr>
                <w:rFonts w:hint="eastAsia" w:ascii="仿宋_GB2312" w:hAnsi="仿宋_GB2312" w:eastAsia="仿宋_GB2312" w:cs="仿宋_GB2312"/>
                <w:sz w:val="24"/>
                <w:szCs w:val="24"/>
              </w:rPr>
              <w:t>+Fe</w:t>
            </w:r>
            <w:r>
              <w:rPr>
                <w:rFonts w:hint="eastAsia" w:ascii="仿宋_GB2312" w:hAnsi="仿宋_GB2312" w:eastAsia="仿宋_GB2312" w:cs="仿宋_GB2312"/>
                <w:sz w:val="24"/>
                <w:szCs w:val="24"/>
                <w:vertAlign w:val="superscript"/>
              </w:rPr>
              <w:t>3+</w:t>
            </w:r>
            <w:r>
              <w:rPr>
                <w:rFonts w:hint="eastAsia" w:ascii="仿宋_GB2312" w:hAnsi="仿宋_GB2312" w:eastAsia="仿宋_GB2312" w:cs="仿宋_GB2312"/>
                <w:sz w:val="24"/>
                <w:szCs w:val="24"/>
              </w:rPr>
              <w:t>&gt;10mg/L</w:t>
            </w:r>
          </w:p>
          <w:p w14:paraId="1DBB656F">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w:t>
            </w:r>
            <w:r>
              <w:rPr>
                <w:rFonts w:hint="eastAsia" w:ascii="仿宋_GB2312" w:hAnsi="仿宋_GB2312" w:eastAsia="仿宋_GB2312" w:cs="仿宋_GB2312"/>
                <w:sz w:val="24"/>
                <w:szCs w:val="24"/>
                <w:vertAlign w:val="superscript"/>
              </w:rPr>
              <w:t>-</w:t>
            </w:r>
            <w:r>
              <w:rPr>
                <w:rFonts w:hint="eastAsia" w:ascii="仿宋_GB2312" w:hAnsi="仿宋_GB2312" w:eastAsia="仿宋_GB2312" w:cs="仿宋_GB2312"/>
                <w:sz w:val="24"/>
                <w:szCs w:val="24"/>
              </w:rPr>
              <w:t>&gt;5mg/L</w:t>
            </w:r>
          </w:p>
          <w:p w14:paraId="35C0840E">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Br</w:t>
            </w:r>
            <w:r>
              <w:rPr>
                <w:rFonts w:hint="eastAsia" w:ascii="仿宋_GB2312" w:hAnsi="仿宋_GB2312" w:eastAsia="仿宋_GB2312" w:cs="仿宋_GB2312"/>
                <w:sz w:val="24"/>
                <w:szCs w:val="24"/>
                <w:vertAlign w:val="superscript"/>
              </w:rPr>
              <w:t>-</w:t>
            </w:r>
            <w:r>
              <w:rPr>
                <w:rFonts w:hint="eastAsia" w:ascii="仿宋_GB2312" w:hAnsi="仿宋_GB2312" w:eastAsia="仿宋_GB2312" w:cs="仿宋_GB2312"/>
                <w:sz w:val="24"/>
                <w:szCs w:val="24"/>
              </w:rPr>
              <w:t>&gt;25mg/L</w:t>
            </w:r>
          </w:p>
          <w:p w14:paraId="68B7730B">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w:t>
            </w:r>
            <w:r>
              <w:rPr>
                <w:rFonts w:hint="eastAsia" w:ascii="仿宋_GB2312" w:hAnsi="仿宋_GB2312" w:eastAsia="仿宋_GB2312" w:cs="仿宋_GB2312"/>
                <w:sz w:val="24"/>
                <w:szCs w:val="24"/>
                <w:vertAlign w:val="subscript"/>
              </w:rPr>
              <w:t>2</w:t>
            </w:r>
            <w:r>
              <w:rPr>
                <w:rFonts w:hint="eastAsia" w:ascii="仿宋_GB2312" w:hAnsi="仿宋_GB2312" w:eastAsia="仿宋_GB2312" w:cs="仿宋_GB2312"/>
                <w:sz w:val="24"/>
                <w:szCs w:val="24"/>
              </w:rPr>
              <w:t>SiO</w:t>
            </w:r>
            <w:r>
              <w:rPr>
                <w:rFonts w:hint="eastAsia" w:ascii="仿宋_GB2312" w:hAnsi="仿宋_GB2312" w:eastAsia="仿宋_GB2312" w:cs="仿宋_GB2312"/>
                <w:sz w:val="24"/>
                <w:szCs w:val="24"/>
                <w:vertAlign w:val="subscript"/>
              </w:rPr>
              <w:t>3</w:t>
            </w:r>
            <w:r>
              <w:rPr>
                <w:rFonts w:hint="eastAsia" w:ascii="仿宋_GB2312" w:hAnsi="仿宋_GB2312" w:eastAsia="仿宋_GB2312" w:cs="仿宋_GB2312"/>
                <w:sz w:val="24"/>
                <w:szCs w:val="24"/>
              </w:rPr>
              <w:t>&gt;50mg/L</w:t>
            </w:r>
          </w:p>
          <w:p w14:paraId="4909A187">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&gt;34℃</w:t>
            </w:r>
          </w:p>
        </w:tc>
      </w:tr>
    </w:tbl>
    <w:p w14:paraId="2798F50F">
      <w:pPr>
        <w:pStyle w:val="2"/>
        <w:spacing w:line="298" w:lineRule="auto"/>
        <w:jc w:val="center"/>
        <w:rPr>
          <w:rFonts w:hint="eastAsia" w:ascii="仿宋_GB2312" w:hAnsi="仿宋_GB2312" w:eastAsia="仿宋_GB2312" w:cs="仿宋_GB2312"/>
          <w:b/>
          <w:bCs/>
          <w:color w:val="auto"/>
          <w:sz w:val="28"/>
          <w:szCs w:val="28"/>
          <w:lang w:eastAsia="zh-CN"/>
        </w:rPr>
      </w:pPr>
    </w:p>
    <w:p w14:paraId="67DAE9F0">
      <w:pPr>
        <w:pStyle w:val="2"/>
        <w:spacing w:line="298" w:lineRule="auto"/>
        <w:jc w:val="center"/>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中国医疗矿泉分类修订方案</w:t>
      </w:r>
    </w:p>
    <w:p w14:paraId="043E01E5">
      <w:pPr>
        <w:pStyle w:val="2"/>
        <w:spacing w:line="298" w:lineRule="auto"/>
        <w:jc w:val="center"/>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（中华医学会1981年）</w:t>
      </w:r>
    </w:p>
    <w:tbl>
      <w:tblPr>
        <w:tblStyle w:val="7"/>
        <w:tblpPr w:leftFromText="180" w:rightFromText="180" w:vertAnchor="text" w:horzAnchor="page" w:tblpXSpec="center" w:tblpY="327"/>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7"/>
        <w:gridCol w:w="1507"/>
        <w:gridCol w:w="1006"/>
        <w:gridCol w:w="1006"/>
        <w:gridCol w:w="2122"/>
        <w:gridCol w:w="2185"/>
      </w:tblGrid>
      <w:tr w14:paraId="1E83E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41" w:type="pct"/>
            <w:vMerge w:val="restart"/>
            <w:vAlign w:val="center"/>
          </w:tcPr>
          <w:p w14:paraId="4BE7954A">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编号</w:t>
            </w:r>
          </w:p>
        </w:tc>
        <w:tc>
          <w:tcPr>
            <w:tcW w:w="878" w:type="pct"/>
            <w:vMerge w:val="restart"/>
            <w:vAlign w:val="center"/>
          </w:tcPr>
          <w:p w14:paraId="325B2797">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w:t>
            </w:r>
          </w:p>
        </w:tc>
        <w:tc>
          <w:tcPr>
            <w:tcW w:w="586" w:type="pct"/>
            <w:vMerge w:val="restart"/>
            <w:vAlign w:val="center"/>
          </w:tcPr>
          <w:p w14:paraId="4E7B346E">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矿化度</w:t>
            </w:r>
          </w:p>
        </w:tc>
        <w:tc>
          <w:tcPr>
            <w:tcW w:w="1822" w:type="pct"/>
            <w:gridSpan w:val="2"/>
            <w:vAlign w:val="center"/>
          </w:tcPr>
          <w:p w14:paraId="22588FED">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主要成分</w:t>
            </w:r>
          </w:p>
        </w:tc>
        <w:tc>
          <w:tcPr>
            <w:tcW w:w="1273" w:type="pct"/>
            <w:vMerge w:val="restart"/>
            <w:vAlign w:val="center"/>
          </w:tcPr>
          <w:p w14:paraId="47947534">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特殊性质</w:t>
            </w:r>
          </w:p>
        </w:tc>
      </w:tr>
      <w:tr w14:paraId="5F76D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jc w:val="center"/>
        </w:trPr>
        <w:tc>
          <w:tcPr>
            <w:tcW w:w="441" w:type="pct"/>
            <w:vMerge w:val="continue"/>
            <w:vAlign w:val="center"/>
          </w:tcPr>
          <w:p w14:paraId="59195965">
            <w:pPr>
              <w:kinsoku/>
              <w:autoSpaceDE/>
              <w:autoSpaceDN/>
              <w:snapToGrid/>
              <w:jc w:val="center"/>
              <w:rPr>
                <w:rFonts w:hint="eastAsia" w:ascii="仿宋_GB2312" w:hAnsi="仿宋_GB2312" w:eastAsia="仿宋_GB2312" w:cs="仿宋_GB2312"/>
                <w:sz w:val="24"/>
                <w:szCs w:val="24"/>
              </w:rPr>
            </w:pPr>
          </w:p>
        </w:tc>
        <w:tc>
          <w:tcPr>
            <w:tcW w:w="878" w:type="pct"/>
            <w:vMerge w:val="continue"/>
            <w:vAlign w:val="center"/>
          </w:tcPr>
          <w:p w14:paraId="5A69E380">
            <w:pPr>
              <w:kinsoku/>
              <w:autoSpaceDE/>
              <w:autoSpaceDN/>
              <w:snapToGrid/>
              <w:jc w:val="center"/>
              <w:rPr>
                <w:rFonts w:hint="eastAsia" w:ascii="仿宋_GB2312" w:hAnsi="仿宋_GB2312" w:eastAsia="仿宋_GB2312" w:cs="仿宋_GB2312"/>
                <w:sz w:val="24"/>
                <w:szCs w:val="24"/>
              </w:rPr>
            </w:pPr>
          </w:p>
        </w:tc>
        <w:tc>
          <w:tcPr>
            <w:tcW w:w="586" w:type="pct"/>
            <w:vMerge w:val="continue"/>
            <w:vAlign w:val="center"/>
          </w:tcPr>
          <w:p w14:paraId="513E67FB">
            <w:pPr>
              <w:kinsoku/>
              <w:autoSpaceDE/>
              <w:autoSpaceDN/>
              <w:snapToGrid/>
              <w:jc w:val="center"/>
              <w:rPr>
                <w:rFonts w:hint="eastAsia" w:ascii="仿宋_GB2312" w:hAnsi="仿宋_GB2312" w:eastAsia="仿宋_GB2312" w:cs="仿宋_GB2312"/>
                <w:sz w:val="24"/>
                <w:szCs w:val="24"/>
              </w:rPr>
            </w:pPr>
          </w:p>
        </w:tc>
        <w:tc>
          <w:tcPr>
            <w:tcW w:w="586" w:type="pct"/>
            <w:vAlign w:val="center"/>
          </w:tcPr>
          <w:p w14:paraId="100A98C1">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阴离子</w:t>
            </w:r>
          </w:p>
        </w:tc>
        <w:tc>
          <w:tcPr>
            <w:tcW w:w="1236" w:type="pct"/>
            <w:vAlign w:val="center"/>
          </w:tcPr>
          <w:p w14:paraId="272E5E1C">
            <w:pPr>
              <w:kinsoku/>
              <w:autoSpaceDE/>
              <w:autoSpaceDN/>
              <w:snapToGrid/>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阳离子</w:t>
            </w:r>
          </w:p>
        </w:tc>
        <w:tc>
          <w:tcPr>
            <w:tcW w:w="1273" w:type="pct"/>
            <w:vMerge w:val="continue"/>
            <w:vAlign w:val="center"/>
          </w:tcPr>
          <w:p w14:paraId="117CA251">
            <w:pPr>
              <w:kinsoku/>
              <w:autoSpaceDE/>
              <w:autoSpaceDN/>
              <w:snapToGrid/>
              <w:jc w:val="center"/>
              <w:rPr>
                <w:rFonts w:hint="eastAsia" w:ascii="仿宋_GB2312" w:hAnsi="仿宋_GB2312" w:eastAsia="仿宋_GB2312" w:cs="仿宋_GB2312"/>
                <w:sz w:val="24"/>
                <w:szCs w:val="24"/>
              </w:rPr>
            </w:pPr>
          </w:p>
        </w:tc>
      </w:tr>
      <w:tr w14:paraId="38148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jc w:val="center"/>
        </w:trPr>
        <w:tc>
          <w:tcPr>
            <w:tcW w:w="441" w:type="pct"/>
            <w:vAlign w:val="center"/>
          </w:tcPr>
          <w:p w14:paraId="56737A13">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p w14:paraId="52B7BF80">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p w14:paraId="368BA092">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p w14:paraId="5A65C5A1">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p w14:paraId="6ED53DE5">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p w14:paraId="6B8842A6">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p w14:paraId="6CC5FE84">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p w14:paraId="6387342C">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p w14:paraId="26488EFB">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p w14:paraId="06AB01C5">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p w14:paraId="499DA10A">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p w14:paraId="66A709DF">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78" w:type="pct"/>
          </w:tcPr>
          <w:p w14:paraId="4DBE4763">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氡泉</w:t>
            </w:r>
          </w:p>
          <w:p w14:paraId="43A4586F">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碳酸泉</w:t>
            </w:r>
          </w:p>
          <w:p w14:paraId="7799C73D">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硫化氢泉</w:t>
            </w:r>
          </w:p>
          <w:p w14:paraId="0DB23AE5">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铁泉</w:t>
            </w:r>
          </w:p>
          <w:p w14:paraId="53A3E9CF">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碘泉</w:t>
            </w:r>
          </w:p>
          <w:p w14:paraId="5F10A178">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溴泉</w:t>
            </w:r>
          </w:p>
          <w:p w14:paraId="0943B096">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砷泉</w:t>
            </w:r>
          </w:p>
          <w:p w14:paraId="70353E91">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硅酸泉</w:t>
            </w:r>
          </w:p>
          <w:p w14:paraId="274DBE88">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重碳酸盐泉</w:t>
            </w:r>
          </w:p>
          <w:p w14:paraId="5B7230BF">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硫酸盐泉</w:t>
            </w:r>
          </w:p>
          <w:p w14:paraId="2639740F">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氯化物泉</w:t>
            </w:r>
          </w:p>
          <w:p w14:paraId="117B9F38">
            <w:pPr>
              <w:kinsoku/>
              <w:autoSpaceDE/>
              <w:autoSpaceDN/>
              <w:snapToGrid/>
              <w:ind w:left="105" w:leftChars="5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淡泉</w:t>
            </w:r>
          </w:p>
        </w:tc>
        <w:tc>
          <w:tcPr>
            <w:tcW w:w="586" w:type="pct"/>
          </w:tcPr>
          <w:p w14:paraId="1DA357E4">
            <w:pPr>
              <w:kinsoku/>
              <w:autoSpaceDE/>
              <w:autoSpaceDN/>
              <w:snapToGrid/>
              <w:ind w:left="105" w:leftChars="50"/>
              <w:rPr>
                <w:rFonts w:hint="eastAsia" w:ascii="仿宋_GB2312" w:hAnsi="仿宋_GB2312" w:eastAsia="仿宋_GB2312" w:cs="仿宋_GB2312"/>
                <w:sz w:val="24"/>
                <w:szCs w:val="24"/>
                <w:lang w:eastAsia="zh-CN"/>
              </w:rPr>
            </w:pPr>
          </w:p>
          <w:p w14:paraId="0EAD3172">
            <w:pPr>
              <w:kinsoku/>
              <w:autoSpaceDE/>
              <w:autoSpaceDN/>
              <w:snapToGrid/>
              <w:ind w:left="105" w:leftChars="50"/>
              <w:rPr>
                <w:rFonts w:hint="eastAsia" w:ascii="仿宋_GB2312" w:hAnsi="仿宋_GB2312" w:eastAsia="仿宋_GB2312" w:cs="仿宋_GB2312"/>
                <w:sz w:val="24"/>
                <w:szCs w:val="24"/>
                <w:lang w:eastAsia="zh-CN"/>
              </w:rPr>
            </w:pPr>
          </w:p>
          <w:p w14:paraId="197274B0">
            <w:pPr>
              <w:kinsoku/>
              <w:autoSpaceDE/>
              <w:autoSpaceDN/>
              <w:snapToGrid/>
              <w:ind w:left="105" w:leftChars="50"/>
              <w:rPr>
                <w:rFonts w:hint="eastAsia" w:ascii="仿宋_GB2312" w:hAnsi="仿宋_GB2312" w:eastAsia="仿宋_GB2312" w:cs="仿宋_GB2312"/>
                <w:sz w:val="24"/>
                <w:szCs w:val="24"/>
                <w:lang w:eastAsia="zh-CN"/>
              </w:rPr>
            </w:pPr>
          </w:p>
          <w:p w14:paraId="1BF9953A">
            <w:pPr>
              <w:kinsoku/>
              <w:autoSpaceDE/>
              <w:autoSpaceDN/>
              <w:snapToGrid/>
              <w:ind w:left="105" w:leftChars="50"/>
              <w:rPr>
                <w:rFonts w:hint="eastAsia" w:ascii="仿宋_GB2312" w:hAnsi="仿宋_GB2312" w:eastAsia="仿宋_GB2312" w:cs="仿宋_GB2312"/>
                <w:sz w:val="24"/>
                <w:szCs w:val="24"/>
                <w:lang w:eastAsia="zh-CN"/>
              </w:rPr>
            </w:pPr>
          </w:p>
          <w:p w14:paraId="5DE5ABCE">
            <w:pPr>
              <w:kinsoku/>
              <w:autoSpaceDE/>
              <w:autoSpaceDN/>
              <w:snapToGrid/>
              <w:ind w:left="105" w:leftChars="50"/>
              <w:rPr>
                <w:rFonts w:hint="eastAsia" w:ascii="仿宋_GB2312" w:hAnsi="仿宋_GB2312" w:eastAsia="仿宋_GB2312" w:cs="仿宋_GB2312"/>
                <w:sz w:val="24"/>
                <w:szCs w:val="24"/>
                <w:lang w:eastAsia="zh-CN"/>
              </w:rPr>
            </w:pPr>
          </w:p>
          <w:p w14:paraId="2072DCC0">
            <w:pPr>
              <w:kinsoku/>
              <w:autoSpaceDE/>
              <w:autoSpaceDN/>
              <w:snapToGrid/>
              <w:ind w:left="105" w:leftChars="50"/>
              <w:rPr>
                <w:rFonts w:hint="eastAsia" w:ascii="仿宋_GB2312" w:hAnsi="仿宋_GB2312" w:eastAsia="仿宋_GB2312" w:cs="仿宋_GB2312"/>
                <w:sz w:val="24"/>
                <w:szCs w:val="24"/>
                <w:lang w:eastAsia="zh-CN"/>
              </w:rPr>
            </w:pPr>
          </w:p>
          <w:p w14:paraId="0F0673BF">
            <w:pPr>
              <w:kinsoku/>
              <w:autoSpaceDE/>
              <w:autoSpaceDN/>
              <w:snapToGrid/>
              <w:ind w:left="105" w:leftChars="50"/>
              <w:rPr>
                <w:rFonts w:hint="eastAsia" w:ascii="仿宋_GB2312" w:hAnsi="仿宋_GB2312" w:eastAsia="仿宋_GB2312" w:cs="仿宋_GB2312"/>
                <w:sz w:val="24"/>
                <w:szCs w:val="24"/>
                <w:lang w:eastAsia="zh-CN"/>
              </w:rPr>
            </w:pPr>
          </w:p>
          <w:p w14:paraId="508B38FB">
            <w:pPr>
              <w:kinsoku/>
              <w:autoSpaceDE/>
              <w:autoSpaceDN/>
              <w:snapToGrid/>
              <w:ind w:left="105" w:leftChars="50"/>
              <w:rPr>
                <w:rFonts w:hint="eastAsia" w:ascii="仿宋_GB2312" w:hAnsi="仿宋_GB2312" w:eastAsia="仿宋_GB2312" w:cs="仿宋_GB2312"/>
                <w:sz w:val="24"/>
                <w:szCs w:val="24"/>
                <w:lang w:eastAsia="zh-CN"/>
              </w:rPr>
            </w:pPr>
          </w:p>
          <w:p w14:paraId="3EF3B8D9">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&gt;1g/l</w:t>
            </w:r>
          </w:p>
          <w:p w14:paraId="2C6BF464">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&gt;1g/l</w:t>
            </w:r>
          </w:p>
          <w:p w14:paraId="7EEF8593">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&gt;1g/l</w:t>
            </w:r>
          </w:p>
          <w:p w14:paraId="27676BB8">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&lt;1g/l</w:t>
            </w:r>
          </w:p>
        </w:tc>
        <w:tc>
          <w:tcPr>
            <w:tcW w:w="586" w:type="pct"/>
          </w:tcPr>
          <w:p w14:paraId="42DAED2E">
            <w:pPr>
              <w:kinsoku/>
              <w:autoSpaceDE/>
              <w:autoSpaceDN/>
              <w:snapToGrid/>
              <w:ind w:left="105" w:leftChars="50"/>
              <w:rPr>
                <w:rFonts w:hint="eastAsia" w:ascii="仿宋_GB2312" w:hAnsi="仿宋_GB2312" w:eastAsia="仿宋_GB2312" w:cs="仿宋_GB2312"/>
                <w:sz w:val="24"/>
                <w:szCs w:val="24"/>
              </w:rPr>
            </w:pPr>
          </w:p>
          <w:p w14:paraId="2CA19B8A">
            <w:pPr>
              <w:kinsoku/>
              <w:autoSpaceDE/>
              <w:autoSpaceDN/>
              <w:snapToGrid/>
              <w:ind w:left="105" w:leftChars="50"/>
              <w:rPr>
                <w:rFonts w:hint="eastAsia" w:ascii="仿宋_GB2312" w:hAnsi="仿宋_GB2312" w:eastAsia="仿宋_GB2312" w:cs="仿宋_GB2312"/>
                <w:sz w:val="24"/>
                <w:szCs w:val="24"/>
              </w:rPr>
            </w:pPr>
          </w:p>
          <w:p w14:paraId="5559A9BD">
            <w:pPr>
              <w:kinsoku/>
              <w:autoSpaceDE/>
              <w:autoSpaceDN/>
              <w:snapToGrid/>
              <w:ind w:left="105" w:leftChars="50"/>
              <w:rPr>
                <w:rFonts w:hint="eastAsia" w:ascii="仿宋_GB2312" w:hAnsi="仿宋_GB2312" w:eastAsia="仿宋_GB2312" w:cs="仿宋_GB2312"/>
                <w:sz w:val="24"/>
                <w:szCs w:val="24"/>
              </w:rPr>
            </w:pPr>
          </w:p>
          <w:p w14:paraId="7B69B87A">
            <w:pPr>
              <w:kinsoku/>
              <w:autoSpaceDE/>
              <w:autoSpaceDN/>
              <w:snapToGrid/>
              <w:ind w:left="105" w:leftChars="50"/>
              <w:rPr>
                <w:rFonts w:hint="eastAsia" w:ascii="仿宋_GB2312" w:hAnsi="仿宋_GB2312" w:eastAsia="仿宋_GB2312" w:cs="仿宋_GB2312"/>
                <w:sz w:val="24"/>
                <w:szCs w:val="24"/>
              </w:rPr>
            </w:pPr>
          </w:p>
          <w:p w14:paraId="6E7FA664">
            <w:pPr>
              <w:kinsoku/>
              <w:autoSpaceDE/>
              <w:autoSpaceDN/>
              <w:snapToGrid/>
              <w:ind w:left="105" w:leftChars="50"/>
              <w:rPr>
                <w:rFonts w:hint="eastAsia" w:ascii="仿宋_GB2312" w:hAnsi="仿宋_GB2312" w:eastAsia="仿宋_GB2312" w:cs="仿宋_GB2312"/>
                <w:sz w:val="24"/>
                <w:szCs w:val="24"/>
              </w:rPr>
            </w:pPr>
          </w:p>
          <w:p w14:paraId="23CEFF0C">
            <w:pPr>
              <w:kinsoku/>
              <w:autoSpaceDE/>
              <w:autoSpaceDN/>
              <w:snapToGrid/>
              <w:ind w:left="105" w:leftChars="50"/>
              <w:rPr>
                <w:rFonts w:hint="eastAsia" w:ascii="仿宋_GB2312" w:hAnsi="仿宋_GB2312" w:eastAsia="仿宋_GB2312" w:cs="仿宋_GB2312"/>
                <w:sz w:val="24"/>
                <w:szCs w:val="24"/>
              </w:rPr>
            </w:pPr>
          </w:p>
          <w:p w14:paraId="774B7889">
            <w:pPr>
              <w:kinsoku/>
              <w:autoSpaceDE/>
              <w:autoSpaceDN/>
              <w:snapToGrid/>
              <w:ind w:left="105" w:leftChars="50"/>
              <w:rPr>
                <w:rFonts w:hint="eastAsia" w:ascii="仿宋_GB2312" w:hAnsi="仿宋_GB2312" w:eastAsia="仿宋_GB2312" w:cs="仿宋_GB2312"/>
                <w:sz w:val="24"/>
                <w:szCs w:val="24"/>
              </w:rPr>
            </w:pPr>
          </w:p>
          <w:p w14:paraId="2D65287E">
            <w:pPr>
              <w:kinsoku/>
              <w:autoSpaceDE/>
              <w:autoSpaceDN/>
              <w:snapToGrid/>
              <w:ind w:left="105" w:leftChars="50"/>
              <w:rPr>
                <w:rFonts w:hint="eastAsia" w:ascii="仿宋_GB2312" w:hAnsi="仿宋_GB2312" w:eastAsia="仿宋_GB2312" w:cs="仿宋_GB2312"/>
                <w:sz w:val="24"/>
                <w:szCs w:val="24"/>
              </w:rPr>
            </w:pPr>
          </w:p>
          <w:p w14:paraId="2E35F9D9">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HCO</w:t>
            </w:r>
            <w:r>
              <w:rPr>
                <w:rFonts w:hint="eastAsia" w:ascii="仿宋_GB2312" w:hAnsi="仿宋_GB2312" w:eastAsia="仿宋_GB2312" w:cs="仿宋_GB2312"/>
                <w:sz w:val="24"/>
                <w:szCs w:val="24"/>
                <w:vertAlign w:val="subscript"/>
              </w:rPr>
              <w:t>3</w:t>
            </w:r>
            <w:r>
              <w:rPr>
                <w:rFonts w:hint="eastAsia" w:ascii="仿宋_GB2312" w:hAnsi="仿宋_GB2312" w:eastAsia="仿宋_GB2312" w:cs="仿宋_GB2312"/>
                <w:sz w:val="24"/>
                <w:szCs w:val="24"/>
                <w:vertAlign w:val="superscript"/>
              </w:rPr>
              <w:t>-</w:t>
            </w:r>
          </w:p>
          <w:p w14:paraId="79B251D1">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SO</w:t>
            </w:r>
            <w:r>
              <w:rPr>
                <w:rFonts w:hint="eastAsia" w:ascii="仿宋_GB2312" w:hAnsi="仿宋_GB2312" w:eastAsia="仿宋_GB2312" w:cs="仿宋_GB2312"/>
                <w:sz w:val="24"/>
                <w:szCs w:val="24"/>
                <w:vertAlign w:val="superscript"/>
              </w:rPr>
              <w:t>2</w:t>
            </w:r>
            <w:r>
              <w:rPr>
                <w:rFonts w:hint="eastAsia" w:ascii="仿宋_GB2312" w:hAnsi="仿宋_GB2312" w:eastAsia="仿宋_GB2312" w:cs="仿宋_GB2312"/>
                <w:sz w:val="24"/>
                <w:szCs w:val="24"/>
                <w:vertAlign w:val="subscript"/>
              </w:rPr>
              <w:t>4</w:t>
            </w:r>
            <w:r>
              <w:rPr>
                <w:rFonts w:hint="eastAsia" w:ascii="仿宋_GB2312" w:hAnsi="仿宋_GB2312" w:eastAsia="仿宋_GB2312" w:cs="仿宋_GB2312"/>
                <w:sz w:val="24"/>
                <w:szCs w:val="24"/>
                <w:vertAlign w:val="superscript"/>
              </w:rPr>
              <w:t>-</w:t>
            </w:r>
          </w:p>
          <w:p w14:paraId="06B35E56">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C1</w:t>
            </w:r>
            <w:r>
              <w:rPr>
                <w:rFonts w:hint="eastAsia" w:ascii="仿宋_GB2312" w:hAnsi="仿宋_GB2312" w:eastAsia="仿宋_GB2312" w:cs="仿宋_GB2312"/>
                <w:sz w:val="24"/>
                <w:szCs w:val="24"/>
                <w:vertAlign w:val="superscript"/>
              </w:rPr>
              <w:t>-</w:t>
            </w:r>
          </w:p>
        </w:tc>
        <w:tc>
          <w:tcPr>
            <w:tcW w:w="1236" w:type="pct"/>
          </w:tcPr>
          <w:p w14:paraId="00AD1220">
            <w:pPr>
              <w:kinsoku/>
              <w:autoSpaceDE/>
              <w:autoSpaceDN/>
              <w:snapToGrid/>
              <w:ind w:left="105" w:leftChars="50"/>
              <w:rPr>
                <w:rFonts w:hint="eastAsia" w:ascii="仿宋_GB2312" w:hAnsi="仿宋_GB2312" w:eastAsia="仿宋_GB2312" w:cs="仿宋_GB2312"/>
                <w:sz w:val="24"/>
                <w:szCs w:val="24"/>
              </w:rPr>
            </w:pPr>
          </w:p>
          <w:p w14:paraId="5A9C3EFD">
            <w:pPr>
              <w:kinsoku/>
              <w:autoSpaceDE/>
              <w:autoSpaceDN/>
              <w:snapToGrid/>
              <w:ind w:left="105" w:leftChars="50"/>
              <w:rPr>
                <w:rFonts w:hint="eastAsia" w:ascii="仿宋_GB2312" w:hAnsi="仿宋_GB2312" w:eastAsia="仿宋_GB2312" w:cs="仿宋_GB2312"/>
                <w:sz w:val="24"/>
                <w:szCs w:val="24"/>
              </w:rPr>
            </w:pPr>
          </w:p>
          <w:p w14:paraId="0BC8CF15">
            <w:pPr>
              <w:kinsoku/>
              <w:autoSpaceDE/>
              <w:autoSpaceDN/>
              <w:snapToGrid/>
              <w:ind w:left="105" w:leftChars="50"/>
              <w:rPr>
                <w:rFonts w:hint="eastAsia" w:ascii="仿宋_GB2312" w:hAnsi="仿宋_GB2312" w:eastAsia="仿宋_GB2312" w:cs="仿宋_GB2312"/>
                <w:sz w:val="24"/>
                <w:szCs w:val="24"/>
              </w:rPr>
            </w:pPr>
          </w:p>
          <w:p w14:paraId="40D86DF2">
            <w:pPr>
              <w:kinsoku/>
              <w:autoSpaceDE/>
              <w:autoSpaceDN/>
              <w:snapToGrid/>
              <w:ind w:left="105" w:leftChars="50"/>
              <w:rPr>
                <w:rFonts w:hint="eastAsia" w:ascii="仿宋_GB2312" w:hAnsi="仿宋_GB2312" w:eastAsia="仿宋_GB2312" w:cs="仿宋_GB2312"/>
                <w:sz w:val="24"/>
                <w:szCs w:val="24"/>
              </w:rPr>
            </w:pPr>
          </w:p>
          <w:p w14:paraId="3ED1E66E">
            <w:pPr>
              <w:kinsoku/>
              <w:autoSpaceDE/>
              <w:autoSpaceDN/>
              <w:snapToGrid/>
              <w:ind w:left="105" w:leftChars="50"/>
              <w:rPr>
                <w:rFonts w:hint="eastAsia" w:ascii="仿宋_GB2312" w:hAnsi="仿宋_GB2312" w:eastAsia="仿宋_GB2312" w:cs="仿宋_GB2312"/>
                <w:sz w:val="24"/>
                <w:szCs w:val="24"/>
              </w:rPr>
            </w:pPr>
          </w:p>
          <w:p w14:paraId="762315BD">
            <w:pPr>
              <w:kinsoku/>
              <w:autoSpaceDE/>
              <w:autoSpaceDN/>
              <w:snapToGrid/>
              <w:ind w:left="105" w:leftChars="50"/>
              <w:rPr>
                <w:rFonts w:hint="eastAsia" w:ascii="仿宋_GB2312" w:hAnsi="仿宋_GB2312" w:eastAsia="仿宋_GB2312" w:cs="仿宋_GB2312"/>
                <w:sz w:val="24"/>
                <w:szCs w:val="24"/>
              </w:rPr>
            </w:pPr>
          </w:p>
          <w:p w14:paraId="56884AC9">
            <w:pPr>
              <w:kinsoku/>
              <w:autoSpaceDE/>
              <w:autoSpaceDN/>
              <w:snapToGrid/>
              <w:ind w:left="105" w:leftChars="50"/>
              <w:rPr>
                <w:rFonts w:hint="eastAsia" w:ascii="仿宋_GB2312" w:hAnsi="仿宋_GB2312" w:eastAsia="仿宋_GB2312" w:cs="仿宋_GB2312"/>
                <w:sz w:val="24"/>
                <w:szCs w:val="24"/>
              </w:rPr>
            </w:pPr>
          </w:p>
          <w:p w14:paraId="1ABD53AA">
            <w:pPr>
              <w:kinsoku/>
              <w:autoSpaceDE/>
              <w:autoSpaceDN/>
              <w:snapToGrid/>
              <w:ind w:left="105" w:leftChars="50"/>
              <w:rPr>
                <w:rFonts w:hint="eastAsia" w:ascii="仿宋_GB2312" w:hAnsi="仿宋_GB2312" w:eastAsia="仿宋_GB2312" w:cs="仿宋_GB2312"/>
                <w:sz w:val="24"/>
                <w:szCs w:val="24"/>
              </w:rPr>
            </w:pPr>
          </w:p>
          <w:p w14:paraId="4D2E174C">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Na</w:t>
            </w:r>
            <w:r>
              <w:rPr>
                <w:rFonts w:hint="eastAsia" w:ascii="仿宋_GB2312" w:hAnsi="仿宋_GB2312" w:eastAsia="仿宋_GB2312" w:cs="仿宋_GB2312"/>
                <w:sz w:val="24"/>
                <w:szCs w:val="24"/>
                <w:vertAlign w:val="superscript"/>
              </w:rPr>
              <w:t>+</w:t>
            </w:r>
            <w:r>
              <w:rPr>
                <w:rFonts w:hint="eastAsia" w:ascii="仿宋_GB2312" w:hAnsi="仿宋_GB2312" w:eastAsia="仿宋_GB2312" w:cs="仿宋_GB2312"/>
                <w:sz w:val="24"/>
                <w:szCs w:val="24"/>
              </w:rPr>
              <w:t>、Ca</w:t>
            </w:r>
            <w:r>
              <w:rPr>
                <w:rFonts w:hint="eastAsia" w:ascii="仿宋_GB2312" w:hAnsi="仿宋_GB2312" w:eastAsia="仿宋_GB2312" w:cs="仿宋_GB2312"/>
                <w:sz w:val="24"/>
                <w:szCs w:val="24"/>
                <w:vertAlign w:val="superscript"/>
              </w:rPr>
              <w:t>2+</w:t>
            </w:r>
            <w:r>
              <w:rPr>
                <w:rFonts w:hint="eastAsia" w:ascii="仿宋_GB2312" w:hAnsi="仿宋_GB2312" w:eastAsia="仿宋_GB2312" w:cs="仿宋_GB2312"/>
                <w:sz w:val="24"/>
                <w:szCs w:val="24"/>
              </w:rPr>
              <w:t>、Mg</w:t>
            </w:r>
            <w:r>
              <w:rPr>
                <w:rFonts w:hint="eastAsia" w:ascii="仿宋_GB2312" w:hAnsi="仿宋_GB2312" w:eastAsia="仿宋_GB2312" w:cs="仿宋_GB2312"/>
                <w:sz w:val="24"/>
                <w:szCs w:val="24"/>
                <w:vertAlign w:val="superscript"/>
              </w:rPr>
              <w:t>2+</w:t>
            </w:r>
          </w:p>
          <w:p w14:paraId="04D97002">
            <w:pPr>
              <w:kinsoku/>
              <w:autoSpaceDE/>
              <w:autoSpaceDN/>
              <w:snapToGrid/>
              <w:ind w:left="105" w:leftChars="50"/>
              <w:rPr>
                <w:rFonts w:hint="eastAsia" w:ascii="仿宋_GB2312" w:hAnsi="仿宋_GB2312" w:eastAsia="仿宋_GB2312" w:cs="仿宋_GB2312"/>
                <w:sz w:val="24"/>
                <w:szCs w:val="24"/>
                <w:vertAlign w:val="superscript"/>
              </w:rPr>
            </w:pPr>
            <w:r>
              <w:rPr>
                <w:rFonts w:hint="eastAsia" w:ascii="仿宋_GB2312" w:hAnsi="仿宋_GB2312" w:eastAsia="仿宋_GB2312" w:cs="仿宋_GB2312"/>
                <w:sz w:val="24"/>
                <w:szCs w:val="24"/>
              </w:rPr>
              <w:t>Na</w:t>
            </w:r>
            <w:r>
              <w:rPr>
                <w:rFonts w:hint="eastAsia" w:ascii="仿宋_GB2312" w:hAnsi="仿宋_GB2312" w:eastAsia="仿宋_GB2312" w:cs="仿宋_GB2312"/>
                <w:sz w:val="24"/>
                <w:szCs w:val="24"/>
                <w:vertAlign w:val="superscript"/>
              </w:rPr>
              <w:t>+</w:t>
            </w:r>
            <w:r>
              <w:rPr>
                <w:rFonts w:hint="eastAsia" w:ascii="仿宋_GB2312" w:hAnsi="仿宋_GB2312" w:eastAsia="仿宋_GB2312" w:cs="仿宋_GB2312"/>
                <w:sz w:val="24"/>
                <w:szCs w:val="24"/>
              </w:rPr>
              <w:t>、Ca</w:t>
            </w:r>
            <w:r>
              <w:rPr>
                <w:rFonts w:hint="eastAsia" w:ascii="仿宋_GB2312" w:hAnsi="仿宋_GB2312" w:eastAsia="仿宋_GB2312" w:cs="仿宋_GB2312"/>
                <w:sz w:val="24"/>
                <w:szCs w:val="24"/>
                <w:vertAlign w:val="superscript"/>
              </w:rPr>
              <w:t>2+</w:t>
            </w:r>
            <w:r>
              <w:rPr>
                <w:rFonts w:hint="eastAsia" w:ascii="仿宋_GB2312" w:hAnsi="仿宋_GB2312" w:eastAsia="仿宋_GB2312" w:cs="仿宋_GB2312"/>
                <w:sz w:val="24"/>
                <w:szCs w:val="24"/>
              </w:rPr>
              <w:t>、Mg</w:t>
            </w:r>
            <w:r>
              <w:rPr>
                <w:rFonts w:hint="eastAsia" w:ascii="仿宋_GB2312" w:hAnsi="仿宋_GB2312" w:eastAsia="仿宋_GB2312" w:cs="仿宋_GB2312"/>
                <w:sz w:val="24"/>
                <w:szCs w:val="24"/>
                <w:vertAlign w:val="superscript"/>
              </w:rPr>
              <w:t>2+</w:t>
            </w:r>
          </w:p>
          <w:p w14:paraId="2D77FA99">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Na</w:t>
            </w:r>
            <w:r>
              <w:rPr>
                <w:rFonts w:hint="eastAsia" w:ascii="仿宋_GB2312" w:hAnsi="仿宋_GB2312" w:eastAsia="仿宋_GB2312" w:cs="仿宋_GB2312"/>
                <w:sz w:val="24"/>
                <w:szCs w:val="24"/>
                <w:vertAlign w:val="superscript"/>
              </w:rPr>
              <w:t>+</w:t>
            </w:r>
            <w:r>
              <w:rPr>
                <w:rFonts w:hint="eastAsia" w:ascii="仿宋_GB2312" w:hAnsi="仿宋_GB2312" w:eastAsia="仿宋_GB2312" w:cs="仿宋_GB2312"/>
                <w:sz w:val="24"/>
                <w:szCs w:val="24"/>
              </w:rPr>
              <w:t>、Ca</w:t>
            </w:r>
            <w:r>
              <w:rPr>
                <w:rFonts w:hint="eastAsia" w:ascii="仿宋_GB2312" w:hAnsi="仿宋_GB2312" w:eastAsia="仿宋_GB2312" w:cs="仿宋_GB2312"/>
                <w:sz w:val="24"/>
                <w:szCs w:val="24"/>
                <w:vertAlign w:val="superscript"/>
              </w:rPr>
              <w:t>2+</w:t>
            </w:r>
            <w:r>
              <w:rPr>
                <w:rFonts w:hint="eastAsia" w:ascii="仿宋_GB2312" w:hAnsi="仿宋_GB2312" w:eastAsia="仿宋_GB2312" w:cs="仿宋_GB2312"/>
                <w:sz w:val="24"/>
                <w:szCs w:val="24"/>
              </w:rPr>
              <w:t>、Mg</w:t>
            </w:r>
            <w:r>
              <w:rPr>
                <w:rFonts w:hint="eastAsia" w:ascii="仿宋_GB2312" w:hAnsi="仿宋_GB2312" w:eastAsia="仿宋_GB2312" w:cs="仿宋_GB2312"/>
                <w:sz w:val="24"/>
                <w:szCs w:val="24"/>
                <w:vertAlign w:val="superscript"/>
              </w:rPr>
              <w:t>2+</w:t>
            </w:r>
          </w:p>
        </w:tc>
        <w:tc>
          <w:tcPr>
            <w:tcW w:w="1273" w:type="pct"/>
          </w:tcPr>
          <w:p w14:paraId="4C639810">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Rn&gt;3nci/l</w:t>
            </w:r>
          </w:p>
          <w:p w14:paraId="7CCA2407">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CO</w:t>
            </w:r>
            <w:r>
              <w:rPr>
                <w:rFonts w:hint="eastAsia" w:ascii="仿宋_GB2312" w:hAnsi="仿宋_GB2312" w:eastAsia="仿宋_GB2312" w:cs="仿宋_GB2312"/>
                <w:sz w:val="24"/>
                <w:szCs w:val="24"/>
                <w:vertAlign w:val="subscript"/>
              </w:rPr>
              <w:t>2</w:t>
            </w:r>
            <w:r>
              <w:rPr>
                <w:rFonts w:hint="eastAsia" w:ascii="仿宋_GB2312" w:hAnsi="仿宋_GB2312" w:eastAsia="仿宋_GB2312" w:cs="仿宋_GB2312"/>
                <w:sz w:val="24"/>
                <w:szCs w:val="24"/>
              </w:rPr>
              <w:t>&gt;1g/l</w:t>
            </w:r>
          </w:p>
          <w:p w14:paraId="089E79F8">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总S量&gt;2mg/L</w:t>
            </w:r>
          </w:p>
          <w:p w14:paraId="396FDAAE">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&gt;Fe</w:t>
            </w:r>
            <w:r>
              <w:rPr>
                <w:rFonts w:hint="eastAsia" w:ascii="仿宋_GB2312" w:hAnsi="仿宋_GB2312" w:eastAsia="仿宋_GB2312" w:cs="仿宋_GB2312"/>
                <w:sz w:val="24"/>
                <w:szCs w:val="24"/>
                <w:vertAlign w:val="superscript"/>
              </w:rPr>
              <w:t>2+</w:t>
            </w:r>
            <w:r>
              <w:rPr>
                <w:rFonts w:hint="eastAsia" w:ascii="仿宋_GB2312" w:hAnsi="仿宋_GB2312" w:eastAsia="仿宋_GB2312" w:cs="仿宋_GB2312"/>
                <w:sz w:val="24"/>
                <w:szCs w:val="24"/>
              </w:rPr>
              <w:t>+Fe</w:t>
            </w:r>
            <w:r>
              <w:rPr>
                <w:rFonts w:hint="eastAsia" w:ascii="仿宋_GB2312" w:hAnsi="仿宋_GB2312" w:eastAsia="仿宋_GB2312" w:cs="仿宋_GB2312"/>
                <w:sz w:val="24"/>
                <w:szCs w:val="24"/>
                <w:vertAlign w:val="superscript"/>
              </w:rPr>
              <w:t>3+</w:t>
            </w:r>
            <w:r>
              <w:rPr>
                <w:rFonts w:hint="eastAsia" w:ascii="仿宋_GB2312" w:hAnsi="仿宋_GB2312" w:eastAsia="仿宋_GB2312" w:cs="仿宋_GB2312"/>
                <w:sz w:val="24"/>
                <w:szCs w:val="24"/>
              </w:rPr>
              <w:t>10mg/L</w:t>
            </w:r>
          </w:p>
          <w:p w14:paraId="17077E5E">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&gt;1</w:t>
            </w:r>
            <w:r>
              <w:rPr>
                <w:rFonts w:hint="eastAsia" w:ascii="仿宋_GB2312" w:hAnsi="仿宋_GB2312" w:eastAsia="仿宋_GB2312" w:cs="仿宋_GB2312"/>
                <w:sz w:val="24"/>
                <w:szCs w:val="24"/>
                <w:vertAlign w:val="superscript"/>
              </w:rPr>
              <w:t>-</w:t>
            </w:r>
            <w:r>
              <w:rPr>
                <w:rFonts w:hint="eastAsia" w:ascii="仿宋_GB2312" w:hAnsi="仿宋_GB2312" w:eastAsia="仿宋_GB2312" w:cs="仿宋_GB2312"/>
                <w:sz w:val="24"/>
                <w:szCs w:val="24"/>
              </w:rPr>
              <w:t>&gt;5mg/L</w:t>
            </w:r>
          </w:p>
          <w:p w14:paraId="70C9930C">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&gt;Br</w:t>
            </w:r>
            <w:r>
              <w:rPr>
                <w:rFonts w:hint="eastAsia" w:ascii="仿宋_GB2312" w:hAnsi="仿宋_GB2312" w:eastAsia="仿宋_GB2312" w:cs="仿宋_GB2312"/>
                <w:sz w:val="24"/>
                <w:szCs w:val="24"/>
                <w:vertAlign w:val="superscript"/>
              </w:rPr>
              <w:t>-</w:t>
            </w:r>
            <w:r>
              <w:rPr>
                <w:rFonts w:hint="eastAsia" w:ascii="仿宋_GB2312" w:hAnsi="仿宋_GB2312" w:eastAsia="仿宋_GB2312" w:cs="仿宋_GB2312"/>
                <w:sz w:val="24"/>
                <w:szCs w:val="24"/>
              </w:rPr>
              <w:t>25mg/L</w:t>
            </w:r>
          </w:p>
          <w:p w14:paraId="30CB58AC">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As&gt;0.7mg/L</w:t>
            </w:r>
          </w:p>
          <w:p w14:paraId="5139D35E">
            <w:pPr>
              <w:kinsoku/>
              <w:autoSpaceDE/>
              <w:autoSpaceDN/>
              <w:snapToGrid/>
              <w:ind w:left="105" w:left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w:t>
            </w:r>
            <w:r>
              <w:rPr>
                <w:rFonts w:hint="eastAsia" w:ascii="仿宋_GB2312" w:hAnsi="仿宋_GB2312" w:eastAsia="仿宋_GB2312" w:cs="仿宋_GB2312"/>
                <w:sz w:val="24"/>
                <w:szCs w:val="24"/>
                <w:vertAlign w:val="subscript"/>
              </w:rPr>
              <w:t>2</w:t>
            </w:r>
            <w:r>
              <w:rPr>
                <w:rFonts w:hint="eastAsia" w:ascii="仿宋_GB2312" w:hAnsi="仿宋_GB2312" w:eastAsia="仿宋_GB2312" w:cs="仿宋_GB2312"/>
                <w:sz w:val="24"/>
                <w:szCs w:val="24"/>
              </w:rPr>
              <w:t>SiO</w:t>
            </w:r>
            <w:r>
              <w:rPr>
                <w:rFonts w:hint="eastAsia" w:ascii="仿宋_GB2312" w:hAnsi="仿宋_GB2312" w:eastAsia="仿宋_GB2312" w:cs="仿宋_GB2312"/>
                <w:sz w:val="24"/>
                <w:szCs w:val="24"/>
                <w:vertAlign w:val="subscript"/>
              </w:rPr>
              <w:t>3</w:t>
            </w:r>
            <w:r>
              <w:rPr>
                <w:rFonts w:hint="eastAsia" w:ascii="仿宋_GB2312" w:hAnsi="仿宋_GB2312" w:eastAsia="仿宋_GB2312" w:cs="仿宋_GB2312"/>
                <w:sz w:val="24"/>
                <w:szCs w:val="24"/>
              </w:rPr>
              <w:t>&gt;50mg/L</w:t>
            </w:r>
          </w:p>
          <w:p w14:paraId="4C38CC92">
            <w:pPr>
              <w:kinsoku/>
              <w:autoSpaceDE/>
              <w:autoSpaceDN/>
              <w:snapToGrid/>
              <w:ind w:left="105" w:leftChars="50"/>
              <w:rPr>
                <w:rFonts w:hint="eastAsia" w:ascii="仿宋_GB2312" w:hAnsi="仿宋_GB2312" w:eastAsia="仿宋_GB2312" w:cs="仿宋_GB2312"/>
                <w:sz w:val="24"/>
                <w:szCs w:val="24"/>
              </w:rPr>
            </w:pPr>
          </w:p>
        </w:tc>
      </w:tr>
    </w:tbl>
    <w:p w14:paraId="4A8EF244">
      <w:pPr>
        <w:pStyle w:val="2"/>
        <w:spacing w:line="298" w:lineRule="auto"/>
        <w:jc w:val="both"/>
        <w:rPr>
          <w:rFonts w:hint="eastAsia" w:ascii="仿宋_GB2312" w:hAnsi="仿宋_GB2312" w:eastAsia="仿宋_GB2312" w:cs="仿宋_GB2312"/>
          <w:b/>
          <w:bCs/>
          <w:color w:val="auto"/>
          <w:sz w:val="28"/>
          <w:szCs w:val="28"/>
          <w:lang w:eastAsia="zh-CN"/>
        </w:rPr>
      </w:pPr>
    </w:p>
    <w:p w14:paraId="445B8FBE">
      <w:pPr>
        <w:pStyle w:val="2"/>
        <w:spacing w:line="298" w:lineRule="auto"/>
        <w:rPr>
          <w:rFonts w:eastAsia="宋体"/>
          <w:color w:val="auto"/>
          <w:lang w:eastAsia="zh-CN"/>
        </w:rPr>
      </w:pPr>
    </w:p>
    <w:p w14:paraId="40FF65D8">
      <w:pPr>
        <w:spacing w:line="12103" w:lineRule="exact"/>
        <w:rPr>
          <w:color w:val="auto"/>
        </w:rPr>
        <w:sectPr>
          <w:footerReference r:id="rId6" w:type="default"/>
          <w:pgSz w:w="11906" w:h="16839"/>
          <w:pgMar w:top="1431" w:right="1754" w:bottom="1400" w:left="1785" w:header="0" w:footer="1125" w:gutter="0"/>
          <w:cols w:space="720" w:num="1"/>
        </w:sectPr>
      </w:pPr>
    </w:p>
    <w:p w14:paraId="0ED6F518">
      <w:pPr>
        <w:kinsoku/>
        <w:topLinePunct/>
        <w:autoSpaceDN/>
        <w:spacing w:before="122" w:line="360" w:lineRule="auto"/>
        <w:ind w:left="28" w:firstLine="49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1989 年由国家矿产储量管理局、地矿部地质环境管理司组织编写， 由杨毓  桐、陈培钧、郑克棪等人起草 GB 11615-89《地热资源地质勘查规范》附录 C 中， 附有“ 医疗热矿水水质标准 ”（参考件），将医疗热矿水划分为 16 类。此分类依  据有三个（见附录 C 备注</w:t>
      </w:r>
      <w:r>
        <w:rPr>
          <w:rFonts w:hint="eastAsia" w:ascii="仿宋" w:hAnsi="仿宋" w:eastAsia="仿宋" w:cs="仿宋"/>
          <w:color w:val="auto"/>
          <w:w w:val="83"/>
          <w:sz w:val="24"/>
          <w:szCs w:val="24"/>
          <w:lang w:eastAsia="zh-CN"/>
        </w:rPr>
        <w:t>）：（</w:t>
      </w:r>
      <w:r>
        <w:rPr>
          <w:rFonts w:hint="eastAsia" w:ascii="仿宋" w:hAnsi="仿宋" w:eastAsia="仿宋" w:cs="仿宋"/>
          <w:color w:val="auto"/>
          <w:sz w:val="24"/>
          <w:szCs w:val="24"/>
          <w:lang w:eastAsia="zh-CN"/>
        </w:rPr>
        <w:t>1）1981 年全国疗养学术会议修订的医疗天然矿泉水分  类标准</w:t>
      </w:r>
      <w:r>
        <w:rPr>
          <w:rFonts w:hint="eastAsia" w:ascii="仿宋" w:hAnsi="仿宋" w:eastAsia="仿宋" w:cs="仿宋"/>
          <w:color w:val="auto"/>
          <w:w w:val="93"/>
          <w:sz w:val="24"/>
          <w:szCs w:val="24"/>
          <w:lang w:eastAsia="zh-CN"/>
        </w:rPr>
        <w:t>；（</w:t>
      </w:r>
      <w:r>
        <w:rPr>
          <w:rFonts w:hint="eastAsia" w:ascii="仿宋" w:hAnsi="仿宋" w:eastAsia="仿宋" w:cs="仿宋"/>
          <w:color w:val="auto"/>
          <w:sz w:val="24"/>
          <w:szCs w:val="24"/>
          <w:lang w:eastAsia="zh-CN"/>
        </w:rPr>
        <w:t>2）地矿部水文地质工程地质研究所编写的《地下热水普查勘探方法》 （地质出版社），并参照苏联、 日本等有关标准；（3）卫生部文件［73］卫军管  第 29 号《关于北京站热水井水质分析和疗效观察工作总结报告》。</w:t>
      </w:r>
    </w:p>
    <w:p w14:paraId="0AA1348C">
      <w:pPr>
        <w:kinsoku/>
        <w:topLinePunct/>
        <w:autoSpaceDN/>
        <w:spacing w:before="1" w:line="348" w:lineRule="auto"/>
        <w:ind w:left="28" w:right="105" w:firstLine="51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由此，由全国矿产储量委员会在全国开启了对地热资源勘探报告的审批及相 应医疗天然矿泉水水质的认定。</w:t>
      </w:r>
    </w:p>
    <w:p w14:paraId="717FEA73">
      <w:pPr>
        <w:widowControl w:val="0"/>
        <w:kinsoku/>
        <w:autoSpaceDE/>
        <w:autoSpaceDN/>
        <w:adjustRightInd/>
        <w:snapToGrid/>
        <w:jc w:val="center"/>
        <w:textAlignment w:val="auto"/>
        <w:rPr>
          <w:rFonts w:hint="eastAsia" w:ascii="黑体" w:hAnsi="黑体" w:eastAsia="黑体" w:cs="黑体"/>
          <w:sz w:val="24"/>
          <w:szCs w:val="24"/>
          <w:lang w:eastAsia="zh-CN"/>
        </w:rPr>
      </w:pPr>
      <w:r>
        <w:rPr>
          <w:rFonts w:hint="eastAsia" w:ascii="黑体" w:hAnsi="黑体" w:eastAsia="黑体" w:cs="黑体"/>
          <w:spacing w:val="-2"/>
          <w:sz w:val="24"/>
          <w:szCs w:val="24"/>
          <w:lang w:eastAsia="zh-CN"/>
        </w:rPr>
        <w:t>医疗热矿水水质标准</w:t>
      </w:r>
    </w:p>
    <w:p w14:paraId="4B867C54">
      <w:pPr>
        <w:widowControl w:val="0"/>
        <w:kinsoku/>
        <w:autoSpaceDE/>
        <w:autoSpaceDN/>
        <w:adjustRightInd/>
        <w:snapToGrid/>
        <w:jc w:val="center"/>
        <w:textAlignment w:val="auto"/>
        <w:rPr>
          <w:rFonts w:hint="eastAsia" w:ascii="黑体" w:hAnsi="黑体" w:eastAsia="黑体" w:cs="黑体"/>
          <w:sz w:val="24"/>
          <w:szCs w:val="24"/>
          <w:lang w:eastAsia="zh-CN"/>
        </w:rPr>
      </w:pPr>
      <w:r>
        <w:rPr>
          <w:rFonts w:hint="eastAsia" w:ascii="黑体" w:hAnsi="黑体" w:eastAsia="黑体" w:cs="黑体"/>
          <w:spacing w:val="-2"/>
          <w:sz w:val="24"/>
          <w:szCs w:val="24"/>
          <w:lang w:eastAsia="zh-CN"/>
        </w:rPr>
        <w:t>(热矿水温度25°C)</w:t>
      </w:r>
    </w:p>
    <w:p w14:paraId="7C523FA5">
      <w:pPr>
        <w:widowControl w:val="0"/>
        <w:kinsoku/>
        <w:autoSpaceDE/>
        <w:autoSpaceDN/>
        <w:adjustRightInd/>
        <w:snapToGrid/>
        <w:jc w:val="center"/>
        <w:textAlignment w:val="auto"/>
        <w:rPr>
          <w:rFonts w:hint="eastAsia" w:ascii="黑体" w:hAnsi="黑体" w:eastAsia="黑体" w:cs="黑体"/>
          <w:sz w:val="24"/>
          <w:szCs w:val="24"/>
          <w:lang w:eastAsia="zh-CN"/>
        </w:rPr>
      </w:pPr>
      <w:r>
        <w:rPr>
          <w:rFonts w:hint="eastAsia" w:ascii="黑体" w:hAnsi="黑体" w:eastAsia="黑体" w:cs="黑体"/>
          <w:spacing w:val="10"/>
          <w:sz w:val="24"/>
          <w:szCs w:val="24"/>
          <w:lang w:eastAsia="zh-CN"/>
        </w:rPr>
        <w:t>(参考件)</w:t>
      </w:r>
    </w:p>
    <w:p w14:paraId="162DDF73">
      <w:pPr>
        <w:widowControl w:val="0"/>
        <w:kinsoku/>
        <w:autoSpaceDE/>
        <w:autoSpaceDN/>
        <w:adjustRightInd/>
        <w:snapToGrid/>
        <w:jc w:val="center"/>
        <w:textAlignment w:val="auto"/>
        <w:rPr>
          <w:rFonts w:hint="eastAsia" w:ascii="黑体" w:hAnsi="黑体" w:eastAsia="黑体" w:cs="黑体"/>
          <w:sz w:val="24"/>
          <w:szCs w:val="24"/>
          <w:lang w:eastAsia="zh-CN"/>
        </w:rPr>
      </w:pPr>
      <w:r>
        <w:rPr>
          <w:rFonts w:hint="eastAsia" w:ascii="黑体" w:hAnsi="黑体" w:eastAsia="黑体" w:cs="黑体"/>
          <w:spacing w:val="-3"/>
          <w:sz w:val="24"/>
          <w:szCs w:val="24"/>
          <w:lang w:eastAsia="zh-CN"/>
        </w:rPr>
        <w:t>表C1医疗热矿水水质标准</w:t>
      </w:r>
      <w:r>
        <w:rPr>
          <w:rFonts w:hint="eastAsia" w:ascii="黑体" w:hAnsi="黑体" w:eastAsia="黑体" w:cs="黑体"/>
          <w:spacing w:val="10"/>
          <w:sz w:val="24"/>
          <w:szCs w:val="24"/>
          <w:lang w:eastAsia="zh-CN"/>
        </w:rPr>
        <w:t xml:space="preserve">      </w:t>
      </w:r>
      <w:r>
        <w:rPr>
          <w:rFonts w:hint="eastAsia" w:ascii="黑体" w:hAnsi="黑体" w:eastAsia="黑体" w:cs="黑体"/>
          <w:spacing w:val="-3"/>
          <w:position w:val="-1"/>
          <w:sz w:val="24"/>
          <w:szCs w:val="24"/>
          <w:lang w:eastAsia="zh-CN"/>
        </w:rPr>
        <w:t>mg/L</w:t>
      </w:r>
    </w:p>
    <w:tbl>
      <w:tblPr>
        <w:tblStyle w:val="10"/>
        <w:tblW w:w="85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9"/>
        <w:gridCol w:w="1744"/>
        <w:gridCol w:w="1754"/>
        <w:gridCol w:w="1753"/>
        <w:gridCol w:w="1598"/>
      </w:tblGrid>
      <w:tr w14:paraId="3F036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689" w:type="dxa"/>
            <w:vAlign w:val="center"/>
          </w:tcPr>
          <w:p w14:paraId="49FDB131">
            <w:pPr>
              <w:pStyle w:val="11"/>
              <w:widowControl w:val="0"/>
              <w:kinsoku/>
              <w:autoSpaceDE/>
              <w:autoSpaceDN/>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成</w:t>
            </w:r>
            <w:r>
              <w:rPr>
                <w:rFonts w:hint="eastAsia" w:ascii="仿宋_GB2312" w:hAnsi="仿宋_GB2312" w:eastAsia="仿宋_GB2312" w:cs="仿宋_GB2312"/>
                <w:spacing w:val="22"/>
                <w:w w:val="101"/>
                <w:sz w:val="24"/>
                <w:szCs w:val="24"/>
              </w:rPr>
              <w:t xml:space="preserve">  </w:t>
            </w:r>
            <w:r>
              <w:rPr>
                <w:rFonts w:hint="eastAsia" w:ascii="仿宋_GB2312" w:hAnsi="仿宋_GB2312" w:eastAsia="仿宋_GB2312" w:cs="仿宋_GB2312"/>
                <w:spacing w:val="-5"/>
                <w:sz w:val="24"/>
                <w:szCs w:val="24"/>
              </w:rPr>
              <w:t>分</w:t>
            </w:r>
          </w:p>
        </w:tc>
        <w:tc>
          <w:tcPr>
            <w:tcW w:w="1744" w:type="dxa"/>
            <w:vAlign w:val="center"/>
          </w:tcPr>
          <w:p w14:paraId="01799551">
            <w:pPr>
              <w:pStyle w:val="11"/>
              <w:widowControl w:val="0"/>
              <w:kinsoku/>
              <w:autoSpaceDE/>
              <w:autoSpaceDN/>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有医疗价值浓度</w:t>
            </w:r>
          </w:p>
        </w:tc>
        <w:tc>
          <w:tcPr>
            <w:tcW w:w="1754" w:type="dxa"/>
            <w:vAlign w:val="center"/>
          </w:tcPr>
          <w:p w14:paraId="52D7698F">
            <w:pPr>
              <w:pStyle w:val="11"/>
              <w:widowControl w:val="0"/>
              <w:kinsoku/>
              <w:autoSpaceDE/>
              <w:autoSpaceDN/>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矿水浓度</w:t>
            </w:r>
          </w:p>
        </w:tc>
        <w:tc>
          <w:tcPr>
            <w:tcW w:w="1753" w:type="dxa"/>
            <w:vAlign w:val="center"/>
          </w:tcPr>
          <w:p w14:paraId="634EC824">
            <w:pPr>
              <w:pStyle w:val="11"/>
              <w:widowControl w:val="0"/>
              <w:kinsoku/>
              <w:autoSpaceDE/>
              <w:autoSpaceDN/>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命名矿水浓度</w:t>
            </w:r>
          </w:p>
        </w:tc>
        <w:tc>
          <w:tcPr>
            <w:tcW w:w="1598" w:type="dxa"/>
            <w:vAlign w:val="center"/>
          </w:tcPr>
          <w:p w14:paraId="056E6DD5">
            <w:pPr>
              <w:pStyle w:val="11"/>
              <w:widowControl w:val="0"/>
              <w:kinsoku/>
              <w:autoSpaceDE/>
              <w:autoSpaceDN/>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矿水名称</w:t>
            </w:r>
          </w:p>
        </w:tc>
      </w:tr>
      <w:tr w14:paraId="661F8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689" w:type="dxa"/>
            <w:vAlign w:val="center"/>
          </w:tcPr>
          <w:p w14:paraId="4DE8114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二氧化碳</w:t>
            </w:r>
          </w:p>
        </w:tc>
        <w:tc>
          <w:tcPr>
            <w:tcW w:w="1744" w:type="dxa"/>
            <w:vAlign w:val="center"/>
          </w:tcPr>
          <w:p w14:paraId="7EEC239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250</w:t>
            </w:r>
          </w:p>
        </w:tc>
        <w:tc>
          <w:tcPr>
            <w:tcW w:w="1754" w:type="dxa"/>
            <w:vAlign w:val="center"/>
          </w:tcPr>
          <w:p w14:paraId="6B10D55D">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250</w:t>
            </w:r>
          </w:p>
        </w:tc>
        <w:tc>
          <w:tcPr>
            <w:tcW w:w="1753" w:type="dxa"/>
            <w:vAlign w:val="center"/>
          </w:tcPr>
          <w:p w14:paraId="65A066E3">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1000</w:t>
            </w:r>
          </w:p>
        </w:tc>
        <w:tc>
          <w:tcPr>
            <w:tcW w:w="1598" w:type="dxa"/>
            <w:vAlign w:val="center"/>
          </w:tcPr>
          <w:p w14:paraId="35E55BC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碳酸水</w:t>
            </w:r>
          </w:p>
        </w:tc>
      </w:tr>
      <w:tr w14:paraId="6929E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9" w:type="dxa"/>
            <w:vAlign w:val="center"/>
          </w:tcPr>
          <w:p w14:paraId="5821059B">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总硫化氢</w:t>
            </w:r>
          </w:p>
        </w:tc>
        <w:tc>
          <w:tcPr>
            <w:tcW w:w="1744" w:type="dxa"/>
            <w:vAlign w:val="center"/>
          </w:tcPr>
          <w:p w14:paraId="7C4FD436">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54" w:type="dxa"/>
            <w:vAlign w:val="center"/>
          </w:tcPr>
          <w:p w14:paraId="4698A4D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53" w:type="dxa"/>
            <w:vAlign w:val="center"/>
          </w:tcPr>
          <w:p w14:paraId="0505A25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598" w:type="dxa"/>
            <w:vAlign w:val="center"/>
          </w:tcPr>
          <w:p w14:paraId="642CBC4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硫化氢水</w:t>
            </w:r>
          </w:p>
        </w:tc>
      </w:tr>
      <w:tr w14:paraId="56FEA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89" w:type="dxa"/>
            <w:vAlign w:val="center"/>
          </w:tcPr>
          <w:p w14:paraId="1C49669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氟</w:t>
            </w:r>
          </w:p>
        </w:tc>
        <w:tc>
          <w:tcPr>
            <w:tcW w:w="1744" w:type="dxa"/>
            <w:vAlign w:val="center"/>
          </w:tcPr>
          <w:p w14:paraId="516FBBCA">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54" w:type="dxa"/>
            <w:vAlign w:val="center"/>
          </w:tcPr>
          <w:p w14:paraId="140043B3">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753" w:type="dxa"/>
            <w:vAlign w:val="center"/>
          </w:tcPr>
          <w:p w14:paraId="62458F4B">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598" w:type="dxa"/>
            <w:vAlign w:val="center"/>
          </w:tcPr>
          <w:p w14:paraId="39C4145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氟水</w:t>
            </w:r>
          </w:p>
        </w:tc>
      </w:tr>
      <w:tr w14:paraId="09394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9" w:type="dxa"/>
            <w:vAlign w:val="center"/>
          </w:tcPr>
          <w:p w14:paraId="30BD5950">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溴</w:t>
            </w:r>
          </w:p>
        </w:tc>
        <w:tc>
          <w:tcPr>
            <w:tcW w:w="1744" w:type="dxa"/>
            <w:vAlign w:val="center"/>
          </w:tcPr>
          <w:p w14:paraId="4A53336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754" w:type="dxa"/>
            <w:vAlign w:val="center"/>
          </w:tcPr>
          <w:p w14:paraId="188CF4D0">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753" w:type="dxa"/>
            <w:vAlign w:val="center"/>
          </w:tcPr>
          <w:p w14:paraId="5D27A317">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25</w:t>
            </w:r>
          </w:p>
        </w:tc>
        <w:tc>
          <w:tcPr>
            <w:tcW w:w="1598" w:type="dxa"/>
            <w:vAlign w:val="center"/>
          </w:tcPr>
          <w:p w14:paraId="7D282DA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溴水</w:t>
            </w:r>
          </w:p>
        </w:tc>
      </w:tr>
      <w:tr w14:paraId="2D174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689" w:type="dxa"/>
            <w:vAlign w:val="center"/>
          </w:tcPr>
          <w:p w14:paraId="30765D9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碘</w:t>
            </w:r>
          </w:p>
        </w:tc>
        <w:tc>
          <w:tcPr>
            <w:tcW w:w="1744" w:type="dxa"/>
            <w:vAlign w:val="center"/>
          </w:tcPr>
          <w:p w14:paraId="6255BAB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54" w:type="dxa"/>
            <w:vAlign w:val="center"/>
          </w:tcPr>
          <w:p w14:paraId="657281BB">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53" w:type="dxa"/>
            <w:vAlign w:val="center"/>
          </w:tcPr>
          <w:p w14:paraId="3C19A07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598" w:type="dxa"/>
            <w:vAlign w:val="center"/>
          </w:tcPr>
          <w:p w14:paraId="159AE623">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碘水</w:t>
            </w:r>
          </w:p>
        </w:tc>
      </w:tr>
      <w:tr w14:paraId="06389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689" w:type="dxa"/>
            <w:vAlign w:val="center"/>
          </w:tcPr>
          <w:p w14:paraId="4FD8548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锶</w:t>
            </w:r>
          </w:p>
        </w:tc>
        <w:tc>
          <w:tcPr>
            <w:tcW w:w="1744" w:type="dxa"/>
            <w:vAlign w:val="center"/>
          </w:tcPr>
          <w:p w14:paraId="2E3044E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754" w:type="dxa"/>
            <w:vAlign w:val="center"/>
          </w:tcPr>
          <w:p w14:paraId="04A6A59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753" w:type="dxa"/>
            <w:vAlign w:val="center"/>
          </w:tcPr>
          <w:p w14:paraId="6A88479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598" w:type="dxa"/>
            <w:vAlign w:val="center"/>
          </w:tcPr>
          <w:p w14:paraId="6BB053D2">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锶水</w:t>
            </w:r>
          </w:p>
        </w:tc>
      </w:tr>
      <w:tr w14:paraId="0BC2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9" w:type="dxa"/>
            <w:vAlign w:val="center"/>
          </w:tcPr>
          <w:p w14:paraId="3D9DD4E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w:t>
            </w:r>
          </w:p>
        </w:tc>
        <w:tc>
          <w:tcPr>
            <w:tcW w:w="1744" w:type="dxa"/>
            <w:vAlign w:val="center"/>
          </w:tcPr>
          <w:p w14:paraId="2190D1A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101</w:t>
            </w:r>
          </w:p>
        </w:tc>
        <w:tc>
          <w:tcPr>
            <w:tcW w:w="1754" w:type="dxa"/>
            <w:vAlign w:val="center"/>
          </w:tcPr>
          <w:p w14:paraId="4BF1071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753" w:type="dxa"/>
            <w:vAlign w:val="center"/>
          </w:tcPr>
          <w:p w14:paraId="3594BCE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598" w:type="dxa"/>
            <w:vAlign w:val="center"/>
          </w:tcPr>
          <w:p w14:paraId="3BB9DD6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铁水</w:t>
            </w:r>
          </w:p>
        </w:tc>
      </w:tr>
      <w:tr w14:paraId="37A9A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89" w:type="dxa"/>
            <w:vAlign w:val="center"/>
          </w:tcPr>
          <w:p w14:paraId="6CC47C42">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锂</w:t>
            </w:r>
          </w:p>
        </w:tc>
        <w:tc>
          <w:tcPr>
            <w:tcW w:w="1744" w:type="dxa"/>
            <w:vAlign w:val="center"/>
          </w:tcPr>
          <w:p w14:paraId="45B82822">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54" w:type="dxa"/>
            <w:vAlign w:val="center"/>
          </w:tcPr>
          <w:p w14:paraId="478B68B6">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53" w:type="dxa"/>
            <w:vAlign w:val="center"/>
          </w:tcPr>
          <w:p w14:paraId="5D6EFE9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598" w:type="dxa"/>
            <w:vAlign w:val="center"/>
          </w:tcPr>
          <w:p w14:paraId="6E2277A2">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锂水</w:t>
            </w:r>
          </w:p>
        </w:tc>
      </w:tr>
      <w:tr w14:paraId="691A2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689" w:type="dxa"/>
            <w:vAlign w:val="center"/>
          </w:tcPr>
          <w:p w14:paraId="14B60F6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钡</w:t>
            </w:r>
          </w:p>
        </w:tc>
        <w:tc>
          <w:tcPr>
            <w:tcW w:w="1744" w:type="dxa"/>
            <w:vAlign w:val="center"/>
          </w:tcPr>
          <w:p w14:paraId="4021CA1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754" w:type="dxa"/>
            <w:vAlign w:val="center"/>
          </w:tcPr>
          <w:p w14:paraId="6B728280">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753" w:type="dxa"/>
            <w:vAlign w:val="center"/>
          </w:tcPr>
          <w:p w14:paraId="0CCC5676">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598" w:type="dxa"/>
            <w:vAlign w:val="center"/>
          </w:tcPr>
          <w:p w14:paraId="47EC536D">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钡水</w:t>
            </w:r>
          </w:p>
        </w:tc>
      </w:tr>
      <w:tr w14:paraId="1653C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9" w:type="dxa"/>
            <w:vAlign w:val="center"/>
          </w:tcPr>
          <w:p w14:paraId="265537DC">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锰</w:t>
            </w:r>
          </w:p>
        </w:tc>
        <w:tc>
          <w:tcPr>
            <w:tcW w:w="1744" w:type="dxa"/>
            <w:vAlign w:val="center"/>
          </w:tcPr>
          <w:p w14:paraId="0A621690">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54" w:type="dxa"/>
            <w:vAlign w:val="center"/>
          </w:tcPr>
          <w:p w14:paraId="6253DBF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351" w:type="dxa"/>
            <w:gridSpan w:val="2"/>
            <w:vAlign w:val="center"/>
          </w:tcPr>
          <w:p w14:paraId="12F92460">
            <w:pPr>
              <w:widowControl w:val="0"/>
              <w:tabs>
                <w:tab w:val="left" w:pos="1693"/>
              </w:tabs>
              <w:kinsoku/>
              <w:autoSpaceDE/>
              <w:autoSpaceDN/>
              <w:adjustRightInd/>
              <w:snapToGrid/>
              <w:ind w:left="210" w:leftChars="1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p>
        </w:tc>
      </w:tr>
      <w:tr w14:paraId="341A3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689" w:type="dxa"/>
            <w:vAlign w:val="center"/>
          </w:tcPr>
          <w:p w14:paraId="0BD595D0">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偏硼酸</w:t>
            </w:r>
          </w:p>
        </w:tc>
        <w:tc>
          <w:tcPr>
            <w:tcW w:w="1744" w:type="dxa"/>
            <w:vAlign w:val="center"/>
          </w:tcPr>
          <w:p w14:paraId="260EA4F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1.2</w:t>
            </w:r>
          </w:p>
        </w:tc>
        <w:tc>
          <w:tcPr>
            <w:tcW w:w="1754" w:type="dxa"/>
            <w:vAlign w:val="center"/>
          </w:tcPr>
          <w:p w14:paraId="5FC665F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753" w:type="dxa"/>
            <w:vAlign w:val="center"/>
          </w:tcPr>
          <w:p w14:paraId="3422A3E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50</w:t>
            </w:r>
          </w:p>
        </w:tc>
        <w:tc>
          <w:tcPr>
            <w:tcW w:w="1598" w:type="dxa"/>
            <w:vAlign w:val="center"/>
          </w:tcPr>
          <w:p w14:paraId="307A213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硼水</w:t>
            </w:r>
          </w:p>
        </w:tc>
      </w:tr>
      <w:tr w14:paraId="02A94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689" w:type="dxa"/>
            <w:vAlign w:val="center"/>
          </w:tcPr>
          <w:p w14:paraId="79453167">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偏硅酸</w:t>
            </w:r>
          </w:p>
        </w:tc>
        <w:tc>
          <w:tcPr>
            <w:tcW w:w="1744" w:type="dxa"/>
            <w:vAlign w:val="center"/>
          </w:tcPr>
          <w:p w14:paraId="7FA9EFA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25</w:t>
            </w:r>
          </w:p>
        </w:tc>
        <w:tc>
          <w:tcPr>
            <w:tcW w:w="1754" w:type="dxa"/>
            <w:vAlign w:val="center"/>
          </w:tcPr>
          <w:p w14:paraId="5F4EA0E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25</w:t>
            </w:r>
          </w:p>
        </w:tc>
        <w:tc>
          <w:tcPr>
            <w:tcW w:w="1753" w:type="dxa"/>
            <w:vAlign w:val="center"/>
          </w:tcPr>
          <w:p w14:paraId="26A2018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50</w:t>
            </w:r>
          </w:p>
        </w:tc>
        <w:tc>
          <w:tcPr>
            <w:tcW w:w="1598" w:type="dxa"/>
            <w:vAlign w:val="center"/>
          </w:tcPr>
          <w:p w14:paraId="6C0C477A">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硅水</w:t>
            </w:r>
          </w:p>
        </w:tc>
      </w:tr>
      <w:tr w14:paraId="2C9ED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689" w:type="dxa"/>
            <w:vAlign w:val="center"/>
          </w:tcPr>
          <w:p w14:paraId="3AECE99B">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偏砷酸</w:t>
            </w:r>
          </w:p>
        </w:tc>
        <w:tc>
          <w:tcPr>
            <w:tcW w:w="1744" w:type="dxa"/>
            <w:vAlign w:val="center"/>
          </w:tcPr>
          <w:p w14:paraId="2CCB8280">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54" w:type="dxa"/>
            <w:vAlign w:val="center"/>
          </w:tcPr>
          <w:p w14:paraId="675C0DB2">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53" w:type="dxa"/>
            <w:vAlign w:val="center"/>
          </w:tcPr>
          <w:p w14:paraId="674080F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598" w:type="dxa"/>
            <w:vAlign w:val="center"/>
          </w:tcPr>
          <w:p w14:paraId="4B46B31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砷水</w:t>
            </w:r>
          </w:p>
        </w:tc>
      </w:tr>
      <w:tr w14:paraId="2DA1E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689" w:type="dxa"/>
            <w:vAlign w:val="center"/>
          </w:tcPr>
          <w:p w14:paraId="2457CD4A">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偏磷酸</w:t>
            </w:r>
          </w:p>
        </w:tc>
        <w:tc>
          <w:tcPr>
            <w:tcW w:w="1744" w:type="dxa"/>
            <w:vAlign w:val="center"/>
          </w:tcPr>
          <w:p w14:paraId="452ACC20">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754" w:type="dxa"/>
            <w:vAlign w:val="center"/>
          </w:tcPr>
          <w:p w14:paraId="36B241E7">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3351" w:type="dxa"/>
            <w:gridSpan w:val="2"/>
            <w:vAlign w:val="center"/>
          </w:tcPr>
          <w:p w14:paraId="10AEC8BB">
            <w:pPr>
              <w:widowControl w:val="0"/>
              <w:tabs>
                <w:tab w:val="left" w:pos="1693"/>
              </w:tabs>
              <w:kinsoku/>
              <w:autoSpaceDE/>
              <w:autoSpaceDN/>
              <w:adjustRightInd/>
              <w:snapToGrid/>
              <w:ind w:left="210" w:leftChars="1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p>
        </w:tc>
      </w:tr>
      <w:tr w14:paraId="2FC68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1689" w:type="dxa"/>
            <w:vAlign w:val="center"/>
          </w:tcPr>
          <w:p w14:paraId="124FC823">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镭</w:t>
            </w:r>
            <w:r>
              <w:rPr>
                <w:rFonts w:hint="eastAsia" w:ascii="仿宋_GB2312" w:hAnsi="仿宋_GB2312" w:eastAsia="仿宋_GB2312" w:cs="仿宋_GB2312"/>
                <w:spacing w:val="-4"/>
                <w:sz w:val="24"/>
                <w:szCs w:val="24"/>
              </w:rPr>
              <w:t>g/L</w:t>
            </w:r>
          </w:p>
        </w:tc>
        <w:tc>
          <w:tcPr>
            <w:tcW w:w="1744" w:type="dxa"/>
            <w:vAlign w:val="center"/>
          </w:tcPr>
          <w:p w14:paraId="7FD10C5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10-¹</w:t>
            </w:r>
          </w:p>
        </w:tc>
        <w:tc>
          <w:tcPr>
            <w:tcW w:w="1754" w:type="dxa"/>
            <w:vAlign w:val="center"/>
          </w:tcPr>
          <w:p w14:paraId="2C596FE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10-¹¹</w:t>
            </w:r>
          </w:p>
        </w:tc>
        <w:tc>
          <w:tcPr>
            <w:tcW w:w="1753" w:type="dxa"/>
            <w:vAlign w:val="center"/>
          </w:tcPr>
          <w:p w14:paraId="544AAC1A">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&gt;10¹¹</w:t>
            </w:r>
          </w:p>
        </w:tc>
        <w:tc>
          <w:tcPr>
            <w:tcW w:w="1598" w:type="dxa"/>
            <w:vAlign w:val="center"/>
          </w:tcPr>
          <w:p w14:paraId="20E279AC">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镭水</w:t>
            </w:r>
          </w:p>
        </w:tc>
      </w:tr>
      <w:tr w14:paraId="2FB29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trPr>
        <w:tc>
          <w:tcPr>
            <w:tcW w:w="1689" w:type="dxa"/>
            <w:vAlign w:val="center"/>
          </w:tcPr>
          <w:p w14:paraId="53E76793">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氡</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Bq/L</w:t>
            </w:r>
          </w:p>
        </w:tc>
        <w:tc>
          <w:tcPr>
            <w:tcW w:w="1744" w:type="dxa"/>
            <w:vAlign w:val="center"/>
          </w:tcPr>
          <w:p w14:paraId="00AEB9F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37</w:t>
            </w:r>
          </w:p>
        </w:tc>
        <w:tc>
          <w:tcPr>
            <w:tcW w:w="1754" w:type="dxa"/>
            <w:vAlign w:val="center"/>
          </w:tcPr>
          <w:p w14:paraId="7E484ADD">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47.14</w:t>
            </w:r>
          </w:p>
        </w:tc>
        <w:tc>
          <w:tcPr>
            <w:tcW w:w="1753" w:type="dxa"/>
            <w:vAlign w:val="center"/>
          </w:tcPr>
          <w:p w14:paraId="3A1F02C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129.5</w:t>
            </w:r>
          </w:p>
        </w:tc>
        <w:tc>
          <w:tcPr>
            <w:tcW w:w="1598" w:type="dxa"/>
            <w:vAlign w:val="center"/>
          </w:tcPr>
          <w:p w14:paraId="47167D9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氡水</w:t>
            </w:r>
          </w:p>
        </w:tc>
      </w:tr>
    </w:tbl>
    <w:p w14:paraId="4826898C">
      <w:pPr>
        <w:spacing w:before="122" w:line="358" w:lineRule="auto"/>
        <w:ind w:left="29" w:right="13" w:firstLine="490"/>
        <w:jc w:val="both"/>
        <w:rPr>
          <w:rFonts w:hint="eastAsia" w:ascii="仿宋" w:hAnsi="仿宋" w:eastAsia="仿宋" w:cs="仿宋"/>
          <w:color w:val="auto"/>
          <w:sz w:val="24"/>
          <w:szCs w:val="24"/>
          <w:lang w:eastAsia="zh-CN"/>
        </w:rPr>
      </w:pPr>
      <w:r>
        <w:rPr>
          <w:rFonts w:hint="eastAsia" w:ascii="仿宋" w:hAnsi="仿宋" w:eastAsia="仿宋" w:cs="仿宋"/>
          <w:color w:val="auto"/>
          <w:spacing w:val="-2"/>
          <w:sz w:val="24"/>
          <w:szCs w:val="24"/>
          <w:lang w:eastAsia="zh-CN"/>
        </w:rPr>
        <w:t>1992</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2"/>
          <w:sz w:val="24"/>
          <w:szCs w:val="24"/>
          <w:lang w:eastAsia="zh-CN"/>
        </w:rPr>
        <w:t>年，</w:t>
      </w:r>
      <w:r>
        <w:rPr>
          <w:rFonts w:hint="eastAsia" w:ascii="仿宋" w:hAnsi="仿宋" w:eastAsia="仿宋" w:cs="仿宋"/>
          <w:color w:val="auto"/>
          <w:spacing w:val="-71"/>
          <w:sz w:val="24"/>
          <w:szCs w:val="24"/>
          <w:lang w:eastAsia="zh-CN"/>
        </w:rPr>
        <w:t xml:space="preserve"> </w:t>
      </w:r>
      <w:r>
        <w:rPr>
          <w:rFonts w:hint="eastAsia" w:ascii="仿宋" w:hAnsi="仿宋" w:eastAsia="仿宋" w:cs="仿宋"/>
          <w:color w:val="auto"/>
          <w:spacing w:val="-2"/>
          <w:sz w:val="24"/>
          <w:szCs w:val="24"/>
          <w:lang w:eastAsia="zh-CN"/>
        </w:rPr>
        <w:t>由全国矿产储量委员会提出，国家矿产储量管理局归口管理，</w:t>
      </w:r>
      <w:r>
        <w:rPr>
          <w:rFonts w:hint="eastAsia" w:ascii="仿宋" w:hAnsi="仿宋" w:eastAsia="仿宋" w:cs="仿宋"/>
          <w:color w:val="auto"/>
          <w:spacing w:val="-68"/>
          <w:sz w:val="24"/>
          <w:szCs w:val="24"/>
          <w:lang w:eastAsia="zh-CN"/>
        </w:rPr>
        <w:t xml:space="preserve"> </w:t>
      </w:r>
      <w:r>
        <w:rPr>
          <w:rFonts w:hint="eastAsia" w:ascii="仿宋" w:hAnsi="仿宋" w:eastAsia="仿宋" w:cs="仿宋"/>
          <w:color w:val="auto"/>
          <w:spacing w:val="-2"/>
          <w:sz w:val="24"/>
          <w:szCs w:val="24"/>
          <w:lang w:eastAsia="zh-CN"/>
        </w:rPr>
        <w:t>中</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国地质科学院水文地质工程地质研究所安可士等人起草的</w:t>
      </w:r>
      <w:r>
        <w:rPr>
          <w:rFonts w:hint="eastAsia" w:ascii="仿宋" w:hAnsi="仿宋" w:eastAsia="仿宋" w:cs="仿宋"/>
          <w:color w:val="auto"/>
          <w:sz w:val="24"/>
          <w:szCs w:val="24"/>
          <w:lang w:eastAsia="zh-CN"/>
        </w:rPr>
        <w:t>GB</w:t>
      </w:r>
      <w:r>
        <w:rPr>
          <w:rFonts w:hint="eastAsia" w:ascii="仿宋" w:hAnsi="仿宋" w:eastAsia="仿宋" w:cs="仿宋"/>
          <w:color w:val="auto"/>
          <w:spacing w:val="3"/>
          <w:sz w:val="24"/>
          <w:szCs w:val="24"/>
          <w:lang w:eastAsia="zh-CN"/>
        </w:rPr>
        <w:t>/T13727-92《天然</w:t>
      </w:r>
      <w:r>
        <w:rPr>
          <w:rFonts w:hint="eastAsia" w:ascii="仿宋" w:hAnsi="仿宋" w:eastAsia="仿宋" w:cs="仿宋"/>
          <w:color w:val="auto"/>
          <w:spacing w:val="15"/>
          <w:sz w:val="24"/>
          <w:szCs w:val="24"/>
          <w:lang w:eastAsia="zh-CN"/>
        </w:rPr>
        <w:t xml:space="preserve"> </w:t>
      </w:r>
      <w:r>
        <w:rPr>
          <w:rFonts w:hint="eastAsia" w:ascii="仿宋" w:hAnsi="仿宋" w:eastAsia="仿宋" w:cs="仿宋"/>
          <w:color w:val="auto"/>
          <w:spacing w:val="-2"/>
          <w:sz w:val="24"/>
          <w:szCs w:val="24"/>
          <w:lang w:eastAsia="zh-CN"/>
        </w:rPr>
        <w:t>矿泉水地质勘探规范》（附有“</w:t>
      </w:r>
      <w:r>
        <w:rPr>
          <w:rFonts w:hint="eastAsia" w:ascii="仿宋" w:hAnsi="仿宋" w:eastAsia="仿宋" w:cs="仿宋"/>
          <w:color w:val="auto"/>
          <w:spacing w:val="-75"/>
          <w:sz w:val="24"/>
          <w:szCs w:val="24"/>
          <w:lang w:eastAsia="zh-CN"/>
        </w:rPr>
        <w:t xml:space="preserve"> </w:t>
      </w:r>
      <w:r>
        <w:rPr>
          <w:rFonts w:hint="eastAsia" w:ascii="仿宋" w:hAnsi="仿宋" w:eastAsia="仿宋" w:cs="仿宋"/>
          <w:color w:val="auto"/>
          <w:spacing w:val="-2"/>
          <w:sz w:val="24"/>
          <w:szCs w:val="24"/>
          <w:lang w:eastAsia="zh-CN"/>
        </w:rPr>
        <w:t>医疗天然矿泉水水质标准</w:t>
      </w:r>
      <w:r>
        <w:rPr>
          <w:rFonts w:hint="eastAsia" w:ascii="仿宋" w:hAnsi="仿宋" w:eastAsia="仿宋" w:cs="仿宋"/>
          <w:color w:val="auto"/>
          <w:spacing w:val="-86"/>
          <w:sz w:val="24"/>
          <w:szCs w:val="24"/>
          <w:lang w:eastAsia="zh-CN"/>
        </w:rPr>
        <w:t xml:space="preserve"> </w:t>
      </w:r>
      <w:r>
        <w:rPr>
          <w:rFonts w:hint="eastAsia" w:ascii="仿宋" w:hAnsi="仿宋" w:eastAsia="仿宋" w:cs="仿宋"/>
          <w:color w:val="auto"/>
          <w:spacing w:val="-2"/>
          <w:sz w:val="24"/>
          <w:szCs w:val="24"/>
          <w:lang w:eastAsia="zh-CN"/>
        </w:rPr>
        <w:t>”附录B）开始实施，将医</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5"/>
          <w:sz w:val="24"/>
          <w:szCs w:val="24"/>
          <w:lang w:eastAsia="zh-CN"/>
        </w:rPr>
        <w:t>疗矿泉水划分为</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5"/>
          <w:sz w:val="24"/>
          <w:szCs w:val="24"/>
          <w:lang w:eastAsia="zh-CN"/>
        </w:rPr>
        <w:t>17</w:t>
      </w:r>
      <w:r>
        <w:rPr>
          <w:rFonts w:hint="eastAsia" w:ascii="仿宋" w:hAnsi="仿宋" w:eastAsia="仿宋" w:cs="仿宋"/>
          <w:color w:val="auto"/>
          <w:spacing w:val="-41"/>
          <w:sz w:val="24"/>
          <w:szCs w:val="24"/>
          <w:lang w:eastAsia="zh-CN"/>
        </w:rPr>
        <w:t xml:space="preserve"> </w:t>
      </w:r>
      <w:r>
        <w:rPr>
          <w:rFonts w:hint="eastAsia" w:ascii="仿宋" w:hAnsi="仿宋" w:eastAsia="仿宋" w:cs="仿宋"/>
          <w:color w:val="auto"/>
          <w:spacing w:val="-5"/>
          <w:sz w:val="24"/>
          <w:szCs w:val="24"/>
          <w:lang w:eastAsia="zh-CN"/>
        </w:rPr>
        <w:t>类，依据同GB11615-89</w:t>
      </w:r>
      <w:r>
        <w:rPr>
          <w:rFonts w:hint="eastAsia" w:ascii="仿宋" w:hAnsi="仿宋" w:eastAsia="仿宋" w:cs="仿宋"/>
          <w:color w:val="auto"/>
          <w:spacing w:val="-6"/>
          <w:sz w:val="24"/>
          <w:szCs w:val="24"/>
          <w:lang w:eastAsia="zh-CN"/>
        </w:rPr>
        <w:t>《地热资源地质勘查规范》附录</w:t>
      </w:r>
      <w:r>
        <w:rPr>
          <w:rFonts w:hint="eastAsia" w:ascii="仿宋" w:hAnsi="仿宋" w:eastAsia="仿宋" w:cs="仿宋"/>
          <w:color w:val="auto"/>
          <w:spacing w:val="-54"/>
          <w:sz w:val="24"/>
          <w:szCs w:val="24"/>
          <w:lang w:eastAsia="zh-CN"/>
        </w:rPr>
        <w:t xml:space="preserve"> </w:t>
      </w:r>
      <w:r>
        <w:rPr>
          <w:rFonts w:hint="eastAsia" w:ascii="仿宋" w:hAnsi="仿宋" w:eastAsia="仿宋" w:cs="仿宋"/>
          <w:color w:val="auto"/>
          <w:spacing w:val="-6"/>
          <w:sz w:val="24"/>
          <w:szCs w:val="24"/>
          <w:lang w:eastAsia="zh-CN"/>
        </w:rPr>
        <w:t>C“医</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疗热矿水水质标准</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4"/>
          <w:sz w:val="24"/>
          <w:szCs w:val="24"/>
          <w:lang w:eastAsia="zh-CN"/>
        </w:rPr>
        <w:t>”。由此，在全国范围内推进了全国医疗（饮用）</w:t>
      </w:r>
      <w:r>
        <w:rPr>
          <w:rFonts w:hint="eastAsia" w:ascii="仿宋" w:hAnsi="仿宋" w:eastAsia="仿宋" w:cs="仿宋"/>
          <w:color w:val="auto"/>
          <w:spacing w:val="-5"/>
          <w:sz w:val="24"/>
          <w:szCs w:val="24"/>
          <w:lang w:eastAsia="zh-CN"/>
        </w:rPr>
        <w:t>矿泉水的勘</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5"/>
          <w:sz w:val="24"/>
          <w:szCs w:val="24"/>
          <w:lang w:eastAsia="zh-CN"/>
        </w:rPr>
        <w:t>查开发与资源和水质的评审认定，该“</w:t>
      </w:r>
      <w:r>
        <w:rPr>
          <w:rFonts w:hint="eastAsia" w:ascii="仿宋" w:hAnsi="仿宋" w:eastAsia="仿宋" w:cs="仿宋"/>
          <w:color w:val="auto"/>
          <w:spacing w:val="-83"/>
          <w:sz w:val="24"/>
          <w:szCs w:val="24"/>
          <w:lang w:eastAsia="zh-CN"/>
        </w:rPr>
        <w:t xml:space="preserve"> </w:t>
      </w:r>
      <w:r>
        <w:rPr>
          <w:rFonts w:hint="eastAsia" w:ascii="仿宋" w:hAnsi="仿宋" w:eastAsia="仿宋" w:cs="仿宋"/>
          <w:color w:val="auto"/>
          <w:spacing w:val="-5"/>
          <w:sz w:val="24"/>
          <w:szCs w:val="24"/>
          <w:lang w:eastAsia="zh-CN"/>
        </w:rPr>
        <w:t>医疗天然矿泉水水质标准</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5"/>
          <w:sz w:val="24"/>
          <w:szCs w:val="24"/>
          <w:lang w:eastAsia="zh-CN"/>
        </w:rPr>
        <w:t>”也</w:t>
      </w:r>
      <w:r>
        <w:rPr>
          <w:rFonts w:hint="eastAsia" w:ascii="仿宋" w:hAnsi="仿宋" w:eastAsia="仿宋" w:cs="仿宋"/>
          <w:color w:val="auto"/>
          <w:spacing w:val="-6"/>
          <w:sz w:val="24"/>
          <w:szCs w:val="24"/>
          <w:lang w:eastAsia="zh-CN"/>
        </w:rPr>
        <w:t>在全国地勘部门</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及医疗（饮用）矿泉水开发地区得到了普遍的认可。</w:t>
      </w:r>
    </w:p>
    <w:p w14:paraId="5FE6C267">
      <w:pPr>
        <w:widowControl w:val="0"/>
        <w:kinsoku/>
        <w:autoSpaceDE/>
        <w:autoSpaceDN/>
        <w:adjustRightInd/>
        <w:snapToGrid/>
        <w:jc w:val="center"/>
        <w:textAlignment w:val="auto"/>
        <w:rPr>
          <w:rFonts w:hint="eastAsia" w:ascii="黑体" w:hAnsi="黑体" w:eastAsia="黑体" w:cs="黑体"/>
          <w:spacing w:val="-2"/>
          <w:sz w:val="24"/>
          <w:szCs w:val="24"/>
          <w:lang w:eastAsia="zh-CN"/>
        </w:rPr>
      </w:pPr>
      <w:r>
        <w:rPr>
          <w:rFonts w:hint="eastAsia" w:ascii="黑体" w:hAnsi="黑体" w:eastAsia="黑体" w:cs="黑体"/>
          <w:spacing w:val="-2"/>
          <w:sz w:val="24"/>
          <w:szCs w:val="24"/>
          <w:lang w:eastAsia="zh-CN"/>
        </w:rPr>
        <w:t>附  录 B</w:t>
      </w:r>
    </w:p>
    <w:p w14:paraId="29799B18">
      <w:pPr>
        <w:widowControl w:val="0"/>
        <w:kinsoku/>
        <w:autoSpaceDE/>
        <w:autoSpaceDN/>
        <w:adjustRightInd/>
        <w:snapToGrid/>
        <w:jc w:val="center"/>
        <w:textAlignment w:val="auto"/>
        <w:rPr>
          <w:rFonts w:hint="eastAsia" w:ascii="黑体" w:hAnsi="黑体" w:eastAsia="黑体" w:cs="黑体"/>
          <w:spacing w:val="-2"/>
          <w:sz w:val="24"/>
          <w:szCs w:val="24"/>
          <w:lang w:eastAsia="zh-CN"/>
        </w:rPr>
      </w:pPr>
      <w:r>
        <w:rPr>
          <w:rFonts w:hint="eastAsia" w:ascii="黑体" w:hAnsi="黑体" w:eastAsia="黑体" w:cs="黑体"/>
          <w:spacing w:val="-2"/>
          <w:sz w:val="24"/>
          <w:szCs w:val="24"/>
          <w:lang w:eastAsia="zh-CN"/>
        </w:rPr>
        <w:t>医疗矿泉水水质标准</w:t>
      </w:r>
    </w:p>
    <w:p w14:paraId="223EC8E1">
      <w:pPr>
        <w:widowControl w:val="0"/>
        <w:kinsoku/>
        <w:autoSpaceDE/>
        <w:autoSpaceDN/>
        <w:adjustRightInd/>
        <w:snapToGrid/>
        <w:jc w:val="center"/>
        <w:textAlignment w:val="auto"/>
        <w:rPr>
          <w:rFonts w:hint="eastAsia" w:ascii="黑体" w:hAnsi="黑体" w:eastAsia="黑体" w:cs="黑体"/>
          <w:spacing w:val="-2"/>
          <w:sz w:val="24"/>
          <w:szCs w:val="24"/>
          <w:lang w:eastAsia="zh-CN"/>
        </w:rPr>
      </w:pPr>
      <w:r>
        <w:rPr>
          <w:rFonts w:hint="eastAsia" w:ascii="黑体" w:hAnsi="黑体" w:eastAsia="黑体" w:cs="黑体"/>
          <w:spacing w:val="-2"/>
          <w:sz w:val="24"/>
          <w:szCs w:val="24"/>
          <w:lang w:eastAsia="zh-CN"/>
        </w:rPr>
        <w:t>(参考件)</w:t>
      </w:r>
    </w:p>
    <w:p w14:paraId="0139F6D6">
      <w:pPr>
        <w:widowControl w:val="0"/>
        <w:kinsoku/>
        <w:autoSpaceDE/>
        <w:autoSpaceDN/>
        <w:adjustRightInd/>
        <w:snapToGrid/>
        <w:jc w:val="center"/>
        <w:textAlignment w:val="auto"/>
        <w:rPr>
          <w:rFonts w:hint="eastAsia" w:ascii="黑体" w:hAnsi="黑体" w:eastAsia="黑体" w:cs="黑体"/>
          <w:spacing w:val="-2"/>
          <w:sz w:val="24"/>
          <w:szCs w:val="24"/>
          <w:lang w:eastAsia="zh-CN"/>
        </w:rPr>
      </w:pPr>
      <w:r>
        <w:rPr>
          <w:rFonts w:hint="eastAsia" w:ascii="黑体" w:hAnsi="黑体" w:eastAsia="黑体" w:cs="黑体"/>
          <w:spacing w:val="-2"/>
          <w:sz w:val="24"/>
          <w:szCs w:val="24"/>
          <w:lang w:eastAsia="zh-CN"/>
        </w:rPr>
        <w:t>表Al医疗矿泉水水质标准      mg/L</w:t>
      </w:r>
    </w:p>
    <w:tbl>
      <w:tblPr>
        <w:tblStyle w:val="10"/>
        <w:tblW w:w="86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1"/>
        <w:gridCol w:w="1924"/>
        <w:gridCol w:w="1915"/>
        <w:gridCol w:w="1943"/>
        <w:gridCol w:w="1524"/>
      </w:tblGrid>
      <w:tr w14:paraId="25A26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351" w:type="dxa"/>
            <w:vAlign w:val="center"/>
          </w:tcPr>
          <w:p w14:paraId="75018A7E">
            <w:pPr>
              <w:pStyle w:val="11"/>
              <w:widowControl w:val="0"/>
              <w:kinsoku/>
              <w:autoSpaceDE/>
              <w:autoSpaceDN/>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成</w:t>
            </w:r>
            <w:r>
              <w:rPr>
                <w:rFonts w:hint="eastAsia" w:ascii="仿宋_GB2312" w:hAnsi="仿宋_GB2312" w:eastAsia="仿宋_GB2312" w:cs="仿宋_GB2312"/>
                <w:spacing w:val="29"/>
                <w:sz w:val="24"/>
                <w:szCs w:val="24"/>
              </w:rPr>
              <w:t xml:space="preserve">  </w:t>
            </w:r>
            <w:r>
              <w:rPr>
                <w:rFonts w:hint="eastAsia" w:ascii="仿宋_GB2312" w:hAnsi="仿宋_GB2312" w:eastAsia="仿宋_GB2312" w:cs="仿宋_GB2312"/>
                <w:spacing w:val="-5"/>
                <w:sz w:val="24"/>
                <w:szCs w:val="24"/>
              </w:rPr>
              <w:t>分</w:t>
            </w:r>
          </w:p>
        </w:tc>
        <w:tc>
          <w:tcPr>
            <w:tcW w:w="1924" w:type="dxa"/>
            <w:vAlign w:val="center"/>
          </w:tcPr>
          <w:p w14:paraId="48BC2E9A">
            <w:pPr>
              <w:pStyle w:val="11"/>
              <w:widowControl w:val="0"/>
              <w:kinsoku/>
              <w:autoSpaceDE/>
              <w:autoSpaceDN/>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有医疗价值浓度</w:t>
            </w:r>
          </w:p>
        </w:tc>
        <w:tc>
          <w:tcPr>
            <w:tcW w:w="1915" w:type="dxa"/>
            <w:vAlign w:val="center"/>
          </w:tcPr>
          <w:p w14:paraId="7C83956A">
            <w:pPr>
              <w:pStyle w:val="11"/>
              <w:widowControl w:val="0"/>
              <w:kinsoku/>
              <w:autoSpaceDE/>
              <w:autoSpaceDN/>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矿水浓度</w:t>
            </w:r>
          </w:p>
        </w:tc>
        <w:tc>
          <w:tcPr>
            <w:tcW w:w="1943" w:type="dxa"/>
            <w:vAlign w:val="center"/>
          </w:tcPr>
          <w:p w14:paraId="42AC9162">
            <w:pPr>
              <w:pStyle w:val="11"/>
              <w:widowControl w:val="0"/>
              <w:kinsoku/>
              <w:autoSpaceDE/>
              <w:autoSpaceDN/>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命名矿水浓度</w:t>
            </w:r>
          </w:p>
        </w:tc>
        <w:tc>
          <w:tcPr>
            <w:tcW w:w="1524" w:type="dxa"/>
            <w:vAlign w:val="center"/>
          </w:tcPr>
          <w:p w14:paraId="45AAF172">
            <w:pPr>
              <w:pStyle w:val="11"/>
              <w:widowControl w:val="0"/>
              <w:kinsoku/>
              <w:autoSpaceDE/>
              <w:autoSpaceDN/>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矿水名称</w:t>
            </w:r>
          </w:p>
        </w:tc>
      </w:tr>
      <w:tr w14:paraId="0603C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351" w:type="dxa"/>
            <w:vAlign w:val="center"/>
          </w:tcPr>
          <w:p w14:paraId="05DC2396">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二氧化碳</w:t>
            </w:r>
          </w:p>
        </w:tc>
        <w:tc>
          <w:tcPr>
            <w:tcW w:w="1924" w:type="dxa"/>
            <w:vAlign w:val="center"/>
          </w:tcPr>
          <w:p w14:paraId="777F22A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250</w:t>
            </w:r>
          </w:p>
        </w:tc>
        <w:tc>
          <w:tcPr>
            <w:tcW w:w="1915" w:type="dxa"/>
            <w:vAlign w:val="center"/>
          </w:tcPr>
          <w:p w14:paraId="0B1FE1F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250</w:t>
            </w:r>
          </w:p>
        </w:tc>
        <w:tc>
          <w:tcPr>
            <w:tcW w:w="1943" w:type="dxa"/>
            <w:vAlign w:val="center"/>
          </w:tcPr>
          <w:p w14:paraId="2A597426">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1000</w:t>
            </w:r>
          </w:p>
        </w:tc>
        <w:tc>
          <w:tcPr>
            <w:tcW w:w="1524" w:type="dxa"/>
            <w:vAlign w:val="center"/>
          </w:tcPr>
          <w:p w14:paraId="222059A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碳酸水</w:t>
            </w:r>
          </w:p>
        </w:tc>
      </w:tr>
      <w:tr w14:paraId="02A02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351" w:type="dxa"/>
            <w:vAlign w:val="center"/>
          </w:tcPr>
          <w:p w14:paraId="433F8FC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总硫化氡</w:t>
            </w:r>
          </w:p>
        </w:tc>
        <w:tc>
          <w:tcPr>
            <w:tcW w:w="1924" w:type="dxa"/>
            <w:vAlign w:val="center"/>
          </w:tcPr>
          <w:p w14:paraId="7FD9E206">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15" w:type="dxa"/>
            <w:vAlign w:val="center"/>
          </w:tcPr>
          <w:p w14:paraId="03B50082">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43" w:type="dxa"/>
            <w:vAlign w:val="center"/>
          </w:tcPr>
          <w:p w14:paraId="2750D2CC">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524" w:type="dxa"/>
            <w:vAlign w:val="center"/>
          </w:tcPr>
          <w:p w14:paraId="78720E9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硫化氢水</w:t>
            </w:r>
          </w:p>
        </w:tc>
      </w:tr>
      <w:tr w14:paraId="62106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351" w:type="dxa"/>
            <w:vAlign w:val="center"/>
          </w:tcPr>
          <w:p w14:paraId="075BBD5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氟</w:t>
            </w:r>
          </w:p>
        </w:tc>
        <w:tc>
          <w:tcPr>
            <w:tcW w:w="1924" w:type="dxa"/>
            <w:vAlign w:val="center"/>
          </w:tcPr>
          <w:p w14:paraId="0C09FC73">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15" w:type="dxa"/>
            <w:vAlign w:val="center"/>
          </w:tcPr>
          <w:p w14:paraId="0AE5945D">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943" w:type="dxa"/>
            <w:vAlign w:val="center"/>
          </w:tcPr>
          <w:p w14:paraId="000E145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524" w:type="dxa"/>
            <w:vAlign w:val="center"/>
          </w:tcPr>
          <w:p w14:paraId="6808B6B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氟水</w:t>
            </w:r>
          </w:p>
        </w:tc>
      </w:tr>
      <w:tr w14:paraId="78C5E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351" w:type="dxa"/>
            <w:vAlign w:val="center"/>
          </w:tcPr>
          <w:p w14:paraId="04CD27E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溴</w:t>
            </w:r>
          </w:p>
        </w:tc>
        <w:tc>
          <w:tcPr>
            <w:tcW w:w="1924" w:type="dxa"/>
            <w:vAlign w:val="center"/>
          </w:tcPr>
          <w:p w14:paraId="7A6B4E2C">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915" w:type="dxa"/>
            <w:vAlign w:val="center"/>
          </w:tcPr>
          <w:p w14:paraId="48D15A4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943" w:type="dxa"/>
            <w:vAlign w:val="center"/>
          </w:tcPr>
          <w:p w14:paraId="01C5FFC7">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25</w:t>
            </w:r>
          </w:p>
        </w:tc>
        <w:tc>
          <w:tcPr>
            <w:tcW w:w="1524" w:type="dxa"/>
            <w:vAlign w:val="center"/>
          </w:tcPr>
          <w:p w14:paraId="6DE0D78C">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溴水</w:t>
            </w:r>
          </w:p>
        </w:tc>
      </w:tr>
      <w:tr w14:paraId="07150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351" w:type="dxa"/>
            <w:vAlign w:val="center"/>
          </w:tcPr>
          <w:p w14:paraId="266B5623">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碘</w:t>
            </w:r>
          </w:p>
        </w:tc>
        <w:tc>
          <w:tcPr>
            <w:tcW w:w="1924" w:type="dxa"/>
            <w:vAlign w:val="center"/>
          </w:tcPr>
          <w:p w14:paraId="36B1BC27">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15" w:type="dxa"/>
            <w:vAlign w:val="center"/>
          </w:tcPr>
          <w:p w14:paraId="205A2587">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43" w:type="dxa"/>
            <w:vAlign w:val="center"/>
          </w:tcPr>
          <w:p w14:paraId="5A461526">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524" w:type="dxa"/>
            <w:vAlign w:val="center"/>
          </w:tcPr>
          <w:p w14:paraId="01E357C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碘水</w:t>
            </w:r>
          </w:p>
        </w:tc>
      </w:tr>
      <w:tr w14:paraId="1388E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351" w:type="dxa"/>
            <w:vAlign w:val="center"/>
          </w:tcPr>
          <w:p w14:paraId="42138C9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锶</w:t>
            </w:r>
          </w:p>
        </w:tc>
        <w:tc>
          <w:tcPr>
            <w:tcW w:w="1924" w:type="dxa"/>
            <w:vAlign w:val="center"/>
          </w:tcPr>
          <w:p w14:paraId="1A415D2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915" w:type="dxa"/>
            <w:vAlign w:val="center"/>
          </w:tcPr>
          <w:p w14:paraId="0CCCFC8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943" w:type="dxa"/>
            <w:vAlign w:val="center"/>
          </w:tcPr>
          <w:p w14:paraId="22CF3202">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524" w:type="dxa"/>
            <w:vAlign w:val="center"/>
          </w:tcPr>
          <w:p w14:paraId="7A686A8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锶水</w:t>
            </w:r>
          </w:p>
        </w:tc>
      </w:tr>
      <w:tr w14:paraId="3555B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351" w:type="dxa"/>
            <w:vAlign w:val="center"/>
          </w:tcPr>
          <w:p w14:paraId="4F63D97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w:t>
            </w:r>
          </w:p>
        </w:tc>
        <w:tc>
          <w:tcPr>
            <w:tcW w:w="1924" w:type="dxa"/>
            <w:vAlign w:val="center"/>
          </w:tcPr>
          <w:p w14:paraId="2A8B031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915" w:type="dxa"/>
            <w:vAlign w:val="center"/>
          </w:tcPr>
          <w:p w14:paraId="2AA8EDF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943" w:type="dxa"/>
            <w:vAlign w:val="center"/>
          </w:tcPr>
          <w:p w14:paraId="7246A67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524" w:type="dxa"/>
            <w:vAlign w:val="center"/>
          </w:tcPr>
          <w:p w14:paraId="52EA96D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铁水</w:t>
            </w:r>
          </w:p>
        </w:tc>
      </w:tr>
      <w:tr w14:paraId="28B33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351" w:type="dxa"/>
            <w:vAlign w:val="center"/>
          </w:tcPr>
          <w:p w14:paraId="584AEBF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锂</w:t>
            </w:r>
          </w:p>
        </w:tc>
        <w:tc>
          <w:tcPr>
            <w:tcW w:w="1924" w:type="dxa"/>
            <w:vAlign w:val="center"/>
          </w:tcPr>
          <w:p w14:paraId="12A0934D">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15" w:type="dxa"/>
            <w:vAlign w:val="center"/>
          </w:tcPr>
          <w:p w14:paraId="70E4BD52">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43" w:type="dxa"/>
            <w:vAlign w:val="center"/>
          </w:tcPr>
          <w:p w14:paraId="220F4C6B">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524" w:type="dxa"/>
            <w:vAlign w:val="center"/>
          </w:tcPr>
          <w:p w14:paraId="20D5E06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锂水</w:t>
            </w:r>
          </w:p>
        </w:tc>
      </w:tr>
      <w:tr w14:paraId="690C9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351" w:type="dxa"/>
            <w:vAlign w:val="center"/>
          </w:tcPr>
          <w:p w14:paraId="2F5456DA">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钡</w:t>
            </w:r>
          </w:p>
        </w:tc>
        <w:tc>
          <w:tcPr>
            <w:tcW w:w="1924" w:type="dxa"/>
            <w:vAlign w:val="center"/>
          </w:tcPr>
          <w:p w14:paraId="7CDD090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915" w:type="dxa"/>
            <w:vAlign w:val="center"/>
          </w:tcPr>
          <w:p w14:paraId="13E70107">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943" w:type="dxa"/>
            <w:vAlign w:val="center"/>
          </w:tcPr>
          <w:p w14:paraId="08D834EB">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524" w:type="dxa"/>
            <w:vAlign w:val="center"/>
          </w:tcPr>
          <w:p w14:paraId="1372AB12">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钡水</w:t>
            </w:r>
          </w:p>
        </w:tc>
      </w:tr>
      <w:tr w14:paraId="6922D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351" w:type="dxa"/>
            <w:vAlign w:val="center"/>
          </w:tcPr>
          <w:p w14:paraId="3CB5547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锰</w:t>
            </w:r>
          </w:p>
        </w:tc>
        <w:tc>
          <w:tcPr>
            <w:tcW w:w="1924" w:type="dxa"/>
            <w:vAlign w:val="center"/>
          </w:tcPr>
          <w:p w14:paraId="1C2C0EB7">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15" w:type="dxa"/>
            <w:vAlign w:val="center"/>
          </w:tcPr>
          <w:p w14:paraId="637EEC9B">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467" w:type="dxa"/>
            <w:gridSpan w:val="2"/>
            <w:vAlign w:val="center"/>
          </w:tcPr>
          <w:p w14:paraId="7873E685">
            <w:pPr>
              <w:widowControl w:val="0"/>
              <w:kinsoku/>
              <w:autoSpaceDE/>
              <w:autoSpaceDN/>
              <w:adjustRightInd/>
              <w:snapToGrid/>
              <w:ind w:left="210" w:leftChars="100"/>
              <w:textAlignment w:val="auto"/>
              <w:rPr>
                <w:rFonts w:hint="eastAsia" w:ascii="仿宋_GB2312" w:hAnsi="仿宋_GB2312" w:eastAsia="仿宋_GB2312" w:cs="仿宋_GB2312"/>
                <w:sz w:val="24"/>
                <w:szCs w:val="24"/>
              </w:rPr>
            </w:pPr>
          </w:p>
        </w:tc>
      </w:tr>
      <w:tr w14:paraId="034FD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351" w:type="dxa"/>
            <w:vAlign w:val="center"/>
          </w:tcPr>
          <w:p w14:paraId="27307F17">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偏硼酸</w:t>
            </w:r>
          </w:p>
        </w:tc>
        <w:tc>
          <w:tcPr>
            <w:tcW w:w="1924" w:type="dxa"/>
            <w:vAlign w:val="center"/>
          </w:tcPr>
          <w:p w14:paraId="7EB56B7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1.2</w:t>
            </w:r>
          </w:p>
        </w:tc>
        <w:tc>
          <w:tcPr>
            <w:tcW w:w="1915" w:type="dxa"/>
            <w:vAlign w:val="center"/>
          </w:tcPr>
          <w:p w14:paraId="46F7AE6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943" w:type="dxa"/>
            <w:vAlign w:val="center"/>
          </w:tcPr>
          <w:p w14:paraId="524E926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50</w:t>
            </w:r>
          </w:p>
        </w:tc>
        <w:tc>
          <w:tcPr>
            <w:tcW w:w="1524" w:type="dxa"/>
            <w:vAlign w:val="center"/>
          </w:tcPr>
          <w:p w14:paraId="027C78A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硼水</w:t>
            </w:r>
          </w:p>
        </w:tc>
      </w:tr>
      <w:tr w14:paraId="23AEF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351" w:type="dxa"/>
            <w:vAlign w:val="center"/>
          </w:tcPr>
          <w:p w14:paraId="4D669DDA">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偏硅酸</w:t>
            </w:r>
          </w:p>
        </w:tc>
        <w:tc>
          <w:tcPr>
            <w:tcW w:w="1924" w:type="dxa"/>
            <w:vAlign w:val="center"/>
          </w:tcPr>
          <w:p w14:paraId="74684AEB">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25</w:t>
            </w:r>
          </w:p>
        </w:tc>
        <w:tc>
          <w:tcPr>
            <w:tcW w:w="1915" w:type="dxa"/>
            <w:vAlign w:val="center"/>
          </w:tcPr>
          <w:p w14:paraId="5C39835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25</w:t>
            </w:r>
          </w:p>
        </w:tc>
        <w:tc>
          <w:tcPr>
            <w:tcW w:w="1943" w:type="dxa"/>
            <w:vAlign w:val="center"/>
          </w:tcPr>
          <w:p w14:paraId="2A6BDFD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50</w:t>
            </w:r>
          </w:p>
        </w:tc>
        <w:tc>
          <w:tcPr>
            <w:tcW w:w="1524" w:type="dxa"/>
            <w:vAlign w:val="center"/>
          </w:tcPr>
          <w:p w14:paraId="5DAEDAF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硅水</w:t>
            </w:r>
          </w:p>
        </w:tc>
      </w:tr>
      <w:tr w14:paraId="7DE59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351" w:type="dxa"/>
            <w:vAlign w:val="center"/>
          </w:tcPr>
          <w:p w14:paraId="4D440AC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偏砷酸</w:t>
            </w:r>
          </w:p>
        </w:tc>
        <w:tc>
          <w:tcPr>
            <w:tcW w:w="1924" w:type="dxa"/>
            <w:vAlign w:val="center"/>
          </w:tcPr>
          <w:p w14:paraId="4DB1A81D">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15" w:type="dxa"/>
            <w:vAlign w:val="center"/>
          </w:tcPr>
          <w:p w14:paraId="75FFDCF0">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43" w:type="dxa"/>
            <w:vAlign w:val="center"/>
          </w:tcPr>
          <w:p w14:paraId="40FC544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524" w:type="dxa"/>
            <w:vAlign w:val="center"/>
          </w:tcPr>
          <w:p w14:paraId="42E54A38">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砷水</w:t>
            </w:r>
          </w:p>
        </w:tc>
      </w:tr>
      <w:tr w14:paraId="5388B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351" w:type="dxa"/>
            <w:vAlign w:val="center"/>
          </w:tcPr>
          <w:p w14:paraId="775643A7">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偏磷酸</w:t>
            </w:r>
          </w:p>
        </w:tc>
        <w:tc>
          <w:tcPr>
            <w:tcW w:w="1924" w:type="dxa"/>
            <w:vAlign w:val="center"/>
          </w:tcPr>
          <w:p w14:paraId="09980672">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915" w:type="dxa"/>
            <w:vAlign w:val="center"/>
          </w:tcPr>
          <w:p w14:paraId="5F5E7C6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3467" w:type="dxa"/>
            <w:gridSpan w:val="2"/>
            <w:vAlign w:val="center"/>
          </w:tcPr>
          <w:p w14:paraId="2B173229">
            <w:pPr>
              <w:widowControl w:val="0"/>
              <w:kinsoku/>
              <w:autoSpaceDE/>
              <w:autoSpaceDN/>
              <w:adjustRightInd/>
              <w:snapToGrid/>
              <w:ind w:left="210" w:leftChars="100"/>
              <w:textAlignment w:val="auto"/>
              <w:rPr>
                <w:rFonts w:hint="eastAsia" w:ascii="仿宋_GB2312" w:hAnsi="仿宋_GB2312" w:eastAsia="仿宋_GB2312" w:cs="仿宋_GB2312"/>
                <w:sz w:val="24"/>
                <w:szCs w:val="24"/>
              </w:rPr>
            </w:pPr>
          </w:p>
        </w:tc>
      </w:tr>
      <w:tr w14:paraId="7FE9C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351" w:type="dxa"/>
            <w:vAlign w:val="center"/>
          </w:tcPr>
          <w:p w14:paraId="7AC9BB0D">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钴</w:t>
            </w:r>
            <w:r>
              <w:rPr>
                <w:rFonts w:hint="eastAsia" w:ascii="仿宋_GB2312" w:hAnsi="仿宋_GB2312" w:eastAsia="仿宋_GB2312" w:cs="仿宋_GB2312"/>
                <w:spacing w:val="-37"/>
                <w:sz w:val="24"/>
                <w:szCs w:val="24"/>
              </w:rPr>
              <w:t xml:space="preserve"> </w:t>
            </w:r>
            <w:r>
              <w:rPr>
                <w:rFonts w:hint="eastAsia" w:ascii="仿宋_GB2312" w:hAnsi="仿宋_GB2312" w:eastAsia="仿宋_GB2312" w:cs="仿宋_GB2312"/>
                <w:spacing w:val="-7"/>
                <w:sz w:val="24"/>
                <w:szCs w:val="24"/>
              </w:rPr>
              <w:t>g</w:t>
            </w:r>
            <w:r>
              <w:rPr>
                <w:rFonts w:hint="eastAsia" w:ascii="仿宋_GB2312" w:hAnsi="仿宋_GB2312" w:eastAsia="仿宋_GB2312" w:cs="仿宋_GB2312"/>
                <w:spacing w:val="-42"/>
                <w:sz w:val="24"/>
                <w:szCs w:val="24"/>
              </w:rPr>
              <w:t xml:space="preserve"> </w:t>
            </w:r>
            <w:r>
              <w:rPr>
                <w:rFonts w:hint="eastAsia" w:ascii="仿宋_GB2312" w:hAnsi="仿宋_GB2312" w:eastAsia="仿宋_GB2312" w:cs="仿宋_GB2312"/>
                <w:spacing w:val="-7"/>
                <w:sz w:val="24"/>
                <w:szCs w:val="24"/>
              </w:rPr>
              <w:t>/</w:t>
            </w:r>
            <w:r>
              <w:rPr>
                <w:rFonts w:hint="eastAsia" w:ascii="仿宋_GB2312" w:hAnsi="仿宋_GB2312" w:eastAsia="仿宋_GB2312" w:cs="仿宋_GB2312"/>
                <w:spacing w:val="-42"/>
                <w:sz w:val="24"/>
                <w:szCs w:val="24"/>
              </w:rPr>
              <w:t xml:space="preserve"> </w:t>
            </w:r>
            <w:r>
              <w:rPr>
                <w:rFonts w:hint="eastAsia" w:ascii="仿宋_GB2312" w:hAnsi="仿宋_GB2312" w:eastAsia="仿宋_GB2312" w:cs="仿宋_GB2312"/>
                <w:spacing w:val="-7"/>
                <w:sz w:val="24"/>
                <w:szCs w:val="24"/>
              </w:rPr>
              <w:t>L</w:t>
            </w:r>
          </w:p>
        </w:tc>
        <w:tc>
          <w:tcPr>
            <w:tcW w:w="1924" w:type="dxa"/>
            <w:vAlign w:val="center"/>
          </w:tcPr>
          <w:p w14:paraId="600FEDA6">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10-</w:t>
            </w:r>
          </w:p>
        </w:tc>
        <w:tc>
          <w:tcPr>
            <w:tcW w:w="1915" w:type="dxa"/>
            <w:vAlign w:val="center"/>
          </w:tcPr>
          <w:p w14:paraId="53BE727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10~</w:t>
            </w:r>
          </w:p>
        </w:tc>
        <w:tc>
          <w:tcPr>
            <w:tcW w:w="1943" w:type="dxa"/>
            <w:vAlign w:val="center"/>
          </w:tcPr>
          <w:p w14:paraId="72BB03E3">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&gt;10</w:t>
            </w:r>
          </w:p>
        </w:tc>
        <w:tc>
          <w:tcPr>
            <w:tcW w:w="1524" w:type="dxa"/>
            <w:vAlign w:val="center"/>
          </w:tcPr>
          <w:p w14:paraId="69FC6BA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锚水</w:t>
            </w:r>
          </w:p>
        </w:tc>
      </w:tr>
      <w:tr w14:paraId="0A086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351" w:type="dxa"/>
            <w:vAlign w:val="center"/>
          </w:tcPr>
          <w:p w14:paraId="7A83D8F4">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氡Bq/L</w:t>
            </w:r>
          </w:p>
        </w:tc>
        <w:tc>
          <w:tcPr>
            <w:tcW w:w="1924" w:type="dxa"/>
            <w:vAlign w:val="center"/>
          </w:tcPr>
          <w:p w14:paraId="5EFEC46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37</w:t>
            </w:r>
          </w:p>
        </w:tc>
        <w:tc>
          <w:tcPr>
            <w:tcW w:w="1915" w:type="dxa"/>
            <w:vAlign w:val="center"/>
          </w:tcPr>
          <w:p w14:paraId="31EB8F19">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47.14</w:t>
            </w:r>
          </w:p>
        </w:tc>
        <w:tc>
          <w:tcPr>
            <w:tcW w:w="1943" w:type="dxa"/>
            <w:vAlign w:val="center"/>
          </w:tcPr>
          <w:p w14:paraId="7A3D76F5">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129.5</w:t>
            </w:r>
          </w:p>
        </w:tc>
        <w:tc>
          <w:tcPr>
            <w:tcW w:w="1524" w:type="dxa"/>
            <w:vAlign w:val="center"/>
          </w:tcPr>
          <w:p w14:paraId="3BBD0F3F">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氧水</w:t>
            </w:r>
          </w:p>
        </w:tc>
      </w:tr>
      <w:tr w14:paraId="77E14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351" w:type="dxa"/>
            <w:vAlign w:val="center"/>
          </w:tcPr>
          <w:p w14:paraId="3E5C3113">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温度</w:t>
            </w:r>
          </w:p>
        </w:tc>
        <w:tc>
          <w:tcPr>
            <w:tcW w:w="1924" w:type="dxa"/>
            <w:vAlign w:val="center"/>
          </w:tcPr>
          <w:p w14:paraId="5DC3C173">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≥34℃</w:t>
            </w:r>
          </w:p>
        </w:tc>
        <w:tc>
          <w:tcPr>
            <w:tcW w:w="1915" w:type="dxa"/>
            <w:vAlign w:val="center"/>
          </w:tcPr>
          <w:p w14:paraId="1B25897E">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矿化度</w:t>
            </w:r>
          </w:p>
        </w:tc>
        <w:tc>
          <w:tcPr>
            <w:tcW w:w="1943" w:type="dxa"/>
            <w:vAlign w:val="center"/>
          </w:tcPr>
          <w:p w14:paraId="046CF5D1">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&lt;1000</w:t>
            </w:r>
          </w:p>
        </w:tc>
        <w:tc>
          <w:tcPr>
            <w:tcW w:w="1524" w:type="dxa"/>
            <w:vAlign w:val="center"/>
          </w:tcPr>
          <w:p w14:paraId="137A5946">
            <w:pPr>
              <w:pStyle w:val="11"/>
              <w:widowControl w:val="0"/>
              <w:kinsoku/>
              <w:autoSpaceDE/>
              <w:autoSpaceDN/>
              <w:adjustRightInd/>
              <w:snapToGrid/>
              <w:ind w:left="210" w:left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淡温泉</w:t>
            </w:r>
          </w:p>
        </w:tc>
      </w:tr>
    </w:tbl>
    <w:p w14:paraId="50822829">
      <w:pPr>
        <w:rPr>
          <w:color w:val="auto"/>
        </w:rPr>
      </w:pPr>
    </w:p>
    <w:p w14:paraId="3DCFEBA3">
      <w:pPr>
        <w:spacing w:before="231" w:line="359" w:lineRule="auto"/>
        <w:ind w:left="19" w:right="13" w:firstLine="485"/>
        <w:jc w:val="both"/>
        <w:rPr>
          <w:rFonts w:hint="eastAsia" w:ascii="仿宋" w:hAnsi="仿宋" w:eastAsia="仿宋" w:cs="仿宋"/>
          <w:color w:val="auto"/>
          <w:sz w:val="24"/>
          <w:szCs w:val="24"/>
          <w:lang w:eastAsia="zh-CN"/>
        </w:rPr>
      </w:pPr>
      <w:r>
        <w:rPr>
          <w:rFonts w:hint="eastAsia" w:ascii="仿宋" w:hAnsi="仿宋" w:eastAsia="仿宋" w:cs="仿宋"/>
          <w:color w:val="auto"/>
          <w:spacing w:val="-2"/>
          <w:sz w:val="24"/>
          <w:szCs w:val="24"/>
          <w:lang w:eastAsia="zh-CN"/>
        </w:rPr>
        <w:t>2010</w:t>
      </w:r>
      <w:r>
        <w:rPr>
          <w:rFonts w:hint="eastAsia" w:ascii="仿宋" w:hAnsi="仿宋" w:eastAsia="仿宋" w:cs="仿宋"/>
          <w:color w:val="auto"/>
          <w:spacing w:val="-29"/>
          <w:sz w:val="24"/>
          <w:szCs w:val="24"/>
          <w:lang w:eastAsia="zh-CN"/>
        </w:rPr>
        <w:t xml:space="preserve"> </w:t>
      </w:r>
      <w:r>
        <w:rPr>
          <w:rFonts w:hint="eastAsia" w:ascii="仿宋" w:hAnsi="仿宋" w:eastAsia="仿宋" w:cs="仿宋"/>
          <w:color w:val="auto"/>
          <w:spacing w:val="-2"/>
          <w:sz w:val="24"/>
          <w:szCs w:val="24"/>
          <w:lang w:eastAsia="zh-CN"/>
        </w:rPr>
        <w:t>年，</w:t>
      </w:r>
      <w:r>
        <w:rPr>
          <w:rFonts w:hint="eastAsia" w:ascii="仿宋" w:hAnsi="仿宋" w:eastAsia="仿宋" w:cs="仿宋"/>
          <w:color w:val="auto"/>
          <w:spacing w:val="-71"/>
          <w:sz w:val="24"/>
          <w:szCs w:val="24"/>
          <w:lang w:eastAsia="zh-CN"/>
        </w:rPr>
        <w:t xml:space="preserve"> </w:t>
      </w:r>
      <w:r>
        <w:rPr>
          <w:rFonts w:hint="eastAsia" w:ascii="仿宋" w:hAnsi="仿宋" w:eastAsia="仿宋" w:cs="仿宋"/>
          <w:color w:val="auto"/>
          <w:spacing w:val="-2"/>
          <w:sz w:val="24"/>
          <w:szCs w:val="24"/>
          <w:lang w:eastAsia="zh-CN"/>
        </w:rPr>
        <w:t>由国土资源部提出，全国国土资源标准化技术委员会归</w:t>
      </w:r>
      <w:r>
        <w:rPr>
          <w:rFonts w:hint="eastAsia" w:ascii="仿宋" w:hAnsi="仿宋" w:eastAsia="仿宋" w:cs="仿宋"/>
          <w:color w:val="auto"/>
          <w:spacing w:val="-59"/>
          <w:sz w:val="24"/>
          <w:szCs w:val="24"/>
          <w:lang w:eastAsia="zh-CN"/>
        </w:rPr>
        <w:t xml:space="preserve"> </w:t>
      </w:r>
      <w:r>
        <w:rPr>
          <w:rFonts w:hint="eastAsia" w:ascii="仿宋" w:hAnsi="仿宋" w:eastAsia="仿宋" w:cs="仿宋"/>
          <w:color w:val="auto"/>
          <w:spacing w:val="-2"/>
          <w:sz w:val="24"/>
          <w:szCs w:val="24"/>
          <w:lang w:eastAsia="zh-CN"/>
        </w:rPr>
        <w:t>口，宾德</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智等人起草的</w:t>
      </w:r>
      <w:r>
        <w:rPr>
          <w:rFonts w:hint="eastAsia" w:ascii="仿宋" w:hAnsi="仿宋" w:eastAsia="仿宋" w:cs="仿宋"/>
          <w:color w:val="auto"/>
          <w:sz w:val="24"/>
          <w:szCs w:val="24"/>
          <w:lang w:eastAsia="zh-CN"/>
        </w:rPr>
        <w:t>GB</w:t>
      </w:r>
      <w:r>
        <w:rPr>
          <w:rFonts w:hint="eastAsia" w:ascii="仿宋" w:hAnsi="仿宋" w:eastAsia="仿宋" w:cs="仿宋"/>
          <w:color w:val="auto"/>
          <w:spacing w:val="1"/>
          <w:sz w:val="24"/>
          <w:szCs w:val="24"/>
          <w:lang w:eastAsia="zh-CN"/>
        </w:rPr>
        <w:t>/T 11615-2010</w:t>
      </w:r>
      <w:r>
        <w:rPr>
          <w:rFonts w:hint="eastAsia" w:ascii="仿宋" w:hAnsi="仿宋" w:eastAsia="仿宋" w:cs="仿宋"/>
          <w:color w:val="auto"/>
          <w:sz w:val="24"/>
          <w:szCs w:val="24"/>
          <w:lang w:eastAsia="zh-CN"/>
        </w:rPr>
        <w:t xml:space="preserve">《地热资源地质勘查规范》颁布实施，其中附录 </w:t>
      </w:r>
      <w:r>
        <w:rPr>
          <w:rFonts w:hint="eastAsia" w:ascii="仿宋" w:hAnsi="仿宋" w:eastAsia="仿宋" w:cs="仿宋"/>
          <w:color w:val="auto"/>
          <w:spacing w:val="-3"/>
          <w:sz w:val="24"/>
          <w:szCs w:val="24"/>
          <w:lang w:eastAsia="zh-CN"/>
        </w:rPr>
        <w:t>E</w:t>
      </w:r>
      <w:r>
        <w:rPr>
          <w:rFonts w:hint="eastAsia" w:ascii="仿宋" w:hAnsi="仿宋" w:eastAsia="仿宋" w:cs="仿宋"/>
          <w:color w:val="auto"/>
          <w:spacing w:val="-42"/>
          <w:sz w:val="24"/>
          <w:szCs w:val="24"/>
          <w:lang w:eastAsia="zh-CN"/>
        </w:rPr>
        <w:t xml:space="preserve"> </w:t>
      </w:r>
      <w:r>
        <w:rPr>
          <w:rFonts w:hint="eastAsia" w:ascii="仿宋" w:hAnsi="仿宋" w:eastAsia="仿宋" w:cs="仿宋"/>
          <w:color w:val="auto"/>
          <w:spacing w:val="-3"/>
          <w:sz w:val="24"/>
          <w:szCs w:val="24"/>
          <w:lang w:eastAsia="zh-CN"/>
        </w:rPr>
        <w:t>表E-1</w:t>
      </w:r>
      <w:r>
        <w:rPr>
          <w:rFonts w:hint="eastAsia" w:ascii="仿宋" w:hAnsi="仿宋" w:eastAsia="仿宋" w:cs="仿宋"/>
          <w:color w:val="auto"/>
          <w:spacing w:val="-36"/>
          <w:sz w:val="24"/>
          <w:szCs w:val="24"/>
          <w:lang w:eastAsia="zh-CN"/>
        </w:rPr>
        <w:t xml:space="preserve"> </w:t>
      </w:r>
      <w:r>
        <w:rPr>
          <w:rFonts w:hint="eastAsia" w:ascii="仿宋" w:hAnsi="仿宋" w:eastAsia="仿宋" w:cs="仿宋"/>
          <w:color w:val="auto"/>
          <w:spacing w:val="-3"/>
          <w:sz w:val="24"/>
          <w:szCs w:val="24"/>
          <w:lang w:eastAsia="zh-CN"/>
        </w:rPr>
        <w:t>为“理疗热矿水水质标准</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3"/>
          <w:sz w:val="24"/>
          <w:szCs w:val="24"/>
          <w:lang w:eastAsia="zh-CN"/>
        </w:rPr>
        <w:t>”，是依据近年来对GB</w:t>
      </w:r>
      <w:r>
        <w:rPr>
          <w:rFonts w:hint="eastAsia" w:ascii="仿宋" w:hAnsi="仿宋" w:eastAsia="仿宋" w:cs="仿宋"/>
          <w:color w:val="auto"/>
          <w:spacing w:val="-4"/>
          <w:sz w:val="24"/>
          <w:szCs w:val="24"/>
          <w:lang w:eastAsia="zh-CN"/>
        </w:rPr>
        <w:t>/T</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4"/>
          <w:sz w:val="24"/>
          <w:szCs w:val="24"/>
          <w:lang w:eastAsia="zh-CN"/>
        </w:rPr>
        <w:t>13727-92《天然矿泉</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水地质勘探规范》（附有“</w:t>
      </w:r>
      <w:r>
        <w:rPr>
          <w:rFonts w:hint="eastAsia" w:ascii="仿宋" w:hAnsi="仿宋" w:eastAsia="仿宋" w:cs="仿宋"/>
          <w:color w:val="auto"/>
          <w:spacing w:val="-70"/>
          <w:sz w:val="24"/>
          <w:szCs w:val="24"/>
          <w:lang w:eastAsia="zh-CN"/>
        </w:rPr>
        <w:t xml:space="preserve"> </w:t>
      </w:r>
      <w:r>
        <w:rPr>
          <w:rFonts w:hint="eastAsia" w:ascii="仿宋" w:hAnsi="仿宋" w:eastAsia="仿宋" w:cs="仿宋"/>
          <w:color w:val="auto"/>
          <w:spacing w:val="-2"/>
          <w:sz w:val="24"/>
          <w:szCs w:val="24"/>
          <w:lang w:eastAsia="zh-CN"/>
        </w:rPr>
        <w:t>医疗天然矿泉水水质标准</w:t>
      </w:r>
      <w:r>
        <w:rPr>
          <w:rFonts w:hint="eastAsia" w:ascii="仿宋" w:hAnsi="仿宋" w:eastAsia="仿宋" w:cs="仿宋"/>
          <w:color w:val="auto"/>
          <w:spacing w:val="-83"/>
          <w:sz w:val="24"/>
          <w:szCs w:val="24"/>
          <w:lang w:eastAsia="zh-CN"/>
        </w:rPr>
        <w:t xml:space="preserve"> </w:t>
      </w:r>
      <w:r>
        <w:rPr>
          <w:rFonts w:hint="eastAsia" w:ascii="仿宋" w:hAnsi="仿宋" w:eastAsia="仿宋" w:cs="仿宋"/>
          <w:color w:val="auto"/>
          <w:spacing w:val="-2"/>
          <w:sz w:val="24"/>
          <w:szCs w:val="24"/>
          <w:lang w:eastAsia="zh-CN"/>
        </w:rPr>
        <w:t>”附录B）实施中的实际情况作</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了部份修改，主要是取消了锰、偏砷酸、偏磷酸、镭等四个意义不明或对人体有</w:t>
      </w:r>
      <w:r>
        <w:rPr>
          <w:rFonts w:hint="eastAsia" w:ascii="仿宋" w:hAnsi="仿宋" w:eastAsia="仿宋" w:cs="仿宋"/>
          <w:color w:val="auto"/>
          <w:spacing w:val="4"/>
          <w:sz w:val="24"/>
          <w:szCs w:val="24"/>
          <w:lang w:eastAsia="zh-CN"/>
        </w:rPr>
        <w:t xml:space="preserve"> </w:t>
      </w:r>
      <w:r>
        <w:rPr>
          <w:rFonts w:hint="eastAsia" w:ascii="仿宋" w:hAnsi="仿宋" w:eastAsia="仿宋" w:cs="仿宋"/>
          <w:color w:val="auto"/>
          <w:spacing w:val="-3"/>
          <w:sz w:val="24"/>
          <w:szCs w:val="24"/>
          <w:lang w:eastAsia="zh-CN"/>
        </w:rPr>
        <w:t>害的矿水类型，改“</w:t>
      </w:r>
      <w:r>
        <w:rPr>
          <w:rFonts w:hint="eastAsia" w:ascii="仿宋" w:hAnsi="仿宋" w:eastAsia="仿宋" w:cs="仿宋"/>
          <w:color w:val="auto"/>
          <w:spacing w:val="-84"/>
          <w:sz w:val="24"/>
          <w:szCs w:val="24"/>
          <w:lang w:eastAsia="zh-CN"/>
        </w:rPr>
        <w:t xml:space="preserve"> </w:t>
      </w:r>
      <w:r>
        <w:rPr>
          <w:rFonts w:hint="eastAsia" w:ascii="仿宋" w:hAnsi="仿宋" w:eastAsia="仿宋" w:cs="仿宋"/>
          <w:color w:val="auto"/>
          <w:spacing w:val="-3"/>
          <w:sz w:val="24"/>
          <w:szCs w:val="24"/>
          <w:lang w:eastAsia="zh-CN"/>
        </w:rPr>
        <w:t>医疗天然矿泉水水质标准</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3"/>
          <w:sz w:val="24"/>
          <w:szCs w:val="24"/>
          <w:lang w:eastAsia="zh-CN"/>
        </w:rPr>
        <w:t>”为“</w:t>
      </w:r>
      <w:r>
        <w:rPr>
          <w:rFonts w:hint="eastAsia" w:ascii="仿宋" w:hAnsi="仿宋" w:eastAsia="仿宋" w:cs="仿宋"/>
          <w:color w:val="auto"/>
          <w:spacing w:val="-4"/>
          <w:sz w:val="24"/>
          <w:szCs w:val="24"/>
          <w:lang w:eastAsia="zh-CN"/>
        </w:rPr>
        <w:t>理疗热矿水水质标准</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4"/>
          <w:sz w:val="24"/>
          <w:szCs w:val="24"/>
          <w:lang w:eastAsia="zh-CN"/>
        </w:rPr>
        <w:t>”。</w:t>
      </w:r>
    </w:p>
    <w:p w14:paraId="05D0EC50">
      <w:pPr>
        <w:widowControl w:val="0"/>
        <w:kinsoku/>
        <w:autoSpaceDE/>
        <w:autoSpaceDN/>
        <w:adjustRightInd/>
        <w:snapToGrid/>
        <w:jc w:val="center"/>
        <w:textAlignment w:val="auto"/>
        <w:rPr>
          <w:rFonts w:hint="eastAsia" w:ascii="黑体" w:hAnsi="黑体" w:eastAsia="黑体" w:cs="黑体"/>
          <w:spacing w:val="-2"/>
          <w:sz w:val="24"/>
          <w:szCs w:val="24"/>
          <w:lang w:eastAsia="zh-CN"/>
        </w:rPr>
      </w:pPr>
      <w:r>
        <w:rPr>
          <w:rFonts w:hint="eastAsia" w:ascii="黑体" w:hAnsi="黑体" w:eastAsia="黑体" w:cs="黑体"/>
          <w:spacing w:val="-2"/>
          <w:sz w:val="24"/>
          <w:szCs w:val="24"/>
          <w:lang w:eastAsia="zh-CN"/>
        </w:rPr>
        <w:t>(资料性附录)</w:t>
      </w:r>
    </w:p>
    <w:p w14:paraId="77CD2D7B">
      <w:pPr>
        <w:widowControl w:val="0"/>
        <w:kinsoku/>
        <w:autoSpaceDE/>
        <w:autoSpaceDN/>
        <w:adjustRightInd/>
        <w:snapToGrid/>
        <w:jc w:val="center"/>
        <w:textAlignment w:val="auto"/>
        <w:rPr>
          <w:rFonts w:hint="eastAsia" w:ascii="黑体" w:hAnsi="黑体" w:eastAsia="黑体" w:cs="黑体"/>
          <w:spacing w:val="-2"/>
          <w:sz w:val="24"/>
          <w:szCs w:val="24"/>
          <w:lang w:eastAsia="zh-CN"/>
        </w:rPr>
      </w:pPr>
      <w:r>
        <w:rPr>
          <w:rFonts w:hint="eastAsia" w:ascii="黑体" w:hAnsi="黑体" w:eastAsia="黑体" w:cs="黑体"/>
          <w:spacing w:val="-2"/>
          <w:sz w:val="24"/>
          <w:szCs w:val="24"/>
          <w:lang w:eastAsia="zh-CN"/>
        </w:rPr>
        <w:t>理疗热矿水水质标准</w:t>
      </w:r>
    </w:p>
    <w:p w14:paraId="55C4B321">
      <w:pPr>
        <w:widowControl w:val="0"/>
        <w:kinsoku/>
        <w:autoSpaceDE/>
        <w:autoSpaceDN/>
        <w:adjustRightInd/>
        <w:snapToGrid/>
        <w:jc w:val="center"/>
        <w:textAlignment w:val="auto"/>
        <w:rPr>
          <w:rFonts w:hint="eastAsia" w:ascii="黑体" w:hAnsi="黑体" w:eastAsia="黑体" w:cs="黑体"/>
          <w:spacing w:val="-2"/>
          <w:sz w:val="24"/>
          <w:szCs w:val="24"/>
          <w:lang w:eastAsia="zh-CN"/>
        </w:rPr>
      </w:pPr>
      <w:r>
        <w:rPr>
          <w:rFonts w:hint="eastAsia" w:ascii="黑体" w:hAnsi="黑体" w:eastAsia="黑体" w:cs="黑体"/>
          <w:spacing w:val="-2"/>
          <w:sz w:val="24"/>
          <w:szCs w:val="24"/>
          <w:lang w:eastAsia="zh-CN"/>
        </w:rPr>
        <w:t>理疗热矿水水质标准</w:t>
      </w:r>
    </w:p>
    <w:p w14:paraId="0F38740D">
      <w:pPr>
        <w:widowControl w:val="0"/>
        <w:kinsoku/>
        <w:autoSpaceDE/>
        <w:autoSpaceDN/>
        <w:adjustRightInd/>
        <w:snapToGrid/>
        <w:jc w:val="right"/>
        <w:textAlignment w:val="auto"/>
        <w:rPr>
          <w:rFonts w:hint="eastAsia" w:ascii="黑体" w:hAnsi="黑体" w:eastAsia="黑体" w:cs="黑体"/>
          <w:spacing w:val="-2"/>
          <w:sz w:val="24"/>
          <w:szCs w:val="24"/>
          <w:lang w:eastAsia="zh-CN"/>
        </w:rPr>
      </w:pPr>
      <w:r>
        <w:rPr>
          <w:rFonts w:hint="eastAsia" w:ascii="黑体" w:hAnsi="黑体" w:eastAsia="黑体" w:cs="黑体"/>
          <w:spacing w:val="-2"/>
          <w:sz w:val="24"/>
          <w:szCs w:val="24"/>
          <w:lang w:eastAsia="zh-CN"/>
        </w:rPr>
        <w:t>mg/L</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1923"/>
        <w:gridCol w:w="1712"/>
        <w:gridCol w:w="1712"/>
        <w:gridCol w:w="1707"/>
      </w:tblGrid>
      <w:tr w14:paraId="65BA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0EB3C8D2">
            <w:pPr>
              <w:pStyle w:val="11"/>
              <w:widowControl w:val="0"/>
              <w:kinsoku/>
              <w:autoSpaceDE/>
              <w:autoSpaceDN/>
              <w:adjustRightInd/>
              <w:snapToGrid/>
              <w:jc w:val="center"/>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成  份</w:t>
            </w:r>
          </w:p>
        </w:tc>
        <w:tc>
          <w:tcPr>
            <w:tcW w:w="1941" w:type="dxa"/>
          </w:tcPr>
          <w:p w14:paraId="5DFAB1F7">
            <w:pPr>
              <w:pStyle w:val="11"/>
              <w:widowControl w:val="0"/>
              <w:kinsoku/>
              <w:autoSpaceDE/>
              <w:autoSpaceDN/>
              <w:adjustRightInd/>
              <w:snapToGrid/>
              <w:jc w:val="center"/>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有医疗价值浓度</w:t>
            </w:r>
          </w:p>
        </w:tc>
        <w:tc>
          <w:tcPr>
            <w:tcW w:w="1724" w:type="dxa"/>
          </w:tcPr>
          <w:p w14:paraId="53D60D77">
            <w:pPr>
              <w:pStyle w:val="11"/>
              <w:widowControl w:val="0"/>
              <w:kinsoku/>
              <w:autoSpaceDE/>
              <w:autoSpaceDN/>
              <w:adjustRightInd/>
              <w:snapToGrid/>
              <w:jc w:val="center"/>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矿水浓度</w:t>
            </w:r>
          </w:p>
        </w:tc>
        <w:tc>
          <w:tcPr>
            <w:tcW w:w="1724" w:type="dxa"/>
          </w:tcPr>
          <w:p w14:paraId="0BE8541E">
            <w:pPr>
              <w:pStyle w:val="11"/>
              <w:widowControl w:val="0"/>
              <w:kinsoku/>
              <w:autoSpaceDE/>
              <w:autoSpaceDN/>
              <w:adjustRightInd/>
              <w:snapToGrid/>
              <w:jc w:val="center"/>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命名矿水浓度</w:t>
            </w:r>
          </w:p>
        </w:tc>
        <w:tc>
          <w:tcPr>
            <w:tcW w:w="1725" w:type="dxa"/>
          </w:tcPr>
          <w:p w14:paraId="439CA115">
            <w:pPr>
              <w:pStyle w:val="11"/>
              <w:widowControl w:val="0"/>
              <w:kinsoku/>
              <w:autoSpaceDE/>
              <w:autoSpaceDN/>
              <w:adjustRightInd/>
              <w:snapToGrid/>
              <w:jc w:val="center"/>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矿水名称</w:t>
            </w:r>
          </w:p>
        </w:tc>
      </w:tr>
      <w:tr w14:paraId="5FFE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25441AD0">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二氧化碳</w:t>
            </w:r>
          </w:p>
        </w:tc>
        <w:tc>
          <w:tcPr>
            <w:tcW w:w="1941" w:type="dxa"/>
          </w:tcPr>
          <w:p w14:paraId="2B79BDE9">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250</w:t>
            </w:r>
          </w:p>
        </w:tc>
        <w:tc>
          <w:tcPr>
            <w:tcW w:w="1724" w:type="dxa"/>
          </w:tcPr>
          <w:p w14:paraId="0BDDED02">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250</w:t>
            </w:r>
          </w:p>
        </w:tc>
        <w:tc>
          <w:tcPr>
            <w:tcW w:w="1724" w:type="dxa"/>
          </w:tcPr>
          <w:p w14:paraId="31E6A9CF">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1000</w:t>
            </w:r>
          </w:p>
        </w:tc>
        <w:tc>
          <w:tcPr>
            <w:tcW w:w="1725" w:type="dxa"/>
          </w:tcPr>
          <w:p w14:paraId="34DC3668">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碳酸水</w:t>
            </w:r>
          </w:p>
        </w:tc>
      </w:tr>
      <w:tr w14:paraId="6585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7F70FFA7">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总硫化氢</w:t>
            </w:r>
          </w:p>
        </w:tc>
        <w:tc>
          <w:tcPr>
            <w:tcW w:w="1941" w:type="dxa"/>
          </w:tcPr>
          <w:p w14:paraId="6E7A8E75">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w:t>
            </w:r>
          </w:p>
        </w:tc>
        <w:tc>
          <w:tcPr>
            <w:tcW w:w="1724" w:type="dxa"/>
          </w:tcPr>
          <w:p w14:paraId="423ED2BF">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w:t>
            </w:r>
          </w:p>
        </w:tc>
        <w:tc>
          <w:tcPr>
            <w:tcW w:w="1724" w:type="dxa"/>
          </w:tcPr>
          <w:p w14:paraId="6393D12B">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2</w:t>
            </w:r>
          </w:p>
        </w:tc>
        <w:tc>
          <w:tcPr>
            <w:tcW w:w="1725" w:type="dxa"/>
          </w:tcPr>
          <w:p w14:paraId="19211D90">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硫化氢水</w:t>
            </w:r>
          </w:p>
        </w:tc>
      </w:tr>
      <w:tr w14:paraId="1FCB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0AB97D78">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氟</w:t>
            </w:r>
          </w:p>
        </w:tc>
        <w:tc>
          <w:tcPr>
            <w:tcW w:w="1941" w:type="dxa"/>
          </w:tcPr>
          <w:p w14:paraId="78E4E13F">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w:t>
            </w:r>
          </w:p>
        </w:tc>
        <w:tc>
          <w:tcPr>
            <w:tcW w:w="1724" w:type="dxa"/>
          </w:tcPr>
          <w:p w14:paraId="38969262">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2</w:t>
            </w:r>
          </w:p>
        </w:tc>
        <w:tc>
          <w:tcPr>
            <w:tcW w:w="1724" w:type="dxa"/>
          </w:tcPr>
          <w:p w14:paraId="5AB7C0FB">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2</w:t>
            </w:r>
          </w:p>
        </w:tc>
        <w:tc>
          <w:tcPr>
            <w:tcW w:w="1725" w:type="dxa"/>
          </w:tcPr>
          <w:p w14:paraId="016D6F81">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氟水</w:t>
            </w:r>
          </w:p>
        </w:tc>
      </w:tr>
      <w:tr w14:paraId="3867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49AE3EF7">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溴</w:t>
            </w:r>
          </w:p>
        </w:tc>
        <w:tc>
          <w:tcPr>
            <w:tcW w:w="1941" w:type="dxa"/>
          </w:tcPr>
          <w:p w14:paraId="0E0AE05E">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5</w:t>
            </w:r>
          </w:p>
        </w:tc>
        <w:tc>
          <w:tcPr>
            <w:tcW w:w="1724" w:type="dxa"/>
          </w:tcPr>
          <w:p w14:paraId="2C433517">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5</w:t>
            </w:r>
          </w:p>
        </w:tc>
        <w:tc>
          <w:tcPr>
            <w:tcW w:w="1724" w:type="dxa"/>
          </w:tcPr>
          <w:p w14:paraId="0038650D">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25</w:t>
            </w:r>
          </w:p>
        </w:tc>
        <w:tc>
          <w:tcPr>
            <w:tcW w:w="1725" w:type="dxa"/>
          </w:tcPr>
          <w:p w14:paraId="32428F33">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溴水</w:t>
            </w:r>
          </w:p>
        </w:tc>
      </w:tr>
      <w:tr w14:paraId="2E4C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0795026D">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碘</w:t>
            </w:r>
          </w:p>
        </w:tc>
        <w:tc>
          <w:tcPr>
            <w:tcW w:w="1941" w:type="dxa"/>
          </w:tcPr>
          <w:p w14:paraId="4F78B047">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w:t>
            </w:r>
          </w:p>
        </w:tc>
        <w:tc>
          <w:tcPr>
            <w:tcW w:w="1724" w:type="dxa"/>
          </w:tcPr>
          <w:p w14:paraId="664AAB78">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w:t>
            </w:r>
          </w:p>
        </w:tc>
        <w:tc>
          <w:tcPr>
            <w:tcW w:w="1724" w:type="dxa"/>
          </w:tcPr>
          <w:p w14:paraId="259D9449">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5</w:t>
            </w:r>
          </w:p>
        </w:tc>
        <w:tc>
          <w:tcPr>
            <w:tcW w:w="1725" w:type="dxa"/>
          </w:tcPr>
          <w:p w14:paraId="787EA4A0">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碘水</w:t>
            </w:r>
          </w:p>
        </w:tc>
      </w:tr>
      <w:tr w14:paraId="5D9D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07" w:type="dxa"/>
          </w:tcPr>
          <w:p w14:paraId="3C42B74A">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锶</w:t>
            </w:r>
          </w:p>
        </w:tc>
        <w:tc>
          <w:tcPr>
            <w:tcW w:w="1941" w:type="dxa"/>
          </w:tcPr>
          <w:p w14:paraId="19E49D5B">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10</w:t>
            </w:r>
          </w:p>
        </w:tc>
        <w:tc>
          <w:tcPr>
            <w:tcW w:w="1724" w:type="dxa"/>
          </w:tcPr>
          <w:p w14:paraId="50E81FB2">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10</w:t>
            </w:r>
          </w:p>
        </w:tc>
        <w:tc>
          <w:tcPr>
            <w:tcW w:w="1724" w:type="dxa"/>
          </w:tcPr>
          <w:p w14:paraId="7DEBBC3F">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10</w:t>
            </w:r>
          </w:p>
        </w:tc>
        <w:tc>
          <w:tcPr>
            <w:tcW w:w="1725" w:type="dxa"/>
          </w:tcPr>
          <w:p w14:paraId="4ED5989E">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锶水</w:t>
            </w:r>
          </w:p>
        </w:tc>
      </w:tr>
      <w:tr w14:paraId="529F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41CC839F">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铁</w:t>
            </w:r>
          </w:p>
        </w:tc>
        <w:tc>
          <w:tcPr>
            <w:tcW w:w="1941" w:type="dxa"/>
          </w:tcPr>
          <w:p w14:paraId="446826F4">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10</w:t>
            </w:r>
          </w:p>
        </w:tc>
        <w:tc>
          <w:tcPr>
            <w:tcW w:w="1724" w:type="dxa"/>
          </w:tcPr>
          <w:p w14:paraId="75D585F3">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10</w:t>
            </w:r>
          </w:p>
        </w:tc>
        <w:tc>
          <w:tcPr>
            <w:tcW w:w="1724" w:type="dxa"/>
          </w:tcPr>
          <w:p w14:paraId="5E1B96AE">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10</w:t>
            </w:r>
          </w:p>
        </w:tc>
        <w:tc>
          <w:tcPr>
            <w:tcW w:w="1725" w:type="dxa"/>
          </w:tcPr>
          <w:p w14:paraId="16D60B92">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铁水</w:t>
            </w:r>
          </w:p>
        </w:tc>
      </w:tr>
      <w:tr w14:paraId="10B8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108D4FCC">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锂</w:t>
            </w:r>
          </w:p>
        </w:tc>
        <w:tc>
          <w:tcPr>
            <w:tcW w:w="1941" w:type="dxa"/>
          </w:tcPr>
          <w:p w14:paraId="39613A0E">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w:t>
            </w:r>
          </w:p>
        </w:tc>
        <w:tc>
          <w:tcPr>
            <w:tcW w:w="1724" w:type="dxa"/>
          </w:tcPr>
          <w:p w14:paraId="722EE34E">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w:t>
            </w:r>
          </w:p>
        </w:tc>
        <w:tc>
          <w:tcPr>
            <w:tcW w:w="1724" w:type="dxa"/>
          </w:tcPr>
          <w:p w14:paraId="40DB6113">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5</w:t>
            </w:r>
          </w:p>
        </w:tc>
        <w:tc>
          <w:tcPr>
            <w:tcW w:w="1725" w:type="dxa"/>
          </w:tcPr>
          <w:p w14:paraId="1E5474A5">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锂水</w:t>
            </w:r>
          </w:p>
        </w:tc>
      </w:tr>
      <w:tr w14:paraId="03D9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043C9BE3">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钡</w:t>
            </w:r>
          </w:p>
        </w:tc>
        <w:tc>
          <w:tcPr>
            <w:tcW w:w="1941" w:type="dxa"/>
          </w:tcPr>
          <w:p w14:paraId="30A7C089">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5</w:t>
            </w:r>
          </w:p>
        </w:tc>
        <w:tc>
          <w:tcPr>
            <w:tcW w:w="1724" w:type="dxa"/>
          </w:tcPr>
          <w:p w14:paraId="433D9943">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5</w:t>
            </w:r>
          </w:p>
        </w:tc>
        <w:tc>
          <w:tcPr>
            <w:tcW w:w="1724" w:type="dxa"/>
          </w:tcPr>
          <w:p w14:paraId="068833DB">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5</w:t>
            </w:r>
          </w:p>
        </w:tc>
        <w:tc>
          <w:tcPr>
            <w:tcW w:w="1725" w:type="dxa"/>
          </w:tcPr>
          <w:p w14:paraId="4B50AB22">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钡水</w:t>
            </w:r>
          </w:p>
        </w:tc>
      </w:tr>
      <w:tr w14:paraId="6CC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084F55CE">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偏硼酸</w:t>
            </w:r>
          </w:p>
        </w:tc>
        <w:tc>
          <w:tcPr>
            <w:tcW w:w="1941" w:type="dxa"/>
          </w:tcPr>
          <w:p w14:paraId="1750B6C4">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1.2</w:t>
            </w:r>
          </w:p>
        </w:tc>
        <w:tc>
          <w:tcPr>
            <w:tcW w:w="1724" w:type="dxa"/>
          </w:tcPr>
          <w:p w14:paraId="53AF24BB">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5</w:t>
            </w:r>
          </w:p>
        </w:tc>
        <w:tc>
          <w:tcPr>
            <w:tcW w:w="1724" w:type="dxa"/>
          </w:tcPr>
          <w:p w14:paraId="03F0BDDA">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50</w:t>
            </w:r>
          </w:p>
        </w:tc>
        <w:tc>
          <w:tcPr>
            <w:tcW w:w="1725" w:type="dxa"/>
          </w:tcPr>
          <w:p w14:paraId="106B0BB5">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硼水</w:t>
            </w:r>
          </w:p>
        </w:tc>
      </w:tr>
      <w:tr w14:paraId="3E1E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6B323FBC">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偏硅酸</w:t>
            </w:r>
          </w:p>
        </w:tc>
        <w:tc>
          <w:tcPr>
            <w:tcW w:w="1941" w:type="dxa"/>
          </w:tcPr>
          <w:p w14:paraId="3673BEA0">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25</w:t>
            </w:r>
          </w:p>
        </w:tc>
        <w:tc>
          <w:tcPr>
            <w:tcW w:w="1724" w:type="dxa"/>
          </w:tcPr>
          <w:p w14:paraId="04C975C6">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25</w:t>
            </w:r>
          </w:p>
        </w:tc>
        <w:tc>
          <w:tcPr>
            <w:tcW w:w="1724" w:type="dxa"/>
          </w:tcPr>
          <w:p w14:paraId="55C15024">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50</w:t>
            </w:r>
          </w:p>
        </w:tc>
        <w:tc>
          <w:tcPr>
            <w:tcW w:w="1725" w:type="dxa"/>
          </w:tcPr>
          <w:p w14:paraId="784E8462">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硅水</w:t>
            </w:r>
          </w:p>
        </w:tc>
      </w:tr>
      <w:tr w14:paraId="50EA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75E8D0FF">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氡Bq/L</w:t>
            </w:r>
          </w:p>
        </w:tc>
        <w:tc>
          <w:tcPr>
            <w:tcW w:w="1941" w:type="dxa"/>
          </w:tcPr>
          <w:p w14:paraId="5A5C7CE8">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37</w:t>
            </w:r>
          </w:p>
        </w:tc>
        <w:tc>
          <w:tcPr>
            <w:tcW w:w="1724" w:type="dxa"/>
          </w:tcPr>
          <w:p w14:paraId="350F1AF1">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47.14</w:t>
            </w:r>
          </w:p>
        </w:tc>
        <w:tc>
          <w:tcPr>
            <w:tcW w:w="1724" w:type="dxa"/>
          </w:tcPr>
          <w:p w14:paraId="715CB40B">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129.5</w:t>
            </w:r>
          </w:p>
        </w:tc>
        <w:tc>
          <w:tcPr>
            <w:tcW w:w="1725" w:type="dxa"/>
          </w:tcPr>
          <w:p w14:paraId="2DB3D3EB">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氡水</w:t>
            </w:r>
          </w:p>
        </w:tc>
      </w:tr>
      <w:tr w14:paraId="6649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5EE287AB">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温度（℃）</w:t>
            </w:r>
          </w:p>
        </w:tc>
        <w:tc>
          <w:tcPr>
            <w:tcW w:w="1941" w:type="dxa"/>
          </w:tcPr>
          <w:p w14:paraId="298B8BB2">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ascii="仿宋_GB2312" w:hAnsi="仿宋_GB2312" w:eastAsia="仿宋_GB2312" w:cs="仿宋_GB2312"/>
                <w:spacing w:val="-5"/>
                <w:sz w:val="24"/>
                <w:szCs w:val="24"/>
                <w:lang w:eastAsia="zh-CN"/>
              </w:rPr>
              <w:t>≥</w:t>
            </w:r>
            <w:r>
              <w:rPr>
                <w:rFonts w:hint="eastAsia" w:ascii="仿宋_GB2312" w:hAnsi="仿宋_GB2312" w:eastAsia="仿宋_GB2312" w:cs="仿宋_GB2312"/>
                <w:spacing w:val="-5"/>
                <w:sz w:val="24"/>
                <w:szCs w:val="24"/>
                <w:lang w:eastAsia="zh-CN"/>
              </w:rPr>
              <w:t>34</w:t>
            </w:r>
          </w:p>
        </w:tc>
        <w:tc>
          <w:tcPr>
            <w:tcW w:w="1724" w:type="dxa"/>
          </w:tcPr>
          <w:p w14:paraId="68B03FEF">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rPr>
            </w:pPr>
          </w:p>
        </w:tc>
        <w:tc>
          <w:tcPr>
            <w:tcW w:w="1724" w:type="dxa"/>
          </w:tcPr>
          <w:p w14:paraId="030506AF">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rPr>
            </w:pPr>
          </w:p>
        </w:tc>
        <w:tc>
          <w:tcPr>
            <w:tcW w:w="1725" w:type="dxa"/>
          </w:tcPr>
          <w:p w14:paraId="26E687FA">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温水</w:t>
            </w:r>
          </w:p>
        </w:tc>
      </w:tr>
      <w:tr w14:paraId="4C61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14:paraId="69148776">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矿化度</w:t>
            </w:r>
          </w:p>
        </w:tc>
        <w:tc>
          <w:tcPr>
            <w:tcW w:w="1941" w:type="dxa"/>
          </w:tcPr>
          <w:p w14:paraId="55DF5EE2">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&lt;1000</w:t>
            </w:r>
          </w:p>
        </w:tc>
        <w:tc>
          <w:tcPr>
            <w:tcW w:w="1724" w:type="dxa"/>
          </w:tcPr>
          <w:p w14:paraId="23C7494F">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rPr>
            </w:pPr>
          </w:p>
        </w:tc>
        <w:tc>
          <w:tcPr>
            <w:tcW w:w="1724" w:type="dxa"/>
          </w:tcPr>
          <w:p w14:paraId="20EBB4D2">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rPr>
            </w:pPr>
          </w:p>
        </w:tc>
        <w:tc>
          <w:tcPr>
            <w:tcW w:w="1725" w:type="dxa"/>
          </w:tcPr>
          <w:p w14:paraId="035118E6">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淡水</w:t>
            </w:r>
          </w:p>
        </w:tc>
      </w:tr>
      <w:tr w14:paraId="5411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1" w:type="dxa"/>
            <w:gridSpan w:val="5"/>
          </w:tcPr>
          <w:p w14:paraId="49EF51C8">
            <w:pPr>
              <w:pStyle w:val="11"/>
              <w:widowControl w:val="0"/>
              <w:kinsoku/>
              <w:autoSpaceDE/>
              <w:autoSpaceDN/>
              <w:adjustRightInd/>
              <w:snapToGrid/>
              <w:ind w:firstLine="460" w:firstLineChars="2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注:本表依据GB/T13727-92天然矿泉水地质勘探规范(附录B医疗矿泉水水质标准)，略作修改，主要是取消了锰、偏砷酸、偏磷酸、镭等4个意义不明或对人体有害的矿水类型。</w:t>
            </w:r>
          </w:p>
        </w:tc>
      </w:tr>
    </w:tbl>
    <w:p w14:paraId="3246C829">
      <w:pPr>
        <w:spacing w:before="250" w:line="360" w:lineRule="auto"/>
        <w:ind w:left="32" w:right="13" w:firstLine="472"/>
        <w:jc w:val="both"/>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2016</w:t>
      </w:r>
      <w:r>
        <w:rPr>
          <w:rFonts w:hint="eastAsia" w:ascii="仿宋" w:hAnsi="仿宋" w:eastAsia="仿宋" w:cs="仿宋"/>
          <w:color w:val="auto"/>
          <w:spacing w:val="-37"/>
          <w:sz w:val="24"/>
          <w:szCs w:val="24"/>
          <w:lang w:eastAsia="zh-CN"/>
        </w:rPr>
        <w:t xml:space="preserve"> </w:t>
      </w:r>
      <w:r>
        <w:rPr>
          <w:rFonts w:hint="eastAsia" w:ascii="仿宋" w:hAnsi="仿宋" w:eastAsia="仿宋" w:cs="仿宋"/>
          <w:color w:val="auto"/>
          <w:spacing w:val="-3"/>
          <w:sz w:val="24"/>
          <w:szCs w:val="24"/>
          <w:lang w:eastAsia="zh-CN"/>
        </w:rPr>
        <w:t>年，</w:t>
      </w:r>
      <w:r>
        <w:rPr>
          <w:rFonts w:hint="eastAsia" w:ascii="仿宋" w:hAnsi="仿宋" w:eastAsia="仿宋" w:cs="仿宋"/>
          <w:color w:val="auto"/>
          <w:spacing w:val="-71"/>
          <w:sz w:val="24"/>
          <w:szCs w:val="24"/>
          <w:lang w:eastAsia="zh-CN"/>
        </w:rPr>
        <w:t xml:space="preserve"> </w:t>
      </w:r>
      <w:r>
        <w:rPr>
          <w:rFonts w:hint="eastAsia" w:ascii="仿宋" w:hAnsi="仿宋" w:eastAsia="仿宋" w:cs="仿宋"/>
          <w:color w:val="auto"/>
          <w:spacing w:val="-3"/>
          <w:sz w:val="24"/>
          <w:szCs w:val="24"/>
          <w:lang w:eastAsia="zh-CN"/>
        </w:rPr>
        <w:t>由国土资源部提出，全国国土资源标准化</w:t>
      </w:r>
      <w:r>
        <w:rPr>
          <w:rFonts w:hint="eastAsia" w:ascii="仿宋" w:hAnsi="仿宋" w:eastAsia="仿宋" w:cs="仿宋"/>
          <w:color w:val="auto"/>
          <w:spacing w:val="-4"/>
          <w:sz w:val="24"/>
          <w:szCs w:val="24"/>
          <w:lang w:eastAsia="zh-CN"/>
        </w:rPr>
        <w:t>技术委员会归</w:t>
      </w:r>
      <w:r>
        <w:rPr>
          <w:rFonts w:hint="eastAsia" w:ascii="仿宋" w:hAnsi="仿宋" w:eastAsia="仿宋" w:cs="仿宋"/>
          <w:color w:val="auto"/>
          <w:spacing w:val="-59"/>
          <w:sz w:val="24"/>
          <w:szCs w:val="24"/>
          <w:lang w:eastAsia="zh-CN"/>
        </w:rPr>
        <w:t xml:space="preserve"> </w:t>
      </w:r>
      <w:r>
        <w:rPr>
          <w:rFonts w:hint="eastAsia" w:ascii="仿宋" w:hAnsi="仿宋" w:eastAsia="仿宋" w:cs="仿宋"/>
          <w:color w:val="auto"/>
          <w:spacing w:val="-4"/>
          <w:sz w:val="24"/>
          <w:szCs w:val="24"/>
          <w:lang w:eastAsia="zh-CN"/>
        </w:rPr>
        <w:t>口，</w:t>
      </w:r>
      <w:r>
        <w:rPr>
          <w:rFonts w:hint="eastAsia" w:ascii="仿宋" w:hAnsi="仿宋" w:eastAsia="仿宋" w:cs="仿宋"/>
          <w:color w:val="auto"/>
          <w:spacing w:val="-68"/>
          <w:sz w:val="24"/>
          <w:szCs w:val="24"/>
          <w:lang w:eastAsia="zh-CN"/>
        </w:rPr>
        <w:t xml:space="preserve"> </w:t>
      </w:r>
      <w:r>
        <w:rPr>
          <w:rFonts w:hint="eastAsia" w:ascii="仿宋" w:hAnsi="仿宋" w:eastAsia="仿宋" w:cs="仿宋"/>
          <w:color w:val="auto"/>
          <w:spacing w:val="-4"/>
          <w:sz w:val="24"/>
          <w:szCs w:val="24"/>
          <w:lang w:eastAsia="zh-CN"/>
        </w:rPr>
        <w:t>田廷</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山、安可士等人起草的</w:t>
      </w:r>
      <w:r>
        <w:rPr>
          <w:rFonts w:hint="eastAsia" w:ascii="仿宋" w:hAnsi="仿宋" w:eastAsia="仿宋" w:cs="仿宋"/>
          <w:color w:val="auto"/>
          <w:sz w:val="24"/>
          <w:szCs w:val="24"/>
          <w:lang w:eastAsia="zh-CN"/>
        </w:rPr>
        <w:t>GB</w:t>
      </w:r>
      <w:r>
        <w:rPr>
          <w:rFonts w:hint="eastAsia" w:ascii="仿宋" w:hAnsi="仿宋" w:eastAsia="仿宋" w:cs="仿宋"/>
          <w:color w:val="auto"/>
          <w:spacing w:val="3"/>
          <w:sz w:val="24"/>
          <w:szCs w:val="24"/>
          <w:lang w:eastAsia="zh-CN"/>
        </w:rPr>
        <w:t>/T13727-2016《天然矿泉水资源地质勘查规范》颁布</w:t>
      </w:r>
      <w:r>
        <w:rPr>
          <w:rFonts w:hint="eastAsia" w:ascii="仿宋" w:hAnsi="仿宋" w:eastAsia="仿宋" w:cs="仿宋"/>
          <w:color w:val="auto"/>
          <w:spacing w:val="9"/>
          <w:sz w:val="24"/>
          <w:szCs w:val="24"/>
          <w:lang w:eastAsia="zh-CN"/>
        </w:rPr>
        <w:t xml:space="preserve"> </w:t>
      </w:r>
      <w:r>
        <w:rPr>
          <w:rFonts w:hint="eastAsia" w:ascii="仿宋" w:hAnsi="仿宋" w:eastAsia="仿宋" w:cs="仿宋"/>
          <w:color w:val="auto"/>
          <w:sz w:val="24"/>
          <w:szCs w:val="24"/>
          <w:lang w:eastAsia="zh-CN"/>
        </w:rPr>
        <w:t>实施。该标准是对GB/T 13727-92《天然矿泉水地质勘探规范》进行修改后提出</w:t>
      </w:r>
      <w:r>
        <w:rPr>
          <w:rFonts w:hint="eastAsia" w:ascii="仿宋" w:hAnsi="仿宋" w:eastAsia="仿宋" w:cs="仿宋"/>
          <w:color w:val="auto"/>
          <w:spacing w:val="6"/>
          <w:sz w:val="24"/>
          <w:szCs w:val="24"/>
          <w:lang w:eastAsia="zh-CN"/>
        </w:rPr>
        <w:t xml:space="preserve"> </w:t>
      </w:r>
      <w:r>
        <w:rPr>
          <w:rFonts w:hint="eastAsia" w:ascii="仿宋" w:hAnsi="仿宋" w:eastAsia="仿宋" w:cs="仿宋"/>
          <w:color w:val="auto"/>
          <w:spacing w:val="-3"/>
          <w:sz w:val="24"/>
          <w:szCs w:val="24"/>
          <w:lang w:eastAsia="zh-CN"/>
        </w:rPr>
        <w:t>的，其表</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3"/>
          <w:sz w:val="24"/>
          <w:szCs w:val="24"/>
          <w:lang w:eastAsia="zh-CN"/>
        </w:rPr>
        <w:t>1“理疗天然矿泉水水质指标</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3"/>
          <w:sz w:val="24"/>
          <w:szCs w:val="24"/>
          <w:lang w:eastAsia="zh-CN"/>
        </w:rPr>
        <w:t>”作了较多的变更，将理</w:t>
      </w:r>
      <w:r>
        <w:rPr>
          <w:rFonts w:hint="eastAsia" w:ascii="仿宋" w:hAnsi="仿宋" w:eastAsia="仿宋" w:cs="仿宋"/>
          <w:color w:val="auto"/>
          <w:spacing w:val="-4"/>
          <w:sz w:val="24"/>
          <w:szCs w:val="24"/>
          <w:lang w:eastAsia="zh-CN"/>
        </w:rPr>
        <w:t>疗天然矿泉水划</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分为</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1"/>
          <w:sz w:val="24"/>
          <w:szCs w:val="24"/>
          <w:lang w:eastAsia="zh-CN"/>
        </w:rPr>
        <w:t>11</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1"/>
          <w:sz w:val="24"/>
          <w:szCs w:val="24"/>
          <w:lang w:eastAsia="zh-CN"/>
        </w:rPr>
        <w:t>类，取消了钡、锰、偏磷酸、镭等四个意义不明或对人体</w:t>
      </w:r>
      <w:r>
        <w:rPr>
          <w:rFonts w:hint="eastAsia" w:ascii="仿宋" w:hAnsi="仿宋" w:eastAsia="仿宋" w:cs="仿宋"/>
          <w:color w:val="auto"/>
          <w:spacing w:val="-2"/>
          <w:sz w:val="24"/>
          <w:szCs w:val="24"/>
          <w:lang w:eastAsia="zh-CN"/>
        </w:rPr>
        <w:t>有害的矿水类</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型；调低了二氧化碳和偏硼酸的取值；将偏砷酸水改名为</w:t>
      </w:r>
      <w:r>
        <w:rPr>
          <w:rFonts w:hint="eastAsia" w:ascii="仿宋" w:hAnsi="仿宋" w:eastAsia="仿宋" w:cs="仿宋"/>
          <w:color w:val="auto"/>
          <w:spacing w:val="-5"/>
          <w:sz w:val="24"/>
          <w:szCs w:val="24"/>
          <w:lang w:eastAsia="zh-CN"/>
        </w:rPr>
        <w:t>砷水。对原规范的“</w:t>
      </w:r>
      <w:r>
        <w:rPr>
          <w:rFonts w:hint="eastAsia" w:ascii="仿宋" w:hAnsi="仿宋" w:eastAsia="仿宋" w:cs="仿宋"/>
          <w:color w:val="auto"/>
          <w:spacing w:val="-84"/>
          <w:sz w:val="24"/>
          <w:szCs w:val="24"/>
          <w:lang w:eastAsia="zh-CN"/>
        </w:rPr>
        <w:t xml:space="preserve"> </w:t>
      </w:r>
      <w:r>
        <w:rPr>
          <w:rFonts w:hint="eastAsia" w:ascii="仿宋" w:hAnsi="仿宋" w:eastAsia="仿宋" w:cs="仿宋"/>
          <w:color w:val="auto"/>
          <w:spacing w:val="-5"/>
          <w:sz w:val="24"/>
          <w:szCs w:val="24"/>
          <w:lang w:eastAsia="zh-CN"/>
        </w:rPr>
        <w:t>医</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8"/>
          <w:sz w:val="24"/>
          <w:szCs w:val="24"/>
          <w:lang w:eastAsia="zh-CN"/>
        </w:rPr>
        <w:t>疗矿泉水水质标准</w:t>
      </w:r>
      <w:r>
        <w:rPr>
          <w:rFonts w:hint="eastAsia" w:ascii="仿宋" w:hAnsi="仿宋" w:eastAsia="仿宋" w:cs="仿宋"/>
          <w:color w:val="auto"/>
          <w:spacing w:val="-76"/>
          <w:sz w:val="24"/>
          <w:szCs w:val="24"/>
          <w:lang w:eastAsia="zh-CN"/>
        </w:rPr>
        <w:t xml:space="preserve"> </w:t>
      </w:r>
      <w:r>
        <w:rPr>
          <w:rFonts w:hint="eastAsia" w:ascii="仿宋" w:hAnsi="仿宋" w:eastAsia="仿宋" w:cs="仿宋"/>
          <w:color w:val="auto"/>
          <w:spacing w:val="-8"/>
          <w:sz w:val="24"/>
          <w:szCs w:val="24"/>
          <w:lang w:eastAsia="zh-CN"/>
        </w:rPr>
        <w:t>”，修订为“理疗天然矿泉水水质标准</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8"/>
          <w:sz w:val="24"/>
          <w:szCs w:val="24"/>
          <w:lang w:eastAsia="zh-CN"/>
        </w:rPr>
        <w:t>”。</w:t>
      </w:r>
    </w:p>
    <w:p w14:paraId="0C4688E2">
      <w:pPr>
        <w:spacing w:before="4" w:line="359" w:lineRule="auto"/>
        <w:ind w:left="9" w:right="13" w:firstLine="531"/>
        <w:jc w:val="both"/>
        <w:rPr>
          <w:rFonts w:hint="eastAsia" w:ascii="仿宋" w:hAnsi="仿宋" w:eastAsia="仿宋" w:cs="仿宋"/>
          <w:color w:val="auto"/>
          <w:sz w:val="24"/>
          <w:szCs w:val="24"/>
          <w:lang w:eastAsia="zh-CN"/>
        </w:rPr>
      </w:pPr>
      <w:r>
        <w:rPr>
          <w:rFonts w:hint="eastAsia" w:ascii="仿宋" w:hAnsi="仿宋" w:eastAsia="仿宋" w:cs="仿宋"/>
          <w:color w:val="auto"/>
          <w:spacing w:val="-5"/>
          <w:sz w:val="24"/>
          <w:szCs w:val="24"/>
          <w:lang w:eastAsia="zh-CN"/>
        </w:rPr>
        <w:t>由于该规范中理疗矿泉水的定义并未说明“理疗</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5"/>
          <w:sz w:val="24"/>
          <w:szCs w:val="24"/>
          <w:lang w:eastAsia="zh-CN"/>
        </w:rPr>
        <w:t>”是否</w:t>
      </w:r>
      <w:r>
        <w:rPr>
          <w:rFonts w:hint="eastAsia" w:ascii="仿宋" w:hAnsi="仿宋" w:eastAsia="仿宋" w:cs="仿宋"/>
          <w:color w:val="auto"/>
          <w:spacing w:val="-6"/>
          <w:sz w:val="24"/>
          <w:szCs w:val="24"/>
          <w:lang w:eastAsia="zh-CN"/>
        </w:rPr>
        <w:t>包括饮用，而且当时</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“修编说明</w:t>
      </w:r>
      <w:r>
        <w:rPr>
          <w:rFonts w:hint="eastAsia" w:ascii="仿宋" w:hAnsi="仿宋" w:eastAsia="仿宋" w:cs="仿宋"/>
          <w:color w:val="auto"/>
          <w:spacing w:val="-71"/>
          <w:sz w:val="24"/>
          <w:szCs w:val="24"/>
          <w:lang w:eastAsia="zh-CN"/>
        </w:rPr>
        <w:t xml:space="preserve"> </w:t>
      </w:r>
      <w:r>
        <w:rPr>
          <w:rFonts w:hint="eastAsia" w:ascii="仿宋" w:hAnsi="仿宋" w:eastAsia="仿宋" w:cs="仿宋"/>
          <w:color w:val="auto"/>
          <w:spacing w:val="-4"/>
          <w:sz w:val="24"/>
          <w:szCs w:val="24"/>
          <w:lang w:eastAsia="zh-CN"/>
        </w:rPr>
        <w:t>”未发送到各省市标准局，因此企业在开发理疗矿泉饮用产品时，各</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地相关部门没有审批依据，导致企业产品无法上市。企业只能将理疗矿泉水作为</w:t>
      </w:r>
      <w:r>
        <w:rPr>
          <w:rFonts w:hint="eastAsia" w:ascii="仿宋" w:hAnsi="仿宋" w:eastAsia="仿宋" w:cs="仿宋"/>
          <w:color w:val="auto"/>
          <w:spacing w:val="14"/>
          <w:sz w:val="24"/>
          <w:szCs w:val="24"/>
          <w:lang w:eastAsia="zh-CN"/>
        </w:rPr>
        <w:t xml:space="preserve"> </w:t>
      </w:r>
      <w:r>
        <w:rPr>
          <w:rFonts w:hint="eastAsia" w:ascii="仿宋" w:hAnsi="仿宋" w:eastAsia="仿宋" w:cs="仿宋"/>
          <w:color w:val="auto"/>
          <w:sz w:val="24"/>
          <w:szCs w:val="24"/>
          <w:lang w:eastAsia="zh-CN"/>
        </w:rPr>
        <w:t>外用，在社会上形成了理疗矿泉水只能作为浴疗的错误共识。</w:t>
      </w:r>
    </w:p>
    <w:p w14:paraId="0BE65C7A">
      <w:pPr>
        <w:spacing w:before="4" w:line="360" w:lineRule="auto"/>
        <w:ind w:left="19" w:right="13" w:firstLine="500"/>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总结以上发现，九十年代后至</w:t>
      </w:r>
      <w:r>
        <w:rPr>
          <w:rFonts w:hint="eastAsia" w:ascii="仿宋" w:hAnsi="仿宋" w:eastAsia="仿宋" w:cs="仿宋"/>
          <w:color w:val="auto"/>
          <w:spacing w:val="-30"/>
          <w:sz w:val="24"/>
          <w:szCs w:val="24"/>
          <w:lang w:eastAsia="zh-CN"/>
        </w:rPr>
        <w:t xml:space="preserve"> </w:t>
      </w:r>
      <w:r>
        <w:rPr>
          <w:rFonts w:hint="eastAsia" w:ascii="仿宋" w:hAnsi="仿宋" w:eastAsia="仿宋" w:cs="仿宋"/>
          <w:color w:val="auto"/>
          <w:spacing w:val="3"/>
          <w:sz w:val="24"/>
          <w:szCs w:val="24"/>
          <w:lang w:eastAsia="zh-CN"/>
        </w:rPr>
        <w:t>2010</w:t>
      </w:r>
      <w:r>
        <w:rPr>
          <w:rFonts w:hint="eastAsia" w:ascii="仿宋" w:hAnsi="仿宋" w:eastAsia="仿宋" w:cs="仿宋"/>
          <w:color w:val="auto"/>
          <w:spacing w:val="-32"/>
          <w:sz w:val="24"/>
          <w:szCs w:val="24"/>
          <w:lang w:eastAsia="zh-CN"/>
        </w:rPr>
        <w:t xml:space="preserve"> </w:t>
      </w:r>
      <w:r>
        <w:rPr>
          <w:rFonts w:hint="eastAsia" w:ascii="仿宋" w:hAnsi="仿宋" w:eastAsia="仿宋" w:cs="仿宋"/>
          <w:color w:val="auto"/>
          <w:spacing w:val="3"/>
          <w:sz w:val="24"/>
          <w:szCs w:val="24"/>
          <w:lang w:eastAsia="zh-CN"/>
        </w:rPr>
        <w:t>年之前，我国主要根据</w:t>
      </w:r>
      <w:r>
        <w:rPr>
          <w:rFonts w:hint="eastAsia" w:ascii="仿宋" w:hAnsi="仿宋" w:eastAsia="仿宋" w:cs="仿宋"/>
          <w:color w:val="auto"/>
          <w:spacing w:val="-47"/>
          <w:sz w:val="24"/>
          <w:szCs w:val="24"/>
          <w:lang w:eastAsia="zh-CN"/>
        </w:rPr>
        <w:t xml:space="preserve"> </w:t>
      </w:r>
      <w:r>
        <w:rPr>
          <w:rFonts w:hint="eastAsia" w:ascii="仿宋" w:hAnsi="仿宋" w:eastAsia="仿宋" w:cs="仿宋"/>
          <w:color w:val="auto"/>
          <w:sz w:val="24"/>
          <w:szCs w:val="24"/>
          <w:lang w:eastAsia="zh-CN"/>
        </w:rPr>
        <w:t>GB</w:t>
      </w:r>
      <w:r>
        <w:rPr>
          <w:rFonts w:hint="eastAsia" w:ascii="仿宋" w:hAnsi="仿宋" w:eastAsia="仿宋" w:cs="仿宋"/>
          <w:color w:val="auto"/>
          <w:spacing w:val="3"/>
          <w:sz w:val="24"/>
          <w:szCs w:val="24"/>
          <w:lang w:eastAsia="zh-CN"/>
        </w:rPr>
        <w:t>11615-89、</w:t>
      </w:r>
      <w:r>
        <w:rPr>
          <w:rFonts w:hint="eastAsia" w:ascii="仿宋" w:hAnsi="仿宋" w:eastAsia="仿宋" w:cs="仿宋"/>
          <w:color w:val="auto"/>
          <w:sz w:val="24"/>
          <w:szCs w:val="24"/>
          <w:lang w:eastAsia="zh-CN"/>
        </w:rPr>
        <w:t xml:space="preserve"> GB/T13727-92 两个规范评审认定为“</w:t>
      </w:r>
      <w:r>
        <w:rPr>
          <w:rFonts w:hint="eastAsia" w:ascii="仿宋" w:hAnsi="仿宋" w:eastAsia="仿宋" w:cs="仿宋"/>
          <w:color w:val="auto"/>
          <w:spacing w:val="-71"/>
          <w:sz w:val="24"/>
          <w:szCs w:val="24"/>
          <w:lang w:eastAsia="zh-CN"/>
        </w:rPr>
        <w:t xml:space="preserve"> </w:t>
      </w:r>
      <w:r>
        <w:rPr>
          <w:rFonts w:hint="eastAsia" w:ascii="仿宋" w:hAnsi="仿宋" w:eastAsia="仿宋" w:cs="仿宋"/>
          <w:color w:val="auto"/>
          <w:sz w:val="24"/>
          <w:szCs w:val="24"/>
          <w:lang w:eastAsia="zh-CN"/>
        </w:rPr>
        <w:t>医疗天然矿泉水</w:t>
      </w:r>
      <w:r>
        <w:rPr>
          <w:rFonts w:hint="eastAsia" w:ascii="仿宋" w:hAnsi="仿宋" w:eastAsia="仿宋" w:cs="仿宋"/>
          <w:color w:val="auto"/>
          <w:spacing w:val="-77"/>
          <w:sz w:val="24"/>
          <w:szCs w:val="24"/>
          <w:lang w:eastAsia="zh-CN"/>
        </w:rPr>
        <w:t xml:space="preserve"> </w:t>
      </w:r>
      <w:r>
        <w:rPr>
          <w:rFonts w:hint="eastAsia" w:ascii="仿宋" w:hAnsi="仿宋" w:eastAsia="仿宋" w:cs="仿宋"/>
          <w:color w:val="auto"/>
          <w:sz w:val="24"/>
          <w:szCs w:val="24"/>
          <w:lang w:eastAsia="zh-CN"/>
        </w:rPr>
        <w:t>”；到</w:t>
      </w:r>
      <w:r>
        <w:rPr>
          <w:rFonts w:hint="eastAsia" w:ascii="仿宋" w:hAnsi="仿宋" w:eastAsia="仿宋" w:cs="仿宋"/>
          <w:color w:val="auto"/>
          <w:spacing w:val="-36"/>
          <w:sz w:val="24"/>
          <w:szCs w:val="24"/>
          <w:lang w:eastAsia="zh-CN"/>
        </w:rPr>
        <w:t xml:space="preserve"> </w:t>
      </w:r>
      <w:r>
        <w:rPr>
          <w:rFonts w:hint="eastAsia" w:ascii="仿宋" w:hAnsi="仿宋" w:eastAsia="仿宋" w:cs="仿宋"/>
          <w:color w:val="auto"/>
          <w:sz w:val="24"/>
          <w:szCs w:val="24"/>
          <w:lang w:eastAsia="zh-CN"/>
        </w:rPr>
        <w:t>20</w:t>
      </w:r>
      <w:r>
        <w:rPr>
          <w:rFonts w:hint="eastAsia" w:ascii="仿宋" w:hAnsi="仿宋" w:eastAsia="仿宋" w:cs="仿宋"/>
          <w:color w:val="auto"/>
          <w:spacing w:val="-1"/>
          <w:sz w:val="24"/>
          <w:szCs w:val="24"/>
          <w:lang w:eastAsia="zh-CN"/>
        </w:rPr>
        <w:t>10</w:t>
      </w:r>
      <w:r>
        <w:rPr>
          <w:rFonts w:hint="eastAsia" w:ascii="仿宋" w:hAnsi="仿宋" w:eastAsia="仿宋" w:cs="仿宋"/>
          <w:color w:val="auto"/>
          <w:spacing w:val="-28"/>
          <w:sz w:val="24"/>
          <w:szCs w:val="24"/>
          <w:lang w:eastAsia="zh-CN"/>
        </w:rPr>
        <w:t xml:space="preserve"> </w:t>
      </w:r>
      <w:r>
        <w:rPr>
          <w:rFonts w:hint="eastAsia" w:ascii="仿宋" w:hAnsi="仿宋" w:eastAsia="仿宋" w:cs="仿宋"/>
          <w:color w:val="auto"/>
          <w:spacing w:val="-1"/>
          <w:sz w:val="24"/>
          <w:szCs w:val="24"/>
          <w:lang w:eastAsia="zh-CN"/>
        </w:rPr>
        <w:t>年至今，是根据</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GB/T11615-2010</w:t>
      </w:r>
      <w:r>
        <w:rPr>
          <w:rFonts w:hint="eastAsia" w:ascii="仿宋" w:hAnsi="仿宋" w:eastAsia="仿宋" w:cs="仿宋"/>
          <w:color w:val="auto"/>
          <w:spacing w:val="-21"/>
          <w:sz w:val="24"/>
          <w:szCs w:val="24"/>
          <w:lang w:eastAsia="zh-CN"/>
        </w:rPr>
        <w:t xml:space="preserve"> </w:t>
      </w:r>
      <w:r>
        <w:rPr>
          <w:rFonts w:hint="eastAsia" w:ascii="仿宋" w:hAnsi="仿宋" w:eastAsia="仿宋" w:cs="仿宋"/>
          <w:color w:val="auto"/>
          <w:spacing w:val="-2"/>
          <w:sz w:val="24"/>
          <w:szCs w:val="24"/>
          <w:lang w:eastAsia="zh-CN"/>
        </w:rPr>
        <w:t>附录表</w:t>
      </w:r>
      <w:r>
        <w:rPr>
          <w:rFonts w:hint="eastAsia" w:ascii="仿宋" w:hAnsi="仿宋" w:eastAsia="仿宋" w:cs="仿宋"/>
          <w:color w:val="auto"/>
          <w:spacing w:val="-52"/>
          <w:sz w:val="24"/>
          <w:szCs w:val="24"/>
          <w:lang w:eastAsia="zh-CN"/>
        </w:rPr>
        <w:t xml:space="preserve"> </w:t>
      </w:r>
      <w:r>
        <w:rPr>
          <w:rFonts w:hint="eastAsia" w:ascii="仿宋" w:hAnsi="仿宋" w:eastAsia="仿宋" w:cs="仿宋"/>
          <w:color w:val="auto"/>
          <w:spacing w:val="-2"/>
          <w:sz w:val="24"/>
          <w:szCs w:val="24"/>
          <w:lang w:eastAsia="zh-CN"/>
        </w:rPr>
        <w:t>E.1</w:t>
      </w:r>
      <w:r>
        <w:rPr>
          <w:rFonts w:hint="eastAsia" w:ascii="仿宋" w:hAnsi="仿宋" w:eastAsia="仿宋" w:cs="仿宋"/>
          <w:color w:val="auto"/>
          <w:spacing w:val="-44"/>
          <w:sz w:val="24"/>
          <w:szCs w:val="24"/>
          <w:lang w:eastAsia="zh-CN"/>
        </w:rPr>
        <w:t xml:space="preserve"> </w:t>
      </w:r>
      <w:r>
        <w:rPr>
          <w:rFonts w:hint="eastAsia" w:ascii="仿宋" w:hAnsi="仿宋" w:eastAsia="仿宋" w:cs="仿宋"/>
          <w:color w:val="auto"/>
          <w:spacing w:val="-2"/>
          <w:sz w:val="24"/>
          <w:szCs w:val="24"/>
          <w:lang w:eastAsia="zh-CN"/>
        </w:rPr>
        <w:t>和</w:t>
      </w:r>
      <w:r>
        <w:rPr>
          <w:rFonts w:hint="eastAsia" w:ascii="仿宋" w:hAnsi="仿宋" w:eastAsia="仿宋" w:cs="仿宋"/>
          <w:color w:val="auto"/>
          <w:spacing w:val="-52"/>
          <w:sz w:val="24"/>
          <w:szCs w:val="24"/>
          <w:lang w:eastAsia="zh-CN"/>
        </w:rPr>
        <w:t xml:space="preserve"> </w:t>
      </w:r>
      <w:r>
        <w:rPr>
          <w:rFonts w:hint="eastAsia" w:ascii="仿宋" w:hAnsi="仿宋" w:eastAsia="仿宋" w:cs="仿宋"/>
          <w:color w:val="auto"/>
          <w:spacing w:val="-2"/>
          <w:sz w:val="24"/>
          <w:szCs w:val="24"/>
          <w:lang w:eastAsia="zh-CN"/>
        </w:rPr>
        <w:t>GB/T13727-2016</w:t>
      </w:r>
      <w:r>
        <w:rPr>
          <w:rFonts w:hint="eastAsia" w:ascii="仿宋" w:hAnsi="仿宋" w:eastAsia="仿宋" w:cs="仿宋"/>
          <w:color w:val="auto"/>
          <w:spacing w:val="-40"/>
          <w:sz w:val="24"/>
          <w:szCs w:val="24"/>
          <w:lang w:eastAsia="zh-CN"/>
        </w:rPr>
        <w:t xml:space="preserve"> </w:t>
      </w:r>
      <w:r>
        <w:rPr>
          <w:rFonts w:hint="eastAsia" w:ascii="仿宋" w:hAnsi="仿宋" w:eastAsia="仿宋" w:cs="仿宋"/>
          <w:color w:val="auto"/>
          <w:spacing w:val="-2"/>
          <w:sz w:val="24"/>
          <w:szCs w:val="24"/>
          <w:lang w:eastAsia="zh-CN"/>
        </w:rPr>
        <w:t>表</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2"/>
          <w:sz w:val="24"/>
          <w:szCs w:val="24"/>
          <w:lang w:eastAsia="zh-CN"/>
        </w:rPr>
        <w:t>1，来评审认定为“理疗矿泉</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3"/>
          <w:sz w:val="24"/>
          <w:szCs w:val="24"/>
          <w:lang w:eastAsia="zh-CN"/>
        </w:rPr>
        <w:t>水</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13"/>
          <w:sz w:val="24"/>
          <w:szCs w:val="24"/>
          <w:lang w:eastAsia="zh-CN"/>
        </w:rPr>
        <w:t>”。</w:t>
      </w:r>
    </w:p>
    <w:p w14:paraId="3E25D507">
      <w:pPr>
        <w:widowControl w:val="0"/>
        <w:kinsoku/>
        <w:autoSpaceDE/>
        <w:autoSpaceDN/>
        <w:adjustRightInd/>
        <w:snapToGrid/>
        <w:jc w:val="center"/>
        <w:textAlignment w:val="auto"/>
        <w:rPr>
          <w:rFonts w:hint="eastAsia" w:ascii="黑体" w:hAnsi="黑体" w:eastAsia="黑体" w:cs="黑体"/>
          <w:spacing w:val="-2"/>
          <w:sz w:val="24"/>
          <w:szCs w:val="24"/>
          <w:lang w:eastAsia="zh-CN"/>
        </w:rPr>
      </w:pPr>
      <w:r>
        <w:rPr>
          <w:rFonts w:hint="eastAsia" w:ascii="黑体" w:hAnsi="黑体" w:eastAsia="黑体" w:cs="黑体"/>
          <w:spacing w:val="-2"/>
          <w:sz w:val="24"/>
          <w:szCs w:val="24"/>
          <w:lang w:eastAsia="zh-CN"/>
        </w:rPr>
        <w:t>理疗天然矿泉水水质指标</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3"/>
        <w:gridCol w:w="2852"/>
        <w:gridCol w:w="2847"/>
      </w:tblGrid>
      <w:tr w14:paraId="1CE0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043BF0B3">
            <w:pPr>
              <w:pStyle w:val="11"/>
              <w:widowControl w:val="0"/>
              <w:kinsoku/>
              <w:autoSpaceDE/>
              <w:autoSpaceDN/>
              <w:adjustRightInd/>
              <w:snapToGrid/>
              <w:jc w:val="center"/>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项  目</w:t>
            </w:r>
          </w:p>
        </w:tc>
        <w:tc>
          <w:tcPr>
            <w:tcW w:w="2874" w:type="dxa"/>
            <w:vAlign w:val="center"/>
          </w:tcPr>
          <w:p w14:paraId="33F989D7">
            <w:pPr>
              <w:pStyle w:val="11"/>
              <w:widowControl w:val="0"/>
              <w:kinsoku/>
              <w:autoSpaceDE/>
              <w:autoSpaceDN/>
              <w:adjustRightInd/>
              <w:snapToGrid/>
              <w:jc w:val="center"/>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指  标</w:t>
            </w:r>
          </w:p>
        </w:tc>
        <w:tc>
          <w:tcPr>
            <w:tcW w:w="2874" w:type="dxa"/>
            <w:vAlign w:val="center"/>
          </w:tcPr>
          <w:p w14:paraId="503E1AF1">
            <w:pPr>
              <w:pStyle w:val="11"/>
              <w:widowControl w:val="0"/>
              <w:kinsoku/>
              <w:autoSpaceDE/>
              <w:autoSpaceDN/>
              <w:adjustRightInd/>
              <w:snapToGrid/>
              <w:jc w:val="center"/>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水的命名</w:t>
            </w:r>
          </w:p>
        </w:tc>
      </w:tr>
      <w:tr w14:paraId="7CF2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748F77E7">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溶解性总固体</w:t>
            </w:r>
          </w:p>
        </w:tc>
        <w:tc>
          <w:tcPr>
            <w:tcW w:w="2874" w:type="dxa"/>
            <w:vAlign w:val="center"/>
          </w:tcPr>
          <w:p w14:paraId="33C427D1">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spacing w:val="-5"/>
                <w:sz w:val="24"/>
                <w:szCs w:val="24"/>
                <w:lang w:eastAsia="zh-CN"/>
              </w:rPr>
              <w:t>&gt;</w:t>
            </w:r>
            <w:r>
              <w:rPr>
                <w:rFonts w:hint="eastAsia" w:ascii="仿宋_GB2312" w:hAnsi="仿宋_GB2312" w:eastAsia="仿宋_GB2312" w:cs="仿宋_GB2312"/>
                <w:spacing w:val="-5"/>
                <w:sz w:val="24"/>
                <w:szCs w:val="24"/>
                <w:lang w:eastAsia="zh-CN"/>
              </w:rPr>
              <w:t>1000mg/L</w:t>
            </w:r>
          </w:p>
        </w:tc>
        <w:tc>
          <w:tcPr>
            <w:tcW w:w="2874" w:type="dxa"/>
            <w:vAlign w:val="center"/>
          </w:tcPr>
          <w:p w14:paraId="41667AB0">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矿（泉）水</w:t>
            </w:r>
          </w:p>
        </w:tc>
      </w:tr>
      <w:tr w14:paraId="030F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1A79EC1F">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二氧化碳（CO</w:t>
            </w:r>
            <w:r>
              <w:rPr>
                <w:rFonts w:hint="eastAsia" w:ascii="仿宋_GB2312" w:hAnsi="仿宋_GB2312" w:eastAsia="仿宋_GB2312" w:cs="仿宋_GB2312"/>
                <w:spacing w:val="-5"/>
                <w:sz w:val="24"/>
                <w:szCs w:val="24"/>
                <w:vertAlign w:val="subscript"/>
                <w:lang w:eastAsia="zh-CN"/>
              </w:rPr>
              <w:t>2</w:t>
            </w:r>
            <w:r>
              <w:rPr>
                <w:rFonts w:hint="eastAsia" w:ascii="仿宋_GB2312" w:hAnsi="仿宋_GB2312" w:eastAsia="仿宋_GB2312" w:cs="仿宋_GB2312"/>
                <w:spacing w:val="-5"/>
                <w:sz w:val="24"/>
                <w:szCs w:val="24"/>
                <w:lang w:eastAsia="zh-CN"/>
              </w:rPr>
              <w:t>）</w:t>
            </w:r>
          </w:p>
        </w:tc>
        <w:tc>
          <w:tcPr>
            <w:tcW w:w="2874" w:type="dxa"/>
            <w:vAlign w:val="center"/>
          </w:tcPr>
          <w:p w14:paraId="407048A3">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spacing w:val="-5"/>
                <w:sz w:val="24"/>
                <w:szCs w:val="24"/>
                <w:lang w:eastAsia="zh-CN"/>
              </w:rPr>
              <w:t>&gt;500</w:t>
            </w:r>
            <w:r>
              <w:rPr>
                <w:rFonts w:hint="eastAsia" w:ascii="仿宋_GB2312" w:hAnsi="仿宋_GB2312" w:eastAsia="仿宋_GB2312" w:cs="仿宋_GB2312"/>
                <w:spacing w:val="-5"/>
                <w:sz w:val="24"/>
                <w:szCs w:val="24"/>
                <w:lang w:eastAsia="zh-CN"/>
              </w:rPr>
              <w:t>mg/L</w:t>
            </w:r>
          </w:p>
        </w:tc>
        <w:tc>
          <w:tcPr>
            <w:tcW w:w="2874" w:type="dxa"/>
            <w:vAlign w:val="center"/>
          </w:tcPr>
          <w:p w14:paraId="5283A88B">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碳酸水</w:t>
            </w:r>
          </w:p>
        </w:tc>
      </w:tr>
      <w:tr w14:paraId="76E9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3B95B8C3">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总硫化氢（H</w:t>
            </w:r>
            <w:r>
              <w:rPr>
                <w:rFonts w:hint="eastAsia" w:ascii="仿宋_GB2312" w:hAnsi="仿宋_GB2312" w:eastAsia="仿宋_GB2312" w:cs="仿宋_GB2312"/>
                <w:spacing w:val="-5"/>
                <w:sz w:val="24"/>
                <w:szCs w:val="24"/>
                <w:vertAlign w:val="subscript"/>
                <w:lang w:eastAsia="zh-CN"/>
              </w:rPr>
              <w:t>2</w:t>
            </w:r>
            <w:r>
              <w:rPr>
                <w:rFonts w:hint="eastAsia" w:ascii="仿宋_GB2312" w:hAnsi="仿宋_GB2312" w:eastAsia="仿宋_GB2312" w:cs="仿宋_GB2312"/>
                <w:spacing w:val="-5"/>
                <w:sz w:val="24"/>
                <w:szCs w:val="24"/>
                <w:lang w:eastAsia="zh-CN"/>
              </w:rPr>
              <w:t>S、HS</w:t>
            </w:r>
            <w:r>
              <w:rPr>
                <w:rFonts w:hint="eastAsia" w:ascii="仿宋_GB2312" w:hAnsi="仿宋_GB2312" w:eastAsia="仿宋_GB2312" w:cs="仿宋_GB2312"/>
                <w:spacing w:val="-5"/>
                <w:sz w:val="24"/>
                <w:szCs w:val="24"/>
                <w:vertAlign w:val="superscript"/>
                <w:lang w:eastAsia="zh-CN"/>
              </w:rPr>
              <w:t>-</w:t>
            </w:r>
            <w:r>
              <w:rPr>
                <w:rFonts w:hint="eastAsia" w:ascii="仿宋_GB2312" w:hAnsi="仿宋_GB2312" w:eastAsia="仿宋_GB2312" w:cs="仿宋_GB2312"/>
                <w:spacing w:val="-5"/>
                <w:sz w:val="24"/>
                <w:szCs w:val="24"/>
                <w:lang w:eastAsia="zh-CN"/>
              </w:rPr>
              <w:t>）</w:t>
            </w:r>
          </w:p>
        </w:tc>
        <w:tc>
          <w:tcPr>
            <w:tcW w:w="2874" w:type="dxa"/>
            <w:vAlign w:val="center"/>
          </w:tcPr>
          <w:p w14:paraId="72CC8C56">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spacing w:val="-5"/>
                <w:sz w:val="24"/>
                <w:szCs w:val="24"/>
                <w:lang w:eastAsia="zh-CN"/>
              </w:rPr>
              <w:t>&gt;</w:t>
            </w:r>
            <w:r>
              <w:rPr>
                <w:rFonts w:hint="eastAsia" w:ascii="仿宋_GB2312" w:hAnsi="仿宋_GB2312" w:eastAsia="仿宋_GB2312" w:cs="仿宋_GB2312"/>
                <w:spacing w:val="-5"/>
                <w:sz w:val="24"/>
                <w:szCs w:val="24"/>
                <w:lang w:eastAsia="zh-CN"/>
              </w:rPr>
              <w:t>2mg/L</w:t>
            </w:r>
          </w:p>
        </w:tc>
        <w:tc>
          <w:tcPr>
            <w:tcW w:w="2874" w:type="dxa"/>
            <w:vAlign w:val="center"/>
          </w:tcPr>
          <w:p w14:paraId="18326AF8">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硫化氢水</w:t>
            </w:r>
          </w:p>
        </w:tc>
      </w:tr>
      <w:tr w14:paraId="0D8E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53C7F6FF">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偏硅酸（H</w:t>
            </w:r>
            <w:r>
              <w:rPr>
                <w:rFonts w:hint="eastAsia" w:ascii="仿宋_GB2312" w:hAnsi="仿宋_GB2312" w:eastAsia="仿宋_GB2312" w:cs="仿宋_GB2312"/>
                <w:spacing w:val="-5"/>
                <w:sz w:val="24"/>
                <w:szCs w:val="24"/>
                <w:vertAlign w:val="subscript"/>
                <w:lang w:eastAsia="zh-CN"/>
              </w:rPr>
              <w:t>2</w:t>
            </w:r>
            <w:r>
              <w:rPr>
                <w:rFonts w:hint="eastAsia" w:ascii="仿宋_GB2312" w:hAnsi="仿宋_GB2312" w:eastAsia="仿宋_GB2312" w:cs="仿宋_GB2312"/>
                <w:spacing w:val="-5"/>
                <w:sz w:val="24"/>
                <w:szCs w:val="24"/>
                <w:lang w:eastAsia="zh-CN"/>
              </w:rPr>
              <w:t>SiO</w:t>
            </w:r>
            <w:r>
              <w:rPr>
                <w:rFonts w:hint="eastAsia" w:ascii="仿宋_GB2312" w:hAnsi="仿宋_GB2312" w:eastAsia="仿宋_GB2312" w:cs="仿宋_GB2312"/>
                <w:spacing w:val="-5"/>
                <w:sz w:val="24"/>
                <w:szCs w:val="24"/>
                <w:vertAlign w:val="subscript"/>
                <w:lang w:eastAsia="zh-CN"/>
              </w:rPr>
              <w:t>3</w:t>
            </w:r>
            <w:r>
              <w:rPr>
                <w:rFonts w:hint="eastAsia" w:ascii="仿宋_GB2312" w:hAnsi="仿宋_GB2312" w:eastAsia="仿宋_GB2312" w:cs="仿宋_GB2312"/>
                <w:spacing w:val="-5"/>
                <w:sz w:val="24"/>
                <w:szCs w:val="24"/>
                <w:lang w:eastAsia="zh-CN"/>
              </w:rPr>
              <w:t>）</w:t>
            </w:r>
          </w:p>
        </w:tc>
        <w:tc>
          <w:tcPr>
            <w:tcW w:w="2874" w:type="dxa"/>
            <w:vAlign w:val="center"/>
          </w:tcPr>
          <w:p w14:paraId="15A12DA0">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spacing w:val="-5"/>
                <w:sz w:val="24"/>
                <w:szCs w:val="24"/>
                <w:lang w:eastAsia="zh-CN"/>
              </w:rPr>
              <w:t>&gt;5</w:t>
            </w:r>
            <w:r>
              <w:rPr>
                <w:rFonts w:hint="eastAsia" w:ascii="仿宋_GB2312" w:hAnsi="仿宋_GB2312" w:eastAsia="仿宋_GB2312" w:cs="仿宋_GB2312"/>
                <w:spacing w:val="-5"/>
                <w:sz w:val="24"/>
                <w:szCs w:val="24"/>
                <w:lang w:eastAsia="zh-CN"/>
              </w:rPr>
              <w:t>0mg/L</w:t>
            </w:r>
          </w:p>
        </w:tc>
        <w:tc>
          <w:tcPr>
            <w:tcW w:w="2874" w:type="dxa"/>
            <w:vAlign w:val="center"/>
          </w:tcPr>
          <w:p w14:paraId="109E789D">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硅酸水</w:t>
            </w:r>
          </w:p>
        </w:tc>
      </w:tr>
      <w:tr w14:paraId="2043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5CB6B2CE">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偏硼酸（HBO</w:t>
            </w:r>
            <w:r>
              <w:rPr>
                <w:rFonts w:hint="eastAsia" w:ascii="仿宋_GB2312" w:hAnsi="仿宋_GB2312" w:eastAsia="仿宋_GB2312" w:cs="仿宋_GB2312"/>
                <w:spacing w:val="-5"/>
                <w:sz w:val="24"/>
                <w:szCs w:val="24"/>
                <w:vertAlign w:val="subscript"/>
                <w:lang w:eastAsia="zh-CN"/>
              </w:rPr>
              <w:t>2</w:t>
            </w:r>
            <w:r>
              <w:rPr>
                <w:rFonts w:hint="eastAsia" w:ascii="仿宋_GB2312" w:hAnsi="仿宋_GB2312" w:eastAsia="仿宋_GB2312" w:cs="仿宋_GB2312"/>
                <w:spacing w:val="-5"/>
                <w:sz w:val="24"/>
                <w:szCs w:val="24"/>
                <w:lang w:eastAsia="zh-CN"/>
              </w:rPr>
              <w:t>）</w:t>
            </w:r>
          </w:p>
        </w:tc>
        <w:tc>
          <w:tcPr>
            <w:tcW w:w="2874" w:type="dxa"/>
            <w:vAlign w:val="center"/>
          </w:tcPr>
          <w:p w14:paraId="6B8EFD04">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spacing w:val="-5"/>
                <w:sz w:val="24"/>
                <w:szCs w:val="24"/>
                <w:lang w:eastAsia="zh-CN"/>
              </w:rPr>
              <w:t>&gt;35</w:t>
            </w:r>
            <w:r>
              <w:rPr>
                <w:rFonts w:hint="eastAsia" w:ascii="仿宋_GB2312" w:hAnsi="仿宋_GB2312" w:eastAsia="仿宋_GB2312" w:cs="仿宋_GB2312"/>
                <w:spacing w:val="-5"/>
                <w:sz w:val="24"/>
                <w:szCs w:val="24"/>
                <w:lang w:eastAsia="zh-CN"/>
              </w:rPr>
              <w:t>mg/L</w:t>
            </w:r>
          </w:p>
        </w:tc>
        <w:tc>
          <w:tcPr>
            <w:tcW w:w="2874" w:type="dxa"/>
            <w:vAlign w:val="center"/>
          </w:tcPr>
          <w:p w14:paraId="4C29738E">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硼酸水</w:t>
            </w:r>
          </w:p>
        </w:tc>
      </w:tr>
      <w:tr w14:paraId="1836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543CB3DC">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溴（Br</w:t>
            </w:r>
            <w:r>
              <w:rPr>
                <w:rFonts w:hint="eastAsia" w:ascii="仿宋_GB2312" w:hAnsi="仿宋_GB2312" w:eastAsia="仿宋_GB2312" w:cs="仿宋_GB2312"/>
                <w:spacing w:val="-5"/>
                <w:sz w:val="24"/>
                <w:szCs w:val="24"/>
                <w:vertAlign w:val="superscript"/>
                <w:lang w:eastAsia="zh-CN"/>
              </w:rPr>
              <w:t>-</w:t>
            </w:r>
            <w:r>
              <w:rPr>
                <w:rFonts w:hint="eastAsia" w:ascii="仿宋_GB2312" w:hAnsi="仿宋_GB2312" w:eastAsia="仿宋_GB2312" w:cs="仿宋_GB2312"/>
                <w:spacing w:val="-5"/>
                <w:sz w:val="24"/>
                <w:szCs w:val="24"/>
                <w:lang w:eastAsia="zh-CN"/>
              </w:rPr>
              <w:t>）</w:t>
            </w:r>
          </w:p>
        </w:tc>
        <w:tc>
          <w:tcPr>
            <w:tcW w:w="2874" w:type="dxa"/>
            <w:vAlign w:val="center"/>
          </w:tcPr>
          <w:p w14:paraId="50F0CDAF">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spacing w:val="-5"/>
                <w:sz w:val="24"/>
                <w:szCs w:val="24"/>
                <w:lang w:eastAsia="zh-CN"/>
              </w:rPr>
              <w:t>&gt;25</w:t>
            </w:r>
            <w:r>
              <w:rPr>
                <w:rFonts w:hint="eastAsia" w:ascii="仿宋_GB2312" w:hAnsi="仿宋_GB2312" w:eastAsia="仿宋_GB2312" w:cs="仿宋_GB2312"/>
                <w:spacing w:val="-5"/>
                <w:sz w:val="24"/>
                <w:szCs w:val="24"/>
                <w:lang w:eastAsia="zh-CN"/>
              </w:rPr>
              <w:t>mg/L</w:t>
            </w:r>
          </w:p>
        </w:tc>
        <w:tc>
          <w:tcPr>
            <w:tcW w:w="2874" w:type="dxa"/>
            <w:vAlign w:val="center"/>
          </w:tcPr>
          <w:p w14:paraId="269DF776">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溴水</w:t>
            </w:r>
          </w:p>
        </w:tc>
      </w:tr>
      <w:tr w14:paraId="31FE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417F3313">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碘（I</w:t>
            </w:r>
            <w:r>
              <w:rPr>
                <w:rFonts w:hint="eastAsia" w:ascii="仿宋_GB2312" w:hAnsi="仿宋_GB2312" w:eastAsia="仿宋_GB2312" w:cs="仿宋_GB2312"/>
                <w:spacing w:val="-5"/>
                <w:sz w:val="24"/>
                <w:szCs w:val="24"/>
                <w:vertAlign w:val="superscript"/>
                <w:lang w:eastAsia="zh-CN"/>
              </w:rPr>
              <w:t>-</w:t>
            </w:r>
            <w:r>
              <w:rPr>
                <w:rFonts w:hint="eastAsia" w:ascii="仿宋_GB2312" w:hAnsi="仿宋_GB2312" w:eastAsia="仿宋_GB2312" w:cs="仿宋_GB2312"/>
                <w:spacing w:val="-5"/>
                <w:sz w:val="24"/>
                <w:szCs w:val="24"/>
                <w:lang w:eastAsia="zh-CN"/>
              </w:rPr>
              <w:t>）</w:t>
            </w:r>
          </w:p>
        </w:tc>
        <w:tc>
          <w:tcPr>
            <w:tcW w:w="2874" w:type="dxa"/>
            <w:vAlign w:val="center"/>
          </w:tcPr>
          <w:p w14:paraId="109615DC">
            <w:pPr>
              <w:pStyle w:val="11"/>
              <w:widowControl w:val="0"/>
              <w:kinsoku/>
              <w:autoSpaceDE/>
              <w:autoSpaceDN/>
              <w:adjustRightInd/>
              <w:snapToGrid/>
              <w:ind w:left="210" w:leftChars="100"/>
              <w:jc w:val="both"/>
              <w:textAlignment w:val="auto"/>
              <w:rPr>
                <w:rFonts w:hint="eastAsia"/>
                <w:spacing w:val="-5"/>
                <w:sz w:val="24"/>
                <w:szCs w:val="24"/>
                <w:lang w:eastAsia="zh-CN"/>
              </w:rPr>
            </w:pPr>
            <w:r>
              <w:rPr>
                <w:rFonts w:hint="eastAsia"/>
                <w:spacing w:val="-5"/>
                <w:sz w:val="24"/>
                <w:szCs w:val="24"/>
                <w:lang w:eastAsia="zh-CN"/>
              </w:rPr>
              <w:t>&gt;5</w:t>
            </w:r>
            <w:r>
              <w:rPr>
                <w:rFonts w:hint="eastAsia" w:ascii="仿宋_GB2312" w:hAnsi="仿宋_GB2312" w:eastAsia="仿宋_GB2312" w:cs="仿宋_GB2312"/>
                <w:spacing w:val="-5"/>
                <w:sz w:val="24"/>
                <w:szCs w:val="24"/>
                <w:lang w:eastAsia="zh-CN"/>
              </w:rPr>
              <w:t>mg/L</w:t>
            </w:r>
          </w:p>
        </w:tc>
        <w:tc>
          <w:tcPr>
            <w:tcW w:w="2874" w:type="dxa"/>
            <w:vAlign w:val="center"/>
          </w:tcPr>
          <w:p w14:paraId="4B61D3C0">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碘水</w:t>
            </w:r>
          </w:p>
        </w:tc>
      </w:tr>
      <w:tr w14:paraId="5285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00EC03BF">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总铁（Fe</w:t>
            </w:r>
            <w:r>
              <w:rPr>
                <w:rFonts w:hint="eastAsia" w:ascii="仿宋_GB2312" w:hAnsi="仿宋_GB2312" w:eastAsia="仿宋_GB2312" w:cs="仿宋_GB2312"/>
                <w:spacing w:val="-5"/>
                <w:sz w:val="24"/>
                <w:szCs w:val="24"/>
                <w:vertAlign w:val="superscript"/>
                <w:lang w:eastAsia="zh-CN"/>
              </w:rPr>
              <w:t>2+</w:t>
            </w:r>
            <w:r>
              <w:rPr>
                <w:rFonts w:hint="eastAsia" w:ascii="仿宋_GB2312" w:hAnsi="仿宋_GB2312" w:eastAsia="仿宋_GB2312" w:cs="仿宋_GB2312"/>
                <w:spacing w:val="-5"/>
                <w:sz w:val="24"/>
                <w:szCs w:val="24"/>
                <w:lang w:eastAsia="zh-CN"/>
              </w:rPr>
              <w:t>+Fe</w:t>
            </w:r>
            <w:r>
              <w:rPr>
                <w:rFonts w:hint="eastAsia" w:ascii="仿宋_GB2312" w:hAnsi="仿宋_GB2312" w:eastAsia="仿宋_GB2312" w:cs="仿宋_GB2312"/>
                <w:spacing w:val="-5"/>
                <w:sz w:val="24"/>
                <w:szCs w:val="24"/>
                <w:vertAlign w:val="superscript"/>
                <w:lang w:eastAsia="zh-CN"/>
              </w:rPr>
              <w:t>3+</w:t>
            </w:r>
            <w:r>
              <w:rPr>
                <w:rFonts w:hint="eastAsia" w:ascii="仿宋_GB2312" w:hAnsi="仿宋_GB2312" w:eastAsia="仿宋_GB2312" w:cs="仿宋_GB2312"/>
                <w:spacing w:val="-5"/>
                <w:sz w:val="24"/>
                <w:szCs w:val="24"/>
                <w:lang w:eastAsia="zh-CN"/>
              </w:rPr>
              <w:t>）</w:t>
            </w:r>
          </w:p>
        </w:tc>
        <w:tc>
          <w:tcPr>
            <w:tcW w:w="2874" w:type="dxa"/>
            <w:vAlign w:val="center"/>
          </w:tcPr>
          <w:p w14:paraId="77CB5C9F">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spacing w:val="-5"/>
                <w:sz w:val="24"/>
                <w:szCs w:val="24"/>
                <w:lang w:eastAsia="zh-CN"/>
              </w:rPr>
              <w:t>&gt;</w:t>
            </w:r>
            <w:r>
              <w:rPr>
                <w:rFonts w:hint="eastAsia" w:ascii="仿宋_GB2312" w:hAnsi="仿宋_GB2312" w:eastAsia="仿宋_GB2312" w:cs="仿宋_GB2312"/>
                <w:spacing w:val="-5"/>
                <w:sz w:val="24"/>
                <w:szCs w:val="24"/>
                <w:lang w:eastAsia="zh-CN"/>
              </w:rPr>
              <w:t>10mg/L</w:t>
            </w:r>
          </w:p>
        </w:tc>
        <w:tc>
          <w:tcPr>
            <w:tcW w:w="2874" w:type="dxa"/>
            <w:vAlign w:val="center"/>
          </w:tcPr>
          <w:p w14:paraId="0182EA16">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铁水</w:t>
            </w:r>
          </w:p>
        </w:tc>
      </w:tr>
      <w:tr w14:paraId="3FF2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69DBC8B6">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砷（As）</w:t>
            </w:r>
          </w:p>
        </w:tc>
        <w:tc>
          <w:tcPr>
            <w:tcW w:w="2874" w:type="dxa"/>
            <w:vAlign w:val="center"/>
          </w:tcPr>
          <w:p w14:paraId="77541187">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spacing w:val="-5"/>
                <w:sz w:val="24"/>
                <w:szCs w:val="24"/>
                <w:lang w:eastAsia="zh-CN"/>
              </w:rPr>
              <w:t>&gt;</w:t>
            </w:r>
            <w:r>
              <w:rPr>
                <w:rFonts w:hint="eastAsia" w:ascii="仿宋_GB2312" w:hAnsi="仿宋_GB2312" w:eastAsia="仿宋_GB2312" w:cs="仿宋_GB2312"/>
                <w:spacing w:val="-5"/>
                <w:sz w:val="24"/>
                <w:szCs w:val="24"/>
                <w:lang w:eastAsia="zh-CN"/>
              </w:rPr>
              <w:t>0.7mg/L</w:t>
            </w:r>
          </w:p>
        </w:tc>
        <w:tc>
          <w:tcPr>
            <w:tcW w:w="2874" w:type="dxa"/>
            <w:vAlign w:val="center"/>
          </w:tcPr>
          <w:p w14:paraId="1DCD1DC5">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砷水</w:t>
            </w:r>
          </w:p>
        </w:tc>
      </w:tr>
      <w:tr w14:paraId="5076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16576075">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氡（</w:t>
            </w:r>
            <w:r>
              <w:rPr>
                <w:rFonts w:hint="eastAsia" w:ascii="仿宋_GB2312" w:hAnsi="仿宋_GB2312" w:eastAsia="仿宋_GB2312" w:cs="仿宋_GB2312"/>
                <w:spacing w:val="-5"/>
                <w:sz w:val="24"/>
                <w:szCs w:val="24"/>
                <w:vertAlign w:val="superscript"/>
                <w:lang w:eastAsia="zh-CN"/>
              </w:rPr>
              <w:t>222</w:t>
            </w:r>
            <w:r>
              <w:rPr>
                <w:rFonts w:hint="eastAsia" w:ascii="仿宋_GB2312" w:hAnsi="仿宋_GB2312" w:eastAsia="仿宋_GB2312" w:cs="仿宋_GB2312"/>
                <w:spacing w:val="-5"/>
                <w:sz w:val="24"/>
                <w:szCs w:val="24"/>
                <w:lang w:eastAsia="zh-CN"/>
              </w:rPr>
              <w:t>Rn）/（Bq/L）</w:t>
            </w:r>
          </w:p>
        </w:tc>
        <w:tc>
          <w:tcPr>
            <w:tcW w:w="2874" w:type="dxa"/>
            <w:vAlign w:val="center"/>
          </w:tcPr>
          <w:p w14:paraId="43EDFE81">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spacing w:val="-5"/>
                <w:sz w:val="24"/>
                <w:szCs w:val="24"/>
                <w:lang w:eastAsia="zh-CN"/>
              </w:rPr>
              <w:t>&gt;</w:t>
            </w:r>
            <w:r>
              <w:rPr>
                <w:rFonts w:hint="eastAsia" w:ascii="仿宋_GB2312" w:hAnsi="仿宋_GB2312" w:eastAsia="仿宋_GB2312" w:cs="仿宋_GB2312"/>
                <w:spacing w:val="-5"/>
                <w:sz w:val="24"/>
                <w:szCs w:val="24"/>
                <w:lang w:eastAsia="zh-CN"/>
              </w:rPr>
              <w:t>110mg/L</w:t>
            </w:r>
          </w:p>
        </w:tc>
        <w:tc>
          <w:tcPr>
            <w:tcW w:w="2874" w:type="dxa"/>
            <w:vAlign w:val="center"/>
          </w:tcPr>
          <w:p w14:paraId="4E2750DD">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氡水</w:t>
            </w:r>
          </w:p>
        </w:tc>
      </w:tr>
      <w:tr w14:paraId="51FE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3" w:type="dxa"/>
            <w:vAlign w:val="center"/>
          </w:tcPr>
          <w:p w14:paraId="33B7D468">
            <w:pPr>
              <w:pStyle w:val="11"/>
              <w:widowControl w:val="0"/>
              <w:kinsoku/>
              <w:autoSpaceDE/>
              <w:autoSpaceDN/>
              <w:adjustRightInd/>
              <w:snapToGrid/>
              <w:ind w:left="105" w:leftChars="5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水温</w:t>
            </w:r>
          </w:p>
        </w:tc>
        <w:tc>
          <w:tcPr>
            <w:tcW w:w="2874" w:type="dxa"/>
            <w:vAlign w:val="center"/>
          </w:tcPr>
          <w:p w14:paraId="2E8DE06F">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spacing w:val="-5"/>
                <w:sz w:val="24"/>
                <w:szCs w:val="24"/>
                <w:lang w:eastAsia="zh-CN"/>
              </w:rPr>
              <w:t>&gt;</w:t>
            </w:r>
            <w:r>
              <w:rPr>
                <w:rFonts w:hint="eastAsia" w:ascii="仿宋_GB2312" w:hAnsi="仿宋_GB2312" w:eastAsia="仿宋_GB2312" w:cs="仿宋_GB2312"/>
                <w:spacing w:val="-5"/>
                <w:sz w:val="24"/>
                <w:szCs w:val="24"/>
                <w:lang w:eastAsia="zh-CN"/>
              </w:rPr>
              <w:t>36</w:t>
            </w:r>
            <w:r>
              <w:rPr>
                <w:rFonts w:hint="eastAsia"/>
                <w:spacing w:val="-5"/>
                <w:sz w:val="24"/>
                <w:szCs w:val="24"/>
                <w:lang w:eastAsia="zh-CN"/>
              </w:rPr>
              <w:t>℃</w:t>
            </w:r>
          </w:p>
        </w:tc>
        <w:tc>
          <w:tcPr>
            <w:tcW w:w="2874" w:type="dxa"/>
            <w:vAlign w:val="center"/>
          </w:tcPr>
          <w:p w14:paraId="7AC5FD2D">
            <w:pPr>
              <w:pStyle w:val="11"/>
              <w:widowControl w:val="0"/>
              <w:kinsoku/>
              <w:autoSpaceDE/>
              <w:autoSpaceDN/>
              <w:adjustRightInd/>
              <w:snapToGrid/>
              <w:ind w:left="210" w:leftChars="100"/>
              <w:jc w:val="both"/>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温矿（泉）水</w:t>
            </w:r>
          </w:p>
        </w:tc>
      </w:tr>
    </w:tbl>
    <w:p w14:paraId="625508F8">
      <w:pPr>
        <w:pStyle w:val="2"/>
        <w:spacing w:line="253" w:lineRule="auto"/>
        <w:rPr>
          <w:color w:val="auto"/>
        </w:rPr>
      </w:pPr>
    </w:p>
    <w:p w14:paraId="50AE628F">
      <w:pPr>
        <w:widowControl w:val="0"/>
        <w:kinsoku/>
        <w:topLinePunct/>
        <w:autoSpaceDN/>
        <w:spacing w:before="78" w:line="360" w:lineRule="auto"/>
        <w:ind w:left="198" w:right="272" w:firstLine="482"/>
        <w:jc w:val="both"/>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综上所述，我国的医疗及理疗矿泉水指标，</w:t>
      </w:r>
      <w:r>
        <w:rPr>
          <w:rFonts w:hint="eastAsia" w:ascii="仿宋" w:hAnsi="仿宋" w:eastAsia="仿宋" w:cs="仿宋"/>
          <w:color w:val="auto"/>
          <w:spacing w:val="-59"/>
          <w:sz w:val="24"/>
          <w:szCs w:val="24"/>
          <w:lang w:eastAsia="zh-CN"/>
        </w:rPr>
        <w:t xml:space="preserve"> </w:t>
      </w:r>
      <w:r>
        <w:rPr>
          <w:rFonts w:hint="eastAsia" w:ascii="仿宋" w:hAnsi="仿宋" w:eastAsia="仿宋" w:cs="仿宋"/>
          <w:color w:val="auto"/>
          <w:spacing w:val="-3"/>
          <w:sz w:val="24"/>
          <w:szCs w:val="24"/>
          <w:lang w:eastAsia="zh-CN"/>
        </w:rPr>
        <w:t>自</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3"/>
          <w:sz w:val="24"/>
          <w:szCs w:val="24"/>
          <w:lang w:eastAsia="zh-CN"/>
        </w:rPr>
        <w:t>1964</w:t>
      </w:r>
      <w:r>
        <w:rPr>
          <w:rFonts w:hint="eastAsia" w:ascii="仿宋" w:hAnsi="仿宋" w:eastAsia="仿宋" w:cs="仿宋"/>
          <w:color w:val="auto"/>
          <w:spacing w:val="-37"/>
          <w:sz w:val="24"/>
          <w:szCs w:val="24"/>
          <w:lang w:eastAsia="zh-CN"/>
        </w:rPr>
        <w:t xml:space="preserve"> </w:t>
      </w:r>
      <w:r>
        <w:rPr>
          <w:rFonts w:hint="eastAsia" w:ascii="仿宋" w:hAnsi="仿宋" w:eastAsia="仿宋" w:cs="仿宋"/>
          <w:color w:val="auto"/>
          <w:spacing w:val="-3"/>
          <w:sz w:val="24"/>
          <w:szCs w:val="24"/>
          <w:lang w:eastAsia="zh-CN"/>
        </w:rPr>
        <w:t>年卫生部科学技</w:t>
      </w:r>
      <w:r>
        <w:rPr>
          <w:rFonts w:hint="eastAsia" w:ascii="仿宋" w:hAnsi="仿宋" w:eastAsia="仿宋" w:cs="仿宋"/>
          <w:color w:val="auto"/>
          <w:spacing w:val="-4"/>
          <w:sz w:val="24"/>
          <w:szCs w:val="24"/>
          <w:lang w:eastAsia="zh-CN"/>
        </w:rPr>
        <w:t>术委</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1"/>
          <w:sz w:val="24"/>
          <w:szCs w:val="24"/>
          <w:lang w:eastAsia="zh-CN"/>
        </w:rPr>
        <w:t>员会理疗与疗养专题委员会首次提出“中国医疗天然矿泉分类方案（草案）”,</w:t>
      </w:r>
      <w:r>
        <w:rPr>
          <w:rFonts w:hint="eastAsia" w:ascii="仿宋" w:hAnsi="仿宋" w:eastAsia="仿宋" w:cs="仿宋"/>
          <w:color w:val="auto"/>
          <w:spacing w:val="-19"/>
          <w:sz w:val="24"/>
          <w:szCs w:val="24"/>
          <w:lang w:eastAsia="zh-CN"/>
        </w:rPr>
        <w:t xml:space="preserve"> </w:t>
      </w:r>
      <w:r>
        <w:rPr>
          <w:rFonts w:hint="eastAsia" w:ascii="仿宋" w:hAnsi="仿宋" w:eastAsia="仿宋" w:cs="仿宋"/>
          <w:color w:val="auto"/>
          <w:spacing w:val="-11"/>
          <w:sz w:val="24"/>
          <w:szCs w:val="24"/>
          <w:lang w:eastAsia="zh-CN"/>
        </w:rPr>
        <w:t>至</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11"/>
          <w:sz w:val="24"/>
          <w:szCs w:val="24"/>
          <w:lang w:eastAsia="zh-CN"/>
        </w:rPr>
        <w:t>1989</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年在</w:t>
      </w:r>
      <w:r>
        <w:rPr>
          <w:rFonts w:hint="eastAsia" w:ascii="仿宋" w:hAnsi="仿宋" w:eastAsia="仿宋" w:cs="仿宋"/>
          <w:color w:val="auto"/>
          <w:spacing w:val="-55"/>
          <w:sz w:val="24"/>
          <w:szCs w:val="24"/>
          <w:lang w:eastAsia="zh-CN"/>
        </w:rPr>
        <w:t xml:space="preserve"> </w:t>
      </w:r>
      <w:r>
        <w:rPr>
          <w:rFonts w:hint="eastAsia" w:ascii="仿宋" w:hAnsi="仿宋" w:eastAsia="仿宋" w:cs="仿宋"/>
          <w:color w:val="auto"/>
          <w:spacing w:val="-1"/>
          <w:sz w:val="24"/>
          <w:szCs w:val="24"/>
          <w:lang w:eastAsia="zh-CN"/>
        </w:rPr>
        <w:t>GB 11615-89《地热资源地质勘查规范</w:t>
      </w:r>
      <w:r>
        <w:rPr>
          <w:rFonts w:hint="eastAsia" w:ascii="仿宋" w:hAnsi="仿宋" w:eastAsia="仿宋" w:cs="仿宋"/>
          <w:color w:val="auto"/>
          <w:spacing w:val="-2"/>
          <w:sz w:val="24"/>
          <w:szCs w:val="24"/>
          <w:lang w:eastAsia="zh-CN"/>
        </w:rPr>
        <w:t>》中正式作为标准，至今投入实际应</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用已有30</w:t>
      </w:r>
      <w:r>
        <w:rPr>
          <w:rFonts w:hint="eastAsia" w:ascii="仿宋" w:hAnsi="仿宋" w:eastAsia="仿宋" w:cs="仿宋"/>
          <w:color w:val="auto"/>
          <w:spacing w:val="-30"/>
          <w:sz w:val="24"/>
          <w:szCs w:val="24"/>
          <w:lang w:eastAsia="zh-CN"/>
        </w:rPr>
        <w:t xml:space="preserve"> </w:t>
      </w:r>
      <w:r>
        <w:rPr>
          <w:rFonts w:hint="eastAsia" w:ascii="仿宋" w:hAnsi="仿宋" w:eastAsia="仿宋" w:cs="仿宋"/>
          <w:color w:val="auto"/>
          <w:spacing w:val="-2"/>
          <w:sz w:val="24"/>
          <w:szCs w:val="24"/>
          <w:lang w:eastAsia="zh-CN"/>
        </w:rPr>
        <w:t>多年，其间经过几次修改，但主要指标与基本格局没变（见</w:t>
      </w:r>
      <w:r>
        <w:rPr>
          <w:rFonts w:hint="eastAsia" w:ascii="仿宋" w:hAnsi="仿宋" w:eastAsia="仿宋" w:cs="仿宋"/>
          <w:color w:val="auto"/>
          <w:spacing w:val="-3"/>
          <w:sz w:val="24"/>
          <w:szCs w:val="24"/>
          <w:lang w:eastAsia="zh-CN"/>
        </w:rPr>
        <w:t>下表）。</w:t>
      </w:r>
    </w:p>
    <w:p w14:paraId="40F854EE">
      <w:pPr>
        <w:spacing w:line="222" w:lineRule="auto"/>
        <w:ind w:left="1833"/>
        <w:rPr>
          <w:rFonts w:hint="eastAsia" w:ascii="黑体" w:hAnsi="黑体" w:eastAsia="黑体" w:cs="黑体"/>
          <w:color w:val="auto"/>
          <w:sz w:val="24"/>
          <w:szCs w:val="24"/>
          <w:lang w:eastAsia="zh-CN"/>
        </w:rPr>
      </w:pPr>
      <w:r>
        <w:rPr>
          <w:rFonts w:hint="eastAsia" w:ascii="黑体" w:hAnsi="黑体" w:eastAsia="黑体" w:cs="黑体"/>
          <w:color w:val="auto"/>
          <w:spacing w:val="-1"/>
          <w:sz w:val="24"/>
          <w:szCs w:val="24"/>
          <w:lang w:eastAsia="zh-CN"/>
        </w:rPr>
        <w:t>本标准与各时期医疗（理疗）矿泉水指标对比表</w:t>
      </w:r>
    </w:p>
    <w:p w14:paraId="382C25AC">
      <w:pPr>
        <w:spacing w:before="232"/>
        <w:rPr>
          <w:color w:val="auto"/>
          <w:lang w:eastAsia="zh-CN"/>
        </w:rPr>
      </w:pPr>
    </w:p>
    <w:tbl>
      <w:tblPr>
        <w:tblStyle w:val="10"/>
        <w:tblW w:w="87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8"/>
        <w:gridCol w:w="962"/>
        <w:gridCol w:w="684"/>
        <w:gridCol w:w="840"/>
        <w:gridCol w:w="947"/>
        <w:gridCol w:w="923"/>
        <w:gridCol w:w="919"/>
        <w:gridCol w:w="869"/>
        <w:gridCol w:w="1067"/>
        <w:gridCol w:w="940"/>
      </w:tblGrid>
      <w:tr w14:paraId="2C913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608" w:type="dxa"/>
          </w:tcPr>
          <w:p w14:paraId="53CB96D3">
            <w:pPr>
              <w:spacing w:line="262" w:lineRule="auto"/>
              <w:jc w:val="center"/>
              <w:rPr>
                <w:color w:val="auto"/>
                <w:lang w:eastAsia="zh-CN"/>
              </w:rPr>
            </w:pPr>
          </w:p>
          <w:p w14:paraId="290FB65A">
            <w:pPr>
              <w:spacing w:before="65" w:line="231" w:lineRule="auto"/>
              <w:jc w:val="center"/>
              <w:rPr>
                <w:rFonts w:hint="eastAsia" w:ascii="仿宋" w:hAnsi="仿宋" w:eastAsia="仿宋" w:cs="仿宋"/>
                <w:color w:val="auto"/>
                <w:sz w:val="20"/>
                <w:szCs w:val="20"/>
              </w:rPr>
            </w:pPr>
            <w:r>
              <w:rPr>
                <w:rFonts w:ascii="仿宋" w:hAnsi="仿宋" w:eastAsia="仿宋" w:cs="仿宋"/>
                <w:color w:val="auto"/>
                <w:sz w:val="20"/>
                <w:szCs w:val="20"/>
              </w:rPr>
              <w:t>序</w:t>
            </w:r>
          </w:p>
        </w:tc>
        <w:tc>
          <w:tcPr>
            <w:tcW w:w="962" w:type="dxa"/>
          </w:tcPr>
          <w:p w14:paraId="05DF5D93">
            <w:pPr>
              <w:spacing w:line="263" w:lineRule="auto"/>
              <w:jc w:val="center"/>
              <w:rPr>
                <w:color w:val="auto"/>
              </w:rPr>
            </w:pPr>
          </w:p>
          <w:p w14:paraId="4EFB802D">
            <w:pPr>
              <w:spacing w:before="65" w:line="232" w:lineRule="auto"/>
              <w:jc w:val="center"/>
              <w:rPr>
                <w:rFonts w:hint="eastAsia" w:ascii="仿宋" w:hAnsi="仿宋" w:eastAsia="仿宋" w:cs="仿宋"/>
                <w:color w:val="auto"/>
                <w:sz w:val="20"/>
                <w:szCs w:val="20"/>
              </w:rPr>
            </w:pPr>
            <w:r>
              <w:rPr>
                <w:rFonts w:ascii="仿宋" w:hAnsi="仿宋" w:eastAsia="仿宋" w:cs="仿宋"/>
                <w:color w:val="auto"/>
                <w:spacing w:val="1"/>
                <w:sz w:val="20"/>
                <w:szCs w:val="20"/>
              </w:rPr>
              <w:t>项目</w:t>
            </w:r>
          </w:p>
        </w:tc>
        <w:tc>
          <w:tcPr>
            <w:tcW w:w="684" w:type="dxa"/>
          </w:tcPr>
          <w:p w14:paraId="0157998B">
            <w:pPr>
              <w:spacing w:line="263" w:lineRule="auto"/>
              <w:jc w:val="center"/>
              <w:rPr>
                <w:color w:val="auto"/>
              </w:rPr>
            </w:pPr>
          </w:p>
          <w:p w14:paraId="62140909">
            <w:pPr>
              <w:spacing w:before="65" w:line="229" w:lineRule="auto"/>
              <w:jc w:val="center"/>
              <w:rPr>
                <w:rFonts w:hint="eastAsia" w:ascii="仿宋" w:hAnsi="仿宋" w:eastAsia="仿宋" w:cs="仿宋"/>
                <w:color w:val="auto"/>
                <w:sz w:val="20"/>
                <w:szCs w:val="20"/>
              </w:rPr>
            </w:pPr>
            <w:r>
              <w:rPr>
                <w:rFonts w:ascii="仿宋" w:hAnsi="仿宋" w:eastAsia="仿宋" w:cs="仿宋"/>
                <w:color w:val="auto"/>
                <w:spacing w:val="-1"/>
                <w:sz w:val="20"/>
                <w:szCs w:val="20"/>
              </w:rPr>
              <w:t>单位</w:t>
            </w:r>
          </w:p>
        </w:tc>
        <w:tc>
          <w:tcPr>
            <w:tcW w:w="840" w:type="dxa"/>
          </w:tcPr>
          <w:p w14:paraId="0B3B2052">
            <w:pPr>
              <w:spacing w:before="49" w:line="259" w:lineRule="auto"/>
              <w:ind w:firstLine="4"/>
              <w:jc w:val="center"/>
              <w:rPr>
                <w:rFonts w:hint="eastAsia" w:ascii="仿宋" w:hAnsi="仿宋" w:eastAsia="仿宋" w:cs="仿宋"/>
                <w:color w:val="auto"/>
                <w:sz w:val="20"/>
                <w:szCs w:val="20"/>
              </w:rPr>
            </w:pPr>
            <w:r>
              <w:rPr>
                <w:rFonts w:ascii="仿宋" w:hAnsi="仿宋" w:eastAsia="仿宋" w:cs="仿宋"/>
                <w:color w:val="auto"/>
                <w:spacing w:val="-1"/>
                <w:sz w:val="20"/>
                <w:szCs w:val="20"/>
              </w:rPr>
              <w:t>1964</w:t>
            </w:r>
            <w:r>
              <w:rPr>
                <w:rFonts w:ascii="仿宋" w:hAnsi="仿宋" w:eastAsia="仿宋" w:cs="仿宋"/>
                <w:color w:val="auto"/>
                <w:spacing w:val="1"/>
                <w:sz w:val="20"/>
                <w:szCs w:val="20"/>
              </w:rPr>
              <w:t xml:space="preserve"> </w:t>
            </w:r>
            <w:r>
              <w:rPr>
                <w:rFonts w:ascii="仿宋" w:hAnsi="仿宋" w:eastAsia="仿宋" w:cs="仿宋"/>
                <w:color w:val="auto"/>
                <w:spacing w:val="-1"/>
                <w:sz w:val="20"/>
                <w:szCs w:val="20"/>
              </w:rPr>
              <w:t>年卫</w:t>
            </w:r>
            <w:r>
              <w:rPr>
                <w:rFonts w:ascii="仿宋" w:hAnsi="仿宋" w:eastAsia="仿宋" w:cs="仿宋"/>
                <w:color w:val="auto"/>
                <w:spacing w:val="-5"/>
                <w:sz w:val="20"/>
                <w:szCs w:val="20"/>
              </w:rPr>
              <w:t>生部</w:t>
            </w:r>
          </w:p>
        </w:tc>
        <w:tc>
          <w:tcPr>
            <w:tcW w:w="947" w:type="dxa"/>
          </w:tcPr>
          <w:p w14:paraId="7431DBE1">
            <w:pPr>
              <w:spacing w:before="84" w:line="186" w:lineRule="auto"/>
              <w:jc w:val="center"/>
              <w:rPr>
                <w:rFonts w:hint="eastAsia" w:ascii="仿宋" w:hAnsi="仿宋" w:eastAsia="仿宋" w:cs="仿宋"/>
                <w:color w:val="auto"/>
                <w:sz w:val="20"/>
                <w:szCs w:val="20"/>
              </w:rPr>
            </w:pPr>
            <w:r>
              <w:rPr>
                <w:rFonts w:ascii="仿宋" w:hAnsi="仿宋" w:eastAsia="仿宋" w:cs="仿宋"/>
                <w:b/>
                <w:bCs/>
                <w:color w:val="auto"/>
                <w:spacing w:val="1"/>
                <w:sz w:val="20"/>
                <w:szCs w:val="20"/>
              </w:rPr>
              <w:t>GB</w:t>
            </w:r>
          </w:p>
          <w:p w14:paraId="361D92A6">
            <w:pPr>
              <w:spacing w:before="43" w:line="270" w:lineRule="exact"/>
              <w:jc w:val="center"/>
              <w:rPr>
                <w:rFonts w:hint="eastAsia" w:ascii="仿宋" w:hAnsi="仿宋" w:eastAsia="仿宋" w:cs="仿宋"/>
                <w:color w:val="auto"/>
                <w:sz w:val="20"/>
                <w:szCs w:val="20"/>
              </w:rPr>
            </w:pPr>
            <w:r>
              <w:rPr>
                <w:rFonts w:ascii="仿宋" w:hAnsi="仿宋" w:eastAsia="仿宋" w:cs="仿宋"/>
                <w:b/>
                <w:bCs/>
                <w:color w:val="auto"/>
                <w:spacing w:val="-1"/>
                <w:position w:val="1"/>
                <w:sz w:val="20"/>
                <w:szCs w:val="20"/>
              </w:rPr>
              <w:t>11615-</w:t>
            </w:r>
          </w:p>
          <w:p w14:paraId="5C575FA7">
            <w:pPr>
              <w:spacing w:before="10" w:line="211" w:lineRule="auto"/>
              <w:jc w:val="center"/>
              <w:rPr>
                <w:rFonts w:hint="eastAsia" w:ascii="仿宋" w:hAnsi="仿宋" w:eastAsia="仿宋" w:cs="仿宋"/>
                <w:color w:val="auto"/>
                <w:sz w:val="20"/>
                <w:szCs w:val="20"/>
              </w:rPr>
            </w:pPr>
            <w:r>
              <w:rPr>
                <w:rFonts w:ascii="仿宋" w:hAnsi="仿宋" w:eastAsia="仿宋" w:cs="仿宋"/>
                <w:b/>
                <w:bCs/>
                <w:color w:val="auto"/>
                <w:sz w:val="20"/>
                <w:szCs w:val="20"/>
              </w:rPr>
              <w:t>89</w:t>
            </w:r>
          </w:p>
        </w:tc>
        <w:tc>
          <w:tcPr>
            <w:tcW w:w="923" w:type="dxa"/>
          </w:tcPr>
          <w:p w14:paraId="061AAFCF">
            <w:pPr>
              <w:spacing w:before="49" w:line="234" w:lineRule="auto"/>
              <w:jc w:val="center"/>
              <w:rPr>
                <w:rFonts w:hint="eastAsia" w:ascii="仿宋" w:hAnsi="仿宋" w:eastAsia="仿宋" w:cs="仿宋"/>
                <w:color w:val="auto"/>
                <w:sz w:val="20"/>
                <w:szCs w:val="20"/>
              </w:rPr>
            </w:pPr>
            <w:r>
              <w:rPr>
                <w:rFonts w:ascii="仿宋" w:hAnsi="仿宋" w:eastAsia="仿宋" w:cs="仿宋"/>
                <w:b/>
                <w:bCs/>
                <w:color w:val="auto"/>
                <w:sz w:val="20"/>
                <w:szCs w:val="20"/>
              </w:rPr>
              <w:t>GB</w:t>
            </w:r>
            <w:r>
              <w:rPr>
                <w:rFonts w:ascii="仿宋" w:hAnsi="仿宋" w:eastAsia="仿宋" w:cs="仿宋"/>
                <w:b/>
                <w:bCs/>
                <w:color w:val="auto"/>
                <w:spacing w:val="5"/>
                <w:sz w:val="20"/>
                <w:szCs w:val="20"/>
              </w:rPr>
              <w:t>/T</w:t>
            </w:r>
          </w:p>
          <w:p w14:paraId="1788C573">
            <w:pPr>
              <w:spacing w:before="26" w:line="271" w:lineRule="exact"/>
              <w:jc w:val="center"/>
              <w:rPr>
                <w:rFonts w:hint="eastAsia" w:ascii="仿宋" w:hAnsi="仿宋" w:eastAsia="仿宋" w:cs="仿宋"/>
                <w:color w:val="auto"/>
                <w:sz w:val="20"/>
                <w:szCs w:val="20"/>
              </w:rPr>
            </w:pPr>
            <w:r>
              <w:rPr>
                <w:rFonts w:ascii="仿宋" w:hAnsi="仿宋" w:eastAsia="仿宋" w:cs="仿宋"/>
                <w:b/>
                <w:bCs/>
                <w:color w:val="auto"/>
                <w:spacing w:val="-1"/>
                <w:position w:val="1"/>
                <w:sz w:val="20"/>
                <w:szCs w:val="20"/>
              </w:rPr>
              <w:t>13727-</w:t>
            </w:r>
          </w:p>
          <w:p w14:paraId="55576D78">
            <w:pPr>
              <w:spacing w:before="10" w:line="211" w:lineRule="auto"/>
              <w:jc w:val="center"/>
              <w:rPr>
                <w:rFonts w:hint="eastAsia" w:ascii="仿宋" w:hAnsi="仿宋" w:eastAsia="仿宋" w:cs="仿宋"/>
                <w:color w:val="auto"/>
                <w:sz w:val="20"/>
                <w:szCs w:val="20"/>
              </w:rPr>
            </w:pPr>
            <w:r>
              <w:rPr>
                <w:rFonts w:ascii="仿宋" w:hAnsi="仿宋" w:eastAsia="仿宋" w:cs="仿宋"/>
                <w:b/>
                <w:bCs/>
                <w:color w:val="auto"/>
                <w:sz w:val="20"/>
                <w:szCs w:val="20"/>
              </w:rPr>
              <w:t>92</w:t>
            </w:r>
          </w:p>
        </w:tc>
        <w:tc>
          <w:tcPr>
            <w:tcW w:w="919" w:type="dxa"/>
          </w:tcPr>
          <w:p w14:paraId="60F8E9F3">
            <w:pPr>
              <w:spacing w:before="49" w:line="234" w:lineRule="auto"/>
              <w:jc w:val="center"/>
              <w:rPr>
                <w:rFonts w:hint="eastAsia" w:ascii="仿宋" w:hAnsi="仿宋" w:eastAsia="仿宋" w:cs="仿宋"/>
                <w:color w:val="auto"/>
                <w:sz w:val="20"/>
                <w:szCs w:val="20"/>
              </w:rPr>
            </w:pPr>
            <w:r>
              <w:rPr>
                <w:rFonts w:ascii="仿宋" w:hAnsi="仿宋" w:eastAsia="仿宋" w:cs="仿宋"/>
                <w:b/>
                <w:bCs/>
                <w:color w:val="auto"/>
                <w:sz w:val="20"/>
                <w:szCs w:val="20"/>
              </w:rPr>
              <w:t>GB</w:t>
            </w:r>
            <w:r>
              <w:rPr>
                <w:rFonts w:ascii="仿宋" w:hAnsi="仿宋" w:eastAsia="仿宋" w:cs="仿宋"/>
                <w:b/>
                <w:bCs/>
                <w:color w:val="auto"/>
                <w:spacing w:val="5"/>
                <w:sz w:val="20"/>
                <w:szCs w:val="20"/>
              </w:rPr>
              <w:t>/T</w:t>
            </w:r>
          </w:p>
          <w:p w14:paraId="22EAB769">
            <w:pPr>
              <w:spacing w:before="26" w:line="271" w:lineRule="exact"/>
              <w:jc w:val="center"/>
              <w:rPr>
                <w:rFonts w:hint="eastAsia" w:ascii="仿宋" w:hAnsi="仿宋" w:eastAsia="仿宋" w:cs="仿宋"/>
                <w:color w:val="auto"/>
                <w:sz w:val="20"/>
                <w:szCs w:val="20"/>
              </w:rPr>
            </w:pPr>
            <w:r>
              <w:rPr>
                <w:rFonts w:ascii="仿宋" w:hAnsi="仿宋" w:eastAsia="仿宋" w:cs="仿宋"/>
                <w:b/>
                <w:bCs/>
                <w:color w:val="auto"/>
                <w:spacing w:val="-1"/>
                <w:position w:val="1"/>
                <w:sz w:val="20"/>
                <w:szCs w:val="20"/>
              </w:rPr>
              <w:t>11615-</w:t>
            </w:r>
          </w:p>
          <w:p w14:paraId="1DC765FE">
            <w:pPr>
              <w:spacing w:before="10" w:line="211" w:lineRule="auto"/>
              <w:jc w:val="center"/>
              <w:rPr>
                <w:rFonts w:hint="eastAsia" w:ascii="仿宋" w:hAnsi="仿宋" w:eastAsia="仿宋" w:cs="仿宋"/>
                <w:color w:val="auto"/>
                <w:sz w:val="20"/>
                <w:szCs w:val="20"/>
              </w:rPr>
            </w:pPr>
            <w:r>
              <w:rPr>
                <w:rFonts w:ascii="仿宋" w:hAnsi="仿宋" w:eastAsia="仿宋" w:cs="仿宋"/>
                <w:b/>
                <w:bCs/>
                <w:color w:val="auto"/>
                <w:spacing w:val="1"/>
                <w:sz w:val="20"/>
                <w:szCs w:val="20"/>
              </w:rPr>
              <w:t>2010</w:t>
            </w:r>
          </w:p>
        </w:tc>
        <w:tc>
          <w:tcPr>
            <w:tcW w:w="869" w:type="dxa"/>
          </w:tcPr>
          <w:p w14:paraId="1AA837D5">
            <w:pPr>
              <w:spacing w:before="49" w:line="234" w:lineRule="auto"/>
              <w:jc w:val="center"/>
              <w:rPr>
                <w:rFonts w:hint="eastAsia" w:ascii="仿宋" w:hAnsi="仿宋" w:eastAsia="仿宋" w:cs="仿宋"/>
                <w:color w:val="auto"/>
                <w:sz w:val="20"/>
                <w:szCs w:val="20"/>
              </w:rPr>
            </w:pPr>
            <w:r>
              <w:rPr>
                <w:rFonts w:ascii="仿宋" w:hAnsi="仿宋" w:eastAsia="仿宋" w:cs="仿宋"/>
                <w:color w:val="auto"/>
                <w:sz w:val="20"/>
                <w:szCs w:val="20"/>
              </w:rPr>
              <w:t>GB</w:t>
            </w:r>
            <w:r>
              <w:rPr>
                <w:rFonts w:ascii="仿宋" w:hAnsi="仿宋" w:eastAsia="仿宋" w:cs="仿宋"/>
                <w:color w:val="auto"/>
                <w:spacing w:val="8"/>
                <w:sz w:val="20"/>
                <w:szCs w:val="20"/>
              </w:rPr>
              <w:t>/T</w:t>
            </w:r>
          </w:p>
          <w:p w14:paraId="2965A578">
            <w:pPr>
              <w:spacing w:before="26" w:line="271" w:lineRule="exact"/>
              <w:jc w:val="center"/>
              <w:rPr>
                <w:rFonts w:hint="eastAsia" w:ascii="仿宋" w:hAnsi="仿宋" w:eastAsia="仿宋" w:cs="仿宋"/>
                <w:color w:val="auto"/>
                <w:sz w:val="20"/>
                <w:szCs w:val="20"/>
              </w:rPr>
            </w:pPr>
            <w:r>
              <w:rPr>
                <w:rFonts w:ascii="仿宋" w:hAnsi="仿宋" w:eastAsia="仿宋" w:cs="仿宋"/>
                <w:color w:val="auto"/>
                <w:spacing w:val="1"/>
                <w:position w:val="1"/>
                <w:sz w:val="20"/>
                <w:szCs w:val="20"/>
              </w:rPr>
              <w:t>13727-</w:t>
            </w:r>
          </w:p>
          <w:p w14:paraId="78485C0E">
            <w:pPr>
              <w:spacing w:before="10" w:line="211" w:lineRule="auto"/>
              <w:jc w:val="center"/>
              <w:rPr>
                <w:rFonts w:hint="eastAsia" w:ascii="仿宋" w:hAnsi="仿宋" w:eastAsia="仿宋" w:cs="仿宋"/>
                <w:color w:val="auto"/>
                <w:sz w:val="20"/>
                <w:szCs w:val="20"/>
              </w:rPr>
            </w:pPr>
            <w:r>
              <w:rPr>
                <w:rFonts w:ascii="仿宋" w:hAnsi="仿宋" w:eastAsia="仿宋" w:cs="仿宋"/>
                <w:color w:val="auto"/>
                <w:spacing w:val="2"/>
                <w:sz w:val="20"/>
                <w:szCs w:val="20"/>
              </w:rPr>
              <w:t>2016</w:t>
            </w:r>
          </w:p>
        </w:tc>
        <w:tc>
          <w:tcPr>
            <w:tcW w:w="1067" w:type="dxa"/>
          </w:tcPr>
          <w:p w14:paraId="09928119">
            <w:pPr>
              <w:spacing w:line="262" w:lineRule="auto"/>
              <w:jc w:val="center"/>
              <w:rPr>
                <w:color w:val="auto"/>
              </w:rPr>
            </w:pPr>
          </w:p>
          <w:p w14:paraId="3B7D99C0">
            <w:pPr>
              <w:spacing w:before="65" w:line="231" w:lineRule="auto"/>
              <w:jc w:val="center"/>
              <w:rPr>
                <w:rFonts w:hint="eastAsia" w:ascii="仿宋" w:hAnsi="仿宋" w:eastAsia="仿宋" w:cs="仿宋"/>
                <w:color w:val="auto"/>
                <w:sz w:val="20"/>
                <w:szCs w:val="20"/>
              </w:rPr>
            </w:pPr>
            <w:r>
              <w:rPr>
                <w:rFonts w:ascii="仿宋" w:hAnsi="仿宋" w:eastAsia="仿宋" w:cs="仿宋"/>
                <w:b/>
                <w:bCs/>
                <w:color w:val="auto"/>
                <w:spacing w:val="2"/>
                <w:sz w:val="20"/>
                <w:szCs w:val="20"/>
              </w:rPr>
              <w:t>本团标</w:t>
            </w:r>
          </w:p>
        </w:tc>
        <w:tc>
          <w:tcPr>
            <w:tcW w:w="940" w:type="dxa"/>
          </w:tcPr>
          <w:p w14:paraId="447F2932">
            <w:pPr>
              <w:spacing w:line="262" w:lineRule="auto"/>
              <w:jc w:val="center"/>
              <w:rPr>
                <w:color w:val="auto"/>
              </w:rPr>
            </w:pPr>
          </w:p>
          <w:p w14:paraId="2C2F2EC0">
            <w:pPr>
              <w:spacing w:before="65" w:line="233" w:lineRule="auto"/>
              <w:jc w:val="center"/>
              <w:rPr>
                <w:rFonts w:hint="eastAsia" w:ascii="仿宋" w:hAnsi="仿宋" w:eastAsia="仿宋" w:cs="仿宋"/>
                <w:color w:val="auto"/>
                <w:sz w:val="20"/>
                <w:szCs w:val="20"/>
              </w:rPr>
            </w:pPr>
            <w:r>
              <w:rPr>
                <w:rFonts w:ascii="仿宋" w:hAnsi="仿宋" w:eastAsia="仿宋" w:cs="仿宋"/>
                <w:color w:val="auto"/>
                <w:spacing w:val="1"/>
                <w:sz w:val="20"/>
                <w:szCs w:val="20"/>
              </w:rPr>
              <w:t>备注</w:t>
            </w:r>
          </w:p>
        </w:tc>
      </w:tr>
      <w:tr w14:paraId="23A94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08" w:type="dxa"/>
          </w:tcPr>
          <w:p w14:paraId="6D1DEF17">
            <w:pPr>
              <w:pStyle w:val="11"/>
              <w:spacing w:before="77" w:line="218" w:lineRule="auto"/>
              <w:ind w:left="105" w:leftChars="50"/>
              <w:rPr>
                <w:rFonts w:hint="eastAsia"/>
                <w:color w:val="auto"/>
                <w:sz w:val="20"/>
                <w:szCs w:val="20"/>
              </w:rPr>
            </w:pPr>
            <w:r>
              <w:rPr>
                <w:color w:val="auto"/>
                <w:sz w:val="20"/>
                <w:szCs w:val="20"/>
              </w:rPr>
              <w:t>1</w:t>
            </w:r>
          </w:p>
        </w:tc>
        <w:tc>
          <w:tcPr>
            <w:tcW w:w="962" w:type="dxa"/>
          </w:tcPr>
          <w:p w14:paraId="64002D84">
            <w:pPr>
              <w:pStyle w:val="11"/>
              <w:spacing w:before="102" w:line="217" w:lineRule="auto"/>
              <w:ind w:left="105" w:leftChars="50"/>
              <w:jc w:val="both"/>
              <w:rPr>
                <w:rFonts w:hint="eastAsia"/>
                <w:color w:val="auto"/>
              </w:rPr>
            </w:pPr>
            <w:r>
              <w:rPr>
                <w:color w:val="auto"/>
                <w:spacing w:val="-3"/>
              </w:rPr>
              <w:t>二氧化碳</w:t>
            </w:r>
          </w:p>
        </w:tc>
        <w:tc>
          <w:tcPr>
            <w:tcW w:w="684" w:type="dxa"/>
          </w:tcPr>
          <w:p w14:paraId="54C6F401">
            <w:pPr>
              <w:pStyle w:val="11"/>
              <w:spacing w:before="103" w:line="214" w:lineRule="auto"/>
              <w:ind w:left="105" w:leftChars="50"/>
              <w:rPr>
                <w:rFonts w:hint="eastAsia"/>
                <w:color w:val="auto"/>
              </w:rPr>
            </w:pPr>
            <w:r>
              <w:rPr>
                <w:color w:val="auto"/>
                <w:spacing w:val="-1"/>
              </w:rPr>
              <w:t>mg/L</w:t>
            </w:r>
          </w:p>
        </w:tc>
        <w:tc>
          <w:tcPr>
            <w:tcW w:w="840" w:type="dxa"/>
          </w:tcPr>
          <w:p w14:paraId="23C836D2">
            <w:pPr>
              <w:pStyle w:val="11"/>
              <w:spacing w:before="102" w:line="217" w:lineRule="auto"/>
              <w:ind w:left="105" w:leftChars="50"/>
              <w:rPr>
                <w:rFonts w:hint="eastAsia"/>
                <w:color w:val="auto"/>
              </w:rPr>
            </w:pPr>
            <w:r>
              <w:rPr>
                <w:color w:val="auto"/>
                <w:spacing w:val="-4"/>
              </w:rPr>
              <w:t>750</w:t>
            </w:r>
          </w:p>
        </w:tc>
        <w:tc>
          <w:tcPr>
            <w:tcW w:w="947" w:type="dxa"/>
          </w:tcPr>
          <w:p w14:paraId="2873A8E7">
            <w:pPr>
              <w:pStyle w:val="11"/>
              <w:spacing w:before="102" w:line="217" w:lineRule="auto"/>
              <w:ind w:left="105" w:leftChars="50"/>
              <w:rPr>
                <w:rFonts w:hint="eastAsia"/>
                <w:color w:val="auto"/>
              </w:rPr>
            </w:pPr>
            <w:r>
              <w:rPr>
                <w:b/>
                <w:bCs/>
                <w:color w:val="auto"/>
                <w:spacing w:val="-7"/>
              </w:rPr>
              <w:t>1000</w:t>
            </w:r>
          </w:p>
        </w:tc>
        <w:tc>
          <w:tcPr>
            <w:tcW w:w="923" w:type="dxa"/>
          </w:tcPr>
          <w:p w14:paraId="05BB7766">
            <w:pPr>
              <w:pStyle w:val="11"/>
              <w:spacing w:before="102" w:line="217" w:lineRule="auto"/>
              <w:ind w:left="105" w:leftChars="50"/>
              <w:rPr>
                <w:rFonts w:hint="eastAsia"/>
                <w:color w:val="auto"/>
              </w:rPr>
            </w:pPr>
            <w:r>
              <w:rPr>
                <w:color w:val="auto"/>
                <w:spacing w:val="-5"/>
              </w:rPr>
              <w:t>1000</w:t>
            </w:r>
          </w:p>
        </w:tc>
        <w:tc>
          <w:tcPr>
            <w:tcW w:w="919" w:type="dxa"/>
          </w:tcPr>
          <w:p w14:paraId="536A32D4">
            <w:pPr>
              <w:pStyle w:val="11"/>
              <w:spacing w:before="102" w:line="217" w:lineRule="auto"/>
              <w:ind w:left="105" w:leftChars="50"/>
              <w:rPr>
                <w:rFonts w:hint="eastAsia"/>
                <w:color w:val="auto"/>
              </w:rPr>
            </w:pPr>
            <w:r>
              <w:rPr>
                <w:b/>
                <w:bCs/>
                <w:color w:val="auto"/>
                <w:spacing w:val="-7"/>
              </w:rPr>
              <w:t>1000</w:t>
            </w:r>
          </w:p>
        </w:tc>
        <w:tc>
          <w:tcPr>
            <w:tcW w:w="869" w:type="dxa"/>
          </w:tcPr>
          <w:p w14:paraId="214FA54C">
            <w:pPr>
              <w:pStyle w:val="11"/>
              <w:spacing w:before="102" w:line="217" w:lineRule="auto"/>
              <w:ind w:left="105" w:leftChars="50"/>
              <w:rPr>
                <w:rFonts w:hint="eastAsia"/>
                <w:color w:val="auto"/>
              </w:rPr>
            </w:pPr>
            <w:r>
              <w:rPr>
                <w:color w:val="auto"/>
                <w:spacing w:val="-3"/>
              </w:rPr>
              <w:t>&gt;500</w:t>
            </w:r>
          </w:p>
        </w:tc>
        <w:tc>
          <w:tcPr>
            <w:tcW w:w="1067" w:type="dxa"/>
          </w:tcPr>
          <w:p w14:paraId="5B0152C3">
            <w:pPr>
              <w:pStyle w:val="11"/>
              <w:spacing w:before="102" w:line="217" w:lineRule="auto"/>
              <w:ind w:left="105" w:leftChars="50"/>
              <w:rPr>
                <w:rFonts w:hint="eastAsia"/>
                <w:color w:val="auto"/>
              </w:rPr>
            </w:pPr>
            <w:r>
              <w:rPr>
                <w:b/>
                <w:bCs/>
                <w:color w:val="auto"/>
                <w:spacing w:val="15"/>
              </w:rPr>
              <w:t>&gt;500</w:t>
            </w:r>
          </w:p>
        </w:tc>
        <w:tc>
          <w:tcPr>
            <w:tcW w:w="940" w:type="dxa"/>
          </w:tcPr>
          <w:p w14:paraId="54E9BD22">
            <w:pPr>
              <w:ind w:left="105" w:leftChars="50"/>
              <w:rPr>
                <w:color w:val="auto"/>
              </w:rPr>
            </w:pPr>
          </w:p>
        </w:tc>
      </w:tr>
      <w:tr w14:paraId="73935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22D66AB8">
            <w:pPr>
              <w:pStyle w:val="11"/>
              <w:spacing w:before="77" w:line="219" w:lineRule="auto"/>
              <w:ind w:left="105" w:leftChars="50"/>
              <w:rPr>
                <w:rFonts w:hint="eastAsia"/>
                <w:color w:val="auto"/>
                <w:sz w:val="20"/>
                <w:szCs w:val="20"/>
              </w:rPr>
            </w:pPr>
            <w:r>
              <w:rPr>
                <w:color w:val="auto"/>
                <w:sz w:val="20"/>
                <w:szCs w:val="20"/>
              </w:rPr>
              <w:t>2</w:t>
            </w:r>
          </w:p>
        </w:tc>
        <w:tc>
          <w:tcPr>
            <w:tcW w:w="962" w:type="dxa"/>
          </w:tcPr>
          <w:p w14:paraId="55AD34C7">
            <w:pPr>
              <w:pStyle w:val="11"/>
              <w:spacing w:before="105" w:line="215" w:lineRule="auto"/>
              <w:ind w:left="105" w:leftChars="50"/>
              <w:jc w:val="both"/>
              <w:rPr>
                <w:rFonts w:hint="eastAsia"/>
                <w:color w:val="auto"/>
              </w:rPr>
            </w:pPr>
            <w:r>
              <w:rPr>
                <w:color w:val="auto"/>
                <w:spacing w:val="-3"/>
              </w:rPr>
              <w:t>总硫化氢</w:t>
            </w:r>
          </w:p>
        </w:tc>
        <w:tc>
          <w:tcPr>
            <w:tcW w:w="684" w:type="dxa"/>
          </w:tcPr>
          <w:p w14:paraId="40A98A9E">
            <w:pPr>
              <w:pStyle w:val="11"/>
              <w:spacing w:before="105" w:line="214" w:lineRule="auto"/>
              <w:ind w:left="105" w:leftChars="50"/>
              <w:rPr>
                <w:rFonts w:hint="eastAsia"/>
                <w:color w:val="auto"/>
              </w:rPr>
            </w:pPr>
            <w:r>
              <w:rPr>
                <w:color w:val="auto"/>
                <w:spacing w:val="-1"/>
              </w:rPr>
              <w:t>mg/L</w:t>
            </w:r>
          </w:p>
        </w:tc>
        <w:tc>
          <w:tcPr>
            <w:tcW w:w="840" w:type="dxa"/>
          </w:tcPr>
          <w:p w14:paraId="771EF74A">
            <w:pPr>
              <w:pStyle w:val="11"/>
              <w:spacing w:before="105" w:line="215" w:lineRule="auto"/>
              <w:ind w:left="105" w:leftChars="50"/>
              <w:rPr>
                <w:rFonts w:hint="eastAsia"/>
                <w:color w:val="auto"/>
              </w:rPr>
            </w:pPr>
            <w:r>
              <w:rPr>
                <w:color w:val="auto"/>
                <w:spacing w:val="-10"/>
              </w:rPr>
              <w:t>10</w:t>
            </w:r>
          </w:p>
        </w:tc>
        <w:tc>
          <w:tcPr>
            <w:tcW w:w="947" w:type="dxa"/>
          </w:tcPr>
          <w:p w14:paraId="74A12BBF">
            <w:pPr>
              <w:pStyle w:val="11"/>
              <w:spacing w:before="105" w:line="215" w:lineRule="auto"/>
              <w:ind w:left="105" w:leftChars="50"/>
              <w:rPr>
                <w:rFonts w:hint="eastAsia"/>
                <w:color w:val="auto"/>
              </w:rPr>
            </w:pPr>
            <w:r>
              <w:rPr>
                <w:b/>
                <w:bCs/>
                <w:color w:val="auto"/>
                <w:spacing w:val="-2"/>
              </w:rPr>
              <w:t>2</w:t>
            </w:r>
          </w:p>
        </w:tc>
        <w:tc>
          <w:tcPr>
            <w:tcW w:w="923" w:type="dxa"/>
          </w:tcPr>
          <w:p w14:paraId="11929783">
            <w:pPr>
              <w:pStyle w:val="11"/>
              <w:spacing w:before="105" w:line="215" w:lineRule="auto"/>
              <w:ind w:left="105" w:leftChars="50"/>
              <w:rPr>
                <w:rFonts w:hint="eastAsia"/>
                <w:color w:val="auto"/>
              </w:rPr>
            </w:pPr>
            <w:r>
              <w:rPr>
                <w:color w:val="auto"/>
              </w:rPr>
              <w:t>2</w:t>
            </w:r>
          </w:p>
        </w:tc>
        <w:tc>
          <w:tcPr>
            <w:tcW w:w="919" w:type="dxa"/>
          </w:tcPr>
          <w:p w14:paraId="23A70F02">
            <w:pPr>
              <w:pStyle w:val="11"/>
              <w:spacing w:before="105" w:line="215" w:lineRule="auto"/>
              <w:ind w:left="105" w:leftChars="50"/>
              <w:rPr>
                <w:rFonts w:hint="eastAsia"/>
                <w:color w:val="auto"/>
              </w:rPr>
            </w:pPr>
            <w:r>
              <w:rPr>
                <w:b/>
                <w:bCs/>
                <w:color w:val="auto"/>
                <w:spacing w:val="-2"/>
              </w:rPr>
              <w:t>2</w:t>
            </w:r>
          </w:p>
        </w:tc>
        <w:tc>
          <w:tcPr>
            <w:tcW w:w="869" w:type="dxa"/>
          </w:tcPr>
          <w:p w14:paraId="7278DE8C">
            <w:pPr>
              <w:pStyle w:val="11"/>
              <w:spacing w:before="105" w:line="215" w:lineRule="auto"/>
              <w:ind w:left="105" w:leftChars="50"/>
              <w:rPr>
                <w:rFonts w:hint="eastAsia"/>
                <w:color w:val="auto"/>
              </w:rPr>
            </w:pPr>
            <w:r>
              <w:rPr>
                <w:color w:val="auto"/>
                <w:spacing w:val="-6"/>
              </w:rPr>
              <w:t>&gt;2</w:t>
            </w:r>
          </w:p>
        </w:tc>
        <w:tc>
          <w:tcPr>
            <w:tcW w:w="1067" w:type="dxa"/>
          </w:tcPr>
          <w:p w14:paraId="6377F60E">
            <w:pPr>
              <w:pStyle w:val="11"/>
              <w:spacing w:before="77" w:line="219" w:lineRule="auto"/>
              <w:ind w:left="105" w:leftChars="50"/>
              <w:rPr>
                <w:rFonts w:hint="eastAsia"/>
                <w:color w:val="auto"/>
              </w:rPr>
            </w:pPr>
            <w:r>
              <w:rPr>
                <w:color w:val="auto"/>
                <w:spacing w:val="21"/>
                <w:w w:val="121"/>
                <w:sz w:val="20"/>
                <w:szCs w:val="20"/>
              </w:rPr>
              <w:t>&gt;</w:t>
            </w:r>
            <w:r>
              <w:rPr>
                <w:b/>
                <w:bCs/>
                <w:color w:val="auto"/>
                <w:spacing w:val="21"/>
                <w:w w:val="121"/>
              </w:rPr>
              <w:t>2</w:t>
            </w:r>
          </w:p>
        </w:tc>
        <w:tc>
          <w:tcPr>
            <w:tcW w:w="940" w:type="dxa"/>
          </w:tcPr>
          <w:p w14:paraId="7C8DFBAE">
            <w:pPr>
              <w:ind w:left="105" w:leftChars="50"/>
              <w:rPr>
                <w:color w:val="auto"/>
              </w:rPr>
            </w:pPr>
          </w:p>
        </w:tc>
      </w:tr>
      <w:tr w14:paraId="702BB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08" w:type="dxa"/>
          </w:tcPr>
          <w:p w14:paraId="3C4F2114">
            <w:pPr>
              <w:pStyle w:val="11"/>
              <w:spacing w:before="78" w:line="217" w:lineRule="auto"/>
              <w:ind w:left="105" w:leftChars="50"/>
              <w:rPr>
                <w:rFonts w:hint="eastAsia"/>
                <w:color w:val="auto"/>
                <w:sz w:val="20"/>
                <w:szCs w:val="20"/>
              </w:rPr>
            </w:pPr>
            <w:r>
              <w:rPr>
                <w:color w:val="auto"/>
                <w:sz w:val="20"/>
                <w:szCs w:val="20"/>
              </w:rPr>
              <w:t>3</w:t>
            </w:r>
          </w:p>
        </w:tc>
        <w:tc>
          <w:tcPr>
            <w:tcW w:w="962" w:type="dxa"/>
          </w:tcPr>
          <w:p w14:paraId="1B6C744A">
            <w:pPr>
              <w:pStyle w:val="11"/>
              <w:spacing w:before="103" w:line="216" w:lineRule="auto"/>
              <w:ind w:left="105" w:leftChars="50"/>
              <w:jc w:val="both"/>
              <w:rPr>
                <w:rFonts w:hint="eastAsia"/>
                <w:color w:val="auto"/>
              </w:rPr>
            </w:pPr>
            <w:r>
              <w:rPr>
                <w:color w:val="auto"/>
              </w:rPr>
              <w:t>氟</w:t>
            </w:r>
          </w:p>
        </w:tc>
        <w:tc>
          <w:tcPr>
            <w:tcW w:w="684" w:type="dxa"/>
          </w:tcPr>
          <w:p w14:paraId="1D91ECA7">
            <w:pPr>
              <w:pStyle w:val="11"/>
              <w:spacing w:before="104" w:line="214" w:lineRule="auto"/>
              <w:ind w:left="105" w:leftChars="50"/>
              <w:rPr>
                <w:rFonts w:hint="eastAsia"/>
                <w:color w:val="auto"/>
              </w:rPr>
            </w:pPr>
            <w:r>
              <w:rPr>
                <w:color w:val="auto"/>
                <w:spacing w:val="-1"/>
              </w:rPr>
              <w:t>mg/L</w:t>
            </w:r>
          </w:p>
        </w:tc>
        <w:tc>
          <w:tcPr>
            <w:tcW w:w="840" w:type="dxa"/>
          </w:tcPr>
          <w:p w14:paraId="295ED29E">
            <w:pPr>
              <w:pStyle w:val="11"/>
              <w:spacing w:before="103" w:line="216" w:lineRule="auto"/>
              <w:ind w:left="105" w:leftChars="50"/>
              <w:rPr>
                <w:rFonts w:hint="eastAsia"/>
                <w:color w:val="auto"/>
              </w:rPr>
            </w:pPr>
            <w:r>
              <w:rPr>
                <w:color w:val="auto"/>
              </w:rPr>
              <w:t>2</w:t>
            </w:r>
          </w:p>
        </w:tc>
        <w:tc>
          <w:tcPr>
            <w:tcW w:w="947" w:type="dxa"/>
          </w:tcPr>
          <w:p w14:paraId="73C17483">
            <w:pPr>
              <w:pStyle w:val="11"/>
              <w:spacing w:before="103" w:line="216" w:lineRule="auto"/>
              <w:ind w:left="105" w:leftChars="50"/>
              <w:rPr>
                <w:rFonts w:hint="eastAsia"/>
                <w:color w:val="auto"/>
              </w:rPr>
            </w:pPr>
            <w:r>
              <w:rPr>
                <w:b/>
                <w:bCs/>
                <w:color w:val="auto"/>
                <w:spacing w:val="-2"/>
              </w:rPr>
              <w:t>2</w:t>
            </w:r>
          </w:p>
        </w:tc>
        <w:tc>
          <w:tcPr>
            <w:tcW w:w="923" w:type="dxa"/>
          </w:tcPr>
          <w:p w14:paraId="7B7FD4D3">
            <w:pPr>
              <w:pStyle w:val="11"/>
              <w:spacing w:before="103" w:line="216" w:lineRule="auto"/>
              <w:ind w:left="105" w:leftChars="50"/>
              <w:rPr>
                <w:rFonts w:hint="eastAsia"/>
                <w:color w:val="auto"/>
              </w:rPr>
            </w:pPr>
            <w:r>
              <w:rPr>
                <w:color w:val="auto"/>
              </w:rPr>
              <w:t>2</w:t>
            </w:r>
          </w:p>
        </w:tc>
        <w:tc>
          <w:tcPr>
            <w:tcW w:w="919" w:type="dxa"/>
          </w:tcPr>
          <w:p w14:paraId="2F4832E5">
            <w:pPr>
              <w:pStyle w:val="11"/>
              <w:spacing w:before="103" w:line="216" w:lineRule="auto"/>
              <w:ind w:left="105" w:leftChars="50"/>
              <w:rPr>
                <w:rFonts w:hint="eastAsia"/>
                <w:color w:val="auto"/>
              </w:rPr>
            </w:pPr>
            <w:r>
              <w:rPr>
                <w:b/>
                <w:bCs/>
                <w:color w:val="auto"/>
                <w:spacing w:val="-2"/>
              </w:rPr>
              <w:t>2</w:t>
            </w:r>
          </w:p>
        </w:tc>
        <w:tc>
          <w:tcPr>
            <w:tcW w:w="869" w:type="dxa"/>
          </w:tcPr>
          <w:p w14:paraId="6D7DDB1D">
            <w:pPr>
              <w:pStyle w:val="11"/>
              <w:spacing w:before="188" w:line="122" w:lineRule="exact"/>
              <w:ind w:left="105" w:leftChars="50"/>
              <w:rPr>
                <w:rFonts w:hint="eastAsia"/>
                <w:color w:val="auto"/>
              </w:rPr>
            </w:pPr>
            <w:r>
              <w:rPr>
                <w:color w:val="auto"/>
                <w:position w:val="-3"/>
              </w:rPr>
              <w:t>-</w:t>
            </w:r>
          </w:p>
        </w:tc>
        <w:tc>
          <w:tcPr>
            <w:tcW w:w="1067" w:type="dxa"/>
          </w:tcPr>
          <w:p w14:paraId="52F4BBBF">
            <w:pPr>
              <w:pStyle w:val="11"/>
              <w:spacing w:before="78" w:line="217" w:lineRule="auto"/>
              <w:ind w:left="105" w:leftChars="50"/>
              <w:rPr>
                <w:rFonts w:hint="eastAsia"/>
                <w:color w:val="auto"/>
              </w:rPr>
            </w:pPr>
            <w:r>
              <w:rPr>
                <w:color w:val="auto"/>
                <w:spacing w:val="21"/>
                <w:w w:val="121"/>
                <w:sz w:val="20"/>
                <w:szCs w:val="20"/>
              </w:rPr>
              <w:t>&gt;</w:t>
            </w:r>
            <w:r>
              <w:rPr>
                <w:b/>
                <w:bCs/>
                <w:color w:val="auto"/>
                <w:spacing w:val="21"/>
                <w:w w:val="121"/>
              </w:rPr>
              <w:t>2</w:t>
            </w:r>
          </w:p>
        </w:tc>
        <w:tc>
          <w:tcPr>
            <w:tcW w:w="940" w:type="dxa"/>
          </w:tcPr>
          <w:p w14:paraId="39645DA6">
            <w:pPr>
              <w:ind w:left="105" w:leftChars="50"/>
              <w:rPr>
                <w:color w:val="auto"/>
              </w:rPr>
            </w:pPr>
          </w:p>
        </w:tc>
      </w:tr>
      <w:tr w14:paraId="7C234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08" w:type="dxa"/>
          </w:tcPr>
          <w:p w14:paraId="2BAC35B9">
            <w:pPr>
              <w:pStyle w:val="11"/>
              <w:spacing w:before="78" w:line="217" w:lineRule="auto"/>
              <w:ind w:left="105" w:leftChars="50"/>
              <w:rPr>
                <w:rFonts w:hint="eastAsia"/>
                <w:color w:val="auto"/>
                <w:sz w:val="20"/>
                <w:szCs w:val="20"/>
              </w:rPr>
            </w:pPr>
            <w:r>
              <w:rPr>
                <w:color w:val="auto"/>
                <w:sz w:val="20"/>
                <w:szCs w:val="20"/>
              </w:rPr>
              <w:t>4</w:t>
            </w:r>
          </w:p>
        </w:tc>
        <w:tc>
          <w:tcPr>
            <w:tcW w:w="962" w:type="dxa"/>
          </w:tcPr>
          <w:p w14:paraId="34D4FE33">
            <w:pPr>
              <w:pStyle w:val="11"/>
              <w:spacing w:before="106" w:line="213" w:lineRule="auto"/>
              <w:ind w:left="105" w:leftChars="50"/>
              <w:jc w:val="both"/>
              <w:rPr>
                <w:rFonts w:hint="eastAsia"/>
                <w:color w:val="auto"/>
              </w:rPr>
            </w:pPr>
            <w:r>
              <w:rPr>
                <w:color w:val="auto"/>
              </w:rPr>
              <w:t>溴</w:t>
            </w:r>
          </w:p>
        </w:tc>
        <w:tc>
          <w:tcPr>
            <w:tcW w:w="684" w:type="dxa"/>
          </w:tcPr>
          <w:p w14:paraId="32744EE9">
            <w:pPr>
              <w:pStyle w:val="11"/>
              <w:spacing w:before="106" w:line="213" w:lineRule="auto"/>
              <w:ind w:left="105" w:leftChars="50"/>
              <w:rPr>
                <w:rFonts w:hint="eastAsia"/>
                <w:color w:val="auto"/>
              </w:rPr>
            </w:pPr>
            <w:r>
              <w:rPr>
                <w:color w:val="auto"/>
                <w:spacing w:val="-1"/>
              </w:rPr>
              <w:t>mg/L</w:t>
            </w:r>
          </w:p>
        </w:tc>
        <w:tc>
          <w:tcPr>
            <w:tcW w:w="840" w:type="dxa"/>
          </w:tcPr>
          <w:p w14:paraId="2EDAA4B6">
            <w:pPr>
              <w:pStyle w:val="11"/>
              <w:spacing w:before="106" w:line="213" w:lineRule="auto"/>
              <w:ind w:left="105" w:leftChars="50"/>
              <w:rPr>
                <w:rFonts w:hint="eastAsia"/>
                <w:color w:val="auto"/>
              </w:rPr>
            </w:pPr>
            <w:r>
              <w:rPr>
                <w:color w:val="auto"/>
                <w:spacing w:val="-4"/>
              </w:rPr>
              <w:t>25</w:t>
            </w:r>
          </w:p>
        </w:tc>
        <w:tc>
          <w:tcPr>
            <w:tcW w:w="947" w:type="dxa"/>
          </w:tcPr>
          <w:p w14:paraId="447EF518">
            <w:pPr>
              <w:pStyle w:val="11"/>
              <w:spacing w:before="106" w:line="213" w:lineRule="auto"/>
              <w:ind w:left="105" w:leftChars="50"/>
              <w:rPr>
                <w:rFonts w:hint="eastAsia"/>
                <w:color w:val="auto"/>
              </w:rPr>
            </w:pPr>
            <w:r>
              <w:rPr>
                <w:b/>
                <w:bCs/>
                <w:color w:val="auto"/>
                <w:spacing w:val="-6"/>
              </w:rPr>
              <w:t>25</w:t>
            </w:r>
          </w:p>
        </w:tc>
        <w:tc>
          <w:tcPr>
            <w:tcW w:w="923" w:type="dxa"/>
          </w:tcPr>
          <w:p w14:paraId="43ABDCB5">
            <w:pPr>
              <w:pStyle w:val="11"/>
              <w:spacing w:before="106" w:line="213" w:lineRule="auto"/>
              <w:ind w:left="105" w:leftChars="50"/>
              <w:rPr>
                <w:rFonts w:hint="eastAsia"/>
                <w:color w:val="auto"/>
              </w:rPr>
            </w:pPr>
            <w:r>
              <w:rPr>
                <w:color w:val="auto"/>
                <w:spacing w:val="-4"/>
              </w:rPr>
              <w:t>25</w:t>
            </w:r>
          </w:p>
        </w:tc>
        <w:tc>
          <w:tcPr>
            <w:tcW w:w="919" w:type="dxa"/>
          </w:tcPr>
          <w:p w14:paraId="2A7077AF">
            <w:pPr>
              <w:pStyle w:val="11"/>
              <w:spacing w:before="106" w:line="213" w:lineRule="auto"/>
              <w:ind w:left="105" w:leftChars="50"/>
              <w:rPr>
                <w:rFonts w:hint="eastAsia"/>
                <w:color w:val="auto"/>
              </w:rPr>
            </w:pPr>
            <w:r>
              <w:rPr>
                <w:b/>
                <w:bCs/>
                <w:color w:val="auto"/>
                <w:spacing w:val="-6"/>
              </w:rPr>
              <w:t>25</w:t>
            </w:r>
          </w:p>
        </w:tc>
        <w:tc>
          <w:tcPr>
            <w:tcW w:w="869" w:type="dxa"/>
          </w:tcPr>
          <w:p w14:paraId="39312CC9">
            <w:pPr>
              <w:pStyle w:val="11"/>
              <w:spacing w:before="106" w:line="213" w:lineRule="auto"/>
              <w:ind w:left="105" w:leftChars="50"/>
              <w:rPr>
                <w:rFonts w:hint="eastAsia"/>
                <w:color w:val="auto"/>
              </w:rPr>
            </w:pPr>
            <w:r>
              <w:rPr>
                <w:color w:val="auto"/>
                <w:spacing w:val="-4"/>
              </w:rPr>
              <w:t>&gt;25</w:t>
            </w:r>
          </w:p>
        </w:tc>
        <w:tc>
          <w:tcPr>
            <w:tcW w:w="1067" w:type="dxa"/>
          </w:tcPr>
          <w:p w14:paraId="236A866E">
            <w:pPr>
              <w:pStyle w:val="11"/>
              <w:spacing w:before="78" w:line="217" w:lineRule="auto"/>
              <w:ind w:left="105" w:leftChars="50"/>
              <w:rPr>
                <w:rFonts w:hint="eastAsia"/>
                <w:color w:val="auto"/>
              </w:rPr>
            </w:pPr>
            <w:r>
              <w:rPr>
                <w:color w:val="auto"/>
                <w:spacing w:val="21"/>
                <w:w w:val="105"/>
                <w:sz w:val="20"/>
                <w:szCs w:val="20"/>
              </w:rPr>
              <w:t>&gt;</w:t>
            </w:r>
            <w:r>
              <w:rPr>
                <w:b/>
                <w:bCs/>
                <w:color w:val="auto"/>
                <w:spacing w:val="21"/>
                <w:w w:val="105"/>
              </w:rPr>
              <w:t>25</w:t>
            </w:r>
          </w:p>
        </w:tc>
        <w:tc>
          <w:tcPr>
            <w:tcW w:w="940" w:type="dxa"/>
          </w:tcPr>
          <w:p w14:paraId="12C4797A">
            <w:pPr>
              <w:ind w:left="105" w:leftChars="50"/>
              <w:rPr>
                <w:color w:val="auto"/>
              </w:rPr>
            </w:pPr>
          </w:p>
        </w:tc>
      </w:tr>
      <w:tr w14:paraId="29FCC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08" w:type="dxa"/>
          </w:tcPr>
          <w:p w14:paraId="51737248">
            <w:pPr>
              <w:pStyle w:val="11"/>
              <w:spacing w:before="81" w:line="215" w:lineRule="auto"/>
              <w:ind w:left="105" w:leftChars="50"/>
              <w:rPr>
                <w:rFonts w:hint="eastAsia"/>
                <w:color w:val="auto"/>
                <w:sz w:val="20"/>
                <w:szCs w:val="20"/>
              </w:rPr>
            </w:pPr>
            <w:r>
              <w:rPr>
                <w:color w:val="auto"/>
                <w:sz w:val="20"/>
                <w:szCs w:val="20"/>
              </w:rPr>
              <w:t>5</w:t>
            </w:r>
          </w:p>
        </w:tc>
        <w:tc>
          <w:tcPr>
            <w:tcW w:w="962" w:type="dxa"/>
          </w:tcPr>
          <w:p w14:paraId="2BCAA723">
            <w:pPr>
              <w:pStyle w:val="11"/>
              <w:spacing w:before="105" w:line="214" w:lineRule="auto"/>
              <w:ind w:left="105" w:leftChars="50"/>
              <w:jc w:val="both"/>
              <w:rPr>
                <w:rFonts w:hint="eastAsia"/>
                <w:color w:val="auto"/>
              </w:rPr>
            </w:pPr>
            <w:r>
              <w:rPr>
                <w:color w:val="auto"/>
              </w:rPr>
              <w:t>碘</w:t>
            </w:r>
          </w:p>
        </w:tc>
        <w:tc>
          <w:tcPr>
            <w:tcW w:w="684" w:type="dxa"/>
          </w:tcPr>
          <w:p w14:paraId="22D5AF23">
            <w:pPr>
              <w:pStyle w:val="11"/>
              <w:spacing w:before="105" w:line="214" w:lineRule="auto"/>
              <w:ind w:left="105" w:leftChars="50"/>
              <w:rPr>
                <w:rFonts w:hint="eastAsia"/>
                <w:color w:val="auto"/>
              </w:rPr>
            </w:pPr>
            <w:r>
              <w:rPr>
                <w:color w:val="auto"/>
                <w:spacing w:val="-1"/>
              </w:rPr>
              <w:t>mg/L</w:t>
            </w:r>
          </w:p>
        </w:tc>
        <w:tc>
          <w:tcPr>
            <w:tcW w:w="840" w:type="dxa"/>
          </w:tcPr>
          <w:p w14:paraId="744B0351">
            <w:pPr>
              <w:pStyle w:val="11"/>
              <w:spacing w:before="105" w:line="214" w:lineRule="auto"/>
              <w:ind w:left="105" w:leftChars="50"/>
              <w:rPr>
                <w:rFonts w:hint="eastAsia"/>
                <w:color w:val="auto"/>
              </w:rPr>
            </w:pPr>
            <w:r>
              <w:rPr>
                <w:color w:val="auto"/>
                <w:spacing w:val="-10"/>
              </w:rPr>
              <w:t>10</w:t>
            </w:r>
          </w:p>
        </w:tc>
        <w:tc>
          <w:tcPr>
            <w:tcW w:w="947" w:type="dxa"/>
          </w:tcPr>
          <w:p w14:paraId="7476E368">
            <w:pPr>
              <w:pStyle w:val="11"/>
              <w:spacing w:before="105" w:line="214" w:lineRule="auto"/>
              <w:ind w:left="105" w:leftChars="50"/>
              <w:rPr>
                <w:rFonts w:hint="eastAsia"/>
                <w:color w:val="auto"/>
              </w:rPr>
            </w:pPr>
            <w:r>
              <w:rPr>
                <w:b/>
                <w:bCs/>
                <w:color w:val="auto"/>
                <w:spacing w:val="-2"/>
              </w:rPr>
              <w:t>5</w:t>
            </w:r>
          </w:p>
        </w:tc>
        <w:tc>
          <w:tcPr>
            <w:tcW w:w="923" w:type="dxa"/>
          </w:tcPr>
          <w:p w14:paraId="6709562B">
            <w:pPr>
              <w:pStyle w:val="11"/>
              <w:spacing w:before="105" w:line="214" w:lineRule="auto"/>
              <w:ind w:left="105" w:leftChars="50"/>
              <w:rPr>
                <w:rFonts w:hint="eastAsia"/>
                <w:color w:val="auto"/>
              </w:rPr>
            </w:pPr>
            <w:r>
              <w:rPr>
                <w:color w:val="auto"/>
              </w:rPr>
              <w:t>5</w:t>
            </w:r>
          </w:p>
        </w:tc>
        <w:tc>
          <w:tcPr>
            <w:tcW w:w="919" w:type="dxa"/>
          </w:tcPr>
          <w:p w14:paraId="329DE8F7">
            <w:pPr>
              <w:pStyle w:val="11"/>
              <w:spacing w:before="105" w:line="214" w:lineRule="auto"/>
              <w:ind w:left="105" w:leftChars="50"/>
              <w:rPr>
                <w:rFonts w:hint="eastAsia"/>
                <w:color w:val="auto"/>
              </w:rPr>
            </w:pPr>
            <w:r>
              <w:rPr>
                <w:b/>
                <w:bCs/>
                <w:color w:val="auto"/>
                <w:spacing w:val="-2"/>
              </w:rPr>
              <w:t>5</w:t>
            </w:r>
          </w:p>
        </w:tc>
        <w:tc>
          <w:tcPr>
            <w:tcW w:w="869" w:type="dxa"/>
          </w:tcPr>
          <w:p w14:paraId="05B2014E">
            <w:pPr>
              <w:pStyle w:val="11"/>
              <w:spacing w:before="105" w:line="214" w:lineRule="auto"/>
              <w:ind w:left="105" w:leftChars="50"/>
              <w:rPr>
                <w:rFonts w:hint="eastAsia"/>
                <w:color w:val="auto"/>
              </w:rPr>
            </w:pPr>
            <w:r>
              <w:rPr>
                <w:color w:val="auto"/>
                <w:spacing w:val="-6"/>
              </w:rPr>
              <w:t>&gt;5</w:t>
            </w:r>
          </w:p>
        </w:tc>
        <w:tc>
          <w:tcPr>
            <w:tcW w:w="1067" w:type="dxa"/>
          </w:tcPr>
          <w:p w14:paraId="61DBF01F">
            <w:pPr>
              <w:pStyle w:val="11"/>
              <w:spacing w:before="81" w:line="215" w:lineRule="auto"/>
              <w:ind w:left="105" w:leftChars="50"/>
              <w:rPr>
                <w:rFonts w:hint="eastAsia"/>
                <w:color w:val="auto"/>
              </w:rPr>
            </w:pPr>
            <w:r>
              <w:rPr>
                <w:color w:val="auto"/>
                <w:spacing w:val="23"/>
                <w:w w:val="119"/>
                <w:sz w:val="20"/>
                <w:szCs w:val="20"/>
              </w:rPr>
              <w:t>&gt;</w:t>
            </w:r>
            <w:r>
              <w:rPr>
                <w:b/>
                <w:bCs/>
                <w:color w:val="auto"/>
                <w:spacing w:val="23"/>
                <w:w w:val="119"/>
              </w:rPr>
              <w:t>5</w:t>
            </w:r>
          </w:p>
        </w:tc>
        <w:tc>
          <w:tcPr>
            <w:tcW w:w="940" w:type="dxa"/>
          </w:tcPr>
          <w:p w14:paraId="34DCBE59">
            <w:pPr>
              <w:ind w:left="105" w:leftChars="50"/>
              <w:rPr>
                <w:color w:val="auto"/>
              </w:rPr>
            </w:pPr>
          </w:p>
        </w:tc>
      </w:tr>
      <w:tr w14:paraId="62154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6DD1CFB0">
            <w:pPr>
              <w:pStyle w:val="11"/>
              <w:spacing w:before="81" w:line="216" w:lineRule="auto"/>
              <w:ind w:left="105" w:leftChars="50"/>
              <w:rPr>
                <w:rFonts w:hint="eastAsia"/>
                <w:color w:val="auto"/>
                <w:sz w:val="20"/>
                <w:szCs w:val="20"/>
              </w:rPr>
            </w:pPr>
            <w:r>
              <w:rPr>
                <w:color w:val="auto"/>
                <w:sz w:val="20"/>
                <w:szCs w:val="20"/>
              </w:rPr>
              <w:t>6</w:t>
            </w:r>
          </w:p>
        </w:tc>
        <w:tc>
          <w:tcPr>
            <w:tcW w:w="962" w:type="dxa"/>
          </w:tcPr>
          <w:p w14:paraId="1792C463">
            <w:pPr>
              <w:pStyle w:val="11"/>
              <w:spacing w:before="108" w:line="212" w:lineRule="auto"/>
              <w:ind w:left="105" w:leftChars="50"/>
              <w:jc w:val="both"/>
              <w:rPr>
                <w:rFonts w:hint="eastAsia"/>
                <w:color w:val="auto"/>
              </w:rPr>
            </w:pPr>
            <w:r>
              <w:rPr>
                <w:color w:val="auto"/>
              </w:rPr>
              <w:t>锶</w:t>
            </w:r>
          </w:p>
        </w:tc>
        <w:tc>
          <w:tcPr>
            <w:tcW w:w="684" w:type="dxa"/>
          </w:tcPr>
          <w:p w14:paraId="630D3856">
            <w:pPr>
              <w:pStyle w:val="11"/>
              <w:spacing w:before="108" w:line="212" w:lineRule="auto"/>
              <w:ind w:left="105" w:leftChars="50"/>
              <w:rPr>
                <w:rFonts w:hint="eastAsia"/>
                <w:color w:val="auto"/>
              </w:rPr>
            </w:pPr>
            <w:r>
              <w:rPr>
                <w:color w:val="auto"/>
                <w:spacing w:val="-1"/>
              </w:rPr>
              <w:t>mg/L</w:t>
            </w:r>
          </w:p>
        </w:tc>
        <w:tc>
          <w:tcPr>
            <w:tcW w:w="840" w:type="dxa"/>
          </w:tcPr>
          <w:p w14:paraId="18C64D03">
            <w:pPr>
              <w:pStyle w:val="11"/>
              <w:spacing w:before="108" w:line="212" w:lineRule="auto"/>
              <w:ind w:left="105" w:leftChars="50"/>
              <w:rPr>
                <w:rFonts w:hint="eastAsia"/>
                <w:color w:val="auto"/>
              </w:rPr>
            </w:pPr>
            <w:r>
              <w:rPr>
                <w:color w:val="auto"/>
                <w:spacing w:val="-10"/>
              </w:rPr>
              <w:t>10</w:t>
            </w:r>
          </w:p>
        </w:tc>
        <w:tc>
          <w:tcPr>
            <w:tcW w:w="947" w:type="dxa"/>
          </w:tcPr>
          <w:p w14:paraId="125BEE5F">
            <w:pPr>
              <w:pStyle w:val="11"/>
              <w:spacing w:before="108" w:line="212" w:lineRule="auto"/>
              <w:ind w:left="105" w:leftChars="50"/>
              <w:rPr>
                <w:rFonts w:hint="eastAsia"/>
                <w:color w:val="auto"/>
              </w:rPr>
            </w:pPr>
            <w:r>
              <w:rPr>
                <w:b/>
                <w:bCs/>
                <w:color w:val="auto"/>
                <w:spacing w:val="-12"/>
              </w:rPr>
              <w:t>10</w:t>
            </w:r>
          </w:p>
        </w:tc>
        <w:tc>
          <w:tcPr>
            <w:tcW w:w="923" w:type="dxa"/>
          </w:tcPr>
          <w:p w14:paraId="767BA94A">
            <w:pPr>
              <w:pStyle w:val="11"/>
              <w:spacing w:before="108" w:line="212" w:lineRule="auto"/>
              <w:ind w:left="105" w:leftChars="50"/>
              <w:rPr>
                <w:rFonts w:hint="eastAsia"/>
                <w:color w:val="auto"/>
              </w:rPr>
            </w:pPr>
            <w:r>
              <w:rPr>
                <w:color w:val="auto"/>
                <w:spacing w:val="-10"/>
              </w:rPr>
              <w:t>10</w:t>
            </w:r>
          </w:p>
        </w:tc>
        <w:tc>
          <w:tcPr>
            <w:tcW w:w="919" w:type="dxa"/>
          </w:tcPr>
          <w:p w14:paraId="5B64A9A9">
            <w:pPr>
              <w:pStyle w:val="11"/>
              <w:spacing w:before="108" w:line="212" w:lineRule="auto"/>
              <w:ind w:left="105" w:leftChars="50"/>
              <w:rPr>
                <w:rFonts w:hint="eastAsia"/>
                <w:color w:val="auto"/>
              </w:rPr>
            </w:pPr>
            <w:r>
              <w:rPr>
                <w:b/>
                <w:bCs/>
                <w:color w:val="auto"/>
                <w:spacing w:val="-12"/>
              </w:rPr>
              <w:t>10</w:t>
            </w:r>
          </w:p>
        </w:tc>
        <w:tc>
          <w:tcPr>
            <w:tcW w:w="869" w:type="dxa"/>
          </w:tcPr>
          <w:p w14:paraId="4FF1255E">
            <w:pPr>
              <w:pStyle w:val="11"/>
              <w:spacing w:before="192" w:line="122" w:lineRule="exact"/>
              <w:ind w:left="105" w:leftChars="50"/>
              <w:rPr>
                <w:rFonts w:hint="eastAsia"/>
                <w:color w:val="auto"/>
              </w:rPr>
            </w:pPr>
            <w:r>
              <w:rPr>
                <w:color w:val="auto"/>
                <w:position w:val="-3"/>
              </w:rPr>
              <w:t>-</w:t>
            </w:r>
          </w:p>
        </w:tc>
        <w:tc>
          <w:tcPr>
            <w:tcW w:w="1067" w:type="dxa"/>
          </w:tcPr>
          <w:p w14:paraId="6DB4723F">
            <w:pPr>
              <w:pStyle w:val="11"/>
              <w:spacing w:before="81" w:line="216" w:lineRule="auto"/>
              <w:ind w:left="105" w:leftChars="50"/>
              <w:rPr>
                <w:rFonts w:hint="eastAsia"/>
                <w:color w:val="auto"/>
              </w:rPr>
            </w:pPr>
            <w:r>
              <w:rPr>
                <w:color w:val="auto"/>
                <w:spacing w:val="26"/>
                <w:sz w:val="20"/>
                <w:szCs w:val="20"/>
              </w:rPr>
              <w:t>&gt;</w:t>
            </w:r>
            <w:r>
              <w:rPr>
                <w:b/>
                <w:bCs/>
                <w:color w:val="auto"/>
                <w:spacing w:val="26"/>
              </w:rPr>
              <w:t>10</w:t>
            </w:r>
          </w:p>
        </w:tc>
        <w:tc>
          <w:tcPr>
            <w:tcW w:w="940" w:type="dxa"/>
          </w:tcPr>
          <w:p w14:paraId="0662B9F2">
            <w:pPr>
              <w:ind w:left="105" w:leftChars="50"/>
              <w:rPr>
                <w:color w:val="auto"/>
              </w:rPr>
            </w:pPr>
          </w:p>
        </w:tc>
      </w:tr>
      <w:tr w14:paraId="10086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3227BC61">
            <w:pPr>
              <w:pStyle w:val="11"/>
              <w:spacing w:before="82" w:line="215" w:lineRule="auto"/>
              <w:ind w:left="105" w:leftChars="50"/>
              <w:rPr>
                <w:rFonts w:hint="eastAsia"/>
                <w:color w:val="auto"/>
                <w:sz w:val="20"/>
                <w:szCs w:val="20"/>
              </w:rPr>
            </w:pPr>
            <w:r>
              <w:rPr>
                <w:color w:val="auto"/>
                <w:sz w:val="20"/>
                <w:szCs w:val="20"/>
              </w:rPr>
              <w:t>7</w:t>
            </w:r>
          </w:p>
        </w:tc>
        <w:tc>
          <w:tcPr>
            <w:tcW w:w="962" w:type="dxa"/>
          </w:tcPr>
          <w:p w14:paraId="30DE734D">
            <w:pPr>
              <w:pStyle w:val="11"/>
              <w:spacing w:before="106" w:line="214" w:lineRule="auto"/>
              <w:ind w:left="105" w:leftChars="50"/>
              <w:jc w:val="both"/>
              <w:rPr>
                <w:rFonts w:hint="eastAsia"/>
                <w:color w:val="auto"/>
              </w:rPr>
            </w:pPr>
            <w:r>
              <w:rPr>
                <w:color w:val="auto"/>
              </w:rPr>
              <w:t>铁</w:t>
            </w:r>
          </w:p>
        </w:tc>
        <w:tc>
          <w:tcPr>
            <w:tcW w:w="684" w:type="dxa"/>
          </w:tcPr>
          <w:p w14:paraId="1EF6EB47">
            <w:pPr>
              <w:pStyle w:val="11"/>
              <w:spacing w:before="106" w:line="214" w:lineRule="auto"/>
              <w:ind w:left="105" w:leftChars="50"/>
              <w:rPr>
                <w:rFonts w:hint="eastAsia"/>
                <w:color w:val="auto"/>
              </w:rPr>
            </w:pPr>
            <w:r>
              <w:rPr>
                <w:color w:val="auto"/>
                <w:spacing w:val="-1"/>
              </w:rPr>
              <w:t>mg/L</w:t>
            </w:r>
          </w:p>
        </w:tc>
        <w:tc>
          <w:tcPr>
            <w:tcW w:w="840" w:type="dxa"/>
          </w:tcPr>
          <w:p w14:paraId="4FF634F6">
            <w:pPr>
              <w:pStyle w:val="11"/>
              <w:spacing w:before="106" w:line="214" w:lineRule="auto"/>
              <w:ind w:left="105" w:leftChars="50"/>
              <w:rPr>
                <w:rFonts w:hint="eastAsia"/>
                <w:color w:val="auto"/>
              </w:rPr>
            </w:pPr>
            <w:r>
              <w:rPr>
                <w:color w:val="auto"/>
                <w:spacing w:val="-10"/>
              </w:rPr>
              <w:t>10</w:t>
            </w:r>
          </w:p>
        </w:tc>
        <w:tc>
          <w:tcPr>
            <w:tcW w:w="947" w:type="dxa"/>
          </w:tcPr>
          <w:p w14:paraId="548B0FBE">
            <w:pPr>
              <w:pStyle w:val="11"/>
              <w:spacing w:before="106" w:line="214" w:lineRule="auto"/>
              <w:ind w:left="105" w:leftChars="50"/>
              <w:rPr>
                <w:rFonts w:hint="eastAsia"/>
                <w:color w:val="auto"/>
              </w:rPr>
            </w:pPr>
            <w:r>
              <w:rPr>
                <w:b/>
                <w:bCs/>
                <w:color w:val="auto"/>
                <w:spacing w:val="-12"/>
              </w:rPr>
              <w:t>10</w:t>
            </w:r>
          </w:p>
        </w:tc>
        <w:tc>
          <w:tcPr>
            <w:tcW w:w="923" w:type="dxa"/>
          </w:tcPr>
          <w:p w14:paraId="6DF2D7A3">
            <w:pPr>
              <w:pStyle w:val="11"/>
              <w:spacing w:before="106" w:line="214" w:lineRule="auto"/>
              <w:ind w:left="105" w:leftChars="50"/>
              <w:rPr>
                <w:rFonts w:hint="eastAsia"/>
                <w:color w:val="auto"/>
              </w:rPr>
            </w:pPr>
            <w:r>
              <w:rPr>
                <w:color w:val="auto"/>
                <w:spacing w:val="-10"/>
              </w:rPr>
              <w:t>10</w:t>
            </w:r>
          </w:p>
        </w:tc>
        <w:tc>
          <w:tcPr>
            <w:tcW w:w="919" w:type="dxa"/>
          </w:tcPr>
          <w:p w14:paraId="4C527D69">
            <w:pPr>
              <w:pStyle w:val="11"/>
              <w:spacing w:before="106" w:line="214" w:lineRule="auto"/>
              <w:ind w:left="105" w:leftChars="50"/>
              <w:rPr>
                <w:rFonts w:hint="eastAsia"/>
                <w:color w:val="auto"/>
              </w:rPr>
            </w:pPr>
            <w:r>
              <w:rPr>
                <w:b/>
                <w:bCs/>
                <w:color w:val="auto"/>
                <w:spacing w:val="-12"/>
              </w:rPr>
              <w:t>10</w:t>
            </w:r>
          </w:p>
        </w:tc>
        <w:tc>
          <w:tcPr>
            <w:tcW w:w="869" w:type="dxa"/>
          </w:tcPr>
          <w:p w14:paraId="751A36F6">
            <w:pPr>
              <w:pStyle w:val="11"/>
              <w:spacing w:before="106" w:line="214" w:lineRule="auto"/>
              <w:ind w:left="105" w:leftChars="50"/>
              <w:rPr>
                <w:rFonts w:hint="eastAsia"/>
                <w:color w:val="auto"/>
              </w:rPr>
            </w:pPr>
            <w:r>
              <w:rPr>
                <w:color w:val="auto"/>
                <w:spacing w:val="-4"/>
              </w:rPr>
              <w:t>&gt;10</w:t>
            </w:r>
          </w:p>
        </w:tc>
        <w:tc>
          <w:tcPr>
            <w:tcW w:w="1067" w:type="dxa"/>
          </w:tcPr>
          <w:p w14:paraId="45CC8963">
            <w:pPr>
              <w:pStyle w:val="11"/>
              <w:spacing w:before="82" w:line="215" w:lineRule="auto"/>
              <w:ind w:left="105" w:leftChars="50"/>
              <w:rPr>
                <w:rFonts w:hint="eastAsia"/>
                <w:color w:val="auto"/>
              </w:rPr>
            </w:pPr>
            <w:r>
              <w:rPr>
                <w:color w:val="auto"/>
                <w:spacing w:val="26"/>
                <w:sz w:val="20"/>
                <w:szCs w:val="20"/>
              </w:rPr>
              <w:t>&gt;</w:t>
            </w:r>
            <w:r>
              <w:rPr>
                <w:b/>
                <w:bCs/>
                <w:color w:val="auto"/>
                <w:spacing w:val="26"/>
              </w:rPr>
              <w:t>10</w:t>
            </w:r>
          </w:p>
        </w:tc>
        <w:tc>
          <w:tcPr>
            <w:tcW w:w="940" w:type="dxa"/>
          </w:tcPr>
          <w:p w14:paraId="6F839C82">
            <w:pPr>
              <w:ind w:left="105" w:leftChars="50"/>
              <w:rPr>
                <w:color w:val="auto"/>
              </w:rPr>
            </w:pPr>
          </w:p>
        </w:tc>
      </w:tr>
      <w:tr w14:paraId="04A4B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4E951E18">
            <w:pPr>
              <w:pStyle w:val="11"/>
              <w:spacing w:before="81" w:line="216" w:lineRule="auto"/>
              <w:ind w:left="105" w:leftChars="50"/>
              <w:rPr>
                <w:rFonts w:hint="eastAsia"/>
                <w:color w:val="auto"/>
                <w:sz w:val="20"/>
                <w:szCs w:val="20"/>
              </w:rPr>
            </w:pPr>
            <w:r>
              <w:rPr>
                <w:color w:val="auto"/>
                <w:sz w:val="20"/>
                <w:szCs w:val="20"/>
              </w:rPr>
              <w:t>8</w:t>
            </w:r>
          </w:p>
        </w:tc>
        <w:tc>
          <w:tcPr>
            <w:tcW w:w="962" w:type="dxa"/>
          </w:tcPr>
          <w:p w14:paraId="753819B6">
            <w:pPr>
              <w:pStyle w:val="11"/>
              <w:spacing w:before="108" w:line="212" w:lineRule="auto"/>
              <w:ind w:left="105" w:leftChars="50"/>
              <w:jc w:val="both"/>
              <w:rPr>
                <w:rFonts w:hint="eastAsia"/>
                <w:color w:val="auto"/>
              </w:rPr>
            </w:pPr>
            <w:r>
              <w:rPr>
                <w:color w:val="auto"/>
              </w:rPr>
              <w:t>锂</w:t>
            </w:r>
          </w:p>
        </w:tc>
        <w:tc>
          <w:tcPr>
            <w:tcW w:w="684" w:type="dxa"/>
          </w:tcPr>
          <w:p w14:paraId="755852FD">
            <w:pPr>
              <w:pStyle w:val="11"/>
              <w:spacing w:before="108" w:line="212" w:lineRule="auto"/>
              <w:ind w:left="105" w:leftChars="50"/>
              <w:rPr>
                <w:rFonts w:hint="eastAsia"/>
                <w:color w:val="auto"/>
              </w:rPr>
            </w:pPr>
            <w:r>
              <w:rPr>
                <w:color w:val="auto"/>
                <w:spacing w:val="-1"/>
              </w:rPr>
              <w:t>mg/L</w:t>
            </w:r>
          </w:p>
        </w:tc>
        <w:tc>
          <w:tcPr>
            <w:tcW w:w="840" w:type="dxa"/>
          </w:tcPr>
          <w:p w14:paraId="06E9EAE7">
            <w:pPr>
              <w:ind w:left="105" w:leftChars="50"/>
              <w:rPr>
                <w:color w:val="auto"/>
              </w:rPr>
            </w:pPr>
          </w:p>
        </w:tc>
        <w:tc>
          <w:tcPr>
            <w:tcW w:w="947" w:type="dxa"/>
          </w:tcPr>
          <w:p w14:paraId="7A03AFB1">
            <w:pPr>
              <w:pStyle w:val="11"/>
              <w:spacing w:before="108" w:line="212" w:lineRule="auto"/>
              <w:ind w:left="105" w:leftChars="50"/>
              <w:rPr>
                <w:rFonts w:hint="eastAsia"/>
                <w:color w:val="auto"/>
              </w:rPr>
            </w:pPr>
            <w:r>
              <w:rPr>
                <w:b/>
                <w:bCs/>
                <w:color w:val="auto"/>
                <w:spacing w:val="-2"/>
              </w:rPr>
              <w:t>5</w:t>
            </w:r>
          </w:p>
        </w:tc>
        <w:tc>
          <w:tcPr>
            <w:tcW w:w="923" w:type="dxa"/>
          </w:tcPr>
          <w:p w14:paraId="6042AAF1">
            <w:pPr>
              <w:pStyle w:val="11"/>
              <w:spacing w:before="108" w:line="212" w:lineRule="auto"/>
              <w:ind w:left="105" w:leftChars="50"/>
              <w:rPr>
                <w:rFonts w:hint="eastAsia"/>
                <w:color w:val="auto"/>
              </w:rPr>
            </w:pPr>
            <w:r>
              <w:rPr>
                <w:color w:val="auto"/>
              </w:rPr>
              <w:t>5</w:t>
            </w:r>
          </w:p>
        </w:tc>
        <w:tc>
          <w:tcPr>
            <w:tcW w:w="919" w:type="dxa"/>
          </w:tcPr>
          <w:p w14:paraId="140B1A68">
            <w:pPr>
              <w:pStyle w:val="11"/>
              <w:spacing w:before="108" w:line="212" w:lineRule="auto"/>
              <w:ind w:left="105" w:leftChars="50"/>
              <w:rPr>
                <w:rFonts w:hint="eastAsia"/>
                <w:color w:val="auto"/>
              </w:rPr>
            </w:pPr>
            <w:r>
              <w:rPr>
                <w:b/>
                <w:bCs/>
                <w:color w:val="auto"/>
                <w:spacing w:val="-2"/>
              </w:rPr>
              <w:t>5</w:t>
            </w:r>
          </w:p>
        </w:tc>
        <w:tc>
          <w:tcPr>
            <w:tcW w:w="869" w:type="dxa"/>
          </w:tcPr>
          <w:p w14:paraId="3C2A9579">
            <w:pPr>
              <w:pStyle w:val="11"/>
              <w:spacing w:before="192" w:line="122" w:lineRule="exact"/>
              <w:ind w:left="105" w:leftChars="50"/>
              <w:rPr>
                <w:rFonts w:hint="eastAsia"/>
                <w:color w:val="auto"/>
              </w:rPr>
            </w:pPr>
            <w:r>
              <w:rPr>
                <w:color w:val="auto"/>
                <w:position w:val="-3"/>
              </w:rPr>
              <w:t>-</w:t>
            </w:r>
          </w:p>
        </w:tc>
        <w:tc>
          <w:tcPr>
            <w:tcW w:w="1067" w:type="dxa"/>
          </w:tcPr>
          <w:p w14:paraId="70BE704C">
            <w:pPr>
              <w:pStyle w:val="11"/>
              <w:spacing w:before="81" w:line="216" w:lineRule="auto"/>
              <w:ind w:left="105" w:leftChars="50"/>
              <w:rPr>
                <w:rFonts w:hint="eastAsia"/>
                <w:color w:val="auto"/>
              </w:rPr>
            </w:pPr>
            <w:r>
              <w:rPr>
                <w:color w:val="auto"/>
                <w:spacing w:val="23"/>
                <w:w w:val="119"/>
                <w:sz w:val="20"/>
                <w:szCs w:val="20"/>
              </w:rPr>
              <w:t>&gt;</w:t>
            </w:r>
            <w:r>
              <w:rPr>
                <w:b/>
                <w:bCs/>
                <w:color w:val="auto"/>
                <w:spacing w:val="23"/>
                <w:w w:val="119"/>
              </w:rPr>
              <w:t>5</w:t>
            </w:r>
          </w:p>
        </w:tc>
        <w:tc>
          <w:tcPr>
            <w:tcW w:w="940" w:type="dxa"/>
          </w:tcPr>
          <w:p w14:paraId="0B05AEA2">
            <w:pPr>
              <w:ind w:left="105" w:leftChars="50"/>
              <w:rPr>
                <w:color w:val="auto"/>
              </w:rPr>
            </w:pPr>
          </w:p>
        </w:tc>
      </w:tr>
      <w:tr w14:paraId="7B84C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2CCD0388">
            <w:pPr>
              <w:pStyle w:val="11"/>
              <w:spacing w:before="82" w:line="215" w:lineRule="auto"/>
              <w:ind w:left="105" w:leftChars="50"/>
              <w:rPr>
                <w:rFonts w:hint="eastAsia"/>
                <w:color w:val="auto"/>
                <w:sz w:val="20"/>
                <w:szCs w:val="20"/>
              </w:rPr>
            </w:pPr>
            <w:r>
              <w:rPr>
                <w:color w:val="auto"/>
                <w:sz w:val="20"/>
                <w:szCs w:val="20"/>
              </w:rPr>
              <w:t>9</w:t>
            </w:r>
          </w:p>
        </w:tc>
        <w:tc>
          <w:tcPr>
            <w:tcW w:w="962" w:type="dxa"/>
          </w:tcPr>
          <w:p w14:paraId="38E67782">
            <w:pPr>
              <w:pStyle w:val="11"/>
              <w:spacing w:before="106" w:line="214" w:lineRule="auto"/>
              <w:ind w:left="105" w:leftChars="50"/>
              <w:jc w:val="both"/>
              <w:rPr>
                <w:rFonts w:hint="eastAsia"/>
                <w:color w:val="auto"/>
              </w:rPr>
            </w:pPr>
            <w:r>
              <w:rPr>
                <w:color w:val="auto"/>
              </w:rPr>
              <w:t>钡</w:t>
            </w:r>
          </w:p>
        </w:tc>
        <w:tc>
          <w:tcPr>
            <w:tcW w:w="684" w:type="dxa"/>
          </w:tcPr>
          <w:p w14:paraId="031C7531">
            <w:pPr>
              <w:pStyle w:val="11"/>
              <w:spacing w:before="106" w:line="214" w:lineRule="auto"/>
              <w:ind w:left="105" w:leftChars="50"/>
              <w:rPr>
                <w:rFonts w:hint="eastAsia"/>
                <w:color w:val="auto"/>
              </w:rPr>
            </w:pPr>
            <w:r>
              <w:rPr>
                <w:color w:val="auto"/>
                <w:spacing w:val="-1"/>
              </w:rPr>
              <w:t>mg/L</w:t>
            </w:r>
          </w:p>
        </w:tc>
        <w:tc>
          <w:tcPr>
            <w:tcW w:w="840" w:type="dxa"/>
          </w:tcPr>
          <w:p w14:paraId="2920AD3C">
            <w:pPr>
              <w:pStyle w:val="11"/>
              <w:spacing w:before="106" w:line="214" w:lineRule="auto"/>
              <w:ind w:left="105" w:leftChars="50"/>
              <w:rPr>
                <w:rFonts w:hint="eastAsia"/>
                <w:color w:val="auto"/>
              </w:rPr>
            </w:pPr>
            <w:r>
              <w:rPr>
                <w:color w:val="auto"/>
              </w:rPr>
              <w:t>5</w:t>
            </w:r>
          </w:p>
        </w:tc>
        <w:tc>
          <w:tcPr>
            <w:tcW w:w="947" w:type="dxa"/>
          </w:tcPr>
          <w:p w14:paraId="738003B9">
            <w:pPr>
              <w:pStyle w:val="11"/>
              <w:spacing w:before="106" w:line="214" w:lineRule="auto"/>
              <w:ind w:left="105" w:leftChars="50"/>
              <w:rPr>
                <w:rFonts w:hint="eastAsia"/>
                <w:color w:val="auto"/>
              </w:rPr>
            </w:pPr>
            <w:r>
              <w:rPr>
                <w:b/>
                <w:bCs/>
                <w:color w:val="auto"/>
                <w:spacing w:val="-2"/>
              </w:rPr>
              <w:t>5</w:t>
            </w:r>
          </w:p>
        </w:tc>
        <w:tc>
          <w:tcPr>
            <w:tcW w:w="923" w:type="dxa"/>
          </w:tcPr>
          <w:p w14:paraId="2F0B7386">
            <w:pPr>
              <w:pStyle w:val="11"/>
              <w:spacing w:before="106" w:line="214" w:lineRule="auto"/>
              <w:ind w:left="105" w:leftChars="50"/>
              <w:rPr>
                <w:rFonts w:hint="eastAsia"/>
                <w:color w:val="auto"/>
              </w:rPr>
            </w:pPr>
            <w:r>
              <w:rPr>
                <w:color w:val="auto"/>
              </w:rPr>
              <w:t>5</w:t>
            </w:r>
          </w:p>
        </w:tc>
        <w:tc>
          <w:tcPr>
            <w:tcW w:w="919" w:type="dxa"/>
          </w:tcPr>
          <w:p w14:paraId="33BF5651">
            <w:pPr>
              <w:pStyle w:val="11"/>
              <w:spacing w:before="106" w:line="214" w:lineRule="auto"/>
              <w:ind w:left="105" w:leftChars="50"/>
              <w:rPr>
                <w:rFonts w:hint="eastAsia"/>
                <w:color w:val="auto"/>
              </w:rPr>
            </w:pPr>
            <w:r>
              <w:rPr>
                <w:b/>
                <w:bCs/>
                <w:color w:val="auto"/>
                <w:spacing w:val="-2"/>
              </w:rPr>
              <w:t>5</w:t>
            </w:r>
          </w:p>
        </w:tc>
        <w:tc>
          <w:tcPr>
            <w:tcW w:w="869" w:type="dxa"/>
          </w:tcPr>
          <w:p w14:paraId="589DC196">
            <w:pPr>
              <w:pStyle w:val="11"/>
              <w:spacing w:before="191" w:line="122" w:lineRule="exact"/>
              <w:ind w:left="105" w:leftChars="50"/>
              <w:rPr>
                <w:rFonts w:hint="eastAsia"/>
                <w:color w:val="auto"/>
              </w:rPr>
            </w:pPr>
            <w:r>
              <w:rPr>
                <w:color w:val="auto"/>
                <w:position w:val="-3"/>
              </w:rPr>
              <w:t>-</w:t>
            </w:r>
          </w:p>
        </w:tc>
        <w:tc>
          <w:tcPr>
            <w:tcW w:w="1067" w:type="dxa"/>
          </w:tcPr>
          <w:p w14:paraId="7C6FC2AD">
            <w:pPr>
              <w:pStyle w:val="11"/>
              <w:spacing w:before="191" w:line="122" w:lineRule="exact"/>
              <w:ind w:left="105" w:leftChars="50"/>
              <w:rPr>
                <w:rFonts w:hint="eastAsia"/>
                <w:color w:val="auto"/>
              </w:rPr>
            </w:pPr>
            <w:r>
              <w:rPr>
                <w:b/>
                <w:bCs/>
                <w:color w:val="auto"/>
                <w:spacing w:val="-2"/>
                <w:position w:val="-3"/>
              </w:rPr>
              <w:t>-</w:t>
            </w:r>
          </w:p>
        </w:tc>
        <w:tc>
          <w:tcPr>
            <w:tcW w:w="940" w:type="dxa"/>
          </w:tcPr>
          <w:p w14:paraId="1FA3818F">
            <w:pPr>
              <w:ind w:left="105" w:leftChars="50"/>
              <w:rPr>
                <w:color w:val="auto"/>
              </w:rPr>
            </w:pPr>
          </w:p>
        </w:tc>
      </w:tr>
      <w:tr w14:paraId="34B03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21101ABB">
            <w:pPr>
              <w:pStyle w:val="11"/>
              <w:spacing w:before="81" w:line="216" w:lineRule="auto"/>
              <w:ind w:left="105" w:leftChars="50"/>
              <w:rPr>
                <w:rFonts w:hint="eastAsia"/>
                <w:color w:val="auto"/>
                <w:sz w:val="20"/>
                <w:szCs w:val="20"/>
              </w:rPr>
            </w:pPr>
            <w:r>
              <w:rPr>
                <w:color w:val="auto"/>
                <w:spacing w:val="-7"/>
                <w:sz w:val="20"/>
                <w:szCs w:val="20"/>
              </w:rPr>
              <w:t>10</w:t>
            </w:r>
          </w:p>
        </w:tc>
        <w:tc>
          <w:tcPr>
            <w:tcW w:w="962" w:type="dxa"/>
          </w:tcPr>
          <w:p w14:paraId="617D3067">
            <w:pPr>
              <w:pStyle w:val="11"/>
              <w:spacing w:before="108" w:line="212" w:lineRule="auto"/>
              <w:ind w:left="105" w:leftChars="50"/>
              <w:jc w:val="both"/>
              <w:rPr>
                <w:rFonts w:hint="eastAsia"/>
                <w:color w:val="auto"/>
              </w:rPr>
            </w:pPr>
            <w:r>
              <w:rPr>
                <w:color w:val="auto"/>
              </w:rPr>
              <w:t>锰</w:t>
            </w:r>
          </w:p>
        </w:tc>
        <w:tc>
          <w:tcPr>
            <w:tcW w:w="684" w:type="dxa"/>
          </w:tcPr>
          <w:p w14:paraId="4B3FA6F5">
            <w:pPr>
              <w:pStyle w:val="11"/>
              <w:spacing w:before="108" w:line="212" w:lineRule="auto"/>
              <w:ind w:left="105" w:leftChars="50"/>
              <w:rPr>
                <w:rFonts w:hint="eastAsia"/>
                <w:color w:val="auto"/>
              </w:rPr>
            </w:pPr>
            <w:r>
              <w:rPr>
                <w:color w:val="auto"/>
                <w:spacing w:val="-1"/>
              </w:rPr>
              <w:t>mg/L</w:t>
            </w:r>
          </w:p>
        </w:tc>
        <w:tc>
          <w:tcPr>
            <w:tcW w:w="840" w:type="dxa"/>
          </w:tcPr>
          <w:p w14:paraId="652EC90A">
            <w:pPr>
              <w:pStyle w:val="11"/>
              <w:spacing w:before="192" w:line="122" w:lineRule="exact"/>
              <w:ind w:left="105" w:leftChars="50"/>
              <w:rPr>
                <w:rFonts w:hint="eastAsia"/>
                <w:color w:val="auto"/>
              </w:rPr>
            </w:pPr>
            <w:r>
              <w:rPr>
                <w:color w:val="auto"/>
                <w:position w:val="-3"/>
              </w:rPr>
              <w:t>-</w:t>
            </w:r>
          </w:p>
        </w:tc>
        <w:tc>
          <w:tcPr>
            <w:tcW w:w="947" w:type="dxa"/>
          </w:tcPr>
          <w:p w14:paraId="1BBCB59E">
            <w:pPr>
              <w:pStyle w:val="11"/>
              <w:spacing w:before="192" w:line="122" w:lineRule="exact"/>
              <w:ind w:left="105" w:leftChars="50"/>
              <w:rPr>
                <w:rFonts w:hint="eastAsia"/>
                <w:color w:val="auto"/>
              </w:rPr>
            </w:pPr>
            <w:r>
              <w:rPr>
                <w:b/>
                <w:bCs/>
                <w:color w:val="auto"/>
                <w:spacing w:val="-2"/>
                <w:position w:val="-3"/>
              </w:rPr>
              <w:t>-</w:t>
            </w:r>
          </w:p>
        </w:tc>
        <w:tc>
          <w:tcPr>
            <w:tcW w:w="923" w:type="dxa"/>
          </w:tcPr>
          <w:p w14:paraId="515EF494">
            <w:pPr>
              <w:pStyle w:val="11"/>
              <w:spacing w:before="192" w:line="122" w:lineRule="exact"/>
              <w:ind w:left="105" w:leftChars="50"/>
              <w:rPr>
                <w:rFonts w:hint="eastAsia"/>
                <w:color w:val="auto"/>
              </w:rPr>
            </w:pPr>
            <w:r>
              <w:rPr>
                <w:color w:val="auto"/>
                <w:position w:val="-3"/>
              </w:rPr>
              <w:t>-</w:t>
            </w:r>
          </w:p>
        </w:tc>
        <w:tc>
          <w:tcPr>
            <w:tcW w:w="919" w:type="dxa"/>
          </w:tcPr>
          <w:p w14:paraId="28F8FDE7">
            <w:pPr>
              <w:pStyle w:val="11"/>
              <w:spacing w:before="192" w:line="122" w:lineRule="exact"/>
              <w:ind w:left="105" w:leftChars="50"/>
              <w:rPr>
                <w:rFonts w:hint="eastAsia"/>
                <w:color w:val="auto"/>
              </w:rPr>
            </w:pPr>
            <w:r>
              <w:rPr>
                <w:b/>
                <w:bCs/>
                <w:color w:val="auto"/>
                <w:spacing w:val="-2"/>
                <w:position w:val="-3"/>
              </w:rPr>
              <w:t>-</w:t>
            </w:r>
          </w:p>
        </w:tc>
        <w:tc>
          <w:tcPr>
            <w:tcW w:w="869" w:type="dxa"/>
          </w:tcPr>
          <w:p w14:paraId="3081BFDA">
            <w:pPr>
              <w:pStyle w:val="11"/>
              <w:spacing w:before="192" w:line="122" w:lineRule="exact"/>
              <w:ind w:left="105" w:leftChars="50"/>
              <w:rPr>
                <w:rFonts w:hint="eastAsia"/>
                <w:color w:val="auto"/>
              </w:rPr>
            </w:pPr>
            <w:r>
              <w:rPr>
                <w:color w:val="auto"/>
                <w:position w:val="-3"/>
              </w:rPr>
              <w:t>-</w:t>
            </w:r>
          </w:p>
        </w:tc>
        <w:tc>
          <w:tcPr>
            <w:tcW w:w="1067" w:type="dxa"/>
          </w:tcPr>
          <w:p w14:paraId="66504D82">
            <w:pPr>
              <w:pStyle w:val="11"/>
              <w:spacing w:before="192" w:line="122" w:lineRule="exact"/>
              <w:ind w:left="105" w:leftChars="50"/>
              <w:rPr>
                <w:rFonts w:hint="eastAsia"/>
                <w:color w:val="auto"/>
              </w:rPr>
            </w:pPr>
            <w:r>
              <w:rPr>
                <w:b/>
                <w:bCs/>
                <w:color w:val="auto"/>
                <w:spacing w:val="-2"/>
                <w:position w:val="-3"/>
              </w:rPr>
              <w:t>-</w:t>
            </w:r>
          </w:p>
        </w:tc>
        <w:tc>
          <w:tcPr>
            <w:tcW w:w="940" w:type="dxa"/>
          </w:tcPr>
          <w:p w14:paraId="7038F48E">
            <w:pPr>
              <w:ind w:left="105" w:leftChars="50"/>
              <w:rPr>
                <w:color w:val="auto"/>
              </w:rPr>
            </w:pPr>
          </w:p>
        </w:tc>
      </w:tr>
      <w:tr w14:paraId="09A9C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21D6C178">
            <w:pPr>
              <w:pStyle w:val="11"/>
              <w:spacing w:before="82" w:line="215" w:lineRule="auto"/>
              <w:ind w:left="105" w:leftChars="50"/>
              <w:rPr>
                <w:rFonts w:hint="eastAsia"/>
                <w:color w:val="auto"/>
                <w:sz w:val="20"/>
                <w:szCs w:val="20"/>
              </w:rPr>
            </w:pPr>
            <w:r>
              <w:rPr>
                <w:color w:val="auto"/>
                <w:spacing w:val="-7"/>
                <w:sz w:val="20"/>
                <w:szCs w:val="20"/>
              </w:rPr>
              <w:t>11</w:t>
            </w:r>
          </w:p>
        </w:tc>
        <w:tc>
          <w:tcPr>
            <w:tcW w:w="962" w:type="dxa"/>
          </w:tcPr>
          <w:p w14:paraId="7FB18BE7">
            <w:pPr>
              <w:pStyle w:val="11"/>
              <w:spacing w:before="106" w:line="214" w:lineRule="auto"/>
              <w:ind w:left="105" w:leftChars="50"/>
              <w:jc w:val="both"/>
              <w:rPr>
                <w:rFonts w:hint="eastAsia"/>
                <w:color w:val="auto"/>
              </w:rPr>
            </w:pPr>
            <w:r>
              <w:rPr>
                <w:color w:val="auto"/>
                <w:spacing w:val="-3"/>
              </w:rPr>
              <w:t>偏硼酸</w:t>
            </w:r>
          </w:p>
        </w:tc>
        <w:tc>
          <w:tcPr>
            <w:tcW w:w="684" w:type="dxa"/>
          </w:tcPr>
          <w:p w14:paraId="03B2F1D9">
            <w:pPr>
              <w:pStyle w:val="11"/>
              <w:spacing w:before="106" w:line="214" w:lineRule="auto"/>
              <w:ind w:left="105" w:leftChars="50"/>
              <w:rPr>
                <w:rFonts w:hint="eastAsia"/>
                <w:color w:val="auto"/>
              </w:rPr>
            </w:pPr>
            <w:r>
              <w:rPr>
                <w:color w:val="auto"/>
                <w:spacing w:val="-1"/>
              </w:rPr>
              <w:t>mg/L</w:t>
            </w:r>
          </w:p>
        </w:tc>
        <w:tc>
          <w:tcPr>
            <w:tcW w:w="840" w:type="dxa"/>
          </w:tcPr>
          <w:p w14:paraId="18AD1CAD">
            <w:pPr>
              <w:pStyle w:val="11"/>
              <w:spacing w:before="106" w:line="214" w:lineRule="auto"/>
              <w:ind w:left="105" w:leftChars="50"/>
              <w:rPr>
                <w:rFonts w:hint="eastAsia"/>
                <w:color w:val="auto"/>
              </w:rPr>
            </w:pPr>
            <w:r>
              <w:rPr>
                <w:color w:val="auto"/>
                <w:spacing w:val="-5"/>
              </w:rPr>
              <w:t>50</w:t>
            </w:r>
          </w:p>
        </w:tc>
        <w:tc>
          <w:tcPr>
            <w:tcW w:w="947" w:type="dxa"/>
          </w:tcPr>
          <w:p w14:paraId="4388335F">
            <w:pPr>
              <w:pStyle w:val="11"/>
              <w:spacing w:before="106" w:line="214" w:lineRule="auto"/>
              <w:ind w:left="105" w:leftChars="50"/>
              <w:rPr>
                <w:rFonts w:hint="eastAsia"/>
                <w:color w:val="auto"/>
              </w:rPr>
            </w:pPr>
            <w:r>
              <w:rPr>
                <w:b/>
                <w:bCs/>
                <w:color w:val="auto"/>
                <w:spacing w:val="-7"/>
              </w:rPr>
              <w:t>50</w:t>
            </w:r>
          </w:p>
        </w:tc>
        <w:tc>
          <w:tcPr>
            <w:tcW w:w="923" w:type="dxa"/>
          </w:tcPr>
          <w:p w14:paraId="2ED4F1AB">
            <w:pPr>
              <w:pStyle w:val="11"/>
              <w:spacing w:before="106" w:line="214" w:lineRule="auto"/>
              <w:ind w:left="105" w:leftChars="50"/>
              <w:rPr>
                <w:rFonts w:hint="eastAsia"/>
                <w:color w:val="auto"/>
              </w:rPr>
            </w:pPr>
            <w:r>
              <w:rPr>
                <w:color w:val="auto"/>
                <w:spacing w:val="-5"/>
              </w:rPr>
              <w:t>50</w:t>
            </w:r>
          </w:p>
        </w:tc>
        <w:tc>
          <w:tcPr>
            <w:tcW w:w="919" w:type="dxa"/>
          </w:tcPr>
          <w:p w14:paraId="7077FEF8">
            <w:pPr>
              <w:pStyle w:val="11"/>
              <w:spacing w:before="106" w:line="214" w:lineRule="auto"/>
              <w:ind w:left="105" w:leftChars="50"/>
              <w:rPr>
                <w:rFonts w:hint="eastAsia"/>
                <w:color w:val="auto"/>
              </w:rPr>
            </w:pPr>
            <w:r>
              <w:rPr>
                <w:b/>
                <w:bCs/>
                <w:color w:val="auto"/>
                <w:spacing w:val="-7"/>
              </w:rPr>
              <w:t>50</w:t>
            </w:r>
          </w:p>
        </w:tc>
        <w:tc>
          <w:tcPr>
            <w:tcW w:w="869" w:type="dxa"/>
          </w:tcPr>
          <w:p w14:paraId="7090B068">
            <w:pPr>
              <w:pStyle w:val="11"/>
              <w:spacing w:before="106" w:line="214" w:lineRule="auto"/>
              <w:ind w:left="105" w:leftChars="50"/>
              <w:rPr>
                <w:rFonts w:hint="eastAsia"/>
                <w:color w:val="auto"/>
              </w:rPr>
            </w:pPr>
            <w:r>
              <w:rPr>
                <w:color w:val="auto"/>
                <w:spacing w:val="-4"/>
              </w:rPr>
              <w:t>&gt;35</w:t>
            </w:r>
          </w:p>
        </w:tc>
        <w:tc>
          <w:tcPr>
            <w:tcW w:w="1067" w:type="dxa"/>
          </w:tcPr>
          <w:p w14:paraId="0EC6B7F9">
            <w:pPr>
              <w:pStyle w:val="11"/>
              <w:spacing w:before="82" w:line="215" w:lineRule="auto"/>
              <w:ind w:left="105" w:leftChars="50"/>
              <w:rPr>
                <w:rFonts w:hint="eastAsia"/>
                <w:color w:val="auto"/>
              </w:rPr>
            </w:pPr>
            <w:r>
              <w:rPr>
                <w:color w:val="auto"/>
                <w:spacing w:val="22"/>
                <w:w w:val="104"/>
                <w:sz w:val="20"/>
                <w:szCs w:val="20"/>
              </w:rPr>
              <w:t>&gt;</w:t>
            </w:r>
            <w:r>
              <w:rPr>
                <w:b/>
                <w:bCs/>
                <w:color w:val="auto"/>
                <w:spacing w:val="22"/>
                <w:w w:val="104"/>
              </w:rPr>
              <w:t>35</w:t>
            </w:r>
          </w:p>
        </w:tc>
        <w:tc>
          <w:tcPr>
            <w:tcW w:w="940" w:type="dxa"/>
          </w:tcPr>
          <w:p w14:paraId="458A5486">
            <w:pPr>
              <w:ind w:left="105" w:leftChars="50"/>
              <w:rPr>
                <w:color w:val="auto"/>
              </w:rPr>
            </w:pPr>
          </w:p>
        </w:tc>
      </w:tr>
      <w:tr w14:paraId="4B2DA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1080C017">
            <w:pPr>
              <w:pStyle w:val="11"/>
              <w:spacing w:before="81" w:line="216" w:lineRule="auto"/>
              <w:ind w:left="105" w:leftChars="50"/>
              <w:rPr>
                <w:rFonts w:hint="eastAsia"/>
                <w:color w:val="auto"/>
                <w:sz w:val="20"/>
                <w:szCs w:val="20"/>
              </w:rPr>
            </w:pPr>
            <w:r>
              <w:rPr>
                <w:color w:val="auto"/>
                <w:spacing w:val="-7"/>
                <w:sz w:val="20"/>
                <w:szCs w:val="20"/>
              </w:rPr>
              <w:t>12</w:t>
            </w:r>
          </w:p>
        </w:tc>
        <w:tc>
          <w:tcPr>
            <w:tcW w:w="962" w:type="dxa"/>
          </w:tcPr>
          <w:p w14:paraId="2BA63D58">
            <w:pPr>
              <w:pStyle w:val="11"/>
              <w:spacing w:before="108" w:line="212" w:lineRule="auto"/>
              <w:ind w:left="105" w:leftChars="50"/>
              <w:jc w:val="both"/>
              <w:rPr>
                <w:rFonts w:hint="eastAsia"/>
                <w:color w:val="auto"/>
              </w:rPr>
            </w:pPr>
            <w:r>
              <w:rPr>
                <w:color w:val="auto"/>
                <w:spacing w:val="-3"/>
              </w:rPr>
              <w:t>偏硅酸</w:t>
            </w:r>
          </w:p>
        </w:tc>
        <w:tc>
          <w:tcPr>
            <w:tcW w:w="684" w:type="dxa"/>
          </w:tcPr>
          <w:p w14:paraId="21AA727C">
            <w:pPr>
              <w:pStyle w:val="11"/>
              <w:spacing w:before="108" w:line="212" w:lineRule="auto"/>
              <w:ind w:left="105" w:leftChars="50"/>
              <w:rPr>
                <w:rFonts w:hint="eastAsia"/>
                <w:color w:val="auto"/>
              </w:rPr>
            </w:pPr>
            <w:r>
              <w:rPr>
                <w:color w:val="auto"/>
                <w:spacing w:val="-1"/>
              </w:rPr>
              <w:t>mg/L</w:t>
            </w:r>
          </w:p>
        </w:tc>
        <w:tc>
          <w:tcPr>
            <w:tcW w:w="840" w:type="dxa"/>
          </w:tcPr>
          <w:p w14:paraId="4163F7C3">
            <w:pPr>
              <w:pStyle w:val="11"/>
              <w:spacing w:before="108" w:line="212" w:lineRule="auto"/>
              <w:ind w:left="105" w:leftChars="50"/>
              <w:rPr>
                <w:rFonts w:hint="eastAsia"/>
                <w:color w:val="auto"/>
              </w:rPr>
            </w:pPr>
            <w:r>
              <w:rPr>
                <w:color w:val="auto"/>
                <w:spacing w:val="-6"/>
              </w:rPr>
              <w:t>75</w:t>
            </w:r>
          </w:p>
        </w:tc>
        <w:tc>
          <w:tcPr>
            <w:tcW w:w="947" w:type="dxa"/>
          </w:tcPr>
          <w:p w14:paraId="0DCD68AA">
            <w:pPr>
              <w:pStyle w:val="11"/>
              <w:spacing w:before="108" w:line="212" w:lineRule="auto"/>
              <w:ind w:left="105" w:leftChars="50"/>
              <w:rPr>
                <w:rFonts w:hint="eastAsia"/>
                <w:color w:val="auto"/>
              </w:rPr>
            </w:pPr>
            <w:r>
              <w:rPr>
                <w:b/>
                <w:bCs/>
                <w:color w:val="auto"/>
                <w:spacing w:val="-7"/>
              </w:rPr>
              <w:t>50</w:t>
            </w:r>
          </w:p>
        </w:tc>
        <w:tc>
          <w:tcPr>
            <w:tcW w:w="923" w:type="dxa"/>
          </w:tcPr>
          <w:p w14:paraId="38C1B9A1">
            <w:pPr>
              <w:pStyle w:val="11"/>
              <w:spacing w:before="108" w:line="212" w:lineRule="auto"/>
              <w:ind w:left="105" w:leftChars="50"/>
              <w:rPr>
                <w:rFonts w:hint="eastAsia"/>
                <w:color w:val="auto"/>
              </w:rPr>
            </w:pPr>
            <w:r>
              <w:rPr>
                <w:color w:val="auto"/>
                <w:spacing w:val="-5"/>
              </w:rPr>
              <w:t>50</w:t>
            </w:r>
          </w:p>
        </w:tc>
        <w:tc>
          <w:tcPr>
            <w:tcW w:w="919" w:type="dxa"/>
          </w:tcPr>
          <w:p w14:paraId="62886CCE">
            <w:pPr>
              <w:pStyle w:val="11"/>
              <w:spacing w:before="108" w:line="212" w:lineRule="auto"/>
              <w:ind w:left="105" w:leftChars="50"/>
              <w:rPr>
                <w:rFonts w:hint="eastAsia"/>
                <w:color w:val="auto"/>
              </w:rPr>
            </w:pPr>
            <w:r>
              <w:rPr>
                <w:b/>
                <w:bCs/>
                <w:color w:val="auto"/>
                <w:spacing w:val="-7"/>
              </w:rPr>
              <w:t>50</w:t>
            </w:r>
          </w:p>
        </w:tc>
        <w:tc>
          <w:tcPr>
            <w:tcW w:w="869" w:type="dxa"/>
          </w:tcPr>
          <w:p w14:paraId="5F1B83D4">
            <w:pPr>
              <w:pStyle w:val="11"/>
              <w:spacing w:before="108" w:line="212" w:lineRule="auto"/>
              <w:ind w:left="105" w:leftChars="50"/>
              <w:rPr>
                <w:rFonts w:hint="eastAsia"/>
                <w:color w:val="auto"/>
              </w:rPr>
            </w:pPr>
            <w:r>
              <w:rPr>
                <w:color w:val="auto"/>
                <w:spacing w:val="-4"/>
              </w:rPr>
              <w:t>&gt;50</w:t>
            </w:r>
          </w:p>
        </w:tc>
        <w:tc>
          <w:tcPr>
            <w:tcW w:w="1067" w:type="dxa"/>
          </w:tcPr>
          <w:p w14:paraId="066BF11D">
            <w:pPr>
              <w:pStyle w:val="11"/>
              <w:spacing w:before="81" w:line="216" w:lineRule="auto"/>
              <w:ind w:left="105" w:leftChars="50"/>
              <w:rPr>
                <w:rFonts w:hint="eastAsia"/>
                <w:color w:val="auto"/>
              </w:rPr>
            </w:pPr>
            <w:r>
              <w:rPr>
                <w:color w:val="auto"/>
                <w:spacing w:val="21"/>
                <w:w w:val="105"/>
                <w:sz w:val="20"/>
                <w:szCs w:val="20"/>
              </w:rPr>
              <w:t>&gt;</w:t>
            </w:r>
            <w:r>
              <w:rPr>
                <w:b/>
                <w:bCs/>
                <w:color w:val="auto"/>
                <w:spacing w:val="21"/>
                <w:w w:val="105"/>
              </w:rPr>
              <w:t>50</w:t>
            </w:r>
          </w:p>
        </w:tc>
        <w:tc>
          <w:tcPr>
            <w:tcW w:w="940" w:type="dxa"/>
          </w:tcPr>
          <w:p w14:paraId="1601BEBE">
            <w:pPr>
              <w:ind w:left="105" w:leftChars="50"/>
              <w:rPr>
                <w:color w:val="auto"/>
              </w:rPr>
            </w:pPr>
          </w:p>
        </w:tc>
      </w:tr>
      <w:tr w14:paraId="4F83D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27BAB3CE">
            <w:pPr>
              <w:pStyle w:val="11"/>
              <w:spacing w:before="82" w:line="215" w:lineRule="auto"/>
              <w:ind w:left="105" w:leftChars="50"/>
              <w:rPr>
                <w:rFonts w:hint="eastAsia"/>
                <w:color w:val="auto"/>
                <w:sz w:val="20"/>
                <w:szCs w:val="20"/>
              </w:rPr>
            </w:pPr>
            <w:r>
              <w:rPr>
                <w:color w:val="auto"/>
                <w:spacing w:val="-7"/>
                <w:sz w:val="20"/>
                <w:szCs w:val="20"/>
              </w:rPr>
              <w:t>13</w:t>
            </w:r>
          </w:p>
        </w:tc>
        <w:tc>
          <w:tcPr>
            <w:tcW w:w="962" w:type="dxa"/>
          </w:tcPr>
          <w:p w14:paraId="2492C9F1">
            <w:pPr>
              <w:pStyle w:val="11"/>
              <w:spacing w:before="106" w:line="214" w:lineRule="auto"/>
              <w:ind w:left="105" w:leftChars="50"/>
              <w:jc w:val="both"/>
              <w:rPr>
                <w:rFonts w:hint="eastAsia"/>
                <w:color w:val="auto"/>
              </w:rPr>
            </w:pPr>
            <w:r>
              <w:rPr>
                <w:color w:val="auto"/>
                <w:spacing w:val="-3"/>
              </w:rPr>
              <w:t>偏砷酸</w:t>
            </w:r>
          </w:p>
        </w:tc>
        <w:tc>
          <w:tcPr>
            <w:tcW w:w="684" w:type="dxa"/>
          </w:tcPr>
          <w:p w14:paraId="10C99CB9">
            <w:pPr>
              <w:pStyle w:val="11"/>
              <w:spacing w:before="106" w:line="214" w:lineRule="auto"/>
              <w:ind w:left="105" w:leftChars="50"/>
              <w:rPr>
                <w:rFonts w:hint="eastAsia"/>
                <w:color w:val="auto"/>
              </w:rPr>
            </w:pPr>
            <w:r>
              <w:rPr>
                <w:color w:val="auto"/>
                <w:spacing w:val="-1"/>
              </w:rPr>
              <w:t>mg/L</w:t>
            </w:r>
          </w:p>
        </w:tc>
        <w:tc>
          <w:tcPr>
            <w:tcW w:w="840" w:type="dxa"/>
          </w:tcPr>
          <w:p w14:paraId="56049C9B">
            <w:pPr>
              <w:pStyle w:val="11"/>
              <w:spacing w:before="106" w:line="214" w:lineRule="auto"/>
              <w:ind w:left="105" w:leftChars="50"/>
              <w:rPr>
                <w:rFonts w:hint="eastAsia"/>
                <w:color w:val="auto"/>
              </w:rPr>
            </w:pPr>
            <w:r>
              <w:rPr>
                <w:color w:val="auto"/>
              </w:rPr>
              <w:t>1</w:t>
            </w:r>
          </w:p>
        </w:tc>
        <w:tc>
          <w:tcPr>
            <w:tcW w:w="947" w:type="dxa"/>
          </w:tcPr>
          <w:p w14:paraId="04283CBE">
            <w:pPr>
              <w:pStyle w:val="11"/>
              <w:spacing w:before="106" w:line="214" w:lineRule="auto"/>
              <w:ind w:left="105" w:leftChars="50"/>
              <w:rPr>
                <w:rFonts w:hint="eastAsia"/>
                <w:color w:val="auto"/>
              </w:rPr>
            </w:pPr>
            <w:r>
              <w:rPr>
                <w:b/>
                <w:bCs/>
                <w:color w:val="auto"/>
                <w:spacing w:val="-2"/>
              </w:rPr>
              <w:t>1</w:t>
            </w:r>
          </w:p>
        </w:tc>
        <w:tc>
          <w:tcPr>
            <w:tcW w:w="923" w:type="dxa"/>
          </w:tcPr>
          <w:p w14:paraId="10C29841">
            <w:pPr>
              <w:pStyle w:val="11"/>
              <w:spacing w:before="106" w:line="214" w:lineRule="auto"/>
              <w:ind w:left="105" w:leftChars="50"/>
              <w:rPr>
                <w:rFonts w:hint="eastAsia"/>
                <w:color w:val="auto"/>
              </w:rPr>
            </w:pPr>
            <w:r>
              <w:rPr>
                <w:color w:val="auto"/>
              </w:rPr>
              <w:t>1</w:t>
            </w:r>
          </w:p>
        </w:tc>
        <w:tc>
          <w:tcPr>
            <w:tcW w:w="919" w:type="dxa"/>
          </w:tcPr>
          <w:p w14:paraId="43E45002">
            <w:pPr>
              <w:pStyle w:val="11"/>
              <w:spacing w:before="191" w:line="122" w:lineRule="exact"/>
              <w:ind w:left="105" w:leftChars="50"/>
              <w:rPr>
                <w:rFonts w:hint="eastAsia"/>
                <w:color w:val="auto"/>
              </w:rPr>
            </w:pPr>
            <w:r>
              <w:rPr>
                <w:b/>
                <w:bCs/>
                <w:color w:val="auto"/>
                <w:spacing w:val="-2"/>
                <w:position w:val="-3"/>
              </w:rPr>
              <w:t>-</w:t>
            </w:r>
          </w:p>
        </w:tc>
        <w:tc>
          <w:tcPr>
            <w:tcW w:w="869" w:type="dxa"/>
          </w:tcPr>
          <w:p w14:paraId="601674D5">
            <w:pPr>
              <w:pStyle w:val="11"/>
              <w:spacing w:before="106" w:line="214" w:lineRule="auto"/>
              <w:ind w:left="105" w:leftChars="50"/>
              <w:rPr>
                <w:rFonts w:hint="eastAsia"/>
                <w:color w:val="auto"/>
              </w:rPr>
            </w:pPr>
            <w:r>
              <w:rPr>
                <w:color w:val="auto"/>
                <w:spacing w:val="-1"/>
              </w:rPr>
              <w:t>As&gt;0.7</w:t>
            </w:r>
          </w:p>
        </w:tc>
        <w:tc>
          <w:tcPr>
            <w:tcW w:w="1067" w:type="dxa"/>
          </w:tcPr>
          <w:p w14:paraId="276C2BCE">
            <w:pPr>
              <w:pStyle w:val="11"/>
              <w:spacing w:before="82" w:line="215" w:lineRule="auto"/>
              <w:ind w:left="105" w:leftChars="50"/>
              <w:rPr>
                <w:rFonts w:hint="eastAsia"/>
                <w:color w:val="auto"/>
              </w:rPr>
            </w:pPr>
            <w:r>
              <w:rPr>
                <w:b/>
                <w:bCs/>
                <w:color w:val="auto"/>
              </w:rPr>
              <w:t>As</w:t>
            </w:r>
            <w:r>
              <w:rPr>
                <w:color w:val="auto"/>
                <w:sz w:val="20"/>
                <w:szCs w:val="20"/>
              </w:rPr>
              <w:t>＞</w:t>
            </w:r>
            <w:r>
              <w:rPr>
                <w:b/>
                <w:bCs/>
                <w:color w:val="auto"/>
              </w:rPr>
              <w:t>0.7</w:t>
            </w:r>
          </w:p>
        </w:tc>
        <w:tc>
          <w:tcPr>
            <w:tcW w:w="940" w:type="dxa"/>
          </w:tcPr>
          <w:p w14:paraId="7D45A2AB">
            <w:pPr>
              <w:ind w:left="105" w:leftChars="50"/>
              <w:rPr>
                <w:color w:val="auto"/>
              </w:rPr>
            </w:pPr>
          </w:p>
        </w:tc>
      </w:tr>
      <w:tr w14:paraId="6C384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1B33082C">
            <w:pPr>
              <w:pStyle w:val="11"/>
              <w:spacing w:before="81" w:line="216" w:lineRule="auto"/>
              <w:ind w:left="105" w:leftChars="50"/>
              <w:rPr>
                <w:rFonts w:hint="eastAsia"/>
                <w:color w:val="auto"/>
                <w:sz w:val="20"/>
                <w:szCs w:val="20"/>
              </w:rPr>
            </w:pPr>
            <w:r>
              <w:rPr>
                <w:color w:val="auto"/>
                <w:spacing w:val="-7"/>
                <w:sz w:val="20"/>
                <w:szCs w:val="20"/>
              </w:rPr>
              <w:t>14</w:t>
            </w:r>
          </w:p>
        </w:tc>
        <w:tc>
          <w:tcPr>
            <w:tcW w:w="962" w:type="dxa"/>
          </w:tcPr>
          <w:p w14:paraId="023859C3">
            <w:pPr>
              <w:pStyle w:val="11"/>
              <w:spacing w:before="108" w:line="212" w:lineRule="auto"/>
              <w:ind w:left="105" w:leftChars="50"/>
              <w:jc w:val="both"/>
              <w:rPr>
                <w:rFonts w:hint="eastAsia"/>
                <w:color w:val="auto"/>
              </w:rPr>
            </w:pPr>
            <w:r>
              <w:rPr>
                <w:color w:val="auto"/>
                <w:spacing w:val="-3"/>
              </w:rPr>
              <w:t>偏磷酸</w:t>
            </w:r>
          </w:p>
        </w:tc>
        <w:tc>
          <w:tcPr>
            <w:tcW w:w="684" w:type="dxa"/>
          </w:tcPr>
          <w:p w14:paraId="425B6EA4">
            <w:pPr>
              <w:pStyle w:val="11"/>
              <w:spacing w:before="108" w:line="212" w:lineRule="auto"/>
              <w:ind w:left="105" w:leftChars="50"/>
              <w:rPr>
                <w:rFonts w:hint="eastAsia"/>
                <w:color w:val="auto"/>
              </w:rPr>
            </w:pPr>
            <w:r>
              <w:rPr>
                <w:color w:val="auto"/>
                <w:spacing w:val="-1"/>
              </w:rPr>
              <w:t>mg/L</w:t>
            </w:r>
          </w:p>
        </w:tc>
        <w:tc>
          <w:tcPr>
            <w:tcW w:w="840" w:type="dxa"/>
          </w:tcPr>
          <w:p w14:paraId="565827EE">
            <w:pPr>
              <w:pStyle w:val="11"/>
              <w:spacing w:before="192" w:line="122" w:lineRule="exact"/>
              <w:ind w:left="105" w:leftChars="50"/>
              <w:rPr>
                <w:rFonts w:hint="eastAsia"/>
                <w:color w:val="auto"/>
              </w:rPr>
            </w:pPr>
            <w:r>
              <w:rPr>
                <w:color w:val="auto"/>
                <w:position w:val="-3"/>
              </w:rPr>
              <w:t>-</w:t>
            </w:r>
          </w:p>
        </w:tc>
        <w:tc>
          <w:tcPr>
            <w:tcW w:w="947" w:type="dxa"/>
          </w:tcPr>
          <w:p w14:paraId="5B4D09A7">
            <w:pPr>
              <w:pStyle w:val="11"/>
              <w:spacing w:before="192" w:line="122" w:lineRule="exact"/>
              <w:ind w:left="105" w:leftChars="50"/>
              <w:rPr>
                <w:rFonts w:hint="eastAsia"/>
                <w:color w:val="auto"/>
              </w:rPr>
            </w:pPr>
            <w:r>
              <w:rPr>
                <w:b/>
                <w:bCs/>
                <w:color w:val="auto"/>
                <w:spacing w:val="-2"/>
                <w:position w:val="-3"/>
              </w:rPr>
              <w:t>-</w:t>
            </w:r>
          </w:p>
        </w:tc>
        <w:tc>
          <w:tcPr>
            <w:tcW w:w="923" w:type="dxa"/>
          </w:tcPr>
          <w:p w14:paraId="614BA283">
            <w:pPr>
              <w:pStyle w:val="11"/>
              <w:spacing w:before="192" w:line="122" w:lineRule="exact"/>
              <w:ind w:left="105" w:leftChars="50"/>
              <w:rPr>
                <w:rFonts w:hint="eastAsia"/>
                <w:color w:val="auto"/>
              </w:rPr>
            </w:pPr>
            <w:r>
              <w:rPr>
                <w:color w:val="auto"/>
                <w:position w:val="-3"/>
              </w:rPr>
              <w:t>-</w:t>
            </w:r>
          </w:p>
        </w:tc>
        <w:tc>
          <w:tcPr>
            <w:tcW w:w="919" w:type="dxa"/>
          </w:tcPr>
          <w:p w14:paraId="1C39C9F4">
            <w:pPr>
              <w:pStyle w:val="11"/>
              <w:spacing w:before="192" w:line="122" w:lineRule="exact"/>
              <w:ind w:left="105" w:leftChars="50"/>
              <w:rPr>
                <w:rFonts w:hint="eastAsia"/>
                <w:color w:val="auto"/>
              </w:rPr>
            </w:pPr>
            <w:r>
              <w:rPr>
                <w:b/>
                <w:bCs/>
                <w:color w:val="auto"/>
                <w:spacing w:val="-2"/>
                <w:position w:val="-3"/>
              </w:rPr>
              <w:t>-</w:t>
            </w:r>
          </w:p>
        </w:tc>
        <w:tc>
          <w:tcPr>
            <w:tcW w:w="869" w:type="dxa"/>
          </w:tcPr>
          <w:p w14:paraId="3CE677BC">
            <w:pPr>
              <w:pStyle w:val="11"/>
              <w:spacing w:before="192" w:line="122" w:lineRule="exact"/>
              <w:ind w:left="105" w:leftChars="50"/>
              <w:rPr>
                <w:rFonts w:hint="eastAsia"/>
                <w:color w:val="auto"/>
              </w:rPr>
            </w:pPr>
            <w:r>
              <w:rPr>
                <w:color w:val="auto"/>
                <w:position w:val="-3"/>
              </w:rPr>
              <w:t>-</w:t>
            </w:r>
          </w:p>
        </w:tc>
        <w:tc>
          <w:tcPr>
            <w:tcW w:w="1067" w:type="dxa"/>
          </w:tcPr>
          <w:p w14:paraId="11A71310">
            <w:pPr>
              <w:pStyle w:val="11"/>
              <w:spacing w:before="192" w:line="122" w:lineRule="exact"/>
              <w:ind w:left="105" w:leftChars="50"/>
              <w:rPr>
                <w:rFonts w:hint="eastAsia"/>
                <w:color w:val="auto"/>
              </w:rPr>
            </w:pPr>
            <w:r>
              <w:rPr>
                <w:b/>
                <w:bCs/>
                <w:color w:val="auto"/>
                <w:spacing w:val="-2"/>
                <w:position w:val="-3"/>
              </w:rPr>
              <w:t>-</w:t>
            </w:r>
          </w:p>
        </w:tc>
        <w:tc>
          <w:tcPr>
            <w:tcW w:w="940" w:type="dxa"/>
          </w:tcPr>
          <w:p w14:paraId="609711E6">
            <w:pPr>
              <w:ind w:left="105" w:leftChars="50"/>
              <w:rPr>
                <w:color w:val="auto"/>
              </w:rPr>
            </w:pPr>
          </w:p>
        </w:tc>
      </w:tr>
      <w:tr w14:paraId="21210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5BCFBE9F">
            <w:pPr>
              <w:pStyle w:val="11"/>
              <w:spacing w:before="82" w:line="215" w:lineRule="auto"/>
              <w:ind w:left="105" w:leftChars="50"/>
              <w:rPr>
                <w:rFonts w:hint="eastAsia"/>
                <w:color w:val="auto"/>
                <w:sz w:val="20"/>
                <w:szCs w:val="20"/>
              </w:rPr>
            </w:pPr>
            <w:r>
              <w:rPr>
                <w:color w:val="auto"/>
                <w:spacing w:val="-7"/>
                <w:sz w:val="20"/>
                <w:szCs w:val="20"/>
              </w:rPr>
              <w:t>15</w:t>
            </w:r>
          </w:p>
        </w:tc>
        <w:tc>
          <w:tcPr>
            <w:tcW w:w="962" w:type="dxa"/>
          </w:tcPr>
          <w:p w14:paraId="584C1C8F">
            <w:pPr>
              <w:pStyle w:val="11"/>
              <w:spacing w:before="106" w:line="214" w:lineRule="auto"/>
              <w:ind w:left="105" w:leftChars="50"/>
              <w:jc w:val="both"/>
              <w:rPr>
                <w:rFonts w:hint="eastAsia"/>
                <w:color w:val="auto"/>
              </w:rPr>
            </w:pPr>
            <w:r>
              <w:rPr>
                <w:color w:val="auto"/>
              </w:rPr>
              <w:t>镭</w:t>
            </w:r>
          </w:p>
        </w:tc>
        <w:tc>
          <w:tcPr>
            <w:tcW w:w="684" w:type="dxa"/>
          </w:tcPr>
          <w:p w14:paraId="2786A5CC">
            <w:pPr>
              <w:pStyle w:val="11"/>
              <w:spacing w:before="106" w:line="214" w:lineRule="auto"/>
              <w:ind w:left="105" w:leftChars="50"/>
              <w:rPr>
                <w:rFonts w:hint="eastAsia"/>
                <w:color w:val="auto"/>
              </w:rPr>
            </w:pPr>
            <w:r>
              <w:rPr>
                <w:color w:val="auto"/>
                <w:spacing w:val="-3"/>
              </w:rPr>
              <w:t>g/L</w:t>
            </w:r>
          </w:p>
        </w:tc>
        <w:tc>
          <w:tcPr>
            <w:tcW w:w="840" w:type="dxa"/>
          </w:tcPr>
          <w:p w14:paraId="201E1C22">
            <w:pPr>
              <w:pStyle w:val="11"/>
              <w:spacing w:before="93" w:line="227" w:lineRule="auto"/>
              <w:ind w:left="105" w:leftChars="50"/>
              <w:rPr>
                <w:rFonts w:hint="eastAsia"/>
                <w:color w:val="auto"/>
                <w:sz w:val="8"/>
                <w:szCs w:val="8"/>
              </w:rPr>
            </w:pPr>
            <w:r>
              <w:rPr>
                <w:color w:val="auto"/>
                <w:position w:val="-1"/>
              </w:rPr>
              <w:t>&gt;10</w:t>
            </w:r>
            <w:r>
              <w:rPr>
                <w:color w:val="auto"/>
                <w:position w:val="7"/>
                <w:sz w:val="8"/>
                <w:szCs w:val="8"/>
              </w:rPr>
              <w:t>-11</w:t>
            </w:r>
          </w:p>
        </w:tc>
        <w:tc>
          <w:tcPr>
            <w:tcW w:w="947" w:type="dxa"/>
          </w:tcPr>
          <w:p w14:paraId="51A21FCF">
            <w:pPr>
              <w:pStyle w:val="11"/>
              <w:spacing w:before="93" w:line="227" w:lineRule="auto"/>
              <w:ind w:left="105" w:leftChars="50"/>
              <w:rPr>
                <w:rFonts w:hint="eastAsia"/>
                <w:color w:val="auto"/>
                <w:sz w:val="8"/>
                <w:szCs w:val="8"/>
              </w:rPr>
            </w:pPr>
            <w:r>
              <w:rPr>
                <w:b/>
                <w:bCs/>
                <w:color w:val="auto"/>
                <w:spacing w:val="-1"/>
                <w:position w:val="-1"/>
              </w:rPr>
              <w:t>&gt;10</w:t>
            </w:r>
            <w:r>
              <w:rPr>
                <w:b/>
                <w:bCs/>
                <w:color w:val="auto"/>
                <w:spacing w:val="-1"/>
                <w:position w:val="7"/>
                <w:sz w:val="8"/>
                <w:szCs w:val="8"/>
              </w:rPr>
              <w:t>-11</w:t>
            </w:r>
          </w:p>
        </w:tc>
        <w:tc>
          <w:tcPr>
            <w:tcW w:w="923" w:type="dxa"/>
          </w:tcPr>
          <w:p w14:paraId="0612C7C1">
            <w:pPr>
              <w:pStyle w:val="11"/>
              <w:spacing w:before="93" w:line="227" w:lineRule="auto"/>
              <w:ind w:left="105" w:leftChars="50"/>
              <w:rPr>
                <w:rFonts w:hint="eastAsia"/>
                <w:color w:val="auto"/>
                <w:sz w:val="8"/>
                <w:szCs w:val="8"/>
              </w:rPr>
            </w:pPr>
            <w:r>
              <w:rPr>
                <w:color w:val="auto"/>
                <w:position w:val="-1"/>
              </w:rPr>
              <w:t>&gt;10</w:t>
            </w:r>
            <w:r>
              <w:rPr>
                <w:color w:val="auto"/>
                <w:position w:val="7"/>
                <w:sz w:val="8"/>
                <w:szCs w:val="8"/>
              </w:rPr>
              <w:t>-11</w:t>
            </w:r>
          </w:p>
        </w:tc>
        <w:tc>
          <w:tcPr>
            <w:tcW w:w="919" w:type="dxa"/>
          </w:tcPr>
          <w:p w14:paraId="5BCA97DD">
            <w:pPr>
              <w:pStyle w:val="11"/>
              <w:spacing w:before="191" w:line="122" w:lineRule="exact"/>
              <w:ind w:left="105" w:leftChars="50"/>
              <w:rPr>
                <w:rFonts w:hint="eastAsia"/>
                <w:color w:val="auto"/>
              </w:rPr>
            </w:pPr>
            <w:r>
              <w:rPr>
                <w:b/>
                <w:bCs/>
                <w:color w:val="auto"/>
                <w:spacing w:val="-2"/>
                <w:position w:val="-3"/>
              </w:rPr>
              <w:t>-</w:t>
            </w:r>
          </w:p>
        </w:tc>
        <w:tc>
          <w:tcPr>
            <w:tcW w:w="869" w:type="dxa"/>
          </w:tcPr>
          <w:p w14:paraId="0F6EAB7C">
            <w:pPr>
              <w:pStyle w:val="11"/>
              <w:spacing w:before="191" w:line="122" w:lineRule="exact"/>
              <w:ind w:left="105" w:leftChars="50"/>
              <w:rPr>
                <w:rFonts w:hint="eastAsia"/>
                <w:color w:val="auto"/>
              </w:rPr>
            </w:pPr>
            <w:r>
              <w:rPr>
                <w:color w:val="auto"/>
                <w:position w:val="-3"/>
              </w:rPr>
              <w:t>-</w:t>
            </w:r>
          </w:p>
        </w:tc>
        <w:tc>
          <w:tcPr>
            <w:tcW w:w="1067" w:type="dxa"/>
          </w:tcPr>
          <w:p w14:paraId="616E4070">
            <w:pPr>
              <w:pStyle w:val="11"/>
              <w:spacing w:before="191" w:line="122" w:lineRule="exact"/>
              <w:ind w:left="105" w:leftChars="50"/>
              <w:rPr>
                <w:rFonts w:hint="eastAsia"/>
                <w:color w:val="auto"/>
              </w:rPr>
            </w:pPr>
            <w:r>
              <w:rPr>
                <w:b/>
                <w:bCs/>
                <w:color w:val="auto"/>
                <w:spacing w:val="-2"/>
                <w:position w:val="-3"/>
              </w:rPr>
              <w:t>-</w:t>
            </w:r>
          </w:p>
        </w:tc>
        <w:tc>
          <w:tcPr>
            <w:tcW w:w="940" w:type="dxa"/>
          </w:tcPr>
          <w:p w14:paraId="4123B0F1">
            <w:pPr>
              <w:ind w:left="105" w:leftChars="50"/>
              <w:rPr>
                <w:color w:val="auto"/>
              </w:rPr>
            </w:pPr>
          </w:p>
        </w:tc>
      </w:tr>
      <w:tr w14:paraId="47AE1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8" w:type="dxa"/>
          </w:tcPr>
          <w:p w14:paraId="6C0F95E5">
            <w:pPr>
              <w:pStyle w:val="11"/>
              <w:spacing w:before="81" w:line="216" w:lineRule="auto"/>
              <w:ind w:left="105" w:leftChars="50"/>
              <w:rPr>
                <w:rFonts w:hint="eastAsia"/>
                <w:color w:val="auto"/>
                <w:sz w:val="20"/>
                <w:szCs w:val="20"/>
              </w:rPr>
            </w:pPr>
            <w:r>
              <w:rPr>
                <w:color w:val="auto"/>
                <w:spacing w:val="-7"/>
                <w:sz w:val="20"/>
                <w:szCs w:val="20"/>
              </w:rPr>
              <w:t>16</w:t>
            </w:r>
          </w:p>
        </w:tc>
        <w:tc>
          <w:tcPr>
            <w:tcW w:w="962" w:type="dxa"/>
          </w:tcPr>
          <w:p w14:paraId="39DA4740">
            <w:pPr>
              <w:pStyle w:val="11"/>
              <w:spacing w:before="108" w:line="212" w:lineRule="auto"/>
              <w:ind w:left="105" w:leftChars="50"/>
              <w:jc w:val="both"/>
              <w:rPr>
                <w:rFonts w:hint="eastAsia"/>
                <w:color w:val="auto"/>
              </w:rPr>
            </w:pPr>
            <w:r>
              <w:rPr>
                <w:color w:val="auto"/>
              </w:rPr>
              <w:t>氡</w:t>
            </w:r>
          </w:p>
        </w:tc>
        <w:tc>
          <w:tcPr>
            <w:tcW w:w="684" w:type="dxa"/>
          </w:tcPr>
          <w:p w14:paraId="1FC2C4C0">
            <w:pPr>
              <w:pStyle w:val="11"/>
              <w:spacing w:before="108" w:line="212" w:lineRule="auto"/>
              <w:ind w:left="105" w:leftChars="50"/>
              <w:rPr>
                <w:rFonts w:hint="eastAsia"/>
                <w:color w:val="auto"/>
              </w:rPr>
            </w:pPr>
            <w:r>
              <w:rPr>
                <w:color w:val="auto"/>
                <w:spacing w:val="-1"/>
              </w:rPr>
              <w:t>Bq/L</w:t>
            </w:r>
          </w:p>
        </w:tc>
        <w:tc>
          <w:tcPr>
            <w:tcW w:w="840" w:type="dxa"/>
          </w:tcPr>
          <w:p w14:paraId="3E122005">
            <w:pPr>
              <w:pStyle w:val="11"/>
              <w:spacing w:before="108" w:line="212" w:lineRule="auto"/>
              <w:ind w:left="105" w:leftChars="50"/>
              <w:rPr>
                <w:rFonts w:hint="eastAsia"/>
                <w:color w:val="auto"/>
              </w:rPr>
            </w:pPr>
            <w:r>
              <w:rPr>
                <w:color w:val="auto"/>
                <w:spacing w:val="-8"/>
              </w:rPr>
              <w:t>10</w:t>
            </w:r>
            <w:r>
              <w:rPr>
                <w:color w:val="auto"/>
                <w:spacing w:val="-33"/>
              </w:rPr>
              <w:t xml:space="preserve"> </w:t>
            </w:r>
            <w:r>
              <w:rPr>
                <w:color w:val="auto"/>
                <w:spacing w:val="-8"/>
              </w:rPr>
              <w:t>马赫</w:t>
            </w:r>
          </w:p>
        </w:tc>
        <w:tc>
          <w:tcPr>
            <w:tcW w:w="947" w:type="dxa"/>
          </w:tcPr>
          <w:p w14:paraId="56C94893">
            <w:pPr>
              <w:pStyle w:val="11"/>
              <w:spacing w:before="108" w:line="212" w:lineRule="auto"/>
              <w:ind w:left="105" w:leftChars="50"/>
              <w:rPr>
                <w:rFonts w:hint="eastAsia"/>
                <w:color w:val="auto"/>
              </w:rPr>
            </w:pPr>
            <w:r>
              <w:rPr>
                <w:b/>
                <w:bCs/>
                <w:color w:val="auto"/>
                <w:spacing w:val="-6"/>
              </w:rPr>
              <w:t>129.5</w:t>
            </w:r>
          </w:p>
        </w:tc>
        <w:tc>
          <w:tcPr>
            <w:tcW w:w="923" w:type="dxa"/>
          </w:tcPr>
          <w:p w14:paraId="3178BD38">
            <w:pPr>
              <w:pStyle w:val="11"/>
              <w:spacing w:before="108" w:line="212" w:lineRule="auto"/>
              <w:ind w:left="105" w:leftChars="50"/>
              <w:rPr>
                <w:rFonts w:hint="eastAsia"/>
                <w:color w:val="auto"/>
              </w:rPr>
            </w:pPr>
            <w:r>
              <w:rPr>
                <w:color w:val="auto"/>
                <w:spacing w:val="-4"/>
              </w:rPr>
              <w:t>129.5</w:t>
            </w:r>
          </w:p>
        </w:tc>
        <w:tc>
          <w:tcPr>
            <w:tcW w:w="919" w:type="dxa"/>
          </w:tcPr>
          <w:p w14:paraId="09C6F49C">
            <w:pPr>
              <w:pStyle w:val="11"/>
              <w:spacing w:before="108" w:line="212" w:lineRule="auto"/>
              <w:ind w:left="105" w:leftChars="50"/>
              <w:rPr>
                <w:rFonts w:hint="eastAsia"/>
                <w:color w:val="auto"/>
              </w:rPr>
            </w:pPr>
            <w:r>
              <w:rPr>
                <w:b/>
                <w:bCs/>
                <w:color w:val="auto"/>
                <w:spacing w:val="-6"/>
              </w:rPr>
              <w:t>129.5</w:t>
            </w:r>
          </w:p>
        </w:tc>
        <w:tc>
          <w:tcPr>
            <w:tcW w:w="869" w:type="dxa"/>
          </w:tcPr>
          <w:p w14:paraId="3574152A">
            <w:pPr>
              <w:pStyle w:val="11"/>
              <w:spacing w:before="108" w:line="212" w:lineRule="auto"/>
              <w:ind w:left="105" w:leftChars="50"/>
              <w:rPr>
                <w:rFonts w:hint="eastAsia"/>
                <w:color w:val="auto"/>
              </w:rPr>
            </w:pPr>
            <w:r>
              <w:rPr>
                <w:color w:val="auto"/>
                <w:spacing w:val="16"/>
              </w:rPr>
              <w:t>&gt;110</w:t>
            </w:r>
          </w:p>
        </w:tc>
        <w:tc>
          <w:tcPr>
            <w:tcW w:w="1067" w:type="dxa"/>
          </w:tcPr>
          <w:p w14:paraId="1F031CCD">
            <w:pPr>
              <w:pStyle w:val="11"/>
              <w:spacing w:before="81" w:line="216" w:lineRule="auto"/>
              <w:ind w:left="105" w:leftChars="50"/>
              <w:rPr>
                <w:rFonts w:hint="eastAsia"/>
                <w:color w:val="auto"/>
              </w:rPr>
            </w:pPr>
            <w:r>
              <w:rPr>
                <w:color w:val="auto"/>
                <w:spacing w:val="19"/>
                <w:sz w:val="20"/>
                <w:szCs w:val="20"/>
              </w:rPr>
              <w:t>&gt;</w:t>
            </w:r>
            <w:r>
              <w:rPr>
                <w:b/>
                <w:bCs/>
                <w:color w:val="auto"/>
                <w:spacing w:val="19"/>
              </w:rPr>
              <w:t>110</w:t>
            </w:r>
          </w:p>
        </w:tc>
        <w:tc>
          <w:tcPr>
            <w:tcW w:w="940" w:type="dxa"/>
          </w:tcPr>
          <w:p w14:paraId="43438253">
            <w:pPr>
              <w:ind w:left="105" w:leftChars="50"/>
              <w:rPr>
                <w:color w:val="auto"/>
              </w:rPr>
            </w:pPr>
          </w:p>
        </w:tc>
      </w:tr>
      <w:tr w14:paraId="01DF5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08" w:type="dxa"/>
          </w:tcPr>
          <w:p w14:paraId="07E7DF77">
            <w:pPr>
              <w:pStyle w:val="11"/>
              <w:spacing w:before="81" w:line="217" w:lineRule="auto"/>
              <w:ind w:left="105" w:leftChars="50"/>
              <w:rPr>
                <w:rFonts w:hint="eastAsia"/>
                <w:color w:val="auto"/>
                <w:sz w:val="20"/>
                <w:szCs w:val="20"/>
              </w:rPr>
            </w:pPr>
            <w:r>
              <w:rPr>
                <w:color w:val="auto"/>
                <w:spacing w:val="-7"/>
                <w:sz w:val="20"/>
                <w:szCs w:val="20"/>
              </w:rPr>
              <w:t>17</w:t>
            </w:r>
          </w:p>
        </w:tc>
        <w:tc>
          <w:tcPr>
            <w:tcW w:w="962" w:type="dxa"/>
          </w:tcPr>
          <w:p w14:paraId="2BDEABF9">
            <w:pPr>
              <w:pStyle w:val="11"/>
              <w:spacing w:before="106" w:line="216" w:lineRule="auto"/>
              <w:ind w:left="105" w:leftChars="50"/>
              <w:jc w:val="both"/>
              <w:rPr>
                <w:rFonts w:hint="eastAsia"/>
                <w:color w:val="auto"/>
              </w:rPr>
            </w:pPr>
            <w:r>
              <w:rPr>
                <w:color w:val="auto"/>
              </w:rPr>
              <w:t>硒</w:t>
            </w:r>
          </w:p>
        </w:tc>
        <w:tc>
          <w:tcPr>
            <w:tcW w:w="684" w:type="dxa"/>
          </w:tcPr>
          <w:p w14:paraId="1A82205F">
            <w:pPr>
              <w:pStyle w:val="11"/>
              <w:spacing w:before="107" w:line="214" w:lineRule="auto"/>
              <w:ind w:left="105" w:leftChars="50"/>
              <w:rPr>
                <w:rFonts w:hint="eastAsia"/>
                <w:color w:val="auto"/>
              </w:rPr>
            </w:pPr>
            <w:r>
              <w:rPr>
                <w:color w:val="auto"/>
                <w:spacing w:val="-1"/>
              </w:rPr>
              <w:t>mg/L</w:t>
            </w:r>
          </w:p>
        </w:tc>
        <w:tc>
          <w:tcPr>
            <w:tcW w:w="840" w:type="dxa"/>
          </w:tcPr>
          <w:p w14:paraId="14A0501A">
            <w:pPr>
              <w:ind w:left="105" w:leftChars="50"/>
              <w:rPr>
                <w:color w:val="auto"/>
              </w:rPr>
            </w:pPr>
          </w:p>
        </w:tc>
        <w:tc>
          <w:tcPr>
            <w:tcW w:w="947" w:type="dxa"/>
          </w:tcPr>
          <w:p w14:paraId="0DAC7892">
            <w:pPr>
              <w:ind w:left="105" w:leftChars="50"/>
              <w:rPr>
                <w:color w:val="auto"/>
              </w:rPr>
            </w:pPr>
          </w:p>
        </w:tc>
        <w:tc>
          <w:tcPr>
            <w:tcW w:w="923" w:type="dxa"/>
          </w:tcPr>
          <w:p w14:paraId="2B2CE93B">
            <w:pPr>
              <w:ind w:left="105" w:leftChars="50"/>
              <w:rPr>
                <w:color w:val="auto"/>
              </w:rPr>
            </w:pPr>
          </w:p>
        </w:tc>
        <w:tc>
          <w:tcPr>
            <w:tcW w:w="919" w:type="dxa"/>
          </w:tcPr>
          <w:p w14:paraId="0286FDDC">
            <w:pPr>
              <w:ind w:left="105" w:leftChars="50"/>
              <w:rPr>
                <w:color w:val="auto"/>
              </w:rPr>
            </w:pPr>
          </w:p>
        </w:tc>
        <w:tc>
          <w:tcPr>
            <w:tcW w:w="869" w:type="dxa"/>
          </w:tcPr>
          <w:p w14:paraId="07A29FAB">
            <w:pPr>
              <w:ind w:left="105" w:leftChars="50"/>
              <w:rPr>
                <w:color w:val="auto"/>
              </w:rPr>
            </w:pPr>
          </w:p>
        </w:tc>
        <w:tc>
          <w:tcPr>
            <w:tcW w:w="1067" w:type="dxa"/>
          </w:tcPr>
          <w:p w14:paraId="31C89E47">
            <w:pPr>
              <w:pStyle w:val="11"/>
              <w:spacing w:before="106" w:line="216" w:lineRule="auto"/>
              <w:ind w:left="105" w:leftChars="50"/>
              <w:rPr>
                <w:rFonts w:hint="eastAsia"/>
                <w:color w:val="auto"/>
              </w:rPr>
            </w:pPr>
            <w:r>
              <w:rPr>
                <w:b/>
                <w:bCs/>
                <w:color w:val="auto"/>
                <w:spacing w:val="-7"/>
              </w:rPr>
              <w:t>≥0.01</w:t>
            </w:r>
          </w:p>
        </w:tc>
        <w:tc>
          <w:tcPr>
            <w:tcW w:w="940" w:type="dxa"/>
          </w:tcPr>
          <w:p w14:paraId="59E502AD">
            <w:pPr>
              <w:pStyle w:val="11"/>
              <w:spacing w:before="106" w:line="216" w:lineRule="auto"/>
              <w:ind w:left="105" w:leftChars="50"/>
              <w:rPr>
                <w:rFonts w:hint="eastAsia"/>
                <w:color w:val="auto"/>
              </w:rPr>
            </w:pPr>
            <w:r>
              <w:rPr>
                <w:color w:val="auto"/>
                <w:spacing w:val="-4"/>
              </w:rPr>
              <w:t>新项</w:t>
            </w:r>
          </w:p>
        </w:tc>
      </w:tr>
      <w:tr w14:paraId="4B9CF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608" w:type="dxa"/>
            <w:shd w:val="clear" w:color="auto" w:fill="auto"/>
          </w:tcPr>
          <w:p w14:paraId="18F1402E">
            <w:pPr>
              <w:pStyle w:val="11"/>
              <w:spacing w:before="80" w:line="219" w:lineRule="auto"/>
              <w:ind w:left="105" w:leftChars="50"/>
              <w:rPr>
                <w:rFonts w:hint="eastAsia"/>
                <w:color w:val="auto"/>
                <w:sz w:val="20"/>
                <w:szCs w:val="20"/>
              </w:rPr>
            </w:pPr>
            <w:r>
              <w:rPr>
                <w:color w:val="auto"/>
                <w:spacing w:val="-7"/>
                <w:sz w:val="20"/>
                <w:szCs w:val="20"/>
              </w:rPr>
              <w:t>18</w:t>
            </w:r>
          </w:p>
        </w:tc>
        <w:tc>
          <w:tcPr>
            <w:tcW w:w="962" w:type="dxa"/>
            <w:shd w:val="clear" w:color="auto" w:fill="auto"/>
          </w:tcPr>
          <w:p w14:paraId="12A9630E">
            <w:pPr>
              <w:pStyle w:val="11"/>
              <w:spacing w:before="107" w:line="216" w:lineRule="auto"/>
              <w:ind w:left="105" w:leftChars="50"/>
              <w:jc w:val="both"/>
              <w:rPr>
                <w:rFonts w:hint="eastAsia"/>
                <w:color w:val="auto"/>
              </w:rPr>
            </w:pPr>
            <w:r>
              <w:rPr>
                <w:color w:val="auto"/>
                <w:spacing w:val="-2"/>
              </w:rPr>
              <w:t>重碳酸水</w:t>
            </w:r>
          </w:p>
        </w:tc>
        <w:tc>
          <w:tcPr>
            <w:tcW w:w="684" w:type="dxa"/>
            <w:shd w:val="clear" w:color="auto" w:fill="auto"/>
          </w:tcPr>
          <w:p w14:paraId="789D41B1">
            <w:pPr>
              <w:pStyle w:val="11"/>
              <w:spacing w:before="108" w:line="214" w:lineRule="auto"/>
              <w:ind w:left="105" w:leftChars="50"/>
              <w:rPr>
                <w:rFonts w:hint="eastAsia"/>
                <w:color w:val="auto"/>
              </w:rPr>
            </w:pPr>
            <w:r>
              <w:rPr>
                <w:color w:val="auto"/>
                <w:spacing w:val="-1"/>
              </w:rPr>
              <w:t>mg/L</w:t>
            </w:r>
          </w:p>
        </w:tc>
        <w:tc>
          <w:tcPr>
            <w:tcW w:w="840" w:type="dxa"/>
          </w:tcPr>
          <w:p w14:paraId="4E92E408">
            <w:pPr>
              <w:ind w:left="105" w:leftChars="50"/>
              <w:rPr>
                <w:color w:val="auto"/>
              </w:rPr>
            </w:pPr>
          </w:p>
        </w:tc>
        <w:tc>
          <w:tcPr>
            <w:tcW w:w="947" w:type="dxa"/>
            <w:shd w:val="clear" w:color="auto" w:fill="auto"/>
          </w:tcPr>
          <w:p w14:paraId="082DB3CA">
            <w:pPr>
              <w:ind w:left="105" w:leftChars="50"/>
              <w:rPr>
                <w:color w:val="auto"/>
              </w:rPr>
            </w:pPr>
          </w:p>
        </w:tc>
        <w:tc>
          <w:tcPr>
            <w:tcW w:w="923" w:type="dxa"/>
          </w:tcPr>
          <w:p w14:paraId="57D89B99">
            <w:pPr>
              <w:ind w:left="105" w:leftChars="50"/>
              <w:rPr>
                <w:color w:val="auto"/>
              </w:rPr>
            </w:pPr>
          </w:p>
        </w:tc>
        <w:tc>
          <w:tcPr>
            <w:tcW w:w="919" w:type="dxa"/>
          </w:tcPr>
          <w:p w14:paraId="13E09A39">
            <w:pPr>
              <w:ind w:left="105" w:leftChars="50"/>
              <w:rPr>
                <w:color w:val="auto"/>
              </w:rPr>
            </w:pPr>
          </w:p>
        </w:tc>
        <w:tc>
          <w:tcPr>
            <w:tcW w:w="869" w:type="dxa"/>
          </w:tcPr>
          <w:p w14:paraId="7712F258">
            <w:pPr>
              <w:ind w:left="105" w:leftChars="50"/>
              <w:rPr>
                <w:color w:val="auto"/>
              </w:rPr>
            </w:pPr>
          </w:p>
        </w:tc>
        <w:tc>
          <w:tcPr>
            <w:tcW w:w="1067" w:type="dxa"/>
            <w:shd w:val="clear" w:color="auto" w:fill="auto"/>
          </w:tcPr>
          <w:p w14:paraId="6A990C3B">
            <w:pPr>
              <w:pStyle w:val="11"/>
              <w:spacing w:before="80" w:line="219" w:lineRule="auto"/>
              <w:ind w:left="105" w:leftChars="50"/>
              <w:rPr>
                <w:rFonts w:hint="eastAsia"/>
                <w:color w:val="auto"/>
              </w:rPr>
            </w:pPr>
            <w:r>
              <w:rPr>
                <w:b/>
                <w:bCs/>
                <w:color w:val="auto"/>
                <w:spacing w:val="-1"/>
              </w:rPr>
              <w:t>*</w:t>
            </w:r>
            <w:r>
              <w:rPr>
                <w:color w:val="auto"/>
                <w:spacing w:val="-1"/>
                <w:sz w:val="20"/>
                <w:szCs w:val="20"/>
              </w:rPr>
              <w:t>＞</w:t>
            </w:r>
            <w:r>
              <w:rPr>
                <w:b/>
                <w:bCs/>
                <w:color w:val="auto"/>
                <w:spacing w:val="-1"/>
              </w:rPr>
              <w:t>1000</w:t>
            </w:r>
          </w:p>
        </w:tc>
        <w:tc>
          <w:tcPr>
            <w:tcW w:w="940" w:type="dxa"/>
          </w:tcPr>
          <w:p w14:paraId="2CF4B416">
            <w:pPr>
              <w:pStyle w:val="11"/>
              <w:spacing w:before="106" w:line="216" w:lineRule="auto"/>
              <w:ind w:left="105" w:leftChars="50"/>
              <w:rPr>
                <w:rFonts w:hint="eastAsia"/>
                <w:color w:val="auto"/>
                <w:spacing w:val="-4"/>
              </w:rPr>
            </w:pPr>
          </w:p>
        </w:tc>
      </w:tr>
      <w:tr w14:paraId="1C2D1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08" w:type="dxa"/>
            <w:shd w:val="clear" w:color="auto" w:fill="auto"/>
          </w:tcPr>
          <w:p w14:paraId="579B68A6">
            <w:pPr>
              <w:pStyle w:val="11"/>
              <w:spacing w:before="78" w:line="217" w:lineRule="auto"/>
              <w:ind w:left="105" w:leftChars="50"/>
              <w:rPr>
                <w:rFonts w:hint="eastAsia"/>
                <w:color w:val="auto"/>
                <w:sz w:val="20"/>
                <w:szCs w:val="20"/>
              </w:rPr>
            </w:pPr>
            <w:r>
              <w:rPr>
                <w:color w:val="auto"/>
                <w:spacing w:val="-7"/>
                <w:sz w:val="20"/>
                <w:szCs w:val="20"/>
              </w:rPr>
              <w:t>19</w:t>
            </w:r>
          </w:p>
        </w:tc>
        <w:tc>
          <w:tcPr>
            <w:tcW w:w="962" w:type="dxa"/>
            <w:shd w:val="clear" w:color="auto" w:fill="auto"/>
          </w:tcPr>
          <w:p w14:paraId="5A0FFFE6">
            <w:pPr>
              <w:pStyle w:val="11"/>
              <w:spacing w:before="103" w:line="216" w:lineRule="auto"/>
              <w:ind w:left="105" w:leftChars="50"/>
              <w:jc w:val="both"/>
              <w:rPr>
                <w:rFonts w:hint="eastAsia"/>
                <w:color w:val="auto"/>
              </w:rPr>
            </w:pPr>
            <w:r>
              <w:rPr>
                <w:color w:val="auto"/>
                <w:spacing w:val="-2"/>
              </w:rPr>
              <w:t>硫酸盐水</w:t>
            </w:r>
          </w:p>
        </w:tc>
        <w:tc>
          <w:tcPr>
            <w:tcW w:w="684" w:type="dxa"/>
            <w:shd w:val="clear" w:color="auto" w:fill="auto"/>
          </w:tcPr>
          <w:p w14:paraId="7881A0E5">
            <w:pPr>
              <w:pStyle w:val="11"/>
              <w:spacing w:before="103" w:line="214" w:lineRule="auto"/>
              <w:ind w:left="105" w:leftChars="50"/>
              <w:rPr>
                <w:rFonts w:hint="eastAsia"/>
                <w:color w:val="auto"/>
              </w:rPr>
            </w:pPr>
            <w:r>
              <w:rPr>
                <w:color w:val="auto"/>
                <w:spacing w:val="-1"/>
              </w:rPr>
              <w:t>mg/L</w:t>
            </w:r>
          </w:p>
        </w:tc>
        <w:tc>
          <w:tcPr>
            <w:tcW w:w="840" w:type="dxa"/>
          </w:tcPr>
          <w:p w14:paraId="262A3357">
            <w:pPr>
              <w:ind w:left="105" w:leftChars="50"/>
              <w:rPr>
                <w:color w:val="auto"/>
              </w:rPr>
            </w:pPr>
          </w:p>
        </w:tc>
        <w:tc>
          <w:tcPr>
            <w:tcW w:w="947" w:type="dxa"/>
            <w:shd w:val="clear" w:color="auto" w:fill="auto"/>
          </w:tcPr>
          <w:p w14:paraId="339E4B57">
            <w:pPr>
              <w:ind w:left="105" w:leftChars="50"/>
              <w:rPr>
                <w:color w:val="auto"/>
              </w:rPr>
            </w:pPr>
          </w:p>
        </w:tc>
        <w:tc>
          <w:tcPr>
            <w:tcW w:w="923" w:type="dxa"/>
          </w:tcPr>
          <w:p w14:paraId="6EE70286">
            <w:pPr>
              <w:ind w:left="105" w:leftChars="50"/>
              <w:rPr>
                <w:color w:val="auto"/>
              </w:rPr>
            </w:pPr>
          </w:p>
        </w:tc>
        <w:tc>
          <w:tcPr>
            <w:tcW w:w="919" w:type="dxa"/>
          </w:tcPr>
          <w:p w14:paraId="4979139B">
            <w:pPr>
              <w:ind w:left="105" w:leftChars="50"/>
              <w:rPr>
                <w:color w:val="auto"/>
              </w:rPr>
            </w:pPr>
          </w:p>
        </w:tc>
        <w:tc>
          <w:tcPr>
            <w:tcW w:w="869" w:type="dxa"/>
          </w:tcPr>
          <w:p w14:paraId="43570F9C">
            <w:pPr>
              <w:ind w:left="105" w:leftChars="50"/>
              <w:rPr>
                <w:color w:val="auto"/>
              </w:rPr>
            </w:pPr>
          </w:p>
        </w:tc>
        <w:tc>
          <w:tcPr>
            <w:tcW w:w="1067" w:type="dxa"/>
            <w:shd w:val="clear" w:color="auto" w:fill="auto"/>
          </w:tcPr>
          <w:p w14:paraId="7E08C40E">
            <w:pPr>
              <w:pStyle w:val="11"/>
              <w:spacing w:before="78" w:line="217" w:lineRule="auto"/>
              <w:ind w:left="105" w:leftChars="50"/>
              <w:rPr>
                <w:rFonts w:hint="eastAsia"/>
                <w:color w:val="auto"/>
              </w:rPr>
            </w:pPr>
            <w:r>
              <w:rPr>
                <w:b/>
                <w:bCs/>
                <w:color w:val="auto"/>
                <w:spacing w:val="-1"/>
              </w:rPr>
              <w:t>*</w:t>
            </w:r>
            <w:r>
              <w:rPr>
                <w:color w:val="auto"/>
                <w:spacing w:val="-1"/>
                <w:sz w:val="20"/>
                <w:szCs w:val="20"/>
              </w:rPr>
              <w:t>＞</w:t>
            </w:r>
            <w:r>
              <w:rPr>
                <w:b/>
                <w:bCs/>
                <w:color w:val="auto"/>
                <w:spacing w:val="-1"/>
              </w:rPr>
              <w:t>1000</w:t>
            </w:r>
          </w:p>
        </w:tc>
        <w:tc>
          <w:tcPr>
            <w:tcW w:w="940" w:type="dxa"/>
          </w:tcPr>
          <w:p w14:paraId="7AC001E8">
            <w:pPr>
              <w:pStyle w:val="11"/>
              <w:spacing w:before="106" w:line="216" w:lineRule="auto"/>
              <w:ind w:left="105" w:leftChars="50"/>
              <w:rPr>
                <w:rFonts w:hint="eastAsia"/>
                <w:color w:val="auto"/>
                <w:spacing w:val="-4"/>
              </w:rPr>
            </w:pPr>
          </w:p>
        </w:tc>
      </w:tr>
      <w:tr w14:paraId="75B33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08" w:type="dxa"/>
            <w:shd w:val="clear" w:color="auto" w:fill="auto"/>
          </w:tcPr>
          <w:p w14:paraId="165E9062">
            <w:pPr>
              <w:pStyle w:val="11"/>
              <w:spacing w:before="78" w:line="217" w:lineRule="auto"/>
              <w:ind w:left="105" w:leftChars="50"/>
              <w:rPr>
                <w:rFonts w:hint="eastAsia"/>
                <w:color w:val="auto"/>
                <w:sz w:val="20"/>
                <w:szCs w:val="20"/>
              </w:rPr>
            </w:pPr>
            <w:r>
              <w:rPr>
                <w:color w:val="auto"/>
                <w:spacing w:val="-1"/>
                <w:sz w:val="20"/>
                <w:szCs w:val="20"/>
              </w:rPr>
              <w:t>20</w:t>
            </w:r>
          </w:p>
        </w:tc>
        <w:tc>
          <w:tcPr>
            <w:tcW w:w="962" w:type="dxa"/>
            <w:shd w:val="clear" w:color="auto" w:fill="auto"/>
          </w:tcPr>
          <w:p w14:paraId="40EC238A">
            <w:pPr>
              <w:pStyle w:val="11"/>
              <w:spacing w:before="105" w:line="214" w:lineRule="auto"/>
              <w:ind w:left="105" w:leftChars="50"/>
              <w:jc w:val="both"/>
              <w:rPr>
                <w:rFonts w:hint="eastAsia"/>
                <w:color w:val="auto"/>
              </w:rPr>
            </w:pPr>
            <w:r>
              <w:rPr>
                <w:color w:val="auto"/>
                <w:spacing w:val="-3"/>
              </w:rPr>
              <w:t>氯化物水</w:t>
            </w:r>
          </w:p>
        </w:tc>
        <w:tc>
          <w:tcPr>
            <w:tcW w:w="684" w:type="dxa"/>
            <w:shd w:val="clear" w:color="auto" w:fill="auto"/>
          </w:tcPr>
          <w:p w14:paraId="49CE3733">
            <w:pPr>
              <w:pStyle w:val="11"/>
              <w:spacing w:before="105" w:line="214" w:lineRule="auto"/>
              <w:ind w:left="105" w:leftChars="50"/>
              <w:rPr>
                <w:rFonts w:hint="eastAsia"/>
                <w:color w:val="auto"/>
              </w:rPr>
            </w:pPr>
            <w:r>
              <w:rPr>
                <w:color w:val="auto"/>
                <w:spacing w:val="-1"/>
              </w:rPr>
              <w:t>mg/L</w:t>
            </w:r>
          </w:p>
        </w:tc>
        <w:tc>
          <w:tcPr>
            <w:tcW w:w="840" w:type="dxa"/>
          </w:tcPr>
          <w:p w14:paraId="7AC03759">
            <w:pPr>
              <w:ind w:left="105" w:leftChars="50"/>
              <w:rPr>
                <w:color w:val="auto"/>
              </w:rPr>
            </w:pPr>
          </w:p>
        </w:tc>
        <w:tc>
          <w:tcPr>
            <w:tcW w:w="947" w:type="dxa"/>
            <w:shd w:val="clear" w:color="auto" w:fill="auto"/>
          </w:tcPr>
          <w:p w14:paraId="01EFDF70">
            <w:pPr>
              <w:ind w:left="105" w:leftChars="50"/>
              <w:rPr>
                <w:color w:val="auto"/>
              </w:rPr>
            </w:pPr>
          </w:p>
        </w:tc>
        <w:tc>
          <w:tcPr>
            <w:tcW w:w="923" w:type="dxa"/>
          </w:tcPr>
          <w:p w14:paraId="13AD0C30">
            <w:pPr>
              <w:ind w:left="105" w:leftChars="50"/>
              <w:rPr>
                <w:color w:val="auto"/>
              </w:rPr>
            </w:pPr>
          </w:p>
        </w:tc>
        <w:tc>
          <w:tcPr>
            <w:tcW w:w="919" w:type="dxa"/>
          </w:tcPr>
          <w:p w14:paraId="50B2F60E">
            <w:pPr>
              <w:ind w:left="105" w:leftChars="50"/>
              <w:rPr>
                <w:color w:val="auto"/>
              </w:rPr>
            </w:pPr>
          </w:p>
        </w:tc>
        <w:tc>
          <w:tcPr>
            <w:tcW w:w="869" w:type="dxa"/>
          </w:tcPr>
          <w:p w14:paraId="1642EF15">
            <w:pPr>
              <w:ind w:left="105" w:leftChars="50"/>
              <w:rPr>
                <w:color w:val="auto"/>
              </w:rPr>
            </w:pPr>
          </w:p>
        </w:tc>
        <w:tc>
          <w:tcPr>
            <w:tcW w:w="1067" w:type="dxa"/>
            <w:shd w:val="clear" w:color="auto" w:fill="auto"/>
          </w:tcPr>
          <w:p w14:paraId="3429CB47">
            <w:pPr>
              <w:pStyle w:val="11"/>
              <w:spacing w:before="78" w:line="217" w:lineRule="auto"/>
              <w:ind w:left="105" w:leftChars="50"/>
              <w:rPr>
                <w:rFonts w:hint="eastAsia"/>
                <w:color w:val="auto"/>
              </w:rPr>
            </w:pPr>
            <w:r>
              <w:rPr>
                <w:b/>
                <w:bCs/>
                <w:color w:val="auto"/>
                <w:spacing w:val="-1"/>
              </w:rPr>
              <w:t>*</w:t>
            </w:r>
            <w:r>
              <w:rPr>
                <w:color w:val="auto"/>
                <w:spacing w:val="-1"/>
                <w:sz w:val="20"/>
                <w:szCs w:val="20"/>
              </w:rPr>
              <w:t>＞</w:t>
            </w:r>
            <w:r>
              <w:rPr>
                <w:b/>
                <w:bCs/>
                <w:color w:val="auto"/>
                <w:spacing w:val="-1"/>
              </w:rPr>
              <w:t>1000</w:t>
            </w:r>
          </w:p>
        </w:tc>
        <w:tc>
          <w:tcPr>
            <w:tcW w:w="940" w:type="dxa"/>
          </w:tcPr>
          <w:p w14:paraId="768D65B6">
            <w:pPr>
              <w:pStyle w:val="11"/>
              <w:spacing w:before="106" w:line="216" w:lineRule="auto"/>
              <w:ind w:left="105" w:leftChars="50"/>
              <w:rPr>
                <w:rFonts w:hint="eastAsia"/>
                <w:color w:val="auto"/>
                <w:spacing w:val="-4"/>
              </w:rPr>
            </w:pPr>
          </w:p>
        </w:tc>
      </w:tr>
      <w:tr w14:paraId="153B4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7" w:hRule="atLeast"/>
        </w:trPr>
        <w:tc>
          <w:tcPr>
            <w:tcW w:w="608" w:type="dxa"/>
            <w:shd w:val="clear" w:color="auto" w:fill="auto"/>
          </w:tcPr>
          <w:p w14:paraId="57E97E07">
            <w:pPr>
              <w:pStyle w:val="11"/>
              <w:spacing w:before="81" w:line="215" w:lineRule="auto"/>
              <w:ind w:left="105" w:leftChars="50"/>
              <w:rPr>
                <w:rFonts w:hint="eastAsia"/>
                <w:color w:val="auto"/>
                <w:sz w:val="20"/>
                <w:szCs w:val="20"/>
              </w:rPr>
            </w:pPr>
            <w:r>
              <w:rPr>
                <w:color w:val="auto"/>
                <w:spacing w:val="-1"/>
                <w:sz w:val="20"/>
                <w:szCs w:val="20"/>
              </w:rPr>
              <w:t>21</w:t>
            </w:r>
          </w:p>
        </w:tc>
        <w:tc>
          <w:tcPr>
            <w:tcW w:w="962" w:type="dxa"/>
            <w:shd w:val="clear" w:color="auto" w:fill="auto"/>
          </w:tcPr>
          <w:p w14:paraId="41CD68D8">
            <w:pPr>
              <w:pStyle w:val="11"/>
              <w:spacing w:before="105" w:line="214" w:lineRule="auto"/>
              <w:ind w:left="105" w:leftChars="50"/>
              <w:jc w:val="both"/>
              <w:rPr>
                <w:rFonts w:hint="eastAsia"/>
                <w:color w:val="auto"/>
              </w:rPr>
            </w:pPr>
            <w:r>
              <w:rPr>
                <w:color w:val="auto"/>
                <w:spacing w:val="-4"/>
              </w:rPr>
              <w:t>淡泉水</w:t>
            </w:r>
          </w:p>
        </w:tc>
        <w:tc>
          <w:tcPr>
            <w:tcW w:w="684" w:type="dxa"/>
            <w:shd w:val="clear" w:color="auto" w:fill="auto"/>
          </w:tcPr>
          <w:p w14:paraId="23579EFD">
            <w:pPr>
              <w:pStyle w:val="11"/>
              <w:spacing w:before="105" w:line="214" w:lineRule="auto"/>
              <w:ind w:left="105" w:leftChars="50"/>
              <w:rPr>
                <w:rFonts w:hint="eastAsia"/>
                <w:color w:val="auto"/>
              </w:rPr>
            </w:pPr>
            <w:r>
              <w:rPr>
                <w:color w:val="auto"/>
                <w:spacing w:val="-1"/>
              </w:rPr>
              <w:t>mg/L</w:t>
            </w:r>
          </w:p>
        </w:tc>
        <w:tc>
          <w:tcPr>
            <w:tcW w:w="840" w:type="dxa"/>
          </w:tcPr>
          <w:p w14:paraId="6439A48A">
            <w:pPr>
              <w:ind w:left="105" w:leftChars="50"/>
              <w:rPr>
                <w:color w:val="auto"/>
              </w:rPr>
            </w:pPr>
          </w:p>
        </w:tc>
        <w:tc>
          <w:tcPr>
            <w:tcW w:w="947" w:type="dxa"/>
            <w:shd w:val="clear" w:color="auto" w:fill="auto"/>
          </w:tcPr>
          <w:p w14:paraId="522C0F9B">
            <w:pPr>
              <w:pStyle w:val="11"/>
              <w:spacing w:before="190" w:line="122" w:lineRule="exact"/>
              <w:ind w:left="105" w:leftChars="50"/>
              <w:rPr>
                <w:rFonts w:hint="eastAsia"/>
                <w:color w:val="auto"/>
              </w:rPr>
            </w:pPr>
            <w:r>
              <w:rPr>
                <w:color w:val="auto"/>
                <w:position w:val="-3"/>
              </w:rPr>
              <w:t>-</w:t>
            </w:r>
          </w:p>
        </w:tc>
        <w:tc>
          <w:tcPr>
            <w:tcW w:w="923" w:type="dxa"/>
            <w:shd w:val="clear" w:color="auto" w:fill="auto"/>
          </w:tcPr>
          <w:p w14:paraId="5E194C10">
            <w:pPr>
              <w:pStyle w:val="11"/>
              <w:spacing w:before="105" w:line="214" w:lineRule="auto"/>
              <w:ind w:left="105" w:leftChars="50"/>
              <w:rPr>
                <w:rFonts w:hint="eastAsia"/>
                <w:color w:val="auto"/>
              </w:rPr>
            </w:pPr>
            <w:r>
              <w:rPr>
                <w:color w:val="auto"/>
                <w:spacing w:val="-2"/>
              </w:rPr>
              <w:t>*&lt;1000</w:t>
            </w:r>
          </w:p>
        </w:tc>
        <w:tc>
          <w:tcPr>
            <w:tcW w:w="919" w:type="dxa"/>
            <w:shd w:val="clear" w:color="auto" w:fill="auto"/>
          </w:tcPr>
          <w:p w14:paraId="351C57EF">
            <w:pPr>
              <w:pStyle w:val="11"/>
              <w:spacing w:before="105" w:line="214" w:lineRule="auto"/>
              <w:ind w:left="105" w:leftChars="50"/>
              <w:rPr>
                <w:rFonts w:hint="eastAsia"/>
                <w:color w:val="auto"/>
              </w:rPr>
            </w:pPr>
            <w:r>
              <w:rPr>
                <w:color w:val="auto"/>
                <w:spacing w:val="-2"/>
              </w:rPr>
              <w:t>*&lt;1000</w:t>
            </w:r>
          </w:p>
        </w:tc>
        <w:tc>
          <w:tcPr>
            <w:tcW w:w="869" w:type="dxa"/>
          </w:tcPr>
          <w:p w14:paraId="1765EDE0">
            <w:pPr>
              <w:ind w:left="105" w:leftChars="50"/>
              <w:rPr>
                <w:color w:val="auto"/>
              </w:rPr>
            </w:pPr>
          </w:p>
        </w:tc>
        <w:tc>
          <w:tcPr>
            <w:tcW w:w="1067" w:type="dxa"/>
            <w:shd w:val="clear" w:color="auto" w:fill="auto"/>
          </w:tcPr>
          <w:p w14:paraId="35F712EE">
            <w:pPr>
              <w:pStyle w:val="11"/>
              <w:spacing w:before="105" w:line="214" w:lineRule="auto"/>
              <w:ind w:left="105" w:leftChars="50"/>
              <w:rPr>
                <w:rFonts w:hint="eastAsia"/>
                <w:color w:val="auto"/>
              </w:rPr>
            </w:pPr>
            <w:r>
              <w:rPr>
                <w:b/>
                <w:bCs/>
                <w:color w:val="auto"/>
                <w:spacing w:val="-2"/>
              </w:rPr>
              <w:t>*&lt;1000</w:t>
            </w:r>
          </w:p>
        </w:tc>
        <w:tc>
          <w:tcPr>
            <w:tcW w:w="940" w:type="dxa"/>
          </w:tcPr>
          <w:p w14:paraId="1E5EE7B4">
            <w:pPr>
              <w:pStyle w:val="11"/>
              <w:spacing w:before="106" w:line="216" w:lineRule="auto"/>
              <w:ind w:left="105" w:leftChars="50"/>
              <w:rPr>
                <w:rFonts w:hint="eastAsia"/>
                <w:color w:val="auto"/>
                <w:spacing w:val="-4"/>
              </w:rPr>
            </w:pPr>
          </w:p>
        </w:tc>
      </w:tr>
      <w:tr w14:paraId="6DF14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08" w:type="dxa"/>
            <w:shd w:val="clear" w:color="auto" w:fill="auto"/>
          </w:tcPr>
          <w:p w14:paraId="7E5B0B50">
            <w:pPr>
              <w:pStyle w:val="11"/>
              <w:spacing w:before="80" w:line="220" w:lineRule="auto"/>
              <w:ind w:left="105" w:leftChars="50"/>
              <w:rPr>
                <w:rFonts w:hint="eastAsia"/>
                <w:color w:val="auto"/>
                <w:sz w:val="20"/>
                <w:szCs w:val="20"/>
              </w:rPr>
            </w:pPr>
            <w:r>
              <w:rPr>
                <w:color w:val="auto"/>
                <w:spacing w:val="-1"/>
                <w:sz w:val="20"/>
                <w:szCs w:val="20"/>
              </w:rPr>
              <w:t>22</w:t>
            </w:r>
          </w:p>
        </w:tc>
        <w:tc>
          <w:tcPr>
            <w:tcW w:w="962" w:type="dxa"/>
            <w:shd w:val="clear" w:color="auto" w:fill="auto"/>
          </w:tcPr>
          <w:p w14:paraId="3196AB57">
            <w:pPr>
              <w:pStyle w:val="11"/>
              <w:spacing w:before="107" w:line="217" w:lineRule="auto"/>
              <w:ind w:left="105" w:leftChars="50"/>
              <w:jc w:val="both"/>
              <w:rPr>
                <w:rFonts w:hint="eastAsia"/>
                <w:color w:val="auto"/>
              </w:rPr>
            </w:pPr>
            <w:r>
              <w:rPr>
                <w:color w:val="auto"/>
                <w:spacing w:val="-5"/>
              </w:rPr>
              <w:t>温度</w:t>
            </w:r>
          </w:p>
        </w:tc>
        <w:tc>
          <w:tcPr>
            <w:tcW w:w="684" w:type="dxa"/>
            <w:shd w:val="clear" w:color="auto" w:fill="auto"/>
          </w:tcPr>
          <w:p w14:paraId="2F7EDD05">
            <w:pPr>
              <w:pStyle w:val="11"/>
              <w:spacing w:before="107" w:line="217" w:lineRule="auto"/>
              <w:ind w:left="105" w:leftChars="50"/>
              <w:rPr>
                <w:rFonts w:hint="eastAsia"/>
                <w:color w:val="auto"/>
              </w:rPr>
            </w:pPr>
            <w:r>
              <w:rPr>
                <w:color w:val="auto"/>
              </w:rPr>
              <w:t>℃</w:t>
            </w:r>
          </w:p>
        </w:tc>
        <w:tc>
          <w:tcPr>
            <w:tcW w:w="840" w:type="dxa"/>
          </w:tcPr>
          <w:p w14:paraId="76EB381E">
            <w:pPr>
              <w:ind w:left="105" w:leftChars="50"/>
              <w:rPr>
                <w:color w:val="auto"/>
              </w:rPr>
            </w:pPr>
          </w:p>
        </w:tc>
        <w:tc>
          <w:tcPr>
            <w:tcW w:w="947" w:type="dxa"/>
            <w:shd w:val="clear" w:color="auto" w:fill="auto"/>
          </w:tcPr>
          <w:p w14:paraId="2F8A6200">
            <w:pPr>
              <w:pStyle w:val="11"/>
              <w:spacing w:before="192" w:line="122" w:lineRule="exact"/>
              <w:ind w:left="105" w:leftChars="50"/>
              <w:rPr>
                <w:rFonts w:hint="eastAsia"/>
                <w:color w:val="auto"/>
              </w:rPr>
            </w:pPr>
            <w:r>
              <w:rPr>
                <w:color w:val="auto"/>
                <w:position w:val="-3"/>
              </w:rPr>
              <w:t>-</w:t>
            </w:r>
          </w:p>
        </w:tc>
        <w:tc>
          <w:tcPr>
            <w:tcW w:w="923" w:type="dxa"/>
            <w:shd w:val="clear" w:color="auto" w:fill="auto"/>
          </w:tcPr>
          <w:p w14:paraId="1611686B">
            <w:pPr>
              <w:pStyle w:val="11"/>
              <w:spacing w:before="107" w:line="217" w:lineRule="auto"/>
              <w:ind w:left="105" w:leftChars="50"/>
              <w:rPr>
                <w:rFonts w:hint="eastAsia"/>
                <w:color w:val="auto"/>
              </w:rPr>
            </w:pPr>
            <w:r>
              <w:rPr>
                <w:color w:val="auto"/>
                <w:spacing w:val="-4"/>
              </w:rPr>
              <w:t>&gt;34</w:t>
            </w:r>
          </w:p>
        </w:tc>
        <w:tc>
          <w:tcPr>
            <w:tcW w:w="919" w:type="dxa"/>
            <w:shd w:val="clear" w:color="auto" w:fill="auto"/>
          </w:tcPr>
          <w:p w14:paraId="099E5522">
            <w:pPr>
              <w:pStyle w:val="11"/>
              <w:spacing w:before="107" w:line="217" w:lineRule="auto"/>
              <w:ind w:left="105" w:leftChars="50"/>
              <w:rPr>
                <w:rFonts w:hint="eastAsia"/>
                <w:color w:val="auto"/>
              </w:rPr>
            </w:pPr>
            <w:r>
              <w:rPr>
                <w:color w:val="auto"/>
                <w:spacing w:val="-4"/>
              </w:rPr>
              <w:t>&gt;34</w:t>
            </w:r>
          </w:p>
        </w:tc>
        <w:tc>
          <w:tcPr>
            <w:tcW w:w="869" w:type="dxa"/>
          </w:tcPr>
          <w:p w14:paraId="0CFBAE71">
            <w:pPr>
              <w:ind w:left="105" w:leftChars="50"/>
              <w:rPr>
                <w:color w:val="auto"/>
              </w:rPr>
            </w:pPr>
            <w:r>
              <w:rPr>
                <w:color w:val="auto"/>
                <w:spacing w:val="-4"/>
              </w:rPr>
              <w:t>&gt;36</w:t>
            </w:r>
          </w:p>
        </w:tc>
        <w:tc>
          <w:tcPr>
            <w:tcW w:w="1067" w:type="dxa"/>
            <w:shd w:val="clear" w:color="auto" w:fill="auto"/>
          </w:tcPr>
          <w:p w14:paraId="6359E957">
            <w:pPr>
              <w:pStyle w:val="11"/>
              <w:spacing w:before="107" w:line="217" w:lineRule="auto"/>
              <w:ind w:left="105" w:leftChars="50"/>
              <w:rPr>
                <w:rFonts w:hint="eastAsia"/>
                <w:color w:val="auto"/>
              </w:rPr>
            </w:pPr>
            <w:r>
              <w:rPr>
                <w:b/>
                <w:bCs/>
                <w:color w:val="auto"/>
                <w:spacing w:val="-6"/>
              </w:rPr>
              <w:t>&gt;34</w:t>
            </w:r>
          </w:p>
        </w:tc>
        <w:tc>
          <w:tcPr>
            <w:tcW w:w="940" w:type="dxa"/>
          </w:tcPr>
          <w:p w14:paraId="040B2ADC">
            <w:pPr>
              <w:pStyle w:val="11"/>
              <w:spacing w:before="106" w:line="216" w:lineRule="auto"/>
              <w:ind w:left="105" w:leftChars="50"/>
              <w:rPr>
                <w:rFonts w:hint="eastAsia"/>
                <w:color w:val="auto"/>
                <w:spacing w:val="-4"/>
              </w:rPr>
            </w:pPr>
          </w:p>
        </w:tc>
      </w:tr>
      <w:tr w14:paraId="776CD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08" w:type="dxa"/>
            <w:shd w:val="clear" w:color="auto" w:fill="auto"/>
          </w:tcPr>
          <w:p w14:paraId="417D520C">
            <w:pPr>
              <w:pStyle w:val="11"/>
              <w:spacing w:before="80" w:line="220" w:lineRule="auto"/>
              <w:ind w:left="105" w:leftChars="50"/>
              <w:rPr>
                <w:rFonts w:hint="eastAsia"/>
                <w:color w:val="auto"/>
                <w:spacing w:val="-1"/>
                <w:sz w:val="20"/>
                <w:szCs w:val="20"/>
                <w:lang w:eastAsia="zh-CN"/>
              </w:rPr>
            </w:pPr>
            <w:r>
              <w:rPr>
                <w:rFonts w:hint="eastAsia"/>
                <w:color w:val="auto"/>
                <w:spacing w:val="-1"/>
                <w:sz w:val="20"/>
                <w:szCs w:val="20"/>
                <w:lang w:eastAsia="zh-CN"/>
              </w:rPr>
              <w:t>23</w:t>
            </w:r>
          </w:p>
        </w:tc>
        <w:tc>
          <w:tcPr>
            <w:tcW w:w="962" w:type="dxa"/>
            <w:shd w:val="clear" w:color="auto" w:fill="auto"/>
          </w:tcPr>
          <w:p w14:paraId="3B79F91E">
            <w:pPr>
              <w:pStyle w:val="11"/>
              <w:spacing w:before="107" w:line="217" w:lineRule="auto"/>
              <w:ind w:left="105" w:leftChars="50"/>
              <w:jc w:val="both"/>
              <w:rPr>
                <w:rFonts w:hint="eastAsia"/>
                <w:color w:val="auto"/>
                <w:spacing w:val="-5"/>
                <w:lang w:eastAsia="zh-CN"/>
              </w:rPr>
            </w:pPr>
            <w:r>
              <w:rPr>
                <w:rFonts w:hint="eastAsia"/>
                <w:color w:val="auto"/>
                <w:spacing w:val="-5"/>
                <w:lang w:eastAsia="zh-CN"/>
              </w:rPr>
              <w:t>锌</w:t>
            </w:r>
          </w:p>
        </w:tc>
        <w:tc>
          <w:tcPr>
            <w:tcW w:w="684" w:type="dxa"/>
            <w:shd w:val="clear" w:color="auto" w:fill="auto"/>
          </w:tcPr>
          <w:p w14:paraId="68EBB53C">
            <w:pPr>
              <w:pStyle w:val="11"/>
              <w:spacing w:before="107" w:line="214" w:lineRule="auto"/>
              <w:ind w:left="105" w:leftChars="50"/>
              <w:rPr>
                <w:rFonts w:hint="eastAsia"/>
                <w:color w:val="auto"/>
              </w:rPr>
            </w:pPr>
            <w:r>
              <w:rPr>
                <w:color w:val="auto"/>
                <w:spacing w:val="-1"/>
              </w:rPr>
              <w:t>mg/L</w:t>
            </w:r>
          </w:p>
        </w:tc>
        <w:tc>
          <w:tcPr>
            <w:tcW w:w="840" w:type="dxa"/>
          </w:tcPr>
          <w:p w14:paraId="6E2CAC7D">
            <w:pPr>
              <w:ind w:left="105" w:leftChars="50"/>
              <w:rPr>
                <w:color w:val="auto"/>
              </w:rPr>
            </w:pPr>
          </w:p>
        </w:tc>
        <w:tc>
          <w:tcPr>
            <w:tcW w:w="947" w:type="dxa"/>
            <w:shd w:val="clear" w:color="auto" w:fill="auto"/>
          </w:tcPr>
          <w:p w14:paraId="1F0EE6BB">
            <w:pPr>
              <w:ind w:left="105" w:leftChars="50"/>
              <w:rPr>
                <w:color w:val="auto"/>
              </w:rPr>
            </w:pPr>
          </w:p>
        </w:tc>
        <w:tc>
          <w:tcPr>
            <w:tcW w:w="923" w:type="dxa"/>
          </w:tcPr>
          <w:p w14:paraId="194764C9">
            <w:pPr>
              <w:ind w:left="105" w:leftChars="50"/>
              <w:rPr>
                <w:color w:val="auto"/>
              </w:rPr>
            </w:pPr>
          </w:p>
        </w:tc>
        <w:tc>
          <w:tcPr>
            <w:tcW w:w="919" w:type="dxa"/>
          </w:tcPr>
          <w:p w14:paraId="148F8A18">
            <w:pPr>
              <w:ind w:left="105" w:leftChars="50"/>
              <w:rPr>
                <w:color w:val="auto"/>
              </w:rPr>
            </w:pPr>
          </w:p>
        </w:tc>
        <w:tc>
          <w:tcPr>
            <w:tcW w:w="869" w:type="dxa"/>
          </w:tcPr>
          <w:p w14:paraId="10612723">
            <w:pPr>
              <w:ind w:left="105" w:leftChars="50"/>
              <w:rPr>
                <w:color w:val="auto"/>
              </w:rPr>
            </w:pPr>
          </w:p>
        </w:tc>
        <w:tc>
          <w:tcPr>
            <w:tcW w:w="1067" w:type="dxa"/>
            <w:shd w:val="clear" w:color="auto" w:fill="auto"/>
          </w:tcPr>
          <w:p w14:paraId="2852052D">
            <w:pPr>
              <w:pStyle w:val="11"/>
              <w:spacing w:before="107" w:line="217" w:lineRule="auto"/>
              <w:ind w:left="105" w:leftChars="50"/>
              <w:rPr>
                <w:rFonts w:hint="eastAsia"/>
                <w:color w:val="auto"/>
                <w:lang w:eastAsia="zh-CN"/>
              </w:rPr>
            </w:pPr>
            <w:r>
              <w:rPr>
                <w:rFonts w:hint="eastAsia"/>
                <w:b/>
                <w:bCs/>
                <w:color w:val="auto"/>
                <w:lang w:eastAsia="zh-CN"/>
              </w:rPr>
              <w:t>0.5</w:t>
            </w:r>
          </w:p>
        </w:tc>
        <w:tc>
          <w:tcPr>
            <w:tcW w:w="940" w:type="dxa"/>
          </w:tcPr>
          <w:p w14:paraId="7DF2724D">
            <w:pPr>
              <w:pStyle w:val="11"/>
              <w:spacing w:before="106" w:line="216" w:lineRule="auto"/>
              <w:ind w:left="105" w:leftChars="50"/>
              <w:rPr>
                <w:rFonts w:hint="eastAsia"/>
                <w:color w:val="auto"/>
                <w:spacing w:val="-4"/>
              </w:rPr>
            </w:pPr>
            <w:r>
              <w:rPr>
                <w:color w:val="auto"/>
                <w:spacing w:val="-4"/>
              </w:rPr>
              <w:t>新项</w:t>
            </w:r>
          </w:p>
        </w:tc>
      </w:tr>
    </w:tbl>
    <w:p w14:paraId="36C7C467">
      <w:pPr>
        <w:pStyle w:val="2"/>
        <w:spacing w:line="232" w:lineRule="exact"/>
        <w:rPr>
          <w:color w:val="auto"/>
          <w:sz w:val="20"/>
        </w:rPr>
      </w:pPr>
    </w:p>
    <w:p w14:paraId="482B0CCD">
      <w:pPr>
        <w:spacing w:before="115" w:line="220" w:lineRule="auto"/>
        <w:rPr>
          <w:rFonts w:hint="eastAsia" w:ascii="仿宋" w:hAnsi="仿宋" w:eastAsia="仿宋" w:cs="仿宋"/>
          <w:color w:val="auto"/>
          <w:sz w:val="24"/>
          <w:szCs w:val="24"/>
        </w:rPr>
      </w:pPr>
      <w:r>
        <w:rPr>
          <w:rFonts w:ascii="仿宋" w:hAnsi="仿宋" w:eastAsia="仿宋" w:cs="仿宋"/>
          <w:color w:val="auto"/>
          <w:spacing w:val="-3"/>
          <w:sz w:val="24"/>
          <w:szCs w:val="24"/>
        </w:rPr>
        <w:t>注：*者为溶解性总固体</w:t>
      </w:r>
    </w:p>
    <w:p w14:paraId="6182D5F4">
      <w:pPr>
        <w:pStyle w:val="2"/>
        <w:spacing w:line="399" w:lineRule="auto"/>
        <w:rPr>
          <w:color w:val="auto"/>
        </w:rPr>
      </w:pPr>
    </w:p>
    <w:p w14:paraId="66D1FF0B">
      <w:pPr>
        <w:spacing w:before="78" w:line="222" w:lineRule="auto"/>
        <w:ind w:left="192"/>
        <w:outlineLvl w:val="2"/>
        <w:rPr>
          <w:rFonts w:hint="eastAsia" w:ascii="黑体" w:hAnsi="黑体" w:eastAsia="黑体" w:cs="黑体"/>
          <w:color w:val="auto"/>
          <w:sz w:val="24"/>
          <w:szCs w:val="24"/>
        </w:rPr>
      </w:pPr>
      <w:bookmarkStart w:id="22" w:name="bookmark14"/>
      <w:bookmarkEnd w:id="22"/>
      <w:r>
        <w:rPr>
          <w:rFonts w:ascii="黑体" w:hAnsi="黑体" w:eastAsia="黑体" w:cs="黑体"/>
          <w:color w:val="auto"/>
          <w:spacing w:val="-1"/>
          <w:sz w:val="24"/>
          <w:szCs w:val="24"/>
        </w:rPr>
        <w:t>2.1.2 必要性和意义</w:t>
      </w:r>
    </w:p>
    <w:p w14:paraId="776E0010">
      <w:pPr>
        <w:pStyle w:val="2"/>
        <w:spacing w:line="393" w:lineRule="auto"/>
        <w:rPr>
          <w:color w:val="auto"/>
        </w:rPr>
      </w:pPr>
    </w:p>
    <w:p w14:paraId="7294D9BA">
      <w:pPr>
        <w:spacing w:before="78" w:line="360" w:lineRule="auto"/>
        <w:ind w:left="196" w:right="167" w:firstLine="484"/>
        <w:jc w:val="both"/>
        <w:rPr>
          <w:rFonts w:hint="eastAsia" w:ascii="仿宋" w:hAnsi="仿宋" w:eastAsia="仿宋" w:cs="仿宋"/>
          <w:color w:val="auto"/>
          <w:sz w:val="24"/>
          <w:szCs w:val="24"/>
          <w:lang w:eastAsia="zh-CN"/>
        </w:rPr>
      </w:pPr>
      <w:r>
        <w:rPr>
          <w:rFonts w:hint="eastAsia" w:ascii="仿宋" w:hAnsi="仿宋" w:eastAsia="仿宋" w:cs="仿宋"/>
          <w:color w:val="auto"/>
          <w:spacing w:val="-10"/>
          <w:sz w:val="24"/>
          <w:szCs w:val="24"/>
          <w:lang w:eastAsia="zh-CN"/>
        </w:rPr>
        <w:t>矿泉医疗又称为“矿泉疗法</w:t>
      </w:r>
      <w:r>
        <w:rPr>
          <w:rFonts w:hint="eastAsia" w:ascii="仿宋" w:hAnsi="仿宋" w:eastAsia="仿宋" w:cs="仿宋"/>
          <w:color w:val="auto"/>
          <w:spacing w:val="-86"/>
          <w:sz w:val="24"/>
          <w:szCs w:val="24"/>
          <w:lang w:eastAsia="zh-CN"/>
        </w:rPr>
        <w:t xml:space="preserve"> </w:t>
      </w:r>
      <w:r>
        <w:rPr>
          <w:rFonts w:hint="eastAsia" w:ascii="仿宋" w:hAnsi="仿宋" w:eastAsia="仿宋" w:cs="仿宋"/>
          <w:color w:val="auto"/>
          <w:spacing w:val="-10"/>
          <w:sz w:val="24"/>
          <w:szCs w:val="24"/>
          <w:lang w:eastAsia="zh-CN"/>
        </w:rPr>
        <w:t>”，是我国2014</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10"/>
          <w:sz w:val="24"/>
          <w:szCs w:val="24"/>
          <w:lang w:eastAsia="zh-CN"/>
        </w:rPr>
        <w:t>年公布的《物理医学与康复名词》</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（医学名词审定委员会、物理医学与康复名词审定分委员会编著，科学</w:t>
      </w:r>
      <w:r>
        <w:rPr>
          <w:rFonts w:hint="eastAsia" w:ascii="仿宋" w:hAnsi="仿宋" w:eastAsia="仿宋" w:cs="仿宋"/>
          <w:color w:val="auto"/>
          <w:spacing w:val="3"/>
          <w:sz w:val="24"/>
          <w:szCs w:val="24"/>
          <w:lang w:eastAsia="zh-CN"/>
        </w:rPr>
        <w:t>出版社</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2014</w:t>
      </w:r>
      <w:r>
        <w:rPr>
          <w:rFonts w:hint="eastAsia" w:ascii="仿宋" w:hAnsi="仿宋" w:eastAsia="仿宋" w:cs="仿宋"/>
          <w:color w:val="auto"/>
          <w:spacing w:val="-26"/>
          <w:sz w:val="24"/>
          <w:szCs w:val="24"/>
          <w:lang w:eastAsia="zh-CN"/>
        </w:rPr>
        <w:t xml:space="preserve"> </w:t>
      </w:r>
      <w:r>
        <w:rPr>
          <w:rFonts w:hint="eastAsia" w:ascii="仿宋" w:hAnsi="仿宋" w:eastAsia="仿宋" w:cs="仿宋"/>
          <w:color w:val="auto"/>
          <w:spacing w:val="2"/>
          <w:sz w:val="24"/>
          <w:szCs w:val="24"/>
          <w:lang w:eastAsia="zh-CN"/>
        </w:rPr>
        <w:t>年）第一版中名词概念。定义：利用矿泉水预防和治疗疾病的一种方法，</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可采用浸浴、饮用、吸入、含漱、灌肠等方式。</w:t>
      </w:r>
    </w:p>
    <w:p w14:paraId="11CB2FA9">
      <w:pPr>
        <w:spacing w:line="360" w:lineRule="auto"/>
        <w:ind w:left="201" w:right="273" w:firstLine="510"/>
        <w:jc w:val="both"/>
        <w:rPr>
          <w:rFonts w:hint="eastAsia" w:ascii="仿宋" w:hAnsi="仿宋" w:eastAsia="仿宋" w:cs="仿宋"/>
          <w:color w:val="auto"/>
          <w:sz w:val="24"/>
          <w:szCs w:val="24"/>
          <w:lang w:eastAsia="zh-CN"/>
        </w:rPr>
      </w:pPr>
      <w:r>
        <w:rPr>
          <w:rFonts w:hint="eastAsia" w:ascii="仿宋" w:hAnsi="仿宋" w:eastAsia="仿宋" w:cs="仿宋"/>
          <w:color w:val="auto"/>
          <w:spacing w:val="-5"/>
          <w:sz w:val="24"/>
          <w:szCs w:val="24"/>
          <w:lang w:eastAsia="zh-CN"/>
        </w:rPr>
        <w:t>由此可知，矿泉医疗系“非药物疗法</w:t>
      </w:r>
      <w:r>
        <w:rPr>
          <w:rFonts w:hint="eastAsia" w:ascii="仿宋" w:hAnsi="仿宋" w:eastAsia="仿宋" w:cs="仿宋"/>
          <w:color w:val="auto"/>
          <w:spacing w:val="-85"/>
          <w:sz w:val="24"/>
          <w:szCs w:val="24"/>
          <w:lang w:eastAsia="zh-CN"/>
        </w:rPr>
        <w:t xml:space="preserve"> </w:t>
      </w:r>
      <w:r>
        <w:rPr>
          <w:rFonts w:hint="eastAsia" w:ascii="仿宋" w:hAnsi="仿宋" w:eastAsia="仿宋" w:cs="仿宋"/>
          <w:color w:val="auto"/>
          <w:spacing w:val="-5"/>
          <w:sz w:val="24"/>
          <w:szCs w:val="24"/>
          <w:lang w:eastAsia="zh-CN"/>
        </w:rPr>
        <w:t>”。制</w:t>
      </w:r>
      <w:r>
        <w:rPr>
          <w:rFonts w:hint="eastAsia" w:ascii="仿宋" w:hAnsi="仿宋" w:eastAsia="仿宋" w:cs="仿宋"/>
          <w:color w:val="auto"/>
          <w:spacing w:val="-6"/>
          <w:sz w:val="24"/>
          <w:szCs w:val="24"/>
          <w:lang w:eastAsia="zh-CN"/>
        </w:rPr>
        <w:t>定本团体标准，是将多年的矿泉</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医疗工作方式、经验、成果在总结共识的基础之上形成标准，以</w:t>
      </w:r>
      <w:r>
        <w:rPr>
          <w:rFonts w:hint="eastAsia" w:ascii="仿宋" w:hAnsi="仿宋" w:eastAsia="仿宋" w:cs="仿宋"/>
          <w:color w:val="auto"/>
          <w:spacing w:val="-4"/>
          <w:sz w:val="24"/>
          <w:szCs w:val="24"/>
          <w:lang w:eastAsia="zh-CN"/>
        </w:rPr>
        <w:t>便指导企业科学</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地利用矿泉医疗，尽早采纳矿泉医疗的健康生活方式。</w:t>
      </w:r>
    </w:p>
    <w:p w14:paraId="58AD3E75">
      <w:pPr>
        <w:spacing w:before="3" w:line="359" w:lineRule="auto"/>
        <w:ind w:left="206" w:right="273" w:firstLine="494"/>
        <w:jc w:val="both"/>
        <w:rPr>
          <w:rFonts w:hint="eastAsia" w:ascii="仿宋" w:hAnsi="仿宋" w:eastAsia="仿宋" w:cs="仿宋"/>
          <w:color w:val="auto"/>
          <w:sz w:val="24"/>
          <w:szCs w:val="24"/>
          <w:lang w:eastAsia="zh-CN"/>
        </w:rPr>
      </w:pPr>
      <w:r>
        <w:rPr>
          <w:rFonts w:hint="eastAsia" w:ascii="仿宋" w:hAnsi="仿宋" w:eastAsia="仿宋" w:cs="仿宋"/>
          <w:color w:val="auto"/>
          <w:spacing w:val="-4"/>
          <w:sz w:val="24"/>
          <w:szCs w:val="24"/>
          <w:lang w:eastAsia="zh-CN"/>
        </w:rPr>
        <w:t>医疗天然矿泉团体标准，来源于矿泉自然疗法，基于民间千百年的医疗实践和我</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国矿泉医疗研究，以及前辈们的多年经验总结、科研</w:t>
      </w:r>
      <w:r>
        <w:rPr>
          <w:rFonts w:hint="eastAsia" w:ascii="仿宋" w:hAnsi="仿宋" w:eastAsia="仿宋" w:cs="仿宋"/>
          <w:color w:val="auto"/>
          <w:spacing w:val="-4"/>
          <w:sz w:val="24"/>
          <w:szCs w:val="24"/>
          <w:lang w:eastAsia="zh-CN"/>
        </w:rPr>
        <w:t>成果，也是应用矿泉医疗方</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式、水质功能疗效的发现，经验积累的系统总结。</w:t>
      </w:r>
    </w:p>
    <w:p w14:paraId="6EBFB798">
      <w:pPr>
        <w:spacing w:before="1" w:line="220" w:lineRule="auto"/>
        <w:ind w:left="685"/>
        <w:rPr>
          <w:rFonts w:hint="eastAsia" w:ascii="仿宋" w:hAnsi="仿宋" w:eastAsia="仿宋" w:cs="仿宋"/>
          <w:color w:val="auto"/>
          <w:sz w:val="24"/>
          <w:szCs w:val="24"/>
          <w:lang w:eastAsia="zh-CN"/>
        </w:rPr>
      </w:pPr>
      <w:r>
        <w:rPr>
          <w:rFonts w:hint="eastAsia" w:ascii="仿宋" w:hAnsi="仿宋" w:eastAsia="仿宋" w:cs="仿宋"/>
          <w:color w:val="auto"/>
          <w:spacing w:val="-6"/>
          <w:sz w:val="24"/>
          <w:szCs w:val="24"/>
          <w:lang w:eastAsia="zh-CN"/>
        </w:rPr>
        <w:t>（1）我国目前只有台湾地区制定有“温泉医疗法规</w:t>
      </w:r>
      <w:r>
        <w:rPr>
          <w:rFonts w:hint="eastAsia" w:ascii="仿宋" w:hAnsi="仿宋" w:eastAsia="仿宋" w:cs="仿宋"/>
          <w:color w:val="auto"/>
          <w:spacing w:val="-70"/>
          <w:sz w:val="24"/>
          <w:szCs w:val="24"/>
          <w:lang w:eastAsia="zh-CN"/>
        </w:rPr>
        <w:t xml:space="preserve"> </w:t>
      </w:r>
      <w:r>
        <w:rPr>
          <w:rFonts w:hint="eastAsia" w:ascii="仿宋" w:hAnsi="仿宋" w:eastAsia="仿宋" w:cs="仿宋"/>
          <w:color w:val="auto"/>
          <w:spacing w:val="-6"/>
          <w:sz w:val="24"/>
          <w:szCs w:val="24"/>
          <w:lang w:eastAsia="zh-CN"/>
        </w:rPr>
        <w:t>”，大陆尚属空白。</w:t>
      </w:r>
    </w:p>
    <w:p w14:paraId="15789450">
      <w:pPr>
        <w:spacing w:before="181" w:line="291" w:lineRule="auto"/>
        <w:ind w:left="208" w:right="275" w:firstLine="477"/>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（2）矿泉水的医疗作用在中国古代文献中均有记载，是中国的宝贵医疗方</w:t>
      </w:r>
      <w:r>
        <w:rPr>
          <w:rFonts w:hint="eastAsia" w:ascii="仿宋" w:hAnsi="仿宋" w:eastAsia="仿宋" w:cs="仿宋"/>
          <w:color w:val="auto"/>
          <w:spacing w:val="2"/>
          <w:sz w:val="24"/>
          <w:szCs w:val="24"/>
          <w:lang w:eastAsia="zh-CN"/>
        </w:rPr>
        <w:t xml:space="preserve"> </w:t>
      </w:r>
      <w:r>
        <w:rPr>
          <w:rFonts w:hint="eastAsia" w:ascii="仿宋" w:hAnsi="仿宋" w:eastAsia="仿宋" w:cs="仿宋"/>
          <w:color w:val="auto"/>
          <w:spacing w:val="-3"/>
          <w:sz w:val="24"/>
          <w:szCs w:val="24"/>
          <w:lang w:eastAsia="zh-CN"/>
        </w:rPr>
        <w:t>法，应该立标予以传承。</w:t>
      </w:r>
    </w:p>
    <w:p w14:paraId="512CEDFF">
      <w:pPr>
        <w:spacing w:before="180" w:line="219" w:lineRule="auto"/>
        <w:ind w:left="685"/>
        <w:rPr>
          <w:rFonts w:hint="eastAsia" w:ascii="仿宋" w:hAnsi="仿宋" w:eastAsia="仿宋" w:cs="仿宋"/>
          <w:color w:val="auto"/>
          <w:sz w:val="24"/>
          <w:szCs w:val="24"/>
          <w:lang w:eastAsia="zh-CN"/>
        </w:rPr>
      </w:pPr>
      <w:r>
        <w:rPr>
          <w:rFonts w:hint="eastAsia" w:ascii="仿宋" w:hAnsi="仿宋" w:eastAsia="仿宋" w:cs="仿宋"/>
          <w:color w:val="auto"/>
          <w:spacing w:val="-11"/>
          <w:sz w:val="24"/>
          <w:szCs w:val="24"/>
          <w:lang w:eastAsia="zh-CN"/>
        </w:rPr>
        <w:t>（3）“医疗天然矿泉</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11"/>
          <w:sz w:val="24"/>
          <w:szCs w:val="24"/>
          <w:lang w:eastAsia="zh-CN"/>
        </w:rPr>
        <w:t>”在我国没有专门设立国家标准或团体标准，至今</w:t>
      </w:r>
      <w:r>
        <w:rPr>
          <w:rFonts w:hint="eastAsia" w:ascii="仿宋" w:hAnsi="仿宋" w:eastAsia="仿宋" w:cs="仿宋"/>
          <w:color w:val="auto"/>
          <w:spacing w:val="-12"/>
          <w:sz w:val="24"/>
          <w:szCs w:val="24"/>
          <w:lang w:eastAsia="zh-CN"/>
        </w:rPr>
        <w:t>空白。</w:t>
      </w:r>
    </w:p>
    <w:p w14:paraId="258CD654">
      <w:pPr>
        <w:spacing w:before="182" w:line="360" w:lineRule="auto"/>
        <w:ind w:left="200" w:right="273" w:firstLine="490"/>
        <w:jc w:val="both"/>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1964</w:t>
      </w:r>
      <w:r>
        <w:rPr>
          <w:rFonts w:hint="eastAsia" w:ascii="仿宋" w:hAnsi="仿宋" w:eastAsia="仿宋" w:cs="仿宋"/>
          <w:color w:val="auto"/>
          <w:spacing w:val="-37"/>
          <w:sz w:val="24"/>
          <w:szCs w:val="24"/>
          <w:lang w:eastAsia="zh-CN"/>
        </w:rPr>
        <w:t xml:space="preserve"> </w:t>
      </w:r>
      <w:r>
        <w:rPr>
          <w:rFonts w:hint="eastAsia" w:ascii="仿宋" w:hAnsi="仿宋" w:eastAsia="仿宋" w:cs="仿宋"/>
          <w:color w:val="auto"/>
          <w:spacing w:val="1"/>
          <w:sz w:val="24"/>
          <w:szCs w:val="24"/>
          <w:lang w:eastAsia="zh-CN"/>
        </w:rPr>
        <w:t>年，卫生部科学技术委员会理疗与疗养专题委员会在科研成果汇报与</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10</w:t>
      </w:r>
      <w:r>
        <w:rPr>
          <w:rFonts w:hint="eastAsia" w:ascii="仿宋" w:hAnsi="仿宋" w:eastAsia="仿宋" w:cs="仿宋"/>
          <w:color w:val="auto"/>
          <w:spacing w:val="-22"/>
          <w:sz w:val="24"/>
          <w:szCs w:val="24"/>
          <w:lang w:eastAsia="zh-CN"/>
        </w:rPr>
        <w:t xml:space="preserve"> </w:t>
      </w:r>
      <w:r>
        <w:rPr>
          <w:rFonts w:hint="eastAsia" w:ascii="仿宋" w:hAnsi="仿宋" w:eastAsia="仿宋" w:cs="仿宋"/>
          <w:color w:val="auto"/>
          <w:spacing w:val="-2"/>
          <w:sz w:val="24"/>
          <w:szCs w:val="24"/>
          <w:lang w:eastAsia="zh-CN"/>
        </w:rPr>
        <w:t>年科研发展规划会议上，</w:t>
      </w:r>
      <w:r>
        <w:rPr>
          <w:rFonts w:hint="eastAsia" w:ascii="仿宋" w:hAnsi="仿宋" w:eastAsia="仿宋" w:cs="仿宋"/>
          <w:color w:val="auto"/>
          <w:spacing w:val="-71"/>
          <w:sz w:val="24"/>
          <w:szCs w:val="24"/>
          <w:lang w:eastAsia="zh-CN"/>
        </w:rPr>
        <w:t xml:space="preserve"> </w:t>
      </w:r>
      <w:r>
        <w:rPr>
          <w:rFonts w:hint="eastAsia" w:ascii="仿宋" w:hAnsi="仿宋" w:eastAsia="仿宋" w:cs="仿宋"/>
          <w:color w:val="auto"/>
          <w:spacing w:val="-2"/>
          <w:sz w:val="24"/>
          <w:szCs w:val="24"/>
          <w:lang w:eastAsia="zh-CN"/>
        </w:rPr>
        <w:t>由陈炎冰、王立民等专家首次提出了“</w:t>
      </w:r>
      <w:r>
        <w:rPr>
          <w:rFonts w:hint="eastAsia" w:ascii="仿宋" w:hAnsi="仿宋" w:eastAsia="仿宋" w:cs="仿宋"/>
          <w:color w:val="auto"/>
          <w:spacing w:val="-70"/>
          <w:sz w:val="24"/>
          <w:szCs w:val="24"/>
          <w:lang w:eastAsia="zh-CN"/>
        </w:rPr>
        <w:t xml:space="preserve"> </w:t>
      </w:r>
      <w:r>
        <w:rPr>
          <w:rFonts w:hint="eastAsia" w:ascii="仿宋" w:hAnsi="仿宋" w:eastAsia="仿宋" w:cs="仿宋"/>
          <w:color w:val="auto"/>
          <w:spacing w:val="-2"/>
          <w:sz w:val="24"/>
          <w:szCs w:val="24"/>
          <w:lang w:eastAsia="zh-CN"/>
        </w:rPr>
        <w:t>中国医疗矿</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5"/>
          <w:sz w:val="24"/>
          <w:szCs w:val="24"/>
          <w:lang w:eastAsia="zh-CN"/>
        </w:rPr>
        <w:t>泉分类方案（草案）”。1981</w:t>
      </w:r>
      <w:r>
        <w:rPr>
          <w:rFonts w:hint="eastAsia" w:ascii="仿宋" w:hAnsi="仿宋" w:eastAsia="仿宋" w:cs="仿宋"/>
          <w:color w:val="auto"/>
          <w:spacing w:val="-37"/>
          <w:sz w:val="24"/>
          <w:szCs w:val="24"/>
          <w:lang w:eastAsia="zh-CN"/>
        </w:rPr>
        <w:t xml:space="preserve"> </w:t>
      </w:r>
      <w:r>
        <w:rPr>
          <w:rFonts w:hint="eastAsia" w:ascii="仿宋" w:hAnsi="仿宋" w:eastAsia="仿宋" w:cs="仿宋"/>
          <w:color w:val="auto"/>
          <w:spacing w:val="-5"/>
          <w:sz w:val="24"/>
          <w:szCs w:val="24"/>
          <w:lang w:eastAsia="zh-CN"/>
        </w:rPr>
        <w:t>年在青岛召开的第一届全国疗</w:t>
      </w:r>
      <w:r>
        <w:rPr>
          <w:rFonts w:hint="eastAsia" w:ascii="仿宋" w:hAnsi="仿宋" w:eastAsia="仿宋" w:cs="仿宋"/>
          <w:color w:val="auto"/>
          <w:spacing w:val="-6"/>
          <w:sz w:val="24"/>
          <w:szCs w:val="24"/>
          <w:lang w:eastAsia="zh-CN"/>
        </w:rPr>
        <w:t>养专题学术会议上对</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（草案）进行了修订，但当时未予正式发表公布。</w:t>
      </w:r>
    </w:p>
    <w:p w14:paraId="5FF95042">
      <w:pPr>
        <w:spacing w:line="360" w:lineRule="auto"/>
        <w:ind w:left="190" w:right="273" w:firstLine="500"/>
        <w:jc w:val="both"/>
        <w:rPr>
          <w:rFonts w:hint="eastAsia" w:ascii="仿宋" w:hAnsi="仿宋" w:eastAsia="仿宋" w:cs="仿宋"/>
          <w:color w:val="auto"/>
          <w:sz w:val="24"/>
          <w:szCs w:val="24"/>
          <w:lang w:eastAsia="zh-CN"/>
        </w:rPr>
      </w:pPr>
      <w:r>
        <w:rPr>
          <w:rFonts w:hint="eastAsia" w:ascii="仿宋" w:hAnsi="仿宋" w:eastAsia="仿宋" w:cs="仿宋"/>
          <w:color w:val="auto"/>
          <w:spacing w:val="-7"/>
          <w:sz w:val="24"/>
          <w:szCs w:val="24"/>
          <w:lang w:eastAsia="zh-CN"/>
        </w:rPr>
        <w:t>1986</w:t>
      </w:r>
      <w:r>
        <w:rPr>
          <w:rFonts w:hint="eastAsia" w:ascii="仿宋" w:hAnsi="仿宋" w:eastAsia="仿宋" w:cs="仿宋"/>
          <w:color w:val="auto"/>
          <w:spacing w:val="-40"/>
          <w:sz w:val="24"/>
          <w:szCs w:val="24"/>
          <w:lang w:eastAsia="zh-CN"/>
        </w:rPr>
        <w:t xml:space="preserve"> </w:t>
      </w:r>
      <w:r>
        <w:rPr>
          <w:rFonts w:hint="eastAsia" w:ascii="仿宋" w:hAnsi="仿宋" w:eastAsia="仿宋" w:cs="仿宋"/>
          <w:color w:val="auto"/>
          <w:spacing w:val="-7"/>
          <w:sz w:val="24"/>
          <w:szCs w:val="24"/>
          <w:lang w:eastAsia="zh-CN"/>
        </w:rPr>
        <w:t>年</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7"/>
          <w:sz w:val="24"/>
          <w:szCs w:val="24"/>
          <w:lang w:eastAsia="zh-CN"/>
        </w:rPr>
        <w:t>1</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7"/>
          <w:sz w:val="24"/>
          <w:szCs w:val="24"/>
          <w:lang w:eastAsia="zh-CN"/>
        </w:rPr>
        <w:t>月地质矿产部水文地质工程地质司发布《饮</w:t>
      </w:r>
      <w:r>
        <w:rPr>
          <w:rFonts w:hint="eastAsia" w:ascii="仿宋" w:hAnsi="仿宋" w:eastAsia="仿宋" w:cs="仿宋"/>
          <w:color w:val="auto"/>
          <w:spacing w:val="-8"/>
          <w:sz w:val="24"/>
          <w:szCs w:val="24"/>
          <w:lang w:eastAsia="zh-CN"/>
        </w:rPr>
        <w:t>料矿泉水水质标准》。</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9"/>
          <w:sz w:val="24"/>
          <w:szCs w:val="24"/>
          <w:lang w:eastAsia="zh-CN"/>
        </w:rPr>
        <w:t>次年卫生部、地质矿产部、轻工业部联合编制《饮用天然矿泉水》</w:t>
      </w:r>
      <w:r>
        <w:rPr>
          <w:rFonts w:hint="eastAsia" w:ascii="仿宋" w:hAnsi="仿宋" w:eastAsia="仿宋" w:cs="仿宋"/>
          <w:color w:val="auto"/>
          <w:spacing w:val="-38"/>
          <w:sz w:val="24"/>
          <w:szCs w:val="24"/>
          <w:lang w:eastAsia="zh-CN"/>
        </w:rPr>
        <w:t xml:space="preserve"> </w:t>
      </w:r>
      <w:r>
        <w:rPr>
          <w:rFonts w:hint="eastAsia" w:ascii="仿宋" w:hAnsi="仿宋" w:eastAsia="仿宋" w:cs="仿宋"/>
          <w:color w:val="auto"/>
          <w:spacing w:val="9"/>
          <w:sz w:val="24"/>
          <w:szCs w:val="24"/>
          <w:lang w:eastAsia="zh-CN"/>
        </w:rPr>
        <w:t>国家标准</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8"/>
          <w:sz w:val="24"/>
          <w:szCs w:val="24"/>
          <w:lang w:eastAsia="zh-CN"/>
        </w:rPr>
        <w:t>GB8537-87 于</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8"/>
          <w:sz w:val="24"/>
          <w:szCs w:val="24"/>
          <w:lang w:eastAsia="zh-CN"/>
        </w:rPr>
        <w:t>1987</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8"/>
          <w:sz w:val="24"/>
          <w:szCs w:val="24"/>
          <w:lang w:eastAsia="zh-CN"/>
        </w:rPr>
        <w:t>年</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8"/>
          <w:sz w:val="24"/>
          <w:szCs w:val="24"/>
          <w:lang w:eastAsia="zh-CN"/>
        </w:rPr>
        <w:t>12</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8"/>
          <w:sz w:val="24"/>
          <w:szCs w:val="24"/>
          <w:lang w:eastAsia="zh-CN"/>
        </w:rPr>
        <w:t>月</w:t>
      </w:r>
      <w:r>
        <w:rPr>
          <w:rFonts w:hint="eastAsia" w:ascii="仿宋" w:hAnsi="仿宋" w:eastAsia="仿宋" w:cs="仿宋"/>
          <w:color w:val="auto"/>
          <w:spacing w:val="-48"/>
          <w:sz w:val="24"/>
          <w:szCs w:val="24"/>
          <w:lang w:eastAsia="zh-CN"/>
        </w:rPr>
        <w:t xml:space="preserve"> </w:t>
      </w:r>
      <w:r>
        <w:rPr>
          <w:rFonts w:hint="eastAsia" w:ascii="仿宋" w:hAnsi="仿宋" w:eastAsia="仿宋" w:cs="仿宋"/>
          <w:color w:val="auto"/>
          <w:spacing w:val="-8"/>
          <w:sz w:val="24"/>
          <w:szCs w:val="24"/>
          <w:lang w:eastAsia="zh-CN"/>
        </w:rPr>
        <w:t>29 日发布，198</w:t>
      </w:r>
      <w:r>
        <w:rPr>
          <w:rFonts w:hint="eastAsia" w:ascii="仿宋" w:hAnsi="仿宋" w:eastAsia="仿宋" w:cs="仿宋"/>
          <w:color w:val="auto"/>
          <w:spacing w:val="-9"/>
          <w:sz w:val="24"/>
          <w:szCs w:val="24"/>
          <w:lang w:eastAsia="zh-CN"/>
        </w:rPr>
        <w:t>8</w:t>
      </w:r>
      <w:r>
        <w:rPr>
          <w:rFonts w:hint="eastAsia" w:ascii="仿宋" w:hAnsi="仿宋" w:eastAsia="仿宋" w:cs="仿宋"/>
          <w:color w:val="auto"/>
          <w:spacing w:val="-40"/>
          <w:sz w:val="24"/>
          <w:szCs w:val="24"/>
          <w:lang w:eastAsia="zh-CN"/>
        </w:rPr>
        <w:t xml:space="preserve"> </w:t>
      </w:r>
      <w:r>
        <w:rPr>
          <w:rFonts w:hint="eastAsia" w:ascii="仿宋" w:hAnsi="仿宋" w:eastAsia="仿宋" w:cs="仿宋"/>
          <w:color w:val="auto"/>
          <w:spacing w:val="-9"/>
          <w:sz w:val="24"/>
          <w:szCs w:val="24"/>
          <w:lang w:eastAsia="zh-CN"/>
        </w:rPr>
        <w:t>年</w:t>
      </w:r>
      <w:r>
        <w:rPr>
          <w:rFonts w:hint="eastAsia" w:ascii="仿宋" w:hAnsi="仿宋" w:eastAsia="仿宋" w:cs="仿宋"/>
          <w:color w:val="auto"/>
          <w:spacing w:val="-50"/>
          <w:sz w:val="24"/>
          <w:szCs w:val="24"/>
          <w:lang w:eastAsia="zh-CN"/>
        </w:rPr>
        <w:t xml:space="preserve"> </w:t>
      </w:r>
      <w:r>
        <w:rPr>
          <w:rFonts w:hint="eastAsia" w:ascii="仿宋" w:hAnsi="仿宋" w:eastAsia="仿宋" w:cs="仿宋"/>
          <w:color w:val="auto"/>
          <w:spacing w:val="-9"/>
          <w:sz w:val="24"/>
          <w:szCs w:val="24"/>
          <w:lang w:eastAsia="zh-CN"/>
        </w:rPr>
        <w:t>8</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9"/>
          <w:sz w:val="24"/>
          <w:szCs w:val="24"/>
          <w:lang w:eastAsia="zh-CN"/>
        </w:rPr>
        <w:t>月</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9"/>
          <w:sz w:val="24"/>
          <w:szCs w:val="24"/>
          <w:lang w:eastAsia="zh-CN"/>
        </w:rPr>
        <w:t>1 日实施。</w:t>
      </w:r>
    </w:p>
    <w:p w14:paraId="24D4A966">
      <w:pPr>
        <w:spacing w:before="1" w:line="329" w:lineRule="auto"/>
        <w:ind w:left="231" w:right="273" w:firstLine="450"/>
        <w:rPr>
          <w:rFonts w:hint="eastAsia" w:ascii="仿宋" w:hAnsi="仿宋" w:eastAsia="仿宋" w:cs="仿宋"/>
          <w:color w:val="auto"/>
          <w:sz w:val="24"/>
          <w:szCs w:val="24"/>
          <w:lang w:eastAsia="zh-CN"/>
        </w:rPr>
      </w:pPr>
      <w:r>
        <w:rPr>
          <w:rFonts w:hint="eastAsia" w:ascii="仿宋" w:hAnsi="仿宋" w:eastAsia="仿宋" w:cs="仿宋"/>
          <w:color w:val="auto"/>
          <w:spacing w:val="-5"/>
          <w:sz w:val="24"/>
          <w:szCs w:val="24"/>
          <w:lang w:eastAsia="zh-CN"/>
        </w:rPr>
        <w:t>地矿部系统</w:t>
      </w:r>
      <w:r>
        <w:rPr>
          <w:rFonts w:hint="eastAsia" w:ascii="仿宋" w:hAnsi="仿宋" w:eastAsia="仿宋" w:cs="仿宋"/>
          <w:color w:val="auto"/>
          <w:spacing w:val="-29"/>
          <w:sz w:val="24"/>
          <w:szCs w:val="24"/>
          <w:lang w:eastAsia="zh-CN"/>
        </w:rPr>
        <w:t xml:space="preserve"> </w:t>
      </w:r>
      <w:r>
        <w:rPr>
          <w:rFonts w:hint="eastAsia" w:ascii="仿宋" w:hAnsi="仿宋" w:eastAsia="仿宋" w:cs="仿宋"/>
          <w:color w:val="auto"/>
          <w:spacing w:val="-5"/>
          <w:sz w:val="24"/>
          <w:szCs w:val="24"/>
          <w:lang w:eastAsia="zh-CN"/>
        </w:rPr>
        <w:t>1989</w:t>
      </w:r>
      <w:r>
        <w:rPr>
          <w:rFonts w:hint="eastAsia" w:ascii="仿宋" w:hAnsi="仿宋" w:eastAsia="仿宋" w:cs="仿宋"/>
          <w:color w:val="auto"/>
          <w:spacing w:val="-40"/>
          <w:sz w:val="24"/>
          <w:szCs w:val="24"/>
          <w:lang w:eastAsia="zh-CN"/>
        </w:rPr>
        <w:t xml:space="preserve"> </w:t>
      </w:r>
      <w:r>
        <w:rPr>
          <w:rFonts w:hint="eastAsia" w:ascii="仿宋" w:hAnsi="仿宋" w:eastAsia="仿宋" w:cs="仿宋"/>
          <w:color w:val="auto"/>
          <w:spacing w:val="-5"/>
          <w:sz w:val="24"/>
          <w:szCs w:val="24"/>
          <w:lang w:eastAsia="zh-CN"/>
        </w:rPr>
        <w:t>年编制的《地热资源地质勘查规范》国家标准</w:t>
      </w:r>
      <w:r>
        <w:rPr>
          <w:rFonts w:hint="eastAsia" w:ascii="仿宋" w:hAnsi="仿宋" w:eastAsia="仿宋" w:cs="仿宋"/>
          <w:color w:val="auto"/>
          <w:spacing w:val="-54"/>
          <w:sz w:val="24"/>
          <w:szCs w:val="24"/>
          <w:lang w:eastAsia="zh-CN"/>
        </w:rPr>
        <w:t xml:space="preserve"> </w:t>
      </w:r>
      <w:r>
        <w:rPr>
          <w:rFonts w:hint="eastAsia" w:ascii="仿宋" w:hAnsi="仿宋" w:eastAsia="仿宋" w:cs="仿宋"/>
          <w:color w:val="auto"/>
          <w:spacing w:val="-5"/>
          <w:sz w:val="24"/>
          <w:szCs w:val="24"/>
          <w:lang w:eastAsia="zh-CN"/>
        </w:rPr>
        <w:t>GB</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5"/>
          <w:sz w:val="24"/>
          <w:szCs w:val="24"/>
          <w:lang w:eastAsia="zh-CN"/>
        </w:rPr>
        <w:t>11615-89</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8"/>
          <w:sz w:val="24"/>
          <w:szCs w:val="24"/>
          <w:lang w:eastAsia="zh-CN"/>
        </w:rPr>
        <w:t>中有“</w:t>
      </w:r>
      <w:r>
        <w:rPr>
          <w:rFonts w:hint="eastAsia" w:ascii="仿宋" w:hAnsi="仿宋" w:eastAsia="仿宋" w:cs="仿宋"/>
          <w:color w:val="auto"/>
          <w:spacing w:val="-78"/>
          <w:sz w:val="24"/>
          <w:szCs w:val="24"/>
          <w:lang w:eastAsia="zh-CN"/>
        </w:rPr>
        <w:t xml:space="preserve"> </w:t>
      </w:r>
      <w:r>
        <w:rPr>
          <w:rFonts w:hint="eastAsia" w:ascii="仿宋" w:hAnsi="仿宋" w:eastAsia="仿宋" w:cs="仿宋"/>
          <w:color w:val="auto"/>
          <w:spacing w:val="-8"/>
          <w:sz w:val="24"/>
          <w:szCs w:val="24"/>
          <w:lang w:eastAsia="zh-CN"/>
        </w:rPr>
        <w:t>医疗热矿水水质标准</w:t>
      </w:r>
      <w:r>
        <w:rPr>
          <w:rFonts w:hint="eastAsia" w:ascii="仿宋" w:hAnsi="仿宋" w:eastAsia="仿宋" w:cs="仿宋"/>
          <w:color w:val="auto"/>
          <w:spacing w:val="-89"/>
          <w:sz w:val="24"/>
          <w:szCs w:val="24"/>
          <w:lang w:eastAsia="zh-CN"/>
        </w:rPr>
        <w:t xml:space="preserve"> </w:t>
      </w:r>
      <w:r>
        <w:rPr>
          <w:rFonts w:hint="eastAsia" w:ascii="仿宋" w:hAnsi="仿宋" w:eastAsia="仿宋" w:cs="仿宋"/>
          <w:color w:val="auto"/>
          <w:spacing w:val="-8"/>
          <w:sz w:val="24"/>
          <w:szCs w:val="24"/>
          <w:lang w:eastAsia="zh-CN"/>
        </w:rPr>
        <w:t>”；1992</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8"/>
          <w:sz w:val="24"/>
          <w:szCs w:val="24"/>
          <w:lang w:eastAsia="zh-CN"/>
        </w:rPr>
        <w:t>年编制的《天然矿泉水地质勘探规范》国家</w:t>
      </w:r>
      <w:r>
        <w:rPr>
          <w:rFonts w:hint="eastAsia" w:ascii="仿宋" w:hAnsi="仿宋" w:eastAsia="仿宋" w:cs="仿宋"/>
          <w:color w:val="auto"/>
          <w:spacing w:val="-9"/>
          <w:sz w:val="24"/>
          <w:szCs w:val="24"/>
          <w:lang w:eastAsia="zh-CN"/>
        </w:rPr>
        <w:t>标准</w:t>
      </w:r>
      <w:r>
        <w:rPr>
          <w:rFonts w:hint="eastAsia" w:ascii="仿宋" w:hAnsi="仿宋" w:eastAsia="仿宋" w:cs="仿宋"/>
          <w:color w:val="auto"/>
          <w:spacing w:val="-48"/>
          <w:sz w:val="24"/>
          <w:szCs w:val="24"/>
          <w:lang w:eastAsia="zh-CN"/>
        </w:rPr>
        <w:t xml:space="preserve"> </w:t>
      </w:r>
      <w:r>
        <w:rPr>
          <w:rFonts w:hint="eastAsia" w:ascii="仿宋" w:hAnsi="仿宋" w:eastAsia="仿宋" w:cs="仿宋"/>
          <w:color w:val="auto"/>
          <w:spacing w:val="-9"/>
          <w:sz w:val="24"/>
          <w:szCs w:val="24"/>
          <w:lang w:eastAsia="zh-CN"/>
        </w:rPr>
        <w:t>GB/T</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9"/>
          <w:sz w:val="24"/>
          <w:szCs w:val="24"/>
          <w:lang w:eastAsia="zh-CN"/>
        </w:rPr>
        <w:t>13727-92 中有“</w:t>
      </w:r>
      <w:r>
        <w:rPr>
          <w:rFonts w:hint="eastAsia" w:ascii="仿宋" w:hAnsi="仿宋" w:eastAsia="仿宋" w:cs="仿宋"/>
          <w:color w:val="auto"/>
          <w:spacing w:val="-83"/>
          <w:sz w:val="24"/>
          <w:szCs w:val="24"/>
          <w:lang w:eastAsia="zh-CN"/>
        </w:rPr>
        <w:t xml:space="preserve"> </w:t>
      </w:r>
      <w:r>
        <w:rPr>
          <w:rFonts w:hint="eastAsia" w:ascii="仿宋" w:hAnsi="仿宋" w:eastAsia="仿宋" w:cs="仿宋"/>
          <w:color w:val="auto"/>
          <w:spacing w:val="-9"/>
          <w:sz w:val="24"/>
          <w:szCs w:val="24"/>
          <w:lang w:eastAsia="zh-CN"/>
        </w:rPr>
        <w:t>医疗天然矿泉水水质标准</w:t>
      </w:r>
      <w:r>
        <w:rPr>
          <w:rFonts w:hint="eastAsia" w:ascii="仿宋" w:hAnsi="仿宋" w:eastAsia="仿宋" w:cs="仿宋"/>
          <w:color w:val="auto"/>
          <w:spacing w:val="-89"/>
          <w:sz w:val="24"/>
          <w:szCs w:val="24"/>
          <w:lang w:eastAsia="zh-CN"/>
        </w:rPr>
        <w:t xml:space="preserve"> </w:t>
      </w:r>
      <w:r>
        <w:rPr>
          <w:rFonts w:hint="eastAsia" w:ascii="仿宋" w:hAnsi="仿宋" w:eastAsia="仿宋" w:cs="仿宋"/>
          <w:color w:val="auto"/>
          <w:spacing w:val="-9"/>
          <w:sz w:val="24"/>
          <w:szCs w:val="24"/>
          <w:lang w:eastAsia="zh-CN"/>
        </w:rPr>
        <w:t>”。经过</w:t>
      </w:r>
      <w:r>
        <w:rPr>
          <w:rFonts w:hint="eastAsia" w:ascii="仿宋" w:hAnsi="仿宋" w:eastAsia="仿宋" w:cs="仿宋"/>
          <w:color w:val="auto"/>
          <w:spacing w:val="-48"/>
          <w:sz w:val="24"/>
          <w:szCs w:val="24"/>
          <w:lang w:eastAsia="zh-CN"/>
        </w:rPr>
        <w:t xml:space="preserve"> </w:t>
      </w:r>
      <w:r>
        <w:rPr>
          <w:rFonts w:hint="eastAsia" w:ascii="仿宋" w:hAnsi="仿宋" w:eastAsia="仿宋" w:cs="仿宋"/>
          <w:color w:val="auto"/>
          <w:spacing w:val="-9"/>
          <w:sz w:val="24"/>
          <w:szCs w:val="24"/>
          <w:lang w:eastAsia="zh-CN"/>
        </w:rPr>
        <w:t>20</w:t>
      </w:r>
      <w:r>
        <w:rPr>
          <w:rFonts w:hint="eastAsia" w:ascii="仿宋" w:hAnsi="仿宋" w:eastAsia="仿宋" w:cs="仿宋"/>
          <w:color w:val="auto"/>
          <w:spacing w:val="-30"/>
          <w:sz w:val="24"/>
          <w:szCs w:val="24"/>
          <w:lang w:eastAsia="zh-CN"/>
        </w:rPr>
        <w:t xml:space="preserve"> </w:t>
      </w:r>
      <w:r>
        <w:rPr>
          <w:rFonts w:hint="eastAsia" w:ascii="仿宋" w:hAnsi="仿宋" w:eastAsia="仿宋" w:cs="仿宋"/>
          <w:color w:val="auto"/>
          <w:spacing w:val="-9"/>
          <w:sz w:val="24"/>
          <w:szCs w:val="24"/>
          <w:lang w:eastAsia="zh-CN"/>
        </w:rPr>
        <w:t>多年以后，两个规范</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7"/>
          <w:sz w:val="24"/>
          <w:szCs w:val="24"/>
          <w:lang w:eastAsia="zh-CN"/>
        </w:rPr>
        <w:t>进行了修订，GB/T</w:t>
      </w:r>
      <w:r>
        <w:rPr>
          <w:rFonts w:hint="eastAsia" w:ascii="仿宋" w:hAnsi="仿宋" w:eastAsia="仿宋" w:cs="仿宋"/>
          <w:color w:val="auto"/>
          <w:spacing w:val="-32"/>
          <w:sz w:val="24"/>
          <w:szCs w:val="24"/>
          <w:lang w:eastAsia="zh-CN"/>
        </w:rPr>
        <w:t xml:space="preserve"> </w:t>
      </w:r>
      <w:r>
        <w:rPr>
          <w:rFonts w:hint="eastAsia" w:ascii="仿宋" w:hAnsi="仿宋" w:eastAsia="仿宋" w:cs="仿宋"/>
          <w:color w:val="auto"/>
          <w:spacing w:val="-7"/>
          <w:sz w:val="24"/>
          <w:szCs w:val="24"/>
          <w:lang w:eastAsia="zh-CN"/>
        </w:rPr>
        <w:t>11615-2010 中改称“理疗热矿水水质标准</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7"/>
          <w:sz w:val="24"/>
          <w:szCs w:val="24"/>
          <w:lang w:eastAsia="zh-CN"/>
        </w:rPr>
        <w:t>”；GB/T13727-2016</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中改称“理疗天然矿泉水水质标准</w:t>
      </w:r>
      <w:r>
        <w:rPr>
          <w:rFonts w:hint="eastAsia" w:ascii="仿宋" w:hAnsi="仿宋" w:eastAsia="仿宋" w:cs="仿宋"/>
          <w:color w:val="auto"/>
          <w:spacing w:val="-85"/>
          <w:sz w:val="24"/>
          <w:szCs w:val="24"/>
          <w:lang w:eastAsia="zh-CN"/>
        </w:rPr>
        <w:t xml:space="preserve"> </w:t>
      </w:r>
      <w:r>
        <w:rPr>
          <w:rFonts w:hint="eastAsia" w:ascii="仿宋" w:hAnsi="仿宋" w:eastAsia="仿宋" w:cs="仿宋"/>
          <w:color w:val="auto"/>
          <w:spacing w:val="-4"/>
          <w:sz w:val="24"/>
          <w:szCs w:val="24"/>
          <w:lang w:eastAsia="zh-CN"/>
        </w:rPr>
        <w:t>”。两个理疗矿泉水水质标准的修</w:t>
      </w:r>
      <w:r>
        <w:rPr>
          <w:rFonts w:hint="eastAsia" w:ascii="仿宋" w:hAnsi="仿宋" w:eastAsia="仿宋" w:cs="仿宋"/>
          <w:color w:val="auto"/>
          <w:spacing w:val="-5"/>
          <w:sz w:val="24"/>
          <w:szCs w:val="24"/>
          <w:lang w:eastAsia="zh-CN"/>
        </w:rPr>
        <w:t>定、执行，</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9"/>
          <w:sz w:val="24"/>
          <w:szCs w:val="24"/>
          <w:lang w:eastAsia="zh-CN"/>
        </w:rPr>
        <w:t>标志着我国“</w:t>
      </w:r>
      <w:r>
        <w:rPr>
          <w:rFonts w:hint="eastAsia" w:ascii="仿宋" w:hAnsi="仿宋" w:eastAsia="仿宋" w:cs="仿宋"/>
          <w:color w:val="auto"/>
          <w:spacing w:val="-82"/>
          <w:sz w:val="24"/>
          <w:szCs w:val="24"/>
          <w:lang w:eastAsia="zh-CN"/>
        </w:rPr>
        <w:t xml:space="preserve"> </w:t>
      </w:r>
      <w:r>
        <w:rPr>
          <w:rFonts w:hint="eastAsia" w:ascii="仿宋" w:hAnsi="仿宋" w:eastAsia="仿宋" w:cs="仿宋"/>
          <w:color w:val="auto"/>
          <w:spacing w:val="-9"/>
          <w:sz w:val="24"/>
          <w:szCs w:val="24"/>
          <w:lang w:eastAsia="zh-CN"/>
        </w:rPr>
        <w:t>医疗天然矿泉水标准</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9"/>
          <w:sz w:val="24"/>
          <w:szCs w:val="24"/>
          <w:lang w:eastAsia="zh-CN"/>
        </w:rPr>
        <w:t>”，仍是缺失、空白。</w:t>
      </w:r>
    </w:p>
    <w:p w14:paraId="78A6835D">
      <w:pPr>
        <w:spacing w:line="222" w:lineRule="auto"/>
        <w:ind w:left="514"/>
        <w:rPr>
          <w:rFonts w:hint="eastAsia" w:ascii="仿宋" w:hAnsi="仿宋" w:eastAsia="仿宋" w:cs="仿宋"/>
          <w:color w:val="auto"/>
          <w:sz w:val="24"/>
          <w:szCs w:val="24"/>
          <w:lang w:eastAsia="zh-CN"/>
        </w:rPr>
      </w:pPr>
      <w:r>
        <w:rPr>
          <w:rFonts w:hint="eastAsia" w:ascii="仿宋" w:hAnsi="仿宋" w:eastAsia="仿宋" w:cs="仿宋"/>
          <w:color w:val="auto"/>
          <w:spacing w:val="-6"/>
          <w:sz w:val="24"/>
          <w:szCs w:val="24"/>
          <w:lang w:eastAsia="zh-CN"/>
        </w:rPr>
        <w:t>（4）“医疗天然矿泉</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6"/>
          <w:sz w:val="24"/>
          <w:szCs w:val="24"/>
          <w:lang w:eastAsia="zh-CN"/>
        </w:rPr>
        <w:t>”积极响应贯彻《健康法》担当历史责任。</w:t>
      </w:r>
    </w:p>
    <w:p w14:paraId="266E3BE9">
      <w:pPr>
        <w:spacing w:before="178" w:line="360" w:lineRule="auto"/>
        <w:ind w:left="31" w:right="65" w:firstLine="477"/>
        <w:rPr>
          <w:rFonts w:hint="eastAsia" w:ascii="仿宋" w:hAnsi="仿宋" w:eastAsia="仿宋" w:cs="仿宋"/>
          <w:color w:val="auto"/>
          <w:sz w:val="24"/>
          <w:szCs w:val="24"/>
          <w:lang w:eastAsia="zh-CN"/>
        </w:rPr>
      </w:pPr>
      <w:r>
        <w:rPr>
          <w:rFonts w:hint="eastAsia" w:ascii="仿宋" w:hAnsi="仿宋" w:eastAsia="仿宋" w:cs="仿宋"/>
          <w:color w:val="auto"/>
          <w:spacing w:val="4"/>
          <w:sz w:val="24"/>
          <w:szCs w:val="24"/>
          <w:lang w:eastAsia="zh-CN"/>
        </w:rPr>
        <w:t>饮用天然矿泉水和医疗天然矿泉水都是适应时代的行业和产业发展需要而</w:t>
      </w:r>
      <w:r>
        <w:rPr>
          <w:rFonts w:hint="eastAsia" w:ascii="仿宋" w:hAnsi="仿宋" w:eastAsia="仿宋" w:cs="仿宋"/>
          <w:color w:val="auto"/>
          <w:spacing w:val="2"/>
          <w:sz w:val="24"/>
          <w:szCs w:val="24"/>
          <w:lang w:eastAsia="zh-CN"/>
        </w:rPr>
        <w:t xml:space="preserve"> </w:t>
      </w:r>
      <w:r>
        <w:rPr>
          <w:rFonts w:hint="eastAsia" w:ascii="仿宋" w:hAnsi="仿宋" w:eastAsia="仿宋" w:cs="仿宋"/>
          <w:color w:val="auto"/>
          <w:spacing w:val="-4"/>
          <w:sz w:val="24"/>
          <w:szCs w:val="24"/>
          <w:lang w:eastAsia="zh-CN"/>
        </w:rPr>
        <w:t>提出来的。</w:t>
      </w:r>
    </w:p>
    <w:p w14:paraId="4177F6A6">
      <w:pPr>
        <w:spacing w:before="2" w:line="359" w:lineRule="auto"/>
        <w:ind w:left="29" w:right="67" w:firstLine="488"/>
        <w:jc w:val="both"/>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我国的矿泉研究工作早期是以“</w:t>
      </w:r>
      <w:r>
        <w:rPr>
          <w:rFonts w:hint="eastAsia" w:ascii="仿宋" w:hAnsi="仿宋" w:eastAsia="仿宋" w:cs="仿宋"/>
          <w:color w:val="auto"/>
          <w:spacing w:val="-79"/>
          <w:sz w:val="24"/>
          <w:szCs w:val="24"/>
          <w:lang w:eastAsia="zh-CN"/>
        </w:rPr>
        <w:t xml:space="preserve"> </w:t>
      </w:r>
      <w:r>
        <w:rPr>
          <w:rFonts w:hint="eastAsia" w:ascii="仿宋" w:hAnsi="仿宋" w:eastAsia="仿宋" w:cs="仿宋"/>
          <w:color w:val="auto"/>
          <w:spacing w:val="-1"/>
          <w:sz w:val="24"/>
          <w:szCs w:val="24"/>
          <w:lang w:eastAsia="zh-CN"/>
        </w:rPr>
        <w:t>医疗天然矿泉水</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1"/>
          <w:sz w:val="24"/>
          <w:szCs w:val="24"/>
          <w:lang w:eastAsia="zh-CN"/>
        </w:rPr>
        <w:t>”为主。最早由地</w:t>
      </w:r>
      <w:r>
        <w:rPr>
          <w:rFonts w:hint="eastAsia" w:ascii="仿宋" w:hAnsi="仿宋" w:eastAsia="仿宋" w:cs="仿宋"/>
          <w:color w:val="auto"/>
          <w:spacing w:val="-2"/>
          <w:sz w:val="24"/>
          <w:szCs w:val="24"/>
          <w:lang w:eastAsia="zh-CN"/>
        </w:rPr>
        <w:t>矿部于</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2"/>
          <w:sz w:val="24"/>
          <w:szCs w:val="24"/>
          <w:lang w:eastAsia="zh-CN"/>
        </w:rPr>
        <w:t>1986</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5"/>
          <w:sz w:val="24"/>
          <w:szCs w:val="24"/>
          <w:lang w:eastAsia="zh-CN"/>
        </w:rPr>
        <w:t>年</w:t>
      </w:r>
      <w:r>
        <w:rPr>
          <w:rFonts w:hint="eastAsia" w:ascii="仿宋" w:hAnsi="仿宋" w:eastAsia="仿宋" w:cs="仿宋"/>
          <w:color w:val="auto"/>
          <w:spacing w:val="-24"/>
          <w:sz w:val="24"/>
          <w:szCs w:val="24"/>
          <w:lang w:eastAsia="zh-CN"/>
        </w:rPr>
        <w:t xml:space="preserve"> </w:t>
      </w:r>
      <w:r>
        <w:rPr>
          <w:rFonts w:hint="eastAsia" w:ascii="仿宋" w:hAnsi="仿宋" w:eastAsia="仿宋" w:cs="仿宋"/>
          <w:color w:val="auto"/>
          <w:spacing w:val="-5"/>
          <w:sz w:val="24"/>
          <w:szCs w:val="24"/>
          <w:lang w:eastAsia="zh-CN"/>
        </w:rPr>
        <w:t>1</w:t>
      </w:r>
      <w:r>
        <w:rPr>
          <w:rFonts w:hint="eastAsia" w:ascii="仿宋" w:hAnsi="仿宋" w:eastAsia="仿宋" w:cs="仿宋"/>
          <w:color w:val="auto"/>
          <w:spacing w:val="-33"/>
          <w:sz w:val="24"/>
          <w:szCs w:val="24"/>
          <w:lang w:eastAsia="zh-CN"/>
        </w:rPr>
        <w:t xml:space="preserve"> </w:t>
      </w:r>
      <w:r>
        <w:rPr>
          <w:rFonts w:hint="eastAsia" w:ascii="仿宋" w:hAnsi="仿宋" w:eastAsia="仿宋" w:cs="仿宋"/>
          <w:color w:val="auto"/>
          <w:spacing w:val="-5"/>
          <w:sz w:val="24"/>
          <w:szCs w:val="24"/>
          <w:lang w:eastAsia="zh-CN"/>
        </w:rPr>
        <w:t>月公布了《饮料矿泉水水质标准》。1987</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5"/>
          <w:sz w:val="24"/>
          <w:szCs w:val="24"/>
          <w:lang w:eastAsia="zh-CN"/>
        </w:rPr>
        <w:t>年国家标准</w:t>
      </w:r>
      <w:r>
        <w:rPr>
          <w:rFonts w:hint="eastAsia" w:ascii="仿宋" w:hAnsi="仿宋" w:eastAsia="仿宋" w:cs="仿宋"/>
          <w:color w:val="auto"/>
          <w:spacing w:val="-52"/>
          <w:sz w:val="24"/>
          <w:szCs w:val="24"/>
          <w:lang w:eastAsia="zh-CN"/>
        </w:rPr>
        <w:t xml:space="preserve"> </w:t>
      </w:r>
      <w:r>
        <w:rPr>
          <w:rFonts w:hint="eastAsia" w:ascii="仿宋" w:hAnsi="仿宋" w:eastAsia="仿宋" w:cs="仿宋"/>
          <w:color w:val="auto"/>
          <w:spacing w:val="-5"/>
          <w:sz w:val="24"/>
          <w:szCs w:val="24"/>
          <w:lang w:eastAsia="zh-CN"/>
        </w:rPr>
        <w:t>GB8537-87《饮用天然</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矿泉水》出台,其后该国家标准在</w:t>
      </w:r>
      <w:r>
        <w:rPr>
          <w:rFonts w:hint="eastAsia" w:ascii="仿宋" w:hAnsi="仿宋" w:eastAsia="仿宋" w:cs="仿宋"/>
          <w:color w:val="auto"/>
          <w:spacing w:val="-19"/>
          <w:sz w:val="24"/>
          <w:szCs w:val="24"/>
          <w:lang w:eastAsia="zh-CN"/>
        </w:rPr>
        <w:t xml:space="preserve"> </w:t>
      </w:r>
      <w:r>
        <w:rPr>
          <w:rFonts w:hint="eastAsia" w:ascii="仿宋" w:hAnsi="仿宋" w:eastAsia="仿宋" w:cs="仿宋"/>
          <w:color w:val="auto"/>
          <w:spacing w:val="-3"/>
          <w:sz w:val="24"/>
          <w:szCs w:val="24"/>
          <w:lang w:eastAsia="zh-CN"/>
        </w:rPr>
        <w:t>1995</w:t>
      </w:r>
      <w:r>
        <w:rPr>
          <w:rFonts w:hint="eastAsia" w:ascii="仿宋" w:hAnsi="仿宋" w:eastAsia="仿宋" w:cs="仿宋"/>
          <w:color w:val="auto"/>
          <w:spacing w:val="-40"/>
          <w:sz w:val="24"/>
          <w:szCs w:val="24"/>
          <w:lang w:eastAsia="zh-CN"/>
        </w:rPr>
        <w:t xml:space="preserve"> </w:t>
      </w:r>
      <w:r>
        <w:rPr>
          <w:rFonts w:hint="eastAsia" w:ascii="仿宋" w:hAnsi="仿宋" w:eastAsia="仿宋" w:cs="仿宋"/>
          <w:color w:val="auto"/>
          <w:spacing w:val="-3"/>
          <w:sz w:val="24"/>
          <w:szCs w:val="24"/>
          <w:lang w:eastAsia="zh-CN"/>
        </w:rPr>
        <w:t>年、2008</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3"/>
          <w:sz w:val="24"/>
          <w:szCs w:val="24"/>
          <w:lang w:eastAsia="zh-CN"/>
        </w:rPr>
        <w:t>年、2018</w:t>
      </w:r>
      <w:r>
        <w:rPr>
          <w:rFonts w:hint="eastAsia" w:ascii="仿宋" w:hAnsi="仿宋" w:eastAsia="仿宋" w:cs="仿宋"/>
          <w:color w:val="auto"/>
          <w:spacing w:val="-39"/>
          <w:sz w:val="24"/>
          <w:szCs w:val="24"/>
          <w:lang w:eastAsia="zh-CN"/>
        </w:rPr>
        <w:t xml:space="preserve"> </w:t>
      </w:r>
      <w:r>
        <w:rPr>
          <w:rFonts w:hint="eastAsia" w:ascii="仿宋" w:hAnsi="仿宋" w:eastAsia="仿宋" w:cs="仿宋"/>
          <w:color w:val="auto"/>
          <w:spacing w:val="-3"/>
          <w:sz w:val="24"/>
          <w:szCs w:val="24"/>
          <w:lang w:eastAsia="zh-CN"/>
        </w:rPr>
        <w:t>年经过了三次修订。</w:t>
      </w:r>
    </w:p>
    <w:p w14:paraId="58CC02B0">
      <w:pPr>
        <w:spacing w:before="2" w:line="360" w:lineRule="auto"/>
        <w:ind w:left="29" w:right="65" w:firstLine="475"/>
        <w:jc w:val="both"/>
        <w:rPr>
          <w:rFonts w:hint="eastAsia" w:ascii="仿宋" w:hAnsi="仿宋" w:eastAsia="仿宋" w:cs="仿宋"/>
          <w:color w:val="auto"/>
          <w:sz w:val="24"/>
          <w:szCs w:val="24"/>
          <w:lang w:eastAsia="zh-CN"/>
        </w:rPr>
      </w:pPr>
      <w:r>
        <w:rPr>
          <w:rFonts w:hint="eastAsia" w:ascii="仿宋" w:hAnsi="仿宋" w:eastAsia="仿宋" w:cs="仿宋"/>
          <w:color w:val="auto"/>
          <w:spacing w:val="2"/>
          <w:sz w:val="24"/>
          <w:szCs w:val="24"/>
          <w:lang w:eastAsia="zh-CN"/>
        </w:rPr>
        <w:t>21</w:t>
      </w:r>
      <w:r>
        <w:rPr>
          <w:rFonts w:hint="eastAsia" w:ascii="仿宋" w:hAnsi="仿宋" w:eastAsia="仿宋" w:cs="仿宋"/>
          <w:color w:val="auto"/>
          <w:spacing w:val="-40"/>
          <w:sz w:val="24"/>
          <w:szCs w:val="24"/>
          <w:lang w:eastAsia="zh-CN"/>
        </w:rPr>
        <w:t xml:space="preserve"> </w:t>
      </w:r>
      <w:r>
        <w:rPr>
          <w:rFonts w:hint="eastAsia" w:ascii="仿宋" w:hAnsi="仿宋" w:eastAsia="仿宋" w:cs="仿宋"/>
          <w:color w:val="auto"/>
          <w:spacing w:val="2"/>
          <w:sz w:val="24"/>
          <w:szCs w:val="24"/>
          <w:lang w:eastAsia="zh-CN"/>
        </w:rPr>
        <w:t>世纪以来，尤其近十年来，各地出现了经</w:t>
      </w:r>
      <w:r>
        <w:rPr>
          <w:rFonts w:hint="eastAsia" w:ascii="仿宋" w:hAnsi="仿宋" w:eastAsia="仿宋" w:cs="仿宋"/>
          <w:color w:val="auto"/>
          <w:spacing w:val="1"/>
          <w:sz w:val="24"/>
          <w:szCs w:val="24"/>
          <w:lang w:eastAsia="zh-CN"/>
        </w:rPr>
        <w:t>营医疗天然矿泉的行业，有温泉休</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闲康养场所提供温泉洗浴宣传理疗效果，特别是优质矿泉实施矿泉</w:t>
      </w:r>
      <w:r>
        <w:rPr>
          <w:rFonts w:hint="eastAsia" w:ascii="仿宋" w:hAnsi="仿宋" w:eastAsia="仿宋" w:cs="仿宋"/>
          <w:color w:val="auto"/>
          <w:spacing w:val="-4"/>
          <w:sz w:val="24"/>
          <w:szCs w:val="24"/>
          <w:lang w:eastAsia="zh-CN"/>
        </w:rPr>
        <w:t>饮疗、试销售</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矿泉产品，后者突破了“理疗矿泉</w:t>
      </w:r>
      <w:r>
        <w:rPr>
          <w:rFonts w:hint="eastAsia" w:ascii="仿宋" w:hAnsi="仿宋" w:eastAsia="仿宋" w:cs="仿宋"/>
          <w:color w:val="auto"/>
          <w:spacing w:val="-78"/>
          <w:sz w:val="24"/>
          <w:szCs w:val="24"/>
          <w:lang w:eastAsia="zh-CN"/>
        </w:rPr>
        <w:t xml:space="preserve"> </w:t>
      </w:r>
      <w:r>
        <w:rPr>
          <w:rFonts w:hint="eastAsia" w:ascii="仿宋" w:hAnsi="仿宋" w:eastAsia="仿宋" w:cs="仿宋"/>
          <w:color w:val="auto"/>
          <w:spacing w:val="-4"/>
          <w:sz w:val="24"/>
          <w:szCs w:val="24"/>
          <w:lang w:eastAsia="zh-CN"/>
        </w:rPr>
        <w:t>”的范畴，进入了“</w:t>
      </w:r>
      <w:r>
        <w:rPr>
          <w:rFonts w:hint="eastAsia" w:ascii="仿宋" w:hAnsi="仿宋" w:eastAsia="仿宋" w:cs="仿宋"/>
          <w:color w:val="auto"/>
          <w:spacing w:val="-83"/>
          <w:sz w:val="24"/>
          <w:szCs w:val="24"/>
          <w:lang w:eastAsia="zh-CN"/>
        </w:rPr>
        <w:t xml:space="preserve"> </w:t>
      </w:r>
      <w:r>
        <w:rPr>
          <w:rFonts w:hint="eastAsia" w:ascii="仿宋" w:hAnsi="仿宋" w:eastAsia="仿宋" w:cs="仿宋"/>
          <w:color w:val="auto"/>
          <w:spacing w:val="-4"/>
          <w:sz w:val="24"/>
          <w:szCs w:val="24"/>
          <w:lang w:eastAsia="zh-CN"/>
        </w:rPr>
        <w:t>医疗天然矿泉</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4"/>
          <w:sz w:val="24"/>
          <w:szCs w:val="24"/>
          <w:lang w:eastAsia="zh-CN"/>
        </w:rPr>
        <w:t>”领域。</w:t>
      </w:r>
    </w:p>
    <w:p w14:paraId="0E33A68A">
      <w:pPr>
        <w:spacing w:before="7" w:line="359" w:lineRule="auto"/>
        <w:ind w:left="30" w:firstLine="478"/>
        <w:jc w:val="both"/>
        <w:rPr>
          <w:rFonts w:hint="eastAsia" w:ascii="仿宋" w:hAnsi="仿宋" w:eastAsia="仿宋" w:cs="仿宋"/>
          <w:color w:val="auto"/>
          <w:sz w:val="24"/>
          <w:szCs w:val="24"/>
          <w:lang w:eastAsia="zh-CN"/>
        </w:rPr>
      </w:pPr>
      <w:r>
        <w:rPr>
          <w:rFonts w:hint="eastAsia" w:ascii="仿宋" w:hAnsi="仿宋" w:eastAsia="仿宋" w:cs="仿宋"/>
          <w:color w:val="auto"/>
          <w:spacing w:val="-4"/>
          <w:sz w:val="24"/>
          <w:szCs w:val="24"/>
          <w:u w:val="wave"/>
          <w:lang w:eastAsia="zh-CN"/>
        </w:rPr>
        <w:t>《中华人民共和国基本医疗卫生与健康促进法》于</w:t>
      </w:r>
      <w:r>
        <w:rPr>
          <w:rFonts w:hint="eastAsia" w:ascii="仿宋" w:hAnsi="仿宋" w:eastAsia="仿宋" w:cs="仿宋"/>
          <w:color w:val="auto"/>
          <w:spacing w:val="-48"/>
          <w:sz w:val="24"/>
          <w:szCs w:val="24"/>
          <w:u w:val="wave"/>
          <w:lang w:eastAsia="zh-CN"/>
        </w:rPr>
        <w:t xml:space="preserve"> </w:t>
      </w:r>
      <w:r>
        <w:rPr>
          <w:rFonts w:hint="eastAsia" w:ascii="仿宋" w:hAnsi="仿宋" w:eastAsia="仿宋" w:cs="仿宋"/>
          <w:color w:val="auto"/>
          <w:spacing w:val="-4"/>
          <w:sz w:val="24"/>
          <w:szCs w:val="24"/>
          <w:u w:val="wave"/>
          <w:lang w:eastAsia="zh-CN"/>
        </w:rPr>
        <w:t>2019</w:t>
      </w:r>
      <w:r>
        <w:rPr>
          <w:rFonts w:hint="eastAsia" w:ascii="仿宋" w:hAnsi="仿宋" w:eastAsia="仿宋" w:cs="仿宋"/>
          <w:color w:val="auto"/>
          <w:spacing w:val="-40"/>
          <w:sz w:val="24"/>
          <w:szCs w:val="24"/>
          <w:u w:val="wave"/>
          <w:lang w:eastAsia="zh-CN"/>
        </w:rPr>
        <w:t xml:space="preserve"> </w:t>
      </w:r>
      <w:r>
        <w:rPr>
          <w:rFonts w:hint="eastAsia" w:ascii="仿宋" w:hAnsi="仿宋" w:eastAsia="仿宋" w:cs="仿宋"/>
          <w:color w:val="auto"/>
          <w:spacing w:val="-4"/>
          <w:sz w:val="24"/>
          <w:szCs w:val="24"/>
          <w:u w:val="wave"/>
          <w:lang w:eastAsia="zh-CN"/>
        </w:rPr>
        <w:t>年</w:t>
      </w:r>
      <w:r>
        <w:rPr>
          <w:rFonts w:hint="eastAsia" w:ascii="仿宋" w:hAnsi="仿宋" w:eastAsia="仿宋" w:cs="仿宋"/>
          <w:color w:val="auto"/>
          <w:spacing w:val="-31"/>
          <w:sz w:val="24"/>
          <w:szCs w:val="24"/>
          <w:u w:val="wave"/>
          <w:lang w:eastAsia="zh-CN"/>
        </w:rPr>
        <w:t xml:space="preserve"> </w:t>
      </w:r>
      <w:r>
        <w:rPr>
          <w:rFonts w:hint="eastAsia" w:ascii="仿宋" w:hAnsi="仿宋" w:eastAsia="仿宋" w:cs="仿宋"/>
          <w:color w:val="auto"/>
          <w:spacing w:val="-4"/>
          <w:sz w:val="24"/>
          <w:szCs w:val="24"/>
          <w:u w:val="wave"/>
          <w:lang w:eastAsia="zh-CN"/>
        </w:rPr>
        <w:t>1</w:t>
      </w:r>
      <w:r>
        <w:rPr>
          <w:rFonts w:hint="eastAsia" w:ascii="仿宋" w:hAnsi="仿宋" w:eastAsia="仿宋" w:cs="仿宋"/>
          <w:color w:val="auto"/>
          <w:spacing w:val="-5"/>
          <w:sz w:val="24"/>
          <w:szCs w:val="24"/>
          <w:u w:val="wave"/>
          <w:lang w:eastAsia="zh-CN"/>
        </w:rPr>
        <w:t>2</w:t>
      </w:r>
      <w:r>
        <w:rPr>
          <w:rFonts w:hint="eastAsia" w:ascii="仿宋" w:hAnsi="仿宋" w:eastAsia="仿宋" w:cs="仿宋"/>
          <w:color w:val="auto"/>
          <w:spacing w:val="-33"/>
          <w:sz w:val="24"/>
          <w:szCs w:val="24"/>
          <w:u w:val="wave"/>
          <w:lang w:eastAsia="zh-CN"/>
        </w:rPr>
        <w:t xml:space="preserve"> </w:t>
      </w:r>
      <w:r>
        <w:rPr>
          <w:rFonts w:hint="eastAsia" w:ascii="仿宋" w:hAnsi="仿宋" w:eastAsia="仿宋" w:cs="仿宋"/>
          <w:color w:val="auto"/>
          <w:spacing w:val="-5"/>
          <w:sz w:val="24"/>
          <w:szCs w:val="24"/>
          <w:u w:val="wave"/>
          <w:lang w:eastAsia="zh-CN"/>
        </w:rPr>
        <w:t>月</w:t>
      </w:r>
      <w:r>
        <w:rPr>
          <w:rFonts w:hint="eastAsia" w:ascii="仿宋" w:hAnsi="仿宋" w:eastAsia="仿宋" w:cs="仿宋"/>
          <w:color w:val="auto"/>
          <w:spacing w:val="-46"/>
          <w:sz w:val="24"/>
          <w:szCs w:val="24"/>
          <w:u w:val="wave"/>
          <w:lang w:eastAsia="zh-CN"/>
        </w:rPr>
        <w:t xml:space="preserve"> </w:t>
      </w:r>
      <w:r>
        <w:rPr>
          <w:rFonts w:hint="eastAsia" w:ascii="仿宋" w:hAnsi="仿宋" w:eastAsia="仿宋" w:cs="仿宋"/>
          <w:color w:val="auto"/>
          <w:spacing w:val="-5"/>
          <w:sz w:val="24"/>
          <w:szCs w:val="24"/>
          <w:u w:val="wave"/>
          <w:lang w:eastAsia="zh-CN"/>
        </w:rPr>
        <w:t>28 日经十</w:t>
      </w:r>
      <w:r>
        <w:rPr>
          <w:rFonts w:hint="eastAsia" w:ascii="仿宋" w:hAnsi="仿宋" w:eastAsia="仿宋" w:cs="仿宋"/>
          <w:color w:val="auto"/>
          <w:sz w:val="24"/>
          <w:szCs w:val="24"/>
          <w:u w:val="wave"/>
          <w:lang w:eastAsia="zh-CN"/>
        </w:rPr>
        <w:t xml:space="preserve"> </w:t>
      </w:r>
      <w:r>
        <w:rPr>
          <w:rFonts w:hint="eastAsia" w:ascii="仿宋" w:hAnsi="仿宋" w:eastAsia="仿宋" w:cs="仿宋"/>
          <w:color w:val="auto"/>
          <w:spacing w:val="-2"/>
          <w:sz w:val="24"/>
          <w:szCs w:val="24"/>
          <w:u w:val="wave"/>
          <w:lang w:eastAsia="zh-CN"/>
        </w:rPr>
        <w:t>三届全国人民代表大会常务委员会第十五次会议表决通过</w:t>
      </w:r>
      <w:r>
        <w:rPr>
          <w:rFonts w:hint="eastAsia" w:ascii="仿宋" w:hAnsi="仿宋" w:eastAsia="仿宋" w:cs="仿宋"/>
          <w:color w:val="auto"/>
          <w:spacing w:val="-3"/>
          <w:sz w:val="24"/>
          <w:szCs w:val="24"/>
          <w:u w:val="wave"/>
          <w:lang w:eastAsia="zh-CN"/>
        </w:rPr>
        <w:t>，2020</w:t>
      </w:r>
      <w:r>
        <w:rPr>
          <w:rFonts w:hint="eastAsia" w:ascii="仿宋" w:hAnsi="仿宋" w:eastAsia="仿宋" w:cs="仿宋"/>
          <w:color w:val="auto"/>
          <w:spacing w:val="-37"/>
          <w:sz w:val="24"/>
          <w:szCs w:val="24"/>
          <w:u w:val="wave"/>
          <w:lang w:eastAsia="zh-CN"/>
        </w:rPr>
        <w:t xml:space="preserve"> </w:t>
      </w:r>
      <w:r>
        <w:rPr>
          <w:rFonts w:hint="eastAsia" w:ascii="仿宋" w:hAnsi="仿宋" w:eastAsia="仿宋" w:cs="仿宋"/>
          <w:color w:val="auto"/>
          <w:spacing w:val="-3"/>
          <w:sz w:val="24"/>
          <w:szCs w:val="24"/>
          <w:u w:val="wave"/>
          <w:lang w:eastAsia="zh-CN"/>
        </w:rPr>
        <w:t>年</w:t>
      </w:r>
      <w:r>
        <w:rPr>
          <w:rFonts w:hint="eastAsia" w:ascii="仿宋" w:hAnsi="仿宋" w:eastAsia="仿宋" w:cs="仿宋"/>
          <w:color w:val="auto"/>
          <w:spacing w:val="-47"/>
          <w:sz w:val="24"/>
          <w:szCs w:val="24"/>
          <w:u w:val="wave"/>
          <w:lang w:eastAsia="zh-CN"/>
        </w:rPr>
        <w:t xml:space="preserve"> </w:t>
      </w:r>
      <w:r>
        <w:rPr>
          <w:rFonts w:hint="eastAsia" w:ascii="仿宋" w:hAnsi="仿宋" w:eastAsia="仿宋" w:cs="仿宋"/>
          <w:color w:val="auto"/>
          <w:spacing w:val="-3"/>
          <w:sz w:val="24"/>
          <w:szCs w:val="24"/>
          <w:u w:val="wave"/>
          <w:lang w:eastAsia="zh-CN"/>
        </w:rPr>
        <w:t>6</w:t>
      </w:r>
      <w:r>
        <w:rPr>
          <w:rFonts w:hint="eastAsia" w:ascii="仿宋" w:hAnsi="仿宋" w:eastAsia="仿宋" w:cs="仿宋"/>
          <w:color w:val="auto"/>
          <w:spacing w:val="-30"/>
          <w:sz w:val="24"/>
          <w:szCs w:val="24"/>
          <w:u w:val="wave"/>
          <w:lang w:eastAsia="zh-CN"/>
        </w:rPr>
        <w:t xml:space="preserve"> </w:t>
      </w:r>
      <w:r>
        <w:rPr>
          <w:rFonts w:hint="eastAsia" w:ascii="仿宋" w:hAnsi="仿宋" w:eastAsia="仿宋" w:cs="仿宋"/>
          <w:color w:val="auto"/>
          <w:spacing w:val="-3"/>
          <w:sz w:val="24"/>
          <w:szCs w:val="24"/>
          <w:u w:val="wave"/>
          <w:lang w:eastAsia="zh-CN"/>
        </w:rPr>
        <w:t>月</w:t>
      </w:r>
      <w:r>
        <w:rPr>
          <w:rFonts w:hint="eastAsia" w:ascii="仿宋" w:hAnsi="仿宋" w:eastAsia="仿宋" w:cs="仿宋"/>
          <w:color w:val="auto"/>
          <w:spacing w:val="-32"/>
          <w:sz w:val="24"/>
          <w:szCs w:val="24"/>
          <w:u w:val="wave"/>
          <w:lang w:eastAsia="zh-CN"/>
        </w:rPr>
        <w:t xml:space="preserve"> </w:t>
      </w:r>
      <w:r>
        <w:rPr>
          <w:rFonts w:hint="eastAsia" w:ascii="仿宋" w:hAnsi="仿宋" w:eastAsia="仿宋" w:cs="仿宋"/>
          <w:color w:val="auto"/>
          <w:spacing w:val="-3"/>
          <w:sz w:val="24"/>
          <w:szCs w:val="24"/>
          <w:u w:val="wave"/>
          <w:lang w:eastAsia="zh-CN"/>
        </w:rPr>
        <w:t>1 日起</w:t>
      </w:r>
      <w:r>
        <w:rPr>
          <w:rFonts w:hint="eastAsia" w:ascii="仿宋" w:hAnsi="仿宋" w:eastAsia="仿宋" w:cs="仿宋"/>
          <w:color w:val="auto"/>
          <w:sz w:val="24"/>
          <w:szCs w:val="24"/>
          <w:u w:val="wave"/>
          <w:lang w:eastAsia="zh-CN"/>
        </w:rPr>
        <w:t xml:space="preserve"> </w:t>
      </w:r>
      <w:r>
        <w:rPr>
          <w:rFonts w:hint="eastAsia" w:ascii="仿宋" w:hAnsi="仿宋" w:eastAsia="仿宋" w:cs="仿宋"/>
          <w:color w:val="auto"/>
          <w:spacing w:val="-8"/>
          <w:sz w:val="24"/>
          <w:szCs w:val="24"/>
          <w:u w:val="wave"/>
          <w:lang w:eastAsia="zh-CN"/>
        </w:rPr>
        <w:t>正式实施。健康法的要点：①鼓励非药物治疗疾病，既减少药物对病人的副作用，</w:t>
      </w:r>
      <w:r>
        <w:rPr>
          <w:rFonts w:hint="eastAsia" w:ascii="仿宋" w:hAnsi="仿宋" w:eastAsia="仿宋" w:cs="仿宋"/>
          <w:color w:val="auto"/>
          <w:spacing w:val="1"/>
          <w:sz w:val="24"/>
          <w:szCs w:val="24"/>
          <w:u w:val="wave"/>
          <w:lang w:eastAsia="zh-CN"/>
        </w:rPr>
        <w:t xml:space="preserve"> </w:t>
      </w:r>
      <w:r>
        <w:rPr>
          <w:rFonts w:hint="eastAsia" w:ascii="仿宋" w:hAnsi="仿宋" w:eastAsia="仿宋" w:cs="仿宋"/>
          <w:color w:val="auto"/>
          <w:spacing w:val="-3"/>
          <w:sz w:val="24"/>
          <w:szCs w:val="24"/>
          <w:u w:val="wave"/>
          <w:lang w:eastAsia="zh-CN"/>
        </w:rPr>
        <w:t>又减轻患者的精神负担；②养生保健行业要以预防为主，努力让</w:t>
      </w:r>
      <w:r>
        <w:rPr>
          <w:rFonts w:hint="eastAsia" w:ascii="仿宋" w:hAnsi="仿宋" w:eastAsia="仿宋" w:cs="仿宋"/>
          <w:color w:val="auto"/>
          <w:spacing w:val="-4"/>
          <w:sz w:val="24"/>
          <w:szCs w:val="24"/>
          <w:u w:val="wave"/>
          <w:lang w:eastAsia="zh-CN"/>
        </w:rPr>
        <w:t>人少得病、不得</w:t>
      </w:r>
      <w:r>
        <w:rPr>
          <w:rFonts w:hint="eastAsia" w:ascii="仿宋" w:hAnsi="仿宋" w:eastAsia="仿宋" w:cs="仿宋"/>
          <w:color w:val="auto"/>
          <w:sz w:val="24"/>
          <w:szCs w:val="24"/>
          <w:u w:val="wave"/>
          <w:lang w:eastAsia="zh-CN"/>
        </w:rPr>
        <w:t xml:space="preserve"> </w:t>
      </w:r>
      <w:r>
        <w:rPr>
          <w:rFonts w:hint="eastAsia" w:ascii="仿宋" w:hAnsi="仿宋" w:eastAsia="仿宋" w:cs="仿宋"/>
          <w:color w:val="auto"/>
          <w:spacing w:val="-4"/>
          <w:sz w:val="24"/>
          <w:szCs w:val="24"/>
          <w:u w:val="wave"/>
          <w:lang w:eastAsia="zh-CN"/>
        </w:rPr>
        <w:t>病；③大力扶持非药物治疗疾病方法的推广；等等。所以，“医疗</w:t>
      </w:r>
      <w:r>
        <w:rPr>
          <w:rFonts w:hint="eastAsia" w:ascii="仿宋" w:hAnsi="仿宋" w:eastAsia="仿宋" w:cs="仿宋"/>
          <w:color w:val="auto"/>
          <w:spacing w:val="-5"/>
          <w:sz w:val="24"/>
          <w:szCs w:val="24"/>
          <w:u w:val="wave"/>
          <w:lang w:eastAsia="zh-CN"/>
        </w:rPr>
        <w:t>天然矿泉水</w:t>
      </w:r>
      <w:r>
        <w:rPr>
          <w:rFonts w:hint="eastAsia" w:ascii="仿宋" w:hAnsi="仿宋" w:eastAsia="仿宋" w:cs="仿宋"/>
          <w:color w:val="auto"/>
          <w:spacing w:val="-88"/>
          <w:sz w:val="24"/>
          <w:szCs w:val="24"/>
          <w:u w:val="wave"/>
          <w:lang w:eastAsia="zh-CN"/>
        </w:rPr>
        <w:t xml:space="preserve"> </w:t>
      </w:r>
      <w:r>
        <w:rPr>
          <w:rFonts w:hint="eastAsia" w:ascii="仿宋" w:hAnsi="仿宋" w:eastAsia="仿宋" w:cs="仿宋"/>
          <w:color w:val="auto"/>
          <w:spacing w:val="-5"/>
          <w:sz w:val="24"/>
          <w:szCs w:val="24"/>
          <w:u w:val="wave"/>
          <w:lang w:eastAsia="zh-CN"/>
        </w:rPr>
        <w:t>”是</w:t>
      </w:r>
      <w:r>
        <w:rPr>
          <w:rFonts w:hint="eastAsia" w:ascii="仿宋" w:hAnsi="仿宋" w:eastAsia="仿宋" w:cs="仿宋"/>
          <w:color w:val="auto"/>
          <w:sz w:val="24"/>
          <w:szCs w:val="24"/>
          <w:u w:val="wave"/>
          <w:lang w:eastAsia="zh-CN"/>
        </w:rPr>
        <w:t xml:space="preserve"> </w:t>
      </w:r>
      <w:r>
        <w:rPr>
          <w:rFonts w:hint="eastAsia" w:ascii="仿宋" w:hAnsi="仿宋" w:eastAsia="仿宋" w:cs="仿宋"/>
          <w:color w:val="auto"/>
          <w:spacing w:val="-1"/>
          <w:sz w:val="24"/>
          <w:szCs w:val="24"/>
          <w:u w:val="wave"/>
          <w:lang w:eastAsia="zh-CN"/>
        </w:rPr>
        <w:t>为积极响应贯彻《健康法》担当历史责任。</w:t>
      </w:r>
    </w:p>
    <w:p w14:paraId="3D269DF9">
      <w:pPr>
        <w:spacing w:before="2" w:line="220" w:lineRule="auto"/>
        <w:ind w:left="514"/>
        <w:rPr>
          <w:rFonts w:hint="eastAsia" w:ascii="仿宋" w:hAnsi="仿宋" w:eastAsia="仿宋" w:cs="仿宋"/>
          <w:color w:val="auto"/>
          <w:sz w:val="24"/>
          <w:szCs w:val="24"/>
          <w:lang w:eastAsia="zh-CN"/>
        </w:rPr>
      </w:pPr>
      <w:r>
        <w:rPr>
          <w:rFonts w:hint="eastAsia" w:ascii="仿宋" w:hAnsi="仿宋" w:eastAsia="仿宋" w:cs="仿宋"/>
          <w:color w:val="auto"/>
          <w:spacing w:val="-7"/>
          <w:sz w:val="24"/>
          <w:szCs w:val="24"/>
          <w:lang w:eastAsia="zh-CN"/>
        </w:rPr>
        <w:t>（5）“医疗天然矿泉水</w:t>
      </w:r>
      <w:r>
        <w:rPr>
          <w:rFonts w:hint="eastAsia" w:ascii="仿宋" w:hAnsi="仿宋" w:eastAsia="仿宋" w:cs="仿宋"/>
          <w:color w:val="auto"/>
          <w:spacing w:val="-73"/>
          <w:sz w:val="24"/>
          <w:szCs w:val="24"/>
          <w:lang w:eastAsia="zh-CN"/>
        </w:rPr>
        <w:t xml:space="preserve"> </w:t>
      </w:r>
      <w:r>
        <w:rPr>
          <w:rFonts w:hint="eastAsia" w:ascii="仿宋" w:hAnsi="仿宋" w:eastAsia="仿宋" w:cs="仿宋"/>
          <w:color w:val="auto"/>
          <w:spacing w:val="-7"/>
          <w:sz w:val="24"/>
          <w:szCs w:val="24"/>
          <w:lang w:eastAsia="zh-CN"/>
        </w:rPr>
        <w:t>”为非药物治疗提供重头产品开路。</w:t>
      </w:r>
    </w:p>
    <w:p w14:paraId="2D08D75B">
      <w:pPr>
        <w:spacing w:before="179" w:line="360" w:lineRule="auto"/>
        <w:ind w:left="20" w:right="15" w:firstLine="489"/>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俗话说：药补不如食补，食补不如水补。非药物</w:t>
      </w:r>
      <w:r>
        <w:rPr>
          <w:rFonts w:hint="eastAsia" w:ascii="仿宋" w:hAnsi="仿宋" w:eastAsia="仿宋" w:cs="仿宋"/>
          <w:color w:val="auto"/>
          <w:spacing w:val="-4"/>
          <w:sz w:val="24"/>
          <w:szCs w:val="24"/>
          <w:lang w:eastAsia="zh-CN"/>
        </w:rPr>
        <w:t>治疗能代替药物的重头产品</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就是医疗天然矿泉水。无论西药、中药，都对人体有一定的毒副作用，俗称“是</w:t>
      </w:r>
      <w:r>
        <w:rPr>
          <w:rFonts w:hint="eastAsia" w:ascii="仿宋" w:hAnsi="仿宋" w:eastAsia="仿宋" w:cs="仿宋"/>
          <w:color w:val="auto"/>
          <w:spacing w:val="3"/>
          <w:sz w:val="24"/>
          <w:szCs w:val="24"/>
          <w:lang w:eastAsia="zh-CN"/>
        </w:rPr>
        <w:t xml:space="preserve"> </w:t>
      </w:r>
      <w:r>
        <w:rPr>
          <w:rFonts w:hint="eastAsia" w:ascii="仿宋" w:hAnsi="仿宋" w:eastAsia="仿宋" w:cs="仿宋"/>
          <w:color w:val="auto"/>
          <w:spacing w:val="-4"/>
          <w:sz w:val="24"/>
          <w:szCs w:val="24"/>
          <w:lang w:eastAsia="zh-CN"/>
        </w:rPr>
        <w:t>药三分毒</w:t>
      </w:r>
      <w:r>
        <w:rPr>
          <w:rFonts w:hint="eastAsia" w:ascii="仿宋" w:hAnsi="仿宋" w:eastAsia="仿宋" w:cs="仿宋"/>
          <w:color w:val="auto"/>
          <w:spacing w:val="-84"/>
          <w:sz w:val="24"/>
          <w:szCs w:val="24"/>
          <w:lang w:eastAsia="zh-CN"/>
        </w:rPr>
        <w:t xml:space="preserve"> </w:t>
      </w:r>
      <w:r>
        <w:rPr>
          <w:rFonts w:hint="eastAsia" w:ascii="仿宋" w:hAnsi="仿宋" w:eastAsia="仿宋" w:cs="仿宋"/>
          <w:color w:val="auto"/>
          <w:spacing w:val="-4"/>
          <w:sz w:val="24"/>
          <w:szCs w:val="24"/>
          <w:lang w:eastAsia="zh-CN"/>
        </w:rPr>
        <w:t>”。提倡非药物治疗拿什么来出手呢？矿泉水是最好的选项，它的成分</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是水加上一定的化学组分，包含两部分：一是主要组分</w:t>
      </w:r>
      <w:r>
        <w:rPr>
          <w:rFonts w:hint="eastAsia" w:ascii="仿宋" w:hAnsi="仿宋" w:eastAsia="仿宋" w:cs="仿宋"/>
          <w:color w:val="auto"/>
          <w:spacing w:val="-49"/>
          <w:sz w:val="24"/>
          <w:szCs w:val="24"/>
          <w:lang w:eastAsia="zh-CN"/>
        </w:rPr>
        <w:t xml:space="preserve"> </w:t>
      </w:r>
      <w:r>
        <w:rPr>
          <w:rFonts w:hint="eastAsia" w:ascii="仿宋" w:hAnsi="仿宋" w:eastAsia="仿宋" w:cs="仿宋"/>
          <w:color w:val="auto"/>
          <w:spacing w:val="-2"/>
          <w:sz w:val="24"/>
          <w:szCs w:val="24"/>
          <w:lang w:eastAsia="zh-CN"/>
        </w:rPr>
        <w:t>8</w:t>
      </w:r>
      <w:r>
        <w:rPr>
          <w:rFonts w:hint="eastAsia" w:ascii="仿宋" w:hAnsi="仿宋" w:eastAsia="仿宋" w:cs="仿宋"/>
          <w:color w:val="auto"/>
          <w:spacing w:val="-42"/>
          <w:sz w:val="24"/>
          <w:szCs w:val="24"/>
          <w:lang w:eastAsia="zh-CN"/>
        </w:rPr>
        <w:t xml:space="preserve"> </w:t>
      </w:r>
      <w:r>
        <w:rPr>
          <w:rFonts w:hint="eastAsia" w:ascii="仿宋" w:hAnsi="仿宋" w:eastAsia="仿宋" w:cs="仿宋"/>
          <w:color w:val="auto"/>
          <w:spacing w:val="-2"/>
          <w:sz w:val="24"/>
          <w:szCs w:val="24"/>
          <w:lang w:eastAsia="zh-CN"/>
        </w:rPr>
        <w:t>种：HCO3、CO3、SO4、</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Cl、K、Na、Ca</w:t>
      </w:r>
      <w:r>
        <w:rPr>
          <w:rFonts w:hint="eastAsia" w:ascii="仿宋" w:hAnsi="仿宋" w:eastAsia="仿宋" w:cs="仿宋"/>
          <w:color w:val="auto"/>
          <w:spacing w:val="-45"/>
          <w:sz w:val="24"/>
          <w:szCs w:val="24"/>
          <w:lang w:eastAsia="zh-CN"/>
        </w:rPr>
        <w:t xml:space="preserve"> </w:t>
      </w:r>
      <w:r>
        <w:rPr>
          <w:rFonts w:hint="eastAsia" w:ascii="仿宋" w:hAnsi="仿宋" w:eastAsia="仿宋" w:cs="仿宋"/>
          <w:color w:val="auto"/>
          <w:spacing w:val="-3"/>
          <w:sz w:val="24"/>
          <w:szCs w:val="24"/>
          <w:lang w:eastAsia="zh-CN"/>
        </w:rPr>
        <w:t>和</w:t>
      </w:r>
      <w:r>
        <w:rPr>
          <w:rFonts w:hint="eastAsia" w:ascii="仿宋" w:hAnsi="仿宋" w:eastAsia="仿宋" w:cs="仿宋"/>
          <w:color w:val="auto"/>
          <w:spacing w:val="-60"/>
          <w:sz w:val="24"/>
          <w:szCs w:val="24"/>
          <w:lang w:eastAsia="zh-CN"/>
        </w:rPr>
        <w:t xml:space="preserve"> </w:t>
      </w:r>
      <w:r>
        <w:rPr>
          <w:rFonts w:hint="eastAsia" w:ascii="仿宋" w:hAnsi="仿宋" w:eastAsia="仿宋" w:cs="仿宋"/>
          <w:color w:val="auto"/>
          <w:spacing w:val="-3"/>
          <w:sz w:val="24"/>
          <w:szCs w:val="24"/>
          <w:lang w:eastAsia="zh-CN"/>
        </w:rPr>
        <w:t>Mg，他们在饮用水标准和矿泉水标准中的含量均无毒性；二是</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微量组分，即微量元素和少数其它离子，在微量元素中起主要作用的称之为“人</w:t>
      </w:r>
      <w:r>
        <w:rPr>
          <w:rFonts w:hint="eastAsia" w:ascii="仿宋" w:hAnsi="仿宋" w:eastAsia="仿宋" w:cs="仿宋"/>
          <w:color w:val="auto"/>
          <w:spacing w:val="3"/>
          <w:sz w:val="24"/>
          <w:szCs w:val="24"/>
          <w:lang w:eastAsia="zh-CN"/>
        </w:rPr>
        <w:t xml:space="preserve"> </w:t>
      </w:r>
      <w:r>
        <w:rPr>
          <w:rFonts w:hint="eastAsia" w:ascii="仿宋" w:hAnsi="仿宋" w:eastAsia="仿宋" w:cs="仿宋"/>
          <w:color w:val="auto"/>
          <w:spacing w:val="-4"/>
          <w:sz w:val="24"/>
          <w:szCs w:val="24"/>
          <w:lang w:eastAsia="zh-CN"/>
        </w:rPr>
        <w:t>体必需的微量元素</w:t>
      </w:r>
      <w:r>
        <w:rPr>
          <w:rFonts w:hint="eastAsia" w:ascii="仿宋" w:hAnsi="仿宋" w:eastAsia="仿宋" w:cs="仿宋"/>
          <w:color w:val="auto"/>
          <w:spacing w:val="-84"/>
          <w:sz w:val="24"/>
          <w:szCs w:val="24"/>
          <w:lang w:eastAsia="zh-CN"/>
        </w:rPr>
        <w:t xml:space="preserve"> </w:t>
      </w:r>
      <w:r>
        <w:rPr>
          <w:rFonts w:hint="eastAsia" w:ascii="仿宋" w:hAnsi="仿宋" w:eastAsia="仿宋" w:cs="仿宋"/>
          <w:color w:val="auto"/>
          <w:spacing w:val="-4"/>
          <w:sz w:val="24"/>
          <w:szCs w:val="24"/>
          <w:lang w:eastAsia="zh-CN"/>
        </w:rPr>
        <w:t>”，即铁、碘、铜、锌、锰、钴、钼、硒、铬及锡，后来又认</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可增加了镍、氟、溴、砷、钒、镉、钡及锶。除极少数微量元素在含量高（在天</w:t>
      </w:r>
      <w:r>
        <w:rPr>
          <w:rFonts w:hint="eastAsia" w:ascii="仿宋" w:hAnsi="仿宋" w:eastAsia="仿宋" w:cs="仿宋"/>
          <w:color w:val="auto"/>
          <w:spacing w:val="3"/>
          <w:sz w:val="24"/>
          <w:szCs w:val="24"/>
          <w:lang w:eastAsia="zh-CN"/>
        </w:rPr>
        <w:t xml:space="preserve"> </w:t>
      </w:r>
      <w:r>
        <w:rPr>
          <w:rFonts w:hint="eastAsia" w:ascii="仿宋" w:hAnsi="仿宋" w:eastAsia="仿宋" w:cs="仿宋"/>
          <w:color w:val="auto"/>
          <w:spacing w:val="-3"/>
          <w:sz w:val="24"/>
          <w:szCs w:val="24"/>
          <w:lang w:eastAsia="zh-CN"/>
        </w:rPr>
        <w:t>然地质条件中偶有存在）时具毒性外，绝大部分都是无毒的。医疗天然矿泉水是天然产品，不添加任何物质。所以</w:t>
      </w:r>
      <w:r>
        <w:rPr>
          <w:rFonts w:hint="eastAsia" w:ascii="仿宋" w:hAnsi="仿宋" w:eastAsia="仿宋" w:cs="仿宋"/>
          <w:color w:val="auto"/>
          <w:spacing w:val="-4"/>
          <w:sz w:val="24"/>
          <w:szCs w:val="24"/>
          <w:lang w:eastAsia="zh-CN"/>
        </w:rPr>
        <w:t>，医疗天然矿泉</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水是最佳的非药物治疗重头产品。在设立《医疗天然矿泉标准》团体</w:t>
      </w:r>
      <w:r>
        <w:rPr>
          <w:rFonts w:hint="eastAsia" w:ascii="仿宋" w:hAnsi="仿宋" w:eastAsia="仿宋" w:cs="仿宋"/>
          <w:color w:val="auto"/>
          <w:spacing w:val="-4"/>
          <w:sz w:val="24"/>
          <w:szCs w:val="24"/>
          <w:lang w:eastAsia="zh-CN"/>
        </w:rPr>
        <w:t>标准后，医</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5"/>
          <w:sz w:val="24"/>
          <w:szCs w:val="24"/>
          <w:lang w:eastAsia="zh-CN"/>
        </w:rPr>
        <w:t>疗天然矿泉的产品就可以名正言顺上市了，还可以出</w:t>
      </w:r>
      <w:r>
        <w:rPr>
          <w:rFonts w:hint="eastAsia" w:ascii="仿宋" w:hAnsi="仿宋" w:eastAsia="仿宋" w:cs="仿宋"/>
          <w:color w:val="auto"/>
          <w:spacing w:val="-55"/>
          <w:sz w:val="24"/>
          <w:szCs w:val="24"/>
          <w:lang w:eastAsia="zh-CN"/>
        </w:rPr>
        <w:t xml:space="preserve"> </w:t>
      </w:r>
      <w:r>
        <w:rPr>
          <w:rFonts w:hint="eastAsia" w:ascii="仿宋" w:hAnsi="仿宋" w:eastAsia="仿宋" w:cs="仿宋"/>
          <w:color w:val="auto"/>
          <w:spacing w:val="-5"/>
          <w:sz w:val="24"/>
          <w:szCs w:val="24"/>
          <w:lang w:eastAsia="zh-CN"/>
        </w:rPr>
        <w:t>口国外，因为它迄今一直是</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卫生和食品监管机构所称不管、又没有完全放开不管的产品，有时会</w:t>
      </w:r>
      <w:r>
        <w:rPr>
          <w:rFonts w:hint="eastAsia" w:ascii="仿宋" w:hAnsi="仿宋" w:eastAsia="仿宋" w:cs="仿宋"/>
          <w:color w:val="auto"/>
          <w:spacing w:val="-4"/>
          <w:sz w:val="24"/>
          <w:szCs w:val="24"/>
          <w:lang w:eastAsia="zh-CN"/>
        </w:rPr>
        <w:t>受到质疑或</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6"/>
          <w:sz w:val="24"/>
          <w:szCs w:val="24"/>
          <w:lang w:eastAsia="zh-CN"/>
        </w:rPr>
        <w:t>查处。</w:t>
      </w:r>
    </w:p>
    <w:p w14:paraId="4511328A">
      <w:pPr>
        <w:spacing w:before="10" w:line="359" w:lineRule="auto"/>
        <w:ind w:left="29" w:right="13" w:firstLine="485"/>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（6）在我国：医疗天然矿泉水和理疗矿泉水的关系，很少有权威部门释标或明</w:t>
      </w:r>
      <w:r>
        <w:rPr>
          <w:rFonts w:hint="eastAsia" w:ascii="仿宋" w:hAnsi="仿宋" w:eastAsia="仿宋" w:cs="仿宋"/>
          <w:color w:val="auto"/>
          <w:spacing w:val="2"/>
          <w:sz w:val="24"/>
          <w:szCs w:val="24"/>
          <w:lang w:eastAsia="zh-CN"/>
        </w:rPr>
        <w:t xml:space="preserve"> </w:t>
      </w:r>
      <w:r>
        <w:rPr>
          <w:rFonts w:hint="eastAsia" w:ascii="仿宋" w:hAnsi="仿宋" w:eastAsia="仿宋" w:cs="仿宋"/>
          <w:color w:val="auto"/>
          <w:spacing w:val="-1"/>
          <w:sz w:val="24"/>
          <w:szCs w:val="24"/>
          <w:lang w:eastAsia="zh-CN"/>
        </w:rPr>
        <w:t>文说之。从迄今的相关国家标准（规范）</w:t>
      </w:r>
      <w:r>
        <w:rPr>
          <w:rFonts w:hint="eastAsia" w:ascii="仿宋" w:hAnsi="仿宋" w:eastAsia="仿宋" w:cs="仿宋"/>
          <w:color w:val="auto"/>
          <w:spacing w:val="-62"/>
          <w:sz w:val="24"/>
          <w:szCs w:val="24"/>
          <w:lang w:eastAsia="zh-CN"/>
        </w:rPr>
        <w:t xml:space="preserve"> </w:t>
      </w:r>
      <w:r>
        <w:rPr>
          <w:rFonts w:hint="eastAsia" w:ascii="仿宋" w:hAnsi="仿宋" w:eastAsia="仿宋" w:cs="仿宋"/>
          <w:color w:val="auto"/>
          <w:spacing w:val="-1"/>
          <w:sz w:val="24"/>
          <w:szCs w:val="24"/>
          <w:lang w:eastAsia="zh-CN"/>
        </w:rPr>
        <w:t>(GB 11615-89、GB/T 13727-92、GB/T</w:t>
      </w:r>
      <w:r>
        <w:rPr>
          <w:rFonts w:hint="eastAsia" w:ascii="仿宋" w:hAnsi="仿宋" w:eastAsia="仿宋" w:cs="仿宋"/>
          <w:color w:val="auto"/>
          <w:sz w:val="24"/>
          <w:szCs w:val="24"/>
          <w:lang w:eastAsia="zh-CN"/>
        </w:rPr>
        <w:t xml:space="preserve"> 11615-2010</w:t>
      </w:r>
      <w:r>
        <w:rPr>
          <w:rFonts w:hint="eastAsia" w:ascii="仿宋" w:hAnsi="仿宋" w:eastAsia="仿宋" w:cs="仿宋"/>
          <w:color w:val="auto"/>
          <w:spacing w:val="-44"/>
          <w:sz w:val="24"/>
          <w:szCs w:val="24"/>
          <w:lang w:eastAsia="zh-CN"/>
        </w:rPr>
        <w:t xml:space="preserve"> </w:t>
      </w:r>
      <w:r>
        <w:rPr>
          <w:rFonts w:hint="eastAsia" w:ascii="仿宋" w:hAnsi="仿宋" w:eastAsia="仿宋" w:cs="仿宋"/>
          <w:color w:val="auto"/>
          <w:sz w:val="24"/>
          <w:szCs w:val="24"/>
          <w:lang w:eastAsia="zh-CN"/>
        </w:rPr>
        <w:t>和</w:t>
      </w:r>
      <w:r>
        <w:rPr>
          <w:rFonts w:hint="eastAsia" w:ascii="仿宋" w:hAnsi="仿宋" w:eastAsia="仿宋" w:cs="仿宋"/>
          <w:color w:val="auto"/>
          <w:spacing w:val="-52"/>
          <w:sz w:val="24"/>
          <w:szCs w:val="24"/>
          <w:lang w:eastAsia="zh-CN"/>
        </w:rPr>
        <w:t xml:space="preserve"> </w:t>
      </w:r>
      <w:r>
        <w:rPr>
          <w:rFonts w:hint="eastAsia" w:ascii="仿宋" w:hAnsi="仿宋" w:eastAsia="仿宋" w:cs="仿宋"/>
          <w:color w:val="auto"/>
          <w:sz w:val="24"/>
          <w:szCs w:val="24"/>
          <w:lang w:eastAsia="zh-CN"/>
        </w:rPr>
        <w:t>GB/T 13727-2016)来看，</w:t>
      </w:r>
      <w:r>
        <w:rPr>
          <w:rFonts w:hint="eastAsia" w:ascii="仿宋" w:hAnsi="仿宋" w:eastAsia="仿宋" w:cs="仿宋"/>
          <w:color w:val="auto"/>
          <w:spacing w:val="-1"/>
          <w:sz w:val="24"/>
          <w:szCs w:val="24"/>
          <w:lang w:eastAsia="zh-CN"/>
        </w:rPr>
        <w:t>早期规范中称：医疗天然矿泉水，后期规范</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中称：理疗矿泉水。限于当时特定环境，众多专家、领导迫切期望</w:t>
      </w:r>
      <w:r>
        <w:rPr>
          <w:rFonts w:hint="eastAsia" w:ascii="仿宋" w:hAnsi="仿宋" w:eastAsia="仿宋" w:cs="仿宋"/>
          <w:color w:val="auto"/>
          <w:spacing w:val="-4"/>
          <w:sz w:val="24"/>
          <w:szCs w:val="24"/>
          <w:lang w:eastAsia="zh-CN"/>
        </w:rPr>
        <w:t>早出矿泉水疗</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1"/>
          <w:sz w:val="24"/>
          <w:szCs w:val="24"/>
          <w:lang w:eastAsia="zh-CN"/>
        </w:rPr>
        <w:t>产品，服务民众。认定矿泉“</w:t>
      </w:r>
      <w:r>
        <w:rPr>
          <w:rFonts w:hint="eastAsia" w:ascii="仿宋" w:hAnsi="仿宋" w:eastAsia="仿宋" w:cs="仿宋"/>
          <w:color w:val="auto"/>
          <w:spacing w:val="-76"/>
          <w:sz w:val="24"/>
          <w:szCs w:val="24"/>
          <w:lang w:eastAsia="zh-CN"/>
        </w:rPr>
        <w:t xml:space="preserve"> </w:t>
      </w:r>
      <w:r>
        <w:rPr>
          <w:rFonts w:hint="eastAsia" w:ascii="仿宋" w:hAnsi="仿宋" w:eastAsia="仿宋" w:cs="仿宋"/>
          <w:color w:val="auto"/>
          <w:spacing w:val="-11"/>
          <w:sz w:val="24"/>
          <w:szCs w:val="24"/>
          <w:lang w:eastAsia="zh-CN"/>
        </w:rPr>
        <w:t>医疗</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11"/>
          <w:sz w:val="24"/>
          <w:szCs w:val="24"/>
          <w:lang w:eastAsia="zh-CN"/>
        </w:rPr>
        <w:t>”二字，难于形成共识，修改为“矿泉理疗</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11"/>
          <w:sz w:val="24"/>
          <w:szCs w:val="24"/>
          <w:lang w:eastAsia="zh-CN"/>
        </w:rPr>
        <w:t>”，</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即保持“疗</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4"/>
          <w:sz w:val="24"/>
          <w:szCs w:val="24"/>
          <w:lang w:eastAsia="zh-CN"/>
        </w:rPr>
        <w:t>”的功能作用，促使企业早出水疗产品，为民众服务。这就是</w:t>
      </w:r>
      <w:r>
        <w:rPr>
          <w:rFonts w:hint="eastAsia" w:ascii="仿宋" w:hAnsi="仿宋" w:eastAsia="仿宋" w:cs="仿宋"/>
          <w:color w:val="auto"/>
          <w:spacing w:val="-5"/>
          <w:sz w:val="24"/>
          <w:szCs w:val="24"/>
          <w:lang w:eastAsia="zh-CN"/>
        </w:rPr>
        <w:t>将医疗</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矿泉水改为理疗矿泉水初衷目的。由于国家机构正在调整改革期，</w:t>
      </w:r>
      <w:r>
        <w:rPr>
          <w:rFonts w:hint="eastAsia" w:ascii="仿宋" w:hAnsi="仿宋" w:eastAsia="仿宋" w:cs="仿宋"/>
          <w:color w:val="auto"/>
          <w:spacing w:val="-4"/>
          <w:sz w:val="24"/>
          <w:szCs w:val="24"/>
          <w:lang w:eastAsia="zh-CN"/>
        </w:rPr>
        <w:t>相关后续工作</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没能跟上，标准的修改没有达到预期目的。</w:t>
      </w:r>
    </w:p>
    <w:p w14:paraId="02B799AB">
      <w:pPr>
        <w:spacing w:before="5" w:line="359" w:lineRule="auto"/>
        <w:ind w:left="29" w:right="76" w:firstLine="480"/>
        <w:jc w:val="both"/>
        <w:rPr>
          <w:rFonts w:hint="eastAsia" w:ascii="仿宋" w:hAnsi="仿宋" w:eastAsia="仿宋" w:cs="仿宋"/>
          <w:color w:val="auto"/>
          <w:sz w:val="24"/>
          <w:szCs w:val="24"/>
          <w:lang w:eastAsia="zh-CN"/>
        </w:rPr>
      </w:pPr>
      <w:r>
        <w:rPr>
          <w:rFonts w:hint="eastAsia" w:ascii="仿宋" w:hAnsi="仿宋" w:eastAsia="仿宋" w:cs="仿宋"/>
          <w:color w:val="auto"/>
          <w:spacing w:val="-5"/>
          <w:sz w:val="24"/>
          <w:szCs w:val="24"/>
          <w:lang w:eastAsia="zh-CN"/>
        </w:rPr>
        <w:t>很多国家有自己的医疗天然矿泉水国家标准，如</w:t>
      </w:r>
      <w:r>
        <w:rPr>
          <w:rFonts w:hint="eastAsia" w:ascii="仿宋" w:hAnsi="仿宋" w:eastAsia="仿宋" w:cs="仿宋"/>
          <w:color w:val="auto"/>
          <w:spacing w:val="-54"/>
          <w:sz w:val="24"/>
          <w:szCs w:val="24"/>
          <w:lang w:eastAsia="zh-CN"/>
        </w:rPr>
        <w:t xml:space="preserve"> </w:t>
      </w:r>
      <w:r>
        <w:rPr>
          <w:rFonts w:hint="eastAsia" w:ascii="仿宋" w:hAnsi="仿宋" w:eastAsia="仿宋" w:cs="仿宋"/>
          <w:color w:val="auto"/>
          <w:spacing w:val="-5"/>
          <w:sz w:val="24"/>
          <w:szCs w:val="24"/>
          <w:lang w:eastAsia="zh-CN"/>
        </w:rPr>
        <w:t>日本</w:t>
      </w:r>
      <w:r>
        <w:rPr>
          <w:rFonts w:hint="eastAsia" w:ascii="仿宋" w:hAnsi="仿宋" w:eastAsia="仿宋" w:cs="仿宋"/>
          <w:color w:val="auto"/>
          <w:spacing w:val="-6"/>
          <w:sz w:val="24"/>
          <w:szCs w:val="24"/>
          <w:lang w:eastAsia="zh-CN"/>
        </w:rPr>
        <w:t>的《温泉法》，德国的《疗</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0"/>
          <w:sz w:val="24"/>
          <w:szCs w:val="24"/>
          <w:lang w:eastAsia="zh-CN"/>
        </w:rPr>
        <w:t>养水》，俄罗斯的《饮用天然矿泉水一般技术规则》。为了跟国际接轨，很有必要</w:t>
      </w:r>
      <w:r>
        <w:rPr>
          <w:rFonts w:hint="eastAsia" w:ascii="仿宋" w:hAnsi="仿宋" w:eastAsia="仿宋" w:cs="仿宋"/>
          <w:color w:val="auto"/>
          <w:spacing w:val="9"/>
          <w:sz w:val="24"/>
          <w:szCs w:val="24"/>
          <w:lang w:eastAsia="zh-CN"/>
        </w:rPr>
        <w:t xml:space="preserve"> </w:t>
      </w:r>
      <w:r>
        <w:rPr>
          <w:rFonts w:hint="eastAsia" w:ascii="仿宋" w:hAnsi="仿宋" w:eastAsia="仿宋" w:cs="仿宋"/>
          <w:color w:val="auto"/>
          <w:spacing w:val="-3"/>
          <w:sz w:val="24"/>
          <w:szCs w:val="24"/>
          <w:lang w:eastAsia="zh-CN"/>
        </w:rPr>
        <w:t>制定本标准，以便促使企业尽快生产出自己的矿泉产品，不仅服务</w:t>
      </w:r>
      <w:r>
        <w:rPr>
          <w:rFonts w:hint="eastAsia" w:ascii="仿宋" w:hAnsi="仿宋" w:eastAsia="仿宋" w:cs="仿宋"/>
          <w:color w:val="auto"/>
          <w:spacing w:val="-4"/>
          <w:sz w:val="24"/>
          <w:szCs w:val="24"/>
          <w:lang w:eastAsia="zh-CN"/>
        </w:rPr>
        <w:t>国内民众，还</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可参与国际市场竞争，获一席之地。</w:t>
      </w:r>
    </w:p>
    <w:p w14:paraId="7AEC6E58">
      <w:pPr>
        <w:spacing w:line="340" w:lineRule="auto"/>
        <w:ind w:left="29" w:right="76" w:firstLine="485"/>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（7）GB/T 11615-2010、GB/T 1</w:t>
      </w:r>
      <w:r>
        <w:rPr>
          <w:rFonts w:hint="eastAsia" w:ascii="仿宋" w:hAnsi="仿宋" w:eastAsia="仿宋" w:cs="仿宋"/>
          <w:color w:val="auto"/>
          <w:spacing w:val="-2"/>
          <w:sz w:val="24"/>
          <w:szCs w:val="24"/>
          <w:lang w:eastAsia="zh-CN"/>
        </w:rPr>
        <w:t>3727-2016</w:t>
      </w:r>
      <w:r>
        <w:rPr>
          <w:rFonts w:hint="eastAsia" w:ascii="仿宋" w:hAnsi="仿宋" w:eastAsia="仿宋" w:cs="仿宋"/>
          <w:color w:val="auto"/>
          <w:spacing w:val="-45"/>
          <w:sz w:val="24"/>
          <w:szCs w:val="24"/>
          <w:lang w:eastAsia="zh-CN"/>
        </w:rPr>
        <w:t xml:space="preserve"> </w:t>
      </w:r>
      <w:r>
        <w:rPr>
          <w:rFonts w:hint="eastAsia" w:ascii="仿宋" w:hAnsi="仿宋" w:eastAsia="仿宋" w:cs="仿宋"/>
          <w:color w:val="auto"/>
          <w:spacing w:val="-2"/>
          <w:sz w:val="24"/>
          <w:szCs w:val="24"/>
          <w:lang w:eastAsia="zh-CN"/>
        </w:rPr>
        <w:t>标准修改、制定目的，虽是促使</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矿泉水功能性产品尽快研发走向市场为民众服务，可现实却不尽人意</w:t>
      </w:r>
      <w:r>
        <w:rPr>
          <w:rFonts w:hint="eastAsia" w:ascii="仿宋" w:hAnsi="仿宋" w:eastAsia="仿宋" w:cs="仿宋"/>
          <w:color w:val="auto"/>
          <w:spacing w:val="-4"/>
          <w:sz w:val="24"/>
          <w:szCs w:val="24"/>
          <w:lang w:eastAsia="zh-CN"/>
        </w:rPr>
        <w:t>，①是两个</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标准对“理疗天然矿泉水</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4"/>
          <w:sz w:val="24"/>
          <w:szCs w:val="24"/>
          <w:lang w:eastAsia="zh-CN"/>
        </w:rPr>
        <w:t>”水质指标规定有矛盾之处，造成职能管理部门、</w:t>
      </w:r>
      <w:r>
        <w:rPr>
          <w:rFonts w:hint="eastAsia" w:ascii="仿宋" w:hAnsi="仿宋" w:eastAsia="仿宋" w:cs="仿宋"/>
          <w:color w:val="auto"/>
          <w:spacing w:val="-5"/>
          <w:sz w:val="24"/>
          <w:szCs w:val="24"/>
          <w:lang w:eastAsia="zh-CN"/>
        </w:rPr>
        <w:t>企业</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认知混乱，无所适从。②是从定义文字表达上，被误读为只能外用不</w:t>
      </w:r>
      <w:r>
        <w:rPr>
          <w:rFonts w:hint="eastAsia" w:ascii="仿宋" w:hAnsi="仿宋" w:eastAsia="仿宋" w:cs="仿宋"/>
          <w:color w:val="auto"/>
          <w:spacing w:val="-4"/>
          <w:sz w:val="24"/>
          <w:szCs w:val="24"/>
          <w:lang w:eastAsia="zh-CN"/>
        </w:rPr>
        <w:t>能饮用、饮</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疗。③是GB/T</w:t>
      </w:r>
      <w:r>
        <w:rPr>
          <w:rFonts w:hint="eastAsia" w:ascii="仿宋" w:hAnsi="仿宋" w:eastAsia="仿宋" w:cs="仿宋"/>
          <w:color w:val="auto"/>
          <w:spacing w:val="-34"/>
          <w:sz w:val="24"/>
          <w:szCs w:val="24"/>
          <w:lang w:eastAsia="zh-CN"/>
        </w:rPr>
        <w:t xml:space="preserve"> </w:t>
      </w:r>
      <w:r>
        <w:rPr>
          <w:rFonts w:hint="eastAsia" w:ascii="仿宋" w:hAnsi="仿宋" w:eastAsia="仿宋" w:cs="仿宋"/>
          <w:color w:val="auto"/>
          <w:spacing w:val="-1"/>
          <w:sz w:val="24"/>
          <w:szCs w:val="24"/>
          <w:lang w:eastAsia="zh-CN"/>
        </w:rPr>
        <w:t>13727-2016</w:t>
      </w:r>
      <w:r>
        <w:rPr>
          <w:rFonts w:hint="eastAsia" w:ascii="仿宋" w:hAnsi="仿宋" w:eastAsia="仿宋" w:cs="仿宋"/>
          <w:color w:val="auto"/>
          <w:spacing w:val="-30"/>
          <w:sz w:val="24"/>
          <w:szCs w:val="24"/>
          <w:lang w:eastAsia="zh-CN"/>
        </w:rPr>
        <w:t xml:space="preserve"> </w:t>
      </w:r>
      <w:r>
        <w:rPr>
          <w:rFonts w:hint="eastAsia" w:ascii="仿宋" w:hAnsi="仿宋" w:eastAsia="仿宋" w:cs="仿宋"/>
          <w:color w:val="auto"/>
          <w:spacing w:val="-1"/>
          <w:sz w:val="24"/>
          <w:szCs w:val="24"/>
          <w:lang w:eastAsia="zh-CN"/>
        </w:rPr>
        <w:t>的《修编说明》没有与标准一起公布或下</w:t>
      </w:r>
      <w:r>
        <w:rPr>
          <w:rFonts w:hint="eastAsia" w:ascii="仿宋" w:hAnsi="仿宋" w:eastAsia="仿宋" w:cs="仿宋"/>
          <w:color w:val="auto"/>
          <w:spacing w:val="-2"/>
          <w:sz w:val="24"/>
          <w:szCs w:val="24"/>
          <w:lang w:eastAsia="zh-CN"/>
        </w:rPr>
        <w:t>发传达，导</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致全国性的医疗天然矿泉工作无法实际引用标准，而深入开展工作。④是</w:t>
      </w:r>
      <w:r>
        <w:rPr>
          <w:rFonts w:hint="eastAsia" w:ascii="仿宋" w:hAnsi="仿宋" w:eastAsia="仿宋" w:cs="仿宋"/>
          <w:color w:val="auto"/>
          <w:spacing w:val="-4"/>
          <w:sz w:val="24"/>
          <w:szCs w:val="24"/>
          <w:lang w:eastAsia="zh-CN"/>
        </w:rPr>
        <w:t>两个标准只</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制定了水质指标，没有明确理疗矿泉水整体功能要素，缺乏指导作用。</w:t>
      </w:r>
    </w:p>
    <w:p w14:paraId="7D543785">
      <w:pPr>
        <w:spacing w:before="183" w:line="313" w:lineRule="auto"/>
        <w:ind w:left="29" w:firstLine="485"/>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（8）团体标准的制定：实质内容就是对我国老前辈们多年以来矿泉医疗科</w:t>
      </w:r>
      <w:r>
        <w:rPr>
          <w:rFonts w:hint="eastAsia" w:ascii="仿宋" w:hAnsi="仿宋" w:eastAsia="仿宋" w:cs="仿宋"/>
          <w:color w:val="auto"/>
          <w:spacing w:val="2"/>
          <w:sz w:val="24"/>
          <w:szCs w:val="24"/>
          <w:lang w:eastAsia="zh-CN"/>
        </w:rPr>
        <w:t xml:space="preserve"> </w:t>
      </w:r>
      <w:r>
        <w:rPr>
          <w:rFonts w:hint="eastAsia" w:ascii="仿宋" w:hAnsi="仿宋" w:eastAsia="仿宋" w:cs="仿宋"/>
          <w:color w:val="auto"/>
          <w:spacing w:val="-8"/>
          <w:sz w:val="24"/>
          <w:szCs w:val="24"/>
          <w:lang w:eastAsia="zh-CN"/>
        </w:rPr>
        <w:t>研成果的再次总结肯定，是矿泉医疗科研成果的继承发展。医疗天然矿泉团标的制定、</w:t>
      </w:r>
      <w:r>
        <w:rPr>
          <w:rFonts w:hint="eastAsia" w:ascii="仿宋" w:hAnsi="仿宋" w:eastAsia="仿宋" w:cs="仿宋"/>
          <w:color w:val="auto"/>
          <w:spacing w:val="14"/>
          <w:sz w:val="24"/>
          <w:szCs w:val="24"/>
          <w:lang w:eastAsia="zh-CN"/>
        </w:rPr>
        <w:t xml:space="preserve"> </w:t>
      </w:r>
      <w:r>
        <w:rPr>
          <w:rFonts w:hint="eastAsia" w:ascii="仿宋" w:hAnsi="仿宋" w:eastAsia="仿宋" w:cs="仿宋"/>
          <w:color w:val="auto"/>
          <w:spacing w:val="-3"/>
          <w:sz w:val="24"/>
          <w:szCs w:val="24"/>
          <w:lang w:eastAsia="zh-CN"/>
        </w:rPr>
        <w:t>颁布将填补我国无“</w:t>
      </w:r>
      <w:r>
        <w:rPr>
          <w:rFonts w:hint="eastAsia" w:ascii="仿宋" w:hAnsi="仿宋" w:eastAsia="仿宋" w:cs="仿宋"/>
          <w:color w:val="auto"/>
          <w:spacing w:val="-70"/>
          <w:sz w:val="24"/>
          <w:szCs w:val="24"/>
          <w:lang w:eastAsia="zh-CN"/>
        </w:rPr>
        <w:t xml:space="preserve"> </w:t>
      </w:r>
      <w:r>
        <w:rPr>
          <w:rFonts w:hint="eastAsia" w:ascii="仿宋" w:hAnsi="仿宋" w:eastAsia="仿宋" w:cs="仿宋"/>
          <w:color w:val="auto"/>
          <w:spacing w:val="-3"/>
          <w:sz w:val="24"/>
          <w:szCs w:val="24"/>
          <w:lang w:eastAsia="zh-CN"/>
        </w:rPr>
        <w:t>医疗天然矿泉水标准</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3"/>
          <w:sz w:val="24"/>
          <w:szCs w:val="24"/>
          <w:lang w:eastAsia="zh-CN"/>
        </w:rPr>
        <w:t>”的历史空白。就此而言，就是创新。</w:t>
      </w:r>
    </w:p>
    <w:p w14:paraId="3C236E81">
      <w:pPr>
        <w:spacing w:before="181" w:line="290" w:lineRule="auto"/>
        <w:ind w:left="34" w:firstLine="480"/>
        <w:rPr>
          <w:rFonts w:hint="eastAsia" w:ascii="仿宋" w:hAnsi="仿宋" w:eastAsia="仿宋" w:cs="仿宋"/>
          <w:color w:val="auto"/>
          <w:sz w:val="24"/>
          <w:szCs w:val="24"/>
          <w:lang w:eastAsia="zh-CN"/>
        </w:rPr>
      </w:pPr>
      <w:r>
        <w:rPr>
          <w:rFonts w:hint="eastAsia" w:ascii="仿宋" w:hAnsi="仿宋" w:eastAsia="仿宋" w:cs="仿宋"/>
          <w:color w:val="auto"/>
          <w:spacing w:val="-5"/>
          <w:sz w:val="24"/>
          <w:szCs w:val="24"/>
          <w:lang w:eastAsia="zh-CN"/>
        </w:rPr>
        <w:t>（9）医疗天然矿泉团标颁布、执行，客观上拓展了国土部门多年来评定、注册、</w:t>
      </w:r>
      <w:r>
        <w:rPr>
          <w:rFonts w:hint="eastAsia" w:ascii="仿宋" w:hAnsi="仿宋" w:eastAsia="仿宋" w:cs="仿宋"/>
          <w:color w:val="auto"/>
          <w:spacing w:val="11"/>
          <w:sz w:val="24"/>
          <w:szCs w:val="24"/>
          <w:lang w:eastAsia="zh-CN"/>
        </w:rPr>
        <w:t xml:space="preserve"> </w:t>
      </w:r>
      <w:r>
        <w:rPr>
          <w:rFonts w:hint="eastAsia" w:ascii="仿宋" w:hAnsi="仿宋" w:eastAsia="仿宋" w:cs="仿宋"/>
          <w:color w:val="auto"/>
          <w:spacing w:val="-3"/>
          <w:sz w:val="24"/>
          <w:szCs w:val="24"/>
          <w:lang w:eastAsia="zh-CN"/>
        </w:rPr>
        <w:t>登记的医疗（理疗）矿泉企业，将矿泉水疗工作衍生发</w:t>
      </w:r>
      <w:r>
        <w:rPr>
          <w:rFonts w:hint="eastAsia" w:ascii="仿宋" w:hAnsi="仿宋" w:eastAsia="仿宋" w:cs="仿宋"/>
          <w:color w:val="auto"/>
          <w:spacing w:val="-4"/>
          <w:sz w:val="24"/>
          <w:szCs w:val="24"/>
          <w:lang w:eastAsia="zh-CN"/>
        </w:rPr>
        <w:t>展，让企业依据团标开展</w:t>
      </w:r>
      <w:r>
        <w:rPr>
          <w:rFonts w:hint="eastAsia" w:ascii="仿宋" w:hAnsi="仿宋" w:eastAsia="仿宋" w:cs="仿宋"/>
          <w:color w:val="auto"/>
          <w:spacing w:val="-1"/>
          <w:sz w:val="24"/>
          <w:szCs w:val="24"/>
          <w:lang w:eastAsia="zh-CN"/>
        </w:rPr>
        <w:t>工作，改变多年来医疗天然矿泉研发工作的断层局面。</w:t>
      </w:r>
    </w:p>
    <w:p w14:paraId="0B02838D">
      <w:pPr>
        <w:spacing w:before="181" w:line="360" w:lineRule="auto"/>
        <w:ind w:left="29" w:right="99" w:firstLine="485"/>
        <w:jc w:val="both"/>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（10）矿泉医疗功能作用，在国内外已是共</w:t>
      </w:r>
      <w:r>
        <w:rPr>
          <w:rFonts w:hint="eastAsia" w:ascii="仿宋" w:hAnsi="仿宋" w:eastAsia="仿宋" w:cs="仿宋"/>
          <w:color w:val="auto"/>
          <w:spacing w:val="-4"/>
          <w:sz w:val="24"/>
          <w:szCs w:val="24"/>
          <w:lang w:eastAsia="zh-CN"/>
        </w:rPr>
        <w:t>识。国外已形成独立于“药品治</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疗</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4"/>
          <w:sz w:val="24"/>
          <w:szCs w:val="24"/>
          <w:lang w:eastAsia="zh-CN"/>
        </w:rPr>
        <w:t>”的第二大非药物疗法体系，称之为自然疗法，自成一体。如：国家大</w:t>
      </w:r>
      <w:r>
        <w:rPr>
          <w:rFonts w:hint="eastAsia" w:ascii="仿宋" w:hAnsi="仿宋" w:eastAsia="仿宋" w:cs="仿宋"/>
          <w:color w:val="auto"/>
          <w:spacing w:val="-5"/>
          <w:sz w:val="24"/>
          <w:szCs w:val="24"/>
          <w:lang w:eastAsia="zh-CN"/>
        </w:rPr>
        <w:t>专院校</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开设矿泉医疗专业课程，将“矿泉医疗基础课程</w:t>
      </w:r>
      <w:r>
        <w:rPr>
          <w:rFonts w:hint="eastAsia" w:ascii="仿宋" w:hAnsi="仿宋" w:eastAsia="仿宋" w:cs="仿宋"/>
          <w:color w:val="auto"/>
          <w:spacing w:val="-79"/>
          <w:sz w:val="24"/>
          <w:szCs w:val="24"/>
          <w:lang w:eastAsia="zh-CN"/>
        </w:rPr>
        <w:t xml:space="preserve"> </w:t>
      </w:r>
      <w:r>
        <w:rPr>
          <w:rFonts w:hint="eastAsia" w:ascii="仿宋" w:hAnsi="仿宋" w:eastAsia="仿宋" w:cs="仿宋"/>
          <w:color w:val="auto"/>
          <w:spacing w:val="-2"/>
          <w:sz w:val="24"/>
          <w:szCs w:val="24"/>
          <w:lang w:eastAsia="zh-CN"/>
        </w:rPr>
        <w:t>”定为必修课程。</w:t>
      </w:r>
    </w:p>
    <w:p w14:paraId="1552B6D1">
      <w:pPr>
        <w:spacing w:before="2" w:line="359" w:lineRule="auto"/>
        <w:ind w:left="31" w:right="99" w:firstLine="481"/>
        <w:rPr>
          <w:rFonts w:hint="eastAsia" w:ascii="仿宋" w:hAnsi="仿宋" w:eastAsia="仿宋" w:cs="仿宋"/>
          <w:color w:val="auto"/>
          <w:sz w:val="24"/>
          <w:szCs w:val="24"/>
          <w:lang w:eastAsia="zh-CN"/>
        </w:rPr>
      </w:pPr>
      <w:r>
        <w:rPr>
          <w:rFonts w:hint="eastAsia" w:ascii="仿宋" w:hAnsi="仿宋" w:eastAsia="仿宋" w:cs="仿宋"/>
          <w:color w:val="auto"/>
          <w:spacing w:val="-4"/>
          <w:sz w:val="24"/>
          <w:szCs w:val="24"/>
          <w:lang w:eastAsia="zh-CN"/>
        </w:rPr>
        <w:t>药品治疗医生若想获得水疗医生资格证书，还需经矿泉医疗协会（学会）培</w:t>
      </w:r>
      <w:r>
        <w:rPr>
          <w:rFonts w:hint="eastAsia" w:ascii="仿宋" w:hAnsi="仿宋" w:eastAsia="仿宋" w:cs="仿宋"/>
          <w:color w:val="auto"/>
          <w:spacing w:val="17"/>
          <w:sz w:val="24"/>
          <w:szCs w:val="24"/>
          <w:lang w:eastAsia="zh-CN"/>
        </w:rPr>
        <w:t xml:space="preserve"> </w:t>
      </w:r>
      <w:r>
        <w:rPr>
          <w:rFonts w:hint="eastAsia" w:ascii="仿宋" w:hAnsi="仿宋" w:eastAsia="仿宋" w:cs="仿宋"/>
          <w:color w:val="auto"/>
          <w:spacing w:val="-2"/>
          <w:sz w:val="24"/>
          <w:szCs w:val="24"/>
          <w:lang w:eastAsia="zh-CN"/>
        </w:rPr>
        <w:t>训，考试合格才可。</w:t>
      </w:r>
    </w:p>
    <w:p w14:paraId="1428E19E">
      <w:pPr>
        <w:spacing w:line="220" w:lineRule="auto"/>
        <w:ind w:left="509"/>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矿泉医疗功能作用，不仅仅是获得共识，其消费还被列入医保支付范畴。</w:t>
      </w:r>
    </w:p>
    <w:p w14:paraId="250F1CD8">
      <w:pPr>
        <w:spacing w:before="182" w:line="360" w:lineRule="auto"/>
        <w:ind w:left="9" w:right="101" w:firstLine="508"/>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我国矿泉医疗工作，坎坎坷坷，至今已有</w:t>
      </w:r>
      <w:r>
        <w:rPr>
          <w:rFonts w:hint="eastAsia" w:ascii="仿宋" w:hAnsi="仿宋" w:eastAsia="仿宋" w:cs="仿宋"/>
          <w:color w:val="auto"/>
          <w:spacing w:val="-46"/>
          <w:sz w:val="24"/>
          <w:szCs w:val="24"/>
          <w:lang w:eastAsia="zh-CN"/>
        </w:rPr>
        <w:t xml:space="preserve"> </w:t>
      </w:r>
      <w:r>
        <w:rPr>
          <w:rFonts w:hint="eastAsia" w:ascii="仿宋" w:hAnsi="仿宋" w:eastAsia="仿宋" w:cs="仿宋"/>
          <w:color w:val="auto"/>
          <w:spacing w:val="-1"/>
          <w:sz w:val="24"/>
          <w:szCs w:val="24"/>
          <w:lang w:eastAsia="zh-CN"/>
        </w:rPr>
        <w:t>70</w:t>
      </w:r>
      <w:r>
        <w:rPr>
          <w:rFonts w:hint="eastAsia" w:ascii="仿宋" w:hAnsi="仿宋" w:eastAsia="仿宋" w:cs="仿宋"/>
          <w:color w:val="auto"/>
          <w:spacing w:val="-43"/>
          <w:sz w:val="24"/>
          <w:szCs w:val="24"/>
          <w:lang w:eastAsia="zh-CN"/>
        </w:rPr>
        <w:t xml:space="preserve"> </w:t>
      </w:r>
      <w:r>
        <w:rPr>
          <w:rFonts w:hint="eastAsia" w:ascii="仿宋" w:hAnsi="仿宋" w:eastAsia="仿宋" w:cs="仿宋"/>
          <w:color w:val="auto"/>
          <w:spacing w:val="-1"/>
          <w:sz w:val="24"/>
          <w:szCs w:val="24"/>
          <w:lang w:eastAsia="zh-CN"/>
        </w:rPr>
        <w:t>余年的研发经历，可现在处于</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“断层状态</w:t>
      </w:r>
      <w:r>
        <w:rPr>
          <w:rFonts w:hint="eastAsia" w:ascii="仿宋" w:hAnsi="仿宋" w:eastAsia="仿宋" w:cs="仿宋"/>
          <w:color w:val="auto"/>
          <w:spacing w:val="-89"/>
          <w:sz w:val="24"/>
          <w:szCs w:val="24"/>
          <w:lang w:eastAsia="zh-CN"/>
        </w:rPr>
        <w:t xml:space="preserve"> </w:t>
      </w:r>
      <w:r>
        <w:rPr>
          <w:rFonts w:hint="eastAsia" w:ascii="仿宋" w:hAnsi="仿宋" w:eastAsia="仿宋" w:cs="仿宋"/>
          <w:color w:val="auto"/>
          <w:spacing w:val="-4"/>
          <w:sz w:val="24"/>
          <w:szCs w:val="24"/>
          <w:lang w:eastAsia="zh-CN"/>
        </w:rPr>
        <w:t>”。</w:t>
      </w:r>
    </w:p>
    <w:p w14:paraId="68292923">
      <w:pPr>
        <w:spacing w:before="4" w:line="324" w:lineRule="auto"/>
        <w:ind w:left="34" w:right="99" w:firstLine="467"/>
        <w:rPr>
          <w:rFonts w:hint="eastAsia" w:ascii="仿宋" w:hAnsi="仿宋" w:eastAsia="仿宋" w:cs="仿宋"/>
          <w:color w:val="auto"/>
          <w:sz w:val="24"/>
          <w:szCs w:val="24"/>
          <w:lang w:eastAsia="zh-CN"/>
        </w:rPr>
      </w:pPr>
      <w:r>
        <w:rPr>
          <w:rFonts w:hint="eastAsia" w:ascii="仿宋" w:hAnsi="仿宋" w:eastAsia="仿宋" w:cs="仿宋"/>
          <w:color w:val="auto"/>
          <w:spacing w:val="4"/>
          <w:sz w:val="24"/>
          <w:szCs w:val="24"/>
          <w:lang w:eastAsia="zh-CN"/>
        </w:rPr>
        <w:t>①矿泉医疗，卫健部门尚无纳入管理，未见国家专业矿泉研究机构。20</w:t>
      </w:r>
      <w:r>
        <w:rPr>
          <w:rFonts w:hint="eastAsia" w:ascii="仿宋" w:hAnsi="仿宋" w:eastAsia="仿宋" w:cs="仿宋"/>
          <w:color w:val="auto"/>
          <w:spacing w:val="3"/>
          <w:sz w:val="24"/>
          <w:szCs w:val="24"/>
          <w:lang w:eastAsia="zh-CN"/>
        </w:rPr>
        <w:t>18</w:t>
      </w:r>
      <w:r>
        <w:rPr>
          <w:rFonts w:hint="eastAsia" w:ascii="仿宋" w:hAnsi="仿宋" w:eastAsia="仿宋" w:cs="仿宋"/>
          <w:color w:val="auto"/>
          <w:sz w:val="24"/>
          <w:szCs w:val="24"/>
          <w:lang w:eastAsia="zh-CN"/>
        </w:rPr>
        <w:t xml:space="preserve"> 年西藏日多温泉山庄有限公司曾</w:t>
      </w:r>
      <w:r>
        <w:rPr>
          <w:rFonts w:hint="eastAsia" w:ascii="仿宋" w:hAnsi="仿宋" w:eastAsia="仿宋" w:cs="仿宋"/>
          <w:color w:val="auto"/>
          <w:spacing w:val="-60"/>
          <w:sz w:val="24"/>
          <w:szCs w:val="24"/>
          <w:lang w:eastAsia="zh-CN"/>
        </w:rPr>
        <w:t xml:space="preserve"> </w:t>
      </w:r>
      <w:r>
        <w:rPr>
          <w:rFonts w:hint="eastAsia" w:ascii="仿宋" w:hAnsi="仿宋" w:eastAsia="仿宋" w:cs="仿宋"/>
          <w:color w:val="auto"/>
          <w:sz w:val="24"/>
          <w:szCs w:val="24"/>
          <w:lang w:eastAsia="zh-CN"/>
        </w:rPr>
        <w:t>向西藏自治区卫生和计划生育委员会申请归</w:t>
      </w:r>
      <w:r>
        <w:rPr>
          <w:rFonts w:hint="eastAsia" w:ascii="仿宋" w:hAnsi="仿宋" w:eastAsia="仿宋" w:cs="仿宋"/>
          <w:color w:val="auto"/>
          <w:spacing w:val="-56"/>
          <w:sz w:val="24"/>
          <w:szCs w:val="24"/>
          <w:lang w:eastAsia="zh-CN"/>
        </w:rPr>
        <w:t xml:space="preserve"> </w:t>
      </w:r>
      <w:r>
        <w:rPr>
          <w:rFonts w:hint="eastAsia" w:ascii="仿宋" w:hAnsi="仿宋" w:eastAsia="仿宋" w:cs="仿宋"/>
          <w:color w:val="auto"/>
          <w:sz w:val="24"/>
          <w:szCs w:val="24"/>
          <w:lang w:eastAsia="zh-CN"/>
        </w:rPr>
        <w:t xml:space="preserve">口 </w:t>
      </w:r>
      <w:r>
        <w:rPr>
          <w:rFonts w:hint="eastAsia" w:ascii="仿宋" w:hAnsi="仿宋" w:eastAsia="仿宋" w:cs="仿宋"/>
          <w:color w:val="auto"/>
          <w:spacing w:val="-2"/>
          <w:sz w:val="24"/>
          <w:szCs w:val="24"/>
          <w:lang w:eastAsia="zh-CN"/>
        </w:rPr>
        <w:t>管理，卫计委请示国家卫计委后函复：“藏卫监督函〔2018〕425</w:t>
      </w:r>
      <w:r>
        <w:rPr>
          <w:rFonts w:hint="eastAsia" w:ascii="仿宋" w:hAnsi="仿宋" w:eastAsia="仿宋" w:cs="仿宋"/>
          <w:color w:val="auto"/>
          <w:spacing w:val="-36"/>
          <w:sz w:val="24"/>
          <w:szCs w:val="24"/>
          <w:lang w:eastAsia="zh-CN"/>
        </w:rPr>
        <w:t xml:space="preserve"> </w:t>
      </w:r>
      <w:r>
        <w:rPr>
          <w:rFonts w:hint="eastAsia" w:ascii="仿宋" w:hAnsi="仿宋" w:eastAsia="仿宋" w:cs="仿宋"/>
          <w:color w:val="auto"/>
          <w:spacing w:val="-2"/>
          <w:sz w:val="24"/>
          <w:szCs w:val="24"/>
          <w:lang w:eastAsia="zh-CN"/>
        </w:rPr>
        <w:t>号回</w:t>
      </w:r>
      <w:r>
        <w:rPr>
          <w:rFonts w:hint="eastAsia" w:ascii="仿宋" w:hAnsi="仿宋" w:eastAsia="仿宋" w:cs="仿宋"/>
          <w:color w:val="auto"/>
          <w:spacing w:val="-3"/>
          <w:sz w:val="24"/>
          <w:szCs w:val="24"/>
          <w:lang w:eastAsia="zh-CN"/>
        </w:rPr>
        <w:t>复：没有</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5"/>
          <w:sz w:val="24"/>
          <w:szCs w:val="24"/>
          <w:lang w:eastAsia="zh-CN"/>
        </w:rPr>
        <w:t>管理权限，不在职责范围</w:t>
      </w:r>
      <w:r>
        <w:rPr>
          <w:rFonts w:hint="eastAsia" w:ascii="仿宋" w:hAnsi="仿宋" w:eastAsia="仿宋" w:cs="仿宋"/>
          <w:color w:val="auto"/>
          <w:spacing w:val="-77"/>
          <w:sz w:val="24"/>
          <w:szCs w:val="24"/>
          <w:lang w:eastAsia="zh-CN"/>
        </w:rPr>
        <w:t xml:space="preserve"> </w:t>
      </w:r>
      <w:r>
        <w:rPr>
          <w:rFonts w:hint="eastAsia" w:ascii="仿宋" w:hAnsi="仿宋" w:eastAsia="仿宋" w:cs="仿宋"/>
          <w:color w:val="auto"/>
          <w:spacing w:val="-5"/>
          <w:sz w:val="24"/>
          <w:szCs w:val="24"/>
          <w:lang w:eastAsia="zh-CN"/>
        </w:rPr>
        <w:t>”。</w:t>
      </w:r>
    </w:p>
    <w:p w14:paraId="7DF73DED">
      <w:pPr>
        <w:spacing w:before="183" w:line="290" w:lineRule="auto"/>
        <w:ind w:left="29" w:right="99" w:firstLine="471"/>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②医疗天然矿泉水按目前国家产品管理法规，归不到药品、食品、保健</w:t>
      </w:r>
      <w:r>
        <w:rPr>
          <w:rFonts w:hint="eastAsia" w:ascii="仿宋" w:hAnsi="仿宋" w:eastAsia="仿宋" w:cs="仿宋"/>
          <w:color w:val="auto"/>
          <w:spacing w:val="-4"/>
          <w:sz w:val="24"/>
          <w:szCs w:val="24"/>
          <w:lang w:eastAsia="zh-CN"/>
        </w:rPr>
        <w:t>品类别的</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任何一类。缺失标准，难以依标开展工作。故各职能部门无法依规管理。</w:t>
      </w:r>
    </w:p>
    <w:p w14:paraId="25C3F99F">
      <w:pPr>
        <w:spacing w:before="182" w:line="222" w:lineRule="auto"/>
        <w:ind w:left="501"/>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③医疗天然矿泉水属矿藏资源，即：天然产品。</w:t>
      </w:r>
    </w:p>
    <w:p w14:paraId="563844FE">
      <w:pPr>
        <w:spacing w:before="180" w:line="325" w:lineRule="auto"/>
        <w:ind w:left="32" w:right="99" w:firstLine="482"/>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（11）我国矿泉医疗由于缺乏标准，难以出</w:t>
      </w:r>
      <w:r>
        <w:rPr>
          <w:rFonts w:hint="eastAsia" w:ascii="仿宋" w:hAnsi="仿宋" w:eastAsia="仿宋" w:cs="仿宋"/>
          <w:color w:val="auto"/>
          <w:spacing w:val="-4"/>
          <w:sz w:val="24"/>
          <w:szCs w:val="24"/>
          <w:lang w:eastAsia="zh-CN"/>
        </w:rPr>
        <w:t>现矿泉医疗产品。而市场上的诸</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多饮用医疗天然矿泉水产品，均是从国外进口独占市场，不仅公</w:t>
      </w:r>
      <w:r>
        <w:rPr>
          <w:rFonts w:hint="eastAsia" w:ascii="仿宋" w:hAnsi="仿宋" w:eastAsia="仿宋" w:cs="仿宋"/>
          <w:color w:val="auto"/>
          <w:spacing w:val="-4"/>
          <w:sz w:val="24"/>
          <w:szCs w:val="24"/>
          <w:lang w:eastAsia="zh-CN"/>
        </w:rPr>
        <w:t>开宣传功能作用，还</w:t>
      </w:r>
      <w:r>
        <w:rPr>
          <w:rFonts w:hint="eastAsia" w:ascii="仿宋" w:hAnsi="仿宋" w:eastAsia="仿宋" w:cs="仿宋"/>
          <w:color w:val="auto"/>
          <w:sz w:val="24"/>
          <w:szCs w:val="24"/>
          <w:lang w:eastAsia="zh-CN"/>
        </w:rPr>
        <w:t xml:space="preserve"> 大谈疗效；如：捷克-萨奇苦味矿泉水。如果任凭这种状态发展下去，将导致国</w:t>
      </w:r>
      <w:r>
        <w:rPr>
          <w:rFonts w:hint="eastAsia" w:ascii="仿宋" w:hAnsi="仿宋" w:eastAsia="仿宋" w:cs="仿宋"/>
          <w:color w:val="auto"/>
          <w:spacing w:val="6"/>
          <w:sz w:val="24"/>
          <w:szCs w:val="24"/>
          <w:lang w:eastAsia="zh-CN"/>
        </w:rPr>
        <w:t xml:space="preserve"> </w:t>
      </w:r>
      <w:r>
        <w:rPr>
          <w:rFonts w:hint="eastAsia" w:ascii="仿宋" w:hAnsi="仿宋" w:eastAsia="仿宋" w:cs="仿宋"/>
          <w:color w:val="auto"/>
          <w:spacing w:val="-1"/>
          <w:sz w:val="24"/>
          <w:szCs w:val="24"/>
          <w:lang w:eastAsia="zh-CN"/>
        </w:rPr>
        <w:t>外医疗天然矿泉水独霸中国市场。这也是本团标制定的必要性之一。</w:t>
      </w:r>
    </w:p>
    <w:p w14:paraId="123416EC">
      <w:pPr>
        <w:pStyle w:val="2"/>
        <w:spacing w:line="399" w:lineRule="auto"/>
        <w:rPr>
          <w:color w:val="auto"/>
          <w:lang w:eastAsia="zh-CN"/>
        </w:rPr>
      </w:pPr>
    </w:p>
    <w:p w14:paraId="043A8E0A">
      <w:pPr>
        <w:spacing w:before="78" w:line="220" w:lineRule="auto"/>
        <w:ind w:left="26"/>
        <w:outlineLvl w:val="1"/>
        <w:rPr>
          <w:rFonts w:hint="eastAsia" w:ascii="宋体" w:hAnsi="宋体" w:eastAsia="宋体" w:cs="宋体"/>
          <w:color w:val="auto"/>
          <w:sz w:val="24"/>
          <w:szCs w:val="24"/>
          <w:lang w:eastAsia="zh-CN"/>
        </w:rPr>
      </w:pPr>
      <w:bookmarkStart w:id="23" w:name="bookmark15"/>
      <w:bookmarkEnd w:id="23"/>
      <w:bookmarkStart w:id="24" w:name="_Toc7142"/>
      <w:r>
        <w:rPr>
          <w:rFonts w:ascii="宋体" w:hAnsi="宋体" w:eastAsia="宋体" w:cs="宋体"/>
          <w:b/>
          <w:bCs/>
          <w:color w:val="auto"/>
          <w:spacing w:val="-5"/>
          <w:sz w:val="24"/>
          <w:szCs w:val="24"/>
          <w:lang w:eastAsia="zh-CN"/>
        </w:rPr>
        <w:t>2.2</w:t>
      </w:r>
      <w:r>
        <w:rPr>
          <w:rFonts w:ascii="宋体" w:hAnsi="宋体" w:eastAsia="宋体" w:cs="宋体"/>
          <w:color w:val="auto"/>
          <w:spacing w:val="-42"/>
          <w:sz w:val="24"/>
          <w:szCs w:val="24"/>
          <w:lang w:eastAsia="zh-CN"/>
        </w:rPr>
        <w:t xml:space="preserve"> </w:t>
      </w:r>
      <w:r>
        <w:rPr>
          <w:rFonts w:ascii="宋体" w:hAnsi="宋体" w:eastAsia="宋体" w:cs="宋体"/>
          <w:b/>
          <w:bCs/>
          <w:color w:val="auto"/>
          <w:spacing w:val="-5"/>
          <w:sz w:val="24"/>
          <w:szCs w:val="24"/>
          <w:lang w:eastAsia="zh-CN"/>
        </w:rPr>
        <w:t>标准编制的原则</w:t>
      </w:r>
      <w:bookmarkEnd w:id="24"/>
    </w:p>
    <w:p w14:paraId="0D44F51A">
      <w:pPr>
        <w:pStyle w:val="2"/>
        <w:spacing w:line="396" w:lineRule="auto"/>
        <w:rPr>
          <w:color w:val="auto"/>
          <w:lang w:eastAsia="zh-CN"/>
        </w:rPr>
      </w:pPr>
    </w:p>
    <w:p w14:paraId="4F4DABAD">
      <w:pPr>
        <w:spacing w:before="78" w:line="360" w:lineRule="auto"/>
        <w:ind w:left="32" w:right="99" w:firstLine="478"/>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本标准的制定充分体现了原则性，即通过标准</w:t>
      </w:r>
      <w:r>
        <w:rPr>
          <w:rFonts w:hint="eastAsia" w:ascii="仿宋" w:hAnsi="仿宋" w:eastAsia="仿宋" w:cs="仿宋"/>
          <w:color w:val="auto"/>
          <w:spacing w:val="-4"/>
          <w:sz w:val="24"/>
          <w:szCs w:val="24"/>
          <w:lang w:eastAsia="zh-CN"/>
        </w:rPr>
        <w:t>的建立，规范医疗天然矿泉的</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3"/>
          <w:sz w:val="24"/>
          <w:szCs w:val="24"/>
          <w:lang w:eastAsia="zh-CN"/>
        </w:rPr>
        <w:t>分类命名及要求。</w:t>
      </w:r>
    </w:p>
    <w:p w14:paraId="67528530">
      <w:pPr>
        <w:spacing w:before="1" w:line="221" w:lineRule="auto"/>
        <w:ind w:left="510"/>
        <w:rPr>
          <w:rFonts w:hint="eastAsia" w:ascii="仿宋" w:hAnsi="仿宋" w:eastAsia="仿宋" w:cs="仿宋"/>
          <w:color w:val="auto"/>
          <w:sz w:val="24"/>
          <w:szCs w:val="24"/>
          <w:lang w:eastAsia="zh-CN"/>
        </w:rPr>
      </w:pPr>
      <w:r>
        <w:rPr>
          <w:rFonts w:hint="eastAsia" w:ascii="仿宋" w:hAnsi="仿宋" w:eastAsia="仿宋" w:cs="仿宋"/>
          <w:color w:val="auto"/>
          <w:spacing w:val="-2"/>
          <w:sz w:val="24"/>
          <w:szCs w:val="24"/>
          <w:lang w:eastAsia="zh-CN"/>
        </w:rPr>
        <w:t>本标准的制定充分考虑了以下内容：</w:t>
      </w:r>
    </w:p>
    <w:p w14:paraId="26164D9A">
      <w:pPr>
        <w:spacing w:before="181" w:line="314" w:lineRule="auto"/>
        <w:ind w:left="29" w:firstLine="485"/>
        <w:rPr>
          <w:rFonts w:hint="eastAsia" w:ascii="仿宋" w:hAnsi="仿宋" w:eastAsia="仿宋" w:cs="仿宋"/>
          <w:color w:val="auto"/>
          <w:sz w:val="24"/>
          <w:szCs w:val="24"/>
          <w:lang w:eastAsia="zh-CN"/>
        </w:rPr>
      </w:pPr>
      <w:r>
        <w:rPr>
          <w:rFonts w:hint="eastAsia" w:ascii="仿宋" w:hAnsi="仿宋" w:eastAsia="仿宋" w:cs="仿宋"/>
          <w:color w:val="auto"/>
          <w:spacing w:val="-4"/>
          <w:sz w:val="24"/>
          <w:szCs w:val="24"/>
          <w:lang w:eastAsia="zh-CN"/>
        </w:rPr>
        <w:t>（1）参考了俄罗斯联邦国家标准《饮用天然矿泉水一般技术规则》（2011）</w:t>
      </w:r>
      <w:r>
        <w:rPr>
          <w:rFonts w:hint="eastAsia" w:ascii="仿宋" w:hAnsi="仿宋" w:eastAsia="仿宋" w:cs="仿宋"/>
          <w:color w:val="auto"/>
          <w:spacing w:val="7"/>
          <w:sz w:val="24"/>
          <w:szCs w:val="24"/>
          <w:lang w:eastAsia="zh-CN"/>
        </w:rPr>
        <w:t xml:space="preserve"> </w:t>
      </w:r>
      <w:r>
        <w:rPr>
          <w:rFonts w:hint="eastAsia" w:ascii="仿宋" w:hAnsi="仿宋" w:eastAsia="仿宋" w:cs="仿宋"/>
          <w:color w:val="auto"/>
          <w:spacing w:val="-13"/>
          <w:sz w:val="24"/>
          <w:szCs w:val="24"/>
          <w:lang w:eastAsia="zh-CN"/>
        </w:rPr>
        <w:t>（附录</w:t>
      </w:r>
      <w:r>
        <w:rPr>
          <w:rFonts w:hint="eastAsia" w:ascii="仿宋" w:hAnsi="仿宋" w:eastAsia="仿宋" w:cs="仿宋"/>
          <w:color w:val="auto"/>
          <w:spacing w:val="-59"/>
          <w:sz w:val="24"/>
          <w:szCs w:val="24"/>
          <w:lang w:eastAsia="zh-CN"/>
        </w:rPr>
        <w:t xml:space="preserve"> </w:t>
      </w:r>
      <w:r>
        <w:rPr>
          <w:rFonts w:hint="eastAsia" w:ascii="仿宋" w:hAnsi="仿宋" w:eastAsia="仿宋" w:cs="仿宋"/>
          <w:color w:val="auto"/>
          <w:spacing w:val="-13"/>
          <w:sz w:val="24"/>
          <w:szCs w:val="24"/>
          <w:lang w:eastAsia="zh-CN"/>
        </w:rPr>
        <w:t>A）、德国《疗养水》国家标准（2006）、</w:t>
      </w:r>
      <w:r>
        <w:rPr>
          <w:rFonts w:hint="eastAsia" w:ascii="仿宋" w:hAnsi="仿宋" w:eastAsia="仿宋" w:cs="仿宋"/>
          <w:color w:val="auto"/>
          <w:spacing w:val="-58"/>
          <w:sz w:val="24"/>
          <w:szCs w:val="24"/>
          <w:lang w:eastAsia="zh-CN"/>
        </w:rPr>
        <w:t xml:space="preserve"> </w:t>
      </w:r>
      <w:r>
        <w:rPr>
          <w:rFonts w:hint="eastAsia" w:ascii="仿宋" w:hAnsi="仿宋" w:eastAsia="仿宋" w:cs="仿宋"/>
          <w:color w:val="auto"/>
          <w:spacing w:val="-13"/>
          <w:sz w:val="24"/>
          <w:szCs w:val="24"/>
          <w:lang w:eastAsia="zh-CN"/>
        </w:rPr>
        <w:t>日本《温泉法》（2007</w:t>
      </w:r>
      <w:r>
        <w:rPr>
          <w:rFonts w:hint="eastAsia" w:ascii="仿宋" w:hAnsi="仿宋" w:eastAsia="仿宋" w:cs="仿宋"/>
          <w:color w:val="auto"/>
          <w:spacing w:val="-43"/>
          <w:sz w:val="24"/>
          <w:szCs w:val="24"/>
          <w:lang w:eastAsia="zh-CN"/>
        </w:rPr>
        <w:t>），</w:t>
      </w:r>
      <w:r>
        <w:rPr>
          <w:rFonts w:hint="eastAsia" w:ascii="仿宋" w:hAnsi="仿宋" w:eastAsia="仿宋" w:cs="仿宋"/>
          <w:color w:val="auto"/>
          <w:spacing w:val="-13"/>
          <w:sz w:val="24"/>
          <w:szCs w:val="24"/>
          <w:lang w:eastAsia="zh-CN"/>
        </w:rPr>
        <w:t>与国际</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4"/>
          <w:sz w:val="24"/>
          <w:szCs w:val="24"/>
          <w:lang w:eastAsia="zh-CN"/>
        </w:rPr>
        <w:t>标准接轨；</w:t>
      </w:r>
    </w:p>
    <w:p w14:paraId="5E86C7A4">
      <w:pPr>
        <w:spacing w:before="179" w:line="219" w:lineRule="auto"/>
        <w:ind w:left="514"/>
        <w:rPr>
          <w:rFonts w:hint="eastAsia" w:ascii="仿宋" w:hAnsi="仿宋" w:eastAsia="仿宋" w:cs="仿宋"/>
          <w:color w:val="auto"/>
          <w:spacing w:val="-2"/>
          <w:sz w:val="24"/>
          <w:szCs w:val="24"/>
          <w:lang w:eastAsia="zh-CN"/>
        </w:rPr>
      </w:pPr>
      <w:r>
        <w:rPr>
          <w:rFonts w:hint="eastAsia" w:ascii="仿宋" w:hAnsi="仿宋" w:eastAsia="仿宋" w:cs="仿宋"/>
          <w:color w:val="auto"/>
          <w:spacing w:val="-1"/>
          <w:sz w:val="24"/>
          <w:szCs w:val="24"/>
          <w:lang w:eastAsia="zh-CN"/>
        </w:rPr>
        <w:t>（2）</w:t>
      </w:r>
      <w:r>
        <w:rPr>
          <w:rFonts w:hint="eastAsia" w:ascii="仿宋" w:hAnsi="仿宋" w:eastAsia="仿宋" w:cs="仿宋"/>
          <w:color w:val="auto"/>
          <w:spacing w:val="-58"/>
          <w:sz w:val="24"/>
          <w:szCs w:val="24"/>
          <w:lang w:eastAsia="zh-CN"/>
        </w:rPr>
        <w:t xml:space="preserve"> </w:t>
      </w:r>
      <w:r>
        <w:rPr>
          <w:rFonts w:hint="eastAsia" w:ascii="仿宋" w:hAnsi="仿宋" w:eastAsia="仿宋" w:cs="仿宋"/>
          <w:color w:val="auto"/>
          <w:spacing w:val="-1"/>
          <w:sz w:val="24"/>
          <w:szCs w:val="24"/>
          <w:lang w:eastAsia="zh-CN"/>
        </w:rPr>
        <w:t>旨在与国际上的医疗天然矿泉水相比较找出近些年的新变化及时</w:t>
      </w:r>
      <w:r>
        <w:rPr>
          <w:rFonts w:hint="eastAsia" w:ascii="仿宋" w:hAnsi="仿宋" w:eastAsia="仿宋" w:cs="仿宋"/>
          <w:color w:val="auto"/>
          <w:spacing w:val="-2"/>
          <w:sz w:val="24"/>
          <w:szCs w:val="24"/>
          <w:lang w:eastAsia="zh-CN"/>
        </w:rPr>
        <w:t>补、</w:t>
      </w:r>
    </w:p>
    <w:p w14:paraId="0D3651AE">
      <w:pPr>
        <w:spacing w:before="179" w:line="219" w:lineRule="auto"/>
        <w:rPr>
          <w:rFonts w:hint="eastAsia" w:ascii="仿宋" w:hAnsi="仿宋" w:eastAsia="仿宋" w:cs="仿宋"/>
          <w:color w:val="auto"/>
          <w:sz w:val="24"/>
          <w:szCs w:val="24"/>
          <w:lang w:eastAsia="zh-CN"/>
        </w:rPr>
      </w:pPr>
      <w:r>
        <w:rPr>
          <w:rFonts w:hint="eastAsia" w:ascii="仿宋" w:hAnsi="仿宋" w:eastAsia="仿宋" w:cs="仿宋"/>
          <w:color w:val="auto"/>
          <w:spacing w:val="-2"/>
          <w:sz w:val="24"/>
          <w:szCs w:val="24"/>
          <w:lang w:eastAsia="zh-CN"/>
        </w:rPr>
        <w:t>完</w:t>
      </w:r>
      <w:r>
        <w:rPr>
          <w:rFonts w:hint="eastAsia" w:ascii="仿宋" w:hAnsi="仿宋" w:eastAsia="仿宋" w:cs="仿宋"/>
          <w:color w:val="auto"/>
          <w:spacing w:val="-1"/>
          <w:sz w:val="24"/>
          <w:szCs w:val="24"/>
          <w:lang w:eastAsia="zh-CN"/>
        </w:rPr>
        <w:t>善，以便利于我国医疗天然矿泉产品进入国际市场参与竞争。</w:t>
      </w:r>
    </w:p>
    <w:p w14:paraId="110C3A4E">
      <w:pPr>
        <w:spacing w:before="178" w:line="222" w:lineRule="auto"/>
        <w:ind w:left="514"/>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（3）与国内外天然矿泉水相关标准法规协调一致；</w:t>
      </w:r>
    </w:p>
    <w:p w14:paraId="5744D47D">
      <w:pPr>
        <w:spacing w:before="180" w:line="290" w:lineRule="auto"/>
        <w:ind w:left="30" w:right="280" w:firstLine="484"/>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（4）实质内容：是对我国多年以来矿泉医疗工作成果</w:t>
      </w:r>
      <w:r>
        <w:rPr>
          <w:rFonts w:hint="eastAsia" w:ascii="仿宋" w:hAnsi="仿宋" w:eastAsia="仿宋" w:cs="仿宋"/>
          <w:color w:val="auto"/>
          <w:spacing w:val="-2"/>
          <w:sz w:val="24"/>
          <w:szCs w:val="24"/>
          <w:lang w:eastAsia="zh-CN"/>
        </w:rPr>
        <w:t>的再次总结、肯定、</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2"/>
          <w:sz w:val="24"/>
          <w:szCs w:val="24"/>
          <w:lang w:eastAsia="zh-CN"/>
        </w:rPr>
        <w:t>继承和延续，并充实新的内容。</w:t>
      </w:r>
    </w:p>
    <w:p w14:paraId="5B12EDC0">
      <w:pPr>
        <w:spacing w:before="181" w:line="362" w:lineRule="auto"/>
        <w:ind w:left="44" w:firstLine="466"/>
        <w:rPr>
          <w:rFonts w:hint="eastAsia" w:ascii="仿宋" w:hAnsi="仿宋" w:eastAsia="仿宋" w:cs="仿宋"/>
          <w:color w:val="auto"/>
          <w:sz w:val="24"/>
          <w:szCs w:val="24"/>
          <w:lang w:eastAsia="zh-CN"/>
        </w:rPr>
      </w:pPr>
      <w:r>
        <w:rPr>
          <w:rFonts w:hint="eastAsia" w:ascii="仿宋" w:hAnsi="仿宋" w:eastAsia="仿宋" w:cs="仿宋"/>
          <w:color w:val="auto"/>
          <w:spacing w:val="-5"/>
          <w:sz w:val="24"/>
          <w:szCs w:val="24"/>
          <w:lang w:eastAsia="zh-CN"/>
        </w:rPr>
        <w:t>本标准名称：《医疗天然矿泉团体标准》是创新</w:t>
      </w:r>
      <w:r>
        <w:rPr>
          <w:rFonts w:hint="eastAsia" w:ascii="仿宋" w:hAnsi="仿宋" w:eastAsia="仿宋" w:cs="仿宋"/>
          <w:color w:val="auto"/>
          <w:spacing w:val="-6"/>
          <w:sz w:val="24"/>
          <w:szCs w:val="24"/>
          <w:lang w:eastAsia="zh-CN"/>
        </w:rPr>
        <w:t>，填补了国内无“</w:t>
      </w:r>
      <w:r>
        <w:rPr>
          <w:rFonts w:hint="eastAsia" w:ascii="仿宋" w:hAnsi="仿宋" w:eastAsia="仿宋" w:cs="仿宋"/>
          <w:color w:val="auto"/>
          <w:spacing w:val="-84"/>
          <w:sz w:val="24"/>
          <w:szCs w:val="24"/>
          <w:lang w:eastAsia="zh-CN"/>
        </w:rPr>
        <w:t xml:space="preserve"> </w:t>
      </w:r>
      <w:r>
        <w:rPr>
          <w:rFonts w:hint="eastAsia" w:ascii="仿宋" w:hAnsi="仿宋" w:eastAsia="仿宋" w:cs="仿宋"/>
          <w:color w:val="auto"/>
          <w:spacing w:val="-6"/>
          <w:sz w:val="24"/>
          <w:szCs w:val="24"/>
          <w:lang w:eastAsia="zh-CN"/>
        </w:rPr>
        <w:t>医疗天然矿泉标准</w:t>
      </w:r>
      <w:r>
        <w:rPr>
          <w:rFonts w:hint="eastAsia" w:ascii="仿宋" w:hAnsi="仿宋" w:eastAsia="仿宋" w:cs="仿宋"/>
          <w:color w:val="auto"/>
          <w:spacing w:val="-88"/>
          <w:sz w:val="24"/>
          <w:szCs w:val="24"/>
          <w:lang w:eastAsia="zh-CN"/>
        </w:rPr>
        <w:t xml:space="preserve"> </w:t>
      </w:r>
      <w:r>
        <w:rPr>
          <w:rFonts w:hint="eastAsia" w:ascii="仿宋" w:hAnsi="仿宋" w:eastAsia="仿宋" w:cs="仿宋"/>
          <w:color w:val="auto"/>
          <w:spacing w:val="-6"/>
          <w:sz w:val="24"/>
          <w:szCs w:val="24"/>
          <w:lang w:eastAsia="zh-CN"/>
        </w:rPr>
        <w:t>”</w:t>
      </w:r>
      <w:r>
        <w:rPr>
          <w:rFonts w:hint="eastAsia" w:ascii="仿宋" w:hAnsi="仿宋" w:eastAsia="仿宋" w:cs="仿宋"/>
          <w:color w:val="auto"/>
          <w:sz w:val="24"/>
          <w:szCs w:val="24"/>
          <w:lang w:eastAsia="zh-CN"/>
        </w:rPr>
        <w:t xml:space="preserve"> </w:t>
      </w:r>
      <w:r>
        <w:rPr>
          <w:rFonts w:hint="eastAsia" w:ascii="仿宋" w:hAnsi="仿宋" w:eastAsia="仿宋" w:cs="仿宋"/>
          <w:color w:val="auto"/>
          <w:spacing w:val="-5"/>
          <w:sz w:val="24"/>
          <w:szCs w:val="24"/>
          <w:lang w:eastAsia="zh-CN"/>
        </w:rPr>
        <w:t>的历史空白。</w:t>
      </w:r>
    </w:p>
    <w:p w14:paraId="137B36FA">
      <w:pPr>
        <w:spacing w:before="293" w:line="220" w:lineRule="auto"/>
        <w:ind w:left="26"/>
        <w:outlineLvl w:val="1"/>
        <w:rPr>
          <w:rFonts w:hint="eastAsia" w:ascii="宋体" w:hAnsi="宋体" w:eastAsia="宋体" w:cs="宋体"/>
          <w:color w:val="auto"/>
          <w:sz w:val="24"/>
          <w:szCs w:val="24"/>
          <w:lang w:eastAsia="zh-CN"/>
        </w:rPr>
      </w:pPr>
      <w:bookmarkStart w:id="25" w:name="bookmark16"/>
      <w:bookmarkEnd w:id="25"/>
      <w:bookmarkStart w:id="26" w:name="bookmark17"/>
      <w:bookmarkEnd w:id="26"/>
      <w:bookmarkStart w:id="27" w:name="_Toc32429"/>
      <w:r>
        <w:rPr>
          <w:rFonts w:ascii="宋体" w:hAnsi="宋体" w:eastAsia="宋体" w:cs="宋体"/>
          <w:b/>
          <w:bCs/>
          <w:color w:val="auto"/>
          <w:spacing w:val="-5"/>
          <w:sz w:val="24"/>
          <w:szCs w:val="24"/>
          <w:lang w:eastAsia="zh-CN"/>
        </w:rPr>
        <w:t>2.3</w:t>
      </w:r>
      <w:r>
        <w:rPr>
          <w:rFonts w:ascii="宋体" w:hAnsi="宋体" w:eastAsia="宋体" w:cs="宋体"/>
          <w:color w:val="auto"/>
          <w:spacing w:val="-42"/>
          <w:sz w:val="24"/>
          <w:szCs w:val="24"/>
          <w:lang w:eastAsia="zh-CN"/>
        </w:rPr>
        <w:t xml:space="preserve"> </w:t>
      </w:r>
      <w:r>
        <w:rPr>
          <w:rFonts w:ascii="宋体" w:hAnsi="宋体" w:eastAsia="宋体" w:cs="宋体"/>
          <w:b/>
          <w:bCs/>
          <w:color w:val="auto"/>
          <w:spacing w:val="-5"/>
          <w:sz w:val="24"/>
          <w:szCs w:val="24"/>
          <w:lang w:eastAsia="zh-CN"/>
        </w:rPr>
        <w:t>标准的主要内容</w:t>
      </w:r>
      <w:bookmarkEnd w:id="27"/>
    </w:p>
    <w:p w14:paraId="328F9A50">
      <w:pPr>
        <w:pStyle w:val="2"/>
        <w:spacing w:line="431" w:lineRule="auto"/>
        <w:rPr>
          <w:color w:val="auto"/>
          <w:lang w:eastAsia="zh-CN"/>
        </w:rPr>
      </w:pPr>
    </w:p>
    <w:p w14:paraId="74D08E4F">
      <w:pPr>
        <w:spacing w:before="78" w:line="222" w:lineRule="auto"/>
        <w:ind w:left="21"/>
        <w:outlineLvl w:val="2"/>
        <w:rPr>
          <w:rFonts w:hint="eastAsia" w:ascii="黑体" w:hAnsi="黑体" w:eastAsia="黑体" w:cs="黑体"/>
          <w:color w:val="auto"/>
          <w:sz w:val="24"/>
          <w:szCs w:val="24"/>
          <w:lang w:eastAsia="zh-CN"/>
        </w:rPr>
      </w:pPr>
      <w:bookmarkStart w:id="28" w:name="bookmark31"/>
      <w:bookmarkEnd w:id="28"/>
      <w:r>
        <w:rPr>
          <w:rFonts w:ascii="黑体" w:hAnsi="黑体" w:eastAsia="黑体" w:cs="黑体"/>
          <w:color w:val="auto"/>
          <w:spacing w:val="-1"/>
          <w:sz w:val="24"/>
          <w:szCs w:val="24"/>
          <w:lang w:eastAsia="zh-CN"/>
        </w:rPr>
        <w:t>2.3.1</w:t>
      </w:r>
      <w:r>
        <w:rPr>
          <w:rFonts w:ascii="黑体" w:hAnsi="黑体" w:eastAsia="黑体" w:cs="黑体"/>
          <w:color w:val="auto"/>
          <w:spacing w:val="-53"/>
          <w:sz w:val="24"/>
          <w:szCs w:val="24"/>
          <w:lang w:eastAsia="zh-CN"/>
        </w:rPr>
        <w:t xml:space="preserve"> </w:t>
      </w:r>
      <w:r>
        <w:rPr>
          <w:rFonts w:ascii="黑体" w:hAnsi="黑体" w:eastAsia="黑体" w:cs="黑体"/>
          <w:color w:val="auto"/>
          <w:spacing w:val="-1"/>
          <w:sz w:val="24"/>
          <w:szCs w:val="24"/>
          <w:lang w:eastAsia="zh-CN"/>
        </w:rPr>
        <w:t>确定标准主要内容的依据</w:t>
      </w:r>
    </w:p>
    <w:p w14:paraId="36FCCCF5">
      <w:pPr>
        <w:pStyle w:val="2"/>
        <w:spacing w:line="396" w:lineRule="auto"/>
        <w:rPr>
          <w:color w:val="auto"/>
          <w:lang w:eastAsia="zh-CN"/>
        </w:rPr>
      </w:pPr>
    </w:p>
    <w:p w14:paraId="06A1074F">
      <w:pPr>
        <w:spacing w:before="78"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（1）中国</w:t>
      </w:r>
      <w:r>
        <w:rPr>
          <w:rFonts w:hint="eastAsia" w:ascii="仿宋" w:hAnsi="仿宋" w:eastAsia="仿宋" w:cs="仿宋"/>
          <w:color w:val="auto"/>
          <w:spacing w:val="-1"/>
          <w:sz w:val="24"/>
          <w:szCs w:val="24"/>
          <w:lang w:eastAsia="zh-CN"/>
        </w:rPr>
        <w:t>医疗天然矿泉</w:t>
      </w:r>
      <w:r>
        <w:rPr>
          <w:rFonts w:ascii="仿宋" w:hAnsi="仿宋" w:eastAsia="仿宋" w:cs="仿宋"/>
          <w:color w:val="auto"/>
          <w:spacing w:val="-1"/>
          <w:sz w:val="24"/>
          <w:szCs w:val="24"/>
          <w:lang w:eastAsia="zh-CN"/>
        </w:rPr>
        <w:t>分类修订标准（中华医学会理疗分会，1981）</w:t>
      </w:r>
    </w:p>
    <w:p w14:paraId="16F7E96C">
      <w:pPr>
        <w:spacing w:before="180" w:line="223" w:lineRule="auto"/>
        <w:ind w:left="51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（2）GB 11615-89</w:t>
      </w:r>
      <w:r>
        <w:rPr>
          <w:rFonts w:ascii="仿宋" w:hAnsi="仿宋" w:eastAsia="仿宋" w:cs="仿宋"/>
          <w:color w:val="auto"/>
          <w:spacing w:val="13"/>
          <w:sz w:val="24"/>
          <w:szCs w:val="24"/>
          <w:lang w:eastAsia="zh-CN"/>
        </w:rPr>
        <w:t xml:space="preserve">  </w:t>
      </w:r>
      <w:r>
        <w:rPr>
          <w:rFonts w:ascii="仿宋" w:hAnsi="仿宋" w:eastAsia="仿宋" w:cs="仿宋"/>
          <w:color w:val="auto"/>
          <w:spacing w:val="-2"/>
          <w:sz w:val="24"/>
          <w:szCs w:val="24"/>
          <w:lang w:eastAsia="zh-CN"/>
        </w:rPr>
        <w:t>地热资源地质勘查规范</w:t>
      </w:r>
    </w:p>
    <w:p w14:paraId="13E3B748">
      <w:pPr>
        <w:spacing w:before="179"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（3）GB/T 13727-92</w:t>
      </w:r>
      <w:r>
        <w:rPr>
          <w:rFonts w:ascii="仿宋" w:hAnsi="仿宋" w:eastAsia="仿宋" w:cs="仿宋"/>
          <w:color w:val="auto"/>
          <w:spacing w:val="16"/>
          <w:sz w:val="24"/>
          <w:szCs w:val="24"/>
          <w:lang w:eastAsia="zh-CN"/>
        </w:rPr>
        <w:t xml:space="preserve">  </w:t>
      </w:r>
      <w:r>
        <w:rPr>
          <w:rFonts w:ascii="仿宋" w:hAnsi="仿宋" w:eastAsia="仿宋" w:cs="仿宋"/>
          <w:color w:val="auto"/>
          <w:spacing w:val="-2"/>
          <w:sz w:val="24"/>
          <w:szCs w:val="24"/>
          <w:lang w:eastAsia="zh-CN"/>
        </w:rPr>
        <w:t>天然矿泉水地质勘探规范</w:t>
      </w:r>
    </w:p>
    <w:p w14:paraId="657D78C4">
      <w:pPr>
        <w:spacing w:before="179" w:line="223" w:lineRule="auto"/>
        <w:ind w:left="51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（4）GB/T 11615-2010</w:t>
      </w:r>
      <w:r>
        <w:rPr>
          <w:rFonts w:ascii="仿宋" w:hAnsi="仿宋" w:eastAsia="仿宋" w:cs="仿宋"/>
          <w:color w:val="auto"/>
          <w:spacing w:val="17"/>
          <w:sz w:val="24"/>
          <w:szCs w:val="24"/>
          <w:lang w:eastAsia="zh-CN"/>
        </w:rPr>
        <w:t xml:space="preserve">  </w:t>
      </w:r>
      <w:r>
        <w:rPr>
          <w:rFonts w:ascii="仿宋" w:hAnsi="仿宋" w:eastAsia="仿宋" w:cs="仿宋"/>
          <w:color w:val="auto"/>
          <w:spacing w:val="-2"/>
          <w:sz w:val="24"/>
          <w:szCs w:val="24"/>
          <w:lang w:eastAsia="zh-CN"/>
        </w:rPr>
        <w:t>地热资源地质勘查规范</w:t>
      </w:r>
    </w:p>
    <w:p w14:paraId="4367327F">
      <w:pPr>
        <w:spacing w:before="178"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（5）GB/T 13727-2016  天然矿泉水资源地质勘查规范</w:t>
      </w:r>
    </w:p>
    <w:p w14:paraId="2E0BE836">
      <w:pPr>
        <w:spacing w:before="179" w:line="221" w:lineRule="auto"/>
        <w:ind w:left="51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（6）德国《疗养水》国家标准（2006）</w:t>
      </w:r>
    </w:p>
    <w:p w14:paraId="2D1FBFDF">
      <w:pPr>
        <w:spacing w:before="181"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13"/>
          <w:sz w:val="24"/>
          <w:szCs w:val="24"/>
          <w:lang w:eastAsia="zh-CN"/>
        </w:rPr>
        <w:t>（7）</w:t>
      </w:r>
      <w:r>
        <w:rPr>
          <w:rFonts w:ascii="仿宋" w:hAnsi="仿宋" w:eastAsia="仿宋" w:cs="仿宋"/>
          <w:color w:val="auto"/>
          <w:spacing w:val="-54"/>
          <w:sz w:val="24"/>
          <w:szCs w:val="24"/>
          <w:lang w:eastAsia="zh-CN"/>
        </w:rPr>
        <w:t xml:space="preserve"> </w:t>
      </w:r>
      <w:r>
        <w:rPr>
          <w:rFonts w:ascii="仿宋" w:hAnsi="仿宋" w:eastAsia="仿宋" w:cs="仿宋"/>
          <w:color w:val="auto"/>
          <w:spacing w:val="-13"/>
          <w:sz w:val="24"/>
          <w:szCs w:val="24"/>
          <w:lang w:eastAsia="zh-CN"/>
        </w:rPr>
        <w:t>日本《温泉法》（2007）</w:t>
      </w:r>
    </w:p>
    <w:p w14:paraId="740644ED">
      <w:pPr>
        <w:spacing w:before="179"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（8）俄罗斯联邦国家标准《饮用天然矿泉水一般技</w:t>
      </w:r>
      <w:r>
        <w:rPr>
          <w:rFonts w:ascii="仿宋" w:hAnsi="仿宋" w:eastAsia="仿宋" w:cs="仿宋"/>
          <w:color w:val="auto"/>
          <w:spacing w:val="-5"/>
          <w:sz w:val="24"/>
          <w:szCs w:val="24"/>
          <w:lang w:eastAsia="zh-CN"/>
        </w:rPr>
        <w:t>术规则》（2011）</w:t>
      </w:r>
    </w:p>
    <w:p w14:paraId="38E15CCD">
      <w:pPr>
        <w:pStyle w:val="2"/>
        <w:spacing w:line="395" w:lineRule="auto"/>
        <w:rPr>
          <w:color w:val="auto"/>
          <w:lang w:eastAsia="zh-CN"/>
        </w:rPr>
      </w:pPr>
    </w:p>
    <w:p w14:paraId="5523A020">
      <w:pPr>
        <w:spacing w:before="78" w:line="222" w:lineRule="auto"/>
        <w:ind w:left="21"/>
        <w:outlineLvl w:val="2"/>
        <w:rPr>
          <w:rFonts w:hint="eastAsia" w:ascii="黑体" w:hAnsi="黑体" w:eastAsia="黑体" w:cs="黑体"/>
          <w:color w:val="auto"/>
          <w:sz w:val="24"/>
          <w:szCs w:val="24"/>
          <w:lang w:eastAsia="zh-CN"/>
        </w:rPr>
      </w:pPr>
      <w:bookmarkStart w:id="29" w:name="bookmark32"/>
      <w:bookmarkEnd w:id="29"/>
      <w:r>
        <w:rPr>
          <w:rFonts w:ascii="黑体" w:hAnsi="黑体" w:eastAsia="黑体" w:cs="黑体"/>
          <w:color w:val="auto"/>
          <w:spacing w:val="-3"/>
          <w:sz w:val="24"/>
          <w:szCs w:val="24"/>
          <w:lang w:eastAsia="zh-CN"/>
        </w:rPr>
        <w:t>2.3.2</w:t>
      </w:r>
      <w:r>
        <w:rPr>
          <w:rFonts w:ascii="黑体" w:hAnsi="黑体" w:eastAsia="黑体" w:cs="黑体"/>
          <w:color w:val="auto"/>
          <w:spacing w:val="-42"/>
          <w:sz w:val="24"/>
          <w:szCs w:val="24"/>
          <w:lang w:eastAsia="zh-CN"/>
        </w:rPr>
        <w:t xml:space="preserve"> </w:t>
      </w:r>
      <w:r>
        <w:rPr>
          <w:rFonts w:ascii="黑体" w:hAnsi="黑体" w:eastAsia="黑体" w:cs="黑体"/>
          <w:color w:val="auto"/>
          <w:spacing w:val="-3"/>
          <w:sz w:val="24"/>
          <w:szCs w:val="24"/>
          <w:lang w:eastAsia="zh-CN"/>
        </w:rPr>
        <w:t>主要内容</w:t>
      </w:r>
    </w:p>
    <w:p w14:paraId="13189A19">
      <w:pPr>
        <w:pStyle w:val="2"/>
        <w:spacing w:line="422" w:lineRule="auto"/>
        <w:rPr>
          <w:color w:val="auto"/>
          <w:lang w:eastAsia="zh-CN"/>
        </w:rPr>
      </w:pPr>
    </w:p>
    <w:p w14:paraId="68D07AA3">
      <w:pPr>
        <w:spacing w:before="78" w:line="223" w:lineRule="auto"/>
        <w:ind w:left="21"/>
        <w:outlineLvl w:val="3"/>
        <w:rPr>
          <w:rFonts w:hint="eastAsia" w:ascii="黑体" w:hAnsi="黑体" w:eastAsia="黑体" w:cs="黑体"/>
          <w:color w:val="auto"/>
          <w:sz w:val="24"/>
          <w:szCs w:val="24"/>
          <w:lang w:eastAsia="zh-CN"/>
        </w:rPr>
      </w:pPr>
      <w:bookmarkStart w:id="30" w:name="bookmark18"/>
      <w:bookmarkEnd w:id="30"/>
      <w:r>
        <w:rPr>
          <w:rFonts w:ascii="黑体" w:hAnsi="黑体" w:eastAsia="黑体" w:cs="黑体"/>
          <w:b/>
          <w:bCs/>
          <w:color w:val="auto"/>
          <w:spacing w:val="-5"/>
          <w:sz w:val="24"/>
          <w:szCs w:val="24"/>
          <w:lang w:eastAsia="zh-CN"/>
        </w:rPr>
        <w:t>2.3.2.1</w:t>
      </w:r>
      <w:r>
        <w:rPr>
          <w:rFonts w:ascii="黑体" w:hAnsi="黑体" w:eastAsia="黑体" w:cs="黑体"/>
          <w:color w:val="auto"/>
          <w:spacing w:val="-42"/>
          <w:sz w:val="24"/>
          <w:szCs w:val="24"/>
          <w:lang w:eastAsia="zh-CN"/>
        </w:rPr>
        <w:t xml:space="preserve"> </w:t>
      </w:r>
      <w:r>
        <w:rPr>
          <w:rFonts w:ascii="黑体" w:hAnsi="黑体" w:eastAsia="黑体" w:cs="黑体"/>
          <w:b/>
          <w:bCs/>
          <w:color w:val="auto"/>
          <w:spacing w:val="-5"/>
          <w:sz w:val="24"/>
          <w:szCs w:val="24"/>
          <w:lang w:eastAsia="zh-CN"/>
        </w:rPr>
        <w:t>范围</w:t>
      </w:r>
    </w:p>
    <w:p w14:paraId="29E0FB2E">
      <w:pPr>
        <w:pStyle w:val="2"/>
        <w:spacing w:line="395" w:lineRule="auto"/>
        <w:rPr>
          <w:color w:val="auto"/>
          <w:lang w:eastAsia="zh-CN"/>
        </w:rPr>
      </w:pPr>
    </w:p>
    <w:p w14:paraId="62D7A0BA">
      <w:pPr>
        <w:spacing w:before="79" w:line="222" w:lineRule="auto"/>
        <w:ind w:left="510"/>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本标准规定了医疗天然矿泉的定义、分类、要求。</w:t>
      </w:r>
    </w:p>
    <w:p w14:paraId="2A3759E3">
      <w:pPr>
        <w:spacing w:before="179" w:line="291" w:lineRule="auto"/>
        <w:ind w:left="29" w:right="235" w:firstLine="485"/>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（1）本标准适用于医疗天然矿泉的分类命名、水质评价、矿泉资源环境保</w:t>
      </w:r>
      <w:r>
        <w:rPr>
          <w:rFonts w:ascii="仿宋" w:hAnsi="仿宋" w:eastAsia="仿宋" w:cs="仿宋"/>
          <w:color w:val="auto"/>
          <w:spacing w:val="4"/>
          <w:sz w:val="24"/>
          <w:szCs w:val="24"/>
          <w:lang w:eastAsia="zh-CN"/>
        </w:rPr>
        <w:t xml:space="preserve"> </w:t>
      </w:r>
      <w:r>
        <w:rPr>
          <w:rFonts w:ascii="仿宋" w:hAnsi="仿宋" w:eastAsia="仿宋" w:cs="仿宋"/>
          <w:color w:val="auto"/>
          <w:spacing w:val="-2"/>
          <w:sz w:val="24"/>
          <w:szCs w:val="24"/>
          <w:lang w:eastAsia="zh-CN"/>
        </w:rPr>
        <w:t>护、动态监测等。</w:t>
      </w:r>
    </w:p>
    <w:p w14:paraId="2604B728">
      <w:pPr>
        <w:spacing w:before="180"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（2）</w:t>
      </w:r>
      <w:r>
        <w:rPr>
          <w:rFonts w:hint="eastAsia" w:ascii="仿宋" w:hAnsi="仿宋" w:eastAsia="仿宋" w:cs="仿宋"/>
          <w:color w:val="auto"/>
          <w:spacing w:val="-1"/>
          <w:sz w:val="24"/>
          <w:szCs w:val="24"/>
          <w:lang w:eastAsia="zh-CN"/>
        </w:rPr>
        <w:t>医疗天然矿泉</w:t>
      </w:r>
      <w:r>
        <w:rPr>
          <w:rFonts w:ascii="仿宋" w:hAnsi="仿宋" w:eastAsia="仿宋" w:cs="仿宋"/>
          <w:color w:val="auto"/>
          <w:spacing w:val="-1"/>
          <w:sz w:val="24"/>
          <w:szCs w:val="24"/>
          <w:lang w:eastAsia="zh-CN"/>
        </w:rPr>
        <w:t>分类：矿泉水的化学成分、温度、酸碱度、渗透压。</w:t>
      </w:r>
    </w:p>
    <w:p w14:paraId="3C30F05F">
      <w:pPr>
        <w:pStyle w:val="2"/>
        <w:spacing w:line="386" w:lineRule="auto"/>
        <w:rPr>
          <w:color w:val="auto"/>
          <w:lang w:eastAsia="zh-CN"/>
        </w:rPr>
      </w:pPr>
    </w:p>
    <w:p w14:paraId="6564A5E4">
      <w:pPr>
        <w:spacing w:before="78" w:line="222" w:lineRule="auto"/>
        <w:ind w:left="21"/>
        <w:outlineLvl w:val="3"/>
        <w:rPr>
          <w:rFonts w:hint="eastAsia" w:ascii="黑体" w:hAnsi="黑体" w:eastAsia="黑体" w:cs="黑体"/>
          <w:color w:val="auto"/>
          <w:sz w:val="24"/>
          <w:szCs w:val="24"/>
          <w:lang w:eastAsia="zh-CN"/>
        </w:rPr>
      </w:pPr>
      <w:r>
        <w:rPr>
          <w:rFonts w:ascii="黑体" w:hAnsi="黑体" w:eastAsia="黑体" w:cs="黑体"/>
          <w:b/>
          <w:bCs/>
          <w:color w:val="auto"/>
          <w:spacing w:val="-3"/>
          <w:sz w:val="24"/>
          <w:szCs w:val="24"/>
          <w:lang w:eastAsia="zh-CN"/>
        </w:rPr>
        <w:t>2.3.2.2</w:t>
      </w:r>
      <w:r>
        <w:rPr>
          <w:rFonts w:ascii="黑体" w:hAnsi="黑体" w:eastAsia="黑体" w:cs="黑体"/>
          <w:color w:val="auto"/>
          <w:spacing w:val="-53"/>
          <w:sz w:val="24"/>
          <w:szCs w:val="24"/>
          <w:lang w:eastAsia="zh-CN"/>
        </w:rPr>
        <w:t xml:space="preserve"> </w:t>
      </w:r>
      <w:r>
        <w:rPr>
          <w:rFonts w:ascii="黑体" w:hAnsi="黑体" w:eastAsia="黑体" w:cs="黑体"/>
          <w:b/>
          <w:bCs/>
          <w:color w:val="auto"/>
          <w:spacing w:val="-3"/>
          <w:sz w:val="24"/>
          <w:szCs w:val="24"/>
          <w:lang w:eastAsia="zh-CN"/>
        </w:rPr>
        <w:t>规范性引用文件</w:t>
      </w:r>
    </w:p>
    <w:p w14:paraId="1006C934">
      <w:pPr>
        <w:pStyle w:val="2"/>
        <w:spacing w:line="397" w:lineRule="auto"/>
        <w:rPr>
          <w:color w:val="auto"/>
          <w:lang w:eastAsia="zh-CN"/>
        </w:rPr>
      </w:pPr>
    </w:p>
    <w:p w14:paraId="4751A48C">
      <w:pPr>
        <w:spacing w:before="78" w:line="220" w:lineRule="auto"/>
        <w:ind w:left="510"/>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本标准引用了</w:t>
      </w:r>
      <w:r>
        <w:rPr>
          <w:rFonts w:ascii="仿宋" w:hAnsi="仿宋" w:eastAsia="仿宋" w:cs="仿宋"/>
          <w:color w:val="auto"/>
          <w:spacing w:val="-34"/>
          <w:sz w:val="24"/>
          <w:szCs w:val="24"/>
          <w:lang w:eastAsia="zh-CN"/>
        </w:rPr>
        <w:t xml:space="preserve"> </w:t>
      </w:r>
      <w:r>
        <w:rPr>
          <w:rFonts w:ascii="仿宋" w:hAnsi="仿宋" w:eastAsia="仿宋" w:cs="仿宋"/>
          <w:color w:val="auto"/>
          <w:spacing w:val="-3"/>
          <w:sz w:val="24"/>
          <w:szCs w:val="24"/>
          <w:lang w:eastAsia="zh-CN"/>
        </w:rPr>
        <w:t>14</w:t>
      </w:r>
      <w:r>
        <w:rPr>
          <w:rFonts w:ascii="仿宋" w:hAnsi="仿宋" w:eastAsia="仿宋" w:cs="仿宋"/>
          <w:color w:val="auto"/>
          <w:spacing w:val="-44"/>
          <w:sz w:val="24"/>
          <w:szCs w:val="24"/>
          <w:lang w:eastAsia="zh-CN"/>
        </w:rPr>
        <w:t xml:space="preserve"> </w:t>
      </w:r>
      <w:r>
        <w:rPr>
          <w:rFonts w:ascii="仿宋" w:hAnsi="仿宋" w:eastAsia="仿宋" w:cs="仿宋"/>
          <w:color w:val="auto"/>
          <w:spacing w:val="-3"/>
          <w:sz w:val="24"/>
          <w:szCs w:val="24"/>
          <w:lang w:eastAsia="zh-CN"/>
        </w:rPr>
        <w:t>个国家规范性标准或规范。</w:t>
      </w:r>
    </w:p>
    <w:p w14:paraId="25693E10">
      <w:pPr>
        <w:spacing w:before="122" w:line="220" w:lineRule="auto"/>
        <w:rPr>
          <w:rFonts w:hint="eastAsia" w:ascii="仿宋" w:hAnsi="仿宋" w:eastAsia="仿宋" w:cs="仿宋"/>
          <w:color w:val="auto"/>
          <w:sz w:val="24"/>
          <w:szCs w:val="24"/>
          <w:lang w:eastAsia="zh-CN"/>
        </w:rPr>
      </w:pPr>
      <w:r>
        <w:rPr>
          <w:rFonts w:hint="eastAsia" w:ascii="仿宋" w:hAnsi="仿宋" w:eastAsia="仿宋" w:cs="仿宋"/>
          <w:color w:val="auto"/>
          <w:spacing w:val="-2"/>
          <w:sz w:val="24"/>
          <w:szCs w:val="24"/>
          <w:lang w:eastAsia="zh-CN"/>
        </w:rPr>
        <w:t xml:space="preserve">    </w:t>
      </w:r>
      <w:r>
        <w:rPr>
          <w:rFonts w:ascii="仿宋" w:hAnsi="仿宋" w:eastAsia="仿宋" w:cs="仿宋"/>
          <w:color w:val="auto"/>
          <w:spacing w:val="-2"/>
          <w:sz w:val="24"/>
          <w:szCs w:val="24"/>
          <w:lang w:eastAsia="zh-CN"/>
        </w:rPr>
        <w:t>规范性引用文件如下：</w:t>
      </w:r>
    </w:p>
    <w:p w14:paraId="08D34CCD">
      <w:pPr>
        <w:spacing w:before="156" w:line="342" w:lineRule="exact"/>
        <w:ind w:left="504"/>
        <w:rPr>
          <w:rFonts w:hint="eastAsia" w:ascii="仿宋" w:hAnsi="仿宋" w:eastAsia="仿宋" w:cs="仿宋"/>
          <w:color w:val="auto"/>
          <w:sz w:val="24"/>
          <w:szCs w:val="24"/>
          <w:lang w:eastAsia="zh-CN"/>
        </w:rPr>
      </w:pPr>
      <w:r>
        <w:rPr>
          <w:rFonts w:ascii="Calibri" w:hAnsi="Calibri" w:eastAsia="Calibri" w:cs="Calibri"/>
          <w:color w:val="auto"/>
          <w:spacing w:val="-3"/>
          <w:position w:val="2"/>
          <w:sz w:val="24"/>
          <w:szCs w:val="24"/>
          <w:lang w:eastAsia="zh-CN"/>
        </w:rPr>
        <w:t>GB/T</w:t>
      </w:r>
      <w:r>
        <w:rPr>
          <w:rFonts w:ascii="Calibri" w:hAnsi="Calibri" w:eastAsia="Calibri" w:cs="Calibri"/>
          <w:color w:val="auto"/>
          <w:spacing w:val="27"/>
          <w:w w:val="101"/>
          <w:position w:val="2"/>
          <w:sz w:val="24"/>
          <w:szCs w:val="24"/>
          <w:lang w:eastAsia="zh-CN"/>
        </w:rPr>
        <w:t xml:space="preserve"> </w:t>
      </w:r>
      <w:r>
        <w:rPr>
          <w:rFonts w:ascii="Calibri" w:hAnsi="Calibri" w:eastAsia="Calibri" w:cs="Calibri"/>
          <w:color w:val="auto"/>
          <w:spacing w:val="-3"/>
          <w:position w:val="2"/>
          <w:sz w:val="24"/>
          <w:szCs w:val="24"/>
          <w:lang w:eastAsia="zh-CN"/>
        </w:rPr>
        <w:t>11615</w:t>
      </w:r>
      <w:r>
        <w:rPr>
          <w:rFonts w:ascii="Calibri" w:hAnsi="Calibri" w:eastAsia="Calibri" w:cs="Calibri"/>
          <w:color w:val="auto"/>
          <w:spacing w:val="10"/>
          <w:position w:val="2"/>
          <w:sz w:val="24"/>
          <w:szCs w:val="24"/>
          <w:lang w:eastAsia="zh-CN"/>
        </w:rPr>
        <w:t xml:space="preserve">    </w:t>
      </w:r>
      <w:r>
        <w:rPr>
          <w:rFonts w:ascii="仿宋" w:hAnsi="仿宋" w:eastAsia="仿宋" w:cs="仿宋"/>
          <w:color w:val="auto"/>
          <w:spacing w:val="-3"/>
          <w:position w:val="2"/>
          <w:sz w:val="24"/>
          <w:szCs w:val="24"/>
          <w:lang w:eastAsia="zh-CN"/>
        </w:rPr>
        <w:t>地热资源地质勘查规范</w:t>
      </w:r>
    </w:p>
    <w:p w14:paraId="3C3DCBFB">
      <w:pPr>
        <w:spacing w:before="126" w:line="342" w:lineRule="exact"/>
        <w:ind w:left="504"/>
        <w:rPr>
          <w:rFonts w:hint="eastAsia" w:ascii="仿宋" w:hAnsi="仿宋" w:eastAsia="仿宋" w:cs="仿宋"/>
          <w:color w:val="auto"/>
          <w:sz w:val="24"/>
          <w:szCs w:val="24"/>
          <w:lang w:eastAsia="zh-CN"/>
        </w:rPr>
      </w:pPr>
      <w:r>
        <w:rPr>
          <w:rFonts w:ascii="Calibri" w:hAnsi="Calibri" w:eastAsia="Calibri" w:cs="Calibri"/>
          <w:color w:val="auto"/>
          <w:spacing w:val="-3"/>
          <w:position w:val="2"/>
          <w:sz w:val="24"/>
          <w:szCs w:val="24"/>
          <w:lang w:eastAsia="zh-CN"/>
        </w:rPr>
        <w:t>GB/T</w:t>
      </w:r>
      <w:r>
        <w:rPr>
          <w:rFonts w:ascii="Calibri" w:hAnsi="Calibri" w:eastAsia="Calibri" w:cs="Calibri"/>
          <w:color w:val="auto"/>
          <w:spacing w:val="36"/>
          <w:w w:val="101"/>
          <w:position w:val="2"/>
          <w:sz w:val="24"/>
          <w:szCs w:val="24"/>
          <w:lang w:eastAsia="zh-CN"/>
        </w:rPr>
        <w:t xml:space="preserve"> </w:t>
      </w:r>
      <w:r>
        <w:rPr>
          <w:rFonts w:ascii="Calibri" w:hAnsi="Calibri" w:eastAsia="Calibri" w:cs="Calibri"/>
          <w:color w:val="auto"/>
          <w:spacing w:val="-3"/>
          <w:position w:val="2"/>
          <w:sz w:val="24"/>
          <w:szCs w:val="24"/>
          <w:lang w:eastAsia="zh-CN"/>
        </w:rPr>
        <w:t>13727</w:t>
      </w:r>
      <w:r>
        <w:rPr>
          <w:rFonts w:ascii="Calibri" w:hAnsi="Calibri" w:eastAsia="Calibri" w:cs="Calibri"/>
          <w:color w:val="auto"/>
          <w:spacing w:val="10"/>
          <w:position w:val="2"/>
          <w:sz w:val="24"/>
          <w:szCs w:val="24"/>
          <w:lang w:eastAsia="zh-CN"/>
        </w:rPr>
        <w:t xml:space="preserve">    </w:t>
      </w:r>
      <w:r>
        <w:rPr>
          <w:rFonts w:ascii="仿宋" w:hAnsi="仿宋" w:eastAsia="仿宋" w:cs="仿宋"/>
          <w:color w:val="auto"/>
          <w:spacing w:val="-3"/>
          <w:position w:val="2"/>
          <w:sz w:val="24"/>
          <w:szCs w:val="24"/>
          <w:lang w:eastAsia="zh-CN"/>
        </w:rPr>
        <w:t>天然矿泉水资源地质勘查规范</w:t>
      </w:r>
    </w:p>
    <w:p w14:paraId="45FC3B69">
      <w:pPr>
        <w:spacing w:before="126" w:line="346" w:lineRule="exact"/>
        <w:ind w:left="504"/>
        <w:rPr>
          <w:rFonts w:hint="eastAsia" w:ascii="仿宋" w:hAnsi="仿宋" w:eastAsia="仿宋" w:cs="仿宋"/>
          <w:color w:val="auto"/>
          <w:sz w:val="24"/>
          <w:szCs w:val="24"/>
          <w:lang w:eastAsia="zh-CN"/>
        </w:rPr>
      </w:pPr>
      <w:r>
        <w:rPr>
          <w:rFonts w:ascii="Calibri" w:hAnsi="Calibri" w:eastAsia="Calibri" w:cs="Calibri"/>
          <w:color w:val="auto"/>
          <w:spacing w:val="-4"/>
          <w:position w:val="2"/>
          <w:sz w:val="24"/>
          <w:szCs w:val="24"/>
          <w:lang w:eastAsia="zh-CN"/>
        </w:rPr>
        <w:t>GB</w:t>
      </w:r>
      <w:r>
        <w:rPr>
          <w:rFonts w:ascii="Calibri" w:hAnsi="Calibri" w:eastAsia="Calibri" w:cs="Calibri"/>
          <w:color w:val="auto"/>
          <w:spacing w:val="33"/>
          <w:w w:val="101"/>
          <w:position w:val="2"/>
          <w:sz w:val="24"/>
          <w:szCs w:val="24"/>
          <w:lang w:eastAsia="zh-CN"/>
        </w:rPr>
        <w:t xml:space="preserve"> </w:t>
      </w:r>
      <w:r>
        <w:rPr>
          <w:rFonts w:ascii="Calibri" w:hAnsi="Calibri" w:eastAsia="Calibri" w:cs="Calibri"/>
          <w:color w:val="auto"/>
          <w:spacing w:val="-4"/>
          <w:position w:val="2"/>
          <w:sz w:val="24"/>
          <w:szCs w:val="24"/>
          <w:lang w:eastAsia="zh-CN"/>
        </w:rPr>
        <w:t>16297</w:t>
      </w:r>
      <w:r>
        <w:rPr>
          <w:rFonts w:ascii="Calibri" w:hAnsi="Calibri" w:eastAsia="Calibri" w:cs="Calibri"/>
          <w:color w:val="auto"/>
          <w:spacing w:val="10"/>
          <w:position w:val="2"/>
          <w:sz w:val="24"/>
          <w:szCs w:val="24"/>
          <w:lang w:eastAsia="zh-CN"/>
        </w:rPr>
        <w:t xml:space="preserve">    </w:t>
      </w:r>
      <w:r>
        <w:rPr>
          <w:rFonts w:ascii="仿宋" w:hAnsi="仿宋" w:eastAsia="仿宋" w:cs="仿宋"/>
          <w:color w:val="auto"/>
          <w:spacing w:val="-4"/>
          <w:position w:val="2"/>
          <w:sz w:val="24"/>
          <w:szCs w:val="24"/>
          <w:lang w:eastAsia="zh-CN"/>
        </w:rPr>
        <w:t>大气污染物排放标准</w:t>
      </w:r>
    </w:p>
    <w:p w14:paraId="59B9C7D6">
      <w:pPr>
        <w:spacing w:before="121" w:line="347" w:lineRule="exact"/>
        <w:ind w:left="504"/>
        <w:rPr>
          <w:rFonts w:hint="eastAsia" w:ascii="仿宋" w:hAnsi="仿宋" w:eastAsia="仿宋" w:cs="仿宋"/>
          <w:color w:val="auto"/>
          <w:sz w:val="24"/>
          <w:szCs w:val="24"/>
          <w:lang w:eastAsia="zh-CN"/>
        </w:rPr>
      </w:pPr>
      <w:r>
        <w:rPr>
          <w:rFonts w:ascii="Calibri" w:hAnsi="Calibri" w:eastAsia="Calibri" w:cs="Calibri"/>
          <w:color w:val="auto"/>
          <w:spacing w:val="-1"/>
          <w:position w:val="2"/>
          <w:sz w:val="24"/>
          <w:szCs w:val="24"/>
          <w:lang w:eastAsia="zh-CN"/>
        </w:rPr>
        <w:t>GB</w:t>
      </w:r>
      <w:r>
        <w:rPr>
          <w:rFonts w:ascii="Calibri" w:hAnsi="Calibri" w:eastAsia="Calibri" w:cs="Calibri"/>
          <w:color w:val="auto"/>
          <w:spacing w:val="19"/>
          <w:w w:val="101"/>
          <w:position w:val="2"/>
          <w:sz w:val="24"/>
          <w:szCs w:val="24"/>
          <w:lang w:eastAsia="zh-CN"/>
        </w:rPr>
        <w:t xml:space="preserve"> </w:t>
      </w:r>
      <w:r>
        <w:rPr>
          <w:rFonts w:ascii="Calibri" w:hAnsi="Calibri" w:eastAsia="Calibri" w:cs="Calibri"/>
          <w:color w:val="auto"/>
          <w:spacing w:val="-1"/>
          <w:position w:val="2"/>
          <w:sz w:val="24"/>
          <w:szCs w:val="24"/>
          <w:lang w:eastAsia="zh-CN"/>
        </w:rPr>
        <w:t xml:space="preserve">2762    </w:t>
      </w:r>
      <w:r>
        <w:rPr>
          <w:rFonts w:ascii="仿宋" w:hAnsi="仿宋" w:eastAsia="仿宋" w:cs="仿宋"/>
          <w:color w:val="auto"/>
          <w:spacing w:val="-1"/>
          <w:position w:val="2"/>
          <w:sz w:val="24"/>
          <w:szCs w:val="24"/>
          <w:lang w:eastAsia="zh-CN"/>
        </w:rPr>
        <w:t>食品安全国家标准</w:t>
      </w:r>
      <w:r>
        <w:rPr>
          <w:rFonts w:ascii="仿宋" w:hAnsi="仿宋" w:eastAsia="仿宋" w:cs="仿宋"/>
          <w:color w:val="auto"/>
          <w:spacing w:val="7"/>
          <w:position w:val="2"/>
          <w:sz w:val="24"/>
          <w:szCs w:val="24"/>
          <w:lang w:eastAsia="zh-CN"/>
        </w:rPr>
        <w:t xml:space="preserve">  </w:t>
      </w:r>
      <w:r>
        <w:rPr>
          <w:rFonts w:ascii="仿宋" w:hAnsi="仿宋" w:eastAsia="仿宋" w:cs="仿宋"/>
          <w:color w:val="auto"/>
          <w:spacing w:val="-1"/>
          <w:position w:val="2"/>
          <w:sz w:val="24"/>
          <w:szCs w:val="24"/>
          <w:lang w:eastAsia="zh-CN"/>
        </w:rPr>
        <w:t>食品中污染物限量</w:t>
      </w:r>
    </w:p>
    <w:p w14:paraId="6BD53B45">
      <w:pPr>
        <w:spacing w:before="121" w:line="342" w:lineRule="exact"/>
        <w:ind w:left="504"/>
        <w:rPr>
          <w:rFonts w:hint="eastAsia" w:ascii="仿宋" w:hAnsi="仿宋" w:eastAsia="仿宋" w:cs="仿宋"/>
          <w:color w:val="auto"/>
          <w:sz w:val="24"/>
          <w:szCs w:val="24"/>
          <w:lang w:eastAsia="zh-CN"/>
        </w:rPr>
      </w:pPr>
      <w:r>
        <w:rPr>
          <w:rFonts w:ascii="Calibri" w:hAnsi="Calibri" w:eastAsia="Calibri" w:cs="Calibri"/>
          <w:color w:val="auto"/>
          <w:spacing w:val="-2"/>
          <w:position w:val="2"/>
          <w:sz w:val="24"/>
          <w:szCs w:val="24"/>
          <w:lang w:eastAsia="zh-CN"/>
        </w:rPr>
        <w:t>GB/T41837</w:t>
      </w:r>
      <w:r>
        <w:rPr>
          <w:rFonts w:ascii="Calibri" w:hAnsi="Calibri" w:eastAsia="Calibri" w:cs="Calibri"/>
          <w:color w:val="auto"/>
          <w:spacing w:val="12"/>
          <w:position w:val="2"/>
          <w:sz w:val="24"/>
          <w:szCs w:val="24"/>
          <w:lang w:eastAsia="zh-CN"/>
        </w:rPr>
        <w:t xml:space="preserve">    </w:t>
      </w:r>
      <w:r>
        <w:rPr>
          <w:rFonts w:ascii="仿宋" w:hAnsi="仿宋" w:eastAsia="仿宋" w:cs="仿宋"/>
          <w:color w:val="auto"/>
          <w:spacing w:val="-2"/>
          <w:position w:val="2"/>
          <w:sz w:val="24"/>
          <w:szCs w:val="24"/>
          <w:lang w:eastAsia="zh-CN"/>
        </w:rPr>
        <w:t>温泉服务 温泉水质要求</w:t>
      </w:r>
    </w:p>
    <w:p w14:paraId="36736E34">
      <w:pPr>
        <w:spacing w:before="126" w:line="349" w:lineRule="exact"/>
        <w:ind w:left="504"/>
        <w:rPr>
          <w:rFonts w:hint="eastAsia" w:ascii="仿宋" w:hAnsi="仿宋" w:eastAsia="仿宋" w:cs="仿宋"/>
          <w:color w:val="auto"/>
          <w:sz w:val="24"/>
          <w:szCs w:val="24"/>
          <w:lang w:eastAsia="zh-CN"/>
        </w:rPr>
      </w:pPr>
      <w:r>
        <w:rPr>
          <w:rFonts w:ascii="Calibri" w:hAnsi="Calibri" w:eastAsia="Calibri" w:cs="Calibri"/>
          <w:color w:val="auto"/>
          <w:spacing w:val="-3"/>
          <w:position w:val="2"/>
          <w:sz w:val="24"/>
          <w:szCs w:val="24"/>
          <w:lang w:eastAsia="zh-CN"/>
        </w:rPr>
        <w:t xml:space="preserve">GB 5749     </w:t>
      </w:r>
      <w:r>
        <w:rPr>
          <w:rFonts w:ascii="仿宋" w:hAnsi="仿宋" w:eastAsia="仿宋" w:cs="仿宋"/>
          <w:color w:val="auto"/>
          <w:spacing w:val="-3"/>
          <w:position w:val="2"/>
          <w:sz w:val="24"/>
          <w:szCs w:val="24"/>
          <w:lang w:eastAsia="zh-CN"/>
        </w:rPr>
        <w:t>生活饮用水卫生标准</w:t>
      </w:r>
    </w:p>
    <w:p w14:paraId="2B4FA6AB">
      <w:pPr>
        <w:spacing w:before="119" w:line="342" w:lineRule="exact"/>
        <w:ind w:left="504"/>
        <w:rPr>
          <w:rFonts w:hint="eastAsia" w:ascii="仿宋" w:hAnsi="仿宋" w:eastAsia="仿宋" w:cs="仿宋"/>
          <w:color w:val="auto"/>
          <w:sz w:val="24"/>
          <w:szCs w:val="24"/>
          <w:lang w:eastAsia="zh-CN"/>
        </w:rPr>
      </w:pPr>
      <w:r>
        <w:rPr>
          <w:rFonts w:ascii="Calibri" w:hAnsi="Calibri" w:eastAsia="Calibri" w:cs="Calibri"/>
          <w:color w:val="auto"/>
          <w:spacing w:val="-1"/>
          <w:position w:val="2"/>
          <w:sz w:val="24"/>
          <w:szCs w:val="24"/>
          <w:lang w:eastAsia="zh-CN"/>
        </w:rPr>
        <w:t xml:space="preserve">GB/T5750.5     </w:t>
      </w:r>
      <w:r>
        <w:rPr>
          <w:rFonts w:ascii="仿宋" w:hAnsi="仿宋" w:eastAsia="仿宋" w:cs="仿宋"/>
          <w:color w:val="auto"/>
          <w:spacing w:val="-1"/>
          <w:position w:val="2"/>
          <w:sz w:val="24"/>
          <w:szCs w:val="24"/>
          <w:lang w:eastAsia="zh-CN"/>
        </w:rPr>
        <w:t>生活饮用水标准检</w:t>
      </w:r>
      <w:r>
        <w:rPr>
          <w:rFonts w:ascii="仿宋" w:hAnsi="仿宋" w:eastAsia="仿宋" w:cs="仿宋"/>
          <w:color w:val="auto"/>
          <w:spacing w:val="-2"/>
          <w:position w:val="2"/>
          <w:sz w:val="24"/>
          <w:szCs w:val="24"/>
          <w:lang w:eastAsia="zh-CN"/>
        </w:rPr>
        <w:t>验方法 无机非金属指标</w:t>
      </w:r>
    </w:p>
    <w:p w14:paraId="0B734B53">
      <w:pPr>
        <w:spacing w:before="126" w:line="349" w:lineRule="exact"/>
        <w:ind w:left="504"/>
        <w:rPr>
          <w:rFonts w:hint="eastAsia" w:ascii="仿宋" w:hAnsi="仿宋" w:eastAsia="仿宋" w:cs="仿宋"/>
          <w:color w:val="auto"/>
          <w:sz w:val="24"/>
          <w:szCs w:val="24"/>
          <w:lang w:eastAsia="zh-CN"/>
        </w:rPr>
      </w:pPr>
      <w:r>
        <w:rPr>
          <w:rFonts w:ascii="Calibri" w:hAnsi="Calibri" w:eastAsia="Calibri" w:cs="Calibri"/>
          <w:color w:val="auto"/>
          <w:spacing w:val="-1"/>
          <w:position w:val="2"/>
          <w:sz w:val="24"/>
          <w:szCs w:val="24"/>
          <w:lang w:eastAsia="zh-CN"/>
        </w:rPr>
        <w:t>GB 8537</w:t>
      </w:r>
      <w:r>
        <w:rPr>
          <w:rFonts w:ascii="Calibri" w:hAnsi="Calibri" w:eastAsia="Calibri" w:cs="Calibri"/>
          <w:color w:val="auto"/>
          <w:spacing w:val="8"/>
          <w:position w:val="2"/>
          <w:sz w:val="24"/>
          <w:szCs w:val="24"/>
          <w:lang w:eastAsia="zh-CN"/>
        </w:rPr>
        <w:t xml:space="preserve">    </w:t>
      </w:r>
      <w:r>
        <w:rPr>
          <w:rFonts w:ascii="仿宋" w:hAnsi="仿宋" w:eastAsia="仿宋" w:cs="仿宋"/>
          <w:color w:val="auto"/>
          <w:spacing w:val="-1"/>
          <w:position w:val="2"/>
          <w:sz w:val="24"/>
          <w:szCs w:val="24"/>
          <w:lang w:eastAsia="zh-CN"/>
        </w:rPr>
        <w:t>食品安全国家标准  饮用天然矿</w:t>
      </w:r>
      <w:r>
        <w:rPr>
          <w:rFonts w:ascii="仿宋" w:hAnsi="仿宋" w:eastAsia="仿宋" w:cs="仿宋"/>
          <w:color w:val="auto"/>
          <w:spacing w:val="-2"/>
          <w:position w:val="2"/>
          <w:sz w:val="24"/>
          <w:szCs w:val="24"/>
          <w:lang w:eastAsia="zh-CN"/>
        </w:rPr>
        <w:t>泉水</w:t>
      </w:r>
    </w:p>
    <w:p w14:paraId="6ABDE8B4">
      <w:pPr>
        <w:spacing w:before="119" w:line="346" w:lineRule="exact"/>
        <w:ind w:left="504"/>
        <w:rPr>
          <w:rFonts w:hint="eastAsia" w:ascii="仿宋" w:hAnsi="仿宋" w:eastAsia="仿宋" w:cs="仿宋"/>
          <w:color w:val="auto"/>
          <w:sz w:val="24"/>
          <w:szCs w:val="24"/>
          <w:lang w:eastAsia="zh-CN"/>
        </w:rPr>
      </w:pPr>
      <w:r>
        <w:rPr>
          <w:rFonts w:ascii="Calibri" w:hAnsi="Calibri" w:eastAsia="Calibri" w:cs="Calibri"/>
          <w:color w:val="auto"/>
          <w:position w:val="2"/>
          <w:sz w:val="24"/>
          <w:szCs w:val="24"/>
          <w:lang w:eastAsia="zh-CN"/>
        </w:rPr>
        <w:t xml:space="preserve">GB 8538    </w:t>
      </w:r>
      <w:r>
        <w:rPr>
          <w:rFonts w:ascii="仿宋" w:hAnsi="仿宋" w:eastAsia="仿宋" w:cs="仿宋"/>
          <w:color w:val="auto"/>
          <w:position w:val="2"/>
          <w:sz w:val="24"/>
          <w:szCs w:val="24"/>
          <w:lang w:eastAsia="zh-CN"/>
        </w:rPr>
        <w:t>食品安全国家标准</w:t>
      </w:r>
      <w:r>
        <w:rPr>
          <w:rFonts w:ascii="仿宋" w:hAnsi="仿宋" w:eastAsia="仿宋" w:cs="仿宋"/>
          <w:color w:val="auto"/>
          <w:spacing w:val="7"/>
          <w:position w:val="2"/>
          <w:sz w:val="24"/>
          <w:szCs w:val="24"/>
          <w:lang w:eastAsia="zh-CN"/>
        </w:rPr>
        <w:t xml:space="preserve">  </w:t>
      </w:r>
      <w:r>
        <w:rPr>
          <w:rFonts w:ascii="仿宋" w:hAnsi="仿宋" w:eastAsia="仿宋" w:cs="仿宋"/>
          <w:color w:val="auto"/>
          <w:position w:val="2"/>
          <w:sz w:val="24"/>
          <w:szCs w:val="24"/>
          <w:lang w:eastAsia="zh-CN"/>
        </w:rPr>
        <w:t>饮用天然矿</w:t>
      </w:r>
      <w:r>
        <w:rPr>
          <w:rFonts w:ascii="仿宋" w:hAnsi="仿宋" w:eastAsia="仿宋" w:cs="仿宋"/>
          <w:color w:val="auto"/>
          <w:spacing w:val="-1"/>
          <w:position w:val="2"/>
          <w:sz w:val="24"/>
          <w:szCs w:val="24"/>
          <w:lang w:eastAsia="zh-CN"/>
        </w:rPr>
        <w:t>泉水检验方法</w:t>
      </w:r>
    </w:p>
    <w:p w14:paraId="6BD92A5A">
      <w:pPr>
        <w:spacing w:before="122" w:line="349" w:lineRule="exact"/>
        <w:ind w:left="504"/>
        <w:rPr>
          <w:rFonts w:hint="eastAsia" w:ascii="仿宋" w:hAnsi="仿宋" w:eastAsia="仿宋" w:cs="仿宋"/>
          <w:color w:val="auto"/>
          <w:sz w:val="24"/>
          <w:szCs w:val="24"/>
          <w:lang w:eastAsia="zh-CN"/>
        </w:rPr>
      </w:pPr>
      <w:r>
        <w:rPr>
          <w:rFonts w:ascii="Calibri" w:hAnsi="Calibri" w:eastAsia="Calibri" w:cs="Calibri"/>
          <w:color w:val="auto"/>
          <w:spacing w:val="-3"/>
          <w:position w:val="2"/>
          <w:sz w:val="24"/>
          <w:szCs w:val="24"/>
          <w:lang w:eastAsia="zh-CN"/>
        </w:rPr>
        <w:t xml:space="preserve">GB 8978     </w:t>
      </w:r>
      <w:r>
        <w:rPr>
          <w:rFonts w:ascii="仿宋" w:hAnsi="仿宋" w:eastAsia="仿宋" w:cs="仿宋"/>
          <w:color w:val="auto"/>
          <w:spacing w:val="-3"/>
          <w:position w:val="2"/>
          <w:sz w:val="24"/>
          <w:szCs w:val="24"/>
          <w:lang w:eastAsia="zh-CN"/>
        </w:rPr>
        <w:t>污水综合排放标准</w:t>
      </w:r>
    </w:p>
    <w:p w14:paraId="27DFEA06">
      <w:pPr>
        <w:spacing w:before="119" w:line="342" w:lineRule="exact"/>
        <w:ind w:left="514"/>
        <w:rPr>
          <w:rFonts w:hint="eastAsia" w:ascii="仿宋" w:hAnsi="仿宋" w:eastAsia="仿宋" w:cs="仿宋"/>
          <w:color w:val="auto"/>
          <w:sz w:val="24"/>
          <w:szCs w:val="24"/>
          <w:lang w:eastAsia="zh-CN"/>
        </w:rPr>
      </w:pPr>
      <w:r>
        <w:rPr>
          <w:rFonts w:ascii="Calibri" w:hAnsi="Calibri" w:eastAsia="Calibri" w:cs="Calibri"/>
          <w:color w:val="auto"/>
          <w:spacing w:val="-3"/>
          <w:position w:val="2"/>
          <w:sz w:val="24"/>
          <w:szCs w:val="24"/>
          <w:lang w:eastAsia="zh-CN"/>
        </w:rPr>
        <w:t>DZ/T 0064</w:t>
      </w:r>
      <w:r>
        <w:rPr>
          <w:rFonts w:ascii="Calibri" w:hAnsi="Calibri" w:eastAsia="Calibri" w:cs="Calibri"/>
          <w:color w:val="auto"/>
          <w:spacing w:val="12"/>
          <w:position w:val="2"/>
          <w:sz w:val="24"/>
          <w:szCs w:val="24"/>
          <w:lang w:eastAsia="zh-CN"/>
        </w:rPr>
        <w:t xml:space="preserve">    </w:t>
      </w:r>
      <w:r>
        <w:rPr>
          <w:rFonts w:ascii="仿宋" w:hAnsi="仿宋" w:eastAsia="仿宋" w:cs="仿宋"/>
          <w:color w:val="auto"/>
          <w:spacing w:val="-3"/>
          <w:position w:val="2"/>
          <w:sz w:val="24"/>
          <w:szCs w:val="24"/>
          <w:lang w:eastAsia="zh-CN"/>
        </w:rPr>
        <w:t>地下水质分析方法</w:t>
      </w:r>
    </w:p>
    <w:p w14:paraId="25A34B11">
      <w:pPr>
        <w:spacing w:before="126" w:line="347" w:lineRule="exact"/>
        <w:ind w:left="513"/>
        <w:rPr>
          <w:rFonts w:hint="eastAsia" w:ascii="仿宋" w:hAnsi="仿宋" w:eastAsia="仿宋" w:cs="仿宋"/>
          <w:color w:val="auto"/>
          <w:sz w:val="24"/>
          <w:szCs w:val="24"/>
          <w:lang w:eastAsia="zh-CN"/>
        </w:rPr>
      </w:pPr>
      <w:r>
        <w:rPr>
          <w:rFonts w:ascii="仿宋" w:hAnsi="仿宋" w:eastAsia="仿宋" w:cs="仿宋"/>
          <w:color w:val="auto"/>
          <w:spacing w:val="-2"/>
          <w:position w:val="2"/>
          <w:sz w:val="24"/>
          <w:szCs w:val="24"/>
          <w:lang w:eastAsia="zh-CN"/>
        </w:rPr>
        <w:t>德国《疗养水》国家标准（</w:t>
      </w:r>
      <w:r>
        <w:rPr>
          <w:rFonts w:ascii="Calibri" w:hAnsi="Calibri" w:eastAsia="Calibri" w:cs="Calibri"/>
          <w:color w:val="auto"/>
          <w:spacing w:val="-2"/>
          <w:position w:val="2"/>
          <w:sz w:val="24"/>
          <w:szCs w:val="24"/>
          <w:lang w:eastAsia="zh-CN"/>
        </w:rPr>
        <w:t>2006</w:t>
      </w:r>
      <w:r>
        <w:rPr>
          <w:rFonts w:ascii="仿宋" w:hAnsi="仿宋" w:eastAsia="仿宋" w:cs="仿宋"/>
          <w:color w:val="auto"/>
          <w:spacing w:val="-2"/>
          <w:position w:val="2"/>
          <w:sz w:val="24"/>
          <w:szCs w:val="24"/>
          <w:lang w:eastAsia="zh-CN"/>
        </w:rPr>
        <w:t>）</w:t>
      </w:r>
    </w:p>
    <w:p w14:paraId="197E0AA1">
      <w:pPr>
        <w:spacing w:before="121" w:line="349" w:lineRule="exact"/>
        <w:ind w:left="560"/>
        <w:rPr>
          <w:rFonts w:hint="eastAsia" w:ascii="仿宋" w:hAnsi="仿宋" w:eastAsia="仿宋" w:cs="仿宋"/>
          <w:color w:val="auto"/>
          <w:sz w:val="24"/>
          <w:szCs w:val="24"/>
          <w:lang w:eastAsia="zh-CN"/>
        </w:rPr>
      </w:pPr>
      <w:r>
        <w:rPr>
          <w:rFonts w:ascii="仿宋" w:hAnsi="仿宋" w:eastAsia="仿宋" w:cs="仿宋"/>
          <w:color w:val="auto"/>
          <w:spacing w:val="-15"/>
          <w:position w:val="2"/>
          <w:sz w:val="24"/>
          <w:szCs w:val="24"/>
          <w:lang w:eastAsia="zh-CN"/>
        </w:rPr>
        <w:t>日本《温泉法》（</w:t>
      </w:r>
      <w:r>
        <w:rPr>
          <w:rFonts w:ascii="Calibri" w:hAnsi="Calibri" w:eastAsia="Calibri" w:cs="Calibri"/>
          <w:color w:val="auto"/>
          <w:spacing w:val="-15"/>
          <w:position w:val="2"/>
          <w:sz w:val="24"/>
          <w:szCs w:val="24"/>
          <w:lang w:eastAsia="zh-CN"/>
        </w:rPr>
        <w:t>2007</w:t>
      </w:r>
      <w:r>
        <w:rPr>
          <w:rFonts w:ascii="仿宋" w:hAnsi="仿宋" w:eastAsia="仿宋" w:cs="仿宋"/>
          <w:color w:val="auto"/>
          <w:spacing w:val="-15"/>
          <w:position w:val="2"/>
          <w:sz w:val="24"/>
          <w:szCs w:val="24"/>
          <w:lang w:eastAsia="zh-CN"/>
        </w:rPr>
        <w:t>）</w:t>
      </w:r>
    </w:p>
    <w:p w14:paraId="447F0D4E">
      <w:pPr>
        <w:spacing w:before="144" w:line="222" w:lineRule="auto"/>
        <w:ind w:left="511"/>
        <w:rPr>
          <w:rFonts w:hint="eastAsia" w:ascii="仿宋" w:hAnsi="仿宋" w:eastAsia="仿宋" w:cs="仿宋"/>
          <w:color w:val="auto"/>
          <w:sz w:val="24"/>
          <w:szCs w:val="24"/>
          <w:lang w:eastAsia="zh-CN"/>
        </w:rPr>
      </w:pPr>
      <w:r>
        <w:rPr>
          <w:rFonts w:ascii="仿宋" w:hAnsi="仿宋" w:eastAsia="仿宋" w:cs="仿宋"/>
          <w:color w:val="auto"/>
          <w:spacing w:val="-5"/>
          <w:sz w:val="24"/>
          <w:szCs w:val="24"/>
          <w:lang w:eastAsia="zh-CN"/>
        </w:rPr>
        <w:t>俄罗斯联邦国家标准《饮用天然矿泉水一般技术规则》（2011）</w:t>
      </w:r>
    </w:p>
    <w:p w14:paraId="07FBB7FF">
      <w:pPr>
        <w:pStyle w:val="2"/>
        <w:spacing w:line="387" w:lineRule="auto"/>
        <w:rPr>
          <w:color w:val="auto"/>
          <w:lang w:eastAsia="zh-CN"/>
        </w:rPr>
      </w:pPr>
    </w:p>
    <w:p w14:paraId="761651E5">
      <w:pPr>
        <w:spacing w:before="79" w:line="222" w:lineRule="auto"/>
        <w:ind w:left="21"/>
        <w:outlineLvl w:val="3"/>
        <w:rPr>
          <w:rFonts w:hint="eastAsia" w:ascii="黑体" w:hAnsi="黑体" w:eastAsia="黑体" w:cs="黑体"/>
          <w:color w:val="auto"/>
          <w:sz w:val="24"/>
          <w:szCs w:val="24"/>
          <w:lang w:eastAsia="zh-CN"/>
        </w:rPr>
      </w:pPr>
      <w:r>
        <w:rPr>
          <w:rFonts w:ascii="黑体" w:hAnsi="黑体" w:eastAsia="黑体" w:cs="黑体"/>
          <w:b/>
          <w:bCs/>
          <w:color w:val="auto"/>
          <w:spacing w:val="-3"/>
          <w:sz w:val="24"/>
          <w:szCs w:val="24"/>
          <w:lang w:eastAsia="zh-CN"/>
        </w:rPr>
        <w:t>2.3.2.3</w:t>
      </w:r>
      <w:r>
        <w:rPr>
          <w:rFonts w:ascii="黑体" w:hAnsi="黑体" w:eastAsia="黑体" w:cs="黑体"/>
          <w:color w:val="auto"/>
          <w:spacing w:val="-3"/>
          <w:sz w:val="24"/>
          <w:szCs w:val="24"/>
          <w:lang w:eastAsia="zh-CN"/>
        </w:rPr>
        <w:t xml:space="preserve"> </w:t>
      </w:r>
      <w:r>
        <w:rPr>
          <w:rFonts w:ascii="黑体" w:hAnsi="黑体" w:eastAsia="黑体" w:cs="黑体"/>
          <w:b/>
          <w:bCs/>
          <w:color w:val="auto"/>
          <w:spacing w:val="-3"/>
          <w:sz w:val="24"/>
          <w:szCs w:val="24"/>
          <w:lang w:eastAsia="zh-CN"/>
        </w:rPr>
        <w:t>术语</w:t>
      </w:r>
    </w:p>
    <w:p w14:paraId="22A51C31">
      <w:pPr>
        <w:pStyle w:val="2"/>
        <w:spacing w:line="394" w:lineRule="auto"/>
        <w:rPr>
          <w:color w:val="auto"/>
          <w:lang w:eastAsia="zh-CN"/>
        </w:rPr>
      </w:pPr>
    </w:p>
    <w:p w14:paraId="4EB56BB6">
      <w:pPr>
        <w:spacing w:before="79" w:line="361" w:lineRule="auto"/>
        <w:ind w:left="50" w:firstLine="468"/>
        <w:jc w:val="both"/>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为了规范文字表达，针对标准文本中所涉及的6</w:t>
      </w:r>
      <w:r>
        <w:rPr>
          <w:rFonts w:ascii="仿宋" w:hAnsi="仿宋" w:eastAsia="仿宋" w:cs="仿宋"/>
          <w:color w:val="auto"/>
          <w:spacing w:val="-36"/>
          <w:sz w:val="24"/>
          <w:szCs w:val="24"/>
          <w:lang w:eastAsia="zh-CN"/>
        </w:rPr>
        <w:t xml:space="preserve"> </w:t>
      </w:r>
      <w:r>
        <w:rPr>
          <w:rFonts w:ascii="仿宋" w:hAnsi="仿宋" w:eastAsia="仿宋" w:cs="仿宋"/>
          <w:color w:val="auto"/>
          <w:spacing w:val="-1"/>
          <w:sz w:val="24"/>
          <w:szCs w:val="24"/>
          <w:lang w:eastAsia="zh-CN"/>
        </w:rPr>
        <w:t>个术语是：医疗天然矿泉、</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医疗天然矿泉水、饮用医疗天然矿泉水、外用</w:t>
      </w:r>
      <w:r>
        <w:rPr>
          <w:rFonts w:hint="eastAsia" w:ascii="仿宋" w:hAnsi="仿宋" w:eastAsia="仿宋" w:cs="仿宋"/>
          <w:color w:val="auto"/>
          <w:spacing w:val="-4"/>
          <w:sz w:val="24"/>
          <w:szCs w:val="24"/>
          <w:lang w:eastAsia="zh-CN"/>
        </w:rPr>
        <w:t>理疗</w:t>
      </w:r>
      <w:r>
        <w:rPr>
          <w:rFonts w:ascii="仿宋" w:hAnsi="仿宋" w:eastAsia="仿宋" w:cs="仿宋"/>
          <w:color w:val="auto"/>
          <w:spacing w:val="-4"/>
          <w:sz w:val="24"/>
          <w:szCs w:val="24"/>
          <w:lang w:eastAsia="zh-CN"/>
        </w:rPr>
        <w:t>天然矿泉水、矿泉医疗</w:t>
      </w:r>
      <w:r>
        <w:rPr>
          <w:rFonts w:ascii="仿宋" w:hAnsi="仿宋" w:eastAsia="仿宋" w:cs="仿宋"/>
          <w:color w:val="auto"/>
          <w:spacing w:val="-8"/>
          <w:sz w:val="24"/>
          <w:szCs w:val="24"/>
          <w:lang w:eastAsia="zh-CN"/>
        </w:rPr>
        <w:t>结论。</w:t>
      </w:r>
    </w:p>
    <w:p w14:paraId="77F003EB">
      <w:pPr>
        <w:spacing w:before="285" w:line="221" w:lineRule="auto"/>
        <w:ind w:left="21"/>
        <w:outlineLvl w:val="3"/>
        <w:rPr>
          <w:rFonts w:hint="eastAsia" w:ascii="黑体" w:hAnsi="黑体" w:eastAsia="黑体" w:cs="黑体"/>
          <w:color w:val="auto"/>
          <w:sz w:val="24"/>
          <w:szCs w:val="24"/>
          <w:lang w:eastAsia="zh-CN"/>
        </w:rPr>
      </w:pPr>
      <w:r>
        <w:rPr>
          <w:rFonts w:ascii="黑体" w:hAnsi="黑体" w:eastAsia="黑体" w:cs="黑体"/>
          <w:b/>
          <w:bCs/>
          <w:color w:val="auto"/>
          <w:spacing w:val="-4"/>
          <w:sz w:val="24"/>
          <w:szCs w:val="24"/>
          <w:lang w:eastAsia="zh-CN"/>
        </w:rPr>
        <w:t>2.3.2.4</w:t>
      </w:r>
      <w:r>
        <w:rPr>
          <w:rFonts w:ascii="黑体" w:hAnsi="黑体" w:eastAsia="黑体" w:cs="黑体"/>
          <w:color w:val="auto"/>
          <w:spacing w:val="-45"/>
          <w:sz w:val="24"/>
          <w:szCs w:val="24"/>
          <w:lang w:eastAsia="zh-CN"/>
        </w:rPr>
        <w:t xml:space="preserve"> </w:t>
      </w:r>
      <w:r>
        <w:rPr>
          <w:rFonts w:ascii="黑体" w:hAnsi="黑体" w:eastAsia="黑体" w:cs="黑体"/>
          <w:b/>
          <w:bCs/>
          <w:color w:val="auto"/>
          <w:spacing w:val="-4"/>
          <w:sz w:val="24"/>
          <w:szCs w:val="24"/>
          <w:lang w:eastAsia="zh-CN"/>
        </w:rPr>
        <w:t>方法概述</w:t>
      </w:r>
    </w:p>
    <w:p w14:paraId="69464F44">
      <w:pPr>
        <w:pStyle w:val="2"/>
        <w:spacing w:line="398" w:lineRule="auto"/>
        <w:rPr>
          <w:color w:val="auto"/>
          <w:lang w:eastAsia="zh-CN"/>
        </w:rPr>
      </w:pPr>
    </w:p>
    <w:p w14:paraId="4840D924">
      <w:pPr>
        <w:spacing w:before="79" w:line="360" w:lineRule="auto"/>
        <w:ind w:left="30" w:right="50" w:firstLine="480"/>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本标准第一部分内容介绍了适用范围；第二部</w:t>
      </w:r>
      <w:r>
        <w:rPr>
          <w:rFonts w:ascii="仿宋" w:hAnsi="仿宋" w:eastAsia="仿宋" w:cs="仿宋"/>
          <w:color w:val="auto"/>
          <w:spacing w:val="-4"/>
          <w:sz w:val="24"/>
          <w:szCs w:val="24"/>
          <w:lang w:eastAsia="zh-CN"/>
        </w:rPr>
        <w:t>分介绍规范性引用文件；第三</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部分内容为术语及定义；第四部分内容为</w:t>
      </w:r>
      <w:r>
        <w:rPr>
          <w:rFonts w:hint="eastAsia" w:ascii="仿宋" w:hAnsi="仿宋" w:eastAsia="仿宋" w:cs="仿宋"/>
          <w:color w:val="auto"/>
          <w:spacing w:val="-3"/>
          <w:sz w:val="24"/>
          <w:szCs w:val="24"/>
          <w:lang w:eastAsia="zh-CN"/>
        </w:rPr>
        <w:t>医疗天然矿泉</w:t>
      </w:r>
      <w:r>
        <w:rPr>
          <w:rFonts w:ascii="仿宋" w:hAnsi="仿宋" w:eastAsia="仿宋" w:cs="仿宋"/>
          <w:color w:val="auto"/>
          <w:spacing w:val="-3"/>
          <w:sz w:val="24"/>
          <w:szCs w:val="24"/>
          <w:lang w:eastAsia="zh-CN"/>
        </w:rPr>
        <w:t>分类及命名，</w:t>
      </w:r>
      <w:r>
        <w:rPr>
          <w:rFonts w:ascii="仿宋" w:hAnsi="仿宋" w:eastAsia="仿宋" w:cs="仿宋"/>
          <w:color w:val="auto"/>
          <w:spacing w:val="-4"/>
          <w:sz w:val="24"/>
          <w:szCs w:val="24"/>
          <w:lang w:eastAsia="zh-CN"/>
        </w:rPr>
        <w:t>按照化学成分进</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行了分类和命名，按照水温、溶解性总固体、</w:t>
      </w:r>
      <w:r>
        <w:rPr>
          <w:rFonts w:ascii="仿宋" w:hAnsi="仿宋" w:eastAsia="仿宋" w:cs="仿宋"/>
          <w:color w:val="auto"/>
          <w:sz w:val="24"/>
          <w:szCs w:val="24"/>
          <w:lang w:eastAsia="zh-CN"/>
        </w:rPr>
        <w:t>pH</w:t>
      </w:r>
      <w:r>
        <w:rPr>
          <w:rFonts w:ascii="仿宋" w:hAnsi="仿宋" w:eastAsia="仿宋" w:cs="仿宋"/>
          <w:color w:val="auto"/>
          <w:spacing w:val="-45"/>
          <w:sz w:val="24"/>
          <w:szCs w:val="24"/>
          <w:lang w:eastAsia="zh-CN"/>
        </w:rPr>
        <w:t xml:space="preserve"> </w:t>
      </w:r>
      <w:r>
        <w:rPr>
          <w:rFonts w:ascii="仿宋" w:hAnsi="仿宋" w:eastAsia="仿宋" w:cs="仿宋"/>
          <w:color w:val="auto"/>
          <w:spacing w:val="1"/>
          <w:sz w:val="24"/>
          <w:szCs w:val="24"/>
          <w:lang w:eastAsia="zh-CN"/>
        </w:rPr>
        <w:t>值不同也进行了细分类；第五</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部分论述矿泉资源勘查和保护的要求。</w:t>
      </w:r>
    </w:p>
    <w:p w14:paraId="46D6DBED">
      <w:pPr>
        <w:spacing w:before="78" w:line="223" w:lineRule="auto"/>
        <w:ind w:left="21"/>
        <w:rPr>
          <w:rFonts w:hint="eastAsia" w:ascii="黑体" w:hAnsi="黑体" w:eastAsia="黑体" w:cs="黑体"/>
          <w:color w:val="auto"/>
          <w:sz w:val="24"/>
          <w:szCs w:val="24"/>
          <w:lang w:eastAsia="zh-CN"/>
        </w:rPr>
      </w:pPr>
      <w:r>
        <w:rPr>
          <w:rFonts w:ascii="黑体" w:hAnsi="黑体" w:eastAsia="黑体" w:cs="黑体"/>
          <w:color w:val="auto"/>
          <w:spacing w:val="-2"/>
          <w:sz w:val="24"/>
          <w:szCs w:val="24"/>
          <w:lang w:eastAsia="zh-CN"/>
        </w:rPr>
        <w:t>2.3.2.4.1</w:t>
      </w:r>
      <w:r>
        <w:rPr>
          <w:rFonts w:ascii="黑体" w:hAnsi="黑体" w:eastAsia="黑体" w:cs="黑体"/>
          <w:color w:val="auto"/>
          <w:spacing w:val="-47"/>
          <w:sz w:val="24"/>
          <w:szCs w:val="24"/>
          <w:lang w:eastAsia="zh-CN"/>
        </w:rPr>
        <w:t xml:space="preserve"> </w:t>
      </w:r>
      <w:r>
        <w:rPr>
          <w:rFonts w:ascii="黑体" w:hAnsi="黑体" w:eastAsia="黑体" w:cs="黑体"/>
          <w:color w:val="auto"/>
          <w:spacing w:val="-2"/>
          <w:sz w:val="24"/>
          <w:szCs w:val="24"/>
          <w:lang w:eastAsia="zh-CN"/>
        </w:rPr>
        <w:t>定义</w:t>
      </w:r>
    </w:p>
    <w:p w14:paraId="7B02B419">
      <w:pPr>
        <w:spacing w:before="255" w:line="222" w:lineRule="auto"/>
        <w:ind w:left="510"/>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本标准特别规定了医疗天然矿泉的定义。</w:t>
      </w:r>
    </w:p>
    <w:p w14:paraId="08BE4366">
      <w:pPr>
        <w:spacing w:before="180" w:line="219" w:lineRule="auto"/>
        <w:ind w:left="516"/>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关于医疗天然矿泉，目前国内还没有一个官方的完整定义。在欧洲，凡符合</w:t>
      </w:r>
    </w:p>
    <w:p w14:paraId="6260605E">
      <w:pPr>
        <w:spacing w:before="122" w:line="360" w:lineRule="auto"/>
        <w:jc w:val="both"/>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1965</w:t>
      </w:r>
      <w:r>
        <w:rPr>
          <w:rFonts w:ascii="仿宋" w:hAnsi="仿宋" w:eastAsia="仿宋" w:cs="仿宋"/>
          <w:color w:val="auto"/>
          <w:spacing w:val="-21"/>
          <w:sz w:val="24"/>
          <w:szCs w:val="24"/>
          <w:lang w:eastAsia="zh-CN"/>
        </w:rPr>
        <w:t xml:space="preserve"> </w:t>
      </w:r>
      <w:r>
        <w:rPr>
          <w:rFonts w:ascii="仿宋" w:hAnsi="仿宋" w:eastAsia="仿宋" w:cs="仿宋"/>
          <w:color w:val="auto"/>
          <w:spacing w:val="-2"/>
          <w:sz w:val="24"/>
          <w:szCs w:val="24"/>
          <w:lang w:eastAsia="zh-CN"/>
        </w:rPr>
        <w:t>年</w:t>
      </w:r>
      <w:r>
        <w:rPr>
          <w:rFonts w:ascii="仿宋" w:hAnsi="仿宋" w:eastAsia="仿宋" w:cs="仿宋"/>
          <w:color w:val="auto"/>
          <w:spacing w:val="-31"/>
          <w:sz w:val="24"/>
          <w:szCs w:val="24"/>
          <w:lang w:eastAsia="zh-CN"/>
        </w:rPr>
        <w:t xml:space="preserve"> </w:t>
      </w:r>
      <w:r>
        <w:rPr>
          <w:rFonts w:ascii="仿宋" w:hAnsi="仿宋" w:eastAsia="仿宋" w:cs="仿宋"/>
          <w:color w:val="auto"/>
          <w:spacing w:val="-2"/>
          <w:sz w:val="24"/>
          <w:szCs w:val="24"/>
          <w:lang w:eastAsia="zh-CN"/>
        </w:rPr>
        <w:t>1</w:t>
      </w:r>
      <w:r>
        <w:rPr>
          <w:rFonts w:ascii="仿宋" w:hAnsi="仿宋" w:eastAsia="仿宋" w:cs="仿宋"/>
          <w:color w:val="auto"/>
          <w:spacing w:val="-29"/>
          <w:sz w:val="24"/>
          <w:szCs w:val="24"/>
          <w:lang w:eastAsia="zh-CN"/>
        </w:rPr>
        <w:t xml:space="preserve"> </w:t>
      </w:r>
      <w:r>
        <w:rPr>
          <w:rFonts w:ascii="仿宋" w:hAnsi="仿宋" w:eastAsia="仿宋" w:cs="仿宋"/>
          <w:color w:val="auto"/>
          <w:spacing w:val="-2"/>
          <w:sz w:val="24"/>
          <w:szCs w:val="24"/>
          <w:lang w:eastAsia="zh-CN"/>
        </w:rPr>
        <w:t>月欧共体第</w:t>
      </w:r>
      <w:r>
        <w:rPr>
          <w:rFonts w:ascii="仿宋" w:hAnsi="仿宋" w:eastAsia="仿宋" w:cs="仿宋"/>
          <w:color w:val="auto"/>
          <w:spacing w:val="-47"/>
          <w:sz w:val="24"/>
          <w:szCs w:val="24"/>
          <w:lang w:eastAsia="zh-CN"/>
        </w:rPr>
        <w:t xml:space="preserve"> </w:t>
      </w:r>
      <w:r>
        <w:rPr>
          <w:rFonts w:ascii="仿宋" w:hAnsi="仿宋" w:eastAsia="仿宋" w:cs="仿宋"/>
          <w:color w:val="auto"/>
          <w:spacing w:val="-2"/>
          <w:sz w:val="24"/>
          <w:szCs w:val="24"/>
          <w:lang w:eastAsia="zh-CN"/>
        </w:rPr>
        <w:t>65/65/EEC</w:t>
      </w:r>
      <w:r>
        <w:rPr>
          <w:rFonts w:ascii="仿宋" w:hAnsi="仿宋" w:eastAsia="仿宋" w:cs="仿宋"/>
          <w:color w:val="auto"/>
          <w:spacing w:val="-36"/>
          <w:sz w:val="24"/>
          <w:szCs w:val="24"/>
          <w:lang w:eastAsia="zh-CN"/>
        </w:rPr>
        <w:t xml:space="preserve"> </w:t>
      </w:r>
      <w:r>
        <w:rPr>
          <w:rFonts w:ascii="仿宋" w:hAnsi="仿宋" w:eastAsia="仿宋" w:cs="仿宋"/>
          <w:color w:val="auto"/>
          <w:spacing w:val="-2"/>
          <w:sz w:val="24"/>
          <w:szCs w:val="24"/>
          <w:lang w:eastAsia="zh-CN"/>
        </w:rPr>
        <w:t>号指令中，关于医药产品的法律法规管理条款</w:t>
      </w:r>
      <w:r>
        <w:rPr>
          <w:rFonts w:ascii="仿宋" w:hAnsi="仿宋" w:eastAsia="仿宋" w:cs="仿宋"/>
          <w:color w:val="auto"/>
          <w:sz w:val="24"/>
          <w:szCs w:val="24"/>
          <w:lang w:eastAsia="zh-CN"/>
        </w:rPr>
        <w:t xml:space="preserve"> </w:t>
      </w:r>
      <w:r>
        <w:rPr>
          <w:rFonts w:ascii="仿宋" w:hAnsi="仿宋" w:eastAsia="仿宋" w:cs="仿宋"/>
          <w:color w:val="auto"/>
          <w:spacing w:val="-6"/>
          <w:sz w:val="24"/>
          <w:szCs w:val="24"/>
          <w:lang w:eastAsia="zh-CN"/>
        </w:rPr>
        <w:t>或近似条款规定之水才能称为</w:t>
      </w:r>
      <w:r>
        <w:rPr>
          <w:rFonts w:hint="eastAsia" w:ascii="仿宋" w:hAnsi="仿宋" w:eastAsia="仿宋" w:cs="仿宋"/>
          <w:color w:val="auto"/>
          <w:spacing w:val="-6"/>
          <w:sz w:val="24"/>
          <w:szCs w:val="24"/>
          <w:lang w:eastAsia="zh-CN"/>
        </w:rPr>
        <w:t>医疗天然矿泉</w:t>
      </w:r>
      <w:r>
        <w:rPr>
          <w:rFonts w:ascii="仿宋" w:hAnsi="仿宋" w:eastAsia="仿宋" w:cs="仿宋"/>
          <w:color w:val="auto"/>
          <w:spacing w:val="-6"/>
          <w:sz w:val="24"/>
          <w:szCs w:val="24"/>
          <w:lang w:eastAsia="zh-CN"/>
        </w:rPr>
        <w:t>水。德国矿泉联</w:t>
      </w:r>
      <w:r>
        <w:rPr>
          <w:rFonts w:ascii="仿宋" w:hAnsi="仿宋" w:eastAsia="仿宋" w:cs="仿宋"/>
          <w:color w:val="auto"/>
          <w:spacing w:val="-7"/>
          <w:sz w:val="24"/>
          <w:szCs w:val="24"/>
          <w:lang w:eastAsia="zh-CN"/>
        </w:rPr>
        <w:t>合会（DEF）2001</w:t>
      </w:r>
      <w:r>
        <w:rPr>
          <w:rFonts w:ascii="仿宋" w:hAnsi="仿宋" w:eastAsia="仿宋" w:cs="仿宋"/>
          <w:color w:val="auto"/>
          <w:spacing w:val="-41"/>
          <w:sz w:val="24"/>
          <w:szCs w:val="24"/>
          <w:lang w:eastAsia="zh-CN"/>
        </w:rPr>
        <w:t xml:space="preserve"> </w:t>
      </w:r>
      <w:r>
        <w:rPr>
          <w:rFonts w:ascii="仿宋" w:hAnsi="仿宋" w:eastAsia="仿宋" w:cs="仿宋"/>
          <w:color w:val="auto"/>
          <w:spacing w:val="-7"/>
          <w:sz w:val="24"/>
          <w:szCs w:val="24"/>
          <w:lang w:eastAsia="zh-CN"/>
        </w:rPr>
        <w:t>条规定：</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天然矿泉水是源自泉点或钻孔，由于其化学成</w:t>
      </w:r>
      <w:r>
        <w:rPr>
          <w:rFonts w:ascii="仿宋" w:hAnsi="仿宋" w:eastAsia="仿宋" w:cs="仿宋"/>
          <w:color w:val="auto"/>
          <w:spacing w:val="-2"/>
          <w:sz w:val="24"/>
          <w:szCs w:val="24"/>
          <w:lang w:eastAsia="zh-CN"/>
        </w:rPr>
        <w:t>分、物理性质或浴疗学上的经验，</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能用于治疗某种疾病的水。俄罗斯于2000</w:t>
      </w:r>
      <w:r>
        <w:rPr>
          <w:rFonts w:ascii="仿宋" w:hAnsi="仿宋" w:eastAsia="仿宋" w:cs="仿宋"/>
          <w:color w:val="auto"/>
          <w:spacing w:val="-30"/>
          <w:sz w:val="24"/>
          <w:szCs w:val="24"/>
          <w:lang w:eastAsia="zh-CN"/>
        </w:rPr>
        <w:t xml:space="preserve"> </w:t>
      </w:r>
      <w:r>
        <w:rPr>
          <w:rFonts w:ascii="仿宋" w:hAnsi="仿宋" w:eastAsia="仿宋" w:cs="仿宋"/>
          <w:color w:val="auto"/>
          <w:spacing w:val="1"/>
          <w:sz w:val="24"/>
          <w:szCs w:val="24"/>
          <w:lang w:eastAsia="zh-CN"/>
        </w:rPr>
        <w:t>年发布了新的《饮用的医疗和医疗餐</w:t>
      </w:r>
      <w:r>
        <w:rPr>
          <w:rFonts w:ascii="仿宋" w:hAnsi="仿宋" w:eastAsia="仿宋" w:cs="仿宋"/>
          <w:color w:val="auto"/>
          <w:sz w:val="24"/>
          <w:szCs w:val="24"/>
          <w:lang w:eastAsia="zh-CN"/>
        </w:rPr>
        <w:t xml:space="preserve"> </w:t>
      </w:r>
      <w:r>
        <w:rPr>
          <w:rFonts w:ascii="仿宋" w:hAnsi="仿宋" w:eastAsia="仿宋" w:cs="仿宋"/>
          <w:color w:val="auto"/>
          <w:spacing w:val="-5"/>
          <w:sz w:val="24"/>
          <w:szCs w:val="24"/>
          <w:lang w:eastAsia="zh-CN"/>
        </w:rPr>
        <w:t>桌矿泉水国家标准》，规定凡温度大于20</w:t>
      </w:r>
      <w:r>
        <w:rPr>
          <w:rFonts w:ascii="仿宋" w:hAnsi="仿宋" w:eastAsia="仿宋" w:cs="仿宋"/>
          <w:color w:val="auto"/>
          <w:spacing w:val="-6"/>
          <w:sz w:val="24"/>
          <w:szCs w:val="24"/>
          <w:lang w:eastAsia="zh-CN"/>
        </w:rPr>
        <w:t>℃</w:t>
      </w:r>
      <w:r>
        <w:rPr>
          <w:rFonts w:ascii="仿宋" w:hAnsi="仿宋" w:eastAsia="仿宋" w:cs="仿宋"/>
          <w:color w:val="auto"/>
          <w:spacing w:val="-87"/>
          <w:sz w:val="24"/>
          <w:szCs w:val="24"/>
          <w:lang w:eastAsia="zh-CN"/>
        </w:rPr>
        <w:t xml:space="preserve"> </w:t>
      </w:r>
      <w:r>
        <w:rPr>
          <w:rFonts w:ascii="仿宋" w:hAnsi="仿宋" w:eastAsia="仿宋" w:cs="仿宋"/>
          <w:color w:val="auto"/>
          <w:spacing w:val="-6"/>
          <w:sz w:val="24"/>
          <w:szCs w:val="24"/>
          <w:lang w:eastAsia="zh-CN"/>
        </w:rPr>
        <w:t>,</w:t>
      </w:r>
      <w:r>
        <w:rPr>
          <w:rFonts w:ascii="仿宋" w:hAnsi="仿宋" w:eastAsia="仿宋" w:cs="仿宋"/>
          <w:color w:val="auto"/>
          <w:spacing w:val="52"/>
          <w:sz w:val="24"/>
          <w:szCs w:val="24"/>
          <w:lang w:eastAsia="zh-CN"/>
        </w:rPr>
        <w:t xml:space="preserve"> </w:t>
      </w:r>
      <w:r>
        <w:rPr>
          <w:rFonts w:ascii="仿宋" w:hAnsi="仿宋" w:eastAsia="仿宋" w:cs="仿宋"/>
          <w:color w:val="auto"/>
          <w:spacing w:val="-6"/>
          <w:sz w:val="24"/>
          <w:szCs w:val="24"/>
          <w:lang w:eastAsia="zh-CN"/>
        </w:rPr>
        <w:t>或具有化学成分一项达标的即为医</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疗矿泉水。</w:t>
      </w:r>
    </w:p>
    <w:p w14:paraId="09155B30">
      <w:pPr>
        <w:spacing w:before="14" w:line="359" w:lineRule="auto"/>
        <w:ind w:left="29" w:right="61" w:firstLine="481"/>
        <w:jc w:val="both"/>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在我国，早在</w:t>
      </w:r>
      <w:r>
        <w:rPr>
          <w:rFonts w:ascii="仿宋" w:hAnsi="仿宋" w:eastAsia="仿宋" w:cs="仿宋"/>
          <w:color w:val="auto"/>
          <w:spacing w:val="-34"/>
          <w:sz w:val="24"/>
          <w:szCs w:val="24"/>
          <w:lang w:eastAsia="zh-CN"/>
        </w:rPr>
        <w:t xml:space="preserve"> </w:t>
      </w:r>
      <w:r>
        <w:rPr>
          <w:rFonts w:ascii="仿宋" w:hAnsi="仿宋" w:eastAsia="仿宋" w:cs="仿宋"/>
          <w:color w:val="auto"/>
          <w:spacing w:val="-1"/>
          <w:sz w:val="24"/>
          <w:szCs w:val="24"/>
          <w:lang w:eastAsia="zh-CN"/>
        </w:rPr>
        <w:t>1964</w:t>
      </w:r>
      <w:r>
        <w:rPr>
          <w:rFonts w:ascii="仿宋" w:hAnsi="仿宋" w:eastAsia="仿宋" w:cs="仿宋"/>
          <w:color w:val="auto"/>
          <w:spacing w:val="-39"/>
          <w:sz w:val="24"/>
          <w:szCs w:val="24"/>
          <w:lang w:eastAsia="zh-CN"/>
        </w:rPr>
        <w:t xml:space="preserve"> </w:t>
      </w:r>
      <w:r>
        <w:rPr>
          <w:rFonts w:ascii="仿宋" w:hAnsi="仿宋" w:eastAsia="仿宋" w:cs="仿宋"/>
          <w:color w:val="auto"/>
          <w:spacing w:val="-1"/>
          <w:sz w:val="24"/>
          <w:szCs w:val="24"/>
          <w:lang w:eastAsia="zh-CN"/>
        </w:rPr>
        <w:t>年，卫生部科学技术委员会理疗与疗</w:t>
      </w:r>
      <w:r>
        <w:rPr>
          <w:rFonts w:ascii="仿宋" w:hAnsi="仿宋" w:eastAsia="仿宋" w:cs="仿宋"/>
          <w:color w:val="auto"/>
          <w:spacing w:val="-2"/>
          <w:sz w:val="24"/>
          <w:szCs w:val="24"/>
          <w:lang w:eastAsia="zh-CN"/>
        </w:rPr>
        <w:t>养专题委员会，在</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北京召开了首次本学科的科研成果汇报与</w:t>
      </w:r>
      <w:r>
        <w:rPr>
          <w:rFonts w:ascii="仿宋" w:hAnsi="仿宋" w:eastAsia="仿宋" w:cs="仿宋"/>
          <w:color w:val="auto"/>
          <w:spacing w:val="-34"/>
          <w:sz w:val="24"/>
          <w:szCs w:val="24"/>
          <w:lang w:eastAsia="zh-CN"/>
        </w:rPr>
        <w:t xml:space="preserve"> </w:t>
      </w:r>
      <w:r>
        <w:rPr>
          <w:rFonts w:ascii="仿宋" w:hAnsi="仿宋" w:eastAsia="仿宋" w:cs="仿宋"/>
          <w:color w:val="auto"/>
          <w:spacing w:val="-1"/>
          <w:sz w:val="24"/>
          <w:szCs w:val="24"/>
          <w:lang w:eastAsia="zh-CN"/>
        </w:rPr>
        <w:t>10</w:t>
      </w:r>
      <w:r>
        <w:rPr>
          <w:rFonts w:ascii="仿宋" w:hAnsi="仿宋" w:eastAsia="仿宋" w:cs="仿宋"/>
          <w:color w:val="auto"/>
          <w:spacing w:val="-39"/>
          <w:sz w:val="24"/>
          <w:szCs w:val="24"/>
          <w:lang w:eastAsia="zh-CN"/>
        </w:rPr>
        <w:t xml:space="preserve"> </w:t>
      </w:r>
      <w:r>
        <w:rPr>
          <w:rFonts w:ascii="仿宋" w:hAnsi="仿宋" w:eastAsia="仿宋" w:cs="仿宋"/>
          <w:color w:val="auto"/>
          <w:spacing w:val="-1"/>
          <w:sz w:val="24"/>
          <w:szCs w:val="24"/>
          <w:lang w:eastAsia="zh-CN"/>
        </w:rPr>
        <w:t>年科研发展规划会议，会上</w:t>
      </w:r>
      <w:r>
        <w:rPr>
          <w:rFonts w:ascii="仿宋" w:hAnsi="仿宋" w:eastAsia="仿宋" w:cs="仿宋"/>
          <w:color w:val="auto"/>
          <w:spacing w:val="-2"/>
          <w:sz w:val="24"/>
          <w:szCs w:val="24"/>
          <w:lang w:eastAsia="zh-CN"/>
        </w:rPr>
        <w:t>由陈炎</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冰、王立民等专家结合我国矿泉实情，首次提</w:t>
      </w:r>
      <w:r>
        <w:rPr>
          <w:rFonts w:ascii="仿宋" w:hAnsi="仿宋" w:eastAsia="仿宋" w:cs="仿宋"/>
          <w:color w:val="auto"/>
          <w:spacing w:val="-5"/>
          <w:sz w:val="24"/>
          <w:szCs w:val="24"/>
          <w:lang w:eastAsia="zh-CN"/>
        </w:rPr>
        <w:t>出了“</w:t>
      </w:r>
      <w:r>
        <w:rPr>
          <w:rFonts w:ascii="仿宋" w:hAnsi="仿宋" w:eastAsia="仿宋" w:cs="仿宋"/>
          <w:color w:val="auto"/>
          <w:spacing w:val="-76"/>
          <w:sz w:val="24"/>
          <w:szCs w:val="24"/>
          <w:lang w:eastAsia="zh-CN"/>
        </w:rPr>
        <w:t xml:space="preserve"> </w:t>
      </w:r>
      <w:r>
        <w:rPr>
          <w:rFonts w:ascii="仿宋" w:hAnsi="仿宋" w:eastAsia="仿宋" w:cs="仿宋"/>
          <w:color w:val="auto"/>
          <w:spacing w:val="-5"/>
          <w:sz w:val="24"/>
          <w:szCs w:val="24"/>
          <w:lang w:eastAsia="zh-CN"/>
        </w:rPr>
        <w:t>中国</w:t>
      </w:r>
      <w:r>
        <w:rPr>
          <w:rFonts w:hint="eastAsia" w:ascii="仿宋" w:hAnsi="仿宋" w:eastAsia="仿宋" w:cs="仿宋"/>
          <w:color w:val="auto"/>
          <w:spacing w:val="-5"/>
          <w:sz w:val="24"/>
          <w:szCs w:val="24"/>
          <w:lang w:eastAsia="zh-CN"/>
        </w:rPr>
        <w:t>医疗天然矿泉</w:t>
      </w:r>
      <w:r>
        <w:rPr>
          <w:rFonts w:ascii="仿宋" w:hAnsi="仿宋" w:eastAsia="仿宋" w:cs="仿宋"/>
          <w:color w:val="auto"/>
          <w:spacing w:val="-5"/>
          <w:sz w:val="24"/>
          <w:szCs w:val="24"/>
          <w:lang w:eastAsia="zh-CN"/>
        </w:rPr>
        <w:t>分类方案（草</w:t>
      </w:r>
      <w:r>
        <w:rPr>
          <w:rFonts w:ascii="仿宋" w:hAnsi="仿宋" w:eastAsia="仿宋" w:cs="仿宋"/>
          <w:color w:val="auto"/>
          <w:sz w:val="24"/>
          <w:szCs w:val="24"/>
          <w:lang w:eastAsia="zh-CN"/>
        </w:rPr>
        <w:t xml:space="preserve"> </w:t>
      </w:r>
      <w:r>
        <w:rPr>
          <w:rFonts w:ascii="仿宋" w:hAnsi="仿宋" w:eastAsia="仿宋" w:cs="仿宋"/>
          <w:color w:val="auto"/>
          <w:spacing w:val="-7"/>
          <w:sz w:val="24"/>
          <w:szCs w:val="24"/>
          <w:lang w:eastAsia="zh-CN"/>
        </w:rPr>
        <w:t>案）”, 将</w:t>
      </w:r>
      <w:r>
        <w:rPr>
          <w:rFonts w:hint="eastAsia" w:ascii="仿宋" w:hAnsi="仿宋" w:eastAsia="仿宋" w:cs="仿宋"/>
          <w:color w:val="auto"/>
          <w:spacing w:val="-7"/>
          <w:sz w:val="24"/>
          <w:szCs w:val="24"/>
          <w:lang w:eastAsia="zh-CN"/>
        </w:rPr>
        <w:t>医疗天然矿泉</w:t>
      </w:r>
      <w:r>
        <w:rPr>
          <w:rFonts w:ascii="仿宋" w:hAnsi="仿宋" w:eastAsia="仿宋" w:cs="仿宋"/>
          <w:color w:val="auto"/>
          <w:spacing w:val="-7"/>
          <w:sz w:val="24"/>
          <w:szCs w:val="24"/>
          <w:lang w:eastAsia="zh-CN"/>
        </w:rPr>
        <w:t>水分为</w:t>
      </w:r>
      <w:r>
        <w:rPr>
          <w:rFonts w:ascii="仿宋" w:hAnsi="仿宋" w:eastAsia="仿宋" w:cs="仿宋"/>
          <w:color w:val="auto"/>
          <w:spacing w:val="-34"/>
          <w:sz w:val="24"/>
          <w:szCs w:val="24"/>
          <w:lang w:eastAsia="zh-CN"/>
        </w:rPr>
        <w:t xml:space="preserve"> </w:t>
      </w:r>
      <w:r>
        <w:rPr>
          <w:rFonts w:ascii="仿宋" w:hAnsi="仿宋" w:eastAsia="仿宋" w:cs="仿宋"/>
          <w:color w:val="auto"/>
          <w:spacing w:val="-7"/>
          <w:sz w:val="24"/>
          <w:szCs w:val="24"/>
          <w:lang w:eastAsia="zh-CN"/>
        </w:rPr>
        <w:t>14</w:t>
      </w:r>
      <w:r>
        <w:rPr>
          <w:rFonts w:ascii="仿宋" w:hAnsi="仿宋" w:eastAsia="仿宋" w:cs="仿宋"/>
          <w:color w:val="auto"/>
          <w:spacing w:val="-41"/>
          <w:sz w:val="24"/>
          <w:szCs w:val="24"/>
          <w:lang w:eastAsia="zh-CN"/>
        </w:rPr>
        <w:t xml:space="preserve"> </w:t>
      </w:r>
      <w:r>
        <w:rPr>
          <w:rFonts w:ascii="仿宋" w:hAnsi="仿宋" w:eastAsia="仿宋" w:cs="仿宋"/>
          <w:color w:val="auto"/>
          <w:spacing w:val="-7"/>
          <w:sz w:val="24"/>
          <w:szCs w:val="24"/>
          <w:lang w:eastAsia="zh-CN"/>
        </w:rPr>
        <w:t>类，并提出</w:t>
      </w:r>
      <w:r>
        <w:rPr>
          <w:rFonts w:ascii="仿宋" w:hAnsi="仿宋" w:eastAsia="仿宋" w:cs="仿宋"/>
          <w:color w:val="auto"/>
          <w:spacing w:val="-8"/>
          <w:sz w:val="24"/>
          <w:szCs w:val="24"/>
          <w:lang w:eastAsia="zh-CN"/>
        </w:rPr>
        <w:t>了</w:t>
      </w:r>
      <w:r>
        <w:rPr>
          <w:rFonts w:hint="eastAsia" w:ascii="仿宋" w:hAnsi="仿宋" w:eastAsia="仿宋" w:cs="仿宋"/>
          <w:color w:val="auto"/>
          <w:spacing w:val="-8"/>
          <w:sz w:val="24"/>
          <w:szCs w:val="24"/>
          <w:lang w:eastAsia="zh-CN"/>
        </w:rPr>
        <w:t>医疗天然矿泉</w:t>
      </w:r>
      <w:r>
        <w:rPr>
          <w:rFonts w:ascii="仿宋" w:hAnsi="仿宋" w:eastAsia="仿宋" w:cs="仿宋"/>
          <w:color w:val="auto"/>
          <w:spacing w:val="-8"/>
          <w:sz w:val="24"/>
          <w:szCs w:val="24"/>
          <w:lang w:eastAsia="zh-CN"/>
        </w:rPr>
        <w:t>的定义：凡自地下自然涌出</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或用人工开采的矿泉，含有</w:t>
      </w:r>
      <w:r>
        <w:rPr>
          <w:rFonts w:ascii="仿宋" w:hAnsi="仿宋" w:eastAsia="仿宋" w:cs="仿宋"/>
          <w:color w:val="auto"/>
          <w:spacing w:val="-33"/>
          <w:sz w:val="24"/>
          <w:szCs w:val="24"/>
          <w:lang w:eastAsia="zh-CN"/>
        </w:rPr>
        <w:t xml:space="preserve"> </w:t>
      </w:r>
      <w:r>
        <w:rPr>
          <w:rFonts w:ascii="仿宋" w:hAnsi="仿宋" w:eastAsia="仿宋" w:cs="仿宋"/>
          <w:color w:val="auto"/>
          <w:spacing w:val="-2"/>
          <w:sz w:val="24"/>
          <w:szCs w:val="24"/>
          <w:lang w:eastAsia="zh-CN"/>
        </w:rPr>
        <w:t>1g/L 以上的可溶固体，或含有特殊的</w:t>
      </w:r>
      <w:r>
        <w:rPr>
          <w:rFonts w:ascii="仿宋" w:hAnsi="仿宋" w:eastAsia="仿宋" w:cs="仿宋"/>
          <w:color w:val="auto"/>
          <w:spacing w:val="-3"/>
          <w:sz w:val="24"/>
          <w:szCs w:val="24"/>
          <w:lang w:eastAsia="zh-CN"/>
        </w:rPr>
        <w:t>气体，或含有</w:t>
      </w:r>
      <w:r>
        <w:rPr>
          <w:rFonts w:ascii="仿宋" w:hAnsi="仿宋" w:eastAsia="仿宋" w:cs="仿宋"/>
          <w:color w:val="auto"/>
          <w:sz w:val="24"/>
          <w:szCs w:val="24"/>
          <w:lang w:eastAsia="zh-CN"/>
        </w:rPr>
        <w:t xml:space="preserve"> </w:t>
      </w:r>
      <w:r>
        <w:rPr>
          <w:rFonts w:ascii="仿宋" w:hAnsi="仿宋" w:eastAsia="仿宋" w:cs="仿宋"/>
          <w:color w:val="auto"/>
          <w:spacing w:val="8"/>
          <w:sz w:val="24"/>
          <w:szCs w:val="24"/>
          <w:lang w:eastAsia="zh-CN"/>
        </w:rPr>
        <w:t>一定量的微量元素，或具有</w:t>
      </w:r>
      <w:r>
        <w:rPr>
          <w:rFonts w:ascii="仿宋" w:hAnsi="仿宋" w:eastAsia="仿宋" w:cs="仿宋"/>
          <w:color w:val="auto"/>
          <w:spacing w:val="-23"/>
          <w:sz w:val="24"/>
          <w:szCs w:val="24"/>
          <w:lang w:eastAsia="zh-CN"/>
        </w:rPr>
        <w:t xml:space="preserve"> </w:t>
      </w:r>
      <w:r>
        <w:rPr>
          <w:rFonts w:ascii="仿宋" w:hAnsi="仿宋" w:eastAsia="仿宋" w:cs="仿宋"/>
          <w:color w:val="auto"/>
          <w:spacing w:val="8"/>
          <w:sz w:val="24"/>
          <w:szCs w:val="24"/>
          <w:lang w:eastAsia="zh-CN"/>
        </w:rPr>
        <w:t>34℃以上温度的矿泉，均可称为</w:t>
      </w:r>
      <w:r>
        <w:rPr>
          <w:rFonts w:hint="eastAsia" w:ascii="仿宋" w:hAnsi="仿宋" w:eastAsia="仿宋" w:cs="仿宋"/>
          <w:color w:val="auto"/>
          <w:spacing w:val="8"/>
          <w:sz w:val="24"/>
          <w:szCs w:val="24"/>
          <w:lang w:eastAsia="zh-CN"/>
        </w:rPr>
        <w:t>医疗天然矿泉</w:t>
      </w:r>
      <w:r>
        <w:rPr>
          <w:rFonts w:ascii="仿宋" w:hAnsi="仿宋" w:eastAsia="仿宋" w:cs="仿宋"/>
          <w:color w:val="auto"/>
          <w:spacing w:val="8"/>
          <w:sz w:val="24"/>
          <w:szCs w:val="24"/>
          <w:lang w:eastAsia="zh-CN"/>
        </w:rPr>
        <w:t>。</w:t>
      </w:r>
      <w:r>
        <w:rPr>
          <w:rFonts w:ascii="仿宋" w:hAnsi="仿宋" w:eastAsia="仿宋" w:cs="仿宋"/>
          <w:color w:val="auto"/>
          <w:sz w:val="24"/>
          <w:szCs w:val="24"/>
          <w:lang w:eastAsia="zh-CN"/>
        </w:rPr>
        <w:t>GB</w:t>
      </w:r>
      <w:r>
        <w:rPr>
          <w:rFonts w:ascii="仿宋" w:hAnsi="仿宋" w:eastAsia="仿宋" w:cs="仿宋"/>
          <w:color w:val="auto"/>
          <w:spacing w:val="8"/>
          <w:sz w:val="24"/>
          <w:szCs w:val="24"/>
          <w:lang w:eastAsia="zh-CN"/>
        </w:rPr>
        <w:t>/T</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13727-2016《天然矿泉水资源地质勘查规范》中对天然矿泉水资源、饮用天然矿</w:t>
      </w:r>
      <w:r>
        <w:rPr>
          <w:rFonts w:ascii="仿宋" w:hAnsi="仿宋" w:eastAsia="仿宋" w:cs="仿宋"/>
          <w:color w:val="auto"/>
          <w:spacing w:val="9"/>
          <w:sz w:val="24"/>
          <w:szCs w:val="24"/>
          <w:lang w:eastAsia="zh-CN"/>
        </w:rPr>
        <w:t xml:space="preserve"> </w:t>
      </w:r>
      <w:r>
        <w:rPr>
          <w:rFonts w:ascii="仿宋" w:hAnsi="仿宋" w:eastAsia="仿宋" w:cs="仿宋"/>
          <w:color w:val="auto"/>
          <w:spacing w:val="-3"/>
          <w:sz w:val="24"/>
          <w:szCs w:val="24"/>
          <w:lang w:eastAsia="zh-CN"/>
        </w:rPr>
        <w:t>泉水资源和理疗天然矿泉水资源进行了定义，理疗天然矿泉水资源</w:t>
      </w:r>
      <w:r>
        <w:rPr>
          <w:rFonts w:ascii="仿宋" w:hAnsi="仿宋" w:eastAsia="仿宋" w:cs="仿宋"/>
          <w:color w:val="auto"/>
          <w:spacing w:val="-4"/>
          <w:sz w:val="24"/>
          <w:szCs w:val="24"/>
          <w:lang w:eastAsia="zh-CN"/>
        </w:rPr>
        <w:t>的定义是：从</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地下天然涌出或经钻孔采集，含有一定量矿物盐类、微量元素或特</w:t>
      </w:r>
      <w:r>
        <w:rPr>
          <w:rFonts w:ascii="仿宋" w:hAnsi="仿宋" w:eastAsia="仿宋" w:cs="仿宋"/>
          <w:color w:val="auto"/>
          <w:spacing w:val="-4"/>
          <w:sz w:val="24"/>
          <w:szCs w:val="24"/>
          <w:lang w:eastAsia="zh-CN"/>
        </w:rPr>
        <w:t>殊气体或水温</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大于</w:t>
      </w:r>
      <w:r>
        <w:rPr>
          <w:rFonts w:ascii="仿宋" w:hAnsi="仿宋" w:eastAsia="仿宋" w:cs="仿宋"/>
          <w:color w:val="auto"/>
          <w:spacing w:val="-29"/>
          <w:sz w:val="24"/>
          <w:szCs w:val="24"/>
          <w:lang w:eastAsia="zh-CN"/>
        </w:rPr>
        <w:t xml:space="preserve"> </w:t>
      </w:r>
      <w:r>
        <w:rPr>
          <w:rFonts w:ascii="仿宋" w:hAnsi="仿宋" w:eastAsia="仿宋" w:cs="仿宋"/>
          <w:color w:val="auto"/>
          <w:spacing w:val="1"/>
          <w:sz w:val="24"/>
          <w:szCs w:val="24"/>
          <w:lang w:eastAsia="zh-CN"/>
        </w:rPr>
        <w:t>36℃的适合人体水疗、保健、养生的天然矿泉水。水中所含化学成分对人</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体有益。</w:t>
      </w:r>
    </w:p>
    <w:p w14:paraId="4B6BFF14">
      <w:pPr>
        <w:spacing w:before="2" w:line="359" w:lineRule="auto"/>
        <w:ind w:left="50" w:right="61" w:firstLine="460"/>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本标准参照了国内外相关的定义，对医疗天然</w:t>
      </w:r>
      <w:r>
        <w:rPr>
          <w:rFonts w:ascii="仿宋" w:hAnsi="仿宋" w:eastAsia="仿宋" w:cs="仿宋"/>
          <w:color w:val="auto"/>
          <w:spacing w:val="-4"/>
          <w:sz w:val="24"/>
          <w:szCs w:val="24"/>
          <w:lang w:eastAsia="zh-CN"/>
        </w:rPr>
        <w:t>矿泉、医疗天然矿泉水、饮用</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医疗天然矿泉水和外用医疗天然矿泉水进行了定义。</w:t>
      </w:r>
    </w:p>
    <w:p w14:paraId="37D2D56C">
      <w:pPr>
        <w:spacing w:line="360" w:lineRule="auto"/>
        <w:ind w:left="29" w:right="61" w:firstLine="480"/>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天然矿泉水根据其物理化学特性和对人体医疗</w:t>
      </w:r>
      <w:r>
        <w:rPr>
          <w:rFonts w:ascii="仿宋" w:hAnsi="仿宋" w:eastAsia="仿宋" w:cs="仿宋"/>
          <w:color w:val="auto"/>
          <w:spacing w:val="-4"/>
          <w:sz w:val="24"/>
          <w:szCs w:val="24"/>
          <w:lang w:eastAsia="zh-CN"/>
        </w:rPr>
        <w:t>作用，划分为饮用天然矿泉水</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和医疗天然矿泉水（世界各国均是如此划分）。医疗天然矿泉</w:t>
      </w:r>
      <w:r>
        <w:rPr>
          <w:rFonts w:ascii="仿宋" w:hAnsi="仿宋" w:eastAsia="仿宋" w:cs="仿宋"/>
          <w:color w:val="auto"/>
          <w:spacing w:val="-4"/>
          <w:sz w:val="24"/>
          <w:szCs w:val="24"/>
          <w:lang w:eastAsia="zh-CN"/>
        </w:rPr>
        <w:t>水根据不同的治疗</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方式分为饮用医疗天然矿泉水和外用医疗天然矿泉水。</w:t>
      </w:r>
    </w:p>
    <w:p w14:paraId="294551B3">
      <w:pPr>
        <w:spacing w:before="7" w:line="359" w:lineRule="auto"/>
        <w:ind w:left="30" w:right="61" w:firstLine="458"/>
        <w:jc w:val="both"/>
        <w:rPr>
          <w:rFonts w:hint="eastAsia" w:ascii="仿宋" w:hAnsi="仿宋" w:eastAsia="仿宋" w:cs="仿宋"/>
          <w:color w:val="auto"/>
          <w:sz w:val="24"/>
          <w:szCs w:val="24"/>
          <w:lang w:eastAsia="zh-CN"/>
        </w:rPr>
      </w:pPr>
      <w:r>
        <w:rPr>
          <w:rFonts w:ascii="仿宋" w:hAnsi="仿宋" w:eastAsia="仿宋" w:cs="仿宋"/>
          <w:color w:val="auto"/>
          <w:spacing w:val="-5"/>
          <w:sz w:val="24"/>
          <w:szCs w:val="24"/>
          <w:lang w:eastAsia="zh-CN"/>
        </w:rPr>
        <w:t>“</w:t>
      </w:r>
      <w:r>
        <w:rPr>
          <w:rFonts w:ascii="仿宋" w:hAnsi="仿宋" w:eastAsia="仿宋" w:cs="仿宋"/>
          <w:color w:val="auto"/>
          <w:spacing w:val="-78"/>
          <w:sz w:val="24"/>
          <w:szCs w:val="24"/>
          <w:lang w:eastAsia="zh-CN"/>
        </w:rPr>
        <w:t xml:space="preserve"> </w:t>
      </w:r>
      <w:r>
        <w:rPr>
          <w:rFonts w:ascii="仿宋" w:hAnsi="仿宋" w:eastAsia="仿宋" w:cs="仿宋"/>
          <w:color w:val="auto"/>
          <w:spacing w:val="-5"/>
          <w:sz w:val="24"/>
          <w:szCs w:val="24"/>
          <w:lang w:eastAsia="zh-CN"/>
        </w:rPr>
        <w:t>医疗天然矿泉水</w:t>
      </w:r>
      <w:r>
        <w:rPr>
          <w:rFonts w:ascii="仿宋" w:hAnsi="仿宋" w:eastAsia="仿宋" w:cs="仿宋"/>
          <w:color w:val="auto"/>
          <w:spacing w:val="-88"/>
          <w:sz w:val="24"/>
          <w:szCs w:val="24"/>
          <w:lang w:eastAsia="zh-CN"/>
        </w:rPr>
        <w:t xml:space="preserve"> </w:t>
      </w:r>
      <w:r>
        <w:rPr>
          <w:rFonts w:ascii="仿宋" w:hAnsi="仿宋" w:eastAsia="仿宋" w:cs="仿宋"/>
          <w:color w:val="auto"/>
          <w:spacing w:val="-5"/>
          <w:sz w:val="24"/>
          <w:szCs w:val="24"/>
          <w:lang w:eastAsia="zh-CN"/>
        </w:rPr>
        <w:t>”，水质指标相对饮用天然矿泉水而言，矿物元素含量丰</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富、矿化度高，饮用、外用都可影响到人体生理细胞，有一定功</w:t>
      </w:r>
      <w:r>
        <w:rPr>
          <w:rFonts w:ascii="仿宋" w:hAnsi="仿宋" w:eastAsia="仿宋" w:cs="仿宋"/>
          <w:color w:val="auto"/>
          <w:spacing w:val="-4"/>
          <w:sz w:val="24"/>
          <w:szCs w:val="24"/>
          <w:lang w:eastAsia="zh-CN"/>
        </w:rPr>
        <w:t>能作用。而饮用</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天然矿泉水水质指标低、矿物元素含量少或矿化度较低，所有指</w:t>
      </w:r>
      <w:r>
        <w:rPr>
          <w:rFonts w:ascii="仿宋" w:hAnsi="仿宋" w:eastAsia="仿宋" w:cs="仿宋"/>
          <w:color w:val="auto"/>
          <w:spacing w:val="-4"/>
          <w:sz w:val="24"/>
          <w:szCs w:val="24"/>
          <w:lang w:eastAsia="zh-CN"/>
        </w:rPr>
        <w:t>标特征不足以影</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响人体生理细胞，故国家卫生部门明文限制不允许宣传功能作用</w:t>
      </w:r>
      <w:r>
        <w:rPr>
          <w:rFonts w:ascii="仿宋" w:hAnsi="仿宋" w:eastAsia="仿宋" w:cs="仿宋"/>
          <w:color w:val="auto"/>
          <w:spacing w:val="-4"/>
          <w:sz w:val="24"/>
          <w:szCs w:val="24"/>
          <w:lang w:eastAsia="zh-CN"/>
        </w:rPr>
        <w:t>（世界各国均是</w:t>
      </w:r>
      <w:r>
        <w:rPr>
          <w:rFonts w:ascii="仿宋" w:hAnsi="仿宋" w:eastAsia="仿宋" w:cs="仿宋"/>
          <w:color w:val="auto"/>
          <w:sz w:val="24"/>
          <w:szCs w:val="24"/>
          <w:lang w:eastAsia="zh-CN"/>
        </w:rPr>
        <w:t xml:space="preserve"> </w:t>
      </w:r>
      <w:r>
        <w:rPr>
          <w:rFonts w:ascii="仿宋" w:hAnsi="仿宋" w:eastAsia="仿宋" w:cs="仿宋"/>
          <w:color w:val="auto"/>
          <w:spacing w:val="-5"/>
          <w:sz w:val="24"/>
          <w:szCs w:val="24"/>
          <w:lang w:eastAsia="zh-CN"/>
        </w:rPr>
        <w:t>如此规定：饮用天然矿泉水不能谈功能作用，而“</w:t>
      </w:r>
      <w:r>
        <w:rPr>
          <w:rFonts w:ascii="仿宋" w:hAnsi="仿宋" w:eastAsia="仿宋" w:cs="仿宋"/>
          <w:color w:val="auto"/>
          <w:spacing w:val="-86"/>
          <w:sz w:val="24"/>
          <w:szCs w:val="24"/>
          <w:lang w:eastAsia="zh-CN"/>
        </w:rPr>
        <w:t xml:space="preserve"> </w:t>
      </w:r>
      <w:r>
        <w:rPr>
          <w:rFonts w:ascii="仿宋" w:hAnsi="仿宋" w:eastAsia="仿宋" w:cs="仿宋"/>
          <w:color w:val="auto"/>
          <w:spacing w:val="-5"/>
          <w:sz w:val="24"/>
          <w:szCs w:val="24"/>
          <w:lang w:eastAsia="zh-CN"/>
        </w:rPr>
        <w:t>医疗天然矿泉水</w:t>
      </w:r>
      <w:r>
        <w:rPr>
          <w:rFonts w:ascii="仿宋" w:hAnsi="仿宋" w:eastAsia="仿宋" w:cs="仿宋"/>
          <w:color w:val="auto"/>
          <w:spacing w:val="-88"/>
          <w:sz w:val="24"/>
          <w:szCs w:val="24"/>
          <w:lang w:eastAsia="zh-CN"/>
        </w:rPr>
        <w:t xml:space="preserve"> </w:t>
      </w:r>
      <w:r>
        <w:rPr>
          <w:rFonts w:ascii="仿宋" w:hAnsi="仿宋" w:eastAsia="仿宋" w:cs="仿宋"/>
          <w:color w:val="auto"/>
          <w:spacing w:val="-5"/>
          <w:sz w:val="24"/>
          <w:szCs w:val="24"/>
          <w:lang w:eastAsia="zh-CN"/>
        </w:rPr>
        <w:t>”必须</w:t>
      </w:r>
      <w:r>
        <w:rPr>
          <w:rFonts w:ascii="仿宋" w:hAnsi="仿宋" w:eastAsia="仿宋" w:cs="仿宋"/>
          <w:color w:val="auto"/>
          <w:spacing w:val="-6"/>
          <w:sz w:val="24"/>
          <w:szCs w:val="24"/>
          <w:lang w:eastAsia="zh-CN"/>
        </w:rPr>
        <w:t>有功能</w:t>
      </w:r>
      <w:r>
        <w:rPr>
          <w:rFonts w:ascii="仿宋" w:hAnsi="仿宋" w:eastAsia="仿宋" w:cs="仿宋"/>
          <w:color w:val="auto"/>
          <w:sz w:val="24"/>
          <w:szCs w:val="24"/>
          <w:lang w:eastAsia="zh-CN"/>
        </w:rPr>
        <w:t xml:space="preserve"> </w:t>
      </w:r>
      <w:r>
        <w:rPr>
          <w:rFonts w:ascii="仿宋" w:hAnsi="仿宋" w:eastAsia="仿宋" w:cs="仿宋"/>
          <w:color w:val="auto"/>
          <w:spacing w:val="-26"/>
          <w:sz w:val="24"/>
          <w:szCs w:val="24"/>
          <w:lang w:eastAsia="zh-CN"/>
        </w:rPr>
        <w:t>作用）。</w:t>
      </w:r>
    </w:p>
    <w:p w14:paraId="12AF5CCF">
      <w:pPr>
        <w:spacing w:before="1" w:line="221" w:lineRule="auto"/>
        <w:ind w:left="509"/>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矿泉医疗和矿泉医疗结论的定义参考了俄罗斯联</w:t>
      </w:r>
      <w:r>
        <w:rPr>
          <w:rFonts w:ascii="仿宋" w:hAnsi="仿宋" w:eastAsia="仿宋" w:cs="仿宋"/>
          <w:color w:val="auto"/>
          <w:spacing w:val="-4"/>
          <w:sz w:val="24"/>
          <w:szCs w:val="24"/>
          <w:lang w:eastAsia="zh-CN"/>
        </w:rPr>
        <w:t>邦国家标准《饮用天然矿泉</w:t>
      </w:r>
    </w:p>
    <w:p w14:paraId="495A032F">
      <w:pPr>
        <w:spacing w:before="123" w:line="222" w:lineRule="auto"/>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水一般技术规则》（2011）的定义。</w:t>
      </w:r>
    </w:p>
    <w:p w14:paraId="72EACBA0">
      <w:pPr>
        <w:spacing w:before="178" w:line="360" w:lineRule="auto"/>
        <w:ind w:left="29" w:right="65" w:firstLine="480"/>
        <w:jc w:val="both"/>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矿泉医疗属于非药物医疗又称为“矿泉疗法</w:t>
      </w:r>
      <w:r>
        <w:rPr>
          <w:rFonts w:ascii="仿宋" w:hAnsi="仿宋" w:eastAsia="仿宋" w:cs="仿宋"/>
          <w:color w:val="auto"/>
          <w:spacing w:val="-88"/>
          <w:sz w:val="24"/>
          <w:szCs w:val="24"/>
          <w:lang w:eastAsia="zh-CN"/>
        </w:rPr>
        <w:t xml:space="preserve"> </w:t>
      </w:r>
      <w:r>
        <w:rPr>
          <w:rFonts w:ascii="仿宋" w:hAnsi="仿宋" w:eastAsia="仿宋" w:cs="仿宋"/>
          <w:color w:val="auto"/>
          <w:spacing w:val="-4"/>
          <w:sz w:val="24"/>
          <w:szCs w:val="24"/>
          <w:lang w:eastAsia="zh-CN"/>
        </w:rPr>
        <w:t>”（是</w:t>
      </w:r>
      <w:r>
        <w:rPr>
          <w:rFonts w:ascii="仿宋" w:hAnsi="仿宋" w:eastAsia="仿宋" w:cs="仿宋"/>
          <w:color w:val="auto"/>
          <w:spacing w:val="-5"/>
          <w:sz w:val="24"/>
          <w:szCs w:val="24"/>
          <w:lang w:eastAsia="zh-CN"/>
        </w:rPr>
        <w:t>物理康复医学专用医学名</w:t>
      </w:r>
      <w:r>
        <w:rPr>
          <w:rFonts w:ascii="仿宋" w:hAnsi="仿宋" w:eastAsia="仿宋" w:cs="仿宋"/>
          <w:color w:val="auto"/>
          <w:sz w:val="24"/>
          <w:szCs w:val="24"/>
          <w:lang w:eastAsia="zh-CN"/>
        </w:rPr>
        <w:t xml:space="preserve"> 词</w:t>
      </w:r>
      <w:r>
        <w:rPr>
          <w:rFonts w:ascii="仿宋" w:hAnsi="仿宋" w:eastAsia="仿宋" w:cs="仿宋"/>
          <w:color w:val="auto"/>
          <w:spacing w:val="-52"/>
          <w:sz w:val="24"/>
          <w:szCs w:val="24"/>
          <w:lang w:eastAsia="zh-CN"/>
        </w:rPr>
        <w:t>），</w:t>
      </w:r>
      <w:r>
        <w:rPr>
          <w:rFonts w:ascii="仿宋" w:hAnsi="仿宋" w:eastAsia="仿宋" w:cs="仿宋"/>
          <w:color w:val="auto"/>
          <w:sz w:val="24"/>
          <w:szCs w:val="24"/>
          <w:lang w:eastAsia="zh-CN"/>
        </w:rPr>
        <w:t>是利用不同温度、不同矿化度、不同化学特征的医</w:t>
      </w:r>
      <w:r>
        <w:rPr>
          <w:rFonts w:ascii="仿宋" w:hAnsi="仿宋" w:eastAsia="仿宋" w:cs="仿宋"/>
          <w:color w:val="auto"/>
          <w:spacing w:val="-1"/>
          <w:sz w:val="24"/>
          <w:szCs w:val="24"/>
          <w:lang w:eastAsia="zh-CN"/>
        </w:rPr>
        <w:t>疗天然矿泉水，以不同</w:t>
      </w:r>
      <w:r>
        <w:rPr>
          <w:rFonts w:ascii="仿宋" w:hAnsi="仿宋" w:eastAsia="仿宋" w:cs="仿宋"/>
          <w:color w:val="auto"/>
          <w:spacing w:val="1"/>
          <w:sz w:val="24"/>
          <w:szCs w:val="24"/>
          <w:lang w:eastAsia="zh-CN"/>
        </w:rPr>
        <w:t xml:space="preserve"> </w:t>
      </w:r>
      <w:r>
        <w:rPr>
          <w:rFonts w:ascii="仿宋" w:hAnsi="仿宋" w:eastAsia="仿宋" w:cs="仿宋"/>
          <w:color w:val="auto"/>
          <w:spacing w:val="-1"/>
          <w:sz w:val="24"/>
          <w:szCs w:val="24"/>
          <w:lang w:eastAsia="zh-CN"/>
        </w:rPr>
        <w:t>的方式作用于人体，起到预防、保健，治疗慢性疾病和康复疗养的效果。</w:t>
      </w:r>
    </w:p>
    <w:p w14:paraId="0EB54862">
      <w:pPr>
        <w:spacing w:line="360" w:lineRule="auto"/>
        <w:ind w:left="29" w:firstLine="480"/>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矿泉医疗结论是医疗天然矿泉水在多年的临床实</w:t>
      </w:r>
      <w:r>
        <w:rPr>
          <w:rFonts w:ascii="仿宋" w:hAnsi="仿宋" w:eastAsia="仿宋" w:cs="仿宋"/>
          <w:color w:val="auto"/>
          <w:spacing w:val="-4"/>
          <w:sz w:val="24"/>
          <w:szCs w:val="24"/>
          <w:lang w:eastAsia="zh-CN"/>
        </w:rPr>
        <w:t>践，众多案例积累，经过企</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业水疗研究、总结而得出的结论，企业可以作为成果，对</w:t>
      </w:r>
      <w:r>
        <w:rPr>
          <w:rFonts w:hint="eastAsia" w:ascii="仿宋" w:hAnsi="仿宋" w:eastAsia="仿宋" w:cs="仿宋"/>
          <w:color w:val="auto"/>
          <w:spacing w:val="-3"/>
          <w:sz w:val="24"/>
          <w:szCs w:val="24"/>
          <w:lang w:eastAsia="zh-CN"/>
        </w:rPr>
        <w:t>医疗天然矿泉</w:t>
      </w:r>
      <w:r>
        <w:rPr>
          <w:rFonts w:ascii="仿宋" w:hAnsi="仿宋" w:eastAsia="仿宋" w:cs="仿宋"/>
          <w:color w:val="auto"/>
          <w:spacing w:val="-4"/>
          <w:sz w:val="24"/>
          <w:szCs w:val="24"/>
          <w:lang w:eastAsia="zh-CN"/>
        </w:rPr>
        <w:t>水特异性功能</w:t>
      </w:r>
      <w:r>
        <w:rPr>
          <w:rFonts w:ascii="仿宋" w:hAnsi="仿宋" w:eastAsia="仿宋" w:cs="仿宋"/>
          <w:color w:val="auto"/>
          <w:sz w:val="24"/>
          <w:szCs w:val="24"/>
          <w:lang w:eastAsia="zh-CN"/>
        </w:rPr>
        <w:t xml:space="preserve"> </w:t>
      </w:r>
      <w:r>
        <w:rPr>
          <w:rFonts w:ascii="仿宋" w:hAnsi="仿宋" w:eastAsia="仿宋" w:cs="仿宋"/>
          <w:color w:val="auto"/>
          <w:spacing w:val="-8"/>
          <w:sz w:val="24"/>
          <w:szCs w:val="24"/>
          <w:lang w:eastAsia="zh-CN"/>
        </w:rPr>
        <w:t>作用公开发布、宣传。在生活中即号召、指导前来矿泉医疗的人们进行矿泉水疗，</w:t>
      </w:r>
      <w:r>
        <w:rPr>
          <w:rFonts w:ascii="仿宋" w:hAnsi="仿宋" w:eastAsia="仿宋" w:cs="仿宋"/>
          <w:color w:val="auto"/>
          <w:spacing w:val="2"/>
          <w:sz w:val="24"/>
          <w:szCs w:val="24"/>
          <w:lang w:eastAsia="zh-CN"/>
        </w:rPr>
        <w:t xml:space="preserve"> </w:t>
      </w:r>
      <w:r>
        <w:rPr>
          <w:rFonts w:ascii="仿宋" w:hAnsi="仿宋" w:eastAsia="仿宋" w:cs="仿宋"/>
          <w:color w:val="auto"/>
          <w:spacing w:val="-1"/>
          <w:sz w:val="24"/>
          <w:szCs w:val="24"/>
          <w:lang w:eastAsia="zh-CN"/>
        </w:rPr>
        <w:t>生产企业承担着义不容辞的主体责任，夸大、虚假宣传需要担负法律责任。</w:t>
      </w:r>
    </w:p>
    <w:p w14:paraId="0E219AFB">
      <w:pPr>
        <w:spacing w:line="360" w:lineRule="auto"/>
        <w:ind w:left="29" w:right="65" w:firstLine="480"/>
        <w:jc w:val="both"/>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矿泉医疗实质内容及特异性功能作用，符合我国“</w:t>
      </w:r>
      <w:r>
        <w:rPr>
          <w:rFonts w:ascii="仿宋" w:hAnsi="仿宋" w:eastAsia="仿宋" w:cs="仿宋"/>
          <w:color w:val="auto"/>
          <w:spacing w:val="-5"/>
          <w:sz w:val="24"/>
          <w:szCs w:val="24"/>
          <w:lang w:eastAsia="zh-CN"/>
        </w:rPr>
        <w:t>卫生健康促进法</w:t>
      </w:r>
      <w:r>
        <w:rPr>
          <w:rFonts w:ascii="仿宋" w:hAnsi="仿宋" w:eastAsia="仿宋" w:cs="仿宋"/>
          <w:color w:val="auto"/>
          <w:spacing w:val="-88"/>
          <w:sz w:val="24"/>
          <w:szCs w:val="24"/>
          <w:lang w:eastAsia="zh-CN"/>
        </w:rPr>
        <w:t xml:space="preserve"> </w:t>
      </w:r>
      <w:r>
        <w:rPr>
          <w:rFonts w:ascii="仿宋" w:hAnsi="仿宋" w:eastAsia="仿宋" w:cs="仿宋"/>
          <w:color w:val="auto"/>
          <w:spacing w:val="-5"/>
          <w:sz w:val="24"/>
          <w:szCs w:val="24"/>
          <w:lang w:eastAsia="zh-CN"/>
        </w:rPr>
        <w:t>”的医疗</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指导方针：预防、保健、治未病、治疗慢性病症，让民众不生病，</w:t>
      </w:r>
      <w:r>
        <w:rPr>
          <w:rFonts w:ascii="仿宋" w:hAnsi="仿宋" w:eastAsia="仿宋" w:cs="仿宋"/>
          <w:color w:val="auto"/>
          <w:spacing w:val="-4"/>
          <w:sz w:val="24"/>
          <w:szCs w:val="24"/>
          <w:lang w:eastAsia="zh-CN"/>
        </w:rPr>
        <w:t>少生病或迟生</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病，远离药品副作用。</w:t>
      </w:r>
    </w:p>
    <w:p w14:paraId="0D06A7CF">
      <w:pPr>
        <w:spacing w:before="3" w:line="359" w:lineRule="auto"/>
        <w:ind w:left="29" w:right="65" w:firstLine="482"/>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六十年代前后国家大规模的矿泉医疗研究，</w:t>
      </w:r>
      <w:r>
        <w:rPr>
          <w:rFonts w:ascii="仿宋" w:hAnsi="仿宋" w:eastAsia="仿宋" w:cs="仿宋"/>
          <w:color w:val="auto"/>
          <w:spacing w:val="-4"/>
          <w:sz w:val="24"/>
          <w:szCs w:val="24"/>
          <w:lang w:eastAsia="zh-CN"/>
        </w:rPr>
        <w:t>以及几百所疗养院的矿泉医疗实</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践，科学地形成了矿泉医疗结论：“</w:t>
      </w:r>
      <w:r>
        <w:rPr>
          <w:rFonts w:hint="eastAsia" w:ascii="仿宋" w:hAnsi="仿宋" w:eastAsia="仿宋" w:cs="仿宋"/>
          <w:color w:val="auto"/>
          <w:spacing w:val="-3"/>
          <w:sz w:val="24"/>
          <w:szCs w:val="24"/>
          <w:lang w:eastAsia="zh-CN"/>
        </w:rPr>
        <w:t>医疗天然矿泉</w:t>
      </w:r>
      <w:r>
        <w:rPr>
          <w:rFonts w:ascii="仿宋" w:hAnsi="仿宋" w:eastAsia="仿宋" w:cs="仿宋"/>
          <w:color w:val="auto"/>
          <w:spacing w:val="-3"/>
          <w:sz w:val="24"/>
          <w:szCs w:val="24"/>
          <w:lang w:eastAsia="zh-CN"/>
        </w:rPr>
        <w:t>水对人体具有预防、保</w:t>
      </w:r>
      <w:r>
        <w:rPr>
          <w:rFonts w:ascii="仿宋" w:hAnsi="仿宋" w:eastAsia="仿宋" w:cs="仿宋"/>
          <w:color w:val="auto"/>
          <w:spacing w:val="-4"/>
          <w:sz w:val="24"/>
          <w:szCs w:val="24"/>
          <w:lang w:eastAsia="zh-CN"/>
        </w:rPr>
        <w:t>健、治疗和</w:t>
      </w:r>
      <w:r>
        <w:rPr>
          <w:rFonts w:ascii="仿宋" w:hAnsi="仿宋" w:eastAsia="仿宋" w:cs="仿宋"/>
          <w:color w:val="auto"/>
          <w:sz w:val="24"/>
          <w:szCs w:val="24"/>
          <w:lang w:eastAsia="zh-CN"/>
        </w:rPr>
        <w:t xml:space="preserve"> </w:t>
      </w:r>
      <w:r>
        <w:rPr>
          <w:rFonts w:ascii="仿宋" w:hAnsi="仿宋" w:eastAsia="仿宋" w:cs="仿宋"/>
          <w:color w:val="auto"/>
          <w:spacing w:val="-8"/>
          <w:sz w:val="24"/>
          <w:szCs w:val="24"/>
          <w:lang w:eastAsia="zh-CN"/>
        </w:rPr>
        <w:t>康复作用</w:t>
      </w:r>
      <w:r>
        <w:rPr>
          <w:rFonts w:ascii="仿宋" w:hAnsi="仿宋" w:eastAsia="仿宋" w:cs="仿宋"/>
          <w:color w:val="auto"/>
          <w:spacing w:val="-89"/>
          <w:sz w:val="24"/>
          <w:szCs w:val="24"/>
          <w:lang w:eastAsia="zh-CN"/>
        </w:rPr>
        <w:t xml:space="preserve"> </w:t>
      </w:r>
      <w:r>
        <w:rPr>
          <w:rFonts w:ascii="仿宋" w:hAnsi="仿宋" w:eastAsia="仿宋" w:cs="仿宋"/>
          <w:color w:val="auto"/>
          <w:spacing w:val="-8"/>
          <w:sz w:val="24"/>
          <w:szCs w:val="24"/>
          <w:lang w:eastAsia="zh-CN"/>
        </w:rPr>
        <w:t>”。</w:t>
      </w:r>
    </w:p>
    <w:p w14:paraId="2C080885">
      <w:pPr>
        <w:spacing w:line="221" w:lineRule="auto"/>
        <w:ind w:left="501"/>
        <w:rPr>
          <w:rFonts w:hint="eastAsia" w:ascii="黑体" w:hAnsi="黑体" w:eastAsia="黑体" w:cs="黑体"/>
          <w:color w:val="auto"/>
          <w:sz w:val="24"/>
          <w:szCs w:val="24"/>
          <w:lang w:eastAsia="zh-CN"/>
        </w:rPr>
      </w:pPr>
      <w:r>
        <w:rPr>
          <w:rFonts w:ascii="黑体" w:hAnsi="黑体" w:eastAsia="黑体" w:cs="黑体"/>
          <w:color w:val="auto"/>
          <w:spacing w:val="-2"/>
          <w:sz w:val="24"/>
          <w:szCs w:val="24"/>
          <w:lang w:eastAsia="zh-CN"/>
        </w:rPr>
        <w:t>2.3.2.4.2</w:t>
      </w:r>
      <w:r>
        <w:rPr>
          <w:rFonts w:ascii="黑体" w:hAnsi="黑体" w:eastAsia="黑体" w:cs="黑体"/>
          <w:color w:val="auto"/>
          <w:spacing w:val="-29"/>
          <w:sz w:val="24"/>
          <w:szCs w:val="24"/>
          <w:lang w:eastAsia="zh-CN"/>
        </w:rPr>
        <w:t xml:space="preserve"> </w:t>
      </w:r>
      <w:r>
        <w:rPr>
          <w:rFonts w:ascii="黑体" w:hAnsi="黑体" w:eastAsia="黑体" w:cs="黑体"/>
          <w:color w:val="auto"/>
          <w:spacing w:val="-2"/>
          <w:sz w:val="24"/>
          <w:szCs w:val="24"/>
          <w:lang w:eastAsia="zh-CN"/>
        </w:rPr>
        <w:t>医疗天然矿泉分类及命名</w:t>
      </w:r>
    </w:p>
    <w:p w14:paraId="2314348E">
      <w:pPr>
        <w:spacing w:before="179" w:line="360" w:lineRule="auto"/>
        <w:ind w:left="33" w:right="15" w:firstLine="496"/>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医疗天然矿泉的不同分类，目的是要根据不同矿泉种类的特异功能作用开展</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不同的医疗服务；如同一特征指标的医疗天然矿泉水在不同温度、不同渗透压、</w:t>
      </w:r>
      <w:r>
        <w:rPr>
          <w:rFonts w:ascii="仿宋" w:hAnsi="仿宋" w:eastAsia="仿宋" w:cs="仿宋"/>
          <w:color w:val="auto"/>
          <w:spacing w:val="5"/>
          <w:sz w:val="24"/>
          <w:szCs w:val="24"/>
          <w:lang w:eastAsia="zh-CN"/>
        </w:rPr>
        <w:t xml:space="preserve"> </w:t>
      </w:r>
      <w:r>
        <w:rPr>
          <w:rFonts w:ascii="仿宋" w:hAnsi="仿宋" w:eastAsia="仿宋" w:cs="仿宋"/>
          <w:color w:val="auto"/>
          <w:spacing w:val="-3"/>
          <w:sz w:val="24"/>
          <w:szCs w:val="24"/>
          <w:lang w:eastAsia="zh-CN"/>
        </w:rPr>
        <w:t>不同酸碱度情况下，作用于同一个人就有不同效果。而针</w:t>
      </w:r>
      <w:r>
        <w:rPr>
          <w:rFonts w:ascii="仿宋" w:hAnsi="仿宋" w:eastAsia="仿宋" w:cs="仿宋"/>
          <w:color w:val="auto"/>
          <w:spacing w:val="-4"/>
          <w:sz w:val="24"/>
          <w:szCs w:val="24"/>
          <w:lang w:eastAsia="zh-CN"/>
        </w:rPr>
        <w:t>对不同个体、不同病症</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人群需用不同特征指标矿泉水，采取不同的应用方式、不</w:t>
      </w:r>
      <w:r>
        <w:rPr>
          <w:rFonts w:ascii="仿宋" w:hAnsi="仿宋" w:eastAsia="仿宋" w:cs="仿宋"/>
          <w:color w:val="auto"/>
          <w:spacing w:val="-4"/>
          <w:sz w:val="24"/>
          <w:szCs w:val="24"/>
          <w:lang w:eastAsia="zh-CN"/>
        </w:rPr>
        <w:t>同温度或不同渗透压的</w:t>
      </w:r>
      <w:r>
        <w:rPr>
          <w:rFonts w:ascii="仿宋" w:hAnsi="仿宋" w:eastAsia="仿宋" w:cs="仿宋"/>
          <w:color w:val="auto"/>
          <w:sz w:val="24"/>
          <w:szCs w:val="24"/>
          <w:lang w:eastAsia="zh-CN"/>
        </w:rPr>
        <w:t xml:space="preserve"> </w:t>
      </w:r>
      <w:r>
        <w:rPr>
          <w:rFonts w:hint="eastAsia" w:ascii="仿宋" w:hAnsi="仿宋" w:eastAsia="仿宋" w:cs="仿宋"/>
          <w:color w:val="auto"/>
          <w:spacing w:val="-1"/>
          <w:sz w:val="24"/>
          <w:szCs w:val="24"/>
          <w:lang w:eastAsia="zh-CN"/>
        </w:rPr>
        <w:t>医疗天然矿泉</w:t>
      </w:r>
      <w:r>
        <w:rPr>
          <w:rFonts w:ascii="仿宋" w:hAnsi="仿宋" w:eastAsia="仿宋" w:cs="仿宋"/>
          <w:color w:val="auto"/>
          <w:spacing w:val="-1"/>
          <w:sz w:val="24"/>
          <w:szCs w:val="24"/>
          <w:lang w:eastAsia="zh-CN"/>
        </w:rPr>
        <w:t>水。这就是对医疗天然矿泉水进行分类的意义所在。</w:t>
      </w:r>
    </w:p>
    <w:p w14:paraId="2F85A94C">
      <w:pPr>
        <w:spacing w:before="1" w:line="360" w:lineRule="auto"/>
        <w:ind w:left="29" w:right="65" w:firstLine="508"/>
        <w:jc w:val="both"/>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比如：同一种医疗天然矿泉水，用于饮疗，便秘者需冷饮，肠</w:t>
      </w:r>
      <w:r>
        <w:rPr>
          <w:rFonts w:ascii="仿宋" w:hAnsi="仿宋" w:eastAsia="仿宋" w:cs="仿宋"/>
          <w:color w:val="auto"/>
          <w:spacing w:val="-5"/>
          <w:sz w:val="24"/>
          <w:szCs w:val="24"/>
          <w:lang w:eastAsia="zh-CN"/>
        </w:rPr>
        <w:t>胃炎症者需热</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饮，饭前饮用是减肥，饭后饮用是促进消化。对于伤口康复疗养者，</w:t>
      </w:r>
      <w:r>
        <w:rPr>
          <w:rFonts w:ascii="仿宋" w:hAnsi="仿宋" w:eastAsia="仿宋" w:cs="仿宋"/>
          <w:color w:val="auto"/>
          <w:spacing w:val="-4"/>
          <w:sz w:val="24"/>
          <w:szCs w:val="24"/>
          <w:lang w:eastAsia="zh-CN"/>
        </w:rPr>
        <w:t>则需用等渗</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矿泉水，康复快，无刺激，愈后不留疤痕；而用低渗矿泉水，则康复</w:t>
      </w:r>
      <w:r>
        <w:rPr>
          <w:rFonts w:ascii="仿宋" w:hAnsi="仿宋" w:eastAsia="仿宋" w:cs="仿宋"/>
          <w:color w:val="auto"/>
          <w:spacing w:val="-4"/>
          <w:sz w:val="24"/>
          <w:szCs w:val="24"/>
          <w:lang w:eastAsia="zh-CN"/>
        </w:rPr>
        <w:t>慢，康复效</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果差。分类还有助于开发出适宜人体不同需要的对症水疗产品，如美</w:t>
      </w:r>
      <w:r>
        <w:rPr>
          <w:rFonts w:ascii="仿宋" w:hAnsi="仿宋" w:eastAsia="仿宋" w:cs="仿宋"/>
          <w:color w:val="auto"/>
          <w:spacing w:val="-4"/>
          <w:sz w:val="24"/>
          <w:szCs w:val="24"/>
          <w:lang w:eastAsia="zh-CN"/>
        </w:rPr>
        <w:t>容补水、痤</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疮、伤口修复、妇科护理等产品。</w:t>
      </w:r>
    </w:p>
    <w:p w14:paraId="1FA52473">
      <w:pPr>
        <w:spacing w:before="3" w:line="359" w:lineRule="auto"/>
        <w:ind w:left="29" w:right="65" w:firstLine="481"/>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在现实中，高矿化度</w:t>
      </w:r>
      <w:r>
        <w:rPr>
          <w:rFonts w:hint="eastAsia" w:ascii="仿宋" w:hAnsi="仿宋" w:eastAsia="仿宋" w:cs="仿宋"/>
          <w:color w:val="auto"/>
          <w:spacing w:val="-3"/>
          <w:sz w:val="24"/>
          <w:szCs w:val="24"/>
          <w:lang w:eastAsia="zh-CN"/>
        </w:rPr>
        <w:t>医疗天然矿泉</w:t>
      </w:r>
      <w:r>
        <w:rPr>
          <w:rFonts w:ascii="仿宋" w:hAnsi="仿宋" w:eastAsia="仿宋" w:cs="仿宋"/>
          <w:color w:val="auto"/>
          <w:spacing w:val="-3"/>
          <w:sz w:val="24"/>
          <w:szCs w:val="24"/>
          <w:lang w:eastAsia="zh-CN"/>
        </w:rPr>
        <w:t>水少之又少，</w:t>
      </w:r>
      <w:r>
        <w:rPr>
          <w:rFonts w:ascii="仿宋" w:hAnsi="仿宋" w:eastAsia="仿宋" w:cs="仿宋"/>
          <w:color w:val="auto"/>
          <w:spacing w:val="-4"/>
          <w:sz w:val="24"/>
          <w:szCs w:val="24"/>
          <w:lang w:eastAsia="zh-CN"/>
        </w:rPr>
        <w:t>而治疗需要的就是高渗透医疗矿</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泉水，欧盟诸国因地质资源有限，其高渗透</w:t>
      </w:r>
      <w:r>
        <w:rPr>
          <w:rFonts w:hint="eastAsia" w:ascii="仿宋" w:hAnsi="仿宋" w:eastAsia="仿宋" w:cs="仿宋"/>
          <w:color w:val="auto"/>
          <w:spacing w:val="-3"/>
          <w:sz w:val="24"/>
          <w:szCs w:val="24"/>
          <w:lang w:eastAsia="zh-CN"/>
        </w:rPr>
        <w:t>医疗天然矿泉</w:t>
      </w:r>
      <w:r>
        <w:rPr>
          <w:rFonts w:ascii="仿宋" w:hAnsi="仿宋" w:eastAsia="仿宋" w:cs="仿宋"/>
          <w:color w:val="auto"/>
          <w:spacing w:val="-3"/>
          <w:sz w:val="24"/>
          <w:szCs w:val="24"/>
          <w:lang w:eastAsia="zh-CN"/>
        </w:rPr>
        <w:t>水均是由中、</w:t>
      </w:r>
      <w:r>
        <w:rPr>
          <w:rFonts w:ascii="仿宋" w:hAnsi="仿宋" w:eastAsia="仿宋" w:cs="仿宋"/>
          <w:color w:val="auto"/>
          <w:spacing w:val="-4"/>
          <w:sz w:val="24"/>
          <w:szCs w:val="24"/>
          <w:lang w:eastAsia="zh-CN"/>
        </w:rPr>
        <w:t>低渗透医疗矿</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泉水浓缩加工而成。这一点在我国几乎还是空白。</w:t>
      </w:r>
    </w:p>
    <w:p w14:paraId="65ACA1C5">
      <w:pPr>
        <w:spacing w:before="2" w:line="222" w:lineRule="auto"/>
        <w:ind w:left="516"/>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关于医疗天然矿泉水水质界限指标值的确定各国均不统一，大多缺乏从医学</w:t>
      </w:r>
    </w:p>
    <w:p w14:paraId="29581FDF">
      <w:pPr>
        <w:spacing w:before="122" w:line="360" w:lineRule="auto"/>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和饮用安全角度全面考虑。据高国华等编著的《矿泉水的评价</w:t>
      </w:r>
      <w:r>
        <w:rPr>
          <w:rFonts w:ascii="仿宋" w:hAnsi="仿宋" w:eastAsia="仿宋" w:cs="仿宋"/>
          <w:color w:val="auto"/>
          <w:spacing w:val="-1"/>
          <w:sz w:val="24"/>
          <w:szCs w:val="24"/>
          <w:lang w:eastAsia="zh-CN"/>
        </w:rPr>
        <w:t>与合理开发利用》</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（地震出版社，1990</w:t>
      </w:r>
      <w:r>
        <w:rPr>
          <w:rFonts w:ascii="仿宋" w:hAnsi="仿宋" w:eastAsia="仿宋" w:cs="仿宋"/>
          <w:color w:val="auto"/>
          <w:spacing w:val="-38"/>
          <w:sz w:val="24"/>
          <w:szCs w:val="24"/>
          <w:lang w:eastAsia="zh-CN"/>
        </w:rPr>
        <w:t xml:space="preserve"> </w:t>
      </w:r>
      <w:r>
        <w:rPr>
          <w:rFonts w:ascii="仿宋" w:hAnsi="仿宋" w:eastAsia="仿宋" w:cs="仿宋"/>
          <w:color w:val="auto"/>
          <w:spacing w:val="-2"/>
          <w:sz w:val="24"/>
          <w:szCs w:val="24"/>
          <w:lang w:eastAsia="zh-CN"/>
        </w:rPr>
        <w:t>年</w:t>
      </w:r>
      <w:r>
        <w:rPr>
          <w:rFonts w:ascii="仿宋" w:hAnsi="仿宋" w:eastAsia="仿宋" w:cs="仿宋"/>
          <w:color w:val="auto"/>
          <w:spacing w:val="-55"/>
          <w:sz w:val="24"/>
          <w:szCs w:val="24"/>
          <w:lang w:eastAsia="zh-CN"/>
        </w:rPr>
        <w:t>），</w:t>
      </w:r>
      <w:r>
        <w:rPr>
          <w:rFonts w:ascii="仿宋" w:hAnsi="仿宋" w:eastAsia="仿宋" w:cs="仿宋"/>
          <w:color w:val="auto"/>
          <w:spacing w:val="-2"/>
          <w:sz w:val="24"/>
          <w:szCs w:val="24"/>
          <w:lang w:eastAsia="zh-CN"/>
        </w:rPr>
        <w:t>关于</w:t>
      </w:r>
      <w:r>
        <w:rPr>
          <w:rFonts w:hint="eastAsia" w:ascii="仿宋" w:hAnsi="仿宋" w:eastAsia="仿宋" w:cs="仿宋"/>
          <w:color w:val="auto"/>
          <w:spacing w:val="-2"/>
          <w:sz w:val="24"/>
          <w:szCs w:val="24"/>
          <w:lang w:eastAsia="zh-CN"/>
        </w:rPr>
        <w:t>医疗天然矿泉</w:t>
      </w:r>
      <w:r>
        <w:rPr>
          <w:rFonts w:ascii="仿宋" w:hAnsi="仿宋" w:eastAsia="仿宋" w:cs="仿宋"/>
          <w:color w:val="auto"/>
          <w:spacing w:val="-2"/>
          <w:sz w:val="24"/>
          <w:szCs w:val="24"/>
          <w:lang w:eastAsia="zh-CN"/>
        </w:rPr>
        <w:t>水中化学成分的限</w:t>
      </w:r>
      <w:r>
        <w:rPr>
          <w:rFonts w:ascii="仿宋" w:hAnsi="仿宋" w:eastAsia="仿宋" w:cs="仿宋"/>
          <w:color w:val="auto"/>
          <w:spacing w:val="-3"/>
          <w:sz w:val="24"/>
          <w:szCs w:val="24"/>
          <w:lang w:eastAsia="zh-CN"/>
        </w:rPr>
        <w:t>值，首先是由德国学</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者格林霍特于</w:t>
      </w:r>
      <w:r>
        <w:rPr>
          <w:rFonts w:ascii="仿宋" w:hAnsi="仿宋" w:eastAsia="仿宋" w:cs="仿宋"/>
          <w:color w:val="auto"/>
          <w:spacing w:val="-26"/>
          <w:sz w:val="24"/>
          <w:szCs w:val="24"/>
          <w:lang w:eastAsia="zh-CN"/>
        </w:rPr>
        <w:t xml:space="preserve"> </w:t>
      </w:r>
      <w:r>
        <w:rPr>
          <w:rFonts w:ascii="仿宋" w:hAnsi="仿宋" w:eastAsia="仿宋" w:cs="仿宋"/>
          <w:color w:val="auto"/>
          <w:spacing w:val="3"/>
          <w:sz w:val="24"/>
          <w:szCs w:val="24"/>
          <w:lang w:eastAsia="zh-CN"/>
        </w:rPr>
        <w:t>1911</w:t>
      </w:r>
      <w:r>
        <w:rPr>
          <w:rFonts w:ascii="仿宋" w:hAnsi="仿宋" w:eastAsia="仿宋" w:cs="仿宋"/>
          <w:color w:val="auto"/>
          <w:spacing w:val="-33"/>
          <w:sz w:val="24"/>
          <w:szCs w:val="24"/>
          <w:lang w:eastAsia="zh-CN"/>
        </w:rPr>
        <w:t xml:space="preserve"> </w:t>
      </w:r>
      <w:r>
        <w:rPr>
          <w:rFonts w:ascii="仿宋" w:hAnsi="仿宋" w:eastAsia="仿宋" w:cs="仿宋"/>
          <w:color w:val="auto"/>
          <w:spacing w:val="3"/>
          <w:sz w:val="24"/>
          <w:szCs w:val="24"/>
          <w:lang w:eastAsia="zh-CN"/>
        </w:rPr>
        <w:t>年在拿海姆温泉会议上提出的，193</w:t>
      </w:r>
      <w:r>
        <w:rPr>
          <w:rFonts w:ascii="仿宋" w:hAnsi="仿宋" w:eastAsia="仿宋" w:cs="仿宋"/>
          <w:color w:val="auto"/>
          <w:spacing w:val="2"/>
          <w:sz w:val="24"/>
          <w:szCs w:val="24"/>
          <w:lang w:eastAsia="zh-CN"/>
        </w:rPr>
        <w:t>1</w:t>
      </w:r>
      <w:r>
        <w:rPr>
          <w:rFonts w:ascii="仿宋" w:hAnsi="仿宋" w:eastAsia="仿宋" w:cs="仿宋"/>
          <w:color w:val="auto"/>
          <w:spacing w:val="-32"/>
          <w:sz w:val="24"/>
          <w:szCs w:val="24"/>
          <w:lang w:eastAsia="zh-CN"/>
        </w:rPr>
        <w:t xml:space="preserve"> </w:t>
      </w:r>
      <w:r>
        <w:rPr>
          <w:rFonts w:ascii="仿宋" w:hAnsi="仿宋" w:eastAsia="仿宋" w:cs="仿宋"/>
          <w:color w:val="auto"/>
          <w:spacing w:val="2"/>
          <w:sz w:val="24"/>
          <w:szCs w:val="24"/>
          <w:lang w:eastAsia="zh-CN"/>
        </w:rPr>
        <w:t>年作了一些修改后到</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1969</w:t>
      </w:r>
      <w:r>
        <w:rPr>
          <w:rFonts w:ascii="仿宋" w:hAnsi="仿宋" w:eastAsia="仿宋" w:cs="仿宋"/>
          <w:color w:val="auto"/>
          <w:spacing w:val="-25"/>
          <w:sz w:val="24"/>
          <w:szCs w:val="24"/>
          <w:lang w:eastAsia="zh-CN"/>
        </w:rPr>
        <w:t xml:space="preserve"> </w:t>
      </w:r>
      <w:r>
        <w:rPr>
          <w:rFonts w:ascii="仿宋" w:hAnsi="仿宋" w:eastAsia="仿宋" w:cs="仿宋"/>
          <w:color w:val="auto"/>
          <w:spacing w:val="1"/>
          <w:sz w:val="24"/>
          <w:szCs w:val="24"/>
          <w:lang w:eastAsia="zh-CN"/>
        </w:rPr>
        <w:t>年西德温泉协会又将广义的矿泉水划分为矿泉、食用泉和</w:t>
      </w:r>
      <w:r>
        <w:rPr>
          <w:rFonts w:hint="eastAsia" w:ascii="仿宋" w:hAnsi="仿宋" w:eastAsia="仿宋" w:cs="仿宋"/>
          <w:color w:val="auto"/>
          <w:spacing w:val="1"/>
          <w:sz w:val="24"/>
          <w:szCs w:val="24"/>
          <w:lang w:eastAsia="zh-CN"/>
        </w:rPr>
        <w:t>医疗天然矿泉</w:t>
      </w:r>
      <w:r>
        <w:rPr>
          <w:rFonts w:ascii="仿宋" w:hAnsi="仿宋" w:eastAsia="仿宋" w:cs="仿宋"/>
          <w:color w:val="auto"/>
          <w:spacing w:val="1"/>
          <w:sz w:val="24"/>
          <w:szCs w:val="24"/>
          <w:lang w:eastAsia="zh-CN"/>
        </w:rPr>
        <w:t>，2006</w:t>
      </w:r>
      <w:r>
        <w:rPr>
          <w:rFonts w:ascii="仿宋" w:hAnsi="仿宋" w:eastAsia="仿宋" w:cs="仿宋"/>
          <w:color w:val="auto"/>
          <w:sz w:val="24"/>
          <w:szCs w:val="24"/>
          <w:lang w:eastAsia="zh-CN"/>
        </w:rPr>
        <w:t xml:space="preserve">  </w:t>
      </w:r>
      <w:r>
        <w:rPr>
          <w:rFonts w:ascii="仿宋" w:hAnsi="仿宋" w:eastAsia="仿宋" w:cs="仿宋"/>
          <w:color w:val="auto"/>
          <w:spacing w:val="-5"/>
          <w:sz w:val="24"/>
          <w:szCs w:val="24"/>
          <w:lang w:eastAsia="zh-CN"/>
        </w:rPr>
        <w:t>年德国温泉协会提出新修订版本《疗养水》。</w:t>
      </w:r>
      <w:r>
        <w:rPr>
          <w:rFonts w:ascii="仿宋" w:hAnsi="仿宋" w:eastAsia="仿宋" w:cs="仿宋"/>
          <w:color w:val="auto"/>
          <w:spacing w:val="-52"/>
          <w:sz w:val="24"/>
          <w:szCs w:val="24"/>
          <w:lang w:eastAsia="zh-CN"/>
        </w:rPr>
        <w:t xml:space="preserve"> </w:t>
      </w:r>
      <w:r>
        <w:rPr>
          <w:rFonts w:ascii="仿宋" w:hAnsi="仿宋" w:eastAsia="仿宋" w:cs="仿宋"/>
          <w:color w:val="auto"/>
          <w:spacing w:val="-5"/>
          <w:sz w:val="24"/>
          <w:szCs w:val="24"/>
          <w:lang w:eastAsia="zh-CN"/>
        </w:rPr>
        <w:t>日本最初的标准主要沿用参考德国</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版本，</w:t>
      </w:r>
      <w:r>
        <w:rPr>
          <w:rFonts w:ascii="仿宋" w:hAnsi="仿宋" w:eastAsia="仿宋" w:cs="仿宋"/>
          <w:color w:val="auto"/>
          <w:spacing w:val="-49"/>
          <w:sz w:val="24"/>
          <w:szCs w:val="24"/>
          <w:lang w:eastAsia="zh-CN"/>
        </w:rPr>
        <w:t xml:space="preserve"> </w:t>
      </w:r>
      <w:r>
        <w:rPr>
          <w:rFonts w:ascii="仿宋" w:hAnsi="仿宋" w:eastAsia="仿宋" w:cs="仿宋"/>
          <w:color w:val="auto"/>
          <w:spacing w:val="-3"/>
          <w:sz w:val="24"/>
          <w:szCs w:val="24"/>
          <w:lang w:eastAsia="zh-CN"/>
        </w:rPr>
        <w:t>日本温泉协会于</w:t>
      </w:r>
      <w:r>
        <w:rPr>
          <w:rFonts w:ascii="仿宋" w:hAnsi="仿宋" w:eastAsia="仿宋" w:cs="仿宋"/>
          <w:color w:val="auto"/>
          <w:spacing w:val="-33"/>
          <w:sz w:val="24"/>
          <w:szCs w:val="24"/>
          <w:lang w:eastAsia="zh-CN"/>
        </w:rPr>
        <w:t xml:space="preserve"> </w:t>
      </w:r>
      <w:r>
        <w:rPr>
          <w:rFonts w:ascii="仿宋" w:hAnsi="仿宋" w:eastAsia="仿宋" w:cs="仿宋"/>
          <w:color w:val="auto"/>
          <w:spacing w:val="-3"/>
          <w:sz w:val="24"/>
          <w:szCs w:val="24"/>
          <w:lang w:eastAsia="zh-CN"/>
        </w:rPr>
        <w:t>1978</w:t>
      </w:r>
      <w:r>
        <w:rPr>
          <w:rFonts w:ascii="仿宋" w:hAnsi="仿宋" w:eastAsia="仿宋" w:cs="仿宋"/>
          <w:color w:val="auto"/>
          <w:spacing w:val="-40"/>
          <w:sz w:val="24"/>
          <w:szCs w:val="24"/>
          <w:lang w:eastAsia="zh-CN"/>
        </w:rPr>
        <w:t xml:space="preserve"> </w:t>
      </w:r>
      <w:r>
        <w:rPr>
          <w:rFonts w:ascii="仿宋" w:hAnsi="仿宋" w:eastAsia="仿宋" w:cs="仿宋"/>
          <w:color w:val="auto"/>
          <w:spacing w:val="-3"/>
          <w:sz w:val="24"/>
          <w:szCs w:val="24"/>
          <w:lang w:eastAsia="zh-CN"/>
        </w:rPr>
        <w:t>年提出日本矿泉标准修订案，明确划分了医疗（疗</w:t>
      </w:r>
      <w:r>
        <w:rPr>
          <w:rFonts w:ascii="仿宋" w:hAnsi="仿宋" w:eastAsia="仿宋" w:cs="仿宋"/>
          <w:color w:val="auto"/>
          <w:sz w:val="24"/>
          <w:szCs w:val="24"/>
          <w:lang w:eastAsia="zh-CN"/>
        </w:rPr>
        <w:t xml:space="preserve">  </w:t>
      </w:r>
      <w:r>
        <w:rPr>
          <w:rFonts w:ascii="仿宋" w:hAnsi="仿宋" w:eastAsia="仿宋" w:cs="仿宋"/>
          <w:color w:val="auto"/>
          <w:spacing w:val="-6"/>
          <w:sz w:val="24"/>
          <w:szCs w:val="24"/>
          <w:lang w:eastAsia="zh-CN"/>
        </w:rPr>
        <w:t>养）矿泉与一般矿泉（饮用矿泉）的界限值，2007</w:t>
      </w:r>
      <w:r>
        <w:rPr>
          <w:rFonts w:ascii="仿宋" w:hAnsi="仿宋" w:eastAsia="仿宋" w:cs="仿宋"/>
          <w:color w:val="auto"/>
          <w:spacing w:val="-37"/>
          <w:sz w:val="24"/>
          <w:szCs w:val="24"/>
          <w:lang w:eastAsia="zh-CN"/>
        </w:rPr>
        <w:t xml:space="preserve"> </w:t>
      </w:r>
      <w:r>
        <w:rPr>
          <w:rFonts w:ascii="仿宋" w:hAnsi="仿宋" w:eastAsia="仿宋" w:cs="仿宋"/>
          <w:color w:val="auto"/>
          <w:spacing w:val="-6"/>
          <w:sz w:val="24"/>
          <w:szCs w:val="24"/>
          <w:lang w:eastAsia="zh-CN"/>
        </w:rPr>
        <w:t>年颁布了新的“温泉法</w:t>
      </w:r>
      <w:r>
        <w:rPr>
          <w:rFonts w:ascii="仿宋" w:hAnsi="仿宋" w:eastAsia="仿宋" w:cs="仿宋"/>
          <w:color w:val="auto"/>
          <w:spacing w:val="-88"/>
          <w:sz w:val="24"/>
          <w:szCs w:val="24"/>
          <w:lang w:eastAsia="zh-CN"/>
        </w:rPr>
        <w:t xml:space="preserve"> </w:t>
      </w:r>
      <w:r>
        <w:rPr>
          <w:rFonts w:ascii="仿宋" w:hAnsi="仿宋" w:eastAsia="仿宋" w:cs="仿宋"/>
          <w:color w:val="auto"/>
          <w:spacing w:val="-6"/>
          <w:sz w:val="24"/>
          <w:szCs w:val="24"/>
          <w:lang w:eastAsia="zh-CN"/>
        </w:rPr>
        <w:t>”。俄</w:t>
      </w:r>
      <w:r>
        <w:rPr>
          <w:rFonts w:ascii="仿宋" w:hAnsi="仿宋" w:eastAsia="仿宋" w:cs="仿宋"/>
          <w:color w:val="auto"/>
          <w:sz w:val="24"/>
          <w:szCs w:val="24"/>
          <w:lang w:eastAsia="zh-CN"/>
        </w:rPr>
        <w:t xml:space="preserve">  </w:t>
      </w:r>
      <w:r>
        <w:rPr>
          <w:rFonts w:ascii="仿宋" w:hAnsi="仿宋" w:eastAsia="仿宋" w:cs="仿宋"/>
          <w:color w:val="auto"/>
          <w:spacing w:val="9"/>
          <w:sz w:val="24"/>
          <w:szCs w:val="24"/>
          <w:lang w:eastAsia="zh-CN"/>
        </w:rPr>
        <w:t>罗斯于</w:t>
      </w:r>
      <w:r>
        <w:rPr>
          <w:rFonts w:ascii="仿宋" w:hAnsi="仿宋" w:eastAsia="仿宋" w:cs="仿宋"/>
          <w:color w:val="auto"/>
          <w:spacing w:val="-37"/>
          <w:sz w:val="24"/>
          <w:szCs w:val="24"/>
          <w:lang w:eastAsia="zh-CN"/>
        </w:rPr>
        <w:t xml:space="preserve"> </w:t>
      </w:r>
      <w:r>
        <w:rPr>
          <w:rFonts w:ascii="仿宋" w:hAnsi="仿宋" w:eastAsia="仿宋" w:cs="仿宋"/>
          <w:color w:val="auto"/>
          <w:spacing w:val="9"/>
          <w:sz w:val="24"/>
          <w:szCs w:val="24"/>
          <w:lang w:eastAsia="zh-CN"/>
        </w:rPr>
        <w:t>2011</w:t>
      </w:r>
      <w:r>
        <w:rPr>
          <w:rFonts w:ascii="仿宋" w:hAnsi="仿宋" w:eastAsia="仿宋" w:cs="仿宋"/>
          <w:color w:val="auto"/>
          <w:spacing w:val="-27"/>
          <w:sz w:val="24"/>
          <w:szCs w:val="24"/>
          <w:lang w:eastAsia="zh-CN"/>
        </w:rPr>
        <w:t xml:space="preserve"> </w:t>
      </w:r>
      <w:r>
        <w:rPr>
          <w:rFonts w:ascii="仿宋" w:hAnsi="仿宋" w:eastAsia="仿宋" w:cs="仿宋"/>
          <w:color w:val="auto"/>
          <w:spacing w:val="9"/>
          <w:sz w:val="24"/>
          <w:szCs w:val="24"/>
          <w:lang w:eastAsia="zh-CN"/>
        </w:rPr>
        <w:t>年发布了俄罗斯联邦国家标准</w:t>
      </w:r>
      <w:r>
        <w:rPr>
          <w:rFonts w:ascii="仿宋" w:hAnsi="仿宋" w:eastAsia="仿宋" w:cs="仿宋"/>
          <w:color w:val="auto"/>
          <w:spacing w:val="8"/>
          <w:sz w:val="24"/>
          <w:szCs w:val="24"/>
          <w:lang w:eastAsia="zh-CN"/>
        </w:rPr>
        <w:t>《饮用天然矿泉水一般技术规则》</w:t>
      </w:r>
      <w:r>
        <w:rPr>
          <w:rFonts w:ascii="仿宋" w:hAnsi="仿宋" w:eastAsia="仿宋" w:cs="仿宋"/>
          <w:color w:val="auto"/>
          <w:sz w:val="24"/>
          <w:szCs w:val="24"/>
          <w:lang w:eastAsia="zh-CN"/>
        </w:rPr>
        <w:t xml:space="preserve"> （2011</w:t>
      </w:r>
      <w:r>
        <w:rPr>
          <w:rFonts w:ascii="仿宋" w:hAnsi="仿宋" w:eastAsia="仿宋" w:cs="仿宋"/>
          <w:color w:val="auto"/>
          <w:spacing w:val="-50"/>
          <w:sz w:val="24"/>
          <w:szCs w:val="24"/>
          <w:lang w:eastAsia="zh-CN"/>
        </w:rPr>
        <w:t>），</w:t>
      </w:r>
      <w:r>
        <w:rPr>
          <w:rFonts w:ascii="仿宋" w:hAnsi="仿宋" w:eastAsia="仿宋" w:cs="仿宋"/>
          <w:color w:val="auto"/>
          <w:sz w:val="24"/>
          <w:szCs w:val="24"/>
          <w:lang w:eastAsia="zh-CN"/>
        </w:rPr>
        <w:t>对饮用矿泉水、</w:t>
      </w:r>
      <w:r>
        <w:rPr>
          <w:rFonts w:hint="eastAsia" w:ascii="仿宋" w:hAnsi="仿宋" w:eastAsia="仿宋" w:cs="仿宋"/>
          <w:color w:val="auto"/>
          <w:sz w:val="24"/>
          <w:szCs w:val="24"/>
          <w:lang w:eastAsia="zh-CN"/>
        </w:rPr>
        <w:t>医疗天然矿泉</w:t>
      </w:r>
      <w:r>
        <w:rPr>
          <w:rFonts w:ascii="仿宋" w:hAnsi="仿宋" w:eastAsia="仿宋" w:cs="仿宋"/>
          <w:color w:val="auto"/>
          <w:sz w:val="24"/>
          <w:szCs w:val="24"/>
          <w:lang w:eastAsia="zh-CN"/>
        </w:rPr>
        <w:t>水和医疗—佐餐矿泉</w:t>
      </w:r>
      <w:r>
        <w:rPr>
          <w:rFonts w:ascii="仿宋" w:hAnsi="仿宋" w:eastAsia="仿宋" w:cs="仿宋"/>
          <w:color w:val="auto"/>
          <w:spacing w:val="-1"/>
          <w:sz w:val="24"/>
          <w:szCs w:val="24"/>
          <w:lang w:eastAsia="zh-CN"/>
        </w:rPr>
        <w:t>的界限指标值，分别在</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同一个标准版本中列出，统称为天然矿泉水。</w:t>
      </w:r>
    </w:p>
    <w:p w14:paraId="2DD417C9">
      <w:pPr>
        <w:spacing w:before="3" w:line="353" w:lineRule="auto"/>
        <w:ind w:left="36" w:right="103" w:firstLine="481"/>
        <w:jc w:val="both"/>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我国医疗天然矿泉水的分类最早是在</w:t>
      </w:r>
      <w:r>
        <w:rPr>
          <w:rFonts w:ascii="仿宋" w:hAnsi="仿宋" w:eastAsia="仿宋" w:cs="仿宋"/>
          <w:color w:val="auto"/>
          <w:spacing w:val="-34"/>
          <w:sz w:val="24"/>
          <w:szCs w:val="24"/>
          <w:lang w:eastAsia="zh-CN"/>
        </w:rPr>
        <w:t xml:space="preserve"> </w:t>
      </w:r>
      <w:r>
        <w:rPr>
          <w:rFonts w:ascii="仿宋" w:hAnsi="仿宋" w:eastAsia="仿宋" w:cs="仿宋"/>
          <w:color w:val="auto"/>
          <w:spacing w:val="-1"/>
          <w:sz w:val="24"/>
          <w:szCs w:val="24"/>
          <w:lang w:eastAsia="zh-CN"/>
        </w:rPr>
        <w:t>196</w:t>
      </w:r>
      <w:r>
        <w:rPr>
          <w:rFonts w:ascii="仿宋" w:hAnsi="仿宋" w:eastAsia="仿宋" w:cs="仿宋"/>
          <w:color w:val="auto"/>
          <w:spacing w:val="-2"/>
          <w:sz w:val="24"/>
          <w:szCs w:val="24"/>
          <w:lang w:eastAsia="zh-CN"/>
        </w:rPr>
        <w:t>4</w:t>
      </w:r>
      <w:r>
        <w:rPr>
          <w:rFonts w:ascii="仿宋" w:hAnsi="仿宋" w:eastAsia="仿宋" w:cs="仿宋"/>
          <w:color w:val="auto"/>
          <w:spacing w:val="-37"/>
          <w:sz w:val="24"/>
          <w:szCs w:val="24"/>
          <w:lang w:eastAsia="zh-CN"/>
        </w:rPr>
        <w:t xml:space="preserve"> </w:t>
      </w:r>
      <w:r>
        <w:rPr>
          <w:rFonts w:ascii="仿宋" w:hAnsi="仿宋" w:eastAsia="仿宋" w:cs="仿宋"/>
          <w:color w:val="auto"/>
          <w:spacing w:val="-2"/>
          <w:sz w:val="24"/>
          <w:szCs w:val="24"/>
          <w:lang w:eastAsia="zh-CN"/>
        </w:rPr>
        <w:t>年卫生部全国理疗与疗养专题组</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会议上提出的，并于</w:t>
      </w:r>
      <w:r>
        <w:rPr>
          <w:rFonts w:ascii="仿宋" w:hAnsi="仿宋" w:eastAsia="仿宋" w:cs="仿宋"/>
          <w:color w:val="auto"/>
          <w:spacing w:val="-34"/>
          <w:sz w:val="24"/>
          <w:szCs w:val="24"/>
          <w:lang w:eastAsia="zh-CN"/>
        </w:rPr>
        <w:t xml:space="preserve"> </w:t>
      </w:r>
      <w:r>
        <w:rPr>
          <w:rFonts w:ascii="仿宋" w:hAnsi="仿宋" w:eastAsia="仿宋" w:cs="仿宋"/>
          <w:color w:val="auto"/>
          <w:spacing w:val="-1"/>
          <w:sz w:val="24"/>
          <w:szCs w:val="24"/>
          <w:lang w:eastAsia="zh-CN"/>
        </w:rPr>
        <w:t>1981</w:t>
      </w:r>
      <w:r>
        <w:rPr>
          <w:rFonts w:ascii="仿宋" w:hAnsi="仿宋" w:eastAsia="仿宋" w:cs="仿宋"/>
          <w:color w:val="auto"/>
          <w:spacing w:val="-39"/>
          <w:sz w:val="24"/>
          <w:szCs w:val="24"/>
          <w:lang w:eastAsia="zh-CN"/>
        </w:rPr>
        <w:t xml:space="preserve"> </w:t>
      </w:r>
      <w:r>
        <w:rPr>
          <w:rFonts w:ascii="仿宋" w:hAnsi="仿宋" w:eastAsia="仿宋" w:cs="仿宋"/>
          <w:color w:val="auto"/>
          <w:spacing w:val="-1"/>
          <w:sz w:val="24"/>
          <w:szCs w:val="24"/>
          <w:lang w:eastAsia="zh-CN"/>
        </w:rPr>
        <w:t>年进行了修订，形成中国</w:t>
      </w:r>
      <w:r>
        <w:rPr>
          <w:rFonts w:hint="eastAsia" w:ascii="仿宋" w:hAnsi="仿宋" w:eastAsia="仿宋" w:cs="仿宋"/>
          <w:color w:val="auto"/>
          <w:spacing w:val="-1"/>
          <w:sz w:val="24"/>
          <w:szCs w:val="24"/>
          <w:lang w:eastAsia="zh-CN"/>
        </w:rPr>
        <w:t>医疗天然矿泉</w:t>
      </w:r>
      <w:r>
        <w:rPr>
          <w:rFonts w:ascii="仿宋" w:hAnsi="仿宋" w:eastAsia="仿宋" w:cs="仿宋"/>
          <w:color w:val="auto"/>
          <w:spacing w:val="-2"/>
          <w:sz w:val="24"/>
          <w:szCs w:val="24"/>
          <w:lang w:eastAsia="zh-CN"/>
        </w:rPr>
        <w:t>分类修订标准（中</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华医学会理疗分会，</w:t>
      </w:r>
      <w:r>
        <w:rPr>
          <w:rFonts w:ascii="Calibri" w:hAnsi="Calibri" w:eastAsia="Calibri" w:cs="Calibri"/>
          <w:color w:val="auto"/>
          <w:spacing w:val="-3"/>
          <w:sz w:val="24"/>
          <w:szCs w:val="24"/>
          <w:lang w:eastAsia="zh-CN"/>
        </w:rPr>
        <w:t>1981</w:t>
      </w:r>
      <w:r>
        <w:rPr>
          <w:rFonts w:ascii="Calibri" w:hAnsi="Calibri" w:eastAsia="Calibri" w:cs="Calibri"/>
          <w:color w:val="auto"/>
          <w:spacing w:val="25"/>
          <w:sz w:val="24"/>
          <w:szCs w:val="24"/>
          <w:lang w:eastAsia="zh-CN"/>
        </w:rPr>
        <w:t xml:space="preserve"> </w:t>
      </w:r>
      <w:r>
        <w:rPr>
          <w:rFonts w:ascii="仿宋" w:hAnsi="仿宋" w:eastAsia="仿宋" w:cs="仿宋"/>
          <w:color w:val="auto"/>
          <w:spacing w:val="-3"/>
          <w:sz w:val="24"/>
          <w:szCs w:val="24"/>
          <w:lang w:eastAsia="zh-CN"/>
        </w:rPr>
        <w:t>年</w:t>
      </w:r>
      <w:r>
        <w:rPr>
          <w:rFonts w:ascii="仿宋" w:hAnsi="仿宋" w:eastAsia="仿宋" w:cs="仿宋"/>
          <w:color w:val="auto"/>
          <w:spacing w:val="-49"/>
          <w:sz w:val="24"/>
          <w:szCs w:val="24"/>
          <w:lang w:eastAsia="zh-CN"/>
        </w:rPr>
        <w:t>），</w:t>
      </w:r>
      <w:r>
        <w:rPr>
          <w:rFonts w:ascii="仿宋" w:hAnsi="仿宋" w:eastAsia="仿宋" w:cs="仿宋"/>
          <w:color w:val="auto"/>
          <w:spacing w:val="-3"/>
          <w:sz w:val="24"/>
          <w:szCs w:val="24"/>
          <w:lang w:eastAsia="zh-CN"/>
        </w:rPr>
        <w:t>从所含成分、温度、酸碱度、渗透压等方面进行</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了类型划分。该分类沿用至今，但并非国家标</w:t>
      </w:r>
      <w:r>
        <w:rPr>
          <w:rFonts w:ascii="仿宋" w:hAnsi="仿宋" w:eastAsia="仿宋" w:cs="仿宋"/>
          <w:color w:val="auto"/>
          <w:spacing w:val="-2"/>
          <w:sz w:val="24"/>
          <w:szCs w:val="24"/>
          <w:lang w:eastAsia="zh-CN"/>
        </w:rPr>
        <w:t>准。</w:t>
      </w:r>
    </w:p>
    <w:p w14:paraId="635E3EBD">
      <w:pPr>
        <w:spacing w:before="32" w:line="221" w:lineRule="auto"/>
        <w:ind w:left="51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（一）按化学成分进行分类及命名的说明</w:t>
      </w:r>
    </w:p>
    <w:p w14:paraId="6FE21E5B">
      <w:pPr>
        <w:spacing w:before="180" w:line="360" w:lineRule="auto"/>
        <w:ind w:left="29" w:right="103" w:firstLine="489"/>
        <w:jc w:val="both"/>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我国医疗（理疗）矿泉水标准（规范）变化过程见2.1.1</w:t>
      </w:r>
      <w:r>
        <w:rPr>
          <w:rFonts w:ascii="仿宋" w:hAnsi="仿宋" w:eastAsia="仿宋" w:cs="仿宋"/>
          <w:color w:val="auto"/>
          <w:spacing w:val="-44"/>
          <w:sz w:val="24"/>
          <w:szCs w:val="24"/>
          <w:lang w:eastAsia="zh-CN"/>
        </w:rPr>
        <w:t xml:space="preserve"> </w:t>
      </w:r>
      <w:r>
        <w:rPr>
          <w:rFonts w:ascii="仿宋" w:hAnsi="仿宋" w:eastAsia="仿宋" w:cs="仿宋"/>
          <w:color w:val="auto"/>
          <w:spacing w:val="-2"/>
          <w:sz w:val="24"/>
          <w:szCs w:val="24"/>
          <w:lang w:eastAsia="zh-CN"/>
        </w:rPr>
        <w:t>部分</w:t>
      </w:r>
      <w:r>
        <w:rPr>
          <w:rFonts w:ascii="仿宋" w:hAnsi="仿宋" w:eastAsia="仿宋" w:cs="仿宋"/>
          <w:color w:val="auto"/>
          <w:spacing w:val="-3"/>
          <w:sz w:val="24"/>
          <w:szCs w:val="24"/>
          <w:lang w:eastAsia="zh-CN"/>
        </w:rPr>
        <w:t>论述。九十年</w:t>
      </w:r>
      <w:r>
        <w:rPr>
          <w:rFonts w:ascii="仿宋" w:hAnsi="仿宋" w:eastAsia="仿宋" w:cs="仿宋"/>
          <w:color w:val="auto"/>
          <w:sz w:val="24"/>
          <w:szCs w:val="24"/>
          <w:lang w:eastAsia="zh-CN"/>
        </w:rPr>
        <w:t xml:space="preserve"> </w:t>
      </w:r>
      <w:r>
        <w:rPr>
          <w:rFonts w:ascii="仿宋" w:hAnsi="仿宋" w:eastAsia="仿宋" w:cs="仿宋"/>
          <w:color w:val="auto"/>
          <w:spacing w:val="5"/>
          <w:sz w:val="24"/>
          <w:szCs w:val="24"/>
          <w:lang w:eastAsia="zh-CN"/>
        </w:rPr>
        <w:t>代至</w:t>
      </w:r>
      <w:r>
        <w:rPr>
          <w:rFonts w:ascii="仿宋" w:hAnsi="仿宋" w:eastAsia="仿宋" w:cs="仿宋"/>
          <w:color w:val="auto"/>
          <w:spacing w:val="-26"/>
          <w:sz w:val="24"/>
          <w:szCs w:val="24"/>
          <w:lang w:eastAsia="zh-CN"/>
        </w:rPr>
        <w:t xml:space="preserve"> </w:t>
      </w:r>
      <w:r>
        <w:rPr>
          <w:rFonts w:ascii="仿宋" w:hAnsi="仿宋" w:eastAsia="仿宋" w:cs="仿宋"/>
          <w:color w:val="auto"/>
          <w:spacing w:val="5"/>
          <w:sz w:val="24"/>
          <w:szCs w:val="24"/>
          <w:lang w:eastAsia="zh-CN"/>
        </w:rPr>
        <w:t>2010</w:t>
      </w:r>
      <w:r>
        <w:rPr>
          <w:rFonts w:ascii="仿宋" w:hAnsi="仿宋" w:eastAsia="仿宋" w:cs="仿宋"/>
          <w:color w:val="auto"/>
          <w:spacing w:val="-28"/>
          <w:sz w:val="24"/>
          <w:szCs w:val="24"/>
          <w:lang w:eastAsia="zh-CN"/>
        </w:rPr>
        <w:t xml:space="preserve"> </w:t>
      </w:r>
      <w:r>
        <w:rPr>
          <w:rFonts w:ascii="仿宋" w:hAnsi="仿宋" w:eastAsia="仿宋" w:cs="仿宋"/>
          <w:color w:val="auto"/>
          <w:spacing w:val="5"/>
          <w:sz w:val="24"/>
          <w:szCs w:val="24"/>
          <w:lang w:eastAsia="zh-CN"/>
        </w:rPr>
        <w:t>年之前，我国</w:t>
      </w:r>
      <w:r>
        <w:rPr>
          <w:rFonts w:hint="eastAsia" w:ascii="仿宋" w:hAnsi="仿宋" w:eastAsia="仿宋" w:cs="仿宋"/>
          <w:color w:val="auto"/>
          <w:spacing w:val="5"/>
          <w:sz w:val="24"/>
          <w:szCs w:val="24"/>
          <w:lang w:eastAsia="zh-CN"/>
        </w:rPr>
        <w:t>医疗天然矿泉</w:t>
      </w:r>
      <w:r>
        <w:rPr>
          <w:rFonts w:ascii="仿宋" w:hAnsi="仿宋" w:eastAsia="仿宋" w:cs="仿宋"/>
          <w:color w:val="auto"/>
          <w:spacing w:val="5"/>
          <w:sz w:val="24"/>
          <w:szCs w:val="24"/>
          <w:lang w:eastAsia="zh-CN"/>
        </w:rPr>
        <w:t>水的评审认定主要根据</w:t>
      </w:r>
      <w:r>
        <w:rPr>
          <w:rFonts w:ascii="仿宋" w:hAnsi="仿宋" w:eastAsia="仿宋" w:cs="仿宋"/>
          <w:color w:val="auto"/>
          <w:spacing w:val="-40"/>
          <w:sz w:val="24"/>
          <w:szCs w:val="24"/>
          <w:lang w:eastAsia="zh-CN"/>
        </w:rPr>
        <w:t xml:space="preserve"> </w:t>
      </w:r>
      <w:r>
        <w:rPr>
          <w:rFonts w:ascii="仿宋" w:hAnsi="仿宋" w:eastAsia="仿宋" w:cs="仿宋"/>
          <w:color w:val="auto"/>
          <w:sz w:val="24"/>
          <w:szCs w:val="24"/>
          <w:lang w:eastAsia="zh-CN"/>
        </w:rPr>
        <w:t>GB</w:t>
      </w:r>
      <w:r>
        <w:rPr>
          <w:rFonts w:ascii="仿宋" w:hAnsi="仿宋" w:eastAsia="仿宋" w:cs="仿宋"/>
          <w:color w:val="auto"/>
          <w:spacing w:val="39"/>
          <w:sz w:val="24"/>
          <w:szCs w:val="24"/>
          <w:lang w:eastAsia="zh-CN"/>
        </w:rPr>
        <w:t xml:space="preserve"> </w:t>
      </w:r>
      <w:r>
        <w:rPr>
          <w:rFonts w:ascii="仿宋" w:hAnsi="仿宋" w:eastAsia="仿宋" w:cs="仿宋"/>
          <w:color w:val="auto"/>
          <w:spacing w:val="5"/>
          <w:sz w:val="24"/>
          <w:szCs w:val="24"/>
          <w:lang w:eastAsia="zh-CN"/>
        </w:rPr>
        <w:t>11615-89、</w:t>
      </w:r>
      <w:r>
        <w:rPr>
          <w:rFonts w:ascii="仿宋" w:hAnsi="仿宋" w:eastAsia="仿宋" w:cs="仿宋"/>
          <w:color w:val="auto"/>
          <w:sz w:val="24"/>
          <w:szCs w:val="24"/>
          <w:lang w:eastAsia="zh-CN"/>
        </w:rPr>
        <w:t>GB</w:t>
      </w:r>
      <w:r>
        <w:rPr>
          <w:rFonts w:ascii="仿宋" w:hAnsi="仿宋" w:eastAsia="仿宋" w:cs="仿宋"/>
          <w:color w:val="auto"/>
          <w:spacing w:val="5"/>
          <w:sz w:val="24"/>
          <w:szCs w:val="24"/>
          <w:lang w:eastAsia="zh-CN"/>
        </w:rPr>
        <w:t>/T</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13727-92</w:t>
      </w:r>
      <w:r>
        <w:rPr>
          <w:rFonts w:ascii="仿宋" w:hAnsi="仿宋" w:eastAsia="仿宋" w:cs="仿宋"/>
          <w:color w:val="auto"/>
          <w:spacing w:val="-32"/>
          <w:sz w:val="24"/>
          <w:szCs w:val="24"/>
          <w:lang w:eastAsia="zh-CN"/>
        </w:rPr>
        <w:t xml:space="preserve"> </w:t>
      </w:r>
      <w:r>
        <w:rPr>
          <w:rFonts w:ascii="仿宋" w:hAnsi="仿宋" w:eastAsia="仿宋" w:cs="仿宋"/>
          <w:color w:val="auto"/>
          <w:spacing w:val="-2"/>
          <w:sz w:val="24"/>
          <w:szCs w:val="24"/>
          <w:lang w:eastAsia="zh-CN"/>
        </w:rPr>
        <w:t>两个规范；目前我国理疗矿泉水的评审</w:t>
      </w:r>
      <w:r>
        <w:rPr>
          <w:rFonts w:ascii="仿宋" w:hAnsi="仿宋" w:eastAsia="仿宋" w:cs="仿宋"/>
          <w:color w:val="auto"/>
          <w:spacing w:val="-3"/>
          <w:sz w:val="24"/>
          <w:szCs w:val="24"/>
          <w:lang w:eastAsia="zh-CN"/>
        </w:rPr>
        <w:t>认定都是根据</w:t>
      </w:r>
      <w:r>
        <w:rPr>
          <w:rFonts w:ascii="仿宋" w:hAnsi="仿宋" w:eastAsia="仿宋" w:cs="仿宋"/>
          <w:color w:val="auto"/>
          <w:spacing w:val="-55"/>
          <w:sz w:val="24"/>
          <w:szCs w:val="24"/>
          <w:lang w:eastAsia="zh-CN"/>
        </w:rPr>
        <w:t xml:space="preserve"> </w:t>
      </w:r>
      <w:r>
        <w:rPr>
          <w:rFonts w:ascii="仿宋" w:hAnsi="仿宋" w:eastAsia="仿宋" w:cs="仿宋"/>
          <w:color w:val="auto"/>
          <w:spacing w:val="-3"/>
          <w:sz w:val="24"/>
          <w:szCs w:val="24"/>
          <w:lang w:eastAsia="zh-CN"/>
        </w:rPr>
        <w:t>GB/T</w:t>
      </w:r>
      <w:r>
        <w:rPr>
          <w:rFonts w:ascii="仿宋" w:hAnsi="仿宋" w:eastAsia="仿宋" w:cs="仿宋"/>
          <w:color w:val="auto"/>
          <w:spacing w:val="-33"/>
          <w:sz w:val="24"/>
          <w:szCs w:val="24"/>
          <w:lang w:eastAsia="zh-CN"/>
        </w:rPr>
        <w:t xml:space="preserve"> </w:t>
      </w:r>
      <w:r>
        <w:rPr>
          <w:rFonts w:ascii="仿宋" w:hAnsi="仿宋" w:eastAsia="仿宋" w:cs="仿宋"/>
          <w:color w:val="auto"/>
          <w:spacing w:val="-3"/>
          <w:sz w:val="24"/>
          <w:szCs w:val="24"/>
          <w:lang w:eastAsia="zh-CN"/>
        </w:rPr>
        <w:t>11615-2010</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《地热资源地质勘查规范》附录表</w:t>
      </w:r>
      <w:r>
        <w:rPr>
          <w:rFonts w:ascii="仿宋" w:hAnsi="仿宋" w:eastAsia="仿宋" w:cs="仿宋"/>
          <w:color w:val="auto"/>
          <w:spacing w:val="-46"/>
          <w:sz w:val="24"/>
          <w:szCs w:val="24"/>
          <w:lang w:eastAsia="zh-CN"/>
        </w:rPr>
        <w:t xml:space="preserve"> </w:t>
      </w:r>
      <w:r>
        <w:rPr>
          <w:rFonts w:ascii="仿宋" w:hAnsi="仿宋" w:eastAsia="仿宋" w:cs="仿宋"/>
          <w:color w:val="auto"/>
          <w:spacing w:val="-2"/>
          <w:sz w:val="24"/>
          <w:szCs w:val="24"/>
          <w:lang w:eastAsia="zh-CN"/>
        </w:rPr>
        <w:t>E.1</w:t>
      </w:r>
      <w:r>
        <w:rPr>
          <w:rFonts w:ascii="仿宋" w:hAnsi="仿宋" w:eastAsia="仿宋" w:cs="仿宋"/>
          <w:color w:val="auto"/>
          <w:spacing w:val="-44"/>
          <w:sz w:val="24"/>
          <w:szCs w:val="24"/>
          <w:lang w:eastAsia="zh-CN"/>
        </w:rPr>
        <w:t xml:space="preserve"> </w:t>
      </w:r>
      <w:r>
        <w:rPr>
          <w:rFonts w:ascii="仿宋" w:hAnsi="仿宋" w:eastAsia="仿宋" w:cs="仿宋"/>
          <w:color w:val="auto"/>
          <w:spacing w:val="-2"/>
          <w:sz w:val="24"/>
          <w:szCs w:val="24"/>
          <w:lang w:eastAsia="zh-CN"/>
        </w:rPr>
        <w:t>和</w:t>
      </w:r>
      <w:r>
        <w:rPr>
          <w:rFonts w:ascii="仿宋" w:hAnsi="仿宋" w:eastAsia="仿宋" w:cs="仿宋"/>
          <w:color w:val="auto"/>
          <w:spacing w:val="-54"/>
          <w:sz w:val="24"/>
          <w:szCs w:val="24"/>
          <w:lang w:eastAsia="zh-CN"/>
        </w:rPr>
        <w:t xml:space="preserve"> </w:t>
      </w:r>
      <w:r>
        <w:rPr>
          <w:rFonts w:ascii="仿宋" w:hAnsi="仿宋" w:eastAsia="仿宋" w:cs="仿宋"/>
          <w:color w:val="auto"/>
          <w:spacing w:val="-2"/>
          <w:sz w:val="24"/>
          <w:szCs w:val="24"/>
          <w:lang w:eastAsia="zh-CN"/>
        </w:rPr>
        <w:t>GB/T 13727-2016《天然矿泉水资源地</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质勘查规范》表</w:t>
      </w:r>
      <w:r>
        <w:rPr>
          <w:rFonts w:ascii="仿宋" w:hAnsi="仿宋" w:eastAsia="仿宋" w:cs="仿宋"/>
          <w:color w:val="auto"/>
          <w:spacing w:val="-33"/>
          <w:sz w:val="24"/>
          <w:szCs w:val="24"/>
          <w:lang w:eastAsia="zh-CN"/>
        </w:rPr>
        <w:t xml:space="preserve"> </w:t>
      </w:r>
      <w:r>
        <w:rPr>
          <w:rFonts w:ascii="仿宋" w:hAnsi="仿宋" w:eastAsia="仿宋" w:cs="仿宋"/>
          <w:color w:val="auto"/>
          <w:spacing w:val="-2"/>
          <w:sz w:val="24"/>
          <w:szCs w:val="24"/>
          <w:lang w:eastAsia="zh-CN"/>
        </w:rPr>
        <w:t>1。本团标矿泉化学成分分类及命名基本都是依</w:t>
      </w:r>
      <w:r>
        <w:rPr>
          <w:rFonts w:ascii="仿宋" w:hAnsi="仿宋" w:eastAsia="仿宋" w:cs="仿宋"/>
          <w:color w:val="auto"/>
          <w:spacing w:val="-3"/>
          <w:sz w:val="24"/>
          <w:szCs w:val="24"/>
          <w:lang w:eastAsia="zh-CN"/>
        </w:rPr>
        <w:t>据这两个表划分</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和取值的。</w:t>
      </w:r>
    </w:p>
    <w:p w14:paraId="047662FB">
      <w:pPr>
        <w:spacing w:before="6" w:line="359" w:lineRule="auto"/>
        <w:ind w:left="29" w:right="103" w:firstLine="480"/>
        <w:jc w:val="both"/>
        <w:rPr>
          <w:rFonts w:hint="eastAsia" w:ascii="仿宋" w:hAnsi="仿宋" w:eastAsia="仿宋" w:cs="仿宋"/>
          <w:color w:val="auto"/>
          <w:sz w:val="24"/>
          <w:szCs w:val="24"/>
          <w:lang w:eastAsia="zh-CN"/>
        </w:rPr>
      </w:pPr>
      <w:r>
        <w:rPr>
          <w:rFonts w:ascii="仿宋" w:hAnsi="仿宋" w:eastAsia="仿宋" w:cs="仿宋"/>
          <w:color w:val="auto"/>
          <w:spacing w:val="-10"/>
          <w:sz w:val="24"/>
          <w:szCs w:val="24"/>
          <w:lang w:eastAsia="zh-CN"/>
        </w:rPr>
        <w:t>据朱长生编著的《矿泉水温泉水的勘察评价与开发利用》（地质出版社，2004</w:t>
      </w:r>
      <w:r>
        <w:rPr>
          <w:rFonts w:ascii="仿宋" w:hAnsi="仿宋" w:eastAsia="仿宋" w:cs="仿宋"/>
          <w:color w:val="auto"/>
          <w:spacing w:val="8"/>
          <w:sz w:val="24"/>
          <w:szCs w:val="24"/>
          <w:lang w:eastAsia="zh-CN"/>
        </w:rPr>
        <w:t xml:space="preserve"> </w:t>
      </w:r>
      <w:r>
        <w:rPr>
          <w:rFonts w:ascii="仿宋" w:hAnsi="仿宋" w:eastAsia="仿宋" w:cs="仿宋"/>
          <w:color w:val="auto"/>
          <w:spacing w:val="-2"/>
          <w:sz w:val="24"/>
          <w:szCs w:val="24"/>
          <w:lang w:eastAsia="zh-CN"/>
        </w:rPr>
        <w:t>年</w:t>
      </w:r>
      <w:r>
        <w:rPr>
          <w:rFonts w:ascii="仿宋" w:hAnsi="仿宋" w:eastAsia="仿宋" w:cs="仿宋"/>
          <w:color w:val="auto"/>
          <w:spacing w:val="-47"/>
          <w:sz w:val="24"/>
          <w:szCs w:val="24"/>
          <w:lang w:eastAsia="zh-CN"/>
        </w:rPr>
        <w:t>）（</w:t>
      </w:r>
      <w:r>
        <w:rPr>
          <w:rFonts w:ascii="仿宋" w:hAnsi="仿宋" w:eastAsia="仿宋" w:cs="仿宋"/>
          <w:color w:val="auto"/>
          <w:spacing w:val="-2"/>
          <w:sz w:val="24"/>
          <w:szCs w:val="24"/>
          <w:lang w:eastAsia="zh-CN"/>
        </w:rPr>
        <w:t>p56</w:t>
      </w:r>
      <w:r>
        <w:rPr>
          <w:rFonts w:ascii="仿宋" w:hAnsi="仿宋" w:eastAsia="仿宋" w:cs="仿宋"/>
          <w:color w:val="auto"/>
          <w:spacing w:val="-29"/>
          <w:sz w:val="24"/>
          <w:szCs w:val="24"/>
          <w:lang w:eastAsia="zh-CN"/>
        </w:rPr>
        <w:t xml:space="preserve"> </w:t>
      </w:r>
      <w:r>
        <w:rPr>
          <w:rFonts w:ascii="仿宋" w:hAnsi="仿宋" w:eastAsia="仿宋" w:cs="仿宋"/>
          <w:color w:val="auto"/>
          <w:spacing w:val="-2"/>
          <w:sz w:val="24"/>
          <w:szCs w:val="24"/>
          <w:lang w:eastAsia="zh-CN"/>
        </w:rPr>
        <w:t>页</w:t>
      </w:r>
      <w:r>
        <w:rPr>
          <w:rFonts w:ascii="仿宋" w:hAnsi="仿宋" w:eastAsia="仿宋" w:cs="仿宋"/>
          <w:color w:val="auto"/>
          <w:spacing w:val="-47"/>
          <w:sz w:val="24"/>
          <w:szCs w:val="24"/>
          <w:lang w:eastAsia="zh-CN"/>
        </w:rPr>
        <w:t>），</w:t>
      </w:r>
      <w:r>
        <w:rPr>
          <w:rFonts w:ascii="仿宋" w:hAnsi="仿宋" w:eastAsia="仿宋" w:cs="仿宋"/>
          <w:color w:val="auto"/>
          <w:spacing w:val="-2"/>
          <w:sz w:val="24"/>
          <w:szCs w:val="24"/>
          <w:lang w:eastAsia="zh-CN"/>
        </w:rPr>
        <w:t>我国</w:t>
      </w:r>
      <w:r>
        <w:rPr>
          <w:rFonts w:hint="eastAsia" w:ascii="仿宋" w:hAnsi="仿宋" w:eastAsia="仿宋" w:cs="仿宋"/>
          <w:color w:val="auto"/>
          <w:spacing w:val="-2"/>
          <w:sz w:val="24"/>
          <w:szCs w:val="24"/>
          <w:lang w:eastAsia="zh-CN"/>
        </w:rPr>
        <w:t>医疗天然矿泉</w:t>
      </w:r>
      <w:r>
        <w:rPr>
          <w:rFonts w:ascii="仿宋" w:hAnsi="仿宋" w:eastAsia="仿宋" w:cs="仿宋"/>
          <w:color w:val="auto"/>
          <w:spacing w:val="-2"/>
          <w:sz w:val="24"/>
          <w:szCs w:val="24"/>
          <w:lang w:eastAsia="zh-CN"/>
        </w:rPr>
        <w:t>分类为</w:t>
      </w:r>
      <w:r>
        <w:rPr>
          <w:rFonts w:ascii="仿宋" w:hAnsi="仿宋" w:eastAsia="仿宋" w:cs="仿宋"/>
          <w:color w:val="auto"/>
          <w:spacing w:val="-32"/>
          <w:sz w:val="24"/>
          <w:szCs w:val="24"/>
          <w:lang w:eastAsia="zh-CN"/>
        </w:rPr>
        <w:t xml:space="preserve"> </w:t>
      </w:r>
      <w:r>
        <w:rPr>
          <w:rFonts w:ascii="仿宋" w:hAnsi="仿宋" w:eastAsia="仿宋" w:cs="仿宋"/>
          <w:color w:val="auto"/>
          <w:spacing w:val="-2"/>
          <w:sz w:val="24"/>
          <w:szCs w:val="24"/>
          <w:lang w:eastAsia="zh-CN"/>
        </w:rPr>
        <w:t>16</w:t>
      </w:r>
      <w:r>
        <w:rPr>
          <w:rFonts w:ascii="仿宋" w:hAnsi="仿宋" w:eastAsia="仿宋" w:cs="仿宋"/>
          <w:color w:val="auto"/>
          <w:spacing w:val="-38"/>
          <w:sz w:val="24"/>
          <w:szCs w:val="24"/>
          <w:lang w:eastAsia="zh-CN"/>
        </w:rPr>
        <w:t xml:space="preserve"> </w:t>
      </w:r>
      <w:r>
        <w:rPr>
          <w:rFonts w:ascii="仿宋" w:hAnsi="仿宋" w:eastAsia="仿宋" w:cs="仿宋"/>
          <w:color w:val="auto"/>
          <w:spacing w:val="-2"/>
          <w:sz w:val="24"/>
          <w:szCs w:val="24"/>
          <w:lang w:eastAsia="zh-CN"/>
        </w:rPr>
        <w:t>类，但从实际情况来看，我国现有矿泉</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疗养院所用的矿泉，多为淡温泉、氡泉、硫化氢泉、氯化钠泉、硫</w:t>
      </w:r>
      <w:r>
        <w:rPr>
          <w:rFonts w:ascii="仿宋" w:hAnsi="仿宋" w:eastAsia="仿宋" w:cs="仿宋"/>
          <w:color w:val="auto"/>
          <w:spacing w:val="-4"/>
          <w:sz w:val="24"/>
          <w:szCs w:val="24"/>
          <w:lang w:eastAsia="zh-CN"/>
        </w:rPr>
        <w:t>酸钙泉、碳酸</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泉、碳酸氢钠泉等</w:t>
      </w:r>
      <w:r>
        <w:rPr>
          <w:rFonts w:ascii="仿宋" w:hAnsi="仿宋" w:eastAsia="仿宋" w:cs="仿宋"/>
          <w:color w:val="auto"/>
          <w:spacing w:val="-29"/>
          <w:sz w:val="24"/>
          <w:szCs w:val="24"/>
          <w:lang w:eastAsia="zh-CN"/>
        </w:rPr>
        <w:t xml:space="preserve"> </w:t>
      </w:r>
      <w:r>
        <w:rPr>
          <w:rFonts w:ascii="仿宋" w:hAnsi="仿宋" w:eastAsia="仿宋" w:cs="仿宋"/>
          <w:color w:val="auto"/>
          <w:spacing w:val="-2"/>
          <w:sz w:val="24"/>
          <w:szCs w:val="24"/>
          <w:lang w:eastAsia="zh-CN"/>
        </w:rPr>
        <w:t>7</w:t>
      </w:r>
      <w:r>
        <w:rPr>
          <w:rFonts w:ascii="仿宋" w:hAnsi="仿宋" w:eastAsia="仿宋" w:cs="仿宋"/>
          <w:color w:val="auto"/>
          <w:spacing w:val="-42"/>
          <w:sz w:val="24"/>
          <w:szCs w:val="24"/>
          <w:lang w:eastAsia="zh-CN"/>
        </w:rPr>
        <w:t xml:space="preserve"> </w:t>
      </w:r>
      <w:r>
        <w:rPr>
          <w:rFonts w:ascii="仿宋" w:hAnsi="仿宋" w:eastAsia="仿宋" w:cs="仿宋"/>
          <w:color w:val="auto"/>
          <w:spacing w:val="-2"/>
          <w:sz w:val="24"/>
          <w:szCs w:val="24"/>
          <w:lang w:eastAsia="zh-CN"/>
        </w:rPr>
        <w:t>种。其他如铁泉、溴泉、硅酸泉、碘泉、硫酸镁泉等。</w:t>
      </w:r>
    </w:p>
    <w:p w14:paraId="19284B99">
      <w:pPr>
        <w:spacing w:before="3" w:line="370" w:lineRule="auto"/>
        <w:ind w:left="30" w:right="103" w:firstLine="480"/>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本团标与</w:t>
      </w:r>
      <w:r>
        <w:rPr>
          <w:rFonts w:ascii="仿宋" w:hAnsi="仿宋" w:eastAsia="仿宋" w:cs="仿宋"/>
          <w:color w:val="auto"/>
          <w:spacing w:val="-54"/>
          <w:sz w:val="24"/>
          <w:szCs w:val="24"/>
          <w:lang w:eastAsia="zh-CN"/>
        </w:rPr>
        <w:t xml:space="preserve"> </w:t>
      </w:r>
      <w:r>
        <w:rPr>
          <w:rFonts w:ascii="仿宋" w:hAnsi="仿宋" w:eastAsia="仿宋" w:cs="仿宋"/>
          <w:color w:val="auto"/>
          <w:sz w:val="24"/>
          <w:szCs w:val="24"/>
          <w:lang w:eastAsia="zh-CN"/>
        </w:rPr>
        <w:t>GB/T 11615-2010</w:t>
      </w:r>
      <w:r>
        <w:rPr>
          <w:rFonts w:ascii="仿宋" w:hAnsi="仿宋" w:eastAsia="仿宋" w:cs="仿宋"/>
          <w:color w:val="auto"/>
          <w:spacing w:val="-1"/>
          <w:sz w:val="24"/>
          <w:szCs w:val="24"/>
          <w:lang w:eastAsia="zh-CN"/>
        </w:rPr>
        <w:t>、GB/T 13727-2016</w:t>
      </w:r>
      <w:r>
        <w:rPr>
          <w:rFonts w:ascii="仿宋" w:hAnsi="仿宋" w:eastAsia="仿宋" w:cs="仿宋"/>
          <w:color w:val="auto"/>
          <w:spacing w:val="-30"/>
          <w:sz w:val="24"/>
          <w:szCs w:val="24"/>
          <w:lang w:eastAsia="zh-CN"/>
        </w:rPr>
        <w:t xml:space="preserve"> </w:t>
      </w:r>
      <w:r>
        <w:rPr>
          <w:rFonts w:ascii="仿宋" w:hAnsi="仿宋" w:eastAsia="仿宋" w:cs="仿宋"/>
          <w:color w:val="auto"/>
          <w:spacing w:val="-1"/>
          <w:sz w:val="24"/>
          <w:szCs w:val="24"/>
          <w:lang w:eastAsia="zh-CN"/>
        </w:rPr>
        <w:t>两个规范不同之处，取消了</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不明意义的钡泉，增加了医疗价值较高的硒泉</w:t>
      </w:r>
      <w:r>
        <w:rPr>
          <w:rFonts w:hint="eastAsia" w:ascii="仿宋" w:hAnsi="仿宋" w:eastAsia="仿宋" w:cs="仿宋"/>
          <w:color w:val="auto"/>
          <w:spacing w:val="-3"/>
          <w:sz w:val="24"/>
          <w:szCs w:val="24"/>
          <w:lang w:eastAsia="zh-CN"/>
        </w:rPr>
        <w:t>及锌泉</w:t>
      </w:r>
      <w:r>
        <w:rPr>
          <w:rFonts w:ascii="仿宋" w:hAnsi="仿宋" w:eastAsia="仿宋" w:cs="仿宋"/>
          <w:color w:val="auto"/>
          <w:spacing w:val="-3"/>
          <w:sz w:val="24"/>
          <w:szCs w:val="24"/>
          <w:lang w:eastAsia="zh-CN"/>
        </w:rPr>
        <w:t>。氡泉、硼酸泉、</w:t>
      </w:r>
      <w:r>
        <w:rPr>
          <w:rFonts w:ascii="仿宋" w:hAnsi="仿宋" w:eastAsia="仿宋" w:cs="仿宋"/>
          <w:color w:val="auto"/>
          <w:spacing w:val="-4"/>
          <w:sz w:val="24"/>
          <w:szCs w:val="24"/>
          <w:lang w:eastAsia="zh-CN"/>
        </w:rPr>
        <w:t>碳酸泉在目前执</w:t>
      </w:r>
      <w:r>
        <w:rPr>
          <w:rFonts w:ascii="仿宋" w:hAnsi="仿宋" w:eastAsia="仿宋" w:cs="仿宋"/>
          <w:color w:val="auto"/>
          <w:sz w:val="24"/>
          <w:szCs w:val="24"/>
          <w:lang w:eastAsia="zh-CN"/>
        </w:rPr>
        <w:t>行的两个规范中取值不一致，因此本团标这三个泉的取值采用GB/T 11615-2010</w:t>
      </w:r>
      <w:r>
        <w:rPr>
          <w:rFonts w:ascii="仿宋" w:hAnsi="仿宋" w:eastAsia="仿宋" w:cs="仿宋"/>
          <w:color w:val="auto"/>
          <w:spacing w:val="8"/>
          <w:sz w:val="24"/>
          <w:szCs w:val="24"/>
          <w:lang w:eastAsia="zh-CN"/>
        </w:rPr>
        <w:t xml:space="preserve"> </w:t>
      </w:r>
      <w:r>
        <w:rPr>
          <w:rFonts w:ascii="仿宋" w:hAnsi="仿宋" w:eastAsia="仿宋" w:cs="仿宋"/>
          <w:color w:val="auto"/>
          <w:spacing w:val="1"/>
          <w:sz w:val="24"/>
          <w:szCs w:val="24"/>
          <w:lang w:eastAsia="zh-CN"/>
        </w:rPr>
        <w:t>取值。依据中国</w:t>
      </w:r>
      <w:r>
        <w:rPr>
          <w:rFonts w:hint="eastAsia" w:ascii="仿宋" w:hAnsi="仿宋" w:eastAsia="仿宋" w:cs="仿宋"/>
          <w:color w:val="auto"/>
          <w:spacing w:val="1"/>
          <w:sz w:val="24"/>
          <w:szCs w:val="24"/>
          <w:lang w:eastAsia="zh-CN"/>
        </w:rPr>
        <w:t>医疗天然矿泉</w:t>
      </w:r>
      <w:r>
        <w:rPr>
          <w:rFonts w:ascii="仿宋" w:hAnsi="仿宋" w:eastAsia="仿宋" w:cs="仿宋"/>
          <w:color w:val="auto"/>
          <w:spacing w:val="1"/>
          <w:sz w:val="24"/>
          <w:szCs w:val="24"/>
          <w:lang w:eastAsia="zh-CN"/>
        </w:rPr>
        <w:t>分类修订标准（</w:t>
      </w:r>
      <w:r>
        <w:rPr>
          <w:rFonts w:ascii="Calibri" w:hAnsi="Calibri" w:eastAsia="Calibri" w:cs="Calibri"/>
          <w:color w:val="auto"/>
          <w:spacing w:val="1"/>
          <w:sz w:val="24"/>
          <w:szCs w:val="24"/>
          <w:lang w:eastAsia="zh-CN"/>
        </w:rPr>
        <w:t>1981</w:t>
      </w:r>
      <w:r>
        <w:rPr>
          <w:rFonts w:ascii="Calibri" w:hAnsi="Calibri" w:eastAsia="Calibri" w:cs="Calibri"/>
          <w:color w:val="auto"/>
          <w:spacing w:val="29"/>
          <w:sz w:val="24"/>
          <w:szCs w:val="24"/>
          <w:lang w:eastAsia="zh-CN"/>
        </w:rPr>
        <w:t xml:space="preserve"> </w:t>
      </w:r>
      <w:r>
        <w:rPr>
          <w:rFonts w:ascii="仿宋" w:hAnsi="仿宋" w:eastAsia="仿宋" w:cs="仿宋"/>
          <w:color w:val="auto"/>
          <w:spacing w:val="1"/>
          <w:sz w:val="24"/>
          <w:szCs w:val="24"/>
          <w:lang w:eastAsia="zh-CN"/>
        </w:rPr>
        <w:t>年）增补了重碳酸盐泉、硫酸盐</w:t>
      </w:r>
      <w:r>
        <w:rPr>
          <w:rFonts w:ascii="仿宋" w:hAnsi="仿宋" w:eastAsia="仿宋" w:cs="仿宋"/>
          <w:color w:val="auto"/>
          <w:spacing w:val="-3"/>
          <w:sz w:val="24"/>
          <w:szCs w:val="24"/>
          <w:lang w:eastAsia="zh-CN"/>
        </w:rPr>
        <w:t>泉、氯化物泉</w:t>
      </w:r>
      <w:r>
        <w:rPr>
          <w:rFonts w:hint="eastAsia" w:ascii="仿宋" w:hAnsi="仿宋" w:eastAsia="仿宋" w:cs="仿宋"/>
          <w:color w:val="auto"/>
          <w:spacing w:val="-3"/>
          <w:sz w:val="24"/>
          <w:szCs w:val="24"/>
          <w:lang w:eastAsia="zh-CN"/>
        </w:rPr>
        <w:t>、锌泉</w:t>
      </w:r>
      <w:r>
        <w:rPr>
          <w:rFonts w:ascii="仿宋" w:hAnsi="仿宋" w:eastAsia="仿宋" w:cs="仿宋"/>
          <w:color w:val="auto"/>
          <w:spacing w:val="-3"/>
          <w:sz w:val="24"/>
          <w:szCs w:val="24"/>
          <w:lang w:eastAsia="zh-CN"/>
        </w:rPr>
        <w:t>。</w:t>
      </w:r>
    </w:p>
    <w:p w14:paraId="43ACE286">
      <w:pPr>
        <w:spacing w:before="181" w:line="291" w:lineRule="auto"/>
        <w:ind w:left="29" w:firstLine="485"/>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（1）氡泉、碳酸泉、硫化氢泉、铁泉、碘泉、溴泉、砷泉、硼酸泉、硅酸</w:t>
      </w:r>
      <w:r>
        <w:rPr>
          <w:rFonts w:ascii="仿宋" w:hAnsi="仿宋" w:eastAsia="仿宋" w:cs="仿宋"/>
          <w:color w:val="auto"/>
          <w:spacing w:val="4"/>
          <w:sz w:val="24"/>
          <w:szCs w:val="24"/>
          <w:lang w:eastAsia="zh-CN"/>
        </w:rPr>
        <w:t xml:space="preserve"> </w:t>
      </w:r>
      <w:r>
        <w:rPr>
          <w:rFonts w:ascii="仿宋" w:hAnsi="仿宋" w:eastAsia="仿宋" w:cs="仿宋"/>
          <w:color w:val="auto"/>
          <w:spacing w:val="-2"/>
          <w:sz w:val="24"/>
          <w:szCs w:val="24"/>
          <w:lang w:eastAsia="zh-CN"/>
        </w:rPr>
        <w:t>泉的取值，主要参考了GB/T</w:t>
      </w:r>
      <w:r>
        <w:rPr>
          <w:rFonts w:ascii="仿宋" w:hAnsi="仿宋" w:eastAsia="仿宋" w:cs="仿宋"/>
          <w:color w:val="auto"/>
          <w:spacing w:val="-30"/>
          <w:sz w:val="24"/>
          <w:szCs w:val="24"/>
          <w:lang w:eastAsia="zh-CN"/>
        </w:rPr>
        <w:t xml:space="preserve"> </w:t>
      </w:r>
      <w:r>
        <w:rPr>
          <w:rFonts w:ascii="仿宋" w:hAnsi="仿宋" w:eastAsia="仿宋" w:cs="仿宋"/>
          <w:color w:val="auto"/>
          <w:spacing w:val="-2"/>
          <w:sz w:val="24"/>
          <w:szCs w:val="24"/>
          <w:lang w:eastAsia="zh-CN"/>
        </w:rPr>
        <w:t>13727-2016《天然矿泉水资源地质勘查规范》表</w:t>
      </w:r>
      <w:r>
        <w:rPr>
          <w:rFonts w:ascii="仿宋" w:hAnsi="仿宋" w:eastAsia="仿宋" w:cs="仿宋"/>
          <w:color w:val="auto"/>
          <w:spacing w:val="-34"/>
          <w:sz w:val="24"/>
          <w:szCs w:val="24"/>
          <w:lang w:eastAsia="zh-CN"/>
        </w:rPr>
        <w:t xml:space="preserve"> </w:t>
      </w:r>
      <w:r>
        <w:rPr>
          <w:rFonts w:ascii="仿宋" w:hAnsi="仿宋" w:eastAsia="仿宋" w:cs="仿宋"/>
          <w:color w:val="auto"/>
          <w:spacing w:val="-2"/>
          <w:sz w:val="24"/>
          <w:szCs w:val="24"/>
          <w:lang w:eastAsia="zh-CN"/>
        </w:rPr>
        <w:t>1。</w:t>
      </w:r>
    </w:p>
    <w:p w14:paraId="22FEB71A">
      <w:pPr>
        <w:spacing w:before="179" w:line="222" w:lineRule="auto"/>
        <w:jc w:val="right"/>
        <w:rPr>
          <w:rFonts w:hint="eastAsia" w:ascii="仿宋" w:hAnsi="仿宋" w:eastAsia="仿宋" w:cs="仿宋"/>
          <w:color w:val="auto"/>
          <w:sz w:val="24"/>
          <w:szCs w:val="24"/>
          <w:lang w:eastAsia="zh-CN"/>
        </w:rPr>
      </w:pPr>
      <w:r>
        <w:rPr>
          <w:rFonts w:ascii="仿宋" w:hAnsi="仿宋" w:eastAsia="仿宋" w:cs="仿宋"/>
          <w:color w:val="auto"/>
          <w:spacing w:val="-6"/>
          <w:sz w:val="24"/>
          <w:szCs w:val="24"/>
          <w:lang w:eastAsia="zh-CN"/>
        </w:rPr>
        <w:t>（2）锶泉、锂泉、氟泉和淡温泉的取值参考了</w:t>
      </w:r>
      <w:r>
        <w:rPr>
          <w:rFonts w:ascii="仿宋" w:hAnsi="仿宋" w:eastAsia="仿宋" w:cs="仿宋"/>
          <w:color w:val="auto"/>
          <w:spacing w:val="-53"/>
          <w:sz w:val="24"/>
          <w:szCs w:val="24"/>
          <w:lang w:eastAsia="zh-CN"/>
        </w:rPr>
        <w:t xml:space="preserve"> </w:t>
      </w:r>
      <w:r>
        <w:rPr>
          <w:rFonts w:ascii="仿宋" w:hAnsi="仿宋" w:eastAsia="仿宋" w:cs="仿宋"/>
          <w:color w:val="auto"/>
          <w:spacing w:val="-6"/>
          <w:sz w:val="24"/>
          <w:szCs w:val="24"/>
          <w:lang w:eastAsia="zh-CN"/>
        </w:rPr>
        <w:t>GB/T11615-2010</w:t>
      </w:r>
      <w:r>
        <w:rPr>
          <w:rFonts w:ascii="仿宋" w:hAnsi="仿宋" w:eastAsia="仿宋" w:cs="仿宋"/>
          <w:color w:val="auto"/>
          <w:spacing w:val="-33"/>
          <w:sz w:val="24"/>
          <w:szCs w:val="24"/>
          <w:lang w:eastAsia="zh-CN"/>
        </w:rPr>
        <w:t xml:space="preserve"> </w:t>
      </w:r>
      <w:r>
        <w:rPr>
          <w:rFonts w:ascii="仿宋" w:hAnsi="仿宋" w:eastAsia="仿宋" w:cs="仿宋"/>
          <w:color w:val="auto"/>
          <w:spacing w:val="-6"/>
          <w:sz w:val="24"/>
          <w:szCs w:val="24"/>
          <w:lang w:eastAsia="zh-CN"/>
        </w:rPr>
        <w:t>附录表</w:t>
      </w:r>
      <w:r>
        <w:rPr>
          <w:rFonts w:ascii="仿宋" w:hAnsi="仿宋" w:eastAsia="仿宋" w:cs="仿宋"/>
          <w:color w:val="auto"/>
          <w:spacing w:val="-55"/>
          <w:sz w:val="24"/>
          <w:szCs w:val="24"/>
          <w:lang w:eastAsia="zh-CN"/>
        </w:rPr>
        <w:t xml:space="preserve"> </w:t>
      </w:r>
      <w:r>
        <w:rPr>
          <w:rFonts w:ascii="仿宋" w:hAnsi="仿宋" w:eastAsia="仿宋" w:cs="仿宋"/>
          <w:color w:val="auto"/>
          <w:spacing w:val="-6"/>
          <w:sz w:val="24"/>
          <w:szCs w:val="24"/>
          <w:lang w:eastAsia="zh-CN"/>
        </w:rPr>
        <w:t>E.1。</w:t>
      </w:r>
    </w:p>
    <w:p w14:paraId="61673A3E">
      <w:pPr>
        <w:spacing w:before="179"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（3）增加硒泉</w:t>
      </w:r>
      <w:r>
        <w:rPr>
          <w:rFonts w:hint="eastAsia" w:ascii="仿宋" w:hAnsi="仿宋" w:eastAsia="仿宋" w:cs="仿宋"/>
          <w:color w:val="auto"/>
          <w:spacing w:val="-2"/>
          <w:sz w:val="24"/>
          <w:szCs w:val="24"/>
          <w:lang w:eastAsia="zh-CN"/>
        </w:rPr>
        <w:t>和锌泉</w:t>
      </w:r>
      <w:r>
        <w:rPr>
          <w:rFonts w:ascii="仿宋" w:hAnsi="仿宋" w:eastAsia="仿宋" w:cs="仿宋"/>
          <w:color w:val="auto"/>
          <w:spacing w:val="-2"/>
          <w:sz w:val="24"/>
          <w:szCs w:val="24"/>
          <w:lang w:eastAsia="zh-CN"/>
        </w:rPr>
        <w:t>的说明。</w:t>
      </w:r>
    </w:p>
    <w:p w14:paraId="53EE98C6">
      <w:pPr>
        <w:spacing w:before="178" w:line="360" w:lineRule="auto"/>
        <w:ind w:left="29" w:right="83" w:firstLine="480"/>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据祁嘉义主编的《临床元素化学》（化学工业出版社，2003</w:t>
      </w:r>
      <w:r>
        <w:rPr>
          <w:rFonts w:ascii="仿宋" w:hAnsi="仿宋" w:eastAsia="仿宋" w:cs="仿宋"/>
          <w:color w:val="auto"/>
          <w:spacing w:val="-35"/>
          <w:sz w:val="24"/>
          <w:szCs w:val="24"/>
          <w:lang w:eastAsia="zh-CN"/>
        </w:rPr>
        <w:t xml:space="preserve"> </w:t>
      </w:r>
      <w:r>
        <w:rPr>
          <w:rFonts w:ascii="仿宋" w:hAnsi="仿宋" w:eastAsia="仿宋" w:cs="仿宋"/>
          <w:color w:val="auto"/>
          <w:spacing w:val="-3"/>
          <w:sz w:val="24"/>
          <w:szCs w:val="24"/>
          <w:lang w:eastAsia="zh-CN"/>
        </w:rPr>
        <w:t>年</w:t>
      </w:r>
      <w:r>
        <w:rPr>
          <w:rFonts w:ascii="仿宋" w:hAnsi="仿宋" w:eastAsia="仿宋" w:cs="仿宋"/>
          <w:color w:val="auto"/>
          <w:spacing w:val="-49"/>
          <w:sz w:val="24"/>
          <w:szCs w:val="24"/>
          <w:lang w:eastAsia="zh-CN"/>
        </w:rPr>
        <w:t>），</w:t>
      </w:r>
      <w:r>
        <w:rPr>
          <w:rFonts w:ascii="仿宋" w:hAnsi="仿宋" w:eastAsia="仿宋" w:cs="仿宋"/>
          <w:color w:val="auto"/>
          <w:spacing w:val="-3"/>
          <w:sz w:val="24"/>
          <w:szCs w:val="24"/>
          <w:lang w:eastAsia="zh-CN"/>
        </w:rPr>
        <w:t>硒具有双</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向作用：营养与毒性。硒是人体必需微量元素中研究得最广泛最深</w:t>
      </w:r>
      <w:r>
        <w:rPr>
          <w:rFonts w:ascii="仿宋" w:hAnsi="仿宋" w:eastAsia="仿宋" w:cs="仿宋"/>
          <w:color w:val="auto"/>
          <w:spacing w:val="-4"/>
          <w:sz w:val="24"/>
          <w:szCs w:val="24"/>
          <w:lang w:eastAsia="zh-CN"/>
        </w:rPr>
        <w:t>入的一个特殊</w:t>
      </w:r>
      <w:r>
        <w:rPr>
          <w:rFonts w:ascii="仿宋" w:hAnsi="仿宋" w:eastAsia="仿宋" w:cs="仿宋"/>
          <w:color w:val="auto"/>
          <w:sz w:val="24"/>
          <w:szCs w:val="24"/>
          <w:lang w:eastAsia="zh-CN"/>
        </w:rPr>
        <w:t xml:space="preserve"> 元素，以单一元素为议题举行国际讨论会，硒是最早的一个，1966 年在美国召</w:t>
      </w:r>
      <w:r>
        <w:rPr>
          <w:rFonts w:ascii="仿宋" w:hAnsi="仿宋" w:eastAsia="仿宋" w:cs="仿宋"/>
          <w:color w:val="auto"/>
          <w:spacing w:val="7"/>
          <w:sz w:val="24"/>
          <w:szCs w:val="24"/>
          <w:lang w:eastAsia="zh-CN"/>
        </w:rPr>
        <w:t xml:space="preserve"> </w:t>
      </w:r>
      <w:r>
        <w:rPr>
          <w:rFonts w:ascii="仿宋" w:hAnsi="仿宋" w:eastAsia="仿宋" w:cs="仿宋"/>
          <w:color w:val="auto"/>
          <w:spacing w:val="-5"/>
          <w:sz w:val="24"/>
          <w:szCs w:val="24"/>
          <w:lang w:eastAsia="zh-CN"/>
        </w:rPr>
        <w:t>开第一届“</w:t>
      </w:r>
      <w:r>
        <w:rPr>
          <w:rFonts w:ascii="仿宋" w:hAnsi="仿宋" w:eastAsia="仿宋" w:cs="仿宋"/>
          <w:color w:val="auto"/>
          <w:spacing w:val="-88"/>
          <w:sz w:val="24"/>
          <w:szCs w:val="24"/>
          <w:lang w:eastAsia="zh-CN"/>
        </w:rPr>
        <w:t xml:space="preserve"> </w:t>
      </w:r>
      <w:r>
        <w:rPr>
          <w:rFonts w:ascii="仿宋" w:hAnsi="仿宋" w:eastAsia="仿宋" w:cs="仿宋"/>
          <w:color w:val="auto"/>
          <w:spacing w:val="-5"/>
          <w:sz w:val="24"/>
          <w:szCs w:val="24"/>
          <w:lang w:eastAsia="zh-CN"/>
        </w:rPr>
        <w:t>生物学和医学中的硒</w:t>
      </w:r>
      <w:r>
        <w:rPr>
          <w:rFonts w:ascii="仿宋" w:hAnsi="仿宋" w:eastAsia="仿宋" w:cs="仿宋"/>
          <w:color w:val="auto"/>
          <w:spacing w:val="-88"/>
          <w:sz w:val="24"/>
          <w:szCs w:val="24"/>
          <w:lang w:eastAsia="zh-CN"/>
        </w:rPr>
        <w:t xml:space="preserve"> </w:t>
      </w:r>
      <w:r>
        <w:rPr>
          <w:rFonts w:ascii="仿宋" w:hAnsi="仿宋" w:eastAsia="仿宋" w:cs="仿宋"/>
          <w:color w:val="auto"/>
          <w:spacing w:val="-5"/>
          <w:sz w:val="24"/>
          <w:szCs w:val="24"/>
          <w:lang w:eastAsia="zh-CN"/>
        </w:rPr>
        <w:t>”会议。我国对硒的基础研究和应用研究，取得</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很大成功，已引起国际专家的极大兴趣和关注。硒与健康关系密切</w:t>
      </w:r>
      <w:r>
        <w:rPr>
          <w:rFonts w:ascii="仿宋" w:hAnsi="仿宋" w:eastAsia="仿宋" w:cs="仿宋"/>
          <w:color w:val="auto"/>
          <w:spacing w:val="-4"/>
          <w:sz w:val="24"/>
          <w:szCs w:val="24"/>
          <w:lang w:eastAsia="zh-CN"/>
        </w:rPr>
        <w:t>，缺硒会造成</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克山病</w:t>
      </w:r>
      <w:r>
        <w:rPr>
          <w:rFonts w:ascii="仿宋" w:hAnsi="仿宋" w:eastAsia="仿宋" w:cs="仿宋"/>
          <w:color w:val="auto"/>
          <w:spacing w:val="51"/>
          <w:sz w:val="24"/>
          <w:szCs w:val="24"/>
          <w:lang w:eastAsia="zh-CN"/>
        </w:rPr>
        <w:t xml:space="preserve"> </w:t>
      </w:r>
      <w:r>
        <w:rPr>
          <w:rFonts w:ascii="仿宋" w:hAnsi="仿宋" w:eastAsia="仿宋" w:cs="仿宋"/>
          <w:color w:val="auto"/>
          <w:spacing w:val="-2"/>
          <w:sz w:val="24"/>
          <w:szCs w:val="24"/>
          <w:lang w:eastAsia="zh-CN"/>
        </w:rPr>
        <w:t>(keshan disease)、大骨节病、</w:t>
      </w:r>
      <w:r>
        <w:rPr>
          <w:rFonts w:ascii="仿宋" w:hAnsi="仿宋" w:eastAsia="仿宋" w:cs="仿宋"/>
          <w:color w:val="auto"/>
          <w:spacing w:val="-66"/>
          <w:sz w:val="24"/>
          <w:szCs w:val="24"/>
          <w:lang w:eastAsia="zh-CN"/>
        </w:rPr>
        <w:t xml:space="preserve"> </w:t>
      </w:r>
      <w:r>
        <w:rPr>
          <w:rFonts w:ascii="仿宋" w:hAnsi="仿宋" w:eastAsia="仿宋" w:cs="仿宋"/>
          <w:color w:val="auto"/>
          <w:spacing w:val="-2"/>
          <w:sz w:val="24"/>
          <w:szCs w:val="24"/>
          <w:lang w:eastAsia="zh-CN"/>
        </w:rPr>
        <w:t>白内障，动</w:t>
      </w:r>
      <w:r>
        <w:rPr>
          <w:rFonts w:ascii="仿宋" w:hAnsi="仿宋" w:eastAsia="仿宋" w:cs="仿宋"/>
          <w:color w:val="auto"/>
          <w:spacing w:val="-3"/>
          <w:sz w:val="24"/>
          <w:szCs w:val="24"/>
          <w:lang w:eastAsia="zh-CN"/>
        </w:rPr>
        <w:t>物得白肌病。而硒过量则有</w:t>
      </w:r>
      <w:r>
        <w:rPr>
          <w:rFonts w:ascii="仿宋" w:hAnsi="仿宋" w:eastAsia="仿宋" w:cs="仿宋"/>
          <w:color w:val="auto"/>
          <w:sz w:val="24"/>
          <w:szCs w:val="24"/>
          <w:lang w:eastAsia="zh-CN"/>
        </w:rPr>
        <w:t xml:space="preserve"> </w:t>
      </w:r>
      <w:r>
        <w:rPr>
          <w:rFonts w:ascii="仿宋" w:hAnsi="仿宋" w:eastAsia="仿宋" w:cs="仿宋"/>
          <w:color w:val="auto"/>
          <w:spacing w:val="-7"/>
          <w:sz w:val="24"/>
          <w:szCs w:val="24"/>
          <w:lang w:eastAsia="zh-CN"/>
        </w:rPr>
        <w:t>毒，动物得“碱土病</w:t>
      </w:r>
      <w:r>
        <w:rPr>
          <w:rFonts w:ascii="仿宋" w:hAnsi="仿宋" w:eastAsia="仿宋" w:cs="仿宋"/>
          <w:color w:val="auto"/>
          <w:spacing w:val="-82"/>
          <w:sz w:val="24"/>
          <w:szCs w:val="24"/>
          <w:lang w:eastAsia="zh-CN"/>
        </w:rPr>
        <w:t xml:space="preserve"> </w:t>
      </w:r>
      <w:r>
        <w:rPr>
          <w:rFonts w:ascii="仿宋" w:hAnsi="仿宋" w:eastAsia="仿宋" w:cs="仿宋"/>
          <w:color w:val="auto"/>
          <w:spacing w:val="-7"/>
          <w:sz w:val="24"/>
          <w:szCs w:val="24"/>
          <w:lang w:eastAsia="zh-CN"/>
        </w:rPr>
        <w:t>”，人得发脱甲病，也会得白内障。</w:t>
      </w:r>
    </w:p>
    <w:p w14:paraId="23819D2C">
      <w:pPr>
        <w:spacing w:line="360" w:lineRule="auto"/>
        <w:ind w:left="29" w:right="6" w:firstLine="481"/>
        <w:jc w:val="both"/>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据周济贵等主编的《临床微量元素学》资料，我国流行病学调查表明，</w:t>
      </w:r>
      <w:r>
        <w:rPr>
          <w:rFonts w:ascii="仿宋" w:hAnsi="仿宋" w:eastAsia="仿宋" w:cs="仿宋"/>
          <w:color w:val="auto"/>
          <w:spacing w:val="-9"/>
          <w:sz w:val="24"/>
          <w:szCs w:val="24"/>
          <w:lang w:eastAsia="zh-CN"/>
        </w:rPr>
        <w:t>肝癌、</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肺癌、食管癌、胃癌等多种肿瘤的发病率及死亡率与人群血硒</w:t>
      </w:r>
      <w:r>
        <w:rPr>
          <w:rFonts w:ascii="仿宋" w:hAnsi="仿宋" w:eastAsia="仿宋" w:cs="仿宋"/>
          <w:color w:val="auto"/>
          <w:spacing w:val="-4"/>
          <w:sz w:val="24"/>
          <w:szCs w:val="24"/>
          <w:lang w:eastAsia="zh-CN"/>
        </w:rPr>
        <w:t>水平呈负相关</w:t>
      </w:r>
      <w:r>
        <w:rPr>
          <w:rFonts w:ascii="仿宋" w:hAnsi="仿宋" w:eastAsia="仿宋" w:cs="仿宋"/>
          <w:b/>
          <w:bCs/>
          <w:color w:val="auto"/>
          <w:spacing w:val="-4"/>
          <w:sz w:val="24"/>
          <w:szCs w:val="24"/>
          <w:lang w:eastAsia="zh-CN"/>
        </w:rPr>
        <w:t>。</w:t>
      </w:r>
      <w:r>
        <w:rPr>
          <w:rFonts w:ascii="仿宋" w:hAnsi="仿宋" w:eastAsia="仿宋" w:cs="仿宋"/>
          <w:color w:val="auto"/>
          <w:spacing w:val="-4"/>
          <w:sz w:val="24"/>
          <w:szCs w:val="24"/>
          <w:lang w:eastAsia="zh-CN"/>
        </w:rPr>
        <w:t>缺</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硒是产生大骨节病、克山病等地方病的重要原因。近年来，硒矿泉的</w:t>
      </w:r>
      <w:r>
        <w:rPr>
          <w:rFonts w:ascii="仿宋" w:hAnsi="仿宋" w:eastAsia="仿宋" w:cs="仿宋"/>
          <w:color w:val="auto"/>
          <w:spacing w:val="-4"/>
          <w:sz w:val="24"/>
          <w:szCs w:val="24"/>
          <w:lang w:eastAsia="zh-CN"/>
        </w:rPr>
        <w:t>医疗价值引</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起了人们的高度重视。因此本标准增加了硒泉。</w:t>
      </w:r>
    </w:p>
    <w:p w14:paraId="5D2B6E90">
      <w:pPr>
        <w:spacing w:before="1" w:line="357" w:lineRule="auto"/>
        <w:ind w:left="29" w:right="83" w:firstLine="480"/>
        <w:rPr>
          <w:rFonts w:hint="eastAsia" w:ascii="仿宋" w:hAnsi="仿宋" w:eastAsia="仿宋" w:cs="仿宋"/>
          <w:color w:val="auto"/>
          <w:spacing w:val="-10"/>
          <w:sz w:val="24"/>
          <w:szCs w:val="24"/>
          <w:lang w:eastAsia="zh-CN"/>
        </w:rPr>
      </w:pPr>
      <w:r>
        <w:rPr>
          <w:rFonts w:ascii="仿宋" w:hAnsi="仿宋" w:eastAsia="仿宋" w:cs="仿宋"/>
          <w:color w:val="auto"/>
          <w:spacing w:val="-10"/>
          <w:sz w:val="24"/>
          <w:szCs w:val="24"/>
          <w:lang w:eastAsia="zh-CN"/>
        </w:rPr>
        <w:t>据孙昌仁主编的《国内外矿泉水研究》，硒首次在</w:t>
      </w:r>
      <w:r>
        <w:rPr>
          <w:rFonts w:ascii="仿宋" w:hAnsi="仿宋" w:eastAsia="仿宋" w:cs="仿宋"/>
          <w:color w:val="auto"/>
          <w:spacing w:val="-16"/>
          <w:sz w:val="24"/>
          <w:szCs w:val="24"/>
          <w:lang w:eastAsia="zh-CN"/>
        </w:rPr>
        <w:t xml:space="preserve"> </w:t>
      </w:r>
      <w:r>
        <w:rPr>
          <w:rFonts w:ascii="仿宋" w:hAnsi="仿宋" w:eastAsia="仿宋" w:cs="仿宋"/>
          <w:color w:val="auto"/>
          <w:spacing w:val="-10"/>
          <w:sz w:val="24"/>
          <w:szCs w:val="24"/>
          <w:lang w:eastAsia="zh-CN"/>
        </w:rPr>
        <w:t>1986</w:t>
      </w:r>
      <w:r>
        <w:rPr>
          <w:rFonts w:ascii="仿宋" w:hAnsi="仿宋" w:eastAsia="仿宋" w:cs="仿宋"/>
          <w:color w:val="auto"/>
          <w:spacing w:val="-39"/>
          <w:sz w:val="24"/>
          <w:szCs w:val="24"/>
          <w:lang w:eastAsia="zh-CN"/>
        </w:rPr>
        <w:t xml:space="preserve"> </w:t>
      </w:r>
      <w:r>
        <w:rPr>
          <w:rFonts w:ascii="仿宋" w:hAnsi="仿宋" w:eastAsia="仿宋" w:cs="仿宋"/>
          <w:color w:val="auto"/>
          <w:spacing w:val="-10"/>
          <w:sz w:val="24"/>
          <w:szCs w:val="24"/>
          <w:lang w:eastAsia="zh-CN"/>
        </w:rPr>
        <w:t>年</w:t>
      </w:r>
      <w:r>
        <w:rPr>
          <w:rFonts w:ascii="仿宋" w:hAnsi="仿宋" w:eastAsia="仿宋" w:cs="仿宋"/>
          <w:color w:val="auto"/>
          <w:spacing w:val="-34"/>
          <w:sz w:val="24"/>
          <w:szCs w:val="24"/>
          <w:lang w:eastAsia="zh-CN"/>
        </w:rPr>
        <w:t xml:space="preserve"> </w:t>
      </w:r>
      <w:r>
        <w:rPr>
          <w:rFonts w:ascii="仿宋" w:hAnsi="仿宋" w:eastAsia="仿宋" w:cs="仿宋"/>
          <w:color w:val="auto"/>
          <w:spacing w:val="-10"/>
          <w:sz w:val="24"/>
          <w:szCs w:val="24"/>
          <w:lang w:eastAsia="zh-CN"/>
        </w:rPr>
        <w:t>1</w:t>
      </w:r>
      <w:r>
        <w:rPr>
          <w:rFonts w:ascii="仿宋" w:hAnsi="仿宋" w:eastAsia="仿宋" w:cs="仿宋"/>
          <w:color w:val="auto"/>
          <w:spacing w:val="-33"/>
          <w:sz w:val="24"/>
          <w:szCs w:val="24"/>
          <w:lang w:eastAsia="zh-CN"/>
        </w:rPr>
        <w:t xml:space="preserve"> </w:t>
      </w:r>
      <w:r>
        <w:rPr>
          <w:rFonts w:ascii="仿宋" w:hAnsi="仿宋" w:eastAsia="仿宋" w:cs="仿宋"/>
          <w:color w:val="auto"/>
          <w:spacing w:val="-10"/>
          <w:sz w:val="24"/>
          <w:szCs w:val="24"/>
          <w:lang w:eastAsia="zh-CN"/>
        </w:rPr>
        <w:t>月公布的“饮料</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矿泉水水质标准</w:t>
      </w:r>
      <w:r>
        <w:rPr>
          <w:rFonts w:ascii="仿宋" w:hAnsi="仿宋" w:eastAsia="仿宋" w:cs="仿宋"/>
          <w:color w:val="auto"/>
          <w:spacing w:val="-84"/>
          <w:sz w:val="24"/>
          <w:szCs w:val="24"/>
          <w:lang w:eastAsia="zh-CN"/>
        </w:rPr>
        <w:t xml:space="preserve"> </w:t>
      </w:r>
      <w:r>
        <w:rPr>
          <w:rFonts w:ascii="仿宋" w:hAnsi="仿宋" w:eastAsia="仿宋" w:cs="仿宋"/>
          <w:color w:val="auto"/>
          <w:spacing w:val="-2"/>
          <w:sz w:val="24"/>
          <w:szCs w:val="24"/>
          <w:lang w:eastAsia="zh-CN"/>
        </w:rPr>
        <w:t>”中出现，其标准范围值为</w:t>
      </w:r>
      <w:r>
        <w:rPr>
          <w:rFonts w:ascii="仿宋" w:hAnsi="仿宋" w:eastAsia="仿宋" w:cs="仿宋"/>
          <w:color w:val="auto"/>
          <w:spacing w:val="-49"/>
          <w:sz w:val="24"/>
          <w:szCs w:val="24"/>
          <w:lang w:eastAsia="zh-CN"/>
        </w:rPr>
        <w:t xml:space="preserve"> </w:t>
      </w:r>
      <w:r>
        <w:rPr>
          <w:rFonts w:ascii="仿宋" w:hAnsi="仿宋" w:eastAsia="仿宋" w:cs="仿宋"/>
          <w:color w:val="auto"/>
          <w:spacing w:val="-2"/>
          <w:sz w:val="24"/>
          <w:szCs w:val="24"/>
          <w:lang w:eastAsia="zh-CN"/>
        </w:rPr>
        <w:t>0.01~0.1mg/L。</w:t>
      </w:r>
    </w:p>
    <w:p w14:paraId="7C0ABA3D">
      <w:pPr>
        <w:spacing w:before="1" w:line="357" w:lineRule="auto"/>
        <w:ind w:left="29" w:right="83" w:firstLine="480"/>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锌泉基于饮用矿泉水七项达标之一故给予增补。</w:t>
      </w:r>
    </w:p>
    <w:p w14:paraId="6262CCE2">
      <w:pPr>
        <w:spacing w:before="1" w:line="357" w:lineRule="auto"/>
        <w:ind w:left="29" w:right="83" w:firstLine="480"/>
        <w:jc w:val="center"/>
        <w:rPr>
          <w:rFonts w:hint="eastAsia" w:ascii="黑体" w:hAnsi="黑体" w:eastAsia="黑体" w:cs="黑体"/>
          <w:color w:val="auto"/>
          <w:spacing w:val="-10"/>
          <w:sz w:val="24"/>
          <w:szCs w:val="24"/>
          <w:lang w:eastAsia="zh-CN"/>
        </w:rPr>
      </w:pPr>
      <w:r>
        <w:rPr>
          <w:rFonts w:hint="eastAsia" w:ascii="黑体" w:hAnsi="黑体" w:eastAsia="黑体" w:cs="黑体"/>
          <w:color w:val="auto"/>
          <w:spacing w:val="-10"/>
          <w:sz w:val="24"/>
          <w:szCs w:val="24"/>
          <w:lang w:eastAsia="zh-CN"/>
        </w:rPr>
        <w:t>饮料矿泉水特殊化学成分标准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135"/>
        <w:gridCol w:w="2139"/>
        <w:gridCol w:w="2143"/>
      </w:tblGrid>
      <w:tr w14:paraId="66C8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66DEB132">
            <w:pPr>
              <w:widowControl/>
              <w:jc w:val="center"/>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化学成分</w:t>
            </w:r>
          </w:p>
        </w:tc>
        <w:tc>
          <w:tcPr>
            <w:tcW w:w="2155" w:type="dxa"/>
          </w:tcPr>
          <w:p w14:paraId="5502082D">
            <w:pPr>
              <w:widowControl/>
              <w:jc w:val="center"/>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单  位</w:t>
            </w:r>
          </w:p>
        </w:tc>
        <w:tc>
          <w:tcPr>
            <w:tcW w:w="2155" w:type="dxa"/>
          </w:tcPr>
          <w:p w14:paraId="56CF06A6">
            <w:pPr>
              <w:widowControl/>
              <w:jc w:val="center"/>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饮料矿泉水标准</w:t>
            </w:r>
          </w:p>
        </w:tc>
        <w:tc>
          <w:tcPr>
            <w:tcW w:w="2156" w:type="dxa"/>
          </w:tcPr>
          <w:p w14:paraId="489CFA95">
            <w:pPr>
              <w:widowControl/>
              <w:jc w:val="center"/>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备  注</w:t>
            </w:r>
          </w:p>
        </w:tc>
      </w:tr>
      <w:tr w14:paraId="1657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6868DF41">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游离二氧化碳</w:t>
            </w:r>
          </w:p>
        </w:tc>
        <w:tc>
          <w:tcPr>
            <w:tcW w:w="2155" w:type="dxa"/>
          </w:tcPr>
          <w:p w14:paraId="629D397B">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6B3AB7E6">
            <w:pPr>
              <w:widowControl/>
              <w:jc w:val="both"/>
              <w:rPr>
                <w:rFonts w:hint="eastAsia" w:ascii="仿宋" w:hAnsi="仿宋" w:eastAsia="仿宋" w:cs="仿宋"/>
                <w:color w:val="auto"/>
                <w:spacing w:val="-10"/>
                <w:sz w:val="24"/>
                <w:szCs w:val="24"/>
                <w:lang w:eastAsia="zh-CN"/>
              </w:rPr>
            </w:pPr>
            <w:r>
              <w:rPr>
                <w:rFonts w:hint="eastAsia" w:ascii="宋体" w:hAnsi="宋体" w:eastAsia="宋体" w:cs="宋体"/>
                <w:color w:val="auto"/>
                <w:spacing w:val="-10"/>
                <w:sz w:val="24"/>
                <w:szCs w:val="24"/>
                <w:lang w:eastAsia="zh-CN"/>
              </w:rPr>
              <w:t>&gt;250</w:t>
            </w:r>
          </w:p>
        </w:tc>
        <w:tc>
          <w:tcPr>
            <w:tcW w:w="2156" w:type="dxa"/>
          </w:tcPr>
          <w:p w14:paraId="316250BC">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命名标准</w:t>
            </w:r>
            <w:r>
              <w:rPr>
                <w:rFonts w:hint="eastAsia" w:ascii="宋体" w:hAnsi="宋体" w:eastAsia="宋体" w:cs="宋体"/>
                <w:color w:val="auto"/>
                <w:spacing w:val="-10"/>
                <w:sz w:val="24"/>
                <w:szCs w:val="24"/>
                <w:lang w:eastAsia="zh-CN"/>
              </w:rPr>
              <w:t>&gt;1000</w:t>
            </w:r>
          </w:p>
        </w:tc>
      </w:tr>
      <w:tr w14:paraId="4A00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4D863173">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偏硅酸</w:t>
            </w:r>
          </w:p>
        </w:tc>
        <w:tc>
          <w:tcPr>
            <w:tcW w:w="2155" w:type="dxa"/>
          </w:tcPr>
          <w:p w14:paraId="6F813536">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58731225">
            <w:pPr>
              <w:widowControl/>
              <w:jc w:val="both"/>
              <w:rPr>
                <w:rFonts w:hint="eastAsia" w:ascii="仿宋" w:hAnsi="仿宋" w:eastAsia="仿宋" w:cs="仿宋"/>
                <w:color w:val="auto"/>
                <w:spacing w:val="-10"/>
                <w:sz w:val="24"/>
                <w:szCs w:val="24"/>
                <w:lang w:eastAsia="zh-CN"/>
              </w:rPr>
            </w:pPr>
            <w:r>
              <w:rPr>
                <w:rFonts w:hint="eastAsia" w:ascii="宋体" w:hAnsi="宋体" w:eastAsia="宋体" w:cs="宋体"/>
                <w:color w:val="auto"/>
                <w:spacing w:val="-10"/>
                <w:sz w:val="24"/>
                <w:szCs w:val="24"/>
                <w:lang w:eastAsia="zh-CN"/>
              </w:rPr>
              <w:t>&gt;25</w:t>
            </w:r>
          </w:p>
        </w:tc>
        <w:tc>
          <w:tcPr>
            <w:tcW w:w="2156" w:type="dxa"/>
          </w:tcPr>
          <w:p w14:paraId="17AB6DB1">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命名标准</w:t>
            </w:r>
            <w:r>
              <w:rPr>
                <w:rFonts w:hint="eastAsia" w:ascii="宋体" w:hAnsi="宋体" w:eastAsia="宋体" w:cs="宋体"/>
                <w:color w:val="auto"/>
                <w:spacing w:val="-10"/>
                <w:sz w:val="24"/>
                <w:szCs w:val="24"/>
                <w:lang w:eastAsia="zh-CN"/>
              </w:rPr>
              <w:t>&gt;500</w:t>
            </w:r>
          </w:p>
        </w:tc>
      </w:tr>
      <w:tr w14:paraId="71A4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08D73894">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总铁</w:t>
            </w:r>
          </w:p>
        </w:tc>
        <w:tc>
          <w:tcPr>
            <w:tcW w:w="2155" w:type="dxa"/>
          </w:tcPr>
          <w:p w14:paraId="46B63361">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0BC6BD8D">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5-10</w:t>
            </w:r>
          </w:p>
        </w:tc>
        <w:tc>
          <w:tcPr>
            <w:tcW w:w="2156" w:type="dxa"/>
          </w:tcPr>
          <w:p w14:paraId="7603D35C">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命名标准</w:t>
            </w:r>
            <w:r>
              <w:rPr>
                <w:rFonts w:hint="eastAsia" w:ascii="宋体" w:hAnsi="宋体" w:eastAsia="宋体" w:cs="宋体"/>
                <w:color w:val="auto"/>
                <w:spacing w:val="-10"/>
                <w:sz w:val="24"/>
                <w:szCs w:val="24"/>
                <w:lang w:eastAsia="zh-CN"/>
              </w:rPr>
              <w:t>&gt;10</w:t>
            </w:r>
          </w:p>
        </w:tc>
      </w:tr>
      <w:tr w14:paraId="2B81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7B84C435">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锂</w:t>
            </w:r>
          </w:p>
        </w:tc>
        <w:tc>
          <w:tcPr>
            <w:tcW w:w="2155" w:type="dxa"/>
          </w:tcPr>
          <w:p w14:paraId="77A927C2">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08121424">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0.2-2</w:t>
            </w:r>
          </w:p>
        </w:tc>
        <w:tc>
          <w:tcPr>
            <w:tcW w:w="2156" w:type="dxa"/>
          </w:tcPr>
          <w:p w14:paraId="3D7D26BD">
            <w:pPr>
              <w:widowControl/>
              <w:jc w:val="both"/>
              <w:rPr>
                <w:rFonts w:hint="eastAsia" w:ascii="仿宋" w:hAnsi="仿宋" w:eastAsia="仿宋" w:cs="仿宋"/>
                <w:color w:val="auto"/>
                <w:spacing w:val="-10"/>
                <w:sz w:val="24"/>
                <w:szCs w:val="24"/>
                <w:lang w:eastAsia="zh-CN"/>
              </w:rPr>
            </w:pPr>
          </w:p>
        </w:tc>
      </w:tr>
      <w:tr w14:paraId="78F2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16AC1F7C">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锶</w:t>
            </w:r>
          </w:p>
        </w:tc>
        <w:tc>
          <w:tcPr>
            <w:tcW w:w="2155" w:type="dxa"/>
          </w:tcPr>
          <w:p w14:paraId="3CF5C58A">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383058FF">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0.2-4</w:t>
            </w:r>
          </w:p>
        </w:tc>
        <w:tc>
          <w:tcPr>
            <w:tcW w:w="2156" w:type="dxa"/>
          </w:tcPr>
          <w:p w14:paraId="5339395B">
            <w:pPr>
              <w:widowControl/>
              <w:jc w:val="both"/>
              <w:rPr>
                <w:rFonts w:hint="eastAsia" w:ascii="仿宋" w:hAnsi="仿宋" w:eastAsia="仿宋" w:cs="仿宋"/>
                <w:color w:val="auto"/>
                <w:spacing w:val="-10"/>
                <w:sz w:val="24"/>
                <w:szCs w:val="24"/>
                <w:lang w:eastAsia="zh-CN"/>
              </w:rPr>
            </w:pPr>
          </w:p>
        </w:tc>
      </w:tr>
      <w:tr w14:paraId="4CEE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71BDE5B5">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溴</w:t>
            </w:r>
          </w:p>
        </w:tc>
        <w:tc>
          <w:tcPr>
            <w:tcW w:w="2155" w:type="dxa"/>
          </w:tcPr>
          <w:p w14:paraId="73B4B675">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7F51534D">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0.2-1</w:t>
            </w:r>
          </w:p>
        </w:tc>
        <w:tc>
          <w:tcPr>
            <w:tcW w:w="2156" w:type="dxa"/>
          </w:tcPr>
          <w:p w14:paraId="5225746F">
            <w:pPr>
              <w:widowControl/>
              <w:jc w:val="both"/>
              <w:rPr>
                <w:rFonts w:hint="eastAsia" w:ascii="仿宋" w:hAnsi="仿宋" w:eastAsia="仿宋" w:cs="仿宋"/>
                <w:color w:val="auto"/>
                <w:spacing w:val="-10"/>
                <w:sz w:val="24"/>
                <w:szCs w:val="24"/>
                <w:lang w:eastAsia="zh-CN"/>
              </w:rPr>
            </w:pPr>
          </w:p>
        </w:tc>
      </w:tr>
      <w:tr w14:paraId="5E0E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509D0CE6">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碘</w:t>
            </w:r>
          </w:p>
        </w:tc>
        <w:tc>
          <w:tcPr>
            <w:tcW w:w="2155" w:type="dxa"/>
          </w:tcPr>
          <w:p w14:paraId="5AE45D89">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28478FC6">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0.2-1</w:t>
            </w:r>
          </w:p>
        </w:tc>
        <w:tc>
          <w:tcPr>
            <w:tcW w:w="2156" w:type="dxa"/>
          </w:tcPr>
          <w:p w14:paraId="65F86FC6">
            <w:pPr>
              <w:widowControl/>
              <w:jc w:val="both"/>
              <w:rPr>
                <w:rFonts w:hint="eastAsia" w:ascii="仿宋" w:hAnsi="仿宋" w:eastAsia="仿宋" w:cs="仿宋"/>
                <w:color w:val="auto"/>
                <w:spacing w:val="-10"/>
                <w:sz w:val="24"/>
                <w:szCs w:val="24"/>
                <w:lang w:eastAsia="zh-CN"/>
              </w:rPr>
            </w:pPr>
          </w:p>
        </w:tc>
      </w:tr>
      <w:tr w14:paraId="0AE2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175130ED">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钼</w:t>
            </w:r>
          </w:p>
        </w:tc>
        <w:tc>
          <w:tcPr>
            <w:tcW w:w="2155" w:type="dxa"/>
          </w:tcPr>
          <w:p w14:paraId="4DF5EFE3">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0CCD1E5D">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0.05-0.5</w:t>
            </w:r>
          </w:p>
        </w:tc>
        <w:tc>
          <w:tcPr>
            <w:tcW w:w="2156" w:type="dxa"/>
          </w:tcPr>
          <w:p w14:paraId="72C71333">
            <w:pPr>
              <w:widowControl/>
              <w:jc w:val="both"/>
              <w:rPr>
                <w:rFonts w:hint="eastAsia" w:ascii="仿宋" w:hAnsi="仿宋" w:eastAsia="仿宋" w:cs="仿宋"/>
                <w:color w:val="auto"/>
                <w:spacing w:val="-10"/>
                <w:sz w:val="24"/>
                <w:szCs w:val="24"/>
                <w:lang w:eastAsia="zh-CN"/>
              </w:rPr>
            </w:pPr>
          </w:p>
        </w:tc>
      </w:tr>
      <w:tr w14:paraId="2C1C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48CE788D">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锌</w:t>
            </w:r>
          </w:p>
        </w:tc>
        <w:tc>
          <w:tcPr>
            <w:tcW w:w="2155" w:type="dxa"/>
          </w:tcPr>
          <w:p w14:paraId="4D6ADBC9">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shd w:val="clear" w:color="auto" w:fill="auto"/>
          </w:tcPr>
          <w:p w14:paraId="07C2F31F">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0.2-5</w:t>
            </w:r>
          </w:p>
        </w:tc>
        <w:tc>
          <w:tcPr>
            <w:tcW w:w="2156" w:type="dxa"/>
          </w:tcPr>
          <w:p w14:paraId="76A8ADF5">
            <w:pPr>
              <w:widowControl/>
              <w:jc w:val="both"/>
              <w:rPr>
                <w:rFonts w:hint="eastAsia" w:ascii="仿宋" w:hAnsi="仿宋" w:eastAsia="仿宋" w:cs="仿宋"/>
                <w:color w:val="auto"/>
                <w:spacing w:val="-10"/>
                <w:sz w:val="24"/>
                <w:szCs w:val="24"/>
                <w:lang w:eastAsia="zh-CN"/>
              </w:rPr>
            </w:pPr>
          </w:p>
        </w:tc>
      </w:tr>
      <w:tr w14:paraId="0ECB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6BF70BC2">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硒</w:t>
            </w:r>
          </w:p>
        </w:tc>
        <w:tc>
          <w:tcPr>
            <w:tcW w:w="2155" w:type="dxa"/>
          </w:tcPr>
          <w:p w14:paraId="1C0E646C">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56ABD2C6">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0.01-0.1</w:t>
            </w:r>
          </w:p>
        </w:tc>
        <w:tc>
          <w:tcPr>
            <w:tcW w:w="2156" w:type="dxa"/>
          </w:tcPr>
          <w:p w14:paraId="2C9C041C">
            <w:pPr>
              <w:widowControl/>
              <w:jc w:val="both"/>
              <w:rPr>
                <w:rFonts w:hint="eastAsia" w:ascii="仿宋" w:hAnsi="仿宋" w:eastAsia="仿宋" w:cs="仿宋"/>
                <w:color w:val="auto"/>
                <w:spacing w:val="-10"/>
                <w:sz w:val="24"/>
                <w:szCs w:val="24"/>
                <w:lang w:eastAsia="zh-CN"/>
              </w:rPr>
            </w:pPr>
          </w:p>
        </w:tc>
      </w:tr>
      <w:tr w14:paraId="69E3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0FE562AC">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氟</w:t>
            </w:r>
          </w:p>
        </w:tc>
        <w:tc>
          <w:tcPr>
            <w:tcW w:w="2155" w:type="dxa"/>
          </w:tcPr>
          <w:p w14:paraId="004853E7">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0B57A7CF">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1-2</w:t>
            </w:r>
          </w:p>
        </w:tc>
        <w:tc>
          <w:tcPr>
            <w:tcW w:w="2156" w:type="dxa"/>
          </w:tcPr>
          <w:p w14:paraId="170ECB80">
            <w:pPr>
              <w:widowControl/>
              <w:jc w:val="both"/>
              <w:rPr>
                <w:rFonts w:hint="eastAsia" w:ascii="仿宋" w:hAnsi="仿宋" w:eastAsia="仿宋" w:cs="仿宋"/>
                <w:color w:val="auto"/>
                <w:spacing w:val="-10"/>
                <w:sz w:val="24"/>
                <w:szCs w:val="24"/>
                <w:lang w:eastAsia="zh-CN"/>
              </w:rPr>
            </w:pPr>
          </w:p>
        </w:tc>
      </w:tr>
      <w:tr w14:paraId="1EFC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120686AF">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偏硼酸</w:t>
            </w:r>
          </w:p>
        </w:tc>
        <w:tc>
          <w:tcPr>
            <w:tcW w:w="2155" w:type="dxa"/>
          </w:tcPr>
          <w:p w14:paraId="062A21F0">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毫克/升</w:t>
            </w:r>
          </w:p>
        </w:tc>
        <w:tc>
          <w:tcPr>
            <w:tcW w:w="2155" w:type="dxa"/>
          </w:tcPr>
          <w:p w14:paraId="6B668A3E">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1-5</w:t>
            </w:r>
          </w:p>
        </w:tc>
        <w:tc>
          <w:tcPr>
            <w:tcW w:w="2156" w:type="dxa"/>
          </w:tcPr>
          <w:p w14:paraId="09E4461D">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以H</w:t>
            </w:r>
            <w:r>
              <w:rPr>
                <w:rFonts w:hint="eastAsia" w:ascii="仿宋" w:hAnsi="仿宋" w:eastAsia="仿宋" w:cs="仿宋"/>
                <w:color w:val="auto"/>
                <w:spacing w:val="-10"/>
                <w:sz w:val="24"/>
                <w:szCs w:val="24"/>
                <w:vertAlign w:val="subscript"/>
                <w:lang w:eastAsia="zh-CN"/>
              </w:rPr>
              <w:t>2</w:t>
            </w:r>
            <w:r>
              <w:rPr>
                <w:rFonts w:hint="eastAsia" w:ascii="仿宋" w:hAnsi="仿宋" w:eastAsia="仿宋" w:cs="仿宋"/>
                <w:color w:val="auto"/>
                <w:spacing w:val="-10"/>
                <w:sz w:val="24"/>
                <w:szCs w:val="24"/>
                <w:lang w:eastAsia="zh-CN"/>
              </w:rPr>
              <w:t>BO</w:t>
            </w:r>
            <w:r>
              <w:rPr>
                <w:rFonts w:hint="eastAsia" w:ascii="仿宋" w:hAnsi="仿宋" w:eastAsia="仿宋" w:cs="仿宋"/>
                <w:color w:val="auto"/>
                <w:spacing w:val="-10"/>
                <w:sz w:val="24"/>
                <w:szCs w:val="24"/>
                <w:vertAlign w:val="subscript"/>
                <w:lang w:eastAsia="zh-CN"/>
              </w:rPr>
              <w:t>3</w:t>
            </w:r>
            <w:r>
              <w:rPr>
                <w:rFonts w:hint="eastAsia" w:ascii="仿宋" w:hAnsi="仿宋" w:eastAsia="仿宋" w:cs="仿宋"/>
                <w:color w:val="auto"/>
                <w:spacing w:val="-10"/>
                <w:sz w:val="24"/>
                <w:szCs w:val="24"/>
                <w:lang w:eastAsia="zh-CN"/>
              </w:rPr>
              <w:t>计</w:t>
            </w:r>
          </w:p>
        </w:tc>
      </w:tr>
      <w:tr w14:paraId="31A1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14:paraId="53924523">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氡</w:t>
            </w:r>
          </w:p>
        </w:tc>
        <w:tc>
          <w:tcPr>
            <w:tcW w:w="2155" w:type="dxa"/>
          </w:tcPr>
          <w:p w14:paraId="0F739299">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马海</w:t>
            </w:r>
          </w:p>
        </w:tc>
        <w:tc>
          <w:tcPr>
            <w:tcW w:w="2155" w:type="dxa"/>
          </w:tcPr>
          <w:p w14:paraId="3CE392A0">
            <w:pPr>
              <w:widowControl/>
              <w:jc w:val="both"/>
              <w:rPr>
                <w:rFonts w:hint="eastAsia" w:ascii="仿宋" w:hAnsi="仿宋" w:eastAsia="仿宋" w:cs="仿宋"/>
                <w:color w:val="auto"/>
                <w:spacing w:val="-10"/>
                <w:sz w:val="24"/>
                <w:szCs w:val="24"/>
                <w:lang w:eastAsia="zh-CN"/>
              </w:rPr>
            </w:pPr>
            <w:r>
              <w:rPr>
                <w:rFonts w:hint="eastAsia" w:ascii="宋体" w:hAnsi="宋体" w:eastAsia="宋体" w:cs="宋体"/>
                <w:color w:val="auto"/>
                <w:spacing w:val="-10"/>
                <w:sz w:val="24"/>
                <w:szCs w:val="24"/>
                <w:lang w:eastAsia="zh-CN"/>
              </w:rPr>
              <w:t>&gt;</w:t>
            </w:r>
            <w:r>
              <w:rPr>
                <w:rFonts w:hint="eastAsia" w:ascii="仿宋" w:hAnsi="仿宋" w:eastAsia="仿宋" w:cs="仿宋"/>
                <w:color w:val="auto"/>
                <w:spacing w:val="-10"/>
                <w:sz w:val="24"/>
                <w:szCs w:val="24"/>
                <w:lang w:eastAsia="zh-CN"/>
              </w:rPr>
              <w:t>3.5</w:t>
            </w:r>
          </w:p>
        </w:tc>
        <w:tc>
          <w:tcPr>
            <w:tcW w:w="2156" w:type="dxa"/>
          </w:tcPr>
          <w:p w14:paraId="5A947979">
            <w:pPr>
              <w:widowControl/>
              <w:jc w:val="both"/>
              <w:rPr>
                <w:rFonts w:hint="eastAsia" w:ascii="仿宋" w:hAnsi="仿宋" w:eastAsia="仿宋" w:cs="仿宋"/>
                <w:color w:val="auto"/>
                <w:spacing w:val="-10"/>
                <w:sz w:val="24"/>
                <w:szCs w:val="24"/>
                <w:lang w:eastAsia="zh-CN"/>
              </w:rPr>
            </w:pPr>
            <w:r>
              <w:rPr>
                <w:rFonts w:hint="eastAsia" w:ascii="仿宋" w:hAnsi="仿宋" w:eastAsia="仿宋" w:cs="仿宋"/>
                <w:color w:val="auto"/>
                <w:spacing w:val="-10"/>
                <w:sz w:val="24"/>
                <w:szCs w:val="24"/>
                <w:lang w:eastAsia="zh-CN"/>
              </w:rPr>
              <w:t>命名标准</w:t>
            </w:r>
            <w:r>
              <w:rPr>
                <w:rFonts w:hint="eastAsia" w:ascii="宋体" w:hAnsi="宋体" w:eastAsia="宋体" w:cs="宋体"/>
                <w:color w:val="auto"/>
                <w:spacing w:val="-10"/>
                <w:sz w:val="24"/>
                <w:szCs w:val="24"/>
                <w:lang w:eastAsia="zh-CN"/>
              </w:rPr>
              <w:t>&gt;5.5</w:t>
            </w:r>
          </w:p>
        </w:tc>
      </w:tr>
    </w:tbl>
    <w:p w14:paraId="6A2AC7C9">
      <w:pPr>
        <w:pStyle w:val="2"/>
        <w:spacing w:line="257" w:lineRule="auto"/>
        <w:rPr>
          <w:color w:val="auto"/>
        </w:rPr>
      </w:pPr>
    </w:p>
    <w:p w14:paraId="47E3F9F4">
      <w:pPr>
        <w:spacing w:before="78" w:line="360" w:lineRule="auto"/>
        <w:ind w:left="29" w:right="196" w:firstLine="470"/>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GB 8537-87、GB 8537-1995、GB 8537-2008、GB 8537-2018《饮用天然矿泉</w:t>
      </w:r>
      <w:r>
        <w:rPr>
          <w:rFonts w:ascii="仿宋" w:hAnsi="仿宋" w:eastAsia="仿宋" w:cs="仿宋"/>
          <w:color w:val="auto"/>
          <w:spacing w:val="11"/>
          <w:sz w:val="24"/>
          <w:szCs w:val="24"/>
          <w:lang w:eastAsia="zh-CN"/>
        </w:rPr>
        <w:t xml:space="preserve"> </w:t>
      </w:r>
      <w:r>
        <w:rPr>
          <w:rFonts w:ascii="仿宋" w:hAnsi="仿宋" w:eastAsia="仿宋" w:cs="仿宋"/>
          <w:color w:val="auto"/>
          <w:spacing w:val="-1"/>
          <w:sz w:val="24"/>
          <w:szCs w:val="24"/>
          <w:lang w:eastAsia="zh-CN"/>
        </w:rPr>
        <w:t>水》国家标准中，硒的界限标准均是</w:t>
      </w:r>
      <w:r>
        <w:rPr>
          <w:rFonts w:ascii="仿宋" w:hAnsi="仿宋" w:eastAsia="仿宋" w:cs="仿宋"/>
          <w:color w:val="auto"/>
          <w:spacing w:val="-50"/>
          <w:sz w:val="24"/>
          <w:szCs w:val="24"/>
          <w:lang w:eastAsia="zh-CN"/>
        </w:rPr>
        <w:t xml:space="preserve"> </w:t>
      </w:r>
      <w:r>
        <w:rPr>
          <w:rFonts w:ascii="仿宋" w:hAnsi="仿宋" w:eastAsia="仿宋" w:cs="仿宋"/>
          <w:color w:val="auto"/>
          <w:spacing w:val="-1"/>
          <w:sz w:val="24"/>
          <w:szCs w:val="24"/>
          <w:lang w:eastAsia="zh-CN"/>
        </w:rPr>
        <w:t>0.01mg/</w:t>
      </w:r>
      <w:r>
        <w:rPr>
          <w:rFonts w:ascii="仿宋" w:hAnsi="仿宋" w:eastAsia="仿宋" w:cs="仿宋"/>
          <w:color w:val="auto"/>
          <w:spacing w:val="-2"/>
          <w:sz w:val="24"/>
          <w:szCs w:val="24"/>
          <w:lang w:eastAsia="zh-CN"/>
        </w:rPr>
        <w:t>L。</w:t>
      </w:r>
    </w:p>
    <w:p w14:paraId="4F7F8A74">
      <w:pPr>
        <w:spacing w:before="7" w:line="360" w:lineRule="auto"/>
        <w:ind w:left="510"/>
        <w:rPr>
          <w:rFonts w:hint="eastAsia" w:ascii="仿宋" w:hAnsi="仿宋" w:eastAsia="仿宋" w:cs="仿宋"/>
          <w:color w:val="auto"/>
          <w:spacing w:val="-5"/>
          <w:sz w:val="24"/>
          <w:szCs w:val="24"/>
          <w:lang w:eastAsia="zh-CN"/>
        </w:rPr>
      </w:pPr>
      <w:r>
        <w:rPr>
          <w:rFonts w:ascii="仿宋" w:hAnsi="仿宋" w:eastAsia="仿宋" w:cs="仿宋"/>
          <w:color w:val="auto"/>
          <w:spacing w:val="-5"/>
          <w:sz w:val="24"/>
          <w:szCs w:val="24"/>
          <w:lang w:eastAsia="zh-CN"/>
        </w:rPr>
        <w:t>本标准中硒泉的取值参考了</w:t>
      </w:r>
      <w:r>
        <w:rPr>
          <w:rFonts w:ascii="仿宋" w:hAnsi="仿宋" w:eastAsia="仿宋" w:cs="仿宋"/>
          <w:color w:val="auto"/>
          <w:spacing w:val="-55"/>
          <w:sz w:val="24"/>
          <w:szCs w:val="24"/>
          <w:lang w:eastAsia="zh-CN"/>
        </w:rPr>
        <w:t xml:space="preserve"> </w:t>
      </w:r>
      <w:r>
        <w:rPr>
          <w:rFonts w:ascii="仿宋" w:hAnsi="仿宋" w:eastAsia="仿宋" w:cs="仿宋"/>
          <w:color w:val="auto"/>
          <w:spacing w:val="-5"/>
          <w:sz w:val="24"/>
          <w:szCs w:val="24"/>
          <w:lang w:eastAsia="zh-CN"/>
        </w:rPr>
        <w:t>GB 8537-2018 国家标准（见下表</w:t>
      </w:r>
      <w:r>
        <w:rPr>
          <w:rFonts w:ascii="仿宋" w:hAnsi="仿宋" w:eastAsia="仿宋" w:cs="仿宋"/>
          <w:color w:val="auto"/>
          <w:spacing w:val="-49"/>
          <w:sz w:val="24"/>
          <w:szCs w:val="24"/>
          <w:lang w:eastAsia="zh-CN"/>
        </w:rPr>
        <w:t xml:space="preserve"> </w:t>
      </w:r>
      <w:r>
        <w:rPr>
          <w:rFonts w:ascii="仿宋" w:hAnsi="仿宋" w:eastAsia="仿宋" w:cs="仿宋"/>
          <w:color w:val="auto"/>
          <w:spacing w:val="-5"/>
          <w:sz w:val="24"/>
          <w:szCs w:val="24"/>
          <w:lang w:eastAsia="zh-CN"/>
        </w:rPr>
        <w:t>2）。</w:t>
      </w:r>
    </w:p>
    <w:p w14:paraId="3E79CD89">
      <w:pPr>
        <w:spacing w:before="1" w:line="360" w:lineRule="auto"/>
        <w:ind w:left="29" w:right="83" w:firstLine="480"/>
        <w:jc w:val="center"/>
        <w:rPr>
          <w:rFonts w:hint="eastAsia" w:ascii="黑体" w:hAnsi="黑体" w:eastAsia="黑体" w:cs="黑体"/>
          <w:color w:val="auto"/>
          <w:spacing w:val="-10"/>
          <w:sz w:val="24"/>
          <w:szCs w:val="24"/>
          <w:lang w:eastAsia="zh-CN"/>
        </w:rPr>
      </w:pPr>
      <w:r>
        <w:rPr>
          <w:rFonts w:hint="eastAsia" w:ascii="黑体" w:hAnsi="黑体" w:eastAsia="黑体" w:cs="黑体"/>
          <w:color w:val="auto"/>
          <w:spacing w:val="-10"/>
          <w:sz w:val="24"/>
          <w:szCs w:val="24"/>
          <w:lang w:eastAsia="zh-CN"/>
        </w:rPr>
        <w:t>界限指标</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1"/>
        <w:gridCol w:w="4038"/>
        <w:gridCol w:w="1293"/>
      </w:tblGrid>
      <w:tr w14:paraId="5CD4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14:paraId="2B25CF68">
            <w:pPr>
              <w:widowControl w:val="0"/>
              <w:spacing w:before="7" w:line="222" w:lineRule="auto"/>
              <w:jc w:val="center"/>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项  目</w:t>
            </w:r>
          </w:p>
        </w:tc>
        <w:tc>
          <w:tcPr>
            <w:tcW w:w="4135" w:type="dxa"/>
          </w:tcPr>
          <w:p w14:paraId="32F08329">
            <w:pPr>
              <w:widowControl w:val="0"/>
              <w:spacing w:before="7" w:line="222" w:lineRule="auto"/>
              <w:jc w:val="center"/>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要  求</w:t>
            </w:r>
          </w:p>
        </w:tc>
        <w:tc>
          <w:tcPr>
            <w:tcW w:w="1306" w:type="dxa"/>
          </w:tcPr>
          <w:p w14:paraId="2F90DC0D">
            <w:pPr>
              <w:widowControl w:val="0"/>
              <w:spacing w:before="7" w:line="222" w:lineRule="auto"/>
              <w:jc w:val="center"/>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检验方法</w:t>
            </w:r>
          </w:p>
        </w:tc>
      </w:tr>
      <w:tr w14:paraId="205E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14:paraId="2D8E97A6">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 xml:space="preserve">锂/（mg/L）             </w:t>
            </w:r>
            <w:r>
              <w:rPr>
                <w:rFonts w:ascii="仿宋" w:hAnsi="仿宋" w:eastAsia="仿宋" w:cs="仿宋"/>
                <w:color w:val="auto"/>
                <w:spacing w:val="-5"/>
                <w:sz w:val="24"/>
                <w:szCs w:val="24"/>
                <w:lang w:eastAsia="zh-CN"/>
              </w:rPr>
              <w:t>≥</w:t>
            </w:r>
          </w:p>
        </w:tc>
        <w:tc>
          <w:tcPr>
            <w:tcW w:w="4135" w:type="dxa"/>
          </w:tcPr>
          <w:p w14:paraId="1BBC72B6">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0.2</w:t>
            </w:r>
          </w:p>
        </w:tc>
        <w:tc>
          <w:tcPr>
            <w:tcW w:w="1306" w:type="dxa"/>
            <w:vMerge w:val="restart"/>
            <w:vAlign w:val="center"/>
          </w:tcPr>
          <w:p w14:paraId="717C9AA0">
            <w:pPr>
              <w:widowControl w:val="0"/>
              <w:spacing w:before="7" w:line="222" w:lineRule="auto"/>
              <w:jc w:val="center"/>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GB8538</w:t>
            </w:r>
          </w:p>
        </w:tc>
      </w:tr>
      <w:tr w14:paraId="0329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vAlign w:val="center"/>
          </w:tcPr>
          <w:p w14:paraId="11D79C82">
            <w:pPr>
              <w:widowControl w:val="0"/>
              <w:spacing w:before="7" w:line="222" w:lineRule="auto"/>
              <w:jc w:val="center"/>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 xml:space="preserve">锶/（mg/L）             </w:t>
            </w:r>
            <w:r>
              <w:rPr>
                <w:rFonts w:ascii="仿宋" w:hAnsi="仿宋" w:eastAsia="仿宋" w:cs="仿宋"/>
                <w:color w:val="auto"/>
                <w:spacing w:val="-5"/>
                <w:sz w:val="24"/>
                <w:szCs w:val="24"/>
                <w:lang w:eastAsia="zh-CN"/>
              </w:rPr>
              <w:t>≥</w:t>
            </w:r>
          </w:p>
        </w:tc>
        <w:tc>
          <w:tcPr>
            <w:tcW w:w="4135" w:type="dxa"/>
          </w:tcPr>
          <w:p w14:paraId="75DE8BED">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0.20（含量在0.20mg/L-0.40mg/L时，水源水水温应在25</w:t>
            </w:r>
            <w:r>
              <w:rPr>
                <w:rFonts w:hint="eastAsia" w:ascii="宋体" w:hAnsi="宋体" w:eastAsia="宋体" w:cs="宋体"/>
                <w:color w:val="auto"/>
                <w:spacing w:val="-5"/>
                <w:sz w:val="24"/>
                <w:szCs w:val="24"/>
                <w:lang w:eastAsia="zh-CN"/>
              </w:rPr>
              <w:t>℃</w:t>
            </w:r>
            <w:r>
              <w:rPr>
                <w:rFonts w:hint="eastAsia" w:ascii="仿宋" w:hAnsi="仿宋" w:eastAsia="仿宋" w:cs="仿宋"/>
                <w:color w:val="auto"/>
                <w:spacing w:val="-5"/>
                <w:sz w:val="24"/>
                <w:szCs w:val="24"/>
                <w:lang w:eastAsia="zh-CN"/>
              </w:rPr>
              <w:t>以上）</w:t>
            </w:r>
          </w:p>
        </w:tc>
        <w:tc>
          <w:tcPr>
            <w:tcW w:w="1306" w:type="dxa"/>
            <w:vMerge w:val="continue"/>
          </w:tcPr>
          <w:p w14:paraId="0E2AFC2D">
            <w:pPr>
              <w:widowControl w:val="0"/>
              <w:spacing w:before="7" w:line="222" w:lineRule="auto"/>
              <w:jc w:val="both"/>
              <w:rPr>
                <w:rFonts w:hint="eastAsia" w:ascii="仿宋" w:hAnsi="仿宋" w:eastAsia="仿宋" w:cs="仿宋"/>
                <w:color w:val="auto"/>
                <w:spacing w:val="-5"/>
                <w:sz w:val="24"/>
                <w:szCs w:val="24"/>
                <w:lang w:eastAsia="zh-CN"/>
              </w:rPr>
            </w:pPr>
          </w:p>
        </w:tc>
      </w:tr>
      <w:tr w14:paraId="025B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14:paraId="26005D24">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 xml:space="preserve">锌/（mg/L）             </w:t>
            </w:r>
            <w:r>
              <w:rPr>
                <w:rFonts w:ascii="仿宋" w:hAnsi="仿宋" w:eastAsia="仿宋" w:cs="仿宋"/>
                <w:color w:val="auto"/>
                <w:spacing w:val="-5"/>
                <w:sz w:val="24"/>
                <w:szCs w:val="24"/>
                <w:lang w:eastAsia="zh-CN"/>
              </w:rPr>
              <w:t>≥</w:t>
            </w:r>
          </w:p>
        </w:tc>
        <w:tc>
          <w:tcPr>
            <w:tcW w:w="4135" w:type="dxa"/>
          </w:tcPr>
          <w:p w14:paraId="4749DBF3">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0.2</w:t>
            </w:r>
          </w:p>
        </w:tc>
        <w:tc>
          <w:tcPr>
            <w:tcW w:w="1306" w:type="dxa"/>
            <w:vMerge w:val="continue"/>
          </w:tcPr>
          <w:p w14:paraId="7B0C0536">
            <w:pPr>
              <w:widowControl w:val="0"/>
              <w:spacing w:before="7" w:line="222" w:lineRule="auto"/>
              <w:jc w:val="both"/>
              <w:rPr>
                <w:rFonts w:hint="eastAsia" w:ascii="仿宋" w:hAnsi="仿宋" w:eastAsia="仿宋" w:cs="仿宋"/>
                <w:color w:val="auto"/>
                <w:spacing w:val="-5"/>
                <w:sz w:val="24"/>
                <w:szCs w:val="24"/>
                <w:lang w:eastAsia="zh-CN"/>
              </w:rPr>
            </w:pPr>
          </w:p>
        </w:tc>
      </w:tr>
      <w:tr w14:paraId="793B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vAlign w:val="center"/>
          </w:tcPr>
          <w:p w14:paraId="369A19D4">
            <w:pPr>
              <w:widowControl w:val="0"/>
              <w:spacing w:before="7" w:line="222" w:lineRule="auto"/>
              <w:jc w:val="center"/>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 xml:space="preserve">偏硅酸/（mg/L）         </w:t>
            </w:r>
            <w:r>
              <w:rPr>
                <w:rFonts w:ascii="仿宋" w:hAnsi="仿宋" w:eastAsia="仿宋" w:cs="仿宋"/>
                <w:color w:val="auto"/>
                <w:spacing w:val="-5"/>
                <w:sz w:val="24"/>
                <w:szCs w:val="24"/>
                <w:lang w:eastAsia="zh-CN"/>
              </w:rPr>
              <w:t>≥</w:t>
            </w:r>
          </w:p>
        </w:tc>
        <w:tc>
          <w:tcPr>
            <w:tcW w:w="4135" w:type="dxa"/>
            <w:shd w:val="clear" w:color="auto" w:fill="auto"/>
          </w:tcPr>
          <w:p w14:paraId="4781DC12">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0.20（含量在0.20mg/L-0.40mg/L时，水源水水温应在25</w:t>
            </w:r>
            <w:r>
              <w:rPr>
                <w:rFonts w:hint="eastAsia" w:ascii="宋体" w:hAnsi="宋体" w:eastAsia="宋体" w:cs="宋体"/>
                <w:color w:val="auto"/>
                <w:spacing w:val="-5"/>
                <w:sz w:val="24"/>
                <w:szCs w:val="24"/>
                <w:lang w:eastAsia="zh-CN"/>
              </w:rPr>
              <w:t>℃</w:t>
            </w:r>
            <w:r>
              <w:rPr>
                <w:rFonts w:hint="eastAsia" w:ascii="仿宋" w:hAnsi="仿宋" w:eastAsia="仿宋" w:cs="仿宋"/>
                <w:color w:val="auto"/>
                <w:spacing w:val="-5"/>
                <w:sz w:val="24"/>
                <w:szCs w:val="24"/>
                <w:lang w:eastAsia="zh-CN"/>
              </w:rPr>
              <w:t>以上）</w:t>
            </w:r>
          </w:p>
        </w:tc>
        <w:tc>
          <w:tcPr>
            <w:tcW w:w="1306" w:type="dxa"/>
            <w:vMerge w:val="continue"/>
          </w:tcPr>
          <w:p w14:paraId="68153715">
            <w:pPr>
              <w:widowControl w:val="0"/>
              <w:spacing w:before="7" w:line="222" w:lineRule="auto"/>
              <w:jc w:val="both"/>
              <w:rPr>
                <w:rFonts w:hint="eastAsia" w:ascii="仿宋" w:hAnsi="仿宋" w:eastAsia="仿宋" w:cs="仿宋"/>
                <w:color w:val="auto"/>
                <w:spacing w:val="-5"/>
                <w:sz w:val="24"/>
                <w:szCs w:val="24"/>
                <w:lang w:eastAsia="zh-CN"/>
              </w:rPr>
            </w:pPr>
          </w:p>
        </w:tc>
      </w:tr>
      <w:tr w14:paraId="5AE7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14:paraId="1593789D">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 xml:space="preserve">硒/（mg/L）             </w:t>
            </w:r>
            <w:r>
              <w:rPr>
                <w:rFonts w:ascii="仿宋" w:hAnsi="仿宋" w:eastAsia="仿宋" w:cs="仿宋"/>
                <w:color w:val="auto"/>
                <w:spacing w:val="-5"/>
                <w:sz w:val="24"/>
                <w:szCs w:val="24"/>
                <w:lang w:eastAsia="zh-CN"/>
              </w:rPr>
              <w:t>≥</w:t>
            </w:r>
          </w:p>
        </w:tc>
        <w:tc>
          <w:tcPr>
            <w:tcW w:w="4135" w:type="dxa"/>
          </w:tcPr>
          <w:p w14:paraId="5C4706A6">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0.01</w:t>
            </w:r>
          </w:p>
        </w:tc>
        <w:tc>
          <w:tcPr>
            <w:tcW w:w="1306" w:type="dxa"/>
            <w:vMerge w:val="continue"/>
          </w:tcPr>
          <w:p w14:paraId="438CC6EE">
            <w:pPr>
              <w:widowControl w:val="0"/>
              <w:spacing w:before="7" w:line="222" w:lineRule="auto"/>
              <w:jc w:val="both"/>
              <w:rPr>
                <w:rFonts w:hint="eastAsia" w:ascii="仿宋" w:hAnsi="仿宋" w:eastAsia="仿宋" w:cs="仿宋"/>
                <w:color w:val="auto"/>
                <w:spacing w:val="-5"/>
                <w:sz w:val="24"/>
                <w:szCs w:val="24"/>
                <w:lang w:eastAsia="zh-CN"/>
              </w:rPr>
            </w:pPr>
          </w:p>
        </w:tc>
      </w:tr>
      <w:tr w14:paraId="2D6D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14:paraId="1EE0BAC8">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 xml:space="preserve">游离二氧化碳/（mg/L）   </w:t>
            </w:r>
            <w:r>
              <w:rPr>
                <w:rFonts w:ascii="仿宋" w:hAnsi="仿宋" w:eastAsia="仿宋" w:cs="仿宋"/>
                <w:color w:val="auto"/>
                <w:spacing w:val="-5"/>
                <w:sz w:val="24"/>
                <w:szCs w:val="24"/>
                <w:lang w:eastAsia="zh-CN"/>
              </w:rPr>
              <w:t>≥</w:t>
            </w:r>
          </w:p>
        </w:tc>
        <w:tc>
          <w:tcPr>
            <w:tcW w:w="4135" w:type="dxa"/>
          </w:tcPr>
          <w:p w14:paraId="5F8727EA">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250</w:t>
            </w:r>
          </w:p>
        </w:tc>
        <w:tc>
          <w:tcPr>
            <w:tcW w:w="1306" w:type="dxa"/>
            <w:vMerge w:val="continue"/>
          </w:tcPr>
          <w:p w14:paraId="242B21E1">
            <w:pPr>
              <w:widowControl w:val="0"/>
              <w:spacing w:before="7" w:line="222" w:lineRule="auto"/>
              <w:jc w:val="both"/>
              <w:rPr>
                <w:rFonts w:hint="eastAsia" w:ascii="仿宋" w:hAnsi="仿宋" w:eastAsia="仿宋" w:cs="仿宋"/>
                <w:color w:val="auto"/>
                <w:spacing w:val="-5"/>
                <w:sz w:val="24"/>
                <w:szCs w:val="24"/>
                <w:lang w:eastAsia="zh-CN"/>
              </w:rPr>
            </w:pPr>
          </w:p>
        </w:tc>
      </w:tr>
      <w:tr w14:paraId="6BE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14:paraId="1088EB76">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 xml:space="preserve">溶解性总固体/（mg/L）   </w:t>
            </w:r>
            <w:r>
              <w:rPr>
                <w:rFonts w:ascii="仿宋" w:hAnsi="仿宋" w:eastAsia="仿宋" w:cs="仿宋"/>
                <w:color w:val="auto"/>
                <w:spacing w:val="-5"/>
                <w:sz w:val="24"/>
                <w:szCs w:val="24"/>
                <w:lang w:eastAsia="zh-CN"/>
              </w:rPr>
              <w:t>≥</w:t>
            </w:r>
          </w:p>
        </w:tc>
        <w:tc>
          <w:tcPr>
            <w:tcW w:w="4135" w:type="dxa"/>
          </w:tcPr>
          <w:p w14:paraId="168B273A">
            <w:pPr>
              <w:widowControl w:val="0"/>
              <w:spacing w:before="7" w:line="222" w:lineRule="auto"/>
              <w:jc w:val="both"/>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1000</w:t>
            </w:r>
          </w:p>
        </w:tc>
        <w:tc>
          <w:tcPr>
            <w:tcW w:w="1306" w:type="dxa"/>
            <w:vMerge w:val="continue"/>
          </w:tcPr>
          <w:p w14:paraId="7AAE1059">
            <w:pPr>
              <w:widowControl w:val="0"/>
              <w:spacing w:before="7" w:line="222" w:lineRule="auto"/>
              <w:jc w:val="both"/>
              <w:rPr>
                <w:rFonts w:hint="eastAsia" w:ascii="仿宋" w:hAnsi="仿宋" w:eastAsia="仿宋" w:cs="仿宋"/>
                <w:color w:val="auto"/>
                <w:spacing w:val="-5"/>
                <w:sz w:val="24"/>
                <w:szCs w:val="24"/>
                <w:lang w:eastAsia="zh-CN"/>
              </w:rPr>
            </w:pPr>
          </w:p>
        </w:tc>
      </w:tr>
    </w:tbl>
    <w:p w14:paraId="0A017031">
      <w:pPr>
        <w:spacing w:before="259" w:line="222" w:lineRule="auto"/>
        <w:ind w:left="694"/>
        <w:rPr>
          <w:rFonts w:hint="eastAsia" w:ascii="仿宋" w:hAnsi="仿宋" w:eastAsia="仿宋" w:cs="仿宋"/>
          <w:color w:val="auto"/>
          <w:sz w:val="24"/>
          <w:szCs w:val="24"/>
        </w:rPr>
      </w:pPr>
      <w:r>
        <w:rPr>
          <w:rFonts w:ascii="仿宋" w:hAnsi="仿宋" w:eastAsia="仿宋" w:cs="仿宋"/>
          <w:color w:val="auto"/>
          <w:spacing w:val="-3"/>
          <w:sz w:val="24"/>
          <w:szCs w:val="24"/>
        </w:rPr>
        <w:t>（4）取消了钡泉</w:t>
      </w:r>
    </w:p>
    <w:p w14:paraId="2B4428A2">
      <w:pPr>
        <w:kinsoku/>
        <w:topLinePunct/>
        <w:autoSpaceDN/>
        <w:spacing w:before="180" w:line="360" w:lineRule="auto"/>
        <w:ind w:left="459" w:firstLine="499"/>
        <w:jc w:val="both"/>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国内关于钡泉的研究资料几乎找不到。据四川省地质矿产局科技情报室、</w:t>
      </w:r>
      <w:r>
        <w:rPr>
          <w:rFonts w:ascii="仿宋" w:hAnsi="仿宋" w:eastAsia="仿宋" w:cs="仿宋"/>
          <w:color w:val="auto"/>
          <w:spacing w:val="6"/>
          <w:sz w:val="24"/>
          <w:szCs w:val="24"/>
          <w:lang w:eastAsia="zh-CN"/>
        </w:rPr>
        <w:t xml:space="preserve"> </w:t>
      </w:r>
      <w:r>
        <w:rPr>
          <w:rFonts w:ascii="仿宋" w:hAnsi="仿宋" w:eastAsia="仿宋" w:cs="仿宋"/>
          <w:color w:val="auto"/>
          <w:spacing w:val="-5"/>
          <w:sz w:val="24"/>
          <w:szCs w:val="24"/>
          <w:lang w:eastAsia="zh-CN"/>
        </w:rPr>
        <w:t>四川省地质矿产局地质矿产科研所共同编写的《矿泉水资料汇编》（1986</w:t>
      </w:r>
      <w:r>
        <w:rPr>
          <w:rFonts w:ascii="仿宋" w:hAnsi="仿宋" w:eastAsia="仿宋" w:cs="仿宋"/>
          <w:color w:val="auto"/>
          <w:spacing w:val="-33"/>
          <w:sz w:val="24"/>
          <w:szCs w:val="24"/>
          <w:lang w:eastAsia="zh-CN"/>
        </w:rPr>
        <w:t xml:space="preserve"> </w:t>
      </w:r>
      <w:r>
        <w:rPr>
          <w:rFonts w:ascii="仿宋" w:hAnsi="仿宋" w:eastAsia="仿宋" w:cs="仿宋"/>
          <w:color w:val="auto"/>
          <w:spacing w:val="-5"/>
          <w:sz w:val="24"/>
          <w:szCs w:val="24"/>
          <w:lang w:eastAsia="zh-CN"/>
        </w:rPr>
        <w:t>年</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12</w:t>
      </w:r>
      <w:r>
        <w:rPr>
          <w:rFonts w:ascii="仿宋" w:hAnsi="仿宋" w:eastAsia="仿宋" w:cs="仿宋"/>
          <w:color w:val="auto"/>
          <w:spacing w:val="-33"/>
          <w:sz w:val="24"/>
          <w:szCs w:val="24"/>
          <w:lang w:eastAsia="zh-CN"/>
        </w:rPr>
        <w:t xml:space="preserve"> </w:t>
      </w:r>
      <w:r>
        <w:rPr>
          <w:rFonts w:ascii="仿宋" w:hAnsi="仿宋" w:eastAsia="仿宋" w:cs="仿宋"/>
          <w:color w:val="auto"/>
          <w:spacing w:val="-2"/>
          <w:sz w:val="24"/>
          <w:szCs w:val="24"/>
          <w:lang w:eastAsia="zh-CN"/>
        </w:rPr>
        <w:t>月</w:t>
      </w:r>
      <w:r>
        <w:rPr>
          <w:rFonts w:ascii="仿宋" w:hAnsi="仿宋" w:eastAsia="仿宋" w:cs="仿宋"/>
          <w:color w:val="auto"/>
          <w:spacing w:val="-42"/>
          <w:sz w:val="24"/>
          <w:szCs w:val="24"/>
          <w:lang w:eastAsia="zh-CN"/>
        </w:rPr>
        <w:t>），</w:t>
      </w:r>
      <w:r>
        <w:rPr>
          <w:rFonts w:ascii="仿宋" w:hAnsi="仿宋" w:eastAsia="仿宋" w:cs="仿宋"/>
          <w:color w:val="auto"/>
          <w:spacing w:val="-2"/>
          <w:sz w:val="24"/>
          <w:szCs w:val="24"/>
          <w:lang w:eastAsia="zh-CN"/>
        </w:rPr>
        <w:t>钡离子对人体有毒性，关于急性钡中毒的病例已有不少报告。我国</w:t>
      </w:r>
      <w:r>
        <w:rPr>
          <w:rFonts w:ascii="仿宋" w:hAnsi="仿宋" w:eastAsia="仿宋" w:cs="仿宋"/>
          <w:color w:val="auto"/>
          <w:spacing w:val="-4"/>
          <w:sz w:val="24"/>
          <w:szCs w:val="24"/>
          <w:lang w:eastAsia="zh-CN"/>
        </w:rPr>
        <w:t>四川的痹病就是急性钡中毒。</w:t>
      </w:r>
    </w:p>
    <w:p w14:paraId="1DD66863">
      <w:pPr>
        <w:spacing w:before="181" w:line="360" w:lineRule="auto"/>
        <w:ind w:left="461" w:firstLine="481"/>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急性钡中毒的主要症状为恶心，呕吐，腹泻，有时伴有腹痛，全身无力，</w:t>
      </w:r>
      <w:r>
        <w:rPr>
          <w:rFonts w:ascii="仿宋" w:hAnsi="仿宋" w:eastAsia="仿宋" w:cs="仿宋"/>
          <w:color w:val="auto"/>
          <w:spacing w:val="17"/>
          <w:sz w:val="24"/>
          <w:szCs w:val="24"/>
          <w:lang w:eastAsia="zh-CN"/>
        </w:rPr>
        <w:t xml:space="preserve"> </w:t>
      </w:r>
      <w:r>
        <w:rPr>
          <w:rFonts w:ascii="仿宋" w:hAnsi="仿宋" w:eastAsia="仿宋" w:cs="仿宋"/>
          <w:color w:val="auto"/>
          <w:spacing w:val="-3"/>
          <w:sz w:val="24"/>
          <w:szCs w:val="24"/>
          <w:lang w:eastAsia="zh-CN"/>
        </w:rPr>
        <w:t>皮肤感觉异常和四肢麻痹。</w:t>
      </w:r>
    </w:p>
    <w:p w14:paraId="539FD369">
      <w:pPr>
        <w:spacing w:line="219" w:lineRule="auto"/>
        <w:ind w:left="930"/>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钡的生物学作用，</w:t>
      </w:r>
      <w:r>
        <w:rPr>
          <w:rFonts w:ascii="仿宋" w:hAnsi="仿宋" w:eastAsia="仿宋" w:cs="仿宋"/>
          <w:color w:val="auto"/>
          <w:spacing w:val="-46"/>
          <w:sz w:val="24"/>
          <w:szCs w:val="24"/>
          <w:lang w:eastAsia="zh-CN"/>
        </w:rPr>
        <w:t xml:space="preserve"> </w:t>
      </w:r>
      <w:r>
        <w:rPr>
          <w:rFonts w:ascii="仿宋" w:hAnsi="仿宋" w:eastAsia="仿宋" w:cs="仿宋"/>
          <w:color w:val="auto"/>
          <w:spacing w:val="-4"/>
          <w:sz w:val="24"/>
          <w:szCs w:val="24"/>
          <w:lang w:eastAsia="zh-CN"/>
        </w:rPr>
        <w:t>目前已知主要表现在以下两方面:</w:t>
      </w:r>
    </w:p>
    <w:p w14:paraId="38985BB1">
      <w:pPr>
        <w:spacing w:before="183" w:line="290" w:lineRule="auto"/>
        <w:ind w:left="454" w:right="65" w:firstLine="467"/>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①可引起低血钾。我国的痹病和散发的急</w:t>
      </w:r>
      <w:r>
        <w:rPr>
          <w:rFonts w:ascii="仿宋" w:hAnsi="仿宋" w:eastAsia="仿宋" w:cs="仿宋"/>
          <w:color w:val="auto"/>
          <w:spacing w:val="-2"/>
          <w:sz w:val="24"/>
          <w:szCs w:val="24"/>
          <w:lang w:eastAsia="zh-CN"/>
        </w:rPr>
        <w:t>性中毒病例报告中，均证明有</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血钾过低，并认为这是产生麻痹的原因。用钾盐治疗有特效。</w:t>
      </w:r>
    </w:p>
    <w:p w14:paraId="12808429">
      <w:pPr>
        <w:spacing w:before="182" w:line="220" w:lineRule="auto"/>
        <w:ind w:left="921"/>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②钡是一种肌肉毒，对横纹肌、平滑肌、心肌都有刺激作用。</w:t>
      </w:r>
    </w:p>
    <w:p w14:paraId="702884EE">
      <w:pPr>
        <w:spacing w:before="182" w:line="360" w:lineRule="auto"/>
        <w:ind w:left="452" w:right="65" w:firstLine="485"/>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我们在慢性领中毒实验中，证明有近三分之一的大白鼠发生心肌灶状坏</w:t>
      </w:r>
      <w:r>
        <w:rPr>
          <w:rFonts w:ascii="仿宋" w:hAnsi="仿宋" w:eastAsia="仿宋" w:cs="仿宋"/>
          <w:color w:val="auto"/>
          <w:spacing w:val="2"/>
          <w:sz w:val="24"/>
          <w:szCs w:val="24"/>
          <w:lang w:eastAsia="zh-CN"/>
        </w:rPr>
        <w:t xml:space="preserve"> </w:t>
      </w:r>
      <w:r>
        <w:rPr>
          <w:rFonts w:ascii="仿宋" w:hAnsi="仿宋" w:eastAsia="仿宋" w:cs="仿宋"/>
          <w:color w:val="auto"/>
          <w:spacing w:val="-1"/>
          <w:sz w:val="24"/>
          <w:szCs w:val="24"/>
          <w:lang w:eastAsia="zh-CN"/>
        </w:rPr>
        <w:t>死。后来还发现,缺钾可以大大加重钡中毒时的心肌损伤。</w:t>
      </w:r>
    </w:p>
    <w:p w14:paraId="486F29F3">
      <w:pPr>
        <w:spacing w:before="2" w:line="359" w:lineRule="auto"/>
        <w:ind w:left="449" w:right="86" w:firstLine="481"/>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钡除了能引起心肌坏死外，还能使心肌对多种</w:t>
      </w:r>
      <w:r>
        <w:rPr>
          <w:rFonts w:ascii="仿宋" w:hAnsi="仿宋" w:eastAsia="仿宋" w:cs="仿宋"/>
          <w:color w:val="auto"/>
          <w:spacing w:val="-3"/>
          <w:sz w:val="24"/>
          <w:szCs w:val="24"/>
          <w:lang w:eastAsia="zh-CN"/>
        </w:rPr>
        <w:t>有害因素的抵抗力降低，</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造成易受损伤的条件。</w:t>
      </w:r>
    </w:p>
    <w:p w14:paraId="166F608D">
      <w:pPr>
        <w:spacing w:before="1" w:line="357" w:lineRule="auto"/>
        <w:ind w:left="452" w:right="65" w:firstLine="466"/>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GB</w:t>
      </w:r>
      <w:r>
        <w:rPr>
          <w:rFonts w:ascii="仿宋" w:hAnsi="仿宋" w:eastAsia="仿宋" w:cs="仿宋"/>
          <w:color w:val="auto"/>
          <w:spacing w:val="-25"/>
          <w:sz w:val="24"/>
          <w:szCs w:val="24"/>
          <w:lang w:eastAsia="zh-CN"/>
        </w:rPr>
        <w:t xml:space="preserve"> </w:t>
      </w:r>
      <w:r>
        <w:rPr>
          <w:rFonts w:ascii="仿宋" w:hAnsi="仿宋" w:eastAsia="仿宋" w:cs="仿宋"/>
          <w:color w:val="auto"/>
          <w:sz w:val="24"/>
          <w:szCs w:val="24"/>
          <w:lang w:eastAsia="zh-CN"/>
        </w:rPr>
        <w:t>8537-2018《饮用天然矿泉水》</w:t>
      </w:r>
      <w:r>
        <w:rPr>
          <w:rFonts w:ascii="仿宋" w:hAnsi="仿宋" w:eastAsia="仿宋" w:cs="仿宋"/>
          <w:color w:val="auto"/>
          <w:spacing w:val="-1"/>
          <w:sz w:val="24"/>
          <w:szCs w:val="24"/>
          <w:lang w:eastAsia="zh-CN"/>
        </w:rPr>
        <w:t>国家标准中对钡的限量要求是不能超</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过</w:t>
      </w:r>
      <w:r>
        <w:rPr>
          <w:rFonts w:ascii="仿宋" w:hAnsi="仿宋" w:eastAsia="仿宋" w:cs="仿宋"/>
          <w:color w:val="auto"/>
          <w:spacing w:val="-44"/>
          <w:sz w:val="24"/>
          <w:szCs w:val="24"/>
          <w:lang w:eastAsia="zh-CN"/>
        </w:rPr>
        <w:t xml:space="preserve"> </w:t>
      </w:r>
      <w:r>
        <w:rPr>
          <w:rFonts w:ascii="仿宋" w:hAnsi="仿宋" w:eastAsia="仿宋" w:cs="仿宋"/>
          <w:color w:val="auto"/>
          <w:spacing w:val="-4"/>
          <w:sz w:val="24"/>
          <w:szCs w:val="24"/>
          <w:lang w:eastAsia="zh-CN"/>
        </w:rPr>
        <w:t>0.7mg/L。</w:t>
      </w:r>
    </w:p>
    <w:p w14:paraId="330362C6">
      <w:pPr>
        <w:spacing w:before="7" w:line="220" w:lineRule="auto"/>
        <w:ind w:left="933"/>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鉴于钡的毒性，本团标取消钡泉。</w:t>
      </w:r>
    </w:p>
    <w:p w14:paraId="0078BBA5">
      <w:pPr>
        <w:spacing w:before="182" w:line="221" w:lineRule="auto"/>
        <w:ind w:left="514"/>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（5）重碳酸盐泉、硫酸盐泉、氯化物泉的命名说明</w:t>
      </w:r>
    </w:p>
    <w:p w14:paraId="06AEB394">
      <w:pPr>
        <w:spacing w:before="181" w:line="360" w:lineRule="auto"/>
        <w:ind w:left="37" w:right="65" w:firstLine="477"/>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这三类矿泉命名主要参考了中国</w:t>
      </w:r>
      <w:r>
        <w:rPr>
          <w:rFonts w:hint="eastAsia" w:ascii="仿宋" w:hAnsi="仿宋" w:eastAsia="仿宋" w:cs="仿宋"/>
          <w:color w:val="auto"/>
          <w:spacing w:val="-4"/>
          <w:sz w:val="24"/>
          <w:szCs w:val="24"/>
          <w:lang w:eastAsia="zh-CN"/>
        </w:rPr>
        <w:t>医疗天然矿泉</w:t>
      </w:r>
      <w:r>
        <w:rPr>
          <w:rFonts w:ascii="仿宋" w:hAnsi="仿宋" w:eastAsia="仿宋" w:cs="仿宋"/>
          <w:color w:val="auto"/>
          <w:spacing w:val="-4"/>
          <w:sz w:val="24"/>
          <w:szCs w:val="24"/>
          <w:lang w:eastAsia="zh-CN"/>
        </w:rPr>
        <w:t>分类修订标准（中华医学会理疗分</w:t>
      </w:r>
      <w:r>
        <w:rPr>
          <w:rFonts w:ascii="仿宋" w:hAnsi="仿宋" w:eastAsia="仿宋" w:cs="仿宋"/>
          <w:color w:val="auto"/>
          <w:spacing w:val="16"/>
          <w:sz w:val="24"/>
          <w:szCs w:val="24"/>
          <w:lang w:eastAsia="zh-CN"/>
        </w:rPr>
        <w:t xml:space="preserve"> </w:t>
      </w:r>
      <w:r>
        <w:rPr>
          <w:rFonts w:ascii="仿宋" w:hAnsi="仿宋" w:eastAsia="仿宋" w:cs="仿宋"/>
          <w:color w:val="auto"/>
          <w:spacing w:val="-15"/>
          <w:sz w:val="24"/>
          <w:szCs w:val="24"/>
          <w:lang w:eastAsia="zh-CN"/>
        </w:rPr>
        <w:t>会，</w:t>
      </w:r>
      <w:r>
        <w:rPr>
          <w:rFonts w:ascii="Calibri" w:hAnsi="Calibri" w:eastAsia="Calibri" w:cs="Calibri"/>
          <w:color w:val="auto"/>
          <w:spacing w:val="-15"/>
          <w:sz w:val="24"/>
          <w:szCs w:val="24"/>
          <w:lang w:eastAsia="zh-CN"/>
        </w:rPr>
        <w:t>1981</w:t>
      </w:r>
      <w:r>
        <w:rPr>
          <w:rFonts w:ascii="Calibri" w:hAnsi="Calibri" w:eastAsia="Calibri" w:cs="Calibri"/>
          <w:color w:val="auto"/>
          <w:spacing w:val="28"/>
          <w:sz w:val="24"/>
          <w:szCs w:val="24"/>
          <w:lang w:eastAsia="zh-CN"/>
        </w:rPr>
        <w:t xml:space="preserve"> </w:t>
      </w:r>
      <w:r>
        <w:rPr>
          <w:rFonts w:ascii="仿宋" w:hAnsi="仿宋" w:eastAsia="仿宋" w:cs="仿宋"/>
          <w:color w:val="auto"/>
          <w:spacing w:val="-15"/>
          <w:sz w:val="24"/>
          <w:szCs w:val="24"/>
          <w:lang w:eastAsia="zh-CN"/>
        </w:rPr>
        <w:t>年）。</w:t>
      </w:r>
    </w:p>
    <w:p w14:paraId="14140E15">
      <w:pPr>
        <w:spacing w:before="3" w:line="357" w:lineRule="auto"/>
        <w:ind w:left="29" w:right="65" w:firstLine="487"/>
        <w:jc w:val="both"/>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重碳酸盐泉：指在一升矿泉水中，总固体成分在</w:t>
      </w:r>
      <w:r>
        <w:rPr>
          <w:rFonts w:ascii="仿宋" w:hAnsi="仿宋" w:eastAsia="仿宋" w:cs="仿宋"/>
          <w:color w:val="auto"/>
          <w:spacing w:val="-34"/>
          <w:sz w:val="24"/>
          <w:szCs w:val="24"/>
          <w:lang w:eastAsia="zh-CN"/>
        </w:rPr>
        <w:t xml:space="preserve"> </w:t>
      </w:r>
      <w:r>
        <w:rPr>
          <w:rFonts w:ascii="仿宋" w:hAnsi="仿宋" w:eastAsia="仿宋" w:cs="仿宋"/>
          <w:color w:val="auto"/>
          <w:spacing w:val="-2"/>
          <w:sz w:val="24"/>
          <w:szCs w:val="24"/>
          <w:lang w:eastAsia="zh-CN"/>
        </w:rPr>
        <w:t>10</w:t>
      </w:r>
      <w:r>
        <w:rPr>
          <w:rFonts w:ascii="仿宋" w:hAnsi="仿宋" w:eastAsia="仿宋" w:cs="仿宋"/>
          <w:color w:val="auto"/>
          <w:spacing w:val="-3"/>
          <w:sz w:val="24"/>
          <w:szCs w:val="24"/>
          <w:lang w:eastAsia="zh-CN"/>
        </w:rPr>
        <w:t>00mg 以上，其中阴离子</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主要是重碳酸离子（HCO</w:t>
      </w:r>
      <w:r>
        <w:rPr>
          <w:rFonts w:ascii="仿宋" w:hAnsi="仿宋" w:eastAsia="仿宋" w:cs="仿宋"/>
          <w:color w:val="auto"/>
          <w:spacing w:val="-1"/>
          <w:position w:val="-3"/>
          <w:sz w:val="12"/>
          <w:szCs w:val="12"/>
          <w:lang w:eastAsia="zh-CN"/>
        </w:rPr>
        <w:t>3</w:t>
      </w:r>
      <w:r>
        <w:rPr>
          <w:rFonts w:ascii="仿宋" w:hAnsi="仿宋" w:eastAsia="仿宋" w:cs="仿宋"/>
          <w:color w:val="auto"/>
          <w:spacing w:val="-1"/>
          <w:position w:val="12"/>
          <w:sz w:val="12"/>
          <w:szCs w:val="12"/>
          <w:lang w:eastAsia="zh-CN"/>
        </w:rPr>
        <w:t>-</w:t>
      </w:r>
      <w:r>
        <w:rPr>
          <w:rFonts w:ascii="仿宋" w:hAnsi="仿宋" w:eastAsia="仿宋" w:cs="仿宋"/>
          <w:color w:val="auto"/>
          <w:spacing w:val="-39"/>
          <w:sz w:val="24"/>
          <w:szCs w:val="24"/>
          <w:lang w:eastAsia="zh-CN"/>
        </w:rPr>
        <w:t>），</w:t>
      </w:r>
      <w:r>
        <w:rPr>
          <w:rFonts w:ascii="仿宋" w:hAnsi="仿宋" w:eastAsia="仿宋" w:cs="仿宋"/>
          <w:color w:val="auto"/>
          <w:spacing w:val="-1"/>
          <w:sz w:val="24"/>
          <w:szCs w:val="24"/>
          <w:lang w:eastAsia="zh-CN"/>
        </w:rPr>
        <w:t>阳离子主要是钠、钙、镁离子。水质类型为重碳酸</w:t>
      </w:r>
      <w:r>
        <w:rPr>
          <w:rFonts w:ascii="仿宋" w:hAnsi="仿宋" w:eastAsia="仿宋" w:cs="仿宋"/>
          <w:color w:val="auto"/>
          <w:spacing w:val="1"/>
          <w:sz w:val="24"/>
          <w:szCs w:val="24"/>
          <w:lang w:eastAsia="zh-CN"/>
        </w:rPr>
        <w:t xml:space="preserve"> </w:t>
      </w:r>
      <w:r>
        <w:rPr>
          <w:rFonts w:ascii="仿宋" w:hAnsi="仿宋" w:eastAsia="仿宋" w:cs="仿宋"/>
          <w:color w:val="auto"/>
          <w:spacing w:val="-2"/>
          <w:sz w:val="24"/>
          <w:szCs w:val="24"/>
          <w:lang w:eastAsia="zh-CN"/>
        </w:rPr>
        <w:t>钠或重碳酸钠钙或重碳酸钙镁。</w:t>
      </w:r>
    </w:p>
    <w:p w14:paraId="32483363">
      <w:pPr>
        <w:spacing w:before="9" w:line="354" w:lineRule="auto"/>
        <w:ind w:left="29" w:right="65" w:firstLine="479"/>
        <w:jc w:val="both"/>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硫酸盐泉：指在一升矿泉水中，溶解性总固体成分在</w:t>
      </w:r>
      <w:r>
        <w:rPr>
          <w:rFonts w:ascii="仿宋" w:hAnsi="仿宋" w:eastAsia="仿宋" w:cs="仿宋"/>
          <w:color w:val="auto"/>
          <w:spacing w:val="-34"/>
          <w:sz w:val="24"/>
          <w:szCs w:val="24"/>
          <w:lang w:eastAsia="zh-CN"/>
        </w:rPr>
        <w:t xml:space="preserve"> </w:t>
      </w:r>
      <w:r>
        <w:rPr>
          <w:rFonts w:ascii="仿宋" w:hAnsi="仿宋" w:eastAsia="仿宋" w:cs="仿宋"/>
          <w:color w:val="auto"/>
          <w:spacing w:val="-2"/>
          <w:sz w:val="24"/>
          <w:szCs w:val="24"/>
          <w:lang w:eastAsia="zh-CN"/>
        </w:rPr>
        <w:t>1000mg 以上</w:t>
      </w:r>
      <w:r>
        <w:rPr>
          <w:rFonts w:ascii="仿宋" w:hAnsi="仿宋" w:eastAsia="仿宋" w:cs="仿宋"/>
          <w:color w:val="auto"/>
          <w:spacing w:val="-3"/>
          <w:sz w:val="24"/>
          <w:szCs w:val="24"/>
          <w:lang w:eastAsia="zh-CN"/>
        </w:rPr>
        <w:t>，其中阴</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离子主要是硫酸离子（</w:t>
      </w:r>
      <w:r>
        <w:rPr>
          <w:rFonts w:ascii="仿宋" w:hAnsi="仿宋" w:eastAsia="仿宋" w:cs="仿宋"/>
          <w:color w:val="auto"/>
          <w:sz w:val="24"/>
          <w:szCs w:val="24"/>
          <w:lang w:eastAsia="zh-CN"/>
        </w:rPr>
        <w:t>SO</w:t>
      </w:r>
      <w:r>
        <w:rPr>
          <w:rFonts w:ascii="仿宋" w:hAnsi="仿宋" w:eastAsia="仿宋" w:cs="仿宋"/>
          <w:color w:val="auto"/>
          <w:spacing w:val="1"/>
          <w:position w:val="-3"/>
          <w:sz w:val="12"/>
          <w:szCs w:val="12"/>
          <w:lang w:eastAsia="zh-CN"/>
        </w:rPr>
        <w:t>4</w:t>
      </w:r>
      <w:r>
        <w:rPr>
          <w:rFonts w:ascii="仿宋" w:hAnsi="仿宋" w:eastAsia="仿宋" w:cs="仿宋"/>
          <w:color w:val="auto"/>
          <w:spacing w:val="1"/>
          <w:position w:val="11"/>
          <w:sz w:val="12"/>
          <w:szCs w:val="12"/>
          <w:lang w:eastAsia="zh-CN"/>
        </w:rPr>
        <w:t>2-</w:t>
      </w:r>
      <w:r>
        <w:rPr>
          <w:rFonts w:ascii="仿宋" w:hAnsi="仿宋" w:eastAsia="仿宋" w:cs="仿宋"/>
          <w:color w:val="auto"/>
          <w:spacing w:val="-42"/>
          <w:sz w:val="24"/>
          <w:szCs w:val="24"/>
          <w:lang w:eastAsia="zh-CN"/>
        </w:rPr>
        <w:t>），</w:t>
      </w:r>
      <w:r>
        <w:rPr>
          <w:rFonts w:ascii="仿宋" w:hAnsi="仿宋" w:eastAsia="仿宋" w:cs="仿宋"/>
          <w:color w:val="auto"/>
          <w:spacing w:val="1"/>
          <w:sz w:val="24"/>
          <w:szCs w:val="24"/>
          <w:lang w:eastAsia="zh-CN"/>
        </w:rPr>
        <w:t>阳离子主要是钠、钙、镁离子。水质类型为</w:t>
      </w:r>
      <w:r>
        <w:rPr>
          <w:rFonts w:ascii="仿宋" w:hAnsi="仿宋" w:eastAsia="仿宋" w:cs="仿宋"/>
          <w:color w:val="auto"/>
          <w:sz w:val="24"/>
          <w:szCs w:val="24"/>
          <w:lang w:eastAsia="zh-CN"/>
        </w:rPr>
        <w:t>硫酸</w:t>
      </w:r>
      <w:r>
        <w:rPr>
          <w:rFonts w:ascii="仿宋" w:hAnsi="仿宋" w:eastAsia="仿宋" w:cs="仿宋"/>
          <w:color w:val="auto"/>
          <w:spacing w:val="1"/>
          <w:sz w:val="24"/>
          <w:szCs w:val="24"/>
          <w:lang w:eastAsia="zh-CN"/>
        </w:rPr>
        <w:t xml:space="preserve"> </w:t>
      </w:r>
      <w:r>
        <w:rPr>
          <w:rFonts w:ascii="仿宋" w:hAnsi="仿宋" w:eastAsia="仿宋" w:cs="仿宋"/>
          <w:color w:val="auto"/>
          <w:spacing w:val="-2"/>
          <w:sz w:val="24"/>
          <w:szCs w:val="24"/>
          <w:lang w:eastAsia="zh-CN"/>
        </w:rPr>
        <w:t>钠或硫酸钠钙或硫酸钙镁。</w:t>
      </w:r>
    </w:p>
    <w:p w14:paraId="229818AE">
      <w:pPr>
        <w:spacing w:before="23" w:line="360" w:lineRule="auto"/>
        <w:ind w:left="34" w:right="65" w:firstLine="480"/>
        <w:jc w:val="both"/>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氯化物泉：指在一升矿泉水中，溶解性总固体成分在</w:t>
      </w:r>
      <w:r>
        <w:rPr>
          <w:rFonts w:ascii="仿宋" w:hAnsi="仿宋" w:eastAsia="仿宋" w:cs="仿宋"/>
          <w:color w:val="auto"/>
          <w:spacing w:val="-34"/>
          <w:sz w:val="24"/>
          <w:szCs w:val="24"/>
          <w:lang w:eastAsia="zh-CN"/>
        </w:rPr>
        <w:t xml:space="preserve"> </w:t>
      </w:r>
      <w:r>
        <w:rPr>
          <w:rFonts w:ascii="仿宋" w:hAnsi="仿宋" w:eastAsia="仿宋" w:cs="仿宋"/>
          <w:color w:val="auto"/>
          <w:spacing w:val="-2"/>
          <w:sz w:val="24"/>
          <w:szCs w:val="24"/>
          <w:lang w:eastAsia="zh-CN"/>
        </w:rPr>
        <w:t>100</w:t>
      </w:r>
      <w:r>
        <w:rPr>
          <w:rFonts w:ascii="仿宋" w:hAnsi="仿宋" w:eastAsia="仿宋" w:cs="仿宋"/>
          <w:color w:val="auto"/>
          <w:spacing w:val="-3"/>
          <w:sz w:val="24"/>
          <w:szCs w:val="24"/>
          <w:lang w:eastAsia="zh-CN"/>
        </w:rPr>
        <w:t>0mg 以上，其中阴</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离子主要是氯离子（CL</w:t>
      </w:r>
      <w:r>
        <w:rPr>
          <w:rFonts w:ascii="仿宋" w:hAnsi="仿宋" w:eastAsia="仿宋" w:cs="仿宋"/>
          <w:color w:val="auto"/>
          <w:spacing w:val="-2"/>
          <w:position w:val="11"/>
          <w:sz w:val="12"/>
          <w:szCs w:val="12"/>
          <w:lang w:eastAsia="zh-CN"/>
        </w:rPr>
        <w:t>-</w:t>
      </w:r>
      <w:r>
        <w:rPr>
          <w:rFonts w:ascii="仿宋" w:hAnsi="仿宋" w:eastAsia="仿宋" w:cs="仿宋"/>
          <w:color w:val="auto"/>
          <w:spacing w:val="-49"/>
          <w:sz w:val="24"/>
          <w:szCs w:val="24"/>
          <w:lang w:eastAsia="zh-CN"/>
        </w:rPr>
        <w:t>），</w:t>
      </w:r>
      <w:r>
        <w:rPr>
          <w:rFonts w:ascii="仿宋" w:hAnsi="仿宋" w:eastAsia="仿宋" w:cs="仿宋"/>
          <w:color w:val="auto"/>
          <w:spacing w:val="-2"/>
          <w:sz w:val="24"/>
          <w:szCs w:val="24"/>
          <w:lang w:eastAsia="zh-CN"/>
        </w:rPr>
        <w:t>阳离子主要是钠、钙、镁离子。</w:t>
      </w:r>
      <w:r>
        <w:rPr>
          <w:rFonts w:ascii="仿宋" w:hAnsi="仿宋" w:eastAsia="仿宋" w:cs="仿宋"/>
          <w:color w:val="auto"/>
          <w:spacing w:val="-3"/>
          <w:sz w:val="24"/>
          <w:szCs w:val="24"/>
          <w:lang w:eastAsia="zh-CN"/>
        </w:rPr>
        <w:t>水质类型为氯化钠或</w:t>
      </w:r>
      <w:r>
        <w:rPr>
          <w:rFonts w:ascii="仿宋" w:hAnsi="仿宋" w:eastAsia="仿宋" w:cs="仿宋"/>
          <w:color w:val="auto"/>
          <w:spacing w:val="1"/>
          <w:sz w:val="24"/>
          <w:szCs w:val="24"/>
          <w:lang w:eastAsia="zh-CN"/>
        </w:rPr>
        <w:t xml:space="preserve"> </w:t>
      </w:r>
      <w:r>
        <w:rPr>
          <w:rFonts w:ascii="仿宋" w:hAnsi="仿宋" w:eastAsia="仿宋" w:cs="仿宋"/>
          <w:color w:val="auto"/>
          <w:spacing w:val="-5"/>
          <w:sz w:val="24"/>
          <w:szCs w:val="24"/>
          <w:lang w:eastAsia="zh-CN"/>
        </w:rPr>
        <w:t>氯化钠钙。</w:t>
      </w:r>
    </w:p>
    <w:p w14:paraId="30A4911C">
      <w:pPr>
        <w:spacing w:line="222" w:lineRule="auto"/>
        <w:ind w:left="27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（6）各类</w:t>
      </w:r>
      <w:r>
        <w:rPr>
          <w:rFonts w:hint="eastAsia" w:ascii="仿宋" w:hAnsi="仿宋" w:eastAsia="仿宋" w:cs="仿宋"/>
          <w:color w:val="auto"/>
          <w:spacing w:val="-2"/>
          <w:sz w:val="24"/>
          <w:szCs w:val="24"/>
          <w:lang w:eastAsia="zh-CN"/>
        </w:rPr>
        <w:t>医疗天然矿泉</w:t>
      </w:r>
      <w:r>
        <w:rPr>
          <w:rFonts w:ascii="仿宋" w:hAnsi="仿宋" w:eastAsia="仿宋" w:cs="仿宋"/>
          <w:color w:val="auto"/>
          <w:spacing w:val="-2"/>
          <w:sz w:val="24"/>
          <w:szCs w:val="24"/>
          <w:lang w:eastAsia="zh-CN"/>
        </w:rPr>
        <w:t>适用方式参考下表</w:t>
      </w:r>
    </w:p>
    <w:p w14:paraId="28A143D3">
      <w:pPr>
        <w:spacing w:before="180" w:line="222" w:lineRule="auto"/>
        <w:ind w:left="2502"/>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各类</w:t>
      </w:r>
      <w:r>
        <w:rPr>
          <w:rFonts w:hint="eastAsia" w:ascii="仿宋" w:hAnsi="仿宋" w:eastAsia="仿宋" w:cs="仿宋"/>
          <w:color w:val="auto"/>
          <w:spacing w:val="-2"/>
          <w:sz w:val="24"/>
          <w:szCs w:val="24"/>
          <w:lang w:eastAsia="zh-CN"/>
        </w:rPr>
        <w:t>医疗天然矿泉</w:t>
      </w:r>
      <w:r>
        <w:rPr>
          <w:rFonts w:ascii="仿宋" w:hAnsi="仿宋" w:eastAsia="仿宋" w:cs="仿宋"/>
          <w:color w:val="auto"/>
          <w:spacing w:val="-2"/>
          <w:sz w:val="24"/>
          <w:szCs w:val="24"/>
          <w:lang w:eastAsia="zh-CN"/>
        </w:rPr>
        <w:t>界限值及适用方式</w:t>
      </w:r>
    </w:p>
    <w:p w14:paraId="7DBC7BFF">
      <w:pPr>
        <w:spacing w:line="65" w:lineRule="exact"/>
        <w:rPr>
          <w:color w:val="auto"/>
          <w:lang w:eastAsia="zh-CN"/>
        </w:rPr>
      </w:pPr>
    </w:p>
    <w:tbl>
      <w:tblPr>
        <w:tblStyle w:val="10"/>
        <w:tblW w:w="7984" w:type="dxa"/>
        <w:tblInd w:w="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8"/>
        <w:gridCol w:w="1559"/>
        <w:gridCol w:w="3654"/>
        <w:gridCol w:w="1783"/>
      </w:tblGrid>
      <w:tr w14:paraId="307C9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88" w:type="dxa"/>
          </w:tcPr>
          <w:p w14:paraId="78AB9B58">
            <w:pPr>
              <w:pStyle w:val="11"/>
              <w:spacing w:before="80" w:line="218" w:lineRule="auto"/>
              <w:ind w:left="288"/>
              <w:rPr>
                <w:rFonts w:hint="eastAsia"/>
                <w:color w:val="auto"/>
                <w:sz w:val="20"/>
                <w:szCs w:val="20"/>
              </w:rPr>
            </w:pPr>
            <w:r>
              <w:rPr>
                <w:color w:val="auto"/>
                <w:spacing w:val="6"/>
                <w:sz w:val="20"/>
                <w:szCs w:val="20"/>
              </w:rPr>
              <w:t>序号</w:t>
            </w:r>
          </w:p>
        </w:tc>
        <w:tc>
          <w:tcPr>
            <w:tcW w:w="1559" w:type="dxa"/>
          </w:tcPr>
          <w:p w14:paraId="50C927F0">
            <w:pPr>
              <w:pStyle w:val="11"/>
              <w:spacing w:before="80" w:line="218" w:lineRule="auto"/>
              <w:ind w:left="572"/>
              <w:rPr>
                <w:rFonts w:hint="eastAsia"/>
                <w:color w:val="auto"/>
                <w:sz w:val="20"/>
                <w:szCs w:val="20"/>
              </w:rPr>
            </w:pPr>
            <w:r>
              <w:rPr>
                <w:color w:val="auto"/>
                <w:spacing w:val="5"/>
                <w:sz w:val="20"/>
                <w:szCs w:val="20"/>
              </w:rPr>
              <w:t>命名</w:t>
            </w:r>
          </w:p>
        </w:tc>
        <w:tc>
          <w:tcPr>
            <w:tcW w:w="3654" w:type="dxa"/>
          </w:tcPr>
          <w:p w14:paraId="06A472CD">
            <w:pPr>
              <w:pStyle w:val="11"/>
              <w:spacing w:before="61" w:line="236" w:lineRule="auto"/>
              <w:ind w:left="771"/>
              <w:rPr>
                <w:rFonts w:hint="eastAsia"/>
                <w:color w:val="auto"/>
                <w:sz w:val="20"/>
                <w:szCs w:val="20"/>
                <w:lang w:eastAsia="zh-CN"/>
              </w:rPr>
            </w:pPr>
            <w:r>
              <w:rPr>
                <w:color w:val="auto"/>
                <w:spacing w:val="1"/>
                <w:sz w:val="20"/>
                <w:szCs w:val="20"/>
                <w:lang w:eastAsia="zh-CN"/>
              </w:rPr>
              <w:t>本标准界限值（</w:t>
            </w:r>
            <w:r>
              <w:rPr>
                <w:color w:val="auto"/>
                <w:spacing w:val="-45"/>
                <w:sz w:val="20"/>
                <w:szCs w:val="20"/>
                <w:lang w:eastAsia="zh-CN"/>
              </w:rPr>
              <w:t xml:space="preserve"> </w:t>
            </w:r>
            <w:r>
              <w:rPr>
                <w:rFonts w:ascii="Calibri" w:hAnsi="Calibri" w:eastAsia="Calibri" w:cs="Calibri"/>
                <w:color w:val="auto"/>
                <w:sz w:val="20"/>
                <w:szCs w:val="20"/>
                <w:lang w:eastAsia="zh-CN"/>
              </w:rPr>
              <w:t>mg</w:t>
            </w:r>
            <w:r>
              <w:rPr>
                <w:rFonts w:ascii="Calibri" w:hAnsi="Calibri" w:eastAsia="Calibri" w:cs="Calibri"/>
                <w:color w:val="auto"/>
                <w:spacing w:val="1"/>
                <w:sz w:val="20"/>
                <w:szCs w:val="20"/>
                <w:lang w:eastAsia="zh-CN"/>
              </w:rPr>
              <w:t>/</w:t>
            </w:r>
            <w:r>
              <w:rPr>
                <w:rFonts w:ascii="Calibri" w:hAnsi="Calibri" w:eastAsia="Calibri" w:cs="Calibri"/>
                <w:color w:val="auto"/>
                <w:spacing w:val="-24"/>
                <w:sz w:val="20"/>
                <w:szCs w:val="20"/>
                <w:lang w:eastAsia="zh-CN"/>
              </w:rPr>
              <w:t xml:space="preserve"> </w:t>
            </w:r>
            <w:r>
              <w:rPr>
                <w:rFonts w:ascii="Calibri" w:hAnsi="Calibri" w:eastAsia="Calibri" w:cs="Calibri"/>
                <w:color w:val="auto"/>
                <w:spacing w:val="1"/>
                <w:sz w:val="20"/>
                <w:szCs w:val="20"/>
                <w:lang w:eastAsia="zh-CN"/>
              </w:rPr>
              <w:t>L</w:t>
            </w:r>
            <w:r>
              <w:rPr>
                <w:color w:val="auto"/>
                <w:spacing w:val="1"/>
                <w:sz w:val="20"/>
                <w:szCs w:val="20"/>
                <w:lang w:eastAsia="zh-CN"/>
              </w:rPr>
              <w:t>）</w:t>
            </w:r>
          </w:p>
        </w:tc>
        <w:tc>
          <w:tcPr>
            <w:tcW w:w="1783" w:type="dxa"/>
          </w:tcPr>
          <w:p w14:paraId="5919A07F">
            <w:pPr>
              <w:pStyle w:val="11"/>
              <w:spacing w:before="80" w:line="218" w:lineRule="auto"/>
              <w:ind w:left="476"/>
              <w:rPr>
                <w:rFonts w:hint="eastAsia"/>
                <w:color w:val="auto"/>
                <w:sz w:val="20"/>
                <w:szCs w:val="20"/>
              </w:rPr>
            </w:pPr>
            <w:r>
              <w:rPr>
                <w:color w:val="auto"/>
                <w:spacing w:val="8"/>
                <w:sz w:val="20"/>
                <w:szCs w:val="20"/>
              </w:rPr>
              <w:t>适用方式</w:t>
            </w:r>
          </w:p>
        </w:tc>
      </w:tr>
      <w:tr w14:paraId="0DBDC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15908AE8">
            <w:pPr>
              <w:spacing w:before="57" w:line="257" w:lineRule="exact"/>
              <w:ind w:left="105" w:leftChars="50"/>
              <w:rPr>
                <w:rFonts w:ascii="Calibri" w:hAnsi="Calibri" w:eastAsia="Calibri" w:cs="Calibri"/>
                <w:color w:val="auto"/>
                <w:sz w:val="20"/>
                <w:szCs w:val="20"/>
              </w:rPr>
            </w:pPr>
            <w:r>
              <w:rPr>
                <w:rFonts w:ascii="Calibri" w:hAnsi="Calibri" w:eastAsia="Calibri" w:cs="Calibri"/>
                <w:color w:val="auto"/>
                <w:position w:val="1"/>
                <w:sz w:val="20"/>
                <w:szCs w:val="20"/>
              </w:rPr>
              <w:t>1</w:t>
            </w:r>
          </w:p>
        </w:tc>
        <w:tc>
          <w:tcPr>
            <w:tcW w:w="1559" w:type="dxa"/>
          </w:tcPr>
          <w:p w14:paraId="75EB167B">
            <w:pPr>
              <w:pStyle w:val="11"/>
              <w:spacing w:before="79" w:line="217" w:lineRule="auto"/>
              <w:ind w:left="105" w:leftChars="50"/>
              <w:rPr>
                <w:rFonts w:hint="eastAsia"/>
                <w:color w:val="auto"/>
                <w:sz w:val="20"/>
                <w:szCs w:val="20"/>
              </w:rPr>
            </w:pPr>
            <w:r>
              <w:rPr>
                <w:color w:val="auto"/>
                <w:spacing w:val="4"/>
                <w:sz w:val="20"/>
                <w:szCs w:val="20"/>
              </w:rPr>
              <w:t>氡泉</w:t>
            </w:r>
          </w:p>
        </w:tc>
        <w:tc>
          <w:tcPr>
            <w:tcW w:w="3654" w:type="dxa"/>
          </w:tcPr>
          <w:p w14:paraId="73F6CDD4">
            <w:pPr>
              <w:pStyle w:val="11"/>
              <w:spacing w:before="58" w:line="237" w:lineRule="auto"/>
              <w:ind w:left="105" w:leftChars="50"/>
              <w:rPr>
                <w:rFonts w:ascii="Calibri" w:hAnsi="Calibri" w:eastAsia="Calibri" w:cs="Calibri"/>
                <w:color w:val="auto"/>
                <w:sz w:val="20"/>
                <w:szCs w:val="20"/>
              </w:rPr>
            </w:pPr>
            <w:r>
              <w:rPr>
                <w:color w:val="auto"/>
                <w:spacing w:val="18"/>
                <w:sz w:val="20"/>
                <w:szCs w:val="20"/>
              </w:rPr>
              <w:t>&gt;</w:t>
            </w:r>
            <w:r>
              <w:rPr>
                <w:rFonts w:ascii="Calibri" w:hAnsi="Calibri" w:eastAsia="Calibri" w:cs="Calibri"/>
                <w:color w:val="auto"/>
                <w:spacing w:val="18"/>
                <w:sz w:val="20"/>
                <w:szCs w:val="20"/>
              </w:rPr>
              <w:t>110</w:t>
            </w:r>
            <w:r>
              <w:rPr>
                <w:rFonts w:ascii="Calibri" w:hAnsi="Calibri" w:eastAsia="Calibri" w:cs="Calibri"/>
                <w:color w:val="auto"/>
                <w:sz w:val="20"/>
                <w:szCs w:val="20"/>
              </w:rPr>
              <w:t>Bq</w:t>
            </w:r>
            <w:r>
              <w:rPr>
                <w:rFonts w:ascii="Calibri" w:hAnsi="Calibri" w:eastAsia="Calibri" w:cs="Calibri"/>
                <w:color w:val="auto"/>
                <w:spacing w:val="18"/>
                <w:sz w:val="20"/>
                <w:szCs w:val="20"/>
              </w:rPr>
              <w:t>/</w:t>
            </w:r>
            <w:r>
              <w:rPr>
                <w:rFonts w:ascii="Calibri" w:hAnsi="Calibri" w:eastAsia="Calibri" w:cs="Calibri"/>
                <w:color w:val="auto"/>
                <w:spacing w:val="-24"/>
                <w:sz w:val="20"/>
                <w:szCs w:val="20"/>
              </w:rPr>
              <w:t xml:space="preserve"> </w:t>
            </w:r>
            <w:r>
              <w:rPr>
                <w:rFonts w:ascii="Calibri" w:hAnsi="Calibri" w:eastAsia="Calibri" w:cs="Calibri"/>
                <w:color w:val="auto"/>
                <w:spacing w:val="18"/>
                <w:sz w:val="20"/>
                <w:szCs w:val="20"/>
              </w:rPr>
              <w:t>L</w:t>
            </w:r>
          </w:p>
        </w:tc>
        <w:tc>
          <w:tcPr>
            <w:tcW w:w="1783" w:type="dxa"/>
          </w:tcPr>
          <w:p w14:paraId="534A9EC0">
            <w:pPr>
              <w:pStyle w:val="11"/>
              <w:spacing w:before="79" w:line="217" w:lineRule="auto"/>
              <w:ind w:left="105" w:leftChars="50"/>
              <w:rPr>
                <w:rFonts w:hint="eastAsia"/>
                <w:color w:val="auto"/>
                <w:sz w:val="20"/>
                <w:szCs w:val="20"/>
              </w:rPr>
            </w:pPr>
            <w:r>
              <w:rPr>
                <w:color w:val="auto"/>
                <w:spacing w:val="8"/>
                <w:sz w:val="20"/>
                <w:szCs w:val="20"/>
              </w:rPr>
              <w:t>饮用、外用</w:t>
            </w:r>
          </w:p>
        </w:tc>
      </w:tr>
    </w:tbl>
    <w:p w14:paraId="601AB6A3">
      <w:pPr>
        <w:spacing w:line="91" w:lineRule="auto"/>
        <w:ind w:left="105" w:leftChars="50"/>
        <w:rPr>
          <w:color w:val="auto"/>
          <w:sz w:val="2"/>
        </w:rPr>
      </w:pPr>
    </w:p>
    <w:tbl>
      <w:tblPr>
        <w:tblStyle w:val="10"/>
        <w:tblW w:w="7984" w:type="dxa"/>
        <w:tblInd w:w="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8"/>
        <w:gridCol w:w="1559"/>
        <w:gridCol w:w="3654"/>
        <w:gridCol w:w="1783"/>
      </w:tblGrid>
      <w:tr w14:paraId="44AD6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88" w:type="dxa"/>
          </w:tcPr>
          <w:p w14:paraId="0158AD82">
            <w:pPr>
              <w:spacing w:before="61" w:line="258" w:lineRule="exact"/>
              <w:ind w:left="105" w:leftChars="50"/>
              <w:rPr>
                <w:rFonts w:ascii="Calibri" w:hAnsi="Calibri" w:eastAsia="Calibri" w:cs="Calibri"/>
                <w:color w:val="auto"/>
                <w:sz w:val="20"/>
                <w:szCs w:val="20"/>
              </w:rPr>
            </w:pPr>
            <w:r>
              <w:rPr>
                <w:rFonts w:ascii="Calibri" w:hAnsi="Calibri" w:eastAsia="Calibri" w:cs="Calibri"/>
                <w:color w:val="auto"/>
                <w:position w:val="1"/>
                <w:sz w:val="20"/>
                <w:szCs w:val="20"/>
              </w:rPr>
              <w:t>2</w:t>
            </w:r>
          </w:p>
        </w:tc>
        <w:tc>
          <w:tcPr>
            <w:tcW w:w="1559" w:type="dxa"/>
          </w:tcPr>
          <w:p w14:paraId="23D19456">
            <w:pPr>
              <w:pStyle w:val="11"/>
              <w:spacing w:before="80" w:line="220" w:lineRule="auto"/>
              <w:ind w:left="105" w:leftChars="50"/>
              <w:rPr>
                <w:rFonts w:hint="eastAsia"/>
                <w:color w:val="auto"/>
                <w:sz w:val="20"/>
                <w:szCs w:val="20"/>
              </w:rPr>
            </w:pPr>
            <w:r>
              <w:rPr>
                <w:color w:val="auto"/>
                <w:spacing w:val="6"/>
                <w:sz w:val="20"/>
                <w:szCs w:val="20"/>
              </w:rPr>
              <w:t>碳酸泉</w:t>
            </w:r>
          </w:p>
        </w:tc>
        <w:tc>
          <w:tcPr>
            <w:tcW w:w="3654" w:type="dxa"/>
          </w:tcPr>
          <w:p w14:paraId="1C4C7A77">
            <w:pPr>
              <w:pStyle w:val="11"/>
              <w:spacing w:before="61" w:line="238" w:lineRule="auto"/>
              <w:ind w:left="105" w:leftChars="50"/>
              <w:rPr>
                <w:rFonts w:ascii="Calibri" w:hAnsi="Calibri" w:eastAsia="Calibri" w:cs="Calibri"/>
                <w:color w:val="auto"/>
                <w:sz w:val="20"/>
                <w:szCs w:val="20"/>
              </w:rPr>
            </w:pPr>
            <w:r>
              <w:rPr>
                <w:color w:val="auto"/>
                <w:spacing w:val="24"/>
                <w:sz w:val="20"/>
                <w:szCs w:val="20"/>
              </w:rPr>
              <w:t>&gt;5</w:t>
            </w:r>
            <w:r>
              <w:rPr>
                <w:rFonts w:ascii="Calibri" w:hAnsi="Calibri" w:eastAsia="Calibri" w:cs="Calibri"/>
                <w:color w:val="auto"/>
                <w:spacing w:val="24"/>
                <w:sz w:val="20"/>
                <w:szCs w:val="20"/>
              </w:rPr>
              <w:t>00</w:t>
            </w:r>
          </w:p>
        </w:tc>
        <w:tc>
          <w:tcPr>
            <w:tcW w:w="1783" w:type="dxa"/>
          </w:tcPr>
          <w:p w14:paraId="6B27A95A">
            <w:pPr>
              <w:pStyle w:val="11"/>
              <w:spacing w:before="80" w:line="220" w:lineRule="auto"/>
              <w:ind w:left="105" w:leftChars="50"/>
              <w:rPr>
                <w:rFonts w:hint="eastAsia"/>
                <w:color w:val="auto"/>
                <w:sz w:val="20"/>
                <w:szCs w:val="20"/>
              </w:rPr>
            </w:pPr>
            <w:r>
              <w:rPr>
                <w:color w:val="auto"/>
                <w:spacing w:val="8"/>
                <w:sz w:val="20"/>
                <w:szCs w:val="20"/>
              </w:rPr>
              <w:t>饮用、外用</w:t>
            </w:r>
          </w:p>
        </w:tc>
      </w:tr>
      <w:tr w14:paraId="0FBB3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988" w:type="dxa"/>
          </w:tcPr>
          <w:p w14:paraId="1025EE31">
            <w:pPr>
              <w:spacing w:before="55" w:line="259" w:lineRule="exact"/>
              <w:ind w:left="105" w:leftChars="50"/>
              <w:rPr>
                <w:rFonts w:ascii="Calibri" w:hAnsi="Calibri" w:eastAsia="Calibri" w:cs="Calibri"/>
                <w:color w:val="auto"/>
                <w:sz w:val="20"/>
                <w:szCs w:val="20"/>
              </w:rPr>
            </w:pPr>
            <w:r>
              <w:rPr>
                <w:rFonts w:ascii="Calibri" w:hAnsi="Calibri" w:eastAsia="Calibri" w:cs="Calibri"/>
                <w:color w:val="auto"/>
                <w:position w:val="1"/>
                <w:sz w:val="20"/>
                <w:szCs w:val="20"/>
              </w:rPr>
              <w:t>3</w:t>
            </w:r>
          </w:p>
        </w:tc>
        <w:tc>
          <w:tcPr>
            <w:tcW w:w="1559" w:type="dxa"/>
          </w:tcPr>
          <w:p w14:paraId="1582AAC5">
            <w:pPr>
              <w:pStyle w:val="11"/>
              <w:spacing w:before="77" w:line="218" w:lineRule="auto"/>
              <w:ind w:left="105" w:leftChars="50"/>
              <w:rPr>
                <w:rFonts w:hint="eastAsia"/>
                <w:color w:val="auto"/>
                <w:sz w:val="20"/>
                <w:szCs w:val="20"/>
              </w:rPr>
            </w:pPr>
            <w:r>
              <w:rPr>
                <w:color w:val="auto"/>
                <w:spacing w:val="7"/>
                <w:sz w:val="20"/>
                <w:szCs w:val="20"/>
              </w:rPr>
              <w:t>硫化氢泉</w:t>
            </w:r>
          </w:p>
        </w:tc>
        <w:tc>
          <w:tcPr>
            <w:tcW w:w="3654" w:type="dxa"/>
          </w:tcPr>
          <w:p w14:paraId="707CB1F9">
            <w:pPr>
              <w:pStyle w:val="11"/>
              <w:spacing w:before="77" w:line="218" w:lineRule="auto"/>
              <w:ind w:left="105" w:leftChars="50"/>
              <w:rPr>
                <w:rFonts w:hint="eastAsia"/>
                <w:color w:val="auto"/>
                <w:sz w:val="20"/>
                <w:szCs w:val="20"/>
              </w:rPr>
            </w:pPr>
            <w:r>
              <w:rPr>
                <w:color w:val="auto"/>
                <w:spacing w:val="22"/>
                <w:w w:val="121"/>
                <w:sz w:val="20"/>
                <w:szCs w:val="20"/>
              </w:rPr>
              <w:t>&gt;2</w:t>
            </w:r>
          </w:p>
        </w:tc>
        <w:tc>
          <w:tcPr>
            <w:tcW w:w="1783" w:type="dxa"/>
          </w:tcPr>
          <w:p w14:paraId="3051EAD3">
            <w:pPr>
              <w:pStyle w:val="11"/>
              <w:spacing w:before="77" w:line="218" w:lineRule="auto"/>
              <w:ind w:left="105" w:leftChars="50"/>
              <w:rPr>
                <w:rFonts w:hint="eastAsia"/>
                <w:color w:val="auto"/>
                <w:sz w:val="20"/>
                <w:szCs w:val="20"/>
              </w:rPr>
            </w:pPr>
            <w:r>
              <w:rPr>
                <w:color w:val="auto"/>
                <w:spacing w:val="8"/>
                <w:sz w:val="20"/>
                <w:szCs w:val="20"/>
              </w:rPr>
              <w:t>饮用、外用</w:t>
            </w:r>
          </w:p>
        </w:tc>
      </w:tr>
      <w:tr w14:paraId="2434C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988" w:type="dxa"/>
          </w:tcPr>
          <w:p w14:paraId="0D49ACB6">
            <w:pPr>
              <w:spacing w:before="58" w:line="256" w:lineRule="exact"/>
              <w:ind w:left="105" w:leftChars="50"/>
              <w:rPr>
                <w:rFonts w:ascii="Calibri" w:hAnsi="Calibri" w:eastAsia="Calibri" w:cs="Calibri"/>
                <w:color w:val="auto"/>
                <w:sz w:val="20"/>
                <w:szCs w:val="20"/>
              </w:rPr>
            </w:pPr>
            <w:r>
              <w:rPr>
                <w:rFonts w:ascii="Calibri" w:hAnsi="Calibri" w:eastAsia="Calibri" w:cs="Calibri"/>
                <w:color w:val="auto"/>
                <w:position w:val="1"/>
                <w:sz w:val="20"/>
                <w:szCs w:val="20"/>
              </w:rPr>
              <w:t>4</w:t>
            </w:r>
          </w:p>
        </w:tc>
        <w:tc>
          <w:tcPr>
            <w:tcW w:w="1559" w:type="dxa"/>
          </w:tcPr>
          <w:p w14:paraId="1514EF01">
            <w:pPr>
              <w:pStyle w:val="11"/>
              <w:spacing w:before="77" w:line="218" w:lineRule="auto"/>
              <w:ind w:left="105" w:leftChars="50"/>
              <w:rPr>
                <w:rFonts w:hint="eastAsia"/>
                <w:color w:val="auto"/>
                <w:sz w:val="20"/>
                <w:szCs w:val="20"/>
              </w:rPr>
            </w:pPr>
            <w:r>
              <w:rPr>
                <w:color w:val="auto"/>
                <w:spacing w:val="5"/>
                <w:sz w:val="20"/>
                <w:szCs w:val="20"/>
              </w:rPr>
              <w:t>铁泉</w:t>
            </w:r>
          </w:p>
        </w:tc>
        <w:tc>
          <w:tcPr>
            <w:tcW w:w="3654" w:type="dxa"/>
          </w:tcPr>
          <w:p w14:paraId="7E590421">
            <w:pPr>
              <w:pStyle w:val="11"/>
              <w:spacing w:before="58" w:line="236" w:lineRule="auto"/>
              <w:ind w:left="105" w:leftChars="50"/>
              <w:rPr>
                <w:rFonts w:ascii="Calibri" w:hAnsi="Calibri" w:eastAsia="Calibri" w:cs="Calibri"/>
                <w:color w:val="auto"/>
                <w:sz w:val="20"/>
                <w:szCs w:val="20"/>
              </w:rPr>
            </w:pPr>
            <w:r>
              <w:rPr>
                <w:color w:val="auto"/>
                <w:spacing w:val="20"/>
                <w:w w:val="110"/>
                <w:sz w:val="20"/>
                <w:szCs w:val="20"/>
              </w:rPr>
              <w:t>&gt;</w:t>
            </w:r>
            <w:r>
              <w:rPr>
                <w:rFonts w:ascii="Calibri" w:hAnsi="Calibri" w:eastAsia="Calibri" w:cs="Calibri"/>
                <w:color w:val="auto"/>
                <w:spacing w:val="20"/>
                <w:w w:val="110"/>
                <w:sz w:val="20"/>
                <w:szCs w:val="20"/>
              </w:rPr>
              <w:t>10</w:t>
            </w:r>
          </w:p>
        </w:tc>
        <w:tc>
          <w:tcPr>
            <w:tcW w:w="1783" w:type="dxa"/>
          </w:tcPr>
          <w:p w14:paraId="36AB698C">
            <w:pPr>
              <w:pStyle w:val="11"/>
              <w:spacing w:before="77" w:line="218" w:lineRule="auto"/>
              <w:ind w:left="105" w:leftChars="50"/>
              <w:rPr>
                <w:rFonts w:hint="eastAsia"/>
                <w:color w:val="auto"/>
                <w:sz w:val="20"/>
                <w:szCs w:val="20"/>
              </w:rPr>
            </w:pPr>
            <w:r>
              <w:rPr>
                <w:color w:val="auto"/>
                <w:spacing w:val="8"/>
                <w:sz w:val="20"/>
                <w:szCs w:val="20"/>
              </w:rPr>
              <w:t>饮用、外用</w:t>
            </w:r>
          </w:p>
        </w:tc>
      </w:tr>
      <w:tr w14:paraId="50C60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988" w:type="dxa"/>
          </w:tcPr>
          <w:p w14:paraId="67890333">
            <w:pPr>
              <w:spacing w:before="57" w:line="257" w:lineRule="exact"/>
              <w:ind w:left="105" w:leftChars="50"/>
              <w:rPr>
                <w:rFonts w:ascii="Calibri" w:hAnsi="Calibri" w:eastAsia="Calibri" w:cs="Calibri"/>
                <w:color w:val="auto"/>
                <w:sz w:val="20"/>
                <w:szCs w:val="20"/>
              </w:rPr>
            </w:pPr>
            <w:r>
              <w:rPr>
                <w:rFonts w:ascii="Calibri" w:hAnsi="Calibri" w:eastAsia="Calibri" w:cs="Calibri"/>
                <w:color w:val="auto"/>
                <w:position w:val="1"/>
                <w:sz w:val="20"/>
                <w:szCs w:val="20"/>
              </w:rPr>
              <w:t>5</w:t>
            </w:r>
          </w:p>
        </w:tc>
        <w:tc>
          <w:tcPr>
            <w:tcW w:w="1559" w:type="dxa"/>
          </w:tcPr>
          <w:p w14:paraId="209FDF53">
            <w:pPr>
              <w:pStyle w:val="11"/>
              <w:spacing w:before="80" w:line="216" w:lineRule="auto"/>
              <w:ind w:left="105" w:leftChars="50"/>
              <w:rPr>
                <w:rFonts w:hint="eastAsia"/>
                <w:color w:val="auto"/>
                <w:sz w:val="20"/>
                <w:szCs w:val="20"/>
              </w:rPr>
            </w:pPr>
            <w:r>
              <w:rPr>
                <w:color w:val="auto"/>
                <w:spacing w:val="5"/>
                <w:sz w:val="20"/>
                <w:szCs w:val="20"/>
              </w:rPr>
              <w:t>碘泉</w:t>
            </w:r>
          </w:p>
        </w:tc>
        <w:tc>
          <w:tcPr>
            <w:tcW w:w="3654" w:type="dxa"/>
          </w:tcPr>
          <w:p w14:paraId="412FEE2B">
            <w:pPr>
              <w:pStyle w:val="11"/>
              <w:spacing w:before="80" w:line="216" w:lineRule="auto"/>
              <w:ind w:left="105" w:leftChars="50"/>
              <w:rPr>
                <w:rFonts w:hint="eastAsia"/>
                <w:color w:val="auto"/>
                <w:sz w:val="20"/>
                <w:szCs w:val="20"/>
              </w:rPr>
            </w:pPr>
            <w:r>
              <w:rPr>
                <w:color w:val="auto"/>
                <w:spacing w:val="24"/>
                <w:w w:val="119"/>
                <w:sz w:val="20"/>
                <w:szCs w:val="20"/>
              </w:rPr>
              <w:t>&gt;5</w:t>
            </w:r>
          </w:p>
        </w:tc>
        <w:tc>
          <w:tcPr>
            <w:tcW w:w="1783" w:type="dxa"/>
          </w:tcPr>
          <w:p w14:paraId="30E461B6">
            <w:pPr>
              <w:pStyle w:val="11"/>
              <w:spacing w:before="80" w:line="216" w:lineRule="auto"/>
              <w:ind w:left="105" w:leftChars="50"/>
              <w:rPr>
                <w:rFonts w:hint="eastAsia"/>
                <w:color w:val="auto"/>
                <w:sz w:val="20"/>
                <w:szCs w:val="20"/>
              </w:rPr>
            </w:pPr>
            <w:r>
              <w:rPr>
                <w:color w:val="auto"/>
                <w:spacing w:val="8"/>
                <w:sz w:val="20"/>
                <w:szCs w:val="20"/>
              </w:rPr>
              <w:t>饮用、外用</w:t>
            </w:r>
          </w:p>
        </w:tc>
      </w:tr>
      <w:tr w14:paraId="52622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988" w:type="dxa"/>
          </w:tcPr>
          <w:p w14:paraId="1561FFEB">
            <w:pPr>
              <w:spacing w:before="60" w:line="254" w:lineRule="exact"/>
              <w:ind w:left="105" w:leftChars="50"/>
              <w:rPr>
                <w:rFonts w:ascii="Calibri" w:hAnsi="Calibri" w:eastAsia="Calibri" w:cs="Calibri"/>
                <w:color w:val="auto"/>
                <w:sz w:val="20"/>
                <w:szCs w:val="20"/>
              </w:rPr>
            </w:pPr>
            <w:r>
              <w:rPr>
                <w:rFonts w:ascii="Calibri" w:hAnsi="Calibri" w:eastAsia="Calibri" w:cs="Calibri"/>
                <w:color w:val="auto"/>
                <w:position w:val="1"/>
                <w:sz w:val="20"/>
                <w:szCs w:val="20"/>
              </w:rPr>
              <w:t>6</w:t>
            </w:r>
          </w:p>
        </w:tc>
        <w:tc>
          <w:tcPr>
            <w:tcW w:w="1559" w:type="dxa"/>
          </w:tcPr>
          <w:p w14:paraId="3C49C39A">
            <w:pPr>
              <w:pStyle w:val="11"/>
              <w:spacing w:before="80" w:line="216" w:lineRule="auto"/>
              <w:ind w:left="105" w:leftChars="50"/>
              <w:rPr>
                <w:rFonts w:hint="eastAsia"/>
                <w:color w:val="auto"/>
                <w:sz w:val="20"/>
                <w:szCs w:val="20"/>
              </w:rPr>
            </w:pPr>
            <w:r>
              <w:rPr>
                <w:color w:val="auto"/>
                <w:spacing w:val="2"/>
                <w:sz w:val="20"/>
                <w:szCs w:val="20"/>
              </w:rPr>
              <w:t>溴泉</w:t>
            </w:r>
          </w:p>
        </w:tc>
        <w:tc>
          <w:tcPr>
            <w:tcW w:w="3654" w:type="dxa"/>
          </w:tcPr>
          <w:p w14:paraId="2ED6D210">
            <w:pPr>
              <w:pStyle w:val="11"/>
              <w:spacing w:before="80" w:line="216" w:lineRule="auto"/>
              <w:ind w:left="105" w:leftChars="50"/>
              <w:rPr>
                <w:rFonts w:hint="eastAsia"/>
                <w:color w:val="auto"/>
                <w:sz w:val="20"/>
                <w:szCs w:val="20"/>
              </w:rPr>
            </w:pPr>
            <w:r>
              <w:rPr>
                <w:color w:val="auto"/>
                <w:spacing w:val="23"/>
                <w:w w:val="108"/>
                <w:sz w:val="20"/>
                <w:szCs w:val="20"/>
              </w:rPr>
              <w:t>&gt;25</w:t>
            </w:r>
          </w:p>
        </w:tc>
        <w:tc>
          <w:tcPr>
            <w:tcW w:w="1783" w:type="dxa"/>
          </w:tcPr>
          <w:p w14:paraId="6BE4BE7B">
            <w:pPr>
              <w:pStyle w:val="11"/>
              <w:spacing w:before="80" w:line="216" w:lineRule="auto"/>
              <w:ind w:left="105" w:leftChars="50"/>
              <w:rPr>
                <w:rFonts w:hint="eastAsia"/>
                <w:color w:val="auto"/>
                <w:sz w:val="20"/>
                <w:szCs w:val="20"/>
              </w:rPr>
            </w:pPr>
            <w:r>
              <w:rPr>
                <w:color w:val="auto"/>
                <w:spacing w:val="8"/>
                <w:sz w:val="20"/>
                <w:szCs w:val="20"/>
              </w:rPr>
              <w:t>饮用、外用</w:t>
            </w:r>
          </w:p>
        </w:tc>
      </w:tr>
      <w:tr w14:paraId="74F39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0CF919DF">
            <w:pPr>
              <w:spacing w:before="59" w:line="256" w:lineRule="exact"/>
              <w:ind w:left="105" w:leftChars="50"/>
              <w:rPr>
                <w:rFonts w:ascii="Calibri" w:hAnsi="Calibri" w:eastAsia="Calibri" w:cs="Calibri"/>
                <w:color w:val="auto"/>
                <w:sz w:val="20"/>
                <w:szCs w:val="20"/>
              </w:rPr>
            </w:pPr>
            <w:r>
              <w:rPr>
                <w:rFonts w:ascii="Calibri" w:hAnsi="Calibri" w:eastAsia="Calibri" w:cs="Calibri"/>
                <w:color w:val="auto"/>
                <w:position w:val="1"/>
                <w:sz w:val="20"/>
                <w:szCs w:val="20"/>
              </w:rPr>
              <w:t>7</w:t>
            </w:r>
          </w:p>
        </w:tc>
        <w:tc>
          <w:tcPr>
            <w:tcW w:w="1559" w:type="dxa"/>
          </w:tcPr>
          <w:p w14:paraId="7C425276">
            <w:pPr>
              <w:pStyle w:val="11"/>
              <w:spacing w:before="82" w:line="215" w:lineRule="auto"/>
              <w:ind w:left="105" w:leftChars="50"/>
              <w:rPr>
                <w:rFonts w:hint="eastAsia"/>
                <w:color w:val="auto"/>
                <w:sz w:val="20"/>
                <w:szCs w:val="20"/>
              </w:rPr>
            </w:pPr>
            <w:r>
              <w:rPr>
                <w:color w:val="auto"/>
                <w:spacing w:val="5"/>
                <w:sz w:val="20"/>
                <w:szCs w:val="20"/>
              </w:rPr>
              <w:t>砷泉</w:t>
            </w:r>
          </w:p>
        </w:tc>
        <w:tc>
          <w:tcPr>
            <w:tcW w:w="3654" w:type="dxa"/>
          </w:tcPr>
          <w:p w14:paraId="75CA022B">
            <w:pPr>
              <w:pStyle w:val="11"/>
              <w:spacing w:before="60" w:line="235" w:lineRule="auto"/>
              <w:ind w:left="105" w:leftChars="50"/>
              <w:rPr>
                <w:rFonts w:ascii="Calibri" w:hAnsi="Calibri" w:eastAsia="Calibri" w:cs="Calibri"/>
                <w:color w:val="auto"/>
                <w:sz w:val="20"/>
                <w:szCs w:val="20"/>
              </w:rPr>
            </w:pPr>
            <w:r>
              <w:rPr>
                <w:color w:val="auto"/>
                <w:spacing w:val="21"/>
                <w:w w:val="103"/>
                <w:sz w:val="20"/>
                <w:szCs w:val="20"/>
              </w:rPr>
              <w:t>&gt;</w:t>
            </w:r>
            <w:r>
              <w:rPr>
                <w:rFonts w:ascii="Calibri" w:hAnsi="Calibri" w:eastAsia="Calibri" w:cs="Calibri"/>
                <w:color w:val="auto"/>
                <w:spacing w:val="21"/>
                <w:w w:val="103"/>
                <w:sz w:val="20"/>
                <w:szCs w:val="20"/>
              </w:rPr>
              <w:t>0.7</w:t>
            </w:r>
          </w:p>
        </w:tc>
        <w:tc>
          <w:tcPr>
            <w:tcW w:w="1783" w:type="dxa"/>
          </w:tcPr>
          <w:p w14:paraId="1B26A524">
            <w:pPr>
              <w:pStyle w:val="11"/>
              <w:spacing w:before="82" w:line="215" w:lineRule="auto"/>
              <w:ind w:left="105" w:leftChars="50"/>
              <w:rPr>
                <w:rFonts w:hint="eastAsia"/>
                <w:color w:val="auto"/>
                <w:sz w:val="20"/>
                <w:szCs w:val="20"/>
              </w:rPr>
            </w:pPr>
            <w:r>
              <w:rPr>
                <w:color w:val="auto"/>
                <w:spacing w:val="8"/>
                <w:sz w:val="20"/>
                <w:szCs w:val="20"/>
              </w:rPr>
              <w:t>饮用、外用</w:t>
            </w:r>
          </w:p>
        </w:tc>
      </w:tr>
      <w:tr w14:paraId="76685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3BCD5AE7">
            <w:pPr>
              <w:spacing w:before="61" w:line="253" w:lineRule="exact"/>
              <w:ind w:left="105" w:leftChars="50"/>
              <w:rPr>
                <w:rFonts w:ascii="Calibri" w:hAnsi="Calibri" w:eastAsia="Calibri" w:cs="Calibri"/>
                <w:color w:val="auto"/>
                <w:sz w:val="20"/>
                <w:szCs w:val="20"/>
              </w:rPr>
            </w:pPr>
            <w:r>
              <w:rPr>
                <w:rFonts w:ascii="Calibri" w:hAnsi="Calibri" w:eastAsia="Calibri" w:cs="Calibri"/>
                <w:color w:val="auto"/>
                <w:position w:val="1"/>
                <w:sz w:val="20"/>
                <w:szCs w:val="20"/>
              </w:rPr>
              <w:t>8</w:t>
            </w:r>
          </w:p>
        </w:tc>
        <w:tc>
          <w:tcPr>
            <w:tcW w:w="1559" w:type="dxa"/>
          </w:tcPr>
          <w:p w14:paraId="7B0CD166">
            <w:pPr>
              <w:pStyle w:val="11"/>
              <w:spacing w:before="81" w:line="216" w:lineRule="auto"/>
              <w:ind w:left="105" w:leftChars="50"/>
              <w:rPr>
                <w:rFonts w:hint="eastAsia"/>
                <w:color w:val="auto"/>
                <w:sz w:val="20"/>
                <w:szCs w:val="20"/>
              </w:rPr>
            </w:pPr>
            <w:r>
              <w:rPr>
                <w:color w:val="auto"/>
                <w:spacing w:val="4"/>
                <w:sz w:val="20"/>
                <w:szCs w:val="20"/>
              </w:rPr>
              <w:t>氟泉</w:t>
            </w:r>
          </w:p>
        </w:tc>
        <w:tc>
          <w:tcPr>
            <w:tcW w:w="3654" w:type="dxa"/>
          </w:tcPr>
          <w:p w14:paraId="0C55675A">
            <w:pPr>
              <w:pStyle w:val="11"/>
              <w:spacing w:before="61" w:line="234" w:lineRule="auto"/>
              <w:ind w:left="105" w:leftChars="50"/>
              <w:rPr>
                <w:rFonts w:ascii="Calibri" w:hAnsi="Calibri" w:eastAsia="Calibri" w:cs="Calibri"/>
                <w:color w:val="auto"/>
                <w:sz w:val="20"/>
                <w:szCs w:val="20"/>
              </w:rPr>
            </w:pPr>
            <w:r>
              <w:rPr>
                <w:color w:val="auto"/>
                <w:spacing w:val="23"/>
                <w:w w:val="119"/>
                <w:sz w:val="20"/>
                <w:szCs w:val="20"/>
              </w:rPr>
              <w:t>&gt;</w:t>
            </w:r>
            <w:r>
              <w:rPr>
                <w:rFonts w:ascii="Calibri" w:hAnsi="Calibri" w:eastAsia="Calibri" w:cs="Calibri"/>
                <w:color w:val="auto"/>
                <w:spacing w:val="23"/>
                <w:w w:val="119"/>
                <w:sz w:val="20"/>
                <w:szCs w:val="20"/>
              </w:rPr>
              <w:t>2</w:t>
            </w:r>
          </w:p>
        </w:tc>
        <w:tc>
          <w:tcPr>
            <w:tcW w:w="1783" w:type="dxa"/>
          </w:tcPr>
          <w:p w14:paraId="55F7B5D2">
            <w:pPr>
              <w:pStyle w:val="11"/>
              <w:spacing w:before="81" w:line="216" w:lineRule="auto"/>
              <w:ind w:left="105" w:leftChars="50"/>
              <w:rPr>
                <w:rFonts w:hint="eastAsia"/>
                <w:color w:val="auto"/>
                <w:sz w:val="20"/>
                <w:szCs w:val="20"/>
              </w:rPr>
            </w:pPr>
            <w:r>
              <w:rPr>
                <w:color w:val="auto"/>
                <w:spacing w:val="8"/>
                <w:sz w:val="20"/>
                <w:szCs w:val="20"/>
              </w:rPr>
              <w:t>饮用、外用</w:t>
            </w:r>
          </w:p>
        </w:tc>
      </w:tr>
      <w:tr w14:paraId="62F98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0731BC03">
            <w:pPr>
              <w:spacing w:before="59" w:line="256" w:lineRule="exact"/>
              <w:ind w:left="105" w:leftChars="50"/>
              <w:rPr>
                <w:rFonts w:ascii="Calibri" w:hAnsi="Calibri" w:eastAsia="Calibri" w:cs="Calibri"/>
                <w:color w:val="auto"/>
                <w:sz w:val="20"/>
                <w:szCs w:val="20"/>
              </w:rPr>
            </w:pPr>
            <w:r>
              <w:rPr>
                <w:rFonts w:ascii="Calibri" w:hAnsi="Calibri" w:eastAsia="Calibri" w:cs="Calibri"/>
                <w:color w:val="auto"/>
                <w:position w:val="1"/>
                <w:sz w:val="20"/>
                <w:szCs w:val="20"/>
              </w:rPr>
              <w:t>9</w:t>
            </w:r>
          </w:p>
        </w:tc>
        <w:tc>
          <w:tcPr>
            <w:tcW w:w="1559" w:type="dxa"/>
          </w:tcPr>
          <w:p w14:paraId="4AC91DD1">
            <w:pPr>
              <w:pStyle w:val="11"/>
              <w:spacing w:before="82" w:line="215" w:lineRule="auto"/>
              <w:ind w:left="105" w:leftChars="50"/>
              <w:rPr>
                <w:rFonts w:hint="eastAsia"/>
                <w:color w:val="auto"/>
                <w:sz w:val="20"/>
                <w:szCs w:val="20"/>
              </w:rPr>
            </w:pPr>
            <w:r>
              <w:rPr>
                <w:color w:val="auto"/>
                <w:spacing w:val="5"/>
                <w:sz w:val="20"/>
                <w:szCs w:val="20"/>
              </w:rPr>
              <w:t>锂泉</w:t>
            </w:r>
          </w:p>
        </w:tc>
        <w:tc>
          <w:tcPr>
            <w:tcW w:w="3654" w:type="dxa"/>
          </w:tcPr>
          <w:p w14:paraId="33EB4039">
            <w:pPr>
              <w:pStyle w:val="11"/>
              <w:spacing w:before="60" w:line="235" w:lineRule="auto"/>
              <w:ind w:left="105" w:leftChars="50"/>
              <w:rPr>
                <w:rFonts w:ascii="Calibri" w:hAnsi="Calibri" w:eastAsia="Calibri" w:cs="Calibri"/>
                <w:color w:val="auto"/>
                <w:sz w:val="20"/>
                <w:szCs w:val="20"/>
              </w:rPr>
            </w:pPr>
            <w:r>
              <w:rPr>
                <w:color w:val="auto"/>
                <w:spacing w:val="22"/>
                <w:w w:val="120"/>
                <w:sz w:val="20"/>
                <w:szCs w:val="20"/>
              </w:rPr>
              <w:t>&gt;</w:t>
            </w:r>
            <w:r>
              <w:rPr>
                <w:rFonts w:ascii="Calibri" w:hAnsi="Calibri" w:eastAsia="Calibri" w:cs="Calibri"/>
                <w:color w:val="auto"/>
                <w:spacing w:val="22"/>
                <w:w w:val="120"/>
                <w:sz w:val="20"/>
                <w:szCs w:val="20"/>
              </w:rPr>
              <w:t>5</w:t>
            </w:r>
          </w:p>
        </w:tc>
        <w:tc>
          <w:tcPr>
            <w:tcW w:w="1783" w:type="dxa"/>
          </w:tcPr>
          <w:p w14:paraId="61EF684A">
            <w:pPr>
              <w:pStyle w:val="11"/>
              <w:spacing w:before="82" w:line="215" w:lineRule="auto"/>
              <w:ind w:left="105" w:leftChars="50"/>
              <w:rPr>
                <w:rFonts w:hint="eastAsia"/>
                <w:color w:val="auto"/>
                <w:sz w:val="20"/>
                <w:szCs w:val="20"/>
              </w:rPr>
            </w:pPr>
            <w:r>
              <w:rPr>
                <w:color w:val="auto"/>
                <w:spacing w:val="4"/>
                <w:sz w:val="20"/>
                <w:szCs w:val="20"/>
              </w:rPr>
              <w:t>饮用</w:t>
            </w:r>
          </w:p>
        </w:tc>
      </w:tr>
      <w:tr w14:paraId="53FDD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1F415CFB">
            <w:pPr>
              <w:spacing w:before="61" w:line="253" w:lineRule="exact"/>
              <w:ind w:left="105" w:leftChars="50"/>
              <w:rPr>
                <w:rFonts w:ascii="Calibri" w:hAnsi="Calibri" w:eastAsia="Calibri" w:cs="Calibri"/>
                <w:color w:val="auto"/>
                <w:sz w:val="20"/>
                <w:szCs w:val="20"/>
              </w:rPr>
            </w:pPr>
            <w:r>
              <w:rPr>
                <w:rFonts w:ascii="Calibri" w:hAnsi="Calibri" w:eastAsia="Calibri" w:cs="Calibri"/>
                <w:color w:val="auto"/>
                <w:spacing w:val="-5"/>
                <w:position w:val="1"/>
                <w:sz w:val="20"/>
                <w:szCs w:val="20"/>
              </w:rPr>
              <w:t>10</w:t>
            </w:r>
          </w:p>
        </w:tc>
        <w:tc>
          <w:tcPr>
            <w:tcW w:w="1559" w:type="dxa"/>
          </w:tcPr>
          <w:p w14:paraId="667DAE6C">
            <w:pPr>
              <w:pStyle w:val="11"/>
              <w:spacing w:before="81" w:line="216" w:lineRule="auto"/>
              <w:ind w:left="105" w:leftChars="50"/>
              <w:rPr>
                <w:rFonts w:hint="eastAsia"/>
                <w:color w:val="auto"/>
                <w:sz w:val="20"/>
                <w:szCs w:val="20"/>
              </w:rPr>
            </w:pPr>
            <w:r>
              <w:rPr>
                <w:color w:val="auto"/>
                <w:spacing w:val="5"/>
                <w:sz w:val="20"/>
                <w:szCs w:val="20"/>
              </w:rPr>
              <w:t>锶泉</w:t>
            </w:r>
          </w:p>
        </w:tc>
        <w:tc>
          <w:tcPr>
            <w:tcW w:w="3654" w:type="dxa"/>
          </w:tcPr>
          <w:p w14:paraId="4AEF6943">
            <w:pPr>
              <w:pStyle w:val="11"/>
              <w:spacing w:before="61" w:line="234" w:lineRule="auto"/>
              <w:ind w:left="105" w:leftChars="50"/>
              <w:rPr>
                <w:rFonts w:ascii="Calibri" w:hAnsi="Calibri" w:eastAsia="Calibri" w:cs="Calibri"/>
                <w:color w:val="auto"/>
                <w:sz w:val="20"/>
                <w:szCs w:val="20"/>
              </w:rPr>
            </w:pPr>
            <w:r>
              <w:rPr>
                <w:color w:val="auto"/>
                <w:spacing w:val="20"/>
                <w:w w:val="110"/>
                <w:sz w:val="20"/>
                <w:szCs w:val="20"/>
              </w:rPr>
              <w:t>&gt;</w:t>
            </w:r>
            <w:r>
              <w:rPr>
                <w:rFonts w:ascii="Calibri" w:hAnsi="Calibri" w:eastAsia="Calibri" w:cs="Calibri"/>
                <w:color w:val="auto"/>
                <w:spacing w:val="20"/>
                <w:w w:val="110"/>
                <w:sz w:val="20"/>
                <w:szCs w:val="20"/>
              </w:rPr>
              <w:t>10</w:t>
            </w:r>
          </w:p>
        </w:tc>
        <w:tc>
          <w:tcPr>
            <w:tcW w:w="1783" w:type="dxa"/>
          </w:tcPr>
          <w:p w14:paraId="681A9D3F">
            <w:pPr>
              <w:pStyle w:val="11"/>
              <w:spacing w:before="81" w:line="216" w:lineRule="auto"/>
              <w:ind w:left="105" w:leftChars="50"/>
              <w:rPr>
                <w:rFonts w:hint="eastAsia"/>
                <w:color w:val="auto"/>
                <w:sz w:val="20"/>
                <w:szCs w:val="20"/>
              </w:rPr>
            </w:pPr>
            <w:r>
              <w:rPr>
                <w:color w:val="auto"/>
                <w:spacing w:val="8"/>
                <w:sz w:val="20"/>
                <w:szCs w:val="20"/>
              </w:rPr>
              <w:t>饮用、外用</w:t>
            </w:r>
          </w:p>
        </w:tc>
      </w:tr>
      <w:tr w14:paraId="055FC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2F938687">
            <w:pPr>
              <w:spacing w:before="59" w:line="256" w:lineRule="exact"/>
              <w:ind w:left="105" w:leftChars="50"/>
              <w:rPr>
                <w:rFonts w:ascii="Calibri" w:hAnsi="Calibri" w:eastAsia="Calibri" w:cs="Calibri"/>
                <w:color w:val="auto"/>
                <w:sz w:val="20"/>
                <w:szCs w:val="20"/>
              </w:rPr>
            </w:pPr>
            <w:r>
              <w:rPr>
                <w:rFonts w:ascii="Calibri" w:hAnsi="Calibri" w:eastAsia="Calibri" w:cs="Calibri"/>
                <w:color w:val="auto"/>
                <w:spacing w:val="-5"/>
                <w:position w:val="1"/>
                <w:sz w:val="20"/>
                <w:szCs w:val="20"/>
              </w:rPr>
              <w:t>11</w:t>
            </w:r>
          </w:p>
        </w:tc>
        <w:tc>
          <w:tcPr>
            <w:tcW w:w="1559" w:type="dxa"/>
          </w:tcPr>
          <w:p w14:paraId="3A0E804D">
            <w:pPr>
              <w:pStyle w:val="11"/>
              <w:spacing w:before="82" w:line="215" w:lineRule="auto"/>
              <w:ind w:left="105" w:leftChars="50"/>
              <w:rPr>
                <w:rFonts w:hint="eastAsia"/>
                <w:color w:val="auto"/>
                <w:sz w:val="20"/>
                <w:szCs w:val="20"/>
              </w:rPr>
            </w:pPr>
            <w:r>
              <w:rPr>
                <w:color w:val="auto"/>
                <w:spacing w:val="5"/>
                <w:sz w:val="20"/>
                <w:szCs w:val="20"/>
              </w:rPr>
              <w:t>硒泉</w:t>
            </w:r>
          </w:p>
        </w:tc>
        <w:tc>
          <w:tcPr>
            <w:tcW w:w="3654" w:type="dxa"/>
          </w:tcPr>
          <w:p w14:paraId="741EA5B0">
            <w:pPr>
              <w:pStyle w:val="11"/>
              <w:spacing w:before="60" w:line="235" w:lineRule="auto"/>
              <w:ind w:left="105" w:leftChars="50"/>
              <w:rPr>
                <w:rFonts w:ascii="Calibri" w:hAnsi="Calibri" w:eastAsia="Calibri" w:cs="Calibri"/>
                <w:color w:val="auto"/>
                <w:sz w:val="20"/>
                <w:szCs w:val="20"/>
              </w:rPr>
            </w:pPr>
            <w:r>
              <w:rPr>
                <w:color w:val="auto"/>
                <w:spacing w:val="-1"/>
                <w:sz w:val="20"/>
                <w:szCs w:val="20"/>
              </w:rPr>
              <w:t>≥</w:t>
            </w:r>
            <w:r>
              <w:rPr>
                <w:rFonts w:ascii="Calibri" w:hAnsi="Calibri" w:eastAsia="Calibri" w:cs="Calibri"/>
                <w:color w:val="auto"/>
                <w:spacing w:val="-1"/>
                <w:sz w:val="20"/>
                <w:szCs w:val="20"/>
              </w:rPr>
              <w:t>0.01</w:t>
            </w:r>
          </w:p>
        </w:tc>
        <w:tc>
          <w:tcPr>
            <w:tcW w:w="1783" w:type="dxa"/>
          </w:tcPr>
          <w:p w14:paraId="38CD4DC5">
            <w:pPr>
              <w:pStyle w:val="11"/>
              <w:spacing w:before="82" w:line="215" w:lineRule="auto"/>
              <w:ind w:left="105" w:leftChars="50"/>
              <w:rPr>
                <w:rFonts w:hint="eastAsia"/>
                <w:color w:val="auto"/>
                <w:sz w:val="20"/>
                <w:szCs w:val="20"/>
              </w:rPr>
            </w:pPr>
            <w:r>
              <w:rPr>
                <w:color w:val="auto"/>
                <w:spacing w:val="8"/>
                <w:sz w:val="20"/>
                <w:szCs w:val="20"/>
              </w:rPr>
              <w:t>饮用、外用</w:t>
            </w:r>
          </w:p>
        </w:tc>
      </w:tr>
      <w:tr w14:paraId="1F06A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5A5552AD">
            <w:pPr>
              <w:spacing w:before="61" w:line="253" w:lineRule="exact"/>
              <w:ind w:left="105" w:leftChars="50"/>
              <w:rPr>
                <w:rFonts w:ascii="Calibri" w:hAnsi="Calibri" w:eastAsia="Calibri" w:cs="Calibri"/>
                <w:color w:val="auto"/>
                <w:sz w:val="20"/>
                <w:szCs w:val="20"/>
              </w:rPr>
            </w:pPr>
            <w:r>
              <w:rPr>
                <w:rFonts w:ascii="Calibri" w:hAnsi="Calibri" w:eastAsia="Calibri" w:cs="Calibri"/>
                <w:color w:val="auto"/>
                <w:spacing w:val="-5"/>
                <w:position w:val="1"/>
                <w:sz w:val="20"/>
                <w:szCs w:val="20"/>
              </w:rPr>
              <w:t>12</w:t>
            </w:r>
          </w:p>
        </w:tc>
        <w:tc>
          <w:tcPr>
            <w:tcW w:w="1559" w:type="dxa"/>
          </w:tcPr>
          <w:p w14:paraId="442C9D00">
            <w:pPr>
              <w:pStyle w:val="11"/>
              <w:spacing w:before="81" w:line="216" w:lineRule="auto"/>
              <w:ind w:left="105" w:leftChars="50"/>
              <w:rPr>
                <w:rFonts w:hint="eastAsia"/>
                <w:color w:val="auto"/>
                <w:sz w:val="20"/>
                <w:szCs w:val="20"/>
              </w:rPr>
            </w:pPr>
            <w:r>
              <w:rPr>
                <w:color w:val="auto"/>
                <w:spacing w:val="7"/>
                <w:sz w:val="20"/>
                <w:szCs w:val="20"/>
              </w:rPr>
              <w:t>硼酸泉</w:t>
            </w:r>
          </w:p>
        </w:tc>
        <w:tc>
          <w:tcPr>
            <w:tcW w:w="3654" w:type="dxa"/>
          </w:tcPr>
          <w:p w14:paraId="4DFDEA12">
            <w:pPr>
              <w:pStyle w:val="11"/>
              <w:spacing w:before="81" w:line="216" w:lineRule="auto"/>
              <w:ind w:left="105" w:leftChars="50"/>
              <w:rPr>
                <w:rFonts w:hint="eastAsia"/>
                <w:color w:val="auto"/>
                <w:sz w:val="20"/>
                <w:szCs w:val="20"/>
              </w:rPr>
            </w:pPr>
            <w:r>
              <w:rPr>
                <w:color w:val="auto"/>
                <w:spacing w:val="24"/>
                <w:w w:val="106"/>
                <w:sz w:val="20"/>
                <w:szCs w:val="20"/>
              </w:rPr>
              <w:t>&gt;35</w:t>
            </w:r>
          </w:p>
        </w:tc>
        <w:tc>
          <w:tcPr>
            <w:tcW w:w="1783" w:type="dxa"/>
          </w:tcPr>
          <w:p w14:paraId="4F35D93B">
            <w:pPr>
              <w:pStyle w:val="11"/>
              <w:spacing w:before="81" w:line="216" w:lineRule="auto"/>
              <w:ind w:left="105" w:leftChars="50"/>
              <w:rPr>
                <w:rFonts w:hint="eastAsia"/>
                <w:color w:val="auto"/>
                <w:sz w:val="20"/>
                <w:szCs w:val="20"/>
              </w:rPr>
            </w:pPr>
            <w:r>
              <w:rPr>
                <w:color w:val="auto"/>
                <w:spacing w:val="8"/>
                <w:sz w:val="20"/>
                <w:szCs w:val="20"/>
              </w:rPr>
              <w:t>饮用、外用</w:t>
            </w:r>
          </w:p>
        </w:tc>
      </w:tr>
      <w:tr w14:paraId="36FFD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3474A4E8">
            <w:pPr>
              <w:spacing w:before="59" w:line="256" w:lineRule="exact"/>
              <w:ind w:left="105" w:leftChars="50"/>
              <w:rPr>
                <w:rFonts w:ascii="Calibri" w:hAnsi="Calibri" w:eastAsia="Calibri" w:cs="Calibri"/>
                <w:color w:val="auto"/>
                <w:sz w:val="20"/>
                <w:szCs w:val="20"/>
              </w:rPr>
            </w:pPr>
            <w:r>
              <w:rPr>
                <w:rFonts w:ascii="Calibri" w:hAnsi="Calibri" w:eastAsia="Calibri" w:cs="Calibri"/>
                <w:color w:val="auto"/>
                <w:spacing w:val="-5"/>
                <w:position w:val="1"/>
                <w:sz w:val="20"/>
                <w:szCs w:val="20"/>
              </w:rPr>
              <w:t>13</w:t>
            </w:r>
          </w:p>
        </w:tc>
        <w:tc>
          <w:tcPr>
            <w:tcW w:w="1559" w:type="dxa"/>
          </w:tcPr>
          <w:p w14:paraId="2290BA7E">
            <w:pPr>
              <w:pStyle w:val="11"/>
              <w:spacing w:before="82" w:line="215" w:lineRule="auto"/>
              <w:ind w:left="105" w:leftChars="50"/>
              <w:rPr>
                <w:rFonts w:hint="eastAsia"/>
                <w:color w:val="auto"/>
                <w:sz w:val="20"/>
                <w:szCs w:val="20"/>
              </w:rPr>
            </w:pPr>
            <w:r>
              <w:rPr>
                <w:color w:val="auto"/>
                <w:spacing w:val="7"/>
                <w:sz w:val="20"/>
                <w:szCs w:val="20"/>
              </w:rPr>
              <w:t>硅酸泉</w:t>
            </w:r>
          </w:p>
        </w:tc>
        <w:tc>
          <w:tcPr>
            <w:tcW w:w="3654" w:type="dxa"/>
          </w:tcPr>
          <w:p w14:paraId="3A94E3B4">
            <w:pPr>
              <w:pStyle w:val="11"/>
              <w:spacing w:before="60" w:line="235" w:lineRule="auto"/>
              <w:ind w:left="105" w:leftChars="50"/>
              <w:rPr>
                <w:rFonts w:ascii="Calibri" w:hAnsi="Calibri" w:eastAsia="Calibri" w:cs="Calibri"/>
                <w:color w:val="auto"/>
                <w:sz w:val="20"/>
                <w:szCs w:val="20"/>
              </w:rPr>
            </w:pPr>
            <w:r>
              <w:rPr>
                <w:color w:val="auto"/>
                <w:spacing w:val="19"/>
                <w:w w:val="111"/>
                <w:sz w:val="20"/>
                <w:szCs w:val="20"/>
              </w:rPr>
              <w:t>&gt;</w:t>
            </w:r>
            <w:r>
              <w:rPr>
                <w:rFonts w:ascii="Calibri" w:hAnsi="Calibri" w:eastAsia="Calibri" w:cs="Calibri"/>
                <w:color w:val="auto"/>
                <w:spacing w:val="19"/>
                <w:w w:val="111"/>
                <w:sz w:val="20"/>
                <w:szCs w:val="20"/>
              </w:rPr>
              <w:t>50</w:t>
            </w:r>
          </w:p>
        </w:tc>
        <w:tc>
          <w:tcPr>
            <w:tcW w:w="1783" w:type="dxa"/>
          </w:tcPr>
          <w:p w14:paraId="2B3FDD0B">
            <w:pPr>
              <w:pStyle w:val="11"/>
              <w:spacing w:before="82" w:line="215" w:lineRule="auto"/>
              <w:ind w:left="105" w:leftChars="50"/>
              <w:rPr>
                <w:rFonts w:hint="eastAsia"/>
                <w:color w:val="auto"/>
                <w:sz w:val="20"/>
                <w:szCs w:val="20"/>
              </w:rPr>
            </w:pPr>
            <w:r>
              <w:rPr>
                <w:color w:val="auto"/>
                <w:spacing w:val="8"/>
                <w:sz w:val="20"/>
                <w:szCs w:val="20"/>
              </w:rPr>
              <w:t>饮用、外用</w:t>
            </w:r>
          </w:p>
        </w:tc>
      </w:tr>
      <w:tr w14:paraId="633CB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1C747B1F">
            <w:pPr>
              <w:spacing w:before="61" w:line="253" w:lineRule="exact"/>
              <w:ind w:left="105" w:leftChars="50"/>
              <w:rPr>
                <w:rFonts w:ascii="Calibri" w:hAnsi="Calibri" w:eastAsia="Calibri" w:cs="Calibri"/>
                <w:color w:val="auto"/>
                <w:sz w:val="20"/>
                <w:szCs w:val="20"/>
              </w:rPr>
            </w:pPr>
            <w:r>
              <w:rPr>
                <w:rFonts w:ascii="Calibri" w:hAnsi="Calibri" w:eastAsia="Calibri" w:cs="Calibri"/>
                <w:color w:val="auto"/>
                <w:spacing w:val="-5"/>
                <w:position w:val="1"/>
                <w:sz w:val="20"/>
                <w:szCs w:val="20"/>
              </w:rPr>
              <w:t>14</w:t>
            </w:r>
          </w:p>
        </w:tc>
        <w:tc>
          <w:tcPr>
            <w:tcW w:w="1559" w:type="dxa"/>
          </w:tcPr>
          <w:p w14:paraId="2F763DBB">
            <w:pPr>
              <w:pStyle w:val="11"/>
              <w:spacing w:before="81" w:line="216" w:lineRule="auto"/>
              <w:ind w:left="105" w:leftChars="50"/>
              <w:rPr>
                <w:rFonts w:hint="eastAsia"/>
                <w:color w:val="auto"/>
                <w:sz w:val="20"/>
                <w:szCs w:val="20"/>
              </w:rPr>
            </w:pPr>
            <w:r>
              <w:rPr>
                <w:color w:val="auto"/>
                <w:spacing w:val="7"/>
                <w:sz w:val="20"/>
                <w:szCs w:val="20"/>
              </w:rPr>
              <w:t>重碳酸泉</w:t>
            </w:r>
          </w:p>
        </w:tc>
        <w:tc>
          <w:tcPr>
            <w:tcW w:w="3654" w:type="dxa"/>
          </w:tcPr>
          <w:p w14:paraId="4C8A9C82">
            <w:pPr>
              <w:pStyle w:val="11"/>
              <w:spacing w:before="81" w:line="216" w:lineRule="auto"/>
              <w:ind w:left="105" w:leftChars="50"/>
              <w:rPr>
                <w:rFonts w:hint="eastAsia"/>
                <w:color w:val="auto"/>
                <w:sz w:val="20"/>
                <w:szCs w:val="20"/>
              </w:rPr>
            </w:pPr>
            <w:r>
              <w:rPr>
                <w:color w:val="auto"/>
                <w:spacing w:val="7"/>
                <w:sz w:val="20"/>
                <w:szCs w:val="20"/>
              </w:rPr>
              <w:t>溶解性总固体＞1000</w:t>
            </w:r>
          </w:p>
        </w:tc>
        <w:tc>
          <w:tcPr>
            <w:tcW w:w="1783" w:type="dxa"/>
          </w:tcPr>
          <w:p w14:paraId="6EBA99A7">
            <w:pPr>
              <w:pStyle w:val="11"/>
              <w:spacing w:before="81" w:line="216" w:lineRule="auto"/>
              <w:ind w:left="105" w:leftChars="50"/>
              <w:rPr>
                <w:rFonts w:hint="eastAsia"/>
                <w:color w:val="auto"/>
                <w:sz w:val="20"/>
                <w:szCs w:val="20"/>
              </w:rPr>
            </w:pPr>
            <w:r>
              <w:rPr>
                <w:color w:val="auto"/>
                <w:spacing w:val="8"/>
                <w:sz w:val="20"/>
                <w:szCs w:val="20"/>
              </w:rPr>
              <w:t>饮用、外用</w:t>
            </w:r>
          </w:p>
        </w:tc>
      </w:tr>
      <w:tr w14:paraId="5B5D2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75E37E98">
            <w:pPr>
              <w:spacing w:before="59" w:line="256" w:lineRule="exact"/>
              <w:ind w:left="105" w:leftChars="50"/>
              <w:rPr>
                <w:rFonts w:ascii="Calibri" w:hAnsi="Calibri" w:eastAsia="Calibri" w:cs="Calibri"/>
                <w:color w:val="auto"/>
                <w:sz w:val="20"/>
                <w:szCs w:val="20"/>
              </w:rPr>
            </w:pPr>
            <w:r>
              <w:rPr>
                <w:rFonts w:ascii="Calibri" w:hAnsi="Calibri" w:eastAsia="Calibri" w:cs="Calibri"/>
                <w:color w:val="auto"/>
                <w:spacing w:val="-5"/>
                <w:position w:val="1"/>
                <w:sz w:val="20"/>
                <w:szCs w:val="20"/>
              </w:rPr>
              <w:t>15</w:t>
            </w:r>
          </w:p>
        </w:tc>
        <w:tc>
          <w:tcPr>
            <w:tcW w:w="1559" w:type="dxa"/>
          </w:tcPr>
          <w:p w14:paraId="5C08E19C">
            <w:pPr>
              <w:pStyle w:val="11"/>
              <w:spacing w:before="82" w:line="215" w:lineRule="auto"/>
              <w:ind w:left="105" w:leftChars="50"/>
              <w:rPr>
                <w:rFonts w:hint="eastAsia"/>
                <w:color w:val="auto"/>
                <w:sz w:val="20"/>
                <w:szCs w:val="20"/>
              </w:rPr>
            </w:pPr>
            <w:r>
              <w:rPr>
                <w:color w:val="auto"/>
                <w:spacing w:val="7"/>
                <w:sz w:val="20"/>
                <w:szCs w:val="20"/>
              </w:rPr>
              <w:t>硫酸盐泉</w:t>
            </w:r>
          </w:p>
        </w:tc>
        <w:tc>
          <w:tcPr>
            <w:tcW w:w="3654" w:type="dxa"/>
          </w:tcPr>
          <w:p w14:paraId="54B333A5">
            <w:pPr>
              <w:pStyle w:val="11"/>
              <w:spacing w:before="82" w:line="215" w:lineRule="auto"/>
              <w:ind w:left="105" w:leftChars="50"/>
              <w:rPr>
                <w:rFonts w:hint="eastAsia"/>
                <w:color w:val="auto"/>
                <w:sz w:val="20"/>
                <w:szCs w:val="20"/>
              </w:rPr>
            </w:pPr>
            <w:r>
              <w:rPr>
                <w:color w:val="auto"/>
                <w:spacing w:val="7"/>
                <w:sz w:val="20"/>
                <w:szCs w:val="20"/>
              </w:rPr>
              <w:t>溶解性总固体＞1000</w:t>
            </w:r>
          </w:p>
        </w:tc>
        <w:tc>
          <w:tcPr>
            <w:tcW w:w="1783" w:type="dxa"/>
          </w:tcPr>
          <w:p w14:paraId="245DDAD2">
            <w:pPr>
              <w:pStyle w:val="11"/>
              <w:spacing w:before="82" w:line="215" w:lineRule="auto"/>
              <w:ind w:left="105" w:leftChars="50"/>
              <w:rPr>
                <w:rFonts w:hint="eastAsia"/>
                <w:color w:val="auto"/>
                <w:sz w:val="20"/>
                <w:szCs w:val="20"/>
              </w:rPr>
            </w:pPr>
            <w:r>
              <w:rPr>
                <w:color w:val="auto"/>
                <w:spacing w:val="8"/>
                <w:sz w:val="20"/>
                <w:szCs w:val="20"/>
              </w:rPr>
              <w:t>饮用、外用</w:t>
            </w:r>
          </w:p>
        </w:tc>
      </w:tr>
      <w:tr w14:paraId="5CBCF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88" w:type="dxa"/>
          </w:tcPr>
          <w:p w14:paraId="4B32A398">
            <w:pPr>
              <w:spacing w:before="61" w:line="253" w:lineRule="exact"/>
              <w:ind w:left="105" w:leftChars="50"/>
              <w:rPr>
                <w:rFonts w:ascii="Calibri" w:hAnsi="Calibri" w:eastAsia="Calibri" w:cs="Calibri"/>
                <w:color w:val="auto"/>
                <w:sz w:val="20"/>
                <w:szCs w:val="20"/>
              </w:rPr>
            </w:pPr>
            <w:r>
              <w:rPr>
                <w:rFonts w:ascii="Calibri" w:hAnsi="Calibri" w:eastAsia="Calibri" w:cs="Calibri"/>
                <w:color w:val="auto"/>
                <w:spacing w:val="-5"/>
                <w:position w:val="1"/>
                <w:sz w:val="20"/>
                <w:szCs w:val="20"/>
              </w:rPr>
              <w:t>16</w:t>
            </w:r>
          </w:p>
        </w:tc>
        <w:tc>
          <w:tcPr>
            <w:tcW w:w="1559" w:type="dxa"/>
          </w:tcPr>
          <w:p w14:paraId="7E41FA4D">
            <w:pPr>
              <w:pStyle w:val="11"/>
              <w:spacing w:before="81" w:line="216" w:lineRule="auto"/>
              <w:ind w:left="105" w:leftChars="50"/>
              <w:rPr>
                <w:rFonts w:hint="eastAsia"/>
                <w:color w:val="auto"/>
                <w:sz w:val="20"/>
                <w:szCs w:val="20"/>
              </w:rPr>
            </w:pPr>
            <w:r>
              <w:rPr>
                <w:color w:val="auto"/>
                <w:spacing w:val="6"/>
                <w:sz w:val="20"/>
                <w:szCs w:val="20"/>
              </w:rPr>
              <w:t>氯化物泉</w:t>
            </w:r>
          </w:p>
        </w:tc>
        <w:tc>
          <w:tcPr>
            <w:tcW w:w="3654" w:type="dxa"/>
          </w:tcPr>
          <w:p w14:paraId="5A2DD0B5">
            <w:pPr>
              <w:pStyle w:val="11"/>
              <w:spacing w:before="81" w:line="216" w:lineRule="auto"/>
              <w:ind w:left="105" w:leftChars="50"/>
              <w:rPr>
                <w:rFonts w:hint="eastAsia"/>
                <w:color w:val="auto"/>
                <w:sz w:val="20"/>
                <w:szCs w:val="20"/>
              </w:rPr>
            </w:pPr>
            <w:r>
              <w:rPr>
                <w:color w:val="auto"/>
                <w:spacing w:val="7"/>
                <w:sz w:val="20"/>
                <w:szCs w:val="20"/>
              </w:rPr>
              <w:t>溶解性总固体＞1000</w:t>
            </w:r>
          </w:p>
        </w:tc>
        <w:tc>
          <w:tcPr>
            <w:tcW w:w="1783" w:type="dxa"/>
          </w:tcPr>
          <w:p w14:paraId="2749F4B3">
            <w:pPr>
              <w:pStyle w:val="11"/>
              <w:spacing w:before="81" w:line="216" w:lineRule="auto"/>
              <w:ind w:left="105" w:leftChars="50"/>
              <w:rPr>
                <w:rFonts w:hint="eastAsia"/>
                <w:color w:val="auto"/>
                <w:sz w:val="20"/>
                <w:szCs w:val="20"/>
              </w:rPr>
            </w:pPr>
            <w:r>
              <w:rPr>
                <w:color w:val="auto"/>
                <w:spacing w:val="8"/>
                <w:sz w:val="20"/>
                <w:szCs w:val="20"/>
              </w:rPr>
              <w:t>饮用、外用</w:t>
            </w:r>
          </w:p>
        </w:tc>
      </w:tr>
      <w:tr w14:paraId="723C5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88" w:type="dxa"/>
          </w:tcPr>
          <w:p w14:paraId="64C25027">
            <w:pPr>
              <w:spacing w:before="59" w:line="260" w:lineRule="exact"/>
              <w:ind w:left="105" w:leftChars="50"/>
              <w:rPr>
                <w:rFonts w:ascii="Calibri" w:hAnsi="Calibri" w:eastAsia="Calibri" w:cs="Calibri"/>
                <w:color w:val="auto"/>
                <w:sz w:val="20"/>
                <w:szCs w:val="20"/>
              </w:rPr>
            </w:pPr>
            <w:r>
              <w:rPr>
                <w:rFonts w:ascii="Calibri" w:hAnsi="Calibri" w:eastAsia="Calibri" w:cs="Calibri"/>
                <w:color w:val="auto"/>
                <w:spacing w:val="-5"/>
                <w:position w:val="1"/>
                <w:sz w:val="20"/>
                <w:szCs w:val="20"/>
              </w:rPr>
              <w:t>17</w:t>
            </w:r>
          </w:p>
        </w:tc>
        <w:tc>
          <w:tcPr>
            <w:tcW w:w="1559" w:type="dxa"/>
          </w:tcPr>
          <w:p w14:paraId="4F7B0F5F">
            <w:pPr>
              <w:pStyle w:val="11"/>
              <w:spacing w:before="81" w:line="219" w:lineRule="auto"/>
              <w:ind w:left="105" w:leftChars="50"/>
              <w:rPr>
                <w:rFonts w:hint="eastAsia"/>
                <w:color w:val="auto"/>
                <w:sz w:val="20"/>
                <w:szCs w:val="20"/>
              </w:rPr>
            </w:pPr>
            <w:r>
              <w:rPr>
                <w:color w:val="auto"/>
                <w:spacing w:val="2"/>
                <w:sz w:val="20"/>
                <w:szCs w:val="20"/>
              </w:rPr>
              <w:t>淡泉</w:t>
            </w:r>
          </w:p>
        </w:tc>
        <w:tc>
          <w:tcPr>
            <w:tcW w:w="3654" w:type="dxa"/>
          </w:tcPr>
          <w:p w14:paraId="59D7CC74">
            <w:pPr>
              <w:pStyle w:val="11"/>
              <w:spacing w:before="60" w:line="239" w:lineRule="auto"/>
              <w:ind w:left="105" w:leftChars="50"/>
              <w:rPr>
                <w:rFonts w:ascii="Calibri" w:hAnsi="Calibri" w:eastAsia="Calibri" w:cs="Calibri"/>
                <w:color w:val="auto"/>
                <w:sz w:val="20"/>
                <w:szCs w:val="20"/>
                <w:lang w:eastAsia="zh-CN"/>
              </w:rPr>
            </w:pPr>
            <w:r>
              <w:rPr>
                <w:color w:val="auto"/>
                <w:spacing w:val="5"/>
                <w:sz w:val="20"/>
                <w:szCs w:val="20"/>
                <w:lang w:eastAsia="zh-CN"/>
              </w:rPr>
              <w:t>水温&gt;34℃</w:t>
            </w:r>
            <w:r>
              <w:rPr>
                <w:color w:val="auto"/>
                <w:spacing w:val="-65"/>
                <w:sz w:val="20"/>
                <w:szCs w:val="20"/>
                <w:lang w:eastAsia="zh-CN"/>
              </w:rPr>
              <w:t xml:space="preserve"> </w:t>
            </w:r>
            <w:r>
              <w:rPr>
                <w:color w:val="auto"/>
                <w:spacing w:val="5"/>
                <w:sz w:val="20"/>
                <w:szCs w:val="20"/>
                <w:lang w:eastAsia="zh-CN"/>
              </w:rPr>
              <w:t>、溶解性总固体&lt;</w:t>
            </w:r>
            <w:r>
              <w:rPr>
                <w:rFonts w:ascii="Calibri" w:hAnsi="Calibri" w:eastAsia="Calibri" w:cs="Calibri"/>
                <w:color w:val="auto"/>
                <w:spacing w:val="5"/>
                <w:sz w:val="20"/>
                <w:szCs w:val="20"/>
                <w:lang w:eastAsia="zh-CN"/>
              </w:rPr>
              <w:t>1000</w:t>
            </w:r>
          </w:p>
        </w:tc>
        <w:tc>
          <w:tcPr>
            <w:tcW w:w="1783" w:type="dxa"/>
          </w:tcPr>
          <w:p w14:paraId="59403856">
            <w:pPr>
              <w:pStyle w:val="11"/>
              <w:spacing w:before="81" w:line="219" w:lineRule="auto"/>
              <w:ind w:left="105" w:leftChars="50"/>
              <w:rPr>
                <w:rFonts w:hint="eastAsia"/>
                <w:color w:val="auto"/>
                <w:sz w:val="20"/>
                <w:szCs w:val="20"/>
              </w:rPr>
            </w:pPr>
            <w:r>
              <w:rPr>
                <w:color w:val="auto"/>
                <w:spacing w:val="8"/>
                <w:sz w:val="20"/>
                <w:szCs w:val="20"/>
              </w:rPr>
              <w:t>饮用、外用</w:t>
            </w:r>
          </w:p>
        </w:tc>
      </w:tr>
    </w:tbl>
    <w:p w14:paraId="564078A6">
      <w:pPr>
        <w:pStyle w:val="2"/>
        <w:spacing w:line="251" w:lineRule="auto"/>
        <w:rPr>
          <w:color w:val="auto"/>
        </w:rPr>
      </w:pPr>
    </w:p>
    <w:p w14:paraId="595599BA">
      <w:pPr>
        <w:spacing w:before="78" w:line="220" w:lineRule="auto"/>
        <w:ind w:left="51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（二）按温度分类、溶解性总固体分类、PH</w:t>
      </w:r>
      <w:r>
        <w:rPr>
          <w:rFonts w:ascii="仿宋" w:hAnsi="仿宋" w:eastAsia="仿宋" w:cs="仿宋"/>
          <w:color w:val="auto"/>
          <w:spacing w:val="-38"/>
          <w:sz w:val="24"/>
          <w:szCs w:val="24"/>
          <w:lang w:eastAsia="zh-CN"/>
        </w:rPr>
        <w:t xml:space="preserve"> </w:t>
      </w:r>
      <w:r>
        <w:rPr>
          <w:rFonts w:ascii="仿宋" w:hAnsi="仿宋" w:eastAsia="仿宋" w:cs="仿宋"/>
          <w:color w:val="auto"/>
          <w:spacing w:val="-2"/>
          <w:sz w:val="24"/>
          <w:szCs w:val="24"/>
          <w:lang w:eastAsia="zh-CN"/>
        </w:rPr>
        <w:t>分类</w:t>
      </w:r>
    </w:p>
    <w:p w14:paraId="4F06FCB4">
      <w:pPr>
        <w:spacing w:before="182" w:line="220" w:lineRule="auto"/>
        <w:ind w:left="510"/>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依据如下（矿泉医学著作中的代表作</w:t>
      </w:r>
      <w:r>
        <w:rPr>
          <w:rFonts w:ascii="仿宋" w:hAnsi="仿宋" w:eastAsia="仿宋" w:cs="仿宋"/>
          <w:color w:val="auto"/>
          <w:spacing w:val="-61"/>
          <w:sz w:val="24"/>
          <w:szCs w:val="24"/>
          <w:lang w:eastAsia="zh-CN"/>
        </w:rPr>
        <w:t>）：</w:t>
      </w:r>
    </w:p>
    <w:p w14:paraId="0D15D7EE">
      <w:pPr>
        <w:spacing w:before="181" w:line="222" w:lineRule="auto"/>
        <w:ind w:left="540"/>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中国</w:t>
      </w:r>
      <w:r>
        <w:rPr>
          <w:rFonts w:hint="eastAsia" w:ascii="仿宋" w:hAnsi="仿宋" w:eastAsia="仿宋" w:cs="仿宋"/>
          <w:color w:val="auto"/>
          <w:spacing w:val="-3"/>
          <w:sz w:val="24"/>
          <w:szCs w:val="24"/>
          <w:lang w:eastAsia="zh-CN"/>
        </w:rPr>
        <w:t>医疗天然矿泉</w:t>
      </w:r>
      <w:r>
        <w:rPr>
          <w:rFonts w:ascii="仿宋" w:hAnsi="仿宋" w:eastAsia="仿宋" w:cs="仿宋"/>
          <w:color w:val="auto"/>
          <w:spacing w:val="-3"/>
          <w:sz w:val="24"/>
          <w:szCs w:val="24"/>
          <w:lang w:eastAsia="zh-CN"/>
        </w:rPr>
        <w:t>分类修订标准（中华医学会理疗分会，1981</w:t>
      </w:r>
      <w:r>
        <w:rPr>
          <w:rFonts w:ascii="仿宋" w:hAnsi="仿宋" w:eastAsia="仿宋" w:cs="仿宋"/>
          <w:color w:val="auto"/>
          <w:spacing w:val="-39"/>
          <w:sz w:val="24"/>
          <w:szCs w:val="24"/>
          <w:lang w:eastAsia="zh-CN"/>
        </w:rPr>
        <w:t xml:space="preserve"> </w:t>
      </w:r>
      <w:r>
        <w:rPr>
          <w:rFonts w:ascii="仿宋" w:hAnsi="仿宋" w:eastAsia="仿宋" w:cs="仿宋"/>
          <w:color w:val="auto"/>
          <w:spacing w:val="-3"/>
          <w:sz w:val="24"/>
          <w:szCs w:val="24"/>
          <w:lang w:eastAsia="zh-CN"/>
        </w:rPr>
        <w:t>年</w:t>
      </w:r>
      <w:r>
        <w:rPr>
          <w:rFonts w:ascii="仿宋" w:hAnsi="仿宋" w:eastAsia="仿宋" w:cs="仿宋"/>
          <w:color w:val="auto"/>
          <w:spacing w:val="-36"/>
          <w:sz w:val="24"/>
          <w:szCs w:val="24"/>
          <w:lang w:eastAsia="zh-CN"/>
        </w:rPr>
        <w:t>）；</w:t>
      </w:r>
    </w:p>
    <w:p w14:paraId="5C588570">
      <w:pPr>
        <w:spacing w:before="180" w:line="222" w:lineRule="auto"/>
        <w:ind w:left="512"/>
        <w:rPr>
          <w:rFonts w:hint="eastAsia" w:ascii="仿宋" w:hAnsi="仿宋" w:eastAsia="仿宋" w:cs="仿宋"/>
          <w:color w:val="auto"/>
          <w:sz w:val="24"/>
          <w:szCs w:val="24"/>
          <w:lang w:eastAsia="zh-CN"/>
        </w:rPr>
      </w:pPr>
      <w:r>
        <w:rPr>
          <w:rFonts w:ascii="仿宋" w:hAnsi="仿宋" w:eastAsia="仿宋" w:cs="仿宋"/>
          <w:color w:val="auto"/>
          <w:spacing w:val="-9"/>
          <w:sz w:val="24"/>
          <w:szCs w:val="24"/>
          <w:lang w:eastAsia="zh-CN"/>
        </w:rPr>
        <w:t>王立民、安可士主编的《中国矿泉》；</w:t>
      </w:r>
    </w:p>
    <w:p w14:paraId="24242B34">
      <w:pPr>
        <w:spacing w:before="179" w:line="222" w:lineRule="auto"/>
        <w:ind w:left="523"/>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叶实现、林敏等编著的《矿泉与康复医学》；</w:t>
      </w:r>
    </w:p>
    <w:p w14:paraId="50701116">
      <w:pPr>
        <w:spacing w:before="178" w:line="360" w:lineRule="auto"/>
        <w:ind w:left="31" w:firstLine="479"/>
        <w:jc w:val="both"/>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依据来源：国土部环境司</w:t>
      </w:r>
      <w:r>
        <w:rPr>
          <w:rFonts w:hint="eastAsia" w:ascii="仿宋" w:hAnsi="仿宋" w:eastAsia="仿宋" w:cs="仿宋"/>
          <w:color w:val="auto"/>
          <w:spacing w:val="-8"/>
          <w:sz w:val="24"/>
          <w:szCs w:val="24"/>
          <w:lang w:eastAsia="zh-CN"/>
        </w:rPr>
        <w:t>等</w:t>
      </w:r>
      <w:r>
        <w:rPr>
          <w:rFonts w:ascii="仿宋" w:hAnsi="仿宋" w:eastAsia="仿宋" w:cs="仿宋"/>
          <w:color w:val="auto"/>
          <w:spacing w:val="-9"/>
          <w:sz w:val="24"/>
          <w:szCs w:val="24"/>
          <w:lang w:eastAsia="zh-CN"/>
        </w:rPr>
        <w:t>以及全国各省国土部门环境处，</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在没有</w:t>
      </w:r>
      <w:r>
        <w:rPr>
          <w:rFonts w:ascii="仿宋" w:hAnsi="仿宋" w:eastAsia="仿宋" w:cs="仿宋"/>
          <w:color w:val="auto"/>
          <w:spacing w:val="-55"/>
          <w:sz w:val="24"/>
          <w:szCs w:val="24"/>
          <w:lang w:eastAsia="zh-CN"/>
        </w:rPr>
        <w:t xml:space="preserve"> </w:t>
      </w:r>
      <w:r>
        <w:rPr>
          <w:rFonts w:ascii="仿宋" w:hAnsi="仿宋" w:eastAsia="仿宋" w:cs="仿宋"/>
          <w:color w:val="auto"/>
          <w:spacing w:val="-1"/>
          <w:sz w:val="24"/>
          <w:szCs w:val="24"/>
          <w:lang w:eastAsia="zh-CN"/>
        </w:rPr>
        <w:t>GB 11615-89《地热资源地质勘</w:t>
      </w:r>
      <w:r>
        <w:rPr>
          <w:rFonts w:ascii="仿宋" w:hAnsi="仿宋" w:eastAsia="仿宋" w:cs="仿宋"/>
          <w:color w:val="auto"/>
          <w:spacing w:val="-2"/>
          <w:sz w:val="24"/>
          <w:szCs w:val="24"/>
          <w:lang w:eastAsia="zh-CN"/>
        </w:rPr>
        <w:t>查规范》实施之前，均依此对</w:t>
      </w:r>
      <w:r>
        <w:rPr>
          <w:rFonts w:hint="eastAsia" w:ascii="仿宋" w:hAnsi="仿宋" w:eastAsia="仿宋" w:cs="仿宋"/>
          <w:color w:val="auto"/>
          <w:spacing w:val="-2"/>
          <w:sz w:val="24"/>
          <w:szCs w:val="24"/>
          <w:lang w:eastAsia="zh-CN"/>
        </w:rPr>
        <w:t>医疗天然矿泉</w:t>
      </w:r>
      <w:r>
        <w:rPr>
          <w:rFonts w:ascii="仿宋" w:hAnsi="仿宋" w:eastAsia="仿宋" w:cs="仿宋"/>
          <w:color w:val="auto"/>
          <w:spacing w:val="-2"/>
          <w:sz w:val="24"/>
          <w:szCs w:val="24"/>
          <w:lang w:eastAsia="zh-CN"/>
        </w:rPr>
        <w:t>水</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质进行评价的。</w:t>
      </w:r>
    </w:p>
    <w:p w14:paraId="7C9C798E">
      <w:pPr>
        <w:spacing w:line="223" w:lineRule="auto"/>
        <w:ind w:left="520"/>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1、按温度分类</w:t>
      </w:r>
    </w:p>
    <w:p w14:paraId="26D63DF0">
      <w:pPr>
        <w:spacing w:before="178" w:line="221" w:lineRule="auto"/>
        <w:ind w:left="510"/>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根据温度不同，划分为</w:t>
      </w:r>
      <w:r>
        <w:rPr>
          <w:rFonts w:ascii="仿宋" w:hAnsi="仿宋" w:eastAsia="仿宋" w:cs="仿宋"/>
          <w:color w:val="auto"/>
          <w:spacing w:val="-45"/>
          <w:sz w:val="24"/>
          <w:szCs w:val="24"/>
          <w:lang w:eastAsia="zh-CN"/>
        </w:rPr>
        <w:t xml:space="preserve"> </w:t>
      </w:r>
      <w:r>
        <w:rPr>
          <w:rFonts w:ascii="仿宋" w:hAnsi="仿宋" w:eastAsia="仿宋" w:cs="仿宋"/>
          <w:color w:val="auto"/>
          <w:spacing w:val="-4"/>
          <w:sz w:val="24"/>
          <w:szCs w:val="24"/>
          <w:lang w:eastAsia="zh-CN"/>
        </w:rPr>
        <w:t>5</w:t>
      </w:r>
      <w:r>
        <w:rPr>
          <w:rFonts w:ascii="仿宋" w:hAnsi="仿宋" w:eastAsia="仿宋" w:cs="仿宋"/>
          <w:color w:val="auto"/>
          <w:spacing w:val="-41"/>
          <w:sz w:val="24"/>
          <w:szCs w:val="24"/>
          <w:lang w:eastAsia="zh-CN"/>
        </w:rPr>
        <w:t xml:space="preserve"> </w:t>
      </w:r>
      <w:r>
        <w:rPr>
          <w:rFonts w:ascii="仿宋" w:hAnsi="仿宋" w:eastAsia="仿宋" w:cs="仿宋"/>
          <w:color w:val="auto"/>
          <w:spacing w:val="-4"/>
          <w:sz w:val="24"/>
          <w:szCs w:val="24"/>
          <w:lang w:eastAsia="zh-CN"/>
        </w:rPr>
        <w:t>类：</w:t>
      </w:r>
    </w:p>
    <w:p w14:paraId="40D5CBA4">
      <w:pPr>
        <w:spacing w:before="181" w:line="222" w:lineRule="auto"/>
        <w:ind w:left="520"/>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1）冷泉：温度＜25℃</w:t>
      </w:r>
    </w:p>
    <w:p w14:paraId="0E1E4852">
      <w:pPr>
        <w:spacing w:before="179" w:line="222" w:lineRule="auto"/>
        <w:ind w:left="505"/>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2）微温泉：25℃≤温度＜34℃</w:t>
      </w:r>
    </w:p>
    <w:p w14:paraId="383297F0">
      <w:pPr>
        <w:spacing w:before="180" w:line="222" w:lineRule="auto"/>
        <w:ind w:left="507"/>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3）温泉：34℃≤温度＜38℃</w:t>
      </w:r>
    </w:p>
    <w:p w14:paraId="0AFAA607">
      <w:pPr>
        <w:spacing w:before="179" w:line="222" w:lineRule="auto"/>
        <w:ind w:left="501"/>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4）热泉：38≤温度＜42℃</w:t>
      </w:r>
    </w:p>
    <w:p w14:paraId="52B0A9EA">
      <w:pPr>
        <w:spacing w:before="180" w:line="222" w:lineRule="auto"/>
        <w:ind w:left="507"/>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5）高热泉：温度≥42</w:t>
      </w:r>
    </w:p>
    <w:p w14:paraId="3F6E0408">
      <w:pPr>
        <w:spacing w:before="179" w:line="220" w:lineRule="auto"/>
        <w:ind w:left="505"/>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2、按溶解性总固体（渗透压）分类</w:t>
      </w:r>
    </w:p>
    <w:p w14:paraId="4754C495">
      <w:pPr>
        <w:spacing w:before="182" w:line="220" w:lineRule="auto"/>
        <w:ind w:left="510"/>
        <w:rPr>
          <w:rFonts w:hint="eastAsia" w:ascii="仿宋" w:hAnsi="仿宋" w:eastAsia="仿宋" w:cs="仿宋"/>
          <w:color w:val="auto"/>
          <w:spacing w:val="-1"/>
          <w:sz w:val="24"/>
          <w:szCs w:val="24"/>
          <w:lang w:eastAsia="zh-CN"/>
        </w:rPr>
      </w:pPr>
      <w:r>
        <w:rPr>
          <w:rFonts w:ascii="仿宋" w:hAnsi="仿宋" w:eastAsia="仿宋" w:cs="仿宋"/>
          <w:color w:val="auto"/>
          <w:spacing w:val="-1"/>
          <w:sz w:val="24"/>
          <w:szCs w:val="24"/>
          <w:lang w:eastAsia="zh-CN"/>
        </w:rPr>
        <w:t>根据溶解性总固体不同，可划分为三类：</w:t>
      </w:r>
    </w:p>
    <w:p w14:paraId="17442F71">
      <w:pPr>
        <w:spacing w:before="182" w:line="220" w:lineRule="auto"/>
        <w:ind w:left="510"/>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1）低渗泉：1000mg/L≤溶解性总固体＜8000mg/L</w:t>
      </w:r>
    </w:p>
    <w:p w14:paraId="3EBFD288">
      <w:pPr>
        <w:spacing w:before="188" w:line="215" w:lineRule="auto"/>
        <w:ind w:left="505"/>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2）等渗泉：8000mg/L≤溶解性总固体＜10000mg/L</w:t>
      </w:r>
    </w:p>
    <w:p w14:paraId="11D56860">
      <w:pPr>
        <w:spacing w:before="188" w:line="215" w:lineRule="auto"/>
        <w:ind w:left="507"/>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3）高渗泉：溶解性总固体≥10000mg/L</w:t>
      </w:r>
    </w:p>
    <w:p w14:paraId="5A416637">
      <w:pPr>
        <w:spacing w:before="188" w:line="216" w:lineRule="auto"/>
        <w:ind w:left="507"/>
        <w:rPr>
          <w:rFonts w:hint="eastAsia" w:ascii="仿宋" w:hAnsi="仿宋" w:eastAsia="仿宋" w:cs="仿宋"/>
          <w:color w:val="auto"/>
          <w:sz w:val="24"/>
          <w:szCs w:val="24"/>
          <w:lang w:eastAsia="zh-CN"/>
        </w:rPr>
      </w:pPr>
      <w:r>
        <w:rPr>
          <w:rFonts w:ascii="仿宋" w:hAnsi="仿宋" w:eastAsia="仿宋" w:cs="仿宋"/>
          <w:color w:val="auto"/>
          <w:spacing w:val="-5"/>
          <w:sz w:val="24"/>
          <w:szCs w:val="24"/>
          <w:lang w:eastAsia="zh-CN"/>
        </w:rPr>
        <w:t>3、按</w:t>
      </w:r>
      <w:r>
        <w:rPr>
          <w:rFonts w:ascii="仿宋" w:hAnsi="仿宋" w:eastAsia="仿宋" w:cs="仿宋"/>
          <w:color w:val="auto"/>
          <w:spacing w:val="-50"/>
          <w:sz w:val="24"/>
          <w:szCs w:val="24"/>
          <w:lang w:eastAsia="zh-CN"/>
        </w:rPr>
        <w:t xml:space="preserve"> </w:t>
      </w:r>
      <w:r>
        <w:rPr>
          <w:rFonts w:ascii="仿宋" w:hAnsi="仿宋" w:eastAsia="仿宋" w:cs="仿宋"/>
          <w:color w:val="auto"/>
          <w:spacing w:val="-5"/>
          <w:sz w:val="24"/>
          <w:szCs w:val="24"/>
          <w:lang w:eastAsia="zh-CN"/>
        </w:rPr>
        <w:t>pH</w:t>
      </w:r>
      <w:r>
        <w:rPr>
          <w:rFonts w:ascii="仿宋" w:hAnsi="仿宋" w:eastAsia="仿宋" w:cs="仿宋"/>
          <w:color w:val="auto"/>
          <w:spacing w:val="-45"/>
          <w:sz w:val="24"/>
          <w:szCs w:val="24"/>
          <w:lang w:eastAsia="zh-CN"/>
        </w:rPr>
        <w:t xml:space="preserve"> </w:t>
      </w:r>
      <w:r>
        <w:rPr>
          <w:rFonts w:ascii="仿宋" w:hAnsi="仿宋" w:eastAsia="仿宋" w:cs="仿宋"/>
          <w:color w:val="auto"/>
          <w:spacing w:val="-5"/>
          <w:sz w:val="24"/>
          <w:szCs w:val="24"/>
          <w:lang w:eastAsia="zh-CN"/>
        </w:rPr>
        <w:t>值分类</w:t>
      </w:r>
    </w:p>
    <w:p w14:paraId="03D5EEC5">
      <w:pPr>
        <w:spacing w:before="187" w:line="216" w:lineRule="auto"/>
        <w:ind w:left="510"/>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根据</w:t>
      </w:r>
      <w:r>
        <w:rPr>
          <w:rFonts w:ascii="仿宋" w:hAnsi="仿宋" w:eastAsia="仿宋" w:cs="仿宋"/>
          <w:color w:val="auto"/>
          <w:sz w:val="24"/>
          <w:szCs w:val="24"/>
          <w:lang w:eastAsia="zh-CN"/>
        </w:rPr>
        <w:t>pH</w:t>
      </w:r>
      <w:r>
        <w:rPr>
          <w:rFonts w:ascii="仿宋" w:hAnsi="仿宋" w:eastAsia="仿宋" w:cs="仿宋"/>
          <w:color w:val="auto"/>
          <w:spacing w:val="-44"/>
          <w:sz w:val="24"/>
          <w:szCs w:val="24"/>
          <w:lang w:eastAsia="zh-CN"/>
        </w:rPr>
        <w:t xml:space="preserve"> </w:t>
      </w:r>
      <w:r>
        <w:rPr>
          <w:rFonts w:ascii="仿宋" w:hAnsi="仿宋" w:eastAsia="仿宋" w:cs="仿宋"/>
          <w:color w:val="auto"/>
          <w:spacing w:val="2"/>
          <w:sz w:val="24"/>
          <w:szCs w:val="24"/>
          <w:lang w:eastAsia="zh-CN"/>
        </w:rPr>
        <w:t>值不同，可划分为五类：</w:t>
      </w:r>
    </w:p>
    <w:p w14:paraId="20BE1E28">
      <w:pPr>
        <w:spacing w:before="187" w:line="216" w:lineRule="auto"/>
        <w:ind w:left="520"/>
        <w:rPr>
          <w:rFonts w:hint="eastAsia" w:ascii="仿宋" w:hAnsi="仿宋" w:eastAsia="仿宋" w:cs="仿宋"/>
          <w:color w:val="auto"/>
          <w:sz w:val="24"/>
          <w:szCs w:val="24"/>
        </w:rPr>
      </w:pPr>
      <w:r>
        <w:rPr>
          <w:rFonts w:ascii="仿宋" w:hAnsi="仿宋" w:eastAsia="仿宋" w:cs="仿宋"/>
          <w:color w:val="auto"/>
          <w:spacing w:val="-3"/>
          <w:sz w:val="24"/>
          <w:szCs w:val="24"/>
        </w:rPr>
        <w:t>1）酸性泉：2≤pH＜4</w:t>
      </w:r>
    </w:p>
    <w:p w14:paraId="58B250D6">
      <w:pPr>
        <w:spacing w:before="187" w:line="216" w:lineRule="auto"/>
        <w:ind w:left="505"/>
        <w:rPr>
          <w:rFonts w:hint="eastAsia" w:ascii="仿宋" w:hAnsi="仿宋" w:eastAsia="仿宋" w:cs="仿宋"/>
          <w:color w:val="auto"/>
          <w:sz w:val="24"/>
          <w:szCs w:val="24"/>
        </w:rPr>
      </w:pPr>
      <w:r>
        <w:rPr>
          <w:rFonts w:ascii="仿宋" w:hAnsi="仿宋" w:eastAsia="仿宋" w:cs="仿宋"/>
          <w:color w:val="auto"/>
          <w:spacing w:val="-1"/>
          <w:sz w:val="24"/>
          <w:szCs w:val="24"/>
        </w:rPr>
        <w:t>2）弱酸性泉：4≤pH＜6</w:t>
      </w:r>
    </w:p>
    <w:p w14:paraId="37832230">
      <w:pPr>
        <w:spacing w:before="187" w:line="216" w:lineRule="auto"/>
        <w:ind w:left="507"/>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3）中性泉：6≤pH＜7.5</w:t>
      </w:r>
    </w:p>
    <w:p w14:paraId="4996BC64">
      <w:pPr>
        <w:spacing w:before="188" w:line="216" w:lineRule="auto"/>
        <w:ind w:left="501"/>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4）弱碱性泉：7.5≤pH＜8.5</w:t>
      </w:r>
    </w:p>
    <w:p w14:paraId="2C3E548D">
      <w:pPr>
        <w:spacing w:before="187" w:line="216" w:lineRule="auto"/>
        <w:ind w:left="507"/>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5）碱性泉：8.5≤pH＜10</w:t>
      </w:r>
    </w:p>
    <w:p w14:paraId="3C29F27E">
      <w:pPr>
        <w:spacing w:before="187" w:line="221" w:lineRule="auto"/>
        <w:ind w:left="501"/>
        <w:rPr>
          <w:rFonts w:hint="eastAsia" w:ascii="黑体" w:hAnsi="黑体" w:eastAsia="黑体" w:cs="黑体"/>
          <w:color w:val="auto"/>
          <w:sz w:val="24"/>
          <w:szCs w:val="24"/>
          <w:lang w:eastAsia="zh-CN"/>
        </w:rPr>
      </w:pPr>
      <w:r>
        <w:rPr>
          <w:rFonts w:ascii="黑体" w:hAnsi="黑体" w:eastAsia="黑体" w:cs="黑体"/>
          <w:color w:val="auto"/>
          <w:spacing w:val="-2"/>
          <w:sz w:val="24"/>
          <w:szCs w:val="24"/>
          <w:lang w:eastAsia="zh-CN"/>
        </w:rPr>
        <w:t>2.3.2.4.3</w:t>
      </w:r>
      <w:r>
        <w:rPr>
          <w:rFonts w:ascii="黑体" w:hAnsi="黑体" w:eastAsia="黑体" w:cs="黑体"/>
          <w:color w:val="auto"/>
          <w:spacing w:val="-27"/>
          <w:sz w:val="24"/>
          <w:szCs w:val="24"/>
          <w:lang w:eastAsia="zh-CN"/>
        </w:rPr>
        <w:t xml:space="preserve"> </w:t>
      </w:r>
      <w:r>
        <w:rPr>
          <w:rFonts w:ascii="黑体" w:hAnsi="黑体" w:eastAsia="黑体" w:cs="黑体"/>
          <w:color w:val="auto"/>
          <w:spacing w:val="-2"/>
          <w:sz w:val="24"/>
          <w:szCs w:val="24"/>
          <w:lang w:eastAsia="zh-CN"/>
        </w:rPr>
        <w:t>医疗天然矿泉</w:t>
      </w:r>
      <w:r>
        <w:rPr>
          <w:rFonts w:hint="eastAsia" w:ascii="黑体" w:hAnsi="黑体" w:eastAsia="黑体" w:cs="黑体"/>
          <w:color w:val="auto"/>
          <w:spacing w:val="-2"/>
          <w:sz w:val="24"/>
          <w:szCs w:val="24"/>
          <w:lang w:eastAsia="zh-CN"/>
        </w:rPr>
        <w:t>水疗理论及</w:t>
      </w:r>
      <w:r>
        <w:rPr>
          <w:rFonts w:ascii="黑体" w:hAnsi="黑体" w:eastAsia="黑体" w:cs="黑体"/>
          <w:color w:val="auto"/>
          <w:spacing w:val="-2"/>
          <w:sz w:val="24"/>
          <w:szCs w:val="24"/>
          <w:lang w:eastAsia="zh-CN"/>
        </w:rPr>
        <w:t>功能作用机理</w:t>
      </w:r>
    </w:p>
    <w:p w14:paraId="01F19822">
      <w:pPr>
        <w:spacing w:line="360" w:lineRule="auto"/>
        <w:ind w:firstLine="464" w:firstLineChars="200"/>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lang w:eastAsia="zh-CN"/>
        </w:rPr>
        <w:t>矿泉医疗，即矿泉水疗法，水疗理论：人体生病，体液酸碱度失调，细究便是矿物微量元素失衡，而导致内分泌失调，新陈代谢失调，饮用、外用均是让身体最大程度地吸收水中的矿物微量元素，修复净化、滋养生理细胞，增强细胞活力，增强人体免疫力，改变致病因子生存环境，维持内分泌平衡，促进新陈代谢细胞健康人体自然健康。</w:t>
      </w:r>
    </w:p>
    <w:p w14:paraId="6D00848E">
      <w:pPr>
        <w:spacing w:line="360" w:lineRule="auto"/>
        <w:ind w:firstLine="464" w:firstLineChars="200"/>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lang w:eastAsia="zh-CN"/>
        </w:rPr>
        <w:t>（1）外用</w:t>
      </w:r>
    </w:p>
    <w:p w14:paraId="66EC8076">
      <w:pPr>
        <w:widowControl w:val="0"/>
        <w:spacing w:line="360" w:lineRule="auto"/>
        <w:ind w:firstLine="464" w:firstLineChars="200"/>
        <w:rPr>
          <w:rFonts w:hint="eastAsia" w:ascii="仿宋" w:hAnsi="仿宋" w:eastAsia="仿宋" w:cs="仿宋"/>
          <w:color w:val="auto"/>
          <w:sz w:val="24"/>
          <w:szCs w:val="24"/>
          <w:lang w:eastAsia="zh-CN"/>
        </w:rPr>
      </w:pPr>
      <w:r>
        <w:rPr>
          <w:rFonts w:hint="eastAsia" w:ascii="仿宋" w:hAnsi="仿宋" w:eastAsia="仿宋" w:cs="仿宋"/>
          <w:color w:val="auto"/>
          <w:spacing w:val="-4"/>
          <w:sz w:val="24"/>
          <w:szCs w:val="24"/>
          <w:lang w:eastAsia="zh-CN"/>
        </w:rPr>
        <w:t>医疗天然矿泉的医疗保健作用主要是由于矿泉水的温度、压力、浮力及放射 性元素对人体的物理作用，以及矿泉水中的各种气体、盐类和微量元素的化学作 用的综合结果，补充矿物微量元素，滋</w:t>
      </w:r>
      <w:r>
        <w:rPr>
          <w:rFonts w:ascii="仿宋" w:hAnsi="仿宋" w:eastAsia="仿宋" w:cs="仿宋"/>
          <w:color w:val="auto"/>
          <w:spacing w:val="-3"/>
          <w:sz w:val="24"/>
          <w:szCs w:val="24"/>
          <w:lang w:eastAsia="zh-CN"/>
        </w:rPr>
        <w:t>养人体生理细胞，增强人体</w:t>
      </w:r>
      <w:r>
        <w:rPr>
          <w:rFonts w:ascii="仿宋" w:hAnsi="仿宋" w:eastAsia="仿宋" w:cs="仿宋"/>
          <w:color w:val="auto"/>
          <w:spacing w:val="-4"/>
          <w:sz w:val="24"/>
          <w:szCs w:val="24"/>
          <w:lang w:eastAsia="zh-CN"/>
        </w:rPr>
        <w:t>自愈能力，免</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疫能力，维持人体酸碱度平衡，改变人体致病因子生存环境。</w:t>
      </w:r>
    </w:p>
    <w:p w14:paraId="066C7867">
      <w:pPr>
        <w:widowControl w:val="0"/>
        <w:spacing w:line="355" w:lineRule="auto"/>
        <w:ind w:left="30" w:right="65" w:firstLine="478"/>
        <w:jc w:val="both"/>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利用矿泉水进行浴疗时，机体感受最灵敏的首先</w:t>
      </w:r>
      <w:r>
        <w:rPr>
          <w:rFonts w:ascii="仿宋" w:hAnsi="仿宋" w:eastAsia="仿宋" w:cs="仿宋"/>
          <w:color w:val="auto"/>
          <w:spacing w:val="1"/>
          <w:sz w:val="24"/>
          <w:szCs w:val="24"/>
          <w:lang w:eastAsia="zh-CN"/>
        </w:rPr>
        <w:t>是温度。温度低于</w:t>
      </w:r>
      <w:r>
        <w:rPr>
          <w:rFonts w:ascii="仿宋" w:hAnsi="仿宋" w:eastAsia="仿宋" w:cs="仿宋"/>
          <w:color w:val="auto"/>
          <w:spacing w:val="-44"/>
          <w:sz w:val="24"/>
          <w:szCs w:val="24"/>
          <w:lang w:eastAsia="zh-CN"/>
        </w:rPr>
        <w:t xml:space="preserve"> </w:t>
      </w:r>
      <w:r>
        <w:rPr>
          <w:rFonts w:ascii="仿宋" w:hAnsi="仿宋" w:eastAsia="仿宋" w:cs="仿宋"/>
          <w:color w:val="auto"/>
          <w:spacing w:val="1"/>
          <w:sz w:val="24"/>
          <w:szCs w:val="24"/>
          <w:lang w:eastAsia="zh-CN"/>
        </w:rPr>
        <w:t>34℃的</w:t>
      </w:r>
      <w:r>
        <w:rPr>
          <w:rFonts w:ascii="仿宋" w:hAnsi="仿宋" w:eastAsia="仿宋" w:cs="仿宋"/>
          <w:color w:val="auto"/>
          <w:sz w:val="24"/>
          <w:szCs w:val="24"/>
          <w:lang w:eastAsia="zh-CN"/>
        </w:rPr>
        <w:t xml:space="preserve"> </w:t>
      </w:r>
      <w:r>
        <w:rPr>
          <w:rFonts w:ascii="仿宋" w:hAnsi="仿宋" w:eastAsia="仿宋" w:cs="仿宋"/>
          <w:color w:val="auto"/>
          <w:spacing w:val="5"/>
          <w:sz w:val="24"/>
          <w:szCs w:val="24"/>
          <w:lang w:eastAsia="zh-CN"/>
        </w:rPr>
        <w:t>为低温浴，它可产生肾上腺素能效应，对交感神经起兴奋作</w:t>
      </w:r>
      <w:r>
        <w:rPr>
          <w:rFonts w:ascii="仿宋" w:hAnsi="仿宋" w:eastAsia="仿宋" w:cs="仿宋"/>
          <w:color w:val="auto"/>
          <w:spacing w:val="4"/>
          <w:sz w:val="24"/>
          <w:szCs w:val="24"/>
          <w:lang w:eastAsia="zh-CN"/>
        </w:rPr>
        <w:t>用；温度</w:t>
      </w:r>
      <w:r>
        <w:rPr>
          <w:rFonts w:ascii="仿宋" w:hAnsi="仿宋" w:eastAsia="仿宋" w:cs="仿宋"/>
          <w:color w:val="auto"/>
          <w:spacing w:val="-44"/>
          <w:sz w:val="24"/>
          <w:szCs w:val="24"/>
          <w:lang w:eastAsia="zh-CN"/>
        </w:rPr>
        <w:t xml:space="preserve"> </w:t>
      </w:r>
      <w:r>
        <w:rPr>
          <w:rFonts w:ascii="仿宋" w:hAnsi="仿宋" w:eastAsia="仿宋" w:cs="仿宋"/>
          <w:color w:val="auto"/>
          <w:spacing w:val="4"/>
          <w:sz w:val="24"/>
          <w:szCs w:val="24"/>
          <w:lang w:eastAsia="zh-CN"/>
        </w:rPr>
        <w:t>34</w:t>
      </w:r>
      <w:r>
        <w:rPr>
          <w:rFonts w:ascii="PMingLiU" w:hAnsi="PMingLiU" w:eastAsia="PMingLiU" w:cs="PMingLiU"/>
          <w:color w:val="auto"/>
          <w:spacing w:val="4"/>
          <w:sz w:val="24"/>
          <w:szCs w:val="24"/>
          <w:lang w:eastAsia="zh-CN"/>
        </w:rPr>
        <w:t>~</w:t>
      </w:r>
      <w:r>
        <w:rPr>
          <w:rFonts w:ascii="仿宋" w:hAnsi="仿宋" w:eastAsia="仿宋" w:cs="仿宋"/>
          <w:color w:val="auto"/>
          <w:spacing w:val="4"/>
          <w:sz w:val="24"/>
          <w:szCs w:val="24"/>
          <w:lang w:eastAsia="zh-CN"/>
        </w:rPr>
        <w:t>36℃</w:t>
      </w:r>
      <w:r>
        <w:rPr>
          <w:rFonts w:ascii="仿宋" w:hAnsi="仿宋" w:eastAsia="仿宋" w:cs="仿宋"/>
          <w:color w:val="auto"/>
          <w:sz w:val="24"/>
          <w:szCs w:val="24"/>
          <w:lang w:eastAsia="zh-CN"/>
        </w:rPr>
        <w:t xml:space="preserve"> </w:t>
      </w:r>
      <w:r>
        <w:rPr>
          <w:rFonts w:ascii="仿宋" w:hAnsi="仿宋" w:eastAsia="仿宋" w:cs="仿宋"/>
          <w:color w:val="auto"/>
          <w:spacing w:val="5"/>
          <w:sz w:val="24"/>
          <w:szCs w:val="24"/>
          <w:lang w:eastAsia="zh-CN"/>
        </w:rPr>
        <w:t>为不感温浴，长时间的浸浴对神经系统有显著的镇静作用；</w:t>
      </w:r>
      <w:r>
        <w:rPr>
          <w:rFonts w:ascii="仿宋" w:hAnsi="仿宋" w:eastAsia="仿宋" w:cs="仿宋"/>
          <w:color w:val="auto"/>
          <w:spacing w:val="4"/>
          <w:sz w:val="24"/>
          <w:szCs w:val="24"/>
          <w:lang w:eastAsia="zh-CN"/>
        </w:rPr>
        <w:t>温度</w:t>
      </w:r>
      <w:r>
        <w:rPr>
          <w:rFonts w:ascii="仿宋" w:hAnsi="仿宋" w:eastAsia="仿宋" w:cs="仿宋"/>
          <w:color w:val="auto"/>
          <w:spacing w:val="-44"/>
          <w:sz w:val="24"/>
          <w:szCs w:val="24"/>
          <w:lang w:eastAsia="zh-CN"/>
        </w:rPr>
        <w:t xml:space="preserve"> </w:t>
      </w:r>
      <w:r>
        <w:rPr>
          <w:rFonts w:ascii="仿宋" w:hAnsi="仿宋" w:eastAsia="仿宋" w:cs="仿宋"/>
          <w:color w:val="auto"/>
          <w:spacing w:val="4"/>
          <w:sz w:val="24"/>
          <w:szCs w:val="24"/>
          <w:lang w:eastAsia="zh-CN"/>
        </w:rPr>
        <w:t>37</w:t>
      </w:r>
      <w:r>
        <w:rPr>
          <w:rFonts w:ascii="PMingLiU" w:hAnsi="PMingLiU" w:eastAsia="PMingLiU" w:cs="PMingLiU"/>
          <w:color w:val="auto"/>
          <w:spacing w:val="4"/>
          <w:sz w:val="24"/>
          <w:szCs w:val="24"/>
          <w:lang w:eastAsia="zh-CN"/>
        </w:rPr>
        <w:t>~</w:t>
      </w:r>
      <w:r>
        <w:rPr>
          <w:rFonts w:ascii="仿宋" w:hAnsi="仿宋" w:eastAsia="仿宋" w:cs="仿宋"/>
          <w:color w:val="auto"/>
          <w:spacing w:val="4"/>
          <w:sz w:val="24"/>
          <w:szCs w:val="24"/>
          <w:lang w:eastAsia="zh-CN"/>
        </w:rPr>
        <w:t>39℃为温</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热浴，可引起胆碱能效应，能兴奋副交感神经系统，使血管扩张</w:t>
      </w:r>
      <w:r>
        <w:rPr>
          <w:rFonts w:ascii="仿宋" w:hAnsi="仿宋" w:eastAsia="仿宋" w:cs="仿宋"/>
          <w:color w:val="auto"/>
          <w:spacing w:val="-4"/>
          <w:sz w:val="24"/>
          <w:szCs w:val="24"/>
          <w:lang w:eastAsia="zh-CN"/>
        </w:rPr>
        <w:t>、血液稀薄、血</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糖下降、脉搏加快、血流加速等。</w:t>
      </w:r>
    </w:p>
    <w:p w14:paraId="5041CB62">
      <w:pPr>
        <w:spacing w:before="5" w:line="360" w:lineRule="auto"/>
        <w:ind w:left="29" w:right="65" w:firstLine="506"/>
        <w:jc w:val="both"/>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当进行矿泉水浴时，人体所受到的浮力、压力、摩擦力和冲击力，</w:t>
      </w:r>
      <w:r>
        <w:rPr>
          <w:rFonts w:ascii="仿宋" w:hAnsi="仿宋" w:eastAsia="仿宋" w:cs="仿宋"/>
          <w:color w:val="auto"/>
          <w:spacing w:val="-5"/>
          <w:sz w:val="24"/>
          <w:szCs w:val="24"/>
          <w:lang w:eastAsia="zh-CN"/>
        </w:rPr>
        <w:t>比在普通</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水中要略大一些。人体在受到矿泉水的压力作用时，胸围都会缩小，</w:t>
      </w:r>
      <w:r>
        <w:rPr>
          <w:rFonts w:ascii="仿宋" w:hAnsi="仿宋" w:eastAsia="仿宋" w:cs="仿宋"/>
          <w:color w:val="auto"/>
          <w:spacing w:val="-4"/>
          <w:sz w:val="24"/>
          <w:szCs w:val="24"/>
          <w:lang w:eastAsia="zh-CN"/>
        </w:rPr>
        <w:t>可促使软组</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织收缩，促进四肢动脉的血液与淋巴液的回流，而且此时吸气较为有</w:t>
      </w:r>
      <w:r>
        <w:rPr>
          <w:rFonts w:ascii="仿宋" w:hAnsi="仿宋" w:eastAsia="仿宋" w:cs="仿宋"/>
          <w:color w:val="auto"/>
          <w:spacing w:val="-4"/>
          <w:sz w:val="24"/>
          <w:szCs w:val="24"/>
          <w:lang w:eastAsia="zh-CN"/>
        </w:rPr>
        <w:t>力，呼吸感</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到舒畅。故浴疗对肌肉、关节和神经系统疾病都有良好的治疗效果。</w:t>
      </w:r>
    </w:p>
    <w:p w14:paraId="429F0CEB">
      <w:pPr>
        <w:spacing w:before="5" w:line="359" w:lineRule="auto"/>
        <w:ind w:left="30" w:firstLine="479"/>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矿泉水中所含的化学元素在人体内产生的药物化</w:t>
      </w:r>
      <w:r>
        <w:rPr>
          <w:rFonts w:ascii="仿宋" w:hAnsi="仿宋" w:eastAsia="仿宋" w:cs="仿宋"/>
          <w:color w:val="auto"/>
          <w:spacing w:val="-4"/>
          <w:sz w:val="24"/>
          <w:szCs w:val="24"/>
          <w:lang w:eastAsia="zh-CN"/>
        </w:rPr>
        <w:t>学作用，是普通水无法比拟</w:t>
      </w:r>
      <w:r>
        <w:rPr>
          <w:rFonts w:ascii="仿宋" w:hAnsi="仿宋" w:eastAsia="仿宋" w:cs="仿宋"/>
          <w:color w:val="auto"/>
          <w:sz w:val="24"/>
          <w:szCs w:val="24"/>
          <w:lang w:eastAsia="zh-CN"/>
        </w:rPr>
        <w:t xml:space="preserve"> </w:t>
      </w:r>
      <w:r>
        <w:rPr>
          <w:rFonts w:ascii="仿宋" w:hAnsi="仿宋" w:eastAsia="仿宋" w:cs="仿宋"/>
          <w:color w:val="auto"/>
          <w:spacing w:val="-8"/>
          <w:sz w:val="24"/>
          <w:szCs w:val="24"/>
          <w:lang w:eastAsia="zh-CN"/>
        </w:rPr>
        <w:t>的。在进行矿泉水浴疗时，有些化学元素可通过皮肤进入体内，有的虽不能吸收，</w:t>
      </w:r>
      <w:r>
        <w:rPr>
          <w:rFonts w:ascii="仿宋" w:hAnsi="仿宋" w:eastAsia="仿宋" w:cs="仿宋"/>
          <w:color w:val="auto"/>
          <w:spacing w:val="1"/>
          <w:sz w:val="24"/>
          <w:szCs w:val="24"/>
          <w:lang w:eastAsia="zh-CN"/>
        </w:rPr>
        <w:t xml:space="preserve"> </w:t>
      </w:r>
      <w:r>
        <w:rPr>
          <w:rFonts w:ascii="仿宋" w:hAnsi="仿宋" w:eastAsia="仿宋" w:cs="仿宋"/>
          <w:color w:val="auto"/>
          <w:spacing w:val="-3"/>
          <w:sz w:val="24"/>
          <w:szCs w:val="24"/>
          <w:lang w:eastAsia="zh-CN"/>
        </w:rPr>
        <w:t>但能附在皮肤上形成有医疗作用的薄膜，对人体的神经末梢感受</w:t>
      </w:r>
      <w:r>
        <w:rPr>
          <w:rFonts w:ascii="仿宋" w:hAnsi="仿宋" w:eastAsia="仿宋" w:cs="仿宋"/>
          <w:color w:val="auto"/>
          <w:spacing w:val="-4"/>
          <w:sz w:val="24"/>
          <w:szCs w:val="24"/>
          <w:lang w:eastAsia="zh-CN"/>
        </w:rPr>
        <w:t>器发挥作用。有</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些气体组分和挥发性物质，还可经过呼吸道进入体内发挥作用，</w:t>
      </w:r>
      <w:r>
        <w:rPr>
          <w:rFonts w:ascii="仿宋" w:hAnsi="仿宋" w:eastAsia="仿宋" w:cs="仿宋"/>
          <w:color w:val="auto"/>
          <w:spacing w:val="-4"/>
          <w:sz w:val="24"/>
          <w:szCs w:val="24"/>
          <w:lang w:eastAsia="zh-CN"/>
        </w:rPr>
        <w:t>起到医治疾病的</w:t>
      </w:r>
      <w:r>
        <w:rPr>
          <w:rFonts w:ascii="仿宋" w:hAnsi="仿宋" w:eastAsia="仿宋" w:cs="仿宋"/>
          <w:color w:val="auto"/>
          <w:spacing w:val="-7"/>
          <w:sz w:val="24"/>
          <w:szCs w:val="24"/>
          <w:lang w:eastAsia="zh-CN"/>
        </w:rPr>
        <w:t>作用。</w:t>
      </w:r>
    </w:p>
    <w:p w14:paraId="2D47529B">
      <w:pPr>
        <w:spacing w:before="182"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5"/>
          <w:sz w:val="24"/>
          <w:szCs w:val="24"/>
          <w:lang w:eastAsia="zh-CN"/>
        </w:rPr>
        <w:t>（2）饮疗</w:t>
      </w:r>
    </w:p>
    <w:p w14:paraId="19950149">
      <w:pPr>
        <w:spacing w:before="178" w:line="360" w:lineRule="auto"/>
        <w:ind w:left="27" w:firstLine="483"/>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据叶实现、林敏等编著的《矿泉与康复医学》</w:t>
      </w:r>
      <w:r>
        <w:rPr>
          <w:rFonts w:ascii="仿宋" w:hAnsi="仿宋" w:eastAsia="仿宋" w:cs="仿宋"/>
          <w:color w:val="auto"/>
          <w:spacing w:val="-4"/>
          <w:sz w:val="24"/>
          <w:szCs w:val="24"/>
          <w:lang w:eastAsia="zh-CN"/>
        </w:rPr>
        <w:t>论述，</w:t>
      </w:r>
      <w:r>
        <w:rPr>
          <w:rFonts w:hint="eastAsia" w:ascii="仿宋" w:hAnsi="仿宋" w:eastAsia="仿宋" w:cs="仿宋"/>
          <w:color w:val="auto"/>
          <w:spacing w:val="-4"/>
          <w:sz w:val="24"/>
          <w:szCs w:val="24"/>
          <w:lang w:eastAsia="zh-CN"/>
        </w:rPr>
        <w:t>医疗天然矿泉</w:t>
      </w:r>
      <w:r>
        <w:rPr>
          <w:rFonts w:ascii="仿宋" w:hAnsi="仿宋" w:eastAsia="仿宋" w:cs="仿宋"/>
          <w:color w:val="auto"/>
          <w:spacing w:val="-4"/>
          <w:sz w:val="24"/>
          <w:szCs w:val="24"/>
          <w:lang w:eastAsia="zh-CN"/>
        </w:rPr>
        <w:t>在饮用时最能</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充分发挥矿泉的综合作用种种特征，如矿泉的特殊成分、水本身作用、水</w:t>
      </w:r>
      <w:r>
        <w:rPr>
          <w:rFonts w:ascii="仿宋" w:hAnsi="仿宋" w:eastAsia="仿宋" w:cs="仿宋"/>
          <w:color w:val="auto"/>
          <w:spacing w:val="-4"/>
          <w:sz w:val="24"/>
          <w:szCs w:val="24"/>
          <w:lang w:eastAsia="zh-CN"/>
        </w:rPr>
        <w:t>的渗透</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压、</w:t>
      </w:r>
      <w:r>
        <w:rPr>
          <w:rFonts w:ascii="仿宋" w:hAnsi="仿宋" w:eastAsia="仿宋" w:cs="仿宋"/>
          <w:color w:val="auto"/>
          <w:sz w:val="24"/>
          <w:szCs w:val="24"/>
          <w:lang w:eastAsia="zh-CN"/>
        </w:rPr>
        <w:t>pH</w:t>
      </w:r>
      <w:r>
        <w:rPr>
          <w:rFonts w:ascii="仿宋" w:hAnsi="仿宋" w:eastAsia="仿宋" w:cs="仿宋"/>
          <w:color w:val="auto"/>
          <w:spacing w:val="-43"/>
          <w:sz w:val="24"/>
          <w:szCs w:val="24"/>
          <w:lang w:eastAsia="zh-CN"/>
        </w:rPr>
        <w:t xml:space="preserve"> </w:t>
      </w:r>
      <w:r>
        <w:rPr>
          <w:rFonts w:ascii="仿宋" w:hAnsi="仿宋" w:eastAsia="仿宋" w:cs="仿宋"/>
          <w:color w:val="auto"/>
          <w:spacing w:val="2"/>
          <w:sz w:val="24"/>
          <w:szCs w:val="24"/>
          <w:lang w:eastAsia="zh-CN"/>
        </w:rPr>
        <w:t>值、温度等，为此在饮用矿泉时不仅应充分</w:t>
      </w:r>
      <w:r>
        <w:rPr>
          <w:rFonts w:ascii="仿宋" w:hAnsi="仿宋" w:eastAsia="仿宋" w:cs="仿宋"/>
          <w:color w:val="auto"/>
          <w:spacing w:val="1"/>
          <w:sz w:val="24"/>
          <w:szCs w:val="24"/>
          <w:lang w:eastAsia="zh-CN"/>
        </w:rPr>
        <w:t>重视该泉泉质，即其所含的</w:t>
      </w:r>
      <w:r>
        <w:rPr>
          <w:rFonts w:ascii="仿宋" w:hAnsi="仿宋" w:eastAsia="仿宋" w:cs="仿宋"/>
          <w:color w:val="auto"/>
          <w:sz w:val="24"/>
          <w:szCs w:val="24"/>
          <w:lang w:eastAsia="zh-CN"/>
        </w:rPr>
        <w:t xml:space="preserve"> </w:t>
      </w:r>
      <w:r>
        <w:rPr>
          <w:rFonts w:ascii="仿宋" w:hAnsi="仿宋" w:eastAsia="仿宋" w:cs="仿宋"/>
          <w:color w:val="auto"/>
          <w:spacing w:val="-8"/>
          <w:sz w:val="24"/>
          <w:szCs w:val="24"/>
          <w:lang w:eastAsia="zh-CN"/>
        </w:rPr>
        <w:t>有效成分，而对其泉质的浓度即渗透压亦应给予重视。饮用时矿泉温度也很重要，</w:t>
      </w:r>
      <w:r>
        <w:rPr>
          <w:rFonts w:ascii="仿宋" w:hAnsi="仿宋" w:eastAsia="仿宋" w:cs="仿宋"/>
          <w:color w:val="auto"/>
          <w:spacing w:val="5"/>
          <w:sz w:val="24"/>
          <w:szCs w:val="24"/>
          <w:lang w:eastAsia="zh-CN"/>
        </w:rPr>
        <w:t xml:space="preserve"> </w:t>
      </w:r>
      <w:r>
        <w:rPr>
          <w:rFonts w:ascii="仿宋" w:hAnsi="仿宋" w:eastAsia="仿宋" w:cs="仿宋"/>
          <w:color w:val="auto"/>
          <w:spacing w:val="-2"/>
          <w:sz w:val="24"/>
          <w:szCs w:val="24"/>
          <w:lang w:eastAsia="zh-CN"/>
        </w:rPr>
        <w:t>矿泉的温度在饮用上意义很大，不感温（低于</w:t>
      </w:r>
      <w:r>
        <w:rPr>
          <w:rFonts w:ascii="仿宋" w:hAnsi="仿宋" w:eastAsia="仿宋" w:cs="仿宋"/>
          <w:color w:val="auto"/>
          <w:spacing w:val="-26"/>
          <w:sz w:val="24"/>
          <w:szCs w:val="24"/>
          <w:lang w:eastAsia="zh-CN"/>
        </w:rPr>
        <w:t xml:space="preserve"> </w:t>
      </w:r>
      <w:r>
        <w:rPr>
          <w:rFonts w:ascii="仿宋" w:hAnsi="仿宋" w:eastAsia="仿宋" w:cs="仿宋"/>
          <w:color w:val="auto"/>
          <w:spacing w:val="-2"/>
          <w:sz w:val="24"/>
          <w:szCs w:val="24"/>
          <w:lang w:eastAsia="zh-CN"/>
        </w:rPr>
        <w:t>34</w:t>
      </w:r>
      <w:r>
        <w:rPr>
          <w:rFonts w:ascii="仿宋" w:hAnsi="仿宋" w:eastAsia="仿宋" w:cs="仿宋"/>
          <w:color w:val="auto"/>
          <w:spacing w:val="-88"/>
          <w:sz w:val="24"/>
          <w:szCs w:val="24"/>
          <w:lang w:eastAsia="zh-CN"/>
        </w:rPr>
        <w:t xml:space="preserve"> </w:t>
      </w:r>
      <w:r>
        <w:rPr>
          <w:rFonts w:ascii="仿宋" w:hAnsi="仿宋" w:eastAsia="仿宋" w:cs="仿宋"/>
          <w:color w:val="auto"/>
          <w:spacing w:val="-2"/>
          <w:sz w:val="24"/>
          <w:szCs w:val="24"/>
          <w:lang w:eastAsia="zh-CN"/>
        </w:rPr>
        <w:t>°</w:t>
      </w:r>
      <w:r>
        <w:rPr>
          <w:rFonts w:ascii="仿宋" w:hAnsi="仿宋" w:eastAsia="仿宋" w:cs="仿宋"/>
          <w:color w:val="auto"/>
          <w:spacing w:val="-80"/>
          <w:sz w:val="24"/>
          <w:szCs w:val="24"/>
          <w:lang w:eastAsia="zh-CN"/>
        </w:rPr>
        <w:t xml:space="preserve"> </w:t>
      </w:r>
      <w:r>
        <w:rPr>
          <w:rFonts w:ascii="仿宋" w:hAnsi="仿宋" w:eastAsia="仿宋" w:cs="仿宋"/>
          <w:color w:val="auto"/>
          <w:spacing w:val="-2"/>
          <w:sz w:val="24"/>
          <w:szCs w:val="24"/>
          <w:lang w:eastAsia="zh-CN"/>
        </w:rPr>
        <w:t>)</w:t>
      </w:r>
      <w:r>
        <w:rPr>
          <w:rFonts w:ascii="仿宋" w:hAnsi="仿宋" w:eastAsia="仿宋" w:cs="仿宋"/>
          <w:color w:val="auto"/>
          <w:spacing w:val="36"/>
          <w:sz w:val="24"/>
          <w:szCs w:val="24"/>
          <w:lang w:eastAsia="zh-CN"/>
        </w:rPr>
        <w:t xml:space="preserve"> </w:t>
      </w:r>
      <w:r>
        <w:rPr>
          <w:rFonts w:ascii="仿宋" w:hAnsi="仿宋" w:eastAsia="仿宋" w:cs="仿宋"/>
          <w:color w:val="auto"/>
          <w:spacing w:val="-2"/>
          <w:sz w:val="24"/>
          <w:szCs w:val="24"/>
          <w:lang w:eastAsia="zh-CN"/>
        </w:rPr>
        <w:t>对胃肠影响不大，但冷或</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热泉水对胃肠功能则有明显的刺激作用。此外饮</w:t>
      </w:r>
      <w:r>
        <w:rPr>
          <w:rFonts w:ascii="仿宋" w:hAnsi="仿宋" w:eastAsia="仿宋" w:cs="仿宋"/>
          <w:color w:val="auto"/>
          <w:spacing w:val="1"/>
          <w:sz w:val="24"/>
          <w:szCs w:val="24"/>
          <w:lang w:eastAsia="zh-CN"/>
        </w:rPr>
        <w:t>用矿泉时</w:t>
      </w:r>
      <w:r>
        <w:rPr>
          <w:rFonts w:ascii="仿宋" w:hAnsi="仿宋" w:eastAsia="仿宋" w:cs="仿宋"/>
          <w:color w:val="auto"/>
          <w:sz w:val="24"/>
          <w:szCs w:val="24"/>
          <w:lang w:eastAsia="zh-CN"/>
        </w:rPr>
        <w:t>pH</w:t>
      </w:r>
      <w:r>
        <w:rPr>
          <w:rFonts w:ascii="仿宋" w:hAnsi="仿宋" w:eastAsia="仿宋" w:cs="仿宋"/>
          <w:color w:val="auto"/>
          <w:spacing w:val="-45"/>
          <w:sz w:val="24"/>
          <w:szCs w:val="24"/>
          <w:lang w:eastAsia="zh-CN"/>
        </w:rPr>
        <w:t xml:space="preserve"> </w:t>
      </w:r>
      <w:r>
        <w:rPr>
          <w:rFonts w:ascii="仿宋" w:hAnsi="仿宋" w:eastAsia="仿宋" w:cs="仿宋"/>
          <w:color w:val="auto"/>
          <w:spacing w:val="1"/>
          <w:sz w:val="24"/>
          <w:szCs w:val="24"/>
          <w:lang w:eastAsia="zh-CN"/>
        </w:rPr>
        <w:t>值能影响胃内容和</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酸碱度，但最主要的因素是矿泉中所含的各种矿物成分、气体成分等。</w:t>
      </w:r>
    </w:p>
    <w:p w14:paraId="4D707D79">
      <w:pPr>
        <w:spacing w:before="2" w:line="359" w:lineRule="auto"/>
        <w:ind w:left="34" w:right="65" w:firstLine="476"/>
        <w:rPr>
          <w:rFonts w:hint="eastAsia" w:ascii="仿宋" w:hAnsi="仿宋" w:eastAsia="仿宋" w:cs="仿宋"/>
          <w:color w:val="auto"/>
          <w:sz w:val="24"/>
          <w:szCs w:val="24"/>
          <w:lang w:eastAsia="zh-CN"/>
        </w:rPr>
      </w:pPr>
      <w:r>
        <w:rPr>
          <w:rFonts w:ascii="仿宋" w:hAnsi="仿宋" w:eastAsia="仿宋" w:cs="仿宋"/>
          <w:color w:val="auto"/>
          <w:spacing w:val="-10"/>
          <w:sz w:val="24"/>
          <w:szCs w:val="24"/>
          <w:lang w:eastAsia="zh-CN"/>
        </w:rPr>
        <w:t>据朱长生编著的《矿泉水温泉水的勘察评价与开发利用》（地质出版社，2004</w:t>
      </w:r>
      <w:r>
        <w:rPr>
          <w:rFonts w:ascii="仿宋" w:hAnsi="仿宋" w:eastAsia="仿宋" w:cs="仿宋"/>
          <w:color w:val="auto"/>
          <w:spacing w:val="8"/>
          <w:sz w:val="24"/>
          <w:szCs w:val="24"/>
          <w:lang w:eastAsia="zh-CN"/>
        </w:rPr>
        <w:t xml:space="preserve"> </w:t>
      </w:r>
      <w:r>
        <w:rPr>
          <w:rFonts w:ascii="仿宋" w:hAnsi="仿宋" w:eastAsia="仿宋" w:cs="仿宋"/>
          <w:color w:val="auto"/>
          <w:spacing w:val="-2"/>
          <w:sz w:val="24"/>
          <w:szCs w:val="24"/>
          <w:lang w:eastAsia="zh-CN"/>
        </w:rPr>
        <w:t>年）文献，矿泉饮疗法有下列几种作用机理：</w:t>
      </w:r>
    </w:p>
    <w:p w14:paraId="2763C1D8">
      <w:pPr>
        <w:spacing w:line="220" w:lineRule="auto"/>
        <w:ind w:left="502"/>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①药物化学作用</w:t>
      </w:r>
    </w:p>
    <w:p w14:paraId="4BCBBDE6">
      <w:pPr>
        <w:widowControl w:val="0"/>
        <w:kinsoku/>
        <w:topLinePunct/>
        <w:autoSpaceDN/>
        <w:spacing w:before="182" w:line="360" w:lineRule="auto"/>
        <w:ind w:left="33" w:right="65" w:firstLine="475"/>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饮矿泉能改变机体的矿物量，对全身各系统的机能</w:t>
      </w:r>
      <w:r>
        <w:rPr>
          <w:rFonts w:ascii="仿宋" w:hAnsi="仿宋" w:eastAsia="仿宋" w:cs="仿宋"/>
          <w:color w:val="auto"/>
          <w:spacing w:val="-4"/>
          <w:sz w:val="24"/>
          <w:szCs w:val="24"/>
          <w:lang w:eastAsia="zh-CN"/>
        </w:rPr>
        <w:t>、新陈代谢、血液等产生</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一定的影响，从而达到治疗的目的。</w:t>
      </w:r>
    </w:p>
    <w:p w14:paraId="2395F2D6">
      <w:pPr>
        <w:widowControl w:val="0"/>
        <w:kinsoku/>
        <w:topLinePunct/>
        <w:autoSpaceDN/>
        <w:spacing w:line="220" w:lineRule="auto"/>
        <w:ind w:left="501"/>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②温度的作用</w:t>
      </w:r>
    </w:p>
    <w:p w14:paraId="14D0B8F3">
      <w:pPr>
        <w:widowControl w:val="0"/>
        <w:kinsoku/>
        <w:topLinePunct/>
        <w:autoSpaceDN/>
        <w:spacing w:before="182" w:line="360" w:lineRule="auto"/>
        <w:ind w:left="29" w:right="65" w:firstLine="512"/>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胃对水的不感应温度是不冷不热，是</w:t>
      </w:r>
      <w:r>
        <w:rPr>
          <w:rFonts w:ascii="仿宋" w:hAnsi="仿宋" w:eastAsia="仿宋" w:cs="仿宋"/>
          <w:color w:val="auto"/>
          <w:spacing w:val="-46"/>
          <w:sz w:val="24"/>
          <w:szCs w:val="24"/>
          <w:lang w:eastAsia="zh-CN"/>
        </w:rPr>
        <w:t xml:space="preserve"> </w:t>
      </w:r>
      <w:r>
        <w:rPr>
          <w:rFonts w:ascii="仿宋" w:hAnsi="仿宋" w:eastAsia="仿宋" w:cs="仿宋"/>
          <w:color w:val="auto"/>
          <w:spacing w:val="1"/>
          <w:sz w:val="24"/>
          <w:szCs w:val="24"/>
          <w:lang w:eastAsia="zh-CN"/>
        </w:rPr>
        <w:t>36~38</w:t>
      </w:r>
      <w:r>
        <w:rPr>
          <w:rFonts w:ascii="仿宋" w:hAnsi="仿宋" w:eastAsia="仿宋" w:cs="仿宋"/>
          <w:color w:val="auto"/>
          <w:sz w:val="24"/>
          <w:szCs w:val="24"/>
          <w:lang w:eastAsia="zh-CN"/>
        </w:rPr>
        <w:t>℃之间。热饮时以40~45℃感到 适</w:t>
      </w:r>
      <w:r>
        <w:rPr>
          <w:rFonts w:ascii="仿宋" w:hAnsi="仿宋" w:eastAsia="仿宋" w:cs="仿宋"/>
          <w:color w:val="auto"/>
          <w:spacing w:val="-58"/>
          <w:sz w:val="24"/>
          <w:szCs w:val="24"/>
          <w:lang w:eastAsia="zh-CN"/>
        </w:rPr>
        <w:t xml:space="preserve"> </w:t>
      </w:r>
      <w:r>
        <w:rPr>
          <w:rFonts w:ascii="仿宋" w:hAnsi="仿宋" w:eastAsia="仿宋" w:cs="仿宋"/>
          <w:color w:val="auto"/>
          <w:sz w:val="24"/>
          <w:szCs w:val="24"/>
          <w:lang w:eastAsia="zh-CN"/>
        </w:rPr>
        <w:t>口，超过</w:t>
      </w:r>
      <w:r>
        <w:rPr>
          <w:rFonts w:ascii="仿宋" w:hAnsi="仿宋" w:eastAsia="仿宋" w:cs="仿宋"/>
          <w:color w:val="auto"/>
          <w:spacing w:val="-45"/>
          <w:sz w:val="24"/>
          <w:szCs w:val="24"/>
          <w:lang w:eastAsia="zh-CN"/>
        </w:rPr>
        <w:t xml:space="preserve"> </w:t>
      </w:r>
      <w:r>
        <w:rPr>
          <w:rFonts w:ascii="仿宋" w:hAnsi="仿宋" w:eastAsia="仿宋" w:cs="仿宋"/>
          <w:color w:val="auto"/>
          <w:sz w:val="24"/>
          <w:szCs w:val="24"/>
          <w:lang w:eastAsia="zh-CN"/>
        </w:rPr>
        <w:t>50℃则感到灼热难受。冷饮或热饮，这要根</w:t>
      </w:r>
      <w:r>
        <w:rPr>
          <w:rFonts w:ascii="仿宋" w:hAnsi="仿宋" w:eastAsia="仿宋" w:cs="仿宋"/>
          <w:color w:val="auto"/>
          <w:spacing w:val="-1"/>
          <w:sz w:val="24"/>
          <w:szCs w:val="24"/>
          <w:lang w:eastAsia="zh-CN"/>
        </w:rPr>
        <w:t>据矿泉的水质和病情来</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决定。早晨空腹冷饮，能促进胃肠蠕动，使肠排空，尿量增加。热饮</w:t>
      </w:r>
      <w:r>
        <w:rPr>
          <w:rFonts w:ascii="仿宋" w:hAnsi="仿宋" w:eastAsia="仿宋" w:cs="仿宋"/>
          <w:color w:val="auto"/>
          <w:spacing w:val="-4"/>
          <w:sz w:val="24"/>
          <w:szCs w:val="24"/>
          <w:lang w:eastAsia="zh-CN"/>
        </w:rPr>
        <w:t>则能热饮则</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能缓和胃肠刺激起镇静作用。</w:t>
      </w:r>
    </w:p>
    <w:p w14:paraId="522E7C63">
      <w:pPr>
        <w:spacing w:line="220" w:lineRule="auto"/>
        <w:ind w:left="501"/>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③酸碱度的作用</w:t>
      </w:r>
    </w:p>
    <w:p w14:paraId="10079509">
      <w:pPr>
        <w:spacing w:before="182" w:line="360" w:lineRule="auto"/>
        <w:ind w:left="29" w:right="65" w:firstLine="480"/>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矿泉的酸碱度在饮疗中也有一定的作用，特别是</w:t>
      </w:r>
      <w:r>
        <w:rPr>
          <w:rFonts w:ascii="仿宋" w:hAnsi="仿宋" w:eastAsia="仿宋" w:cs="仿宋"/>
          <w:color w:val="auto"/>
          <w:spacing w:val="-4"/>
          <w:sz w:val="24"/>
          <w:szCs w:val="24"/>
          <w:lang w:eastAsia="zh-CN"/>
        </w:rPr>
        <w:t>对胃液分泌影响最显著。也</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能改变血液和尿的性质。例如饮酸性的碳酸泉能促进胃液分泌；饮</w:t>
      </w:r>
      <w:r>
        <w:rPr>
          <w:rFonts w:ascii="仿宋" w:hAnsi="仿宋" w:eastAsia="仿宋" w:cs="仿宋"/>
          <w:color w:val="auto"/>
          <w:spacing w:val="-4"/>
          <w:sz w:val="24"/>
          <w:szCs w:val="24"/>
          <w:lang w:eastAsia="zh-CN"/>
        </w:rPr>
        <w:t>碱性的碳酸氢</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钠泉则能中和胃内容物的酸性，又可降低血糖和尿糖，溶解尿酸，</w:t>
      </w:r>
      <w:r>
        <w:rPr>
          <w:rFonts w:ascii="仿宋" w:hAnsi="仿宋" w:eastAsia="仿宋" w:cs="仿宋"/>
          <w:color w:val="auto"/>
          <w:spacing w:val="-4"/>
          <w:sz w:val="24"/>
          <w:szCs w:val="24"/>
          <w:lang w:eastAsia="zh-CN"/>
        </w:rPr>
        <w:t>消除酸中毒现</w:t>
      </w:r>
      <w:r>
        <w:rPr>
          <w:rFonts w:ascii="仿宋" w:hAnsi="仿宋" w:eastAsia="仿宋" w:cs="仿宋"/>
          <w:color w:val="auto"/>
          <w:sz w:val="24"/>
          <w:szCs w:val="24"/>
          <w:lang w:eastAsia="zh-CN"/>
        </w:rPr>
        <w:t xml:space="preserve"> </w:t>
      </w:r>
      <w:r>
        <w:rPr>
          <w:rFonts w:ascii="仿宋" w:hAnsi="仿宋" w:eastAsia="仿宋" w:cs="仿宋"/>
          <w:color w:val="auto"/>
          <w:spacing w:val="-8"/>
          <w:sz w:val="24"/>
          <w:szCs w:val="24"/>
          <w:lang w:eastAsia="zh-CN"/>
        </w:rPr>
        <w:t>象。</w:t>
      </w:r>
    </w:p>
    <w:p w14:paraId="18EE9191">
      <w:pPr>
        <w:spacing w:line="220" w:lineRule="auto"/>
        <w:ind w:left="501"/>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④渗透压的作用</w:t>
      </w:r>
    </w:p>
    <w:p w14:paraId="65A0473A">
      <w:pPr>
        <w:spacing w:line="360" w:lineRule="auto"/>
        <w:ind w:firstLine="464" w:firstLineChars="200"/>
        <w:rPr>
          <w:rFonts w:hint="eastAsia" w:ascii="仿宋" w:hAnsi="仿宋" w:eastAsia="仿宋" w:cs="仿宋"/>
          <w:color w:val="auto"/>
          <w:spacing w:val="-1"/>
          <w:sz w:val="24"/>
          <w:szCs w:val="24"/>
          <w:lang w:eastAsia="zh-CN"/>
        </w:rPr>
      </w:pPr>
      <w:r>
        <w:rPr>
          <w:rFonts w:ascii="仿宋" w:hAnsi="仿宋" w:eastAsia="仿宋" w:cs="仿宋"/>
          <w:color w:val="auto"/>
          <w:spacing w:val="-4"/>
          <w:sz w:val="24"/>
          <w:szCs w:val="24"/>
          <w:lang w:eastAsia="zh-CN"/>
        </w:rPr>
        <w:t>由于矿水中所含盐类浓度不一样，其渗透压也不相同</w:t>
      </w:r>
      <w:r>
        <w:rPr>
          <w:rFonts w:ascii="仿宋" w:hAnsi="仿宋" w:eastAsia="仿宋" w:cs="仿宋"/>
          <w:color w:val="auto"/>
          <w:spacing w:val="-5"/>
          <w:sz w:val="24"/>
          <w:szCs w:val="24"/>
          <w:lang w:eastAsia="zh-CN"/>
        </w:rPr>
        <w:t>。例如淡温泉含矿物量</w:t>
      </w:r>
      <w:r>
        <w:rPr>
          <w:rFonts w:ascii="仿宋" w:hAnsi="仿宋" w:eastAsia="仿宋" w:cs="仿宋"/>
          <w:color w:val="auto"/>
          <w:sz w:val="24"/>
          <w:szCs w:val="24"/>
          <w:lang w:eastAsia="zh-CN"/>
        </w:rPr>
        <w:t xml:space="preserve"> 少，属低渗性，容易吸收;硫酸钠泉浓度高，属高渗性，在肠里难吸收，且阻碍</w:t>
      </w:r>
      <w:r>
        <w:rPr>
          <w:rFonts w:ascii="仿宋" w:hAnsi="仿宋" w:eastAsia="仿宋" w:cs="仿宋"/>
          <w:color w:val="auto"/>
          <w:spacing w:val="10"/>
          <w:sz w:val="24"/>
          <w:szCs w:val="24"/>
          <w:lang w:eastAsia="zh-CN"/>
        </w:rPr>
        <w:t xml:space="preserve"> </w:t>
      </w:r>
      <w:r>
        <w:rPr>
          <w:rFonts w:ascii="仿宋" w:hAnsi="仿宋" w:eastAsia="仿宋" w:cs="仿宋"/>
          <w:color w:val="auto"/>
          <w:spacing w:val="-3"/>
          <w:sz w:val="24"/>
          <w:szCs w:val="24"/>
          <w:lang w:eastAsia="zh-CN"/>
        </w:rPr>
        <w:t>水分的吸收，能引起轻泻。所以，饮矿泉时应了解水质的渗透性而适</w:t>
      </w:r>
      <w:r>
        <w:rPr>
          <w:rFonts w:ascii="仿宋" w:hAnsi="仿宋" w:eastAsia="仿宋" w:cs="仿宋"/>
          <w:color w:val="auto"/>
          <w:spacing w:val="-4"/>
          <w:sz w:val="24"/>
          <w:szCs w:val="24"/>
          <w:lang w:eastAsia="zh-CN"/>
        </w:rPr>
        <w:t>当调节，一</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般是饮用低渗或等渗的矿水。矿物量超过 5%的应稀释才可饮用。</w:t>
      </w:r>
    </w:p>
    <w:p w14:paraId="01F056FC">
      <w:pPr>
        <w:spacing w:line="360" w:lineRule="auto"/>
        <w:ind w:firstLine="472" w:firstLineChars="200"/>
        <w:rPr>
          <w:rFonts w:hint="eastAsia" w:ascii="黑体" w:hAnsi="黑体" w:eastAsia="黑体" w:cs="黑体"/>
          <w:color w:val="auto"/>
          <w:sz w:val="24"/>
          <w:szCs w:val="24"/>
          <w:lang w:eastAsia="zh-CN"/>
        </w:rPr>
      </w:pPr>
      <w:r>
        <w:rPr>
          <w:rFonts w:ascii="黑体" w:hAnsi="黑体" w:eastAsia="黑体" w:cs="黑体"/>
          <w:color w:val="auto"/>
          <w:spacing w:val="-2"/>
          <w:sz w:val="24"/>
          <w:szCs w:val="24"/>
          <w:lang w:eastAsia="zh-CN"/>
        </w:rPr>
        <w:t>2.3.2.4.4</w:t>
      </w:r>
      <w:r>
        <w:rPr>
          <w:rFonts w:ascii="黑体" w:hAnsi="黑体" w:eastAsia="黑体" w:cs="黑体"/>
          <w:color w:val="auto"/>
          <w:spacing w:val="-23"/>
          <w:sz w:val="24"/>
          <w:szCs w:val="24"/>
          <w:lang w:eastAsia="zh-CN"/>
        </w:rPr>
        <w:t xml:space="preserve"> </w:t>
      </w:r>
      <w:r>
        <w:rPr>
          <w:rFonts w:ascii="黑体" w:hAnsi="黑体" w:eastAsia="黑体" w:cs="黑体"/>
          <w:color w:val="auto"/>
          <w:spacing w:val="-2"/>
          <w:sz w:val="24"/>
          <w:szCs w:val="24"/>
          <w:lang w:eastAsia="zh-CN"/>
        </w:rPr>
        <w:t>医疗天然矿泉勘查开发保护要求</w:t>
      </w:r>
    </w:p>
    <w:p w14:paraId="1D6A45DD">
      <w:pPr>
        <w:spacing w:before="181"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（1）医疗天然矿泉资源勘查</w:t>
      </w:r>
    </w:p>
    <w:p w14:paraId="494D40AB">
      <w:pPr>
        <w:spacing w:before="177" w:line="348" w:lineRule="auto"/>
        <w:ind w:left="29" w:right="57" w:firstLine="501"/>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医疗天然矿泉属矿产资源范畴，其水源地勘查、测试、水源保护及动态</w:t>
      </w:r>
      <w:r>
        <w:rPr>
          <w:rFonts w:ascii="仿宋" w:hAnsi="仿宋" w:eastAsia="仿宋" w:cs="仿宋"/>
          <w:color w:val="auto"/>
          <w:spacing w:val="-5"/>
          <w:sz w:val="24"/>
          <w:szCs w:val="24"/>
          <w:lang w:eastAsia="zh-CN"/>
        </w:rPr>
        <w:t>监测</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等，基本按</w:t>
      </w:r>
      <w:r>
        <w:rPr>
          <w:rFonts w:ascii="仿宋" w:hAnsi="仿宋" w:eastAsia="仿宋" w:cs="仿宋"/>
          <w:color w:val="auto"/>
          <w:spacing w:val="-54"/>
          <w:sz w:val="24"/>
          <w:szCs w:val="24"/>
          <w:lang w:eastAsia="zh-CN"/>
        </w:rPr>
        <w:t xml:space="preserve"> </w:t>
      </w:r>
      <w:r>
        <w:rPr>
          <w:rFonts w:ascii="仿宋" w:hAnsi="仿宋" w:eastAsia="仿宋" w:cs="仿宋"/>
          <w:color w:val="auto"/>
          <w:spacing w:val="-1"/>
          <w:sz w:val="24"/>
          <w:szCs w:val="24"/>
          <w:lang w:eastAsia="zh-CN"/>
        </w:rPr>
        <w:t>GB/ T 13727-2016《天然矿泉水地质勘探规范》</w:t>
      </w:r>
      <w:r>
        <w:rPr>
          <w:rFonts w:ascii="仿宋" w:hAnsi="仿宋" w:eastAsia="仿宋" w:cs="仿宋"/>
          <w:color w:val="auto"/>
          <w:spacing w:val="-2"/>
          <w:sz w:val="24"/>
          <w:szCs w:val="24"/>
          <w:lang w:eastAsia="zh-CN"/>
        </w:rPr>
        <w:t>和</w:t>
      </w:r>
      <w:r>
        <w:rPr>
          <w:rFonts w:ascii="仿宋" w:hAnsi="仿宋" w:eastAsia="仿宋" w:cs="仿宋"/>
          <w:color w:val="auto"/>
          <w:spacing w:val="-50"/>
          <w:sz w:val="24"/>
          <w:szCs w:val="24"/>
          <w:lang w:eastAsia="zh-CN"/>
        </w:rPr>
        <w:t xml:space="preserve"> </w:t>
      </w:r>
      <w:r>
        <w:rPr>
          <w:rFonts w:ascii="Calibri" w:hAnsi="Calibri" w:eastAsia="Calibri" w:cs="Calibri"/>
          <w:color w:val="auto"/>
          <w:spacing w:val="-2"/>
          <w:sz w:val="24"/>
          <w:szCs w:val="24"/>
          <w:lang w:eastAsia="zh-CN"/>
        </w:rPr>
        <w:t>GB/T</w:t>
      </w:r>
      <w:r>
        <w:rPr>
          <w:rFonts w:ascii="Calibri" w:hAnsi="Calibri" w:eastAsia="Calibri" w:cs="Calibri"/>
          <w:color w:val="auto"/>
          <w:spacing w:val="22"/>
          <w:w w:val="101"/>
          <w:sz w:val="24"/>
          <w:szCs w:val="24"/>
          <w:lang w:eastAsia="zh-CN"/>
        </w:rPr>
        <w:t xml:space="preserve"> </w:t>
      </w:r>
      <w:r>
        <w:rPr>
          <w:rFonts w:ascii="Calibri" w:hAnsi="Calibri" w:eastAsia="Calibri" w:cs="Calibri"/>
          <w:color w:val="auto"/>
          <w:spacing w:val="-2"/>
          <w:sz w:val="24"/>
          <w:szCs w:val="24"/>
          <w:lang w:eastAsia="zh-CN"/>
        </w:rPr>
        <w:t>11615-2010</w:t>
      </w:r>
      <w:r>
        <w:rPr>
          <w:rFonts w:ascii="Calibri" w:hAnsi="Calibri" w:eastAsia="Calibri" w:cs="Calibri"/>
          <w:color w:val="auto"/>
          <w:sz w:val="24"/>
          <w:szCs w:val="24"/>
          <w:lang w:eastAsia="zh-CN"/>
        </w:rPr>
        <w:t xml:space="preserve"> </w:t>
      </w:r>
      <w:r>
        <w:rPr>
          <w:rFonts w:ascii="仿宋" w:hAnsi="仿宋" w:eastAsia="仿宋" w:cs="仿宋"/>
          <w:color w:val="auto"/>
          <w:spacing w:val="-2"/>
          <w:sz w:val="24"/>
          <w:szCs w:val="24"/>
          <w:lang w:eastAsia="zh-CN"/>
        </w:rPr>
        <w:t>《地热资源地质勘查规范》执行。</w:t>
      </w:r>
    </w:p>
    <w:p w14:paraId="1F34359F">
      <w:pPr>
        <w:spacing w:before="48"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（2）饮用医疗天然矿泉水质评价</w:t>
      </w:r>
    </w:p>
    <w:p w14:paraId="25D8DCC1">
      <w:pPr>
        <w:spacing w:before="179" w:line="360" w:lineRule="auto"/>
        <w:ind w:left="29" w:right="56" w:firstLine="511"/>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由于医疗天然矿泉水矿化度较高，含有多种不同特征</w:t>
      </w:r>
      <w:r>
        <w:rPr>
          <w:rFonts w:ascii="仿宋" w:hAnsi="仿宋" w:eastAsia="仿宋" w:cs="仿宋"/>
          <w:color w:val="auto"/>
          <w:spacing w:val="-5"/>
          <w:sz w:val="24"/>
          <w:szCs w:val="24"/>
          <w:lang w:eastAsia="zh-CN"/>
        </w:rPr>
        <w:t>的矿物元素，因此颜色</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会出现略黄或略蓝等色调，口味有苦涩或咸味；当含有某种气体时，</w:t>
      </w:r>
      <w:r>
        <w:rPr>
          <w:rFonts w:ascii="仿宋" w:hAnsi="仿宋" w:eastAsia="仿宋" w:cs="仿宋"/>
          <w:color w:val="auto"/>
          <w:spacing w:val="-4"/>
          <w:sz w:val="24"/>
          <w:szCs w:val="24"/>
          <w:lang w:eastAsia="zh-CN"/>
        </w:rPr>
        <w:t>会出现特殊</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气味。矿泉水在出露地表后，由于温度、压力的变化，可能会使某些</w:t>
      </w:r>
      <w:r>
        <w:rPr>
          <w:rFonts w:ascii="仿宋" w:hAnsi="仿宋" w:eastAsia="仿宋" w:cs="仿宋"/>
          <w:color w:val="auto"/>
          <w:spacing w:val="-4"/>
          <w:sz w:val="24"/>
          <w:szCs w:val="24"/>
          <w:lang w:eastAsia="zh-CN"/>
        </w:rPr>
        <w:t>矿物盐沉淀</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析出。因此饮用医疗天然矿泉水的感官要求不同于饮用天然矿泉水。</w:t>
      </w:r>
    </w:p>
    <w:p w14:paraId="4260CD6F">
      <w:pPr>
        <w:spacing w:before="6" w:line="359" w:lineRule="auto"/>
        <w:ind w:left="30" w:firstLine="478"/>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饮用医疗天然矿泉水在治疗时不同于药品治疗，不</w:t>
      </w:r>
      <w:r>
        <w:rPr>
          <w:rFonts w:ascii="仿宋" w:hAnsi="仿宋" w:eastAsia="仿宋" w:cs="仿宋"/>
          <w:color w:val="auto"/>
          <w:spacing w:val="-4"/>
          <w:sz w:val="24"/>
          <w:szCs w:val="24"/>
          <w:lang w:eastAsia="zh-CN"/>
        </w:rPr>
        <w:t>具体针对某类病症而是整</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体调理。具体饮疗过程可分为日常保健、补充矿物微量元素和整</w:t>
      </w:r>
      <w:r>
        <w:rPr>
          <w:rFonts w:ascii="仿宋" w:hAnsi="仿宋" w:eastAsia="仿宋" w:cs="仿宋"/>
          <w:color w:val="auto"/>
          <w:spacing w:val="-4"/>
          <w:sz w:val="24"/>
          <w:szCs w:val="24"/>
          <w:lang w:eastAsia="zh-CN"/>
        </w:rPr>
        <w:t>体调理身体，需</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疗程式饮用。日常保健饮用量少，以界限指标为基准，量不在多</w:t>
      </w:r>
      <w:r>
        <w:rPr>
          <w:rFonts w:ascii="仿宋" w:hAnsi="仿宋" w:eastAsia="仿宋" w:cs="仿宋"/>
          <w:color w:val="auto"/>
          <w:spacing w:val="-4"/>
          <w:sz w:val="24"/>
          <w:szCs w:val="24"/>
          <w:lang w:eastAsia="zh-CN"/>
        </w:rPr>
        <w:t>贵在坚持，安全</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无风险，效果也好。疗程式饮用，需在矿泉水疗人员指导下饮用</w:t>
      </w:r>
      <w:r>
        <w:rPr>
          <w:rFonts w:ascii="仿宋" w:hAnsi="仿宋" w:eastAsia="仿宋" w:cs="仿宋"/>
          <w:color w:val="auto"/>
          <w:spacing w:val="-4"/>
          <w:sz w:val="24"/>
          <w:szCs w:val="24"/>
          <w:lang w:eastAsia="zh-CN"/>
        </w:rPr>
        <w:t>，或按照产品指</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南说明进行，限定时间内可倍量增加，饮用方式各异，均以指导量为限量指标。</w:t>
      </w:r>
    </w:p>
    <w:p w14:paraId="18541C8A">
      <w:pPr>
        <w:spacing w:before="5" w:line="359" w:lineRule="auto"/>
        <w:ind w:left="29" w:right="56" w:firstLine="480"/>
        <w:jc w:val="both"/>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考虑到某些矿泉的双向作用，特增设4.2</w:t>
      </w:r>
      <w:r>
        <w:rPr>
          <w:rFonts w:ascii="仿宋" w:hAnsi="仿宋" w:eastAsia="仿宋" w:cs="仿宋"/>
          <w:color w:val="auto"/>
          <w:spacing w:val="-29"/>
          <w:sz w:val="24"/>
          <w:szCs w:val="24"/>
          <w:lang w:eastAsia="zh-CN"/>
        </w:rPr>
        <w:t xml:space="preserve"> </w:t>
      </w:r>
      <w:r>
        <w:rPr>
          <w:rFonts w:ascii="仿宋" w:hAnsi="仿宋" w:eastAsia="仿宋" w:cs="仿宋"/>
          <w:color w:val="auto"/>
          <w:spacing w:val="-3"/>
          <w:sz w:val="24"/>
          <w:szCs w:val="24"/>
          <w:lang w:eastAsia="zh-CN"/>
        </w:rPr>
        <w:t>限量指标，对砷泉、氟泉、硼酸泉</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和硒泉这四种类型的矿泉设置了上限含量的</w:t>
      </w:r>
      <w:r>
        <w:rPr>
          <w:rFonts w:ascii="仿宋" w:hAnsi="仿宋" w:eastAsia="仿宋" w:cs="仿宋"/>
          <w:color w:val="auto"/>
          <w:sz w:val="24"/>
          <w:szCs w:val="24"/>
          <w:lang w:eastAsia="zh-CN"/>
        </w:rPr>
        <w:t>毫克数（限量指标</w:t>
      </w:r>
      <w:r>
        <w:rPr>
          <w:rFonts w:ascii="仿宋" w:hAnsi="仿宋" w:eastAsia="仿宋" w:cs="仿宋"/>
          <w:color w:val="auto"/>
          <w:spacing w:val="-63"/>
          <w:sz w:val="24"/>
          <w:szCs w:val="24"/>
          <w:lang w:eastAsia="zh-CN"/>
        </w:rPr>
        <w:t>）（</w:t>
      </w:r>
      <w:r>
        <w:rPr>
          <w:rFonts w:ascii="仿宋" w:hAnsi="仿宋" w:eastAsia="仿宋" w:cs="仿宋"/>
          <w:color w:val="auto"/>
          <w:sz w:val="24"/>
          <w:szCs w:val="24"/>
          <w:lang w:eastAsia="zh-CN"/>
        </w:rPr>
        <w:t>表3</w:t>
      </w:r>
      <w:r>
        <w:rPr>
          <w:rFonts w:ascii="仿宋" w:hAnsi="仿宋" w:eastAsia="仿宋" w:cs="仿宋"/>
          <w:color w:val="auto"/>
          <w:spacing w:val="-63"/>
          <w:sz w:val="24"/>
          <w:szCs w:val="24"/>
          <w:lang w:eastAsia="zh-CN"/>
        </w:rPr>
        <w:t>），</w:t>
      </w:r>
      <w:r>
        <w:rPr>
          <w:rFonts w:ascii="仿宋" w:hAnsi="仿宋" w:eastAsia="仿宋" w:cs="仿宋"/>
          <w:color w:val="auto"/>
          <w:sz w:val="24"/>
          <w:szCs w:val="24"/>
          <w:lang w:eastAsia="zh-CN"/>
        </w:rPr>
        <w:t>由生产</w:t>
      </w:r>
      <w:r>
        <w:rPr>
          <w:rFonts w:ascii="仿宋" w:hAnsi="仿宋" w:eastAsia="仿宋" w:cs="仿宋"/>
          <w:color w:val="auto"/>
          <w:spacing w:val="2"/>
          <w:sz w:val="24"/>
          <w:szCs w:val="24"/>
          <w:lang w:eastAsia="zh-CN"/>
        </w:rPr>
        <w:t xml:space="preserve"> </w:t>
      </w:r>
      <w:r>
        <w:rPr>
          <w:rFonts w:ascii="仿宋" w:hAnsi="仿宋" w:eastAsia="仿宋" w:cs="仿宋"/>
          <w:color w:val="auto"/>
          <w:spacing w:val="-3"/>
          <w:sz w:val="24"/>
          <w:szCs w:val="24"/>
          <w:lang w:eastAsia="zh-CN"/>
        </w:rPr>
        <w:t>企业根据当地矿水中浓度折算每日限饮矿水量的毫升数，由生产企</w:t>
      </w:r>
      <w:r>
        <w:rPr>
          <w:rFonts w:ascii="仿宋" w:hAnsi="仿宋" w:eastAsia="仿宋" w:cs="仿宋"/>
          <w:color w:val="auto"/>
          <w:spacing w:val="-4"/>
          <w:sz w:val="24"/>
          <w:szCs w:val="24"/>
          <w:lang w:eastAsia="zh-CN"/>
        </w:rPr>
        <w:t>业制定饮用细</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则并公布。</w:t>
      </w:r>
    </w:p>
    <w:p w14:paraId="7A19E504">
      <w:pPr>
        <w:spacing w:before="131" w:line="351" w:lineRule="exact"/>
        <w:ind w:left="363"/>
        <w:rPr>
          <w:rFonts w:hint="eastAsia" w:ascii="宋体" w:hAnsi="宋体" w:eastAsia="宋体" w:cs="宋体"/>
          <w:color w:val="auto"/>
          <w:sz w:val="24"/>
          <w:szCs w:val="24"/>
          <w:lang w:eastAsia="zh-CN"/>
        </w:rPr>
      </w:pPr>
      <w:r>
        <w:rPr>
          <w:rFonts w:ascii="宋体" w:hAnsi="宋体" w:eastAsia="宋体" w:cs="宋体"/>
          <w:color w:val="auto"/>
          <w:position w:val="2"/>
          <w:sz w:val="24"/>
          <w:szCs w:val="24"/>
          <w:lang w:eastAsia="zh-CN"/>
        </w:rPr>
        <w:t>表</w:t>
      </w:r>
      <w:r>
        <w:rPr>
          <w:rFonts w:ascii="宋体" w:hAnsi="宋体" w:eastAsia="宋体" w:cs="宋体"/>
          <w:color w:val="auto"/>
          <w:spacing w:val="-46"/>
          <w:position w:val="2"/>
          <w:sz w:val="24"/>
          <w:szCs w:val="24"/>
          <w:lang w:eastAsia="zh-CN"/>
        </w:rPr>
        <w:t xml:space="preserve"> </w:t>
      </w:r>
      <w:r>
        <w:rPr>
          <w:rFonts w:ascii="Calibri" w:hAnsi="Calibri" w:eastAsia="Calibri" w:cs="Calibri"/>
          <w:color w:val="auto"/>
          <w:position w:val="2"/>
          <w:sz w:val="24"/>
          <w:szCs w:val="24"/>
          <w:lang w:eastAsia="zh-CN"/>
        </w:rPr>
        <w:t xml:space="preserve">3    </w:t>
      </w:r>
      <w:r>
        <w:rPr>
          <w:rFonts w:ascii="宋体" w:hAnsi="宋体" w:eastAsia="宋体" w:cs="宋体"/>
          <w:color w:val="auto"/>
          <w:position w:val="2"/>
          <w:sz w:val="24"/>
          <w:szCs w:val="24"/>
          <w:lang w:eastAsia="zh-CN"/>
        </w:rPr>
        <w:t>饮用医疗天然矿泉水部分组分的限量指标及日限摄入量基准参考值</w:t>
      </w:r>
    </w:p>
    <w:p w14:paraId="2A8B31FF">
      <w:pPr>
        <w:spacing w:line="116" w:lineRule="exact"/>
        <w:rPr>
          <w:color w:val="auto"/>
          <w:lang w:eastAsia="zh-CN"/>
        </w:rPr>
      </w:pPr>
    </w:p>
    <w:tbl>
      <w:tblPr>
        <w:tblStyle w:val="10"/>
        <w:tblW w:w="8164" w:type="dxa"/>
        <w:tblInd w:w="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2"/>
        <w:gridCol w:w="1511"/>
        <w:gridCol w:w="1512"/>
        <w:gridCol w:w="1512"/>
        <w:gridCol w:w="1517"/>
      </w:tblGrid>
      <w:tr w14:paraId="606FD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0" w:hRule="atLeast"/>
        </w:trPr>
        <w:tc>
          <w:tcPr>
            <w:tcW w:w="2112" w:type="dxa"/>
          </w:tcPr>
          <w:p w14:paraId="336AD11E">
            <w:pPr>
              <w:pStyle w:val="11"/>
              <w:spacing w:before="189" w:line="229" w:lineRule="auto"/>
              <w:ind w:left="655"/>
              <w:rPr>
                <w:rFonts w:hint="eastAsia"/>
                <w:color w:val="auto"/>
                <w:sz w:val="20"/>
                <w:szCs w:val="20"/>
              </w:rPr>
            </w:pPr>
            <w:r>
              <w:rPr>
                <w:color w:val="auto"/>
                <w:spacing w:val="3"/>
                <w:sz w:val="20"/>
                <w:szCs w:val="20"/>
              </w:rPr>
              <w:t>限定组分</w:t>
            </w:r>
          </w:p>
        </w:tc>
        <w:tc>
          <w:tcPr>
            <w:tcW w:w="1511" w:type="dxa"/>
          </w:tcPr>
          <w:p w14:paraId="3EA27ECE">
            <w:pPr>
              <w:pStyle w:val="11"/>
              <w:spacing w:before="189" w:line="229" w:lineRule="auto"/>
              <w:ind w:left="654"/>
              <w:rPr>
                <w:rFonts w:hint="eastAsia"/>
                <w:color w:val="auto"/>
                <w:sz w:val="20"/>
                <w:szCs w:val="20"/>
              </w:rPr>
            </w:pPr>
            <w:r>
              <w:rPr>
                <w:color w:val="auto"/>
                <w:spacing w:val="1"/>
                <w:sz w:val="20"/>
                <w:szCs w:val="20"/>
              </w:rPr>
              <w:t>砷</w:t>
            </w:r>
          </w:p>
        </w:tc>
        <w:tc>
          <w:tcPr>
            <w:tcW w:w="1512" w:type="dxa"/>
          </w:tcPr>
          <w:p w14:paraId="5F49225C">
            <w:pPr>
              <w:pStyle w:val="11"/>
              <w:spacing w:before="189" w:line="228" w:lineRule="auto"/>
              <w:ind w:left="657"/>
              <w:rPr>
                <w:rFonts w:hint="eastAsia"/>
                <w:color w:val="auto"/>
                <w:sz w:val="20"/>
                <w:szCs w:val="20"/>
              </w:rPr>
            </w:pPr>
            <w:r>
              <w:rPr>
                <w:color w:val="auto"/>
                <w:sz w:val="20"/>
                <w:szCs w:val="20"/>
              </w:rPr>
              <w:t>氟</w:t>
            </w:r>
          </w:p>
        </w:tc>
        <w:tc>
          <w:tcPr>
            <w:tcW w:w="1512" w:type="dxa"/>
          </w:tcPr>
          <w:p w14:paraId="138A91CF">
            <w:pPr>
              <w:pStyle w:val="11"/>
              <w:spacing w:before="189" w:line="231" w:lineRule="auto"/>
              <w:ind w:left="657"/>
              <w:rPr>
                <w:rFonts w:hint="eastAsia"/>
                <w:color w:val="auto"/>
                <w:sz w:val="20"/>
                <w:szCs w:val="20"/>
              </w:rPr>
            </w:pPr>
            <w:r>
              <w:rPr>
                <w:color w:val="auto"/>
                <w:spacing w:val="2"/>
                <w:sz w:val="20"/>
                <w:szCs w:val="20"/>
              </w:rPr>
              <w:t>硒</w:t>
            </w:r>
          </w:p>
        </w:tc>
        <w:tc>
          <w:tcPr>
            <w:tcW w:w="1517" w:type="dxa"/>
          </w:tcPr>
          <w:p w14:paraId="5CE316F5">
            <w:pPr>
              <w:pStyle w:val="11"/>
              <w:spacing w:before="189" w:line="228" w:lineRule="auto"/>
              <w:ind w:left="447"/>
              <w:rPr>
                <w:rFonts w:hint="eastAsia"/>
                <w:color w:val="auto"/>
                <w:sz w:val="20"/>
                <w:szCs w:val="20"/>
              </w:rPr>
            </w:pPr>
            <w:r>
              <w:rPr>
                <w:color w:val="auto"/>
                <w:spacing w:val="6"/>
                <w:sz w:val="20"/>
                <w:szCs w:val="20"/>
              </w:rPr>
              <w:t>偏硼酸</w:t>
            </w:r>
          </w:p>
        </w:tc>
      </w:tr>
      <w:tr w14:paraId="25FF4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112" w:type="dxa"/>
          </w:tcPr>
          <w:p w14:paraId="72C7DDDF">
            <w:pPr>
              <w:pStyle w:val="11"/>
              <w:spacing w:before="165" w:line="266" w:lineRule="exact"/>
              <w:ind w:left="173"/>
              <w:rPr>
                <w:rFonts w:hint="eastAsia"/>
                <w:color w:val="auto"/>
                <w:sz w:val="20"/>
                <w:szCs w:val="20"/>
              </w:rPr>
            </w:pPr>
            <w:r>
              <w:rPr>
                <w:color w:val="auto"/>
                <w:spacing w:val="-1"/>
                <w:position w:val="2"/>
                <w:sz w:val="20"/>
                <w:szCs w:val="20"/>
              </w:rPr>
              <w:t>限量指标 （</w:t>
            </w:r>
            <w:r>
              <w:rPr>
                <w:color w:val="auto"/>
                <w:spacing w:val="-52"/>
                <w:position w:val="2"/>
                <w:sz w:val="20"/>
                <w:szCs w:val="20"/>
              </w:rPr>
              <w:t xml:space="preserve"> </w:t>
            </w:r>
            <w:r>
              <w:rPr>
                <w:rFonts w:ascii="Calibri" w:hAnsi="Calibri" w:eastAsia="Calibri" w:cs="Calibri"/>
                <w:color w:val="auto"/>
                <w:spacing w:val="-1"/>
                <w:position w:val="2"/>
                <w:sz w:val="20"/>
                <w:szCs w:val="20"/>
              </w:rPr>
              <w:t>mg/</w:t>
            </w:r>
            <w:r>
              <w:rPr>
                <w:rFonts w:ascii="Calibri" w:hAnsi="Calibri" w:eastAsia="Calibri" w:cs="Calibri"/>
                <w:color w:val="auto"/>
                <w:spacing w:val="-27"/>
                <w:position w:val="2"/>
                <w:sz w:val="20"/>
                <w:szCs w:val="20"/>
              </w:rPr>
              <w:t xml:space="preserve"> </w:t>
            </w:r>
            <w:r>
              <w:rPr>
                <w:rFonts w:ascii="Calibri" w:hAnsi="Calibri" w:eastAsia="Calibri" w:cs="Calibri"/>
                <w:color w:val="auto"/>
                <w:spacing w:val="-1"/>
                <w:position w:val="2"/>
                <w:sz w:val="20"/>
                <w:szCs w:val="20"/>
              </w:rPr>
              <w:t>L</w:t>
            </w:r>
            <w:r>
              <w:rPr>
                <w:color w:val="auto"/>
                <w:spacing w:val="-1"/>
                <w:position w:val="2"/>
                <w:sz w:val="20"/>
                <w:szCs w:val="20"/>
              </w:rPr>
              <w:t>）</w:t>
            </w:r>
          </w:p>
        </w:tc>
        <w:tc>
          <w:tcPr>
            <w:tcW w:w="1511" w:type="dxa"/>
          </w:tcPr>
          <w:p w14:paraId="3BBA3279">
            <w:pPr>
              <w:spacing w:before="163" w:line="268" w:lineRule="exact"/>
              <w:ind w:left="625"/>
              <w:rPr>
                <w:rFonts w:ascii="Calibri" w:hAnsi="Calibri" w:eastAsia="Calibri" w:cs="Calibri"/>
                <w:color w:val="auto"/>
                <w:sz w:val="13"/>
                <w:szCs w:val="13"/>
              </w:rPr>
            </w:pPr>
            <w:r>
              <w:rPr>
                <w:rFonts w:ascii="Calibri" w:hAnsi="Calibri" w:eastAsia="Calibri" w:cs="Calibri"/>
                <w:color w:val="auto"/>
                <w:spacing w:val="-1"/>
                <w:position w:val="1"/>
                <w:sz w:val="20"/>
                <w:szCs w:val="20"/>
              </w:rPr>
              <w:t>2*</w:t>
            </w:r>
            <w:r>
              <w:rPr>
                <w:rFonts w:ascii="Calibri" w:hAnsi="Calibri" w:eastAsia="Calibri" w:cs="Calibri"/>
                <w:color w:val="auto"/>
                <w:spacing w:val="-1"/>
                <w:position w:val="1"/>
                <w:sz w:val="13"/>
                <w:szCs w:val="13"/>
              </w:rPr>
              <w:t>1</w:t>
            </w:r>
          </w:p>
        </w:tc>
        <w:tc>
          <w:tcPr>
            <w:tcW w:w="1512" w:type="dxa"/>
          </w:tcPr>
          <w:p w14:paraId="28F1F73F">
            <w:pPr>
              <w:spacing w:before="163" w:line="268" w:lineRule="exact"/>
              <w:ind w:left="547"/>
              <w:rPr>
                <w:rFonts w:ascii="Calibri" w:hAnsi="Calibri" w:eastAsia="Calibri" w:cs="Calibri"/>
                <w:color w:val="auto"/>
                <w:sz w:val="13"/>
                <w:szCs w:val="13"/>
              </w:rPr>
            </w:pPr>
            <w:r>
              <w:rPr>
                <w:rFonts w:ascii="Calibri" w:hAnsi="Calibri" w:eastAsia="Calibri" w:cs="Calibri"/>
                <w:color w:val="auto"/>
                <w:spacing w:val="1"/>
                <w:position w:val="1"/>
                <w:sz w:val="20"/>
                <w:szCs w:val="20"/>
              </w:rPr>
              <w:t>2.</w:t>
            </w:r>
            <w:r>
              <w:rPr>
                <w:rFonts w:ascii="Calibri" w:hAnsi="Calibri" w:eastAsia="Calibri" w:cs="Calibri"/>
                <w:color w:val="auto"/>
                <w:spacing w:val="1"/>
                <w:position w:val="2"/>
                <w:sz w:val="20"/>
                <w:szCs w:val="20"/>
              </w:rPr>
              <w:t>5*</w:t>
            </w:r>
            <w:r>
              <w:rPr>
                <w:rFonts w:ascii="Calibri" w:hAnsi="Calibri" w:eastAsia="Calibri" w:cs="Calibri"/>
                <w:color w:val="auto"/>
                <w:spacing w:val="1"/>
                <w:position w:val="2"/>
                <w:sz w:val="13"/>
                <w:szCs w:val="13"/>
              </w:rPr>
              <w:t>2</w:t>
            </w:r>
          </w:p>
        </w:tc>
        <w:tc>
          <w:tcPr>
            <w:tcW w:w="1512" w:type="dxa"/>
          </w:tcPr>
          <w:p w14:paraId="4B4BDE6C">
            <w:pPr>
              <w:spacing w:before="163" w:line="268" w:lineRule="exact"/>
              <w:ind w:left="490"/>
              <w:rPr>
                <w:rFonts w:ascii="Calibri" w:hAnsi="Calibri" w:eastAsia="Calibri" w:cs="Calibri"/>
                <w:color w:val="auto"/>
                <w:sz w:val="13"/>
                <w:szCs w:val="13"/>
              </w:rPr>
            </w:pPr>
            <w:r>
              <w:rPr>
                <w:rFonts w:ascii="Calibri" w:hAnsi="Calibri" w:eastAsia="Calibri" w:cs="Calibri"/>
                <w:color w:val="auto"/>
                <w:spacing w:val="2"/>
                <w:position w:val="1"/>
                <w:sz w:val="20"/>
                <w:szCs w:val="20"/>
              </w:rPr>
              <w:t>0.05*</w:t>
            </w:r>
            <w:r>
              <w:rPr>
                <w:rFonts w:ascii="Calibri" w:hAnsi="Calibri" w:eastAsia="Calibri" w:cs="Calibri"/>
                <w:color w:val="auto"/>
                <w:spacing w:val="2"/>
                <w:position w:val="1"/>
                <w:sz w:val="13"/>
                <w:szCs w:val="13"/>
              </w:rPr>
              <w:t>3</w:t>
            </w:r>
          </w:p>
        </w:tc>
        <w:tc>
          <w:tcPr>
            <w:tcW w:w="1517" w:type="dxa"/>
          </w:tcPr>
          <w:p w14:paraId="5027639A">
            <w:pPr>
              <w:spacing w:before="163" w:line="268" w:lineRule="exact"/>
              <w:ind w:left="572"/>
              <w:rPr>
                <w:rFonts w:ascii="Calibri" w:hAnsi="Calibri" w:eastAsia="Calibri" w:cs="Calibri"/>
                <w:color w:val="auto"/>
                <w:sz w:val="13"/>
                <w:szCs w:val="13"/>
              </w:rPr>
            </w:pPr>
            <w:r>
              <w:rPr>
                <w:rFonts w:ascii="Calibri" w:hAnsi="Calibri" w:eastAsia="Calibri" w:cs="Calibri"/>
                <w:color w:val="auto"/>
                <w:spacing w:val="1"/>
                <w:position w:val="1"/>
                <w:sz w:val="20"/>
                <w:szCs w:val="20"/>
              </w:rPr>
              <w:t>50*</w:t>
            </w:r>
            <w:r>
              <w:rPr>
                <w:rFonts w:ascii="Calibri" w:hAnsi="Calibri" w:eastAsia="Calibri" w:cs="Calibri"/>
                <w:color w:val="auto"/>
                <w:spacing w:val="1"/>
                <w:position w:val="1"/>
                <w:sz w:val="13"/>
                <w:szCs w:val="13"/>
              </w:rPr>
              <w:t>4</w:t>
            </w:r>
          </w:p>
        </w:tc>
      </w:tr>
      <w:tr w14:paraId="600F7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2112" w:type="dxa"/>
          </w:tcPr>
          <w:p w14:paraId="5AF4ECC6">
            <w:pPr>
              <w:pStyle w:val="11"/>
              <w:spacing w:before="187" w:line="221" w:lineRule="auto"/>
              <w:ind w:left="177"/>
              <w:rPr>
                <w:rFonts w:hint="eastAsia"/>
                <w:color w:val="auto"/>
                <w:sz w:val="20"/>
                <w:szCs w:val="20"/>
              </w:rPr>
            </w:pPr>
            <w:r>
              <w:rPr>
                <w:color w:val="auto"/>
                <w:spacing w:val="-2"/>
                <w:sz w:val="20"/>
                <w:szCs w:val="20"/>
              </w:rPr>
              <w:t>日限摄入量 （</w:t>
            </w:r>
            <w:r>
              <w:rPr>
                <w:color w:val="auto"/>
                <w:spacing w:val="-50"/>
                <w:sz w:val="20"/>
                <w:szCs w:val="20"/>
              </w:rPr>
              <w:t xml:space="preserve"> </w:t>
            </w:r>
            <w:r>
              <w:rPr>
                <w:rFonts w:ascii="Calibri" w:hAnsi="Calibri" w:eastAsia="Calibri" w:cs="Calibri"/>
                <w:color w:val="auto"/>
                <w:spacing w:val="-2"/>
                <w:sz w:val="20"/>
                <w:szCs w:val="20"/>
              </w:rPr>
              <w:t>mg</w:t>
            </w:r>
            <w:r>
              <w:rPr>
                <w:color w:val="auto"/>
                <w:spacing w:val="-2"/>
                <w:sz w:val="20"/>
                <w:szCs w:val="20"/>
              </w:rPr>
              <w:t>）</w:t>
            </w:r>
          </w:p>
        </w:tc>
        <w:tc>
          <w:tcPr>
            <w:tcW w:w="1511" w:type="dxa"/>
          </w:tcPr>
          <w:p w14:paraId="46120C85">
            <w:pPr>
              <w:spacing w:before="166" w:line="265" w:lineRule="exact"/>
              <w:ind w:left="539"/>
              <w:rPr>
                <w:rFonts w:ascii="Calibri" w:hAnsi="Calibri" w:eastAsia="Calibri" w:cs="Calibri"/>
                <w:color w:val="auto"/>
                <w:sz w:val="13"/>
                <w:szCs w:val="13"/>
              </w:rPr>
            </w:pPr>
            <w:r>
              <w:rPr>
                <w:rFonts w:ascii="Calibri" w:hAnsi="Calibri" w:eastAsia="Calibri" w:cs="Calibri"/>
                <w:color w:val="auto"/>
                <w:spacing w:val="2"/>
                <w:position w:val="1"/>
                <w:sz w:val="20"/>
                <w:szCs w:val="20"/>
              </w:rPr>
              <w:t>0.</w:t>
            </w:r>
            <w:r>
              <w:rPr>
                <w:rFonts w:ascii="Calibri" w:hAnsi="Calibri" w:eastAsia="Calibri" w:cs="Calibri"/>
                <w:color w:val="auto"/>
                <w:spacing w:val="2"/>
                <w:position w:val="2"/>
                <w:sz w:val="20"/>
                <w:szCs w:val="20"/>
              </w:rPr>
              <w:t>9*</w:t>
            </w:r>
            <w:r>
              <w:rPr>
                <w:rFonts w:ascii="Calibri" w:hAnsi="Calibri" w:eastAsia="Calibri" w:cs="Calibri"/>
                <w:color w:val="auto"/>
                <w:spacing w:val="2"/>
                <w:position w:val="2"/>
                <w:sz w:val="13"/>
                <w:szCs w:val="13"/>
              </w:rPr>
              <w:t>5</w:t>
            </w:r>
          </w:p>
        </w:tc>
        <w:tc>
          <w:tcPr>
            <w:tcW w:w="1512" w:type="dxa"/>
          </w:tcPr>
          <w:p w14:paraId="3FEEA2FB">
            <w:pPr>
              <w:rPr>
                <w:color w:val="auto"/>
              </w:rPr>
            </w:pPr>
          </w:p>
        </w:tc>
        <w:tc>
          <w:tcPr>
            <w:tcW w:w="1512" w:type="dxa"/>
          </w:tcPr>
          <w:p w14:paraId="007F0849">
            <w:pPr>
              <w:rPr>
                <w:color w:val="auto"/>
              </w:rPr>
            </w:pPr>
          </w:p>
        </w:tc>
        <w:tc>
          <w:tcPr>
            <w:tcW w:w="1517" w:type="dxa"/>
          </w:tcPr>
          <w:p w14:paraId="087F81FA">
            <w:pPr>
              <w:rPr>
                <w:color w:val="auto"/>
              </w:rPr>
            </w:pPr>
          </w:p>
        </w:tc>
      </w:tr>
    </w:tbl>
    <w:p w14:paraId="6A6AB69D">
      <w:pPr>
        <w:spacing w:before="116" w:line="215" w:lineRule="auto"/>
        <w:ind w:left="511"/>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表中：*1- 地壳平均含量</w:t>
      </w:r>
      <w:r>
        <w:rPr>
          <w:rFonts w:ascii="仿宋" w:hAnsi="仿宋" w:eastAsia="仿宋" w:cs="仿宋"/>
          <w:color w:val="auto"/>
          <w:spacing w:val="-49"/>
          <w:sz w:val="24"/>
          <w:szCs w:val="24"/>
          <w:lang w:eastAsia="zh-CN"/>
        </w:rPr>
        <w:t xml:space="preserve"> </w:t>
      </w:r>
      <w:r>
        <w:rPr>
          <w:rFonts w:ascii="仿宋" w:hAnsi="仿宋" w:eastAsia="仿宋" w:cs="仿宋"/>
          <w:color w:val="auto"/>
          <w:sz w:val="24"/>
          <w:szCs w:val="24"/>
          <w:lang w:eastAsia="zh-CN"/>
        </w:rPr>
        <w:t>2-5mg/kg，*</w:t>
      </w:r>
      <w:r>
        <w:rPr>
          <w:rFonts w:ascii="仿宋" w:hAnsi="仿宋" w:eastAsia="仿宋" w:cs="仿宋"/>
          <w:color w:val="auto"/>
          <w:spacing w:val="-1"/>
          <w:sz w:val="24"/>
          <w:szCs w:val="24"/>
          <w:lang w:eastAsia="zh-CN"/>
        </w:rPr>
        <w:t>2-统计至</w:t>
      </w:r>
      <w:r>
        <w:rPr>
          <w:rFonts w:ascii="仿宋" w:hAnsi="仿宋" w:eastAsia="仿宋" w:cs="仿宋"/>
          <w:color w:val="auto"/>
          <w:spacing w:val="-47"/>
          <w:sz w:val="24"/>
          <w:szCs w:val="24"/>
          <w:lang w:eastAsia="zh-CN"/>
        </w:rPr>
        <w:t xml:space="preserve"> </w:t>
      </w:r>
      <w:r>
        <w:rPr>
          <w:rFonts w:ascii="仿宋" w:hAnsi="仿宋" w:eastAsia="仿宋" w:cs="仿宋"/>
          <w:color w:val="auto"/>
          <w:spacing w:val="-1"/>
          <w:sz w:val="24"/>
          <w:szCs w:val="24"/>
          <w:lang w:eastAsia="zh-CN"/>
        </w:rPr>
        <w:t>61.8%的温泉时有达此值；</w:t>
      </w:r>
    </w:p>
    <w:p w14:paraId="76BC3432">
      <w:pPr>
        <w:spacing w:before="189" w:line="360" w:lineRule="auto"/>
        <w:ind w:left="30" w:right="59" w:hanging="9"/>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 xml:space="preserve">*3- </w:t>
      </w:r>
      <w:r>
        <w:rPr>
          <w:rFonts w:ascii="仿宋" w:hAnsi="仿宋" w:eastAsia="仿宋" w:cs="仿宋"/>
          <w:color w:val="auto"/>
          <w:sz w:val="24"/>
          <w:szCs w:val="24"/>
          <w:lang w:eastAsia="zh-CN"/>
        </w:rPr>
        <w:t>GB</w:t>
      </w:r>
      <w:r>
        <w:rPr>
          <w:rFonts w:ascii="仿宋" w:hAnsi="仿宋" w:eastAsia="仿宋" w:cs="仿宋"/>
          <w:color w:val="auto"/>
          <w:spacing w:val="2"/>
          <w:sz w:val="24"/>
          <w:szCs w:val="24"/>
          <w:lang w:eastAsia="zh-CN"/>
        </w:rPr>
        <w:t>8537-2018《饮用天然矿泉水》</w:t>
      </w:r>
      <w:r>
        <w:rPr>
          <w:rFonts w:ascii="仿宋" w:hAnsi="仿宋" w:eastAsia="仿宋" w:cs="仿宋"/>
          <w:color w:val="auto"/>
          <w:spacing w:val="-60"/>
          <w:sz w:val="24"/>
          <w:szCs w:val="24"/>
          <w:lang w:eastAsia="zh-CN"/>
        </w:rPr>
        <w:t xml:space="preserve"> </w:t>
      </w:r>
      <w:r>
        <w:rPr>
          <w:rFonts w:ascii="仿宋" w:hAnsi="仿宋" w:eastAsia="仿宋" w:cs="仿宋"/>
          <w:color w:val="auto"/>
          <w:spacing w:val="2"/>
          <w:sz w:val="24"/>
          <w:szCs w:val="24"/>
          <w:lang w:eastAsia="zh-CN"/>
        </w:rPr>
        <w:t>国标的限量指</w:t>
      </w:r>
      <w:r>
        <w:rPr>
          <w:rFonts w:ascii="仿宋" w:hAnsi="仿宋" w:eastAsia="仿宋" w:cs="仿宋"/>
          <w:color w:val="auto"/>
          <w:spacing w:val="1"/>
          <w:sz w:val="24"/>
          <w:szCs w:val="24"/>
          <w:lang w:eastAsia="zh-CN"/>
        </w:rPr>
        <w:t xml:space="preserve">标；*4- </w:t>
      </w:r>
      <w:r>
        <w:rPr>
          <w:rFonts w:ascii="仿宋" w:hAnsi="仿宋" w:eastAsia="仿宋" w:cs="仿宋"/>
          <w:color w:val="auto"/>
          <w:sz w:val="24"/>
          <w:szCs w:val="24"/>
          <w:lang w:eastAsia="zh-CN"/>
        </w:rPr>
        <w:t>GB</w:t>
      </w:r>
      <w:r>
        <w:rPr>
          <w:rFonts w:ascii="仿宋" w:hAnsi="仿宋" w:eastAsia="仿宋" w:cs="仿宋"/>
          <w:color w:val="auto"/>
          <w:spacing w:val="1"/>
          <w:sz w:val="24"/>
          <w:szCs w:val="24"/>
          <w:lang w:eastAsia="zh-CN"/>
        </w:rPr>
        <w:t>/T 11615-2010</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命名硼水的值；*5</w:t>
      </w:r>
      <w:r>
        <w:rPr>
          <w:rFonts w:ascii="仿宋" w:hAnsi="仿宋" w:eastAsia="仿宋" w:cs="仿宋"/>
          <w:color w:val="auto"/>
          <w:spacing w:val="-34"/>
          <w:sz w:val="24"/>
          <w:szCs w:val="24"/>
          <w:lang w:eastAsia="zh-CN"/>
        </w:rPr>
        <w:t xml:space="preserve"> </w:t>
      </w:r>
      <w:r>
        <w:rPr>
          <w:rFonts w:ascii="仿宋" w:hAnsi="仿宋" w:eastAsia="仿宋" w:cs="仿宋"/>
          <w:color w:val="auto"/>
          <w:spacing w:val="-2"/>
          <w:sz w:val="24"/>
          <w:szCs w:val="24"/>
          <w:lang w:eastAsia="zh-CN"/>
        </w:rPr>
        <w:t>参考日本的允许日均摄入量。</w:t>
      </w:r>
    </w:p>
    <w:p w14:paraId="1012D850">
      <w:pPr>
        <w:spacing w:before="2" w:line="359" w:lineRule="auto"/>
        <w:ind w:left="29" w:right="56" w:firstLine="472"/>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①砷：饮用天然矿泉水</w:t>
      </w:r>
      <w:r>
        <w:rPr>
          <w:rFonts w:ascii="仿宋" w:hAnsi="仿宋" w:eastAsia="仿宋" w:cs="仿宋"/>
          <w:color w:val="auto"/>
          <w:spacing w:val="-50"/>
          <w:sz w:val="24"/>
          <w:szCs w:val="24"/>
          <w:lang w:eastAsia="zh-CN"/>
        </w:rPr>
        <w:t xml:space="preserve"> </w:t>
      </w:r>
      <w:r>
        <w:rPr>
          <w:rFonts w:ascii="仿宋" w:hAnsi="仿宋" w:eastAsia="仿宋" w:cs="仿宋"/>
          <w:color w:val="auto"/>
          <w:sz w:val="24"/>
          <w:szCs w:val="24"/>
          <w:lang w:eastAsia="zh-CN"/>
        </w:rPr>
        <w:t>GB 8537 中，砷限量为</w:t>
      </w:r>
      <w:r>
        <w:rPr>
          <w:rFonts w:ascii="仿宋" w:hAnsi="仿宋" w:eastAsia="仿宋" w:cs="仿宋"/>
          <w:color w:val="auto"/>
          <w:spacing w:val="-45"/>
          <w:sz w:val="24"/>
          <w:szCs w:val="24"/>
          <w:lang w:eastAsia="zh-CN"/>
        </w:rPr>
        <w:t xml:space="preserve"> </w:t>
      </w:r>
      <w:r>
        <w:rPr>
          <w:rFonts w:ascii="仿宋" w:hAnsi="仿宋" w:eastAsia="仿宋" w:cs="仿宋"/>
          <w:color w:val="auto"/>
          <w:sz w:val="24"/>
          <w:szCs w:val="24"/>
          <w:lang w:eastAsia="zh-CN"/>
        </w:rPr>
        <w:t>0.01mg/</w:t>
      </w:r>
      <w:r>
        <w:rPr>
          <w:rFonts w:ascii="仿宋" w:hAnsi="仿宋" w:eastAsia="仿宋" w:cs="仿宋"/>
          <w:color w:val="auto"/>
          <w:spacing w:val="-1"/>
          <w:sz w:val="24"/>
          <w:szCs w:val="24"/>
          <w:lang w:eastAsia="zh-CN"/>
        </w:rPr>
        <w:t>L，是总砷。医疗矿</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泉水中，砷元素无毒，系天然生物活性，形态检测为5</w:t>
      </w:r>
      <w:r>
        <w:rPr>
          <w:rFonts w:ascii="仿宋" w:hAnsi="仿宋" w:eastAsia="仿宋" w:cs="仿宋"/>
          <w:color w:val="auto"/>
          <w:spacing w:val="-41"/>
          <w:sz w:val="24"/>
          <w:szCs w:val="24"/>
          <w:lang w:eastAsia="zh-CN"/>
        </w:rPr>
        <w:t xml:space="preserve"> </w:t>
      </w:r>
      <w:r>
        <w:rPr>
          <w:rFonts w:ascii="仿宋" w:hAnsi="仿宋" w:eastAsia="仿宋" w:cs="仿宋"/>
          <w:color w:val="auto"/>
          <w:spacing w:val="-2"/>
          <w:sz w:val="24"/>
          <w:szCs w:val="24"/>
          <w:lang w:eastAsia="zh-CN"/>
        </w:rPr>
        <w:t>价砷</w:t>
      </w:r>
      <w:r>
        <w:rPr>
          <w:rFonts w:hint="eastAsia" w:ascii="仿宋" w:hAnsi="仿宋" w:eastAsia="仿宋" w:cs="仿宋"/>
          <w:color w:val="auto"/>
          <w:spacing w:val="-2"/>
          <w:sz w:val="24"/>
          <w:szCs w:val="24"/>
          <w:lang w:eastAsia="zh-CN"/>
        </w:rPr>
        <w:t>，源自《</w:t>
      </w:r>
      <w:r>
        <w:rPr>
          <w:rFonts w:ascii="仿宋" w:hAnsi="仿宋" w:eastAsia="仿宋" w:cs="仿宋"/>
          <w:color w:val="auto"/>
          <w:spacing w:val="-2"/>
          <w:sz w:val="24"/>
          <w:szCs w:val="24"/>
          <w:lang w:eastAsia="zh-CN"/>
        </w:rPr>
        <w:t>苏联</w:t>
      </w:r>
      <w:r>
        <w:rPr>
          <w:rFonts w:hint="eastAsia" w:ascii="仿宋" w:hAnsi="仿宋" w:eastAsia="仿宋" w:cs="仿宋"/>
          <w:color w:val="auto"/>
          <w:spacing w:val="-2"/>
          <w:sz w:val="24"/>
          <w:szCs w:val="24"/>
          <w:lang w:eastAsia="zh-CN"/>
        </w:rPr>
        <w:t>医疗天然矿泉</w:t>
      </w:r>
      <w:r>
        <w:rPr>
          <w:rFonts w:ascii="仿宋" w:hAnsi="仿宋" w:eastAsia="仿宋" w:cs="仿宋"/>
          <w:color w:val="auto"/>
          <w:spacing w:val="-2"/>
          <w:sz w:val="24"/>
          <w:szCs w:val="24"/>
          <w:lang w:eastAsia="zh-CN"/>
        </w:rPr>
        <w:t>水</w:t>
      </w:r>
      <w:r>
        <w:rPr>
          <w:rFonts w:hint="eastAsia" w:ascii="仿宋" w:hAnsi="仿宋" w:eastAsia="仿宋" w:cs="仿宋"/>
          <w:color w:val="auto"/>
          <w:spacing w:val="-2"/>
          <w:sz w:val="24"/>
          <w:szCs w:val="24"/>
          <w:lang w:eastAsia="zh-CN"/>
        </w:rPr>
        <w:t>》规范。</w:t>
      </w:r>
    </w:p>
    <w:p w14:paraId="169CE2B1">
      <w:pPr>
        <w:spacing w:before="123" w:line="357" w:lineRule="auto"/>
        <w:ind w:right="65"/>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国家标准，允许每日最大摄取量3mg/L</w:t>
      </w:r>
      <w:r>
        <w:rPr>
          <w:rFonts w:ascii="仿宋" w:hAnsi="仿宋" w:eastAsia="仿宋" w:cs="仿宋"/>
          <w:color w:val="auto"/>
          <w:spacing w:val="-1"/>
          <w:sz w:val="24"/>
          <w:szCs w:val="24"/>
          <w:lang w:eastAsia="zh-CN"/>
        </w:rPr>
        <w:t>，俄罗斯</w:t>
      </w:r>
      <w:r>
        <w:rPr>
          <w:rFonts w:hint="eastAsia" w:ascii="仿宋" w:hAnsi="仿宋" w:eastAsia="仿宋" w:cs="仿宋"/>
          <w:color w:val="auto"/>
          <w:spacing w:val="-1"/>
          <w:sz w:val="24"/>
          <w:szCs w:val="24"/>
          <w:lang w:eastAsia="zh-CN"/>
        </w:rPr>
        <w:t>医疗天然矿泉</w:t>
      </w:r>
      <w:r>
        <w:rPr>
          <w:rFonts w:ascii="仿宋" w:hAnsi="仿宋" w:eastAsia="仿宋" w:cs="仿宋"/>
          <w:color w:val="auto"/>
          <w:spacing w:val="-1"/>
          <w:sz w:val="24"/>
          <w:szCs w:val="24"/>
          <w:lang w:eastAsia="zh-CN"/>
        </w:rPr>
        <w:t>水国家标准允许每日最</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大摄取量</w:t>
      </w:r>
      <w:r>
        <w:rPr>
          <w:rFonts w:ascii="仿宋" w:hAnsi="仿宋" w:eastAsia="仿宋" w:cs="仿宋"/>
          <w:color w:val="auto"/>
          <w:spacing w:val="-50"/>
          <w:sz w:val="24"/>
          <w:szCs w:val="24"/>
          <w:lang w:eastAsia="zh-CN"/>
        </w:rPr>
        <w:t xml:space="preserve"> </w:t>
      </w:r>
      <w:r>
        <w:rPr>
          <w:rFonts w:ascii="仿宋" w:hAnsi="仿宋" w:eastAsia="仿宋" w:cs="仿宋"/>
          <w:color w:val="auto"/>
          <w:spacing w:val="-3"/>
          <w:sz w:val="24"/>
          <w:szCs w:val="24"/>
          <w:lang w:eastAsia="zh-CN"/>
        </w:rPr>
        <w:t>4mg/L。</w:t>
      </w:r>
    </w:p>
    <w:p w14:paraId="62117113">
      <w:pPr>
        <w:spacing w:before="7" w:line="358" w:lineRule="auto"/>
        <w:ind w:left="36" w:right="65" w:firstLine="464"/>
        <w:jc w:val="both"/>
        <w:rPr>
          <w:rFonts w:hint="eastAsia" w:ascii="仿宋" w:hAnsi="仿宋" w:eastAsia="仿宋" w:cs="仿宋"/>
          <w:color w:val="auto"/>
          <w:sz w:val="24"/>
          <w:szCs w:val="24"/>
          <w:lang w:eastAsia="zh-CN"/>
        </w:rPr>
      </w:pPr>
      <w:r>
        <w:rPr>
          <w:rFonts w:ascii="宋体" w:hAnsi="宋体" w:eastAsia="宋体" w:cs="宋体"/>
          <w:color w:val="auto"/>
          <w:sz w:val="24"/>
          <w:szCs w:val="24"/>
          <w:lang w:eastAsia="zh-CN"/>
        </w:rPr>
        <w:t>②氟：</w:t>
      </w:r>
      <w:r>
        <w:rPr>
          <w:rFonts w:ascii="仿宋" w:hAnsi="仿宋" w:eastAsia="仿宋" w:cs="仿宋"/>
          <w:color w:val="auto"/>
          <w:sz w:val="24"/>
          <w:szCs w:val="24"/>
          <w:lang w:eastAsia="zh-CN"/>
        </w:rPr>
        <w:t>欧盟国家饮用天然矿泉水氟元素含量允许达5mg/L，但需在瓶贴上注</w:t>
      </w:r>
      <w:r>
        <w:rPr>
          <w:rFonts w:ascii="仿宋" w:hAnsi="仿宋" w:eastAsia="仿宋" w:cs="仿宋"/>
          <w:color w:val="auto"/>
          <w:spacing w:val="17"/>
          <w:sz w:val="24"/>
          <w:szCs w:val="24"/>
          <w:lang w:eastAsia="zh-CN"/>
        </w:rPr>
        <w:t xml:space="preserve"> </w:t>
      </w:r>
      <w:r>
        <w:rPr>
          <w:rFonts w:ascii="仿宋" w:hAnsi="仿宋" w:eastAsia="仿宋" w:cs="仿宋"/>
          <w:color w:val="auto"/>
          <w:spacing w:val="-2"/>
          <w:sz w:val="24"/>
          <w:szCs w:val="24"/>
          <w:lang w:eastAsia="zh-CN"/>
        </w:rPr>
        <w:t>明；原苏联</w:t>
      </w:r>
      <w:r>
        <w:rPr>
          <w:rFonts w:hint="eastAsia" w:ascii="仿宋" w:hAnsi="仿宋" w:eastAsia="仿宋" w:cs="仿宋"/>
          <w:color w:val="auto"/>
          <w:spacing w:val="-2"/>
          <w:sz w:val="24"/>
          <w:szCs w:val="24"/>
          <w:lang w:eastAsia="zh-CN"/>
        </w:rPr>
        <w:t>医疗天然矿泉</w:t>
      </w:r>
      <w:r>
        <w:rPr>
          <w:rFonts w:ascii="仿宋" w:hAnsi="仿宋" w:eastAsia="仿宋" w:cs="仿宋"/>
          <w:color w:val="auto"/>
          <w:spacing w:val="-2"/>
          <w:sz w:val="24"/>
          <w:szCs w:val="24"/>
          <w:lang w:eastAsia="zh-CN"/>
        </w:rPr>
        <w:t>水国家标准氟允许限定时间内（</w:t>
      </w:r>
      <w:r>
        <w:rPr>
          <w:rFonts w:ascii="仿宋" w:hAnsi="仿宋" w:eastAsia="仿宋" w:cs="仿宋"/>
          <w:color w:val="auto"/>
          <w:spacing w:val="-44"/>
          <w:sz w:val="24"/>
          <w:szCs w:val="24"/>
          <w:lang w:eastAsia="zh-CN"/>
        </w:rPr>
        <w:t xml:space="preserve"> </w:t>
      </w:r>
      <w:r>
        <w:rPr>
          <w:rFonts w:ascii="仿宋" w:hAnsi="仿宋" w:eastAsia="仿宋" w:cs="仿宋"/>
          <w:color w:val="auto"/>
          <w:spacing w:val="-2"/>
          <w:sz w:val="24"/>
          <w:szCs w:val="24"/>
          <w:lang w:eastAsia="zh-CN"/>
        </w:rPr>
        <w:t>日）最大摄取量8mg/L，俄</w:t>
      </w:r>
      <w:r>
        <w:rPr>
          <w:rFonts w:ascii="仿宋" w:hAnsi="仿宋" w:eastAsia="仿宋" w:cs="仿宋"/>
          <w:color w:val="auto"/>
          <w:sz w:val="24"/>
          <w:szCs w:val="24"/>
          <w:lang w:eastAsia="zh-CN"/>
        </w:rPr>
        <w:t xml:space="preserve"> </w:t>
      </w:r>
      <w:r>
        <w:rPr>
          <w:rFonts w:ascii="仿宋" w:hAnsi="仿宋" w:eastAsia="仿宋" w:cs="仿宋"/>
          <w:color w:val="auto"/>
          <w:spacing w:val="-9"/>
          <w:sz w:val="24"/>
          <w:szCs w:val="24"/>
          <w:lang w:eastAsia="zh-CN"/>
        </w:rPr>
        <w:t>罗斯</w:t>
      </w:r>
      <w:r>
        <w:rPr>
          <w:rFonts w:hint="eastAsia" w:ascii="仿宋" w:hAnsi="仿宋" w:eastAsia="仿宋" w:cs="仿宋"/>
          <w:color w:val="auto"/>
          <w:spacing w:val="-9"/>
          <w:sz w:val="24"/>
          <w:szCs w:val="24"/>
          <w:lang w:eastAsia="zh-CN"/>
        </w:rPr>
        <w:t>医疗天然矿泉</w:t>
      </w:r>
      <w:r>
        <w:rPr>
          <w:rFonts w:ascii="仿宋" w:hAnsi="仿宋" w:eastAsia="仿宋" w:cs="仿宋"/>
          <w:color w:val="auto"/>
          <w:spacing w:val="-9"/>
          <w:sz w:val="24"/>
          <w:szCs w:val="24"/>
          <w:lang w:eastAsia="zh-CN"/>
        </w:rPr>
        <w:t>水国家标准允许最大摄取量</w:t>
      </w:r>
      <w:r>
        <w:rPr>
          <w:rFonts w:ascii="仿宋" w:hAnsi="仿宋" w:eastAsia="仿宋" w:cs="仿宋"/>
          <w:color w:val="auto"/>
          <w:spacing w:val="-29"/>
          <w:sz w:val="24"/>
          <w:szCs w:val="24"/>
          <w:lang w:eastAsia="zh-CN"/>
        </w:rPr>
        <w:t xml:space="preserve"> </w:t>
      </w:r>
      <w:r>
        <w:rPr>
          <w:rFonts w:ascii="仿宋" w:hAnsi="仿宋" w:eastAsia="仿宋" w:cs="仿宋"/>
          <w:color w:val="auto"/>
          <w:spacing w:val="-9"/>
          <w:sz w:val="24"/>
          <w:szCs w:val="24"/>
          <w:lang w:eastAsia="zh-CN"/>
        </w:rPr>
        <w:t>10mg/L（ 日）。</w:t>
      </w:r>
    </w:p>
    <w:p w14:paraId="50094533">
      <w:pPr>
        <w:spacing w:before="7" w:line="219" w:lineRule="auto"/>
        <w:ind w:left="509"/>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矿泉治疗过程中，可在企业水疗人员指导下限定时间内增量饮用。</w:t>
      </w:r>
    </w:p>
    <w:p w14:paraId="5257E226">
      <w:pPr>
        <w:spacing w:before="185" w:line="332" w:lineRule="auto"/>
        <w:ind w:left="29" w:firstLine="472"/>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③硒：中国科学院克山病防治队根据国内、外研究成果，认为成年</w:t>
      </w:r>
      <w:r>
        <w:rPr>
          <w:rFonts w:ascii="仿宋" w:hAnsi="仿宋" w:eastAsia="仿宋" w:cs="仿宋"/>
          <w:color w:val="auto"/>
          <w:spacing w:val="-4"/>
          <w:sz w:val="24"/>
          <w:szCs w:val="24"/>
          <w:lang w:eastAsia="zh-CN"/>
        </w:rPr>
        <w:t>人每日最</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低需硒量为</w:t>
      </w:r>
      <w:r>
        <w:rPr>
          <w:rFonts w:ascii="仿宋" w:hAnsi="仿宋" w:eastAsia="仿宋" w:cs="仿宋"/>
          <w:color w:val="auto"/>
          <w:spacing w:val="-39"/>
          <w:sz w:val="24"/>
          <w:szCs w:val="24"/>
          <w:lang w:eastAsia="zh-CN"/>
        </w:rPr>
        <w:t xml:space="preserve"> </w:t>
      </w:r>
      <w:r>
        <w:rPr>
          <w:rFonts w:ascii="仿宋" w:hAnsi="仿宋" w:eastAsia="仿宋" w:cs="仿宋"/>
          <w:color w:val="auto"/>
          <w:spacing w:val="-3"/>
          <w:sz w:val="24"/>
          <w:szCs w:val="24"/>
          <w:lang w:eastAsia="zh-CN"/>
        </w:rPr>
        <w:t>0.03-0.068mg</w:t>
      </w:r>
      <w:r>
        <w:rPr>
          <w:rFonts w:ascii="仿宋" w:hAnsi="仿宋" w:eastAsia="仿宋" w:cs="仿宋"/>
          <w:color w:val="auto"/>
          <w:spacing w:val="-69"/>
          <w:sz w:val="24"/>
          <w:szCs w:val="24"/>
          <w:lang w:eastAsia="zh-CN"/>
        </w:rPr>
        <w:t xml:space="preserve"> </w:t>
      </w:r>
      <w:r>
        <w:rPr>
          <w:rFonts w:ascii="仿宋" w:hAnsi="仿宋" w:eastAsia="仿宋" w:cs="仿宋"/>
          <w:color w:val="auto"/>
          <w:spacing w:val="-3"/>
          <w:sz w:val="24"/>
          <w:szCs w:val="24"/>
          <w:lang w:eastAsia="zh-CN"/>
        </w:rPr>
        <w:t>(30-50</w:t>
      </w:r>
      <w:r>
        <w:rPr>
          <w:rFonts w:ascii="仿宋" w:hAnsi="仿宋" w:eastAsia="仿宋" w:cs="仿宋"/>
          <w:color w:val="auto"/>
          <w:spacing w:val="-52"/>
          <w:sz w:val="24"/>
          <w:szCs w:val="24"/>
          <w:lang w:eastAsia="zh-CN"/>
        </w:rPr>
        <w:t xml:space="preserve"> </w:t>
      </w:r>
      <w:r>
        <w:rPr>
          <w:rFonts w:ascii="仿宋" w:hAnsi="仿宋" w:eastAsia="仿宋" w:cs="仿宋"/>
          <w:color w:val="auto"/>
          <w:spacing w:val="-3"/>
          <w:sz w:val="24"/>
          <w:szCs w:val="24"/>
        </w:rPr>
        <w:t>μ</w:t>
      </w:r>
      <w:r>
        <w:rPr>
          <w:rFonts w:ascii="仿宋" w:hAnsi="仿宋" w:eastAsia="仿宋" w:cs="仿宋"/>
          <w:color w:val="auto"/>
          <w:spacing w:val="-3"/>
          <w:sz w:val="24"/>
          <w:szCs w:val="24"/>
          <w:lang w:eastAsia="zh-CN"/>
        </w:rPr>
        <w:t>g)，推定每日为</w:t>
      </w:r>
      <w:r>
        <w:rPr>
          <w:rFonts w:ascii="仿宋" w:hAnsi="仿宋" w:eastAsia="仿宋" w:cs="仿宋"/>
          <w:color w:val="auto"/>
          <w:spacing w:val="-49"/>
          <w:sz w:val="24"/>
          <w:szCs w:val="24"/>
          <w:lang w:eastAsia="zh-CN"/>
        </w:rPr>
        <w:t xml:space="preserve"> </w:t>
      </w:r>
      <w:r>
        <w:rPr>
          <w:rFonts w:ascii="仿宋" w:hAnsi="仿宋" w:eastAsia="仿宋" w:cs="仿宋"/>
          <w:color w:val="auto"/>
          <w:spacing w:val="-3"/>
          <w:sz w:val="24"/>
          <w:szCs w:val="24"/>
          <w:lang w:eastAsia="zh-CN"/>
        </w:rPr>
        <w:t>0.04mg，过多的摄入也会出</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现慢性中毒症。因此，在饮用天然矿泉水中规定硒矿泉水的界限值为0.0</w:t>
      </w:r>
      <w:r>
        <w:rPr>
          <w:rFonts w:ascii="仿宋" w:hAnsi="仿宋" w:eastAsia="仿宋" w:cs="仿宋"/>
          <w:color w:val="auto"/>
          <w:spacing w:val="-2"/>
          <w:sz w:val="24"/>
          <w:szCs w:val="24"/>
          <w:lang w:eastAsia="zh-CN"/>
        </w:rPr>
        <w:t>1mg/L，</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限量值不能超过0.05</w:t>
      </w:r>
      <w:r>
        <w:rPr>
          <w:rFonts w:ascii="仿宋" w:hAnsi="仿宋" w:eastAsia="仿宋" w:cs="仿宋"/>
          <w:color w:val="auto"/>
          <w:sz w:val="24"/>
          <w:szCs w:val="24"/>
          <w:lang w:eastAsia="zh-CN"/>
        </w:rPr>
        <w:t>mg</w:t>
      </w:r>
      <w:r>
        <w:rPr>
          <w:rFonts w:ascii="仿宋" w:hAnsi="仿宋" w:eastAsia="仿宋" w:cs="仿宋"/>
          <w:color w:val="auto"/>
          <w:spacing w:val="4"/>
          <w:sz w:val="24"/>
          <w:szCs w:val="24"/>
          <w:lang w:eastAsia="zh-CN"/>
        </w:rPr>
        <w:t>/L。资料来源于</w:t>
      </w:r>
      <w:r>
        <w:rPr>
          <w:rFonts w:ascii="仿宋" w:hAnsi="仿宋" w:eastAsia="仿宋" w:cs="仿宋"/>
          <w:color w:val="auto"/>
          <w:spacing w:val="3"/>
          <w:sz w:val="24"/>
          <w:szCs w:val="24"/>
          <w:lang w:eastAsia="zh-CN"/>
        </w:rPr>
        <w:t>高国华等编著的《矿泉水的评价与合理</w:t>
      </w:r>
      <w:r>
        <w:rPr>
          <w:rFonts w:ascii="仿宋" w:hAnsi="仿宋" w:eastAsia="仿宋" w:cs="仿宋"/>
          <w:color w:val="auto"/>
          <w:sz w:val="24"/>
          <w:szCs w:val="24"/>
          <w:lang w:eastAsia="zh-CN"/>
        </w:rPr>
        <w:t xml:space="preserve"> </w:t>
      </w:r>
      <w:r>
        <w:rPr>
          <w:rFonts w:ascii="仿宋" w:hAnsi="仿宋" w:eastAsia="仿宋" w:cs="仿宋"/>
          <w:color w:val="auto"/>
          <w:spacing w:val="-13"/>
          <w:sz w:val="24"/>
          <w:szCs w:val="24"/>
          <w:lang w:eastAsia="zh-CN"/>
        </w:rPr>
        <w:t>开发利用》（地震出版社，1990</w:t>
      </w:r>
      <w:r>
        <w:rPr>
          <w:rFonts w:ascii="仿宋" w:hAnsi="仿宋" w:eastAsia="仿宋" w:cs="仿宋"/>
          <w:color w:val="auto"/>
          <w:spacing w:val="-36"/>
          <w:sz w:val="24"/>
          <w:szCs w:val="24"/>
          <w:lang w:eastAsia="zh-CN"/>
        </w:rPr>
        <w:t xml:space="preserve"> </w:t>
      </w:r>
      <w:r>
        <w:rPr>
          <w:rFonts w:ascii="仿宋" w:hAnsi="仿宋" w:eastAsia="仿宋" w:cs="仿宋"/>
          <w:color w:val="auto"/>
          <w:spacing w:val="-13"/>
          <w:sz w:val="24"/>
          <w:szCs w:val="24"/>
          <w:lang w:eastAsia="zh-CN"/>
        </w:rPr>
        <w:t>年）。</w:t>
      </w:r>
    </w:p>
    <w:p w14:paraId="4F875406">
      <w:pPr>
        <w:spacing w:before="179" w:line="332" w:lineRule="auto"/>
        <w:ind w:left="29" w:right="65" w:firstLine="471"/>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④硼：据 87 年美国人类营养研究中心的研究表明,硼对人体作为增</w:t>
      </w:r>
      <w:r>
        <w:rPr>
          <w:rFonts w:ascii="仿宋" w:hAnsi="仿宋" w:eastAsia="仿宋" w:cs="仿宋"/>
          <w:color w:val="auto"/>
          <w:spacing w:val="3"/>
          <w:sz w:val="24"/>
          <w:szCs w:val="24"/>
          <w:lang w:eastAsia="zh-CN"/>
        </w:rPr>
        <w:t>补剂,</w:t>
      </w:r>
      <w:r>
        <w:rPr>
          <w:rFonts w:ascii="仿宋" w:hAnsi="仿宋" w:eastAsia="仿宋" w:cs="仿宋"/>
          <w:color w:val="auto"/>
          <w:sz w:val="24"/>
          <w:szCs w:val="24"/>
          <w:lang w:eastAsia="zh-CN"/>
        </w:rPr>
        <w:t xml:space="preserve"> 可能是预防骨质疏松症的关键。研究人员认为,人体需要硼来合成雌激素、维生</w:t>
      </w:r>
      <w:r>
        <w:rPr>
          <w:rFonts w:ascii="仿宋" w:hAnsi="仿宋" w:eastAsia="仿宋" w:cs="仿宋"/>
          <w:color w:val="auto"/>
          <w:spacing w:val="9"/>
          <w:sz w:val="24"/>
          <w:szCs w:val="24"/>
          <w:lang w:eastAsia="zh-CN"/>
        </w:rPr>
        <w:t xml:space="preserve"> </w:t>
      </w:r>
      <w:r>
        <w:rPr>
          <w:rFonts w:ascii="仿宋" w:hAnsi="仿宋" w:eastAsia="仿宋" w:cs="仿宋"/>
          <w:color w:val="auto"/>
          <w:sz w:val="24"/>
          <w:szCs w:val="24"/>
          <w:lang w:eastAsia="zh-CN"/>
        </w:rPr>
        <w:t>素 D 和其他甾族化合物激素,而补充雌激素,是目前唯一已得到疗效证明的骨质</w:t>
      </w:r>
      <w:r>
        <w:rPr>
          <w:rFonts w:ascii="仿宋" w:hAnsi="仿宋" w:eastAsia="仿宋" w:cs="仿宋"/>
          <w:color w:val="auto"/>
          <w:spacing w:val="7"/>
          <w:sz w:val="24"/>
          <w:szCs w:val="24"/>
          <w:lang w:eastAsia="zh-CN"/>
        </w:rPr>
        <w:t xml:space="preserve"> </w:t>
      </w:r>
      <w:r>
        <w:rPr>
          <w:rFonts w:ascii="仿宋" w:hAnsi="仿宋" w:eastAsia="仿宋" w:cs="仿宋"/>
          <w:color w:val="auto"/>
          <w:spacing w:val="-3"/>
          <w:sz w:val="24"/>
          <w:szCs w:val="24"/>
          <w:lang w:eastAsia="zh-CN"/>
        </w:rPr>
        <w:t>疏松法，硼并能保护上述激素不被迅速分解。资料来源于袁仁涛编</w:t>
      </w:r>
      <w:r>
        <w:rPr>
          <w:rFonts w:ascii="仿宋" w:hAnsi="仿宋" w:eastAsia="仿宋" w:cs="仿宋"/>
          <w:color w:val="auto"/>
          <w:spacing w:val="-4"/>
          <w:sz w:val="24"/>
          <w:szCs w:val="24"/>
          <w:lang w:eastAsia="zh-CN"/>
        </w:rPr>
        <w:t>著的《饮用水</w:t>
      </w:r>
      <w:r>
        <w:rPr>
          <w:rFonts w:ascii="仿宋" w:hAnsi="仿宋" w:eastAsia="仿宋" w:cs="仿宋"/>
          <w:color w:val="auto"/>
          <w:sz w:val="24"/>
          <w:szCs w:val="24"/>
          <w:lang w:eastAsia="zh-CN"/>
        </w:rPr>
        <w:t xml:space="preserve"> </w:t>
      </w:r>
      <w:r>
        <w:rPr>
          <w:rFonts w:ascii="仿宋" w:hAnsi="仿宋" w:eastAsia="仿宋" w:cs="仿宋"/>
          <w:color w:val="auto"/>
          <w:spacing w:val="-11"/>
          <w:sz w:val="24"/>
          <w:szCs w:val="24"/>
          <w:lang w:eastAsia="zh-CN"/>
        </w:rPr>
        <w:t>于饮料矿泉水的研究开发》（1989.9）。</w:t>
      </w:r>
    </w:p>
    <w:p w14:paraId="61425F7C">
      <w:pPr>
        <w:spacing w:before="184" w:line="360" w:lineRule="auto"/>
        <w:ind w:left="31" w:right="65" w:firstLine="479"/>
        <w:jc w:val="both"/>
        <w:rPr>
          <w:rFonts w:hint="eastAsia" w:ascii="仿宋" w:hAnsi="仿宋" w:eastAsia="仿宋" w:cs="仿宋"/>
          <w:color w:val="auto"/>
          <w:sz w:val="24"/>
          <w:szCs w:val="24"/>
          <w:lang w:eastAsia="zh-CN"/>
        </w:rPr>
      </w:pPr>
      <w:r>
        <w:rPr>
          <w:rFonts w:ascii="仿宋" w:hAnsi="仿宋" w:eastAsia="仿宋" w:cs="仿宋"/>
          <w:color w:val="auto"/>
          <w:spacing w:val="-6"/>
          <w:sz w:val="24"/>
          <w:szCs w:val="24"/>
          <w:lang w:eastAsia="zh-CN"/>
        </w:rPr>
        <w:t>据彭安、王文华编著《环境生物无机化学》（北京大学出版社，1991</w:t>
      </w:r>
      <w:r>
        <w:rPr>
          <w:rFonts w:ascii="仿宋" w:hAnsi="仿宋" w:eastAsia="仿宋" w:cs="仿宋"/>
          <w:color w:val="auto"/>
          <w:spacing w:val="-22"/>
          <w:sz w:val="24"/>
          <w:szCs w:val="24"/>
          <w:lang w:eastAsia="zh-CN"/>
        </w:rPr>
        <w:t xml:space="preserve"> </w:t>
      </w:r>
      <w:r>
        <w:rPr>
          <w:rFonts w:ascii="仿宋" w:hAnsi="仿宋" w:eastAsia="仿宋" w:cs="仿宋"/>
          <w:color w:val="auto"/>
          <w:spacing w:val="-6"/>
          <w:sz w:val="24"/>
          <w:szCs w:val="24"/>
          <w:lang w:eastAsia="zh-CN"/>
        </w:rPr>
        <w:t>年）中</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表</w:t>
      </w:r>
      <w:r>
        <w:rPr>
          <w:rFonts w:ascii="仿宋" w:hAnsi="仿宋" w:eastAsia="仿宋" w:cs="仿宋"/>
          <w:color w:val="auto"/>
          <w:spacing w:val="-32"/>
          <w:sz w:val="24"/>
          <w:szCs w:val="24"/>
          <w:lang w:eastAsia="zh-CN"/>
        </w:rPr>
        <w:t xml:space="preserve"> </w:t>
      </w:r>
      <w:r>
        <w:rPr>
          <w:rFonts w:ascii="仿宋" w:hAnsi="仿宋" w:eastAsia="仿宋" w:cs="仿宋"/>
          <w:color w:val="auto"/>
          <w:spacing w:val="-1"/>
          <w:sz w:val="24"/>
          <w:szCs w:val="24"/>
          <w:lang w:eastAsia="zh-CN"/>
        </w:rPr>
        <w:t>1-1（见下表</w:t>
      </w:r>
      <w:r>
        <w:rPr>
          <w:rFonts w:ascii="仿宋" w:hAnsi="仿宋" w:eastAsia="仿宋" w:cs="仿宋"/>
          <w:color w:val="auto"/>
          <w:spacing w:val="-41"/>
          <w:sz w:val="24"/>
          <w:szCs w:val="24"/>
          <w:lang w:eastAsia="zh-CN"/>
        </w:rPr>
        <w:t>），</w:t>
      </w:r>
      <w:r>
        <w:rPr>
          <w:rFonts w:ascii="仿宋" w:hAnsi="仿宋" w:eastAsia="仿宋" w:cs="仿宋"/>
          <w:color w:val="auto"/>
          <w:spacing w:val="-1"/>
          <w:sz w:val="24"/>
          <w:szCs w:val="24"/>
          <w:lang w:eastAsia="zh-CN"/>
        </w:rPr>
        <w:t>人体每天摄入硼量的正常值为</w:t>
      </w:r>
      <w:r>
        <w:rPr>
          <w:rFonts w:ascii="仿宋" w:hAnsi="仿宋" w:eastAsia="仿宋" w:cs="仿宋"/>
          <w:color w:val="auto"/>
          <w:spacing w:val="-31"/>
          <w:sz w:val="24"/>
          <w:szCs w:val="24"/>
          <w:lang w:eastAsia="zh-CN"/>
        </w:rPr>
        <w:t xml:space="preserve"> </w:t>
      </w:r>
      <w:r>
        <w:rPr>
          <w:rFonts w:ascii="仿宋" w:hAnsi="仿宋" w:eastAsia="仿宋" w:cs="仿宋"/>
          <w:color w:val="auto"/>
          <w:spacing w:val="-1"/>
          <w:sz w:val="24"/>
          <w:szCs w:val="24"/>
          <w:lang w:eastAsia="zh-CN"/>
        </w:rPr>
        <w:t>10-20mg，当每天超过</w:t>
      </w:r>
      <w:r>
        <w:rPr>
          <w:rFonts w:ascii="仿宋" w:hAnsi="仿宋" w:eastAsia="仿宋" w:cs="仿宋"/>
          <w:color w:val="auto"/>
          <w:spacing w:val="-50"/>
          <w:sz w:val="24"/>
          <w:szCs w:val="24"/>
          <w:lang w:eastAsia="zh-CN"/>
        </w:rPr>
        <w:t xml:space="preserve"> </w:t>
      </w:r>
      <w:r>
        <w:rPr>
          <w:rFonts w:ascii="仿宋" w:hAnsi="仿宋" w:eastAsia="仿宋" w:cs="仿宋"/>
          <w:color w:val="auto"/>
          <w:spacing w:val="-1"/>
          <w:sz w:val="24"/>
          <w:szCs w:val="24"/>
          <w:lang w:eastAsia="zh-CN"/>
        </w:rPr>
        <w:t>4000mg</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时将有害。</w:t>
      </w:r>
    </w:p>
    <w:p w14:paraId="3E3393F9">
      <w:pPr>
        <w:spacing w:before="78" w:line="222" w:lineRule="auto"/>
        <w:jc w:val="center"/>
        <w:rPr>
          <w:rFonts w:hint="eastAsia" w:ascii="黑体" w:hAnsi="黑体" w:eastAsia="黑体" w:cs="黑体"/>
          <w:color w:val="auto"/>
          <w:spacing w:val="-3"/>
          <w:sz w:val="24"/>
          <w:szCs w:val="24"/>
          <w:lang w:eastAsia="zh-CN"/>
        </w:rPr>
      </w:pPr>
      <w:r>
        <w:rPr>
          <w:rFonts w:hint="eastAsia" w:ascii="黑体" w:hAnsi="黑体" w:eastAsia="黑体" w:cs="黑体"/>
          <w:color w:val="auto"/>
          <w:spacing w:val="-3"/>
          <w:sz w:val="24"/>
          <w:szCs w:val="24"/>
          <w:lang w:eastAsia="zh-CN"/>
        </w:rPr>
        <w:t>人所摄取元素的适量及有害范围（mg/d）</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1512"/>
        <w:gridCol w:w="1710"/>
        <w:gridCol w:w="1711"/>
        <w:gridCol w:w="1711"/>
      </w:tblGrid>
      <w:tr w14:paraId="1A57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3C33C6D2">
            <w:pPr>
              <w:widowControl/>
              <w:jc w:val="center"/>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元素（形态）</w:t>
            </w:r>
          </w:p>
        </w:tc>
        <w:tc>
          <w:tcPr>
            <w:tcW w:w="1512" w:type="dxa"/>
            <w:vAlign w:val="center"/>
          </w:tcPr>
          <w:p w14:paraId="4D1B12DB">
            <w:pPr>
              <w:widowControl/>
              <w:jc w:val="center"/>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不足</w:t>
            </w:r>
          </w:p>
        </w:tc>
        <w:tc>
          <w:tcPr>
            <w:tcW w:w="1710" w:type="dxa"/>
            <w:vAlign w:val="center"/>
          </w:tcPr>
          <w:p w14:paraId="74400408">
            <w:pPr>
              <w:widowControl/>
              <w:jc w:val="center"/>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正  常</w:t>
            </w:r>
          </w:p>
        </w:tc>
        <w:tc>
          <w:tcPr>
            <w:tcW w:w="1711" w:type="dxa"/>
            <w:vAlign w:val="center"/>
          </w:tcPr>
          <w:p w14:paraId="0356F52C">
            <w:pPr>
              <w:widowControl/>
              <w:jc w:val="center"/>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有  害</w:t>
            </w:r>
          </w:p>
        </w:tc>
        <w:tc>
          <w:tcPr>
            <w:tcW w:w="1711" w:type="dxa"/>
            <w:vAlign w:val="center"/>
          </w:tcPr>
          <w:p w14:paraId="0B481D1F">
            <w:pPr>
              <w:widowControl/>
              <w:jc w:val="center"/>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致  死</w:t>
            </w:r>
          </w:p>
        </w:tc>
      </w:tr>
      <w:tr w14:paraId="000D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6DD33B74">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Ag</w:t>
            </w:r>
            <w:r>
              <w:rPr>
                <w:rFonts w:hint="eastAsia" w:ascii="仿宋_GB2312" w:hAnsi="仿宋_GB2312" w:eastAsia="仿宋_GB2312" w:cs="仿宋_GB2312"/>
                <w:color w:val="auto"/>
                <w:spacing w:val="-3"/>
                <w:sz w:val="24"/>
                <w:szCs w:val="24"/>
                <w:vertAlign w:val="superscript"/>
                <w:lang w:eastAsia="zh-CN"/>
              </w:rPr>
              <w:t>+</w:t>
            </w:r>
          </w:p>
        </w:tc>
        <w:tc>
          <w:tcPr>
            <w:tcW w:w="1512" w:type="dxa"/>
          </w:tcPr>
          <w:p w14:paraId="432F1D15">
            <w:pPr>
              <w:widowControl/>
              <w:jc w:val="both"/>
              <w:rPr>
                <w:rFonts w:hint="eastAsia" w:ascii="仿宋_GB2312" w:hAnsi="仿宋_GB2312" w:eastAsia="仿宋_GB2312" w:cs="仿宋_GB2312"/>
                <w:color w:val="auto"/>
                <w:spacing w:val="-3"/>
                <w:sz w:val="24"/>
                <w:szCs w:val="24"/>
              </w:rPr>
            </w:pPr>
          </w:p>
        </w:tc>
        <w:tc>
          <w:tcPr>
            <w:tcW w:w="1710" w:type="dxa"/>
          </w:tcPr>
          <w:p w14:paraId="65595B28">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0.06-0.08</w:t>
            </w:r>
          </w:p>
        </w:tc>
        <w:tc>
          <w:tcPr>
            <w:tcW w:w="1711" w:type="dxa"/>
          </w:tcPr>
          <w:p w14:paraId="3B6E6CC6">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60</w:t>
            </w:r>
          </w:p>
        </w:tc>
        <w:tc>
          <w:tcPr>
            <w:tcW w:w="1711" w:type="dxa"/>
          </w:tcPr>
          <w:p w14:paraId="0E026942">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1300</w:t>
            </w:r>
          </w:p>
        </w:tc>
      </w:tr>
      <w:tr w14:paraId="62F9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7E50A719">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Al</w:t>
            </w:r>
            <w:r>
              <w:rPr>
                <w:rFonts w:hint="eastAsia" w:ascii="仿宋_GB2312" w:hAnsi="仿宋_GB2312" w:eastAsia="仿宋_GB2312" w:cs="仿宋_GB2312"/>
                <w:color w:val="auto"/>
                <w:spacing w:val="-3"/>
                <w:sz w:val="24"/>
                <w:szCs w:val="24"/>
                <w:vertAlign w:val="superscript"/>
                <w:lang w:eastAsia="zh-CN"/>
              </w:rPr>
              <w:t>3+</w:t>
            </w:r>
          </w:p>
        </w:tc>
        <w:tc>
          <w:tcPr>
            <w:tcW w:w="1512" w:type="dxa"/>
          </w:tcPr>
          <w:p w14:paraId="4EC1BF84">
            <w:pPr>
              <w:widowControl/>
              <w:jc w:val="both"/>
              <w:rPr>
                <w:rFonts w:hint="eastAsia" w:ascii="仿宋_GB2312" w:hAnsi="仿宋_GB2312" w:eastAsia="仿宋_GB2312" w:cs="仿宋_GB2312"/>
                <w:color w:val="auto"/>
                <w:spacing w:val="-3"/>
                <w:sz w:val="24"/>
                <w:szCs w:val="24"/>
              </w:rPr>
            </w:pPr>
          </w:p>
        </w:tc>
        <w:tc>
          <w:tcPr>
            <w:tcW w:w="1710" w:type="dxa"/>
          </w:tcPr>
          <w:p w14:paraId="2B18F7DA">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10-100</w:t>
            </w:r>
          </w:p>
        </w:tc>
        <w:tc>
          <w:tcPr>
            <w:tcW w:w="1711" w:type="dxa"/>
          </w:tcPr>
          <w:p w14:paraId="6E65B92C">
            <w:pPr>
              <w:widowControl/>
              <w:jc w:val="both"/>
              <w:rPr>
                <w:rFonts w:hint="eastAsia" w:ascii="仿宋_GB2312" w:hAnsi="仿宋_GB2312" w:eastAsia="仿宋_GB2312" w:cs="仿宋_GB2312"/>
                <w:color w:val="auto"/>
                <w:spacing w:val="-3"/>
                <w:sz w:val="24"/>
                <w:szCs w:val="24"/>
              </w:rPr>
            </w:pPr>
          </w:p>
        </w:tc>
        <w:tc>
          <w:tcPr>
            <w:tcW w:w="1711" w:type="dxa"/>
          </w:tcPr>
          <w:p w14:paraId="705FBDCA">
            <w:pPr>
              <w:widowControl/>
              <w:jc w:val="both"/>
              <w:rPr>
                <w:rFonts w:hint="eastAsia" w:ascii="仿宋_GB2312" w:hAnsi="仿宋_GB2312" w:eastAsia="仿宋_GB2312" w:cs="仿宋_GB2312"/>
                <w:color w:val="auto"/>
                <w:spacing w:val="-3"/>
                <w:sz w:val="24"/>
                <w:szCs w:val="24"/>
              </w:rPr>
            </w:pPr>
          </w:p>
        </w:tc>
      </w:tr>
      <w:tr w14:paraId="0E82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7C3873D6">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As(M或V)</w:t>
            </w:r>
          </w:p>
        </w:tc>
        <w:tc>
          <w:tcPr>
            <w:tcW w:w="1512" w:type="dxa"/>
          </w:tcPr>
          <w:p w14:paraId="46D28429">
            <w:pPr>
              <w:widowControl/>
              <w:jc w:val="both"/>
              <w:rPr>
                <w:rFonts w:hint="eastAsia" w:ascii="仿宋_GB2312" w:hAnsi="仿宋_GB2312" w:eastAsia="仿宋_GB2312" w:cs="仿宋_GB2312"/>
                <w:color w:val="auto"/>
                <w:spacing w:val="-3"/>
                <w:sz w:val="24"/>
                <w:szCs w:val="24"/>
              </w:rPr>
            </w:pPr>
          </w:p>
        </w:tc>
        <w:tc>
          <w:tcPr>
            <w:tcW w:w="1710" w:type="dxa"/>
          </w:tcPr>
          <w:p w14:paraId="2D384041">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0.1-0.3</w:t>
            </w:r>
          </w:p>
        </w:tc>
        <w:tc>
          <w:tcPr>
            <w:tcW w:w="1711" w:type="dxa"/>
          </w:tcPr>
          <w:p w14:paraId="4309C82C">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5-50</w:t>
            </w:r>
          </w:p>
        </w:tc>
        <w:tc>
          <w:tcPr>
            <w:tcW w:w="1711" w:type="dxa"/>
          </w:tcPr>
          <w:p w14:paraId="653765B5">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100-300</w:t>
            </w:r>
          </w:p>
        </w:tc>
      </w:tr>
      <w:tr w14:paraId="4BEB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7344921B">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B（硼酸盐）</w:t>
            </w:r>
          </w:p>
        </w:tc>
        <w:tc>
          <w:tcPr>
            <w:tcW w:w="1512" w:type="dxa"/>
          </w:tcPr>
          <w:p w14:paraId="0DDEB435">
            <w:pPr>
              <w:widowControl/>
              <w:jc w:val="both"/>
              <w:rPr>
                <w:rFonts w:hint="eastAsia" w:ascii="仿宋_GB2312" w:hAnsi="仿宋_GB2312" w:eastAsia="仿宋_GB2312" w:cs="仿宋_GB2312"/>
                <w:color w:val="auto"/>
                <w:spacing w:val="-3"/>
                <w:sz w:val="24"/>
                <w:szCs w:val="24"/>
              </w:rPr>
            </w:pPr>
          </w:p>
        </w:tc>
        <w:tc>
          <w:tcPr>
            <w:tcW w:w="1710" w:type="dxa"/>
          </w:tcPr>
          <w:p w14:paraId="685B5F5B">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10-20</w:t>
            </w:r>
          </w:p>
        </w:tc>
        <w:tc>
          <w:tcPr>
            <w:tcW w:w="1711" w:type="dxa"/>
          </w:tcPr>
          <w:p w14:paraId="4127B200">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4000</w:t>
            </w:r>
          </w:p>
        </w:tc>
        <w:tc>
          <w:tcPr>
            <w:tcW w:w="1711" w:type="dxa"/>
          </w:tcPr>
          <w:p w14:paraId="7C7F8911">
            <w:pPr>
              <w:widowControl/>
              <w:jc w:val="both"/>
              <w:rPr>
                <w:rFonts w:hint="eastAsia" w:ascii="仿宋_GB2312" w:hAnsi="仿宋_GB2312" w:eastAsia="仿宋_GB2312" w:cs="仿宋_GB2312"/>
                <w:color w:val="auto"/>
                <w:spacing w:val="-3"/>
                <w:sz w:val="24"/>
                <w:szCs w:val="24"/>
              </w:rPr>
            </w:pPr>
          </w:p>
        </w:tc>
      </w:tr>
      <w:tr w14:paraId="31CD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4A2C8EA1">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Ba</w:t>
            </w:r>
            <w:r>
              <w:rPr>
                <w:rFonts w:hint="eastAsia" w:ascii="仿宋_GB2312" w:hAnsi="仿宋_GB2312" w:eastAsia="仿宋_GB2312" w:cs="仿宋_GB2312"/>
                <w:color w:val="auto"/>
                <w:spacing w:val="-3"/>
                <w:sz w:val="24"/>
                <w:szCs w:val="24"/>
                <w:vertAlign w:val="superscript"/>
                <w:lang w:eastAsia="zh-CN"/>
              </w:rPr>
              <w:t>+</w:t>
            </w:r>
            <w:r>
              <w:rPr>
                <w:rFonts w:hint="eastAsia" w:ascii="仿宋_GB2312" w:hAnsi="仿宋_GB2312" w:eastAsia="仿宋_GB2312" w:cs="仿宋_GB2312"/>
                <w:color w:val="auto"/>
                <w:spacing w:val="-3"/>
                <w:sz w:val="24"/>
                <w:szCs w:val="24"/>
                <w:lang w:eastAsia="zh-CN"/>
              </w:rPr>
              <w:t>（水溶性）</w:t>
            </w:r>
          </w:p>
        </w:tc>
        <w:tc>
          <w:tcPr>
            <w:tcW w:w="1512" w:type="dxa"/>
          </w:tcPr>
          <w:p w14:paraId="1B36A952">
            <w:pPr>
              <w:widowControl/>
              <w:jc w:val="both"/>
              <w:rPr>
                <w:rFonts w:hint="eastAsia" w:ascii="仿宋_GB2312" w:hAnsi="仿宋_GB2312" w:eastAsia="仿宋_GB2312" w:cs="仿宋_GB2312"/>
                <w:color w:val="auto"/>
                <w:spacing w:val="-3"/>
                <w:sz w:val="24"/>
                <w:szCs w:val="24"/>
              </w:rPr>
            </w:pPr>
          </w:p>
        </w:tc>
        <w:tc>
          <w:tcPr>
            <w:tcW w:w="1710" w:type="dxa"/>
          </w:tcPr>
          <w:p w14:paraId="765E1627">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（1-5）</w:t>
            </w:r>
          </w:p>
        </w:tc>
        <w:tc>
          <w:tcPr>
            <w:tcW w:w="1711" w:type="dxa"/>
          </w:tcPr>
          <w:p w14:paraId="5AA5C11F">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200</w:t>
            </w:r>
          </w:p>
        </w:tc>
        <w:tc>
          <w:tcPr>
            <w:tcW w:w="1711" w:type="dxa"/>
          </w:tcPr>
          <w:p w14:paraId="0F775156">
            <w:pPr>
              <w:widowControl/>
              <w:jc w:val="both"/>
              <w:rPr>
                <w:rFonts w:hint="eastAsia" w:ascii="仿宋_GB2312" w:hAnsi="仿宋_GB2312" w:eastAsia="仿宋_GB2312" w:cs="仿宋_GB2312"/>
                <w:color w:val="auto"/>
                <w:spacing w:val="-3"/>
                <w:sz w:val="24"/>
                <w:szCs w:val="24"/>
              </w:rPr>
            </w:pPr>
          </w:p>
        </w:tc>
      </w:tr>
      <w:tr w14:paraId="114D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713DD5A4">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Bi</w:t>
            </w:r>
            <w:r>
              <w:rPr>
                <w:rFonts w:hint="eastAsia" w:ascii="仿宋_GB2312" w:hAnsi="仿宋_GB2312" w:eastAsia="仿宋_GB2312" w:cs="仿宋_GB2312"/>
                <w:color w:val="auto"/>
                <w:spacing w:val="-3"/>
                <w:sz w:val="24"/>
                <w:szCs w:val="24"/>
                <w:vertAlign w:val="superscript"/>
                <w:lang w:eastAsia="zh-CN"/>
              </w:rPr>
              <w:t>3+</w:t>
            </w:r>
          </w:p>
        </w:tc>
        <w:tc>
          <w:tcPr>
            <w:tcW w:w="1512" w:type="dxa"/>
          </w:tcPr>
          <w:p w14:paraId="03580C14">
            <w:pPr>
              <w:widowControl/>
              <w:jc w:val="both"/>
              <w:rPr>
                <w:rFonts w:hint="eastAsia" w:ascii="仿宋_GB2312" w:hAnsi="仿宋_GB2312" w:eastAsia="仿宋_GB2312" w:cs="仿宋_GB2312"/>
                <w:color w:val="auto"/>
                <w:spacing w:val="-3"/>
                <w:sz w:val="24"/>
                <w:szCs w:val="24"/>
              </w:rPr>
            </w:pPr>
          </w:p>
        </w:tc>
        <w:tc>
          <w:tcPr>
            <w:tcW w:w="1710" w:type="dxa"/>
          </w:tcPr>
          <w:p w14:paraId="5386C13F">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（0.06）</w:t>
            </w:r>
          </w:p>
        </w:tc>
        <w:tc>
          <w:tcPr>
            <w:tcW w:w="1711" w:type="dxa"/>
          </w:tcPr>
          <w:p w14:paraId="7E505237">
            <w:pPr>
              <w:widowControl/>
              <w:jc w:val="both"/>
              <w:rPr>
                <w:rFonts w:hint="eastAsia" w:ascii="仿宋_GB2312" w:hAnsi="仿宋_GB2312" w:eastAsia="仿宋_GB2312" w:cs="仿宋_GB2312"/>
                <w:color w:val="auto"/>
                <w:spacing w:val="-3"/>
                <w:sz w:val="24"/>
                <w:szCs w:val="24"/>
              </w:rPr>
            </w:pPr>
          </w:p>
        </w:tc>
        <w:tc>
          <w:tcPr>
            <w:tcW w:w="1711" w:type="dxa"/>
          </w:tcPr>
          <w:p w14:paraId="40A25D21">
            <w:pPr>
              <w:widowControl/>
              <w:jc w:val="both"/>
              <w:rPr>
                <w:rFonts w:hint="eastAsia" w:ascii="仿宋_GB2312" w:hAnsi="仿宋_GB2312" w:eastAsia="仿宋_GB2312" w:cs="仿宋_GB2312"/>
                <w:color w:val="auto"/>
                <w:spacing w:val="-3"/>
                <w:sz w:val="24"/>
                <w:szCs w:val="24"/>
              </w:rPr>
            </w:pPr>
          </w:p>
        </w:tc>
      </w:tr>
      <w:tr w14:paraId="4C98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75ABBD8E">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Br</w:t>
            </w:r>
            <w:r>
              <w:rPr>
                <w:rFonts w:hint="eastAsia" w:ascii="仿宋_GB2312" w:hAnsi="仿宋_GB2312" w:eastAsia="仿宋_GB2312" w:cs="仿宋_GB2312"/>
                <w:color w:val="auto"/>
                <w:spacing w:val="-3"/>
                <w:sz w:val="24"/>
                <w:szCs w:val="24"/>
                <w:vertAlign w:val="superscript"/>
                <w:lang w:eastAsia="zh-CN"/>
              </w:rPr>
              <w:t>-</w:t>
            </w:r>
          </w:p>
        </w:tc>
        <w:tc>
          <w:tcPr>
            <w:tcW w:w="1512" w:type="dxa"/>
          </w:tcPr>
          <w:p w14:paraId="24AB8110">
            <w:pPr>
              <w:widowControl/>
              <w:jc w:val="both"/>
              <w:rPr>
                <w:rFonts w:hint="eastAsia" w:ascii="仿宋_GB2312" w:hAnsi="仿宋_GB2312" w:eastAsia="仿宋_GB2312" w:cs="仿宋_GB2312"/>
                <w:color w:val="auto"/>
                <w:spacing w:val="-3"/>
                <w:sz w:val="24"/>
                <w:szCs w:val="24"/>
              </w:rPr>
            </w:pPr>
          </w:p>
        </w:tc>
        <w:tc>
          <w:tcPr>
            <w:tcW w:w="1710" w:type="dxa"/>
          </w:tcPr>
          <w:p w14:paraId="22246BDA">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1-10</w:t>
            </w:r>
          </w:p>
        </w:tc>
        <w:tc>
          <w:tcPr>
            <w:tcW w:w="1711" w:type="dxa"/>
          </w:tcPr>
          <w:p w14:paraId="2B7FB316">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3000</w:t>
            </w:r>
          </w:p>
        </w:tc>
        <w:tc>
          <w:tcPr>
            <w:tcW w:w="1711" w:type="dxa"/>
          </w:tcPr>
          <w:p w14:paraId="1AAF28A4">
            <w:pPr>
              <w:widowControl/>
              <w:jc w:val="both"/>
              <w:rPr>
                <w:rFonts w:hint="eastAsia" w:ascii="仿宋_GB2312" w:hAnsi="仿宋_GB2312" w:eastAsia="仿宋_GB2312" w:cs="仿宋_GB2312"/>
                <w:color w:val="auto"/>
                <w:spacing w:val="-3"/>
                <w:sz w:val="24"/>
                <w:szCs w:val="24"/>
              </w:rPr>
            </w:pPr>
          </w:p>
        </w:tc>
      </w:tr>
      <w:tr w14:paraId="5230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64B3733D">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Ca</w:t>
            </w:r>
            <w:r>
              <w:rPr>
                <w:rFonts w:hint="eastAsia" w:ascii="仿宋_GB2312" w:hAnsi="仿宋_GB2312" w:eastAsia="仿宋_GB2312" w:cs="仿宋_GB2312"/>
                <w:color w:val="auto"/>
                <w:spacing w:val="-3"/>
                <w:sz w:val="24"/>
                <w:szCs w:val="24"/>
                <w:vertAlign w:val="superscript"/>
                <w:lang w:eastAsia="zh-CN"/>
              </w:rPr>
              <w:t>2+</w:t>
            </w:r>
          </w:p>
        </w:tc>
        <w:tc>
          <w:tcPr>
            <w:tcW w:w="1512" w:type="dxa"/>
          </w:tcPr>
          <w:p w14:paraId="7D1AA51D">
            <w:pPr>
              <w:widowControl/>
              <w:jc w:val="both"/>
              <w:rPr>
                <w:rFonts w:hint="eastAsia" w:ascii="仿宋_GB2312" w:hAnsi="仿宋_GB2312" w:eastAsia="仿宋_GB2312" w:cs="仿宋_GB2312"/>
                <w:color w:val="auto"/>
                <w:spacing w:val="-3"/>
                <w:sz w:val="24"/>
                <w:szCs w:val="24"/>
              </w:rPr>
            </w:pPr>
          </w:p>
        </w:tc>
        <w:tc>
          <w:tcPr>
            <w:tcW w:w="1710" w:type="dxa"/>
          </w:tcPr>
          <w:p w14:paraId="38BB8E23">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400-1500</w:t>
            </w:r>
          </w:p>
        </w:tc>
        <w:tc>
          <w:tcPr>
            <w:tcW w:w="1711" w:type="dxa"/>
          </w:tcPr>
          <w:p w14:paraId="570AC900">
            <w:pPr>
              <w:widowControl/>
              <w:jc w:val="both"/>
              <w:rPr>
                <w:rFonts w:hint="eastAsia" w:ascii="仿宋_GB2312" w:hAnsi="仿宋_GB2312" w:eastAsia="仿宋_GB2312" w:cs="仿宋_GB2312"/>
                <w:color w:val="auto"/>
                <w:spacing w:val="-3"/>
                <w:sz w:val="24"/>
                <w:szCs w:val="24"/>
              </w:rPr>
            </w:pPr>
          </w:p>
        </w:tc>
        <w:tc>
          <w:tcPr>
            <w:tcW w:w="1711" w:type="dxa"/>
          </w:tcPr>
          <w:p w14:paraId="6F6DEEB6">
            <w:pPr>
              <w:widowControl/>
              <w:jc w:val="both"/>
              <w:rPr>
                <w:rFonts w:hint="eastAsia" w:ascii="仿宋_GB2312" w:hAnsi="仿宋_GB2312" w:eastAsia="仿宋_GB2312" w:cs="仿宋_GB2312"/>
                <w:color w:val="auto"/>
                <w:spacing w:val="-3"/>
                <w:sz w:val="24"/>
                <w:szCs w:val="24"/>
              </w:rPr>
            </w:pPr>
          </w:p>
        </w:tc>
      </w:tr>
      <w:tr w14:paraId="0EF2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1EAE9592">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Ca</w:t>
            </w:r>
            <w:r>
              <w:rPr>
                <w:rFonts w:hint="eastAsia" w:ascii="仿宋_GB2312" w:hAnsi="仿宋_GB2312" w:eastAsia="仿宋_GB2312" w:cs="仿宋_GB2312"/>
                <w:color w:val="auto"/>
                <w:spacing w:val="-3"/>
                <w:sz w:val="24"/>
                <w:szCs w:val="24"/>
                <w:vertAlign w:val="superscript"/>
                <w:lang w:eastAsia="zh-CN"/>
              </w:rPr>
              <w:t>2+</w:t>
            </w:r>
          </w:p>
        </w:tc>
        <w:tc>
          <w:tcPr>
            <w:tcW w:w="1512" w:type="dxa"/>
          </w:tcPr>
          <w:p w14:paraId="56A7293F">
            <w:pPr>
              <w:widowControl/>
              <w:jc w:val="both"/>
              <w:rPr>
                <w:rFonts w:hint="eastAsia" w:ascii="仿宋_GB2312" w:hAnsi="仿宋_GB2312" w:eastAsia="仿宋_GB2312" w:cs="仿宋_GB2312"/>
                <w:color w:val="auto"/>
                <w:spacing w:val="-3"/>
                <w:sz w:val="24"/>
                <w:szCs w:val="24"/>
              </w:rPr>
            </w:pPr>
          </w:p>
        </w:tc>
        <w:tc>
          <w:tcPr>
            <w:tcW w:w="1710" w:type="dxa"/>
          </w:tcPr>
          <w:p w14:paraId="5B318620">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（0.6）</w:t>
            </w:r>
          </w:p>
        </w:tc>
        <w:tc>
          <w:tcPr>
            <w:tcW w:w="1711" w:type="dxa"/>
          </w:tcPr>
          <w:p w14:paraId="4880B680">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3</w:t>
            </w:r>
          </w:p>
        </w:tc>
        <w:tc>
          <w:tcPr>
            <w:tcW w:w="1711" w:type="dxa"/>
          </w:tcPr>
          <w:p w14:paraId="00405EF8">
            <w:pPr>
              <w:widowControl/>
              <w:jc w:val="both"/>
              <w:rPr>
                <w:rFonts w:hint="eastAsia" w:ascii="仿宋_GB2312" w:hAnsi="仿宋_GB2312" w:eastAsia="仿宋_GB2312" w:cs="仿宋_GB2312"/>
                <w:color w:val="auto"/>
                <w:spacing w:val="-3"/>
                <w:sz w:val="24"/>
                <w:szCs w:val="24"/>
              </w:rPr>
            </w:pPr>
          </w:p>
        </w:tc>
      </w:tr>
      <w:tr w14:paraId="4835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3C02DD44">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Cl</w:t>
            </w:r>
            <w:r>
              <w:rPr>
                <w:rFonts w:hint="eastAsia" w:ascii="仿宋_GB2312" w:hAnsi="仿宋_GB2312" w:eastAsia="仿宋_GB2312" w:cs="仿宋_GB2312"/>
                <w:color w:val="auto"/>
                <w:spacing w:val="-3"/>
                <w:sz w:val="24"/>
                <w:szCs w:val="24"/>
                <w:vertAlign w:val="superscript"/>
                <w:lang w:eastAsia="zh-CN"/>
              </w:rPr>
              <w:t>-</w:t>
            </w:r>
          </w:p>
        </w:tc>
        <w:tc>
          <w:tcPr>
            <w:tcW w:w="1512" w:type="dxa"/>
          </w:tcPr>
          <w:p w14:paraId="74BAEB78">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70</w:t>
            </w:r>
          </w:p>
        </w:tc>
        <w:tc>
          <w:tcPr>
            <w:tcW w:w="1710" w:type="dxa"/>
          </w:tcPr>
          <w:p w14:paraId="39904E42">
            <w:pPr>
              <w:widowControl/>
              <w:jc w:val="both"/>
              <w:rPr>
                <w:rFonts w:hint="eastAsia" w:ascii="仿宋_GB2312" w:hAnsi="仿宋_GB2312" w:eastAsia="仿宋_GB2312" w:cs="仿宋_GB2312"/>
                <w:color w:val="auto"/>
                <w:spacing w:val="-3"/>
                <w:sz w:val="24"/>
                <w:szCs w:val="24"/>
                <w:lang w:eastAsia="zh-CN"/>
              </w:rPr>
            </w:pPr>
            <w:r>
              <w:rPr>
                <w:rFonts w:hint="eastAsia" w:ascii="仿宋_GB2312" w:hAnsi="仿宋_GB2312" w:eastAsia="仿宋_GB2312" w:cs="仿宋_GB2312"/>
                <w:color w:val="auto"/>
                <w:spacing w:val="-3"/>
                <w:sz w:val="24"/>
                <w:szCs w:val="24"/>
                <w:lang w:eastAsia="zh-CN"/>
              </w:rPr>
              <w:t>2400-4000</w:t>
            </w:r>
          </w:p>
        </w:tc>
        <w:tc>
          <w:tcPr>
            <w:tcW w:w="1711" w:type="dxa"/>
          </w:tcPr>
          <w:p w14:paraId="63CC26A7">
            <w:pPr>
              <w:widowControl/>
              <w:jc w:val="both"/>
              <w:rPr>
                <w:rFonts w:hint="eastAsia" w:ascii="仿宋_GB2312" w:hAnsi="仿宋_GB2312" w:eastAsia="仿宋_GB2312" w:cs="仿宋_GB2312"/>
                <w:color w:val="auto"/>
                <w:spacing w:val="-3"/>
                <w:sz w:val="24"/>
                <w:szCs w:val="24"/>
              </w:rPr>
            </w:pPr>
          </w:p>
        </w:tc>
        <w:tc>
          <w:tcPr>
            <w:tcW w:w="1711" w:type="dxa"/>
          </w:tcPr>
          <w:p w14:paraId="72BA7868">
            <w:pPr>
              <w:widowControl/>
              <w:jc w:val="both"/>
              <w:rPr>
                <w:rFonts w:hint="eastAsia" w:ascii="仿宋_GB2312" w:hAnsi="仿宋_GB2312" w:eastAsia="仿宋_GB2312" w:cs="仿宋_GB2312"/>
                <w:color w:val="auto"/>
                <w:spacing w:val="-3"/>
                <w:sz w:val="24"/>
                <w:szCs w:val="24"/>
              </w:rPr>
            </w:pPr>
          </w:p>
        </w:tc>
      </w:tr>
    </w:tbl>
    <w:p w14:paraId="37D815E2">
      <w:pPr>
        <w:spacing w:before="78" w:line="222" w:lineRule="auto"/>
        <w:ind w:left="514"/>
        <w:rPr>
          <w:rFonts w:hint="eastAsia" w:ascii="仿宋" w:hAnsi="仿宋" w:eastAsia="仿宋" w:cs="仿宋"/>
          <w:color w:val="auto"/>
          <w:spacing w:val="-3"/>
          <w:sz w:val="24"/>
          <w:szCs w:val="24"/>
        </w:rPr>
      </w:pPr>
    </w:p>
    <w:p w14:paraId="5D0119D0">
      <w:pPr>
        <w:spacing w:before="78" w:line="222" w:lineRule="auto"/>
        <w:ind w:left="514"/>
        <w:rPr>
          <w:rFonts w:hint="eastAsia" w:ascii="仿宋" w:hAnsi="仿宋" w:eastAsia="仿宋" w:cs="仿宋"/>
          <w:color w:val="auto"/>
          <w:sz w:val="24"/>
          <w:szCs w:val="24"/>
        </w:rPr>
      </w:pPr>
      <w:r>
        <w:rPr>
          <w:rFonts w:ascii="仿宋" w:hAnsi="仿宋" w:eastAsia="仿宋" w:cs="仿宋"/>
          <w:color w:val="auto"/>
          <w:spacing w:val="-3"/>
          <w:sz w:val="24"/>
          <w:szCs w:val="24"/>
        </w:rPr>
        <w:t>（3）饮疗原则</w:t>
      </w:r>
    </w:p>
    <w:p w14:paraId="6BBB4443">
      <w:pPr>
        <w:kinsoku/>
        <w:topLinePunct/>
        <w:autoSpaceDN/>
        <w:spacing w:before="178" w:line="360" w:lineRule="auto"/>
        <w:ind w:left="29" w:right="184" w:firstLine="480"/>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少量有益、适量医疗保健、过量危害健康，饮疗过程中根据个体身体差异、</w:t>
      </w:r>
      <w:r>
        <w:rPr>
          <w:rFonts w:ascii="仿宋" w:hAnsi="仿宋" w:eastAsia="仿宋" w:cs="仿宋"/>
          <w:color w:val="auto"/>
          <w:spacing w:val="5"/>
          <w:sz w:val="24"/>
          <w:szCs w:val="24"/>
          <w:lang w:eastAsia="zh-CN"/>
        </w:rPr>
        <w:t xml:space="preserve"> </w:t>
      </w:r>
      <w:r>
        <w:rPr>
          <w:rFonts w:ascii="仿宋" w:hAnsi="仿宋" w:eastAsia="仿宋" w:cs="仿宋"/>
          <w:color w:val="auto"/>
          <w:spacing w:val="-3"/>
          <w:sz w:val="24"/>
          <w:szCs w:val="24"/>
          <w:lang w:eastAsia="zh-CN"/>
        </w:rPr>
        <w:t>矿泉水指标不同，调节饮用量。各个</w:t>
      </w:r>
      <w:r>
        <w:rPr>
          <w:rFonts w:hint="eastAsia" w:ascii="仿宋" w:hAnsi="仿宋" w:eastAsia="仿宋" w:cs="仿宋"/>
          <w:color w:val="auto"/>
          <w:spacing w:val="-3"/>
          <w:sz w:val="24"/>
          <w:szCs w:val="24"/>
          <w:lang w:eastAsia="zh-CN"/>
        </w:rPr>
        <w:t>医疗天然矿泉</w:t>
      </w:r>
      <w:r>
        <w:rPr>
          <w:rFonts w:ascii="仿宋" w:hAnsi="仿宋" w:eastAsia="仿宋" w:cs="仿宋"/>
          <w:color w:val="auto"/>
          <w:spacing w:val="-3"/>
          <w:sz w:val="24"/>
          <w:szCs w:val="24"/>
          <w:lang w:eastAsia="zh-CN"/>
        </w:rPr>
        <w:t>企业，按标准要求，</w:t>
      </w:r>
      <w:r>
        <w:rPr>
          <w:rFonts w:ascii="仿宋" w:hAnsi="仿宋" w:eastAsia="仿宋" w:cs="仿宋"/>
          <w:color w:val="auto"/>
          <w:spacing w:val="-4"/>
          <w:sz w:val="24"/>
          <w:szCs w:val="24"/>
          <w:lang w:eastAsia="zh-CN"/>
        </w:rPr>
        <w:t>制定出饮疗细</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则，公布并承担主体责任。</w:t>
      </w:r>
    </w:p>
    <w:p w14:paraId="00AFB0C2">
      <w:pPr>
        <w:kinsoku/>
        <w:topLinePunct/>
        <w:autoSpaceDN/>
        <w:spacing w:before="1"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（4）医疗天然矿泉的疗效监督</w:t>
      </w:r>
    </w:p>
    <w:p w14:paraId="4AC0503A">
      <w:pPr>
        <w:kinsoku/>
        <w:topLinePunct/>
        <w:autoSpaceDN/>
        <w:spacing w:before="178" w:line="360" w:lineRule="auto"/>
        <w:ind w:left="29" w:right="158" w:firstLine="482"/>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对主要疗效群体中具有代表性的疗养案例，要组织专家进行回访，并</w:t>
      </w:r>
      <w:r>
        <w:rPr>
          <w:rFonts w:ascii="仿宋" w:hAnsi="仿宋" w:eastAsia="仿宋" w:cs="仿宋"/>
          <w:color w:val="auto"/>
          <w:spacing w:val="-9"/>
          <w:sz w:val="24"/>
          <w:szCs w:val="24"/>
          <w:lang w:eastAsia="zh-CN"/>
        </w:rPr>
        <w:t>对用量、</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方式、时间、禁忌事项及效果进展进行记录分析，尤其要注意监测疗</w:t>
      </w:r>
      <w:r>
        <w:rPr>
          <w:rFonts w:ascii="仿宋" w:hAnsi="仿宋" w:eastAsia="仿宋" w:cs="仿宋"/>
          <w:color w:val="auto"/>
          <w:spacing w:val="-4"/>
          <w:sz w:val="24"/>
          <w:szCs w:val="24"/>
          <w:lang w:eastAsia="zh-CN"/>
        </w:rPr>
        <w:t>效群体中不</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适病例。特殊案例者需生产企业组织水疗人员进行评审（估</w:t>
      </w:r>
      <w:r>
        <w:rPr>
          <w:rFonts w:ascii="仿宋" w:hAnsi="仿宋" w:eastAsia="仿宋" w:cs="仿宋"/>
          <w:color w:val="auto"/>
          <w:spacing w:val="-51"/>
          <w:sz w:val="24"/>
          <w:szCs w:val="24"/>
          <w:lang w:eastAsia="zh-CN"/>
        </w:rPr>
        <w:t>），</w:t>
      </w:r>
      <w:r>
        <w:rPr>
          <w:rFonts w:ascii="仿宋" w:hAnsi="仿宋" w:eastAsia="仿宋" w:cs="仿宋"/>
          <w:color w:val="auto"/>
          <w:spacing w:val="-1"/>
          <w:sz w:val="24"/>
          <w:szCs w:val="24"/>
          <w:lang w:eastAsia="zh-CN"/>
        </w:rPr>
        <w:t>并公布</w:t>
      </w:r>
      <w:r>
        <w:rPr>
          <w:rFonts w:ascii="仿宋" w:hAnsi="仿宋" w:eastAsia="仿宋" w:cs="仿宋"/>
          <w:color w:val="auto"/>
          <w:spacing w:val="-2"/>
          <w:sz w:val="24"/>
          <w:szCs w:val="24"/>
          <w:lang w:eastAsia="zh-CN"/>
        </w:rPr>
        <w:t>结果。</w:t>
      </w:r>
    </w:p>
    <w:p w14:paraId="5D27DBB9">
      <w:pPr>
        <w:kinsoku/>
        <w:topLinePunct/>
        <w:autoSpaceDN/>
        <w:spacing w:line="360" w:lineRule="auto"/>
        <w:ind w:left="44" w:firstLine="465"/>
        <w:rPr>
          <w:rFonts w:hint="eastAsia" w:ascii="仿宋" w:hAnsi="仿宋" w:eastAsia="仿宋" w:cs="仿宋"/>
          <w:color w:val="auto"/>
          <w:sz w:val="24"/>
          <w:szCs w:val="24"/>
          <w:lang w:eastAsia="zh-CN"/>
        </w:rPr>
      </w:pPr>
      <w:r>
        <w:rPr>
          <w:rFonts w:ascii="仿宋" w:hAnsi="仿宋" w:eastAsia="仿宋" w:cs="仿宋"/>
          <w:color w:val="auto"/>
          <w:spacing w:val="-5"/>
          <w:sz w:val="24"/>
          <w:szCs w:val="24"/>
          <w:lang w:eastAsia="zh-CN"/>
        </w:rPr>
        <w:t>按以往“</w:t>
      </w:r>
      <w:r>
        <w:rPr>
          <w:rFonts w:hint="eastAsia" w:ascii="仿宋" w:hAnsi="仿宋" w:eastAsia="仿宋" w:cs="仿宋"/>
          <w:color w:val="auto"/>
          <w:spacing w:val="-5"/>
          <w:sz w:val="24"/>
          <w:szCs w:val="24"/>
          <w:lang w:eastAsia="zh-CN"/>
        </w:rPr>
        <w:t>医疗天然矿泉</w:t>
      </w:r>
      <w:r>
        <w:rPr>
          <w:rFonts w:ascii="仿宋" w:hAnsi="仿宋" w:eastAsia="仿宋" w:cs="仿宋"/>
          <w:color w:val="auto"/>
          <w:spacing w:val="-5"/>
          <w:sz w:val="24"/>
          <w:szCs w:val="24"/>
          <w:lang w:eastAsia="zh-CN"/>
        </w:rPr>
        <w:t>水评定管理机制</w:t>
      </w:r>
      <w:r>
        <w:rPr>
          <w:rFonts w:ascii="仿宋" w:hAnsi="仿宋" w:eastAsia="仿宋" w:cs="仿宋"/>
          <w:color w:val="auto"/>
          <w:spacing w:val="-88"/>
          <w:sz w:val="24"/>
          <w:szCs w:val="24"/>
          <w:lang w:eastAsia="zh-CN"/>
        </w:rPr>
        <w:t xml:space="preserve"> </w:t>
      </w:r>
      <w:r>
        <w:rPr>
          <w:rFonts w:ascii="仿宋" w:hAnsi="仿宋" w:eastAsia="仿宋" w:cs="仿宋"/>
          <w:color w:val="auto"/>
          <w:spacing w:val="-5"/>
          <w:sz w:val="24"/>
          <w:szCs w:val="24"/>
          <w:lang w:eastAsia="zh-CN"/>
        </w:rPr>
        <w:t>”被原国土部门评定</w:t>
      </w:r>
      <w:r>
        <w:rPr>
          <w:rFonts w:ascii="仿宋" w:hAnsi="仿宋" w:eastAsia="仿宋" w:cs="仿宋"/>
          <w:color w:val="auto"/>
          <w:spacing w:val="-6"/>
          <w:sz w:val="24"/>
          <w:szCs w:val="24"/>
          <w:lang w:eastAsia="zh-CN"/>
        </w:rPr>
        <w:t>为“医疗天然矿泉水</w:t>
      </w:r>
      <w:r>
        <w:rPr>
          <w:rFonts w:ascii="仿宋" w:hAnsi="仿宋" w:eastAsia="仿宋" w:cs="仿宋"/>
          <w:color w:val="auto"/>
          <w:spacing w:val="-88"/>
          <w:sz w:val="24"/>
          <w:szCs w:val="24"/>
          <w:lang w:eastAsia="zh-CN"/>
        </w:rPr>
        <w:t xml:space="preserve"> </w:t>
      </w:r>
      <w:r>
        <w:rPr>
          <w:rFonts w:ascii="仿宋" w:hAnsi="仿宋" w:eastAsia="仿宋" w:cs="仿宋"/>
          <w:color w:val="auto"/>
          <w:spacing w:val="-6"/>
          <w:sz w:val="24"/>
          <w:szCs w:val="24"/>
          <w:lang w:eastAsia="zh-CN"/>
        </w:rPr>
        <w:t>”</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的企业，待本标准公示发布后，可继续开展“</w:t>
      </w:r>
      <w:r>
        <w:rPr>
          <w:rFonts w:ascii="仿宋" w:hAnsi="仿宋" w:eastAsia="仿宋" w:cs="仿宋"/>
          <w:color w:val="auto"/>
          <w:spacing w:val="-83"/>
          <w:sz w:val="24"/>
          <w:szCs w:val="24"/>
          <w:lang w:eastAsia="zh-CN"/>
        </w:rPr>
        <w:t xml:space="preserve"> </w:t>
      </w:r>
      <w:r>
        <w:rPr>
          <w:rFonts w:hint="eastAsia" w:ascii="仿宋" w:hAnsi="仿宋" w:eastAsia="仿宋" w:cs="仿宋"/>
          <w:color w:val="auto"/>
          <w:spacing w:val="-3"/>
          <w:sz w:val="24"/>
          <w:szCs w:val="24"/>
          <w:lang w:eastAsia="zh-CN"/>
        </w:rPr>
        <w:t>医疗天然矿泉</w:t>
      </w:r>
      <w:r>
        <w:rPr>
          <w:rFonts w:ascii="仿宋" w:hAnsi="仿宋" w:eastAsia="仿宋" w:cs="仿宋"/>
          <w:color w:val="auto"/>
          <w:spacing w:val="-3"/>
          <w:sz w:val="24"/>
          <w:szCs w:val="24"/>
          <w:lang w:eastAsia="zh-CN"/>
        </w:rPr>
        <w:t>水的相关</w:t>
      </w:r>
      <w:r>
        <w:rPr>
          <w:rFonts w:ascii="仿宋" w:hAnsi="仿宋" w:eastAsia="仿宋" w:cs="仿宋"/>
          <w:color w:val="auto"/>
          <w:spacing w:val="-4"/>
          <w:sz w:val="24"/>
          <w:szCs w:val="24"/>
          <w:lang w:eastAsia="zh-CN"/>
        </w:rPr>
        <w:t>工作</w:t>
      </w:r>
      <w:r>
        <w:rPr>
          <w:rFonts w:ascii="仿宋" w:hAnsi="仿宋" w:eastAsia="仿宋" w:cs="仿宋"/>
          <w:color w:val="auto"/>
          <w:spacing w:val="-89"/>
          <w:sz w:val="24"/>
          <w:szCs w:val="24"/>
          <w:lang w:eastAsia="zh-CN"/>
        </w:rPr>
        <w:t xml:space="preserve"> </w:t>
      </w:r>
      <w:r>
        <w:rPr>
          <w:rFonts w:ascii="仿宋" w:hAnsi="仿宋" w:eastAsia="仿宋" w:cs="仿宋"/>
          <w:color w:val="auto"/>
          <w:spacing w:val="-4"/>
          <w:sz w:val="24"/>
          <w:szCs w:val="24"/>
          <w:lang w:eastAsia="zh-CN"/>
        </w:rPr>
        <w:t>”。</w:t>
      </w:r>
    </w:p>
    <w:p w14:paraId="7EA89374">
      <w:pPr>
        <w:kinsoku/>
        <w:topLinePunct/>
        <w:autoSpaceDN/>
        <w:spacing w:before="2" w:line="325" w:lineRule="auto"/>
        <w:ind w:left="29" w:right="234" w:firstLine="473"/>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a.依据本标准总结工作，完善</w:t>
      </w:r>
      <w:r>
        <w:rPr>
          <w:rFonts w:hint="eastAsia" w:ascii="仿宋" w:hAnsi="仿宋" w:eastAsia="仿宋" w:cs="仿宋"/>
          <w:color w:val="auto"/>
          <w:spacing w:val="-3"/>
          <w:sz w:val="24"/>
          <w:szCs w:val="24"/>
          <w:lang w:eastAsia="zh-CN"/>
        </w:rPr>
        <w:t>医疗天然矿泉</w:t>
      </w:r>
      <w:r>
        <w:rPr>
          <w:rFonts w:ascii="仿宋" w:hAnsi="仿宋" w:eastAsia="仿宋" w:cs="仿宋"/>
          <w:color w:val="auto"/>
          <w:spacing w:val="-3"/>
          <w:sz w:val="24"/>
          <w:szCs w:val="24"/>
          <w:lang w:eastAsia="zh-CN"/>
        </w:rPr>
        <w:t>水相关事宜，如水质的功能作用</w:t>
      </w:r>
      <w:r>
        <w:rPr>
          <w:rFonts w:ascii="仿宋" w:hAnsi="仿宋" w:eastAsia="仿宋" w:cs="仿宋"/>
          <w:color w:val="auto"/>
          <w:spacing w:val="-4"/>
          <w:sz w:val="24"/>
          <w:szCs w:val="24"/>
          <w:lang w:eastAsia="zh-CN"/>
        </w:rPr>
        <w:t>、适</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宜人群、适宜不同人体状况、禁忌事项等，向社会公示，建立自己</w:t>
      </w:r>
      <w:r>
        <w:rPr>
          <w:rFonts w:ascii="仿宋" w:hAnsi="仿宋" w:eastAsia="仿宋" w:cs="仿宋"/>
          <w:color w:val="auto"/>
          <w:spacing w:val="-4"/>
          <w:sz w:val="24"/>
          <w:szCs w:val="24"/>
          <w:lang w:eastAsia="zh-CN"/>
        </w:rPr>
        <w:t>的矿泉产品企</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业标准，向市场监督局、标准处备案，申请矿泉产品纳入市场监督</w:t>
      </w:r>
      <w:r>
        <w:rPr>
          <w:rFonts w:ascii="仿宋" w:hAnsi="仿宋" w:eastAsia="仿宋" w:cs="仿宋"/>
          <w:color w:val="auto"/>
          <w:spacing w:val="-4"/>
          <w:sz w:val="24"/>
          <w:szCs w:val="24"/>
          <w:lang w:eastAsia="zh-CN"/>
        </w:rPr>
        <w:t>局监管，以便</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合法入市，经营销售。</w:t>
      </w:r>
    </w:p>
    <w:p w14:paraId="6AC571F7">
      <w:pPr>
        <w:kinsoku/>
        <w:topLinePunct/>
        <w:autoSpaceDN/>
        <w:spacing w:before="181" w:line="291" w:lineRule="auto"/>
        <w:ind w:left="32" w:right="234" w:firstLine="466"/>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b.向矿泉资源管理部门报备相关手续，汇报发展规划，纳入当地资源发展规</w:t>
      </w:r>
      <w:r>
        <w:rPr>
          <w:rFonts w:ascii="仿宋" w:hAnsi="仿宋" w:eastAsia="仿宋" w:cs="仿宋"/>
          <w:color w:val="auto"/>
          <w:spacing w:val="2"/>
          <w:sz w:val="24"/>
          <w:szCs w:val="24"/>
          <w:lang w:eastAsia="zh-CN"/>
        </w:rPr>
        <w:t xml:space="preserve"> </w:t>
      </w:r>
      <w:r>
        <w:rPr>
          <w:rFonts w:ascii="仿宋" w:hAnsi="仿宋" w:eastAsia="仿宋" w:cs="仿宋"/>
          <w:color w:val="auto"/>
          <w:spacing w:val="-2"/>
          <w:sz w:val="24"/>
          <w:szCs w:val="24"/>
          <w:lang w:eastAsia="zh-CN"/>
        </w:rPr>
        <w:t>划，获得指导和支持。</w:t>
      </w:r>
    </w:p>
    <w:p w14:paraId="7296AC8D">
      <w:pPr>
        <w:kinsoku/>
        <w:topLinePunct/>
        <w:autoSpaceDN/>
        <w:spacing w:before="179" w:line="290" w:lineRule="auto"/>
        <w:ind w:left="32" w:right="234" w:firstLine="474"/>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c.向市场监督局申报，根据企业报备执行标准，以标准监督，</w:t>
      </w:r>
      <w:r>
        <w:rPr>
          <w:rFonts w:ascii="仿宋" w:hAnsi="仿宋" w:eastAsia="仿宋" w:cs="仿宋"/>
          <w:color w:val="auto"/>
          <w:spacing w:val="-4"/>
          <w:sz w:val="24"/>
          <w:szCs w:val="24"/>
          <w:lang w:eastAsia="zh-CN"/>
        </w:rPr>
        <w:t>针对企业的宣</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传、产品质量等进行监督，不得虚假宣传、夸大作用，实事求是地创新发展。</w:t>
      </w:r>
    </w:p>
    <w:p w14:paraId="3413B6C2">
      <w:pPr>
        <w:kinsoku/>
        <w:topLinePunct/>
        <w:autoSpaceDN/>
        <w:spacing w:before="122" w:line="290" w:lineRule="auto"/>
        <w:ind w:right="8"/>
        <w:rPr>
          <w:rFonts w:hint="eastAsia" w:ascii="仿宋" w:hAnsi="仿宋" w:eastAsia="仿宋" w:cs="仿宋"/>
          <w:color w:val="auto"/>
          <w:sz w:val="24"/>
          <w:szCs w:val="24"/>
          <w:lang w:eastAsia="zh-CN"/>
        </w:rPr>
      </w:pPr>
      <w:r>
        <w:rPr>
          <w:rFonts w:hint="eastAsia" w:ascii="仿宋" w:hAnsi="仿宋" w:eastAsia="仿宋" w:cs="仿宋"/>
          <w:color w:val="auto"/>
          <w:spacing w:val="-3"/>
          <w:sz w:val="24"/>
          <w:szCs w:val="24"/>
          <w:lang w:eastAsia="zh-CN"/>
        </w:rPr>
        <w:t xml:space="preserve">    </w:t>
      </w:r>
      <w:r>
        <w:rPr>
          <w:rFonts w:ascii="仿宋" w:hAnsi="仿宋" w:eastAsia="仿宋" w:cs="仿宋"/>
          <w:color w:val="auto"/>
          <w:spacing w:val="-3"/>
          <w:sz w:val="24"/>
          <w:szCs w:val="24"/>
          <w:lang w:eastAsia="zh-CN"/>
        </w:rPr>
        <w:t>d.对矿泉水疗工作中不适宜案例及时补充到禁忌事项之中，并</w:t>
      </w:r>
      <w:r>
        <w:rPr>
          <w:rFonts w:ascii="仿宋" w:hAnsi="仿宋" w:eastAsia="仿宋" w:cs="仿宋"/>
          <w:color w:val="auto"/>
          <w:spacing w:val="-4"/>
          <w:sz w:val="24"/>
          <w:szCs w:val="24"/>
          <w:lang w:eastAsia="zh-CN"/>
        </w:rPr>
        <w:t>向社会公示发</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布，避免造成伤害。及时向矿泉水疗行业界交流，以引起其他矿泉企业的注意。</w:t>
      </w:r>
    </w:p>
    <w:p w14:paraId="47A785DC">
      <w:pPr>
        <w:kinsoku/>
        <w:topLinePunct/>
        <w:autoSpaceDN/>
        <w:spacing w:before="182" w:line="222" w:lineRule="auto"/>
        <w:ind w:left="508"/>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e.水疗康复案例评审</w:t>
      </w:r>
    </w:p>
    <w:p w14:paraId="0D714E69">
      <w:pPr>
        <w:kinsoku/>
        <w:topLinePunct/>
        <w:autoSpaceDN/>
        <w:spacing w:before="178" w:line="360" w:lineRule="auto"/>
        <w:ind w:left="29" w:right="65" w:firstLine="480"/>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从水疗康复案例中筛选出具有影响力的、病症严重</w:t>
      </w:r>
      <w:r>
        <w:rPr>
          <w:rFonts w:ascii="仿宋" w:hAnsi="仿宋" w:eastAsia="仿宋" w:cs="仿宋"/>
          <w:color w:val="auto"/>
          <w:spacing w:val="-4"/>
          <w:sz w:val="24"/>
          <w:szCs w:val="24"/>
          <w:lang w:eastAsia="zh-CN"/>
        </w:rPr>
        <w:t>或疑难杂症、治疗效果出</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于常人意料者，或优于药品治疗者，或最大体现水疗功能作用者的案</w:t>
      </w:r>
      <w:r>
        <w:rPr>
          <w:rFonts w:ascii="仿宋" w:hAnsi="仿宋" w:eastAsia="仿宋" w:cs="仿宋"/>
          <w:color w:val="auto"/>
          <w:spacing w:val="-4"/>
          <w:sz w:val="24"/>
          <w:szCs w:val="24"/>
          <w:lang w:eastAsia="zh-CN"/>
        </w:rPr>
        <w:t>例，这些案</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例具有很强的引导、示范作用。为了真实宣传，示范于广大适宜人群</w:t>
      </w:r>
      <w:r>
        <w:rPr>
          <w:rFonts w:ascii="仿宋" w:hAnsi="仿宋" w:eastAsia="仿宋" w:cs="仿宋"/>
          <w:color w:val="auto"/>
          <w:spacing w:val="-4"/>
          <w:sz w:val="24"/>
          <w:szCs w:val="24"/>
          <w:lang w:eastAsia="zh-CN"/>
        </w:rPr>
        <w:t>，企业组织</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自己的水疗负责人及相关水疗工作人员，根据矿泉水疗业务特点，按</w:t>
      </w:r>
      <w:r>
        <w:rPr>
          <w:rFonts w:ascii="仿宋" w:hAnsi="仿宋" w:eastAsia="仿宋" w:cs="仿宋"/>
          <w:color w:val="auto"/>
          <w:spacing w:val="-4"/>
          <w:sz w:val="24"/>
          <w:szCs w:val="24"/>
          <w:lang w:eastAsia="zh-CN"/>
        </w:rPr>
        <w:t>照制定企业</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标准方式进行总结、评审，以确保真实性。公示发布宣传时，若有虚</w:t>
      </w:r>
      <w:r>
        <w:rPr>
          <w:rFonts w:ascii="仿宋" w:hAnsi="仿宋" w:eastAsia="仿宋" w:cs="仿宋"/>
          <w:color w:val="auto"/>
          <w:spacing w:val="-4"/>
          <w:sz w:val="24"/>
          <w:szCs w:val="24"/>
          <w:lang w:eastAsia="zh-CN"/>
        </w:rPr>
        <w:t>假、夸大现</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象，市场监督局会接到举报并及时做出处理。</w:t>
      </w:r>
    </w:p>
    <w:p w14:paraId="0F90910D">
      <w:pPr>
        <w:kinsoku/>
        <w:topLinePunct/>
        <w:autoSpaceDN/>
        <w:spacing w:before="78" w:line="222" w:lineRule="auto"/>
        <w:ind w:left="21"/>
        <w:rPr>
          <w:rFonts w:hint="eastAsia" w:ascii="黑体" w:hAnsi="黑体" w:eastAsia="黑体" w:cs="黑体"/>
          <w:color w:val="auto"/>
          <w:sz w:val="24"/>
          <w:szCs w:val="24"/>
          <w:lang w:eastAsia="zh-CN"/>
        </w:rPr>
      </w:pPr>
      <w:r>
        <w:rPr>
          <w:rFonts w:ascii="黑体" w:hAnsi="黑体" w:eastAsia="黑体" w:cs="黑体"/>
          <w:color w:val="auto"/>
          <w:spacing w:val="-3"/>
          <w:sz w:val="24"/>
          <w:szCs w:val="24"/>
          <w:lang w:eastAsia="zh-CN"/>
        </w:rPr>
        <w:t>2.3.2.4.5</w:t>
      </w:r>
      <w:r>
        <w:rPr>
          <w:rFonts w:ascii="黑体" w:hAnsi="黑体" w:eastAsia="黑体" w:cs="黑体"/>
          <w:color w:val="auto"/>
          <w:spacing w:val="-36"/>
          <w:sz w:val="24"/>
          <w:szCs w:val="24"/>
          <w:lang w:eastAsia="zh-CN"/>
        </w:rPr>
        <w:t xml:space="preserve"> </w:t>
      </w:r>
      <w:r>
        <w:rPr>
          <w:rFonts w:ascii="黑体" w:hAnsi="黑体" w:eastAsia="黑体" w:cs="黑体"/>
          <w:color w:val="auto"/>
          <w:spacing w:val="-3"/>
          <w:sz w:val="24"/>
          <w:szCs w:val="24"/>
          <w:lang w:eastAsia="zh-CN"/>
        </w:rPr>
        <w:t>附录</w:t>
      </w:r>
    </w:p>
    <w:p w14:paraId="1E17D616">
      <w:pPr>
        <w:kinsoku/>
        <w:topLinePunct/>
        <w:autoSpaceDN/>
        <w:spacing w:before="257" w:line="220" w:lineRule="auto"/>
        <w:ind w:left="520"/>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附录也是标准的附件资料,与标准具有同等法</w:t>
      </w:r>
      <w:r>
        <w:rPr>
          <w:rFonts w:ascii="仿宋" w:hAnsi="仿宋" w:eastAsia="仿宋" w:cs="仿宋"/>
          <w:color w:val="auto"/>
          <w:spacing w:val="-2"/>
          <w:sz w:val="24"/>
          <w:szCs w:val="24"/>
          <w:lang w:eastAsia="zh-CN"/>
        </w:rPr>
        <w:t>律效力。</w:t>
      </w:r>
    </w:p>
    <w:p w14:paraId="2CB2030F">
      <w:pPr>
        <w:kinsoku/>
        <w:topLinePunct/>
        <w:autoSpaceDN/>
        <w:spacing w:before="182" w:line="360" w:lineRule="auto"/>
        <w:ind w:left="29" w:firstLine="481"/>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企业要开展具体的矿泉医疗业务时，首先依据</w:t>
      </w:r>
      <w:r>
        <w:rPr>
          <w:rFonts w:ascii="仿宋" w:hAnsi="仿宋" w:eastAsia="仿宋" w:cs="仿宋"/>
          <w:color w:val="auto"/>
          <w:spacing w:val="-4"/>
          <w:sz w:val="24"/>
          <w:szCs w:val="24"/>
          <w:lang w:eastAsia="zh-CN"/>
        </w:rPr>
        <w:t>本团标制定自己的企业标准或</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执行细则，其细则均是根据自己水质特点而制定，如：水质功能作用</w:t>
      </w:r>
      <w:r>
        <w:rPr>
          <w:rFonts w:ascii="仿宋" w:hAnsi="仿宋" w:eastAsia="仿宋" w:cs="仿宋"/>
          <w:color w:val="auto"/>
          <w:spacing w:val="-4"/>
          <w:sz w:val="24"/>
          <w:szCs w:val="24"/>
          <w:lang w:eastAsia="zh-CN"/>
        </w:rPr>
        <w:t>、浸泡注意</w:t>
      </w:r>
      <w:r>
        <w:rPr>
          <w:rFonts w:ascii="仿宋" w:hAnsi="仿宋" w:eastAsia="仿宋" w:cs="仿宋"/>
          <w:color w:val="auto"/>
          <w:sz w:val="24"/>
          <w:szCs w:val="24"/>
          <w:lang w:eastAsia="zh-CN"/>
        </w:rPr>
        <w:t xml:space="preserve"> </w:t>
      </w:r>
      <w:r>
        <w:rPr>
          <w:rFonts w:ascii="仿宋" w:hAnsi="仿宋" w:eastAsia="仿宋" w:cs="仿宋"/>
          <w:color w:val="auto"/>
          <w:spacing w:val="-8"/>
          <w:sz w:val="24"/>
          <w:szCs w:val="24"/>
          <w:lang w:eastAsia="zh-CN"/>
        </w:rPr>
        <w:t>事项、饮用指南、禁忌症、适应症以及具体的应用方式等，并向社会公示、宣传，</w:t>
      </w:r>
      <w:r>
        <w:rPr>
          <w:rFonts w:ascii="仿宋" w:hAnsi="仿宋" w:eastAsia="仿宋" w:cs="仿宋"/>
          <w:color w:val="auto"/>
          <w:spacing w:val="3"/>
          <w:sz w:val="24"/>
          <w:szCs w:val="24"/>
          <w:lang w:eastAsia="zh-CN"/>
        </w:rPr>
        <w:t xml:space="preserve"> </w:t>
      </w:r>
      <w:r>
        <w:rPr>
          <w:rFonts w:ascii="仿宋" w:hAnsi="仿宋" w:eastAsia="仿宋" w:cs="仿宋"/>
          <w:color w:val="auto"/>
          <w:spacing w:val="-1"/>
          <w:sz w:val="24"/>
          <w:szCs w:val="24"/>
          <w:lang w:eastAsia="zh-CN"/>
        </w:rPr>
        <w:t>向有关部门申请办理相关手续或备案。</w:t>
      </w:r>
    </w:p>
    <w:p w14:paraId="6753CC84">
      <w:pPr>
        <w:kinsoku/>
        <w:topLinePunct/>
        <w:autoSpaceDN/>
        <w:spacing w:line="360" w:lineRule="auto"/>
        <w:ind w:left="45" w:right="65" w:firstLine="495"/>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由于国内</w:t>
      </w:r>
      <w:r>
        <w:rPr>
          <w:rFonts w:hint="eastAsia" w:ascii="仿宋" w:hAnsi="仿宋" w:eastAsia="仿宋" w:cs="仿宋"/>
          <w:color w:val="auto"/>
          <w:spacing w:val="-4"/>
          <w:sz w:val="24"/>
          <w:szCs w:val="24"/>
          <w:lang w:eastAsia="zh-CN"/>
        </w:rPr>
        <w:t>医疗天然矿泉</w:t>
      </w:r>
      <w:r>
        <w:rPr>
          <w:rFonts w:ascii="仿宋" w:hAnsi="仿宋" w:eastAsia="仿宋" w:cs="仿宋"/>
          <w:color w:val="auto"/>
          <w:spacing w:val="-4"/>
          <w:sz w:val="24"/>
          <w:szCs w:val="24"/>
          <w:lang w:eastAsia="zh-CN"/>
        </w:rPr>
        <w:t>知识不普及，缺乏宣传，民众认知</w:t>
      </w:r>
      <w:r>
        <w:rPr>
          <w:rFonts w:ascii="仿宋" w:hAnsi="仿宋" w:eastAsia="仿宋" w:cs="仿宋"/>
          <w:color w:val="auto"/>
          <w:spacing w:val="-5"/>
          <w:sz w:val="24"/>
          <w:szCs w:val="24"/>
          <w:lang w:eastAsia="zh-CN"/>
        </w:rPr>
        <w:t>度低，因此附录可起到</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明确的指导作用。</w:t>
      </w:r>
    </w:p>
    <w:p w14:paraId="78289733">
      <w:pPr>
        <w:pStyle w:val="2"/>
        <w:spacing w:line="368" w:lineRule="auto"/>
        <w:rPr>
          <w:color w:val="auto"/>
          <w:lang w:eastAsia="zh-CN"/>
        </w:rPr>
      </w:pPr>
    </w:p>
    <w:p w14:paraId="28AAA626">
      <w:pPr>
        <w:spacing w:before="91" w:line="221" w:lineRule="auto"/>
        <w:ind w:left="30"/>
        <w:outlineLvl w:val="0"/>
        <w:rPr>
          <w:rFonts w:hint="eastAsia" w:ascii="宋体" w:hAnsi="宋体" w:eastAsia="宋体" w:cs="宋体"/>
          <w:color w:val="auto"/>
          <w:sz w:val="28"/>
          <w:szCs w:val="28"/>
          <w:lang w:eastAsia="zh-CN"/>
        </w:rPr>
      </w:pPr>
      <w:bookmarkStart w:id="31" w:name="bookmark19"/>
      <w:bookmarkEnd w:id="31"/>
      <w:bookmarkStart w:id="32" w:name="_Toc2420"/>
      <w:r>
        <w:rPr>
          <w:rFonts w:ascii="宋体" w:hAnsi="宋体" w:eastAsia="宋体" w:cs="宋体"/>
          <w:b/>
          <w:bCs/>
          <w:color w:val="auto"/>
          <w:spacing w:val="-4"/>
          <w:sz w:val="28"/>
          <w:szCs w:val="28"/>
          <w:lang w:eastAsia="zh-CN"/>
        </w:rPr>
        <w:t>3</w:t>
      </w:r>
      <w:r>
        <w:rPr>
          <w:rFonts w:ascii="宋体" w:hAnsi="宋体" w:eastAsia="宋体" w:cs="宋体"/>
          <w:color w:val="auto"/>
          <w:spacing w:val="-46"/>
          <w:sz w:val="28"/>
          <w:szCs w:val="28"/>
          <w:lang w:eastAsia="zh-CN"/>
        </w:rPr>
        <w:t xml:space="preserve"> </w:t>
      </w:r>
      <w:r>
        <w:rPr>
          <w:rFonts w:ascii="宋体" w:hAnsi="宋体" w:eastAsia="宋体" w:cs="宋体"/>
          <w:b/>
          <w:bCs/>
          <w:color w:val="auto"/>
          <w:spacing w:val="-4"/>
          <w:sz w:val="28"/>
          <w:szCs w:val="28"/>
          <w:lang w:eastAsia="zh-CN"/>
        </w:rPr>
        <w:t>与现行法律、法规、政策及相关标准的关系</w:t>
      </w:r>
      <w:bookmarkEnd w:id="32"/>
    </w:p>
    <w:p w14:paraId="27104CE2">
      <w:pPr>
        <w:pStyle w:val="2"/>
        <w:spacing w:line="272" w:lineRule="auto"/>
        <w:rPr>
          <w:color w:val="auto"/>
          <w:lang w:eastAsia="zh-CN"/>
        </w:rPr>
      </w:pPr>
    </w:p>
    <w:p w14:paraId="5300182A">
      <w:pPr>
        <w:pStyle w:val="2"/>
        <w:spacing w:line="273" w:lineRule="auto"/>
        <w:rPr>
          <w:color w:val="auto"/>
          <w:lang w:eastAsia="zh-CN"/>
        </w:rPr>
      </w:pPr>
    </w:p>
    <w:p w14:paraId="7A33E1DC">
      <w:pPr>
        <w:spacing w:before="79" w:line="314" w:lineRule="auto"/>
        <w:ind w:left="29" w:right="65" w:firstLine="485"/>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（1）本团标捋清了</w:t>
      </w:r>
      <w:r>
        <w:rPr>
          <w:rFonts w:hint="eastAsia" w:ascii="仿宋" w:hAnsi="仿宋" w:eastAsia="仿宋" w:cs="仿宋"/>
          <w:color w:val="auto"/>
          <w:sz w:val="24"/>
          <w:szCs w:val="24"/>
          <w:lang w:eastAsia="zh-CN"/>
        </w:rPr>
        <w:t>医疗天然矿泉</w:t>
      </w:r>
      <w:r>
        <w:rPr>
          <w:rFonts w:ascii="仿宋" w:hAnsi="仿宋" w:eastAsia="仿宋" w:cs="仿宋"/>
          <w:color w:val="auto"/>
          <w:sz w:val="24"/>
          <w:szCs w:val="24"/>
          <w:lang w:eastAsia="zh-CN"/>
        </w:rPr>
        <w:t>水和理疗矿泉水的关系，在实质内容上辅助和</w:t>
      </w:r>
      <w:r>
        <w:rPr>
          <w:rFonts w:ascii="仿宋" w:hAnsi="仿宋" w:eastAsia="仿宋" w:cs="仿宋"/>
          <w:color w:val="auto"/>
          <w:spacing w:val="-3"/>
          <w:sz w:val="24"/>
          <w:szCs w:val="24"/>
          <w:lang w:eastAsia="zh-CN"/>
        </w:rPr>
        <w:t>完善了</w:t>
      </w:r>
      <w:r>
        <w:rPr>
          <w:rFonts w:ascii="仿宋" w:hAnsi="仿宋" w:eastAsia="仿宋" w:cs="仿宋"/>
          <w:color w:val="auto"/>
          <w:spacing w:val="-55"/>
          <w:sz w:val="24"/>
          <w:szCs w:val="24"/>
          <w:lang w:eastAsia="zh-CN"/>
        </w:rPr>
        <w:t xml:space="preserve"> </w:t>
      </w:r>
      <w:r>
        <w:rPr>
          <w:rFonts w:ascii="仿宋" w:hAnsi="仿宋" w:eastAsia="仿宋" w:cs="仿宋"/>
          <w:color w:val="auto"/>
          <w:spacing w:val="-3"/>
          <w:sz w:val="24"/>
          <w:szCs w:val="24"/>
          <w:lang w:eastAsia="zh-CN"/>
        </w:rPr>
        <w:t>GB/T</w:t>
      </w:r>
      <w:r>
        <w:rPr>
          <w:rFonts w:ascii="仿宋" w:hAnsi="仿宋" w:eastAsia="仿宋" w:cs="仿宋"/>
          <w:color w:val="auto"/>
          <w:spacing w:val="-21"/>
          <w:sz w:val="24"/>
          <w:szCs w:val="24"/>
          <w:lang w:eastAsia="zh-CN"/>
        </w:rPr>
        <w:t xml:space="preserve"> </w:t>
      </w:r>
      <w:r>
        <w:rPr>
          <w:rFonts w:ascii="仿宋" w:hAnsi="仿宋" w:eastAsia="仿宋" w:cs="仿宋"/>
          <w:color w:val="auto"/>
          <w:spacing w:val="-3"/>
          <w:sz w:val="24"/>
          <w:szCs w:val="24"/>
          <w:lang w:eastAsia="zh-CN"/>
        </w:rPr>
        <w:t>11615-2010</w:t>
      </w:r>
      <w:r>
        <w:rPr>
          <w:rFonts w:ascii="仿宋" w:hAnsi="仿宋" w:eastAsia="仿宋" w:cs="仿宋"/>
          <w:color w:val="auto"/>
          <w:spacing w:val="-45"/>
          <w:sz w:val="24"/>
          <w:szCs w:val="24"/>
          <w:lang w:eastAsia="zh-CN"/>
        </w:rPr>
        <w:t xml:space="preserve"> </w:t>
      </w:r>
      <w:r>
        <w:rPr>
          <w:rFonts w:ascii="仿宋" w:hAnsi="仿宋" w:eastAsia="仿宋" w:cs="仿宋"/>
          <w:color w:val="auto"/>
          <w:spacing w:val="-3"/>
          <w:sz w:val="24"/>
          <w:szCs w:val="24"/>
          <w:lang w:eastAsia="zh-CN"/>
        </w:rPr>
        <w:t>和</w:t>
      </w:r>
      <w:r>
        <w:rPr>
          <w:rFonts w:ascii="仿宋" w:hAnsi="仿宋" w:eastAsia="仿宋" w:cs="仿宋"/>
          <w:color w:val="auto"/>
          <w:spacing w:val="-54"/>
          <w:sz w:val="24"/>
          <w:szCs w:val="24"/>
          <w:lang w:eastAsia="zh-CN"/>
        </w:rPr>
        <w:t xml:space="preserve"> </w:t>
      </w:r>
      <w:r>
        <w:rPr>
          <w:rFonts w:ascii="仿宋" w:hAnsi="仿宋" w:eastAsia="仿宋" w:cs="仿宋"/>
          <w:color w:val="auto"/>
          <w:spacing w:val="-3"/>
          <w:sz w:val="24"/>
          <w:szCs w:val="24"/>
          <w:lang w:eastAsia="zh-CN"/>
        </w:rPr>
        <w:t>GB/T 13727-2016</w:t>
      </w:r>
      <w:r>
        <w:rPr>
          <w:rFonts w:ascii="仿宋" w:hAnsi="仿宋" w:eastAsia="仿宋" w:cs="仿宋"/>
          <w:color w:val="auto"/>
          <w:spacing w:val="-32"/>
          <w:sz w:val="24"/>
          <w:szCs w:val="24"/>
          <w:lang w:eastAsia="zh-CN"/>
        </w:rPr>
        <w:t xml:space="preserve"> </w:t>
      </w:r>
      <w:r>
        <w:rPr>
          <w:rFonts w:ascii="仿宋" w:hAnsi="仿宋" w:eastAsia="仿宋" w:cs="仿宋"/>
          <w:color w:val="auto"/>
          <w:spacing w:val="-3"/>
          <w:sz w:val="24"/>
          <w:szCs w:val="24"/>
          <w:lang w:eastAsia="zh-CN"/>
        </w:rPr>
        <w:t>两个规范中的理疗矿泉水标准，客</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观上为下步修定规范标准奠定了扎实的基础。</w:t>
      </w:r>
    </w:p>
    <w:p w14:paraId="5882C72C">
      <w:pPr>
        <w:spacing w:before="179" w:line="291" w:lineRule="auto"/>
        <w:ind w:left="32" w:right="65" w:firstLine="482"/>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（2）从</w:t>
      </w:r>
      <w:r>
        <w:rPr>
          <w:rFonts w:hint="eastAsia" w:ascii="仿宋" w:hAnsi="仿宋" w:eastAsia="仿宋" w:cs="仿宋"/>
          <w:color w:val="auto"/>
          <w:spacing w:val="-2"/>
          <w:sz w:val="24"/>
          <w:szCs w:val="24"/>
          <w:lang w:eastAsia="zh-CN"/>
        </w:rPr>
        <w:t>医疗天然矿泉</w:t>
      </w:r>
      <w:r>
        <w:rPr>
          <w:rFonts w:ascii="仿宋" w:hAnsi="仿宋" w:eastAsia="仿宋" w:cs="仿宋"/>
          <w:color w:val="auto"/>
          <w:spacing w:val="-2"/>
          <w:sz w:val="24"/>
          <w:szCs w:val="24"/>
          <w:lang w:eastAsia="zh-CN"/>
        </w:rPr>
        <w:t>名称上，夯实了“</w:t>
      </w:r>
      <w:r>
        <w:rPr>
          <w:rFonts w:ascii="仿宋" w:hAnsi="仿宋" w:eastAsia="仿宋" w:cs="仿宋"/>
          <w:color w:val="auto"/>
          <w:spacing w:val="-80"/>
          <w:sz w:val="24"/>
          <w:szCs w:val="24"/>
          <w:lang w:eastAsia="zh-CN"/>
        </w:rPr>
        <w:t xml:space="preserve"> </w:t>
      </w:r>
      <w:r>
        <w:rPr>
          <w:rFonts w:ascii="仿宋" w:hAnsi="仿宋" w:eastAsia="仿宋" w:cs="仿宋"/>
          <w:color w:val="auto"/>
          <w:spacing w:val="-2"/>
          <w:sz w:val="24"/>
          <w:szCs w:val="24"/>
          <w:lang w:eastAsia="zh-CN"/>
        </w:rPr>
        <w:t>医疗天然矿泉团标</w:t>
      </w:r>
      <w:r>
        <w:rPr>
          <w:rFonts w:ascii="仿宋" w:hAnsi="仿宋" w:eastAsia="仿宋" w:cs="仿宋"/>
          <w:color w:val="auto"/>
          <w:spacing w:val="-90"/>
          <w:sz w:val="24"/>
          <w:szCs w:val="24"/>
          <w:lang w:eastAsia="zh-CN"/>
        </w:rPr>
        <w:t xml:space="preserve"> </w:t>
      </w:r>
      <w:r>
        <w:rPr>
          <w:rFonts w:ascii="仿宋" w:hAnsi="仿宋" w:eastAsia="仿宋" w:cs="仿宋"/>
          <w:color w:val="auto"/>
          <w:spacing w:val="-2"/>
          <w:sz w:val="24"/>
          <w:szCs w:val="24"/>
          <w:lang w:eastAsia="zh-CN"/>
        </w:rPr>
        <w:t>”系创新，填补国内</w:t>
      </w:r>
      <w:r>
        <w:rPr>
          <w:rFonts w:ascii="仿宋" w:hAnsi="仿宋" w:eastAsia="仿宋" w:cs="仿宋"/>
          <w:color w:val="auto"/>
          <w:sz w:val="24"/>
          <w:szCs w:val="24"/>
          <w:lang w:eastAsia="zh-CN"/>
        </w:rPr>
        <w:t xml:space="preserve"> </w:t>
      </w:r>
      <w:r>
        <w:rPr>
          <w:rFonts w:ascii="仿宋" w:hAnsi="仿宋" w:eastAsia="仿宋" w:cs="仿宋"/>
          <w:color w:val="auto"/>
          <w:spacing w:val="-5"/>
          <w:sz w:val="24"/>
          <w:szCs w:val="24"/>
          <w:lang w:eastAsia="zh-CN"/>
        </w:rPr>
        <w:t>无“</w:t>
      </w:r>
      <w:r>
        <w:rPr>
          <w:rFonts w:ascii="仿宋" w:hAnsi="仿宋" w:eastAsia="仿宋" w:cs="仿宋"/>
          <w:color w:val="auto"/>
          <w:spacing w:val="-82"/>
          <w:sz w:val="24"/>
          <w:szCs w:val="24"/>
          <w:lang w:eastAsia="zh-CN"/>
        </w:rPr>
        <w:t xml:space="preserve"> </w:t>
      </w:r>
      <w:r>
        <w:rPr>
          <w:rFonts w:ascii="仿宋" w:hAnsi="仿宋" w:eastAsia="仿宋" w:cs="仿宋"/>
          <w:color w:val="auto"/>
          <w:spacing w:val="-5"/>
          <w:sz w:val="24"/>
          <w:szCs w:val="24"/>
          <w:lang w:eastAsia="zh-CN"/>
        </w:rPr>
        <w:t>医疗天然矿泉水标准</w:t>
      </w:r>
      <w:r>
        <w:rPr>
          <w:rFonts w:ascii="仿宋" w:hAnsi="仿宋" w:eastAsia="仿宋" w:cs="仿宋"/>
          <w:color w:val="auto"/>
          <w:spacing w:val="-88"/>
          <w:sz w:val="24"/>
          <w:szCs w:val="24"/>
          <w:lang w:eastAsia="zh-CN"/>
        </w:rPr>
        <w:t xml:space="preserve"> </w:t>
      </w:r>
      <w:r>
        <w:rPr>
          <w:rFonts w:ascii="仿宋" w:hAnsi="仿宋" w:eastAsia="仿宋" w:cs="仿宋"/>
          <w:color w:val="auto"/>
          <w:spacing w:val="-5"/>
          <w:sz w:val="24"/>
          <w:szCs w:val="24"/>
          <w:lang w:eastAsia="zh-CN"/>
        </w:rPr>
        <w:t>”的历史空白。</w:t>
      </w:r>
    </w:p>
    <w:p w14:paraId="6E3FDC83">
      <w:pPr>
        <w:pStyle w:val="2"/>
        <w:spacing w:line="271" w:lineRule="auto"/>
        <w:rPr>
          <w:color w:val="auto"/>
          <w:lang w:eastAsia="zh-CN"/>
        </w:rPr>
      </w:pPr>
    </w:p>
    <w:p w14:paraId="0DB2C2C4">
      <w:pPr>
        <w:pStyle w:val="2"/>
        <w:spacing w:line="272" w:lineRule="auto"/>
        <w:rPr>
          <w:color w:val="auto"/>
          <w:lang w:eastAsia="zh-CN"/>
        </w:rPr>
      </w:pPr>
    </w:p>
    <w:p w14:paraId="4947EDA9">
      <w:pPr>
        <w:spacing w:before="92" w:line="221" w:lineRule="auto"/>
        <w:ind w:left="23"/>
        <w:outlineLvl w:val="0"/>
        <w:rPr>
          <w:rFonts w:hint="eastAsia" w:ascii="宋体" w:hAnsi="宋体" w:eastAsia="宋体" w:cs="宋体"/>
          <w:color w:val="auto"/>
          <w:sz w:val="28"/>
          <w:szCs w:val="28"/>
          <w:lang w:eastAsia="zh-CN"/>
        </w:rPr>
      </w:pPr>
      <w:bookmarkStart w:id="33" w:name="bookmark20"/>
      <w:bookmarkEnd w:id="33"/>
      <w:bookmarkStart w:id="34" w:name="_Toc956"/>
      <w:r>
        <w:rPr>
          <w:rFonts w:ascii="宋体" w:hAnsi="宋体" w:eastAsia="宋体" w:cs="宋体"/>
          <w:b/>
          <w:bCs/>
          <w:color w:val="auto"/>
          <w:spacing w:val="-4"/>
          <w:sz w:val="28"/>
          <w:szCs w:val="28"/>
          <w:lang w:eastAsia="zh-CN"/>
        </w:rPr>
        <w:t>4</w:t>
      </w:r>
      <w:r>
        <w:rPr>
          <w:rFonts w:ascii="宋体" w:hAnsi="宋体" w:eastAsia="宋体" w:cs="宋体"/>
          <w:color w:val="auto"/>
          <w:spacing w:val="-43"/>
          <w:sz w:val="28"/>
          <w:szCs w:val="28"/>
          <w:lang w:eastAsia="zh-CN"/>
        </w:rPr>
        <w:t xml:space="preserve"> </w:t>
      </w:r>
      <w:r>
        <w:rPr>
          <w:rFonts w:ascii="宋体" w:hAnsi="宋体" w:eastAsia="宋体" w:cs="宋体"/>
          <w:b/>
          <w:bCs/>
          <w:color w:val="auto"/>
          <w:spacing w:val="-4"/>
          <w:sz w:val="28"/>
          <w:szCs w:val="28"/>
          <w:lang w:eastAsia="zh-CN"/>
        </w:rPr>
        <w:t>与国际标准和国外先进标准的对比情况</w:t>
      </w:r>
      <w:bookmarkEnd w:id="34"/>
    </w:p>
    <w:p w14:paraId="5AC5CDD8">
      <w:pPr>
        <w:pStyle w:val="2"/>
        <w:spacing w:line="273" w:lineRule="auto"/>
        <w:rPr>
          <w:color w:val="auto"/>
          <w:lang w:eastAsia="zh-CN"/>
        </w:rPr>
      </w:pPr>
    </w:p>
    <w:p w14:paraId="2B95C84B">
      <w:pPr>
        <w:pStyle w:val="2"/>
        <w:spacing w:line="274" w:lineRule="auto"/>
        <w:rPr>
          <w:color w:val="auto"/>
          <w:lang w:eastAsia="zh-CN"/>
        </w:rPr>
      </w:pPr>
    </w:p>
    <w:p w14:paraId="47B2FC47">
      <w:pPr>
        <w:spacing w:before="78" w:line="222" w:lineRule="auto"/>
        <w:ind w:left="514"/>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（1）</w:t>
      </w:r>
      <w:r>
        <w:rPr>
          <w:rFonts w:hint="eastAsia" w:ascii="仿宋" w:hAnsi="仿宋" w:eastAsia="仿宋" w:cs="仿宋"/>
          <w:color w:val="auto"/>
          <w:spacing w:val="-1"/>
          <w:sz w:val="24"/>
          <w:szCs w:val="24"/>
          <w:lang w:eastAsia="zh-CN"/>
        </w:rPr>
        <w:t>医疗天然矿泉</w:t>
      </w:r>
      <w:r>
        <w:rPr>
          <w:rFonts w:ascii="仿宋" w:hAnsi="仿宋" w:eastAsia="仿宋" w:cs="仿宋"/>
          <w:color w:val="auto"/>
          <w:spacing w:val="-1"/>
          <w:sz w:val="24"/>
          <w:szCs w:val="24"/>
          <w:lang w:eastAsia="zh-CN"/>
        </w:rPr>
        <w:t>水没有统一的国际标准，但大同小异。</w:t>
      </w:r>
    </w:p>
    <w:p w14:paraId="468923C5">
      <w:pPr>
        <w:spacing w:before="123" w:line="340" w:lineRule="auto"/>
        <w:ind w:right="9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 xml:space="preserve">    </w:t>
      </w:r>
      <w:r>
        <w:rPr>
          <w:rFonts w:ascii="仿宋" w:hAnsi="仿宋" w:eastAsia="仿宋" w:cs="仿宋"/>
          <w:color w:val="auto"/>
          <w:sz w:val="24"/>
          <w:szCs w:val="24"/>
          <w:lang w:eastAsia="zh-CN"/>
        </w:rPr>
        <w:t>（2）类似的国外标准有：俄罗斯联邦国家标准《饮用天然矿泉水一般技术</w:t>
      </w:r>
      <w:r>
        <w:rPr>
          <w:rFonts w:ascii="仿宋" w:hAnsi="仿宋" w:eastAsia="仿宋" w:cs="仿宋"/>
          <w:color w:val="auto"/>
          <w:spacing w:val="2"/>
          <w:sz w:val="24"/>
          <w:szCs w:val="24"/>
          <w:lang w:eastAsia="zh-CN"/>
        </w:rPr>
        <w:t xml:space="preserve"> </w:t>
      </w:r>
      <w:r>
        <w:rPr>
          <w:rFonts w:ascii="仿宋" w:hAnsi="仿宋" w:eastAsia="仿宋" w:cs="仿宋"/>
          <w:color w:val="auto"/>
          <w:spacing w:val="-14"/>
          <w:sz w:val="24"/>
          <w:szCs w:val="24"/>
          <w:lang w:eastAsia="zh-CN"/>
        </w:rPr>
        <w:t>规则》（2011）、德国《疗养水》国家标准（2006）、</w:t>
      </w:r>
      <w:r>
        <w:rPr>
          <w:rFonts w:ascii="仿宋" w:hAnsi="仿宋" w:eastAsia="仿宋" w:cs="仿宋"/>
          <w:color w:val="auto"/>
          <w:spacing w:val="-53"/>
          <w:sz w:val="24"/>
          <w:szCs w:val="24"/>
          <w:lang w:eastAsia="zh-CN"/>
        </w:rPr>
        <w:t xml:space="preserve"> </w:t>
      </w:r>
      <w:r>
        <w:rPr>
          <w:rFonts w:ascii="仿宋" w:hAnsi="仿宋" w:eastAsia="仿宋" w:cs="仿宋"/>
          <w:color w:val="auto"/>
          <w:spacing w:val="-14"/>
          <w:sz w:val="24"/>
          <w:szCs w:val="24"/>
          <w:lang w:eastAsia="zh-CN"/>
        </w:rPr>
        <w:t>日本《温泉法》（2007</w:t>
      </w:r>
      <w:r>
        <w:rPr>
          <w:rFonts w:ascii="仿宋" w:hAnsi="仿宋" w:eastAsia="仿宋" w:cs="仿宋"/>
          <w:color w:val="auto"/>
          <w:spacing w:val="-43"/>
          <w:sz w:val="24"/>
          <w:szCs w:val="24"/>
          <w:lang w:eastAsia="zh-CN"/>
        </w:rPr>
        <w:t>），</w:t>
      </w:r>
      <w:r>
        <w:rPr>
          <w:rFonts w:ascii="仿宋" w:hAnsi="仿宋" w:eastAsia="仿宋" w:cs="仿宋"/>
          <w:color w:val="auto"/>
          <w:spacing w:val="-14"/>
          <w:sz w:val="24"/>
          <w:szCs w:val="24"/>
          <w:lang w:eastAsia="zh-CN"/>
        </w:rPr>
        <w:t>但</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都没有与本标准同名的国家标准。其中俄罗斯联邦国家标准《饮用天</w:t>
      </w:r>
      <w:r>
        <w:rPr>
          <w:rFonts w:ascii="仿宋" w:hAnsi="仿宋" w:eastAsia="仿宋" w:cs="仿宋"/>
          <w:color w:val="auto"/>
          <w:spacing w:val="-4"/>
          <w:sz w:val="24"/>
          <w:szCs w:val="24"/>
          <w:lang w:eastAsia="zh-CN"/>
        </w:rPr>
        <w:t>然矿泉水一</w:t>
      </w:r>
      <w:r>
        <w:rPr>
          <w:rFonts w:ascii="仿宋" w:hAnsi="仿宋" w:eastAsia="仿宋" w:cs="仿宋"/>
          <w:color w:val="auto"/>
          <w:sz w:val="24"/>
          <w:szCs w:val="24"/>
          <w:lang w:eastAsia="zh-CN"/>
        </w:rPr>
        <w:t xml:space="preserve"> 般技术规则》（2011</w:t>
      </w:r>
      <w:r>
        <w:rPr>
          <w:rFonts w:ascii="仿宋" w:hAnsi="仿宋" w:eastAsia="仿宋" w:cs="仿宋"/>
          <w:color w:val="auto"/>
          <w:spacing w:val="-58"/>
          <w:sz w:val="24"/>
          <w:szCs w:val="24"/>
          <w:lang w:eastAsia="zh-CN"/>
        </w:rPr>
        <w:t>）（</w:t>
      </w:r>
      <w:r>
        <w:rPr>
          <w:rFonts w:ascii="仿宋" w:hAnsi="仿宋" w:eastAsia="仿宋" w:cs="仿宋"/>
          <w:color w:val="auto"/>
          <w:sz w:val="24"/>
          <w:szCs w:val="24"/>
          <w:lang w:eastAsia="zh-CN"/>
        </w:rPr>
        <w:t>附录A</w:t>
      </w:r>
      <w:r>
        <w:rPr>
          <w:rFonts w:ascii="仿宋" w:hAnsi="仿宋" w:eastAsia="仿宋" w:cs="仿宋"/>
          <w:color w:val="auto"/>
          <w:spacing w:val="-58"/>
          <w:sz w:val="24"/>
          <w:szCs w:val="24"/>
          <w:lang w:eastAsia="zh-CN"/>
        </w:rPr>
        <w:t>），</w:t>
      </w:r>
      <w:r>
        <w:rPr>
          <w:rFonts w:ascii="仿宋" w:hAnsi="仿宋" w:eastAsia="仿宋" w:cs="仿宋"/>
          <w:color w:val="auto"/>
          <w:sz w:val="24"/>
          <w:szCs w:val="24"/>
          <w:lang w:eastAsia="zh-CN"/>
        </w:rPr>
        <w:t>是在前苏联国家标准委员会发布的《饮用的医</w:t>
      </w:r>
      <w:r>
        <w:rPr>
          <w:rFonts w:ascii="仿宋" w:hAnsi="仿宋" w:eastAsia="仿宋" w:cs="仿宋"/>
          <w:color w:val="auto"/>
          <w:spacing w:val="2"/>
          <w:sz w:val="24"/>
          <w:szCs w:val="24"/>
          <w:lang w:eastAsia="zh-CN"/>
        </w:rPr>
        <w:t xml:space="preserve"> </w:t>
      </w:r>
      <w:r>
        <w:rPr>
          <w:rFonts w:ascii="仿宋" w:hAnsi="仿宋" w:eastAsia="仿宋" w:cs="仿宋"/>
          <w:color w:val="auto"/>
          <w:spacing w:val="-2"/>
          <w:sz w:val="24"/>
          <w:szCs w:val="24"/>
          <w:lang w:eastAsia="zh-CN"/>
        </w:rPr>
        <w:t>疗和医疗-佐餐矿泉水标准》基础上，2011</w:t>
      </w:r>
      <w:r>
        <w:rPr>
          <w:rFonts w:ascii="仿宋" w:hAnsi="仿宋" w:eastAsia="仿宋" w:cs="仿宋"/>
          <w:color w:val="auto"/>
          <w:spacing w:val="-36"/>
          <w:sz w:val="24"/>
          <w:szCs w:val="24"/>
          <w:lang w:eastAsia="zh-CN"/>
        </w:rPr>
        <w:t xml:space="preserve"> </w:t>
      </w:r>
      <w:r>
        <w:rPr>
          <w:rFonts w:ascii="仿宋" w:hAnsi="仿宋" w:eastAsia="仿宋" w:cs="仿宋"/>
          <w:color w:val="auto"/>
          <w:spacing w:val="-2"/>
          <w:sz w:val="24"/>
          <w:szCs w:val="24"/>
          <w:lang w:eastAsia="zh-CN"/>
        </w:rPr>
        <w:t>年由俄罗斯卫生部康复理疗科研中心</w:t>
      </w:r>
      <w:r>
        <w:rPr>
          <w:rFonts w:ascii="仿宋" w:hAnsi="仿宋" w:eastAsia="仿宋" w:cs="仿宋"/>
          <w:color w:val="auto"/>
          <w:sz w:val="24"/>
          <w:szCs w:val="24"/>
          <w:lang w:eastAsia="zh-CN"/>
        </w:rPr>
        <w:t xml:space="preserve"> </w:t>
      </w:r>
      <w:r>
        <w:rPr>
          <w:rFonts w:ascii="仿宋" w:hAnsi="仿宋" w:eastAsia="仿宋" w:cs="仿宋"/>
          <w:color w:val="auto"/>
          <w:spacing w:val="-5"/>
          <w:sz w:val="24"/>
          <w:szCs w:val="24"/>
          <w:lang w:eastAsia="zh-CN"/>
        </w:rPr>
        <w:t>进行了修订。</w:t>
      </w:r>
      <w:r>
        <w:rPr>
          <w:rFonts w:ascii="仿宋" w:hAnsi="仿宋" w:eastAsia="仿宋" w:cs="仿宋"/>
          <w:color w:val="auto"/>
          <w:spacing w:val="-45"/>
          <w:sz w:val="24"/>
          <w:szCs w:val="24"/>
          <w:lang w:eastAsia="zh-CN"/>
        </w:rPr>
        <w:t xml:space="preserve"> </w:t>
      </w:r>
      <w:r>
        <w:rPr>
          <w:rFonts w:ascii="仿宋" w:hAnsi="仿宋" w:eastAsia="仿宋" w:cs="仿宋"/>
          <w:color w:val="auto"/>
          <w:spacing w:val="-5"/>
          <w:sz w:val="24"/>
          <w:szCs w:val="24"/>
          <w:lang w:eastAsia="zh-CN"/>
        </w:rPr>
        <w:t>日本《温泉法》（2007）将温泉（矿泉）与疗养泉区别开来，对疗</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养泉规定了饮用参考值。</w:t>
      </w:r>
    </w:p>
    <w:p w14:paraId="6D97C993">
      <w:pPr>
        <w:spacing w:before="181" w:line="314" w:lineRule="auto"/>
        <w:ind w:left="44" w:firstLine="470"/>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（3）我国</w:t>
      </w:r>
      <w:r>
        <w:rPr>
          <w:rFonts w:ascii="仿宋" w:hAnsi="仿宋" w:eastAsia="仿宋" w:cs="仿宋"/>
          <w:color w:val="auto"/>
          <w:spacing w:val="-3"/>
          <w:sz w:val="24"/>
          <w:szCs w:val="24"/>
          <w:lang w:eastAsia="zh-CN"/>
        </w:rPr>
        <w:t>矿泉医疗</w:t>
      </w:r>
      <w:r>
        <w:rPr>
          <w:rFonts w:ascii="仿宋" w:hAnsi="仿宋" w:eastAsia="仿宋" w:cs="仿宋"/>
          <w:color w:val="auto"/>
          <w:spacing w:val="-4"/>
          <w:sz w:val="24"/>
          <w:szCs w:val="24"/>
          <w:lang w:eastAsia="zh-CN"/>
        </w:rPr>
        <w:t>前期的医疗（理疗）矿泉水分类都是参考了日本、俄罗斯（苏联）</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的有关标准，包括目前执行的</w:t>
      </w:r>
      <w:r>
        <w:rPr>
          <w:rFonts w:ascii="仿宋" w:hAnsi="仿宋" w:eastAsia="仿宋" w:cs="仿宋"/>
          <w:color w:val="auto"/>
          <w:spacing w:val="-39"/>
          <w:sz w:val="24"/>
          <w:szCs w:val="24"/>
          <w:lang w:eastAsia="zh-CN"/>
        </w:rPr>
        <w:t xml:space="preserve"> </w:t>
      </w:r>
      <w:r>
        <w:rPr>
          <w:rFonts w:ascii="仿宋" w:hAnsi="仿宋" w:eastAsia="仿宋" w:cs="仿宋"/>
          <w:color w:val="auto"/>
          <w:spacing w:val="-4"/>
          <w:sz w:val="24"/>
          <w:szCs w:val="24"/>
          <w:lang w:eastAsia="zh-CN"/>
        </w:rPr>
        <w:t>GB/T 11615-2010</w:t>
      </w:r>
      <w:r>
        <w:rPr>
          <w:rFonts w:ascii="仿宋" w:hAnsi="仿宋" w:eastAsia="仿宋" w:cs="仿宋"/>
          <w:color w:val="auto"/>
          <w:spacing w:val="-44"/>
          <w:sz w:val="24"/>
          <w:szCs w:val="24"/>
          <w:lang w:eastAsia="zh-CN"/>
        </w:rPr>
        <w:t xml:space="preserve"> </w:t>
      </w:r>
      <w:r>
        <w:rPr>
          <w:rFonts w:ascii="仿宋" w:hAnsi="仿宋" w:eastAsia="仿宋" w:cs="仿宋"/>
          <w:color w:val="auto"/>
          <w:spacing w:val="-4"/>
          <w:sz w:val="24"/>
          <w:szCs w:val="24"/>
          <w:lang w:eastAsia="zh-CN"/>
        </w:rPr>
        <w:t>和</w:t>
      </w:r>
      <w:r>
        <w:rPr>
          <w:rFonts w:ascii="仿宋" w:hAnsi="仿宋" w:eastAsia="仿宋" w:cs="仿宋"/>
          <w:color w:val="auto"/>
          <w:spacing w:val="-54"/>
          <w:sz w:val="24"/>
          <w:szCs w:val="24"/>
          <w:lang w:eastAsia="zh-CN"/>
        </w:rPr>
        <w:t xml:space="preserve"> </w:t>
      </w:r>
      <w:r>
        <w:rPr>
          <w:rFonts w:ascii="仿宋" w:hAnsi="仿宋" w:eastAsia="仿宋" w:cs="仿宋"/>
          <w:color w:val="auto"/>
          <w:spacing w:val="-4"/>
          <w:sz w:val="24"/>
          <w:szCs w:val="24"/>
          <w:lang w:eastAsia="zh-CN"/>
        </w:rPr>
        <w:t>GB/T 13727-2016</w:t>
      </w:r>
      <w:r>
        <w:rPr>
          <w:rFonts w:ascii="仿宋" w:hAnsi="仿宋" w:eastAsia="仿宋" w:cs="仿宋"/>
          <w:color w:val="auto"/>
          <w:spacing w:val="-32"/>
          <w:sz w:val="24"/>
          <w:szCs w:val="24"/>
          <w:lang w:eastAsia="zh-CN"/>
        </w:rPr>
        <w:t xml:space="preserve"> </w:t>
      </w:r>
      <w:r>
        <w:rPr>
          <w:rFonts w:ascii="仿宋" w:hAnsi="仿宋" w:eastAsia="仿宋" w:cs="仿宋"/>
          <w:color w:val="auto"/>
          <w:spacing w:val="-4"/>
          <w:sz w:val="24"/>
          <w:szCs w:val="24"/>
          <w:lang w:eastAsia="zh-CN"/>
        </w:rPr>
        <w:t>两个规范中</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的理疗矿泉水水质标准。本团标间接的引用了</w:t>
      </w:r>
      <w:r>
        <w:rPr>
          <w:rFonts w:ascii="仿宋" w:hAnsi="仿宋" w:eastAsia="仿宋" w:cs="仿宋"/>
          <w:color w:val="auto"/>
          <w:spacing w:val="-2"/>
          <w:sz w:val="24"/>
          <w:szCs w:val="24"/>
          <w:lang w:eastAsia="zh-CN"/>
        </w:rPr>
        <w:t>国外的标准。</w:t>
      </w:r>
    </w:p>
    <w:p w14:paraId="1E698B69">
      <w:pPr>
        <w:spacing w:before="180" w:line="350" w:lineRule="auto"/>
        <w:ind w:left="30" w:right="99" w:firstLine="480"/>
        <w:rPr>
          <w:rFonts w:hint="eastAsia" w:ascii="仿宋" w:hAnsi="仿宋" w:eastAsia="仿宋" w:cs="仿宋"/>
          <w:color w:val="auto"/>
          <w:spacing w:val="-12"/>
          <w:sz w:val="24"/>
          <w:szCs w:val="24"/>
          <w:lang w:eastAsia="zh-CN"/>
        </w:rPr>
      </w:pPr>
      <w:r>
        <w:rPr>
          <w:rFonts w:ascii="仿宋" w:hAnsi="仿宋" w:eastAsia="仿宋" w:cs="仿宋"/>
          <w:color w:val="auto"/>
          <w:spacing w:val="-3"/>
          <w:sz w:val="24"/>
          <w:szCs w:val="24"/>
          <w:lang w:eastAsia="zh-CN"/>
        </w:rPr>
        <w:t>本标准和矿泉医疗结论的定义参考</w:t>
      </w:r>
      <w:r>
        <w:rPr>
          <w:rFonts w:ascii="仿宋" w:hAnsi="仿宋" w:eastAsia="仿宋" w:cs="仿宋"/>
          <w:color w:val="auto"/>
          <w:spacing w:val="-4"/>
          <w:sz w:val="24"/>
          <w:szCs w:val="24"/>
          <w:lang w:eastAsia="zh-CN"/>
        </w:rPr>
        <w:t>了俄罗斯联邦国家标准《饮用</w:t>
      </w:r>
      <w:r>
        <w:rPr>
          <w:rFonts w:ascii="仿宋" w:hAnsi="仿宋" w:eastAsia="仿宋" w:cs="仿宋"/>
          <w:color w:val="auto"/>
          <w:sz w:val="24"/>
          <w:szCs w:val="24"/>
          <w:lang w:eastAsia="zh-CN"/>
        </w:rPr>
        <w:t xml:space="preserve"> </w:t>
      </w:r>
      <w:r>
        <w:rPr>
          <w:rFonts w:ascii="仿宋" w:hAnsi="仿宋" w:eastAsia="仿宋" w:cs="仿宋"/>
          <w:color w:val="auto"/>
          <w:spacing w:val="-12"/>
          <w:sz w:val="24"/>
          <w:szCs w:val="24"/>
          <w:lang w:eastAsia="zh-CN"/>
        </w:rPr>
        <w:t>天然矿泉水一般技术规则》（2011）。</w:t>
      </w:r>
    </w:p>
    <w:p w14:paraId="2A244DCB">
      <w:pPr>
        <w:spacing w:before="180" w:line="350" w:lineRule="auto"/>
        <w:ind w:left="30" w:right="99" w:firstLine="480"/>
        <w:jc w:val="center"/>
        <w:rPr>
          <w:rFonts w:hint="eastAsia" w:ascii="仿宋" w:hAnsi="仿宋" w:eastAsia="仿宋" w:cs="仿宋"/>
          <w:color w:val="auto"/>
          <w:spacing w:val="-12"/>
          <w:sz w:val="24"/>
          <w:szCs w:val="24"/>
        </w:rPr>
      </w:pPr>
      <w:r>
        <w:rPr>
          <w:color w:val="auto"/>
          <w:sz w:val="28"/>
          <w:szCs w:val="28"/>
        </w:rPr>
        <w:t>ГОСТ Р</w:t>
      </w:r>
      <w:r>
        <w:rPr>
          <w:rFonts w:hint="eastAsia" w:eastAsia="宋体"/>
          <w:color w:val="auto"/>
          <w:sz w:val="28"/>
          <w:szCs w:val="28"/>
          <w:lang w:eastAsia="zh-CN"/>
        </w:rPr>
        <w:t>54316</w:t>
      </w:r>
      <w:r>
        <w:rPr>
          <w:color w:val="auto"/>
          <w:sz w:val="28"/>
          <w:szCs w:val="28"/>
        </w:rPr>
        <w:t>—20</w:t>
      </w:r>
      <w:r>
        <w:rPr>
          <w:rFonts w:hint="eastAsia" w:eastAsia="宋体"/>
          <w:color w:val="auto"/>
          <w:sz w:val="28"/>
          <w:szCs w:val="28"/>
          <w:lang w:eastAsia="zh-CN"/>
        </w:rPr>
        <w:t>11</w:t>
      </w:r>
    </w:p>
    <w:tbl>
      <w:tblPr>
        <w:tblStyle w:val="7"/>
        <w:tblW w:w="8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2940"/>
        <w:gridCol w:w="3300"/>
      </w:tblGrid>
      <w:tr w14:paraId="586E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467" w:type="dxa"/>
            <w:vAlign w:val="center"/>
          </w:tcPr>
          <w:p w14:paraId="240584D4">
            <w:pPr>
              <w:jc w:val="center"/>
              <w:rPr>
                <w:rFonts w:hint="eastAsia" w:ascii="仿宋" w:hAnsi="仿宋" w:eastAsia="仿宋" w:cs="仿宋"/>
                <w:color w:val="auto"/>
              </w:rPr>
            </w:pPr>
            <w:r>
              <w:rPr>
                <w:rFonts w:hint="eastAsia" w:ascii="仿宋" w:hAnsi="仿宋" w:eastAsia="仿宋" w:cs="仿宋"/>
                <w:color w:val="auto"/>
              </w:rPr>
              <w:t>矿泉水按矿化度分类</w:t>
            </w:r>
          </w:p>
        </w:tc>
        <w:tc>
          <w:tcPr>
            <w:tcW w:w="2940" w:type="dxa"/>
            <w:vAlign w:val="center"/>
          </w:tcPr>
          <w:p w14:paraId="167B7835">
            <w:pPr>
              <w:jc w:val="center"/>
              <w:rPr>
                <w:rFonts w:hint="eastAsia" w:ascii="仿宋" w:hAnsi="仿宋" w:eastAsia="仿宋" w:cs="仿宋"/>
                <w:color w:val="auto"/>
              </w:rPr>
            </w:pPr>
            <w:r>
              <w:rPr>
                <w:rFonts w:hint="eastAsia" w:ascii="仿宋" w:hAnsi="仿宋" w:eastAsia="仿宋" w:cs="仿宋"/>
                <w:color w:val="auto"/>
              </w:rPr>
              <w:t>矿化度指标</w:t>
            </w:r>
          </w:p>
        </w:tc>
        <w:tc>
          <w:tcPr>
            <w:tcW w:w="3300" w:type="dxa"/>
            <w:vAlign w:val="center"/>
          </w:tcPr>
          <w:p w14:paraId="2DBEE92F">
            <w:pPr>
              <w:jc w:val="center"/>
              <w:rPr>
                <w:rFonts w:hint="eastAsia" w:ascii="仿宋" w:hAnsi="仿宋" w:eastAsia="仿宋" w:cs="仿宋"/>
                <w:color w:val="auto"/>
              </w:rPr>
            </w:pPr>
            <w:r>
              <w:rPr>
                <w:rFonts w:hint="eastAsia" w:ascii="仿宋" w:hAnsi="仿宋" w:eastAsia="仿宋" w:cs="仿宋"/>
                <w:color w:val="auto"/>
              </w:rPr>
              <w:t>用途</w:t>
            </w:r>
          </w:p>
        </w:tc>
      </w:tr>
      <w:tr w14:paraId="3B34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467" w:type="dxa"/>
            <w:vAlign w:val="center"/>
          </w:tcPr>
          <w:p w14:paraId="47F85425">
            <w:pPr>
              <w:rPr>
                <w:rFonts w:hint="eastAsia" w:ascii="仿宋" w:hAnsi="仿宋" w:eastAsia="仿宋" w:cs="仿宋"/>
                <w:color w:val="auto"/>
              </w:rPr>
            </w:pPr>
            <w:r>
              <w:rPr>
                <w:rFonts w:hint="eastAsia" w:ascii="仿宋" w:hAnsi="仿宋" w:eastAsia="仿宋" w:cs="仿宋"/>
                <w:color w:val="auto"/>
              </w:rPr>
              <w:t>淡矿泉水</w:t>
            </w:r>
          </w:p>
        </w:tc>
        <w:tc>
          <w:tcPr>
            <w:tcW w:w="2940" w:type="dxa"/>
            <w:vAlign w:val="center"/>
          </w:tcPr>
          <w:p w14:paraId="05E1AC78">
            <w:pPr>
              <w:ind w:left="105" w:leftChars="50"/>
              <w:rPr>
                <w:rFonts w:hint="eastAsia" w:ascii="仿宋" w:hAnsi="仿宋" w:eastAsia="仿宋" w:cs="仿宋"/>
                <w:color w:val="auto"/>
                <w:lang w:eastAsia="zh-CN"/>
              </w:rPr>
            </w:pPr>
            <w:r>
              <w:rPr>
                <w:rFonts w:hint="eastAsia" w:ascii="仿宋" w:hAnsi="仿宋" w:eastAsia="仿宋" w:cs="仿宋"/>
                <w:color w:val="auto"/>
                <w:lang w:eastAsia="zh-CN"/>
              </w:rPr>
              <w:t xml:space="preserve">1克/升以下（含1克/升） </w:t>
            </w:r>
          </w:p>
        </w:tc>
        <w:tc>
          <w:tcPr>
            <w:tcW w:w="3300" w:type="dxa"/>
            <w:vAlign w:val="center"/>
          </w:tcPr>
          <w:p w14:paraId="75E033B7">
            <w:pPr>
              <w:rPr>
                <w:rFonts w:hint="eastAsia" w:ascii="仿宋" w:hAnsi="仿宋" w:eastAsia="仿宋" w:cs="仿宋"/>
                <w:color w:val="auto"/>
                <w:lang w:eastAsia="zh-CN"/>
              </w:rPr>
            </w:pPr>
            <w:r>
              <w:rPr>
                <w:rFonts w:hint="eastAsia" w:ascii="仿宋" w:hAnsi="仿宋" w:eastAsia="仿宋" w:cs="仿宋"/>
                <w:color w:val="auto"/>
                <w:lang w:eastAsia="zh-CN"/>
              </w:rPr>
              <w:t xml:space="preserve">佐餐；医疗—佐餐；医疗* </w:t>
            </w:r>
          </w:p>
        </w:tc>
      </w:tr>
      <w:tr w14:paraId="25C3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467" w:type="dxa"/>
            <w:vAlign w:val="center"/>
          </w:tcPr>
          <w:p w14:paraId="27F385AA">
            <w:pPr>
              <w:rPr>
                <w:rFonts w:hint="eastAsia" w:ascii="仿宋" w:hAnsi="仿宋" w:eastAsia="仿宋" w:cs="仿宋"/>
                <w:color w:val="auto"/>
              </w:rPr>
            </w:pPr>
            <w:r>
              <w:rPr>
                <w:rFonts w:hint="eastAsia" w:ascii="仿宋" w:hAnsi="仿宋" w:eastAsia="仿宋" w:cs="仿宋"/>
                <w:color w:val="auto"/>
              </w:rPr>
              <w:t>弱矿化矿泉水</w:t>
            </w:r>
          </w:p>
        </w:tc>
        <w:tc>
          <w:tcPr>
            <w:tcW w:w="2940" w:type="dxa"/>
            <w:vAlign w:val="center"/>
          </w:tcPr>
          <w:p w14:paraId="57CA7EAA">
            <w:pPr>
              <w:ind w:left="105" w:leftChars="50"/>
              <w:rPr>
                <w:rFonts w:hint="eastAsia" w:ascii="仿宋" w:hAnsi="仿宋" w:eastAsia="仿宋" w:cs="仿宋"/>
                <w:color w:val="auto"/>
                <w:lang w:eastAsia="zh-CN"/>
              </w:rPr>
            </w:pPr>
            <w:r>
              <w:rPr>
                <w:rFonts w:hint="eastAsia" w:ascii="仿宋" w:hAnsi="仿宋" w:eastAsia="仿宋" w:cs="仿宋"/>
                <w:color w:val="auto"/>
                <w:lang w:eastAsia="zh-CN"/>
              </w:rPr>
              <w:t>1到2克/升（含2克/升）</w:t>
            </w:r>
          </w:p>
        </w:tc>
        <w:tc>
          <w:tcPr>
            <w:tcW w:w="3300" w:type="dxa"/>
            <w:vAlign w:val="center"/>
          </w:tcPr>
          <w:p w14:paraId="3485C606">
            <w:pPr>
              <w:rPr>
                <w:rFonts w:hint="eastAsia" w:ascii="仿宋" w:hAnsi="仿宋" w:eastAsia="仿宋" w:cs="仿宋"/>
                <w:color w:val="auto"/>
                <w:lang w:eastAsia="zh-CN"/>
              </w:rPr>
            </w:pPr>
            <w:r>
              <w:rPr>
                <w:rFonts w:hint="eastAsia" w:ascii="仿宋" w:hAnsi="仿宋" w:eastAsia="仿宋" w:cs="仿宋"/>
                <w:color w:val="auto"/>
              </w:rPr>
              <w:t>医疗</w:t>
            </w:r>
            <w:r>
              <w:rPr>
                <w:rFonts w:hint="eastAsia" w:ascii="仿宋" w:hAnsi="仿宋" w:eastAsia="仿宋" w:cs="仿宋"/>
                <w:color w:val="auto"/>
                <w:lang w:eastAsia="zh-CN"/>
              </w:rPr>
              <w:t>—</w:t>
            </w:r>
            <w:r>
              <w:rPr>
                <w:rFonts w:hint="eastAsia" w:ascii="仿宋" w:hAnsi="仿宋" w:eastAsia="仿宋" w:cs="仿宋"/>
                <w:color w:val="auto"/>
              </w:rPr>
              <w:t>佐餐；医疗*</w:t>
            </w:r>
            <w:r>
              <w:rPr>
                <w:rFonts w:hint="eastAsia" w:ascii="仿宋" w:hAnsi="仿宋" w:eastAsia="仿宋" w:cs="仿宋"/>
                <w:color w:val="auto"/>
                <w:lang w:eastAsia="zh-CN"/>
              </w:rPr>
              <w:t xml:space="preserve"> </w:t>
            </w:r>
          </w:p>
        </w:tc>
      </w:tr>
      <w:tr w14:paraId="3327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467" w:type="dxa"/>
            <w:vAlign w:val="center"/>
          </w:tcPr>
          <w:p w14:paraId="09E73478">
            <w:pPr>
              <w:rPr>
                <w:rFonts w:hint="eastAsia" w:ascii="仿宋" w:hAnsi="仿宋" w:eastAsia="仿宋" w:cs="仿宋"/>
                <w:color w:val="auto"/>
              </w:rPr>
            </w:pPr>
            <w:r>
              <w:rPr>
                <w:rFonts w:hint="eastAsia" w:ascii="仿宋" w:hAnsi="仿宋" w:eastAsia="仿宋" w:cs="仿宋"/>
                <w:color w:val="auto"/>
              </w:rPr>
              <w:t>低矿化矿泉水</w:t>
            </w:r>
          </w:p>
        </w:tc>
        <w:tc>
          <w:tcPr>
            <w:tcW w:w="2940" w:type="dxa"/>
            <w:vAlign w:val="center"/>
          </w:tcPr>
          <w:p w14:paraId="53143CCA">
            <w:pPr>
              <w:ind w:left="105" w:leftChars="50"/>
              <w:rPr>
                <w:rFonts w:hint="eastAsia" w:ascii="仿宋" w:hAnsi="仿宋" w:eastAsia="仿宋" w:cs="仿宋"/>
                <w:color w:val="auto"/>
              </w:rPr>
            </w:pPr>
            <w:r>
              <w:rPr>
                <w:rFonts w:hint="eastAsia" w:ascii="仿宋" w:hAnsi="仿宋" w:eastAsia="仿宋" w:cs="仿宋"/>
                <w:color w:val="auto"/>
                <w:lang w:eastAsia="zh-CN"/>
              </w:rPr>
              <w:t>2到5克/升（含5克/升）</w:t>
            </w:r>
          </w:p>
        </w:tc>
        <w:tc>
          <w:tcPr>
            <w:tcW w:w="3300" w:type="dxa"/>
            <w:vAlign w:val="center"/>
          </w:tcPr>
          <w:p w14:paraId="1634AAF2">
            <w:pPr>
              <w:rPr>
                <w:rFonts w:hint="eastAsia" w:ascii="仿宋" w:hAnsi="仿宋" w:eastAsia="仿宋" w:cs="仿宋"/>
                <w:color w:val="auto"/>
                <w:lang w:eastAsia="zh-CN"/>
              </w:rPr>
            </w:pPr>
            <w:r>
              <w:rPr>
                <w:rFonts w:hint="eastAsia" w:ascii="仿宋" w:hAnsi="仿宋" w:eastAsia="仿宋" w:cs="仿宋"/>
                <w:color w:val="auto"/>
              </w:rPr>
              <w:t>医疗</w:t>
            </w:r>
            <w:r>
              <w:rPr>
                <w:rFonts w:hint="eastAsia" w:ascii="仿宋" w:hAnsi="仿宋" w:eastAsia="仿宋" w:cs="仿宋"/>
                <w:color w:val="auto"/>
                <w:lang w:eastAsia="zh-CN"/>
              </w:rPr>
              <w:t>—</w:t>
            </w:r>
            <w:r>
              <w:rPr>
                <w:rFonts w:hint="eastAsia" w:ascii="仿宋" w:hAnsi="仿宋" w:eastAsia="仿宋" w:cs="仿宋"/>
                <w:color w:val="auto"/>
              </w:rPr>
              <w:t>佐餐；医疗*</w:t>
            </w:r>
            <w:r>
              <w:rPr>
                <w:rFonts w:hint="eastAsia" w:ascii="仿宋" w:hAnsi="仿宋" w:eastAsia="仿宋" w:cs="仿宋"/>
                <w:color w:val="auto"/>
                <w:lang w:eastAsia="zh-CN"/>
              </w:rPr>
              <w:t xml:space="preserve"> </w:t>
            </w:r>
          </w:p>
        </w:tc>
      </w:tr>
      <w:tr w14:paraId="37D1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467" w:type="dxa"/>
            <w:vAlign w:val="center"/>
          </w:tcPr>
          <w:p w14:paraId="4D58C65A">
            <w:pPr>
              <w:rPr>
                <w:rFonts w:hint="eastAsia" w:ascii="仿宋" w:hAnsi="仿宋" w:eastAsia="仿宋" w:cs="仿宋"/>
                <w:color w:val="auto"/>
              </w:rPr>
            </w:pPr>
            <w:r>
              <w:rPr>
                <w:rFonts w:hint="eastAsia" w:ascii="仿宋" w:hAnsi="仿宋" w:eastAsia="仿宋" w:cs="仿宋"/>
                <w:color w:val="auto"/>
                <w:lang w:eastAsia="zh-CN"/>
              </w:rPr>
              <w:t>中等</w:t>
            </w:r>
            <w:r>
              <w:rPr>
                <w:rFonts w:hint="eastAsia" w:ascii="仿宋" w:hAnsi="仿宋" w:eastAsia="仿宋" w:cs="仿宋"/>
                <w:color w:val="auto"/>
              </w:rPr>
              <w:t>矿化矿泉水</w:t>
            </w:r>
          </w:p>
        </w:tc>
        <w:tc>
          <w:tcPr>
            <w:tcW w:w="2940" w:type="dxa"/>
            <w:vAlign w:val="center"/>
          </w:tcPr>
          <w:p w14:paraId="4641C34B">
            <w:pPr>
              <w:ind w:left="105" w:leftChars="50"/>
              <w:rPr>
                <w:rFonts w:hint="eastAsia" w:ascii="仿宋" w:hAnsi="仿宋" w:eastAsia="仿宋" w:cs="仿宋"/>
                <w:color w:val="auto"/>
              </w:rPr>
            </w:pPr>
            <w:r>
              <w:rPr>
                <w:rFonts w:hint="eastAsia" w:ascii="仿宋" w:hAnsi="仿宋" w:eastAsia="仿宋" w:cs="仿宋"/>
                <w:color w:val="auto"/>
                <w:lang w:eastAsia="zh-CN"/>
              </w:rPr>
              <w:t>5到10克/升（含10克/升）</w:t>
            </w:r>
          </w:p>
        </w:tc>
        <w:tc>
          <w:tcPr>
            <w:tcW w:w="3300" w:type="dxa"/>
            <w:vAlign w:val="center"/>
          </w:tcPr>
          <w:p w14:paraId="6C5AD724">
            <w:pPr>
              <w:rPr>
                <w:rFonts w:hint="eastAsia" w:ascii="仿宋" w:hAnsi="仿宋" w:eastAsia="仿宋" w:cs="仿宋"/>
                <w:color w:val="auto"/>
                <w:lang w:eastAsia="zh-CN"/>
              </w:rPr>
            </w:pPr>
            <w:r>
              <w:rPr>
                <w:rFonts w:hint="eastAsia" w:ascii="仿宋" w:hAnsi="仿宋" w:eastAsia="仿宋" w:cs="仿宋"/>
                <w:color w:val="auto"/>
              </w:rPr>
              <w:t>医疗</w:t>
            </w:r>
            <w:r>
              <w:rPr>
                <w:rFonts w:hint="eastAsia" w:ascii="仿宋" w:hAnsi="仿宋" w:eastAsia="仿宋" w:cs="仿宋"/>
                <w:color w:val="auto"/>
                <w:lang w:eastAsia="zh-CN"/>
              </w:rPr>
              <w:t>—</w:t>
            </w:r>
            <w:r>
              <w:rPr>
                <w:rFonts w:hint="eastAsia" w:ascii="仿宋" w:hAnsi="仿宋" w:eastAsia="仿宋" w:cs="仿宋"/>
                <w:color w:val="auto"/>
              </w:rPr>
              <w:t>佐餐；医疗*</w:t>
            </w:r>
            <w:r>
              <w:rPr>
                <w:rFonts w:hint="eastAsia" w:ascii="仿宋" w:hAnsi="仿宋" w:eastAsia="仿宋" w:cs="仿宋"/>
                <w:color w:val="auto"/>
                <w:lang w:eastAsia="zh-CN"/>
              </w:rPr>
              <w:t xml:space="preserve"> </w:t>
            </w:r>
          </w:p>
        </w:tc>
      </w:tr>
      <w:tr w14:paraId="5948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467" w:type="dxa"/>
            <w:vAlign w:val="center"/>
          </w:tcPr>
          <w:p w14:paraId="43DBE682">
            <w:pPr>
              <w:rPr>
                <w:rFonts w:hint="eastAsia" w:ascii="仿宋" w:hAnsi="仿宋" w:eastAsia="仿宋" w:cs="仿宋"/>
                <w:color w:val="auto"/>
                <w:lang w:eastAsia="zh-CN"/>
              </w:rPr>
            </w:pPr>
            <w:r>
              <w:rPr>
                <w:rFonts w:hint="eastAsia" w:ascii="仿宋" w:hAnsi="仿宋" w:eastAsia="仿宋" w:cs="仿宋"/>
                <w:color w:val="auto"/>
                <w:lang w:eastAsia="zh-CN"/>
              </w:rPr>
              <w:t>高</w:t>
            </w:r>
            <w:r>
              <w:rPr>
                <w:rFonts w:hint="eastAsia" w:ascii="仿宋" w:hAnsi="仿宋" w:eastAsia="仿宋" w:cs="仿宋"/>
                <w:color w:val="auto"/>
              </w:rPr>
              <w:t>矿化矿泉水</w:t>
            </w:r>
          </w:p>
        </w:tc>
        <w:tc>
          <w:tcPr>
            <w:tcW w:w="2940" w:type="dxa"/>
            <w:vAlign w:val="center"/>
          </w:tcPr>
          <w:p w14:paraId="7BDF30B6">
            <w:pPr>
              <w:ind w:left="105" w:leftChars="50"/>
              <w:rPr>
                <w:rFonts w:hint="eastAsia" w:ascii="仿宋" w:hAnsi="仿宋" w:eastAsia="仿宋" w:cs="仿宋"/>
                <w:color w:val="auto"/>
                <w:lang w:eastAsia="zh-CN"/>
              </w:rPr>
            </w:pPr>
            <w:r>
              <w:rPr>
                <w:rFonts w:hint="eastAsia" w:ascii="仿宋" w:hAnsi="仿宋" w:eastAsia="仿宋" w:cs="仿宋"/>
                <w:color w:val="auto"/>
                <w:lang w:eastAsia="zh-CN"/>
              </w:rPr>
              <w:t>10到15克/升（含15克/升）</w:t>
            </w:r>
          </w:p>
        </w:tc>
        <w:tc>
          <w:tcPr>
            <w:tcW w:w="3300" w:type="dxa"/>
            <w:vAlign w:val="center"/>
          </w:tcPr>
          <w:p w14:paraId="02FA7B3D">
            <w:pPr>
              <w:rPr>
                <w:rFonts w:hint="eastAsia" w:ascii="仿宋" w:hAnsi="仿宋" w:eastAsia="仿宋" w:cs="仿宋"/>
                <w:color w:val="auto"/>
              </w:rPr>
            </w:pPr>
            <w:r>
              <w:rPr>
                <w:rFonts w:hint="eastAsia" w:ascii="仿宋" w:hAnsi="仿宋" w:eastAsia="仿宋" w:cs="仿宋"/>
                <w:color w:val="auto"/>
              </w:rPr>
              <w:t>医疗</w:t>
            </w:r>
          </w:p>
        </w:tc>
      </w:tr>
    </w:tbl>
    <w:p w14:paraId="7C541499">
      <w:pPr>
        <w:spacing w:before="180" w:line="350" w:lineRule="auto"/>
        <w:ind w:right="99"/>
        <w:rPr>
          <w:color w:val="auto"/>
        </w:rPr>
      </w:pPr>
    </w:p>
    <w:p w14:paraId="27CB6FA2">
      <w:pPr>
        <w:spacing w:before="180" w:line="350" w:lineRule="auto"/>
        <w:ind w:left="30" w:right="99" w:firstLine="480"/>
        <w:rPr>
          <w:color w:val="auto"/>
        </w:rPr>
      </w:pPr>
    </w:p>
    <w:tbl>
      <w:tblPr>
        <w:tblStyle w:val="7"/>
        <w:tblW w:w="954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3240"/>
        <w:gridCol w:w="1980"/>
        <w:gridCol w:w="1980"/>
      </w:tblGrid>
      <w:tr w14:paraId="7F41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2340" w:type="dxa"/>
            <w:vMerge w:val="restart"/>
            <w:vAlign w:val="center"/>
          </w:tcPr>
          <w:p w14:paraId="66C86E55">
            <w:pPr>
              <w:jc w:val="center"/>
              <w:rPr>
                <w:rFonts w:hint="eastAsia" w:ascii="仿宋" w:hAnsi="仿宋" w:eastAsia="仿宋" w:cs="仿宋"/>
                <w:color w:val="auto"/>
              </w:rPr>
            </w:pPr>
            <w:r>
              <w:rPr>
                <w:rFonts w:hint="eastAsia" w:ascii="仿宋" w:hAnsi="仿宋" w:eastAsia="仿宋" w:cs="仿宋"/>
                <w:color w:val="auto"/>
              </w:rPr>
              <w:t>矿泉水名称</w:t>
            </w:r>
          </w:p>
        </w:tc>
        <w:tc>
          <w:tcPr>
            <w:tcW w:w="3240" w:type="dxa"/>
            <w:vMerge w:val="restart"/>
            <w:vAlign w:val="center"/>
          </w:tcPr>
          <w:p w14:paraId="01837D01">
            <w:pPr>
              <w:jc w:val="center"/>
              <w:rPr>
                <w:rFonts w:hint="eastAsia" w:ascii="仿宋" w:hAnsi="仿宋" w:eastAsia="仿宋" w:cs="仿宋"/>
                <w:color w:val="auto"/>
              </w:rPr>
            </w:pPr>
            <w:r>
              <w:rPr>
                <w:rFonts w:hint="eastAsia" w:ascii="仿宋" w:hAnsi="仿宋" w:eastAsia="仿宋" w:cs="仿宋"/>
                <w:color w:val="auto"/>
              </w:rPr>
              <w:t>生物活性组分名称</w:t>
            </w:r>
          </w:p>
        </w:tc>
        <w:tc>
          <w:tcPr>
            <w:tcW w:w="3960" w:type="dxa"/>
            <w:gridSpan w:val="2"/>
            <w:vAlign w:val="center"/>
          </w:tcPr>
          <w:p w14:paraId="081ED361">
            <w:pPr>
              <w:jc w:val="center"/>
              <w:rPr>
                <w:rFonts w:hint="eastAsia" w:ascii="仿宋" w:hAnsi="仿宋" w:eastAsia="仿宋" w:cs="仿宋"/>
                <w:color w:val="auto"/>
                <w:lang w:eastAsia="zh-CN"/>
              </w:rPr>
            </w:pPr>
            <w:r>
              <w:rPr>
                <w:rFonts w:hint="eastAsia" w:ascii="仿宋" w:hAnsi="仿宋" w:eastAsia="仿宋" w:cs="仿宋"/>
                <w:color w:val="auto"/>
                <w:lang w:eastAsia="zh-CN"/>
              </w:rPr>
              <w:t>生物活性组分总浓度值</w:t>
            </w:r>
          </w:p>
          <w:p w14:paraId="7E863370">
            <w:pPr>
              <w:jc w:val="center"/>
              <w:rPr>
                <w:rFonts w:hint="eastAsia" w:ascii="仿宋" w:hAnsi="仿宋" w:eastAsia="仿宋" w:cs="仿宋"/>
                <w:color w:val="auto"/>
                <w:lang w:eastAsia="zh-CN"/>
              </w:rPr>
            </w:pPr>
            <w:r>
              <w:rPr>
                <w:rFonts w:hint="eastAsia" w:ascii="仿宋" w:hAnsi="仿宋" w:eastAsia="仿宋" w:cs="仿宋"/>
                <w:color w:val="auto"/>
                <w:lang w:eastAsia="zh-CN"/>
              </w:rPr>
              <w:t>毫克/升</w:t>
            </w:r>
          </w:p>
        </w:tc>
      </w:tr>
      <w:tr w14:paraId="7ADD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340" w:type="dxa"/>
            <w:vMerge w:val="continue"/>
            <w:vAlign w:val="center"/>
          </w:tcPr>
          <w:p w14:paraId="0F211D88">
            <w:pPr>
              <w:jc w:val="center"/>
              <w:rPr>
                <w:rFonts w:hint="eastAsia" w:ascii="仿宋" w:hAnsi="仿宋" w:eastAsia="仿宋" w:cs="仿宋"/>
                <w:color w:val="auto"/>
                <w:lang w:eastAsia="zh-CN"/>
              </w:rPr>
            </w:pPr>
          </w:p>
        </w:tc>
        <w:tc>
          <w:tcPr>
            <w:tcW w:w="3240" w:type="dxa"/>
            <w:vMerge w:val="continue"/>
            <w:vAlign w:val="center"/>
          </w:tcPr>
          <w:p w14:paraId="3B2702AB">
            <w:pPr>
              <w:jc w:val="center"/>
              <w:rPr>
                <w:rFonts w:hint="eastAsia" w:ascii="仿宋" w:hAnsi="仿宋" w:eastAsia="仿宋" w:cs="仿宋"/>
                <w:color w:val="auto"/>
                <w:lang w:eastAsia="zh-CN"/>
              </w:rPr>
            </w:pPr>
          </w:p>
        </w:tc>
        <w:tc>
          <w:tcPr>
            <w:tcW w:w="1980" w:type="dxa"/>
            <w:vAlign w:val="center"/>
          </w:tcPr>
          <w:p w14:paraId="5CEA4856">
            <w:pPr>
              <w:jc w:val="center"/>
              <w:rPr>
                <w:rFonts w:hint="eastAsia" w:ascii="仿宋" w:hAnsi="仿宋" w:eastAsia="仿宋" w:cs="仿宋"/>
                <w:color w:val="auto"/>
              </w:rPr>
            </w:pPr>
            <w:r>
              <w:rPr>
                <w:rFonts w:hint="eastAsia" w:ascii="仿宋" w:hAnsi="仿宋" w:eastAsia="仿宋" w:cs="仿宋"/>
                <w:color w:val="auto"/>
              </w:rPr>
              <w:t>医疗</w:t>
            </w:r>
          </w:p>
        </w:tc>
        <w:tc>
          <w:tcPr>
            <w:tcW w:w="1980" w:type="dxa"/>
            <w:vAlign w:val="center"/>
          </w:tcPr>
          <w:p w14:paraId="39E6DCE7">
            <w:pPr>
              <w:jc w:val="center"/>
              <w:rPr>
                <w:rFonts w:hint="eastAsia" w:ascii="仿宋" w:hAnsi="仿宋" w:eastAsia="仿宋" w:cs="仿宋"/>
                <w:color w:val="auto"/>
              </w:rPr>
            </w:pPr>
            <w:r>
              <w:rPr>
                <w:rFonts w:hint="eastAsia" w:ascii="仿宋" w:hAnsi="仿宋" w:eastAsia="仿宋" w:cs="仿宋"/>
                <w:color w:val="auto"/>
              </w:rPr>
              <w:t>医疗-佐餐</w:t>
            </w:r>
          </w:p>
        </w:tc>
      </w:tr>
      <w:tr w14:paraId="661D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2340" w:type="dxa"/>
            <w:vAlign w:val="center"/>
          </w:tcPr>
          <w:p w14:paraId="40F6B63B">
            <w:pPr>
              <w:jc w:val="center"/>
              <w:rPr>
                <w:rFonts w:hint="eastAsia" w:ascii="仿宋" w:hAnsi="仿宋" w:eastAsia="仿宋" w:cs="仿宋"/>
                <w:color w:val="auto"/>
              </w:rPr>
            </w:pPr>
            <w:r>
              <w:rPr>
                <w:rFonts w:hint="eastAsia" w:ascii="仿宋" w:hAnsi="仿宋" w:eastAsia="仿宋" w:cs="仿宋"/>
                <w:color w:val="auto"/>
              </w:rPr>
              <w:t>碳酸矿泉水</w:t>
            </w:r>
          </w:p>
        </w:tc>
        <w:tc>
          <w:tcPr>
            <w:tcW w:w="3240" w:type="dxa"/>
            <w:vAlign w:val="center"/>
          </w:tcPr>
          <w:p w14:paraId="1BE393A1">
            <w:pPr>
              <w:ind w:left="105" w:leftChars="50"/>
              <w:rPr>
                <w:rFonts w:hint="eastAsia" w:ascii="仿宋" w:hAnsi="仿宋" w:eastAsia="仿宋" w:cs="仿宋"/>
                <w:color w:val="auto"/>
              </w:rPr>
            </w:pPr>
            <w:r>
              <w:rPr>
                <w:rFonts w:hint="eastAsia" w:ascii="仿宋" w:hAnsi="仿宋" w:eastAsia="仿宋" w:cs="仿宋"/>
                <w:color w:val="auto"/>
              </w:rPr>
              <w:t>游离二氧化碳</w:t>
            </w:r>
            <w:r>
              <w:rPr>
                <w:rFonts w:hint="eastAsia" w:ascii="仿宋" w:hAnsi="仿宋" w:eastAsia="仿宋" w:cs="仿宋"/>
                <w:color w:val="auto"/>
                <w:lang w:eastAsia="zh-CN"/>
              </w:rPr>
              <w:t>（</w:t>
            </w:r>
            <w:r>
              <w:rPr>
                <w:rFonts w:hint="eastAsia" w:ascii="仿宋" w:hAnsi="仿宋" w:eastAsia="仿宋" w:cs="仿宋"/>
                <w:color w:val="auto"/>
              </w:rPr>
              <w:t>可溶解</w:t>
            </w:r>
            <w:r>
              <w:rPr>
                <w:rFonts w:hint="eastAsia" w:ascii="仿宋" w:hAnsi="仿宋" w:eastAsia="仿宋" w:cs="仿宋"/>
                <w:color w:val="auto"/>
                <w:lang w:eastAsia="zh-CN"/>
              </w:rPr>
              <w:t>）</w:t>
            </w:r>
          </w:p>
        </w:tc>
        <w:tc>
          <w:tcPr>
            <w:tcW w:w="1980" w:type="dxa"/>
            <w:vAlign w:val="center"/>
          </w:tcPr>
          <w:p w14:paraId="3D45BDD2">
            <w:pPr>
              <w:ind w:left="105" w:leftChars="50"/>
              <w:rPr>
                <w:rFonts w:hint="eastAsia" w:ascii="仿宋" w:hAnsi="仿宋" w:eastAsia="仿宋" w:cs="仿宋"/>
                <w:color w:val="auto"/>
              </w:rPr>
            </w:pPr>
            <w:r>
              <w:rPr>
                <w:rFonts w:hint="eastAsia" w:ascii="仿宋" w:hAnsi="仿宋" w:eastAsia="仿宋" w:cs="仿宋"/>
                <w:color w:val="auto"/>
              </w:rPr>
              <w:t>_</w:t>
            </w:r>
          </w:p>
        </w:tc>
        <w:tc>
          <w:tcPr>
            <w:tcW w:w="1980" w:type="dxa"/>
            <w:vAlign w:val="center"/>
          </w:tcPr>
          <w:p w14:paraId="7D39F14E">
            <w:pPr>
              <w:ind w:left="105" w:leftChars="50"/>
              <w:rPr>
                <w:rFonts w:hint="eastAsia" w:ascii="仿宋" w:hAnsi="仿宋" w:eastAsia="仿宋" w:cs="仿宋"/>
                <w:color w:val="auto"/>
              </w:rPr>
            </w:pPr>
            <w:r>
              <w:rPr>
                <w:rFonts w:hint="eastAsia" w:ascii="仿宋" w:hAnsi="仿宋" w:eastAsia="仿宋" w:cs="仿宋"/>
                <w:color w:val="auto"/>
              </w:rPr>
              <w:t>不低于500</w:t>
            </w:r>
            <w:r>
              <w:rPr>
                <w:rFonts w:hint="eastAsia" w:ascii="仿宋" w:hAnsi="仿宋" w:eastAsia="仿宋" w:cs="仿宋"/>
                <w:color w:val="auto"/>
                <w:lang w:eastAsia="zh-CN"/>
              </w:rPr>
              <w:t>.</w:t>
            </w:r>
            <w:r>
              <w:rPr>
                <w:rFonts w:hint="eastAsia" w:ascii="仿宋" w:hAnsi="仿宋" w:eastAsia="仿宋" w:cs="仿宋"/>
                <w:color w:val="auto"/>
              </w:rPr>
              <w:t>0</w:t>
            </w:r>
          </w:p>
        </w:tc>
      </w:tr>
      <w:tr w14:paraId="215B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340" w:type="dxa"/>
            <w:vAlign w:val="center"/>
          </w:tcPr>
          <w:p w14:paraId="54B68FB1">
            <w:pPr>
              <w:jc w:val="center"/>
              <w:rPr>
                <w:rFonts w:hint="eastAsia" w:ascii="仿宋" w:hAnsi="仿宋" w:eastAsia="仿宋" w:cs="仿宋"/>
                <w:color w:val="auto"/>
              </w:rPr>
            </w:pPr>
            <w:r>
              <w:rPr>
                <w:rFonts w:hint="eastAsia" w:ascii="仿宋" w:hAnsi="仿宋" w:eastAsia="仿宋" w:cs="仿宋"/>
                <w:color w:val="auto"/>
              </w:rPr>
              <w:t>含铁矿泉水</w:t>
            </w:r>
          </w:p>
        </w:tc>
        <w:tc>
          <w:tcPr>
            <w:tcW w:w="3240" w:type="dxa"/>
            <w:vAlign w:val="center"/>
          </w:tcPr>
          <w:p w14:paraId="7B32FD3A">
            <w:pPr>
              <w:ind w:left="105" w:leftChars="50"/>
              <w:rPr>
                <w:rFonts w:hint="eastAsia" w:ascii="仿宋" w:hAnsi="仿宋" w:eastAsia="仿宋" w:cs="仿宋"/>
                <w:color w:val="auto"/>
              </w:rPr>
            </w:pPr>
            <w:r>
              <w:rPr>
                <w:rFonts w:hint="eastAsia" w:ascii="仿宋" w:hAnsi="仿宋" w:eastAsia="仿宋" w:cs="仿宋"/>
                <w:color w:val="auto"/>
              </w:rPr>
              <w:t>铁</w:t>
            </w:r>
            <w:r>
              <w:rPr>
                <w:rFonts w:hint="eastAsia" w:ascii="仿宋" w:hAnsi="仿宋" w:eastAsia="仿宋" w:cs="仿宋"/>
                <w:color w:val="auto"/>
                <w:lang w:eastAsia="zh-CN"/>
              </w:rPr>
              <w:t>（</w:t>
            </w:r>
            <w:r>
              <w:rPr>
                <w:rFonts w:hint="eastAsia" w:ascii="仿宋" w:hAnsi="仿宋" w:eastAsia="仿宋" w:cs="仿宋"/>
                <w:color w:val="auto"/>
              </w:rPr>
              <w:t>总含量</w:t>
            </w:r>
            <w:r>
              <w:rPr>
                <w:rFonts w:hint="eastAsia" w:ascii="仿宋" w:hAnsi="仿宋" w:eastAsia="仿宋" w:cs="仿宋"/>
                <w:color w:val="auto"/>
                <w:lang w:eastAsia="zh-CN"/>
              </w:rPr>
              <w:t>）</w:t>
            </w:r>
          </w:p>
        </w:tc>
        <w:tc>
          <w:tcPr>
            <w:tcW w:w="1980" w:type="dxa"/>
            <w:vAlign w:val="center"/>
          </w:tcPr>
          <w:p w14:paraId="3C7FEF4B">
            <w:pPr>
              <w:ind w:left="105" w:leftChars="50"/>
              <w:rPr>
                <w:rFonts w:hint="eastAsia" w:ascii="仿宋" w:hAnsi="仿宋" w:eastAsia="仿宋" w:cs="仿宋"/>
                <w:color w:val="auto"/>
              </w:rPr>
            </w:pPr>
            <w:r>
              <w:rPr>
                <w:rFonts w:hint="eastAsia" w:ascii="仿宋" w:hAnsi="仿宋" w:eastAsia="仿宋" w:cs="仿宋"/>
                <w:color w:val="auto"/>
              </w:rPr>
              <w:t>_</w:t>
            </w:r>
          </w:p>
        </w:tc>
        <w:tc>
          <w:tcPr>
            <w:tcW w:w="1980" w:type="dxa"/>
            <w:vAlign w:val="center"/>
          </w:tcPr>
          <w:p w14:paraId="4A7FCA3E">
            <w:pPr>
              <w:ind w:left="105" w:leftChars="50"/>
              <w:rPr>
                <w:rFonts w:hint="eastAsia" w:ascii="仿宋" w:hAnsi="仿宋" w:eastAsia="仿宋" w:cs="仿宋"/>
                <w:color w:val="auto"/>
              </w:rPr>
            </w:pPr>
            <w:r>
              <w:rPr>
                <w:rFonts w:hint="eastAsia" w:ascii="仿宋" w:hAnsi="仿宋" w:eastAsia="仿宋" w:cs="仿宋"/>
                <w:color w:val="auto"/>
              </w:rPr>
              <w:t>不低于10</w:t>
            </w:r>
            <w:r>
              <w:rPr>
                <w:rFonts w:hint="eastAsia" w:ascii="仿宋" w:hAnsi="仿宋" w:eastAsia="仿宋" w:cs="仿宋"/>
                <w:color w:val="auto"/>
                <w:lang w:eastAsia="zh-CN"/>
              </w:rPr>
              <w:t>.</w:t>
            </w:r>
            <w:r>
              <w:rPr>
                <w:rFonts w:hint="eastAsia" w:ascii="仿宋" w:hAnsi="仿宋" w:eastAsia="仿宋" w:cs="仿宋"/>
                <w:color w:val="auto"/>
              </w:rPr>
              <w:t>0</w:t>
            </w:r>
          </w:p>
        </w:tc>
      </w:tr>
      <w:tr w14:paraId="355C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340" w:type="dxa"/>
            <w:vAlign w:val="center"/>
          </w:tcPr>
          <w:p w14:paraId="4CCA26F5">
            <w:pPr>
              <w:jc w:val="center"/>
              <w:rPr>
                <w:rFonts w:hint="eastAsia" w:ascii="仿宋" w:hAnsi="仿宋" w:eastAsia="仿宋" w:cs="仿宋"/>
                <w:color w:val="auto"/>
              </w:rPr>
            </w:pPr>
            <w:r>
              <w:rPr>
                <w:rFonts w:hint="eastAsia" w:ascii="仿宋" w:hAnsi="仿宋" w:eastAsia="仿宋" w:cs="仿宋"/>
                <w:color w:val="auto"/>
              </w:rPr>
              <w:t>含砷矿泉水</w:t>
            </w:r>
          </w:p>
        </w:tc>
        <w:tc>
          <w:tcPr>
            <w:tcW w:w="3240" w:type="dxa"/>
            <w:vAlign w:val="center"/>
          </w:tcPr>
          <w:p w14:paraId="2ADD9753">
            <w:pPr>
              <w:ind w:left="105" w:leftChars="50"/>
              <w:rPr>
                <w:rFonts w:hint="eastAsia" w:ascii="仿宋" w:hAnsi="仿宋" w:eastAsia="仿宋" w:cs="仿宋"/>
                <w:color w:val="auto"/>
              </w:rPr>
            </w:pPr>
            <w:r>
              <w:rPr>
                <w:rFonts w:hint="eastAsia" w:ascii="仿宋" w:hAnsi="仿宋" w:eastAsia="仿宋" w:cs="仿宋"/>
                <w:color w:val="auto"/>
              </w:rPr>
              <w:t>砷</w:t>
            </w:r>
          </w:p>
        </w:tc>
        <w:tc>
          <w:tcPr>
            <w:tcW w:w="1980" w:type="dxa"/>
            <w:vAlign w:val="center"/>
          </w:tcPr>
          <w:p w14:paraId="4B00519A">
            <w:pPr>
              <w:ind w:left="105" w:leftChars="50"/>
              <w:rPr>
                <w:rFonts w:hint="eastAsia" w:ascii="仿宋" w:hAnsi="仿宋" w:eastAsia="仿宋" w:cs="仿宋"/>
                <w:color w:val="auto"/>
              </w:rPr>
            </w:pPr>
            <w:r>
              <w:rPr>
                <w:rFonts w:hint="eastAsia" w:ascii="仿宋" w:hAnsi="仿宋" w:eastAsia="仿宋" w:cs="仿宋"/>
                <w:color w:val="auto"/>
              </w:rPr>
              <w:t>不低于07</w:t>
            </w:r>
          </w:p>
        </w:tc>
        <w:tc>
          <w:tcPr>
            <w:tcW w:w="1980" w:type="dxa"/>
            <w:vAlign w:val="center"/>
          </w:tcPr>
          <w:p w14:paraId="1AD2CCB9">
            <w:pPr>
              <w:ind w:left="105" w:leftChars="50"/>
              <w:rPr>
                <w:rFonts w:hint="eastAsia" w:ascii="仿宋" w:hAnsi="仿宋" w:eastAsia="仿宋" w:cs="仿宋"/>
                <w:color w:val="auto"/>
              </w:rPr>
            </w:pPr>
            <w:r>
              <w:rPr>
                <w:rFonts w:hint="eastAsia" w:ascii="仿宋" w:hAnsi="仿宋" w:eastAsia="仿宋" w:cs="仿宋"/>
                <w:color w:val="auto"/>
              </w:rPr>
              <w:t>_</w:t>
            </w:r>
          </w:p>
        </w:tc>
      </w:tr>
      <w:tr w14:paraId="1339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340" w:type="dxa"/>
            <w:vAlign w:val="center"/>
          </w:tcPr>
          <w:p w14:paraId="10144A98">
            <w:pPr>
              <w:jc w:val="center"/>
              <w:rPr>
                <w:rFonts w:hint="eastAsia" w:ascii="仿宋" w:hAnsi="仿宋" w:eastAsia="仿宋" w:cs="仿宋"/>
                <w:color w:val="auto"/>
              </w:rPr>
            </w:pPr>
            <w:r>
              <w:rPr>
                <w:rFonts w:hint="eastAsia" w:ascii="仿宋" w:hAnsi="仿宋" w:eastAsia="仿宋" w:cs="仿宋"/>
                <w:color w:val="auto"/>
              </w:rPr>
              <w:t>含硼矿泉水</w:t>
            </w:r>
          </w:p>
        </w:tc>
        <w:tc>
          <w:tcPr>
            <w:tcW w:w="3240" w:type="dxa"/>
            <w:vAlign w:val="center"/>
          </w:tcPr>
          <w:p w14:paraId="7BD08F69">
            <w:pPr>
              <w:ind w:left="105" w:leftChars="50"/>
              <w:rPr>
                <w:rFonts w:hint="eastAsia" w:ascii="仿宋" w:hAnsi="仿宋" w:eastAsia="仿宋" w:cs="仿宋"/>
                <w:color w:val="auto"/>
              </w:rPr>
            </w:pPr>
            <w:r>
              <w:rPr>
                <w:rFonts w:hint="eastAsia" w:ascii="仿宋" w:hAnsi="仿宋" w:eastAsia="仿宋" w:cs="仿宋"/>
                <w:color w:val="auto"/>
              </w:rPr>
              <w:t>硼</w:t>
            </w:r>
            <w:r>
              <w:rPr>
                <w:rFonts w:hint="eastAsia" w:ascii="仿宋" w:hAnsi="仿宋" w:eastAsia="仿宋" w:cs="仿宋"/>
                <w:color w:val="auto"/>
                <w:lang w:eastAsia="zh-CN"/>
              </w:rPr>
              <w:t>（</w:t>
            </w:r>
            <w:r>
              <w:rPr>
                <w:rFonts w:hint="eastAsia" w:ascii="仿宋" w:hAnsi="仿宋" w:eastAsia="仿宋" w:cs="仿宋"/>
                <w:color w:val="auto"/>
              </w:rPr>
              <w:t>原硼酸中</w:t>
            </w:r>
            <w:r>
              <w:rPr>
                <w:rFonts w:hint="eastAsia" w:ascii="仿宋" w:hAnsi="仿宋" w:eastAsia="仿宋" w:cs="仿宋"/>
                <w:color w:val="auto"/>
                <w:lang w:eastAsia="zh-CN"/>
              </w:rPr>
              <w:t>）</w:t>
            </w:r>
          </w:p>
        </w:tc>
        <w:tc>
          <w:tcPr>
            <w:tcW w:w="1980" w:type="dxa"/>
            <w:vAlign w:val="center"/>
          </w:tcPr>
          <w:p w14:paraId="110C8912">
            <w:pPr>
              <w:ind w:left="105" w:leftChars="50"/>
              <w:rPr>
                <w:rFonts w:hint="eastAsia" w:ascii="仿宋" w:hAnsi="仿宋" w:eastAsia="仿宋" w:cs="仿宋"/>
                <w:color w:val="auto"/>
              </w:rPr>
            </w:pPr>
            <w:r>
              <w:rPr>
                <w:rFonts w:hint="eastAsia" w:ascii="仿宋" w:hAnsi="仿宋" w:eastAsia="仿宋" w:cs="仿宋"/>
                <w:color w:val="auto"/>
              </w:rPr>
              <w:t>不低于60</w:t>
            </w:r>
            <w:r>
              <w:rPr>
                <w:rFonts w:hint="eastAsia" w:ascii="仿宋" w:hAnsi="仿宋" w:eastAsia="仿宋" w:cs="仿宋"/>
                <w:color w:val="auto"/>
                <w:lang w:eastAsia="zh-CN"/>
              </w:rPr>
              <w:t>.</w:t>
            </w:r>
            <w:r>
              <w:rPr>
                <w:rFonts w:hint="eastAsia" w:ascii="仿宋" w:hAnsi="仿宋" w:eastAsia="仿宋" w:cs="仿宋"/>
                <w:color w:val="auto"/>
              </w:rPr>
              <w:t>0</w:t>
            </w:r>
          </w:p>
        </w:tc>
        <w:tc>
          <w:tcPr>
            <w:tcW w:w="1980" w:type="dxa"/>
            <w:vAlign w:val="center"/>
          </w:tcPr>
          <w:p w14:paraId="10EC2F50">
            <w:pPr>
              <w:ind w:left="105" w:leftChars="50"/>
              <w:rPr>
                <w:rFonts w:hint="eastAsia" w:ascii="仿宋" w:hAnsi="仿宋" w:eastAsia="仿宋" w:cs="仿宋"/>
                <w:color w:val="auto"/>
              </w:rPr>
            </w:pPr>
            <w:r>
              <w:rPr>
                <w:rFonts w:hint="eastAsia" w:ascii="仿宋" w:hAnsi="仿宋" w:eastAsia="仿宋" w:cs="仿宋"/>
                <w:color w:val="auto"/>
              </w:rPr>
              <w:t>35</w:t>
            </w:r>
            <w:r>
              <w:rPr>
                <w:rFonts w:hint="eastAsia" w:ascii="仿宋" w:hAnsi="仿宋" w:eastAsia="仿宋" w:cs="仿宋"/>
                <w:color w:val="auto"/>
                <w:lang w:eastAsia="zh-CN"/>
              </w:rPr>
              <w:t>.</w:t>
            </w:r>
            <w:r>
              <w:rPr>
                <w:rFonts w:hint="eastAsia" w:ascii="仿宋" w:hAnsi="仿宋" w:eastAsia="仿宋" w:cs="仿宋"/>
                <w:color w:val="auto"/>
              </w:rPr>
              <w:t>0-60</w:t>
            </w:r>
            <w:r>
              <w:rPr>
                <w:rFonts w:hint="eastAsia" w:ascii="仿宋" w:hAnsi="仿宋" w:eastAsia="仿宋" w:cs="仿宋"/>
                <w:color w:val="auto"/>
                <w:lang w:eastAsia="zh-CN"/>
              </w:rPr>
              <w:t>.</w:t>
            </w:r>
            <w:r>
              <w:rPr>
                <w:rFonts w:hint="eastAsia" w:ascii="仿宋" w:hAnsi="仿宋" w:eastAsia="仿宋" w:cs="仿宋"/>
                <w:color w:val="auto"/>
              </w:rPr>
              <w:t>0</w:t>
            </w:r>
          </w:p>
        </w:tc>
      </w:tr>
      <w:tr w14:paraId="6D88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340" w:type="dxa"/>
            <w:vAlign w:val="center"/>
          </w:tcPr>
          <w:p w14:paraId="489F6D63">
            <w:pPr>
              <w:jc w:val="center"/>
              <w:rPr>
                <w:rFonts w:hint="eastAsia" w:ascii="仿宋" w:hAnsi="仿宋" w:eastAsia="仿宋" w:cs="仿宋"/>
                <w:color w:val="auto"/>
              </w:rPr>
            </w:pPr>
            <w:r>
              <w:rPr>
                <w:rFonts w:hint="eastAsia" w:ascii="仿宋" w:hAnsi="仿宋" w:eastAsia="仿宋" w:cs="仿宋"/>
                <w:color w:val="auto"/>
              </w:rPr>
              <w:t>含硅矿泉水</w:t>
            </w:r>
          </w:p>
        </w:tc>
        <w:tc>
          <w:tcPr>
            <w:tcW w:w="3240" w:type="dxa"/>
            <w:vAlign w:val="center"/>
          </w:tcPr>
          <w:p w14:paraId="5377240E">
            <w:pPr>
              <w:ind w:left="105" w:leftChars="50"/>
              <w:rPr>
                <w:rFonts w:hint="eastAsia" w:ascii="仿宋" w:hAnsi="仿宋" w:eastAsia="仿宋" w:cs="仿宋"/>
                <w:color w:val="auto"/>
              </w:rPr>
            </w:pPr>
            <w:r>
              <w:rPr>
                <w:rFonts w:hint="eastAsia" w:ascii="仿宋" w:hAnsi="仿宋" w:eastAsia="仿宋" w:cs="仿宋"/>
                <w:color w:val="auto"/>
              </w:rPr>
              <w:t>硅</w:t>
            </w:r>
            <w:r>
              <w:rPr>
                <w:rFonts w:hint="eastAsia" w:ascii="仿宋" w:hAnsi="仿宋" w:eastAsia="仿宋" w:cs="仿宋"/>
                <w:color w:val="auto"/>
                <w:lang w:eastAsia="zh-CN"/>
              </w:rPr>
              <w:t>（</w:t>
            </w:r>
            <w:r>
              <w:rPr>
                <w:rFonts w:hint="eastAsia" w:ascii="仿宋" w:hAnsi="仿宋" w:eastAsia="仿宋" w:cs="仿宋"/>
                <w:color w:val="auto"/>
              </w:rPr>
              <w:t>原偏硅酸中</w:t>
            </w:r>
            <w:r>
              <w:rPr>
                <w:rFonts w:hint="eastAsia" w:ascii="仿宋" w:hAnsi="仿宋" w:eastAsia="仿宋" w:cs="仿宋"/>
                <w:color w:val="auto"/>
                <w:lang w:eastAsia="zh-CN"/>
              </w:rPr>
              <w:t>）</w:t>
            </w:r>
          </w:p>
        </w:tc>
        <w:tc>
          <w:tcPr>
            <w:tcW w:w="1980" w:type="dxa"/>
            <w:vAlign w:val="center"/>
          </w:tcPr>
          <w:p w14:paraId="76C3FAFE">
            <w:pPr>
              <w:ind w:left="105" w:leftChars="50"/>
              <w:rPr>
                <w:rFonts w:hint="eastAsia" w:ascii="仿宋" w:hAnsi="仿宋" w:eastAsia="仿宋" w:cs="仿宋"/>
                <w:color w:val="auto"/>
              </w:rPr>
            </w:pPr>
            <w:r>
              <w:rPr>
                <w:rFonts w:hint="eastAsia" w:ascii="仿宋" w:hAnsi="仿宋" w:eastAsia="仿宋" w:cs="仿宋"/>
                <w:color w:val="auto"/>
              </w:rPr>
              <w:t>_</w:t>
            </w:r>
          </w:p>
        </w:tc>
        <w:tc>
          <w:tcPr>
            <w:tcW w:w="1980" w:type="dxa"/>
            <w:vAlign w:val="center"/>
          </w:tcPr>
          <w:p w14:paraId="3EBEE9D1">
            <w:pPr>
              <w:ind w:left="105" w:leftChars="50"/>
              <w:rPr>
                <w:rFonts w:hint="eastAsia" w:ascii="仿宋" w:hAnsi="仿宋" w:eastAsia="仿宋" w:cs="仿宋"/>
                <w:color w:val="auto"/>
              </w:rPr>
            </w:pPr>
            <w:r>
              <w:rPr>
                <w:rFonts w:hint="eastAsia" w:ascii="仿宋" w:hAnsi="仿宋" w:eastAsia="仿宋" w:cs="仿宋"/>
                <w:color w:val="auto"/>
              </w:rPr>
              <w:t>不低于50</w:t>
            </w:r>
            <w:r>
              <w:rPr>
                <w:rFonts w:hint="eastAsia" w:ascii="仿宋" w:hAnsi="仿宋" w:eastAsia="仿宋" w:cs="仿宋"/>
                <w:color w:val="auto"/>
                <w:lang w:eastAsia="zh-CN"/>
              </w:rPr>
              <w:t>.</w:t>
            </w:r>
            <w:r>
              <w:rPr>
                <w:rFonts w:hint="eastAsia" w:ascii="仿宋" w:hAnsi="仿宋" w:eastAsia="仿宋" w:cs="仿宋"/>
                <w:color w:val="auto"/>
              </w:rPr>
              <w:t>0</w:t>
            </w:r>
          </w:p>
        </w:tc>
      </w:tr>
      <w:tr w14:paraId="6AD9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340" w:type="dxa"/>
            <w:vAlign w:val="center"/>
          </w:tcPr>
          <w:p w14:paraId="1CB18335">
            <w:pPr>
              <w:jc w:val="center"/>
              <w:rPr>
                <w:rFonts w:hint="eastAsia" w:ascii="仿宋" w:hAnsi="仿宋" w:eastAsia="仿宋" w:cs="仿宋"/>
                <w:color w:val="auto"/>
              </w:rPr>
            </w:pPr>
            <w:r>
              <w:rPr>
                <w:rFonts w:hint="eastAsia" w:ascii="仿宋" w:hAnsi="仿宋" w:eastAsia="仿宋" w:cs="仿宋"/>
                <w:color w:val="auto"/>
              </w:rPr>
              <w:t>含镍矿泉水</w:t>
            </w:r>
          </w:p>
        </w:tc>
        <w:tc>
          <w:tcPr>
            <w:tcW w:w="3240" w:type="dxa"/>
            <w:vAlign w:val="center"/>
          </w:tcPr>
          <w:p w14:paraId="5C16F06F">
            <w:pPr>
              <w:ind w:left="105" w:leftChars="50"/>
              <w:rPr>
                <w:rFonts w:hint="eastAsia" w:ascii="仿宋" w:hAnsi="仿宋" w:eastAsia="仿宋" w:cs="仿宋"/>
                <w:color w:val="auto"/>
                <w:lang w:eastAsia="zh-CN"/>
              </w:rPr>
            </w:pPr>
            <w:r>
              <w:rPr>
                <w:rFonts w:hint="eastAsia" w:ascii="仿宋" w:hAnsi="仿宋" w:eastAsia="仿宋" w:cs="仿宋"/>
                <w:color w:val="auto"/>
                <w:lang w:eastAsia="zh-CN"/>
              </w:rPr>
              <w:t>溴</w:t>
            </w:r>
          </w:p>
        </w:tc>
        <w:tc>
          <w:tcPr>
            <w:tcW w:w="1980" w:type="dxa"/>
            <w:vAlign w:val="center"/>
          </w:tcPr>
          <w:p w14:paraId="5C11B976">
            <w:pPr>
              <w:ind w:left="105" w:leftChars="50"/>
              <w:rPr>
                <w:rFonts w:hint="eastAsia" w:ascii="仿宋" w:hAnsi="仿宋" w:eastAsia="仿宋" w:cs="仿宋"/>
                <w:color w:val="auto"/>
              </w:rPr>
            </w:pPr>
            <w:r>
              <w:rPr>
                <w:rFonts w:hint="eastAsia" w:ascii="仿宋" w:hAnsi="仿宋" w:eastAsia="仿宋" w:cs="仿宋"/>
                <w:color w:val="auto"/>
              </w:rPr>
              <w:t>不低于25</w:t>
            </w:r>
            <w:r>
              <w:rPr>
                <w:rFonts w:hint="eastAsia" w:ascii="仿宋" w:hAnsi="仿宋" w:eastAsia="仿宋" w:cs="仿宋"/>
                <w:color w:val="auto"/>
                <w:lang w:eastAsia="zh-CN"/>
              </w:rPr>
              <w:t>.</w:t>
            </w:r>
            <w:r>
              <w:rPr>
                <w:rFonts w:hint="eastAsia" w:ascii="仿宋" w:hAnsi="仿宋" w:eastAsia="仿宋" w:cs="仿宋"/>
                <w:color w:val="auto"/>
              </w:rPr>
              <w:t>0</w:t>
            </w:r>
          </w:p>
        </w:tc>
        <w:tc>
          <w:tcPr>
            <w:tcW w:w="1980" w:type="dxa"/>
            <w:vAlign w:val="center"/>
          </w:tcPr>
          <w:p w14:paraId="784B6018">
            <w:pPr>
              <w:ind w:left="105" w:leftChars="50"/>
              <w:rPr>
                <w:rFonts w:hint="eastAsia" w:ascii="仿宋" w:hAnsi="仿宋" w:eastAsia="仿宋" w:cs="仿宋"/>
                <w:color w:val="auto"/>
              </w:rPr>
            </w:pPr>
            <w:r>
              <w:rPr>
                <w:rFonts w:hint="eastAsia" w:ascii="仿宋" w:hAnsi="仿宋" w:eastAsia="仿宋" w:cs="仿宋"/>
                <w:color w:val="auto"/>
              </w:rPr>
              <w:t>_</w:t>
            </w:r>
          </w:p>
        </w:tc>
      </w:tr>
      <w:tr w14:paraId="58DB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2340" w:type="dxa"/>
            <w:vAlign w:val="center"/>
          </w:tcPr>
          <w:p w14:paraId="3FB6A8F7">
            <w:pPr>
              <w:jc w:val="center"/>
              <w:rPr>
                <w:rFonts w:hint="eastAsia" w:ascii="仿宋" w:hAnsi="仿宋" w:eastAsia="仿宋" w:cs="仿宋"/>
                <w:color w:val="auto"/>
              </w:rPr>
            </w:pPr>
            <w:r>
              <w:rPr>
                <w:rFonts w:hint="eastAsia" w:ascii="仿宋" w:hAnsi="仿宋" w:eastAsia="仿宋" w:cs="仿宋"/>
                <w:color w:val="auto"/>
              </w:rPr>
              <w:t>含碘矿泉水</w:t>
            </w:r>
          </w:p>
        </w:tc>
        <w:tc>
          <w:tcPr>
            <w:tcW w:w="3240" w:type="dxa"/>
            <w:vAlign w:val="center"/>
          </w:tcPr>
          <w:p w14:paraId="425D5EA8">
            <w:pPr>
              <w:ind w:left="105" w:leftChars="50"/>
              <w:rPr>
                <w:rFonts w:hint="eastAsia" w:ascii="仿宋" w:hAnsi="仿宋" w:eastAsia="仿宋" w:cs="仿宋"/>
                <w:color w:val="auto"/>
              </w:rPr>
            </w:pPr>
            <w:r>
              <w:rPr>
                <w:rFonts w:hint="eastAsia" w:ascii="仿宋" w:hAnsi="仿宋" w:eastAsia="仿宋" w:cs="仿宋"/>
                <w:color w:val="auto"/>
              </w:rPr>
              <w:t>碘</w:t>
            </w:r>
          </w:p>
        </w:tc>
        <w:tc>
          <w:tcPr>
            <w:tcW w:w="1980" w:type="dxa"/>
            <w:vAlign w:val="center"/>
          </w:tcPr>
          <w:p w14:paraId="432E090B">
            <w:pPr>
              <w:ind w:left="105" w:leftChars="50"/>
              <w:rPr>
                <w:rFonts w:hint="eastAsia" w:ascii="仿宋" w:hAnsi="仿宋" w:eastAsia="仿宋" w:cs="仿宋"/>
                <w:color w:val="auto"/>
              </w:rPr>
            </w:pPr>
            <w:r>
              <w:rPr>
                <w:rFonts w:hint="eastAsia" w:ascii="仿宋" w:hAnsi="仿宋" w:eastAsia="仿宋" w:cs="仿宋"/>
                <w:color w:val="auto"/>
              </w:rPr>
              <w:t>不低于10</w:t>
            </w:r>
            <w:r>
              <w:rPr>
                <w:rFonts w:hint="eastAsia" w:ascii="仿宋" w:hAnsi="仿宋" w:eastAsia="仿宋" w:cs="仿宋"/>
                <w:color w:val="auto"/>
                <w:lang w:eastAsia="zh-CN"/>
              </w:rPr>
              <w:t>.</w:t>
            </w:r>
            <w:r>
              <w:rPr>
                <w:rFonts w:hint="eastAsia" w:ascii="仿宋" w:hAnsi="仿宋" w:eastAsia="仿宋" w:cs="仿宋"/>
                <w:color w:val="auto"/>
              </w:rPr>
              <w:t>0</w:t>
            </w:r>
          </w:p>
        </w:tc>
        <w:tc>
          <w:tcPr>
            <w:tcW w:w="1980" w:type="dxa"/>
            <w:vAlign w:val="center"/>
          </w:tcPr>
          <w:p w14:paraId="167C3066">
            <w:pPr>
              <w:ind w:left="105" w:leftChars="50"/>
              <w:rPr>
                <w:rFonts w:hint="eastAsia" w:ascii="仿宋" w:hAnsi="仿宋" w:eastAsia="仿宋" w:cs="仿宋"/>
                <w:color w:val="auto"/>
              </w:rPr>
            </w:pPr>
            <w:r>
              <w:rPr>
                <w:rFonts w:hint="eastAsia" w:ascii="仿宋" w:hAnsi="仿宋" w:eastAsia="仿宋" w:cs="仿宋"/>
                <w:color w:val="auto"/>
              </w:rPr>
              <w:t>5</w:t>
            </w:r>
            <w:r>
              <w:rPr>
                <w:rFonts w:hint="eastAsia" w:ascii="仿宋" w:hAnsi="仿宋" w:eastAsia="仿宋" w:cs="仿宋"/>
                <w:color w:val="auto"/>
                <w:lang w:eastAsia="zh-CN"/>
              </w:rPr>
              <w:t>.</w:t>
            </w:r>
            <w:r>
              <w:rPr>
                <w:rFonts w:hint="eastAsia" w:ascii="仿宋" w:hAnsi="仿宋" w:eastAsia="仿宋" w:cs="仿宋"/>
                <w:color w:val="auto"/>
              </w:rPr>
              <w:t>0-10</w:t>
            </w:r>
            <w:r>
              <w:rPr>
                <w:rFonts w:hint="eastAsia" w:ascii="仿宋" w:hAnsi="仿宋" w:eastAsia="仿宋" w:cs="仿宋"/>
                <w:color w:val="auto"/>
                <w:lang w:eastAsia="zh-CN"/>
              </w:rPr>
              <w:t>.</w:t>
            </w:r>
            <w:r>
              <w:rPr>
                <w:rFonts w:hint="eastAsia" w:ascii="仿宋" w:hAnsi="仿宋" w:eastAsia="仿宋" w:cs="仿宋"/>
                <w:color w:val="auto"/>
              </w:rPr>
              <w:t>0</w:t>
            </w:r>
          </w:p>
        </w:tc>
      </w:tr>
      <w:tr w14:paraId="5CD0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340" w:type="dxa"/>
            <w:vAlign w:val="center"/>
          </w:tcPr>
          <w:p w14:paraId="6DD2582A">
            <w:pPr>
              <w:jc w:val="center"/>
              <w:rPr>
                <w:rFonts w:hint="eastAsia" w:ascii="仿宋" w:hAnsi="仿宋" w:eastAsia="仿宋" w:cs="仿宋"/>
                <w:color w:val="auto"/>
              </w:rPr>
            </w:pPr>
            <w:r>
              <w:rPr>
                <w:rFonts w:hint="eastAsia" w:ascii="仿宋" w:hAnsi="仿宋" w:eastAsia="仿宋" w:cs="仿宋"/>
                <w:color w:val="auto"/>
              </w:rPr>
              <w:t>含有机物矿泉水</w:t>
            </w:r>
          </w:p>
        </w:tc>
        <w:tc>
          <w:tcPr>
            <w:tcW w:w="3240" w:type="dxa"/>
            <w:vAlign w:val="center"/>
          </w:tcPr>
          <w:p w14:paraId="286732D7">
            <w:pPr>
              <w:ind w:left="105" w:leftChars="50"/>
              <w:rPr>
                <w:rFonts w:hint="eastAsia" w:ascii="仿宋" w:hAnsi="仿宋" w:eastAsia="仿宋" w:cs="仿宋"/>
                <w:color w:val="auto"/>
                <w:lang w:eastAsia="zh-CN"/>
              </w:rPr>
            </w:pPr>
            <w:r>
              <w:rPr>
                <w:rFonts w:hint="eastAsia" w:ascii="仿宋" w:hAnsi="仿宋" w:eastAsia="仿宋" w:cs="仿宋"/>
                <w:color w:val="auto"/>
                <w:lang w:eastAsia="zh-CN"/>
              </w:rPr>
              <w:t>有机物（以植物中碳计）</w:t>
            </w:r>
          </w:p>
        </w:tc>
        <w:tc>
          <w:tcPr>
            <w:tcW w:w="1980" w:type="dxa"/>
            <w:vAlign w:val="center"/>
          </w:tcPr>
          <w:p w14:paraId="26011100">
            <w:pPr>
              <w:ind w:left="105" w:leftChars="50"/>
              <w:rPr>
                <w:rFonts w:hint="eastAsia" w:ascii="仿宋" w:hAnsi="仿宋" w:eastAsia="仿宋" w:cs="仿宋"/>
                <w:color w:val="auto"/>
              </w:rPr>
            </w:pPr>
            <w:r>
              <w:rPr>
                <w:rFonts w:hint="eastAsia" w:ascii="仿宋" w:hAnsi="仿宋" w:eastAsia="仿宋" w:cs="仿宋"/>
                <w:color w:val="auto"/>
              </w:rPr>
              <w:t>不低于15</w:t>
            </w:r>
            <w:r>
              <w:rPr>
                <w:rFonts w:hint="eastAsia" w:ascii="仿宋" w:hAnsi="仿宋" w:eastAsia="仿宋" w:cs="仿宋"/>
                <w:color w:val="auto"/>
                <w:lang w:eastAsia="zh-CN"/>
              </w:rPr>
              <w:t>.</w:t>
            </w:r>
            <w:r>
              <w:rPr>
                <w:rFonts w:hint="eastAsia" w:ascii="仿宋" w:hAnsi="仿宋" w:eastAsia="仿宋" w:cs="仿宋"/>
                <w:color w:val="auto"/>
              </w:rPr>
              <w:t>0</w:t>
            </w:r>
          </w:p>
        </w:tc>
        <w:tc>
          <w:tcPr>
            <w:tcW w:w="1980" w:type="dxa"/>
            <w:vAlign w:val="center"/>
          </w:tcPr>
          <w:p w14:paraId="65E412FC">
            <w:pPr>
              <w:ind w:left="105" w:leftChars="50"/>
              <w:rPr>
                <w:rFonts w:hint="eastAsia" w:ascii="仿宋" w:hAnsi="仿宋" w:eastAsia="仿宋" w:cs="仿宋"/>
                <w:color w:val="auto"/>
              </w:rPr>
            </w:pPr>
            <w:r>
              <w:rPr>
                <w:rFonts w:hint="eastAsia" w:ascii="仿宋" w:hAnsi="仿宋" w:eastAsia="仿宋" w:cs="仿宋"/>
                <w:color w:val="auto"/>
              </w:rPr>
              <w:t>5</w:t>
            </w:r>
            <w:r>
              <w:rPr>
                <w:rFonts w:hint="eastAsia" w:ascii="仿宋" w:hAnsi="仿宋" w:eastAsia="仿宋" w:cs="仿宋"/>
                <w:color w:val="auto"/>
                <w:lang w:eastAsia="zh-CN"/>
              </w:rPr>
              <w:t>.</w:t>
            </w:r>
            <w:r>
              <w:rPr>
                <w:rFonts w:hint="eastAsia" w:ascii="仿宋" w:hAnsi="仿宋" w:eastAsia="仿宋" w:cs="仿宋"/>
                <w:color w:val="auto"/>
              </w:rPr>
              <w:t>0-15</w:t>
            </w:r>
            <w:r>
              <w:rPr>
                <w:rFonts w:hint="eastAsia" w:ascii="仿宋" w:hAnsi="仿宋" w:eastAsia="仿宋" w:cs="仿宋"/>
                <w:color w:val="auto"/>
                <w:lang w:eastAsia="zh-CN"/>
              </w:rPr>
              <w:t>.</w:t>
            </w:r>
            <w:r>
              <w:rPr>
                <w:rFonts w:hint="eastAsia" w:ascii="仿宋" w:hAnsi="仿宋" w:eastAsia="仿宋" w:cs="仿宋"/>
                <w:color w:val="auto"/>
              </w:rPr>
              <w:t>0</w:t>
            </w:r>
          </w:p>
        </w:tc>
      </w:tr>
      <w:tr w14:paraId="75582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9540" w:type="dxa"/>
            <w:gridSpan w:val="4"/>
            <w:vAlign w:val="center"/>
          </w:tcPr>
          <w:p w14:paraId="677A0D15">
            <w:pPr>
              <w:rPr>
                <w:rFonts w:hint="eastAsia" w:ascii="仿宋" w:hAnsi="仿宋" w:eastAsia="仿宋" w:cs="仿宋"/>
                <w:color w:val="auto"/>
                <w:lang w:eastAsia="zh-CN"/>
              </w:rPr>
            </w:pPr>
            <w:r>
              <w:rPr>
                <w:rFonts w:hint="eastAsia" w:ascii="仿宋" w:hAnsi="仿宋" w:eastAsia="仿宋" w:cs="仿宋"/>
                <w:color w:val="auto"/>
                <w:lang w:eastAsia="zh-CN"/>
              </w:rPr>
              <w:t>* 指泉（井）中含游离二氧化碳（可溶解）的矿泉水</w:t>
            </w:r>
          </w:p>
          <w:p w14:paraId="025FC72B">
            <w:pPr>
              <w:rPr>
                <w:rFonts w:hint="eastAsia" w:ascii="仿宋" w:hAnsi="仿宋" w:eastAsia="仿宋" w:cs="仿宋"/>
                <w:color w:val="auto"/>
                <w:lang w:eastAsia="zh-CN"/>
              </w:rPr>
            </w:pPr>
            <w:r>
              <w:rPr>
                <w:rFonts w:hint="eastAsia" w:ascii="仿宋" w:hAnsi="仿宋" w:eastAsia="仿宋" w:cs="仿宋"/>
                <w:color w:val="auto"/>
                <w:lang w:eastAsia="zh-CN"/>
              </w:rPr>
              <w:t>** 指泉（井）中含天然生物活性砷的矿泉水</w:t>
            </w:r>
          </w:p>
        </w:tc>
      </w:tr>
    </w:tbl>
    <w:p w14:paraId="1D3BE80F">
      <w:pPr>
        <w:spacing w:before="180" w:line="350" w:lineRule="auto"/>
        <w:ind w:left="30" w:right="99" w:firstLine="480"/>
        <w:rPr>
          <w:rFonts w:hint="eastAsia" w:ascii="仿宋" w:hAnsi="仿宋" w:eastAsia="仿宋" w:cs="仿宋"/>
          <w:color w:val="auto"/>
          <w:lang w:eastAsia="zh-CN"/>
        </w:rPr>
      </w:pPr>
    </w:p>
    <w:p w14:paraId="73F5B41E">
      <w:pPr>
        <w:spacing w:before="4" w:line="327" w:lineRule="auto"/>
        <w:ind w:left="29" w:right="33" w:firstLine="485"/>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w:t>
      </w:r>
      <w:r>
        <w:rPr>
          <w:rFonts w:ascii="Calibri" w:hAnsi="Calibri" w:eastAsia="Calibri" w:cs="Calibri"/>
          <w:color w:val="auto"/>
          <w:sz w:val="24"/>
          <w:szCs w:val="24"/>
          <w:lang w:eastAsia="zh-CN"/>
        </w:rPr>
        <w:t>4</w:t>
      </w:r>
      <w:r>
        <w:rPr>
          <w:rFonts w:ascii="仿宋" w:hAnsi="仿宋" w:eastAsia="仿宋" w:cs="仿宋"/>
          <w:color w:val="auto"/>
          <w:sz w:val="24"/>
          <w:szCs w:val="24"/>
          <w:lang w:eastAsia="zh-CN"/>
        </w:rPr>
        <w:t>）国外</w:t>
      </w:r>
      <w:r>
        <w:rPr>
          <w:rFonts w:hint="eastAsia" w:ascii="仿宋" w:hAnsi="仿宋" w:eastAsia="仿宋" w:cs="仿宋"/>
          <w:color w:val="auto"/>
          <w:sz w:val="24"/>
          <w:szCs w:val="24"/>
          <w:lang w:eastAsia="zh-CN"/>
        </w:rPr>
        <w:t>医疗天然矿泉</w:t>
      </w:r>
      <w:r>
        <w:rPr>
          <w:rFonts w:ascii="仿宋" w:hAnsi="仿宋" w:eastAsia="仿宋" w:cs="仿宋"/>
          <w:color w:val="auto"/>
          <w:sz w:val="24"/>
          <w:szCs w:val="24"/>
          <w:lang w:eastAsia="zh-CN"/>
        </w:rPr>
        <w:t xml:space="preserve">水标准划分非常细，据叶实现、林敏等编著的《矿泉与 </w:t>
      </w:r>
      <w:r>
        <w:rPr>
          <w:rFonts w:ascii="仿宋" w:hAnsi="仿宋" w:eastAsia="仿宋" w:cs="仿宋"/>
          <w:color w:val="auto"/>
          <w:spacing w:val="-7"/>
          <w:sz w:val="24"/>
          <w:szCs w:val="24"/>
          <w:lang w:eastAsia="zh-CN"/>
        </w:rPr>
        <w:t>康复医学》中第</w:t>
      </w:r>
      <w:r>
        <w:rPr>
          <w:rFonts w:ascii="Calibri" w:hAnsi="Calibri" w:eastAsia="Calibri" w:cs="Calibri"/>
          <w:color w:val="auto"/>
          <w:spacing w:val="-7"/>
          <w:sz w:val="24"/>
          <w:szCs w:val="24"/>
          <w:lang w:eastAsia="zh-CN"/>
        </w:rPr>
        <w:t>308</w:t>
      </w:r>
      <w:r>
        <w:rPr>
          <w:rFonts w:ascii="Calibri" w:hAnsi="Calibri" w:eastAsia="Calibri" w:cs="Calibri"/>
          <w:color w:val="auto"/>
          <w:spacing w:val="41"/>
          <w:sz w:val="24"/>
          <w:szCs w:val="24"/>
          <w:lang w:eastAsia="zh-CN"/>
        </w:rPr>
        <w:t xml:space="preserve"> </w:t>
      </w:r>
      <w:r>
        <w:rPr>
          <w:rFonts w:ascii="仿宋" w:hAnsi="仿宋" w:eastAsia="仿宋" w:cs="仿宋"/>
          <w:color w:val="auto"/>
          <w:spacing w:val="-7"/>
          <w:sz w:val="24"/>
          <w:szCs w:val="24"/>
          <w:lang w:eastAsia="zh-CN"/>
        </w:rPr>
        <w:t>页“苏联治疗矿泉水的主要评定标准</w:t>
      </w:r>
      <w:r>
        <w:rPr>
          <w:rFonts w:ascii="仿宋" w:hAnsi="仿宋" w:eastAsia="仿宋" w:cs="仿宋"/>
          <w:color w:val="auto"/>
          <w:spacing w:val="-88"/>
          <w:sz w:val="24"/>
          <w:szCs w:val="24"/>
          <w:lang w:eastAsia="zh-CN"/>
        </w:rPr>
        <w:t xml:space="preserve"> </w:t>
      </w:r>
      <w:r>
        <w:rPr>
          <w:rFonts w:ascii="仿宋" w:hAnsi="仿宋" w:eastAsia="仿宋" w:cs="仿宋"/>
          <w:color w:val="auto"/>
          <w:spacing w:val="-7"/>
          <w:sz w:val="24"/>
          <w:szCs w:val="24"/>
          <w:lang w:eastAsia="zh-CN"/>
        </w:rPr>
        <w:t>”，矿化度分类是</w:t>
      </w:r>
      <w:r>
        <w:rPr>
          <w:rFonts w:ascii="Calibri" w:hAnsi="Calibri" w:eastAsia="Calibri" w:cs="Calibri"/>
          <w:color w:val="auto"/>
          <w:spacing w:val="-7"/>
          <w:sz w:val="24"/>
          <w:szCs w:val="24"/>
          <w:lang w:eastAsia="zh-CN"/>
        </w:rPr>
        <w:t>6</w:t>
      </w:r>
      <w:r>
        <w:rPr>
          <w:rFonts w:ascii="Calibri" w:hAnsi="Calibri" w:eastAsia="Calibri" w:cs="Calibri"/>
          <w:color w:val="auto"/>
          <w:spacing w:val="25"/>
          <w:w w:val="101"/>
          <w:sz w:val="24"/>
          <w:szCs w:val="24"/>
          <w:lang w:eastAsia="zh-CN"/>
        </w:rPr>
        <w:t xml:space="preserve"> </w:t>
      </w:r>
      <w:r>
        <w:rPr>
          <w:rFonts w:ascii="仿宋" w:hAnsi="仿宋" w:eastAsia="仿宋" w:cs="仿宋"/>
          <w:color w:val="auto"/>
          <w:spacing w:val="-7"/>
          <w:sz w:val="24"/>
          <w:szCs w:val="24"/>
          <w:lang w:eastAsia="zh-CN"/>
        </w:rPr>
        <w:t>类，</w:t>
      </w:r>
      <w:r>
        <w:rPr>
          <w:rFonts w:ascii="仿宋" w:hAnsi="仿宋" w:eastAsia="仿宋" w:cs="仿宋"/>
          <w:color w:val="auto"/>
          <w:sz w:val="24"/>
          <w:szCs w:val="24"/>
          <w:lang w:eastAsia="zh-CN"/>
        </w:rPr>
        <w:t xml:space="preserve"> </w:t>
      </w:r>
      <w:r>
        <w:rPr>
          <w:rFonts w:ascii="仿宋" w:hAnsi="仿宋" w:eastAsia="仿宋" w:cs="仿宋"/>
          <w:color w:val="auto"/>
          <w:spacing w:val="-19"/>
          <w:sz w:val="24"/>
          <w:szCs w:val="24"/>
          <w:lang w:eastAsia="zh-CN"/>
        </w:rPr>
        <w:t>总</w:t>
      </w:r>
      <w:r>
        <w:rPr>
          <w:rFonts w:ascii="仿宋" w:hAnsi="仿宋" w:eastAsia="仿宋" w:cs="仿宋"/>
          <w:color w:val="auto"/>
          <w:spacing w:val="-36"/>
          <w:sz w:val="24"/>
          <w:szCs w:val="24"/>
          <w:lang w:eastAsia="zh-CN"/>
        </w:rPr>
        <w:t xml:space="preserve"> </w:t>
      </w:r>
      <w:r>
        <w:rPr>
          <w:rFonts w:ascii="Calibri" w:hAnsi="Calibri" w:eastAsia="Calibri" w:cs="Calibri"/>
          <w:color w:val="auto"/>
          <w:spacing w:val="-19"/>
          <w:sz w:val="24"/>
          <w:szCs w:val="24"/>
          <w:lang w:eastAsia="zh-CN"/>
        </w:rPr>
        <w:t>H</w:t>
      </w:r>
      <w:r>
        <w:rPr>
          <w:rFonts w:ascii="Calibri" w:hAnsi="Calibri" w:eastAsia="Calibri" w:cs="Calibri"/>
          <w:color w:val="auto"/>
          <w:spacing w:val="-1"/>
          <w:position w:val="-2"/>
          <w:sz w:val="15"/>
          <w:szCs w:val="15"/>
          <w:lang w:eastAsia="zh-CN"/>
        </w:rPr>
        <w:t>2</w:t>
      </w:r>
      <w:r>
        <w:rPr>
          <w:rFonts w:ascii="Calibri" w:hAnsi="Calibri" w:eastAsia="Calibri" w:cs="Calibri"/>
          <w:color w:val="auto"/>
          <w:spacing w:val="-1"/>
          <w:sz w:val="24"/>
          <w:szCs w:val="24"/>
          <w:lang w:eastAsia="zh-CN"/>
        </w:rPr>
        <w:t>S</w:t>
      </w:r>
      <w:r>
        <w:rPr>
          <w:rFonts w:ascii="Calibri" w:hAnsi="Calibri" w:eastAsia="Calibri" w:cs="Calibri"/>
          <w:color w:val="auto"/>
          <w:spacing w:val="25"/>
          <w:sz w:val="24"/>
          <w:szCs w:val="24"/>
          <w:lang w:eastAsia="zh-CN"/>
        </w:rPr>
        <w:t xml:space="preserve"> </w:t>
      </w:r>
      <w:r>
        <w:rPr>
          <w:rFonts w:ascii="仿宋" w:hAnsi="仿宋" w:eastAsia="仿宋" w:cs="仿宋"/>
          <w:color w:val="auto"/>
          <w:spacing w:val="-1"/>
          <w:sz w:val="24"/>
          <w:szCs w:val="24"/>
          <w:lang w:eastAsia="zh-CN"/>
        </w:rPr>
        <w:t>分类是</w:t>
      </w:r>
      <w:r>
        <w:rPr>
          <w:rFonts w:ascii="仿宋" w:hAnsi="仿宋" w:eastAsia="仿宋" w:cs="仿宋"/>
          <w:color w:val="auto"/>
          <w:spacing w:val="-46"/>
          <w:sz w:val="24"/>
          <w:szCs w:val="24"/>
          <w:lang w:eastAsia="zh-CN"/>
        </w:rPr>
        <w:t xml:space="preserve"> </w:t>
      </w:r>
      <w:r>
        <w:rPr>
          <w:rFonts w:ascii="Calibri" w:hAnsi="Calibri" w:eastAsia="Calibri" w:cs="Calibri"/>
          <w:color w:val="auto"/>
          <w:spacing w:val="-1"/>
          <w:sz w:val="24"/>
          <w:szCs w:val="24"/>
          <w:lang w:eastAsia="zh-CN"/>
        </w:rPr>
        <w:t>7</w:t>
      </w:r>
      <w:r>
        <w:rPr>
          <w:rFonts w:ascii="Calibri" w:hAnsi="Calibri" w:eastAsia="Calibri" w:cs="Calibri"/>
          <w:color w:val="auto"/>
          <w:spacing w:val="27"/>
          <w:w w:val="101"/>
          <w:sz w:val="24"/>
          <w:szCs w:val="24"/>
          <w:lang w:eastAsia="zh-CN"/>
        </w:rPr>
        <w:t xml:space="preserve"> </w:t>
      </w:r>
      <w:r>
        <w:rPr>
          <w:rFonts w:ascii="仿宋" w:hAnsi="仿宋" w:eastAsia="仿宋" w:cs="仿宋"/>
          <w:color w:val="auto"/>
          <w:spacing w:val="-1"/>
          <w:sz w:val="24"/>
          <w:szCs w:val="24"/>
          <w:lang w:eastAsia="zh-CN"/>
        </w:rPr>
        <w:t>类，砷和氡是</w:t>
      </w:r>
      <w:r>
        <w:rPr>
          <w:rFonts w:ascii="仿宋" w:hAnsi="仿宋" w:eastAsia="仿宋" w:cs="仿宋"/>
          <w:color w:val="auto"/>
          <w:spacing w:val="-46"/>
          <w:sz w:val="24"/>
          <w:szCs w:val="24"/>
          <w:lang w:eastAsia="zh-CN"/>
        </w:rPr>
        <w:t xml:space="preserve"> </w:t>
      </w:r>
      <w:r>
        <w:rPr>
          <w:rFonts w:ascii="Calibri" w:hAnsi="Calibri" w:eastAsia="Calibri" w:cs="Calibri"/>
          <w:color w:val="auto"/>
          <w:spacing w:val="-1"/>
          <w:sz w:val="24"/>
          <w:szCs w:val="24"/>
          <w:lang w:eastAsia="zh-CN"/>
        </w:rPr>
        <w:t>3</w:t>
      </w:r>
      <w:r>
        <w:rPr>
          <w:rFonts w:ascii="Calibri" w:hAnsi="Calibri" w:eastAsia="Calibri" w:cs="Calibri"/>
          <w:color w:val="auto"/>
          <w:spacing w:val="26"/>
          <w:sz w:val="24"/>
          <w:szCs w:val="24"/>
          <w:lang w:eastAsia="zh-CN"/>
        </w:rPr>
        <w:t xml:space="preserve"> </w:t>
      </w:r>
      <w:r>
        <w:rPr>
          <w:rFonts w:ascii="仿宋" w:hAnsi="仿宋" w:eastAsia="仿宋" w:cs="仿宋"/>
          <w:color w:val="auto"/>
          <w:spacing w:val="-1"/>
          <w:sz w:val="24"/>
          <w:szCs w:val="24"/>
          <w:lang w:eastAsia="zh-CN"/>
        </w:rPr>
        <w:t>类，</w:t>
      </w:r>
      <w:r>
        <w:rPr>
          <w:rFonts w:ascii="Calibri" w:hAnsi="Calibri" w:eastAsia="Calibri" w:cs="Calibri"/>
          <w:color w:val="auto"/>
          <w:spacing w:val="-1"/>
          <w:sz w:val="24"/>
          <w:szCs w:val="24"/>
          <w:lang w:eastAsia="zh-CN"/>
        </w:rPr>
        <w:t>pH</w:t>
      </w:r>
      <w:r>
        <w:rPr>
          <w:rFonts w:ascii="Calibri" w:hAnsi="Calibri" w:eastAsia="Calibri" w:cs="Calibri"/>
          <w:color w:val="auto"/>
          <w:spacing w:val="24"/>
          <w:sz w:val="24"/>
          <w:szCs w:val="24"/>
          <w:lang w:eastAsia="zh-CN"/>
        </w:rPr>
        <w:t xml:space="preserve"> </w:t>
      </w:r>
      <w:r>
        <w:rPr>
          <w:rFonts w:ascii="仿宋" w:hAnsi="仿宋" w:eastAsia="仿宋" w:cs="仿宋"/>
          <w:color w:val="auto"/>
          <w:spacing w:val="-1"/>
          <w:sz w:val="24"/>
          <w:szCs w:val="24"/>
          <w:lang w:eastAsia="zh-CN"/>
        </w:rPr>
        <w:t>是</w:t>
      </w:r>
      <w:r>
        <w:rPr>
          <w:rFonts w:ascii="仿宋" w:hAnsi="仿宋" w:eastAsia="仿宋" w:cs="仿宋"/>
          <w:color w:val="auto"/>
          <w:spacing w:val="-45"/>
          <w:sz w:val="24"/>
          <w:szCs w:val="24"/>
          <w:lang w:eastAsia="zh-CN"/>
        </w:rPr>
        <w:t xml:space="preserve"> </w:t>
      </w:r>
      <w:r>
        <w:rPr>
          <w:rFonts w:ascii="Calibri" w:hAnsi="Calibri" w:eastAsia="Calibri" w:cs="Calibri"/>
          <w:color w:val="auto"/>
          <w:spacing w:val="-1"/>
          <w:sz w:val="24"/>
          <w:szCs w:val="24"/>
          <w:lang w:eastAsia="zh-CN"/>
        </w:rPr>
        <w:t>6</w:t>
      </w:r>
      <w:r>
        <w:rPr>
          <w:rFonts w:ascii="Calibri" w:hAnsi="Calibri" w:eastAsia="Calibri" w:cs="Calibri"/>
          <w:color w:val="auto"/>
          <w:spacing w:val="25"/>
          <w:w w:val="101"/>
          <w:sz w:val="24"/>
          <w:szCs w:val="24"/>
          <w:lang w:eastAsia="zh-CN"/>
        </w:rPr>
        <w:t xml:space="preserve"> </w:t>
      </w:r>
      <w:r>
        <w:rPr>
          <w:rFonts w:ascii="仿宋" w:hAnsi="仿宋" w:eastAsia="仿宋" w:cs="仿宋"/>
          <w:color w:val="auto"/>
          <w:spacing w:val="-1"/>
          <w:sz w:val="24"/>
          <w:szCs w:val="24"/>
          <w:lang w:eastAsia="zh-CN"/>
        </w:rPr>
        <w:t>类。本标</w:t>
      </w:r>
      <w:r>
        <w:rPr>
          <w:rFonts w:ascii="仿宋" w:hAnsi="仿宋" w:eastAsia="仿宋" w:cs="仿宋"/>
          <w:color w:val="auto"/>
          <w:spacing w:val="-2"/>
          <w:sz w:val="24"/>
          <w:szCs w:val="24"/>
          <w:lang w:eastAsia="zh-CN"/>
        </w:rPr>
        <w:t>准无论按化学成分分类，</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还是按温度、溶解性总固体和</w:t>
      </w:r>
      <w:r>
        <w:rPr>
          <w:rFonts w:ascii="仿宋" w:hAnsi="仿宋" w:eastAsia="仿宋" w:cs="仿宋"/>
          <w:color w:val="auto"/>
          <w:spacing w:val="-41"/>
          <w:sz w:val="24"/>
          <w:szCs w:val="24"/>
          <w:lang w:eastAsia="zh-CN"/>
        </w:rPr>
        <w:t xml:space="preserve"> </w:t>
      </w:r>
      <w:r>
        <w:rPr>
          <w:rFonts w:ascii="Calibri" w:hAnsi="Calibri" w:eastAsia="Calibri" w:cs="Calibri"/>
          <w:color w:val="auto"/>
          <w:spacing w:val="-2"/>
          <w:sz w:val="24"/>
          <w:szCs w:val="24"/>
          <w:lang w:eastAsia="zh-CN"/>
        </w:rPr>
        <w:t>pH</w:t>
      </w:r>
      <w:r>
        <w:rPr>
          <w:rFonts w:ascii="Calibri" w:hAnsi="Calibri" w:eastAsia="Calibri" w:cs="Calibri"/>
          <w:color w:val="auto"/>
          <w:spacing w:val="24"/>
          <w:sz w:val="24"/>
          <w:szCs w:val="24"/>
          <w:lang w:eastAsia="zh-CN"/>
        </w:rPr>
        <w:t xml:space="preserve"> </w:t>
      </w:r>
      <w:r>
        <w:rPr>
          <w:rFonts w:ascii="仿宋" w:hAnsi="仿宋" w:eastAsia="仿宋" w:cs="仿宋"/>
          <w:color w:val="auto"/>
          <w:spacing w:val="-2"/>
          <w:sz w:val="24"/>
          <w:szCs w:val="24"/>
          <w:lang w:eastAsia="zh-CN"/>
        </w:rPr>
        <w:t>分类，都是相对比较简单。</w:t>
      </w:r>
    </w:p>
    <w:p w14:paraId="6BED15F5">
      <w:pPr>
        <w:spacing w:before="191" w:line="291" w:lineRule="auto"/>
        <w:ind w:left="30" w:right="156" w:firstLine="484"/>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（5）本团标是我国第一个专门性的《医疗天然矿泉》标准，虽然是团标，</w:t>
      </w:r>
      <w:r>
        <w:rPr>
          <w:rFonts w:ascii="仿宋" w:hAnsi="仿宋" w:eastAsia="仿宋" w:cs="仿宋"/>
          <w:color w:val="auto"/>
          <w:spacing w:val="13"/>
          <w:sz w:val="24"/>
          <w:szCs w:val="24"/>
          <w:lang w:eastAsia="zh-CN"/>
        </w:rPr>
        <w:t xml:space="preserve"> </w:t>
      </w:r>
      <w:r>
        <w:rPr>
          <w:rFonts w:ascii="仿宋" w:hAnsi="仿宋" w:eastAsia="仿宋" w:cs="仿宋"/>
          <w:color w:val="auto"/>
          <w:spacing w:val="-1"/>
          <w:sz w:val="24"/>
          <w:szCs w:val="24"/>
          <w:lang w:eastAsia="zh-CN"/>
        </w:rPr>
        <w:t>但是这标志着迈出了向国际标准接轨的第一步。</w:t>
      </w:r>
    </w:p>
    <w:p w14:paraId="6122F5A0">
      <w:pPr>
        <w:pStyle w:val="2"/>
        <w:spacing w:line="273" w:lineRule="auto"/>
        <w:rPr>
          <w:color w:val="auto"/>
          <w:lang w:eastAsia="zh-CN"/>
        </w:rPr>
      </w:pPr>
    </w:p>
    <w:p w14:paraId="79096909">
      <w:pPr>
        <w:pStyle w:val="2"/>
        <w:spacing w:line="274" w:lineRule="auto"/>
        <w:rPr>
          <w:color w:val="auto"/>
          <w:lang w:eastAsia="zh-CN"/>
        </w:rPr>
      </w:pPr>
    </w:p>
    <w:p w14:paraId="6DF87FA1">
      <w:pPr>
        <w:spacing w:before="92" w:line="221" w:lineRule="auto"/>
        <w:ind w:left="30"/>
        <w:outlineLvl w:val="0"/>
        <w:rPr>
          <w:rFonts w:hint="eastAsia" w:ascii="宋体" w:hAnsi="宋体" w:eastAsia="宋体" w:cs="宋体"/>
          <w:color w:val="auto"/>
          <w:sz w:val="28"/>
          <w:szCs w:val="28"/>
          <w:lang w:eastAsia="zh-CN"/>
        </w:rPr>
      </w:pPr>
      <w:bookmarkStart w:id="35" w:name="bookmark21"/>
      <w:bookmarkEnd w:id="35"/>
      <w:bookmarkStart w:id="36" w:name="_Toc26946"/>
      <w:r>
        <w:rPr>
          <w:rFonts w:ascii="宋体" w:hAnsi="宋体" w:eastAsia="宋体" w:cs="宋体"/>
          <w:b/>
          <w:bCs/>
          <w:color w:val="auto"/>
          <w:spacing w:val="-5"/>
          <w:sz w:val="28"/>
          <w:szCs w:val="28"/>
          <w:lang w:eastAsia="zh-CN"/>
        </w:rPr>
        <w:t>5</w:t>
      </w:r>
      <w:r>
        <w:rPr>
          <w:rFonts w:ascii="宋体" w:hAnsi="宋体" w:eastAsia="宋体" w:cs="宋体"/>
          <w:color w:val="auto"/>
          <w:spacing w:val="-51"/>
          <w:sz w:val="28"/>
          <w:szCs w:val="28"/>
          <w:lang w:eastAsia="zh-CN"/>
        </w:rPr>
        <w:t xml:space="preserve"> </w:t>
      </w:r>
      <w:r>
        <w:rPr>
          <w:rFonts w:ascii="宋体" w:hAnsi="宋体" w:eastAsia="宋体" w:cs="宋体"/>
          <w:b/>
          <w:bCs/>
          <w:color w:val="auto"/>
          <w:spacing w:val="-5"/>
          <w:sz w:val="28"/>
          <w:szCs w:val="28"/>
          <w:lang w:eastAsia="zh-CN"/>
        </w:rPr>
        <w:t>废止现行行业标准的建议</w:t>
      </w:r>
      <w:bookmarkEnd w:id="36"/>
    </w:p>
    <w:p w14:paraId="65C839A5">
      <w:pPr>
        <w:pStyle w:val="2"/>
        <w:spacing w:line="466" w:lineRule="auto"/>
        <w:rPr>
          <w:color w:val="auto"/>
          <w:lang w:eastAsia="zh-CN"/>
        </w:rPr>
      </w:pPr>
    </w:p>
    <w:p w14:paraId="1D513805">
      <w:pPr>
        <w:spacing w:before="78" w:line="359" w:lineRule="auto"/>
        <w:ind w:left="32" w:right="99" w:firstLine="478"/>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本团体标准为国内首次发布，无现行标准与本</w:t>
      </w:r>
      <w:r>
        <w:rPr>
          <w:rFonts w:ascii="仿宋" w:hAnsi="仿宋" w:eastAsia="仿宋" w:cs="仿宋"/>
          <w:color w:val="auto"/>
          <w:spacing w:val="-4"/>
          <w:sz w:val="24"/>
          <w:szCs w:val="24"/>
          <w:lang w:eastAsia="zh-CN"/>
        </w:rPr>
        <w:t>标准类同，不涉及废止现行标</w:t>
      </w:r>
      <w:r>
        <w:rPr>
          <w:rFonts w:ascii="仿宋" w:hAnsi="仿宋" w:eastAsia="仿宋" w:cs="仿宋"/>
          <w:color w:val="auto"/>
          <w:sz w:val="24"/>
          <w:szCs w:val="24"/>
          <w:lang w:eastAsia="zh-CN"/>
        </w:rPr>
        <w:t xml:space="preserve"> </w:t>
      </w:r>
      <w:r>
        <w:rPr>
          <w:rFonts w:ascii="仿宋" w:hAnsi="仿宋" w:eastAsia="仿宋" w:cs="仿宋"/>
          <w:color w:val="auto"/>
          <w:spacing w:val="-5"/>
          <w:sz w:val="24"/>
          <w:szCs w:val="24"/>
          <w:lang w:eastAsia="zh-CN"/>
        </w:rPr>
        <w:t>准问题。</w:t>
      </w:r>
    </w:p>
    <w:p w14:paraId="2C015657">
      <w:pPr>
        <w:pStyle w:val="2"/>
        <w:spacing w:line="446" w:lineRule="auto"/>
        <w:rPr>
          <w:color w:val="auto"/>
          <w:lang w:eastAsia="zh-CN"/>
        </w:rPr>
      </w:pPr>
    </w:p>
    <w:p w14:paraId="7C6C2D8D">
      <w:pPr>
        <w:spacing w:before="91" w:line="221" w:lineRule="auto"/>
        <w:ind w:left="27"/>
        <w:outlineLvl w:val="0"/>
        <w:rPr>
          <w:rFonts w:hint="eastAsia" w:ascii="宋体" w:hAnsi="宋体" w:eastAsia="宋体" w:cs="宋体"/>
          <w:color w:val="auto"/>
          <w:sz w:val="28"/>
          <w:szCs w:val="28"/>
          <w:lang w:eastAsia="zh-CN"/>
        </w:rPr>
      </w:pPr>
      <w:bookmarkStart w:id="37" w:name="bookmark22"/>
      <w:bookmarkEnd w:id="37"/>
      <w:bookmarkStart w:id="38" w:name="bookmark23"/>
      <w:bookmarkEnd w:id="38"/>
      <w:bookmarkStart w:id="39" w:name="_Toc3844"/>
      <w:r>
        <w:rPr>
          <w:rFonts w:ascii="宋体" w:hAnsi="宋体" w:eastAsia="宋体" w:cs="宋体"/>
          <w:b/>
          <w:bCs/>
          <w:color w:val="auto"/>
          <w:spacing w:val="-4"/>
          <w:sz w:val="28"/>
          <w:szCs w:val="28"/>
          <w:lang w:eastAsia="zh-CN"/>
        </w:rPr>
        <w:t>6</w:t>
      </w:r>
      <w:r>
        <w:rPr>
          <w:rFonts w:ascii="宋体" w:hAnsi="宋体" w:eastAsia="宋体" w:cs="宋体"/>
          <w:color w:val="auto"/>
          <w:spacing w:val="-44"/>
          <w:sz w:val="28"/>
          <w:szCs w:val="28"/>
          <w:lang w:eastAsia="zh-CN"/>
        </w:rPr>
        <w:t xml:space="preserve"> </w:t>
      </w:r>
      <w:r>
        <w:rPr>
          <w:rFonts w:ascii="宋体" w:hAnsi="宋体" w:eastAsia="宋体" w:cs="宋体"/>
          <w:b/>
          <w:bCs/>
          <w:color w:val="auto"/>
          <w:spacing w:val="-4"/>
          <w:sz w:val="28"/>
          <w:szCs w:val="28"/>
          <w:lang w:eastAsia="zh-CN"/>
        </w:rPr>
        <w:t>重要内容的解释和其他应予以说明的事项</w:t>
      </w:r>
      <w:bookmarkEnd w:id="39"/>
    </w:p>
    <w:p w14:paraId="3004F582">
      <w:pPr>
        <w:pStyle w:val="2"/>
        <w:spacing w:line="290" w:lineRule="auto"/>
        <w:rPr>
          <w:color w:val="auto"/>
          <w:lang w:eastAsia="zh-CN"/>
        </w:rPr>
      </w:pPr>
    </w:p>
    <w:p w14:paraId="5F7C2CD4">
      <w:pPr>
        <w:pStyle w:val="2"/>
        <w:spacing w:line="291" w:lineRule="auto"/>
        <w:rPr>
          <w:color w:val="auto"/>
          <w:lang w:eastAsia="zh-CN"/>
        </w:rPr>
      </w:pPr>
    </w:p>
    <w:p w14:paraId="25225080">
      <w:pPr>
        <w:spacing w:before="79" w:line="219" w:lineRule="auto"/>
        <w:ind w:left="25"/>
        <w:outlineLvl w:val="1"/>
        <w:rPr>
          <w:rFonts w:hint="eastAsia" w:ascii="宋体" w:hAnsi="宋体" w:eastAsia="宋体" w:cs="宋体"/>
          <w:color w:val="auto"/>
          <w:sz w:val="24"/>
          <w:szCs w:val="24"/>
          <w:lang w:eastAsia="zh-CN"/>
        </w:rPr>
      </w:pPr>
      <w:bookmarkStart w:id="40" w:name="bookmark33"/>
      <w:bookmarkEnd w:id="40"/>
      <w:bookmarkStart w:id="41" w:name="_Toc24684"/>
      <w:r>
        <w:rPr>
          <w:rFonts w:ascii="宋体" w:hAnsi="宋体" w:eastAsia="宋体" w:cs="宋体"/>
          <w:b/>
          <w:bCs/>
          <w:color w:val="auto"/>
          <w:spacing w:val="-3"/>
          <w:sz w:val="24"/>
          <w:szCs w:val="24"/>
          <w:lang w:eastAsia="zh-CN"/>
        </w:rPr>
        <w:t>6.1</w:t>
      </w:r>
      <w:r>
        <w:rPr>
          <w:rFonts w:ascii="宋体" w:hAnsi="宋体" w:eastAsia="宋体" w:cs="宋体"/>
          <w:color w:val="auto"/>
          <w:spacing w:val="-50"/>
          <w:sz w:val="24"/>
          <w:szCs w:val="24"/>
          <w:lang w:eastAsia="zh-CN"/>
        </w:rPr>
        <w:t xml:space="preserve"> </w:t>
      </w:r>
      <w:r>
        <w:rPr>
          <w:rFonts w:ascii="宋体" w:hAnsi="宋体" w:eastAsia="宋体" w:cs="宋体"/>
          <w:b/>
          <w:bCs/>
          <w:color w:val="auto"/>
          <w:spacing w:val="-3"/>
          <w:sz w:val="24"/>
          <w:szCs w:val="24"/>
          <w:lang w:eastAsia="zh-CN"/>
        </w:rPr>
        <w:t>重大分歧意见的处理经过和依据</w:t>
      </w:r>
      <w:bookmarkEnd w:id="41"/>
    </w:p>
    <w:p w14:paraId="5EDA9648">
      <w:pPr>
        <w:pStyle w:val="2"/>
        <w:spacing w:line="396" w:lineRule="auto"/>
        <w:rPr>
          <w:color w:val="auto"/>
          <w:lang w:eastAsia="zh-CN"/>
        </w:rPr>
      </w:pPr>
    </w:p>
    <w:p w14:paraId="7CF1733A">
      <w:pPr>
        <w:spacing w:before="78" w:line="335" w:lineRule="auto"/>
        <w:ind w:left="57" w:right="99" w:firstLine="453"/>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本标准在制定过程中，除了广泛收集日本、俄罗斯、德国矿泉水标准以及我</w:t>
      </w:r>
      <w:r>
        <w:rPr>
          <w:rFonts w:ascii="仿宋" w:hAnsi="仿宋" w:eastAsia="仿宋" w:cs="仿宋"/>
          <w:color w:val="auto"/>
          <w:spacing w:val="18"/>
          <w:sz w:val="24"/>
          <w:szCs w:val="24"/>
          <w:lang w:eastAsia="zh-CN"/>
        </w:rPr>
        <w:t xml:space="preserve"> </w:t>
      </w:r>
      <w:r>
        <w:rPr>
          <w:rFonts w:ascii="仿宋" w:hAnsi="仿宋" w:eastAsia="仿宋" w:cs="仿宋"/>
          <w:color w:val="auto"/>
          <w:spacing w:val="-4"/>
          <w:sz w:val="24"/>
          <w:szCs w:val="24"/>
          <w:lang w:eastAsia="zh-CN"/>
        </w:rPr>
        <w:t>国相关规范、方案外，还查阅了大量参考文献。部分起草组成员考察调研了汝州</w:t>
      </w:r>
      <w:r>
        <w:rPr>
          <w:rFonts w:ascii="仿宋" w:hAnsi="仿宋" w:eastAsia="仿宋" w:cs="仿宋"/>
          <w:color w:val="auto"/>
          <w:spacing w:val="-3"/>
          <w:sz w:val="24"/>
          <w:szCs w:val="24"/>
          <w:lang w:eastAsia="zh-CN"/>
        </w:rPr>
        <w:t>温泉以及重庆的融汇温泉、庆隆易汤南山温泉、统景温</w:t>
      </w:r>
      <w:r>
        <w:rPr>
          <w:rFonts w:ascii="仿宋" w:hAnsi="仿宋" w:eastAsia="仿宋" w:cs="仿宋"/>
          <w:color w:val="auto"/>
          <w:spacing w:val="-4"/>
          <w:sz w:val="24"/>
          <w:szCs w:val="24"/>
          <w:lang w:eastAsia="zh-CN"/>
        </w:rPr>
        <w:t>泉</w:t>
      </w:r>
      <w:r>
        <w:rPr>
          <w:rFonts w:hint="eastAsia" w:ascii="仿宋" w:hAnsi="仿宋" w:eastAsia="仿宋" w:cs="仿宋"/>
          <w:color w:val="auto"/>
          <w:spacing w:val="-4"/>
          <w:sz w:val="24"/>
          <w:szCs w:val="24"/>
          <w:lang w:eastAsia="zh-CN"/>
        </w:rPr>
        <w:t>、日多温泉</w:t>
      </w:r>
      <w:r>
        <w:rPr>
          <w:rFonts w:ascii="仿宋" w:hAnsi="仿宋" w:eastAsia="仿宋" w:cs="仿宋"/>
          <w:color w:val="auto"/>
          <w:spacing w:val="-4"/>
          <w:sz w:val="24"/>
          <w:szCs w:val="24"/>
          <w:lang w:eastAsia="zh-CN"/>
        </w:rPr>
        <w:t>等，走访了河南省工人</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温泉疗养院、田东环球百马高锶泉矿泉水有限公司、亚太温泉</w:t>
      </w:r>
      <w:r>
        <w:rPr>
          <w:rFonts w:ascii="仿宋" w:hAnsi="仿宋" w:eastAsia="仿宋" w:cs="仿宋"/>
          <w:color w:val="auto"/>
          <w:spacing w:val="-4"/>
          <w:sz w:val="24"/>
          <w:szCs w:val="24"/>
          <w:lang w:eastAsia="zh-CN"/>
        </w:rPr>
        <w:t>与气候养生旅游研</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究院、重庆华捷地热能开发有限公司</w:t>
      </w:r>
      <w:r>
        <w:rPr>
          <w:rFonts w:hint="eastAsia" w:ascii="仿宋" w:hAnsi="仿宋" w:eastAsia="仿宋" w:cs="仿宋"/>
          <w:color w:val="auto"/>
          <w:spacing w:val="-3"/>
          <w:sz w:val="24"/>
          <w:szCs w:val="24"/>
          <w:lang w:eastAsia="zh-CN"/>
        </w:rPr>
        <w:t>、</w:t>
      </w:r>
      <w:r>
        <w:rPr>
          <w:rFonts w:ascii="仿宋" w:hAnsi="仿宋" w:eastAsia="仿宋" w:cs="仿宋"/>
          <w:color w:val="auto"/>
          <w:spacing w:val="-3"/>
          <w:sz w:val="24"/>
          <w:szCs w:val="24"/>
          <w:lang w:eastAsia="zh-CN"/>
        </w:rPr>
        <w:t>巴马和泰长寿产业公司</w:t>
      </w:r>
      <w:r>
        <w:rPr>
          <w:rFonts w:hint="eastAsia" w:ascii="仿宋" w:hAnsi="仿宋" w:eastAsia="仿宋" w:cs="仿宋"/>
          <w:color w:val="auto"/>
          <w:spacing w:val="-3"/>
          <w:sz w:val="24"/>
          <w:szCs w:val="24"/>
          <w:lang w:eastAsia="zh-CN"/>
        </w:rPr>
        <w:t>和深圳久大等</w:t>
      </w:r>
      <w:r>
        <w:rPr>
          <w:rFonts w:ascii="仿宋" w:hAnsi="仿宋" w:eastAsia="仿宋" w:cs="仿宋"/>
          <w:color w:val="auto"/>
          <w:spacing w:val="-4"/>
          <w:sz w:val="24"/>
          <w:szCs w:val="24"/>
          <w:lang w:eastAsia="zh-CN"/>
        </w:rPr>
        <w:t>，并与走访单位领</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导及技术管理人员分别进行了座谈。广泛征求了国内40</w:t>
      </w:r>
      <w:r>
        <w:rPr>
          <w:rFonts w:ascii="仿宋" w:hAnsi="仿宋" w:eastAsia="仿宋" w:cs="仿宋"/>
          <w:color w:val="auto"/>
          <w:spacing w:val="-30"/>
          <w:sz w:val="24"/>
          <w:szCs w:val="24"/>
          <w:lang w:eastAsia="zh-CN"/>
        </w:rPr>
        <w:t xml:space="preserve"> </w:t>
      </w:r>
      <w:r>
        <w:rPr>
          <w:rFonts w:ascii="仿宋" w:hAnsi="仿宋" w:eastAsia="仿宋" w:cs="仿宋"/>
          <w:color w:val="auto"/>
          <w:spacing w:val="1"/>
          <w:sz w:val="24"/>
          <w:szCs w:val="24"/>
          <w:lang w:eastAsia="zh-CN"/>
        </w:rPr>
        <w:t>多位专家的意见，其中</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收集到</w:t>
      </w:r>
      <w:r>
        <w:rPr>
          <w:rFonts w:ascii="仿宋" w:hAnsi="仿宋" w:eastAsia="仿宋" w:cs="仿宋"/>
          <w:color w:val="auto"/>
          <w:spacing w:val="-34"/>
          <w:sz w:val="24"/>
          <w:szCs w:val="24"/>
          <w:lang w:eastAsia="zh-CN"/>
        </w:rPr>
        <w:t xml:space="preserve"> </w:t>
      </w:r>
      <w:r>
        <w:rPr>
          <w:rFonts w:ascii="仿宋" w:hAnsi="仿宋" w:eastAsia="仿宋" w:cs="仿宋"/>
          <w:color w:val="auto"/>
          <w:spacing w:val="-2"/>
          <w:sz w:val="24"/>
          <w:szCs w:val="24"/>
          <w:lang w:eastAsia="zh-CN"/>
        </w:rPr>
        <w:t>10</w:t>
      </w:r>
      <w:r>
        <w:rPr>
          <w:rFonts w:ascii="仿宋" w:hAnsi="仿宋" w:eastAsia="仿宋" w:cs="仿宋"/>
          <w:color w:val="auto"/>
          <w:spacing w:val="-43"/>
          <w:sz w:val="24"/>
          <w:szCs w:val="24"/>
          <w:lang w:eastAsia="zh-CN"/>
        </w:rPr>
        <w:t xml:space="preserve"> </w:t>
      </w:r>
      <w:r>
        <w:rPr>
          <w:rFonts w:ascii="仿宋" w:hAnsi="仿宋" w:eastAsia="仿宋" w:cs="仿宋"/>
          <w:color w:val="auto"/>
          <w:spacing w:val="-2"/>
          <w:sz w:val="24"/>
          <w:szCs w:val="24"/>
          <w:lang w:eastAsia="zh-CN"/>
        </w:rPr>
        <w:t>位专家的41</w:t>
      </w:r>
      <w:r>
        <w:rPr>
          <w:rFonts w:ascii="仿宋" w:hAnsi="仿宋" w:eastAsia="仿宋" w:cs="仿宋"/>
          <w:color w:val="auto"/>
          <w:spacing w:val="-41"/>
          <w:sz w:val="24"/>
          <w:szCs w:val="24"/>
          <w:lang w:eastAsia="zh-CN"/>
        </w:rPr>
        <w:t xml:space="preserve"> </w:t>
      </w:r>
      <w:r>
        <w:rPr>
          <w:rFonts w:ascii="仿宋" w:hAnsi="仿宋" w:eastAsia="仿宋" w:cs="仿宋"/>
          <w:color w:val="auto"/>
          <w:spacing w:val="-2"/>
          <w:sz w:val="24"/>
          <w:szCs w:val="24"/>
          <w:lang w:eastAsia="zh-CN"/>
        </w:rPr>
        <w:t>条意见，共采纳</w:t>
      </w:r>
      <w:r>
        <w:rPr>
          <w:rFonts w:ascii="仿宋" w:hAnsi="仿宋" w:eastAsia="仿宋" w:cs="仿宋"/>
          <w:color w:val="auto"/>
          <w:spacing w:val="-47"/>
          <w:sz w:val="24"/>
          <w:szCs w:val="24"/>
          <w:lang w:eastAsia="zh-CN"/>
        </w:rPr>
        <w:t xml:space="preserve"> </w:t>
      </w:r>
      <w:r>
        <w:rPr>
          <w:rFonts w:ascii="仿宋" w:hAnsi="仿宋" w:eastAsia="仿宋" w:cs="仿宋"/>
          <w:color w:val="auto"/>
          <w:spacing w:val="-2"/>
          <w:sz w:val="24"/>
          <w:szCs w:val="24"/>
          <w:lang w:eastAsia="zh-CN"/>
        </w:rPr>
        <w:t>3</w:t>
      </w:r>
      <w:r>
        <w:rPr>
          <w:rFonts w:ascii="仿宋" w:hAnsi="仿宋" w:eastAsia="仿宋" w:cs="仿宋"/>
          <w:color w:val="auto"/>
          <w:spacing w:val="-3"/>
          <w:sz w:val="24"/>
          <w:szCs w:val="24"/>
          <w:lang w:eastAsia="zh-CN"/>
        </w:rPr>
        <w:t>4</w:t>
      </w:r>
      <w:r>
        <w:rPr>
          <w:rFonts w:ascii="仿宋" w:hAnsi="仿宋" w:eastAsia="仿宋" w:cs="仿宋"/>
          <w:color w:val="auto"/>
          <w:spacing w:val="-41"/>
          <w:sz w:val="24"/>
          <w:szCs w:val="24"/>
          <w:lang w:eastAsia="zh-CN"/>
        </w:rPr>
        <w:t xml:space="preserve"> </w:t>
      </w:r>
      <w:r>
        <w:rPr>
          <w:rFonts w:ascii="仿宋" w:hAnsi="仿宋" w:eastAsia="仿宋" w:cs="仿宋"/>
          <w:color w:val="auto"/>
          <w:spacing w:val="-3"/>
          <w:sz w:val="24"/>
          <w:szCs w:val="24"/>
          <w:lang w:eastAsia="zh-CN"/>
        </w:rPr>
        <w:t>条意见。</w:t>
      </w:r>
    </w:p>
    <w:p w14:paraId="23420C5E">
      <w:pPr>
        <w:spacing w:before="295" w:line="221" w:lineRule="auto"/>
        <w:ind w:left="25"/>
        <w:outlineLvl w:val="1"/>
        <w:rPr>
          <w:rFonts w:hint="eastAsia" w:ascii="宋体" w:hAnsi="宋体" w:eastAsia="宋体" w:cs="宋体"/>
          <w:color w:val="auto"/>
          <w:sz w:val="24"/>
          <w:szCs w:val="24"/>
          <w:lang w:eastAsia="zh-CN"/>
        </w:rPr>
      </w:pPr>
      <w:bookmarkStart w:id="42" w:name="bookmark24"/>
      <w:bookmarkEnd w:id="42"/>
      <w:bookmarkStart w:id="43" w:name="_Toc4889"/>
      <w:r>
        <w:rPr>
          <w:rFonts w:ascii="宋体" w:hAnsi="宋体" w:eastAsia="宋体" w:cs="宋体"/>
          <w:b/>
          <w:bCs/>
          <w:color w:val="auto"/>
          <w:spacing w:val="-5"/>
          <w:sz w:val="24"/>
          <w:szCs w:val="24"/>
          <w:lang w:eastAsia="zh-CN"/>
        </w:rPr>
        <w:t>6.2</w:t>
      </w:r>
      <w:r>
        <w:rPr>
          <w:rFonts w:ascii="宋体" w:hAnsi="宋体" w:eastAsia="宋体" w:cs="宋体"/>
          <w:color w:val="auto"/>
          <w:spacing w:val="-50"/>
          <w:sz w:val="24"/>
          <w:szCs w:val="24"/>
          <w:lang w:eastAsia="zh-CN"/>
        </w:rPr>
        <w:t xml:space="preserve"> </w:t>
      </w:r>
      <w:r>
        <w:rPr>
          <w:rFonts w:ascii="宋体" w:hAnsi="宋体" w:eastAsia="宋体" w:cs="宋体"/>
          <w:b/>
          <w:bCs/>
          <w:color w:val="auto"/>
          <w:spacing w:val="-5"/>
          <w:sz w:val="24"/>
          <w:szCs w:val="24"/>
          <w:lang w:eastAsia="zh-CN"/>
        </w:rPr>
        <w:t>标准属性</w:t>
      </w:r>
      <w:bookmarkEnd w:id="43"/>
    </w:p>
    <w:p w14:paraId="0D798C2B">
      <w:pPr>
        <w:pStyle w:val="2"/>
        <w:spacing w:line="317" w:lineRule="auto"/>
        <w:rPr>
          <w:color w:val="auto"/>
          <w:lang w:eastAsia="zh-CN"/>
        </w:rPr>
      </w:pPr>
    </w:p>
    <w:p w14:paraId="648B069A">
      <w:pPr>
        <w:spacing w:before="78" w:line="359" w:lineRule="auto"/>
        <w:ind w:left="29" w:firstLine="480"/>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依据《中华人民共和国标准化法》的规定，国</w:t>
      </w:r>
      <w:r>
        <w:rPr>
          <w:rFonts w:ascii="仿宋" w:hAnsi="仿宋" w:eastAsia="仿宋" w:cs="仿宋"/>
          <w:color w:val="auto"/>
          <w:spacing w:val="-4"/>
          <w:sz w:val="24"/>
          <w:szCs w:val="24"/>
          <w:lang w:eastAsia="zh-CN"/>
        </w:rPr>
        <w:t>家标准、行业标准、团体标准</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均可分为强制性和推荐性两种属性的标准。保障人体健康、人身、</w:t>
      </w:r>
      <w:r>
        <w:rPr>
          <w:rFonts w:ascii="仿宋" w:hAnsi="仿宋" w:eastAsia="仿宋" w:cs="仿宋"/>
          <w:color w:val="auto"/>
          <w:spacing w:val="-4"/>
          <w:sz w:val="24"/>
          <w:szCs w:val="24"/>
          <w:lang w:eastAsia="zh-CN"/>
        </w:rPr>
        <w:t>财产安全的标</w:t>
      </w:r>
      <w:r>
        <w:rPr>
          <w:rFonts w:ascii="仿宋" w:hAnsi="仿宋" w:eastAsia="仿宋" w:cs="仿宋"/>
          <w:color w:val="auto"/>
          <w:sz w:val="24"/>
          <w:szCs w:val="24"/>
          <w:lang w:eastAsia="zh-CN"/>
        </w:rPr>
        <w:t xml:space="preserve"> </w:t>
      </w:r>
      <w:r>
        <w:rPr>
          <w:rFonts w:ascii="仿宋" w:hAnsi="仿宋" w:eastAsia="仿宋" w:cs="仿宋"/>
          <w:color w:val="auto"/>
          <w:spacing w:val="-7"/>
          <w:sz w:val="24"/>
          <w:szCs w:val="24"/>
          <w:lang w:eastAsia="zh-CN"/>
        </w:rPr>
        <w:t>准和法律、行政法规规定强制执行的标准是强</w:t>
      </w:r>
      <w:r>
        <w:rPr>
          <w:rFonts w:ascii="仿宋" w:hAnsi="仿宋" w:eastAsia="仿宋" w:cs="仿宋"/>
          <w:color w:val="auto"/>
          <w:spacing w:val="-8"/>
          <w:sz w:val="24"/>
          <w:szCs w:val="24"/>
          <w:lang w:eastAsia="zh-CN"/>
        </w:rPr>
        <w:t>制性标准，其他标准是推荐性标准。</w:t>
      </w:r>
    </w:p>
    <w:p w14:paraId="5AA08E8C">
      <w:pPr>
        <w:spacing w:before="1" w:line="220" w:lineRule="auto"/>
        <w:ind w:left="510"/>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本标准属于推荐性标准。</w:t>
      </w:r>
    </w:p>
    <w:p w14:paraId="354E04C7">
      <w:pPr>
        <w:pStyle w:val="2"/>
        <w:spacing w:line="475" w:lineRule="auto"/>
        <w:rPr>
          <w:color w:val="auto"/>
          <w:lang w:eastAsia="zh-CN"/>
        </w:rPr>
      </w:pPr>
    </w:p>
    <w:p w14:paraId="2AE1EC5F">
      <w:pPr>
        <w:spacing w:before="78" w:line="220" w:lineRule="auto"/>
        <w:ind w:left="25"/>
        <w:outlineLvl w:val="1"/>
        <w:rPr>
          <w:rFonts w:hint="eastAsia" w:ascii="宋体" w:hAnsi="宋体" w:eastAsia="宋体" w:cs="宋体"/>
          <w:color w:val="auto"/>
          <w:sz w:val="24"/>
          <w:szCs w:val="24"/>
          <w:lang w:eastAsia="zh-CN"/>
        </w:rPr>
      </w:pPr>
      <w:bookmarkStart w:id="44" w:name="bookmark25"/>
      <w:bookmarkEnd w:id="44"/>
      <w:bookmarkStart w:id="45" w:name="_Toc31129"/>
      <w:r>
        <w:rPr>
          <w:rFonts w:ascii="宋体" w:hAnsi="宋体" w:eastAsia="宋体" w:cs="宋体"/>
          <w:b/>
          <w:bCs/>
          <w:color w:val="auto"/>
          <w:spacing w:val="-4"/>
          <w:sz w:val="24"/>
          <w:szCs w:val="24"/>
          <w:lang w:eastAsia="zh-CN"/>
        </w:rPr>
        <w:t>6.3</w:t>
      </w:r>
      <w:r>
        <w:rPr>
          <w:rFonts w:ascii="宋体" w:hAnsi="宋体" w:eastAsia="宋体" w:cs="宋体"/>
          <w:color w:val="auto"/>
          <w:spacing w:val="-39"/>
          <w:sz w:val="24"/>
          <w:szCs w:val="24"/>
          <w:lang w:eastAsia="zh-CN"/>
        </w:rPr>
        <w:t xml:space="preserve"> </w:t>
      </w:r>
      <w:r>
        <w:rPr>
          <w:rFonts w:ascii="宋体" w:hAnsi="宋体" w:eastAsia="宋体" w:cs="宋体"/>
          <w:b/>
          <w:bCs/>
          <w:color w:val="auto"/>
          <w:spacing w:val="-4"/>
          <w:sz w:val="24"/>
          <w:szCs w:val="24"/>
          <w:lang w:eastAsia="zh-CN"/>
        </w:rPr>
        <w:t>贯彻标准的要求和措施建议</w:t>
      </w:r>
      <w:bookmarkEnd w:id="45"/>
    </w:p>
    <w:p w14:paraId="216BF3E6">
      <w:pPr>
        <w:pStyle w:val="2"/>
        <w:spacing w:line="318" w:lineRule="auto"/>
        <w:rPr>
          <w:color w:val="auto"/>
          <w:lang w:eastAsia="zh-CN"/>
        </w:rPr>
      </w:pPr>
    </w:p>
    <w:p w14:paraId="6030A1DB">
      <w:pPr>
        <w:spacing w:before="78" w:line="359" w:lineRule="auto"/>
        <w:ind w:left="75" w:right="83" w:firstLine="455"/>
        <w:rPr>
          <w:rFonts w:hint="eastAsia" w:ascii="仿宋" w:hAnsi="仿宋" w:eastAsia="仿宋" w:cs="仿宋"/>
          <w:color w:val="auto"/>
          <w:sz w:val="24"/>
          <w:szCs w:val="24"/>
          <w:lang w:eastAsia="zh-CN"/>
        </w:rPr>
      </w:pPr>
      <w:r>
        <w:rPr>
          <w:rFonts w:ascii="仿宋" w:hAnsi="仿宋" w:eastAsia="仿宋" w:cs="仿宋"/>
          <w:color w:val="auto"/>
          <w:spacing w:val="-5"/>
          <w:sz w:val="24"/>
          <w:szCs w:val="24"/>
          <w:lang w:eastAsia="zh-CN"/>
        </w:rPr>
        <w:t>医疗天然矿泉既是矿产资源，也是“天然产品</w:t>
      </w:r>
      <w:r>
        <w:rPr>
          <w:rFonts w:ascii="仿宋" w:hAnsi="仿宋" w:eastAsia="仿宋" w:cs="仿宋"/>
          <w:color w:val="auto"/>
          <w:spacing w:val="-86"/>
          <w:sz w:val="24"/>
          <w:szCs w:val="24"/>
          <w:lang w:eastAsia="zh-CN"/>
        </w:rPr>
        <w:t xml:space="preserve"> </w:t>
      </w:r>
      <w:r>
        <w:rPr>
          <w:rFonts w:ascii="仿宋" w:hAnsi="仿宋" w:eastAsia="仿宋" w:cs="仿宋"/>
          <w:color w:val="auto"/>
          <w:spacing w:val="-5"/>
          <w:sz w:val="24"/>
          <w:szCs w:val="24"/>
          <w:lang w:eastAsia="zh-CN"/>
        </w:rPr>
        <w:t>”，它的形成取决于数亿年的</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自然地质环境，其特有的矿物组份不是人为因素可以复制、加工合成的。</w:t>
      </w:r>
    </w:p>
    <w:p w14:paraId="6D8B5C63">
      <w:pPr>
        <w:spacing w:before="3" w:line="359" w:lineRule="auto"/>
        <w:ind w:left="30" w:right="32" w:firstLine="487"/>
        <w:jc w:val="both"/>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我国市场上所有产品（商品）分别归口于不同的职能管理部门，如药</w:t>
      </w:r>
      <w:r>
        <w:rPr>
          <w:rFonts w:ascii="仿宋" w:hAnsi="仿宋" w:eastAsia="仿宋" w:cs="仿宋"/>
          <w:color w:val="auto"/>
          <w:spacing w:val="-3"/>
          <w:sz w:val="24"/>
          <w:szCs w:val="24"/>
          <w:lang w:eastAsia="zh-CN"/>
        </w:rPr>
        <w:t>品类、</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保健品类产品归口于国家药品管理监督局，食品类产品归口于国</w:t>
      </w:r>
      <w:r>
        <w:rPr>
          <w:rFonts w:ascii="仿宋" w:hAnsi="仿宋" w:eastAsia="仿宋" w:cs="仿宋"/>
          <w:color w:val="auto"/>
          <w:spacing w:val="-4"/>
          <w:sz w:val="24"/>
          <w:szCs w:val="24"/>
          <w:lang w:eastAsia="zh-CN"/>
        </w:rPr>
        <w:t>家食品管理监督</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局，按目前国家产品管理分工归口的体系中，均是加工合成的产</w:t>
      </w:r>
      <w:r>
        <w:rPr>
          <w:rFonts w:ascii="仿宋" w:hAnsi="仿宋" w:eastAsia="仿宋" w:cs="仿宋"/>
          <w:color w:val="auto"/>
          <w:spacing w:val="-4"/>
          <w:sz w:val="24"/>
          <w:szCs w:val="24"/>
          <w:lang w:eastAsia="zh-CN"/>
        </w:rPr>
        <w:t>品，尚无“天然</w:t>
      </w:r>
      <w:r>
        <w:rPr>
          <w:rFonts w:ascii="仿宋" w:hAnsi="仿宋" w:eastAsia="仿宋" w:cs="仿宋"/>
          <w:color w:val="auto"/>
          <w:sz w:val="24"/>
          <w:szCs w:val="24"/>
          <w:lang w:eastAsia="zh-CN"/>
        </w:rPr>
        <w:t xml:space="preserve"> </w:t>
      </w:r>
      <w:r>
        <w:rPr>
          <w:rFonts w:ascii="仿宋" w:hAnsi="仿宋" w:eastAsia="仿宋" w:cs="仿宋"/>
          <w:color w:val="auto"/>
          <w:spacing w:val="-9"/>
          <w:sz w:val="24"/>
          <w:szCs w:val="24"/>
          <w:lang w:eastAsia="zh-CN"/>
        </w:rPr>
        <w:t>产品</w:t>
      </w:r>
      <w:r>
        <w:rPr>
          <w:rFonts w:ascii="仿宋" w:hAnsi="仿宋" w:eastAsia="仿宋" w:cs="仿宋"/>
          <w:color w:val="auto"/>
          <w:spacing w:val="-85"/>
          <w:sz w:val="24"/>
          <w:szCs w:val="24"/>
          <w:lang w:eastAsia="zh-CN"/>
        </w:rPr>
        <w:t xml:space="preserve"> </w:t>
      </w:r>
      <w:r>
        <w:rPr>
          <w:rFonts w:ascii="仿宋" w:hAnsi="仿宋" w:eastAsia="仿宋" w:cs="仿宋"/>
          <w:color w:val="auto"/>
          <w:spacing w:val="-9"/>
          <w:sz w:val="24"/>
          <w:szCs w:val="24"/>
          <w:lang w:eastAsia="zh-CN"/>
        </w:rPr>
        <w:t>”类别（国外有“天然产品</w:t>
      </w:r>
      <w:r>
        <w:rPr>
          <w:rFonts w:ascii="仿宋" w:hAnsi="仿宋" w:eastAsia="仿宋" w:cs="仿宋"/>
          <w:color w:val="auto"/>
          <w:spacing w:val="-88"/>
          <w:sz w:val="24"/>
          <w:szCs w:val="24"/>
          <w:lang w:eastAsia="zh-CN"/>
        </w:rPr>
        <w:t xml:space="preserve"> </w:t>
      </w:r>
      <w:r>
        <w:rPr>
          <w:rFonts w:ascii="仿宋" w:hAnsi="仿宋" w:eastAsia="仿宋" w:cs="仿宋"/>
          <w:color w:val="auto"/>
          <w:spacing w:val="-9"/>
          <w:sz w:val="24"/>
          <w:szCs w:val="24"/>
          <w:lang w:eastAsia="zh-CN"/>
        </w:rPr>
        <w:t>”类别）。</w:t>
      </w:r>
    </w:p>
    <w:p w14:paraId="3ACCEDE1">
      <w:pPr>
        <w:spacing w:line="358" w:lineRule="auto"/>
        <w:ind w:left="44" w:right="83" w:firstLine="465"/>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饮用天然矿泉水产品由于特征指标不足以影响人体</w:t>
      </w:r>
      <w:r>
        <w:rPr>
          <w:rFonts w:ascii="仿宋" w:hAnsi="仿宋" w:eastAsia="仿宋" w:cs="仿宋"/>
          <w:color w:val="auto"/>
          <w:spacing w:val="-4"/>
          <w:sz w:val="24"/>
          <w:szCs w:val="24"/>
          <w:lang w:eastAsia="zh-CN"/>
        </w:rPr>
        <w:t>生理细胞，没有明显的功</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能作用，因而归于食品，即归口于“</w:t>
      </w:r>
      <w:r>
        <w:rPr>
          <w:rFonts w:ascii="仿宋" w:hAnsi="仿宋" w:eastAsia="仿宋" w:cs="仿宋"/>
          <w:color w:val="auto"/>
          <w:spacing w:val="-67"/>
          <w:sz w:val="24"/>
          <w:szCs w:val="24"/>
          <w:lang w:eastAsia="zh-CN"/>
        </w:rPr>
        <w:t xml:space="preserve"> </w:t>
      </w:r>
      <w:r>
        <w:rPr>
          <w:rFonts w:ascii="仿宋" w:hAnsi="仿宋" w:eastAsia="仿宋" w:cs="仿宋"/>
          <w:color w:val="auto"/>
          <w:spacing w:val="-4"/>
          <w:sz w:val="24"/>
          <w:szCs w:val="24"/>
          <w:lang w:eastAsia="zh-CN"/>
        </w:rPr>
        <w:t>国家食品监督局</w:t>
      </w:r>
      <w:r>
        <w:rPr>
          <w:rFonts w:ascii="仿宋" w:hAnsi="仿宋" w:eastAsia="仿宋" w:cs="仿宋"/>
          <w:color w:val="auto"/>
          <w:spacing w:val="-89"/>
          <w:sz w:val="24"/>
          <w:szCs w:val="24"/>
          <w:lang w:eastAsia="zh-CN"/>
        </w:rPr>
        <w:t xml:space="preserve"> </w:t>
      </w:r>
      <w:r>
        <w:rPr>
          <w:rFonts w:ascii="仿宋" w:hAnsi="仿宋" w:eastAsia="仿宋" w:cs="仿宋"/>
          <w:color w:val="auto"/>
          <w:spacing w:val="-4"/>
          <w:sz w:val="24"/>
          <w:szCs w:val="24"/>
          <w:lang w:eastAsia="zh-CN"/>
        </w:rPr>
        <w:t>”部门管理。</w:t>
      </w:r>
    </w:p>
    <w:p w14:paraId="6E9EA337">
      <w:pPr>
        <w:spacing w:before="4" w:line="354" w:lineRule="auto"/>
        <w:ind w:left="43" w:right="17" w:firstLine="471"/>
        <w:jc w:val="both"/>
        <w:rPr>
          <w:rFonts w:hint="eastAsia" w:ascii="仿宋" w:hAnsi="仿宋" w:eastAsia="仿宋" w:cs="仿宋"/>
          <w:color w:val="auto"/>
          <w:sz w:val="24"/>
          <w:szCs w:val="24"/>
          <w:lang w:eastAsia="zh-CN"/>
        </w:rPr>
      </w:pPr>
      <w:r>
        <w:rPr>
          <w:rFonts w:ascii="仿宋" w:hAnsi="仿宋" w:eastAsia="仿宋" w:cs="仿宋"/>
          <w:color w:val="auto"/>
          <w:spacing w:val="-6"/>
          <w:sz w:val="24"/>
          <w:szCs w:val="24"/>
          <w:lang w:eastAsia="zh-CN"/>
        </w:rPr>
        <w:t>而“</w:t>
      </w:r>
      <w:r>
        <w:rPr>
          <w:rFonts w:ascii="仿宋" w:hAnsi="仿宋" w:eastAsia="仿宋" w:cs="仿宋"/>
          <w:color w:val="auto"/>
          <w:spacing w:val="-70"/>
          <w:sz w:val="24"/>
          <w:szCs w:val="24"/>
          <w:lang w:eastAsia="zh-CN"/>
        </w:rPr>
        <w:t xml:space="preserve"> </w:t>
      </w:r>
      <w:r>
        <w:rPr>
          <w:rFonts w:ascii="仿宋" w:hAnsi="仿宋" w:eastAsia="仿宋" w:cs="仿宋"/>
          <w:color w:val="auto"/>
          <w:spacing w:val="-6"/>
          <w:sz w:val="24"/>
          <w:szCs w:val="24"/>
          <w:lang w:eastAsia="zh-CN"/>
        </w:rPr>
        <w:t>医疗天然矿泉水</w:t>
      </w:r>
      <w:r>
        <w:rPr>
          <w:rFonts w:ascii="仿宋" w:hAnsi="仿宋" w:eastAsia="仿宋" w:cs="仿宋"/>
          <w:color w:val="auto"/>
          <w:spacing w:val="-88"/>
          <w:sz w:val="24"/>
          <w:szCs w:val="24"/>
          <w:lang w:eastAsia="zh-CN"/>
        </w:rPr>
        <w:t xml:space="preserve"> </w:t>
      </w:r>
      <w:r>
        <w:rPr>
          <w:rFonts w:ascii="仿宋" w:hAnsi="仿宋" w:eastAsia="仿宋" w:cs="仿宋"/>
          <w:color w:val="auto"/>
          <w:spacing w:val="-6"/>
          <w:sz w:val="24"/>
          <w:szCs w:val="24"/>
          <w:lang w:eastAsia="zh-CN"/>
        </w:rPr>
        <w:t>”按目前国家产品管理规则既归不到药品、保健品，又</w:t>
      </w:r>
      <w:r>
        <w:rPr>
          <w:rFonts w:ascii="仿宋" w:hAnsi="仿宋" w:eastAsia="仿宋" w:cs="仿宋"/>
          <w:color w:val="auto"/>
          <w:sz w:val="24"/>
          <w:szCs w:val="24"/>
          <w:lang w:eastAsia="zh-CN"/>
        </w:rPr>
        <w:t xml:space="preserve"> </w:t>
      </w:r>
      <w:r>
        <w:rPr>
          <w:rFonts w:ascii="仿宋" w:hAnsi="仿宋" w:eastAsia="仿宋" w:cs="仿宋"/>
          <w:color w:val="auto"/>
          <w:spacing w:val="-8"/>
          <w:sz w:val="24"/>
          <w:szCs w:val="24"/>
          <w:lang w:eastAsia="zh-CN"/>
        </w:rPr>
        <w:t>归不到食品类别。虽有功能作用，但不是药品、保健品（</w:t>
      </w:r>
      <w:r>
        <w:rPr>
          <w:rFonts w:ascii="仿宋" w:hAnsi="仿宋" w:eastAsia="仿宋" w:cs="仿宋"/>
          <w:color w:val="auto"/>
          <w:spacing w:val="-9"/>
          <w:sz w:val="24"/>
          <w:szCs w:val="24"/>
          <w:lang w:eastAsia="zh-CN"/>
        </w:rPr>
        <w:t>药品、保健品加工合成，</w:t>
      </w:r>
      <w:r>
        <w:rPr>
          <w:rFonts w:ascii="仿宋" w:hAnsi="仿宋" w:eastAsia="仿宋" w:cs="仿宋"/>
          <w:color w:val="auto"/>
          <w:sz w:val="24"/>
          <w:szCs w:val="24"/>
          <w:lang w:eastAsia="zh-CN"/>
        </w:rPr>
        <w:t xml:space="preserve"> </w:t>
      </w:r>
      <w:r>
        <w:rPr>
          <w:rFonts w:ascii="仿宋" w:hAnsi="仿宋" w:eastAsia="仿宋" w:cs="仿宋"/>
          <w:color w:val="auto"/>
          <w:spacing w:val="-5"/>
          <w:sz w:val="24"/>
          <w:szCs w:val="24"/>
          <w:lang w:eastAsia="zh-CN"/>
        </w:rPr>
        <w:t>审定有自己的程序与规则）。虽能入</w:t>
      </w:r>
      <w:r>
        <w:rPr>
          <w:rFonts w:ascii="仿宋" w:hAnsi="仿宋" w:eastAsia="仿宋" w:cs="仿宋"/>
          <w:color w:val="auto"/>
          <w:spacing w:val="-61"/>
          <w:sz w:val="24"/>
          <w:szCs w:val="24"/>
          <w:lang w:eastAsia="zh-CN"/>
        </w:rPr>
        <w:t xml:space="preserve"> </w:t>
      </w:r>
      <w:r>
        <w:rPr>
          <w:rFonts w:ascii="仿宋" w:hAnsi="仿宋" w:eastAsia="仿宋" w:cs="仿宋"/>
          <w:color w:val="auto"/>
          <w:spacing w:val="-5"/>
          <w:sz w:val="24"/>
          <w:szCs w:val="24"/>
          <w:lang w:eastAsia="zh-CN"/>
        </w:rPr>
        <w:t>口，但不是食品，不是生</w:t>
      </w:r>
      <w:r>
        <w:rPr>
          <w:rFonts w:ascii="仿宋" w:hAnsi="仿宋" w:eastAsia="仿宋" w:cs="仿宋"/>
          <w:color w:val="auto"/>
          <w:spacing w:val="-6"/>
          <w:sz w:val="24"/>
          <w:szCs w:val="24"/>
          <w:lang w:eastAsia="zh-CN"/>
        </w:rPr>
        <w:t>活必需品。食品不</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限量，不能宣传功能作用，是生活必需品；而医疗天然矿泉水需限量饮用。</w:t>
      </w:r>
    </w:p>
    <w:p w14:paraId="2BC8221A">
      <w:pPr>
        <w:spacing w:before="2" w:line="361" w:lineRule="auto"/>
        <w:ind w:left="30" w:right="83" w:firstLine="476"/>
        <w:jc w:val="both"/>
        <w:rPr>
          <w:rFonts w:hint="eastAsia" w:ascii="仿宋" w:hAnsi="仿宋" w:eastAsia="仿宋" w:cs="仿宋"/>
          <w:color w:val="auto"/>
          <w:sz w:val="24"/>
          <w:szCs w:val="24"/>
          <w:lang w:eastAsia="zh-CN"/>
        </w:rPr>
      </w:pPr>
      <w:r>
        <w:rPr>
          <w:rFonts w:ascii="Calibri" w:hAnsi="Calibri" w:eastAsia="Calibri" w:cs="Calibri"/>
          <w:color w:val="auto"/>
          <w:spacing w:val="-3"/>
          <w:sz w:val="24"/>
          <w:szCs w:val="24"/>
          <w:lang w:eastAsia="zh-CN"/>
        </w:rPr>
        <w:t>2018</w:t>
      </w:r>
      <w:r>
        <w:rPr>
          <w:rFonts w:ascii="仿宋" w:hAnsi="仿宋" w:eastAsia="仿宋" w:cs="仿宋"/>
          <w:color w:val="auto"/>
          <w:spacing w:val="-3"/>
          <w:sz w:val="24"/>
          <w:szCs w:val="24"/>
          <w:lang w:eastAsia="zh-CN"/>
        </w:rPr>
        <w:t>年机构改革之前，医疗（理疗）天然矿泉水的评</w:t>
      </w:r>
      <w:r>
        <w:rPr>
          <w:rFonts w:ascii="仿宋" w:hAnsi="仿宋" w:eastAsia="仿宋" w:cs="仿宋"/>
          <w:color w:val="auto"/>
          <w:spacing w:val="-4"/>
          <w:sz w:val="24"/>
          <w:szCs w:val="24"/>
          <w:lang w:eastAsia="zh-CN"/>
        </w:rPr>
        <w:t>定、勘探、采矿证的颁</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发相关证件等系列工作均归国土部门管理。机构改革中，医疗（</w:t>
      </w:r>
      <w:r>
        <w:rPr>
          <w:rFonts w:ascii="仿宋" w:hAnsi="仿宋" w:eastAsia="仿宋" w:cs="仿宋"/>
          <w:color w:val="auto"/>
          <w:spacing w:val="-4"/>
          <w:sz w:val="24"/>
          <w:szCs w:val="24"/>
          <w:lang w:eastAsia="zh-CN"/>
        </w:rPr>
        <w:t>理疗）矿泉水鉴</w:t>
      </w:r>
      <w:r>
        <w:rPr>
          <w:rFonts w:ascii="仿宋" w:hAnsi="仿宋" w:eastAsia="仿宋" w:cs="仿宋"/>
          <w:color w:val="auto"/>
          <w:sz w:val="24"/>
          <w:szCs w:val="24"/>
          <w:lang w:eastAsia="zh-CN"/>
        </w:rPr>
        <w:t xml:space="preserve"> </w:t>
      </w:r>
      <w:r>
        <w:rPr>
          <w:rFonts w:ascii="仿宋" w:hAnsi="仿宋" w:eastAsia="仿宋" w:cs="仿宋"/>
          <w:color w:val="auto"/>
          <w:spacing w:val="-6"/>
          <w:sz w:val="24"/>
          <w:szCs w:val="24"/>
          <w:lang w:eastAsia="zh-CN"/>
        </w:rPr>
        <w:t>定工作陷入暂时停顿状态。到</w:t>
      </w:r>
      <w:r>
        <w:rPr>
          <w:rFonts w:ascii="仿宋" w:hAnsi="仿宋" w:eastAsia="仿宋" w:cs="仿宋"/>
          <w:color w:val="auto"/>
          <w:spacing w:val="-58"/>
          <w:sz w:val="24"/>
          <w:szCs w:val="24"/>
          <w:lang w:eastAsia="zh-CN"/>
        </w:rPr>
        <w:t xml:space="preserve"> </w:t>
      </w:r>
      <w:r>
        <w:rPr>
          <w:rFonts w:ascii="仿宋" w:hAnsi="仿宋" w:eastAsia="仿宋" w:cs="仿宋"/>
          <w:color w:val="auto"/>
          <w:spacing w:val="-6"/>
          <w:sz w:val="24"/>
          <w:szCs w:val="24"/>
          <w:lang w:eastAsia="zh-CN"/>
        </w:rPr>
        <w:t>目前，虽然无明确归哪个部门管理，但根据“</w:t>
      </w:r>
      <w:r>
        <w:rPr>
          <w:rFonts w:ascii="仿宋" w:hAnsi="仿宋" w:eastAsia="仿宋" w:cs="仿宋"/>
          <w:color w:val="auto"/>
          <w:spacing w:val="-84"/>
          <w:sz w:val="24"/>
          <w:szCs w:val="24"/>
          <w:lang w:eastAsia="zh-CN"/>
        </w:rPr>
        <w:t xml:space="preserve"> </w:t>
      </w:r>
      <w:r>
        <w:rPr>
          <w:rFonts w:ascii="仿宋" w:hAnsi="仿宋" w:eastAsia="仿宋" w:cs="仿宋"/>
          <w:color w:val="auto"/>
          <w:spacing w:val="-6"/>
          <w:sz w:val="24"/>
          <w:szCs w:val="24"/>
          <w:lang w:eastAsia="zh-CN"/>
        </w:rPr>
        <w:t>医疗</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天然矿泉水</w:t>
      </w:r>
      <w:r>
        <w:rPr>
          <w:rFonts w:ascii="仿宋" w:hAnsi="仿宋" w:eastAsia="仿宋" w:cs="仿宋"/>
          <w:color w:val="auto"/>
          <w:spacing w:val="-80"/>
          <w:sz w:val="24"/>
          <w:szCs w:val="24"/>
          <w:lang w:eastAsia="zh-CN"/>
        </w:rPr>
        <w:t xml:space="preserve"> </w:t>
      </w:r>
      <w:r>
        <w:rPr>
          <w:rFonts w:ascii="仿宋" w:hAnsi="仿宋" w:eastAsia="仿宋" w:cs="仿宋"/>
          <w:color w:val="auto"/>
          <w:spacing w:val="-2"/>
          <w:sz w:val="24"/>
          <w:szCs w:val="24"/>
          <w:lang w:eastAsia="zh-CN"/>
        </w:rPr>
        <w:t>”系矿产资源的属性，应该归口于自然资源部门管理。</w:t>
      </w:r>
    </w:p>
    <w:p w14:paraId="3827A75F">
      <w:pPr>
        <w:spacing w:before="50" w:line="360" w:lineRule="auto"/>
        <w:ind w:right="65" w:firstLine="468" w:firstLineChars="200"/>
        <w:jc w:val="both"/>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本标准发布后，按国家改革业务专业性事项需</w:t>
      </w:r>
      <w:r>
        <w:rPr>
          <w:rFonts w:ascii="仿宋" w:hAnsi="仿宋" w:eastAsia="仿宋" w:cs="仿宋"/>
          <w:color w:val="auto"/>
          <w:spacing w:val="-4"/>
          <w:sz w:val="24"/>
          <w:szCs w:val="24"/>
          <w:lang w:eastAsia="zh-CN"/>
        </w:rPr>
        <w:t>由第三方评估的原则，由</w:t>
      </w:r>
      <w:r>
        <w:rPr>
          <w:rFonts w:hint="eastAsia" w:ascii="仿宋" w:hAnsi="仿宋" w:eastAsia="仿宋" w:cs="仿宋"/>
          <w:color w:val="auto"/>
          <w:spacing w:val="-4"/>
          <w:sz w:val="24"/>
          <w:szCs w:val="24"/>
          <w:lang w:eastAsia="zh-CN"/>
        </w:rPr>
        <w:t>职能部门及专家组</w:t>
      </w:r>
      <w:r>
        <w:rPr>
          <w:rFonts w:ascii="仿宋" w:hAnsi="仿宋" w:eastAsia="仿宋" w:cs="仿宋"/>
          <w:color w:val="auto"/>
          <w:spacing w:val="-4"/>
          <w:sz w:val="24"/>
          <w:szCs w:val="24"/>
          <w:lang w:eastAsia="zh-CN"/>
        </w:rPr>
        <w:t>负责“评价、审定</w:t>
      </w:r>
      <w:r>
        <w:rPr>
          <w:rFonts w:ascii="仿宋" w:hAnsi="仿宋" w:eastAsia="仿宋" w:cs="仿宋"/>
          <w:color w:val="auto"/>
          <w:spacing w:val="-88"/>
          <w:sz w:val="24"/>
          <w:szCs w:val="24"/>
          <w:lang w:eastAsia="zh-CN"/>
        </w:rPr>
        <w:t xml:space="preserve"> </w:t>
      </w:r>
      <w:r>
        <w:rPr>
          <w:rFonts w:ascii="仿宋" w:hAnsi="仿宋" w:eastAsia="仿宋" w:cs="仿宋"/>
          <w:color w:val="auto"/>
          <w:spacing w:val="-4"/>
          <w:sz w:val="24"/>
          <w:szCs w:val="24"/>
          <w:lang w:eastAsia="zh-CN"/>
        </w:rPr>
        <w:t>”。沿袭以前管理体</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制，明确评价体系，既便于日后管理，又能使企业发展有方向、有依托。</w:t>
      </w:r>
    </w:p>
    <w:p w14:paraId="7E11BA83">
      <w:pPr>
        <w:spacing w:before="1" w:line="357" w:lineRule="auto"/>
        <w:ind w:left="29" w:right="65" w:firstLine="480"/>
        <w:rPr>
          <w:rFonts w:hint="eastAsia" w:ascii="仿宋" w:hAnsi="仿宋" w:eastAsia="仿宋" w:cs="仿宋"/>
          <w:color w:val="auto"/>
          <w:sz w:val="24"/>
          <w:szCs w:val="24"/>
          <w:lang w:eastAsia="zh-CN"/>
        </w:rPr>
      </w:pPr>
      <w:r>
        <w:rPr>
          <w:rFonts w:ascii="仿宋" w:hAnsi="仿宋" w:eastAsia="仿宋" w:cs="仿宋"/>
          <w:color w:val="auto"/>
          <w:spacing w:val="-3"/>
          <w:sz w:val="24"/>
          <w:szCs w:val="24"/>
          <w:lang w:eastAsia="zh-CN"/>
        </w:rPr>
        <w:t>建议由</w:t>
      </w:r>
      <w:r>
        <w:rPr>
          <w:rFonts w:hint="eastAsia" w:ascii="仿宋" w:hAnsi="仿宋" w:eastAsia="仿宋" w:cs="仿宋"/>
          <w:color w:val="auto"/>
          <w:spacing w:val="-3"/>
          <w:sz w:val="24"/>
          <w:szCs w:val="24"/>
          <w:lang w:eastAsia="zh-CN"/>
        </w:rPr>
        <w:t>本标准</w:t>
      </w:r>
      <w:r>
        <w:rPr>
          <w:rFonts w:ascii="仿宋" w:hAnsi="仿宋" w:eastAsia="仿宋" w:cs="仿宋"/>
          <w:color w:val="auto"/>
          <w:spacing w:val="-3"/>
          <w:sz w:val="24"/>
          <w:szCs w:val="24"/>
          <w:lang w:eastAsia="zh-CN"/>
        </w:rPr>
        <w:t>在各省、</w:t>
      </w:r>
      <w:r>
        <w:rPr>
          <w:rFonts w:ascii="仿宋" w:hAnsi="仿宋" w:eastAsia="仿宋" w:cs="仿宋"/>
          <w:color w:val="auto"/>
          <w:spacing w:val="-4"/>
          <w:sz w:val="24"/>
          <w:szCs w:val="24"/>
          <w:lang w:eastAsia="zh-CN"/>
        </w:rPr>
        <w:t>市温泉疗养院、矿泉研究机</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构中以及矿泉水企业中广泛贯彻，在温泉、矿泉水领域中推荐使用。</w:t>
      </w:r>
    </w:p>
    <w:p w14:paraId="61E94A9A">
      <w:pPr>
        <w:spacing w:before="4" w:line="359" w:lineRule="auto"/>
        <w:ind w:left="30" w:right="65" w:firstLine="510"/>
        <w:rPr>
          <w:rFonts w:hint="eastAsia" w:ascii="仿宋" w:hAnsi="仿宋" w:eastAsia="仿宋" w:cs="仿宋"/>
          <w:color w:val="auto"/>
          <w:sz w:val="24"/>
          <w:szCs w:val="24"/>
          <w:lang w:eastAsia="zh-CN"/>
        </w:rPr>
      </w:pPr>
      <w:r>
        <w:rPr>
          <w:rFonts w:ascii="仿宋" w:hAnsi="仿宋" w:eastAsia="仿宋" w:cs="仿宋"/>
          <w:color w:val="auto"/>
          <w:spacing w:val="-4"/>
          <w:sz w:val="24"/>
          <w:szCs w:val="24"/>
          <w:lang w:eastAsia="zh-CN"/>
        </w:rPr>
        <w:t>由</w:t>
      </w:r>
      <w:r>
        <w:rPr>
          <w:rFonts w:hint="eastAsia" w:ascii="仿宋" w:hAnsi="仿宋" w:eastAsia="仿宋" w:cs="仿宋"/>
          <w:color w:val="auto"/>
          <w:spacing w:val="-4"/>
          <w:sz w:val="24"/>
          <w:szCs w:val="24"/>
          <w:lang w:eastAsia="zh-CN"/>
        </w:rPr>
        <w:t>职能部门及专家组</w:t>
      </w:r>
      <w:r>
        <w:rPr>
          <w:rFonts w:ascii="仿宋" w:hAnsi="仿宋" w:eastAsia="仿宋" w:cs="仿宋"/>
          <w:color w:val="auto"/>
          <w:spacing w:val="-4"/>
          <w:sz w:val="24"/>
          <w:szCs w:val="24"/>
          <w:lang w:eastAsia="zh-CN"/>
        </w:rPr>
        <w:t>制定</w:t>
      </w:r>
      <w:r>
        <w:rPr>
          <w:rFonts w:hint="eastAsia" w:ascii="仿宋" w:hAnsi="仿宋" w:eastAsia="仿宋" w:cs="仿宋"/>
          <w:color w:val="auto"/>
          <w:spacing w:val="-4"/>
          <w:sz w:val="24"/>
          <w:szCs w:val="24"/>
          <w:lang w:eastAsia="zh-CN"/>
        </w:rPr>
        <w:t>医疗天然矿泉</w:t>
      </w:r>
      <w:r>
        <w:rPr>
          <w:rFonts w:ascii="仿宋" w:hAnsi="仿宋" w:eastAsia="仿宋" w:cs="仿宋"/>
          <w:color w:val="auto"/>
          <w:spacing w:val="-4"/>
          <w:sz w:val="24"/>
          <w:szCs w:val="24"/>
          <w:lang w:eastAsia="zh-CN"/>
        </w:rPr>
        <w:t>水团标执行细</w:t>
      </w:r>
      <w:r>
        <w:rPr>
          <w:rFonts w:ascii="仿宋" w:hAnsi="仿宋" w:eastAsia="仿宋" w:cs="仿宋"/>
          <w:color w:val="auto"/>
          <w:spacing w:val="-5"/>
          <w:sz w:val="24"/>
          <w:szCs w:val="24"/>
          <w:lang w:eastAsia="zh-CN"/>
        </w:rPr>
        <w:t>则及</w:t>
      </w:r>
      <w:r>
        <w:rPr>
          <w:rFonts w:hint="eastAsia" w:ascii="仿宋" w:hAnsi="仿宋" w:eastAsia="仿宋" w:cs="仿宋"/>
          <w:color w:val="auto"/>
          <w:spacing w:val="-5"/>
          <w:sz w:val="24"/>
          <w:szCs w:val="24"/>
          <w:lang w:eastAsia="zh-CN"/>
        </w:rPr>
        <w:t>医疗天然矿泉</w:t>
      </w:r>
      <w:r>
        <w:rPr>
          <w:rFonts w:ascii="仿宋" w:hAnsi="仿宋" w:eastAsia="仿宋" w:cs="仿宋"/>
          <w:color w:val="auto"/>
          <w:spacing w:val="-5"/>
          <w:sz w:val="24"/>
          <w:szCs w:val="24"/>
          <w:lang w:eastAsia="zh-CN"/>
        </w:rPr>
        <w:t>水水疗队</w:t>
      </w:r>
      <w:r>
        <w:rPr>
          <w:rFonts w:ascii="仿宋" w:hAnsi="仿宋" w:eastAsia="仿宋" w:cs="仿宋"/>
          <w:color w:val="auto"/>
          <w:sz w:val="24"/>
          <w:szCs w:val="24"/>
          <w:lang w:eastAsia="zh-CN"/>
        </w:rPr>
        <w:t xml:space="preserve"> </w:t>
      </w:r>
      <w:r>
        <w:rPr>
          <w:rFonts w:ascii="仿宋" w:hAnsi="仿宋" w:eastAsia="仿宋" w:cs="仿宋"/>
          <w:color w:val="auto"/>
          <w:spacing w:val="-2"/>
          <w:sz w:val="24"/>
          <w:szCs w:val="24"/>
          <w:lang w:eastAsia="zh-CN"/>
        </w:rPr>
        <w:t>伍建设，科普宣传等规划纲要。</w:t>
      </w:r>
    </w:p>
    <w:p w14:paraId="0315C0C1">
      <w:pPr>
        <w:pStyle w:val="2"/>
        <w:spacing w:line="294" w:lineRule="auto"/>
        <w:rPr>
          <w:color w:val="auto"/>
          <w:lang w:eastAsia="zh-CN"/>
        </w:rPr>
      </w:pPr>
    </w:p>
    <w:p w14:paraId="4B50BAAF">
      <w:pPr>
        <w:spacing w:before="78" w:line="220" w:lineRule="auto"/>
        <w:ind w:left="25"/>
        <w:outlineLvl w:val="1"/>
        <w:rPr>
          <w:rFonts w:hint="eastAsia" w:ascii="宋体" w:hAnsi="宋体" w:eastAsia="宋体" w:cs="宋体"/>
          <w:color w:val="auto"/>
          <w:sz w:val="24"/>
          <w:szCs w:val="24"/>
          <w:lang w:eastAsia="zh-CN"/>
        </w:rPr>
      </w:pPr>
      <w:bookmarkStart w:id="46" w:name="bookmark26"/>
      <w:bookmarkEnd w:id="46"/>
      <w:bookmarkStart w:id="47" w:name="_Toc12532"/>
      <w:r>
        <w:rPr>
          <w:rFonts w:ascii="宋体" w:hAnsi="宋体" w:eastAsia="宋体" w:cs="宋体"/>
          <w:b/>
          <w:bCs/>
          <w:color w:val="auto"/>
          <w:spacing w:val="-4"/>
          <w:sz w:val="24"/>
          <w:szCs w:val="24"/>
          <w:lang w:eastAsia="zh-CN"/>
        </w:rPr>
        <w:t>6.4</w:t>
      </w:r>
      <w:r>
        <w:rPr>
          <w:rFonts w:ascii="宋体" w:hAnsi="宋体" w:eastAsia="宋体" w:cs="宋体"/>
          <w:color w:val="auto"/>
          <w:spacing w:val="-42"/>
          <w:sz w:val="24"/>
          <w:szCs w:val="24"/>
          <w:lang w:eastAsia="zh-CN"/>
        </w:rPr>
        <w:t xml:space="preserve"> </w:t>
      </w:r>
      <w:r>
        <w:rPr>
          <w:rFonts w:ascii="宋体" w:hAnsi="宋体" w:eastAsia="宋体" w:cs="宋体"/>
          <w:b/>
          <w:bCs/>
          <w:color w:val="auto"/>
          <w:spacing w:val="-4"/>
          <w:sz w:val="24"/>
          <w:szCs w:val="24"/>
          <w:lang w:eastAsia="zh-CN"/>
        </w:rPr>
        <w:t>其他应予以说明的事项</w:t>
      </w:r>
      <w:bookmarkEnd w:id="47"/>
    </w:p>
    <w:p w14:paraId="412E2EA5">
      <w:pPr>
        <w:pStyle w:val="2"/>
        <w:spacing w:line="320" w:lineRule="auto"/>
        <w:rPr>
          <w:color w:val="auto"/>
          <w:lang w:eastAsia="zh-CN"/>
        </w:rPr>
      </w:pPr>
    </w:p>
    <w:p w14:paraId="6725349F">
      <w:pPr>
        <w:spacing w:before="78" w:line="222" w:lineRule="auto"/>
        <w:ind w:left="509"/>
        <w:rPr>
          <w:rFonts w:hint="eastAsia" w:ascii="仿宋" w:hAnsi="仿宋" w:eastAsia="仿宋" w:cs="仿宋"/>
          <w:color w:val="auto"/>
          <w:sz w:val="24"/>
          <w:szCs w:val="24"/>
          <w:lang w:eastAsia="zh-CN"/>
        </w:rPr>
      </w:pPr>
      <w:r>
        <w:rPr>
          <w:rFonts w:ascii="仿宋" w:hAnsi="仿宋" w:eastAsia="仿宋" w:cs="仿宋"/>
          <w:color w:val="auto"/>
          <w:spacing w:val="-2"/>
          <w:sz w:val="24"/>
          <w:szCs w:val="24"/>
          <w:lang w:eastAsia="zh-CN"/>
        </w:rPr>
        <w:t>建议依据团标开展“矿泉医疗文化体系建设规划</w:t>
      </w:r>
      <w:r>
        <w:rPr>
          <w:rFonts w:ascii="仿宋" w:hAnsi="仿宋" w:eastAsia="仿宋" w:cs="仿宋"/>
          <w:color w:val="auto"/>
          <w:spacing w:val="-73"/>
          <w:sz w:val="24"/>
          <w:szCs w:val="24"/>
          <w:lang w:eastAsia="zh-CN"/>
        </w:rPr>
        <w:t xml:space="preserve"> </w:t>
      </w:r>
      <w:r>
        <w:rPr>
          <w:rFonts w:ascii="仿宋" w:hAnsi="仿宋" w:eastAsia="仿宋" w:cs="仿宋"/>
          <w:color w:val="auto"/>
          <w:spacing w:val="-2"/>
          <w:sz w:val="24"/>
          <w:szCs w:val="24"/>
          <w:lang w:eastAsia="zh-CN"/>
        </w:rPr>
        <w:t>”。</w:t>
      </w:r>
    </w:p>
    <w:p w14:paraId="0FC4E75A">
      <w:pPr>
        <w:spacing w:before="177" w:line="359" w:lineRule="auto"/>
        <w:ind w:left="29" w:right="65" w:firstLine="507"/>
        <w:rPr>
          <w:rFonts w:hint="eastAsia" w:ascii="仿宋" w:hAnsi="仿宋" w:eastAsia="仿宋" w:cs="仿宋"/>
          <w:color w:val="auto"/>
          <w:spacing w:val="-1"/>
          <w:sz w:val="24"/>
          <w:szCs w:val="24"/>
          <w:lang w:eastAsia="zh-CN"/>
        </w:rPr>
      </w:pPr>
      <w:r>
        <w:rPr>
          <w:rFonts w:ascii="仿宋" w:hAnsi="仿宋" w:eastAsia="仿宋" w:cs="仿宋"/>
          <w:color w:val="auto"/>
          <w:spacing w:val="-4"/>
          <w:sz w:val="24"/>
          <w:szCs w:val="24"/>
          <w:lang w:eastAsia="zh-CN"/>
        </w:rPr>
        <w:t>国际上：矿泉医疗，已是独立于药品治疗的第二大自然疗法，</w:t>
      </w:r>
      <w:r>
        <w:rPr>
          <w:rFonts w:ascii="仿宋" w:hAnsi="仿宋" w:eastAsia="仿宋" w:cs="仿宋"/>
          <w:color w:val="auto"/>
          <w:spacing w:val="-5"/>
          <w:sz w:val="24"/>
          <w:szCs w:val="24"/>
          <w:lang w:eastAsia="zh-CN"/>
        </w:rPr>
        <w:t>各国有与之配</w:t>
      </w:r>
      <w:r>
        <w:rPr>
          <w:rFonts w:ascii="仿宋" w:hAnsi="仿宋" w:eastAsia="仿宋" w:cs="仿宋"/>
          <w:color w:val="auto"/>
          <w:sz w:val="24"/>
          <w:szCs w:val="24"/>
          <w:lang w:eastAsia="zh-CN"/>
        </w:rPr>
        <w:t xml:space="preserve"> </w:t>
      </w:r>
      <w:r>
        <w:rPr>
          <w:rFonts w:ascii="仿宋" w:hAnsi="仿宋" w:eastAsia="仿宋" w:cs="仿宋"/>
          <w:color w:val="auto"/>
          <w:spacing w:val="-3"/>
          <w:sz w:val="24"/>
          <w:szCs w:val="24"/>
          <w:lang w:eastAsia="zh-CN"/>
        </w:rPr>
        <w:t>套的强制性法规体系；如：大专院校开设矿泉医疗专业课程，</w:t>
      </w:r>
      <w:r>
        <w:rPr>
          <w:rFonts w:ascii="仿宋" w:hAnsi="仿宋" w:eastAsia="仿宋" w:cs="仿宋"/>
          <w:color w:val="auto"/>
          <w:spacing w:val="-4"/>
          <w:sz w:val="24"/>
          <w:szCs w:val="24"/>
          <w:lang w:eastAsia="zh-CN"/>
        </w:rPr>
        <w:t>国家强制要求医务</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人员、卫生工作者，医学院校的必修课程。</w:t>
      </w:r>
    </w:p>
    <w:p w14:paraId="57271D3C">
      <w:pPr>
        <w:spacing w:before="177" w:line="359" w:lineRule="auto"/>
        <w:ind w:left="29" w:right="65" w:firstLine="507"/>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各个企业执行中、依据“医疗矿泉水团体标准”开展经营活动中生产销售医疗矿泉水天然产品，应公示执行细则、或建立符合医疗矿泉水团体标准的企业标准，公示、发布，并承担主体责任。</w:t>
      </w:r>
    </w:p>
    <w:p w14:paraId="38A17833">
      <w:pPr>
        <w:pStyle w:val="2"/>
        <w:spacing w:line="313" w:lineRule="auto"/>
        <w:rPr>
          <w:color w:val="auto"/>
          <w:lang w:eastAsia="zh-CN"/>
        </w:rPr>
      </w:pPr>
    </w:p>
    <w:p w14:paraId="6294E787">
      <w:pPr>
        <w:spacing w:before="92" w:line="221" w:lineRule="auto"/>
        <w:ind w:left="31"/>
        <w:outlineLvl w:val="0"/>
        <w:rPr>
          <w:rFonts w:hint="eastAsia" w:ascii="宋体" w:hAnsi="宋体" w:eastAsia="宋体" w:cs="宋体"/>
          <w:color w:val="auto"/>
          <w:sz w:val="28"/>
          <w:szCs w:val="28"/>
          <w:lang w:eastAsia="zh-CN"/>
        </w:rPr>
      </w:pPr>
      <w:bookmarkStart w:id="48" w:name="bookmark27"/>
      <w:bookmarkEnd w:id="48"/>
      <w:bookmarkStart w:id="49" w:name="_Toc22274"/>
      <w:r>
        <w:rPr>
          <w:rFonts w:ascii="宋体" w:hAnsi="宋体" w:eastAsia="宋体" w:cs="宋体"/>
          <w:b/>
          <w:bCs/>
          <w:color w:val="auto"/>
          <w:spacing w:val="-9"/>
          <w:sz w:val="28"/>
          <w:szCs w:val="28"/>
          <w:lang w:eastAsia="zh-CN"/>
        </w:rPr>
        <w:t>7</w:t>
      </w:r>
      <w:r>
        <w:rPr>
          <w:rFonts w:ascii="宋体" w:hAnsi="宋体" w:eastAsia="宋体" w:cs="宋体"/>
          <w:color w:val="auto"/>
          <w:spacing w:val="-54"/>
          <w:sz w:val="28"/>
          <w:szCs w:val="28"/>
          <w:lang w:eastAsia="zh-CN"/>
        </w:rPr>
        <w:t xml:space="preserve"> </w:t>
      </w:r>
      <w:r>
        <w:rPr>
          <w:rFonts w:ascii="宋体" w:hAnsi="宋体" w:eastAsia="宋体" w:cs="宋体"/>
          <w:b/>
          <w:bCs/>
          <w:color w:val="auto"/>
          <w:spacing w:val="-9"/>
          <w:sz w:val="28"/>
          <w:szCs w:val="28"/>
          <w:lang w:eastAsia="zh-CN"/>
        </w:rPr>
        <w:t>预期效果</w:t>
      </w:r>
      <w:bookmarkEnd w:id="49"/>
    </w:p>
    <w:p w14:paraId="393946C2">
      <w:pPr>
        <w:pStyle w:val="2"/>
        <w:spacing w:line="440" w:lineRule="auto"/>
        <w:rPr>
          <w:color w:val="auto"/>
          <w:lang w:eastAsia="zh-CN"/>
        </w:rPr>
      </w:pPr>
    </w:p>
    <w:p w14:paraId="187F6D72">
      <w:pPr>
        <w:spacing w:before="78" w:line="320" w:lineRule="auto"/>
        <w:ind w:left="29" w:right="65" w:firstLine="485"/>
        <w:rPr>
          <w:rFonts w:hint="eastAsia" w:ascii="仿宋" w:hAnsi="仿宋" w:eastAsia="仿宋" w:cs="仿宋"/>
          <w:color w:val="auto"/>
          <w:sz w:val="24"/>
          <w:szCs w:val="24"/>
          <w:lang w:eastAsia="zh-CN"/>
        </w:rPr>
      </w:pPr>
      <w:r>
        <w:rPr>
          <w:rFonts w:ascii="仿宋" w:hAnsi="仿宋" w:eastAsia="仿宋" w:cs="仿宋"/>
          <w:color w:val="auto"/>
          <w:spacing w:val="7"/>
          <w:sz w:val="24"/>
          <w:szCs w:val="24"/>
          <w:lang w:eastAsia="zh-CN"/>
        </w:rPr>
        <w:t>（</w:t>
      </w:r>
      <w:r>
        <w:rPr>
          <w:rFonts w:ascii="Calibri" w:hAnsi="Calibri" w:eastAsia="Calibri" w:cs="Calibri"/>
          <w:color w:val="auto"/>
          <w:spacing w:val="7"/>
          <w:sz w:val="24"/>
          <w:szCs w:val="24"/>
          <w:lang w:eastAsia="zh-CN"/>
        </w:rPr>
        <w:t>1</w:t>
      </w:r>
      <w:r>
        <w:rPr>
          <w:rFonts w:ascii="仿宋" w:hAnsi="仿宋" w:eastAsia="仿宋" w:cs="仿宋"/>
          <w:color w:val="auto"/>
          <w:spacing w:val="7"/>
          <w:sz w:val="24"/>
          <w:szCs w:val="24"/>
          <w:lang w:eastAsia="zh-CN"/>
        </w:rPr>
        <w:t>）本标准发布后将会促使我国矿泉医疗产业快速发展，激活国内至少</w:t>
      </w:r>
      <w:r>
        <w:rPr>
          <w:rFonts w:ascii="仿宋" w:hAnsi="仿宋" w:eastAsia="仿宋" w:cs="仿宋"/>
          <w:color w:val="auto"/>
          <w:spacing w:val="18"/>
          <w:sz w:val="24"/>
          <w:szCs w:val="24"/>
          <w:lang w:eastAsia="zh-CN"/>
        </w:rPr>
        <w:t xml:space="preserve"> </w:t>
      </w:r>
      <w:r>
        <w:rPr>
          <w:rFonts w:ascii="Calibri" w:hAnsi="Calibri" w:eastAsia="Calibri" w:cs="Calibri"/>
          <w:color w:val="auto"/>
          <w:sz w:val="24"/>
          <w:szCs w:val="24"/>
          <w:lang w:eastAsia="zh-CN"/>
        </w:rPr>
        <w:t>1000</w:t>
      </w:r>
      <w:r>
        <w:rPr>
          <w:rFonts w:ascii="仿宋" w:hAnsi="仿宋" w:eastAsia="仿宋" w:cs="仿宋"/>
          <w:color w:val="auto"/>
          <w:sz w:val="24"/>
          <w:szCs w:val="24"/>
          <w:lang w:eastAsia="zh-CN"/>
        </w:rPr>
        <w:t>多处</w:t>
      </w:r>
      <w:r>
        <w:rPr>
          <w:rFonts w:hint="eastAsia" w:ascii="仿宋" w:hAnsi="仿宋" w:eastAsia="仿宋" w:cs="仿宋"/>
          <w:color w:val="auto"/>
          <w:sz w:val="24"/>
          <w:szCs w:val="24"/>
          <w:lang w:eastAsia="zh-CN"/>
        </w:rPr>
        <w:t>医疗天然矿泉</w:t>
      </w:r>
      <w:r>
        <w:rPr>
          <w:rFonts w:ascii="仿宋" w:hAnsi="仿宋" w:eastAsia="仿宋" w:cs="仿宋"/>
          <w:color w:val="auto"/>
          <w:sz w:val="24"/>
          <w:szCs w:val="24"/>
          <w:lang w:eastAsia="zh-CN"/>
        </w:rPr>
        <w:t>（温泉）点的开发及</w:t>
      </w:r>
      <w:r>
        <w:rPr>
          <w:rFonts w:ascii="Calibri" w:hAnsi="Calibri" w:eastAsia="Calibri" w:cs="Calibri"/>
          <w:color w:val="auto"/>
          <w:sz w:val="24"/>
          <w:szCs w:val="24"/>
          <w:lang w:eastAsia="zh-CN"/>
        </w:rPr>
        <w:t>100</w:t>
      </w:r>
      <w:r>
        <w:rPr>
          <w:rFonts w:ascii="仿宋" w:hAnsi="仿宋" w:eastAsia="仿宋" w:cs="仿宋"/>
          <w:color w:val="auto"/>
          <w:sz w:val="24"/>
          <w:szCs w:val="24"/>
          <w:lang w:eastAsia="zh-CN"/>
        </w:rPr>
        <w:t>多处疗养院、经营场所，依标准</w:t>
      </w:r>
      <w:r>
        <w:rPr>
          <w:rFonts w:ascii="仿宋" w:hAnsi="仿宋" w:eastAsia="仿宋" w:cs="仿宋"/>
          <w:color w:val="auto"/>
          <w:spacing w:val="-1"/>
          <w:sz w:val="24"/>
          <w:szCs w:val="24"/>
          <w:lang w:eastAsia="zh-CN"/>
        </w:rPr>
        <w:t>开发</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矿泉医疗产品，建立矿泉医疗文化体系。</w:t>
      </w:r>
    </w:p>
    <w:p w14:paraId="5ECC4B64">
      <w:pPr>
        <w:spacing w:before="151" w:line="301" w:lineRule="auto"/>
        <w:ind w:left="30" w:firstLine="484"/>
        <w:rPr>
          <w:rFonts w:hint="eastAsia" w:ascii="仿宋" w:hAnsi="仿宋" w:eastAsia="仿宋" w:cs="仿宋"/>
          <w:color w:val="auto"/>
          <w:sz w:val="24"/>
          <w:szCs w:val="24"/>
          <w:lang w:eastAsia="zh-CN"/>
        </w:rPr>
      </w:pPr>
      <w:r>
        <w:rPr>
          <w:rFonts w:ascii="仿宋" w:hAnsi="仿宋" w:eastAsia="仿宋" w:cs="仿宋"/>
          <w:color w:val="auto"/>
          <w:spacing w:val="-5"/>
          <w:sz w:val="24"/>
          <w:szCs w:val="24"/>
          <w:lang w:eastAsia="zh-CN"/>
        </w:rPr>
        <w:t>（</w:t>
      </w:r>
      <w:r>
        <w:rPr>
          <w:rFonts w:ascii="Calibri" w:hAnsi="Calibri" w:eastAsia="Calibri" w:cs="Calibri"/>
          <w:color w:val="auto"/>
          <w:spacing w:val="-5"/>
          <w:sz w:val="24"/>
          <w:szCs w:val="24"/>
          <w:lang w:eastAsia="zh-CN"/>
        </w:rPr>
        <w:t>2</w:t>
      </w:r>
      <w:r>
        <w:rPr>
          <w:rFonts w:ascii="仿宋" w:hAnsi="仿宋" w:eastAsia="仿宋" w:cs="仿宋"/>
          <w:color w:val="auto"/>
          <w:spacing w:val="-5"/>
          <w:sz w:val="24"/>
          <w:szCs w:val="24"/>
          <w:lang w:eastAsia="zh-CN"/>
        </w:rPr>
        <w:t>）填补国内（大陆）无《医疗天然矿泉》标准的空白，与国际市场接</w:t>
      </w:r>
      <w:r>
        <w:rPr>
          <w:rFonts w:ascii="仿宋" w:hAnsi="仿宋" w:eastAsia="仿宋" w:cs="仿宋"/>
          <w:color w:val="auto"/>
          <w:spacing w:val="-6"/>
          <w:sz w:val="24"/>
          <w:szCs w:val="24"/>
          <w:lang w:eastAsia="zh-CN"/>
        </w:rPr>
        <w:t>轨，</w:t>
      </w:r>
      <w:r>
        <w:rPr>
          <w:rFonts w:ascii="仿宋" w:hAnsi="仿宋" w:eastAsia="仿宋" w:cs="仿宋"/>
          <w:color w:val="auto"/>
          <w:sz w:val="24"/>
          <w:szCs w:val="24"/>
          <w:lang w:eastAsia="zh-CN"/>
        </w:rPr>
        <w:t xml:space="preserve"> </w:t>
      </w:r>
      <w:r>
        <w:rPr>
          <w:rFonts w:ascii="仿宋" w:hAnsi="仿宋" w:eastAsia="仿宋" w:cs="仿宋"/>
          <w:color w:val="auto"/>
          <w:spacing w:val="-4"/>
          <w:sz w:val="24"/>
          <w:szCs w:val="24"/>
          <w:lang w:eastAsia="zh-CN"/>
        </w:rPr>
        <w:t>使国内众多矿泉产品出</w:t>
      </w:r>
      <w:r>
        <w:rPr>
          <w:rFonts w:ascii="仿宋" w:hAnsi="仿宋" w:eastAsia="仿宋" w:cs="仿宋"/>
          <w:color w:val="auto"/>
          <w:spacing w:val="-54"/>
          <w:sz w:val="24"/>
          <w:szCs w:val="24"/>
          <w:lang w:eastAsia="zh-CN"/>
        </w:rPr>
        <w:t xml:space="preserve"> </w:t>
      </w:r>
      <w:r>
        <w:rPr>
          <w:rFonts w:ascii="仿宋" w:hAnsi="仿宋" w:eastAsia="仿宋" w:cs="仿宋"/>
          <w:color w:val="auto"/>
          <w:spacing w:val="-4"/>
          <w:sz w:val="24"/>
          <w:szCs w:val="24"/>
          <w:lang w:eastAsia="zh-CN"/>
        </w:rPr>
        <w:t>口，参与国际市场竞争。</w:t>
      </w:r>
    </w:p>
    <w:p w14:paraId="7D912DA8">
      <w:pPr>
        <w:spacing w:before="155" w:line="300" w:lineRule="auto"/>
        <w:ind w:left="37" w:right="67" w:firstLine="477"/>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w:t>
      </w:r>
      <w:r>
        <w:rPr>
          <w:rFonts w:ascii="Calibri" w:hAnsi="Calibri" w:eastAsia="Calibri" w:cs="Calibri"/>
          <w:color w:val="auto"/>
          <w:sz w:val="24"/>
          <w:szCs w:val="24"/>
          <w:lang w:eastAsia="zh-CN"/>
        </w:rPr>
        <w:t>3</w:t>
      </w:r>
      <w:r>
        <w:rPr>
          <w:rFonts w:ascii="仿宋" w:hAnsi="仿宋" w:eastAsia="仿宋" w:cs="仿宋"/>
          <w:color w:val="auto"/>
          <w:sz w:val="24"/>
          <w:szCs w:val="24"/>
          <w:lang w:eastAsia="zh-CN"/>
        </w:rPr>
        <w:t xml:space="preserve">）创造新的劳动就业岗位，可增加数万人的新产业工作岗位，为国家社 </w:t>
      </w:r>
      <w:r>
        <w:rPr>
          <w:rFonts w:ascii="仿宋" w:hAnsi="仿宋" w:eastAsia="仿宋" w:cs="仿宋"/>
          <w:color w:val="auto"/>
          <w:spacing w:val="-4"/>
          <w:sz w:val="24"/>
          <w:szCs w:val="24"/>
          <w:lang w:eastAsia="zh-CN"/>
        </w:rPr>
        <w:t>会做出贡献。</w:t>
      </w:r>
    </w:p>
    <w:p w14:paraId="3B42E0D2">
      <w:pPr>
        <w:spacing w:before="152" w:line="320" w:lineRule="auto"/>
        <w:ind w:left="31" w:right="65" w:firstLine="483"/>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w:t>（</w:t>
      </w:r>
      <w:r>
        <w:rPr>
          <w:rFonts w:ascii="Calibri" w:hAnsi="Calibri" w:eastAsia="Calibri" w:cs="Calibri"/>
          <w:color w:val="auto"/>
          <w:sz w:val="24"/>
          <w:szCs w:val="24"/>
          <w:lang w:eastAsia="zh-CN"/>
        </w:rPr>
        <w:t>4</w:t>
      </w:r>
      <w:r>
        <w:rPr>
          <w:rFonts w:ascii="仿宋" w:hAnsi="仿宋" w:eastAsia="仿宋" w:cs="仿宋"/>
          <w:color w:val="auto"/>
          <w:sz w:val="24"/>
          <w:szCs w:val="24"/>
          <w:lang w:eastAsia="zh-CN"/>
        </w:rPr>
        <w:t xml:space="preserve">）开创矿泉医疗自然疗法模式体系，新增数百万个工作岗位，衍生出非 </w:t>
      </w:r>
      <w:r>
        <w:rPr>
          <w:rFonts w:ascii="仿宋" w:hAnsi="仿宋" w:eastAsia="仿宋" w:cs="仿宋"/>
          <w:color w:val="auto"/>
          <w:spacing w:val="-3"/>
          <w:sz w:val="24"/>
          <w:szCs w:val="24"/>
          <w:lang w:eastAsia="zh-CN"/>
        </w:rPr>
        <w:t>药物治疗的健康产业，会带动起众多矿泉疗养基地开展矿泉医</w:t>
      </w:r>
      <w:r>
        <w:rPr>
          <w:rFonts w:ascii="仿宋" w:hAnsi="仿宋" w:eastAsia="仿宋" w:cs="仿宋"/>
          <w:color w:val="auto"/>
          <w:spacing w:val="-4"/>
          <w:sz w:val="24"/>
          <w:szCs w:val="24"/>
          <w:lang w:eastAsia="zh-CN"/>
        </w:rPr>
        <w:t>疗预防、保健，治</w:t>
      </w:r>
      <w:r>
        <w:rPr>
          <w:rFonts w:ascii="仿宋" w:hAnsi="仿宋" w:eastAsia="仿宋" w:cs="仿宋"/>
          <w:color w:val="auto"/>
          <w:sz w:val="24"/>
          <w:szCs w:val="24"/>
          <w:lang w:eastAsia="zh-CN"/>
        </w:rPr>
        <w:t xml:space="preserve"> </w:t>
      </w:r>
      <w:r>
        <w:rPr>
          <w:rFonts w:ascii="仿宋" w:hAnsi="仿宋" w:eastAsia="仿宋" w:cs="仿宋"/>
          <w:color w:val="auto"/>
          <w:spacing w:val="-1"/>
          <w:sz w:val="24"/>
          <w:szCs w:val="24"/>
          <w:lang w:eastAsia="zh-CN"/>
        </w:rPr>
        <w:t>未病，也是实施《健康促进法》的积极响应。</w:t>
      </w:r>
    </w:p>
    <w:p w14:paraId="42D7103E">
      <w:pPr>
        <w:spacing w:before="152" w:line="348" w:lineRule="exact"/>
        <w:ind w:left="514"/>
        <w:rPr>
          <w:rFonts w:hint="eastAsia" w:ascii="仿宋" w:hAnsi="仿宋" w:eastAsia="仿宋" w:cs="仿宋"/>
          <w:color w:val="auto"/>
          <w:sz w:val="24"/>
          <w:szCs w:val="24"/>
          <w:lang w:eastAsia="zh-CN"/>
        </w:rPr>
      </w:pPr>
      <w:r>
        <w:rPr>
          <w:rFonts w:ascii="仿宋" w:hAnsi="仿宋" w:eastAsia="仿宋" w:cs="仿宋"/>
          <w:color w:val="auto"/>
          <w:position w:val="2"/>
          <w:sz w:val="24"/>
          <w:szCs w:val="24"/>
          <w:lang w:eastAsia="zh-CN"/>
        </w:rPr>
        <w:t>（</w:t>
      </w:r>
      <w:r>
        <w:rPr>
          <w:rFonts w:ascii="Calibri" w:hAnsi="Calibri" w:eastAsia="Calibri" w:cs="Calibri"/>
          <w:color w:val="auto"/>
          <w:position w:val="2"/>
          <w:sz w:val="24"/>
          <w:szCs w:val="24"/>
          <w:lang w:eastAsia="zh-CN"/>
        </w:rPr>
        <w:t>5</w:t>
      </w:r>
      <w:r>
        <w:rPr>
          <w:rFonts w:ascii="仿宋" w:hAnsi="仿宋" w:eastAsia="仿宋" w:cs="仿宋"/>
          <w:color w:val="auto"/>
          <w:position w:val="2"/>
          <w:sz w:val="24"/>
          <w:szCs w:val="24"/>
          <w:lang w:eastAsia="zh-CN"/>
        </w:rPr>
        <w:t>）可开展矿泉（温泉）医疗旅游。既治疗于旅游之中，又可传播我国矿</w:t>
      </w:r>
    </w:p>
    <w:p w14:paraId="7FFB9B2A">
      <w:pPr>
        <w:spacing w:before="49" w:line="219" w:lineRule="auto"/>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泉医疗文化，参与国际市场竞争，在国际矿泉医疗旅游业界创建自己的品牌。</w:t>
      </w:r>
    </w:p>
    <w:p w14:paraId="7A1EF9D9">
      <w:pPr>
        <w:pStyle w:val="2"/>
        <w:spacing w:line="312" w:lineRule="auto"/>
        <w:rPr>
          <w:color w:val="auto"/>
          <w:lang w:eastAsia="zh-CN"/>
        </w:rPr>
      </w:pPr>
    </w:p>
    <w:p w14:paraId="7A795125">
      <w:pPr>
        <w:pStyle w:val="2"/>
        <w:spacing w:line="313" w:lineRule="auto"/>
        <w:rPr>
          <w:color w:val="auto"/>
          <w:lang w:eastAsia="zh-CN"/>
        </w:rPr>
      </w:pPr>
    </w:p>
    <w:p w14:paraId="2F20960C">
      <w:pPr>
        <w:spacing w:before="91" w:line="221" w:lineRule="auto"/>
        <w:ind w:left="26"/>
        <w:outlineLvl w:val="0"/>
        <w:rPr>
          <w:rFonts w:hint="eastAsia" w:ascii="宋体" w:hAnsi="宋体" w:eastAsia="宋体" w:cs="宋体"/>
          <w:color w:val="auto"/>
          <w:sz w:val="28"/>
          <w:szCs w:val="28"/>
          <w:lang w:eastAsia="zh-CN"/>
        </w:rPr>
      </w:pPr>
      <w:bookmarkStart w:id="50" w:name="bookmark28"/>
      <w:bookmarkEnd w:id="50"/>
      <w:bookmarkStart w:id="51" w:name="_Toc6766"/>
      <w:r>
        <w:rPr>
          <w:rFonts w:ascii="宋体" w:hAnsi="宋体" w:eastAsia="宋体" w:cs="宋体"/>
          <w:b/>
          <w:bCs/>
          <w:color w:val="auto"/>
          <w:spacing w:val="-8"/>
          <w:sz w:val="28"/>
          <w:szCs w:val="28"/>
          <w:lang w:eastAsia="zh-CN"/>
        </w:rPr>
        <w:t>8</w:t>
      </w:r>
      <w:r>
        <w:rPr>
          <w:rFonts w:ascii="宋体" w:hAnsi="宋体" w:eastAsia="宋体" w:cs="宋体"/>
          <w:color w:val="auto"/>
          <w:spacing w:val="16"/>
          <w:sz w:val="28"/>
          <w:szCs w:val="28"/>
          <w:lang w:eastAsia="zh-CN"/>
        </w:rPr>
        <w:t xml:space="preserve"> </w:t>
      </w:r>
      <w:r>
        <w:rPr>
          <w:rFonts w:ascii="宋体" w:hAnsi="宋体" w:eastAsia="宋体" w:cs="宋体"/>
          <w:b/>
          <w:bCs/>
          <w:color w:val="auto"/>
          <w:spacing w:val="-8"/>
          <w:sz w:val="28"/>
          <w:szCs w:val="28"/>
          <w:lang w:eastAsia="zh-CN"/>
        </w:rPr>
        <w:t>参考文献</w:t>
      </w:r>
      <w:bookmarkEnd w:id="51"/>
    </w:p>
    <w:p w14:paraId="5B0D38A2">
      <w:pPr>
        <w:pStyle w:val="2"/>
        <w:spacing w:line="441" w:lineRule="auto"/>
        <w:rPr>
          <w:color w:val="auto"/>
          <w:lang w:eastAsia="zh-CN"/>
        </w:rPr>
      </w:pPr>
    </w:p>
    <w:p w14:paraId="3B29BEDA">
      <w:pPr>
        <w:spacing w:before="78" w:line="348" w:lineRule="exact"/>
        <w:ind w:left="430"/>
        <w:rPr>
          <w:rFonts w:hint="eastAsia" w:ascii="仿宋" w:hAnsi="仿宋" w:eastAsia="仿宋" w:cs="仿宋"/>
          <w:color w:val="auto"/>
          <w:sz w:val="24"/>
          <w:szCs w:val="24"/>
          <w:lang w:eastAsia="zh-CN"/>
        </w:rPr>
      </w:pPr>
      <w:r>
        <w:rPr>
          <w:rFonts w:ascii="仿宋" w:hAnsi="仿宋" w:eastAsia="仿宋" w:cs="仿宋"/>
          <w:color w:val="auto"/>
          <w:spacing w:val="-8"/>
          <w:position w:val="2"/>
          <w:sz w:val="24"/>
          <w:szCs w:val="24"/>
          <w:lang w:eastAsia="zh-CN"/>
        </w:rPr>
        <w:t>（1）、《矿泉医学》，王立民编著，中华医学会鞍山分会，</w:t>
      </w:r>
      <w:r>
        <w:rPr>
          <w:rFonts w:ascii="Calibri" w:hAnsi="Calibri" w:eastAsia="Calibri" w:cs="Calibri"/>
          <w:color w:val="auto"/>
          <w:spacing w:val="-8"/>
          <w:position w:val="2"/>
          <w:sz w:val="24"/>
          <w:szCs w:val="24"/>
          <w:lang w:eastAsia="zh-CN"/>
        </w:rPr>
        <w:t>1981</w:t>
      </w:r>
      <w:r>
        <w:rPr>
          <w:rFonts w:ascii="仿宋" w:hAnsi="仿宋" w:eastAsia="仿宋" w:cs="仿宋"/>
          <w:color w:val="auto"/>
          <w:spacing w:val="-8"/>
          <w:position w:val="2"/>
          <w:sz w:val="24"/>
          <w:szCs w:val="24"/>
          <w:lang w:eastAsia="zh-CN"/>
        </w:rPr>
        <w:t>年。</w:t>
      </w:r>
    </w:p>
    <w:p w14:paraId="66574876">
      <w:pPr>
        <w:spacing w:before="120" w:line="348" w:lineRule="exact"/>
        <w:ind w:left="430"/>
        <w:rPr>
          <w:rFonts w:hint="eastAsia" w:ascii="仿宋" w:hAnsi="仿宋" w:eastAsia="仿宋" w:cs="仿宋"/>
          <w:color w:val="auto"/>
          <w:sz w:val="24"/>
          <w:szCs w:val="24"/>
          <w:lang w:eastAsia="zh-CN"/>
        </w:rPr>
      </w:pPr>
      <w:r>
        <w:rPr>
          <w:rFonts w:ascii="仿宋" w:hAnsi="仿宋" w:eastAsia="仿宋" w:cs="仿宋"/>
          <w:color w:val="auto"/>
          <w:spacing w:val="-1"/>
          <w:position w:val="2"/>
          <w:sz w:val="24"/>
          <w:szCs w:val="24"/>
          <w:lang w:eastAsia="zh-CN"/>
        </w:rPr>
        <w:t>（2）、中国</w:t>
      </w:r>
      <w:r>
        <w:rPr>
          <w:rFonts w:hint="eastAsia" w:ascii="仿宋" w:hAnsi="仿宋" w:eastAsia="仿宋" w:cs="仿宋"/>
          <w:color w:val="auto"/>
          <w:spacing w:val="-1"/>
          <w:position w:val="2"/>
          <w:sz w:val="24"/>
          <w:szCs w:val="24"/>
          <w:lang w:eastAsia="zh-CN"/>
        </w:rPr>
        <w:t>医疗天然矿泉</w:t>
      </w:r>
      <w:r>
        <w:rPr>
          <w:rFonts w:ascii="仿宋" w:hAnsi="仿宋" w:eastAsia="仿宋" w:cs="仿宋"/>
          <w:color w:val="auto"/>
          <w:spacing w:val="-1"/>
          <w:position w:val="2"/>
          <w:sz w:val="24"/>
          <w:szCs w:val="24"/>
          <w:lang w:eastAsia="zh-CN"/>
        </w:rPr>
        <w:t>分类修订标准（中华医学会理疗分会，</w:t>
      </w:r>
      <w:r>
        <w:rPr>
          <w:rFonts w:ascii="Calibri" w:hAnsi="Calibri" w:eastAsia="Calibri" w:cs="Calibri"/>
          <w:color w:val="auto"/>
          <w:spacing w:val="-1"/>
          <w:position w:val="2"/>
          <w:sz w:val="24"/>
          <w:szCs w:val="24"/>
          <w:lang w:eastAsia="zh-CN"/>
        </w:rPr>
        <w:t>1981</w:t>
      </w:r>
      <w:r>
        <w:rPr>
          <w:rFonts w:ascii="仿宋" w:hAnsi="仿宋" w:eastAsia="仿宋" w:cs="仿宋"/>
          <w:color w:val="auto"/>
          <w:spacing w:val="-1"/>
          <w:position w:val="2"/>
          <w:sz w:val="24"/>
          <w:szCs w:val="24"/>
          <w:lang w:eastAsia="zh-CN"/>
        </w:rPr>
        <w:t>）</w:t>
      </w:r>
    </w:p>
    <w:p w14:paraId="6347F8DA">
      <w:pPr>
        <w:spacing w:before="120" w:line="337" w:lineRule="exact"/>
        <w:ind w:left="430"/>
        <w:rPr>
          <w:rFonts w:hint="eastAsia" w:ascii="仿宋" w:hAnsi="仿宋" w:eastAsia="仿宋" w:cs="仿宋"/>
          <w:color w:val="auto"/>
          <w:sz w:val="24"/>
          <w:szCs w:val="24"/>
          <w:lang w:eastAsia="zh-CN"/>
        </w:rPr>
      </w:pPr>
      <w:r>
        <w:rPr>
          <w:rFonts w:ascii="仿宋" w:hAnsi="仿宋" w:eastAsia="仿宋" w:cs="仿宋"/>
          <w:color w:val="auto"/>
          <w:spacing w:val="-8"/>
          <w:position w:val="2"/>
          <w:sz w:val="24"/>
          <w:szCs w:val="24"/>
          <w:lang w:eastAsia="zh-CN"/>
        </w:rPr>
        <w:t>（3）、《微量元素与人体健康》，</w:t>
      </w:r>
      <w:r>
        <w:rPr>
          <w:rFonts w:ascii="Calibri" w:hAnsi="Calibri" w:eastAsia="Calibri" w:cs="Calibri"/>
          <w:color w:val="auto"/>
          <w:spacing w:val="-8"/>
          <w:position w:val="2"/>
          <w:sz w:val="24"/>
          <w:szCs w:val="24"/>
          <w:lang w:eastAsia="zh-CN"/>
        </w:rPr>
        <w:t>[</w:t>
      </w:r>
      <w:r>
        <w:rPr>
          <w:rFonts w:ascii="仿宋" w:hAnsi="仿宋" w:eastAsia="仿宋" w:cs="仿宋"/>
          <w:color w:val="auto"/>
          <w:spacing w:val="-8"/>
          <w:position w:val="2"/>
          <w:sz w:val="24"/>
          <w:szCs w:val="24"/>
          <w:lang w:eastAsia="zh-CN"/>
        </w:rPr>
        <w:t>日</w:t>
      </w:r>
      <w:r>
        <w:rPr>
          <w:rFonts w:ascii="Calibri" w:hAnsi="Calibri" w:eastAsia="Calibri" w:cs="Calibri"/>
          <w:color w:val="auto"/>
          <w:spacing w:val="-8"/>
          <w:position w:val="2"/>
          <w:sz w:val="24"/>
          <w:szCs w:val="24"/>
          <w:lang w:eastAsia="zh-CN"/>
        </w:rPr>
        <w:t xml:space="preserve">]   </w:t>
      </w:r>
      <w:r>
        <w:rPr>
          <w:rFonts w:ascii="仿宋" w:hAnsi="仿宋" w:eastAsia="仿宋" w:cs="仿宋"/>
          <w:color w:val="auto"/>
          <w:spacing w:val="-8"/>
          <w:position w:val="2"/>
          <w:sz w:val="24"/>
          <w:szCs w:val="24"/>
          <w:lang w:eastAsia="zh-CN"/>
        </w:rPr>
        <w:t>山县登，地质出版社，</w:t>
      </w:r>
      <w:r>
        <w:rPr>
          <w:rFonts w:ascii="Calibri" w:hAnsi="Calibri" w:eastAsia="Calibri" w:cs="Calibri"/>
          <w:color w:val="auto"/>
          <w:spacing w:val="-8"/>
          <w:position w:val="2"/>
          <w:sz w:val="24"/>
          <w:szCs w:val="24"/>
          <w:lang w:eastAsia="zh-CN"/>
        </w:rPr>
        <w:t>1987</w:t>
      </w:r>
      <w:r>
        <w:rPr>
          <w:rFonts w:ascii="仿宋" w:hAnsi="仿宋" w:eastAsia="仿宋" w:cs="仿宋"/>
          <w:color w:val="auto"/>
          <w:spacing w:val="-8"/>
          <w:position w:val="2"/>
          <w:sz w:val="24"/>
          <w:szCs w:val="24"/>
          <w:lang w:eastAsia="zh-CN"/>
        </w:rPr>
        <w:t>年</w:t>
      </w:r>
      <w:r>
        <w:rPr>
          <w:rFonts w:ascii="Calibri" w:hAnsi="Calibri" w:eastAsia="Calibri" w:cs="Calibri"/>
          <w:color w:val="auto"/>
          <w:spacing w:val="-8"/>
          <w:position w:val="2"/>
          <w:sz w:val="24"/>
          <w:szCs w:val="24"/>
          <w:lang w:eastAsia="zh-CN"/>
        </w:rPr>
        <w:t>5</w:t>
      </w:r>
      <w:r>
        <w:rPr>
          <w:rFonts w:ascii="仿宋" w:hAnsi="仿宋" w:eastAsia="仿宋" w:cs="仿宋"/>
          <w:color w:val="auto"/>
          <w:spacing w:val="-8"/>
          <w:position w:val="2"/>
          <w:sz w:val="24"/>
          <w:szCs w:val="24"/>
          <w:lang w:eastAsia="zh-CN"/>
        </w:rPr>
        <w:t>月。</w:t>
      </w:r>
    </w:p>
    <w:p w14:paraId="42DF15AB">
      <w:pPr>
        <w:spacing w:before="128" w:line="301" w:lineRule="auto"/>
        <w:ind w:left="34" w:right="81" w:firstLine="396"/>
        <w:rPr>
          <w:rFonts w:hint="eastAsia" w:ascii="仿宋" w:hAnsi="仿宋" w:eastAsia="仿宋" w:cs="仿宋"/>
          <w:color w:val="auto"/>
          <w:sz w:val="24"/>
          <w:szCs w:val="24"/>
          <w:lang w:eastAsia="zh-CN"/>
        </w:rPr>
      </w:pPr>
      <w:r>
        <w:rPr>
          <w:rFonts w:ascii="仿宋" w:hAnsi="仿宋" w:eastAsia="仿宋" w:cs="仿宋"/>
          <w:color w:val="auto"/>
          <w:spacing w:val="-11"/>
          <w:sz w:val="24"/>
          <w:szCs w:val="24"/>
          <w:lang w:eastAsia="zh-CN"/>
        </w:rPr>
        <w:t>（4）、《矿泉水的评价与合理开发利用》，高国华等编著，地震出版社，</w:t>
      </w:r>
      <w:r>
        <w:rPr>
          <w:rFonts w:ascii="Calibri" w:hAnsi="Calibri" w:eastAsia="Calibri" w:cs="Calibri"/>
          <w:color w:val="auto"/>
          <w:spacing w:val="-11"/>
          <w:sz w:val="24"/>
          <w:szCs w:val="24"/>
          <w:lang w:eastAsia="zh-CN"/>
        </w:rPr>
        <w:t>1990</w:t>
      </w:r>
      <w:r>
        <w:rPr>
          <w:rFonts w:ascii="Calibri" w:hAnsi="Calibri" w:eastAsia="Calibri" w:cs="Calibri"/>
          <w:color w:val="auto"/>
          <w:spacing w:val="7"/>
          <w:sz w:val="24"/>
          <w:szCs w:val="24"/>
          <w:lang w:eastAsia="zh-CN"/>
        </w:rPr>
        <w:t xml:space="preserve"> </w:t>
      </w:r>
      <w:r>
        <w:rPr>
          <w:rFonts w:ascii="仿宋" w:hAnsi="仿宋" w:eastAsia="仿宋" w:cs="仿宋"/>
          <w:color w:val="auto"/>
          <w:spacing w:val="-11"/>
          <w:sz w:val="24"/>
          <w:szCs w:val="24"/>
          <w:lang w:eastAsia="zh-CN"/>
        </w:rPr>
        <w:t>年。</w:t>
      </w:r>
    </w:p>
    <w:p w14:paraId="0754AEC0">
      <w:pPr>
        <w:spacing w:before="152" w:line="348" w:lineRule="exact"/>
        <w:jc w:val="right"/>
        <w:rPr>
          <w:rFonts w:hint="eastAsia" w:ascii="仿宋" w:hAnsi="仿宋" w:eastAsia="仿宋" w:cs="仿宋"/>
          <w:color w:val="auto"/>
          <w:sz w:val="24"/>
          <w:szCs w:val="24"/>
          <w:lang w:eastAsia="zh-CN"/>
        </w:rPr>
      </w:pPr>
      <w:r>
        <w:rPr>
          <w:rFonts w:ascii="仿宋" w:hAnsi="仿宋" w:eastAsia="仿宋" w:cs="仿宋"/>
          <w:color w:val="auto"/>
          <w:spacing w:val="-9"/>
          <w:position w:val="2"/>
          <w:sz w:val="24"/>
          <w:szCs w:val="24"/>
          <w:lang w:eastAsia="zh-CN"/>
        </w:rPr>
        <w:t>（5）、《中国矿泉》，王立民、安可士主编，天津科学技术出版社，</w:t>
      </w:r>
      <w:r>
        <w:rPr>
          <w:rFonts w:ascii="Calibri" w:hAnsi="Calibri" w:eastAsia="Calibri" w:cs="Calibri"/>
          <w:color w:val="auto"/>
          <w:spacing w:val="-9"/>
          <w:position w:val="2"/>
          <w:sz w:val="24"/>
          <w:szCs w:val="24"/>
          <w:lang w:eastAsia="zh-CN"/>
        </w:rPr>
        <w:t>1993</w:t>
      </w:r>
      <w:r>
        <w:rPr>
          <w:rFonts w:ascii="仿宋" w:hAnsi="仿宋" w:eastAsia="仿宋" w:cs="仿宋"/>
          <w:color w:val="auto"/>
          <w:spacing w:val="-9"/>
          <w:position w:val="2"/>
          <w:sz w:val="24"/>
          <w:szCs w:val="24"/>
          <w:lang w:eastAsia="zh-CN"/>
        </w:rPr>
        <w:t>年。</w:t>
      </w:r>
    </w:p>
    <w:p w14:paraId="3AD5649E">
      <w:pPr>
        <w:spacing w:before="146" w:line="303" w:lineRule="auto"/>
        <w:ind w:left="54" w:right="83" w:firstLine="376"/>
        <w:rPr>
          <w:rFonts w:hint="eastAsia" w:ascii="仿宋" w:hAnsi="仿宋" w:eastAsia="仿宋" w:cs="仿宋"/>
          <w:color w:val="auto"/>
          <w:sz w:val="24"/>
          <w:szCs w:val="24"/>
          <w:lang w:eastAsia="zh-CN"/>
        </w:rPr>
      </w:pPr>
      <w:r>
        <w:rPr>
          <w:rFonts w:ascii="仿宋" w:hAnsi="仿宋" w:eastAsia="仿宋" w:cs="仿宋"/>
          <w:color w:val="auto"/>
          <w:spacing w:val="-5"/>
          <w:sz w:val="24"/>
          <w:szCs w:val="24"/>
          <w:lang w:eastAsia="zh-CN"/>
        </w:rPr>
        <w:t>（6）、《临床微量元素学》，周济桂、魏春山、喇万英主编，河北科学技术</w:t>
      </w:r>
      <w:r>
        <w:rPr>
          <w:rFonts w:ascii="仿宋" w:hAnsi="仿宋" w:eastAsia="仿宋" w:cs="仿宋"/>
          <w:color w:val="auto"/>
          <w:spacing w:val="16"/>
          <w:sz w:val="24"/>
          <w:szCs w:val="24"/>
          <w:lang w:eastAsia="zh-CN"/>
        </w:rPr>
        <w:t xml:space="preserve"> </w:t>
      </w:r>
      <w:r>
        <w:rPr>
          <w:rFonts w:ascii="仿宋" w:hAnsi="仿宋" w:eastAsia="仿宋" w:cs="仿宋"/>
          <w:color w:val="auto"/>
          <w:spacing w:val="-5"/>
          <w:sz w:val="24"/>
          <w:szCs w:val="24"/>
          <w:lang w:eastAsia="zh-CN"/>
        </w:rPr>
        <w:t>出版社，</w:t>
      </w:r>
      <w:r>
        <w:rPr>
          <w:rFonts w:ascii="Calibri" w:hAnsi="Calibri" w:eastAsia="Calibri" w:cs="Calibri"/>
          <w:color w:val="auto"/>
          <w:spacing w:val="-5"/>
          <w:sz w:val="24"/>
          <w:szCs w:val="24"/>
          <w:lang w:eastAsia="zh-CN"/>
        </w:rPr>
        <w:t>1994</w:t>
      </w:r>
      <w:r>
        <w:rPr>
          <w:rFonts w:ascii="仿宋" w:hAnsi="仿宋" w:eastAsia="仿宋" w:cs="仿宋"/>
          <w:color w:val="auto"/>
          <w:spacing w:val="-5"/>
          <w:sz w:val="24"/>
          <w:szCs w:val="24"/>
          <w:lang w:eastAsia="zh-CN"/>
        </w:rPr>
        <w:t>年。</w:t>
      </w:r>
    </w:p>
    <w:p w14:paraId="5B6D2885">
      <w:pPr>
        <w:spacing w:before="119" w:line="347" w:lineRule="exact"/>
        <w:ind w:left="430"/>
        <w:rPr>
          <w:rFonts w:hint="eastAsia" w:ascii="仿宋" w:hAnsi="仿宋" w:eastAsia="仿宋" w:cs="仿宋"/>
          <w:color w:val="auto"/>
          <w:sz w:val="24"/>
          <w:szCs w:val="24"/>
          <w:lang w:eastAsia="zh-CN"/>
        </w:rPr>
      </w:pPr>
      <w:r>
        <w:rPr>
          <w:rFonts w:ascii="仿宋" w:hAnsi="仿宋" w:eastAsia="仿宋" w:cs="仿宋"/>
          <w:color w:val="auto"/>
          <w:spacing w:val="-7"/>
          <w:position w:val="2"/>
          <w:sz w:val="24"/>
          <w:szCs w:val="24"/>
          <w:lang w:eastAsia="zh-CN"/>
        </w:rPr>
        <w:t>（7）、《生命科学中的微量元素》，王夔主编，中国计量</w:t>
      </w:r>
      <w:r>
        <w:rPr>
          <w:rFonts w:ascii="仿宋" w:hAnsi="仿宋" w:eastAsia="仿宋" w:cs="仿宋"/>
          <w:color w:val="auto"/>
          <w:spacing w:val="-8"/>
          <w:position w:val="2"/>
          <w:sz w:val="24"/>
          <w:szCs w:val="24"/>
          <w:lang w:eastAsia="zh-CN"/>
        </w:rPr>
        <w:t>出版社，</w:t>
      </w:r>
      <w:r>
        <w:rPr>
          <w:rFonts w:ascii="Calibri" w:hAnsi="Calibri" w:eastAsia="Calibri" w:cs="Calibri"/>
          <w:color w:val="auto"/>
          <w:spacing w:val="-8"/>
          <w:position w:val="2"/>
          <w:sz w:val="24"/>
          <w:szCs w:val="24"/>
          <w:lang w:eastAsia="zh-CN"/>
        </w:rPr>
        <w:t>1996</w:t>
      </w:r>
      <w:r>
        <w:rPr>
          <w:rFonts w:ascii="仿宋" w:hAnsi="仿宋" w:eastAsia="仿宋" w:cs="仿宋"/>
          <w:color w:val="auto"/>
          <w:spacing w:val="-8"/>
          <w:position w:val="2"/>
          <w:sz w:val="24"/>
          <w:szCs w:val="24"/>
          <w:lang w:eastAsia="zh-CN"/>
        </w:rPr>
        <w:t>年。</w:t>
      </w:r>
    </w:p>
    <w:p w14:paraId="21AB646E">
      <w:pPr>
        <w:spacing w:before="119" w:line="345" w:lineRule="exact"/>
        <w:ind w:left="430"/>
        <w:rPr>
          <w:rFonts w:hint="eastAsia" w:ascii="仿宋" w:hAnsi="仿宋" w:eastAsia="仿宋" w:cs="仿宋"/>
          <w:color w:val="auto"/>
          <w:sz w:val="24"/>
          <w:szCs w:val="24"/>
          <w:lang w:eastAsia="zh-CN"/>
        </w:rPr>
      </w:pPr>
      <w:r>
        <w:rPr>
          <w:rFonts w:ascii="仿宋" w:hAnsi="仿宋" w:eastAsia="仿宋" w:cs="仿宋"/>
          <w:color w:val="auto"/>
          <w:spacing w:val="-11"/>
          <w:position w:val="2"/>
          <w:sz w:val="24"/>
          <w:szCs w:val="24"/>
          <w:lang w:eastAsia="zh-CN"/>
        </w:rPr>
        <w:t>（8）、《矿水的保健作用》，谢长芳，《中国保健》第</w:t>
      </w:r>
      <w:r>
        <w:rPr>
          <w:rFonts w:ascii="Calibri" w:hAnsi="Calibri" w:eastAsia="Calibri" w:cs="Calibri"/>
          <w:color w:val="auto"/>
          <w:spacing w:val="-11"/>
          <w:position w:val="2"/>
          <w:sz w:val="24"/>
          <w:szCs w:val="24"/>
          <w:lang w:eastAsia="zh-CN"/>
        </w:rPr>
        <w:t>8</w:t>
      </w:r>
      <w:r>
        <w:rPr>
          <w:rFonts w:ascii="仿宋" w:hAnsi="仿宋" w:eastAsia="仿宋" w:cs="仿宋"/>
          <w:color w:val="auto"/>
          <w:spacing w:val="-11"/>
          <w:position w:val="2"/>
          <w:sz w:val="24"/>
          <w:szCs w:val="24"/>
          <w:lang w:eastAsia="zh-CN"/>
        </w:rPr>
        <w:t>期</w:t>
      </w:r>
      <w:r>
        <w:rPr>
          <w:rFonts w:ascii="仿宋" w:hAnsi="仿宋" w:eastAsia="仿宋" w:cs="仿宋"/>
          <w:color w:val="auto"/>
          <w:spacing w:val="-12"/>
          <w:position w:val="2"/>
          <w:sz w:val="24"/>
          <w:szCs w:val="24"/>
          <w:lang w:eastAsia="zh-CN"/>
        </w:rPr>
        <w:t>，</w:t>
      </w:r>
      <w:r>
        <w:rPr>
          <w:rFonts w:ascii="Calibri" w:hAnsi="Calibri" w:eastAsia="Calibri" w:cs="Calibri"/>
          <w:color w:val="auto"/>
          <w:spacing w:val="-12"/>
          <w:position w:val="2"/>
          <w:sz w:val="24"/>
          <w:szCs w:val="24"/>
          <w:lang w:eastAsia="zh-CN"/>
        </w:rPr>
        <w:t>2001</w:t>
      </w:r>
      <w:r>
        <w:rPr>
          <w:rFonts w:ascii="仿宋" w:hAnsi="仿宋" w:eastAsia="仿宋" w:cs="仿宋"/>
          <w:color w:val="auto"/>
          <w:spacing w:val="-12"/>
          <w:position w:val="2"/>
          <w:sz w:val="24"/>
          <w:szCs w:val="24"/>
          <w:lang w:eastAsia="zh-CN"/>
        </w:rPr>
        <w:t>年。</w:t>
      </w:r>
    </w:p>
    <w:p w14:paraId="6F5BA9F6">
      <w:pPr>
        <w:spacing w:before="149" w:line="303" w:lineRule="auto"/>
        <w:ind w:left="36" w:right="80" w:firstLine="394"/>
        <w:rPr>
          <w:rFonts w:hint="eastAsia" w:ascii="仿宋" w:hAnsi="仿宋" w:eastAsia="仿宋" w:cs="仿宋"/>
          <w:color w:val="auto"/>
          <w:sz w:val="24"/>
          <w:szCs w:val="24"/>
          <w:lang w:eastAsia="zh-CN"/>
        </w:rPr>
      </w:pPr>
      <w:r>
        <w:rPr>
          <w:rFonts w:ascii="仿宋" w:hAnsi="仿宋" w:eastAsia="仿宋" w:cs="仿宋"/>
          <w:color w:val="auto"/>
          <w:spacing w:val="-18"/>
          <w:sz w:val="24"/>
          <w:szCs w:val="24"/>
          <w:lang w:eastAsia="zh-CN"/>
        </w:rPr>
        <w:t>（9）、《对于中热矿水进行饮用医疗天然矿泉水评价的必要性》，赵福龙，《西</w:t>
      </w:r>
      <w:r>
        <w:rPr>
          <w:rFonts w:ascii="仿宋" w:hAnsi="仿宋" w:eastAsia="仿宋" w:cs="仿宋"/>
          <w:color w:val="auto"/>
          <w:spacing w:val="16"/>
          <w:sz w:val="24"/>
          <w:szCs w:val="24"/>
          <w:lang w:eastAsia="zh-CN"/>
        </w:rPr>
        <w:t xml:space="preserve"> </w:t>
      </w:r>
      <w:r>
        <w:rPr>
          <w:rFonts w:ascii="仿宋" w:hAnsi="仿宋" w:eastAsia="仿宋" w:cs="仿宋"/>
          <w:color w:val="auto"/>
          <w:spacing w:val="-14"/>
          <w:sz w:val="24"/>
          <w:szCs w:val="24"/>
          <w:lang w:eastAsia="zh-CN"/>
        </w:rPr>
        <w:t>藏地质》，</w:t>
      </w:r>
      <w:r>
        <w:rPr>
          <w:rFonts w:ascii="Calibri" w:hAnsi="Calibri" w:eastAsia="Calibri" w:cs="Calibri"/>
          <w:color w:val="auto"/>
          <w:spacing w:val="-14"/>
          <w:sz w:val="24"/>
          <w:szCs w:val="24"/>
          <w:lang w:eastAsia="zh-CN"/>
        </w:rPr>
        <w:t>2001</w:t>
      </w:r>
      <w:r>
        <w:rPr>
          <w:rFonts w:ascii="仿宋" w:hAnsi="仿宋" w:eastAsia="仿宋" w:cs="仿宋"/>
          <w:color w:val="auto"/>
          <w:spacing w:val="-14"/>
          <w:sz w:val="24"/>
          <w:szCs w:val="24"/>
          <w:lang w:eastAsia="zh-CN"/>
        </w:rPr>
        <w:t>年。</w:t>
      </w:r>
    </w:p>
    <w:p w14:paraId="45A4086D">
      <w:pPr>
        <w:spacing w:before="145" w:line="298" w:lineRule="auto"/>
        <w:ind w:left="40" w:right="83" w:firstLine="390"/>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（10）、《地热水医疗保健作用评价》，杨建、邱燕燕、王心义，焦作工学院</w:t>
      </w:r>
      <w:r>
        <w:rPr>
          <w:rFonts w:ascii="仿宋" w:hAnsi="仿宋" w:eastAsia="仿宋" w:cs="仿宋"/>
          <w:color w:val="auto"/>
          <w:spacing w:val="6"/>
          <w:sz w:val="24"/>
          <w:szCs w:val="24"/>
          <w:lang w:eastAsia="zh-CN"/>
        </w:rPr>
        <w:t xml:space="preserve"> </w:t>
      </w:r>
      <w:r>
        <w:rPr>
          <w:rFonts w:ascii="仿宋" w:hAnsi="仿宋" w:eastAsia="仿宋" w:cs="仿宋"/>
          <w:color w:val="auto"/>
          <w:spacing w:val="-2"/>
          <w:sz w:val="24"/>
          <w:szCs w:val="24"/>
          <w:lang w:eastAsia="zh-CN"/>
        </w:rPr>
        <w:t>学报</w:t>
      </w:r>
      <w:r>
        <w:rPr>
          <w:rFonts w:ascii="Calibri" w:hAnsi="Calibri" w:eastAsia="Calibri" w:cs="Calibri"/>
          <w:color w:val="auto"/>
          <w:spacing w:val="-2"/>
          <w:sz w:val="24"/>
          <w:szCs w:val="24"/>
          <w:lang w:eastAsia="zh-CN"/>
        </w:rPr>
        <w:t>(</w:t>
      </w:r>
      <w:r>
        <w:rPr>
          <w:rFonts w:ascii="仿宋" w:hAnsi="仿宋" w:eastAsia="仿宋" w:cs="仿宋"/>
          <w:color w:val="auto"/>
          <w:spacing w:val="-2"/>
          <w:sz w:val="24"/>
          <w:szCs w:val="24"/>
          <w:lang w:eastAsia="zh-CN"/>
        </w:rPr>
        <w:t>自然科学版</w:t>
      </w:r>
      <w:r>
        <w:rPr>
          <w:rFonts w:ascii="Calibri" w:hAnsi="Calibri" w:eastAsia="Calibri" w:cs="Calibri"/>
          <w:color w:val="auto"/>
          <w:spacing w:val="-2"/>
          <w:sz w:val="24"/>
          <w:szCs w:val="24"/>
          <w:lang w:eastAsia="zh-CN"/>
        </w:rPr>
        <w:t>)</w:t>
      </w:r>
      <w:r>
        <w:rPr>
          <w:rFonts w:ascii="Calibri" w:hAnsi="Calibri" w:eastAsia="Calibri" w:cs="Calibri"/>
          <w:color w:val="auto"/>
          <w:spacing w:val="-22"/>
          <w:sz w:val="24"/>
          <w:szCs w:val="24"/>
          <w:lang w:eastAsia="zh-CN"/>
        </w:rPr>
        <w:t xml:space="preserve"> </w:t>
      </w:r>
      <w:r>
        <w:rPr>
          <w:rFonts w:ascii="仿宋" w:hAnsi="仿宋" w:eastAsia="仿宋" w:cs="仿宋"/>
          <w:color w:val="auto"/>
          <w:spacing w:val="-2"/>
          <w:sz w:val="24"/>
          <w:szCs w:val="24"/>
          <w:lang w:eastAsia="zh-CN"/>
        </w:rPr>
        <w:t>，第</w:t>
      </w:r>
      <w:r>
        <w:rPr>
          <w:rFonts w:ascii="Calibri" w:hAnsi="Calibri" w:eastAsia="Calibri" w:cs="Calibri"/>
          <w:color w:val="auto"/>
          <w:spacing w:val="-2"/>
          <w:sz w:val="24"/>
          <w:szCs w:val="24"/>
          <w:lang w:eastAsia="zh-CN"/>
        </w:rPr>
        <w:t>23</w:t>
      </w:r>
      <w:r>
        <w:rPr>
          <w:rFonts w:ascii="仿宋" w:hAnsi="仿宋" w:eastAsia="仿宋" w:cs="仿宋"/>
          <w:color w:val="auto"/>
          <w:spacing w:val="-2"/>
          <w:sz w:val="24"/>
          <w:szCs w:val="24"/>
          <w:lang w:eastAsia="zh-CN"/>
        </w:rPr>
        <w:t>卷，第</w:t>
      </w:r>
      <w:r>
        <w:rPr>
          <w:rFonts w:ascii="Calibri" w:hAnsi="Calibri" w:eastAsia="Calibri" w:cs="Calibri"/>
          <w:color w:val="auto"/>
          <w:spacing w:val="-2"/>
          <w:sz w:val="24"/>
          <w:szCs w:val="24"/>
          <w:lang w:eastAsia="zh-CN"/>
        </w:rPr>
        <w:t>6</w:t>
      </w:r>
      <w:r>
        <w:rPr>
          <w:rFonts w:ascii="仿宋" w:hAnsi="仿宋" w:eastAsia="仿宋" w:cs="仿宋"/>
          <w:color w:val="auto"/>
          <w:spacing w:val="-2"/>
          <w:sz w:val="24"/>
          <w:szCs w:val="24"/>
          <w:lang w:eastAsia="zh-CN"/>
        </w:rPr>
        <w:t>期，</w:t>
      </w:r>
      <w:r>
        <w:rPr>
          <w:rFonts w:ascii="Calibri" w:hAnsi="Calibri" w:eastAsia="Calibri" w:cs="Calibri"/>
          <w:color w:val="auto"/>
          <w:spacing w:val="-2"/>
          <w:sz w:val="24"/>
          <w:szCs w:val="24"/>
          <w:lang w:eastAsia="zh-CN"/>
        </w:rPr>
        <w:t>2004</w:t>
      </w:r>
      <w:r>
        <w:rPr>
          <w:rFonts w:ascii="仿宋" w:hAnsi="仿宋" w:eastAsia="仿宋" w:cs="仿宋"/>
          <w:color w:val="auto"/>
          <w:spacing w:val="-2"/>
          <w:sz w:val="24"/>
          <w:szCs w:val="24"/>
          <w:lang w:eastAsia="zh-CN"/>
        </w:rPr>
        <w:t>年</w:t>
      </w:r>
      <w:r>
        <w:rPr>
          <w:rFonts w:ascii="Calibri" w:hAnsi="Calibri" w:eastAsia="Calibri" w:cs="Calibri"/>
          <w:color w:val="auto"/>
          <w:spacing w:val="-2"/>
          <w:sz w:val="24"/>
          <w:szCs w:val="24"/>
          <w:lang w:eastAsia="zh-CN"/>
        </w:rPr>
        <w:t>1</w:t>
      </w:r>
      <w:r>
        <w:rPr>
          <w:rFonts w:ascii="Calibri" w:hAnsi="Calibri" w:eastAsia="Calibri" w:cs="Calibri"/>
          <w:color w:val="auto"/>
          <w:spacing w:val="-3"/>
          <w:sz w:val="24"/>
          <w:szCs w:val="24"/>
          <w:lang w:eastAsia="zh-CN"/>
        </w:rPr>
        <w:t>1</w:t>
      </w:r>
      <w:r>
        <w:rPr>
          <w:rFonts w:ascii="仿宋" w:hAnsi="仿宋" w:eastAsia="仿宋" w:cs="仿宋"/>
          <w:color w:val="auto"/>
          <w:spacing w:val="-3"/>
          <w:sz w:val="24"/>
          <w:szCs w:val="24"/>
          <w:lang w:eastAsia="zh-CN"/>
        </w:rPr>
        <w:t>月。</w:t>
      </w:r>
    </w:p>
    <w:p w14:paraId="6DB53F3F">
      <w:pPr>
        <w:spacing w:before="134" w:line="345" w:lineRule="exact"/>
        <w:ind w:left="430"/>
        <w:rPr>
          <w:rFonts w:hint="eastAsia" w:ascii="仿宋" w:hAnsi="仿宋" w:eastAsia="仿宋" w:cs="仿宋"/>
          <w:color w:val="auto"/>
          <w:sz w:val="24"/>
          <w:szCs w:val="24"/>
          <w:lang w:eastAsia="zh-CN"/>
        </w:rPr>
      </w:pPr>
      <w:r>
        <w:rPr>
          <w:rFonts w:ascii="仿宋" w:hAnsi="仿宋" w:eastAsia="仿宋" w:cs="仿宋"/>
          <w:color w:val="auto"/>
          <w:spacing w:val="-8"/>
          <w:position w:val="2"/>
          <w:sz w:val="24"/>
          <w:szCs w:val="24"/>
          <w:lang w:eastAsia="zh-CN"/>
        </w:rPr>
        <w:t>（11）、《地球科学大辞典》，编委会编，地质出版社出版，</w:t>
      </w:r>
      <w:r>
        <w:rPr>
          <w:rFonts w:ascii="Calibri" w:hAnsi="Calibri" w:eastAsia="Calibri" w:cs="Calibri"/>
          <w:color w:val="auto"/>
          <w:spacing w:val="-8"/>
          <w:position w:val="2"/>
          <w:sz w:val="24"/>
          <w:szCs w:val="24"/>
          <w:lang w:eastAsia="zh-CN"/>
        </w:rPr>
        <w:t>2005</w:t>
      </w:r>
      <w:r>
        <w:rPr>
          <w:rFonts w:ascii="仿宋" w:hAnsi="仿宋" w:eastAsia="仿宋" w:cs="仿宋"/>
          <w:color w:val="auto"/>
          <w:spacing w:val="-8"/>
          <w:position w:val="2"/>
          <w:sz w:val="24"/>
          <w:szCs w:val="24"/>
          <w:lang w:eastAsia="zh-CN"/>
        </w:rPr>
        <w:t>年。</w:t>
      </w:r>
    </w:p>
    <w:p w14:paraId="46DC4E58">
      <w:pPr>
        <w:spacing w:before="121" w:line="301" w:lineRule="auto"/>
        <w:ind w:left="41" w:right="81" w:firstLine="389"/>
        <w:rPr>
          <w:rFonts w:hint="eastAsia" w:ascii="仿宋" w:hAnsi="仿宋" w:eastAsia="仿宋" w:cs="仿宋"/>
          <w:color w:val="auto"/>
          <w:sz w:val="24"/>
          <w:szCs w:val="24"/>
          <w:lang w:eastAsia="zh-CN"/>
        </w:rPr>
      </w:pPr>
      <w:r>
        <w:rPr>
          <w:rFonts w:ascii="仿宋" w:hAnsi="仿宋" w:eastAsia="仿宋" w:cs="仿宋"/>
          <w:color w:val="auto"/>
          <w:spacing w:val="-7"/>
          <w:sz w:val="24"/>
          <w:szCs w:val="24"/>
          <w:lang w:eastAsia="zh-CN"/>
        </w:rPr>
        <w:t>（12）、《矿泉养生与矿泉文化》，安可士，</w:t>
      </w:r>
      <w:r>
        <w:rPr>
          <w:rFonts w:ascii="仿宋" w:hAnsi="仿宋" w:eastAsia="仿宋" w:cs="仿宋"/>
          <w:color w:val="auto"/>
          <w:spacing w:val="-8"/>
          <w:sz w:val="24"/>
          <w:szCs w:val="24"/>
          <w:lang w:eastAsia="zh-CN"/>
        </w:rPr>
        <w:t>第三届世界养生大会，</w:t>
      </w:r>
      <w:r>
        <w:rPr>
          <w:rFonts w:ascii="Calibri" w:hAnsi="Calibri" w:eastAsia="Calibri" w:cs="Calibri"/>
          <w:color w:val="auto"/>
          <w:spacing w:val="-8"/>
          <w:sz w:val="24"/>
          <w:szCs w:val="24"/>
          <w:lang w:eastAsia="zh-CN"/>
        </w:rPr>
        <w:t>2005</w:t>
      </w:r>
      <w:r>
        <w:rPr>
          <w:rFonts w:ascii="仿宋" w:hAnsi="仿宋" w:eastAsia="仿宋" w:cs="仿宋"/>
          <w:color w:val="auto"/>
          <w:spacing w:val="-8"/>
          <w:sz w:val="24"/>
          <w:szCs w:val="24"/>
          <w:lang w:eastAsia="zh-CN"/>
        </w:rPr>
        <w:t>年</w:t>
      </w:r>
      <w:r>
        <w:rPr>
          <w:rFonts w:ascii="Calibri" w:hAnsi="Calibri" w:eastAsia="Calibri" w:cs="Calibri"/>
          <w:color w:val="auto"/>
          <w:spacing w:val="-8"/>
          <w:sz w:val="24"/>
          <w:szCs w:val="24"/>
          <w:lang w:eastAsia="zh-CN"/>
        </w:rPr>
        <w:t>10</w:t>
      </w:r>
      <w:r>
        <w:rPr>
          <w:rFonts w:ascii="Calibri" w:hAnsi="Calibri" w:eastAsia="Calibri" w:cs="Calibri"/>
          <w:color w:val="auto"/>
          <w:sz w:val="24"/>
          <w:szCs w:val="24"/>
          <w:lang w:eastAsia="zh-CN"/>
        </w:rPr>
        <w:t xml:space="preserve"> </w:t>
      </w:r>
      <w:r>
        <w:rPr>
          <w:rFonts w:ascii="仿宋" w:hAnsi="仿宋" w:eastAsia="仿宋" w:cs="仿宋"/>
          <w:color w:val="auto"/>
          <w:spacing w:val="-14"/>
          <w:sz w:val="24"/>
          <w:szCs w:val="24"/>
          <w:lang w:eastAsia="zh-CN"/>
        </w:rPr>
        <w:t>月。</w:t>
      </w:r>
    </w:p>
    <w:p w14:paraId="6CAAD286">
      <w:pPr>
        <w:spacing w:before="177" w:line="303" w:lineRule="auto"/>
        <w:ind w:left="31" w:right="83" w:firstLine="399"/>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（13）、《开发</w:t>
      </w:r>
      <w:r>
        <w:rPr>
          <w:rFonts w:hint="eastAsia" w:ascii="仿宋" w:hAnsi="仿宋" w:eastAsia="仿宋" w:cs="仿宋"/>
          <w:color w:val="auto"/>
          <w:spacing w:val="-8"/>
          <w:sz w:val="24"/>
          <w:szCs w:val="24"/>
          <w:lang w:eastAsia="zh-CN"/>
        </w:rPr>
        <w:t>医疗天然矿泉</w:t>
      </w:r>
      <w:r>
        <w:rPr>
          <w:rFonts w:ascii="仿宋" w:hAnsi="仿宋" w:eastAsia="仿宋" w:cs="仿宋"/>
          <w:color w:val="auto"/>
          <w:spacing w:val="-8"/>
          <w:sz w:val="24"/>
          <w:szCs w:val="24"/>
          <w:lang w:eastAsia="zh-CN"/>
        </w:rPr>
        <w:t>水发展医疗养生保健事业的探讨》，宾德智，第三届</w:t>
      </w:r>
      <w:r>
        <w:rPr>
          <w:rFonts w:ascii="仿宋" w:hAnsi="仿宋" w:eastAsia="仿宋" w:cs="仿宋"/>
          <w:color w:val="auto"/>
          <w:spacing w:val="6"/>
          <w:sz w:val="24"/>
          <w:szCs w:val="24"/>
          <w:lang w:eastAsia="zh-CN"/>
        </w:rPr>
        <w:t xml:space="preserve"> </w:t>
      </w:r>
      <w:r>
        <w:rPr>
          <w:rFonts w:ascii="仿宋" w:hAnsi="仿宋" w:eastAsia="仿宋" w:cs="仿宋"/>
          <w:color w:val="auto"/>
          <w:spacing w:val="-2"/>
          <w:sz w:val="24"/>
          <w:szCs w:val="24"/>
          <w:lang w:eastAsia="zh-CN"/>
        </w:rPr>
        <w:t>世界养生大会，</w:t>
      </w:r>
      <w:r>
        <w:rPr>
          <w:rFonts w:ascii="Calibri" w:hAnsi="Calibri" w:eastAsia="Calibri" w:cs="Calibri"/>
          <w:color w:val="auto"/>
          <w:spacing w:val="-2"/>
          <w:sz w:val="24"/>
          <w:szCs w:val="24"/>
          <w:lang w:eastAsia="zh-CN"/>
        </w:rPr>
        <w:t>2005</w:t>
      </w:r>
      <w:r>
        <w:rPr>
          <w:rFonts w:ascii="仿宋" w:hAnsi="仿宋" w:eastAsia="仿宋" w:cs="仿宋"/>
          <w:color w:val="auto"/>
          <w:spacing w:val="-2"/>
          <w:sz w:val="24"/>
          <w:szCs w:val="24"/>
          <w:lang w:eastAsia="zh-CN"/>
        </w:rPr>
        <w:t>年</w:t>
      </w:r>
      <w:r>
        <w:rPr>
          <w:rFonts w:ascii="Calibri" w:hAnsi="Calibri" w:eastAsia="Calibri" w:cs="Calibri"/>
          <w:color w:val="auto"/>
          <w:spacing w:val="-2"/>
          <w:sz w:val="24"/>
          <w:szCs w:val="24"/>
          <w:lang w:eastAsia="zh-CN"/>
        </w:rPr>
        <w:t>10</w:t>
      </w:r>
      <w:r>
        <w:rPr>
          <w:rFonts w:ascii="仿宋" w:hAnsi="仿宋" w:eastAsia="仿宋" w:cs="仿宋"/>
          <w:color w:val="auto"/>
          <w:spacing w:val="-2"/>
          <w:sz w:val="24"/>
          <w:szCs w:val="24"/>
          <w:lang w:eastAsia="zh-CN"/>
        </w:rPr>
        <w:t>月。</w:t>
      </w:r>
    </w:p>
    <w:p w14:paraId="5AADF852">
      <w:pPr>
        <w:spacing w:before="121" w:line="313" w:lineRule="auto"/>
        <w:ind w:left="34" w:right="81" w:firstLine="396"/>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（14）、《矿水资源的开发研究历史》，田廷山，第三届世界养生大会，</w:t>
      </w:r>
      <w:r>
        <w:rPr>
          <w:rFonts w:ascii="Calibri" w:hAnsi="Calibri" w:eastAsia="Calibri" w:cs="Calibri"/>
          <w:color w:val="auto"/>
          <w:spacing w:val="-8"/>
          <w:sz w:val="24"/>
          <w:szCs w:val="24"/>
          <w:lang w:eastAsia="zh-CN"/>
        </w:rPr>
        <w:t>2005</w:t>
      </w:r>
      <w:r>
        <w:rPr>
          <w:rFonts w:ascii="Calibri" w:hAnsi="Calibri" w:eastAsia="Calibri" w:cs="Calibri"/>
          <w:color w:val="auto"/>
          <w:spacing w:val="16"/>
          <w:w w:val="101"/>
          <w:sz w:val="24"/>
          <w:szCs w:val="24"/>
          <w:lang w:eastAsia="zh-CN"/>
        </w:rPr>
        <w:t xml:space="preserve"> </w:t>
      </w:r>
      <w:r>
        <w:rPr>
          <w:rFonts w:ascii="仿宋" w:hAnsi="仿宋" w:eastAsia="仿宋" w:cs="仿宋"/>
          <w:color w:val="auto"/>
          <w:spacing w:val="-5"/>
          <w:sz w:val="24"/>
          <w:szCs w:val="24"/>
          <w:lang w:eastAsia="zh-CN"/>
        </w:rPr>
        <w:t>年</w:t>
      </w:r>
      <w:r>
        <w:rPr>
          <w:rFonts w:ascii="Calibri" w:hAnsi="Calibri" w:eastAsia="Calibri" w:cs="Calibri"/>
          <w:color w:val="auto"/>
          <w:spacing w:val="-5"/>
          <w:sz w:val="24"/>
          <w:szCs w:val="24"/>
          <w:lang w:eastAsia="zh-CN"/>
        </w:rPr>
        <w:t>10</w:t>
      </w:r>
      <w:r>
        <w:rPr>
          <w:rFonts w:ascii="仿宋" w:hAnsi="仿宋" w:eastAsia="仿宋" w:cs="仿宋"/>
          <w:color w:val="auto"/>
          <w:spacing w:val="-5"/>
          <w:sz w:val="24"/>
          <w:szCs w:val="24"/>
          <w:lang w:eastAsia="zh-CN"/>
        </w:rPr>
        <w:t>月。</w:t>
      </w:r>
    </w:p>
    <w:p w14:paraId="32286AEB">
      <w:pPr>
        <w:spacing w:before="144" w:line="304" w:lineRule="auto"/>
        <w:ind w:left="29" w:right="80" w:firstLine="401"/>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（15）、《温泉开发的策划与规划》，王艳平、王捷编著，东北财经大学出版</w:t>
      </w:r>
      <w:r>
        <w:rPr>
          <w:rFonts w:ascii="仿宋" w:hAnsi="仿宋" w:eastAsia="仿宋" w:cs="仿宋"/>
          <w:color w:val="auto"/>
          <w:spacing w:val="8"/>
          <w:sz w:val="24"/>
          <w:szCs w:val="24"/>
          <w:lang w:eastAsia="zh-CN"/>
        </w:rPr>
        <w:t xml:space="preserve"> </w:t>
      </w:r>
      <w:r>
        <w:rPr>
          <w:rFonts w:ascii="仿宋" w:hAnsi="仿宋" w:eastAsia="仿宋" w:cs="仿宋"/>
          <w:color w:val="auto"/>
          <w:spacing w:val="-2"/>
          <w:sz w:val="24"/>
          <w:szCs w:val="24"/>
          <w:lang w:eastAsia="zh-CN"/>
        </w:rPr>
        <w:t>社，</w:t>
      </w:r>
      <w:r>
        <w:rPr>
          <w:rFonts w:ascii="Calibri" w:hAnsi="Calibri" w:eastAsia="Calibri" w:cs="Calibri"/>
          <w:color w:val="auto"/>
          <w:spacing w:val="-2"/>
          <w:sz w:val="24"/>
          <w:szCs w:val="24"/>
          <w:lang w:eastAsia="zh-CN"/>
        </w:rPr>
        <w:t>2009</w:t>
      </w:r>
      <w:r>
        <w:rPr>
          <w:rFonts w:ascii="仿宋" w:hAnsi="仿宋" w:eastAsia="仿宋" w:cs="仿宋"/>
          <w:color w:val="auto"/>
          <w:spacing w:val="-2"/>
          <w:sz w:val="24"/>
          <w:szCs w:val="24"/>
          <w:lang w:eastAsia="zh-CN"/>
        </w:rPr>
        <w:t>年</w:t>
      </w:r>
      <w:r>
        <w:rPr>
          <w:rFonts w:ascii="Calibri" w:hAnsi="Calibri" w:eastAsia="Calibri" w:cs="Calibri"/>
          <w:color w:val="auto"/>
          <w:spacing w:val="-2"/>
          <w:sz w:val="24"/>
          <w:szCs w:val="24"/>
          <w:lang w:eastAsia="zh-CN"/>
        </w:rPr>
        <w:t>5</w:t>
      </w:r>
      <w:r>
        <w:rPr>
          <w:rFonts w:ascii="仿宋" w:hAnsi="仿宋" w:eastAsia="仿宋" w:cs="仿宋"/>
          <w:color w:val="auto"/>
          <w:spacing w:val="-2"/>
          <w:sz w:val="24"/>
          <w:szCs w:val="24"/>
          <w:lang w:eastAsia="zh-CN"/>
        </w:rPr>
        <w:t>月。</w:t>
      </w:r>
    </w:p>
    <w:p w14:paraId="0CD27B47">
      <w:pPr>
        <w:spacing w:before="145" w:line="303" w:lineRule="auto"/>
        <w:ind w:left="27" w:right="15" w:firstLine="403"/>
        <w:rPr>
          <w:rFonts w:hint="eastAsia" w:ascii="仿宋" w:hAnsi="仿宋" w:eastAsia="仿宋" w:cs="仿宋"/>
          <w:color w:val="auto"/>
          <w:sz w:val="24"/>
          <w:szCs w:val="24"/>
          <w:lang w:eastAsia="zh-CN"/>
        </w:rPr>
      </w:pPr>
      <w:r>
        <w:rPr>
          <w:rFonts w:ascii="仿宋" w:hAnsi="仿宋" w:eastAsia="仿宋" w:cs="仿宋"/>
          <w:color w:val="auto"/>
          <w:spacing w:val="-12"/>
          <w:sz w:val="24"/>
          <w:szCs w:val="24"/>
          <w:lang w:eastAsia="zh-CN"/>
        </w:rPr>
        <w:t>（16）、《微量元素与营养健康》，倪亚明、</w:t>
      </w:r>
      <w:r>
        <w:rPr>
          <w:rFonts w:ascii="仿宋" w:hAnsi="仿宋" w:eastAsia="仿宋" w:cs="仿宋"/>
          <w:color w:val="auto"/>
          <w:spacing w:val="-13"/>
          <w:sz w:val="24"/>
          <w:szCs w:val="24"/>
          <w:lang w:eastAsia="zh-CN"/>
        </w:rPr>
        <w:t>颜崇淮等主编，同济大学出版社，</w:t>
      </w:r>
      <w:r>
        <w:rPr>
          <w:rFonts w:ascii="仿宋" w:hAnsi="仿宋" w:eastAsia="仿宋" w:cs="仿宋"/>
          <w:color w:val="auto"/>
          <w:sz w:val="24"/>
          <w:szCs w:val="24"/>
          <w:lang w:eastAsia="zh-CN"/>
        </w:rPr>
        <w:t xml:space="preserve"> </w:t>
      </w:r>
      <w:r>
        <w:rPr>
          <w:rFonts w:ascii="Calibri" w:hAnsi="Calibri" w:eastAsia="Calibri" w:cs="Calibri"/>
          <w:color w:val="auto"/>
          <w:spacing w:val="-2"/>
          <w:sz w:val="24"/>
          <w:szCs w:val="24"/>
          <w:lang w:eastAsia="zh-CN"/>
        </w:rPr>
        <w:t>2009</w:t>
      </w:r>
      <w:r>
        <w:rPr>
          <w:rFonts w:ascii="仿宋" w:hAnsi="仿宋" w:eastAsia="仿宋" w:cs="仿宋"/>
          <w:color w:val="auto"/>
          <w:spacing w:val="-2"/>
          <w:sz w:val="24"/>
          <w:szCs w:val="24"/>
          <w:lang w:eastAsia="zh-CN"/>
        </w:rPr>
        <w:t>年</w:t>
      </w:r>
      <w:r>
        <w:rPr>
          <w:rFonts w:ascii="Calibri" w:hAnsi="Calibri" w:eastAsia="Calibri" w:cs="Calibri"/>
          <w:color w:val="auto"/>
          <w:spacing w:val="-2"/>
          <w:sz w:val="24"/>
          <w:szCs w:val="24"/>
          <w:lang w:eastAsia="zh-CN"/>
        </w:rPr>
        <w:t>5</w:t>
      </w:r>
      <w:r>
        <w:rPr>
          <w:rFonts w:ascii="仿宋" w:hAnsi="仿宋" w:eastAsia="仿宋" w:cs="仿宋"/>
          <w:color w:val="auto"/>
          <w:spacing w:val="-2"/>
          <w:sz w:val="24"/>
          <w:szCs w:val="24"/>
          <w:lang w:eastAsia="zh-CN"/>
        </w:rPr>
        <w:t>月。</w:t>
      </w:r>
    </w:p>
    <w:p w14:paraId="79B0E037">
      <w:pPr>
        <w:spacing w:before="120" w:line="347" w:lineRule="exact"/>
        <w:ind w:left="430"/>
        <w:rPr>
          <w:rFonts w:hint="eastAsia" w:ascii="仿宋" w:hAnsi="仿宋" w:eastAsia="仿宋" w:cs="仿宋"/>
          <w:color w:val="auto"/>
          <w:sz w:val="24"/>
          <w:szCs w:val="24"/>
          <w:lang w:eastAsia="zh-CN"/>
        </w:rPr>
      </w:pPr>
      <w:r>
        <w:rPr>
          <w:rFonts w:ascii="仿宋" w:hAnsi="仿宋" w:eastAsia="仿宋" w:cs="仿宋"/>
          <w:color w:val="auto"/>
          <w:spacing w:val="-8"/>
          <w:position w:val="2"/>
          <w:sz w:val="24"/>
          <w:szCs w:val="24"/>
          <w:lang w:eastAsia="zh-CN"/>
        </w:rPr>
        <w:t>（17）、《微量元素与保健》，王顺年、李晋主编，人民军区出版社，</w:t>
      </w:r>
      <w:r>
        <w:rPr>
          <w:rFonts w:ascii="Calibri" w:hAnsi="Calibri" w:eastAsia="Calibri" w:cs="Calibri"/>
          <w:color w:val="auto"/>
          <w:spacing w:val="-8"/>
          <w:position w:val="2"/>
          <w:sz w:val="24"/>
          <w:szCs w:val="24"/>
          <w:lang w:eastAsia="zh-CN"/>
        </w:rPr>
        <w:t>2009</w:t>
      </w:r>
      <w:r>
        <w:rPr>
          <w:rFonts w:ascii="仿宋" w:hAnsi="仿宋" w:eastAsia="仿宋" w:cs="仿宋"/>
          <w:color w:val="auto"/>
          <w:spacing w:val="-8"/>
          <w:position w:val="2"/>
          <w:sz w:val="24"/>
          <w:szCs w:val="24"/>
          <w:lang w:eastAsia="zh-CN"/>
        </w:rPr>
        <w:t>年</w:t>
      </w:r>
    </w:p>
    <w:p w14:paraId="08EFCA45">
      <w:pPr>
        <w:spacing w:before="60" w:line="350" w:lineRule="exact"/>
        <w:rPr>
          <w:rFonts w:hint="eastAsia" w:ascii="仿宋" w:hAnsi="仿宋" w:eastAsia="仿宋" w:cs="仿宋"/>
          <w:color w:val="auto"/>
          <w:sz w:val="24"/>
          <w:szCs w:val="24"/>
          <w:lang w:eastAsia="zh-CN"/>
        </w:rPr>
      </w:pPr>
      <w:r>
        <w:rPr>
          <w:rFonts w:ascii="Calibri" w:hAnsi="Calibri" w:eastAsia="Calibri" w:cs="Calibri"/>
          <w:color w:val="auto"/>
          <w:spacing w:val="-6"/>
          <w:position w:val="2"/>
          <w:sz w:val="24"/>
          <w:szCs w:val="24"/>
          <w:lang w:eastAsia="zh-CN"/>
        </w:rPr>
        <w:t>11</w:t>
      </w:r>
      <w:r>
        <w:rPr>
          <w:rFonts w:ascii="仿宋" w:hAnsi="仿宋" w:eastAsia="仿宋" w:cs="仿宋"/>
          <w:color w:val="auto"/>
          <w:spacing w:val="-6"/>
          <w:position w:val="2"/>
          <w:sz w:val="24"/>
          <w:szCs w:val="24"/>
          <w:lang w:eastAsia="zh-CN"/>
        </w:rPr>
        <w:t>月。</w:t>
      </w:r>
    </w:p>
    <w:p w14:paraId="131BA4DA">
      <w:pPr>
        <w:spacing w:before="118" w:line="348" w:lineRule="exact"/>
        <w:ind w:left="430"/>
        <w:rPr>
          <w:rFonts w:hint="eastAsia" w:ascii="仿宋" w:hAnsi="仿宋" w:eastAsia="仿宋" w:cs="仿宋"/>
          <w:color w:val="auto"/>
          <w:sz w:val="24"/>
          <w:szCs w:val="24"/>
          <w:lang w:eastAsia="zh-CN"/>
        </w:rPr>
      </w:pPr>
      <w:r>
        <w:rPr>
          <w:rFonts w:ascii="仿宋" w:hAnsi="仿宋" w:eastAsia="仿宋" w:cs="仿宋"/>
          <w:color w:val="auto"/>
          <w:spacing w:val="-7"/>
          <w:position w:val="2"/>
          <w:sz w:val="24"/>
          <w:szCs w:val="24"/>
          <w:lang w:eastAsia="zh-CN"/>
        </w:rPr>
        <w:t>（18）、《水与人体健康》，李俊杰、马艾华，金盾出版社</w:t>
      </w:r>
      <w:r>
        <w:rPr>
          <w:rFonts w:ascii="仿宋" w:hAnsi="仿宋" w:eastAsia="仿宋" w:cs="仿宋"/>
          <w:color w:val="auto"/>
          <w:spacing w:val="-8"/>
          <w:position w:val="2"/>
          <w:sz w:val="24"/>
          <w:szCs w:val="24"/>
          <w:lang w:eastAsia="zh-CN"/>
        </w:rPr>
        <w:t>，</w:t>
      </w:r>
      <w:r>
        <w:rPr>
          <w:rFonts w:ascii="Calibri" w:hAnsi="Calibri" w:eastAsia="Calibri" w:cs="Calibri"/>
          <w:color w:val="auto"/>
          <w:spacing w:val="-8"/>
          <w:position w:val="2"/>
          <w:sz w:val="24"/>
          <w:szCs w:val="24"/>
          <w:lang w:eastAsia="zh-CN"/>
        </w:rPr>
        <w:t>2010</w:t>
      </w:r>
      <w:r>
        <w:rPr>
          <w:rFonts w:ascii="仿宋" w:hAnsi="仿宋" w:eastAsia="仿宋" w:cs="仿宋"/>
          <w:color w:val="auto"/>
          <w:spacing w:val="-8"/>
          <w:position w:val="2"/>
          <w:sz w:val="24"/>
          <w:szCs w:val="24"/>
          <w:lang w:eastAsia="zh-CN"/>
        </w:rPr>
        <w:t>年</w:t>
      </w:r>
      <w:r>
        <w:rPr>
          <w:rFonts w:ascii="Calibri" w:hAnsi="Calibri" w:eastAsia="Calibri" w:cs="Calibri"/>
          <w:color w:val="auto"/>
          <w:spacing w:val="-8"/>
          <w:position w:val="2"/>
          <w:sz w:val="24"/>
          <w:szCs w:val="24"/>
          <w:lang w:eastAsia="zh-CN"/>
        </w:rPr>
        <w:t>8</w:t>
      </w:r>
      <w:r>
        <w:rPr>
          <w:rFonts w:ascii="仿宋" w:hAnsi="仿宋" w:eastAsia="仿宋" w:cs="仿宋"/>
          <w:color w:val="auto"/>
          <w:spacing w:val="-8"/>
          <w:position w:val="2"/>
          <w:sz w:val="24"/>
          <w:szCs w:val="24"/>
          <w:lang w:eastAsia="zh-CN"/>
        </w:rPr>
        <w:t>月。</w:t>
      </w:r>
    </w:p>
    <w:p w14:paraId="34A0A10A">
      <w:pPr>
        <w:spacing w:before="118" w:line="346" w:lineRule="exact"/>
        <w:ind w:left="430"/>
        <w:rPr>
          <w:rFonts w:hint="eastAsia" w:ascii="仿宋" w:hAnsi="仿宋" w:eastAsia="仿宋" w:cs="仿宋"/>
          <w:color w:val="auto"/>
          <w:sz w:val="24"/>
          <w:szCs w:val="24"/>
          <w:lang w:eastAsia="zh-CN"/>
        </w:rPr>
      </w:pPr>
      <w:r>
        <w:rPr>
          <w:rFonts w:ascii="仿宋" w:hAnsi="仿宋" w:eastAsia="仿宋" w:cs="仿宋"/>
          <w:color w:val="auto"/>
          <w:spacing w:val="-7"/>
          <w:position w:val="2"/>
          <w:sz w:val="24"/>
          <w:szCs w:val="24"/>
          <w:lang w:eastAsia="zh-CN"/>
        </w:rPr>
        <w:t>（19）、《神奇的矿泉水》，陈梦熊主编，同济大学出版社，</w:t>
      </w:r>
      <w:r>
        <w:rPr>
          <w:rFonts w:ascii="Calibri" w:hAnsi="Calibri" w:eastAsia="Calibri" w:cs="Calibri"/>
          <w:color w:val="auto"/>
          <w:spacing w:val="-7"/>
          <w:position w:val="2"/>
          <w:sz w:val="24"/>
          <w:szCs w:val="24"/>
          <w:lang w:eastAsia="zh-CN"/>
        </w:rPr>
        <w:t>2010</w:t>
      </w:r>
      <w:r>
        <w:rPr>
          <w:rFonts w:ascii="仿宋" w:hAnsi="仿宋" w:eastAsia="仿宋" w:cs="仿宋"/>
          <w:color w:val="auto"/>
          <w:spacing w:val="-7"/>
          <w:position w:val="2"/>
          <w:sz w:val="24"/>
          <w:szCs w:val="24"/>
          <w:lang w:eastAsia="zh-CN"/>
        </w:rPr>
        <w:t>年</w:t>
      </w:r>
      <w:r>
        <w:rPr>
          <w:rFonts w:ascii="Calibri" w:hAnsi="Calibri" w:eastAsia="Calibri" w:cs="Calibri"/>
          <w:color w:val="auto"/>
          <w:spacing w:val="-8"/>
          <w:position w:val="2"/>
          <w:sz w:val="24"/>
          <w:szCs w:val="24"/>
          <w:lang w:eastAsia="zh-CN"/>
        </w:rPr>
        <w:t>12</w:t>
      </w:r>
      <w:r>
        <w:rPr>
          <w:rFonts w:ascii="仿宋" w:hAnsi="仿宋" w:eastAsia="仿宋" w:cs="仿宋"/>
          <w:color w:val="auto"/>
          <w:spacing w:val="-8"/>
          <w:position w:val="2"/>
          <w:sz w:val="24"/>
          <w:szCs w:val="24"/>
          <w:lang w:eastAsia="zh-CN"/>
        </w:rPr>
        <w:t>月。</w:t>
      </w:r>
    </w:p>
    <w:p w14:paraId="74124C33">
      <w:pPr>
        <w:spacing w:before="120" w:line="313" w:lineRule="auto"/>
        <w:ind w:left="34" w:right="14" w:firstLine="396"/>
        <w:rPr>
          <w:rFonts w:hint="eastAsia" w:ascii="仿宋" w:hAnsi="仿宋" w:eastAsia="仿宋" w:cs="仿宋"/>
          <w:color w:val="auto"/>
          <w:sz w:val="24"/>
          <w:szCs w:val="24"/>
          <w:lang w:eastAsia="zh-CN"/>
        </w:rPr>
      </w:pPr>
      <w:r>
        <w:rPr>
          <w:rFonts w:ascii="仿宋" w:hAnsi="仿宋" w:eastAsia="仿宋" w:cs="仿宋"/>
          <w:color w:val="auto"/>
          <w:spacing w:val="-13"/>
          <w:sz w:val="24"/>
          <w:szCs w:val="24"/>
          <w:lang w:eastAsia="zh-CN"/>
        </w:rPr>
        <w:t>（20）、《古老温泉与现代养生》，赵永明，《中</w:t>
      </w:r>
      <w:r>
        <w:rPr>
          <w:rFonts w:ascii="仿宋" w:hAnsi="仿宋" w:eastAsia="仿宋" w:cs="仿宋"/>
          <w:color w:val="auto"/>
          <w:spacing w:val="-14"/>
          <w:sz w:val="24"/>
          <w:szCs w:val="24"/>
          <w:lang w:eastAsia="zh-CN"/>
        </w:rPr>
        <w:t>国温泉旅游》总第</w:t>
      </w:r>
      <w:r>
        <w:rPr>
          <w:rFonts w:ascii="Calibri" w:hAnsi="Calibri" w:eastAsia="Calibri" w:cs="Calibri"/>
          <w:color w:val="auto"/>
          <w:spacing w:val="-14"/>
          <w:sz w:val="24"/>
          <w:szCs w:val="24"/>
          <w:lang w:eastAsia="zh-CN"/>
        </w:rPr>
        <w:t>16</w:t>
      </w:r>
      <w:r>
        <w:rPr>
          <w:rFonts w:ascii="仿宋" w:hAnsi="仿宋" w:eastAsia="仿宋" w:cs="仿宋"/>
          <w:color w:val="auto"/>
          <w:spacing w:val="-14"/>
          <w:sz w:val="24"/>
          <w:szCs w:val="24"/>
          <w:lang w:eastAsia="zh-CN"/>
        </w:rPr>
        <w:t>期，</w:t>
      </w:r>
      <w:r>
        <w:rPr>
          <w:rFonts w:ascii="Calibri" w:hAnsi="Calibri" w:eastAsia="Calibri" w:cs="Calibri"/>
          <w:color w:val="auto"/>
          <w:spacing w:val="-14"/>
          <w:sz w:val="24"/>
          <w:szCs w:val="24"/>
          <w:lang w:eastAsia="zh-CN"/>
        </w:rPr>
        <w:t>2011</w:t>
      </w:r>
      <w:r>
        <w:rPr>
          <w:rFonts w:ascii="Calibri" w:hAnsi="Calibri" w:eastAsia="Calibri" w:cs="Calibri"/>
          <w:color w:val="auto"/>
          <w:sz w:val="24"/>
          <w:szCs w:val="24"/>
          <w:lang w:eastAsia="zh-CN"/>
        </w:rPr>
        <w:t xml:space="preserve"> </w:t>
      </w:r>
      <w:r>
        <w:rPr>
          <w:rFonts w:ascii="仿宋" w:hAnsi="仿宋" w:eastAsia="仿宋" w:cs="仿宋"/>
          <w:color w:val="auto"/>
          <w:spacing w:val="-5"/>
          <w:sz w:val="24"/>
          <w:szCs w:val="24"/>
          <w:lang w:eastAsia="zh-CN"/>
        </w:rPr>
        <w:t>年</w:t>
      </w:r>
      <w:r>
        <w:rPr>
          <w:rFonts w:ascii="Calibri" w:hAnsi="Calibri" w:eastAsia="Calibri" w:cs="Calibri"/>
          <w:color w:val="auto"/>
          <w:spacing w:val="-5"/>
          <w:sz w:val="24"/>
          <w:szCs w:val="24"/>
          <w:lang w:eastAsia="zh-CN"/>
        </w:rPr>
        <w:t>1</w:t>
      </w:r>
      <w:r>
        <w:rPr>
          <w:rFonts w:ascii="仿宋" w:hAnsi="仿宋" w:eastAsia="仿宋" w:cs="仿宋"/>
          <w:color w:val="auto"/>
          <w:spacing w:val="-5"/>
          <w:sz w:val="24"/>
          <w:szCs w:val="24"/>
          <w:lang w:eastAsia="zh-CN"/>
        </w:rPr>
        <w:t>月刊。</w:t>
      </w:r>
    </w:p>
    <w:p w14:paraId="602B4E4D">
      <w:pPr>
        <w:spacing w:before="146" w:line="303" w:lineRule="auto"/>
        <w:ind w:left="26" w:right="16" w:firstLine="404"/>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（21）、《矿泉与康复医学》，叶实现、林敏、陈飞跃编著，福建科学技术出</w:t>
      </w:r>
      <w:r>
        <w:rPr>
          <w:rFonts w:ascii="仿宋" w:hAnsi="仿宋" w:eastAsia="仿宋" w:cs="仿宋"/>
          <w:color w:val="auto"/>
          <w:spacing w:val="6"/>
          <w:sz w:val="24"/>
          <w:szCs w:val="24"/>
          <w:lang w:eastAsia="zh-CN"/>
        </w:rPr>
        <w:t xml:space="preserve"> </w:t>
      </w:r>
      <w:r>
        <w:rPr>
          <w:rFonts w:ascii="仿宋" w:hAnsi="仿宋" w:eastAsia="仿宋" w:cs="仿宋"/>
          <w:color w:val="auto"/>
          <w:spacing w:val="-2"/>
          <w:sz w:val="24"/>
          <w:szCs w:val="24"/>
          <w:lang w:eastAsia="zh-CN"/>
        </w:rPr>
        <w:t>版社，</w:t>
      </w:r>
      <w:r>
        <w:rPr>
          <w:rFonts w:ascii="Calibri" w:hAnsi="Calibri" w:eastAsia="Calibri" w:cs="Calibri"/>
          <w:color w:val="auto"/>
          <w:spacing w:val="-2"/>
          <w:sz w:val="24"/>
          <w:szCs w:val="24"/>
          <w:lang w:eastAsia="zh-CN"/>
        </w:rPr>
        <w:t>2015</w:t>
      </w:r>
      <w:r>
        <w:rPr>
          <w:rFonts w:ascii="仿宋" w:hAnsi="仿宋" w:eastAsia="仿宋" w:cs="仿宋"/>
          <w:color w:val="auto"/>
          <w:spacing w:val="-2"/>
          <w:sz w:val="24"/>
          <w:szCs w:val="24"/>
          <w:lang w:eastAsia="zh-CN"/>
        </w:rPr>
        <w:t>年。</w:t>
      </w:r>
    </w:p>
    <w:p w14:paraId="0800F276">
      <w:pPr>
        <w:spacing w:before="146" w:line="304" w:lineRule="auto"/>
        <w:ind w:left="43" w:right="13" w:firstLine="387"/>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（22）、《中华人民共和国基本医疗卫生与健康促进法》，全国人民代表大会</w:t>
      </w:r>
      <w:r>
        <w:rPr>
          <w:rFonts w:ascii="仿宋" w:hAnsi="仿宋" w:eastAsia="仿宋" w:cs="仿宋"/>
          <w:color w:val="auto"/>
          <w:spacing w:val="8"/>
          <w:sz w:val="24"/>
          <w:szCs w:val="24"/>
          <w:lang w:eastAsia="zh-CN"/>
        </w:rPr>
        <w:t xml:space="preserve"> </w:t>
      </w:r>
      <w:r>
        <w:rPr>
          <w:rFonts w:ascii="仿宋" w:hAnsi="仿宋" w:eastAsia="仿宋" w:cs="仿宋"/>
          <w:color w:val="auto"/>
          <w:spacing w:val="-5"/>
          <w:sz w:val="24"/>
          <w:szCs w:val="24"/>
          <w:lang w:eastAsia="zh-CN"/>
        </w:rPr>
        <w:t>常务委员会十三届第十五次会议</w:t>
      </w:r>
      <w:r>
        <w:rPr>
          <w:rFonts w:ascii="Calibri" w:hAnsi="Calibri" w:eastAsia="Calibri" w:cs="Calibri"/>
          <w:color w:val="auto"/>
          <w:spacing w:val="-5"/>
          <w:sz w:val="24"/>
          <w:szCs w:val="24"/>
          <w:lang w:eastAsia="zh-CN"/>
        </w:rPr>
        <w:t>2019</w:t>
      </w:r>
      <w:r>
        <w:rPr>
          <w:rFonts w:ascii="Calibri" w:hAnsi="Calibri" w:eastAsia="Calibri" w:cs="Calibri"/>
          <w:color w:val="auto"/>
          <w:spacing w:val="14"/>
          <w:sz w:val="24"/>
          <w:szCs w:val="24"/>
          <w:lang w:eastAsia="zh-CN"/>
        </w:rPr>
        <w:t xml:space="preserve">  </w:t>
      </w:r>
      <w:r>
        <w:rPr>
          <w:rFonts w:ascii="仿宋" w:hAnsi="仿宋" w:eastAsia="仿宋" w:cs="仿宋"/>
          <w:color w:val="auto"/>
          <w:spacing w:val="-5"/>
          <w:sz w:val="24"/>
          <w:szCs w:val="24"/>
          <w:lang w:eastAsia="zh-CN"/>
        </w:rPr>
        <w:t xml:space="preserve">年 </w:t>
      </w:r>
      <w:r>
        <w:rPr>
          <w:rFonts w:ascii="Calibri" w:hAnsi="Calibri" w:eastAsia="Calibri" w:cs="Calibri"/>
          <w:color w:val="auto"/>
          <w:spacing w:val="-5"/>
          <w:sz w:val="24"/>
          <w:szCs w:val="24"/>
          <w:lang w:eastAsia="zh-CN"/>
        </w:rPr>
        <w:t xml:space="preserve">12   </w:t>
      </w:r>
      <w:r>
        <w:rPr>
          <w:rFonts w:ascii="仿宋" w:hAnsi="仿宋" w:eastAsia="仿宋" w:cs="仿宋"/>
          <w:color w:val="auto"/>
          <w:spacing w:val="-5"/>
          <w:sz w:val="24"/>
          <w:szCs w:val="24"/>
          <w:lang w:eastAsia="zh-CN"/>
        </w:rPr>
        <w:t xml:space="preserve">月 </w:t>
      </w:r>
      <w:r>
        <w:rPr>
          <w:rFonts w:ascii="Calibri" w:hAnsi="Calibri" w:eastAsia="Calibri" w:cs="Calibri"/>
          <w:color w:val="auto"/>
          <w:spacing w:val="-5"/>
          <w:sz w:val="24"/>
          <w:szCs w:val="24"/>
          <w:lang w:eastAsia="zh-CN"/>
        </w:rPr>
        <w:t xml:space="preserve">28    </w:t>
      </w:r>
      <w:r>
        <w:rPr>
          <w:rFonts w:ascii="仿宋" w:hAnsi="仿宋" w:eastAsia="仿宋" w:cs="仿宋"/>
          <w:color w:val="auto"/>
          <w:spacing w:val="-5"/>
          <w:sz w:val="24"/>
          <w:szCs w:val="24"/>
          <w:lang w:eastAsia="zh-CN"/>
        </w:rPr>
        <w:t>日</w:t>
      </w:r>
      <w:r>
        <w:rPr>
          <w:rFonts w:ascii="仿宋" w:hAnsi="仿宋" w:eastAsia="仿宋" w:cs="仿宋"/>
          <w:color w:val="auto"/>
          <w:spacing w:val="-6"/>
          <w:sz w:val="24"/>
          <w:szCs w:val="24"/>
          <w:lang w:eastAsia="zh-CN"/>
        </w:rPr>
        <w:t>通过。</w:t>
      </w:r>
    </w:p>
    <w:p w14:paraId="571096E4">
      <w:pPr>
        <w:spacing w:before="143" w:line="303" w:lineRule="auto"/>
        <w:ind w:left="29" w:right="13" w:firstLine="401"/>
        <w:rPr>
          <w:rFonts w:hint="eastAsia" w:ascii="仿宋" w:hAnsi="仿宋" w:eastAsia="仿宋" w:cs="仿宋"/>
          <w:color w:val="auto"/>
          <w:sz w:val="24"/>
          <w:szCs w:val="24"/>
          <w:lang w:eastAsia="zh-CN"/>
        </w:rPr>
      </w:pPr>
      <w:r>
        <w:rPr>
          <w:rFonts w:ascii="仿宋" w:hAnsi="仿宋" w:eastAsia="仿宋" w:cs="仿宋"/>
          <w:color w:val="auto"/>
          <w:spacing w:val="-8"/>
          <w:sz w:val="24"/>
          <w:szCs w:val="24"/>
          <w:lang w:eastAsia="zh-CN"/>
        </w:rPr>
        <w:t>（23）、《物理医学与康复名词》，医学名词审定委员会，物理医学与康复名</w:t>
      </w:r>
      <w:r>
        <w:rPr>
          <w:rFonts w:ascii="仿宋" w:hAnsi="仿宋" w:eastAsia="仿宋" w:cs="仿宋"/>
          <w:color w:val="auto"/>
          <w:spacing w:val="8"/>
          <w:sz w:val="24"/>
          <w:szCs w:val="24"/>
          <w:lang w:eastAsia="zh-CN"/>
        </w:rPr>
        <w:t xml:space="preserve"> </w:t>
      </w:r>
      <w:r>
        <w:rPr>
          <w:rFonts w:ascii="仿宋" w:hAnsi="仿宋" w:eastAsia="仿宋" w:cs="仿宋"/>
          <w:color w:val="auto"/>
          <w:spacing w:val="-1"/>
          <w:sz w:val="24"/>
          <w:szCs w:val="24"/>
          <w:lang w:eastAsia="zh-CN"/>
        </w:rPr>
        <w:t xml:space="preserve">词审定分委员会编著，科学出版社 </w:t>
      </w:r>
      <w:r>
        <w:rPr>
          <w:rFonts w:ascii="Calibri" w:hAnsi="Calibri" w:eastAsia="Calibri" w:cs="Calibri"/>
          <w:color w:val="auto"/>
          <w:spacing w:val="-1"/>
          <w:sz w:val="24"/>
          <w:szCs w:val="24"/>
          <w:lang w:eastAsia="zh-CN"/>
        </w:rPr>
        <w:t>2014</w:t>
      </w:r>
      <w:r>
        <w:rPr>
          <w:rFonts w:ascii="仿宋" w:hAnsi="仿宋" w:eastAsia="仿宋" w:cs="仿宋"/>
          <w:color w:val="auto"/>
          <w:spacing w:val="-1"/>
          <w:sz w:val="24"/>
          <w:szCs w:val="24"/>
          <w:lang w:eastAsia="zh-CN"/>
        </w:rPr>
        <w:t>年。</w:t>
      </w:r>
    </w:p>
    <w:p w14:paraId="700C48C0">
      <w:pPr>
        <w:spacing w:before="145" w:line="223" w:lineRule="auto"/>
        <w:ind w:left="430"/>
        <w:rPr>
          <w:rFonts w:hint="eastAsia" w:ascii="仿宋" w:hAnsi="仿宋" w:eastAsia="仿宋" w:cs="仿宋"/>
          <w:color w:val="auto"/>
          <w:sz w:val="24"/>
          <w:szCs w:val="24"/>
          <w:lang w:eastAsia="zh-CN"/>
        </w:rPr>
      </w:pPr>
      <w:r>
        <w:rPr>
          <w:rFonts w:ascii="仿宋" w:hAnsi="仿宋" w:eastAsia="仿宋" w:cs="仿宋"/>
          <w:color w:val="auto"/>
          <w:spacing w:val="-1"/>
          <w:sz w:val="24"/>
          <w:szCs w:val="24"/>
          <w:lang w:eastAsia="zh-CN"/>
        </w:rPr>
        <w:t>（24）、藏卫监督函〔2018〕425号。</w:t>
      </w:r>
    </w:p>
    <w:p w14:paraId="746B3C50">
      <w:pPr>
        <w:spacing w:before="178" w:line="222" w:lineRule="auto"/>
        <w:ind w:left="430"/>
        <w:rPr>
          <w:rFonts w:hint="eastAsia" w:ascii="仿宋" w:hAnsi="仿宋" w:eastAsia="仿宋" w:cs="仿宋"/>
          <w:color w:val="auto"/>
          <w:sz w:val="24"/>
          <w:szCs w:val="24"/>
          <w:lang w:eastAsia="zh-CN"/>
        </w:rPr>
      </w:pPr>
      <w:r>
        <w:rPr>
          <w:rFonts w:ascii="仿宋" w:hAnsi="仿宋" w:eastAsia="仿宋" w:cs="仿宋"/>
          <w:color w:val="auto"/>
          <w:spacing w:val="-12"/>
          <w:sz w:val="24"/>
          <w:szCs w:val="24"/>
          <w:lang w:eastAsia="zh-CN"/>
        </w:rPr>
        <w:t>（25）、苏联国家标准</w:t>
      </w:r>
      <w:r>
        <w:rPr>
          <w:rFonts w:ascii="仿宋" w:hAnsi="仿宋" w:eastAsia="仿宋" w:cs="仿宋"/>
          <w:color w:val="auto"/>
          <w:spacing w:val="-47"/>
          <w:sz w:val="24"/>
          <w:szCs w:val="24"/>
          <w:lang w:eastAsia="zh-CN"/>
        </w:rPr>
        <w:t xml:space="preserve"> </w:t>
      </w:r>
      <w:r>
        <w:rPr>
          <w:rFonts w:ascii="仿宋" w:hAnsi="仿宋" w:eastAsia="仿宋" w:cs="仿宋"/>
          <w:color w:val="auto"/>
          <w:spacing w:val="-12"/>
          <w:sz w:val="24"/>
          <w:szCs w:val="24"/>
          <w:lang w:eastAsia="zh-CN"/>
        </w:rPr>
        <w:t>Г</w:t>
      </w:r>
      <w:r>
        <w:rPr>
          <w:rFonts w:ascii="仿宋" w:hAnsi="仿宋" w:eastAsia="仿宋" w:cs="仿宋"/>
          <w:color w:val="auto"/>
          <w:spacing w:val="-66"/>
          <w:sz w:val="24"/>
          <w:szCs w:val="24"/>
          <w:lang w:eastAsia="zh-CN"/>
        </w:rPr>
        <w:t xml:space="preserve"> </w:t>
      </w:r>
      <w:r>
        <w:rPr>
          <w:rFonts w:ascii="仿宋" w:hAnsi="仿宋" w:eastAsia="仿宋" w:cs="仿宋"/>
          <w:color w:val="auto"/>
          <w:spacing w:val="-12"/>
          <w:sz w:val="24"/>
          <w:szCs w:val="24"/>
          <w:lang w:eastAsia="zh-CN"/>
        </w:rPr>
        <w:t>О</w:t>
      </w:r>
      <w:r>
        <w:rPr>
          <w:rFonts w:ascii="仿宋" w:hAnsi="仿宋" w:eastAsia="仿宋" w:cs="仿宋"/>
          <w:color w:val="auto"/>
          <w:spacing w:val="-61"/>
          <w:sz w:val="24"/>
          <w:szCs w:val="24"/>
          <w:lang w:eastAsia="zh-CN"/>
        </w:rPr>
        <w:t xml:space="preserve"> </w:t>
      </w:r>
      <w:r>
        <w:rPr>
          <w:rFonts w:ascii="仿宋" w:hAnsi="仿宋" w:eastAsia="仿宋" w:cs="仿宋"/>
          <w:color w:val="auto"/>
          <w:spacing w:val="-12"/>
          <w:sz w:val="24"/>
          <w:szCs w:val="24"/>
          <w:lang w:eastAsia="zh-CN"/>
        </w:rPr>
        <w:t>С</w:t>
      </w:r>
      <w:r>
        <w:rPr>
          <w:rFonts w:ascii="仿宋" w:hAnsi="仿宋" w:eastAsia="仿宋" w:cs="仿宋"/>
          <w:color w:val="auto"/>
          <w:spacing w:val="-67"/>
          <w:sz w:val="24"/>
          <w:szCs w:val="24"/>
          <w:lang w:eastAsia="zh-CN"/>
        </w:rPr>
        <w:t xml:space="preserve"> </w:t>
      </w:r>
      <w:r>
        <w:rPr>
          <w:rFonts w:ascii="仿宋" w:hAnsi="仿宋" w:eastAsia="仿宋" w:cs="仿宋"/>
          <w:color w:val="auto"/>
          <w:spacing w:val="-12"/>
          <w:sz w:val="24"/>
          <w:szCs w:val="24"/>
          <w:lang w:eastAsia="zh-CN"/>
        </w:rPr>
        <w:t>Т</w:t>
      </w:r>
      <w:r>
        <w:rPr>
          <w:rFonts w:ascii="仿宋" w:hAnsi="仿宋" w:eastAsia="仿宋" w:cs="仿宋"/>
          <w:color w:val="auto"/>
          <w:spacing w:val="-93"/>
          <w:sz w:val="24"/>
          <w:szCs w:val="24"/>
          <w:lang w:eastAsia="zh-CN"/>
        </w:rPr>
        <w:t xml:space="preserve"> </w:t>
      </w:r>
      <w:r>
        <w:rPr>
          <w:rFonts w:ascii="仿宋" w:hAnsi="仿宋" w:eastAsia="仿宋" w:cs="仿宋"/>
          <w:color w:val="auto"/>
          <w:spacing w:val="-12"/>
          <w:sz w:val="24"/>
          <w:szCs w:val="24"/>
          <w:lang w:eastAsia="zh-CN"/>
        </w:rPr>
        <w:t>13273-73。</w:t>
      </w:r>
    </w:p>
    <w:p w14:paraId="2EFB4BB0">
      <w:pPr>
        <w:spacing w:before="152" w:line="332" w:lineRule="exact"/>
        <w:ind w:left="430"/>
        <w:rPr>
          <w:rFonts w:hint="eastAsia" w:ascii="仿宋" w:hAnsi="仿宋" w:eastAsia="仿宋" w:cs="仿宋"/>
          <w:color w:val="auto"/>
          <w:spacing w:val="-9"/>
          <w:position w:val="2"/>
          <w:sz w:val="24"/>
          <w:szCs w:val="24"/>
          <w:lang w:eastAsia="zh-CN"/>
        </w:rPr>
      </w:pPr>
      <w:r>
        <w:rPr>
          <w:rFonts w:ascii="仿宋" w:hAnsi="仿宋" w:eastAsia="仿宋" w:cs="仿宋"/>
          <w:color w:val="auto"/>
          <w:spacing w:val="-8"/>
          <w:position w:val="2"/>
          <w:sz w:val="24"/>
          <w:szCs w:val="24"/>
          <w:lang w:eastAsia="zh-CN"/>
        </w:rPr>
        <w:t>（26）、俄罗斯联邦国家标准</w:t>
      </w:r>
      <w:r>
        <w:rPr>
          <w:rFonts w:ascii="仿宋" w:hAnsi="仿宋" w:eastAsia="仿宋" w:cs="仿宋"/>
          <w:color w:val="auto"/>
          <w:spacing w:val="-60"/>
          <w:position w:val="2"/>
          <w:sz w:val="24"/>
          <w:szCs w:val="24"/>
          <w:lang w:eastAsia="zh-CN"/>
        </w:rPr>
        <w:t xml:space="preserve"> </w:t>
      </w:r>
      <w:r>
        <w:rPr>
          <w:rFonts w:ascii="仿宋" w:hAnsi="仿宋" w:eastAsia="仿宋" w:cs="仿宋"/>
          <w:color w:val="auto"/>
          <w:spacing w:val="-8"/>
          <w:position w:val="2"/>
          <w:sz w:val="24"/>
          <w:szCs w:val="24"/>
          <w:lang w:eastAsia="zh-CN"/>
        </w:rPr>
        <w:t>Г</w:t>
      </w:r>
      <w:r>
        <w:rPr>
          <w:rFonts w:ascii="仿宋" w:hAnsi="仿宋" w:eastAsia="仿宋" w:cs="仿宋"/>
          <w:color w:val="auto"/>
          <w:spacing w:val="-66"/>
          <w:position w:val="2"/>
          <w:sz w:val="24"/>
          <w:szCs w:val="24"/>
          <w:lang w:eastAsia="zh-CN"/>
        </w:rPr>
        <w:t xml:space="preserve"> </w:t>
      </w:r>
      <w:r>
        <w:rPr>
          <w:rFonts w:ascii="仿宋" w:hAnsi="仿宋" w:eastAsia="仿宋" w:cs="仿宋"/>
          <w:color w:val="auto"/>
          <w:spacing w:val="-8"/>
          <w:position w:val="2"/>
          <w:sz w:val="24"/>
          <w:szCs w:val="24"/>
          <w:lang w:eastAsia="zh-CN"/>
        </w:rPr>
        <w:t>О</w:t>
      </w:r>
      <w:r>
        <w:rPr>
          <w:rFonts w:ascii="仿宋" w:hAnsi="仿宋" w:eastAsia="仿宋" w:cs="仿宋"/>
          <w:color w:val="auto"/>
          <w:spacing w:val="-61"/>
          <w:position w:val="2"/>
          <w:sz w:val="24"/>
          <w:szCs w:val="24"/>
          <w:lang w:eastAsia="zh-CN"/>
        </w:rPr>
        <w:t xml:space="preserve"> </w:t>
      </w:r>
      <w:r>
        <w:rPr>
          <w:rFonts w:ascii="仿宋" w:hAnsi="仿宋" w:eastAsia="仿宋" w:cs="仿宋"/>
          <w:color w:val="auto"/>
          <w:spacing w:val="-8"/>
          <w:position w:val="2"/>
          <w:sz w:val="24"/>
          <w:szCs w:val="24"/>
          <w:lang w:eastAsia="zh-CN"/>
        </w:rPr>
        <w:t>С</w:t>
      </w:r>
      <w:r>
        <w:rPr>
          <w:rFonts w:ascii="仿宋" w:hAnsi="仿宋" w:eastAsia="仿宋" w:cs="仿宋"/>
          <w:color w:val="auto"/>
          <w:spacing w:val="-67"/>
          <w:position w:val="2"/>
          <w:sz w:val="24"/>
          <w:szCs w:val="24"/>
          <w:lang w:eastAsia="zh-CN"/>
        </w:rPr>
        <w:t xml:space="preserve"> </w:t>
      </w:r>
      <w:r>
        <w:rPr>
          <w:rFonts w:ascii="仿宋" w:hAnsi="仿宋" w:eastAsia="仿宋" w:cs="仿宋"/>
          <w:color w:val="auto"/>
          <w:spacing w:val="-8"/>
          <w:position w:val="2"/>
          <w:sz w:val="24"/>
          <w:szCs w:val="24"/>
          <w:lang w:eastAsia="zh-CN"/>
        </w:rPr>
        <w:t>Т</w:t>
      </w:r>
      <w:r>
        <w:rPr>
          <w:rFonts w:ascii="Calibri" w:hAnsi="Calibri" w:eastAsia="Calibri" w:cs="Calibri"/>
          <w:color w:val="auto"/>
          <w:spacing w:val="-8"/>
          <w:position w:val="2"/>
          <w:sz w:val="24"/>
          <w:szCs w:val="24"/>
          <w:lang w:eastAsia="zh-CN"/>
        </w:rPr>
        <w:t>p543</w:t>
      </w:r>
      <w:r>
        <w:rPr>
          <w:rFonts w:ascii="Calibri" w:hAnsi="Calibri" w:eastAsia="Calibri" w:cs="Calibri"/>
          <w:color w:val="auto"/>
          <w:spacing w:val="-9"/>
          <w:position w:val="2"/>
          <w:sz w:val="24"/>
          <w:szCs w:val="24"/>
          <w:lang w:eastAsia="zh-CN"/>
        </w:rPr>
        <w:t>16-2011</w:t>
      </w:r>
      <w:r>
        <w:rPr>
          <w:rFonts w:ascii="仿宋" w:hAnsi="仿宋" w:eastAsia="仿宋" w:cs="仿宋"/>
          <w:color w:val="auto"/>
          <w:spacing w:val="-9"/>
          <w:position w:val="2"/>
          <w:sz w:val="24"/>
          <w:szCs w:val="24"/>
          <w:lang w:eastAsia="zh-CN"/>
        </w:rPr>
        <w:t>。</w:t>
      </w:r>
    </w:p>
    <w:p w14:paraId="67A7DC97">
      <w:pPr>
        <w:spacing w:before="152" w:line="332" w:lineRule="exact"/>
        <w:ind w:left="430"/>
        <w:rPr>
          <w:rFonts w:hint="eastAsia" w:ascii="仿宋" w:hAnsi="仿宋" w:eastAsia="仿宋" w:cs="仿宋"/>
          <w:color w:val="auto"/>
          <w:spacing w:val="-9"/>
          <w:position w:val="2"/>
          <w:sz w:val="24"/>
          <w:szCs w:val="24"/>
          <w:lang w:eastAsia="zh-CN"/>
        </w:rPr>
      </w:pPr>
    </w:p>
    <w:p w14:paraId="5773A740">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br w:type="page"/>
      </w:r>
    </w:p>
    <w:p w14:paraId="14F3BF8C">
      <w:pPr>
        <w:pStyle w:val="2"/>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附件资料</w:t>
      </w:r>
    </w:p>
    <w:p w14:paraId="2328976F">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1、《医疗天然矿泉标准》（初稿）反馈意见及处理情况汇总表</w:t>
      </w:r>
    </w:p>
    <w:p w14:paraId="76671088">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2、中国康医学会《中国医疗矿泉定义与分类方案专家共识（2017）》。</w:t>
      </w:r>
    </w:p>
    <w:p w14:paraId="57086AB6">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3、关于评审专家对《医疗天然矿泉水标准》团体标准（送审搞）意见、建议的回复</w:t>
      </w:r>
    </w:p>
    <w:p w14:paraId="6B724A51">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4、国内外矿泉医疗发展状况简介。</w:t>
      </w:r>
    </w:p>
    <w:p w14:paraId="5CA7593A">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5、苏联国家《饮用的医疗和医疗——餐桌矿泉水》。</w:t>
      </w:r>
    </w:p>
    <w:p w14:paraId="78D5ECE8">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6、俄罗斯联邦国家标准</w:t>
      </w:r>
      <w:r>
        <w:rPr>
          <w:rFonts w:hint="eastAsia" w:ascii="仿宋_GB2312" w:hAnsi="仿宋_GB2312" w:eastAsia="仿宋_GB2312" w:cs="仿宋_GB2312"/>
          <w:color w:val="auto"/>
          <w:sz w:val="30"/>
          <w:szCs w:val="30"/>
          <w:lang w:eastAsia="zh-CN"/>
        </w:rPr>
        <w:t>r</w:t>
      </w:r>
      <w:r>
        <w:rPr>
          <w:rFonts w:hint="eastAsia" w:ascii="仿宋_GB2312" w:hAnsi="仿宋_GB2312" w:eastAsia="仿宋_GB2312" w:cs="仿宋_GB2312"/>
          <w:color w:val="auto"/>
          <w:sz w:val="24"/>
          <w:szCs w:val="24"/>
          <w:lang w:eastAsia="zh-CN"/>
        </w:rPr>
        <w:t>OCT p54316-2011</w:t>
      </w:r>
    </w:p>
    <w:p w14:paraId="3D7FDAB4">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7、日本国家疗养矿泉参考资料</w:t>
      </w:r>
    </w:p>
    <w:p w14:paraId="6F7807DE">
      <w:pPr>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8、日本国家《矿泉分析法》指南。</w:t>
      </w:r>
    </w:p>
    <w:p w14:paraId="6C0B8808">
      <w:pPr>
        <w:spacing w:before="152"/>
        <w:ind w:left="430"/>
        <w:rPr>
          <w:rFonts w:hint="eastAsia" w:ascii="仿宋_GB2312" w:hAnsi="仿宋_GB2312" w:eastAsia="仿宋_GB2312" w:cs="仿宋_GB2312"/>
          <w:color w:val="auto"/>
          <w:sz w:val="24"/>
          <w:szCs w:val="24"/>
          <w:lang w:eastAsia="zh-CN"/>
        </w:rPr>
      </w:pPr>
    </w:p>
    <w:p w14:paraId="438D64FF">
      <w:pPr>
        <w:rPr>
          <w:rFonts w:hint="eastAsia" w:ascii="仿宋" w:hAnsi="仿宋" w:eastAsia="仿宋" w:cs="仿宋"/>
          <w:color w:val="auto"/>
          <w:sz w:val="24"/>
          <w:szCs w:val="24"/>
          <w:lang w:eastAsia="zh-CN"/>
        </w:rPr>
        <w:sectPr>
          <w:footerReference r:id="rId7" w:type="default"/>
          <w:pgSz w:w="11906" w:h="16839"/>
          <w:pgMar w:top="1388" w:right="1785" w:bottom="1400" w:left="1785" w:header="0" w:footer="1125" w:gutter="0"/>
          <w:cols w:space="720" w:num="1"/>
        </w:sectPr>
      </w:pPr>
    </w:p>
    <w:p w14:paraId="00DE8E98">
      <w:pPr>
        <w:spacing w:before="61" w:line="231" w:lineRule="auto"/>
        <w:rPr>
          <w:rFonts w:hint="eastAsia" w:ascii="宋体" w:hAnsi="宋体" w:eastAsia="宋体" w:cs="宋体"/>
          <w:b/>
          <w:bCs/>
          <w:color w:val="auto"/>
          <w:spacing w:val="-6"/>
          <w:sz w:val="28"/>
          <w:szCs w:val="28"/>
          <w:lang w:eastAsia="zh-CN"/>
        </w:rPr>
      </w:pPr>
    </w:p>
    <w:p w14:paraId="5BF88D25">
      <w:pPr>
        <w:spacing w:before="61" w:line="231" w:lineRule="auto"/>
        <w:rPr>
          <w:rFonts w:hint="eastAsia" w:ascii="宋体" w:hAnsi="宋体" w:eastAsia="宋体" w:cs="宋体"/>
          <w:b/>
          <w:bCs/>
          <w:color w:val="auto"/>
          <w:spacing w:val="-6"/>
          <w:sz w:val="28"/>
          <w:szCs w:val="28"/>
          <w:lang w:eastAsia="zh-CN"/>
        </w:rPr>
      </w:pPr>
      <w:r>
        <w:rPr>
          <w:rFonts w:ascii="宋体" w:hAnsi="宋体" w:eastAsia="宋体" w:cs="宋体"/>
          <w:b/>
          <w:bCs/>
          <w:color w:val="auto"/>
          <w:spacing w:val="-6"/>
          <w:sz w:val="28"/>
          <w:szCs w:val="28"/>
          <w:lang w:eastAsia="zh-CN"/>
        </w:rPr>
        <w:t>附件</w:t>
      </w:r>
      <w:r>
        <w:rPr>
          <w:rFonts w:ascii="宋体" w:hAnsi="宋体" w:eastAsia="宋体" w:cs="宋体"/>
          <w:b/>
          <w:bCs/>
          <w:color w:val="auto"/>
          <w:spacing w:val="-31"/>
          <w:sz w:val="28"/>
          <w:szCs w:val="28"/>
          <w:lang w:eastAsia="zh-CN"/>
        </w:rPr>
        <w:t xml:space="preserve"> </w:t>
      </w:r>
      <w:r>
        <w:rPr>
          <w:rFonts w:ascii="Calibri" w:hAnsi="Calibri" w:eastAsia="Calibri" w:cs="Calibri"/>
          <w:b/>
          <w:bCs/>
          <w:color w:val="auto"/>
          <w:spacing w:val="-6"/>
          <w:sz w:val="28"/>
          <w:szCs w:val="28"/>
          <w:lang w:eastAsia="zh-CN"/>
        </w:rPr>
        <w:t>1:</w:t>
      </w:r>
      <w:r>
        <w:rPr>
          <w:rFonts w:ascii="宋体" w:hAnsi="宋体" w:eastAsia="宋体" w:cs="宋体"/>
          <w:b/>
          <w:bCs/>
          <w:color w:val="auto"/>
          <w:spacing w:val="-6"/>
          <w:sz w:val="28"/>
          <w:szCs w:val="28"/>
          <w:lang w:eastAsia="zh-CN"/>
        </w:rPr>
        <w:t>《医疗天然矿泉标准》（初稿）反馈意见及处理情况汇总表</w:t>
      </w:r>
    </w:p>
    <w:p w14:paraId="7FADB875">
      <w:pPr>
        <w:spacing w:before="61" w:line="231" w:lineRule="auto"/>
        <w:jc w:val="center"/>
        <w:rPr>
          <w:rFonts w:hint="eastAsia" w:ascii="宋体" w:hAnsi="宋体" w:eastAsia="宋体" w:cs="宋体"/>
          <w:b/>
          <w:bCs/>
          <w:color w:val="auto"/>
          <w:spacing w:val="-6"/>
          <w:sz w:val="28"/>
          <w:szCs w:val="28"/>
          <w:lang w:eastAsia="zh-CN"/>
        </w:rPr>
      </w:pPr>
    </w:p>
    <w:tbl>
      <w:tblPr>
        <w:tblStyle w:val="10"/>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
        <w:gridCol w:w="880"/>
        <w:gridCol w:w="4018"/>
        <w:gridCol w:w="756"/>
        <w:gridCol w:w="636"/>
        <w:gridCol w:w="2226"/>
      </w:tblGrid>
      <w:tr w14:paraId="71A0D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14" w:type="dxa"/>
            <w:textDirection w:val="tbRlV"/>
          </w:tcPr>
          <w:p w14:paraId="3288560B">
            <w:pPr>
              <w:pStyle w:val="11"/>
              <w:spacing w:before="113" w:line="210" w:lineRule="auto"/>
              <w:ind w:left="65"/>
              <w:rPr>
                <w:rFonts w:hint="eastAsia"/>
                <w:color w:val="auto"/>
              </w:rPr>
            </w:pPr>
            <w:r>
              <w:rPr>
                <w:color w:val="auto"/>
              </w:rPr>
              <w:t>序</w:t>
            </w:r>
            <w:r>
              <w:rPr>
                <w:color w:val="auto"/>
                <w:spacing w:val="41"/>
              </w:rPr>
              <w:t xml:space="preserve"> </w:t>
            </w:r>
            <w:r>
              <w:rPr>
                <w:color w:val="auto"/>
              </w:rPr>
              <w:t>号</w:t>
            </w:r>
          </w:p>
        </w:tc>
        <w:tc>
          <w:tcPr>
            <w:tcW w:w="880" w:type="dxa"/>
          </w:tcPr>
          <w:p w14:paraId="07DD315F">
            <w:pPr>
              <w:pStyle w:val="11"/>
              <w:spacing w:before="65" w:line="286" w:lineRule="auto"/>
              <w:ind w:left="174" w:right="81" w:hanging="63"/>
              <w:rPr>
                <w:rFonts w:hint="eastAsia"/>
                <w:color w:val="auto"/>
              </w:rPr>
            </w:pPr>
            <w:r>
              <w:rPr>
                <w:color w:val="auto"/>
                <w:spacing w:val="-10"/>
              </w:rPr>
              <w:t>标准章、</w:t>
            </w:r>
            <w:r>
              <w:rPr>
                <w:color w:val="auto"/>
              </w:rPr>
              <w:t xml:space="preserve"> </w:t>
            </w:r>
            <w:r>
              <w:rPr>
                <w:color w:val="auto"/>
                <w:spacing w:val="-3"/>
              </w:rPr>
              <w:t>条编号</w:t>
            </w:r>
          </w:p>
        </w:tc>
        <w:tc>
          <w:tcPr>
            <w:tcW w:w="4018" w:type="dxa"/>
          </w:tcPr>
          <w:p w14:paraId="36E5FB41">
            <w:pPr>
              <w:pStyle w:val="11"/>
              <w:spacing w:before="221" w:line="220" w:lineRule="auto"/>
              <w:ind w:left="1657"/>
              <w:rPr>
                <w:rFonts w:hint="eastAsia"/>
                <w:color w:val="auto"/>
              </w:rPr>
            </w:pPr>
            <w:r>
              <w:rPr>
                <w:color w:val="auto"/>
                <w:spacing w:val="-3"/>
              </w:rPr>
              <w:t>意见内容</w:t>
            </w:r>
          </w:p>
        </w:tc>
        <w:tc>
          <w:tcPr>
            <w:tcW w:w="756" w:type="dxa"/>
          </w:tcPr>
          <w:p w14:paraId="5D067F44">
            <w:pPr>
              <w:pStyle w:val="11"/>
              <w:spacing w:before="65" w:line="220" w:lineRule="auto"/>
              <w:ind w:left="116"/>
              <w:rPr>
                <w:rFonts w:hint="eastAsia"/>
                <w:color w:val="auto"/>
              </w:rPr>
            </w:pPr>
            <w:r>
              <w:rPr>
                <w:color w:val="auto"/>
                <w:spacing w:val="-4"/>
              </w:rPr>
              <w:t>征求意</w:t>
            </w:r>
          </w:p>
          <w:p w14:paraId="2EF0C34E">
            <w:pPr>
              <w:pStyle w:val="11"/>
              <w:spacing w:before="97" w:line="219" w:lineRule="auto"/>
              <w:ind w:left="116"/>
              <w:rPr>
                <w:rFonts w:hint="eastAsia"/>
                <w:color w:val="auto"/>
              </w:rPr>
            </w:pPr>
            <w:r>
              <w:rPr>
                <w:color w:val="auto"/>
                <w:spacing w:val="-4"/>
              </w:rPr>
              <w:t>见专家</w:t>
            </w:r>
          </w:p>
        </w:tc>
        <w:tc>
          <w:tcPr>
            <w:tcW w:w="636" w:type="dxa"/>
          </w:tcPr>
          <w:p w14:paraId="738CCF54">
            <w:pPr>
              <w:pStyle w:val="11"/>
              <w:spacing w:before="65" w:line="224" w:lineRule="auto"/>
              <w:ind w:left="146"/>
              <w:rPr>
                <w:rFonts w:hint="eastAsia"/>
                <w:color w:val="auto"/>
              </w:rPr>
            </w:pPr>
            <w:r>
              <w:rPr>
                <w:color w:val="auto"/>
                <w:spacing w:val="-6"/>
              </w:rPr>
              <w:t>处理</w:t>
            </w:r>
          </w:p>
          <w:p w14:paraId="5EA1F940">
            <w:pPr>
              <w:pStyle w:val="11"/>
              <w:spacing w:before="93" w:line="220" w:lineRule="auto"/>
              <w:ind w:left="147"/>
              <w:rPr>
                <w:rFonts w:hint="eastAsia"/>
                <w:color w:val="auto"/>
              </w:rPr>
            </w:pPr>
            <w:r>
              <w:rPr>
                <w:color w:val="auto"/>
                <w:spacing w:val="-6"/>
              </w:rPr>
              <w:t>意见</w:t>
            </w:r>
          </w:p>
        </w:tc>
        <w:tc>
          <w:tcPr>
            <w:tcW w:w="2226" w:type="dxa"/>
          </w:tcPr>
          <w:p w14:paraId="4623A0BE">
            <w:pPr>
              <w:pStyle w:val="11"/>
              <w:spacing w:before="64" w:line="222" w:lineRule="auto"/>
              <w:ind w:left="939"/>
              <w:rPr>
                <w:rFonts w:hint="eastAsia"/>
                <w:color w:val="auto"/>
              </w:rPr>
            </w:pPr>
            <w:r>
              <w:rPr>
                <w:color w:val="auto"/>
                <w:spacing w:val="-5"/>
              </w:rPr>
              <w:t>备注</w:t>
            </w:r>
          </w:p>
        </w:tc>
      </w:tr>
      <w:tr w14:paraId="57A13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414" w:type="dxa"/>
          </w:tcPr>
          <w:p w14:paraId="2045F02F">
            <w:pPr>
              <w:spacing w:before="238" w:line="229" w:lineRule="exact"/>
              <w:ind w:left="173"/>
              <w:rPr>
                <w:rFonts w:ascii="Calibri" w:hAnsi="Calibri" w:eastAsia="Calibri" w:cs="Calibri"/>
                <w:color w:val="auto"/>
                <w:sz w:val="18"/>
                <w:szCs w:val="18"/>
              </w:rPr>
            </w:pPr>
            <w:r>
              <w:rPr>
                <w:rFonts w:ascii="Calibri" w:hAnsi="Calibri" w:eastAsia="Calibri" w:cs="Calibri"/>
                <w:color w:val="auto"/>
                <w:position w:val="1"/>
                <w:sz w:val="18"/>
                <w:szCs w:val="18"/>
              </w:rPr>
              <w:t>1</w:t>
            </w:r>
          </w:p>
        </w:tc>
        <w:tc>
          <w:tcPr>
            <w:tcW w:w="880" w:type="dxa"/>
          </w:tcPr>
          <w:p w14:paraId="1137D7AD">
            <w:pPr>
              <w:rPr>
                <w:color w:val="auto"/>
              </w:rPr>
            </w:pPr>
          </w:p>
        </w:tc>
        <w:tc>
          <w:tcPr>
            <w:tcW w:w="4018" w:type="dxa"/>
          </w:tcPr>
          <w:p w14:paraId="12317059">
            <w:pPr>
              <w:pStyle w:val="11"/>
              <w:spacing w:before="103" w:line="308" w:lineRule="auto"/>
              <w:ind w:left="112" w:right="128" w:firstLine="6"/>
              <w:rPr>
                <w:rFonts w:hint="eastAsia"/>
                <w:color w:val="auto"/>
                <w:lang w:eastAsia="zh-CN"/>
              </w:rPr>
            </w:pPr>
            <w:r>
              <w:rPr>
                <w:color w:val="auto"/>
                <w:spacing w:val="-1"/>
                <w:lang w:eastAsia="zh-CN"/>
              </w:rPr>
              <w:t>吸纳医疗方面专家，对</w:t>
            </w:r>
            <w:r>
              <w:rPr>
                <w:rFonts w:hint="eastAsia"/>
                <w:color w:val="auto"/>
                <w:spacing w:val="-1"/>
                <w:lang w:eastAsia="zh-CN"/>
              </w:rPr>
              <w:t>医疗天然矿泉</w:t>
            </w:r>
            <w:r>
              <w:rPr>
                <w:color w:val="auto"/>
                <w:spacing w:val="-1"/>
                <w:lang w:eastAsia="zh-CN"/>
              </w:rPr>
              <w:t>水指标提供有力</w:t>
            </w:r>
            <w:r>
              <w:rPr>
                <w:color w:val="auto"/>
                <w:spacing w:val="5"/>
                <w:lang w:eastAsia="zh-CN"/>
              </w:rPr>
              <w:t xml:space="preserve"> </w:t>
            </w:r>
            <w:r>
              <w:rPr>
                <w:color w:val="auto"/>
                <w:spacing w:val="-4"/>
                <w:lang w:eastAsia="zh-CN"/>
              </w:rPr>
              <w:t>支撑</w:t>
            </w:r>
          </w:p>
        </w:tc>
        <w:tc>
          <w:tcPr>
            <w:tcW w:w="756" w:type="dxa"/>
            <w:vMerge w:val="restart"/>
            <w:tcBorders>
              <w:bottom w:val="nil"/>
            </w:tcBorders>
          </w:tcPr>
          <w:p w14:paraId="135A08C8">
            <w:pPr>
              <w:spacing w:line="391" w:lineRule="auto"/>
              <w:rPr>
                <w:color w:val="auto"/>
                <w:lang w:eastAsia="zh-CN"/>
              </w:rPr>
            </w:pPr>
          </w:p>
          <w:p w14:paraId="21488E15">
            <w:pPr>
              <w:pStyle w:val="11"/>
              <w:spacing w:before="58" w:line="220" w:lineRule="auto"/>
              <w:ind w:left="115"/>
              <w:rPr>
                <w:rFonts w:hint="eastAsia"/>
                <w:color w:val="auto"/>
              </w:rPr>
            </w:pPr>
            <w:r>
              <w:rPr>
                <w:color w:val="auto"/>
                <w:spacing w:val="-3"/>
              </w:rPr>
              <w:t>崔玉兰</w:t>
            </w:r>
          </w:p>
        </w:tc>
        <w:tc>
          <w:tcPr>
            <w:tcW w:w="636" w:type="dxa"/>
          </w:tcPr>
          <w:p w14:paraId="60EA6769">
            <w:pPr>
              <w:pStyle w:val="11"/>
              <w:spacing w:before="260" w:line="219" w:lineRule="auto"/>
              <w:ind w:left="113"/>
              <w:rPr>
                <w:rFonts w:hint="eastAsia"/>
                <w:color w:val="auto"/>
              </w:rPr>
            </w:pPr>
            <w:r>
              <w:rPr>
                <w:color w:val="auto"/>
                <w:spacing w:val="-4"/>
              </w:rPr>
              <w:t>采纳</w:t>
            </w:r>
          </w:p>
        </w:tc>
        <w:tc>
          <w:tcPr>
            <w:tcW w:w="2226" w:type="dxa"/>
          </w:tcPr>
          <w:p w14:paraId="28BC7BA8">
            <w:pPr>
              <w:rPr>
                <w:color w:val="auto"/>
              </w:rPr>
            </w:pPr>
          </w:p>
        </w:tc>
      </w:tr>
      <w:tr w14:paraId="6CFD4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414" w:type="dxa"/>
          </w:tcPr>
          <w:p w14:paraId="48128591">
            <w:pPr>
              <w:spacing w:before="71" w:line="229" w:lineRule="exact"/>
              <w:ind w:left="168"/>
              <w:rPr>
                <w:rFonts w:ascii="Calibri" w:hAnsi="Calibri" w:eastAsia="Calibri" w:cs="Calibri"/>
                <w:color w:val="auto"/>
                <w:sz w:val="18"/>
                <w:szCs w:val="18"/>
              </w:rPr>
            </w:pPr>
            <w:r>
              <w:rPr>
                <w:rFonts w:ascii="Calibri" w:hAnsi="Calibri" w:eastAsia="Calibri" w:cs="Calibri"/>
                <w:color w:val="auto"/>
                <w:position w:val="1"/>
                <w:sz w:val="18"/>
                <w:szCs w:val="18"/>
              </w:rPr>
              <w:t>2</w:t>
            </w:r>
          </w:p>
        </w:tc>
        <w:tc>
          <w:tcPr>
            <w:tcW w:w="880" w:type="dxa"/>
          </w:tcPr>
          <w:p w14:paraId="385982B1">
            <w:pPr>
              <w:rPr>
                <w:color w:val="auto"/>
              </w:rPr>
            </w:pPr>
          </w:p>
        </w:tc>
        <w:tc>
          <w:tcPr>
            <w:tcW w:w="4018" w:type="dxa"/>
          </w:tcPr>
          <w:p w14:paraId="1F2B03B6">
            <w:pPr>
              <w:pStyle w:val="11"/>
              <w:spacing w:before="93" w:line="220" w:lineRule="auto"/>
              <w:ind w:left="120"/>
              <w:rPr>
                <w:rFonts w:hint="eastAsia"/>
                <w:color w:val="auto"/>
                <w:lang w:eastAsia="zh-CN"/>
              </w:rPr>
            </w:pPr>
            <w:r>
              <w:rPr>
                <w:rFonts w:hint="eastAsia"/>
                <w:color w:val="auto"/>
                <w:spacing w:val="-2"/>
                <w:lang w:eastAsia="zh-CN"/>
              </w:rPr>
              <w:t>医疗天然矿泉</w:t>
            </w:r>
            <w:r>
              <w:rPr>
                <w:color w:val="auto"/>
                <w:spacing w:val="-2"/>
                <w:lang w:eastAsia="zh-CN"/>
              </w:rPr>
              <w:t>水指标进行范围值划分</w:t>
            </w:r>
          </w:p>
        </w:tc>
        <w:tc>
          <w:tcPr>
            <w:tcW w:w="756" w:type="dxa"/>
            <w:vMerge w:val="continue"/>
            <w:tcBorders>
              <w:top w:val="nil"/>
            </w:tcBorders>
          </w:tcPr>
          <w:p w14:paraId="3DADC0A3">
            <w:pPr>
              <w:rPr>
                <w:color w:val="auto"/>
                <w:lang w:eastAsia="zh-CN"/>
              </w:rPr>
            </w:pPr>
          </w:p>
        </w:tc>
        <w:tc>
          <w:tcPr>
            <w:tcW w:w="636" w:type="dxa"/>
          </w:tcPr>
          <w:p w14:paraId="5132EF87">
            <w:pPr>
              <w:pStyle w:val="11"/>
              <w:spacing w:before="62" w:line="219" w:lineRule="auto"/>
              <w:ind w:left="113"/>
              <w:rPr>
                <w:rFonts w:hint="eastAsia"/>
                <w:color w:val="auto"/>
              </w:rPr>
            </w:pPr>
            <w:r>
              <w:rPr>
                <w:color w:val="auto"/>
                <w:spacing w:val="-4"/>
              </w:rPr>
              <w:t>采纳</w:t>
            </w:r>
          </w:p>
        </w:tc>
        <w:tc>
          <w:tcPr>
            <w:tcW w:w="2226" w:type="dxa"/>
          </w:tcPr>
          <w:p w14:paraId="2FBE0F70">
            <w:pPr>
              <w:rPr>
                <w:color w:val="auto"/>
              </w:rPr>
            </w:pPr>
          </w:p>
        </w:tc>
      </w:tr>
      <w:tr w14:paraId="7690F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414" w:type="dxa"/>
          </w:tcPr>
          <w:p w14:paraId="74859CD3">
            <w:pPr>
              <w:spacing w:before="70" w:line="229" w:lineRule="exact"/>
              <w:ind w:left="167"/>
              <w:rPr>
                <w:rFonts w:ascii="Calibri" w:hAnsi="Calibri" w:eastAsia="Calibri" w:cs="Calibri"/>
                <w:color w:val="auto"/>
                <w:sz w:val="18"/>
                <w:szCs w:val="18"/>
              </w:rPr>
            </w:pPr>
            <w:r>
              <w:rPr>
                <w:rFonts w:ascii="Calibri" w:hAnsi="Calibri" w:eastAsia="Calibri" w:cs="Calibri"/>
                <w:color w:val="auto"/>
                <w:position w:val="1"/>
                <w:sz w:val="18"/>
                <w:szCs w:val="18"/>
              </w:rPr>
              <w:t>3</w:t>
            </w:r>
          </w:p>
        </w:tc>
        <w:tc>
          <w:tcPr>
            <w:tcW w:w="880" w:type="dxa"/>
          </w:tcPr>
          <w:p w14:paraId="71EFA103">
            <w:pPr>
              <w:rPr>
                <w:color w:val="auto"/>
              </w:rPr>
            </w:pPr>
          </w:p>
        </w:tc>
        <w:tc>
          <w:tcPr>
            <w:tcW w:w="4018" w:type="dxa"/>
          </w:tcPr>
          <w:p w14:paraId="4DA1FAEA">
            <w:pPr>
              <w:pStyle w:val="11"/>
              <w:spacing w:before="94" w:line="220" w:lineRule="auto"/>
              <w:ind w:left="112"/>
              <w:rPr>
                <w:rFonts w:hint="eastAsia"/>
                <w:color w:val="auto"/>
                <w:lang w:eastAsia="zh-CN"/>
              </w:rPr>
            </w:pPr>
            <w:r>
              <w:rPr>
                <w:color w:val="auto"/>
                <w:spacing w:val="-1"/>
                <w:lang w:eastAsia="zh-CN"/>
              </w:rPr>
              <w:t>标准名称建议改为《医疗天然矿泉水标准》</w:t>
            </w:r>
          </w:p>
        </w:tc>
        <w:tc>
          <w:tcPr>
            <w:tcW w:w="756" w:type="dxa"/>
            <w:vMerge w:val="restart"/>
            <w:tcBorders>
              <w:bottom w:val="nil"/>
            </w:tcBorders>
          </w:tcPr>
          <w:p w14:paraId="2F140BB6">
            <w:pPr>
              <w:spacing w:line="243" w:lineRule="auto"/>
              <w:rPr>
                <w:color w:val="auto"/>
                <w:lang w:eastAsia="zh-CN"/>
              </w:rPr>
            </w:pPr>
          </w:p>
          <w:p w14:paraId="7689B963">
            <w:pPr>
              <w:spacing w:line="243" w:lineRule="auto"/>
              <w:rPr>
                <w:color w:val="auto"/>
                <w:lang w:eastAsia="zh-CN"/>
              </w:rPr>
            </w:pPr>
          </w:p>
          <w:p w14:paraId="05D989A2">
            <w:pPr>
              <w:spacing w:line="243" w:lineRule="auto"/>
              <w:rPr>
                <w:color w:val="auto"/>
                <w:lang w:eastAsia="zh-CN"/>
              </w:rPr>
            </w:pPr>
          </w:p>
          <w:p w14:paraId="7CCD1563">
            <w:pPr>
              <w:spacing w:line="243" w:lineRule="auto"/>
              <w:rPr>
                <w:color w:val="auto"/>
                <w:lang w:eastAsia="zh-CN"/>
              </w:rPr>
            </w:pPr>
          </w:p>
          <w:p w14:paraId="56DF57E9">
            <w:pPr>
              <w:spacing w:line="243" w:lineRule="auto"/>
              <w:rPr>
                <w:color w:val="auto"/>
                <w:lang w:eastAsia="zh-CN"/>
              </w:rPr>
            </w:pPr>
          </w:p>
          <w:p w14:paraId="677D9F9A">
            <w:pPr>
              <w:spacing w:line="243" w:lineRule="auto"/>
              <w:rPr>
                <w:color w:val="auto"/>
                <w:lang w:eastAsia="zh-CN"/>
              </w:rPr>
            </w:pPr>
          </w:p>
          <w:p w14:paraId="6DEB1B6B">
            <w:pPr>
              <w:spacing w:line="243" w:lineRule="auto"/>
              <w:rPr>
                <w:color w:val="auto"/>
                <w:lang w:eastAsia="zh-CN"/>
              </w:rPr>
            </w:pPr>
          </w:p>
          <w:p w14:paraId="32333D77">
            <w:pPr>
              <w:spacing w:line="243" w:lineRule="auto"/>
              <w:rPr>
                <w:color w:val="auto"/>
                <w:lang w:eastAsia="zh-CN"/>
              </w:rPr>
            </w:pPr>
          </w:p>
          <w:p w14:paraId="5319F99E">
            <w:pPr>
              <w:spacing w:line="243" w:lineRule="auto"/>
              <w:rPr>
                <w:color w:val="auto"/>
                <w:lang w:eastAsia="zh-CN"/>
              </w:rPr>
            </w:pPr>
          </w:p>
          <w:p w14:paraId="6C71D51F">
            <w:pPr>
              <w:spacing w:line="243" w:lineRule="auto"/>
              <w:rPr>
                <w:color w:val="auto"/>
                <w:lang w:eastAsia="zh-CN"/>
              </w:rPr>
            </w:pPr>
          </w:p>
          <w:p w14:paraId="7DCCB546">
            <w:pPr>
              <w:spacing w:line="243" w:lineRule="auto"/>
              <w:rPr>
                <w:color w:val="auto"/>
                <w:lang w:eastAsia="zh-CN"/>
              </w:rPr>
            </w:pPr>
          </w:p>
          <w:p w14:paraId="4651CE74">
            <w:pPr>
              <w:spacing w:line="243" w:lineRule="auto"/>
              <w:rPr>
                <w:color w:val="auto"/>
                <w:lang w:eastAsia="zh-CN"/>
              </w:rPr>
            </w:pPr>
          </w:p>
          <w:p w14:paraId="2D338F7B">
            <w:pPr>
              <w:spacing w:line="243" w:lineRule="auto"/>
              <w:rPr>
                <w:color w:val="auto"/>
                <w:lang w:eastAsia="zh-CN"/>
              </w:rPr>
            </w:pPr>
          </w:p>
          <w:p w14:paraId="3838C5C3">
            <w:pPr>
              <w:spacing w:line="243" w:lineRule="auto"/>
              <w:rPr>
                <w:color w:val="auto"/>
                <w:lang w:eastAsia="zh-CN"/>
              </w:rPr>
            </w:pPr>
          </w:p>
          <w:p w14:paraId="2ACC0556">
            <w:pPr>
              <w:spacing w:line="244" w:lineRule="auto"/>
              <w:rPr>
                <w:color w:val="auto"/>
                <w:lang w:eastAsia="zh-CN"/>
              </w:rPr>
            </w:pPr>
          </w:p>
          <w:p w14:paraId="34B14E62">
            <w:pPr>
              <w:spacing w:line="244" w:lineRule="auto"/>
              <w:rPr>
                <w:color w:val="auto"/>
                <w:lang w:eastAsia="zh-CN"/>
              </w:rPr>
            </w:pPr>
          </w:p>
          <w:p w14:paraId="3E0DEE33">
            <w:pPr>
              <w:spacing w:line="244" w:lineRule="auto"/>
              <w:rPr>
                <w:color w:val="auto"/>
                <w:lang w:eastAsia="zh-CN"/>
              </w:rPr>
            </w:pPr>
          </w:p>
          <w:p w14:paraId="30B45E12">
            <w:pPr>
              <w:spacing w:line="244" w:lineRule="auto"/>
              <w:rPr>
                <w:color w:val="auto"/>
                <w:lang w:eastAsia="zh-CN"/>
              </w:rPr>
            </w:pPr>
          </w:p>
          <w:p w14:paraId="187F175E">
            <w:pPr>
              <w:spacing w:line="244" w:lineRule="auto"/>
              <w:rPr>
                <w:color w:val="auto"/>
                <w:lang w:eastAsia="zh-CN"/>
              </w:rPr>
            </w:pPr>
          </w:p>
          <w:p w14:paraId="5BCF6C49">
            <w:pPr>
              <w:spacing w:line="244" w:lineRule="auto"/>
              <w:rPr>
                <w:color w:val="auto"/>
                <w:lang w:eastAsia="zh-CN"/>
              </w:rPr>
            </w:pPr>
          </w:p>
          <w:p w14:paraId="0AAD5368">
            <w:pPr>
              <w:spacing w:line="244" w:lineRule="auto"/>
              <w:rPr>
                <w:color w:val="auto"/>
                <w:lang w:eastAsia="zh-CN"/>
              </w:rPr>
            </w:pPr>
          </w:p>
          <w:p w14:paraId="54347B29">
            <w:pPr>
              <w:spacing w:line="244" w:lineRule="auto"/>
              <w:rPr>
                <w:color w:val="auto"/>
                <w:lang w:eastAsia="zh-CN"/>
              </w:rPr>
            </w:pPr>
          </w:p>
          <w:p w14:paraId="426701C5">
            <w:pPr>
              <w:pStyle w:val="11"/>
              <w:spacing w:before="59" w:line="221" w:lineRule="auto"/>
              <w:ind w:left="123"/>
              <w:rPr>
                <w:rFonts w:hint="eastAsia"/>
                <w:color w:val="auto"/>
              </w:rPr>
            </w:pPr>
            <w:r>
              <w:rPr>
                <w:color w:val="auto"/>
                <w:spacing w:val="-6"/>
              </w:rPr>
              <w:t>陶庆法</w:t>
            </w:r>
          </w:p>
        </w:tc>
        <w:tc>
          <w:tcPr>
            <w:tcW w:w="636" w:type="dxa"/>
          </w:tcPr>
          <w:p w14:paraId="31AE4132">
            <w:pPr>
              <w:pStyle w:val="11"/>
              <w:spacing w:before="63" w:line="219" w:lineRule="auto"/>
              <w:ind w:left="113"/>
              <w:rPr>
                <w:rFonts w:hint="eastAsia"/>
                <w:color w:val="auto"/>
              </w:rPr>
            </w:pPr>
            <w:r>
              <w:rPr>
                <w:color w:val="auto"/>
                <w:spacing w:val="-4"/>
              </w:rPr>
              <w:t>采纳</w:t>
            </w:r>
          </w:p>
        </w:tc>
        <w:tc>
          <w:tcPr>
            <w:tcW w:w="2226" w:type="dxa"/>
          </w:tcPr>
          <w:p w14:paraId="601E8C26">
            <w:pPr>
              <w:rPr>
                <w:color w:val="auto"/>
              </w:rPr>
            </w:pPr>
          </w:p>
        </w:tc>
      </w:tr>
      <w:tr w14:paraId="0865B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4" w:type="dxa"/>
          </w:tcPr>
          <w:p w14:paraId="2BDC36BA">
            <w:pPr>
              <w:spacing w:before="197" w:line="228" w:lineRule="exact"/>
              <w:ind w:left="162"/>
              <w:rPr>
                <w:rFonts w:ascii="Calibri" w:hAnsi="Calibri" w:eastAsia="Calibri" w:cs="Calibri"/>
                <w:color w:val="auto"/>
                <w:sz w:val="18"/>
                <w:szCs w:val="18"/>
              </w:rPr>
            </w:pPr>
            <w:r>
              <w:rPr>
                <w:rFonts w:ascii="Calibri" w:hAnsi="Calibri" w:eastAsia="Calibri" w:cs="Calibri"/>
                <w:color w:val="auto"/>
                <w:position w:val="1"/>
                <w:sz w:val="18"/>
                <w:szCs w:val="18"/>
              </w:rPr>
              <w:t>4</w:t>
            </w:r>
          </w:p>
        </w:tc>
        <w:tc>
          <w:tcPr>
            <w:tcW w:w="880" w:type="dxa"/>
          </w:tcPr>
          <w:p w14:paraId="51FDD4E2">
            <w:pPr>
              <w:rPr>
                <w:color w:val="auto"/>
              </w:rPr>
            </w:pPr>
          </w:p>
        </w:tc>
        <w:tc>
          <w:tcPr>
            <w:tcW w:w="4018" w:type="dxa"/>
          </w:tcPr>
          <w:p w14:paraId="2684860A">
            <w:pPr>
              <w:pStyle w:val="11"/>
              <w:spacing w:before="61" w:line="286" w:lineRule="auto"/>
              <w:ind w:left="112" w:right="128" w:hanging="2"/>
              <w:rPr>
                <w:rFonts w:hint="eastAsia"/>
                <w:color w:val="auto"/>
                <w:lang w:eastAsia="zh-CN"/>
              </w:rPr>
            </w:pPr>
            <w:r>
              <w:rPr>
                <w:color w:val="auto"/>
                <w:spacing w:val="-1"/>
                <w:lang w:eastAsia="zh-CN"/>
              </w:rPr>
              <w:t>进一步收集国外关于</w:t>
            </w:r>
            <w:r>
              <w:rPr>
                <w:rFonts w:hint="eastAsia"/>
                <w:color w:val="auto"/>
                <w:spacing w:val="-1"/>
                <w:lang w:eastAsia="zh-CN"/>
              </w:rPr>
              <w:t>医疗天然矿泉</w:t>
            </w:r>
            <w:r>
              <w:rPr>
                <w:color w:val="auto"/>
                <w:spacing w:val="-1"/>
                <w:lang w:eastAsia="zh-CN"/>
              </w:rPr>
              <w:t>水开发利用的有关</w:t>
            </w:r>
            <w:r>
              <w:rPr>
                <w:color w:val="auto"/>
                <w:spacing w:val="14"/>
                <w:lang w:eastAsia="zh-CN"/>
              </w:rPr>
              <w:t xml:space="preserve"> </w:t>
            </w:r>
            <w:r>
              <w:rPr>
                <w:color w:val="auto"/>
                <w:spacing w:val="-1"/>
                <w:lang w:eastAsia="zh-CN"/>
              </w:rPr>
              <w:t>标准、数据等指标，丰富指标确定的依据</w:t>
            </w:r>
          </w:p>
        </w:tc>
        <w:tc>
          <w:tcPr>
            <w:tcW w:w="756" w:type="dxa"/>
            <w:vMerge w:val="continue"/>
            <w:tcBorders>
              <w:top w:val="nil"/>
              <w:bottom w:val="nil"/>
            </w:tcBorders>
          </w:tcPr>
          <w:p w14:paraId="42F07348">
            <w:pPr>
              <w:rPr>
                <w:color w:val="auto"/>
                <w:lang w:eastAsia="zh-CN"/>
              </w:rPr>
            </w:pPr>
          </w:p>
        </w:tc>
        <w:tc>
          <w:tcPr>
            <w:tcW w:w="636" w:type="dxa"/>
          </w:tcPr>
          <w:p w14:paraId="493F8DDB">
            <w:pPr>
              <w:pStyle w:val="11"/>
              <w:spacing w:before="218" w:line="219" w:lineRule="auto"/>
              <w:ind w:left="113"/>
              <w:rPr>
                <w:rFonts w:hint="eastAsia"/>
                <w:color w:val="auto"/>
              </w:rPr>
            </w:pPr>
            <w:r>
              <w:rPr>
                <w:color w:val="auto"/>
                <w:spacing w:val="-4"/>
              </w:rPr>
              <w:t>采纳</w:t>
            </w:r>
          </w:p>
        </w:tc>
        <w:tc>
          <w:tcPr>
            <w:tcW w:w="2226" w:type="dxa"/>
          </w:tcPr>
          <w:p w14:paraId="20EEEF94">
            <w:pPr>
              <w:rPr>
                <w:color w:val="auto"/>
              </w:rPr>
            </w:pPr>
          </w:p>
        </w:tc>
      </w:tr>
      <w:tr w14:paraId="79A61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14" w:type="dxa"/>
          </w:tcPr>
          <w:p w14:paraId="477D29F1">
            <w:pPr>
              <w:spacing w:line="295" w:lineRule="auto"/>
              <w:rPr>
                <w:color w:val="auto"/>
              </w:rPr>
            </w:pPr>
          </w:p>
          <w:p w14:paraId="244AAEAC">
            <w:pPr>
              <w:spacing w:before="55" w:line="229" w:lineRule="exact"/>
              <w:ind w:left="167"/>
              <w:rPr>
                <w:rFonts w:ascii="Calibri" w:hAnsi="Calibri" w:eastAsia="Calibri" w:cs="Calibri"/>
                <w:color w:val="auto"/>
                <w:sz w:val="18"/>
                <w:szCs w:val="18"/>
              </w:rPr>
            </w:pPr>
            <w:r>
              <w:rPr>
                <w:rFonts w:ascii="Calibri" w:hAnsi="Calibri" w:eastAsia="Calibri" w:cs="Calibri"/>
                <w:color w:val="auto"/>
                <w:position w:val="1"/>
                <w:sz w:val="18"/>
                <w:szCs w:val="18"/>
              </w:rPr>
              <w:t>5</w:t>
            </w:r>
          </w:p>
        </w:tc>
        <w:tc>
          <w:tcPr>
            <w:tcW w:w="880" w:type="dxa"/>
          </w:tcPr>
          <w:p w14:paraId="2672B67B">
            <w:pPr>
              <w:rPr>
                <w:color w:val="auto"/>
              </w:rPr>
            </w:pPr>
          </w:p>
        </w:tc>
        <w:tc>
          <w:tcPr>
            <w:tcW w:w="4018" w:type="dxa"/>
          </w:tcPr>
          <w:p w14:paraId="1B8B387C">
            <w:pPr>
              <w:pStyle w:val="11"/>
              <w:spacing w:before="61" w:line="297" w:lineRule="auto"/>
              <w:ind w:left="113" w:right="104" w:hanging="2"/>
              <w:jc w:val="both"/>
              <w:rPr>
                <w:rFonts w:hint="eastAsia"/>
                <w:color w:val="auto"/>
                <w:lang w:eastAsia="zh-CN"/>
              </w:rPr>
            </w:pPr>
            <w:r>
              <w:rPr>
                <w:color w:val="auto"/>
                <w:spacing w:val="-1"/>
                <w:lang w:eastAsia="zh-CN"/>
              </w:rPr>
              <w:t>对照已有标准各项指标（包括正在执行或曾经执</w:t>
            </w:r>
            <w:r>
              <w:rPr>
                <w:color w:val="auto"/>
                <w:spacing w:val="13"/>
                <w:lang w:eastAsia="zh-CN"/>
              </w:rPr>
              <w:t xml:space="preserve"> </w:t>
            </w:r>
            <w:r>
              <w:rPr>
                <w:color w:val="auto"/>
                <w:spacing w:val="-3"/>
                <w:lang w:eastAsia="zh-CN"/>
              </w:rPr>
              <w:t>行的标准</w:t>
            </w:r>
            <w:r>
              <w:rPr>
                <w:color w:val="auto"/>
                <w:spacing w:val="-42"/>
                <w:w w:val="93"/>
                <w:lang w:eastAsia="zh-CN"/>
              </w:rPr>
              <w:t>），</w:t>
            </w:r>
            <w:r>
              <w:rPr>
                <w:color w:val="auto"/>
                <w:spacing w:val="-3"/>
                <w:lang w:eastAsia="zh-CN"/>
              </w:rPr>
              <w:t>核实指标确定的依据，原标准确定的</w:t>
            </w:r>
            <w:r>
              <w:rPr>
                <w:color w:val="auto"/>
                <w:spacing w:val="3"/>
                <w:lang w:eastAsia="zh-CN"/>
              </w:rPr>
              <w:t xml:space="preserve"> </w:t>
            </w:r>
            <w:r>
              <w:rPr>
                <w:color w:val="auto"/>
                <w:spacing w:val="-1"/>
                <w:lang w:eastAsia="zh-CN"/>
              </w:rPr>
              <w:t>指标值尽量不调整（除非有可信的数据）</w:t>
            </w:r>
          </w:p>
        </w:tc>
        <w:tc>
          <w:tcPr>
            <w:tcW w:w="756" w:type="dxa"/>
            <w:vMerge w:val="continue"/>
            <w:tcBorders>
              <w:top w:val="nil"/>
              <w:bottom w:val="nil"/>
            </w:tcBorders>
          </w:tcPr>
          <w:p w14:paraId="45979EA1">
            <w:pPr>
              <w:rPr>
                <w:color w:val="auto"/>
                <w:lang w:eastAsia="zh-CN"/>
              </w:rPr>
            </w:pPr>
          </w:p>
        </w:tc>
        <w:tc>
          <w:tcPr>
            <w:tcW w:w="636" w:type="dxa"/>
          </w:tcPr>
          <w:p w14:paraId="2D45F190">
            <w:pPr>
              <w:spacing w:line="313" w:lineRule="auto"/>
              <w:rPr>
                <w:color w:val="auto"/>
                <w:lang w:eastAsia="zh-CN"/>
              </w:rPr>
            </w:pPr>
          </w:p>
          <w:p w14:paraId="71665063">
            <w:pPr>
              <w:pStyle w:val="11"/>
              <w:spacing w:before="59" w:line="219" w:lineRule="auto"/>
              <w:ind w:left="113"/>
              <w:rPr>
                <w:rFonts w:hint="eastAsia"/>
                <w:color w:val="auto"/>
              </w:rPr>
            </w:pPr>
            <w:r>
              <w:rPr>
                <w:color w:val="auto"/>
                <w:spacing w:val="-4"/>
              </w:rPr>
              <w:t>采纳</w:t>
            </w:r>
          </w:p>
        </w:tc>
        <w:tc>
          <w:tcPr>
            <w:tcW w:w="2226" w:type="dxa"/>
          </w:tcPr>
          <w:p w14:paraId="006B80E7">
            <w:pPr>
              <w:rPr>
                <w:color w:val="auto"/>
              </w:rPr>
            </w:pPr>
          </w:p>
        </w:tc>
      </w:tr>
      <w:tr w14:paraId="0867B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14" w:type="dxa"/>
          </w:tcPr>
          <w:p w14:paraId="424DEDF9">
            <w:pPr>
              <w:spacing w:before="197" w:line="228" w:lineRule="exact"/>
              <w:ind w:left="167"/>
              <w:rPr>
                <w:rFonts w:ascii="Calibri" w:hAnsi="Calibri" w:eastAsia="Calibri" w:cs="Calibri"/>
                <w:color w:val="auto"/>
                <w:sz w:val="18"/>
                <w:szCs w:val="18"/>
              </w:rPr>
            </w:pPr>
            <w:r>
              <w:rPr>
                <w:rFonts w:ascii="Calibri" w:hAnsi="Calibri" w:eastAsia="Calibri" w:cs="Calibri"/>
                <w:color w:val="auto"/>
                <w:position w:val="1"/>
                <w:sz w:val="18"/>
                <w:szCs w:val="18"/>
              </w:rPr>
              <w:t>6</w:t>
            </w:r>
          </w:p>
        </w:tc>
        <w:tc>
          <w:tcPr>
            <w:tcW w:w="880" w:type="dxa"/>
          </w:tcPr>
          <w:p w14:paraId="0684F795">
            <w:pPr>
              <w:rPr>
                <w:color w:val="auto"/>
              </w:rPr>
            </w:pPr>
          </w:p>
        </w:tc>
        <w:tc>
          <w:tcPr>
            <w:tcW w:w="4018" w:type="dxa"/>
          </w:tcPr>
          <w:p w14:paraId="2E1D033F">
            <w:pPr>
              <w:pStyle w:val="11"/>
              <w:spacing w:before="62" w:line="285" w:lineRule="auto"/>
              <w:ind w:left="110" w:right="128"/>
              <w:rPr>
                <w:rFonts w:hint="eastAsia"/>
                <w:color w:val="auto"/>
                <w:lang w:eastAsia="zh-CN"/>
              </w:rPr>
            </w:pPr>
            <w:r>
              <w:rPr>
                <w:color w:val="auto"/>
                <w:spacing w:val="-1"/>
                <w:lang w:eastAsia="zh-CN"/>
              </w:rPr>
              <w:t>进一步论证各类项目及界限值、限量值确定的依</w:t>
            </w:r>
            <w:r>
              <w:rPr>
                <w:color w:val="auto"/>
                <w:spacing w:val="14"/>
                <w:lang w:eastAsia="zh-CN"/>
              </w:rPr>
              <w:t xml:space="preserve"> </w:t>
            </w:r>
            <w:r>
              <w:rPr>
                <w:color w:val="auto"/>
                <w:lang w:eastAsia="zh-CN"/>
              </w:rPr>
              <w:t>据</w:t>
            </w:r>
          </w:p>
        </w:tc>
        <w:tc>
          <w:tcPr>
            <w:tcW w:w="756" w:type="dxa"/>
            <w:vMerge w:val="continue"/>
            <w:tcBorders>
              <w:top w:val="nil"/>
              <w:bottom w:val="nil"/>
            </w:tcBorders>
          </w:tcPr>
          <w:p w14:paraId="39DF18BE">
            <w:pPr>
              <w:rPr>
                <w:color w:val="auto"/>
                <w:lang w:eastAsia="zh-CN"/>
              </w:rPr>
            </w:pPr>
          </w:p>
        </w:tc>
        <w:tc>
          <w:tcPr>
            <w:tcW w:w="636" w:type="dxa"/>
          </w:tcPr>
          <w:p w14:paraId="5AB430A6">
            <w:pPr>
              <w:pStyle w:val="11"/>
              <w:spacing w:before="218" w:line="219" w:lineRule="auto"/>
              <w:ind w:left="113"/>
              <w:rPr>
                <w:rFonts w:hint="eastAsia"/>
                <w:color w:val="auto"/>
              </w:rPr>
            </w:pPr>
            <w:r>
              <w:rPr>
                <w:color w:val="auto"/>
                <w:spacing w:val="-4"/>
              </w:rPr>
              <w:t>采纳</w:t>
            </w:r>
          </w:p>
        </w:tc>
        <w:tc>
          <w:tcPr>
            <w:tcW w:w="2226" w:type="dxa"/>
          </w:tcPr>
          <w:p w14:paraId="5733C463">
            <w:pPr>
              <w:rPr>
                <w:color w:val="auto"/>
              </w:rPr>
            </w:pPr>
          </w:p>
        </w:tc>
      </w:tr>
      <w:tr w14:paraId="79313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14" w:type="dxa"/>
          </w:tcPr>
          <w:p w14:paraId="0DD4408A">
            <w:pPr>
              <w:spacing w:line="297" w:lineRule="auto"/>
              <w:rPr>
                <w:color w:val="auto"/>
              </w:rPr>
            </w:pPr>
          </w:p>
          <w:p w14:paraId="264FD498">
            <w:pPr>
              <w:spacing w:before="55" w:line="228" w:lineRule="exact"/>
              <w:ind w:left="166"/>
              <w:rPr>
                <w:rFonts w:ascii="Calibri" w:hAnsi="Calibri" w:eastAsia="Calibri" w:cs="Calibri"/>
                <w:color w:val="auto"/>
                <w:sz w:val="18"/>
                <w:szCs w:val="18"/>
              </w:rPr>
            </w:pPr>
            <w:r>
              <w:rPr>
                <w:rFonts w:ascii="Calibri" w:hAnsi="Calibri" w:eastAsia="Calibri" w:cs="Calibri"/>
                <w:color w:val="auto"/>
                <w:position w:val="1"/>
                <w:sz w:val="18"/>
                <w:szCs w:val="18"/>
              </w:rPr>
              <w:t>7</w:t>
            </w:r>
          </w:p>
        </w:tc>
        <w:tc>
          <w:tcPr>
            <w:tcW w:w="880" w:type="dxa"/>
          </w:tcPr>
          <w:p w14:paraId="7DE3C099">
            <w:pPr>
              <w:rPr>
                <w:color w:val="auto"/>
              </w:rPr>
            </w:pPr>
          </w:p>
        </w:tc>
        <w:tc>
          <w:tcPr>
            <w:tcW w:w="4018" w:type="dxa"/>
          </w:tcPr>
          <w:p w14:paraId="55DADF58">
            <w:pPr>
              <w:pStyle w:val="11"/>
              <w:spacing w:before="221" w:line="322" w:lineRule="auto"/>
              <w:ind w:left="111" w:right="128"/>
              <w:rPr>
                <w:rFonts w:hint="eastAsia"/>
                <w:color w:val="auto"/>
                <w:lang w:eastAsia="zh-CN"/>
              </w:rPr>
            </w:pPr>
            <w:r>
              <w:rPr>
                <w:color w:val="auto"/>
                <w:spacing w:val="-10"/>
                <w:lang w:eastAsia="zh-CN"/>
              </w:rPr>
              <w:t>应分为“医疗饮用天然矿泉水</w:t>
            </w:r>
            <w:r>
              <w:rPr>
                <w:color w:val="auto"/>
                <w:spacing w:val="-59"/>
                <w:lang w:eastAsia="zh-CN"/>
              </w:rPr>
              <w:t xml:space="preserve"> </w:t>
            </w:r>
            <w:r>
              <w:rPr>
                <w:color w:val="auto"/>
                <w:spacing w:val="-10"/>
                <w:lang w:eastAsia="zh-CN"/>
              </w:rPr>
              <w:t>”、“医疗浴疗天然</w:t>
            </w:r>
            <w:r>
              <w:rPr>
                <w:color w:val="auto"/>
                <w:lang w:eastAsia="zh-CN"/>
              </w:rPr>
              <w:t xml:space="preserve"> </w:t>
            </w:r>
            <w:r>
              <w:rPr>
                <w:color w:val="auto"/>
                <w:spacing w:val="-3"/>
                <w:lang w:eastAsia="zh-CN"/>
              </w:rPr>
              <w:t>矿泉水</w:t>
            </w:r>
            <w:r>
              <w:rPr>
                <w:color w:val="auto"/>
                <w:spacing w:val="-56"/>
                <w:lang w:eastAsia="zh-CN"/>
              </w:rPr>
              <w:t xml:space="preserve"> </w:t>
            </w:r>
            <w:r>
              <w:rPr>
                <w:color w:val="auto"/>
                <w:spacing w:val="-3"/>
                <w:lang w:eastAsia="zh-CN"/>
              </w:rPr>
              <w:t>”两类来确定指标及数值</w:t>
            </w:r>
          </w:p>
        </w:tc>
        <w:tc>
          <w:tcPr>
            <w:tcW w:w="756" w:type="dxa"/>
            <w:vMerge w:val="continue"/>
            <w:tcBorders>
              <w:top w:val="nil"/>
              <w:bottom w:val="nil"/>
            </w:tcBorders>
          </w:tcPr>
          <w:p w14:paraId="74171822">
            <w:pPr>
              <w:rPr>
                <w:color w:val="auto"/>
                <w:lang w:eastAsia="zh-CN"/>
              </w:rPr>
            </w:pPr>
          </w:p>
        </w:tc>
        <w:tc>
          <w:tcPr>
            <w:tcW w:w="636" w:type="dxa"/>
          </w:tcPr>
          <w:p w14:paraId="0072CE31">
            <w:pPr>
              <w:pStyle w:val="11"/>
              <w:spacing w:before="220" w:line="323" w:lineRule="auto"/>
              <w:ind w:left="115" w:right="104" w:firstLine="1"/>
              <w:rPr>
                <w:rFonts w:hint="eastAsia"/>
                <w:color w:val="auto"/>
              </w:rPr>
            </w:pPr>
            <w:r>
              <w:rPr>
                <w:color w:val="auto"/>
                <w:spacing w:val="-9"/>
              </w:rPr>
              <w:t>未</w:t>
            </w:r>
            <w:r>
              <w:rPr>
                <w:color w:val="auto"/>
                <w:spacing w:val="-23"/>
              </w:rPr>
              <w:t xml:space="preserve"> </w:t>
            </w:r>
            <w:r>
              <w:rPr>
                <w:color w:val="auto"/>
                <w:spacing w:val="-9"/>
              </w:rPr>
              <w:t>采</w:t>
            </w:r>
            <w:r>
              <w:rPr>
                <w:color w:val="auto"/>
              </w:rPr>
              <w:t xml:space="preserve"> 纳</w:t>
            </w:r>
          </w:p>
        </w:tc>
        <w:tc>
          <w:tcPr>
            <w:tcW w:w="2226" w:type="dxa"/>
          </w:tcPr>
          <w:p w14:paraId="2117B488">
            <w:pPr>
              <w:pStyle w:val="11"/>
              <w:spacing w:before="64" w:line="296" w:lineRule="auto"/>
              <w:ind w:left="116" w:right="134" w:hanging="1"/>
              <w:jc w:val="both"/>
              <w:rPr>
                <w:rFonts w:hint="eastAsia"/>
                <w:color w:val="auto"/>
                <w:lang w:eastAsia="zh-CN"/>
              </w:rPr>
            </w:pPr>
            <w:r>
              <w:rPr>
                <w:color w:val="auto"/>
                <w:spacing w:val="-1"/>
                <w:lang w:eastAsia="zh-CN"/>
              </w:rPr>
              <w:t>浴疗属于外用，外用一般</w:t>
            </w:r>
            <w:r>
              <w:rPr>
                <w:color w:val="auto"/>
                <w:spacing w:val="1"/>
                <w:lang w:eastAsia="zh-CN"/>
              </w:rPr>
              <w:t xml:space="preserve"> </w:t>
            </w:r>
            <w:r>
              <w:rPr>
                <w:color w:val="auto"/>
                <w:spacing w:val="-1"/>
                <w:lang w:eastAsia="zh-CN"/>
              </w:rPr>
              <w:t>不做限量要求，只有饮用</w:t>
            </w:r>
            <w:r>
              <w:rPr>
                <w:color w:val="auto"/>
                <w:lang w:eastAsia="zh-CN"/>
              </w:rPr>
              <w:t xml:space="preserve"> </w:t>
            </w:r>
            <w:r>
              <w:rPr>
                <w:color w:val="auto"/>
                <w:spacing w:val="-2"/>
                <w:lang w:eastAsia="zh-CN"/>
              </w:rPr>
              <w:t>时才有限量要求</w:t>
            </w:r>
          </w:p>
        </w:tc>
      </w:tr>
      <w:tr w14:paraId="41DA5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14" w:type="dxa"/>
          </w:tcPr>
          <w:p w14:paraId="710E4FB9">
            <w:pPr>
              <w:spacing w:before="44" w:line="229" w:lineRule="exact"/>
              <w:ind w:left="165"/>
              <w:rPr>
                <w:rFonts w:ascii="Calibri" w:hAnsi="Calibri" w:eastAsia="Calibri" w:cs="Calibri"/>
                <w:color w:val="auto"/>
                <w:sz w:val="18"/>
                <w:szCs w:val="18"/>
              </w:rPr>
            </w:pPr>
            <w:r>
              <w:rPr>
                <w:rFonts w:ascii="Calibri" w:hAnsi="Calibri" w:eastAsia="Calibri" w:cs="Calibri"/>
                <w:color w:val="auto"/>
                <w:position w:val="1"/>
                <w:sz w:val="18"/>
                <w:szCs w:val="18"/>
              </w:rPr>
              <w:t>8</w:t>
            </w:r>
          </w:p>
        </w:tc>
        <w:tc>
          <w:tcPr>
            <w:tcW w:w="880" w:type="dxa"/>
          </w:tcPr>
          <w:p w14:paraId="137CFF13">
            <w:pPr>
              <w:rPr>
                <w:color w:val="auto"/>
              </w:rPr>
            </w:pPr>
          </w:p>
        </w:tc>
        <w:tc>
          <w:tcPr>
            <w:tcW w:w="4018" w:type="dxa"/>
          </w:tcPr>
          <w:p w14:paraId="7E5CFF19">
            <w:pPr>
              <w:pStyle w:val="11"/>
              <w:spacing w:before="66" w:line="220" w:lineRule="auto"/>
              <w:ind w:left="120"/>
              <w:rPr>
                <w:rFonts w:hint="eastAsia"/>
                <w:color w:val="auto"/>
                <w:lang w:eastAsia="zh-CN"/>
              </w:rPr>
            </w:pPr>
            <w:r>
              <w:rPr>
                <w:color w:val="auto"/>
                <w:spacing w:val="-1"/>
                <w:lang w:eastAsia="zh-CN"/>
              </w:rPr>
              <w:t>医疗饮用天然矿泉水补充必要的限量指标</w:t>
            </w:r>
          </w:p>
        </w:tc>
        <w:tc>
          <w:tcPr>
            <w:tcW w:w="756" w:type="dxa"/>
            <w:vMerge w:val="continue"/>
            <w:tcBorders>
              <w:top w:val="nil"/>
              <w:bottom w:val="nil"/>
            </w:tcBorders>
          </w:tcPr>
          <w:p w14:paraId="3D66C756">
            <w:pPr>
              <w:rPr>
                <w:color w:val="auto"/>
                <w:lang w:eastAsia="zh-CN"/>
              </w:rPr>
            </w:pPr>
          </w:p>
        </w:tc>
        <w:tc>
          <w:tcPr>
            <w:tcW w:w="636" w:type="dxa"/>
          </w:tcPr>
          <w:p w14:paraId="30316E15">
            <w:pPr>
              <w:pStyle w:val="11"/>
              <w:spacing w:before="66" w:line="219" w:lineRule="auto"/>
              <w:ind w:left="113"/>
              <w:rPr>
                <w:rFonts w:hint="eastAsia"/>
                <w:color w:val="auto"/>
              </w:rPr>
            </w:pPr>
            <w:r>
              <w:rPr>
                <w:color w:val="auto"/>
                <w:spacing w:val="-4"/>
              </w:rPr>
              <w:t>采纳</w:t>
            </w:r>
          </w:p>
        </w:tc>
        <w:tc>
          <w:tcPr>
            <w:tcW w:w="2226" w:type="dxa"/>
          </w:tcPr>
          <w:p w14:paraId="24B3781F">
            <w:pPr>
              <w:rPr>
                <w:color w:val="auto"/>
              </w:rPr>
            </w:pPr>
          </w:p>
        </w:tc>
      </w:tr>
      <w:tr w14:paraId="4DBB6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414" w:type="dxa"/>
          </w:tcPr>
          <w:p w14:paraId="2A3B6A9E">
            <w:pPr>
              <w:spacing w:line="268" w:lineRule="auto"/>
              <w:rPr>
                <w:color w:val="auto"/>
              </w:rPr>
            </w:pPr>
          </w:p>
          <w:p w14:paraId="4C56EFDA">
            <w:pPr>
              <w:spacing w:line="268" w:lineRule="auto"/>
              <w:rPr>
                <w:color w:val="auto"/>
              </w:rPr>
            </w:pPr>
          </w:p>
          <w:p w14:paraId="2E26B23F">
            <w:pPr>
              <w:spacing w:line="269" w:lineRule="auto"/>
              <w:rPr>
                <w:color w:val="auto"/>
              </w:rPr>
            </w:pPr>
          </w:p>
          <w:p w14:paraId="404AED5D">
            <w:pPr>
              <w:spacing w:line="269" w:lineRule="auto"/>
              <w:rPr>
                <w:color w:val="auto"/>
              </w:rPr>
            </w:pPr>
          </w:p>
          <w:p w14:paraId="1C53425D">
            <w:pPr>
              <w:spacing w:before="55" w:line="229" w:lineRule="exact"/>
              <w:ind w:left="165"/>
              <w:rPr>
                <w:rFonts w:ascii="Calibri" w:hAnsi="Calibri" w:eastAsia="Calibri" w:cs="Calibri"/>
                <w:color w:val="auto"/>
                <w:sz w:val="18"/>
                <w:szCs w:val="18"/>
              </w:rPr>
            </w:pPr>
            <w:r>
              <w:rPr>
                <w:rFonts w:ascii="Calibri" w:hAnsi="Calibri" w:eastAsia="Calibri" w:cs="Calibri"/>
                <w:color w:val="auto"/>
                <w:position w:val="1"/>
                <w:sz w:val="18"/>
                <w:szCs w:val="18"/>
              </w:rPr>
              <w:t>9</w:t>
            </w:r>
          </w:p>
        </w:tc>
        <w:tc>
          <w:tcPr>
            <w:tcW w:w="880" w:type="dxa"/>
          </w:tcPr>
          <w:p w14:paraId="54503B70">
            <w:pPr>
              <w:spacing w:before="44" w:line="229" w:lineRule="exact"/>
              <w:ind w:left="113"/>
              <w:rPr>
                <w:rFonts w:ascii="Calibri" w:hAnsi="Calibri" w:eastAsia="Calibri" w:cs="Calibri"/>
                <w:color w:val="auto"/>
                <w:sz w:val="18"/>
                <w:szCs w:val="18"/>
              </w:rPr>
            </w:pPr>
            <w:r>
              <w:rPr>
                <w:rFonts w:ascii="Calibri" w:hAnsi="Calibri" w:eastAsia="Calibri" w:cs="Calibri"/>
                <w:color w:val="auto"/>
                <w:spacing w:val="-4"/>
                <w:position w:val="1"/>
                <w:sz w:val="18"/>
                <w:szCs w:val="18"/>
              </w:rPr>
              <w:t>3.1</w:t>
            </w:r>
          </w:p>
        </w:tc>
        <w:tc>
          <w:tcPr>
            <w:tcW w:w="4018" w:type="dxa"/>
          </w:tcPr>
          <w:p w14:paraId="2B6A3D7A">
            <w:pPr>
              <w:pStyle w:val="11"/>
              <w:spacing w:before="63" w:line="311" w:lineRule="auto"/>
              <w:ind w:left="102" w:right="104" w:firstLine="13"/>
              <w:rPr>
                <w:rFonts w:hint="eastAsia"/>
                <w:color w:val="auto"/>
                <w:lang w:eastAsia="zh-CN"/>
              </w:rPr>
            </w:pPr>
            <w:r>
              <w:rPr>
                <w:color w:val="auto"/>
                <w:spacing w:val="-9"/>
                <w:lang w:eastAsia="zh-CN"/>
              </w:rPr>
              <w:t>定义的是“医疗天然矿泉资源</w:t>
            </w:r>
            <w:r>
              <w:rPr>
                <w:color w:val="auto"/>
                <w:spacing w:val="-61"/>
                <w:lang w:eastAsia="zh-CN"/>
              </w:rPr>
              <w:t xml:space="preserve"> </w:t>
            </w:r>
            <w:r>
              <w:rPr>
                <w:color w:val="auto"/>
                <w:spacing w:val="-9"/>
                <w:lang w:eastAsia="zh-CN"/>
              </w:rPr>
              <w:t>”，但后面又出现了</w:t>
            </w:r>
            <w:r>
              <w:rPr>
                <w:color w:val="auto"/>
                <w:lang w:eastAsia="zh-CN"/>
              </w:rPr>
              <w:t xml:space="preserve"> </w:t>
            </w:r>
            <w:r>
              <w:rPr>
                <w:color w:val="auto"/>
                <w:spacing w:val="-17"/>
                <w:lang w:eastAsia="zh-CN"/>
              </w:rPr>
              <w:t>“医疗天然矿泉</w:t>
            </w:r>
            <w:r>
              <w:rPr>
                <w:color w:val="auto"/>
                <w:spacing w:val="-58"/>
                <w:lang w:eastAsia="zh-CN"/>
              </w:rPr>
              <w:t xml:space="preserve"> </w:t>
            </w:r>
            <w:r>
              <w:rPr>
                <w:color w:val="auto"/>
                <w:spacing w:val="-17"/>
                <w:lang w:eastAsia="zh-CN"/>
              </w:rPr>
              <w:t>”、“饮用医疗天然矿泉水</w:t>
            </w:r>
            <w:r>
              <w:rPr>
                <w:color w:val="auto"/>
                <w:spacing w:val="-66"/>
                <w:lang w:eastAsia="zh-CN"/>
              </w:rPr>
              <w:t xml:space="preserve"> </w:t>
            </w:r>
            <w:r>
              <w:rPr>
                <w:color w:val="auto"/>
                <w:spacing w:val="-17"/>
                <w:lang w:eastAsia="zh-CN"/>
              </w:rPr>
              <w:t>”和“外</w:t>
            </w:r>
            <w:r>
              <w:rPr>
                <w:color w:val="auto"/>
                <w:lang w:eastAsia="zh-CN"/>
              </w:rPr>
              <w:t xml:space="preserve"> </w:t>
            </w:r>
            <w:r>
              <w:rPr>
                <w:color w:val="auto"/>
                <w:spacing w:val="-9"/>
                <w:lang w:eastAsia="zh-CN"/>
              </w:rPr>
              <w:t>用医疗天然矿泉水</w:t>
            </w:r>
            <w:r>
              <w:rPr>
                <w:color w:val="auto"/>
                <w:spacing w:val="-66"/>
                <w:lang w:eastAsia="zh-CN"/>
              </w:rPr>
              <w:t xml:space="preserve"> </w:t>
            </w:r>
            <w:r>
              <w:rPr>
                <w:color w:val="auto"/>
                <w:spacing w:val="-9"/>
                <w:lang w:eastAsia="zh-CN"/>
              </w:rPr>
              <w:t>”，这</w:t>
            </w:r>
            <w:r>
              <w:rPr>
                <w:color w:val="auto"/>
                <w:spacing w:val="-35"/>
                <w:lang w:eastAsia="zh-CN"/>
              </w:rPr>
              <w:t xml:space="preserve"> </w:t>
            </w:r>
            <w:r>
              <w:rPr>
                <w:rFonts w:ascii="Calibri" w:hAnsi="Calibri" w:eastAsia="Calibri" w:cs="Calibri"/>
                <w:color w:val="auto"/>
                <w:spacing w:val="-9"/>
                <w:lang w:eastAsia="zh-CN"/>
              </w:rPr>
              <w:t>3</w:t>
            </w:r>
            <w:r>
              <w:rPr>
                <w:rFonts w:ascii="Calibri" w:hAnsi="Calibri" w:eastAsia="Calibri" w:cs="Calibri"/>
                <w:color w:val="auto"/>
                <w:spacing w:val="12"/>
                <w:lang w:eastAsia="zh-CN"/>
              </w:rPr>
              <w:t xml:space="preserve"> </w:t>
            </w:r>
            <w:r>
              <w:rPr>
                <w:color w:val="auto"/>
                <w:spacing w:val="-9"/>
                <w:lang w:eastAsia="zh-CN"/>
              </w:rPr>
              <w:t>个术语并没有定义。建</w:t>
            </w:r>
            <w:r>
              <w:rPr>
                <w:color w:val="auto"/>
                <w:lang w:eastAsia="zh-CN"/>
              </w:rPr>
              <w:t xml:space="preserve"> </w:t>
            </w:r>
            <w:r>
              <w:rPr>
                <w:color w:val="auto"/>
                <w:spacing w:val="-1"/>
                <w:lang w:eastAsia="zh-CN"/>
              </w:rPr>
              <w:t>议定义“医疗天然矿泉水</w:t>
            </w:r>
            <w:r>
              <w:rPr>
                <w:color w:val="auto"/>
                <w:spacing w:val="-66"/>
                <w:lang w:eastAsia="zh-CN"/>
              </w:rPr>
              <w:t xml:space="preserve"> </w:t>
            </w:r>
            <w:r>
              <w:rPr>
                <w:color w:val="auto"/>
                <w:spacing w:val="-1"/>
                <w:lang w:eastAsia="zh-CN"/>
              </w:rPr>
              <w:t>”及其“饮用医疗</w:t>
            </w:r>
            <w:r>
              <w:rPr>
                <w:color w:val="auto"/>
                <w:spacing w:val="-2"/>
                <w:lang w:eastAsia="zh-CN"/>
              </w:rPr>
              <w:t>天然</w:t>
            </w:r>
            <w:r>
              <w:rPr>
                <w:color w:val="auto"/>
                <w:lang w:eastAsia="zh-CN"/>
              </w:rPr>
              <w:t xml:space="preserve"> </w:t>
            </w:r>
            <w:r>
              <w:rPr>
                <w:color w:val="auto"/>
                <w:spacing w:val="-10"/>
                <w:lang w:eastAsia="zh-CN"/>
              </w:rPr>
              <w:t>矿泉水</w:t>
            </w:r>
            <w:r>
              <w:rPr>
                <w:color w:val="auto"/>
                <w:spacing w:val="-49"/>
                <w:lang w:eastAsia="zh-CN"/>
              </w:rPr>
              <w:t xml:space="preserve"> </w:t>
            </w:r>
            <w:r>
              <w:rPr>
                <w:color w:val="auto"/>
                <w:spacing w:val="-10"/>
                <w:lang w:eastAsia="zh-CN"/>
              </w:rPr>
              <w:t>”、“外用医疗天然矿泉水</w:t>
            </w:r>
            <w:r>
              <w:rPr>
                <w:color w:val="auto"/>
                <w:spacing w:val="-66"/>
                <w:lang w:eastAsia="zh-CN"/>
              </w:rPr>
              <w:t xml:space="preserve"> </w:t>
            </w:r>
            <w:r>
              <w:rPr>
                <w:color w:val="auto"/>
                <w:spacing w:val="-10"/>
                <w:lang w:eastAsia="zh-CN"/>
              </w:rPr>
              <w:t>”这三个术语。</w:t>
            </w:r>
            <w:r>
              <w:rPr>
                <w:color w:val="auto"/>
                <w:lang w:eastAsia="zh-CN"/>
              </w:rPr>
              <w:t xml:space="preserve"> </w:t>
            </w:r>
            <w:r>
              <w:rPr>
                <w:color w:val="auto"/>
                <w:spacing w:val="-1"/>
                <w:lang w:eastAsia="zh-CN"/>
              </w:rPr>
              <w:t>该条文中的“可直接用于外浴、内饮</w:t>
            </w:r>
            <w:r>
              <w:rPr>
                <w:color w:val="auto"/>
                <w:spacing w:val="-66"/>
                <w:lang w:eastAsia="zh-CN"/>
              </w:rPr>
              <w:t xml:space="preserve"> </w:t>
            </w:r>
            <w:r>
              <w:rPr>
                <w:color w:val="auto"/>
                <w:spacing w:val="-1"/>
                <w:lang w:eastAsia="zh-CN"/>
              </w:rPr>
              <w:t>”句宜</w:t>
            </w:r>
            <w:r>
              <w:rPr>
                <w:color w:val="auto"/>
                <w:spacing w:val="-2"/>
                <w:lang w:eastAsia="zh-CN"/>
              </w:rPr>
              <w:t>改为</w:t>
            </w:r>
            <w:r>
              <w:rPr>
                <w:color w:val="auto"/>
                <w:lang w:eastAsia="zh-CN"/>
              </w:rPr>
              <w:t xml:space="preserve"> </w:t>
            </w:r>
            <w:r>
              <w:rPr>
                <w:color w:val="auto"/>
                <w:spacing w:val="-8"/>
                <w:lang w:eastAsia="zh-CN"/>
              </w:rPr>
              <w:t>“可直接内饮或外用</w:t>
            </w:r>
            <w:r>
              <w:rPr>
                <w:color w:val="auto"/>
                <w:spacing w:val="-66"/>
                <w:lang w:eastAsia="zh-CN"/>
              </w:rPr>
              <w:t xml:space="preserve"> </w:t>
            </w:r>
            <w:r>
              <w:rPr>
                <w:color w:val="auto"/>
                <w:spacing w:val="-8"/>
                <w:lang w:eastAsia="zh-CN"/>
              </w:rPr>
              <w:t>”，因为能外用的不一</w:t>
            </w:r>
            <w:r>
              <w:rPr>
                <w:color w:val="auto"/>
                <w:spacing w:val="-9"/>
                <w:lang w:eastAsia="zh-CN"/>
              </w:rPr>
              <w:t>定能内</w:t>
            </w:r>
            <w:r>
              <w:rPr>
                <w:color w:val="auto"/>
                <w:lang w:eastAsia="zh-CN"/>
              </w:rPr>
              <w:t xml:space="preserve"> </w:t>
            </w:r>
            <w:r>
              <w:rPr>
                <w:color w:val="auto"/>
                <w:spacing w:val="-1"/>
                <w:lang w:eastAsia="zh-CN"/>
              </w:rPr>
              <w:t>饮，并与“外用医疗天然矿泉水</w:t>
            </w:r>
            <w:r>
              <w:rPr>
                <w:color w:val="auto"/>
                <w:spacing w:val="-66"/>
                <w:lang w:eastAsia="zh-CN"/>
              </w:rPr>
              <w:t xml:space="preserve"> </w:t>
            </w:r>
            <w:r>
              <w:rPr>
                <w:color w:val="auto"/>
                <w:spacing w:val="-1"/>
                <w:lang w:eastAsia="zh-CN"/>
              </w:rPr>
              <w:t>”名称相一</w:t>
            </w:r>
            <w:r>
              <w:rPr>
                <w:color w:val="auto"/>
                <w:spacing w:val="-2"/>
                <w:lang w:eastAsia="zh-CN"/>
              </w:rPr>
              <w:t>致。</w:t>
            </w:r>
          </w:p>
        </w:tc>
        <w:tc>
          <w:tcPr>
            <w:tcW w:w="756" w:type="dxa"/>
            <w:vMerge w:val="continue"/>
            <w:tcBorders>
              <w:top w:val="nil"/>
              <w:bottom w:val="nil"/>
            </w:tcBorders>
          </w:tcPr>
          <w:p w14:paraId="06E5795F">
            <w:pPr>
              <w:rPr>
                <w:color w:val="auto"/>
                <w:lang w:eastAsia="zh-CN"/>
              </w:rPr>
            </w:pPr>
          </w:p>
        </w:tc>
        <w:tc>
          <w:tcPr>
            <w:tcW w:w="636" w:type="dxa"/>
          </w:tcPr>
          <w:p w14:paraId="192E330A">
            <w:pPr>
              <w:spacing w:line="273" w:lineRule="auto"/>
              <w:rPr>
                <w:color w:val="auto"/>
                <w:lang w:eastAsia="zh-CN"/>
              </w:rPr>
            </w:pPr>
          </w:p>
          <w:p w14:paraId="52573684">
            <w:pPr>
              <w:spacing w:line="273" w:lineRule="auto"/>
              <w:rPr>
                <w:color w:val="auto"/>
                <w:lang w:eastAsia="zh-CN"/>
              </w:rPr>
            </w:pPr>
          </w:p>
          <w:p w14:paraId="6BD4D92F">
            <w:pPr>
              <w:spacing w:line="273" w:lineRule="auto"/>
              <w:rPr>
                <w:color w:val="auto"/>
                <w:lang w:eastAsia="zh-CN"/>
              </w:rPr>
            </w:pPr>
          </w:p>
          <w:p w14:paraId="49E7DA37">
            <w:pPr>
              <w:spacing w:line="273" w:lineRule="auto"/>
              <w:rPr>
                <w:color w:val="auto"/>
                <w:lang w:eastAsia="zh-CN"/>
              </w:rPr>
            </w:pPr>
          </w:p>
          <w:p w14:paraId="7D1091D9">
            <w:pPr>
              <w:pStyle w:val="11"/>
              <w:spacing w:before="59" w:line="219" w:lineRule="auto"/>
              <w:ind w:left="113"/>
              <w:rPr>
                <w:rFonts w:hint="eastAsia"/>
                <w:color w:val="auto"/>
              </w:rPr>
            </w:pPr>
            <w:r>
              <w:rPr>
                <w:color w:val="auto"/>
                <w:spacing w:val="-4"/>
              </w:rPr>
              <w:t>采纳</w:t>
            </w:r>
          </w:p>
        </w:tc>
        <w:tc>
          <w:tcPr>
            <w:tcW w:w="2226" w:type="dxa"/>
          </w:tcPr>
          <w:p w14:paraId="4B150947">
            <w:pPr>
              <w:rPr>
                <w:color w:val="auto"/>
              </w:rPr>
            </w:pPr>
          </w:p>
        </w:tc>
      </w:tr>
      <w:tr w14:paraId="14B9E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14" w:type="dxa"/>
          </w:tcPr>
          <w:p w14:paraId="25D21156">
            <w:pPr>
              <w:spacing w:before="202" w:line="228" w:lineRule="exact"/>
              <w:ind w:left="127"/>
              <w:rPr>
                <w:rFonts w:ascii="Calibri" w:hAnsi="Calibri" w:eastAsia="Calibri" w:cs="Calibri"/>
                <w:color w:val="auto"/>
                <w:sz w:val="18"/>
                <w:szCs w:val="18"/>
              </w:rPr>
            </w:pPr>
            <w:r>
              <w:rPr>
                <w:rFonts w:ascii="Calibri" w:hAnsi="Calibri" w:eastAsia="Calibri" w:cs="Calibri"/>
                <w:color w:val="auto"/>
                <w:spacing w:val="-8"/>
                <w:position w:val="1"/>
                <w:sz w:val="18"/>
                <w:szCs w:val="18"/>
              </w:rPr>
              <w:t>10</w:t>
            </w:r>
          </w:p>
        </w:tc>
        <w:tc>
          <w:tcPr>
            <w:tcW w:w="880" w:type="dxa"/>
          </w:tcPr>
          <w:p w14:paraId="105A41DC">
            <w:pPr>
              <w:spacing w:before="46" w:line="228" w:lineRule="exact"/>
              <w:ind w:left="113"/>
              <w:rPr>
                <w:rFonts w:ascii="Calibri" w:hAnsi="Calibri" w:eastAsia="Calibri" w:cs="Calibri"/>
                <w:color w:val="auto"/>
                <w:sz w:val="18"/>
                <w:szCs w:val="18"/>
              </w:rPr>
            </w:pPr>
            <w:r>
              <w:rPr>
                <w:rFonts w:ascii="Calibri" w:hAnsi="Calibri" w:eastAsia="Calibri" w:cs="Calibri"/>
                <w:color w:val="auto"/>
                <w:spacing w:val="-4"/>
                <w:position w:val="1"/>
                <w:sz w:val="18"/>
                <w:szCs w:val="18"/>
              </w:rPr>
              <w:t>3.2</w:t>
            </w:r>
          </w:p>
        </w:tc>
        <w:tc>
          <w:tcPr>
            <w:tcW w:w="4018" w:type="dxa"/>
          </w:tcPr>
          <w:p w14:paraId="1601C68B">
            <w:pPr>
              <w:pStyle w:val="11"/>
              <w:spacing w:before="68" w:line="282" w:lineRule="auto"/>
              <w:ind w:left="129" w:right="158" w:hanging="18"/>
              <w:rPr>
                <w:rFonts w:hint="eastAsia"/>
                <w:color w:val="auto"/>
                <w:lang w:eastAsia="zh-CN"/>
              </w:rPr>
            </w:pPr>
            <w:r>
              <w:rPr>
                <w:color w:val="auto"/>
                <w:spacing w:val="-3"/>
                <w:lang w:eastAsia="zh-CN"/>
              </w:rPr>
              <w:t>删除“其饮用方法需在水疗师指导下进行</w:t>
            </w:r>
            <w:r>
              <w:rPr>
                <w:color w:val="auto"/>
                <w:spacing w:val="-65"/>
                <w:lang w:eastAsia="zh-CN"/>
              </w:rPr>
              <w:t xml:space="preserve"> </w:t>
            </w:r>
            <w:r>
              <w:rPr>
                <w:color w:val="auto"/>
                <w:spacing w:val="-3"/>
                <w:lang w:eastAsia="zh-CN"/>
              </w:rPr>
              <w:t>”句。</w:t>
            </w:r>
            <w:r>
              <w:rPr>
                <w:color w:val="auto"/>
                <w:lang w:eastAsia="zh-CN"/>
              </w:rPr>
              <w:t xml:space="preserve"> </w:t>
            </w:r>
            <w:r>
              <w:rPr>
                <w:color w:val="auto"/>
                <w:spacing w:val="-2"/>
                <w:lang w:eastAsia="zh-CN"/>
              </w:rPr>
              <w:t>国家专业技术职称系列中尚没有水疗师职称。</w:t>
            </w:r>
          </w:p>
        </w:tc>
        <w:tc>
          <w:tcPr>
            <w:tcW w:w="756" w:type="dxa"/>
            <w:vMerge w:val="continue"/>
            <w:tcBorders>
              <w:top w:val="nil"/>
              <w:bottom w:val="nil"/>
            </w:tcBorders>
          </w:tcPr>
          <w:p w14:paraId="356BB032">
            <w:pPr>
              <w:rPr>
                <w:color w:val="auto"/>
                <w:lang w:eastAsia="zh-CN"/>
              </w:rPr>
            </w:pPr>
          </w:p>
        </w:tc>
        <w:tc>
          <w:tcPr>
            <w:tcW w:w="636" w:type="dxa"/>
          </w:tcPr>
          <w:p w14:paraId="7FF42B47">
            <w:pPr>
              <w:pStyle w:val="11"/>
              <w:spacing w:before="223" w:line="219" w:lineRule="auto"/>
              <w:ind w:left="113"/>
              <w:rPr>
                <w:rFonts w:hint="eastAsia"/>
                <w:color w:val="auto"/>
              </w:rPr>
            </w:pPr>
            <w:r>
              <w:rPr>
                <w:color w:val="auto"/>
                <w:spacing w:val="-4"/>
              </w:rPr>
              <w:t>采纳</w:t>
            </w:r>
          </w:p>
        </w:tc>
        <w:tc>
          <w:tcPr>
            <w:tcW w:w="2226" w:type="dxa"/>
          </w:tcPr>
          <w:p w14:paraId="66CEEE0D">
            <w:pPr>
              <w:rPr>
                <w:color w:val="auto"/>
              </w:rPr>
            </w:pPr>
          </w:p>
        </w:tc>
      </w:tr>
      <w:tr w14:paraId="7A7AA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4" w:type="dxa"/>
          </w:tcPr>
          <w:p w14:paraId="3FF503D2">
            <w:pPr>
              <w:spacing w:before="202" w:line="229" w:lineRule="exact"/>
              <w:ind w:left="127"/>
              <w:rPr>
                <w:rFonts w:ascii="Calibri" w:hAnsi="Calibri" w:eastAsia="Calibri" w:cs="Calibri"/>
                <w:color w:val="auto"/>
                <w:sz w:val="18"/>
                <w:szCs w:val="18"/>
              </w:rPr>
            </w:pPr>
            <w:r>
              <w:rPr>
                <w:rFonts w:ascii="Calibri" w:hAnsi="Calibri" w:eastAsia="Calibri" w:cs="Calibri"/>
                <w:color w:val="auto"/>
                <w:spacing w:val="-8"/>
                <w:position w:val="1"/>
                <w:sz w:val="18"/>
                <w:szCs w:val="18"/>
              </w:rPr>
              <w:t>11</w:t>
            </w:r>
          </w:p>
        </w:tc>
        <w:tc>
          <w:tcPr>
            <w:tcW w:w="880" w:type="dxa"/>
          </w:tcPr>
          <w:p w14:paraId="65E9CCE9">
            <w:pPr>
              <w:spacing w:before="46" w:line="229" w:lineRule="exact"/>
              <w:ind w:left="108"/>
              <w:rPr>
                <w:rFonts w:ascii="Calibri" w:hAnsi="Calibri" w:eastAsia="Calibri" w:cs="Calibri"/>
                <w:color w:val="auto"/>
                <w:sz w:val="18"/>
                <w:szCs w:val="18"/>
              </w:rPr>
            </w:pPr>
            <w:r>
              <w:rPr>
                <w:rFonts w:ascii="Calibri" w:hAnsi="Calibri" w:eastAsia="Calibri" w:cs="Calibri"/>
                <w:color w:val="auto"/>
                <w:position w:val="1"/>
                <w:sz w:val="18"/>
                <w:szCs w:val="18"/>
              </w:rPr>
              <w:t>4</w:t>
            </w:r>
          </w:p>
        </w:tc>
        <w:tc>
          <w:tcPr>
            <w:tcW w:w="4018" w:type="dxa"/>
          </w:tcPr>
          <w:p w14:paraId="34D7F477">
            <w:pPr>
              <w:pStyle w:val="11"/>
              <w:spacing w:before="67" w:line="283" w:lineRule="auto"/>
              <w:ind w:left="112" w:right="128" w:firstLine="1"/>
              <w:rPr>
                <w:rFonts w:hint="eastAsia"/>
                <w:color w:val="auto"/>
                <w:lang w:eastAsia="zh-CN"/>
              </w:rPr>
            </w:pPr>
            <w:r>
              <w:rPr>
                <w:color w:val="auto"/>
                <w:spacing w:val="-1"/>
                <w:lang w:eastAsia="zh-CN"/>
              </w:rPr>
              <w:t>按矿化度分类中，建议名称改为按“溶解性总固</w:t>
            </w:r>
            <w:r>
              <w:rPr>
                <w:color w:val="auto"/>
                <w:spacing w:val="11"/>
                <w:lang w:eastAsia="zh-CN"/>
              </w:rPr>
              <w:t xml:space="preserve"> </w:t>
            </w:r>
            <w:r>
              <w:rPr>
                <w:color w:val="auto"/>
                <w:spacing w:val="-7"/>
                <w:lang w:eastAsia="zh-CN"/>
              </w:rPr>
              <w:t>体分类</w:t>
            </w:r>
            <w:r>
              <w:rPr>
                <w:color w:val="auto"/>
                <w:spacing w:val="-67"/>
                <w:lang w:eastAsia="zh-CN"/>
              </w:rPr>
              <w:t xml:space="preserve"> </w:t>
            </w:r>
            <w:r>
              <w:rPr>
                <w:color w:val="auto"/>
                <w:spacing w:val="-7"/>
                <w:lang w:eastAsia="zh-CN"/>
              </w:rPr>
              <w:t>”，国家标准中已不用“矿化度</w:t>
            </w:r>
            <w:r>
              <w:rPr>
                <w:color w:val="auto"/>
                <w:spacing w:val="-66"/>
                <w:lang w:eastAsia="zh-CN"/>
              </w:rPr>
              <w:t xml:space="preserve"> </w:t>
            </w:r>
            <w:r>
              <w:rPr>
                <w:color w:val="auto"/>
                <w:spacing w:val="-7"/>
                <w:lang w:eastAsia="zh-CN"/>
              </w:rPr>
              <w:t>”一词。</w:t>
            </w:r>
          </w:p>
        </w:tc>
        <w:tc>
          <w:tcPr>
            <w:tcW w:w="756" w:type="dxa"/>
            <w:vMerge w:val="continue"/>
            <w:tcBorders>
              <w:top w:val="nil"/>
              <w:bottom w:val="nil"/>
            </w:tcBorders>
          </w:tcPr>
          <w:p w14:paraId="2504A730">
            <w:pPr>
              <w:rPr>
                <w:color w:val="auto"/>
                <w:lang w:eastAsia="zh-CN"/>
              </w:rPr>
            </w:pPr>
          </w:p>
        </w:tc>
        <w:tc>
          <w:tcPr>
            <w:tcW w:w="636" w:type="dxa"/>
          </w:tcPr>
          <w:p w14:paraId="1D1CDF2A">
            <w:pPr>
              <w:pStyle w:val="11"/>
              <w:spacing w:before="224" w:line="219" w:lineRule="auto"/>
              <w:ind w:left="113"/>
              <w:rPr>
                <w:rFonts w:hint="eastAsia"/>
                <w:color w:val="auto"/>
              </w:rPr>
            </w:pPr>
            <w:r>
              <w:rPr>
                <w:color w:val="auto"/>
                <w:spacing w:val="-4"/>
              </w:rPr>
              <w:t>采纳</w:t>
            </w:r>
          </w:p>
        </w:tc>
        <w:tc>
          <w:tcPr>
            <w:tcW w:w="2226" w:type="dxa"/>
          </w:tcPr>
          <w:p w14:paraId="595CE888">
            <w:pPr>
              <w:rPr>
                <w:color w:val="auto"/>
              </w:rPr>
            </w:pPr>
          </w:p>
        </w:tc>
      </w:tr>
      <w:tr w14:paraId="59B06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14" w:type="dxa"/>
          </w:tcPr>
          <w:p w14:paraId="27E3B95E">
            <w:pPr>
              <w:spacing w:line="456" w:lineRule="auto"/>
              <w:rPr>
                <w:color w:val="auto"/>
              </w:rPr>
            </w:pPr>
          </w:p>
          <w:p w14:paraId="772C6CE6">
            <w:pPr>
              <w:spacing w:before="55" w:line="229" w:lineRule="exact"/>
              <w:ind w:left="127"/>
              <w:rPr>
                <w:rFonts w:ascii="Calibri" w:hAnsi="Calibri" w:eastAsia="Calibri" w:cs="Calibri"/>
                <w:color w:val="auto"/>
                <w:sz w:val="18"/>
                <w:szCs w:val="18"/>
              </w:rPr>
            </w:pPr>
            <w:r>
              <w:rPr>
                <w:rFonts w:ascii="Calibri" w:hAnsi="Calibri" w:eastAsia="Calibri" w:cs="Calibri"/>
                <w:color w:val="auto"/>
                <w:spacing w:val="-8"/>
                <w:position w:val="1"/>
                <w:sz w:val="18"/>
                <w:szCs w:val="18"/>
              </w:rPr>
              <w:t>12</w:t>
            </w:r>
          </w:p>
        </w:tc>
        <w:tc>
          <w:tcPr>
            <w:tcW w:w="880" w:type="dxa"/>
          </w:tcPr>
          <w:p w14:paraId="11C8F1C2">
            <w:pPr>
              <w:spacing w:before="46" w:line="228" w:lineRule="exact"/>
              <w:ind w:left="108"/>
              <w:rPr>
                <w:rFonts w:ascii="Calibri" w:hAnsi="Calibri" w:eastAsia="Calibri" w:cs="Calibri"/>
                <w:color w:val="auto"/>
                <w:sz w:val="18"/>
                <w:szCs w:val="18"/>
              </w:rPr>
            </w:pPr>
            <w:r>
              <w:rPr>
                <w:rFonts w:ascii="Calibri" w:hAnsi="Calibri" w:eastAsia="Calibri" w:cs="Calibri"/>
                <w:color w:val="auto"/>
                <w:position w:val="1"/>
                <w:sz w:val="18"/>
                <w:szCs w:val="18"/>
              </w:rPr>
              <w:t>4</w:t>
            </w:r>
          </w:p>
        </w:tc>
        <w:tc>
          <w:tcPr>
            <w:tcW w:w="4018" w:type="dxa"/>
          </w:tcPr>
          <w:p w14:paraId="24CD6013">
            <w:pPr>
              <w:pStyle w:val="11"/>
              <w:spacing w:before="66" w:line="312" w:lineRule="auto"/>
              <w:ind w:left="112" w:right="104"/>
              <w:jc w:val="both"/>
              <w:rPr>
                <w:rFonts w:hint="eastAsia"/>
                <w:color w:val="auto"/>
                <w:lang w:eastAsia="zh-CN"/>
              </w:rPr>
            </w:pPr>
            <w:r>
              <w:rPr>
                <w:color w:val="auto"/>
                <w:spacing w:val="-2"/>
                <w:lang w:eastAsia="zh-CN"/>
              </w:rPr>
              <w:t>按</w:t>
            </w:r>
            <w:r>
              <w:rPr>
                <w:color w:val="auto"/>
                <w:spacing w:val="-20"/>
                <w:lang w:eastAsia="zh-CN"/>
              </w:rPr>
              <w:t xml:space="preserve"> </w:t>
            </w:r>
            <w:r>
              <w:rPr>
                <w:rFonts w:ascii="Calibri" w:hAnsi="Calibri" w:eastAsia="Calibri" w:cs="Calibri"/>
                <w:color w:val="auto"/>
                <w:spacing w:val="-2"/>
                <w:lang w:eastAsia="zh-CN"/>
              </w:rPr>
              <w:t>pH</w:t>
            </w:r>
            <w:r>
              <w:rPr>
                <w:rFonts w:ascii="Calibri" w:hAnsi="Calibri" w:eastAsia="Calibri" w:cs="Calibri"/>
                <w:color w:val="auto"/>
                <w:spacing w:val="10"/>
                <w:lang w:eastAsia="zh-CN"/>
              </w:rPr>
              <w:t xml:space="preserve"> </w:t>
            </w:r>
            <w:r>
              <w:rPr>
                <w:color w:val="auto"/>
                <w:spacing w:val="-2"/>
                <w:lang w:eastAsia="zh-CN"/>
              </w:rPr>
              <w:t>值分类中，建议分为五类，各类名称及指</w:t>
            </w:r>
            <w:r>
              <w:rPr>
                <w:color w:val="auto"/>
                <w:lang w:eastAsia="zh-CN"/>
              </w:rPr>
              <w:t xml:space="preserve">  </w:t>
            </w:r>
            <w:r>
              <w:rPr>
                <w:color w:val="auto"/>
                <w:spacing w:val="-4"/>
                <w:lang w:eastAsia="zh-CN"/>
              </w:rPr>
              <w:t>标值推荐如下：酸性泉：</w:t>
            </w:r>
            <w:r>
              <w:rPr>
                <w:rFonts w:ascii="Calibri" w:hAnsi="Calibri" w:eastAsia="Calibri" w:cs="Calibri"/>
                <w:color w:val="auto"/>
                <w:spacing w:val="-4"/>
                <w:lang w:eastAsia="zh-CN"/>
              </w:rPr>
              <w:t>pH</w:t>
            </w:r>
            <w:r>
              <w:rPr>
                <w:color w:val="auto"/>
                <w:spacing w:val="-4"/>
                <w:lang w:eastAsia="zh-CN"/>
              </w:rPr>
              <w:t>﹤</w:t>
            </w:r>
            <w:r>
              <w:rPr>
                <w:rFonts w:ascii="Calibri" w:hAnsi="Calibri" w:eastAsia="Calibri" w:cs="Calibri"/>
                <w:color w:val="auto"/>
                <w:spacing w:val="-4"/>
                <w:lang w:eastAsia="zh-CN"/>
              </w:rPr>
              <w:t>4.0</w:t>
            </w:r>
            <w:r>
              <w:rPr>
                <w:color w:val="auto"/>
                <w:spacing w:val="-4"/>
                <w:lang w:eastAsia="zh-CN"/>
              </w:rPr>
              <w:t>；弱酸性泉</w:t>
            </w:r>
            <w:r>
              <w:rPr>
                <w:color w:val="auto"/>
                <w:spacing w:val="-5"/>
                <w:lang w:eastAsia="zh-CN"/>
              </w:rPr>
              <w:t>：</w:t>
            </w:r>
            <w:r>
              <w:rPr>
                <w:rFonts w:ascii="Calibri" w:hAnsi="Calibri" w:eastAsia="Calibri" w:cs="Calibri"/>
                <w:color w:val="auto"/>
                <w:spacing w:val="-5"/>
                <w:lang w:eastAsia="zh-CN"/>
              </w:rPr>
              <w:t>4.0</w:t>
            </w:r>
            <w:r>
              <w:rPr>
                <w:rFonts w:ascii="Calibri" w:hAnsi="Calibri" w:eastAsia="Calibri" w:cs="Calibri"/>
                <w:color w:val="auto"/>
                <w:lang w:eastAsia="zh-CN"/>
              </w:rPr>
              <w:t xml:space="preserve"> </w:t>
            </w:r>
            <w:r>
              <w:rPr>
                <w:color w:val="auto"/>
                <w:spacing w:val="-2"/>
                <w:lang w:eastAsia="zh-CN"/>
              </w:rPr>
              <w:t>≤</w:t>
            </w:r>
            <w:r>
              <w:rPr>
                <w:rFonts w:ascii="Calibri" w:hAnsi="Calibri" w:eastAsia="Calibri" w:cs="Calibri"/>
                <w:color w:val="auto"/>
                <w:spacing w:val="-2"/>
                <w:lang w:eastAsia="zh-CN"/>
              </w:rPr>
              <w:t>pH</w:t>
            </w:r>
            <w:r>
              <w:rPr>
                <w:color w:val="auto"/>
                <w:spacing w:val="-2"/>
                <w:lang w:eastAsia="zh-CN"/>
              </w:rPr>
              <w:t>＜</w:t>
            </w:r>
            <w:r>
              <w:rPr>
                <w:rFonts w:ascii="Calibri" w:hAnsi="Calibri" w:eastAsia="Calibri" w:cs="Calibri"/>
                <w:color w:val="auto"/>
                <w:spacing w:val="-2"/>
                <w:lang w:eastAsia="zh-CN"/>
              </w:rPr>
              <w:t>6.5</w:t>
            </w:r>
            <w:r>
              <w:rPr>
                <w:rFonts w:ascii="Calibri" w:hAnsi="Calibri" w:eastAsia="Calibri" w:cs="Calibri"/>
                <w:color w:val="auto"/>
                <w:spacing w:val="-17"/>
                <w:lang w:eastAsia="zh-CN"/>
              </w:rPr>
              <w:t xml:space="preserve"> </w:t>
            </w:r>
            <w:r>
              <w:rPr>
                <w:color w:val="auto"/>
                <w:spacing w:val="-2"/>
                <w:lang w:eastAsia="zh-CN"/>
              </w:rPr>
              <w:t>；中性泉：</w:t>
            </w:r>
            <w:r>
              <w:rPr>
                <w:rFonts w:ascii="Calibri" w:hAnsi="Calibri" w:eastAsia="Calibri" w:cs="Calibri"/>
                <w:color w:val="auto"/>
                <w:spacing w:val="-2"/>
                <w:lang w:eastAsia="zh-CN"/>
              </w:rPr>
              <w:t>6.5</w:t>
            </w:r>
            <w:r>
              <w:rPr>
                <w:color w:val="auto"/>
                <w:spacing w:val="-2"/>
                <w:lang w:eastAsia="zh-CN"/>
              </w:rPr>
              <w:t>≤</w:t>
            </w:r>
            <w:r>
              <w:rPr>
                <w:rFonts w:ascii="Calibri" w:hAnsi="Calibri" w:eastAsia="Calibri" w:cs="Calibri"/>
                <w:color w:val="auto"/>
                <w:spacing w:val="-2"/>
                <w:lang w:eastAsia="zh-CN"/>
              </w:rPr>
              <w:t>pH</w:t>
            </w:r>
            <w:r>
              <w:rPr>
                <w:color w:val="auto"/>
                <w:spacing w:val="-2"/>
                <w:lang w:eastAsia="zh-CN"/>
              </w:rPr>
              <w:t>＜</w:t>
            </w:r>
            <w:r>
              <w:rPr>
                <w:rFonts w:ascii="Calibri" w:hAnsi="Calibri" w:eastAsia="Calibri" w:cs="Calibri"/>
                <w:color w:val="auto"/>
                <w:spacing w:val="-2"/>
                <w:lang w:eastAsia="zh-CN"/>
              </w:rPr>
              <w:t>7.5</w:t>
            </w:r>
            <w:r>
              <w:rPr>
                <w:rFonts w:ascii="Calibri" w:hAnsi="Calibri" w:eastAsia="Calibri" w:cs="Calibri"/>
                <w:color w:val="auto"/>
                <w:spacing w:val="-18"/>
                <w:lang w:eastAsia="zh-CN"/>
              </w:rPr>
              <w:t xml:space="preserve"> </w:t>
            </w:r>
            <w:r>
              <w:rPr>
                <w:color w:val="auto"/>
                <w:spacing w:val="-2"/>
                <w:lang w:eastAsia="zh-CN"/>
              </w:rPr>
              <w:t>；弱碱性泉：</w:t>
            </w:r>
          </w:p>
          <w:p w14:paraId="45EFB2A0">
            <w:pPr>
              <w:pStyle w:val="11"/>
              <w:spacing w:before="5" w:line="249" w:lineRule="exact"/>
              <w:ind w:left="113"/>
              <w:rPr>
                <w:rFonts w:ascii="Calibri" w:hAnsi="Calibri" w:eastAsia="Calibri" w:cs="Calibri"/>
                <w:color w:val="auto"/>
                <w:lang w:eastAsia="zh-CN"/>
              </w:rPr>
            </w:pPr>
            <w:r>
              <w:rPr>
                <w:rFonts w:ascii="Calibri" w:hAnsi="Calibri" w:eastAsia="Calibri" w:cs="Calibri"/>
                <w:color w:val="auto"/>
                <w:spacing w:val="-1"/>
                <w:position w:val="2"/>
                <w:lang w:eastAsia="zh-CN"/>
              </w:rPr>
              <w:t>7.5</w:t>
            </w:r>
            <w:r>
              <w:rPr>
                <w:color w:val="auto"/>
                <w:spacing w:val="-1"/>
                <w:position w:val="2"/>
                <w:lang w:eastAsia="zh-CN"/>
              </w:rPr>
              <w:t>≤</w:t>
            </w:r>
            <w:r>
              <w:rPr>
                <w:rFonts w:ascii="Calibri" w:hAnsi="Calibri" w:eastAsia="Calibri" w:cs="Calibri"/>
                <w:color w:val="auto"/>
                <w:spacing w:val="-1"/>
                <w:position w:val="2"/>
                <w:lang w:eastAsia="zh-CN"/>
              </w:rPr>
              <w:t>pH</w:t>
            </w:r>
            <w:r>
              <w:rPr>
                <w:color w:val="auto"/>
                <w:spacing w:val="-1"/>
                <w:position w:val="2"/>
                <w:lang w:eastAsia="zh-CN"/>
              </w:rPr>
              <w:t>＜</w:t>
            </w:r>
            <w:r>
              <w:rPr>
                <w:rFonts w:ascii="Calibri" w:hAnsi="Calibri" w:eastAsia="Calibri" w:cs="Calibri"/>
                <w:color w:val="auto"/>
                <w:spacing w:val="-1"/>
                <w:position w:val="2"/>
                <w:lang w:eastAsia="zh-CN"/>
              </w:rPr>
              <w:t>10.0</w:t>
            </w:r>
            <w:r>
              <w:rPr>
                <w:color w:val="auto"/>
                <w:spacing w:val="-1"/>
                <w:position w:val="2"/>
                <w:lang w:eastAsia="zh-CN"/>
              </w:rPr>
              <w:t xml:space="preserve">；碱性泉：  </w:t>
            </w:r>
            <w:r>
              <w:rPr>
                <w:rFonts w:ascii="Calibri" w:hAnsi="Calibri" w:eastAsia="Calibri" w:cs="Calibri"/>
                <w:color w:val="auto"/>
                <w:spacing w:val="-1"/>
                <w:position w:val="2"/>
                <w:lang w:eastAsia="zh-CN"/>
              </w:rPr>
              <w:t>pH</w:t>
            </w:r>
            <w:r>
              <w:rPr>
                <w:color w:val="auto"/>
                <w:spacing w:val="-1"/>
                <w:position w:val="2"/>
                <w:lang w:eastAsia="zh-CN"/>
              </w:rPr>
              <w:t>＞</w:t>
            </w:r>
            <w:r>
              <w:rPr>
                <w:rFonts w:ascii="Calibri" w:hAnsi="Calibri" w:eastAsia="Calibri" w:cs="Calibri"/>
                <w:color w:val="auto"/>
                <w:spacing w:val="-1"/>
                <w:position w:val="2"/>
                <w:lang w:eastAsia="zh-CN"/>
              </w:rPr>
              <w:t>10.0</w:t>
            </w:r>
          </w:p>
        </w:tc>
        <w:tc>
          <w:tcPr>
            <w:tcW w:w="756" w:type="dxa"/>
            <w:vMerge w:val="continue"/>
            <w:tcBorders>
              <w:top w:val="nil"/>
              <w:bottom w:val="nil"/>
            </w:tcBorders>
          </w:tcPr>
          <w:p w14:paraId="531EB0D1">
            <w:pPr>
              <w:rPr>
                <w:color w:val="auto"/>
                <w:lang w:eastAsia="zh-CN"/>
              </w:rPr>
            </w:pPr>
          </w:p>
        </w:tc>
        <w:tc>
          <w:tcPr>
            <w:tcW w:w="636" w:type="dxa"/>
          </w:tcPr>
          <w:p w14:paraId="531071DB">
            <w:pPr>
              <w:spacing w:line="319" w:lineRule="auto"/>
              <w:rPr>
                <w:color w:val="auto"/>
                <w:lang w:eastAsia="zh-CN"/>
              </w:rPr>
            </w:pPr>
          </w:p>
          <w:p w14:paraId="2070712E">
            <w:pPr>
              <w:pStyle w:val="11"/>
              <w:spacing w:before="58" w:line="220" w:lineRule="auto"/>
              <w:ind w:left="116"/>
              <w:rPr>
                <w:rFonts w:hint="eastAsia"/>
                <w:color w:val="auto"/>
              </w:rPr>
            </w:pPr>
            <w:r>
              <w:rPr>
                <w:color w:val="auto"/>
                <w:spacing w:val="-5"/>
              </w:rPr>
              <w:t>部</w:t>
            </w:r>
            <w:r>
              <w:rPr>
                <w:color w:val="auto"/>
                <w:spacing w:val="-21"/>
              </w:rPr>
              <w:t xml:space="preserve"> </w:t>
            </w:r>
            <w:r>
              <w:rPr>
                <w:color w:val="auto"/>
                <w:spacing w:val="-5"/>
              </w:rPr>
              <w:t>分</w:t>
            </w:r>
          </w:p>
          <w:p w14:paraId="7742D588">
            <w:pPr>
              <w:pStyle w:val="11"/>
              <w:spacing w:before="97" w:line="219" w:lineRule="auto"/>
              <w:ind w:left="113"/>
              <w:rPr>
                <w:rFonts w:hint="eastAsia"/>
                <w:color w:val="auto"/>
              </w:rPr>
            </w:pPr>
            <w:r>
              <w:rPr>
                <w:color w:val="auto"/>
                <w:spacing w:val="-4"/>
              </w:rPr>
              <w:t>采纳</w:t>
            </w:r>
          </w:p>
        </w:tc>
        <w:tc>
          <w:tcPr>
            <w:tcW w:w="2226" w:type="dxa"/>
          </w:tcPr>
          <w:p w14:paraId="15809762">
            <w:pPr>
              <w:rPr>
                <w:color w:val="auto"/>
              </w:rPr>
            </w:pPr>
          </w:p>
        </w:tc>
      </w:tr>
      <w:tr w14:paraId="6AD20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414" w:type="dxa"/>
          </w:tcPr>
          <w:p w14:paraId="5D210B72">
            <w:pPr>
              <w:spacing w:line="307" w:lineRule="auto"/>
              <w:rPr>
                <w:color w:val="auto"/>
              </w:rPr>
            </w:pPr>
          </w:p>
          <w:p w14:paraId="4E5E4D17">
            <w:pPr>
              <w:spacing w:line="307" w:lineRule="auto"/>
              <w:rPr>
                <w:color w:val="auto"/>
              </w:rPr>
            </w:pPr>
          </w:p>
          <w:p w14:paraId="733FA142">
            <w:pPr>
              <w:spacing w:line="308" w:lineRule="auto"/>
              <w:rPr>
                <w:color w:val="auto"/>
              </w:rPr>
            </w:pPr>
          </w:p>
          <w:p w14:paraId="7C367D63">
            <w:pPr>
              <w:spacing w:before="55" w:line="228" w:lineRule="exact"/>
              <w:ind w:left="127"/>
              <w:rPr>
                <w:rFonts w:ascii="Calibri" w:hAnsi="Calibri" w:eastAsia="Calibri" w:cs="Calibri"/>
                <w:color w:val="auto"/>
                <w:sz w:val="18"/>
                <w:szCs w:val="18"/>
              </w:rPr>
            </w:pPr>
            <w:r>
              <w:rPr>
                <w:rFonts w:ascii="Calibri" w:hAnsi="Calibri" w:eastAsia="Calibri" w:cs="Calibri"/>
                <w:color w:val="auto"/>
                <w:spacing w:val="-8"/>
                <w:position w:val="1"/>
                <w:sz w:val="18"/>
                <w:szCs w:val="18"/>
              </w:rPr>
              <w:t>13</w:t>
            </w:r>
          </w:p>
        </w:tc>
        <w:tc>
          <w:tcPr>
            <w:tcW w:w="880" w:type="dxa"/>
          </w:tcPr>
          <w:p w14:paraId="7E82E222">
            <w:pPr>
              <w:spacing w:before="46" w:line="229" w:lineRule="exact"/>
              <w:ind w:left="113"/>
              <w:rPr>
                <w:rFonts w:ascii="Calibri" w:hAnsi="Calibri" w:eastAsia="Calibri" w:cs="Calibri"/>
                <w:color w:val="auto"/>
                <w:sz w:val="18"/>
                <w:szCs w:val="18"/>
              </w:rPr>
            </w:pPr>
            <w:r>
              <w:rPr>
                <w:rFonts w:ascii="Calibri" w:hAnsi="Calibri" w:eastAsia="Calibri" w:cs="Calibri"/>
                <w:color w:val="auto"/>
                <w:spacing w:val="-3"/>
                <w:position w:val="1"/>
                <w:sz w:val="18"/>
                <w:szCs w:val="18"/>
              </w:rPr>
              <w:t>5.6</w:t>
            </w:r>
          </w:p>
        </w:tc>
        <w:tc>
          <w:tcPr>
            <w:tcW w:w="4018" w:type="dxa"/>
          </w:tcPr>
          <w:p w14:paraId="4F718685">
            <w:pPr>
              <w:spacing w:line="315" w:lineRule="auto"/>
              <w:rPr>
                <w:color w:val="auto"/>
                <w:lang w:eastAsia="zh-CN"/>
              </w:rPr>
            </w:pPr>
          </w:p>
          <w:p w14:paraId="08AF674D">
            <w:pPr>
              <w:spacing w:line="316" w:lineRule="auto"/>
              <w:rPr>
                <w:color w:val="auto"/>
                <w:lang w:eastAsia="zh-CN"/>
              </w:rPr>
            </w:pPr>
          </w:p>
          <w:p w14:paraId="3F3CA276">
            <w:pPr>
              <w:pStyle w:val="11"/>
              <w:spacing w:before="58" w:line="309" w:lineRule="auto"/>
              <w:ind w:left="111" w:right="104" w:firstLine="3"/>
              <w:jc w:val="both"/>
              <w:rPr>
                <w:rFonts w:hint="eastAsia"/>
                <w:color w:val="auto"/>
                <w:lang w:eastAsia="zh-CN"/>
              </w:rPr>
            </w:pPr>
            <w:r>
              <w:rPr>
                <w:color w:val="auto"/>
                <w:spacing w:val="-9"/>
                <w:lang w:eastAsia="zh-CN"/>
              </w:rPr>
              <w:t>关于“矿泉资源区要求</w:t>
            </w:r>
            <w:r>
              <w:rPr>
                <w:color w:val="auto"/>
                <w:spacing w:val="-59"/>
                <w:lang w:eastAsia="zh-CN"/>
              </w:rPr>
              <w:t xml:space="preserve"> </w:t>
            </w:r>
            <w:r>
              <w:rPr>
                <w:color w:val="auto"/>
                <w:spacing w:val="-9"/>
                <w:lang w:eastAsia="zh-CN"/>
              </w:rPr>
              <w:t>”，建议名称改为“医疗天</w:t>
            </w:r>
            <w:r>
              <w:rPr>
                <w:color w:val="auto"/>
                <w:lang w:eastAsia="zh-CN"/>
              </w:rPr>
              <w:t xml:space="preserve"> </w:t>
            </w:r>
            <w:r>
              <w:rPr>
                <w:color w:val="auto"/>
                <w:spacing w:val="-7"/>
                <w:lang w:eastAsia="zh-CN"/>
              </w:rPr>
              <w:t>然矿泉水勘查评价要求</w:t>
            </w:r>
            <w:r>
              <w:rPr>
                <w:color w:val="auto"/>
                <w:spacing w:val="-67"/>
                <w:lang w:eastAsia="zh-CN"/>
              </w:rPr>
              <w:t xml:space="preserve"> </w:t>
            </w:r>
            <w:r>
              <w:rPr>
                <w:color w:val="auto"/>
                <w:spacing w:val="-7"/>
                <w:lang w:eastAsia="zh-CN"/>
              </w:rPr>
              <w:t>”；并删除“</w:t>
            </w:r>
            <w:r>
              <w:rPr>
                <w:rFonts w:ascii="Calibri" w:hAnsi="Calibri" w:eastAsia="Calibri" w:cs="Calibri"/>
                <w:color w:val="auto"/>
                <w:spacing w:val="-7"/>
                <w:lang w:eastAsia="zh-CN"/>
              </w:rPr>
              <w:t>5.6</w:t>
            </w:r>
            <w:r>
              <w:rPr>
                <w:rFonts w:ascii="Calibri" w:hAnsi="Calibri" w:eastAsia="Calibri" w:cs="Calibri"/>
                <w:color w:val="auto"/>
                <w:spacing w:val="12"/>
                <w:w w:val="101"/>
                <w:lang w:eastAsia="zh-CN"/>
              </w:rPr>
              <w:t xml:space="preserve">  </w:t>
            </w:r>
            <w:r>
              <w:rPr>
                <w:color w:val="auto"/>
                <w:spacing w:val="-7"/>
                <w:lang w:eastAsia="zh-CN"/>
              </w:rPr>
              <w:t>医疗天然</w:t>
            </w:r>
            <w:r>
              <w:rPr>
                <w:color w:val="auto"/>
                <w:lang w:eastAsia="zh-CN"/>
              </w:rPr>
              <w:t xml:space="preserve"> </w:t>
            </w:r>
            <w:r>
              <w:rPr>
                <w:color w:val="auto"/>
                <w:spacing w:val="-3"/>
                <w:lang w:eastAsia="zh-CN"/>
              </w:rPr>
              <w:t>矿泉资源的疗效监督</w:t>
            </w:r>
            <w:r>
              <w:rPr>
                <w:color w:val="auto"/>
                <w:spacing w:val="-59"/>
                <w:lang w:eastAsia="zh-CN"/>
              </w:rPr>
              <w:t xml:space="preserve"> </w:t>
            </w:r>
            <w:r>
              <w:rPr>
                <w:color w:val="auto"/>
                <w:spacing w:val="-3"/>
                <w:lang w:eastAsia="zh-CN"/>
              </w:rPr>
              <w:t>”一节。</w:t>
            </w:r>
          </w:p>
        </w:tc>
        <w:tc>
          <w:tcPr>
            <w:tcW w:w="756" w:type="dxa"/>
            <w:vMerge w:val="continue"/>
            <w:tcBorders>
              <w:top w:val="nil"/>
            </w:tcBorders>
          </w:tcPr>
          <w:p w14:paraId="37B2610A">
            <w:pPr>
              <w:rPr>
                <w:color w:val="auto"/>
                <w:lang w:eastAsia="zh-CN"/>
              </w:rPr>
            </w:pPr>
          </w:p>
        </w:tc>
        <w:tc>
          <w:tcPr>
            <w:tcW w:w="636" w:type="dxa"/>
          </w:tcPr>
          <w:p w14:paraId="29C3903F">
            <w:pPr>
              <w:spacing w:line="314" w:lineRule="auto"/>
              <w:rPr>
                <w:color w:val="auto"/>
                <w:lang w:eastAsia="zh-CN"/>
              </w:rPr>
            </w:pPr>
          </w:p>
          <w:p w14:paraId="7A9FC905">
            <w:pPr>
              <w:spacing w:line="314" w:lineRule="auto"/>
              <w:rPr>
                <w:color w:val="auto"/>
                <w:lang w:eastAsia="zh-CN"/>
              </w:rPr>
            </w:pPr>
          </w:p>
          <w:p w14:paraId="3D84D8BE">
            <w:pPr>
              <w:spacing w:line="314" w:lineRule="auto"/>
              <w:rPr>
                <w:color w:val="auto"/>
                <w:lang w:eastAsia="zh-CN"/>
              </w:rPr>
            </w:pPr>
          </w:p>
          <w:p w14:paraId="2DBBA65C">
            <w:pPr>
              <w:pStyle w:val="11"/>
              <w:spacing w:before="58" w:line="219" w:lineRule="auto"/>
              <w:ind w:left="113"/>
              <w:rPr>
                <w:rFonts w:hint="eastAsia"/>
                <w:color w:val="auto"/>
              </w:rPr>
            </w:pPr>
            <w:r>
              <w:rPr>
                <w:color w:val="auto"/>
                <w:spacing w:val="-4"/>
              </w:rPr>
              <w:t>采纳</w:t>
            </w:r>
          </w:p>
        </w:tc>
        <w:tc>
          <w:tcPr>
            <w:tcW w:w="2226" w:type="dxa"/>
          </w:tcPr>
          <w:p w14:paraId="4543ECDD">
            <w:pPr>
              <w:pStyle w:val="11"/>
              <w:spacing w:before="68" w:line="309" w:lineRule="auto"/>
              <w:ind w:left="113" w:right="46" w:firstLine="1"/>
              <w:jc w:val="both"/>
              <w:rPr>
                <w:rFonts w:hint="eastAsia"/>
                <w:color w:val="auto"/>
              </w:rPr>
            </w:pPr>
            <w:r>
              <w:rPr>
                <w:color w:val="auto"/>
                <w:spacing w:val="1"/>
                <w:lang w:eastAsia="zh-CN"/>
              </w:rPr>
              <w:t>此小节放在编写说明里，</w:t>
            </w:r>
            <w:r>
              <w:rPr>
                <w:color w:val="auto"/>
                <w:lang w:eastAsia="zh-CN"/>
              </w:rPr>
              <w:t xml:space="preserve"> </w:t>
            </w:r>
            <w:r>
              <w:rPr>
                <w:color w:val="auto"/>
                <w:spacing w:val="1"/>
                <w:lang w:eastAsia="zh-CN"/>
              </w:rPr>
              <w:t xml:space="preserve">是为以后工作设的依据， </w:t>
            </w:r>
            <w:r>
              <w:rPr>
                <w:color w:val="auto"/>
                <w:spacing w:val="-1"/>
                <w:lang w:eastAsia="zh-CN"/>
              </w:rPr>
              <w:t>防止有的企业申报后，借</w:t>
            </w:r>
            <w:r>
              <w:rPr>
                <w:color w:val="auto"/>
                <w:spacing w:val="1"/>
                <w:lang w:eastAsia="zh-CN"/>
              </w:rPr>
              <w:t xml:space="preserve">  </w:t>
            </w:r>
            <w:r>
              <w:rPr>
                <w:color w:val="auto"/>
                <w:spacing w:val="-9"/>
                <w:lang w:eastAsia="zh-CN"/>
              </w:rPr>
              <w:t>机扩大宣传，有误导之嫌。</w:t>
            </w:r>
            <w:r>
              <w:rPr>
                <w:color w:val="auto"/>
                <w:spacing w:val="7"/>
                <w:lang w:eastAsia="zh-CN"/>
              </w:rPr>
              <w:t xml:space="preserve"> </w:t>
            </w:r>
            <w:r>
              <w:rPr>
                <w:color w:val="auto"/>
                <w:spacing w:val="-1"/>
                <w:lang w:eastAsia="zh-CN"/>
              </w:rPr>
              <w:t>提醒企业在工作中宣传有</w:t>
            </w:r>
            <w:r>
              <w:rPr>
                <w:color w:val="auto"/>
                <w:spacing w:val="1"/>
                <w:lang w:eastAsia="zh-CN"/>
              </w:rPr>
              <w:t xml:space="preserve">  </w:t>
            </w:r>
            <w:r>
              <w:rPr>
                <w:color w:val="auto"/>
                <w:spacing w:val="-1"/>
                <w:lang w:eastAsia="zh-CN"/>
              </w:rPr>
              <w:t>度。</w:t>
            </w:r>
            <w:r>
              <w:rPr>
                <w:color w:val="auto"/>
                <w:spacing w:val="-1"/>
              </w:rPr>
              <w:t>市场监督部门工作中</w:t>
            </w:r>
            <w:r>
              <w:rPr>
                <w:color w:val="auto"/>
                <w:spacing w:val="1"/>
              </w:rPr>
              <w:t xml:space="preserve">  </w:t>
            </w:r>
            <w:r>
              <w:rPr>
                <w:color w:val="auto"/>
                <w:spacing w:val="-4"/>
              </w:rPr>
              <w:t>依＂执行标准</w:t>
            </w:r>
            <w:r>
              <w:rPr>
                <w:color w:val="auto"/>
                <w:spacing w:val="-58"/>
              </w:rPr>
              <w:t xml:space="preserve"> </w:t>
            </w:r>
            <w:r>
              <w:rPr>
                <w:color w:val="auto"/>
                <w:spacing w:val="-4"/>
              </w:rPr>
              <w:t>”执法。</w:t>
            </w:r>
          </w:p>
        </w:tc>
      </w:tr>
      <w:tr w14:paraId="1987F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14" w:type="dxa"/>
          </w:tcPr>
          <w:p w14:paraId="33EEB476">
            <w:pPr>
              <w:spacing w:before="206" w:line="229" w:lineRule="exact"/>
              <w:ind w:left="127"/>
              <w:rPr>
                <w:rFonts w:ascii="Calibri" w:hAnsi="Calibri" w:eastAsia="Calibri" w:cs="Calibri"/>
                <w:color w:val="auto"/>
                <w:sz w:val="18"/>
                <w:szCs w:val="18"/>
              </w:rPr>
            </w:pPr>
            <w:r>
              <w:rPr>
                <w:rFonts w:ascii="Calibri" w:hAnsi="Calibri" w:eastAsia="Calibri" w:cs="Calibri"/>
                <w:color w:val="auto"/>
                <w:spacing w:val="-8"/>
                <w:position w:val="1"/>
                <w:sz w:val="18"/>
                <w:szCs w:val="18"/>
              </w:rPr>
              <w:t>14</w:t>
            </w:r>
          </w:p>
        </w:tc>
        <w:tc>
          <w:tcPr>
            <w:tcW w:w="880" w:type="dxa"/>
          </w:tcPr>
          <w:p w14:paraId="67FAD41E">
            <w:pPr>
              <w:rPr>
                <w:color w:val="auto"/>
              </w:rPr>
            </w:pPr>
          </w:p>
        </w:tc>
        <w:tc>
          <w:tcPr>
            <w:tcW w:w="4018" w:type="dxa"/>
          </w:tcPr>
          <w:p w14:paraId="69376AA0">
            <w:pPr>
              <w:pStyle w:val="11"/>
              <w:spacing w:before="71" w:line="282" w:lineRule="auto"/>
              <w:ind w:left="112" w:right="128" w:firstLine="7"/>
              <w:rPr>
                <w:rFonts w:hint="eastAsia"/>
                <w:color w:val="auto"/>
              </w:rPr>
            </w:pPr>
            <w:r>
              <w:rPr>
                <w:color w:val="auto"/>
                <w:spacing w:val="-1"/>
                <w:lang w:eastAsia="zh-CN"/>
              </w:rPr>
              <w:t>医疗标准细则需进一步完善，与浴疗应区别制定</w:t>
            </w:r>
            <w:r>
              <w:rPr>
                <w:color w:val="auto"/>
                <w:spacing w:val="4"/>
                <w:lang w:eastAsia="zh-CN"/>
              </w:rPr>
              <w:t xml:space="preserve"> </w:t>
            </w:r>
            <w:r>
              <w:rPr>
                <w:color w:val="auto"/>
                <w:spacing w:val="-1"/>
                <w:lang w:eastAsia="zh-CN"/>
              </w:rPr>
              <w:t>标准，微量元素的标准等。</w:t>
            </w:r>
            <w:r>
              <w:rPr>
                <w:color w:val="auto"/>
                <w:spacing w:val="-1"/>
              </w:rPr>
              <w:t>定性与定量对人体的</w:t>
            </w:r>
          </w:p>
        </w:tc>
        <w:tc>
          <w:tcPr>
            <w:tcW w:w="756" w:type="dxa"/>
          </w:tcPr>
          <w:p w14:paraId="1A8D114B">
            <w:pPr>
              <w:pStyle w:val="11"/>
              <w:spacing w:before="227" w:line="221" w:lineRule="auto"/>
              <w:ind w:left="140"/>
              <w:rPr>
                <w:rFonts w:hint="eastAsia"/>
                <w:color w:val="auto"/>
              </w:rPr>
            </w:pPr>
            <w:r>
              <w:rPr>
                <w:color w:val="auto"/>
                <w:spacing w:val="-12"/>
              </w:rPr>
              <w:t>白玉华</w:t>
            </w:r>
          </w:p>
        </w:tc>
        <w:tc>
          <w:tcPr>
            <w:tcW w:w="636" w:type="dxa"/>
          </w:tcPr>
          <w:p w14:paraId="33212461">
            <w:pPr>
              <w:pStyle w:val="11"/>
              <w:spacing w:before="228" w:line="219" w:lineRule="auto"/>
              <w:ind w:left="113"/>
              <w:rPr>
                <w:rFonts w:hint="eastAsia"/>
                <w:color w:val="auto"/>
              </w:rPr>
            </w:pPr>
            <w:r>
              <w:rPr>
                <w:color w:val="auto"/>
                <w:spacing w:val="-4"/>
              </w:rPr>
              <w:t>采纳</w:t>
            </w:r>
          </w:p>
        </w:tc>
        <w:tc>
          <w:tcPr>
            <w:tcW w:w="2226" w:type="dxa"/>
          </w:tcPr>
          <w:p w14:paraId="21582F3F">
            <w:pPr>
              <w:rPr>
                <w:color w:val="auto"/>
              </w:rPr>
            </w:pPr>
          </w:p>
        </w:tc>
      </w:tr>
    </w:tbl>
    <w:p w14:paraId="29FFD45F">
      <w:pPr>
        <w:spacing w:line="91" w:lineRule="auto"/>
        <w:rPr>
          <w:color w:val="auto"/>
          <w:sz w:val="2"/>
        </w:rPr>
      </w:pPr>
    </w:p>
    <w:tbl>
      <w:tblPr>
        <w:tblStyle w:val="10"/>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
        <w:gridCol w:w="880"/>
        <w:gridCol w:w="4018"/>
        <w:gridCol w:w="756"/>
        <w:gridCol w:w="636"/>
        <w:gridCol w:w="2226"/>
      </w:tblGrid>
      <w:tr w14:paraId="347FE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14" w:type="dxa"/>
          </w:tcPr>
          <w:p w14:paraId="70406447">
            <w:pPr>
              <w:rPr>
                <w:color w:val="auto"/>
              </w:rPr>
            </w:pPr>
          </w:p>
        </w:tc>
        <w:tc>
          <w:tcPr>
            <w:tcW w:w="880" w:type="dxa"/>
          </w:tcPr>
          <w:p w14:paraId="33FF566C">
            <w:pPr>
              <w:rPr>
                <w:color w:val="auto"/>
              </w:rPr>
            </w:pPr>
          </w:p>
        </w:tc>
        <w:tc>
          <w:tcPr>
            <w:tcW w:w="4018" w:type="dxa"/>
          </w:tcPr>
          <w:p w14:paraId="3DE1430F">
            <w:pPr>
              <w:pStyle w:val="11"/>
              <w:spacing w:before="71" w:line="219" w:lineRule="auto"/>
              <w:ind w:left="112"/>
              <w:rPr>
                <w:rFonts w:hint="eastAsia"/>
                <w:color w:val="auto"/>
                <w:lang w:eastAsia="zh-CN"/>
              </w:rPr>
            </w:pPr>
            <w:r>
              <w:rPr>
                <w:color w:val="auto"/>
                <w:spacing w:val="-1"/>
                <w:lang w:eastAsia="zh-CN"/>
              </w:rPr>
              <w:t>影响。评价与调查需结合医疗部门</w:t>
            </w:r>
          </w:p>
        </w:tc>
        <w:tc>
          <w:tcPr>
            <w:tcW w:w="756" w:type="dxa"/>
          </w:tcPr>
          <w:p w14:paraId="4EDB209F">
            <w:pPr>
              <w:rPr>
                <w:color w:val="auto"/>
                <w:lang w:eastAsia="zh-CN"/>
              </w:rPr>
            </w:pPr>
          </w:p>
        </w:tc>
        <w:tc>
          <w:tcPr>
            <w:tcW w:w="636" w:type="dxa"/>
          </w:tcPr>
          <w:p w14:paraId="5A2FFDAF">
            <w:pPr>
              <w:rPr>
                <w:color w:val="auto"/>
                <w:lang w:eastAsia="zh-CN"/>
              </w:rPr>
            </w:pPr>
          </w:p>
        </w:tc>
        <w:tc>
          <w:tcPr>
            <w:tcW w:w="2226" w:type="dxa"/>
          </w:tcPr>
          <w:p w14:paraId="6138B673">
            <w:pPr>
              <w:rPr>
                <w:color w:val="auto"/>
                <w:lang w:eastAsia="zh-CN"/>
              </w:rPr>
            </w:pPr>
          </w:p>
        </w:tc>
      </w:tr>
      <w:tr w14:paraId="128BF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4" w:type="dxa"/>
          </w:tcPr>
          <w:p w14:paraId="268ED87C">
            <w:pPr>
              <w:spacing w:before="202" w:line="228" w:lineRule="exact"/>
              <w:ind w:left="127"/>
              <w:rPr>
                <w:rFonts w:ascii="Calibri" w:hAnsi="Calibri" w:eastAsia="Calibri" w:cs="Calibri"/>
                <w:color w:val="auto"/>
                <w:sz w:val="18"/>
                <w:szCs w:val="18"/>
              </w:rPr>
            </w:pPr>
            <w:r>
              <w:rPr>
                <w:rFonts w:ascii="Calibri" w:hAnsi="Calibri" w:eastAsia="Calibri" w:cs="Calibri"/>
                <w:color w:val="auto"/>
                <w:spacing w:val="-8"/>
                <w:position w:val="1"/>
                <w:sz w:val="18"/>
                <w:szCs w:val="18"/>
              </w:rPr>
              <w:t>15</w:t>
            </w:r>
          </w:p>
        </w:tc>
        <w:tc>
          <w:tcPr>
            <w:tcW w:w="880" w:type="dxa"/>
          </w:tcPr>
          <w:p w14:paraId="5029B9D2">
            <w:pPr>
              <w:rPr>
                <w:color w:val="auto"/>
              </w:rPr>
            </w:pPr>
          </w:p>
        </w:tc>
        <w:tc>
          <w:tcPr>
            <w:tcW w:w="4018" w:type="dxa"/>
          </w:tcPr>
          <w:p w14:paraId="227D339E">
            <w:pPr>
              <w:pStyle w:val="11"/>
              <w:spacing w:before="67" w:line="283" w:lineRule="auto"/>
              <w:ind w:left="113" w:right="128" w:hanging="3"/>
              <w:rPr>
                <w:rFonts w:hint="eastAsia"/>
                <w:color w:val="auto"/>
                <w:lang w:eastAsia="zh-CN"/>
              </w:rPr>
            </w:pPr>
            <w:r>
              <w:rPr>
                <w:color w:val="auto"/>
                <w:spacing w:val="-1"/>
                <w:lang w:eastAsia="zh-CN"/>
              </w:rPr>
              <w:t>将医疗饮用天然矿泉水与医疗水浴理疗天然矿泉</w:t>
            </w:r>
            <w:r>
              <w:rPr>
                <w:color w:val="auto"/>
                <w:spacing w:val="14"/>
                <w:lang w:eastAsia="zh-CN"/>
              </w:rPr>
              <w:t xml:space="preserve"> </w:t>
            </w:r>
            <w:r>
              <w:rPr>
                <w:color w:val="auto"/>
                <w:spacing w:val="-4"/>
                <w:lang w:eastAsia="zh-CN"/>
              </w:rPr>
              <w:t>水分开</w:t>
            </w:r>
          </w:p>
        </w:tc>
        <w:tc>
          <w:tcPr>
            <w:tcW w:w="756" w:type="dxa"/>
            <w:vMerge w:val="restart"/>
            <w:tcBorders>
              <w:bottom w:val="nil"/>
            </w:tcBorders>
          </w:tcPr>
          <w:p w14:paraId="2C713A3C">
            <w:pPr>
              <w:spacing w:line="264" w:lineRule="auto"/>
              <w:rPr>
                <w:color w:val="auto"/>
                <w:lang w:eastAsia="zh-CN"/>
              </w:rPr>
            </w:pPr>
          </w:p>
          <w:p w14:paraId="7621BA3F">
            <w:pPr>
              <w:spacing w:line="264" w:lineRule="auto"/>
              <w:rPr>
                <w:color w:val="auto"/>
                <w:lang w:eastAsia="zh-CN"/>
              </w:rPr>
            </w:pPr>
          </w:p>
          <w:p w14:paraId="2E69430B">
            <w:pPr>
              <w:spacing w:line="265" w:lineRule="auto"/>
              <w:rPr>
                <w:color w:val="auto"/>
                <w:lang w:eastAsia="zh-CN"/>
              </w:rPr>
            </w:pPr>
          </w:p>
          <w:p w14:paraId="130E0A33">
            <w:pPr>
              <w:pStyle w:val="11"/>
              <w:spacing w:before="58" w:line="219" w:lineRule="auto"/>
              <w:ind w:left="137"/>
              <w:rPr>
                <w:rFonts w:hint="eastAsia"/>
                <w:color w:val="auto"/>
              </w:rPr>
            </w:pPr>
            <w:r>
              <w:rPr>
                <w:color w:val="auto"/>
                <w:spacing w:val="-11"/>
              </w:rPr>
              <w:t>吕晓俭</w:t>
            </w:r>
          </w:p>
        </w:tc>
        <w:tc>
          <w:tcPr>
            <w:tcW w:w="636" w:type="dxa"/>
          </w:tcPr>
          <w:p w14:paraId="2E17EB94">
            <w:pPr>
              <w:pStyle w:val="11"/>
              <w:spacing w:before="223" w:line="219" w:lineRule="auto"/>
              <w:ind w:left="113"/>
              <w:rPr>
                <w:rFonts w:hint="eastAsia"/>
                <w:color w:val="auto"/>
              </w:rPr>
            </w:pPr>
            <w:r>
              <w:rPr>
                <w:color w:val="auto"/>
                <w:spacing w:val="-4"/>
              </w:rPr>
              <w:t>采纳</w:t>
            </w:r>
          </w:p>
        </w:tc>
        <w:tc>
          <w:tcPr>
            <w:tcW w:w="2226" w:type="dxa"/>
          </w:tcPr>
          <w:p w14:paraId="14BDF326">
            <w:pPr>
              <w:rPr>
                <w:color w:val="auto"/>
              </w:rPr>
            </w:pPr>
          </w:p>
        </w:tc>
      </w:tr>
      <w:tr w14:paraId="2C6CE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4" w:type="dxa"/>
          </w:tcPr>
          <w:p w14:paraId="74943A50">
            <w:pPr>
              <w:spacing w:before="201" w:line="229" w:lineRule="exact"/>
              <w:ind w:left="127"/>
              <w:rPr>
                <w:rFonts w:ascii="Calibri" w:hAnsi="Calibri" w:eastAsia="Calibri" w:cs="Calibri"/>
                <w:color w:val="auto"/>
                <w:sz w:val="18"/>
                <w:szCs w:val="18"/>
              </w:rPr>
            </w:pPr>
            <w:r>
              <w:rPr>
                <w:rFonts w:ascii="Calibri" w:hAnsi="Calibri" w:eastAsia="Calibri" w:cs="Calibri"/>
                <w:color w:val="auto"/>
                <w:spacing w:val="-8"/>
                <w:position w:val="1"/>
                <w:sz w:val="18"/>
                <w:szCs w:val="18"/>
              </w:rPr>
              <w:t>16</w:t>
            </w:r>
          </w:p>
        </w:tc>
        <w:tc>
          <w:tcPr>
            <w:tcW w:w="880" w:type="dxa"/>
          </w:tcPr>
          <w:p w14:paraId="0D784470">
            <w:pPr>
              <w:rPr>
                <w:color w:val="auto"/>
              </w:rPr>
            </w:pPr>
          </w:p>
        </w:tc>
        <w:tc>
          <w:tcPr>
            <w:tcW w:w="4018" w:type="dxa"/>
          </w:tcPr>
          <w:p w14:paraId="40A7E52F">
            <w:pPr>
              <w:pStyle w:val="11"/>
              <w:spacing w:before="67" w:line="283" w:lineRule="auto"/>
              <w:ind w:left="110" w:right="128" w:firstLine="3"/>
              <w:rPr>
                <w:rFonts w:hint="eastAsia"/>
                <w:color w:val="auto"/>
                <w:lang w:eastAsia="zh-CN"/>
              </w:rPr>
            </w:pPr>
            <w:r>
              <w:rPr>
                <w:color w:val="auto"/>
                <w:spacing w:val="-1"/>
                <w:lang w:eastAsia="zh-CN"/>
              </w:rPr>
              <w:t>建议项目成员最好找有医学背景和矿泉水理疗临</w:t>
            </w:r>
            <w:r>
              <w:rPr>
                <w:color w:val="auto"/>
                <w:spacing w:val="10"/>
                <w:lang w:eastAsia="zh-CN"/>
              </w:rPr>
              <w:t xml:space="preserve"> </w:t>
            </w:r>
            <w:r>
              <w:rPr>
                <w:color w:val="auto"/>
                <w:spacing w:val="-1"/>
                <w:lang w:eastAsia="zh-CN"/>
              </w:rPr>
              <w:t>床经验的技术人员参加项目</w:t>
            </w:r>
          </w:p>
        </w:tc>
        <w:tc>
          <w:tcPr>
            <w:tcW w:w="756" w:type="dxa"/>
            <w:vMerge w:val="continue"/>
            <w:tcBorders>
              <w:top w:val="nil"/>
              <w:bottom w:val="nil"/>
            </w:tcBorders>
          </w:tcPr>
          <w:p w14:paraId="0A9DDC62">
            <w:pPr>
              <w:rPr>
                <w:color w:val="auto"/>
                <w:lang w:eastAsia="zh-CN"/>
              </w:rPr>
            </w:pPr>
          </w:p>
        </w:tc>
        <w:tc>
          <w:tcPr>
            <w:tcW w:w="636" w:type="dxa"/>
          </w:tcPr>
          <w:p w14:paraId="6532D6A5">
            <w:pPr>
              <w:pStyle w:val="11"/>
              <w:spacing w:before="223" w:line="219" w:lineRule="auto"/>
              <w:ind w:left="113"/>
              <w:rPr>
                <w:rFonts w:hint="eastAsia"/>
                <w:color w:val="auto"/>
              </w:rPr>
            </w:pPr>
            <w:r>
              <w:rPr>
                <w:color w:val="auto"/>
                <w:spacing w:val="-4"/>
              </w:rPr>
              <w:t>采纳</w:t>
            </w:r>
          </w:p>
        </w:tc>
        <w:tc>
          <w:tcPr>
            <w:tcW w:w="2226" w:type="dxa"/>
          </w:tcPr>
          <w:p w14:paraId="6F87AF21">
            <w:pPr>
              <w:rPr>
                <w:color w:val="auto"/>
              </w:rPr>
            </w:pPr>
          </w:p>
        </w:tc>
      </w:tr>
      <w:tr w14:paraId="6F86A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4" w:type="dxa"/>
          </w:tcPr>
          <w:p w14:paraId="5BE59810">
            <w:pPr>
              <w:spacing w:before="201" w:line="229" w:lineRule="exact"/>
              <w:ind w:left="127"/>
              <w:rPr>
                <w:rFonts w:ascii="Calibri" w:hAnsi="Calibri" w:eastAsia="Calibri" w:cs="Calibri"/>
                <w:color w:val="auto"/>
                <w:sz w:val="18"/>
                <w:szCs w:val="18"/>
              </w:rPr>
            </w:pPr>
            <w:r>
              <w:rPr>
                <w:rFonts w:ascii="Calibri" w:hAnsi="Calibri" w:eastAsia="Calibri" w:cs="Calibri"/>
                <w:color w:val="auto"/>
                <w:spacing w:val="-8"/>
                <w:position w:val="1"/>
                <w:sz w:val="18"/>
                <w:szCs w:val="18"/>
              </w:rPr>
              <w:t>17</w:t>
            </w:r>
          </w:p>
        </w:tc>
        <w:tc>
          <w:tcPr>
            <w:tcW w:w="880" w:type="dxa"/>
          </w:tcPr>
          <w:p w14:paraId="59C28A26">
            <w:pPr>
              <w:rPr>
                <w:color w:val="auto"/>
              </w:rPr>
            </w:pPr>
          </w:p>
        </w:tc>
        <w:tc>
          <w:tcPr>
            <w:tcW w:w="4018" w:type="dxa"/>
          </w:tcPr>
          <w:p w14:paraId="273A657B">
            <w:pPr>
              <w:pStyle w:val="11"/>
              <w:spacing w:before="67" w:line="283" w:lineRule="auto"/>
              <w:ind w:left="113" w:right="104" w:hanging="2"/>
              <w:rPr>
                <w:rFonts w:hint="eastAsia"/>
                <w:color w:val="auto"/>
                <w:lang w:eastAsia="zh-CN"/>
              </w:rPr>
            </w:pPr>
            <w:r>
              <w:rPr>
                <w:color w:val="auto"/>
                <w:lang w:eastAsia="zh-CN"/>
              </w:rPr>
              <w:t>在参照国外标准的同时，多考虑黄种人使用的标</w:t>
            </w:r>
            <w:r>
              <w:rPr>
                <w:color w:val="auto"/>
                <w:spacing w:val="16"/>
                <w:lang w:eastAsia="zh-CN"/>
              </w:rPr>
              <w:t xml:space="preserve"> </w:t>
            </w:r>
            <w:r>
              <w:rPr>
                <w:color w:val="auto"/>
                <w:spacing w:val="-2"/>
                <w:lang w:eastAsia="zh-CN"/>
              </w:rPr>
              <w:t>准更适合我国</w:t>
            </w:r>
          </w:p>
        </w:tc>
        <w:tc>
          <w:tcPr>
            <w:tcW w:w="756" w:type="dxa"/>
            <w:vMerge w:val="continue"/>
            <w:tcBorders>
              <w:top w:val="nil"/>
            </w:tcBorders>
          </w:tcPr>
          <w:p w14:paraId="5DC1064C">
            <w:pPr>
              <w:rPr>
                <w:color w:val="auto"/>
                <w:lang w:eastAsia="zh-CN"/>
              </w:rPr>
            </w:pPr>
          </w:p>
        </w:tc>
        <w:tc>
          <w:tcPr>
            <w:tcW w:w="636" w:type="dxa"/>
          </w:tcPr>
          <w:p w14:paraId="16E506C4">
            <w:pPr>
              <w:pStyle w:val="11"/>
              <w:spacing w:before="222" w:line="219" w:lineRule="auto"/>
              <w:ind w:left="113"/>
              <w:rPr>
                <w:rFonts w:hint="eastAsia"/>
                <w:color w:val="auto"/>
              </w:rPr>
            </w:pPr>
            <w:r>
              <w:rPr>
                <w:color w:val="auto"/>
                <w:spacing w:val="-4"/>
              </w:rPr>
              <w:t>采纳</w:t>
            </w:r>
          </w:p>
        </w:tc>
        <w:tc>
          <w:tcPr>
            <w:tcW w:w="2226" w:type="dxa"/>
          </w:tcPr>
          <w:p w14:paraId="28A5E6A4">
            <w:pPr>
              <w:rPr>
                <w:color w:val="auto"/>
              </w:rPr>
            </w:pPr>
          </w:p>
        </w:tc>
      </w:tr>
      <w:tr w14:paraId="3B42C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14" w:type="dxa"/>
          </w:tcPr>
          <w:p w14:paraId="6446F87C">
            <w:pPr>
              <w:spacing w:before="45" w:line="228" w:lineRule="exact"/>
              <w:ind w:left="127"/>
              <w:rPr>
                <w:rFonts w:ascii="Calibri" w:hAnsi="Calibri" w:eastAsia="Calibri" w:cs="Calibri"/>
                <w:color w:val="auto"/>
                <w:sz w:val="18"/>
                <w:szCs w:val="18"/>
              </w:rPr>
            </w:pPr>
            <w:r>
              <w:rPr>
                <w:rFonts w:ascii="Calibri" w:hAnsi="Calibri" w:eastAsia="Calibri" w:cs="Calibri"/>
                <w:color w:val="auto"/>
                <w:spacing w:val="-8"/>
                <w:position w:val="1"/>
                <w:sz w:val="18"/>
                <w:szCs w:val="18"/>
              </w:rPr>
              <w:t>18</w:t>
            </w:r>
          </w:p>
        </w:tc>
        <w:tc>
          <w:tcPr>
            <w:tcW w:w="880" w:type="dxa"/>
          </w:tcPr>
          <w:p w14:paraId="2C09497B">
            <w:pPr>
              <w:rPr>
                <w:color w:val="auto"/>
              </w:rPr>
            </w:pPr>
          </w:p>
        </w:tc>
        <w:tc>
          <w:tcPr>
            <w:tcW w:w="4018" w:type="dxa"/>
          </w:tcPr>
          <w:p w14:paraId="020041C3">
            <w:pPr>
              <w:pStyle w:val="11"/>
              <w:spacing w:before="66" w:line="220" w:lineRule="auto"/>
              <w:ind w:left="125"/>
              <w:rPr>
                <w:rFonts w:hint="eastAsia"/>
                <w:color w:val="auto"/>
                <w:lang w:eastAsia="zh-CN"/>
              </w:rPr>
            </w:pPr>
            <w:r>
              <w:rPr>
                <w:color w:val="auto"/>
                <w:spacing w:val="-1"/>
                <w:lang w:eastAsia="zh-CN"/>
              </w:rPr>
              <w:t>区分饮疗和理疗两类医疗天然矿泉水的鉴定指标</w:t>
            </w:r>
          </w:p>
        </w:tc>
        <w:tc>
          <w:tcPr>
            <w:tcW w:w="756" w:type="dxa"/>
            <w:vMerge w:val="restart"/>
            <w:tcBorders>
              <w:bottom w:val="nil"/>
            </w:tcBorders>
          </w:tcPr>
          <w:p w14:paraId="70378F29">
            <w:pPr>
              <w:spacing w:line="250" w:lineRule="auto"/>
              <w:rPr>
                <w:color w:val="auto"/>
                <w:lang w:eastAsia="zh-CN"/>
              </w:rPr>
            </w:pPr>
          </w:p>
          <w:p w14:paraId="3AFBFE1B">
            <w:pPr>
              <w:spacing w:line="250" w:lineRule="auto"/>
              <w:rPr>
                <w:color w:val="auto"/>
                <w:lang w:eastAsia="zh-CN"/>
              </w:rPr>
            </w:pPr>
          </w:p>
          <w:p w14:paraId="65A37F26">
            <w:pPr>
              <w:spacing w:line="250" w:lineRule="auto"/>
              <w:rPr>
                <w:color w:val="auto"/>
                <w:lang w:eastAsia="zh-CN"/>
              </w:rPr>
            </w:pPr>
          </w:p>
          <w:p w14:paraId="17A69C71">
            <w:pPr>
              <w:spacing w:line="250" w:lineRule="auto"/>
              <w:rPr>
                <w:color w:val="auto"/>
                <w:lang w:eastAsia="zh-CN"/>
              </w:rPr>
            </w:pPr>
          </w:p>
          <w:p w14:paraId="0A2D5D7E">
            <w:pPr>
              <w:spacing w:line="250" w:lineRule="auto"/>
              <w:rPr>
                <w:color w:val="auto"/>
                <w:lang w:eastAsia="zh-CN"/>
              </w:rPr>
            </w:pPr>
          </w:p>
          <w:p w14:paraId="5C0275A9">
            <w:pPr>
              <w:spacing w:line="250" w:lineRule="auto"/>
              <w:rPr>
                <w:color w:val="auto"/>
                <w:lang w:eastAsia="zh-CN"/>
              </w:rPr>
            </w:pPr>
          </w:p>
          <w:p w14:paraId="69764E98">
            <w:pPr>
              <w:spacing w:line="250" w:lineRule="auto"/>
              <w:rPr>
                <w:color w:val="auto"/>
                <w:lang w:eastAsia="zh-CN"/>
              </w:rPr>
            </w:pPr>
          </w:p>
          <w:p w14:paraId="66B771F8">
            <w:pPr>
              <w:spacing w:line="250" w:lineRule="auto"/>
              <w:rPr>
                <w:color w:val="auto"/>
                <w:lang w:eastAsia="zh-CN"/>
              </w:rPr>
            </w:pPr>
          </w:p>
          <w:p w14:paraId="03DFDD82">
            <w:pPr>
              <w:spacing w:line="250" w:lineRule="auto"/>
              <w:rPr>
                <w:color w:val="auto"/>
                <w:lang w:eastAsia="zh-CN"/>
              </w:rPr>
            </w:pPr>
          </w:p>
          <w:p w14:paraId="635F8C49">
            <w:pPr>
              <w:spacing w:line="250" w:lineRule="auto"/>
              <w:rPr>
                <w:color w:val="auto"/>
                <w:lang w:eastAsia="zh-CN"/>
              </w:rPr>
            </w:pPr>
          </w:p>
          <w:p w14:paraId="4D803485">
            <w:pPr>
              <w:spacing w:line="250" w:lineRule="auto"/>
              <w:rPr>
                <w:color w:val="auto"/>
                <w:lang w:eastAsia="zh-CN"/>
              </w:rPr>
            </w:pPr>
          </w:p>
          <w:p w14:paraId="793F1CC8">
            <w:pPr>
              <w:spacing w:line="250" w:lineRule="auto"/>
              <w:rPr>
                <w:color w:val="auto"/>
                <w:lang w:eastAsia="zh-CN"/>
              </w:rPr>
            </w:pPr>
          </w:p>
          <w:p w14:paraId="1E0B6CBF">
            <w:pPr>
              <w:spacing w:line="250" w:lineRule="auto"/>
              <w:rPr>
                <w:color w:val="auto"/>
                <w:lang w:eastAsia="zh-CN"/>
              </w:rPr>
            </w:pPr>
          </w:p>
          <w:p w14:paraId="030A5D2E">
            <w:pPr>
              <w:spacing w:line="250" w:lineRule="auto"/>
              <w:rPr>
                <w:color w:val="auto"/>
                <w:lang w:eastAsia="zh-CN"/>
              </w:rPr>
            </w:pPr>
          </w:p>
          <w:p w14:paraId="34C00BFD">
            <w:pPr>
              <w:spacing w:line="250" w:lineRule="auto"/>
              <w:rPr>
                <w:color w:val="auto"/>
                <w:lang w:eastAsia="zh-CN"/>
              </w:rPr>
            </w:pPr>
          </w:p>
          <w:p w14:paraId="288483DA">
            <w:pPr>
              <w:spacing w:line="250" w:lineRule="auto"/>
              <w:rPr>
                <w:color w:val="auto"/>
                <w:lang w:eastAsia="zh-CN"/>
              </w:rPr>
            </w:pPr>
          </w:p>
          <w:p w14:paraId="2901368E">
            <w:pPr>
              <w:spacing w:line="250" w:lineRule="auto"/>
              <w:rPr>
                <w:color w:val="auto"/>
                <w:lang w:eastAsia="zh-CN"/>
              </w:rPr>
            </w:pPr>
          </w:p>
          <w:p w14:paraId="0E39065E">
            <w:pPr>
              <w:spacing w:line="250" w:lineRule="auto"/>
              <w:rPr>
                <w:color w:val="auto"/>
                <w:lang w:eastAsia="zh-CN"/>
              </w:rPr>
            </w:pPr>
          </w:p>
          <w:p w14:paraId="065D6724">
            <w:pPr>
              <w:spacing w:line="250" w:lineRule="auto"/>
              <w:rPr>
                <w:color w:val="auto"/>
                <w:lang w:eastAsia="zh-CN"/>
              </w:rPr>
            </w:pPr>
          </w:p>
          <w:p w14:paraId="6D709189">
            <w:pPr>
              <w:spacing w:line="250" w:lineRule="auto"/>
              <w:rPr>
                <w:color w:val="auto"/>
                <w:lang w:eastAsia="zh-CN"/>
              </w:rPr>
            </w:pPr>
          </w:p>
          <w:p w14:paraId="027E8997">
            <w:pPr>
              <w:spacing w:line="250" w:lineRule="auto"/>
              <w:rPr>
                <w:color w:val="auto"/>
                <w:lang w:eastAsia="zh-CN"/>
              </w:rPr>
            </w:pPr>
          </w:p>
          <w:p w14:paraId="51E6E29A">
            <w:pPr>
              <w:spacing w:line="250" w:lineRule="auto"/>
              <w:rPr>
                <w:color w:val="auto"/>
                <w:lang w:eastAsia="zh-CN"/>
              </w:rPr>
            </w:pPr>
          </w:p>
          <w:p w14:paraId="1BCF2E62">
            <w:pPr>
              <w:spacing w:line="251" w:lineRule="auto"/>
              <w:rPr>
                <w:color w:val="auto"/>
                <w:lang w:eastAsia="zh-CN"/>
              </w:rPr>
            </w:pPr>
          </w:p>
          <w:p w14:paraId="118EA793">
            <w:pPr>
              <w:pStyle w:val="11"/>
              <w:spacing w:before="58" w:line="220" w:lineRule="auto"/>
              <w:ind w:left="116"/>
              <w:rPr>
                <w:rFonts w:hint="eastAsia"/>
                <w:color w:val="auto"/>
              </w:rPr>
            </w:pPr>
            <w:r>
              <w:rPr>
                <w:color w:val="auto"/>
                <w:spacing w:val="-4"/>
              </w:rPr>
              <w:t>郑克棪</w:t>
            </w:r>
          </w:p>
        </w:tc>
        <w:tc>
          <w:tcPr>
            <w:tcW w:w="636" w:type="dxa"/>
          </w:tcPr>
          <w:p w14:paraId="2DB4D1DD">
            <w:pPr>
              <w:pStyle w:val="11"/>
              <w:spacing w:before="66" w:line="219" w:lineRule="auto"/>
              <w:ind w:left="113"/>
              <w:rPr>
                <w:rFonts w:hint="eastAsia"/>
                <w:color w:val="auto"/>
              </w:rPr>
            </w:pPr>
            <w:r>
              <w:rPr>
                <w:color w:val="auto"/>
                <w:spacing w:val="-4"/>
              </w:rPr>
              <w:t>采纳</w:t>
            </w:r>
          </w:p>
        </w:tc>
        <w:tc>
          <w:tcPr>
            <w:tcW w:w="2226" w:type="dxa"/>
          </w:tcPr>
          <w:p w14:paraId="75DA2C16">
            <w:pPr>
              <w:rPr>
                <w:color w:val="auto"/>
              </w:rPr>
            </w:pPr>
          </w:p>
        </w:tc>
      </w:tr>
      <w:tr w14:paraId="32B6E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5" w:hRule="atLeast"/>
        </w:trPr>
        <w:tc>
          <w:tcPr>
            <w:tcW w:w="414" w:type="dxa"/>
          </w:tcPr>
          <w:p w14:paraId="0D557D26">
            <w:pPr>
              <w:spacing w:line="246" w:lineRule="auto"/>
              <w:rPr>
                <w:color w:val="auto"/>
              </w:rPr>
            </w:pPr>
          </w:p>
          <w:p w14:paraId="64B7C2F7">
            <w:pPr>
              <w:spacing w:line="246" w:lineRule="auto"/>
              <w:rPr>
                <w:color w:val="auto"/>
              </w:rPr>
            </w:pPr>
          </w:p>
          <w:p w14:paraId="23C37714">
            <w:pPr>
              <w:spacing w:line="246" w:lineRule="auto"/>
              <w:rPr>
                <w:color w:val="auto"/>
              </w:rPr>
            </w:pPr>
          </w:p>
          <w:p w14:paraId="0BB5294D">
            <w:pPr>
              <w:spacing w:line="246" w:lineRule="auto"/>
              <w:rPr>
                <w:color w:val="auto"/>
              </w:rPr>
            </w:pPr>
          </w:p>
          <w:p w14:paraId="65E780A2">
            <w:pPr>
              <w:spacing w:line="246" w:lineRule="auto"/>
              <w:rPr>
                <w:color w:val="auto"/>
              </w:rPr>
            </w:pPr>
          </w:p>
          <w:p w14:paraId="42779EBD">
            <w:pPr>
              <w:spacing w:line="246" w:lineRule="auto"/>
              <w:rPr>
                <w:color w:val="auto"/>
              </w:rPr>
            </w:pPr>
          </w:p>
          <w:p w14:paraId="2BA23F8B">
            <w:pPr>
              <w:spacing w:line="246" w:lineRule="auto"/>
              <w:rPr>
                <w:color w:val="auto"/>
              </w:rPr>
            </w:pPr>
          </w:p>
          <w:p w14:paraId="4FF9CF1C">
            <w:pPr>
              <w:spacing w:line="246" w:lineRule="auto"/>
              <w:rPr>
                <w:color w:val="auto"/>
              </w:rPr>
            </w:pPr>
          </w:p>
          <w:p w14:paraId="210EC8FA">
            <w:pPr>
              <w:spacing w:line="246" w:lineRule="auto"/>
              <w:rPr>
                <w:color w:val="auto"/>
              </w:rPr>
            </w:pPr>
          </w:p>
          <w:p w14:paraId="437887E5">
            <w:pPr>
              <w:spacing w:line="246" w:lineRule="auto"/>
              <w:rPr>
                <w:color w:val="auto"/>
              </w:rPr>
            </w:pPr>
          </w:p>
          <w:p w14:paraId="69C1B90F">
            <w:pPr>
              <w:spacing w:line="246" w:lineRule="auto"/>
              <w:rPr>
                <w:color w:val="auto"/>
              </w:rPr>
            </w:pPr>
          </w:p>
          <w:p w14:paraId="721FDDAA">
            <w:pPr>
              <w:spacing w:line="246" w:lineRule="auto"/>
              <w:rPr>
                <w:color w:val="auto"/>
              </w:rPr>
            </w:pPr>
          </w:p>
          <w:p w14:paraId="32492874">
            <w:pPr>
              <w:spacing w:line="246" w:lineRule="auto"/>
              <w:rPr>
                <w:color w:val="auto"/>
              </w:rPr>
            </w:pPr>
          </w:p>
          <w:p w14:paraId="2FA17FF3">
            <w:pPr>
              <w:spacing w:line="246" w:lineRule="auto"/>
              <w:rPr>
                <w:color w:val="auto"/>
              </w:rPr>
            </w:pPr>
          </w:p>
          <w:p w14:paraId="26172286">
            <w:pPr>
              <w:spacing w:line="246" w:lineRule="auto"/>
              <w:rPr>
                <w:color w:val="auto"/>
              </w:rPr>
            </w:pPr>
          </w:p>
          <w:p w14:paraId="6DF5FACB">
            <w:pPr>
              <w:spacing w:line="246" w:lineRule="auto"/>
              <w:rPr>
                <w:color w:val="auto"/>
              </w:rPr>
            </w:pPr>
          </w:p>
          <w:p w14:paraId="1C99B390">
            <w:pPr>
              <w:spacing w:line="246" w:lineRule="auto"/>
              <w:rPr>
                <w:color w:val="auto"/>
              </w:rPr>
            </w:pPr>
          </w:p>
          <w:p w14:paraId="7FB8864D">
            <w:pPr>
              <w:spacing w:line="246" w:lineRule="auto"/>
              <w:rPr>
                <w:color w:val="auto"/>
              </w:rPr>
            </w:pPr>
          </w:p>
          <w:p w14:paraId="6279DAA8">
            <w:pPr>
              <w:spacing w:line="247" w:lineRule="auto"/>
              <w:rPr>
                <w:color w:val="auto"/>
              </w:rPr>
            </w:pPr>
          </w:p>
          <w:p w14:paraId="3C4957A2">
            <w:pPr>
              <w:spacing w:line="247" w:lineRule="auto"/>
              <w:rPr>
                <w:color w:val="auto"/>
              </w:rPr>
            </w:pPr>
          </w:p>
          <w:p w14:paraId="282E15BD">
            <w:pPr>
              <w:spacing w:line="247" w:lineRule="auto"/>
              <w:rPr>
                <w:color w:val="auto"/>
              </w:rPr>
            </w:pPr>
          </w:p>
          <w:p w14:paraId="0C507550">
            <w:pPr>
              <w:spacing w:line="247" w:lineRule="auto"/>
              <w:rPr>
                <w:color w:val="auto"/>
              </w:rPr>
            </w:pPr>
          </w:p>
          <w:p w14:paraId="4F0FC028">
            <w:pPr>
              <w:spacing w:before="55" w:line="228" w:lineRule="exact"/>
              <w:ind w:left="127"/>
              <w:rPr>
                <w:rFonts w:ascii="Calibri" w:hAnsi="Calibri" w:eastAsia="Calibri" w:cs="Calibri"/>
                <w:color w:val="auto"/>
                <w:sz w:val="18"/>
                <w:szCs w:val="18"/>
              </w:rPr>
            </w:pPr>
            <w:r>
              <w:rPr>
                <w:rFonts w:ascii="Calibri" w:hAnsi="Calibri" w:eastAsia="Calibri" w:cs="Calibri"/>
                <w:color w:val="auto"/>
                <w:spacing w:val="-8"/>
                <w:position w:val="1"/>
                <w:sz w:val="18"/>
                <w:szCs w:val="18"/>
              </w:rPr>
              <w:t>19</w:t>
            </w:r>
          </w:p>
        </w:tc>
        <w:tc>
          <w:tcPr>
            <w:tcW w:w="880" w:type="dxa"/>
          </w:tcPr>
          <w:p w14:paraId="7C45ECE8">
            <w:pPr>
              <w:rPr>
                <w:color w:val="auto"/>
              </w:rPr>
            </w:pPr>
          </w:p>
        </w:tc>
        <w:tc>
          <w:tcPr>
            <w:tcW w:w="4018" w:type="dxa"/>
          </w:tcPr>
          <w:p w14:paraId="7EB742A4">
            <w:pPr>
              <w:pStyle w:val="11"/>
              <w:spacing w:before="68" w:line="220" w:lineRule="auto"/>
              <w:ind w:left="114"/>
              <w:rPr>
                <w:rFonts w:hint="eastAsia"/>
                <w:color w:val="auto"/>
                <w:lang w:eastAsia="zh-CN"/>
              </w:rPr>
            </w:pPr>
            <w:r>
              <w:rPr>
                <w:color w:val="auto"/>
                <w:spacing w:val="-3"/>
                <w:lang w:eastAsia="zh-CN"/>
              </w:rPr>
              <w:t>一、取消标准名称中的“资源</w:t>
            </w:r>
            <w:r>
              <w:rPr>
                <w:color w:val="auto"/>
                <w:spacing w:val="-53"/>
                <w:lang w:eastAsia="zh-CN"/>
              </w:rPr>
              <w:t xml:space="preserve"> </w:t>
            </w:r>
            <w:r>
              <w:rPr>
                <w:color w:val="auto"/>
                <w:spacing w:val="-3"/>
                <w:lang w:eastAsia="zh-CN"/>
              </w:rPr>
              <w:t>”二字</w:t>
            </w:r>
          </w:p>
          <w:p w14:paraId="7C976B52">
            <w:pPr>
              <w:pStyle w:val="11"/>
              <w:spacing w:before="97" w:line="320" w:lineRule="auto"/>
              <w:ind w:left="112" w:right="45" w:firstLine="2"/>
              <w:rPr>
                <w:rFonts w:hint="eastAsia"/>
                <w:color w:val="auto"/>
                <w:lang w:eastAsia="zh-CN"/>
              </w:rPr>
            </w:pPr>
            <w:r>
              <w:rPr>
                <w:color w:val="auto"/>
                <w:lang w:eastAsia="zh-CN"/>
              </w:rPr>
              <w:t>建立本标准的目的是为</w:t>
            </w:r>
            <w:r>
              <w:rPr>
                <w:rFonts w:hint="eastAsia"/>
                <w:color w:val="auto"/>
                <w:lang w:eastAsia="zh-CN"/>
              </w:rPr>
              <w:t>医疗天然矿泉</w:t>
            </w:r>
            <w:r>
              <w:rPr>
                <w:color w:val="auto"/>
                <w:lang w:eastAsia="zh-CN"/>
              </w:rPr>
              <w:t>水企业和行业服</w:t>
            </w:r>
            <w:r>
              <w:rPr>
                <w:color w:val="auto"/>
                <w:spacing w:val="13"/>
                <w:lang w:eastAsia="zh-CN"/>
              </w:rPr>
              <w:t xml:space="preserve"> </w:t>
            </w:r>
            <w:r>
              <w:rPr>
                <w:color w:val="auto"/>
                <w:spacing w:val="-6"/>
                <w:lang w:eastAsia="zh-CN"/>
              </w:rPr>
              <w:t>务，不是为自然资源部增加一项“资源</w:t>
            </w:r>
            <w:r>
              <w:rPr>
                <w:color w:val="auto"/>
                <w:spacing w:val="-64"/>
                <w:lang w:eastAsia="zh-CN"/>
              </w:rPr>
              <w:t xml:space="preserve"> </w:t>
            </w:r>
            <w:r>
              <w:rPr>
                <w:color w:val="auto"/>
                <w:spacing w:val="-6"/>
                <w:lang w:eastAsia="zh-CN"/>
              </w:rPr>
              <w:t>”管辖权。</w:t>
            </w:r>
            <w:r>
              <w:rPr>
                <w:color w:val="auto"/>
                <w:lang w:eastAsia="zh-CN"/>
              </w:rPr>
              <w:t xml:space="preserve"> </w:t>
            </w:r>
            <w:r>
              <w:rPr>
                <w:color w:val="auto"/>
                <w:spacing w:val="-1"/>
                <w:lang w:eastAsia="zh-CN"/>
              </w:rPr>
              <w:t>应取消标准名称中的“资源</w:t>
            </w:r>
            <w:r>
              <w:rPr>
                <w:color w:val="auto"/>
                <w:spacing w:val="-56"/>
                <w:lang w:eastAsia="zh-CN"/>
              </w:rPr>
              <w:t xml:space="preserve"> </w:t>
            </w:r>
            <w:r>
              <w:rPr>
                <w:color w:val="auto"/>
                <w:spacing w:val="-1"/>
                <w:lang w:eastAsia="zh-CN"/>
              </w:rPr>
              <w:t>”二字，改为《医疗</w:t>
            </w:r>
            <w:r>
              <w:rPr>
                <w:color w:val="auto"/>
                <w:lang w:eastAsia="zh-CN"/>
              </w:rPr>
              <w:t xml:space="preserve"> </w:t>
            </w:r>
            <w:r>
              <w:rPr>
                <w:color w:val="auto"/>
                <w:spacing w:val="-8"/>
                <w:lang w:eastAsia="zh-CN"/>
              </w:rPr>
              <w:t>天然矿泉水标准》或“《医疗天然矿泉水》团体标</w:t>
            </w:r>
            <w:r>
              <w:rPr>
                <w:color w:val="auto"/>
                <w:spacing w:val="11"/>
                <w:lang w:eastAsia="zh-CN"/>
              </w:rPr>
              <w:t xml:space="preserve"> </w:t>
            </w:r>
            <w:r>
              <w:rPr>
                <w:color w:val="auto"/>
                <w:spacing w:val="-7"/>
                <w:lang w:eastAsia="zh-CN"/>
              </w:rPr>
              <w:t>准</w:t>
            </w:r>
            <w:r>
              <w:rPr>
                <w:color w:val="auto"/>
                <w:spacing w:val="-64"/>
                <w:lang w:eastAsia="zh-CN"/>
              </w:rPr>
              <w:t xml:space="preserve"> </w:t>
            </w:r>
            <w:r>
              <w:rPr>
                <w:color w:val="auto"/>
                <w:spacing w:val="-7"/>
                <w:lang w:eastAsia="zh-CN"/>
              </w:rPr>
              <w:t>”叫法。</w:t>
            </w:r>
          </w:p>
          <w:p w14:paraId="6990DC4D">
            <w:pPr>
              <w:pStyle w:val="11"/>
              <w:spacing w:line="315" w:lineRule="auto"/>
              <w:ind w:left="111" w:hanging="9"/>
              <w:rPr>
                <w:rFonts w:hint="eastAsia"/>
                <w:color w:val="auto"/>
                <w:lang w:eastAsia="zh-CN"/>
              </w:rPr>
            </w:pPr>
            <w:r>
              <w:rPr>
                <w:color w:val="auto"/>
                <w:spacing w:val="-5"/>
                <w:lang w:eastAsia="zh-CN"/>
              </w:rPr>
              <w:t>“医疗天然矿泉资源</w:t>
            </w:r>
            <w:r>
              <w:rPr>
                <w:color w:val="auto"/>
                <w:spacing w:val="-55"/>
                <w:lang w:eastAsia="zh-CN"/>
              </w:rPr>
              <w:t xml:space="preserve"> </w:t>
            </w:r>
            <w:r>
              <w:rPr>
                <w:color w:val="auto"/>
                <w:spacing w:val="-5"/>
                <w:lang w:eastAsia="zh-CN"/>
              </w:rPr>
              <w:t>”，为什么非要加个“资源</w:t>
            </w:r>
            <w:r>
              <w:rPr>
                <w:color w:val="auto"/>
                <w:spacing w:val="-66"/>
                <w:lang w:eastAsia="zh-CN"/>
              </w:rPr>
              <w:t xml:space="preserve"> </w:t>
            </w:r>
            <w:r>
              <w:rPr>
                <w:color w:val="auto"/>
                <w:spacing w:val="-5"/>
                <w:lang w:eastAsia="zh-CN"/>
              </w:rPr>
              <w:t>”</w:t>
            </w:r>
            <w:r>
              <w:rPr>
                <w:color w:val="auto"/>
                <w:lang w:eastAsia="zh-CN"/>
              </w:rPr>
              <w:t xml:space="preserve"> </w:t>
            </w:r>
            <w:r>
              <w:rPr>
                <w:color w:val="auto"/>
                <w:spacing w:val="-3"/>
                <w:lang w:eastAsia="zh-CN"/>
              </w:rPr>
              <w:t>呢？你是要强调“资源</w:t>
            </w:r>
            <w:r>
              <w:rPr>
                <w:color w:val="auto"/>
                <w:spacing w:val="-58"/>
                <w:lang w:eastAsia="zh-CN"/>
              </w:rPr>
              <w:t xml:space="preserve"> </w:t>
            </w:r>
            <w:r>
              <w:rPr>
                <w:color w:val="auto"/>
                <w:spacing w:val="-3"/>
                <w:lang w:eastAsia="zh-CN"/>
              </w:rPr>
              <w:t>”？你想要收取资源税？</w:t>
            </w:r>
            <w:r>
              <w:rPr>
                <w:color w:val="auto"/>
                <w:lang w:eastAsia="zh-CN"/>
              </w:rPr>
              <w:t xml:space="preserve">  </w:t>
            </w:r>
            <w:r>
              <w:rPr>
                <w:color w:val="auto"/>
                <w:spacing w:val="-3"/>
                <w:lang w:eastAsia="zh-CN"/>
              </w:rPr>
              <w:t>你不敢说“医疗天然矿泉水</w:t>
            </w:r>
            <w:r>
              <w:rPr>
                <w:color w:val="auto"/>
                <w:spacing w:val="-59"/>
                <w:lang w:eastAsia="zh-CN"/>
              </w:rPr>
              <w:t xml:space="preserve"> </w:t>
            </w:r>
            <w:r>
              <w:rPr>
                <w:color w:val="auto"/>
                <w:spacing w:val="-3"/>
                <w:lang w:eastAsia="zh-CN"/>
              </w:rPr>
              <w:t>”？有什么不敢说的</w:t>
            </w:r>
            <w:r>
              <w:rPr>
                <w:color w:val="auto"/>
                <w:lang w:eastAsia="zh-CN"/>
              </w:rPr>
              <w:t xml:space="preserve">  </w:t>
            </w:r>
            <w:r>
              <w:rPr>
                <w:color w:val="auto"/>
                <w:spacing w:val="-10"/>
                <w:lang w:eastAsia="zh-CN"/>
              </w:rPr>
              <w:t>呢</w:t>
            </w:r>
            <w:r>
              <w:rPr>
                <w:color w:val="auto"/>
                <w:spacing w:val="-1"/>
                <w:lang w:eastAsia="zh-CN"/>
              </w:rPr>
              <w:t>？！</w:t>
            </w:r>
          </w:p>
          <w:p w14:paraId="65D9E0C4">
            <w:pPr>
              <w:pStyle w:val="11"/>
              <w:spacing w:line="262" w:lineRule="exact"/>
              <w:ind w:left="121"/>
              <w:rPr>
                <w:rFonts w:hint="eastAsia"/>
                <w:color w:val="auto"/>
                <w:lang w:eastAsia="zh-CN"/>
              </w:rPr>
            </w:pPr>
            <w:r>
              <w:rPr>
                <w:color w:val="auto"/>
                <w:spacing w:val="-2"/>
                <w:position w:val="1"/>
                <w:lang w:eastAsia="zh-CN"/>
              </w:rPr>
              <w:t>（</w:t>
            </w:r>
            <w:r>
              <w:rPr>
                <w:rFonts w:ascii="Calibri" w:hAnsi="Calibri" w:eastAsia="Calibri" w:cs="Calibri"/>
                <w:color w:val="auto"/>
                <w:spacing w:val="-2"/>
                <w:position w:val="1"/>
                <w:lang w:eastAsia="zh-CN"/>
              </w:rPr>
              <w:t>1</w:t>
            </w:r>
            <w:r>
              <w:rPr>
                <w:color w:val="auto"/>
                <w:spacing w:val="-2"/>
                <w:position w:val="1"/>
                <w:lang w:eastAsia="zh-CN"/>
              </w:rPr>
              <w:t>）有国家健康法撑腰</w:t>
            </w:r>
          </w:p>
          <w:p w14:paraId="13D1D7EB">
            <w:pPr>
              <w:pStyle w:val="11"/>
              <w:spacing w:before="68" w:line="320" w:lineRule="auto"/>
              <w:ind w:left="111" w:right="104" w:firstLine="18"/>
              <w:rPr>
                <w:rFonts w:hint="eastAsia"/>
                <w:color w:val="auto"/>
                <w:lang w:eastAsia="zh-CN"/>
              </w:rPr>
            </w:pPr>
            <w:r>
              <w:rPr>
                <w:color w:val="auto"/>
                <w:spacing w:val="-10"/>
                <w:lang w:eastAsia="zh-CN"/>
              </w:rPr>
              <w:t>国家规定产品广告“不得声称有医疗作用</w:t>
            </w:r>
            <w:r>
              <w:rPr>
                <w:color w:val="auto"/>
                <w:spacing w:val="-52"/>
                <w:lang w:eastAsia="zh-CN"/>
              </w:rPr>
              <w:t xml:space="preserve"> </w:t>
            </w:r>
            <w:r>
              <w:rPr>
                <w:color w:val="auto"/>
                <w:spacing w:val="-10"/>
                <w:lang w:eastAsia="zh-CN"/>
              </w:rPr>
              <w:t>”，但医</w:t>
            </w:r>
            <w:r>
              <w:rPr>
                <w:color w:val="auto"/>
                <w:lang w:eastAsia="zh-CN"/>
              </w:rPr>
              <w:t xml:space="preserve"> </w:t>
            </w:r>
            <w:r>
              <w:rPr>
                <w:color w:val="auto"/>
                <w:spacing w:val="-8"/>
                <w:lang w:eastAsia="zh-CN"/>
              </w:rPr>
              <w:t>疗天然矿泉水切实具有医疗价值，所以应该有《医</w:t>
            </w:r>
            <w:r>
              <w:rPr>
                <w:color w:val="auto"/>
                <w:spacing w:val="12"/>
                <w:lang w:eastAsia="zh-CN"/>
              </w:rPr>
              <w:t xml:space="preserve"> </w:t>
            </w:r>
            <w:r>
              <w:rPr>
                <w:color w:val="auto"/>
                <w:lang w:eastAsia="zh-CN"/>
              </w:rPr>
              <w:t>疗天然矿泉水标准》来正名，而这正是依靠《中</w:t>
            </w:r>
            <w:r>
              <w:rPr>
                <w:color w:val="auto"/>
                <w:spacing w:val="16"/>
                <w:lang w:eastAsia="zh-CN"/>
              </w:rPr>
              <w:t xml:space="preserve"> </w:t>
            </w:r>
            <w:r>
              <w:rPr>
                <w:color w:val="auto"/>
                <w:lang w:eastAsia="zh-CN"/>
              </w:rPr>
              <w:t>华人民共和国基本医疗卫生与健康促进法》来撑</w:t>
            </w:r>
            <w:r>
              <w:rPr>
                <w:color w:val="auto"/>
                <w:spacing w:val="16"/>
                <w:lang w:eastAsia="zh-CN"/>
              </w:rPr>
              <w:t xml:space="preserve"> </w:t>
            </w:r>
            <w:r>
              <w:rPr>
                <w:color w:val="auto"/>
                <w:spacing w:val="-4"/>
                <w:lang w:eastAsia="zh-CN"/>
              </w:rPr>
              <w:t>腰的。 怎么对待医疗医学，历来有不同见解，也</w:t>
            </w:r>
            <w:r>
              <w:rPr>
                <w:color w:val="auto"/>
                <w:spacing w:val="14"/>
                <w:lang w:eastAsia="zh-CN"/>
              </w:rPr>
              <w:t xml:space="preserve"> </w:t>
            </w:r>
            <w:r>
              <w:rPr>
                <w:color w:val="auto"/>
                <w:lang w:eastAsia="zh-CN"/>
              </w:rPr>
              <w:t>可以说有中医和西医的差异。中医的主要思想：</w:t>
            </w:r>
          </w:p>
          <w:p w14:paraId="3F2063C7">
            <w:pPr>
              <w:pStyle w:val="11"/>
              <w:spacing w:line="320" w:lineRule="auto"/>
              <w:ind w:left="111" w:right="27" w:firstLine="3"/>
              <w:rPr>
                <w:rFonts w:hint="eastAsia"/>
                <w:color w:val="auto"/>
                <w:lang w:eastAsia="zh-CN"/>
              </w:rPr>
            </w:pPr>
            <w:r>
              <w:rPr>
                <w:color w:val="auto"/>
                <w:spacing w:val="-4"/>
                <w:lang w:eastAsia="zh-CN"/>
              </w:rPr>
              <w:t>未病先防和既病防变。两千多年前的《黄帝</w:t>
            </w:r>
            <w:r>
              <w:rPr>
                <w:color w:val="auto"/>
                <w:spacing w:val="-5"/>
                <w:lang w:eastAsia="zh-CN"/>
              </w:rPr>
              <w:t>内经》</w:t>
            </w:r>
            <w:r>
              <w:rPr>
                <w:color w:val="auto"/>
                <w:lang w:eastAsia="zh-CN"/>
              </w:rPr>
              <w:t xml:space="preserve"> </w:t>
            </w:r>
            <w:r>
              <w:rPr>
                <w:color w:val="auto"/>
                <w:spacing w:val="-20"/>
                <w:lang w:eastAsia="zh-CN"/>
              </w:rPr>
              <w:t>还提出：“上医治未病，中医治欲病，下医治已病</w:t>
            </w:r>
            <w:r>
              <w:rPr>
                <w:color w:val="auto"/>
                <w:spacing w:val="-57"/>
                <w:lang w:eastAsia="zh-CN"/>
              </w:rPr>
              <w:t xml:space="preserve"> </w:t>
            </w:r>
            <w:r>
              <w:rPr>
                <w:color w:val="auto"/>
                <w:spacing w:val="-20"/>
                <w:lang w:eastAsia="zh-CN"/>
              </w:rPr>
              <w:t>”。</w:t>
            </w:r>
            <w:r>
              <w:rPr>
                <w:color w:val="auto"/>
                <w:lang w:eastAsia="zh-CN"/>
              </w:rPr>
              <w:t xml:space="preserve"> 医疗天然矿泉水就是可以饮疗、可以外用，具有</w:t>
            </w:r>
            <w:r>
              <w:rPr>
                <w:color w:val="auto"/>
                <w:spacing w:val="8"/>
                <w:lang w:eastAsia="zh-CN"/>
              </w:rPr>
              <w:t xml:space="preserve">  </w:t>
            </w:r>
            <w:r>
              <w:rPr>
                <w:color w:val="auto"/>
                <w:spacing w:val="-3"/>
                <w:lang w:eastAsia="zh-CN"/>
              </w:rPr>
              <w:t>医疗价值的“治未病</w:t>
            </w:r>
            <w:r>
              <w:rPr>
                <w:color w:val="auto"/>
                <w:spacing w:val="-59"/>
                <w:lang w:eastAsia="zh-CN"/>
              </w:rPr>
              <w:t xml:space="preserve"> </w:t>
            </w:r>
            <w:r>
              <w:rPr>
                <w:color w:val="auto"/>
                <w:spacing w:val="-3"/>
                <w:lang w:eastAsia="zh-CN"/>
              </w:rPr>
              <w:t>”良方。</w:t>
            </w:r>
          </w:p>
          <w:p w14:paraId="04BE592E">
            <w:pPr>
              <w:pStyle w:val="11"/>
              <w:spacing w:before="7" w:line="318" w:lineRule="auto"/>
              <w:ind w:left="111" w:right="61" w:firstLine="2"/>
              <w:rPr>
                <w:rFonts w:hint="eastAsia"/>
                <w:color w:val="auto"/>
                <w:lang w:eastAsia="zh-CN"/>
              </w:rPr>
            </w:pPr>
            <w:r>
              <w:rPr>
                <w:color w:val="auto"/>
                <w:spacing w:val="1"/>
                <w:lang w:eastAsia="zh-CN"/>
              </w:rPr>
              <w:t>现在我国有了卫生与健康领域的第一部基础性、</w:t>
            </w:r>
            <w:r>
              <w:rPr>
                <w:color w:val="auto"/>
                <w:spacing w:val="13"/>
                <w:lang w:eastAsia="zh-CN"/>
              </w:rPr>
              <w:t xml:space="preserve"> </w:t>
            </w:r>
            <w:r>
              <w:rPr>
                <w:color w:val="auto"/>
                <w:spacing w:val="-8"/>
                <w:lang w:eastAsia="zh-CN"/>
              </w:rPr>
              <w:t>综合性法律：《中华人民共和国基本医疗卫生与健</w:t>
            </w:r>
            <w:r>
              <w:rPr>
                <w:color w:val="auto"/>
                <w:spacing w:val="12"/>
                <w:lang w:eastAsia="zh-CN"/>
              </w:rPr>
              <w:t xml:space="preserve"> </w:t>
            </w:r>
            <w:r>
              <w:rPr>
                <w:color w:val="auto"/>
                <w:spacing w:val="-6"/>
                <w:lang w:eastAsia="zh-CN"/>
              </w:rPr>
              <w:t>康促进法》，</w:t>
            </w:r>
            <w:r>
              <w:rPr>
                <w:rFonts w:ascii="Calibri" w:hAnsi="Calibri" w:eastAsia="Calibri" w:cs="Calibri"/>
                <w:color w:val="auto"/>
                <w:spacing w:val="-6"/>
                <w:lang w:eastAsia="zh-CN"/>
              </w:rPr>
              <w:t>2019</w:t>
            </w:r>
            <w:r>
              <w:rPr>
                <w:rFonts w:ascii="Calibri" w:hAnsi="Calibri" w:eastAsia="Calibri" w:cs="Calibri"/>
                <w:color w:val="auto"/>
                <w:spacing w:val="11"/>
                <w:lang w:eastAsia="zh-CN"/>
              </w:rPr>
              <w:t xml:space="preserve">  </w:t>
            </w:r>
            <w:r>
              <w:rPr>
                <w:color w:val="auto"/>
                <w:spacing w:val="-6"/>
                <w:lang w:eastAsia="zh-CN"/>
              </w:rPr>
              <w:t xml:space="preserve">年 </w:t>
            </w:r>
            <w:r>
              <w:rPr>
                <w:rFonts w:ascii="Calibri" w:hAnsi="Calibri" w:eastAsia="Calibri" w:cs="Calibri"/>
                <w:color w:val="auto"/>
                <w:spacing w:val="-6"/>
                <w:lang w:eastAsia="zh-CN"/>
              </w:rPr>
              <w:t xml:space="preserve">12   </w:t>
            </w:r>
            <w:r>
              <w:rPr>
                <w:color w:val="auto"/>
                <w:spacing w:val="-6"/>
                <w:lang w:eastAsia="zh-CN"/>
              </w:rPr>
              <w:t xml:space="preserve">月 </w:t>
            </w:r>
            <w:r>
              <w:rPr>
                <w:rFonts w:ascii="Calibri" w:hAnsi="Calibri" w:eastAsia="Calibri" w:cs="Calibri"/>
                <w:color w:val="auto"/>
                <w:spacing w:val="-6"/>
                <w:lang w:eastAsia="zh-CN"/>
              </w:rPr>
              <w:t>28</w:t>
            </w:r>
            <w:r>
              <w:rPr>
                <w:rFonts w:ascii="Calibri" w:hAnsi="Calibri" w:eastAsia="Calibri" w:cs="Calibri"/>
                <w:color w:val="auto"/>
                <w:spacing w:val="2"/>
                <w:lang w:eastAsia="zh-CN"/>
              </w:rPr>
              <w:t xml:space="preserve">   </w:t>
            </w:r>
            <w:r>
              <w:rPr>
                <w:color w:val="auto"/>
                <w:spacing w:val="-6"/>
                <w:lang w:eastAsia="zh-CN"/>
              </w:rPr>
              <w:t>日经十三届全国</w:t>
            </w:r>
            <w:r>
              <w:rPr>
                <w:color w:val="auto"/>
                <w:spacing w:val="1"/>
                <w:lang w:eastAsia="zh-CN"/>
              </w:rPr>
              <w:t xml:space="preserve"> </w:t>
            </w:r>
            <w:r>
              <w:rPr>
                <w:color w:val="auto"/>
                <w:spacing w:val="9"/>
                <w:lang w:eastAsia="zh-CN"/>
              </w:rPr>
              <w:t>人民代表大会常务委员会第十五次会议表决通</w:t>
            </w:r>
            <w:r>
              <w:rPr>
                <w:color w:val="auto"/>
                <w:spacing w:val="16"/>
                <w:lang w:eastAsia="zh-CN"/>
              </w:rPr>
              <w:t xml:space="preserve"> </w:t>
            </w:r>
            <w:r>
              <w:rPr>
                <w:color w:val="auto"/>
                <w:spacing w:val="-3"/>
                <w:lang w:eastAsia="zh-CN"/>
              </w:rPr>
              <w:t>过，</w:t>
            </w:r>
            <w:r>
              <w:rPr>
                <w:rFonts w:ascii="Calibri" w:hAnsi="Calibri" w:eastAsia="Calibri" w:cs="Calibri"/>
                <w:color w:val="auto"/>
                <w:spacing w:val="-3"/>
                <w:lang w:eastAsia="zh-CN"/>
              </w:rPr>
              <w:t xml:space="preserve">2020  </w:t>
            </w:r>
            <w:r>
              <w:rPr>
                <w:color w:val="auto"/>
                <w:spacing w:val="-3"/>
                <w:lang w:eastAsia="zh-CN"/>
              </w:rPr>
              <w:t xml:space="preserve">年 </w:t>
            </w:r>
            <w:r>
              <w:rPr>
                <w:rFonts w:ascii="Calibri" w:hAnsi="Calibri" w:eastAsia="Calibri" w:cs="Calibri"/>
                <w:color w:val="auto"/>
                <w:spacing w:val="-3"/>
                <w:lang w:eastAsia="zh-CN"/>
              </w:rPr>
              <w:t xml:space="preserve">6   </w:t>
            </w:r>
            <w:r>
              <w:rPr>
                <w:color w:val="auto"/>
                <w:spacing w:val="-3"/>
                <w:lang w:eastAsia="zh-CN"/>
              </w:rPr>
              <w:t xml:space="preserve">月 </w:t>
            </w:r>
            <w:r>
              <w:rPr>
                <w:rFonts w:ascii="Calibri" w:hAnsi="Calibri" w:eastAsia="Calibri" w:cs="Calibri"/>
                <w:color w:val="auto"/>
                <w:spacing w:val="-3"/>
                <w:lang w:eastAsia="zh-CN"/>
              </w:rPr>
              <w:t>1</w:t>
            </w:r>
            <w:r>
              <w:rPr>
                <w:rFonts w:ascii="Calibri" w:hAnsi="Calibri" w:eastAsia="Calibri" w:cs="Calibri"/>
                <w:color w:val="auto"/>
                <w:spacing w:val="6"/>
                <w:lang w:eastAsia="zh-CN"/>
              </w:rPr>
              <w:t xml:space="preserve">   </w:t>
            </w:r>
            <w:r>
              <w:rPr>
                <w:color w:val="auto"/>
                <w:spacing w:val="-3"/>
                <w:lang w:eastAsia="zh-CN"/>
              </w:rPr>
              <w:t>日起正式实施。健康法的</w:t>
            </w:r>
            <w:r>
              <w:rPr>
                <w:color w:val="auto"/>
                <w:lang w:eastAsia="zh-CN"/>
              </w:rPr>
              <w:t xml:space="preserve">  要点：一、鼓励非药物治疗疾病，既减少药物对</w:t>
            </w:r>
            <w:r>
              <w:rPr>
                <w:color w:val="auto"/>
                <w:spacing w:val="16"/>
                <w:lang w:eastAsia="zh-CN"/>
              </w:rPr>
              <w:t xml:space="preserve"> </w:t>
            </w:r>
            <w:r>
              <w:rPr>
                <w:color w:val="auto"/>
                <w:lang w:eastAsia="zh-CN"/>
              </w:rPr>
              <w:t>病人的副作用，又减轻患者的精神负担；二、养</w:t>
            </w:r>
            <w:r>
              <w:rPr>
                <w:color w:val="auto"/>
                <w:spacing w:val="16"/>
                <w:lang w:eastAsia="zh-CN"/>
              </w:rPr>
              <w:t xml:space="preserve"> </w:t>
            </w:r>
            <w:r>
              <w:rPr>
                <w:color w:val="auto"/>
                <w:lang w:eastAsia="zh-CN"/>
              </w:rPr>
              <w:t>生保健行业要以预防为主，努力让人少得病、不</w:t>
            </w:r>
            <w:r>
              <w:rPr>
                <w:color w:val="auto"/>
                <w:spacing w:val="16"/>
                <w:lang w:eastAsia="zh-CN"/>
              </w:rPr>
              <w:t xml:space="preserve"> </w:t>
            </w:r>
            <w:r>
              <w:rPr>
                <w:color w:val="auto"/>
                <w:spacing w:val="-6"/>
                <w:lang w:eastAsia="zh-CN"/>
              </w:rPr>
              <w:t>得病；三、大力扶持非药物治疗疾病方法的推广；</w:t>
            </w:r>
            <w:r>
              <w:rPr>
                <w:color w:val="auto"/>
                <w:spacing w:val="11"/>
                <w:lang w:eastAsia="zh-CN"/>
              </w:rPr>
              <w:t xml:space="preserve"> </w:t>
            </w:r>
            <w:r>
              <w:rPr>
                <w:color w:val="auto"/>
                <w:spacing w:val="-6"/>
                <w:lang w:eastAsia="zh-CN"/>
              </w:rPr>
              <w:t>（还有四、五条，不赘述）。</w:t>
            </w:r>
          </w:p>
          <w:p w14:paraId="4BF97320">
            <w:pPr>
              <w:pStyle w:val="11"/>
              <w:spacing w:before="11" w:line="314" w:lineRule="auto"/>
              <w:ind w:left="110" w:hanging="8"/>
              <w:rPr>
                <w:rFonts w:hint="eastAsia"/>
                <w:color w:val="auto"/>
                <w:lang w:eastAsia="zh-CN"/>
              </w:rPr>
            </w:pPr>
            <w:r>
              <w:rPr>
                <w:color w:val="auto"/>
                <w:spacing w:val="-4"/>
                <w:lang w:eastAsia="zh-CN"/>
              </w:rPr>
              <w:t>“医疗天然矿泉水</w:t>
            </w:r>
            <w:r>
              <w:rPr>
                <w:color w:val="auto"/>
                <w:spacing w:val="-51"/>
                <w:lang w:eastAsia="zh-CN"/>
              </w:rPr>
              <w:t xml:space="preserve"> </w:t>
            </w:r>
            <w:r>
              <w:rPr>
                <w:color w:val="auto"/>
                <w:spacing w:val="-4"/>
                <w:lang w:eastAsia="zh-CN"/>
              </w:rPr>
              <w:t>”就是健康法里的“非药物治</w:t>
            </w:r>
            <w:r>
              <w:rPr>
                <w:color w:val="auto"/>
                <w:lang w:eastAsia="zh-CN"/>
              </w:rPr>
              <w:t xml:space="preserve">   </w:t>
            </w:r>
            <w:r>
              <w:rPr>
                <w:color w:val="auto"/>
                <w:spacing w:val="-9"/>
                <w:lang w:eastAsia="zh-CN"/>
              </w:rPr>
              <w:t>疗</w:t>
            </w:r>
            <w:r>
              <w:rPr>
                <w:color w:val="auto"/>
                <w:spacing w:val="-65"/>
                <w:lang w:eastAsia="zh-CN"/>
              </w:rPr>
              <w:t xml:space="preserve"> </w:t>
            </w:r>
            <w:r>
              <w:rPr>
                <w:color w:val="auto"/>
                <w:spacing w:val="-9"/>
                <w:lang w:eastAsia="zh-CN"/>
              </w:rPr>
              <w:t>”（非药物但有疗效</w:t>
            </w:r>
            <w:r>
              <w:rPr>
                <w:color w:val="auto"/>
                <w:spacing w:val="-48"/>
                <w:w w:val="99"/>
                <w:lang w:eastAsia="zh-CN"/>
              </w:rPr>
              <w:t>），</w:t>
            </w:r>
            <w:r>
              <w:rPr>
                <w:color w:val="auto"/>
                <w:spacing w:val="-9"/>
                <w:lang w:eastAsia="zh-CN"/>
              </w:rPr>
              <w:t>所以“医疗天然矿泉水</w:t>
            </w:r>
            <w:r>
              <w:rPr>
                <w:color w:val="auto"/>
                <w:spacing w:val="-66"/>
                <w:lang w:eastAsia="zh-CN"/>
              </w:rPr>
              <w:t xml:space="preserve"> </w:t>
            </w:r>
            <w:r>
              <w:rPr>
                <w:color w:val="auto"/>
                <w:spacing w:val="-9"/>
                <w:lang w:eastAsia="zh-CN"/>
              </w:rPr>
              <w:t>”</w:t>
            </w:r>
            <w:r>
              <w:rPr>
                <w:color w:val="auto"/>
                <w:lang w:eastAsia="zh-CN"/>
              </w:rPr>
              <w:t xml:space="preserve"> </w:t>
            </w:r>
            <w:r>
              <w:rPr>
                <w:color w:val="auto"/>
                <w:spacing w:val="-7"/>
                <w:lang w:eastAsia="zh-CN"/>
              </w:rPr>
              <w:t>可以有医疗价值是名正言顺，不存在不敢说之忧。</w:t>
            </w:r>
          </w:p>
          <w:p w14:paraId="1C8DDE73">
            <w:pPr>
              <w:pStyle w:val="11"/>
              <w:spacing w:line="291" w:lineRule="auto"/>
              <w:ind w:left="112" w:right="104" w:firstLine="9"/>
              <w:rPr>
                <w:rFonts w:ascii="Calibri" w:hAnsi="Calibri" w:eastAsia="Calibri" w:cs="Calibri"/>
                <w:color w:val="auto"/>
                <w:lang w:eastAsia="zh-CN"/>
              </w:rPr>
            </w:pPr>
            <w:r>
              <w:rPr>
                <w:color w:val="auto"/>
                <w:lang w:eastAsia="zh-CN"/>
              </w:rPr>
              <w:t>（</w:t>
            </w:r>
            <w:r>
              <w:rPr>
                <w:rFonts w:ascii="Calibri" w:hAnsi="Calibri" w:eastAsia="Calibri" w:cs="Calibri"/>
                <w:color w:val="auto"/>
                <w:lang w:eastAsia="zh-CN"/>
              </w:rPr>
              <w:t>2</w:t>
            </w:r>
            <w:r>
              <w:rPr>
                <w:color w:val="auto"/>
                <w:lang w:eastAsia="zh-CN"/>
              </w:rPr>
              <w:t>）前有《饮用天然矿泉水》的先例 《饮用天</w:t>
            </w:r>
            <w:r>
              <w:rPr>
                <w:color w:val="auto"/>
                <w:spacing w:val="2"/>
                <w:lang w:eastAsia="zh-CN"/>
              </w:rPr>
              <w:t xml:space="preserve"> </w:t>
            </w:r>
            <w:r>
              <w:rPr>
                <w:color w:val="auto"/>
                <w:spacing w:val="-1"/>
                <w:lang w:eastAsia="zh-CN"/>
              </w:rPr>
              <w:t xml:space="preserve">然矿泉水》国家标准 </w:t>
            </w:r>
            <w:r>
              <w:rPr>
                <w:rFonts w:ascii="Calibri" w:hAnsi="Calibri" w:eastAsia="Calibri" w:cs="Calibri"/>
                <w:color w:val="auto"/>
                <w:spacing w:val="-1"/>
                <w:lang w:eastAsia="zh-CN"/>
              </w:rPr>
              <w:t xml:space="preserve">GB8537-87  </w:t>
            </w:r>
            <w:r>
              <w:rPr>
                <w:color w:val="auto"/>
                <w:spacing w:val="-1"/>
                <w:lang w:eastAsia="zh-CN"/>
              </w:rPr>
              <w:t>于</w:t>
            </w:r>
            <w:r>
              <w:rPr>
                <w:color w:val="auto"/>
                <w:spacing w:val="19"/>
                <w:lang w:eastAsia="zh-CN"/>
              </w:rPr>
              <w:t xml:space="preserve"> </w:t>
            </w:r>
            <w:r>
              <w:rPr>
                <w:rFonts w:ascii="Calibri" w:hAnsi="Calibri" w:eastAsia="Calibri" w:cs="Calibri"/>
                <w:color w:val="auto"/>
                <w:spacing w:val="-1"/>
                <w:lang w:eastAsia="zh-CN"/>
              </w:rPr>
              <w:t>198</w:t>
            </w:r>
            <w:r>
              <w:rPr>
                <w:rFonts w:ascii="Calibri" w:hAnsi="Calibri" w:eastAsia="Calibri" w:cs="Calibri"/>
                <w:color w:val="auto"/>
                <w:spacing w:val="-2"/>
                <w:lang w:eastAsia="zh-CN"/>
              </w:rPr>
              <w:t>7</w:t>
            </w:r>
            <w:r>
              <w:rPr>
                <w:rFonts w:ascii="Calibri" w:hAnsi="Calibri" w:eastAsia="Calibri" w:cs="Calibri"/>
                <w:color w:val="auto"/>
                <w:spacing w:val="9"/>
                <w:lang w:eastAsia="zh-CN"/>
              </w:rPr>
              <w:t xml:space="preserve">  </w:t>
            </w:r>
            <w:r>
              <w:rPr>
                <w:color w:val="auto"/>
                <w:spacing w:val="-2"/>
                <w:lang w:eastAsia="zh-CN"/>
              </w:rPr>
              <w:t>年</w:t>
            </w:r>
            <w:r>
              <w:rPr>
                <w:color w:val="auto"/>
                <w:spacing w:val="17"/>
                <w:lang w:eastAsia="zh-CN"/>
              </w:rPr>
              <w:t xml:space="preserve"> </w:t>
            </w:r>
            <w:r>
              <w:rPr>
                <w:rFonts w:ascii="Calibri" w:hAnsi="Calibri" w:eastAsia="Calibri" w:cs="Calibri"/>
                <w:color w:val="auto"/>
                <w:spacing w:val="-2"/>
                <w:lang w:eastAsia="zh-CN"/>
              </w:rPr>
              <w:t>12</w:t>
            </w:r>
          </w:p>
        </w:tc>
        <w:tc>
          <w:tcPr>
            <w:tcW w:w="756" w:type="dxa"/>
            <w:vMerge w:val="continue"/>
            <w:tcBorders>
              <w:top w:val="nil"/>
            </w:tcBorders>
          </w:tcPr>
          <w:p w14:paraId="668C9942">
            <w:pPr>
              <w:rPr>
                <w:color w:val="auto"/>
                <w:lang w:eastAsia="zh-CN"/>
              </w:rPr>
            </w:pPr>
          </w:p>
        </w:tc>
        <w:tc>
          <w:tcPr>
            <w:tcW w:w="636" w:type="dxa"/>
          </w:tcPr>
          <w:p w14:paraId="4419CE8A">
            <w:pPr>
              <w:spacing w:line="247" w:lineRule="auto"/>
              <w:rPr>
                <w:color w:val="auto"/>
                <w:lang w:eastAsia="zh-CN"/>
              </w:rPr>
            </w:pPr>
          </w:p>
          <w:p w14:paraId="2502A8F6">
            <w:pPr>
              <w:spacing w:line="247" w:lineRule="auto"/>
              <w:rPr>
                <w:color w:val="auto"/>
                <w:lang w:eastAsia="zh-CN"/>
              </w:rPr>
            </w:pPr>
          </w:p>
          <w:p w14:paraId="196D851A">
            <w:pPr>
              <w:spacing w:line="247" w:lineRule="auto"/>
              <w:rPr>
                <w:color w:val="auto"/>
                <w:lang w:eastAsia="zh-CN"/>
              </w:rPr>
            </w:pPr>
          </w:p>
          <w:p w14:paraId="740471D4">
            <w:pPr>
              <w:spacing w:line="247" w:lineRule="auto"/>
              <w:rPr>
                <w:color w:val="auto"/>
                <w:lang w:eastAsia="zh-CN"/>
              </w:rPr>
            </w:pPr>
          </w:p>
          <w:p w14:paraId="2B8C4A22">
            <w:pPr>
              <w:spacing w:line="247" w:lineRule="auto"/>
              <w:rPr>
                <w:color w:val="auto"/>
                <w:lang w:eastAsia="zh-CN"/>
              </w:rPr>
            </w:pPr>
          </w:p>
          <w:p w14:paraId="30C14242">
            <w:pPr>
              <w:spacing w:line="247" w:lineRule="auto"/>
              <w:rPr>
                <w:color w:val="auto"/>
                <w:lang w:eastAsia="zh-CN"/>
              </w:rPr>
            </w:pPr>
          </w:p>
          <w:p w14:paraId="512737B9">
            <w:pPr>
              <w:spacing w:line="247" w:lineRule="auto"/>
              <w:rPr>
                <w:color w:val="auto"/>
                <w:lang w:eastAsia="zh-CN"/>
              </w:rPr>
            </w:pPr>
          </w:p>
          <w:p w14:paraId="25EA9CC8">
            <w:pPr>
              <w:spacing w:line="247" w:lineRule="auto"/>
              <w:rPr>
                <w:color w:val="auto"/>
                <w:lang w:eastAsia="zh-CN"/>
              </w:rPr>
            </w:pPr>
          </w:p>
          <w:p w14:paraId="1E1793F1">
            <w:pPr>
              <w:spacing w:line="247" w:lineRule="auto"/>
              <w:rPr>
                <w:color w:val="auto"/>
                <w:lang w:eastAsia="zh-CN"/>
              </w:rPr>
            </w:pPr>
          </w:p>
          <w:p w14:paraId="1247167D">
            <w:pPr>
              <w:spacing w:line="247" w:lineRule="auto"/>
              <w:rPr>
                <w:color w:val="auto"/>
                <w:lang w:eastAsia="zh-CN"/>
              </w:rPr>
            </w:pPr>
          </w:p>
          <w:p w14:paraId="1CBF5268">
            <w:pPr>
              <w:spacing w:line="247" w:lineRule="auto"/>
              <w:rPr>
                <w:color w:val="auto"/>
                <w:lang w:eastAsia="zh-CN"/>
              </w:rPr>
            </w:pPr>
          </w:p>
          <w:p w14:paraId="72CCD34A">
            <w:pPr>
              <w:spacing w:line="247" w:lineRule="auto"/>
              <w:rPr>
                <w:color w:val="auto"/>
                <w:lang w:eastAsia="zh-CN"/>
              </w:rPr>
            </w:pPr>
          </w:p>
          <w:p w14:paraId="6436B2B6">
            <w:pPr>
              <w:spacing w:line="247" w:lineRule="auto"/>
              <w:rPr>
                <w:color w:val="auto"/>
                <w:lang w:eastAsia="zh-CN"/>
              </w:rPr>
            </w:pPr>
          </w:p>
          <w:p w14:paraId="0928637F">
            <w:pPr>
              <w:spacing w:line="247" w:lineRule="auto"/>
              <w:rPr>
                <w:color w:val="auto"/>
                <w:lang w:eastAsia="zh-CN"/>
              </w:rPr>
            </w:pPr>
          </w:p>
          <w:p w14:paraId="62600709">
            <w:pPr>
              <w:spacing w:line="247" w:lineRule="auto"/>
              <w:rPr>
                <w:color w:val="auto"/>
                <w:lang w:eastAsia="zh-CN"/>
              </w:rPr>
            </w:pPr>
          </w:p>
          <w:p w14:paraId="2CE37C8E">
            <w:pPr>
              <w:spacing w:line="247" w:lineRule="auto"/>
              <w:rPr>
                <w:color w:val="auto"/>
                <w:lang w:eastAsia="zh-CN"/>
              </w:rPr>
            </w:pPr>
          </w:p>
          <w:p w14:paraId="4B9379BF">
            <w:pPr>
              <w:spacing w:line="247" w:lineRule="auto"/>
              <w:rPr>
                <w:color w:val="auto"/>
                <w:lang w:eastAsia="zh-CN"/>
              </w:rPr>
            </w:pPr>
          </w:p>
          <w:p w14:paraId="77D2E05D">
            <w:pPr>
              <w:spacing w:line="247" w:lineRule="auto"/>
              <w:rPr>
                <w:color w:val="auto"/>
                <w:lang w:eastAsia="zh-CN"/>
              </w:rPr>
            </w:pPr>
          </w:p>
          <w:p w14:paraId="595C9EFC">
            <w:pPr>
              <w:spacing w:line="247" w:lineRule="auto"/>
              <w:rPr>
                <w:color w:val="auto"/>
                <w:lang w:eastAsia="zh-CN"/>
              </w:rPr>
            </w:pPr>
          </w:p>
          <w:p w14:paraId="08394DE8">
            <w:pPr>
              <w:spacing w:line="247" w:lineRule="auto"/>
              <w:rPr>
                <w:color w:val="auto"/>
                <w:lang w:eastAsia="zh-CN"/>
              </w:rPr>
            </w:pPr>
          </w:p>
          <w:p w14:paraId="7078E985">
            <w:pPr>
              <w:spacing w:line="248" w:lineRule="auto"/>
              <w:rPr>
                <w:color w:val="auto"/>
                <w:lang w:eastAsia="zh-CN"/>
              </w:rPr>
            </w:pPr>
          </w:p>
          <w:p w14:paraId="7DF0F532">
            <w:pPr>
              <w:spacing w:line="248" w:lineRule="auto"/>
              <w:rPr>
                <w:color w:val="auto"/>
                <w:lang w:eastAsia="zh-CN"/>
              </w:rPr>
            </w:pPr>
          </w:p>
          <w:p w14:paraId="1DB6C977">
            <w:pPr>
              <w:pStyle w:val="11"/>
              <w:spacing w:before="59" w:line="219" w:lineRule="auto"/>
              <w:ind w:left="113"/>
              <w:rPr>
                <w:rFonts w:hint="eastAsia"/>
                <w:color w:val="auto"/>
              </w:rPr>
            </w:pPr>
            <w:r>
              <w:rPr>
                <w:color w:val="auto"/>
                <w:spacing w:val="-4"/>
              </w:rPr>
              <w:t>采纳</w:t>
            </w:r>
          </w:p>
        </w:tc>
        <w:tc>
          <w:tcPr>
            <w:tcW w:w="2226" w:type="dxa"/>
          </w:tcPr>
          <w:p w14:paraId="6249845E">
            <w:pPr>
              <w:rPr>
                <w:color w:val="auto"/>
              </w:rPr>
            </w:pPr>
          </w:p>
        </w:tc>
      </w:tr>
    </w:tbl>
    <w:p w14:paraId="2A8FC81A">
      <w:pPr>
        <w:pStyle w:val="2"/>
        <w:spacing w:line="191" w:lineRule="exact"/>
        <w:rPr>
          <w:color w:val="auto"/>
          <w:sz w:val="16"/>
        </w:rPr>
      </w:pPr>
    </w:p>
    <w:p w14:paraId="2D26BBB8">
      <w:pPr>
        <w:spacing w:line="191" w:lineRule="exact"/>
        <w:rPr>
          <w:color w:val="auto"/>
          <w:sz w:val="16"/>
          <w:szCs w:val="16"/>
        </w:rPr>
        <w:sectPr>
          <w:footerReference r:id="rId8" w:type="default"/>
          <w:pgSz w:w="11906" w:h="16839"/>
          <w:pgMar w:top="1431" w:right="1283" w:bottom="1400" w:left="1687" w:header="0" w:footer="1125" w:gutter="0"/>
          <w:cols w:space="720" w:num="1"/>
        </w:sectPr>
      </w:pPr>
    </w:p>
    <w:p w14:paraId="202233D4">
      <w:pPr>
        <w:spacing w:line="91" w:lineRule="auto"/>
        <w:rPr>
          <w:color w:val="auto"/>
          <w:sz w:val="2"/>
        </w:rPr>
      </w:pPr>
    </w:p>
    <w:tbl>
      <w:tblPr>
        <w:tblStyle w:val="10"/>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
        <w:gridCol w:w="880"/>
        <w:gridCol w:w="4018"/>
        <w:gridCol w:w="756"/>
        <w:gridCol w:w="636"/>
        <w:gridCol w:w="2226"/>
      </w:tblGrid>
      <w:tr w14:paraId="3C02C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2" w:hRule="atLeast"/>
        </w:trPr>
        <w:tc>
          <w:tcPr>
            <w:tcW w:w="414" w:type="dxa"/>
          </w:tcPr>
          <w:p w14:paraId="3A26C412">
            <w:pPr>
              <w:rPr>
                <w:color w:val="auto"/>
              </w:rPr>
            </w:pPr>
          </w:p>
        </w:tc>
        <w:tc>
          <w:tcPr>
            <w:tcW w:w="880" w:type="dxa"/>
          </w:tcPr>
          <w:p w14:paraId="0C7028AE">
            <w:pPr>
              <w:rPr>
                <w:color w:val="auto"/>
              </w:rPr>
            </w:pPr>
          </w:p>
        </w:tc>
        <w:tc>
          <w:tcPr>
            <w:tcW w:w="4018" w:type="dxa"/>
          </w:tcPr>
          <w:p w14:paraId="6AE3082D">
            <w:pPr>
              <w:pStyle w:val="11"/>
              <w:spacing w:before="52" w:line="318" w:lineRule="auto"/>
              <w:ind w:left="112" w:right="104" w:firstLine="4"/>
              <w:rPr>
                <w:rFonts w:hint="eastAsia"/>
                <w:color w:val="auto"/>
                <w:lang w:eastAsia="zh-CN"/>
              </w:rPr>
            </w:pPr>
            <w:r>
              <w:rPr>
                <w:color w:val="auto"/>
                <w:spacing w:val="-5"/>
                <w:lang w:eastAsia="zh-CN"/>
              </w:rPr>
              <w:t xml:space="preserve">月 </w:t>
            </w:r>
            <w:r>
              <w:rPr>
                <w:rFonts w:ascii="Calibri" w:hAnsi="Calibri" w:eastAsia="Calibri" w:cs="Calibri"/>
                <w:color w:val="auto"/>
                <w:spacing w:val="-5"/>
                <w:lang w:eastAsia="zh-CN"/>
              </w:rPr>
              <w:t xml:space="preserve">29   </w:t>
            </w:r>
            <w:r>
              <w:rPr>
                <w:color w:val="auto"/>
                <w:spacing w:val="-5"/>
                <w:lang w:eastAsia="zh-CN"/>
              </w:rPr>
              <w:t>日发布，</w:t>
            </w:r>
            <w:r>
              <w:rPr>
                <w:rFonts w:ascii="Calibri" w:hAnsi="Calibri" w:eastAsia="Calibri" w:cs="Calibri"/>
                <w:color w:val="auto"/>
                <w:spacing w:val="-5"/>
                <w:lang w:eastAsia="zh-CN"/>
              </w:rPr>
              <w:t>1988</w:t>
            </w:r>
            <w:r>
              <w:rPr>
                <w:rFonts w:ascii="Calibri" w:hAnsi="Calibri" w:eastAsia="Calibri" w:cs="Calibri"/>
                <w:color w:val="auto"/>
                <w:spacing w:val="13"/>
                <w:lang w:eastAsia="zh-CN"/>
              </w:rPr>
              <w:t xml:space="preserve"> </w:t>
            </w:r>
            <w:r>
              <w:rPr>
                <w:color w:val="auto"/>
                <w:spacing w:val="-5"/>
                <w:lang w:eastAsia="zh-CN"/>
              </w:rPr>
              <w:t>年</w:t>
            </w:r>
            <w:r>
              <w:rPr>
                <w:color w:val="auto"/>
                <w:spacing w:val="6"/>
                <w:lang w:eastAsia="zh-CN"/>
              </w:rPr>
              <w:t xml:space="preserve"> </w:t>
            </w:r>
            <w:r>
              <w:rPr>
                <w:rFonts w:ascii="Calibri" w:hAnsi="Calibri" w:eastAsia="Calibri" w:cs="Calibri"/>
                <w:color w:val="auto"/>
                <w:spacing w:val="-5"/>
                <w:lang w:eastAsia="zh-CN"/>
              </w:rPr>
              <w:t xml:space="preserve">8   </w:t>
            </w:r>
            <w:r>
              <w:rPr>
                <w:color w:val="auto"/>
                <w:spacing w:val="-5"/>
                <w:lang w:eastAsia="zh-CN"/>
              </w:rPr>
              <w:t>月</w:t>
            </w:r>
            <w:r>
              <w:rPr>
                <w:color w:val="auto"/>
                <w:spacing w:val="16"/>
                <w:lang w:eastAsia="zh-CN"/>
              </w:rPr>
              <w:t xml:space="preserve"> </w:t>
            </w:r>
            <w:r>
              <w:rPr>
                <w:rFonts w:ascii="Calibri" w:hAnsi="Calibri" w:eastAsia="Calibri" w:cs="Calibri"/>
                <w:color w:val="auto"/>
                <w:spacing w:val="-6"/>
                <w:lang w:eastAsia="zh-CN"/>
              </w:rPr>
              <w:t xml:space="preserve">1   </w:t>
            </w:r>
            <w:r>
              <w:rPr>
                <w:color w:val="auto"/>
                <w:spacing w:val="-6"/>
                <w:lang w:eastAsia="zh-CN"/>
              </w:rPr>
              <w:t>日实施。该标准</w:t>
            </w:r>
            <w:r>
              <w:rPr>
                <w:color w:val="auto"/>
                <w:lang w:eastAsia="zh-CN"/>
              </w:rPr>
              <w:t xml:space="preserve"> 由卫生部、地质矿产部、轻工业部提出。在此之</w:t>
            </w:r>
            <w:r>
              <w:rPr>
                <w:color w:val="auto"/>
                <w:spacing w:val="15"/>
                <w:lang w:eastAsia="zh-CN"/>
              </w:rPr>
              <w:t xml:space="preserve"> </w:t>
            </w:r>
            <w:r>
              <w:rPr>
                <w:color w:val="auto"/>
                <w:spacing w:val="-1"/>
                <w:lang w:eastAsia="zh-CN"/>
              </w:rPr>
              <w:t>前，</w:t>
            </w:r>
            <w:r>
              <w:rPr>
                <w:rFonts w:ascii="Calibri" w:hAnsi="Calibri" w:eastAsia="Calibri" w:cs="Calibri"/>
                <w:color w:val="auto"/>
                <w:spacing w:val="-1"/>
                <w:lang w:eastAsia="zh-CN"/>
              </w:rPr>
              <w:t xml:space="preserve">1986  </w:t>
            </w:r>
            <w:r>
              <w:rPr>
                <w:color w:val="auto"/>
                <w:spacing w:val="-1"/>
                <w:lang w:eastAsia="zh-CN"/>
              </w:rPr>
              <w:t>年</w:t>
            </w:r>
            <w:r>
              <w:rPr>
                <w:color w:val="auto"/>
                <w:spacing w:val="29"/>
                <w:lang w:eastAsia="zh-CN"/>
              </w:rPr>
              <w:t xml:space="preserve"> </w:t>
            </w:r>
            <w:r>
              <w:rPr>
                <w:rFonts w:ascii="Calibri" w:hAnsi="Calibri" w:eastAsia="Calibri" w:cs="Calibri"/>
                <w:color w:val="auto"/>
                <w:spacing w:val="-1"/>
                <w:lang w:eastAsia="zh-CN"/>
              </w:rPr>
              <w:t>1</w:t>
            </w:r>
            <w:r>
              <w:rPr>
                <w:rFonts w:ascii="Calibri" w:hAnsi="Calibri" w:eastAsia="Calibri" w:cs="Calibri"/>
                <w:color w:val="auto"/>
                <w:spacing w:val="9"/>
                <w:lang w:eastAsia="zh-CN"/>
              </w:rPr>
              <w:t xml:space="preserve">  </w:t>
            </w:r>
            <w:r>
              <w:rPr>
                <w:color w:val="auto"/>
                <w:spacing w:val="-1"/>
                <w:lang w:eastAsia="zh-CN"/>
              </w:rPr>
              <w:t>月，是地质矿产部水文地质工程</w:t>
            </w:r>
            <w:r>
              <w:rPr>
                <w:color w:val="auto"/>
                <w:spacing w:val="1"/>
                <w:lang w:eastAsia="zh-CN"/>
              </w:rPr>
              <w:t xml:space="preserve"> </w:t>
            </w:r>
            <w:r>
              <w:rPr>
                <w:color w:val="auto"/>
                <w:spacing w:val="-5"/>
                <w:lang w:eastAsia="zh-CN"/>
              </w:rPr>
              <w:t>地质司发布的《饮料矿泉水水质标准》。</w:t>
            </w:r>
          </w:p>
          <w:p w14:paraId="0AD1A754">
            <w:pPr>
              <w:pStyle w:val="11"/>
              <w:spacing w:before="26" w:line="317" w:lineRule="auto"/>
              <w:ind w:left="111" w:right="104" w:firstLine="12"/>
              <w:rPr>
                <w:rFonts w:hint="eastAsia"/>
                <w:color w:val="auto"/>
                <w:lang w:eastAsia="zh-CN"/>
              </w:rPr>
            </w:pPr>
            <w:r>
              <w:rPr>
                <w:color w:val="auto"/>
                <w:lang w:eastAsia="zh-CN"/>
              </w:rPr>
              <w:t>当时的矿泉水国家评审是地质矿产部水文地质工</w:t>
            </w:r>
            <w:r>
              <w:rPr>
                <w:color w:val="auto"/>
                <w:spacing w:val="4"/>
                <w:lang w:eastAsia="zh-CN"/>
              </w:rPr>
              <w:t xml:space="preserve"> </w:t>
            </w:r>
            <w:r>
              <w:rPr>
                <w:color w:val="auto"/>
                <w:lang w:eastAsia="zh-CN"/>
              </w:rPr>
              <w:t>程地质司主持，并由地质矿产部水文地质工程地</w:t>
            </w:r>
            <w:r>
              <w:rPr>
                <w:color w:val="auto"/>
                <w:spacing w:val="16"/>
                <w:lang w:eastAsia="zh-CN"/>
              </w:rPr>
              <w:t xml:space="preserve"> </w:t>
            </w:r>
            <w:r>
              <w:rPr>
                <w:color w:val="auto"/>
                <w:lang w:eastAsia="zh-CN"/>
              </w:rPr>
              <w:t>质司发布批准文号的红头文件。后来扩展到国家</w:t>
            </w:r>
            <w:r>
              <w:rPr>
                <w:color w:val="auto"/>
                <w:spacing w:val="16"/>
                <w:lang w:eastAsia="zh-CN"/>
              </w:rPr>
              <w:t xml:space="preserve"> </w:t>
            </w:r>
            <w:r>
              <w:rPr>
                <w:color w:val="auto"/>
                <w:lang w:eastAsia="zh-CN"/>
              </w:rPr>
              <w:t>评审由地质矿产部、卫生部、轻工业部专家联合</w:t>
            </w:r>
            <w:r>
              <w:rPr>
                <w:color w:val="auto"/>
                <w:spacing w:val="16"/>
                <w:lang w:eastAsia="zh-CN"/>
              </w:rPr>
              <w:t xml:space="preserve"> </w:t>
            </w:r>
            <w:r>
              <w:rPr>
                <w:color w:val="auto"/>
                <w:spacing w:val="-1"/>
                <w:lang w:eastAsia="zh-CN"/>
              </w:rPr>
              <w:t>组成，但仍由地质矿产部水文地质工程地质司发</w:t>
            </w:r>
            <w:r>
              <w:rPr>
                <w:color w:val="auto"/>
                <w:spacing w:val="13"/>
                <w:lang w:eastAsia="zh-CN"/>
              </w:rPr>
              <w:t xml:space="preserve"> </w:t>
            </w:r>
            <w:r>
              <w:rPr>
                <w:color w:val="auto"/>
                <w:spacing w:val="-1"/>
                <w:lang w:eastAsia="zh-CN"/>
              </w:rPr>
              <w:t>布批准文号的红头文件。</w:t>
            </w:r>
          </w:p>
          <w:p w14:paraId="54A6BDB1">
            <w:pPr>
              <w:pStyle w:val="11"/>
              <w:spacing w:before="10" w:line="317" w:lineRule="auto"/>
              <w:ind w:left="111" w:right="45" w:firstLine="2"/>
              <w:rPr>
                <w:rFonts w:hint="eastAsia"/>
                <w:color w:val="auto"/>
                <w:lang w:eastAsia="zh-CN"/>
              </w:rPr>
            </w:pPr>
            <w:r>
              <w:rPr>
                <w:color w:val="auto"/>
                <w:spacing w:val="-2"/>
                <w:lang w:eastAsia="zh-CN"/>
              </w:rPr>
              <w:t xml:space="preserve">早在 </w:t>
            </w:r>
            <w:r>
              <w:rPr>
                <w:rFonts w:ascii="Calibri" w:hAnsi="Calibri" w:eastAsia="Calibri" w:cs="Calibri"/>
                <w:color w:val="auto"/>
                <w:spacing w:val="-2"/>
                <w:lang w:eastAsia="zh-CN"/>
              </w:rPr>
              <w:t>1955</w:t>
            </w:r>
            <w:r>
              <w:rPr>
                <w:rFonts w:ascii="Calibri" w:hAnsi="Calibri" w:eastAsia="Calibri" w:cs="Calibri"/>
                <w:color w:val="auto"/>
                <w:spacing w:val="16"/>
                <w:w w:val="101"/>
                <w:lang w:eastAsia="zh-CN"/>
              </w:rPr>
              <w:t xml:space="preserve">  </w:t>
            </w:r>
            <w:r>
              <w:rPr>
                <w:color w:val="auto"/>
                <w:spacing w:val="-2"/>
                <w:lang w:eastAsia="zh-CN"/>
              </w:rPr>
              <w:t>年，选定全国</w:t>
            </w:r>
            <w:r>
              <w:rPr>
                <w:color w:val="auto"/>
                <w:spacing w:val="16"/>
                <w:lang w:eastAsia="zh-CN"/>
              </w:rPr>
              <w:t xml:space="preserve"> </w:t>
            </w:r>
            <w:r>
              <w:rPr>
                <w:rFonts w:ascii="Calibri" w:hAnsi="Calibri" w:eastAsia="Calibri" w:cs="Calibri"/>
                <w:color w:val="auto"/>
                <w:spacing w:val="-2"/>
                <w:lang w:eastAsia="zh-CN"/>
              </w:rPr>
              <w:t>15</w:t>
            </w:r>
            <w:r>
              <w:rPr>
                <w:rFonts w:ascii="Calibri" w:hAnsi="Calibri" w:eastAsia="Calibri" w:cs="Calibri"/>
                <w:color w:val="auto"/>
                <w:spacing w:val="10"/>
                <w:w w:val="101"/>
                <w:lang w:eastAsia="zh-CN"/>
              </w:rPr>
              <w:t xml:space="preserve">  </w:t>
            </w:r>
            <w:r>
              <w:rPr>
                <w:color w:val="auto"/>
                <w:spacing w:val="-2"/>
                <w:lang w:eastAsia="zh-CN"/>
              </w:rPr>
              <w:t>处温泉疗养院的温</w:t>
            </w:r>
            <w:r>
              <w:rPr>
                <w:color w:val="auto"/>
                <w:lang w:eastAsia="zh-CN"/>
              </w:rPr>
              <w:t xml:space="preserve"> 泉评价是卫生部和地质部联合确定的，由地质部</w:t>
            </w:r>
            <w:r>
              <w:rPr>
                <w:color w:val="auto"/>
                <w:spacing w:val="16"/>
                <w:lang w:eastAsia="zh-CN"/>
              </w:rPr>
              <w:t xml:space="preserve"> </w:t>
            </w:r>
            <w:r>
              <w:rPr>
                <w:color w:val="auto"/>
                <w:lang w:eastAsia="zh-CN"/>
              </w:rPr>
              <w:t>安排属地的水文地质队进行。说明地质系统早就</w:t>
            </w:r>
            <w:r>
              <w:rPr>
                <w:color w:val="auto"/>
                <w:spacing w:val="16"/>
                <w:lang w:eastAsia="zh-CN"/>
              </w:rPr>
              <w:t xml:space="preserve"> </w:t>
            </w:r>
            <w:r>
              <w:rPr>
                <w:color w:val="auto"/>
                <w:spacing w:val="-3"/>
                <w:lang w:eastAsia="zh-CN"/>
              </w:rPr>
              <w:t>有此能力、资质和权威来进行矿水评价。</w:t>
            </w:r>
            <w:r>
              <w:rPr>
                <w:color w:val="auto"/>
                <w:spacing w:val="-11"/>
                <w:lang w:eastAsia="zh-CN"/>
              </w:rPr>
              <w:t xml:space="preserve"> </w:t>
            </w:r>
            <w:r>
              <w:rPr>
                <w:color w:val="auto"/>
                <w:spacing w:val="-3"/>
                <w:lang w:eastAsia="zh-CN"/>
              </w:rPr>
              <w:t>资质和</w:t>
            </w:r>
            <w:r>
              <w:rPr>
                <w:color w:val="auto"/>
                <w:lang w:eastAsia="zh-CN"/>
              </w:rPr>
              <w:t xml:space="preserve"> 权威得来不易，要靠努力坚持住，不要放弃，放</w:t>
            </w:r>
            <w:r>
              <w:rPr>
                <w:color w:val="auto"/>
                <w:spacing w:val="16"/>
                <w:lang w:eastAsia="zh-CN"/>
              </w:rPr>
              <w:t xml:space="preserve"> </w:t>
            </w:r>
            <w:r>
              <w:rPr>
                <w:color w:val="auto"/>
                <w:lang w:eastAsia="zh-CN"/>
              </w:rPr>
              <w:t xml:space="preserve">弃了就回不来了。直到 </w:t>
            </w:r>
            <w:r>
              <w:rPr>
                <w:rFonts w:ascii="Calibri" w:hAnsi="Calibri" w:eastAsia="Calibri" w:cs="Calibri"/>
                <w:color w:val="auto"/>
                <w:lang w:eastAsia="zh-CN"/>
              </w:rPr>
              <w:t xml:space="preserve">20  </w:t>
            </w:r>
            <w:r>
              <w:rPr>
                <w:color w:val="auto"/>
                <w:lang w:eastAsia="zh-CN"/>
              </w:rPr>
              <w:t>世纪</w:t>
            </w:r>
            <w:r>
              <w:rPr>
                <w:color w:val="auto"/>
                <w:spacing w:val="11"/>
                <w:lang w:eastAsia="zh-CN"/>
              </w:rPr>
              <w:t xml:space="preserve"> </w:t>
            </w:r>
            <w:r>
              <w:rPr>
                <w:rFonts w:ascii="Calibri" w:hAnsi="Calibri" w:eastAsia="Calibri" w:cs="Calibri"/>
                <w:color w:val="auto"/>
                <w:lang w:eastAsia="zh-CN"/>
              </w:rPr>
              <w:t>90</w:t>
            </w:r>
            <w:r>
              <w:rPr>
                <w:rFonts w:ascii="Calibri" w:hAnsi="Calibri" w:eastAsia="Calibri" w:cs="Calibri"/>
                <w:color w:val="auto"/>
                <w:spacing w:val="9"/>
                <w:lang w:eastAsia="zh-CN"/>
              </w:rPr>
              <w:t xml:space="preserve">  </w:t>
            </w:r>
            <w:r>
              <w:rPr>
                <w:color w:val="auto"/>
                <w:lang w:eastAsia="zh-CN"/>
              </w:rPr>
              <w:t>年代地矿部 和水利部一直争夺地下水管理权，虽然李鹏总理</w:t>
            </w:r>
            <w:r>
              <w:rPr>
                <w:color w:val="auto"/>
                <w:spacing w:val="16"/>
                <w:lang w:eastAsia="zh-CN"/>
              </w:rPr>
              <w:t xml:space="preserve"> </w:t>
            </w:r>
            <w:r>
              <w:rPr>
                <w:color w:val="auto"/>
                <w:lang w:eastAsia="zh-CN"/>
              </w:rPr>
              <w:t>偏袒水利部，但只要地矿部坚持，国务院几次协</w:t>
            </w:r>
            <w:r>
              <w:rPr>
                <w:color w:val="auto"/>
                <w:spacing w:val="16"/>
                <w:lang w:eastAsia="zh-CN"/>
              </w:rPr>
              <w:t xml:space="preserve"> </w:t>
            </w:r>
            <w:r>
              <w:rPr>
                <w:color w:val="auto"/>
                <w:spacing w:val="-1"/>
                <w:lang w:eastAsia="zh-CN"/>
              </w:rPr>
              <w:t>调，地矿部在回复意见上签“不同意</w:t>
            </w:r>
            <w:r>
              <w:rPr>
                <w:color w:val="auto"/>
                <w:spacing w:val="-55"/>
                <w:lang w:eastAsia="zh-CN"/>
              </w:rPr>
              <w:t xml:space="preserve"> </w:t>
            </w:r>
            <w:r>
              <w:rPr>
                <w:color w:val="auto"/>
                <w:spacing w:val="-1"/>
                <w:lang w:eastAsia="zh-CN"/>
              </w:rPr>
              <w:t>”权力都未</w:t>
            </w:r>
            <w:r>
              <w:rPr>
                <w:color w:val="auto"/>
                <w:lang w:eastAsia="zh-CN"/>
              </w:rPr>
              <w:t xml:space="preserve"> 丢。但是后来地矿部总工程师张宏仁松口了，地</w:t>
            </w:r>
            <w:r>
              <w:rPr>
                <w:color w:val="auto"/>
                <w:spacing w:val="16"/>
                <w:lang w:eastAsia="zh-CN"/>
              </w:rPr>
              <w:t xml:space="preserve"> </w:t>
            </w:r>
            <w:r>
              <w:rPr>
                <w:color w:val="auto"/>
                <w:spacing w:val="2"/>
                <w:lang w:eastAsia="zh-CN"/>
              </w:rPr>
              <w:t>矿部就放弃了地下水管理权，就再说不上话了。</w:t>
            </w:r>
            <w:r>
              <w:rPr>
                <w:color w:val="auto"/>
                <w:lang w:eastAsia="zh-CN"/>
              </w:rPr>
              <w:t xml:space="preserve"> 金矿管理权也是，地矿部总工程师张宏仁同意了</w:t>
            </w:r>
            <w:r>
              <w:rPr>
                <w:color w:val="auto"/>
                <w:spacing w:val="16"/>
                <w:lang w:eastAsia="zh-CN"/>
              </w:rPr>
              <w:t xml:space="preserve"> </w:t>
            </w:r>
            <w:r>
              <w:rPr>
                <w:color w:val="auto"/>
                <w:lang w:eastAsia="zh-CN"/>
              </w:rPr>
              <w:t>让国家黄金局管黄金，于是地矿部就失去了管理</w:t>
            </w:r>
            <w:r>
              <w:rPr>
                <w:color w:val="auto"/>
                <w:spacing w:val="16"/>
                <w:lang w:eastAsia="zh-CN"/>
              </w:rPr>
              <w:t xml:space="preserve"> </w:t>
            </w:r>
            <w:r>
              <w:rPr>
                <w:color w:val="auto"/>
                <w:spacing w:val="-5"/>
                <w:lang w:eastAsia="zh-CN"/>
              </w:rPr>
              <w:t>权，管不了了。地矿系统对于矿泉水是有权威的。</w:t>
            </w:r>
            <w:r>
              <w:rPr>
                <w:color w:val="auto"/>
                <w:spacing w:val="5"/>
                <w:lang w:eastAsia="zh-CN"/>
              </w:rPr>
              <w:t xml:space="preserve"> </w:t>
            </w:r>
            <w:r>
              <w:rPr>
                <w:rFonts w:hint="eastAsia"/>
                <w:color w:val="auto"/>
                <w:lang w:eastAsia="zh-CN"/>
              </w:rPr>
              <w:t>医疗天然矿泉</w:t>
            </w:r>
            <w:r>
              <w:rPr>
                <w:color w:val="auto"/>
                <w:lang w:eastAsia="zh-CN"/>
              </w:rPr>
              <w:t>水明显有两大属性：矿水的地球化学属</w:t>
            </w:r>
            <w:r>
              <w:rPr>
                <w:color w:val="auto"/>
                <w:spacing w:val="16"/>
                <w:lang w:eastAsia="zh-CN"/>
              </w:rPr>
              <w:t xml:space="preserve"> </w:t>
            </w:r>
            <w:r>
              <w:rPr>
                <w:color w:val="auto"/>
                <w:spacing w:val="4"/>
                <w:lang w:eastAsia="zh-CN"/>
              </w:rPr>
              <w:t xml:space="preserve">性和医疗价值属性。地矿系统已经实践了近 </w:t>
            </w:r>
            <w:r>
              <w:rPr>
                <w:rFonts w:ascii="Calibri" w:hAnsi="Calibri" w:eastAsia="Calibri" w:cs="Calibri"/>
                <w:color w:val="auto"/>
                <w:spacing w:val="4"/>
                <w:lang w:eastAsia="zh-CN"/>
              </w:rPr>
              <w:t>70</w:t>
            </w:r>
            <w:r>
              <w:rPr>
                <w:rFonts w:ascii="Calibri" w:hAnsi="Calibri" w:eastAsia="Calibri" w:cs="Calibri"/>
                <w:color w:val="auto"/>
                <w:spacing w:val="8"/>
                <w:lang w:eastAsia="zh-CN"/>
              </w:rPr>
              <w:t xml:space="preserve">  </w:t>
            </w:r>
            <w:r>
              <w:rPr>
                <w:color w:val="auto"/>
                <w:lang w:eastAsia="zh-CN"/>
              </w:rPr>
              <w:t>年，还怕卫生系统说你外行？只有自己认熊，才</w:t>
            </w:r>
            <w:r>
              <w:rPr>
                <w:color w:val="auto"/>
                <w:spacing w:val="16"/>
                <w:lang w:eastAsia="zh-CN"/>
              </w:rPr>
              <w:t xml:space="preserve"> </w:t>
            </w:r>
            <w:r>
              <w:rPr>
                <w:color w:val="auto"/>
                <w:lang w:eastAsia="zh-CN"/>
              </w:rPr>
              <w:t>自己败下来。只要我们坚持，谁敢说我们说的不</w:t>
            </w:r>
            <w:r>
              <w:rPr>
                <w:color w:val="auto"/>
                <w:spacing w:val="16"/>
                <w:lang w:eastAsia="zh-CN"/>
              </w:rPr>
              <w:t xml:space="preserve"> </w:t>
            </w:r>
            <w:r>
              <w:rPr>
                <w:color w:val="auto"/>
                <w:spacing w:val="-2"/>
                <w:lang w:eastAsia="zh-CN"/>
              </w:rPr>
              <w:t>对</w:t>
            </w:r>
            <w:r>
              <w:rPr>
                <w:color w:val="auto"/>
                <w:lang w:eastAsia="zh-CN"/>
              </w:rPr>
              <w:t>？！</w:t>
            </w:r>
            <w:r>
              <w:rPr>
                <w:rFonts w:ascii="Calibri" w:hAnsi="Calibri" w:eastAsia="Calibri" w:cs="Calibri"/>
                <w:color w:val="auto"/>
                <w:spacing w:val="-2"/>
                <w:lang w:eastAsia="zh-CN"/>
              </w:rPr>
              <w:t>1986</w:t>
            </w:r>
            <w:r>
              <w:rPr>
                <w:rFonts w:ascii="Calibri" w:hAnsi="Calibri" w:eastAsia="Calibri" w:cs="Calibri"/>
                <w:color w:val="auto"/>
                <w:spacing w:val="13"/>
                <w:lang w:eastAsia="zh-CN"/>
              </w:rPr>
              <w:t xml:space="preserve"> </w:t>
            </w:r>
            <w:r>
              <w:rPr>
                <w:color w:val="auto"/>
                <w:spacing w:val="-2"/>
                <w:lang w:eastAsia="zh-CN"/>
              </w:rPr>
              <w:t>年地质矿产部水文地质工程地质司发</w:t>
            </w:r>
            <w:r>
              <w:rPr>
                <w:color w:val="auto"/>
                <w:lang w:eastAsia="zh-CN"/>
              </w:rPr>
              <w:t xml:space="preserve"> </w:t>
            </w:r>
            <w:r>
              <w:rPr>
                <w:color w:val="auto"/>
                <w:spacing w:val="-8"/>
                <w:lang w:eastAsia="zh-CN"/>
              </w:rPr>
              <w:t>布的《饮料矿泉水水质标准》，待有了《饮用天然</w:t>
            </w:r>
            <w:r>
              <w:rPr>
                <w:color w:val="auto"/>
                <w:spacing w:val="12"/>
                <w:lang w:eastAsia="zh-CN"/>
              </w:rPr>
              <w:t xml:space="preserve"> </w:t>
            </w:r>
            <w:r>
              <w:rPr>
                <w:color w:val="auto"/>
                <w:lang w:eastAsia="zh-CN"/>
              </w:rPr>
              <w:t>矿泉水》国家标准就让位了，现在完全可以先有</w:t>
            </w:r>
            <w:r>
              <w:rPr>
                <w:color w:val="auto"/>
                <w:spacing w:val="16"/>
                <w:lang w:eastAsia="zh-CN"/>
              </w:rPr>
              <w:t xml:space="preserve"> </w:t>
            </w:r>
            <w:r>
              <w:rPr>
                <w:color w:val="auto"/>
                <w:lang w:eastAsia="zh-CN"/>
              </w:rPr>
              <w:t>《医疗天然矿泉水标准》团体标准，待将来让国</w:t>
            </w:r>
            <w:r>
              <w:rPr>
                <w:color w:val="auto"/>
                <w:spacing w:val="16"/>
                <w:lang w:eastAsia="zh-CN"/>
              </w:rPr>
              <w:t xml:space="preserve"> </w:t>
            </w:r>
            <w:r>
              <w:rPr>
                <w:color w:val="auto"/>
                <w:spacing w:val="-1"/>
                <w:lang w:eastAsia="zh-CN"/>
              </w:rPr>
              <w:t>家标准来接位。</w:t>
            </w:r>
          </w:p>
        </w:tc>
        <w:tc>
          <w:tcPr>
            <w:tcW w:w="756" w:type="dxa"/>
            <w:vMerge w:val="restart"/>
            <w:tcBorders>
              <w:bottom w:val="nil"/>
            </w:tcBorders>
          </w:tcPr>
          <w:p w14:paraId="6E1ED086">
            <w:pPr>
              <w:rPr>
                <w:color w:val="auto"/>
                <w:lang w:eastAsia="zh-CN"/>
              </w:rPr>
            </w:pPr>
          </w:p>
        </w:tc>
        <w:tc>
          <w:tcPr>
            <w:tcW w:w="636" w:type="dxa"/>
          </w:tcPr>
          <w:p w14:paraId="737D8FC1">
            <w:pPr>
              <w:rPr>
                <w:color w:val="auto"/>
                <w:lang w:eastAsia="zh-CN"/>
              </w:rPr>
            </w:pPr>
          </w:p>
        </w:tc>
        <w:tc>
          <w:tcPr>
            <w:tcW w:w="2226" w:type="dxa"/>
          </w:tcPr>
          <w:p w14:paraId="73D690AF">
            <w:pPr>
              <w:rPr>
                <w:color w:val="auto"/>
                <w:lang w:eastAsia="zh-CN"/>
              </w:rPr>
            </w:pPr>
          </w:p>
        </w:tc>
      </w:tr>
      <w:tr w14:paraId="6251E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4" w:type="dxa"/>
          </w:tcPr>
          <w:p w14:paraId="74BBDA88">
            <w:pPr>
              <w:spacing w:before="205" w:line="228" w:lineRule="exact"/>
              <w:ind w:left="122"/>
              <w:rPr>
                <w:rFonts w:ascii="Calibri" w:hAnsi="Calibri" w:eastAsia="Calibri" w:cs="Calibri"/>
                <w:color w:val="auto"/>
                <w:sz w:val="18"/>
                <w:szCs w:val="18"/>
              </w:rPr>
            </w:pPr>
            <w:r>
              <w:rPr>
                <w:rFonts w:ascii="Calibri" w:hAnsi="Calibri" w:eastAsia="Calibri" w:cs="Calibri"/>
                <w:color w:val="auto"/>
                <w:spacing w:val="-6"/>
                <w:position w:val="1"/>
                <w:sz w:val="18"/>
                <w:szCs w:val="18"/>
              </w:rPr>
              <w:t>20</w:t>
            </w:r>
          </w:p>
        </w:tc>
        <w:tc>
          <w:tcPr>
            <w:tcW w:w="880" w:type="dxa"/>
          </w:tcPr>
          <w:p w14:paraId="673FBCAB">
            <w:pPr>
              <w:spacing w:before="49" w:line="228" w:lineRule="exact"/>
              <w:ind w:left="113"/>
              <w:rPr>
                <w:rFonts w:ascii="Calibri" w:hAnsi="Calibri" w:eastAsia="Calibri" w:cs="Calibri"/>
                <w:color w:val="auto"/>
                <w:sz w:val="18"/>
                <w:szCs w:val="18"/>
              </w:rPr>
            </w:pPr>
            <w:r>
              <w:rPr>
                <w:rFonts w:ascii="Calibri" w:hAnsi="Calibri" w:eastAsia="Calibri" w:cs="Calibri"/>
                <w:color w:val="auto"/>
                <w:spacing w:val="-4"/>
                <w:position w:val="1"/>
                <w:sz w:val="18"/>
                <w:szCs w:val="18"/>
              </w:rPr>
              <w:t>3.1</w:t>
            </w:r>
          </w:p>
        </w:tc>
        <w:tc>
          <w:tcPr>
            <w:tcW w:w="4018" w:type="dxa"/>
          </w:tcPr>
          <w:p w14:paraId="2DC34791">
            <w:pPr>
              <w:pStyle w:val="11"/>
              <w:spacing w:before="51" w:line="291" w:lineRule="auto"/>
              <w:ind w:left="102" w:right="104" w:firstLine="10"/>
              <w:rPr>
                <w:rFonts w:hint="eastAsia"/>
                <w:color w:val="auto"/>
                <w:lang w:eastAsia="zh-CN"/>
              </w:rPr>
            </w:pPr>
            <w:r>
              <w:rPr>
                <w:color w:val="auto"/>
                <w:spacing w:val="4"/>
                <w:lang w:eastAsia="zh-CN"/>
              </w:rPr>
              <w:t xml:space="preserve">术语和定义的 </w:t>
            </w:r>
            <w:r>
              <w:rPr>
                <w:rFonts w:ascii="Calibri" w:hAnsi="Calibri" w:eastAsia="Calibri" w:cs="Calibri"/>
                <w:color w:val="auto"/>
                <w:spacing w:val="4"/>
                <w:lang w:eastAsia="zh-CN"/>
              </w:rPr>
              <w:t xml:space="preserve">3.1   </w:t>
            </w:r>
            <w:r>
              <w:rPr>
                <w:color w:val="auto"/>
                <w:spacing w:val="4"/>
                <w:lang w:eastAsia="zh-CN"/>
              </w:rPr>
              <w:t>医疗天然矿泉资源：应改为</w:t>
            </w:r>
            <w:r>
              <w:rPr>
                <w:color w:val="auto"/>
                <w:spacing w:val="14"/>
                <w:lang w:eastAsia="zh-CN"/>
              </w:rPr>
              <w:t xml:space="preserve"> </w:t>
            </w:r>
            <w:r>
              <w:rPr>
                <w:color w:val="auto"/>
                <w:spacing w:val="7"/>
                <w:lang w:eastAsia="zh-CN"/>
              </w:rPr>
              <w:t>“医疗天然矿泉水</w:t>
            </w:r>
            <w:r>
              <w:rPr>
                <w:color w:val="auto"/>
                <w:spacing w:val="-62"/>
                <w:lang w:eastAsia="zh-CN"/>
              </w:rPr>
              <w:t xml:space="preserve"> </w:t>
            </w:r>
            <w:r>
              <w:rPr>
                <w:color w:val="auto"/>
                <w:spacing w:val="7"/>
                <w:lang w:eastAsia="zh-CN"/>
              </w:rPr>
              <w:t>”</w:t>
            </w:r>
          </w:p>
        </w:tc>
        <w:tc>
          <w:tcPr>
            <w:tcW w:w="756" w:type="dxa"/>
            <w:vMerge w:val="continue"/>
            <w:tcBorders>
              <w:top w:val="nil"/>
              <w:bottom w:val="nil"/>
            </w:tcBorders>
          </w:tcPr>
          <w:p w14:paraId="0CC1A8A0">
            <w:pPr>
              <w:rPr>
                <w:color w:val="auto"/>
                <w:lang w:eastAsia="zh-CN"/>
              </w:rPr>
            </w:pPr>
          </w:p>
        </w:tc>
        <w:tc>
          <w:tcPr>
            <w:tcW w:w="636" w:type="dxa"/>
          </w:tcPr>
          <w:p w14:paraId="0DA04F73">
            <w:pPr>
              <w:pStyle w:val="11"/>
              <w:spacing w:before="226" w:line="219" w:lineRule="auto"/>
              <w:ind w:left="113"/>
              <w:rPr>
                <w:rFonts w:hint="eastAsia"/>
                <w:color w:val="auto"/>
              </w:rPr>
            </w:pPr>
            <w:r>
              <w:rPr>
                <w:color w:val="auto"/>
                <w:spacing w:val="-4"/>
              </w:rPr>
              <w:t>采纳</w:t>
            </w:r>
          </w:p>
        </w:tc>
        <w:tc>
          <w:tcPr>
            <w:tcW w:w="2226" w:type="dxa"/>
          </w:tcPr>
          <w:p w14:paraId="5AF4DF17">
            <w:pPr>
              <w:rPr>
                <w:color w:val="auto"/>
              </w:rPr>
            </w:pPr>
          </w:p>
        </w:tc>
      </w:tr>
      <w:tr w14:paraId="022A1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14" w:type="dxa"/>
          </w:tcPr>
          <w:p w14:paraId="6791F491">
            <w:pPr>
              <w:spacing w:line="307" w:lineRule="auto"/>
              <w:rPr>
                <w:color w:val="auto"/>
              </w:rPr>
            </w:pPr>
          </w:p>
          <w:p w14:paraId="599703FC">
            <w:pPr>
              <w:spacing w:line="307" w:lineRule="auto"/>
              <w:rPr>
                <w:color w:val="auto"/>
              </w:rPr>
            </w:pPr>
          </w:p>
          <w:p w14:paraId="23305226">
            <w:pPr>
              <w:spacing w:before="55" w:line="228" w:lineRule="exact"/>
              <w:ind w:left="122"/>
              <w:rPr>
                <w:rFonts w:ascii="Calibri" w:hAnsi="Calibri" w:eastAsia="Calibri" w:cs="Calibri"/>
                <w:color w:val="auto"/>
                <w:sz w:val="18"/>
                <w:szCs w:val="18"/>
              </w:rPr>
            </w:pPr>
            <w:r>
              <w:rPr>
                <w:rFonts w:ascii="Calibri" w:hAnsi="Calibri" w:eastAsia="Calibri" w:cs="Calibri"/>
                <w:color w:val="auto"/>
                <w:spacing w:val="-6"/>
                <w:position w:val="1"/>
                <w:sz w:val="18"/>
                <w:szCs w:val="18"/>
              </w:rPr>
              <w:t>21</w:t>
            </w:r>
          </w:p>
        </w:tc>
        <w:tc>
          <w:tcPr>
            <w:tcW w:w="880" w:type="dxa"/>
          </w:tcPr>
          <w:p w14:paraId="1CC0AA80">
            <w:pPr>
              <w:spacing w:before="48" w:line="229" w:lineRule="exact"/>
              <w:ind w:left="108"/>
              <w:rPr>
                <w:rFonts w:ascii="Calibri" w:hAnsi="Calibri" w:eastAsia="Calibri" w:cs="Calibri"/>
                <w:color w:val="auto"/>
                <w:sz w:val="18"/>
                <w:szCs w:val="18"/>
              </w:rPr>
            </w:pPr>
            <w:r>
              <w:rPr>
                <w:rFonts w:ascii="Calibri" w:hAnsi="Calibri" w:eastAsia="Calibri" w:cs="Calibri"/>
                <w:color w:val="auto"/>
                <w:spacing w:val="-2"/>
                <w:position w:val="1"/>
                <w:sz w:val="18"/>
                <w:szCs w:val="18"/>
              </w:rPr>
              <w:t>4.3</w:t>
            </w:r>
          </w:p>
        </w:tc>
        <w:tc>
          <w:tcPr>
            <w:tcW w:w="4018" w:type="dxa"/>
          </w:tcPr>
          <w:p w14:paraId="50F4DA56">
            <w:pPr>
              <w:pStyle w:val="11"/>
              <w:spacing w:before="71" w:line="304" w:lineRule="auto"/>
              <w:ind w:left="111" w:right="103" w:firstLine="90"/>
              <w:jc w:val="both"/>
              <w:rPr>
                <w:rFonts w:hint="eastAsia"/>
                <w:color w:val="auto"/>
              </w:rPr>
            </w:pPr>
            <w:r>
              <w:rPr>
                <w:color w:val="auto"/>
                <w:spacing w:val="-8"/>
              </w:rPr>
              <w:t>按矿化度（渗透压）分类：“矿化度（</w:t>
            </w:r>
            <w:r>
              <w:rPr>
                <w:rFonts w:ascii="Calibri" w:hAnsi="Calibri" w:eastAsia="Calibri" w:cs="Calibri"/>
                <w:color w:val="auto"/>
                <w:spacing w:val="-8"/>
              </w:rPr>
              <w:t>TDS</w:t>
            </w:r>
            <w:r>
              <w:rPr>
                <w:color w:val="auto"/>
                <w:spacing w:val="-8"/>
              </w:rPr>
              <w:t>）”表</w:t>
            </w:r>
            <w:r>
              <w:rPr>
                <w:color w:val="auto"/>
                <w:spacing w:val="8"/>
              </w:rPr>
              <w:t xml:space="preserve"> </w:t>
            </w:r>
            <w:r>
              <w:rPr>
                <w:color w:val="auto"/>
                <w:spacing w:val="5"/>
              </w:rPr>
              <w:t>达法是错误的，矿化度</w:t>
            </w:r>
            <w:r>
              <w:rPr>
                <w:color w:val="auto"/>
                <w:spacing w:val="27"/>
              </w:rPr>
              <w:t xml:space="preserve"> </w:t>
            </w:r>
            <w:r>
              <w:rPr>
                <w:rFonts w:ascii="Calibri" w:hAnsi="Calibri" w:eastAsia="Calibri" w:cs="Calibri"/>
                <w:color w:val="auto"/>
              </w:rPr>
              <w:t>degree</w:t>
            </w:r>
            <w:r>
              <w:rPr>
                <w:rFonts w:ascii="Calibri" w:hAnsi="Calibri" w:eastAsia="Calibri" w:cs="Calibri"/>
                <w:color w:val="auto"/>
                <w:spacing w:val="17"/>
                <w:w w:val="101"/>
              </w:rPr>
              <w:t xml:space="preserve"> </w:t>
            </w:r>
            <w:r>
              <w:rPr>
                <w:rFonts w:ascii="Calibri" w:hAnsi="Calibri" w:eastAsia="Calibri" w:cs="Calibri"/>
                <w:color w:val="auto"/>
              </w:rPr>
              <w:t>of</w:t>
            </w:r>
            <w:r>
              <w:rPr>
                <w:rFonts w:ascii="Calibri" w:hAnsi="Calibri" w:eastAsia="Calibri" w:cs="Calibri"/>
                <w:color w:val="auto"/>
                <w:spacing w:val="21"/>
                <w:w w:val="102"/>
              </w:rPr>
              <w:t xml:space="preserve"> </w:t>
            </w:r>
            <w:r>
              <w:rPr>
                <w:rFonts w:ascii="Calibri" w:hAnsi="Calibri" w:eastAsia="Calibri" w:cs="Calibri"/>
                <w:color w:val="auto"/>
              </w:rPr>
              <w:t xml:space="preserve">mineralization </w:t>
            </w:r>
            <w:r>
              <w:rPr>
                <w:color w:val="auto"/>
                <w:spacing w:val="-3"/>
              </w:rPr>
              <w:t xml:space="preserve">不等于 </w:t>
            </w:r>
            <w:r>
              <w:rPr>
                <w:rFonts w:ascii="Calibri" w:hAnsi="Calibri" w:eastAsia="Calibri" w:cs="Calibri"/>
                <w:color w:val="auto"/>
                <w:spacing w:val="-3"/>
              </w:rPr>
              <w:t xml:space="preserve">TDS  </w:t>
            </w:r>
            <w:r>
              <w:rPr>
                <w:color w:val="auto"/>
                <w:spacing w:val="-3"/>
              </w:rPr>
              <w:t>溶解性总固体，对于同一个水质检测</w:t>
            </w:r>
            <w:r>
              <w:rPr>
                <w:color w:val="auto"/>
              </w:rPr>
              <w:t xml:space="preserve"> </w:t>
            </w:r>
            <w:r>
              <w:rPr>
                <w:color w:val="auto"/>
                <w:spacing w:val="-4"/>
              </w:rPr>
              <w:t xml:space="preserve">结果，计算出来的矿化度和 </w:t>
            </w:r>
            <w:r>
              <w:rPr>
                <w:rFonts w:ascii="Calibri" w:hAnsi="Calibri" w:eastAsia="Calibri" w:cs="Calibri"/>
                <w:color w:val="auto"/>
                <w:spacing w:val="-4"/>
              </w:rPr>
              <w:t>TDS</w:t>
            </w:r>
            <w:r>
              <w:rPr>
                <w:rFonts w:ascii="Calibri" w:hAnsi="Calibri" w:eastAsia="Calibri" w:cs="Calibri"/>
                <w:color w:val="auto"/>
                <w:spacing w:val="9"/>
              </w:rPr>
              <w:t xml:space="preserve">  </w:t>
            </w:r>
            <w:r>
              <w:rPr>
                <w:color w:val="auto"/>
                <w:spacing w:val="-4"/>
              </w:rPr>
              <w:t>都是两个</w:t>
            </w:r>
            <w:r>
              <w:rPr>
                <w:color w:val="auto"/>
                <w:spacing w:val="-5"/>
              </w:rPr>
              <w:t>不同的</w:t>
            </w:r>
            <w:r>
              <w:rPr>
                <w:color w:val="auto"/>
                <w:spacing w:val="1"/>
              </w:rPr>
              <w:t xml:space="preserve"> </w:t>
            </w:r>
            <w:r>
              <w:rPr>
                <w:color w:val="auto"/>
                <w:spacing w:val="-3"/>
              </w:rPr>
              <w:t>数字。</w:t>
            </w:r>
          </w:p>
        </w:tc>
        <w:tc>
          <w:tcPr>
            <w:tcW w:w="756" w:type="dxa"/>
            <w:vMerge w:val="continue"/>
            <w:tcBorders>
              <w:top w:val="nil"/>
              <w:bottom w:val="nil"/>
            </w:tcBorders>
          </w:tcPr>
          <w:p w14:paraId="2515B660">
            <w:pPr>
              <w:rPr>
                <w:color w:val="auto"/>
              </w:rPr>
            </w:pPr>
          </w:p>
        </w:tc>
        <w:tc>
          <w:tcPr>
            <w:tcW w:w="636" w:type="dxa"/>
          </w:tcPr>
          <w:p w14:paraId="0C1F2B53">
            <w:pPr>
              <w:spacing w:line="315" w:lineRule="auto"/>
              <w:rPr>
                <w:color w:val="auto"/>
              </w:rPr>
            </w:pPr>
          </w:p>
          <w:p w14:paraId="275C2718">
            <w:pPr>
              <w:spacing w:line="316" w:lineRule="auto"/>
              <w:rPr>
                <w:color w:val="auto"/>
              </w:rPr>
            </w:pPr>
          </w:p>
          <w:p w14:paraId="5675B1A3">
            <w:pPr>
              <w:pStyle w:val="11"/>
              <w:spacing w:before="59" w:line="219" w:lineRule="auto"/>
              <w:ind w:left="113"/>
              <w:rPr>
                <w:rFonts w:hint="eastAsia"/>
                <w:color w:val="auto"/>
              </w:rPr>
            </w:pPr>
            <w:r>
              <w:rPr>
                <w:color w:val="auto"/>
                <w:spacing w:val="-4"/>
              </w:rPr>
              <w:t>采纳</w:t>
            </w:r>
          </w:p>
        </w:tc>
        <w:tc>
          <w:tcPr>
            <w:tcW w:w="2226" w:type="dxa"/>
          </w:tcPr>
          <w:p w14:paraId="754E4BB1">
            <w:pPr>
              <w:rPr>
                <w:color w:val="auto"/>
              </w:rPr>
            </w:pPr>
          </w:p>
        </w:tc>
      </w:tr>
      <w:tr w14:paraId="5AAFD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14" w:type="dxa"/>
          </w:tcPr>
          <w:p w14:paraId="624A927B">
            <w:pPr>
              <w:spacing w:line="459" w:lineRule="auto"/>
              <w:rPr>
                <w:color w:val="auto"/>
              </w:rPr>
            </w:pPr>
          </w:p>
          <w:p w14:paraId="391C778C">
            <w:pPr>
              <w:spacing w:before="55" w:line="229" w:lineRule="exact"/>
              <w:ind w:left="122"/>
              <w:rPr>
                <w:rFonts w:ascii="Calibri" w:hAnsi="Calibri" w:eastAsia="Calibri" w:cs="Calibri"/>
                <w:color w:val="auto"/>
                <w:sz w:val="18"/>
                <w:szCs w:val="18"/>
              </w:rPr>
            </w:pPr>
            <w:r>
              <w:rPr>
                <w:rFonts w:ascii="Calibri" w:hAnsi="Calibri" w:eastAsia="Calibri" w:cs="Calibri"/>
                <w:color w:val="auto"/>
                <w:spacing w:val="-6"/>
                <w:position w:val="1"/>
                <w:sz w:val="18"/>
                <w:szCs w:val="18"/>
              </w:rPr>
              <w:t>22</w:t>
            </w:r>
          </w:p>
        </w:tc>
        <w:tc>
          <w:tcPr>
            <w:tcW w:w="880" w:type="dxa"/>
          </w:tcPr>
          <w:p w14:paraId="4D325DE4">
            <w:pPr>
              <w:spacing w:before="49" w:line="229" w:lineRule="exact"/>
              <w:ind w:left="108"/>
              <w:rPr>
                <w:rFonts w:ascii="Calibri" w:hAnsi="Calibri" w:eastAsia="Calibri" w:cs="Calibri"/>
                <w:color w:val="auto"/>
                <w:sz w:val="18"/>
                <w:szCs w:val="18"/>
              </w:rPr>
            </w:pPr>
            <w:r>
              <w:rPr>
                <w:rFonts w:ascii="Calibri" w:hAnsi="Calibri" w:eastAsia="Calibri" w:cs="Calibri"/>
                <w:color w:val="auto"/>
                <w:spacing w:val="-2"/>
                <w:position w:val="1"/>
                <w:sz w:val="18"/>
                <w:szCs w:val="18"/>
              </w:rPr>
              <w:t>4.4</w:t>
            </w:r>
          </w:p>
        </w:tc>
        <w:tc>
          <w:tcPr>
            <w:tcW w:w="4018" w:type="dxa"/>
          </w:tcPr>
          <w:p w14:paraId="336891A0">
            <w:pPr>
              <w:pStyle w:val="11"/>
              <w:spacing w:before="71" w:line="301" w:lineRule="auto"/>
              <w:ind w:left="114" w:right="104" w:firstLine="88"/>
              <w:jc w:val="both"/>
              <w:rPr>
                <w:rFonts w:hint="eastAsia"/>
                <w:color w:val="auto"/>
              </w:rPr>
            </w:pPr>
            <w:r>
              <w:rPr>
                <w:color w:val="auto"/>
                <w:spacing w:val="3"/>
                <w:lang w:eastAsia="zh-CN"/>
              </w:rPr>
              <w:t xml:space="preserve">按 </w:t>
            </w:r>
            <w:r>
              <w:rPr>
                <w:rFonts w:ascii="Calibri" w:hAnsi="Calibri" w:eastAsia="Calibri" w:cs="Calibri"/>
                <w:color w:val="auto"/>
                <w:lang w:eastAsia="zh-CN"/>
              </w:rPr>
              <w:t>pH</w:t>
            </w:r>
            <w:r>
              <w:rPr>
                <w:rFonts w:ascii="Calibri" w:hAnsi="Calibri" w:eastAsia="Calibri" w:cs="Calibri"/>
                <w:color w:val="auto"/>
                <w:spacing w:val="15"/>
                <w:lang w:eastAsia="zh-CN"/>
              </w:rPr>
              <w:t xml:space="preserve">  </w:t>
            </w:r>
            <w:r>
              <w:rPr>
                <w:color w:val="auto"/>
                <w:spacing w:val="3"/>
                <w:lang w:eastAsia="zh-CN"/>
              </w:rPr>
              <w:t>值分类：水文地质学教科书是：强酸性</w:t>
            </w:r>
            <w:r>
              <w:rPr>
                <w:color w:val="auto"/>
                <w:lang w:eastAsia="zh-CN"/>
              </w:rPr>
              <w:t xml:space="preserve"> </w:t>
            </w:r>
            <w:r>
              <w:rPr>
                <w:color w:val="auto"/>
                <w:spacing w:val="2"/>
                <w:lang w:eastAsia="zh-CN"/>
              </w:rPr>
              <w:t>水</w:t>
            </w:r>
            <w:r>
              <w:rPr>
                <w:color w:val="auto"/>
                <w:spacing w:val="65"/>
                <w:lang w:eastAsia="zh-CN"/>
              </w:rPr>
              <w:t xml:space="preserve"> </w:t>
            </w:r>
            <w:r>
              <w:rPr>
                <w:rFonts w:ascii="Calibri" w:hAnsi="Calibri" w:eastAsia="Calibri" w:cs="Calibri"/>
                <w:color w:val="auto"/>
                <w:lang w:eastAsia="zh-CN"/>
              </w:rPr>
              <w:t>pH</w:t>
            </w:r>
            <w:r>
              <w:rPr>
                <w:rFonts w:ascii="Calibri" w:hAnsi="Calibri" w:eastAsia="Calibri" w:cs="Calibri"/>
                <w:color w:val="auto"/>
                <w:spacing w:val="2"/>
                <w:lang w:eastAsia="zh-CN"/>
              </w:rPr>
              <w:t xml:space="preserve"> </w:t>
            </w:r>
            <w:r>
              <w:rPr>
                <w:color w:val="auto"/>
                <w:spacing w:val="2"/>
                <w:lang w:eastAsia="zh-CN"/>
              </w:rPr>
              <w:t>＜</w:t>
            </w:r>
            <w:r>
              <w:rPr>
                <w:rFonts w:ascii="Calibri" w:hAnsi="Calibri" w:eastAsia="Calibri" w:cs="Calibri"/>
                <w:color w:val="auto"/>
                <w:spacing w:val="2"/>
                <w:lang w:eastAsia="zh-CN"/>
              </w:rPr>
              <w:t xml:space="preserve">5.0 </w:t>
            </w:r>
            <w:r>
              <w:rPr>
                <w:color w:val="auto"/>
                <w:spacing w:val="2"/>
                <w:lang w:eastAsia="zh-CN"/>
              </w:rPr>
              <w:t>；弱酸性</w:t>
            </w:r>
            <w:r>
              <w:rPr>
                <w:color w:val="auto"/>
                <w:spacing w:val="-52"/>
                <w:lang w:eastAsia="zh-CN"/>
              </w:rPr>
              <w:t xml:space="preserve"> </w:t>
            </w:r>
            <w:r>
              <w:rPr>
                <w:color w:val="auto"/>
                <w:spacing w:val="2"/>
                <w:lang w:eastAsia="zh-CN"/>
              </w:rPr>
              <w:t>水</w:t>
            </w:r>
            <w:r>
              <w:rPr>
                <w:color w:val="auto"/>
                <w:spacing w:val="67"/>
                <w:lang w:eastAsia="zh-CN"/>
              </w:rPr>
              <w:t xml:space="preserve"> </w:t>
            </w:r>
            <w:r>
              <w:rPr>
                <w:rFonts w:ascii="Calibri" w:hAnsi="Calibri" w:eastAsia="Calibri" w:cs="Calibri"/>
                <w:color w:val="auto"/>
                <w:lang w:eastAsia="zh-CN"/>
              </w:rPr>
              <w:t>pH</w:t>
            </w:r>
            <w:r>
              <w:rPr>
                <w:rFonts w:ascii="Calibri" w:hAnsi="Calibri" w:eastAsia="Calibri" w:cs="Calibri"/>
                <w:color w:val="auto"/>
                <w:spacing w:val="2"/>
                <w:lang w:eastAsia="zh-CN"/>
              </w:rPr>
              <w:t xml:space="preserve">=5.0-6.4 </w:t>
            </w:r>
            <w:r>
              <w:rPr>
                <w:color w:val="auto"/>
                <w:spacing w:val="2"/>
                <w:lang w:eastAsia="zh-CN"/>
              </w:rPr>
              <w:t>；</w:t>
            </w:r>
            <w:r>
              <w:rPr>
                <w:color w:val="auto"/>
                <w:spacing w:val="-40"/>
                <w:lang w:eastAsia="zh-CN"/>
              </w:rPr>
              <w:t xml:space="preserve"> </w:t>
            </w:r>
            <w:r>
              <w:rPr>
                <w:color w:val="auto"/>
                <w:spacing w:val="1"/>
                <w:lang w:eastAsia="zh-CN"/>
              </w:rPr>
              <w:t>中性水</w:t>
            </w:r>
            <w:r>
              <w:rPr>
                <w:color w:val="auto"/>
                <w:lang w:eastAsia="zh-CN"/>
              </w:rPr>
              <w:t xml:space="preserve"> </w:t>
            </w:r>
            <w:r>
              <w:rPr>
                <w:rFonts w:ascii="Calibri" w:hAnsi="Calibri" w:eastAsia="Calibri" w:cs="Calibri"/>
                <w:color w:val="auto"/>
                <w:spacing w:val="-3"/>
                <w:lang w:eastAsia="zh-CN"/>
              </w:rPr>
              <w:t>pH=6.5-8.0</w:t>
            </w:r>
            <w:r>
              <w:rPr>
                <w:color w:val="auto"/>
                <w:spacing w:val="-3"/>
                <w:lang w:eastAsia="zh-CN"/>
              </w:rPr>
              <w:t xml:space="preserve">；弱碱性水 </w:t>
            </w:r>
            <w:r>
              <w:rPr>
                <w:rFonts w:ascii="Calibri" w:hAnsi="Calibri" w:eastAsia="Calibri" w:cs="Calibri"/>
                <w:color w:val="auto"/>
                <w:spacing w:val="-3"/>
                <w:lang w:eastAsia="zh-CN"/>
              </w:rPr>
              <w:t>pH=8.1-10.0</w:t>
            </w:r>
            <w:r>
              <w:rPr>
                <w:color w:val="auto"/>
                <w:spacing w:val="-3"/>
                <w:lang w:eastAsia="zh-CN"/>
              </w:rPr>
              <w:t xml:space="preserve">；强碱性水 </w:t>
            </w:r>
            <w:r>
              <w:rPr>
                <w:rFonts w:ascii="Calibri" w:hAnsi="Calibri" w:eastAsia="Calibri" w:cs="Calibri"/>
                <w:color w:val="auto"/>
                <w:spacing w:val="-3"/>
                <w:lang w:eastAsia="zh-CN"/>
              </w:rPr>
              <w:t>pH</w:t>
            </w:r>
            <w:r>
              <w:rPr>
                <w:rFonts w:ascii="Calibri" w:hAnsi="Calibri" w:eastAsia="Calibri" w:cs="Calibri"/>
                <w:color w:val="auto"/>
                <w:spacing w:val="5"/>
                <w:lang w:eastAsia="zh-CN"/>
              </w:rPr>
              <w:t xml:space="preserve"> </w:t>
            </w:r>
            <w:r>
              <w:rPr>
                <w:color w:val="auto"/>
                <w:spacing w:val="2"/>
                <w:lang w:eastAsia="zh-CN"/>
              </w:rPr>
              <w:t>&gt;</w:t>
            </w:r>
            <w:r>
              <w:rPr>
                <w:rFonts w:ascii="Calibri" w:hAnsi="Calibri" w:eastAsia="Calibri" w:cs="Calibri"/>
                <w:color w:val="auto"/>
                <w:spacing w:val="2"/>
                <w:lang w:eastAsia="zh-CN"/>
              </w:rPr>
              <w:t>10.0</w:t>
            </w:r>
            <w:r>
              <w:rPr>
                <w:rFonts w:ascii="Calibri" w:hAnsi="Calibri" w:eastAsia="Calibri" w:cs="Calibri"/>
                <w:color w:val="auto"/>
                <w:spacing w:val="-1"/>
                <w:lang w:eastAsia="zh-CN"/>
              </w:rPr>
              <w:t xml:space="preserve"> </w:t>
            </w:r>
            <w:r>
              <w:rPr>
                <w:color w:val="auto"/>
                <w:spacing w:val="2"/>
                <w:lang w:eastAsia="zh-CN"/>
              </w:rPr>
              <w:t>。</w:t>
            </w:r>
            <w:r>
              <w:rPr>
                <w:color w:val="auto"/>
                <w:spacing w:val="2"/>
              </w:rPr>
              <w:t>请核实究竟哪是正确的分类值。</w:t>
            </w:r>
          </w:p>
        </w:tc>
        <w:tc>
          <w:tcPr>
            <w:tcW w:w="756" w:type="dxa"/>
            <w:vMerge w:val="continue"/>
            <w:tcBorders>
              <w:top w:val="nil"/>
            </w:tcBorders>
          </w:tcPr>
          <w:p w14:paraId="549DB393">
            <w:pPr>
              <w:rPr>
                <w:color w:val="auto"/>
              </w:rPr>
            </w:pPr>
          </w:p>
        </w:tc>
        <w:tc>
          <w:tcPr>
            <w:tcW w:w="636" w:type="dxa"/>
          </w:tcPr>
          <w:p w14:paraId="5BD2DF89">
            <w:pPr>
              <w:spacing w:line="321" w:lineRule="auto"/>
              <w:rPr>
                <w:color w:val="auto"/>
              </w:rPr>
            </w:pPr>
          </w:p>
          <w:p w14:paraId="55DE90DC">
            <w:pPr>
              <w:pStyle w:val="11"/>
              <w:spacing w:before="59" w:line="323" w:lineRule="auto"/>
              <w:ind w:left="115" w:right="104" w:firstLine="1"/>
              <w:rPr>
                <w:rFonts w:hint="eastAsia"/>
                <w:color w:val="auto"/>
              </w:rPr>
            </w:pPr>
            <w:r>
              <w:rPr>
                <w:color w:val="auto"/>
                <w:spacing w:val="-9"/>
              </w:rPr>
              <w:t>未</w:t>
            </w:r>
            <w:r>
              <w:rPr>
                <w:color w:val="auto"/>
                <w:spacing w:val="-23"/>
              </w:rPr>
              <w:t xml:space="preserve"> </w:t>
            </w:r>
            <w:r>
              <w:rPr>
                <w:color w:val="auto"/>
                <w:spacing w:val="-9"/>
              </w:rPr>
              <w:t>采</w:t>
            </w:r>
            <w:r>
              <w:rPr>
                <w:color w:val="auto"/>
              </w:rPr>
              <w:t xml:space="preserve"> 纳</w:t>
            </w:r>
          </w:p>
        </w:tc>
        <w:tc>
          <w:tcPr>
            <w:tcW w:w="2226" w:type="dxa"/>
          </w:tcPr>
          <w:p w14:paraId="19CDA7B2">
            <w:pPr>
              <w:spacing w:line="477" w:lineRule="auto"/>
              <w:rPr>
                <w:color w:val="auto"/>
              </w:rPr>
            </w:pPr>
          </w:p>
          <w:p w14:paraId="6A5D50E2">
            <w:pPr>
              <w:pStyle w:val="11"/>
              <w:spacing w:before="58" w:line="219" w:lineRule="auto"/>
              <w:ind w:left="308"/>
              <w:rPr>
                <w:rFonts w:hint="eastAsia"/>
                <w:color w:val="auto"/>
              </w:rPr>
            </w:pPr>
            <w:r>
              <w:rPr>
                <w:color w:val="auto"/>
                <w:spacing w:val="-2"/>
              </w:rPr>
              <w:t>教科书不能作为依据</w:t>
            </w:r>
          </w:p>
        </w:tc>
      </w:tr>
    </w:tbl>
    <w:p w14:paraId="37BC7DFF">
      <w:pPr>
        <w:pStyle w:val="2"/>
        <w:spacing w:line="211" w:lineRule="exact"/>
        <w:rPr>
          <w:color w:val="auto"/>
          <w:sz w:val="18"/>
        </w:rPr>
      </w:pPr>
    </w:p>
    <w:p w14:paraId="2A3E2C66">
      <w:pPr>
        <w:spacing w:line="211" w:lineRule="exact"/>
        <w:rPr>
          <w:color w:val="auto"/>
          <w:sz w:val="18"/>
          <w:szCs w:val="18"/>
        </w:rPr>
        <w:sectPr>
          <w:footerReference r:id="rId9" w:type="default"/>
          <w:pgSz w:w="11906" w:h="16839"/>
          <w:pgMar w:top="1431" w:right="1283" w:bottom="1400" w:left="1687" w:header="0" w:footer="1125" w:gutter="0"/>
          <w:cols w:space="720" w:num="1"/>
        </w:sectPr>
      </w:pPr>
    </w:p>
    <w:p w14:paraId="1AEB31F9">
      <w:pPr>
        <w:spacing w:line="91" w:lineRule="auto"/>
        <w:rPr>
          <w:color w:val="auto"/>
          <w:sz w:val="2"/>
        </w:rPr>
      </w:pPr>
    </w:p>
    <w:tbl>
      <w:tblPr>
        <w:tblStyle w:val="10"/>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
        <w:gridCol w:w="880"/>
        <w:gridCol w:w="4018"/>
        <w:gridCol w:w="756"/>
        <w:gridCol w:w="636"/>
        <w:gridCol w:w="2226"/>
      </w:tblGrid>
      <w:tr w14:paraId="676D2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14" w:type="dxa"/>
          </w:tcPr>
          <w:p w14:paraId="5FB6FD5A">
            <w:pPr>
              <w:spacing w:line="305" w:lineRule="auto"/>
              <w:rPr>
                <w:color w:val="auto"/>
              </w:rPr>
            </w:pPr>
          </w:p>
          <w:p w14:paraId="5EE8843E">
            <w:pPr>
              <w:spacing w:before="55" w:line="229" w:lineRule="exact"/>
              <w:ind w:left="122"/>
              <w:rPr>
                <w:rFonts w:ascii="Calibri" w:hAnsi="Calibri" w:eastAsia="Calibri" w:cs="Calibri"/>
                <w:color w:val="auto"/>
                <w:sz w:val="18"/>
                <w:szCs w:val="18"/>
              </w:rPr>
            </w:pPr>
            <w:r>
              <w:rPr>
                <w:rFonts w:ascii="Calibri" w:hAnsi="Calibri" w:eastAsia="Calibri" w:cs="Calibri"/>
                <w:color w:val="auto"/>
                <w:spacing w:val="-6"/>
                <w:position w:val="1"/>
                <w:sz w:val="18"/>
                <w:szCs w:val="18"/>
              </w:rPr>
              <w:t>23</w:t>
            </w:r>
          </w:p>
        </w:tc>
        <w:tc>
          <w:tcPr>
            <w:tcW w:w="880" w:type="dxa"/>
          </w:tcPr>
          <w:p w14:paraId="088BBEE3">
            <w:pPr>
              <w:pStyle w:val="11"/>
              <w:spacing w:before="71" w:line="326" w:lineRule="auto"/>
              <w:ind w:left="112" w:right="105" w:firstLine="12"/>
              <w:rPr>
                <w:rFonts w:hint="eastAsia"/>
                <w:color w:val="auto"/>
              </w:rPr>
            </w:pPr>
            <w:r>
              <w:rPr>
                <w:color w:val="auto"/>
                <w:spacing w:val="-9"/>
              </w:rPr>
              <w:t>附</w:t>
            </w:r>
            <w:r>
              <w:rPr>
                <w:color w:val="auto"/>
                <w:spacing w:val="-46"/>
              </w:rPr>
              <w:t xml:space="preserve"> </w:t>
            </w:r>
            <w:r>
              <w:rPr>
                <w:color w:val="auto"/>
                <w:spacing w:val="-9"/>
              </w:rPr>
              <w:t xml:space="preserve">录  </w:t>
            </w:r>
            <w:r>
              <w:rPr>
                <w:rFonts w:ascii="Calibri" w:hAnsi="Calibri" w:eastAsia="Calibri" w:cs="Calibri"/>
                <w:color w:val="auto"/>
                <w:spacing w:val="-9"/>
              </w:rPr>
              <w:t>A</w:t>
            </w:r>
            <w:r>
              <w:rPr>
                <w:rFonts w:ascii="Calibri" w:hAnsi="Calibri" w:eastAsia="Calibri" w:cs="Calibri"/>
                <w:color w:val="auto"/>
              </w:rPr>
              <w:t xml:space="preserve"> </w:t>
            </w:r>
            <w:r>
              <w:rPr>
                <w:color w:val="auto"/>
                <w:spacing w:val="-16"/>
              </w:rPr>
              <w:t>之一、二</w:t>
            </w:r>
          </w:p>
        </w:tc>
        <w:tc>
          <w:tcPr>
            <w:tcW w:w="4018" w:type="dxa"/>
          </w:tcPr>
          <w:p w14:paraId="523A6222">
            <w:pPr>
              <w:pStyle w:val="11"/>
              <w:spacing w:before="72" w:line="295" w:lineRule="auto"/>
              <w:ind w:left="112" w:right="104" w:firstLine="2"/>
              <w:jc w:val="both"/>
              <w:rPr>
                <w:rFonts w:hint="eastAsia"/>
                <w:color w:val="auto"/>
                <w:lang w:eastAsia="zh-CN"/>
              </w:rPr>
            </w:pPr>
            <w:r>
              <w:rPr>
                <w:color w:val="auto"/>
                <w:lang w:eastAsia="zh-CN"/>
              </w:rPr>
              <w:t>分饮用和外疗，将雾化、吸入归档在外疗中，似</w:t>
            </w:r>
            <w:r>
              <w:rPr>
                <w:color w:val="auto"/>
                <w:spacing w:val="13"/>
                <w:lang w:eastAsia="zh-CN"/>
              </w:rPr>
              <w:t xml:space="preserve"> </w:t>
            </w:r>
            <w:r>
              <w:rPr>
                <w:color w:val="auto"/>
                <w:lang w:eastAsia="zh-CN"/>
              </w:rPr>
              <w:t>有不适。雾化、吸入，还有含漱法，都进入了人</w:t>
            </w:r>
            <w:r>
              <w:rPr>
                <w:color w:val="auto"/>
                <w:spacing w:val="15"/>
                <w:lang w:eastAsia="zh-CN"/>
              </w:rPr>
              <w:t xml:space="preserve"> </w:t>
            </w:r>
            <w:r>
              <w:rPr>
                <w:color w:val="auto"/>
                <w:spacing w:val="-1"/>
                <w:lang w:eastAsia="zh-CN"/>
              </w:rPr>
              <w:t>体的口腔和鼻腔，似更接近于入口的饮疗。</w:t>
            </w:r>
          </w:p>
        </w:tc>
        <w:tc>
          <w:tcPr>
            <w:tcW w:w="756" w:type="dxa"/>
            <w:vMerge w:val="restart"/>
            <w:tcBorders>
              <w:bottom w:val="nil"/>
            </w:tcBorders>
          </w:tcPr>
          <w:p w14:paraId="1F8F404F">
            <w:pPr>
              <w:rPr>
                <w:color w:val="auto"/>
                <w:lang w:eastAsia="zh-CN"/>
              </w:rPr>
            </w:pPr>
          </w:p>
        </w:tc>
        <w:tc>
          <w:tcPr>
            <w:tcW w:w="636" w:type="dxa"/>
          </w:tcPr>
          <w:p w14:paraId="17141737">
            <w:pPr>
              <w:spacing w:line="323" w:lineRule="auto"/>
              <w:rPr>
                <w:color w:val="auto"/>
                <w:lang w:eastAsia="zh-CN"/>
              </w:rPr>
            </w:pPr>
          </w:p>
          <w:p w14:paraId="55BC180C">
            <w:pPr>
              <w:pStyle w:val="11"/>
              <w:spacing w:before="59" w:line="219" w:lineRule="auto"/>
              <w:ind w:left="113"/>
              <w:rPr>
                <w:rFonts w:hint="eastAsia"/>
                <w:color w:val="auto"/>
              </w:rPr>
            </w:pPr>
            <w:r>
              <w:rPr>
                <w:color w:val="auto"/>
                <w:spacing w:val="-4"/>
              </w:rPr>
              <w:t>采纳</w:t>
            </w:r>
          </w:p>
        </w:tc>
        <w:tc>
          <w:tcPr>
            <w:tcW w:w="2226" w:type="dxa"/>
          </w:tcPr>
          <w:p w14:paraId="564BC948">
            <w:pPr>
              <w:rPr>
                <w:color w:val="auto"/>
              </w:rPr>
            </w:pPr>
          </w:p>
        </w:tc>
      </w:tr>
      <w:tr w14:paraId="2EF98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14" w:type="dxa"/>
          </w:tcPr>
          <w:p w14:paraId="29710F9E">
            <w:pPr>
              <w:spacing w:line="456" w:lineRule="auto"/>
              <w:rPr>
                <w:color w:val="auto"/>
              </w:rPr>
            </w:pPr>
          </w:p>
          <w:p w14:paraId="13E9AEC7">
            <w:pPr>
              <w:spacing w:before="55" w:line="229" w:lineRule="exact"/>
              <w:ind w:left="122"/>
              <w:rPr>
                <w:rFonts w:ascii="Calibri" w:hAnsi="Calibri" w:eastAsia="Calibri" w:cs="Calibri"/>
                <w:color w:val="auto"/>
                <w:sz w:val="18"/>
                <w:szCs w:val="18"/>
              </w:rPr>
            </w:pPr>
            <w:r>
              <w:rPr>
                <w:rFonts w:ascii="Calibri" w:hAnsi="Calibri" w:eastAsia="Calibri" w:cs="Calibri"/>
                <w:color w:val="auto"/>
                <w:spacing w:val="-6"/>
                <w:position w:val="1"/>
                <w:sz w:val="18"/>
                <w:szCs w:val="18"/>
              </w:rPr>
              <w:t>24</w:t>
            </w:r>
          </w:p>
        </w:tc>
        <w:tc>
          <w:tcPr>
            <w:tcW w:w="880" w:type="dxa"/>
          </w:tcPr>
          <w:p w14:paraId="3FE8236F">
            <w:pPr>
              <w:pStyle w:val="11"/>
              <w:spacing w:before="68" w:line="323" w:lineRule="auto"/>
              <w:ind w:left="112" w:right="105" w:firstLine="12"/>
              <w:rPr>
                <w:rFonts w:hint="eastAsia"/>
                <w:color w:val="auto"/>
              </w:rPr>
            </w:pPr>
            <w:r>
              <w:rPr>
                <w:color w:val="auto"/>
                <w:spacing w:val="-9"/>
              </w:rPr>
              <w:t>附</w:t>
            </w:r>
            <w:r>
              <w:rPr>
                <w:color w:val="auto"/>
                <w:spacing w:val="-46"/>
              </w:rPr>
              <w:t xml:space="preserve"> </w:t>
            </w:r>
            <w:r>
              <w:rPr>
                <w:color w:val="auto"/>
                <w:spacing w:val="-9"/>
              </w:rPr>
              <w:t xml:space="preserve">录  </w:t>
            </w:r>
            <w:r>
              <w:rPr>
                <w:rFonts w:ascii="Calibri" w:hAnsi="Calibri" w:eastAsia="Calibri" w:cs="Calibri"/>
                <w:color w:val="auto"/>
                <w:spacing w:val="-9"/>
              </w:rPr>
              <w:t>A</w:t>
            </w:r>
            <w:r>
              <w:rPr>
                <w:rFonts w:ascii="Calibri" w:hAnsi="Calibri" w:eastAsia="Calibri" w:cs="Calibri"/>
                <w:color w:val="auto"/>
              </w:rPr>
              <w:t xml:space="preserve"> </w:t>
            </w:r>
            <w:r>
              <w:rPr>
                <w:color w:val="auto"/>
                <w:spacing w:val="-3"/>
              </w:rPr>
              <w:t>之四：</w:t>
            </w:r>
          </w:p>
        </w:tc>
        <w:tc>
          <w:tcPr>
            <w:tcW w:w="4018" w:type="dxa"/>
          </w:tcPr>
          <w:p w14:paraId="475BE103">
            <w:pPr>
              <w:pStyle w:val="11"/>
              <w:spacing w:before="67" w:line="320" w:lineRule="auto"/>
              <w:ind w:left="111" w:right="32" w:hanging="9"/>
              <w:jc w:val="both"/>
              <w:rPr>
                <w:rFonts w:hint="eastAsia"/>
                <w:color w:val="auto"/>
                <w:lang w:eastAsia="zh-CN"/>
              </w:rPr>
            </w:pPr>
            <w:r>
              <w:rPr>
                <w:color w:val="auto"/>
                <w:spacing w:val="10"/>
                <w:lang w:eastAsia="zh-CN"/>
              </w:rPr>
              <w:t>“水疗时需在医师或生产厂家水疗师指导下饮</w:t>
            </w:r>
            <w:r>
              <w:rPr>
                <w:color w:val="auto"/>
                <w:spacing w:val="2"/>
                <w:lang w:eastAsia="zh-CN"/>
              </w:rPr>
              <w:t xml:space="preserve">  </w:t>
            </w:r>
            <w:r>
              <w:rPr>
                <w:color w:val="auto"/>
                <w:spacing w:val="-9"/>
                <w:lang w:eastAsia="zh-CN"/>
              </w:rPr>
              <w:t>用</w:t>
            </w:r>
            <w:r>
              <w:rPr>
                <w:color w:val="auto"/>
                <w:spacing w:val="-66"/>
                <w:lang w:eastAsia="zh-CN"/>
              </w:rPr>
              <w:t xml:space="preserve"> </w:t>
            </w:r>
            <w:r>
              <w:rPr>
                <w:color w:val="auto"/>
                <w:spacing w:val="-9"/>
                <w:lang w:eastAsia="zh-CN"/>
              </w:rPr>
              <w:t>”，水疗不等于饮用。应该说：水疗 （尤饮用）</w:t>
            </w:r>
            <w:r>
              <w:rPr>
                <w:color w:val="auto"/>
                <w:lang w:eastAsia="zh-CN"/>
              </w:rPr>
              <w:t xml:space="preserve"> </w:t>
            </w:r>
            <w:r>
              <w:rPr>
                <w:color w:val="auto"/>
                <w:spacing w:val="-1"/>
                <w:lang w:eastAsia="zh-CN"/>
              </w:rPr>
              <w:t>应遵医嘱。其余前半句已说清了 “严格参</w:t>
            </w:r>
          </w:p>
          <w:p w14:paraId="491686E5">
            <w:pPr>
              <w:pStyle w:val="11"/>
              <w:spacing w:line="220" w:lineRule="auto"/>
              <w:ind w:left="112"/>
              <w:rPr>
                <w:rFonts w:hint="eastAsia"/>
                <w:color w:val="auto"/>
              </w:rPr>
            </w:pPr>
            <w:r>
              <w:rPr>
                <w:color w:val="auto"/>
                <w:spacing w:val="-4"/>
              </w:rPr>
              <w:t>考产品指南应用</w:t>
            </w:r>
            <w:r>
              <w:rPr>
                <w:color w:val="auto"/>
                <w:spacing w:val="-63"/>
              </w:rPr>
              <w:t xml:space="preserve"> </w:t>
            </w:r>
            <w:r>
              <w:rPr>
                <w:color w:val="auto"/>
                <w:spacing w:val="-4"/>
              </w:rPr>
              <w:t>”。</w:t>
            </w:r>
          </w:p>
        </w:tc>
        <w:tc>
          <w:tcPr>
            <w:tcW w:w="756" w:type="dxa"/>
            <w:vMerge w:val="continue"/>
            <w:tcBorders>
              <w:top w:val="nil"/>
            </w:tcBorders>
          </w:tcPr>
          <w:p w14:paraId="5FA1D63D">
            <w:pPr>
              <w:rPr>
                <w:color w:val="auto"/>
              </w:rPr>
            </w:pPr>
          </w:p>
        </w:tc>
        <w:tc>
          <w:tcPr>
            <w:tcW w:w="636" w:type="dxa"/>
          </w:tcPr>
          <w:p w14:paraId="534C711A">
            <w:pPr>
              <w:spacing w:line="474" w:lineRule="auto"/>
              <w:rPr>
                <w:color w:val="auto"/>
              </w:rPr>
            </w:pPr>
          </w:p>
          <w:p w14:paraId="309ADB2C">
            <w:pPr>
              <w:pStyle w:val="11"/>
              <w:spacing w:before="58" w:line="219" w:lineRule="auto"/>
              <w:ind w:left="113"/>
              <w:rPr>
                <w:rFonts w:hint="eastAsia"/>
                <w:color w:val="auto"/>
              </w:rPr>
            </w:pPr>
            <w:r>
              <w:rPr>
                <w:color w:val="auto"/>
                <w:spacing w:val="-4"/>
              </w:rPr>
              <w:t>采纳</w:t>
            </w:r>
          </w:p>
        </w:tc>
        <w:tc>
          <w:tcPr>
            <w:tcW w:w="2226" w:type="dxa"/>
          </w:tcPr>
          <w:p w14:paraId="441A5DF6">
            <w:pPr>
              <w:rPr>
                <w:color w:val="auto"/>
              </w:rPr>
            </w:pPr>
          </w:p>
        </w:tc>
      </w:tr>
      <w:tr w14:paraId="683C5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4" w:type="dxa"/>
          </w:tcPr>
          <w:p w14:paraId="4F1DF1B3">
            <w:pPr>
              <w:spacing w:before="202" w:line="229" w:lineRule="exact"/>
              <w:ind w:left="122"/>
              <w:rPr>
                <w:rFonts w:ascii="Calibri" w:hAnsi="Calibri" w:eastAsia="Calibri" w:cs="Calibri"/>
                <w:color w:val="auto"/>
                <w:sz w:val="18"/>
                <w:szCs w:val="18"/>
              </w:rPr>
            </w:pPr>
            <w:r>
              <w:rPr>
                <w:rFonts w:ascii="Calibri" w:hAnsi="Calibri" w:eastAsia="Calibri" w:cs="Calibri"/>
                <w:color w:val="auto"/>
                <w:spacing w:val="-6"/>
                <w:position w:val="1"/>
                <w:sz w:val="18"/>
                <w:szCs w:val="18"/>
              </w:rPr>
              <w:t>25</w:t>
            </w:r>
          </w:p>
        </w:tc>
        <w:tc>
          <w:tcPr>
            <w:tcW w:w="880" w:type="dxa"/>
          </w:tcPr>
          <w:p w14:paraId="26962C0F">
            <w:pPr>
              <w:spacing w:before="46" w:line="229" w:lineRule="exact"/>
              <w:ind w:left="113"/>
              <w:rPr>
                <w:rFonts w:ascii="Calibri" w:hAnsi="Calibri" w:eastAsia="Calibri" w:cs="Calibri"/>
                <w:color w:val="auto"/>
                <w:sz w:val="18"/>
                <w:szCs w:val="18"/>
              </w:rPr>
            </w:pPr>
            <w:r>
              <w:rPr>
                <w:rFonts w:ascii="Calibri" w:hAnsi="Calibri" w:eastAsia="Calibri" w:cs="Calibri"/>
                <w:color w:val="auto"/>
                <w:position w:val="1"/>
                <w:sz w:val="18"/>
                <w:szCs w:val="18"/>
              </w:rPr>
              <w:t>3</w:t>
            </w:r>
          </w:p>
        </w:tc>
        <w:tc>
          <w:tcPr>
            <w:tcW w:w="4018" w:type="dxa"/>
          </w:tcPr>
          <w:p w14:paraId="51D2A42D">
            <w:pPr>
              <w:pStyle w:val="11"/>
              <w:spacing w:before="68" w:line="220" w:lineRule="auto"/>
              <w:ind w:left="116"/>
              <w:rPr>
                <w:rFonts w:hint="eastAsia"/>
                <w:color w:val="auto"/>
                <w:lang w:eastAsia="zh-CN"/>
              </w:rPr>
            </w:pPr>
            <w:r>
              <w:rPr>
                <w:color w:val="auto"/>
                <w:lang w:eastAsia="zh-CN"/>
              </w:rPr>
              <w:t>定义中明确：饮用天然矿泉水、医疗天然矿泉水</w:t>
            </w:r>
          </w:p>
          <w:p w14:paraId="1D72796D">
            <w:pPr>
              <w:pStyle w:val="11"/>
              <w:spacing w:before="97" w:line="220" w:lineRule="auto"/>
              <w:ind w:left="121"/>
              <w:rPr>
                <w:rFonts w:hint="eastAsia"/>
                <w:color w:val="auto"/>
                <w:lang w:eastAsia="zh-CN"/>
              </w:rPr>
            </w:pPr>
            <w:r>
              <w:rPr>
                <w:color w:val="auto"/>
                <w:spacing w:val="-5"/>
                <w:lang w:eastAsia="zh-CN"/>
              </w:rPr>
              <w:t>（以饮用为主）、理疗天然矿泉水（以浴用为主）</w:t>
            </w:r>
          </w:p>
        </w:tc>
        <w:tc>
          <w:tcPr>
            <w:tcW w:w="756" w:type="dxa"/>
            <w:vMerge w:val="restart"/>
            <w:tcBorders>
              <w:bottom w:val="nil"/>
            </w:tcBorders>
          </w:tcPr>
          <w:p w14:paraId="373DBF49">
            <w:pPr>
              <w:spacing w:line="254" w:lineRule="auto"/>
              <w:rPr>
                <w:color w:val="auto"/>
                <w:lang w:eastAsia="zh-CN"/>
              </w:rPr>
            </w:pPr>
          </w:p>
          <w:p w14:paraId="0A60BB73">
            <w:pPr>
              <w:spacing w:line="254" w:lineRule="auto"/>
              <w:rPr>
                <w:color w:val="auto"/>
                <w:lang w:eastAsia="zh-CN"/>
              </w:rPr>
            </w:pPr>
          </w:p>
          <w:p w14:paraId="20430486">
            <w:pPr>
              <w:spacing w:line="254" w:lineRule="auto"/>
              <w:rPr>
                <w:color w:val="auto"/>
                <w:lang w:eastAsia="zh-CN"/>
              </w:rPr>
            </w:pPr>
          </w:p>
          <w:p w14:paraId="46DA7AAD">
            <w:pPr>
              <w:spacing w:line="254" w:lineRule="auto"/>
              <w:rPr>
                <w:color w:val="auto"/>
                <w:lang w:eastAsia="zh-CN"/>
              </w:rPr>
            </w:pPr>
          </w:p>
          <w:p w14:paraId="621FEABD">
            <w:pPr>
              <w:spacing w:line="254" w:lineRule="auto"/>
              <w:rPr>
                <w:color w:val="auto"/>
                <w:lang w:eastAsia="zh-CN"/>
              </w:rPr>
            </w:pPr>
          </w:p>
          <w:p w14:paraId="0DADEBDD">
            <w:pPr>
              <w:spacing w:line="254" w:lineRule="auto"/>
              <w:rPr>
                <w:color w:val="auto"/>
                <w:lang w:eastAsia="zh-CN"/>
              </w:rPr>
            </w:pPr>
          </w:p>
          <w:p w14:paraId="627C238D">
            <w:pPr>
              <w:spacing w:line="254" w:lineRule="auto"/>
              <w:rPr>
                <w:color w:val="auto"/>
                <w:lang w:eastAsia="zh-CN"/>
              </w:rPr>
            </w:pPr>
          </w:p>
          <w:p w14:paraId="69023C5D">
            <w:pPr>
              <w:spacing w:line="254" w:lineRule="auto"/>
              <w:rPr>
                <w:color w:val="auto"/>
                <w:lang w:eastAsia="zh-CN"/>
              </w:rPr>
            </w:pPr>
          </w:p>
          <w:p w14:paraId="1D0051AE">
            <w:pPr>
              <w:spacing w:line="254" w:lineRule="auto"/>
              <w:rPr>
                <w:color w:val="auto"/>
                <w:lang w:eastAsia="zh-CN"/>
              </w:rPr>
            </w:pPr>
          </w:p>
          <w:p w14:paraId="0C82E204">
            <w:pPr>
              <w:spacing w:line="255" w:lineRule="auto"/>
              <w:rPr>
                <w:color w:val="auto"/>
                <w:lang w:eastAsia="zh-CN"/>
              </w:rPr>
            </w:pPr>
          </w:p>
          <w:p w14:paraId="66F30871">
            <w:pPr>
              <w:spacing w:line="255" w:lineRule="auto"/>
              <w:rPr>
                <w:color w:val="auto"/>
                <w:lang w:eastAsia="zh-CN"/>
              </w:rPr>
            </w:pPr>
          </w:p>
          <w:p w14:paraId="6F5706B2">
            <w:pPr>
              <w:spacing w:line="255" w:lineRule="auto"/>
              <w:rPr>
                <w:color w:val="auto"/>
                <w:lang w:eastAsia="zh-CN"/>
              </w:rPr>
            </w:pPr>
          </w:p>
          <w:p w14:paraId="11033629">
            <w:pPr>
              <w:spacing w:line="255" w:lineRule="auto"/>
              <w:rPr>
                <w:color w:val="auto"/>
                <w:lang w:eastAsia="zh-CN"/>
              </w:rPr>
            </w:pPr>
          </w:p>
          <w:p w14:paraId="28EF8388">
            <w:pPr>
              <w:spacing w:line="255" w:lineRule="auto"/>
              <w:rPr>
                <w:color w:val="auto"/>
                <w:lang w:eastAsia="zh-CN"/>
              </w:rPr>
            </w:pPr>
          </w:p>
          <w:p w14:paraId="5A979191">
            <w:pPr>
              <w:spacing w:line="255" w:lineRule="auto"/>
              <w:rPr>
                <w:color w:val="auto"/>
                <w:lang w:eastAsia="zh-CN"/>
              </w:rPr>
            </w:pPr>
          </w:p>
          <w:p w14:paraId="75096A46">
            <w:pPr>
              <w:spacing w:line="255" w:lineRule="auto"/>
              <w:rPr>
                <w:color w:val="auto"/>
                <w:lang w:eastAsia="zh-CN"/>
              </w:rPr>
            </w:pPr>
          </w:p>
          <w:p w14:paraId="247D8688">
            <w:pPr>
              <w:pStyle w:val="11"/>
              <w:spacing w:before="58" w:line="221" w:lineRule="auto"/>
              <w:ind w:left="121"/>
              <w:rPr>
                <w:rFonts w:hint="eastAsia"/>
                <w:color w:val="auto"/>
              </w:rPr>
            </w:pPr>
            <w:r>
              <w:rPr>
                <w:color w:val="auto"/>
                <w:spacing w:val="-5"/>
              </w:rPr>
              <w:t>宾德智</w:t>
            </w:r>
          </w:p>
        </w:tc>
        <w:tc>
          <w:tcPr>
            <w:tcW w:w="636" w:type="dxa"/>
          </w:tcPr>
          <w:p w14:paraId="5DF2295F">
            <w:pPr>
              <w:pStyle w:val="11"/>
              <w:spacing w:before="224" w:line="219" w:lineRule="auto"/>
              <w:ind w:left="113"/>
              <w:rPr>
                <w:rFonts w:hint="eastAsia"/>
                <w:color w:val="auto"/>
              </w:rPr>
            </w:pPr>
            <w:r>
              <w:rPr>
                <w:color w:val="auto"/>
                <w:spacing w:val="-4"/>
              </w:rPr>
              <w:t>采纳</w:t>
            </w:r>
          </w:p>
        </w:tc>
        <w:tc>
          <w:tcPr>
            <w:tcW w:w="2226" w:type="dxa"/>
          </w:tcPr>
          <w:p w14:paraId="6905460A">
            <w:pPr>
              <w:rPr>
                <w:color w:val="auto"/>
              </w:rPr>
            </w:pPr>
          </w:p>
        </w:tc>
      </w:tr>
      <w:tr w14:paraId="1B3FC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14" w:type="dxa"/>
          </w:tcPr>
          <w:p w14:paraId="2090561F">
            <w:pPr>
              <w:spacing w:line="301" w:lineRule="auto"/>
              <w:rPr>
                <w:color w:val="auto"/>
              </w:rPr>
            </w:pPr>
          </w:p>
          <w:p w14:paraId="556F7696">
            <w:pPr>
              <w:spacing w:before="55" w:line="229" w:lineRule="exact"/>
              <w:ind w:left="122"/>
              <w:rPr>
                <w:rFonts w:ascii="Calibri" w:hAnsi="Calibri" w:eastAsia="Calibri" w:cs="Calibri"/>
                <w:color w:val="auto"/>
                <w:sz w:val="18"/>
                <w:szCs w:val="18"/>
              </w:rPr>
            </w:pPr>
            <w:r>
              <w:rPr>
                <w:rFonts w:ascii="Calibri" w:hAnsi="Calibri" w:eastAsia="Calibri" w:cs="Calibri"/>
                <w:color w:val="auto"/>
                <w:spacing w:val="-6"/>
                <w:position w:val="1"/>
                <w:sz w:val="18"/>
                <w:szCs w:val="18"/>
              </w:rPr>
              <w:t>26</w:t>
            </w:r>
          </w:p>
        </w:tc>
        <w:tc>
          <w:tcPr>
            <w:tcW w:w="880" w:type="dxa"/>
          </w:tcPr>
          <w:p w14:paraId="06816B3C">
            <w:pPr>
              <w:rPr>
                <w:color w:val="auto"/>
              </w:rPr>
            </w:pPr>
          </w:p>
        </w:tc>
        <w:tc>
          <w:tcPr>
            <w:tcW w:w="4018" w:type="dxa"/>
          </w:tcPr>
          <w:p w14:paraId="0460E805">
            <w:pPr>
              <w:pStyle w:val="11"/>
              <w:spacing w:before="68" w:line="295" w:lineRule="auto"/>
              <w:ind w:left="111" w:right="104" w:firstLine="1"/>
              <w:jc w:val="both"/>
              <w:rPr>
                <w:rFonts w:hint="eastAsia"/>
                <w:color w:val="auto"/>
                <w:lang w:eastAsia="zh-CN"/>
              </w:rPr>
            </w:pPr>
            <w:r>
              <w:rPr>
                <w:color w:val="auto"/>
                <w:lang w:eastAsia="zh-CN"/>
              </w:rPr>
              <w:t>重视典型</w:t>
            </w:r>
            <w:r>
              <w:rPr>
                <w:rFonts w:hint="eastAsia"/>
                <w:color w:val="auto"/>
                <w:lang w:eastAsia="zh-CN"/>
              </w:rPr>
              <w:t>医疗天然矿泉</w:t>
            </w:r>
            <w:r>
              <w:rPr>
                <w:color w:val="auto"/>
                <w:lang w:eastAsia="zh-CN"/>
              </w:rPr>
              <w:t>水产地、不同质</w:t>
            </w:r>
            <w:r>
              <w:rPr>
                <w:rFonts w:hint="eastAsia"/>
                <w:color w:val="auto"/>
                <w:lang w:eastAsia="zh-CN"/>
              </w:rPr>
              <w:t>医疗天然矿泉</w:t>
            </w:r>
            <w:r>
              <w:rPr>
                <w:color w:val="auto"/>
                <w:lang w:eastAsia="zh-CN"/>
              </w:rPr>
              <w:t>水医疗价值的资料收集分析与研究，为标准指标的制</w:t>
            </w:r>
            <w:r>
              <w:rPr>
                <w:color w:val="auto"/>
                <w:spacing w:val="16"/>
                <w:lang w:eastAsia="zh-CN"/>
              </w:rPr>
              <w:t xml:space="preserve"> </w:t>
            </w:r>
            <w:r>
              <w:rPr>
                <w:color w:val="auto"/>
                <w:spacing w:val="-1"/>
                <w:lang w:eastAsia="zh-CN"/>
              </w:rPr>
              <w:t>订提供技术支撑</w:t>
            </w:r>
          </w:p>
        </w:tc>
        <w:tc>
          <w:tcPr>
            <w:tcW w:w="756" w:type="dxa"/>
            <w:vMerge w:val="continue"/>
            <w:tcBorders>
              <w:top w:val="nil"/>
              <w:bottom w:val="nil"/>
            </w:tcBorders>
          </w:tcPr>
          <w:p w14:paraId="271048EF">
            <w:pPr>
              <w:rPr>
                <w:color w:val="auto"/>
                <w:lang w:eastAsia="zh-CN"/>
              </w:rPr>
            </w:pPr>
          </w:p>
        </w:tc>
        <w:tc>
          <w:tcPr>
            <w:tcW w:w="636" w:type="dxa"/>
          </w:tcPr>
          <w:p w14:paraId="27BF4903">
            <w:pPr>
              <w:spacing w:line="319" w:lineRule="auto"/>
              <w:rPr>
                <w:color w:val="auto"/>
                <w:lang w:eastAsia="zh-CN"/>
              </w:rPr>
            </w:pPr>
          </w:p>
          <w:p w14:paraId="1630AE21">
            <w:pPr>
              <w:pStyle w:val="11"/>
              <w:spacing w:before="58" w:line="219" w:lineRule="auto"/>
              <w:ind w:left="113"/>
              <w:rPr>
                <w:rFonts w:hint="eastAsia"/>
                <w:color w:val="auto"/>
              </w:rPr>
            </w:pPr>
            <w:r>
              <w:rPr>
                <w:color w:val="auto"/>
                <w:spacing w:val="-4"/>
              </w:rPr>
              <w:t>采纳</w:t>
            </w:r>
          </w:p>
        </w:tc>
        <w:tc>
          <w:tcPr>
            <w:tcW w:w="2226" w:type="dxa"/>
          </w:tcPr>
          <w:p w14:paraId="7897C1D7">
            <w:pPr>
              <w:rPr>
                <w:color w:val="auto"/>
              </w:rPr>
            </w:pPr>
          </w:p>
        </w:tc>
      </w:tr>
      <w:tr w14:paraId="2CF9D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14" w:type="dxa"/>
          </w:tcPr>
          <w:p w14:paraId="33C6DC4D">
            <w:pPr>
              <w:spacing w:line="301" w:lineRule="auto"/>
              <w:rPr>
                <w:color w:val="auto"/>
              </w:rPr>
            </w:pPr>
          </w:p>
          <w:p w14:paraId="3ED1621E">
            <w:pPr>
              <w:spacing w:before="55" w:line="228" w:lineRule="exact"/>
              <w:ind w:left="122"/>
              <w:rPr>
                <w:rFonts w:ascii="Calibri" w:hAnsi="Calibri" w:eastAsia="Calibri" w:cs="Calibri"/>
                <w:color w:val="auto"/>
                <w:sz w:val="18"/>
                <w:szCs w:val="18"/>
              </w:rPr>
            </w:pPr>
            <w:r>
              <w:rPr>
                <w:rFonts w:ascii="Calibri" w:hAnsi="Calibri" w:eastAsia="Calibri" w:cs="Calibri"/>
                <w:color w:val="auto"/>
                <w:spacing w:val="-6"/>
                <w:position w:val="1"/>
                <w:sz w:val="18"/>
                <w:szCs w:val="18"/>
              </w:rPr>
              <w:t>27</w:t>
            </w:r>
          </w:p>
        </w:tc>
        <w:tc>
          <w:tcPr>
            <w:tcW w:w="880" w:type="dxa"/>
          </w:tcPr>
          <w:p w14:paraId="0F213047">
            <w:pPr>
              <w:rPr>
                <w:color w:val="auto"/>
              </w:rPr>
            </w:pPr>
          </w:p>
        </w:tc>
        <w:tc>
          <w:tcPr>
            <w:tcW w:w="4018" w:type="dxa"/>
          </w:tcPr>
          <w:p w14:paraId="657ED500">
            <w:pPr>
              <w:pStyle w:val="11"/>
              <w:spacing w:before="68" w:line="295" w:lineRule="auto"/>
              <w:ind w:left="111" w:right="104" w:firstLine="2"/>
              <w:rPr>
                <w:rFonts w:hint="eastAsia"/>
                <w:color w:val="auto"/>
                <w:lang w:eastAsia="zh-CN"/>
              </w:rPr>
            </w:pPr>
            <w:r>
              <w:rPr>
                <w:color w:val="auto"/>
                <w:lang w:eastAsia="zh-CN"/>
              </w:rPr>
              <w:t>从现在开始应有意推进不同质</w:t>
            </w:r>
            <w:r>
              <w:rPr>
                <w:rFonts w:hint="eastAsia"/>
                <w:color w:val="auto"/>
                <w:lang w:eastAsia="zh-CN"/>
              </w:rPr>
              <w:t>医疗天然矿泉</w:t>
            </w:r>
            <w:r>
              <w:rPr>
                <w:color w:val="auto"/>
                <w:lang w:eastAsia="zh-CN"/>
              </w:rPr>
              <w:t>的医疗、理疗价值研究，培育典型，提升对矿泉医疗、理</w:t>
            </w:r>
            <w:r>
              <w:rPr>
                <w:color w:val="auto"/>
                <w:spacing w:val="-1"/>
                <w:lang w:eastAsia="zh-CN"/>
              </w:rPr>
              <w:t>疗价值的认知水平</w:t>
            </w:r>
          </w:p>
        </w:tc>
        <w:tc>
          <w:tcPr>
            <w:tcW w:w="756" w:type="dxa"/>
            <w:vMerge w:val="continue"/>
            <w:tcBorders>
              <w:top w:val="nil"/>
              <w:bottom w:val="nil"/>
            </w:tcBorders>
          </w:tcPr>
          <w:p w14:paraId="3FA11CCA">
            <w:pPr>
              <w:rPr>
                <w:color w:val="auto"/>
                <w:lang w:eastAsia="zh-CN"/>
              </w:rPr>
            </w:pPr>
          </w:p>
        </w:tc>
        <w:tc>
          <w:tcPr>
            <w:tcW w:w="636" w:type="dxa"/>
          </w:tcPr>
          <w:p w14:paraId="7F867FF1">
            <w:pPr>
              <w:spacing w:line="319" w:lineRule="auto"/>
              <w:rPr>
                <w:color w:val="auto"/>
                <w:lang w:eastAsia="zh-CN"/>
              </w:rPr>
            </w:pPr>
          </w:p>
          <w:p w14:paraId="5D744242">
            <w:pPr>
              <w:pStyle w:val="11"/>
              <w:spacing w:before="58" w:line="219" w:lineRule="auto"/>
              <w:ind w:left="113"/>
              <w:rPr>
                <w:rFonts w:hint="eastAsia"/>
                <w:color w:val="auto"/>
              </w:rPr>
            </w:pPr>
            <w:r>
              <w:rPr>
                <w:color w:val="auto"/>
                <w:spacing w:val="-4"/>
              </w:rPr>
              <w:t>采纳</w:t>
            </w:r>
          </w:p>
        </w:tc>
        <w:tc>
          <w:tcPr>
            <w:tcW w:w="2226" w:type="dxa"/>
          </w:tcPr>
          <w:p w14:paraId="4B63FF08">
            <w:pPr>
              <w:rPr>
                <w:color w:val="auto"/>
              </w:rPr>
            </w:pPr>
          </w:p>
        </w:tc>
      </w:tr>
      <w:tr w14:paraId="7945F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14" w:type="dxa"/>
          </w:tcPr>
          <w:p w14:paraId="659AA140">
            <w:pPr>
              <w:spacing w:line="255" w:lineRule="auto"/>
              <w:rPr>
                <w:color w:val="auto"/>
              </w:rPr>
            </w:pPr>
          </w:p>
          <w:p w14:paraId="20ECE0F8">
            <w:pPr>
              <w:spacing w:line="255" w:lineRule="auto"/>
              <w:rPr>
                <w:color w:val="auto"/>
              </w:rPr>
            </w:pPr>
          </w:p>
          <w:p w14:paraId="61C81DFB">
            <w:pPr>
              <w:spacing w:line="256" w:lineRule="auto"/>
              <w:rPr>
                <w:color w:val="auto"/>
              </w:rPr>
            </w:pPr>
          </w:p>
          <w:p w14:paraId="276AC231">
            <w:pPr>
              <w:spacing w:before="54" w:line="229" w:lineRule="exact"/>
              <w:ind w:left="122"/>
              <w:rPr>
                <w:rFonts w:ascii="Calibri" w:hAnsi="Calibri" w:eastAsia="Calibri" w:cs="Calibri"/>
                <w:color w:val="auto"/>
                <w:sz w:val="18"/>
                <w:szCs w:val="18"/>
              </w:rPr>
            </w:pPr>
            <w:r>
              <w:rPr>
                <w:rFonts w:ascii="Calibri" w:hAnsi="Calibri" w:eastAsia="Calibri" w:cs="Calibri"/>
                <w:color w:val="auto"/>
                <w:spacing w:val="-6"/>
                <w:position w:val="1"/>
                <w:sz w:val="18"/>
                <w:szCs w:val="18"/>
              </w:rPr>
              <w:t>28</w:t>
            </w:r>
          </w:p>
        </w:tc>
        <w:tc>
          <w:tcPr>
            <w:tcW w:w="880" w:type="dxa"/>
          </w:tcPr>
          <w:p w14:paraId="040ABA88">
            <w:pPr>
              <w:spacing w:before="45" w:line="229" w:lineRule="exact"/>
              <w:ind w:left="108"/>
              <w:rPr>
                <w:rFonts w:ascii="Calibri" w:hAnsi="Calibri" w:eastAsia="Calibri" w:cs="Calibri"/>
                <w:color w:val="auto"/>
                <w:sz w:val="18"/>
                <w:szCs w:val="18"/>
              </w:rPr>
            </w:pPr>
            <w:r>
              <w:rPr>
                <w:rFonts w:ascii="Calibri" w:hAnsi="Calibri" w:eastAsia="Calibri" w:cs="Calibri"/>
                <w:color w:val="auto"/>
                <w:spacing w:val="-2"/>
                <w:position w:val="1"/>
                <w:sz w:val="18"/>
                <w:szCs w:val="18"/>
              </w:rPr>
              <w:t>4.1</w:t>
            </w:r>
          </w:p>
        </w:tc>
        <w:tc>
          <w:tcPr>
            <w:tcW w:w="4018" w:type="dxa"/>
          </w:tcPr>
          <w:p w14:paraId="60944F9F">
            <w:pPr>
              <w:pStyle w:val="11"/>
              <w:spacing w:before="52" w:line="310" w:lineRule="auto"/>
              <w:ind w:left="111" w:right="58"/>
              <w:rPr>
                <w:rFonts w:hint="eastAsia"/>
                <w:color w:val="auto"/>
              </w:rPr>
            </w:pPr>
            <w:r>
              <w:rPr>
                <w:color w:val="auto"/>
                <w:lang w:eastAsia="zh-CN"/>
              </w:rPr>
              <w:t>表</w:t>
            </w:r>
            <w:r>
              <w:rPr>
                <w:color w:val="auto"/>
                <w:spacing w:val="-22"/>
                <w:lang w:eastAsia="zh-CN"/>
              </w:rPr>
              <w:t xml:space="preserve"> </w:t>
            </w:r>
            <w:r>
              <w:rPr>
                <w:rFonts w:ascii="Calibri" w:hAnsi="Calibri" w:eastAsia="Calibri" w:cs="Calibri"/>
                <w:color w:val="auto"/>
                <w:lang w:eastAsia="zh-CN"/>
              </w:rPr>
              <w:t>1</w:t>
            </w:r>
            <w:r>
              <w:rPr>
                <w:rFonts w:ascii="Calibri" w:hAnsi="Calibri" w:eastAsia="Calibri" w:cs="Calibri"/>
                <w:color w:val="auto"/>
                <w:spacing w:val="21"/>
                <w:lang w:eastAsia="zh-CN"/>
              </w:rPr>
              <w:t xml:space="preserve"> </w:t>
            </w:r>
            <w:r>
              <w:rPr>
                <w:color w:val="auto"/>
                <w:lang w:eastAsia="zh-CN"/>
              </w:rPr>
              <w:t xml:space="preserve">医疗天然矿泉水资源化学成分分类及命名。 </w:t>
            </w:r>
            <w:r>
              <w:rPr>
                <w:color w:val="auto"/>
                <w:spacing w:val="-14"/>
                <w:lang w:eastAsia="zh-CN"/>
              </w:rPr>
              <w:t>建议增加“硒泉</w:t>
            </w:r>
            <w:r>
              <w:rPr>
                <w:color w:val="auto"/>
                <w:spacing w:val="-67"/>
                <w:lang w:eastAsia="zh-CN"/>
              </w:rPr>
              <w:t xml:space="preserve"> </w:t>
            </w:r>
            <w:r>
              <w:rPr>
                <w:color w:val="auto"/>
                <w:spacing w:val="-14"/>
                <w:lang w:eastAsia="zh-CN"/>
              </w:rPr>
              <w:t>”，硒是防癌之王，有关资料显示，</w:t>
            </w:r>
            <w:r>
              <w:rPr>
                <w:color w:val="auto"/>
                <w:lang w:eastAsia="zh-CN"/>
              </w:rPr>
              <w:t xml:space="preserve"> </w:t>
            </w:r>
            <w:r>
              <w:rPr>
                <w:color w:val="auto"/>
                <w:spacing w:val="-1"/>
                <w:lang w:eastAsia="zh-CN"/>
              </w:rPr>
              <w:t>缺硒是产生大骨节病、克山病的重要原因，补硒</w:t>
            </w:r>
            <w:r>
              <w:rPr>
                <w:color w:val="auto"/>
                <w:spacing w:val="13"/>
                <w:lang w:eastAsia="zh-CN"/>
              </w:rPr>
              <w:t xml:space="preserve"> </w:t>
            </w:r>
            <w:r>
              <w:rPr>
                <w:rFonts w:ascii="Calibri" w:hAnsi="Calibri" w:eastAsia="Calibri" w:cs="Calibri"/>
                <w:color w:val="auto"/>
                <w:lang w:eastAsia="zh-CN"/>
              </w:rPr>
              <w:t>200ug/d,</w:t>
            </w:r>
            <w:r>
              <w:rPr>
                <w:color w:val="auto"/>
                <w:lang w:eastAsia="zh-CN"/>
              </w:rPr>
              <w:t>癌症病死率可减</w:t>
            </w:r>
            <w:r>
              <w:rPr>
                <w:color w:val="auto"/>
                <w:spacing w:val="-29"/>
                <w:lang w:eastAsia="zh-CN"/>
              </w:rPr>
              <w:t xml:space="preserve"> </w:t>
            </w:r>
            <w:r>
              <w:rPr>
                <w:rFonts w:ascii="Calibri" w:hAnsi="Calibri" w:eastAsia="Calibri" w:cs="Calibri"/>
                <w:color w:val="auto"/>
                <w:lang w:eastAsia="zh-CN"/>
              </w:rPr>
              <w:t>50%</w:t>
            </w:r>
            <w:r>
              <w:rPr>
                <w:rFonts w:ascii="Calibri" w:hAnsi="Calibri" w:eastAsia="Calibri" w:cs="Calibri"/>
                <w:color w:val="auto"/>
                <w:spacing w:val="-10"/>
                <w:lang w:eastAsia="zh-CN"/>
              </w:rPr>
              <w:t xml:space="preserve"> </w:t>
            </w:r>
            <w:r>
              <w:rPr>
                <w:color w:val="auto"/>
                <w:lang w:eastAsia="zh-CN"/>
              </w:rPr>
              <w:t>。说明“硒</w:t>
            </w:r>
            <w:r>
              <w:rPr>
                <w:color w:val="auto"/>
                <w:spacing w:val="-61"/>
                <w:lang w:eastAsia="zh-CN"/>
              </w:rPr>
              <w:t xml:space="preserve"> </w:t>
            </w:r>
            <w:r>
              <w:rPr>
                <w:color w:val="auto"/>
                <w:lang w:eastAsia="zh-CN"/>
              </w:rPr>
              <w:t xml:space="preserve">”纳入 </w:t>
            </w:r>
            <w:r>
              <w:rPr>
                <w:color w:val="auto"/>
                <w:spacing w:val="-1"/>
                <w:lang w:eastAsia="zh-CN"/>
              </w:rPr>
              <w:t>医疗天然矿泉水是有实际意义的。</w:t>
            </w:r>
            <w:r>
              <w:rPr>
                <w:color w:val="auto"/>
                <w:spacing w:val="-1"/>
              </w:rPr>
              <w:t>其标准可定在</w:t>
            </w:r>
            <w:r>
              <w:rPr>
                <w:color w:val="auto"/>
                <w:spacing w:val="13"/>
              </w:rPr>
              <w:t xml:space="preserve"> </w:t>
            </w:r>
            <w:r>
              <w:rPr>
                <w:rFonts w:ascii="Calibri" w:hAnsi="Calibri" w:eastAsia="Calibri" w:cs="Calibri"/>
                <w:color w:val="auto"/>
                <w:spacing w:val="-2"/>
              </w:rPr>
              <w:t>0.01-0.05mg/</w:t>
            </w:r>
            <w:r>
              <w:rPr>
                <w:rFonts w:ascii="Calibri" w:hAnsi="Calibri" w:eastAsia="Calibri" w:cs="Calibri"/>
                <w:color w:val="auto"/>
                <w:spacing w:val="-21"/>
              </w:rPr>
              <w:t xml:space="preserve"> </w:t>
            </w:r>
            <w:r>
              <w:rPr>
                <w:rFonts w:ascii="Calibri" w:hAnsi="Calibri" w:eastAsia="Calibri" w:cs="Calibri"/>
                <w:color w:val="auto"/>
                <w:spacing w:val="-2"/>
              </w:rPr>
              <w:t>L</w:t>
            </w:r>
            <w:r>
              <w:rPr>
                <w:rFonts w:ascii="Calibri" w:hAnsi="Calibri" w:eastAsia="Calibri" w:cs="Calibri"/>
                <w:color w:val="auto"/>
                <w:spacing w:val="15"/>
                <w:w w:val="101"/>
              </w:rPr>
              <w:t xml:space="preserve"> </w:t>
            </w:r>
            <w:r>
              <w:rPr>
                <w:color w:val="auto"/>
                <w:spacing w:val="-2"/>
              </w:rPr>
              <w:t>之间。</w:t>
            </w:r>
          </w:p>
        </w:tc>
        <w:tc>
          <w:tcPr>
            <w:tcW w:w="756" w:type="dxa"/>
            <w:vMerge w:val="continue"/>
            <w:tcBorders>
              <w:top w:val="nil"/>
              <w:bottom w:val="nil"/>
            </w:tcBorders>
          </w:tcPr>
          <w:p w14:paraId="2F4D12F5">
            <w:pPr>
              <w:rPr>
                <w:color w:val="auto"/>
              </w:rPr>
            </w:pPr>
          </w:p>
        </w:tc>
        <w:tc>
          <w:tcPr>
            <w:tcW w:w="636" w:type="dxa"/>
          </w:tcPr>
          <w:p w14:paraId="0FF843CE">
            <w:pPr>
              <w:spacing w:line="262" w:lineRule="auto"/>
              <w:rPr>
                <w:color w:val="auto"/>
              </w:rPr>
            </w:pPr>
          </w:p>
          <w:p w14:paraId="7137EC2E">
            <w:pPr>
              <w:spacing w:line="262" w:lineRule="auto"/>
              <w:rPr>
                <w:color w:val="auto"/>
              </w:rPr>
            </w:pPr>
          </w:p>
          <w:p w14:paraId="65844AB8">
            <w:pPr>
              <w:spacing w:line="262" w:lineRule="auto"/>
              <w:rPr>
                <w:color w:val="auto"/>
              </w:rPr>
            </w:pPr>
          </w:p>
          <w:p w14:paraId="15AFFF59">
            <w:pPr>
              <w:pStyle w:val="11"/>
              <w:spacing w:before="58" w:line="219" w:lineRule="auto"/>
              <w:ind w:left="113"/>
              <w:rPr>
                <w:rFonts w:hint="eastAsia"/>
                <w:color w:val="auto"/>
              </w:rPr>
            </w:pPr>
            <w:r>
              <w:rPr>
                <w:color w:val="auto"/>
                <w:spacing w:val="-4"/>
              </w:rPr>
              <w:t>采纳</w:t>
            </w:r>
          </w:p>
        </w:tc>
        <w:tc>
          <w:tcPr>
            <w:tcW w:w="2226" w:type="dxa"/>
          </w:tcPr>
          <w:p w14:paraId="1D1D81D7">
            <w:pPr>
              <w:rPr>
                <w:color w:val="auto"/>
              </w:rPr>
            </w:pPr>
          </w:p>
        </w:tc>
      </w:tr>
      <w:tr w14:paraId="303F8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14" w:type="dxa"/>
          </w:tcPr>
          <w:p w14:paraId="46793FBF">
            <w:pPr>
              <w:spacing w:line="306" w:lineRule="auto"/>
              <w:rPr>
                <w:color w:val="auto"/>
              </w:rPr>
            </w:pPr>
          </w:p>
          <w:p w14:paraId="52052E78">
            <w:pPr>
              <w:spacing w:line="307" w:lineRule="auto"/>
              <w:rPr>
                <w:color w:val="auto"/>
              </w:rPr>
            </w:pPr>
          </w:p>
          <w:p w14:paraId="5A9C8C0A">
            <w:pPr>
              <w:spacing w:before="55" w:line="229" w:lineRule="exact"/>
              <w:ind w:left="122"/>
              <w:rPr>
                <w:rFonts w:ascii="Calibri" w:hAnsi="Calibri" w:eastAsia="Calibri" w:cs="Calibri"/>
                <w:color w:val="auto"/>
                <w:sz w:val="18"/>
                <w:szCs w:val="18"/>
              </w:rPr>
            </w:pPr>
            <w:r>
              <w:rPr>
                <w:rFonts w:ascii="Calibri" w:hAnsi="Calibri" w:eastAsia="Calibri" w:cs="Calibri"/>
                <w:color w:val="auto"/>
                <w:spacing w:val="-6"/>
                <w:position w:val="1"/>
                <w:sz w:val="18"/>
                <w:szCs w:val="18"/>
              </w:rPr>
              <w:t>29</w:t>
            </w:r>
          </w:p>
        </w:tc>
        <w:tc>
          <w:tcPr>
            <w:tcW w:w="880" w:type="dxa"/>
          </w:tcPr>
          <w:p w14:paraId="003524E2">
            <w:pPr>
              <w:rPr>
                <w:color w:val="auto"/>
              </w:rPr>
            </w:pPr>
          </w:p>
        </w:tc>
        <w:tc>
          <w:tcPr>
            <w:tcW w:w="4018" w:type="dxa"/>
          </w:tcPr>
          <w:p w14:paraId="42CA819B">
            <w:pPr>
              <w:pStyle w:val="11"/>
              <w:spacing w:before="72" w:line="304" w:lineRule="auto"/>
              <w:ind w:left="111" w:right="104"/>
              <w:jc w:val="both"/>
              <w:rPr>
                <w:rFonts w:hint="eastAsia"/>
                <w:color w:val="auto"/>
                <w:lang w:eastAsia="zh-CN"/>
              </w:rPr>
            </w:pPr>
            <w:r>
              <w:rPr>
                <w:color w:val="auto"/>
                <w:lang w:eastAsia="zh-CN"/>
              </w:rPr>
              <w:t>饮用医疗天然矿泉水和外用医疗天然矿泉水指标</w:t>
            </w:r>
            <w:r>
              <w:rPr>
                <w:color w:val="auto"/>
                <w:spacing w:val="15"/>
                <w:lang w:eastAsia="zh-CN"/>
              </w:rPr>
              <w:t xml:space="preserve"> </w:t>
            </w:r>
            <w:r>
              <w:rPr>
                <w:color w:val="auto"/>
                <w:lang w:eastAsia="zh-CN"/>
              </w:rPr>
              <w:t>可否考虑有一定区别，饮用医疗天然矿泉水是直</w:t>
            </w:r>
            <w:r>
              <w:rPr>
                <w:color w:val="auto"/>
                <w:spacing w:val="16"/>
                <w:lang w:eastAsia="zh-CN"/>
              </w:rPr>
              <w:t xml:space="preserve"> </w:t>
            </w:r>
            <w:r>
              <w:rPr>
                <w:color w:val="auto"/>
                <w:lang w:eastAsia="zh-CN"/>
              </w:rPr>
              <w:t>接饮用，指标可考虑取低值；外用医疗天然矿泉</w:t>
            </w:r>
            <w:r>
              <w:rPr>
                <w:color w:val="auto"/>
                <w:spacing w:val="16"/>
                <w:lang w:eastAsia="zh-CN"/>
              </w:rPr>
              <w:t xml:space="preserve"> </w:t>
            </w:r>
            <w:r>
              <w:rPr>
                <w:color w:val="auto"/>
                <w:lang w:eastAsia="zh-CN"/>
              </w:rPr>
              <w:t>水主要是通过皮肤间接进入人体的相关器官，指</w:t>
            </w:r>
            <w:r>
              <w:rPr>
                <w:color w:val="auto"/>
                <w:spacing w:val="16"/>
                <w:lang w:eastAsia="zh-CN"/>
              </w:rPr>
              <w:t xml:space="preserve"> </w:t>
            </w:r>
            <w:r>
              <w:rPr>
                <w:color w:val="auto"/>
                <w:spacing w:val="-1"/>
                <w:lang w:eastAsia="zh-CN"/>
              </w:rPr>
              <w:t>标可考虑取高值。</w:t>
            </w:r>
          </w:p>
        </w:tc>
        <w:tc>
          <w:tcPr>
            <w:tcW w:w="756" w:type="dxa"/>
            <w:vMerge w:val="continue"/>
            <w:tcBorders>
              <w:top w:val="nil"/>
              <w:bottom w:val="nil"/>
            </w:tcBorders>
          </w:tcPr>
          <w:p w14:paraId="5BEFC00A">
            <w:pPr>
              <w:rPr>
                <w:color w:val="auto"/>
                <w:lang w:eastAsia="zh-CN"/>
              </w:rPr>
            </w:pPr>
          </w:p>
        </w:tc>
        <w:tc>
          <w:tcPr>
            <w:tcW w:w="636" w:type="dxa"/>
          </w:tcPr>
          <w:p w14:paraId="5BDC3226">
            <w:pPr>
              <w:spacing w:line="475" w:lineRule="auto"/>
              <w:rPr>
                <w:color w:val="auto"/>
                <w:lang w:eastAsia="zh-CN"/>
              </w:rPr>
            </w:pPr>
          </w:p>
          <w:p w14:paraId="5A197D39">
            <w:pPr>
              <w:pStyle w:val="11"/>
              <w:spacing w:before="59" w:line="323" w:lineRule="auto"/>
              <w:ind w:left="115" w:right="104" w:firstLine="1"/>
              <w:rPr>
                <w:rFonts w:hint="eastAsia"/>
                <w:color w:val="auto"/>
              </w:rPr>
            </w:pPr>
            <w:r>
              <w:rPr>
                <w:color w:val="auto"/>
                <w:spacing w:val="-9"/>
              </w:rPr>
              <w:t>未</w:t>
            </w:r>
            <w:r>
              <w:rPr>
                <w:color w:val="auto"/>
                <w:spacing w:val="-23"/>
              </w:rPr>
              <w:t xml:space="preserve"> </w:t>
            </w:r>
            <w:r>
              <w:rPr>
                <w:color w:val="auto"/>
                <w:spacing w:val="-9"/>
              </w:rPr>
              <w:t>采</w:t>
            </w:r>
            <w:r>
              <w:rPr>
                <w:color w:val="auto"/>
              </w:rPr>
              <w:t xml:space="preserve"> 纳</w:t>
            </w:r>
          </w:p>
        </w:tc>
        <w:tc>
          <w:tcPr>
            <w:tcW w:w="2226" w:type="dxa"/>
          </w:tcPr>
          <w:p w14:paraId="4B41DF84">
            <w:pPr>
              <w:pStyle w:val="11"/>
              <w:spacing w:before="72" w:line="304" w:lineRule="auto"/>
              <w:ind w:left="112" w:right="107" w:firstLine="9"/>
              <w:jc w:val="both"/>
              <w:rPr>
                <w:rFonts w:hint="eastAsia"/>
                <w:color w:val="auto"/>
                <w:lang w:eastAsia="zh-CN"/>
              </w:rPr>
            </w:pPr>
            <w:r>
              <w:rPr>
                <w:rFonts w:hint="eastAsia"/>
                <w:color w:val="auto"/>
                <w:lang w:eastAsia="zh-CN"/>
              </w:rPr>
              <w:t>医疗天然矿泉</w:t>
            </w:r>
            <w:r>
              <w:rPr>
                <w:color w:val="auto"/>
                <w:lang w:eastAsia="zh-CN"/>
              </w:rPr>
              <w:t>水绝大部分同时</w:t>
            </w:r>
            <w:r>
              <w:rPr>
                <w:color w:val="auto"/>
                <w:spacing w:val="9"/>
                <w:lang w:eastAsia="zh-CN"/>
              </w:rPr>
              <w:t xml:space="preserve"> </w:t>
            </w:r>
            <w:r>
              <w:rPr>
                <w:color w:val="auto"/>
                <w:spacing w:val="1"/>
                <w:lang w:eastAsia="zh-CN"/>
              </w:rPr>
              <w:t>具有饮用和外用功能，饮</w:t>
            </w:r>
            <w:r>
              <w:rPr>
                <w:color w:val="auto"/>
                <w:spacing w:val="8"/>
                <w:lang w:eastAsia="zh-CN"/>
              </w:rPr>
              <w:t xml:space="preserve"> </w:t>
            </w:r>
            <w:r>
              <w:rPr>
                <w:color w:val="auto"/>
                <w:spacing w:val="1"/>
                <w:lang w:eastAsia="zh-CN"/>
              </w:rPr>
              <w:t>用需要由水疗人员指导下</w:t>
            </w:r>
            <w:r>
              <w:rPr>
                <w:color w:val="auto"/>
                <w:spacing w:val="8"/>
                <w:lang w:eastAsia="zh-CN"/>
              </w:rPr>
              <w:t xml:space="preserve"> </w:t>
            </w:r>
            <w:r>
              <w:rPr>
                <w:color w:val="auto"/>
                <w:spacing w:val="1"/>
                <w:lang w:eastAsia="zh-CN"/>
              </w:rPr>
              <w:t>进行；外用一般不考虑上</w:t>
            </w:r>
            <w:r>
              <w:rPr>
                <w:color w:val="auto"/>
                <w:spacing w:val="8"/>
                <w:lang w:eastAsia="zh-CN"/>
              </w:rPr>
              <w:t xml:space="preserve"> </w:t>
            </w:r>
            <w:r>
              <w:rPr>
                <w:color w:val="auto"/>
                <w:spacing w:val="-2"/>
                <w:lang w:eastAsia="zh-CN"/>
              </w:rPr>
              <w:t>限含量。</w:t>
            </w:r>
          </w:p>
        </w:tc>
      </w:tr>
      <w:tr w14:paraId="5F305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414" w:type="dxa"/>
          </w:tcPr>
          <w:p w14:paraId="0AF726AD">
            <w:pPr>
              <w:spacing w:line="459" w:lineRule="auto"/>
              <w:rPr>
                <w:color w:val="auto"/>
                <w:lang w:eastAsia="zh-CN"/>
              </w:rPr>
            </w:pPr>
          </w:p>
          <w:p w14:paraId="7B68E72E">
            <w:pPr>
              <w:spacing w:before="55" w:line="229" w:lineRule="exact"/>
              <w:ind w:left="121"/>
              <w:rPr>
                <w:rFonts w:ascii="Calibri" w:hAnsi="Calibri" w:eastAsia="Calibri" w:cs="Calibri"/>
                <w:color w:val="auto"/>
                <w:sz w:val="18"/>
                <w:szCs w:val="18"/>
              </w:rPr>
            </w:pPr>
            <w:r>
              <w:rPr>
                <w:rFonts w:ascii="Calibri" w:hAnsi="Calibri" w:eastAsia="Calibri" w:cs="Calibri"/>
                <w:color w:val="auto"/>
                <w:spacing w:val="-5"/>
                <w:position w:val="1"/>
                <w:sz w:val="18"/>
                <w:szCs w:val="18"/>
              </w:rPr>
              <w:t>30</w:t>
            </w:r>
          </w:p>
        </w:tc>
        <w:tc>
          <w:tcPr>
            <w:tcW w:w="880" w:type="dxa"/>
          </w:tcPr>
          <w:p w14:paraId="2D5DBDAD">
            <w:pPr>
              <w:spacing w:before="49" w:line="228" w:lineRule="exact"/>
              <w:ind w:left="108"/>
              <w:rPr>
                <w:rFonts w:ascii="Calibri" w:hAnsi="Calibri" w:eastAsia="Calibri" w:cs="Calibri"/>
                <w:color w:val="auto"/>
                <w:sz w:val="18"/>
                <w:szCs w:val="18"/>
              </w:rPr>
            </w:pPr>
            <w:r>
              <w:rPr>
                <w:rFonts w:ascii="Calibri" w:hAnsi="Calibri" w:eastAsia="Calibri" w:cs="Calibri"/>
                <w:color w:val="auto"/>
                <w:spacing w:val="-2"/>
                <w:position w:val="1"/>
                <w:sz w:val="18"/>
                <w:szCs w:val="18"/>
              </w:rPr>
              <w:t>4.1</w:t>
            </w:r>
          </w:p>
        </w:tc>
        <w:tc>
          <w:tcPr>
            <w:tcW w:w="4018" w:type="dxa"/>
          </w:tcPr>
          <w:p w14:paraId="37DC4BB8">
            <w:pPr>
              <w:pStyle w:val="11"/>
              <w:spacing w:before="69" w:line="301" w:lineRule="auto"/>
              <w:ind w:left="112" w:right="104" w:firstLine="2"/>
              <w:jc w:val="both"/>
              <w:rPr>
                <w:rFonts w:hint="eastAsia"/>
                <w:color w:val="auto"/>
                <w:lang w:eastAsia="zh-CN"/>
              </w:rPr>
            </w:pPr>
            <w:r>
              <w:rPr>
                <w:color w:val="auto"/>
                <w:lang w:eastAsia="zh-CN"/>
              </w:rPr>
              <w:t>不同质的医疗天然矿泉水，适宜于不同的人群，</w:t>
            </w:r>
            <w:r>
              <w:rPr>
                <w:color w:val="auto"/>
                <w:spacing w:val="13"/>
                <w:lang w:eastAsia="zh-CN"/>
              </w:rPr>
              <w:t xml:space="preserve"> </w:t>
            </w:r>
            <w:r>
              <w:rPr>
                <w:color w:val="auto"/>
                <w:spacing w:val="-3"/>
                <w:lang w:eastAsia="zh-CN"/>
              </w:rPr>
              <w:t>有的可能只适用于某些特定人群，故在</w:t>
            </w:r>
            <w:r>
              <w:rPr>
                <w:rFonts w:ascii="Calibri" w:hAnsi="Calibri" w:eastAsia="Calibri" w:cs="Calibri"/>
                <w:color w:val="auto"/>
                <w:spacing w:val="-3"/>
                <w:lang w:eastAsia="zh-CN"/>
              </w:rPr>
              <w:t>4.1</w:t>
            </w:r>
            <w:r>
              <w:rPr>
                <w:rFonts w:ascii="Calibri" w:hAnsi="Calibri" w:eastAsia="Calibri" w:cs="Calibri"/>
                <w:color w:val="auto"/>
                <w:spacing w:val="27"/>
                <w:lang w:eastAsia="zh-CN"/>
              </w:rPr>
              <w:t xml:space="preserve"> </w:t>
            </w:r>
            <w:r>
              <w:rPr>
                <w:color w:val="auto"/>
                <w:spacing w:val="-4"/>
                <w:lang w:eastAsia="zh-CN"/>
              </w:rPr>
              <w:t>的表</w:t>
            </w:r>
            <w:r>
              <w:rPr>
                <w:color w:val="auto"/>
                <w:spacing w:val="-29"/>
                <w:lang w:eastAsia="zh-CN"/>
              </w:rPr>
              <w:t xml:space="preserve"> </w:t>
            </w:r>
            <w:r>
              <w:rPr>
                <w:rFonts w:ascii="Calibri" w:hAnsi="Calibri" w:eastAsia="Calibri" w:cs="Calibri"/>
                <w:color w:val="auto"/>
                <w:spacing w:val="-4"/>
                <w:lang w:eastAsia="zh-CN"/>
              </w:rPr>
              <w:t>1</w:t>
            </w:r>
            <w:r>
              <w:rPr>
                <w:rFonts w:ascii="Calibri" w:hAnsi="Calibri" w:eastAsia="Calibri" w:cs="Calibri"/>
                <w:color w:val="auto"/>
                <w:lang w:eastAsia="zh-CN"/>
              </w:rPr>
              <w:t xml:space="preserve"> </w:t>
            </w:r>
            <w:r>
              <w:rPr>
                <w:color w:val="auto"/>
                <w:lang w:eastAsia="zh-CN"/>
              </w:rPr>
              <w:t>中，可否考虑增加一栏即各类矿泉水的“适用人</w:t>
            </w:r>
            <w:r>
              <w:rPr>
                <w:color w:val="auto"/>
                <w:spacing w:val="15"/>
                <w:lang w:eastAsia="zh-CN"/>
              </w:rPr>
              <w:t xml:space="preserve"> </w:t>
            </w:r>
            <w:r>
              <w:rPr>
                <w:color w:val="auto"/>
                <w:spacing w:val="29"/>
                <w:lang w:eastAsia="zh-CN"/>
              </w:rPr>
              <w:t>群</w:t>
            </w:r>
            <w:r>
              <w:rPr>
                <w:color w:val="auto"/>
                <w:spacing w:val="-67"/>
                <w:lang w:eastAsia="zh-CN"/>
              </w:rPr>
              <w:t xml:space="preserve"> </w:t>
            </w:r>
            <w:r>
              <w:rPr>
                <w:color w:val="auto"/>
                <w:spacing w:val="29"/>
                <w:lang w:eastAsia="zh-CN"/>
              </w:rPr>
              <w:t>”</w:t>
            </w:r>
          </w:p>
        </w:tc>
        <w:tc>
          <w:tcPr>
            <w:tcW w:w="756" w:type="dxa"/>
            <w:vMerge w:val="continue"/>
            <w:tcBorders>
              <w:top w:val="nil"/>
              <w:bottom w:val="nil"/>
            </w:tcBorders>
          </w:tcPr>
          <w:p w14:paraId="516C0FF4">
            <w:pPr>
              <w:rPr>
                <w:color w:val="auto"/>
                <w:lang w:eastAsia="zh-CN"/>
              </w:rPr>
            </w:pPr>
          </w:p>
        </w:tc>
        <w:tc>
          <w:tcPr>
            <w:tcW w:w="636" w:type="dxa"/>
          </w:tcPr>
          <w:p w14:paraId="29C72995">
            <w:pPr>
              <w:spacing w:line="321" w:lineRule="auto"/>
              <w:rPr>
                <w:color w:val="auto"/>
                <w:lang w:eastAsia="zh-CN"/>
              </w:rPr>
            </w:pPr>
          </w:p>
          <w:p w14:paraId="6A270EB0">
            <w:pPr>
              <w:pStyle w:val="11"/>
              <w:spacing w:before="58" w:line="323" w:lineRule="auto"/>
              <w:ind w:left="115" w:right="104" w:firstLine="1"/>
              <w:rPr>
                <w:rFonts w:hint="eastAsia"/>
                <w:color w:val="auto"/>
              </w:rPr>
            </w:pPr>
            <w:r>
              <w:rPr>
                <w:color w:val="auto"/>
                <w:spacing w:val="-9"/>
              </w:rPr>
              <w:t>未</w:t>
            </w:r>
            <w:r>
              <w:rPr>
                <w:color w:val="auto"/>
                <w:spacing w:val="-23"/>
              </w:rPr>
              <w:t xml:space="preserve"> </w:t>
            </w:r>
            <w:r>
              <w:rPr>
                <w:color w:val="auto"/>
                <w:spacing w:val="-9"/>
              </w:rPr>
              <w:t>采</w:t>
            </w:r>
            <w:r>
              <w:rPr>
                <w:color w:val="auto"/>
              </w:rPr>
              <w:t xml:space="preserve"> 纳</w:t>
            </w:r>
          </w:p>
        </w:tc>
        <w:tc>
          <w:tcPr>
            <w:tcW w:w="2226" w:type="dxa"/>
          </w:tcPr>
          <w:p w14:paraId="67B1ED96">
            <w:pPr>
              <w:spacing w:line="322" w:lineRule="auto"/>
              <w:rPr>
                <w:color w:val="auto"/>
                <w:lang w:eastAsia="zh-CN"/>
              </w:rPr>
            </w:pPr>
          </w:p>
          <w:p w14:paraId="2B784E2A">
            <w:pPr>
              <w:pStyle w:val="11"/>
              <w:spacing w:before="58" w:line="219" w:lineRule="auto"/>
              <w:ind w:left="217"/>
              <w:rPr>
                <w:rFonts w:hint="eastAsia"/>
                <w:color w:val="auto"/>
                <w:lang w:eastAsia="zh-CN"/>
              </w:rPr>
            </w:pPr>
            <w:r>
              <w:rPr>
                <w:color w:val="auto"/>
                <w:spacing w:val="-1"/>
                <w:lang w:eastAsia="zh-CN"/>
              </w:rPr>
              <w:t>本标准不涉及功能和疗</w:t>
            </w:r>
          </w:p>
          <w:p w14:paraId="386C336E">
            <w:pPr>
              <w:pStyle w:val="11"/>
              <w:spacing w:before="97" w:line="221" w:lineRule="auto"/>
              <w:ind w:left="941"/>
              <w:rPr>
                <w:rFonts w:hint="eastAsia"/>
                <w:color w:val="auto"/>
                <w:lang w:eastAsia="zh-CN"/>
              </w:rPr>
            </w:pPr>
            <w:r>
              <w:rPr>
                <w:color w:val="auto"/>
                <w:spacing w:val="-6"/>
                <w:lang w:eastAsia="zh-CN"/>
              </w:rPr>
              <w:t>效。</w:t>
            </w:r>
          </w:p>
        </w:tc>
      </w:tr>
      <w:tr w14:paraId="768CA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14" w:type="dxa"/>
          </w:tcPr>
          <w:p w14:paraId="22A4E2D9">
            <w:pPr>
              <w:spacing w:line="459" w:lineRule="auto"/>
              <w:rPr>
                <w:color w:val="auto"/>
                <w:lang w:eastAsia="zh-CN"/>
              </w:rPr>
            </w:pPr>
          </w:p>
          <w:p w14:paraId="6F702BE8">
            <w:pPr>
              <w:spacing w:before="55" w:line="228" w:lineRule="exact"/>
              <w:ind w:left="121"/>
              <w:rPr>
                <w:rFonts w:ascii="Calibri" w:hAnsi="Calibri" w:eastAsia="Calibri" w:cs="Calibri"/>
                <w:color w:val="auto"/>
                <w:sz w:val="18"/>
                <w:szCs w:val="18"/>
              </w:rPr>
            </w:pPr>
            <w:r>
              <w:rPr>
                <w:rFonts w:ascii="Calibri" w:hAnsi="Calibri" w:eastAsia="Calibri" w:cs="Calibri"/>
                <w:color w:val="auto"/>
                <w:spacing w:val="-5"/>
                <w:position w:val="1"/>
                <w:sz w:val="18"/>
                <w:szCs w:val="18"/>
              </w:rPr>
              <w:t>31</w:t>
            </w:r>
          </w:p>
        </w:tc>
        <w:tc>
          <w:tcPr>
            <w:tcW w:w="880" w:type="dxa"/>
          </w:tcPr>
          <w:p w14:paraId="43C788C0">
            <w:pPr>
              <w:rPr>
                <w:color w:val="auto"/>
              </w:rPr>
            </w:pPr>
          </w:p>
        </w:tc>
        <w:tc>
          <w:tcPr>
            <w:tcW w:w="4018" w:type="dxa"/>
          </w:tcPr>
          <w:p w14:paraId="1ED3A0F3">
            <w:pPr>
              <w:pStyle w:val="11"/>
              <w:spacing w:before="68" w:line="301" w:lineRule="auto"/>
              <w:ind w:left="112" w:right="104" w:firstLine="2"/>
              <w:jc w:val="both"/>
              <w:rPr>
                <w:rFonts w:hint="eastAsia"/>
                <w:color w:val="auto"/>
                <w:lang w:eastAsia="zh-CN"/>
              </w:rPr>
            </w:pPr>
            <w:r>
              <w:rPr>
                <w:color w:val="auto"/>
                <w:lang w:eastAsia="zh-CN"/>
              </w:rPr>
              <w:t>不同矿化度的医疗矿水（低渗、中渗、高渗）对</w:t>
            </w:r>
            <w:r>
              <w:rPr>
                <w:color w:val="auto"/>
                <w:spacing w:val="13"/>
                <w:lang w:eastAsia="zh-CN"/>
              </w:rPr>
              <w:t xml:space="preserve"> </w:t>
            </w:r>
            <w:r>
              <w:rPr>
                <w:color w:val="auto"/>
                <w:lang w:eastAsia="zh-CN"/>
              </w:rPr>
              <w:t>人体的作用不同，重碳酸盐泉、硫酸盐泉、氯化</w:t>
            </w:r>
            <w:r>
              <w:rPr>
                <w:color w:val="auto"/>
                <w:spacing w:val="15"/>
                <w:lang w:eastAsia="zh-CN"/>
              </w:rPr>
              <w:t xml:space="preserve"> </w:t>
            </w:r>
            <w:r>
              <w:rPr>
                <w:color w:val="auto"/>
                <w:spacing w:val="-8"/>
                <w:lang w:eastAsia="zh-CN"/>
              </w:rPr>
              <w:t>物泉对人体的医疗价值也有差别，对其利用的“适</w:t>
            </w:r>
            <w:r>
              <w:rPr>
                <w:color w:val="auto"/>
                <w:spacing w:val="11"/>
                <w:lang w:eastAsia="zh-CN"/>
              </w:rPr>
              <w:t xml:space="preserve"> </w:t>
            </w:r>
            <w:r>
              <w:rPr>
                <w:color w:val="auto"/>
                <w:spacing w:val="-11"/>
                <w:lang w:eastAsia="zh-CN"/>
              </w:rPr>
              <w:t>用人群</w:t>
            </w:r>
            <w:r>
              <w:rPr>
                <w:color w:val="auto"/>
                <w:spacing w:val="-58"/>
                <w:lang w:eastAsia="zh-CN"/>
              </w:rPr>
              <w:t xml:space="preserve"> </w:t>
            </w:r>
            <w:r>
              <w:rPr>
                <w:color w:val="auto"/>
                <w:spacing w:val="-11"/>
                <w:lang w:eastAsia="zh-CN"/>
              </w:rPr>
              <w:t>”，也应有所区别。</w:t>
            </w:r>
          </w:p>
        </w:tc>
        <w:tc>
          <w:tcPr>
            <w:tcW w:w="756" w:type="dxa"/>
            <w:vMerge w:val="continue"/>
            <w:tcBorders>
              <w:top w:val="nil"/>
            </w:tcBorders>
          </w:tcPr>
          <w:p w14:paraId="257EB3B1">
            <w:pPr>
              <w:rPr>
                <w:color w:val="auto"/>
                <w:lang w:eastAsia="zh-CN"/>
              </w:rPr>
            </w:pPr>
          </w:p>
        </w:tc>
        <w:tc>
          <w:tcPr>
            <w:tcW w:w="636" w:type="dxa"/>
          </w:tcPr>
          <w:p w14:paraId="2FBE8E76">
            <w:pPr>
              <w:spacing w:line="321" w:lineRule="auto"/>
              <w:rPr>
                <w:color w:val="auto"/>
                <w:lang w:eastAsia="zh-CN"/>
              </w:rPr>
            </w:pPr>
          </w:p>
          <w:p w14:paraId="73F52D72">
            <w:pPr>
              <w:pStyle w:val="11"/>
              <w:spacing w:before="58" w:line="323" w:lineRule="auto"/>
              <w:ind w:left="115" w:right="104" w:firstLine="1"/>
              <w:rPr>
                <w:rFonts w:hint="eastAsia"/>
                <w:color w:val="auto"/>
              </w:rPr>
            </w:pPr>
            <w:r>
              <w:rPr>
                <w:color w:val="auto"/>
                <w:spacing w:val="-9"/>
              </w:rPr>
              <w:t>未</w:t>
            </w:r>
            <w:r>
              <w:rPr>
                <w:color w:val="auto"/>
                <w:spacing w:val="-23"/>
              </w:rPr>
              <w:t xml:space="preserve"> </w:t>
            </w:r>
            <w:r>
              <w:rPr>
                <w:color w:val="auto"/>
                <w:spacing w:val="-9"/>
              </w:rPr>
              <w:t>采</w:t>
            </w:r>
            <w:r>
              <w:rPr>
                <w:color w:val="auto"/>
              </w:rPr>
              <w:t xml:space="preserve"> 纳</w:t>
            </w:r>
          </w:p>
        </w:tc>
        <w:tc>
          <w:tcPr>
            <w:tcW w:w="2226" w:type="dxa"/>
          </w:tcPr>
          <w:p w14:paraId="0D1B2BAF">
            <w:pPr>
              <w:spacing w:line="321" w:lineRule="auto"/>
              <w:rPr>
                <w:color w:val="auto"/>
                <w:lang w:eastAsia="zh-CN"/>
              </w:rPr>
            </w:pPr>
          </w:p>
          <w:p w14:paraId="052112FD">
            <w:pPr>
              <w:pStyle w:val="11"/>
              <w:spacing w:before="59" w:line="219" w:lineRule="auto"/>
              <w:ind w:left="126"/>
              <w:rPr>
                <w:rFonts w:hint="eastAsia"/>
                <w:color w:val="auto"/>
                <w:lang w:eastAsia="zh-CN"/>
              </w:rPr>
            </w:pPr>
            <w:r>
              <w:rPr>
                <w:color w:val="auto"/>
                <w:spacing w:val="-1"/>
                <w:lang w:eastAsia="zh-CN"/>
              </w:rPr>
              <w:t>本标准正文不涉及功能和</w:t>
            </w:r>
          </w:p>
          <w:p w14:paraId="07B2A819">
            <w:pPr>
              <w:pStyle w:val="11"/>
              <w:spacing w:before="97" w:line="221" w:lineRule="auto"/>
              <w:ind w:left="845"/>
              <w:rPr>
                <w:rFonts w:hint="eastAsia"/>
                <w:color w:val="auto"/>
              </w:rPr>
            </w:pPr>
            <w:r>
              <w:rPr>
                <w:color w:val="auto"/>
                <w:spacing w:val="-3"/>
              </w:rPr>
              <w:t>疗效。</w:t>
            </w:r>
          </w:p>
        </w:tc>
      </w:tr>
      <w:tr w14:paraId="5DADE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414" w:type="dxa"/>
          </w:tcPr>
          <w:p w14:paraId="76634D30">
            <w:pPr>
              <w:spacing w:line="246" w:lineRule="auto"/>
              <w:rPr>
                <w:color w:val="auto"/>
              </w:rPr>
            </w:pPr>
          </w:p>
          <w:p w14:paraId="271E180B">
            <w:pPr>
              <w:spacing w:line="247" w:lineRule="auto"/>
              <w:rPr>
                <w:color w:val="auto"/>
              </w:rPr>
            </w:pPr>
          </w:p>
          <w:p w14:paraId="27ED5D54">
            <w:pPr>
              <w:spacing w:line="247" w:lineRule="auto"/>
              <w:rPr>
                <w:color w:val="auto"/>
              </w:rPr>
            </w:pPr>
          </w:p>
          <w:p w14:paraId="32AEF9E5">
            <w:pPr>
              <w:spacing w:line="247" w:lineRule="auto"/>
              <w:rPr>
                <w:color w:val="auto"/>
              </w:rPr>
            </w:pPr>
          </w:p>
          <w:p w14:paraId="136E85B2">
            <w:pPr>
              <w:spacing w:line="247" w:lineRule="auto"/>
              <w:rPr>
                <w:color w:val="auto"/>
              </w:rPr>
            </w:pPr>
          </w:p>
          <w:p w14:paraId="11B371A0">
            <w:pPr>
              <w:spacing w:before="55" w:line="229" w:lineRule="exact"/>
              <w:ind w:left="121"/>
              <w:rPr>
                <w:rFonts w:ascii="Calibri" w:hAnsi="Calibri" w:eastAsia="Calibri" w:cs="Calibri"/>
                <w:color w:val="auto"/>
                <w:sz w:val="18"/>
                <w:szCs w:val="18"/>
              </w:rPr>
            </w:pPr>
            <w:r>
              <w:rPr>
                <w:rFonts w:ascii="Calibri" w:hAnsi="Calibri" w:eastAsia="Calibri" w:cs="Calibri"/>
                <w:color w:val="auto"/>
                <w:spacing w:val="-5"/>
                <w:position w:val="1"/>
                <w:sz w:val="18"/>
                <w:szCs w:val="18"/>
              </w:rPr>
              <w:t>32</w:t>
            </w:r>
          </w:p>
        </w:tc>
        <w:tc>
          <w:tcPr>
            <w:tcW w:w="880" w:type="dxa"/>
          </w:tcPr>
          <w:p w14:paraId="62A5F94A">
            <w:pPr>
              <w:spacing w:before="49" w:line="229" w:lineRule="exact"/>
              <w:ind w:left="113"/>
              <w:rPr>
                <w:rFonts w:ascii="Calibri" w:hAnsi="Calibri" w:eastAsia="Calibri" w:cs="Calibri"/>
                <w:color w:val="auto"/>
                <w:sz w:val="18"/>
                <w:szCs w:val="18"/>
              </w:rPr>
            </w:pPr>
            <w:r>
              <w:rPr>
                <w:rFonts w:ascii="Calibri" w:hAnsi="Calibri" w:eastAsia="Calibri" w:cs="Calibri"/>
                <w:color w:val="auto"/>
                <w:spacing w:val="-3"/>
                <w:position w:val="1"/>
                <w:sz w:val="18"/>
                <w:szCs w:val="18"/>
              </w:rPr>
              <w:t>5.6</w:t>
            </w:r>
          </w:p>
        </w:tc>
        <w:tc>
          <w:tcPr>
            <w:tcW w:w="4018" w:type="dxa"/>
          </w:tcPr>
          <w:p w14:paraId="4534BC8C">
            <w:pPr>
              <w:pStyle w:val="11"/>
              <w:spacing w:before="70" w:line="320" w:lineRule="auto"/>
              <w:ind w:left="112" w:right="58" w:firstLine="7"/>
              <w:jc w:val="both"/>
              <w:rPr>
                <w:rFonts w:hint="eastAsia"/>
                <w:color w:val="auto"/>
                <w:lang w:eastAsia="zh-CN"/>
              </w:rPr>
            </w:pPr>
            <w:r>
              <w:rPr>
                <w:color w:val="auto"/>
                <w:spacing w:val="9"/>
                <w:lang w:eastAsia="zh-CN"/>
              </w:rPr>
              <w:t>医疗天然矿泉资源的疗效监督、条文中最后两</w:t>
            </w:r>
            <w:r>
              <w:rPr>
                <w:color w:val="auto"/>
                <w:spacing w:val="7"/>
                <w:lang w:eastAsia="zh-CN"/>
              </w:rPr>
              <w:t xml:space="preserve"> </w:t>
            </w:r>
            <w:r>
              <w:rPr>
                <w:color w:val="auto"/>
                <w:lang w:eastAsia="zh-CN"/>
              </w:rPr>
              <w:t>句＂从事具体水疗工作者要具备国家认可的医师</w:t>
            </w:r>
            <w:r>
              <w:rPr>
                <w:color w:val="auto"/>
                <w:spacing w:val="15"/>
                <w:lang w:eastAsia="zh-CN"/>
              </w:rPr>
              <w:t xml:space="preserve"> </w:t>
            </w:r>
            <w:r>
              <w:rPr>
                <w:color w:val="auto"/>
                <w:spacing w:val="-1"/>
                <w:lang w:eastAsia="zh-CN"/>
              </w:rPr>
              <w:t>或辅助医师∽∽</w:t>
            </w:r>
            <w:r>
              <w:rPr>
                <w:color w:val="auto"/>
                <w:spacing w:val="-54"/>
                <w:lang w:eastAsia="zh-CN"/>
              </w:rPr>
              <w:t xml:space="preserve"> </w:t>
            </w:r>
            <w:r>
              <w:rPr>
                <w:color w:val="auto"/>
                <w:spacing w:val="-1"/>
                <w:lang w:eastAsia="zh-CN"/>
              </w:rPr>
              <w:t>”去掉不要。原因如下：医疗矿</w:t>
            </w:r>
            <w:r>
              <w:rPr>
                <w:color w:val="auto"/>
                <w:lang w:eastAsia="zh-CN"/>
              </w:rPr>
              <w:t xml:space="preserve"> 泉水是水不是药，虽有功能作用，但与药品治疗</w:t>
            </w:r>
            <w:r>
              <w:rPr>
                <w:color w:val="auto"/>
                <w:spacing w:val="15"/>
                <w:lang w:eastAsia="zh-CN"/>
              </w:rPr>
              <w:t xml:space="preserve"> </w:t>
            </w:r>
            <w:r>
              <w:rPr>
                <w:color w:val="auto"/>
                <w:spacing w:val="-6"/>
                <w:lang w:eastAsia="zh-CN"/>
              </w:rPr>
              <w:t>不一样，一个是化工合成药品，一个是天然形成，</w:t>
            </w:r>
            <w:r>
              <w:rPr>
                <w:color w:val="auto"/>
                <w:spacing w:val="12"/>
                <w:lang w:eastAsia="zh-CN"/>
              </w:rPr>
              <w:t xml:space="preserve"> </w:t>
            </w:r>
            <w:r>
              <w:rPr>
                <w:color w:val="auto"/>
                <w:spacing w:val="-1"/>
                <w:lang w:eastAsia="zh-CN"/>
              </w:rPr>
              <w:t>二者作用机理不同，应用方式不同。</w:t>
            </w:r>
          </w:p>
          <w:p w14:paraId="6F72FEF0">
            <w:pPr>
              <w:pStyle w:val="11"/>
              <w:spacing w:before="2" w:line="293" w:lineRule="auto"/>
              <w:ind w:left="114" w:right="104"/>
              <w:jc w:val="both"/>
              <w:rPr>
                <w:rFonts w:hint="eastAsia"/>
                <w:color w:val="auto"/>
                <w:lang w:eastAsia="zh-CN"/>
              </w:rPr>
            </w:pPr>
            <w:r>
              <w:rPr>
                <w:color w:val="auto"/>
                <w:lang w:eastAsia="zh-CN"/>
              </w:rPr>
              <w:t>药品治疗医师不一定懂温泉，即使懂，让医师放</w:t>
            </w:r>
            <w:r>
              <w:rPr>
                <w:color w:val="auto"/>
                <w:spacing w:val="13"/>
                <w:lang w:eastAsia="zh-CN"/>
              </w:rPr>
              <w:t xml:space="preserve"> </w:t>
            </w:r>
            <w:r>
              <w:rPr>
                <w:color w:val="auto"/>
                <w:lang w:eastAsia="zh-CN"/>
              </w:rPr>
              <w:t>弃药品治疗而去温泉守候，定不会去，这点不可</w:t>
            </w:r>
            <w:r>
              <w:rPr>
                <w:color w:val="auto"/>
                <w:spacing w:val="13"/>
                <w:lang w:eastAsia="zh-CN"/>
              </w:rPr>
              <w:t xml:space="preserve"> </w:t>
            </w:r>
            <w:r>
              <w:rPr>
                <w:color w:val="auto"/>
                <w:spacing w:val="-5"/>
                <w:lang w:eastAsia="zh-CN"/>
              </w:rPr>
              <w:t>行。</w:t>
            </w:r>
          </w:p>
        </w:tc>
        <w:tc>
          <w:tcPr>
            <w:tcW w:w="756" w:type="dxa"/>
            <w:vMerge w:val="restart"/>
            <w:tcBorders>
              <w:bottom w:val="nil"/>
            </w:tcBorders>
          </w:tcPr>
          <w:p w14:paraId="27BB35F5">
            <w:pPr>
              <w:spacing w:line="282" w:lineRule="auto"/>
              <w:rPr>
                <w:color w:val="auto"/>
                <w:lang w:eastAsia="zh-CN"/>
              </w:rPr>
            </w:pPr>
          </w:p>
          <w:p w14:paraId="72D80200">
            <w:pPr>
              <w:spacing w:line="282" w:lineRule="auto"/>
              <w:rPr>
                <w:color w:val="auto"/>
                <w:lang w:eastAsia="zh-CN"/>
              </w:rPr>
            </w:pPr>
          </w:p>
          <w:p w14:paraId="1E9AD450">
            <w:pPr>
              <w:spacing w:line="282" w:lineRule="auto"/>
              <w:rPr>
                <w:color w:val="auto"/>
                <w:lang w:eastAsia="zh-CN"/>
              </w:rPr>
            </w:pPr>
          </w:p>
          <w:p w14:paraId="24440C1F">
            <w:pPr>
              <w:spacing w:line="283" w:lineRule="auto"/>
              <w:rPr>
                <w:color w:val="auto"/>
                <w:lang w:eastAsia="zh-CN"/>
              </w:rPr>
            </w:pPr>
          </w:p>
          <w:p w14:paraId="6F457D09">
            <w:pPr>
              <w:spacing w:line="283" w:lineRule="auto"/>
              <w:rPr>
                <w:color w:val="auto"/>
                <w:lang w:eastAsia="zh-CN"/>
              </w:rPr>
            </w:pPr>
          </w:p>
          <w:p w14:paraId="5B649BD7">
            <w:pPr>
              <w:pStyle w:val="11"/>
              <w:spacing w:before="58" w:line="220" w:lineRule="auto"/>
              <w:ind w:left="138"/>
              <w:rPr>
                <w:rFonts w:hint="eastAsia"/>
                <w:color w:val="auto"/>
              </w:rPr>
            </w:pPr>
            <w:r>
              <w:rPr>
                <w:color w:val="auto"/>
                <w:spacing w:val="-11"/>
              </w:rPr>
              <w:t>肖桂珍</w:t>
            </w:r>
          </w:p>
        </w:tc>
        <w:tc>
          <w:tcPr>
            <w:tcW w:w="636" w:type="dxa"/>
          </w:tcPr>
          <w:p w14:paraId="19C61DA6">
            <w:pPr>
              <w:spacing w:line="250" w:lineRule="auto"/>
              <w:rPr>
                <w:color w:val="auto"/>
              </w:rPr>
            </w:pPr>
          </w:p>
          <w:p w14:paraId="18160AE7">
            <w:pPr>
              <w:spacing w:line="250" w:lineRule="auto"/>
              <w:rPr>
                <w:color w:val="auto"/>
              </w:rPr>
            </w:pPr>
          </w:p>
          <w:p w14:paraId="03968610">
            <w:pPr>
              <w:spacing w:line="250" w:lineRule="auto"/>
              <w:rPr>
                <w:color w:val="auto"/>
              </w:rPr>
            </w:pPr>
          </w:p>
          <w:p w14:paraId="408F3FBB">
            <w:pPr>
              <w:spacing w:line="251" w:lineRule="auto"/>
              <w:rPr>
                <w:color w:val="auto"/>
              </w:rPr>
            </w:pPr>
          </w:p>
          <w:p w14:paraId="2C83D6B6">
            <w:pPr>
              <w:spacing w:line="251" w:lineRule="auto"/>
              <w:rPr>
                <w:color w:val="auto"/>
              </w:rPr>
            </w:pPr>
          </w:p>
          <w:p w14:paraId="07897C4E">
            <w:pPr>
              <w:pStyle w:val="11"/>
              <w:spacing w:before="59" w:line="219" w:lineRule="auto"/>
              <w:ind w:left="113"/>
              <w:rPr>
                <w:rFonts w:hint="eastAsia"/>
                <w:color w:val="auto"/>
              </w:rPr>
            </w:pPr>
            <w:r>
              <w:rPr>
                <w:color w:val="auto"/>
                <w:spacing w:val="-4"/>
              </w:rPr>
              <w:t>采纳</w:t>
            </w:r>
          </w:p>
        </w:tc>
        <w:tc>
          <w:tcPr>
            <w:tcW w:w="2226" w:type="dxa"/>
          </w:tcPr>
          <w:p w14:paraId="00054490">
            <w:pPr>
              <w:rPr>
                <w:color w:val="auto"/>
              </w:rPr>
            </w:pPr>
          </w:p>
        </w:tc>
      </w:tr>
      <w:tr w14:paraId="61585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14" w:type="dxa"/>
          </w:tcPr>
          <w:p w14:paraId="6734414E">
            <w:pPr>
              <w:spacing w:before="50" w:line="228" w:lineRule="exact"/>
              <w:ind w:left="121"/>
              <w:rPr>
                <w:rFonts w:ascii="Calibri" w:hAnsi="Calibri" w:eastAsia="Calibri" w:cs="Calibri"/>
                <w:color w:val="auto"/>
                <w:sz w:val="18"/>
                <w:szCs w:val="18"/>
              </w:rPr>
            </w:pPr>
            <w:r>
              <w:rPr>
                <w:rFonts w:ascii="Calibri" w:hAnsi="Calibri" w:eastAsia="Calibri" w:cs="Calibri"/>
                <w:color w:val="auto"/>
                <w:spacing w:val="-5"/>
                <w:position w:val="1"/>
                <w:sz w:val="18"/>
                <w:szCs w:val="18"/>
              </w:rPr>
              <w:t>33</w:t>
            </w:r>
          </w:p>
        </w:tc>
        <w:tc>
          <w:tcPr>
            <w:tcW w:w="880" w:type="dxa"/>
          </w:tcPr>
          <w:p w14:paraId="1D2AC0E9">
            <w:pPr>
              <w:spacing w:before="50" w:line="228" w:lineRule="exact"/>
              <w:ind w:left="113"/>
              <w:rPr>
                <w:rFonts w:ascii="Calibri" w:hAnsi="Calibri" w:eastAsia="Calibri" w:cs="Calibri"/>
                <w:color w:val="auto"/>
                <w:sz w:val="18"/>
                <w:szCs w:val="18"/>
              </w:rPr>
            </w:pPr>
            <w:r>
              <w:rPr>
                <w:rFonts w:ascii="Calibri" w:hAnsi="Calibri" w:eastAsia="Calibri" w:cs="Calibri"/>
                <w:color w:val="auto"/>
                <w:spacing w:val="-3"/>
                <w:position w:val="1"/>
                <w:sz w:val="18"/>
                <w:szCs w:val="18"/>
              </w:rPr>
              <w:t>5.7</w:t>
            </w:r>
          </w:p>
        </w:tc>
        <w:tc>
          <w:tcPr>
            <w:tcW w:w="4018" w:type="dxa"/>
          </w:tcPr>
          <w:p w14:paraId="7E0B5BD7">
            <w:pPr>
              <w:pStyle w:val="11"/>
              <w:spacing w:before="71" w:line="219" w:lineRule="auto"/>
              <w:ind w:left="111"/>
              <w:rPr>
                <w:rFonts w:hint="eastAsia"/>
                <w:color w:val="auto"/>
                <w:lang w:eastAsia="zh-CN"/>
              </w:rPr>
            </w:pPr>
            <w:r>
              <w:rPr>
                <w:color w:val="auto"/>
                <w:spacing w:val="1"/>
                <w:lang w:eastAsia="zh-CN"/>
              </w:rPr>
              <w:t>废水排放不能引用、执行医疗机构排放标准，应</w:t>
            </w:r>
          </w:p>
        </w:tc>
        <w:tc>
          <w:tcPr>
            <w:tcW w:w="756" w:type="dxa"/>
            <w:vMerge w:val="continue"/>
            <w:tcBorders>
              <w:top w:val="nil"/>
            </w:tcBorders>
          </w:tcPr>
          <w:p w14:paraId="11334329">
            <w:pPr>
              <w:rPr>
                <w:color w:val="auto"/>
                <w:lang w:eastAsia="zh-CN"/>
              </w:rPr>
            </w:pPr>
          </w:p>
        </w:tc>
        <w:tc>
          <w:tcPr>
            <w:tcW w:w="636" w:type="dxa"/>
          </w:tcPr>
          <w:p w14:paraId="441BBD03">
            <w:pPr>
              <w:pStyle w:val="11"/>
              <w:spacing w:before="71" w:line="219" w:lineRule="auto"/>
              <w:ind w:left="113"/>
              <w:rPr>
                <w:rFonts w:hint="eastAsia"/>
                <w:color w:val="auto"/>
              </w:rPr>
            </w:pPr>
            <w:r>
              <w:rPr>
                <w:color w:val="auto"/>
                <w:spacing w:val="-4"/>
              </w:rPr>
              <w:t>采纳</w:t>
            </w:r>
          </w:p>
        </w:tc>
        <w:tc>
          <w:tcPr>
            <w:tcW w:w="2226" w:type="dxa"/>
          </w:tcPr>
          <w:p w14:paraId="16CB4AB2">
            <w:pPr>
              <w:rPr>
                <w:color w:val="auto"/>
              </w:rPr>
            </w:pPr>
          </w:p>
        </w:tc>
      </w:tr>
    </w:tbl>
    <w:p w14:paraId="27A854A5">
      <w:pPr>
        <w:pStyle w:val="2"/>
        <w:spacing w:line="141" w:lineRule="exact"/>
        <w:rPr>
          <w:color w:val="auto"/>
          <w:sz w:val="12"/>
        </w:rPr>
      </w:pPr>
    </w:p>
    <w:p w14:paraId="21E824E3">
      <w:pPr>
        <w:spacing w:line="141" w:lineRule="exact"/>
        <w:rPr>
          <w:color w:val="auto"/>
          <w:sz w:val="12"/>
          <w:szCs w:val="12"/>
        </w:rPr>
        <w:sectPr>
          <w:footerReference r:id="rId10" w:type="default"/>
          <w:pgSz w:w="11906" w:h="16839"/>
          <w:pgMar w:top="1431" w:right="1283" w:bottom="1400" w:left="1687" w:header="0" w:footer="1125" w:gutter="0"/>
          <w:cols w:space="720" w:num="1"/>
        </w:sectPr>
      </w:pPr>
    </w:p>
    <w:p w14:paraId="4F49EFFB">
      <w:pPr>
        <w:spacing w:line="91" w:lineRule="auto"/>
        <w:rPr>
          <w:color w:val="auto"/>
          <w:sz w:val="2"/>
        </w:rPr>
      </w:pPr>
    </w:p>
    <w:tbl>
      <w:tblPr>
        <w:tblStyle w:val="10"/>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
        <w:gridCol w:w="880"/>
        <w:gridCol w:w="4018"/>
        <w:gridCol w:w="756"/>
        <w:gridCol w:w="636"/>
        <w:gridCol w:w="2226"/>
      </w:tblGrid>
      <w:tr w14:paraId="50C34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14" w:type="dxa"/>
          </w:tcPr>
          <w:p w14:paraId="591085ED">
            <w:pPr>
              <w:rPr>
                <w:color w:val="auto"/>
              </w:rPr>
            </w:pPr>
          </w:p>
        </w:tc>
        <w:tc>
          <w:tcPr>
            <w:tcW w:w="880" w:type="dxa"/>
          </w:tcPr>
          <w:p w14:paraId="6B6E615D">
            <w:pPr>
              <w:rPr>
                <w:color w:val="auto"/>
              </w:rPr>
            </w:pPr>
          </w:p>
        </w:tc>
        <w:tc>
          <w:tcPr>
            <w:tcW w:w="4018" w:type="dxa"/>
          </w:tcPr>
          <w:p w14:paraId="36BDDE43">
            <w:pPr>
              <w:pStyle w:val="11"/>
              <w:spacing w:before="52" w:line="309" w:lineRule="auto"/>
              <w:ind w:left="112" w:right="104" w:hanging="1"/>
              <w:jc w:val="both"/>
              <w:rPr>
                <w:rFonts w:hint="eastAsia"/>
                <w:color w:val="auto"/>
                <w:lang w:eastAsia="zh-CN"/>
              </w:rPr>
            </w:pPr>
            <w:r>
              <w:rPr>
                <w:color w:val="auto"/>
                <w:spacing w:val="-1"/>
                <w:lang w:eastAsia="zh-CN"/>
              </w:rPr>
              <w:t>达到</w:t>
            </w:r>
            <w:r>
              <w:rPr>
                <w:color w:val="auto"/>
                <w:spacing w:val="-18"/>
                <w:lang w:eastAsia="zh-CN"/>
              </w:rPr>
              <w:t xml:space="preserve"> </w:t>
            </w:r>
            <w:r>
              <w:rPr>
                <w:rFonts w:ascii="Calibri" w:hAnsi="Calibri" w:eastAsia="Calibri" w:cs="Calibri"/>
                <w:color w:val="auto"/>
                <w:spacing w:val="-1"/>
                <w:lang w:eastAsia="zh-CN"/>
              </w:rPr>
              <w:t>GB18466</w:t>
            </w:r>
            <w:r>
              <w:rPr>
                <w:rFonts w:ascii="Calibri" w:hAnsi="Calibri" w:eastAsia="Calibri" w:cs="Calibri"/>
                <w:color w:val="auto"/>
                <w:spacing w:val="20"/>
                <w:w w:val="101"/>
                <w:lang w:eastAsia="zh-CN"/>
              </w:rPr>
              <w:t xml:space="preserve"> </w:t>
            </w:r>
            <w:r>
              <w:rPr>
                <w:color w:val="auto"/>
                <w:spacing w:val="-1"/>
                <w:lang w:eastAsia="zh-CN"/>
              </w:rPr>
              <w:t>一</w:t>
            </w:r>
            <w:r>
              <w:rPr>
                <w:color w:val="auto"/>
                <w:spacing w:val="-30"/>
                <w:lang w:eastAsia="zh-CN"/>
              </w:rPr>
              <w:t xml:space="preserve"> </w:t>
            </w:r>
            <w:r>
              <w:rPr>
                <w:rFonts w:ascii="Calibri" w:hAnsi="Calibri" w:eastAsia="Calibri" w:cs="Calibri"/>
                <w:color w:val="auto"/>
                <w:spacing w:val="-1"/>
                <w:lang w:eastAsia="zh-CN"/>
              </w:rPr>
              <w:t>2005</w:t>
            </w:r>
            <w:r>
              <w:rPr>
                <w:rFonts w:ascii="Calibri" w:hAnsi="Calibri" w:eastAsia="Calibri" w:cs="Calibri"/>
                <w:color w:val="auto"/>
                <w:spacing w:val="35"/>
                <w:lang w:eastAsia="zh-CN"/>
              </w:rPr>
              <w:t xml:space="preserve"> </w:t>
            </w:r>
            <w:r>
              <w:rPr>
                <w:color w:val="auto"/>
                <w:spacing w:val="-1"/>
                <w:lang w:eastAsia="zh-CN"/>
              </w:rPr>
              <w:t>国家综合废水排放标准即</w:t>
            </w:r>
            <w:r>
              <w:rPr>
                <w:color w:val="auto"/>
                <w:lang w:eastAsia="zh-CN"/>
              </w:rPr>
              <w:t xml:space="preserve"> 可。原由如下：矿泉医疗没有应用任何药品，仍</w:t>
            </w:r>
            <w:r>
              <w:rPr>
                <w:color w:val="auto"/>
                <w:spacing w:val="15"/>
                <w:lang w:eastAsia="zh-CN"/>
              </w:rPr>
              <w:t xml:space="preserve"> </w:t>
            </w:r>
            <w:r>
              <w:rPr>
                <w:color w:val="auto"/>
                <w:lang w:eastAsia="zh-CN"/>
              </w:rPr>
              <w:t>然是水，仅仅是浸泡温泉时沐浴清洁用品，其废</w:t>
            </w:r>
            <w:r>
              <w:rPr>
                <w:color w:val="auto"/>
                <w:spacing w:val="15"/>
                <w:lang w:eastAsia="zh-CN"/>
              </w:rPr>
              <w:t xml:space="preserve"> </w:t>
            </w:r>
            <w:r>
              <w:rPr>
                <w:color w:val="auto"/>
                <w:lang w:eastAsia="zh-CN"/>
              </w:rPr>
              <w:t>水与生活污水一样，远不如医疗药品危害大，不</w:t>
            </w:r>
            <w:r>
              <w:rPr>
                <w:color w:val="auto"/>
                <w:spacing w:val="15"/>
                <w:lang w:eastAsia="zh-CN"/>
              </w:rPr>
              <w:t xml:space="preserve"> </w:t>
            </w:r>
            <w:r>
              <w:rPr>
                <w:color w:val="auto"/>
                <w:spacing w:val="-2"/>
                <w:lang w:eastAsia="zh-CN"/>
              </w:rPr>
              <w:t>能混为一谈。</w:t>
            </w:r>
          </w:p>
        </w:tc>
        <w:tc>
          <w:tcPr>
            <w:tcW w:w="756" w:type="dxa"/>
            <w:vMerge w:val="restart"/>
            <w:tcBorders>
              <w:bottom w:val="nil"/>
            </w:tcBorders>
          </w:tcPr>
          <w:p w14:paraId="7414F9DC">
            <w:pPr>
              <w:rPr>
                <w:color w:val="auto"/>
                <w:lang w:eastAsia="zh-CN"/>
              </w:rPr>
            </w:pPr>
          </w:p>
        </w:tc>
        <w:tc>
          <w:tcPr>
            <w:tcW w:w="636" w:type="dxa"/>
          </w:tcPr>
          <w:p w14:paraId="5CC304E9">
            <w:pPr>
              <w:rPr>
                <w:color w:val="auto"/>
                <w:lang w:eastAsia="zh-CN"/>
              </w:rPr>
            </w:pPr>
          </w:p>
        </w:tc>
        <w:tc>
          <w:tcPr>
            <w:tcW w:w="2226" w:type="dxa"/>
          </w:tcPr>
          <w:p w14:paraId="7E24E448">
            <w:pPr>
              <w:rPr>
                <w:color w:val="auto"/>
                <w:lang w:eastAsia="zh-CN"/>
              </w:rPr>
            </w:pPr>
          </w:p>
        </w:tc>
      </w:tr>
      <w:tr w14:paraId="3F6C3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9" w:hRule="atLeast"/>
        </w:trPr>
        <w:tc>
          <w:tcPr>
            <w:tcW w:w="414" w:type="dxa"/>
          </w:tcPr>
          <w:p w14:paraId="7D7B094F">
            <w:pPr>
              <w:spacing w:line="262" w:lineRule="auto"/>
              <w:rPr>
                <w:color w:val="auto"/>
                <w:lang w:eastAsia="zh-CN"/>
              </w:rPr>
            </w:pPr>
          </w:p>
          <w:p w14:paraId="72695D8F">
            <w:pPr>
              <w:spacing w:line="262" w:lineRule="auto"/>
              <w:rPr>
                <w:color w:val="auto"/>
                <w:lang w:eastAsia="zh-CN"/>
              </w:rPr>
            </w:pPr>
          </w:p>
          <w:p w14:paraId="40DF7F97">
            <w:pPr>
              <w:spacing w:line="262" w:lineRule="auto"/>
              <w:rPr>
                <w:color w:val="auto"/>
                <w:lang w:eastAsia="zh-CN"/>
              </w:rPr>
            </w:pPr>
          </w:p>
          <w:p w14:paraId="1082ECB8">
            <w:pPr>
              <w:spacing w:line="263" w:lineRule="auto"/>
              <w:rPr>
                <w:color w:val="auto"/>
                <w:lang w:eastAsia="zh-CN"/>
              </w:rPr>
            </w:pPr>
          </w:p>
          <w:p w14:paraId="29643825">
            <w:pPr>
              <w:spacing w:line="263" w:lineRule="auto"/>
              <w:rPr>
                <w:color w:val="auto"/>
                <w:lang w:eastAsia="zh-CN"/>
              </w:rPr>
            </w:pPr>
          </w:p>
          <w:p w14:paraId="4F3AD47A">
            <w:pPr>
              <w:spacing w:line="263" w:lineRule="auto"/>
              <w:rPr>
                <w:color w:val="auto"/>
                <w:lang w:eastAsia="zh-CN"/>
              </w:rPr>
            </w:pPr>
          </w:p>
          <w:p w14:paraId="6D735C5A">
            <w:pPr>
              <w:spacing w:line="263" w:lineRule="auto"/>
              <w:rPr>
                <w:color w:val="auto"/>
                <w:lang w:eastAsia="zh-CN"/>
              </w:rPr>
            </w:pPr>
          </w:p>
          <w:p w14:paraId="0E458A6D">
            <w:pPr>
              <w:spacing w:line="263" w:lineRule="auto"/>
              <w:rPr>
                <w:color w:val="auto"/>
                <w:lang w:eastAsia="zh-CN"/>
              </w:rPr>
            </w:pPr>
          </w:p>
          <w:p w14:paraId="37D9C2DA">
            <w:pPr>
              <w:spacing w:line="263" w:lineRule="auto"/>
              <w:rPr>
                <w:color w:val="auto"/>
                <w:lang w:eastAsia="zh-CN"/>
              </w:rPr>
            </w:pPr>
          </w:p>
          <w:p w14:paraId="29DA7E64">
            <w:pPr>
              <w:spacing w:line="263" w:lineRule="auto"/>
              <w:rPr>
                <w:color w:val="auto"/>
                <w:lang w:eastAsia="zh-CN"/>
              </w:rPr>
            </w:pPr>
          </w:p>
          <w:p w14:paraId="662AE577">
            <w:pPr>
              <w:spacing w:before="55" w:line="228" w:lineRule="exact"/>
              <w:ind w:left="121"/>
              <w:rPr>
                <w:rFonts w:ascii="Calibri" w:hAnsi="Calibri" w:eastAsia="Calibri" w:cs="Calibri"/>
                <w:color w:val="auto"/>
                <w:sz w:val="18"/>
                <w:szCs w:val="18"/>
              </w:rPr>
            </w:pPr>
            <w:r>
              <w:rPr>
                <w:rFonts w:ascii="Calibri" w:hAnsi="Calibri" w:eastAsia="Calibri" w:cs="Calibri"/>
                <w:color w:val="auto"/>
                <w:spacing w:val="-5"/>
                <w:position w:val="1"/>
                <w:sz w:val="18"/>
                <w:szCs w:val="18"/>
              </w:rPr>
              <w:t>34</w:t>
            </w:r>
          </w:p>
        </w:tc>
        <w:tc>
          <w:tcPr>
            <w:tcW w:w="880" w:type="dxa"/>
          </w:tcPr>
          <w:p w14:paraId="5B4F4C17">
            <w:pPr>
              <w:rPr>
                <w:color w:val="auto"/>
              </w:rPr>
            </w:pPr>
          </w:p>
        </w:tc>
        <w:tc>
          <w:tcPr>
            <w:tcW w:w="4018" w:type="dxa"/>
          </w:tcPr>
          <w:p w14:paraId="406C9C4D">
            <w:pPr>
              <w:pStyle w:val="11"/>
              <w:spacing w:before="67" w:line="320" w:lineRule="auto"/>
              <w:ind w:left="112" w:right="58"/>
              <w:jc w:val="both"/>
              <w:rPr>
                <w:rFonts w:hint="eastAsia"/>
                <w:color w:val="auto"/>
                <w:lang w:eastAsia="zh-CN"/>
              </w:rPr>
            </w:pPr>
            <w:r>
              <w:rPr>
                <w:color w:val="auto"/>
                <w:spacing w:val="-6"/>
                <w:lang w:eastAsia="zh-CN"/>
              </w:rPr>
              <w:t>此标准系填补国内天</w:t>
            </w:r>
            <w:r>
              <w:rPr>
                <w:rFonts w:hint="eastAsia"/>
                <w:color w:val="auto"/>
                <w:spacing w:val="-6"/>
                <w:lang w:eastAsia="zh-CN"/>
              </w:rPr>
              <w:t>医疗天然矿泉</w:t>
            </w:r>
            <w:r>
              <w:rPr>
                <w:color w:val="auto"/>
                <w:spacing w:val="-6"/>
                <w:lang w:eastAsia="zh-CN"/>
              </w:rPr>
              <w:t>水标准，影响力大，</w:t>
            </w:r>
            <w:r>
              <w:rPr>
                <w:color w:val="auto"/>
                <w:spacing w:val="12"/>
                <w:lang w:eastAsia="zh-CN"/>
              </w:rPr>
              <w:t xml:space="preserve"> </w:t>
            </w:r>
            <w:r>
              <w:rPr>
                <w:color w:val="auto"/>
                <w:lang w:eastAsia="zh-CN"/>
              </w:rPr>
              <w:t>标准发布后定会带动众多的温泉企业与矿泉水厂</w:t>
            </w:r>
            <w:r>
              <w:rPr>
                <w:color w:val="auto"/>
                <w:spacing w:val="15"/>
                <w:lang w:eastAsia="zh-CN"/>
              </w:rPr>
              <w:t xml:space="preserve"> </w:t>
            </w:r>
            <w:r>
              <w:rPr>
                <w:color w:val="auto"/>
                <w:lang w:eastAsia="zh-CN"/>
              </w:rPr>
              <w:t>家，但以河北省为例，至少有几百家。为此特别</w:t>
            </w:r>
            <w:r>
              <w:rPr>
                <w:color w:val="auto"/>
                <w:spacing w:val="15"/>
                <w:lang w:eastAsia="zh-CN"/>
              </w:rPr>
              <w:t xml:space="preserve"> </w:t>
            </w:r>
            <w:r>
              <w:rPr>
                <w:color w:val="auto"/>
                <w:spacing w:val="-3"/>
                <w:lang w:eastAsia="zh-CN"/>
              </w:rPr>
              <w:t>建议：</w:t>
            </w:r>
          </w:p>
          <w:p w14:paraId="076B6493">
            <w:pPr>
              <w:pStyle w:val="11"/>
              <w:spacing w:line="310" w:lineRule="auto"/>
              <w:ind w:left="114" w:right="174"/>
              <w:rPr>
                <w:rFonts w:hint="eastAsia"/>
                <w:color w:val="auto"/>
                <w:lang w:eastAsia="zh-CN"/>
              </w:rPr>
            </w:pPr>
            <w:r>
              <w:rPr>
                <w:color w:val="auto"/>
                <w:spacing w:val="-8"/>
                <w:lang w:eastAsia="zh-CN"/>
              </w:rPr>
              <w:t>建议一：改成＂医疗天然矿泉水</w:t>
            </w:r>
            <w:r>
              <w:rPr>
                <w:color w:val="auto"/>
                <w:spacing w:val="-27"/>
                <w:lang w:eastAsia="zh-CN"/>
              </w:rPr>
              <w:t>，＂</w:t>
            </w:r>
            <w:r>
              <w:rPr>
                <w:color w:val="auto"/>
                <w:spacing w:val="-8"/>
                <w:lang w:eastAsia="zh-CN"/>
              </w:rPr>
              <w:t>不要＂资源</w:t>
            </w:r>
            <w:r>
              <w:rPr>
                <w:color w:val="auto"/>
                <w:spacing w:val="-23"/>
                <w:lang w:eastAsia="zh-CN"/>
              </w:rPr>
              <w:t xml:space="preserve"> </w:t>
            </w:r>
            <w:r>
              <w:rPr>
                <w:color w:val="auto"/>
                <w:spacing w:val="-8"/>
                <w:lang w:eastAsia="zh-CN"/>
              </w:rPr>
              <w:t>"</w:t>
            </w:r>
            <w:r>
              <w:rPr>
                <w:color w:val="auto"/>
                <w:lang w:eastAsia="zh-CN"/>
              </w:rPr>
              <w:t xml:space="preserve"> </w:t>
            </w:r>
            <w:r>
              <w:rPr>
                <w:color w:val="auto"/>
                <w:spacing w:val="-4"/>
                <w:lang w:eastAsia="zh-CN"/>
              </w:rPr>
              <w:t>二字。</w:t>
            </w:r>
          </w:p>
          <w:p w14:paraId="294023ED">
            <w:pPr>
              <w:pStyle w:val="11"/>
              <w:spacing w:before="2" w:line="315" w:lineRule="auto"/>
              <w:ind w:left="111" w:right="58" w:firstLine="2"/>
              <w:rPr>
                <w:rFonts w:hint="eastAsia"/>
                <w:color w:val="auto"/>
                <w:lang w:eastAsia="zh-CN"/>
              </w:rPr>
            </w:pPr>
            <w:r>
              <w:rPr>
                <w:color w:val="auto"/>
                <w:spacing w:val="-3"/>
                <w:lang w:eastAsia="zh-CN"/>
              </w:rPr>
              <w:t>建议二：可依据</w:t>
            </w:r>
            <w:r>
              <w:rPr>
                <w:color w:val="auto"/>
                <w:spacing w:val="-39"/>
                <w:lang w:eastAsia="zh-CN"/>
              </w:rPr>
              <w:t xml:space="preserve"> </w:t>
            </w:r>
            <w:r>
              <w:rPr>
                <w:rFonts w:ascii="Calibri" w:hAnsi="Calibri" w:eastAsia="Calibri" w:cs="Calibri"/>
                <w:color w:val="auto"/>
                <w:spacing w:val="-3"/>
                <w:lang w:eastAsia="zh-CN"/>
              </w:rPr>
              <w:t>GB</w:t>
            </w:r>
            <w:r>
              <w:rPr>
                <w:color w:val="auto"/>
                <w:spacing w:val="-3"/>
                <w:lang w:eastAsia="zh-CN"/>
              </w:rPr>
              <w:t>／</w:t>
            </w:r>
            <w:r>
              <w:rPr>
                <w:rFonts w:ascii="Calibri" w:hAnsi="Calibri" w:eastAsia="Calibri" w:cs="Calibri"/>
                <w:color w:val="auto"/>
                <w:spacing w:val="-3"/>
                <w:lang w:eastAsia="zh-CN"/>
              </w:rPr>
              <w:t>T</w:t>
            </w:r>
            <w:r>
              <w:rPr>
                <w:rFonts w:ascii="Calibri" w:hAnsi="Calibri" w:eastAsia="Calibri" w:cs="Calibri"/>
                <w:color w:val="auto"/>
                <w:spacing w:val="-24"/>
                <w:lang w:eastAsia="zh-CN"/>
              </w:rPr>
              <w:t xml:space="preserve"> </w:t>
            </w:r>
            <w:r>
              <w:rPr>
                <w:rFonts w:ascii="Calibri" w:hAnsi="Calibri" w:eastAsia="Calibri" w:cs="Calibri"/>
                <w:color w:val="auto"/>
                <w:spacing w:val="-3"/>
                <w:lang w:eastAsia="zh-CN"/>
              </w:rPr>
              <w:t>13727</w:t>
            </w:r>
            <w:r>
              <w:rPr>
                <w:rFonts w:ascii="Calibri" w:hAnsi="Calibri" w:eastAsia="Calibri" w:cs="Calibri"/>
                <w:color w:val="auto"/>
                <w:spacing w:val="13"/>
                <w:lang w:eastAsia="zh-CN"/>
              </w:rPr>
              <w:t xml:space="preserve"> </w:t>
            </w:r>
            <w:r>
              <w:rPr>
                <w:color w:val="auto"/>
                <w:spacing w:val="-3"/>
                <w:lang w:eastAsia="zh-CN"/>
              </w:rPr>
              <w:t>一</w:t>
            </w:r>
            <w:r>
              <w:rPr>
                <w:color w:val="auto"/>
                <w:spacing w:val="-38"/>
                <w:lang w:eastAsia="zh-CN"/>
              </w:rPr>
              <w:t xml:space="preserve"> </w:t>
            </w:r>
            <w:r>
              <w:rPr>
                <w:rFonts w:ascii="Calibri" w:hAnsi="Calibri" w:eastAsia="Calibri" w:cs="Calibri"/>
                <w:color w:val="auto"/>
                <w:spacing w:val="-3"/>
                <w:lang w:eastAsia="zh-CN"/>
              </w:rPr>
              <w:t>92</w:t>
            </w:r>
            <w:r>
              <w:rPr>
                <w:rFonts w:ascii="Calibri" w:hAnsi="Calibri" w:eastAsia="Calibri" w:cs="Calibri"/>
                <w:color w:val="auto"/>
                <w:spacing w:val="-20"/>
                <w:lang w:eastAsia="zh-CN"/>
              </w:rPr>
              <w:t xml:space="preserve"> </w:t>
            </w:r>
            <w:r>
              <w:rPr>
                <w:color w:val="auto"/>
                <w:spacing w:val="-3"/>
                <w:lang w:eastAsia="zh-CN"/>
              </w:rPr>
              <w:t>、</w:t>
            </w:r>
            <w:r>
              <w:rPr>
                <w:rFonts w:ascii="Calibri" w:hAnsi="Calibri" w:eastAsia="Calibri" w:cs="Calibri"/>
                <w:color w:val="auto"/>
                <w:spacing w:val="-3"/>
                <w:lang w:eastAsia="zh-CN"/>
              </w:rPr>
              <w:t>GB</w:t>
            </w:r>
            <w:r>
              <w:rPr>
                <w:color w:val="auto"/>
                <w:spacing w:val="-3"/>
                <w:lang w:eastAsia="zh-CN"/>
              </w:rPr>
              <w:t>／</w:t>
            </w:r>
            <w:r>
              <w:rPr>
                <w:rFonts w:ascii="Calibri" w:hAnsi="Calibri" w:eastAsia="Calibri" w:cs="Calibri"/>
                <w:color w:val="auto"/>
                <w:spacing w:val="-3"/>
                <w:lang w:eastAsia="zh-CN"/>
              </w:rPr>
              <w:t>T</w:t>
            </w:r>
            <w:r>
              <w:rPr>
                <w:rFonts w:ascii="Calibri" w:hAnsi="Calibri" w:eastAsia="Calibri" w:cs="Calibri"/>
                <w:color w:val="auto"/>
                <w:spacing w:val="-25"/>
                <w:lang w:eastAsia="zh-CN"/>
              </w:rPr>
              <w:t xml:space="preserve"> </w:t>
            </w:r>
            <w:r>
              <w:rPr>
                <w:rFonts w:ascii="Calibri" w:hAnsi="Calibri" w:eastAsia="Calibri" w:cs="Calibri"/>
                <w:color w:val="auto"/>
                <w:spacing w:val="-3"/>
                <w:lang w:eastAsia="zh-CN"/>
              </w:rPr>
              <w:t>11</w:t>
            </w:r>
            <w:r>
              <w:rPr>
                <w:rFonts w:ascii="Calibri" w:hAnsi="Calibri" w:eastAsia="Calibri" w:cs="Calibri"/>
                <w:color w:val="auto"/>
                <w:spacing w:val="-4"/>
                <w:lang w:eastAsia="zh-CN"/>
              </w:rPr>
              <w:t>515</w:t>
            </w:r>
            <w:r>
              <w:rPr>
                <w:rFonts w:ascii="Calibri" w:hAnsi="Calibri" w:eastAsia="Calibri" w:cs="Calibri"/>
                <w:color w:val="auto"/>
                <w:lang w:eastAsia="zh-CN"/>
              </w:rPr>
              <w:t xml:space="preserve">  </w:t>
            </w:r>
            <w:r>
              <w:rPr>
                <w:color w:val="auto"/>
                <w:spacing w:val="-5"/>
                <w:lang w:eastAsia="zh-CN"/>
              </w:rPr>
              <w:t>一</w:t>
            </w:r>
            <w:r>
              <w:rPr>
                <w:color w:val="auto"/>
                <w:spacing w:val="-15"/>
                <w:lang w:eastAsia="zh-CN"/>
              </w:rPr>
              <w:t xml:space="preserve"> </w:t>
            </w:r>
            <w:r>
              <w:rPr>
                <w:rFonts w:ascii="Calibri" w:hAnsi="Calibri" w:eastAsia="Calibri" w:cs="Calibri"/>
                <w:color w:val="auto"/>
                <w:spacing w:val="-5"/>
                <w:lang w:eastAsia="zh-CN"/>
              </w:rPr>
              <w:t>1989</w:t>
            </w:r>
            <w:r>
              <w:rPr>
                <w:rFonts w:ascii="Calibri" w:hAnsi="Calibri" w:eastAsia="Calibri" w:cs="Calibri"/>
                <w:color w:val="auto"/>
                <w:spacing w:val="11"/>
                <w:lang w:eastAsia="zh-CN"/>
              </w:rPr>
              <w:t xml:space="preserve"> </w:t>
            </w:r>
            <w:r>
              <w:rPr>
                <w:color w:val="auto"/>
                <w:spacing w:val="-5"/>
                <w:lang w:eastAsia="zh-CN"/>
              </w:rPr>
              <w:t>标准中：医疗天然矿泉水水质指标，继续</w:t>
            </w:r>
            <w:r>
              <w:rPr>
                <w:color w:val="auto"/>
                <w:lang w:eastAsia="zh-CN"/>
              </w:rPr>
              <w:t xml:space="preserve"> </w:t>
            </w:r>
            <w:r>
              <w:rPr>
                <w:color w:val="auto"/>
                <w:spacing w:val="-9"/>
                <w:lang w:eastAsia="zh-CN"/>
              </w:rPr>
              <w:t>完善，直接制定：“</w:t>
            </w:r>
            <w:r>
              <w:rPr>
                <w:rFonts w:hint="eastAsia"/>
                <w:color w:val="auto"/>
                <w:spacing w:val="-9"/>
                <w:lang w:eastAsia="zh-CN"/>
              </w:rPr>
              <w:t>医疗天然矿泉</w:t>
            </w:r>
            <w:r>
              <w:rPr>
                <w:color w:val="auto"/>
                <w:spacing w:val="-9"/>
                <w:lang w:eastAsia="zh-CN"/>
              </w:rPr>
              <w:t>水行业标准</w:t>
            </w:r>
            <w:r>
              <w:rPr>
                <w:color w:val="auto"/>
                <w:spacing w:val="-56"/>
                <w:lang w:eastAsia="zh-CN"/>
              </w:rPr>
              <w:t xml:space="preserve"> </w:t>
            </w:r>
            <w:r>
              <w:rPr>
                <w:color w:val="auto"/>
                <w:spacing w:val="-9"/>
                <w:lang w:eastAsia="zh-CN"/>
              </w:rPr>
              <w:t>”。根据</w:t>
            </w:r>
            <w:r>
              <w:rPr>
                <w:color w:val="auto"/>
                <w:lang w:eastAsia="zh-CN"/>
              </w:rPr>
              <w:t xml:space="preserve"> 如下：以上两个标准是原卫生部与地矿部联合制</w:t>
            </w:r>
            <w:r>
              <w:rPr>
                <w:color w:val="auto"/>
                <w:spacing w:val="16"/>
                <w:lang w:eastAsia="zh-CN"/>
              </w:rPr>
              <w:t xml:space="preserve"> </w:t>
            </w:r>
            <w:r>
              <w:rPr>
                <w:color w:val="auto"/>
                <w:spacing w:val="-7"/>
                <w:lang w:eastAsia="zh-CN"/>
              </w:rPr>
              <w:t>定，虽新标准修定为＂理疗矿泉水</w:t>
            </w:r>
            <w:r>
              <w:rPr>
                <w:color w:val="auto"/>
                <w:spacing w:val="-55"/>
                <w:lang w:eastAsia="zh-CN"/>
              </w:rPr>
              <w:t xml:space="preserve"> </w:t>
            </w:r>
            <w:r>
              <w:rPr>
                <w:color w:val="auto"/>
                <w:spacing w:val="-7"/>
                <w:lang w:eastAsia="zh-CN"/>
              </w:rPr>
              <w:t>”，两家制定，</w:t>
            </w:r>
            <w:r>
              <w:rPr>
                <w:color w:val="auto"/>
                <w:lang w:eastAsia="zh-CN"/>
              </w:rPr>
              <w:t xml:space="preserve"> 不可能由一家修定而废除。原</w:t>
            </w:r>
            <w:r>
              <w:rPr>
                <w:rFonts w:hint="eastAsia"/>
                <w:color w:val="auto"/>
                <w:lang w:eastAsia="zh-CN"/>
              </w:rPr>
              <w:t>医疗天然矿泉</w:t>
            </w:r>
            <w:r>
              <w:rPr>
                <w:color w:val="auto"/>
                <w:lang w:eastAsia="zh-CN"/>
              </w:rPr>
              <w:t>水水质标</w:t>
            </w:r>
            <w:r>
              <w:rPr>
                <w:color w:val="auto"/>
                <w:spacing w:val="16"/>
                <w:lang w:eastAsia="zh-CN"/>
              </w:rPr>
              <w:t xml:space="preserve"> </w:t>
            </w:r>
            <w:r>
              <w:rPr>
                <w:color w:val="auto"/>
                <w:lang w:eastAsia="zh-CN"/>
              </w:rPr>
              <w:t>准系技术指标，不仅有限，还可做为引用依据。</w:t>
            </w:r>
            <w:r>
              <w:rPr>
                <w:color w:val="auto"/>
                <w:spacing w:val="17"/>
                <w:lang w:eastAsia="zh-CN"/>
              </w:rPr>
              <w:t xml:space="preserve"> </w:t>
            </w:r>
            <w:r>
              <w:rPr>
                <w:color w:val="auto"/>
                <w:lang w:eastAsia="zh-CN"/>
              </w:rPr>
              <w:t>还有：这次制定标准中有医院，疗养院，有医疗</w:t>
            </w:r>
            <w:r>
              <w:rPr>
                <w:color w:val="auto"/>
                <w:spacing w:val="16"/>
                <w:lang w:eastAsia="zh-CN"/>
              </w:rPr>
              <w:t xml:space="preserve"> </w:t>
            </w:r>
            <w:r>
              <w:rPr>
                <w:color w:val="auto"/>
                <w:spacing w:val="-6"/>
                <w:lang w:eastAsia="zh-CN"/>
              </w:rPr>
              <w:t>专家，卫健委口专家，足以代表卫生、医疗行业，</w:t>
            </w:r>
            <w:r>
              <w:rPr>
                <w:color w:val="auto"/>
                <w:spacing w:val="13"/>
                <w:lang w:eastAsia="zh-CN"/>
              </w:rPr>
              <w:t xml:space="preserve"> </w:t>
            </w:r>
            <w:r>
              <w:rPr>
                <w:color w:val="auto"/>
                <w:spacing w:val="2"/>
                <w:lang w:eastAsia="zh-CN"/>
              </w:rPr>
              <w:t>沿袭原标准制定</w:t>
            </w:r>
            <w:r>
              <w:rPr>
                <w:rFonts w:hint="eastAsia"/>
                <w:color w:val="auto"/>
                <w:spacing w:val="2"/>
                <w:lang w:eastAsia="zh-CN"/>
              </w:rPr>
              <w:t>医疗天然矿泉</w:t>
            </w:r>
            <w:r>
              <w:rPr>
                <w:color w:val="auto"/>
                <w:spacing w:val="2"/>
                <w:lang w:eastAsia="zh-CN"/>
              </w:rPr>
              <w:t>水行业标准有根有据。</w:t>
            </w:r>
            <w:r>
              <w:rPr>
                <w:color w:val="auto"/>
                <w:lang w:eastAsia="zh-CN"/>
              </w:rPr>
              <w:t xml:space="preserve"> </w:t>
            </w:r>
            <w:r>
              <w:rPr>
                <w:color w:val="auto"/>
                <w:spacing w:val="-2"/>
                <w:lang w:eastAsia="zh-CN"/>
              </w:rPr>
              <w:t>夲来已有国标（行业）。建国后到</w:t>
            </w:r>
            <w:r>
              <w:rPr>
                <w:rFonts w:ascii="Calibri" w:hAnsi="Calibri" w:eastAsia="Calibri" w:cs="Calibri"/>
                <w:color w:val="auto"/>
                <w:spacing w:val="-2"/>
                <w:lang w:eastAsia="zh-CN"/>
              </w:rPr>
              <w:t>2010</w:t>
            </w:r>
            <w:r>
              <w:rPr>
                <w:rFonts w:ascii="Calibri" w:hAnsi="Calibri" w:eastAsia="Calibri" w:cs="Calibri"/>
                <w:color w:val="auto"/>
                <w:spacing w:val="14"/>
                <w:w w:val="101"/>
                <w:lang w:eastAsia="zh-CN"/>
              </w:rPr>
              <w:t xml:space="preserve"> </w:t>
            </w:r>
            <w:r>
              <w:rPr>
                <w:color w:val="auto"/>
                <w:spacing w:val="-2"/>
                <w:lang w:eastAsia="zh-CN"/>
              </w:rPr>
              <w:t>年前在医</w:t>
            </w:r>
            <w:r>
              <w:rPr>
                <w:color w:val="auto"/>
                <w:lang w:eastAsia="zh-CN"/>
              </w:rPr>
              <w:t xml:space="preserve"> </w:t>
            </w:r>
            <w:r>
              <w:rPr>
                <w:color w:val="auto"/>
                <w:spacing w:val="-1"/>
                <w:lang w:eastAsia="zh-CN"/>
              </w:rPr>
              <w:t>疗矿泉方面已经做了大量工作。</w:t>
            </w:r>
          </w:p>
        </w:tc>
        <w:tc>
          <w:tcPr>
            <w:tcW w:w="756" w:type="dxa"/>
            <w:vMerge w:val="continue"/>
            <w:tcBorders>
              <w:top w:val="nil"/>
            </w:tcBorders>
          </w:tcPr>
          <w:p w14:paraId="69F6C086">
            <w:pPr>
              <w:rPr>
                <w:color w:val="auto"/>
                <w:lang w:eastAsia="zh-CN"/>
              </w:rPr>
            </w:pPr>
          </w:p>
        </w:tc>
        <w:tc>
          <w:tcPr>
            <w:tcW w:w="636" w:type="dxa"/>
          </w:tcPr>
          <w:p w14:paraId="3D5A6C06">
            <w:pPr>
              <w:rPr>
                <w:color w:val="auto"/>
                <w:lang w:eastAsia="zh-CN"/>
              </w:rPr>
            </w:pPr>
          </w:p>
          <w:p w14:paraId="47D2E2AB">
            <w:pPr>
              <w:rPr>
                <w:color w:val="auto"/>
                <w:lang w:eastAsia="zh-CN"/>
              </w:rPr>
            </w:pPr>
          </w:p>
          <w:p w14:paraId="78E947BE">
            <w:pPr>
              <w:rPr>
                <w:color w:val="auto"/>
                <w:lang w:eastAsia="zh-CN"/>
              </w:rPr>
            </w:pPr>
          </w:p>
          <w:p w14:paraId="3339477C">
            <w:pPr>
              <w:rPr>
                <w:color w:val="auto"/>
                <w:lang w:eastAsia="zh-CN"/>
              </w:rPr>
            </w:pPr>
          </w:p>
          <w:p w14:paraId="1A0D4C11">
            <w:pPr>
              <w:rPr>
                <w:color w:val="auto"/>
                <w:lang w:eastAsia="zh-CN"/>
              </w:rPr>
            </w:pPr>
          </w:p>
          <w:p w14:paraId="738A8F23">
            <w:pPr>
              <w:rPr>
                <w:color w:val="auto"/>
                <w:lang w:eastAsia="zh-CN"/>
              </w:rPr>
            </w:pPr>
          </w:p>
          <w:p w14:paraId="13DAC538">
            <w:pPr>
              <w:rPr>
                <w:color w:val="auto"/>
                <w:lang w:eastAsia="zh-CN"/>
              </w:rPr>
            </w:pPr>
          </w:p>
          <w:p w14:paraId="5BE454F1">
            <w:pPr>
              <w:spacing w:line="241" w:lineRule="auto"/>
              <w:rPr>
                <w:color w:val="auto"/>
                <w:lang w:eastAsia="zh-CN"/>
              </w:rPr>
            </w:pPr>
          </w:p>
          <w:p w14:paraId="1C9D1368">
            <w:pPr>
              <w:spacing w:line="241" w:lineRule="auto"/>
              <w:rPr>
                <w:color w:val="auto"/>
                <w:lang w:eastAsia="zh-CN"/>
              </w:rPr>
            </w:pPr>
          </w:p>
          <w:p w14:paraId="2A31D6F6">
            <w:pPr>
              <w:spacing w:line="241" w:lineRule="auto"/>
              <w:rPr>
                <w:color w:val="auto"/>
                <w:lang w:eastAsia="zh-CN"/>
              </w:rPr>
            </w:pPr>
          </w:p>
          <w:p w14:paraId="0E1AD940">
            <w:pPr>
              <w:spacing w:line="241" w:lineRule="auto"/>
              <w:rPr>
                <w:color w:val="auto"/>
                <w:lang w:eastAsia="zh-CN"/>
              </w:rPr>
            </w:pPr>
          </w:p>
          <w:p w14:paraId="768ACC3A">
            <w:pPr>
              <w:pStyle w:val="11"/>
              <w:spacing w:before="59" w:line="219" w:lineRule="auto"/>
              <w:ind w:left="113"/>
              <w:rPr>
                <w:rFonts w:hint="eastAsia"/>
                <w:color w:val="auto"/>
              </w:rPr>
            </w:pPr>
            <w:r>
              <w:rPr>
                <w:color w:val="auto"/>
                <w:spacing w:val="-4"/>
              </w:rPr>
              <w:t>采纳</w:t>
            </w:r>
          </w:p>
        </w:tc>
        <w:tc>
          <w:tcPr>
            <w:tcW w:w="2226" w:type="dxa"/>
          </w:tcPr>
          <w:p w14:paraId="37603F83">
            <w:pPr>
              <w:rPr>
                <w:color w:val="auto"/>
              </w:rPr>
            </w:pPr>
          </w:p>
        </w:tc>
      </w:tr>
      <w:tr w14:paraId="7EA37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4" w:type="dxa"/>
          </w:tcPr>
          <w:p w14:paraId="645A18D6">
            <w:pPr>
              <w:spacing w:before="203" w:line="229" w:lineRule="exact"/>
              <w:ind w:left="121"/>
              <w:rPr>
                <w:rFonts w:ascii="Calibri" w:hAnsi="Calibri" w:eastAsia="Calibri" w:cs="Calibri"/>
                <w:color w:val="auto"/>
                <w:sz w:val="18"/>
                <w:szCs w:val="18"/>
              </w:rPr>
            </w:pPr>
            <w:r>
              <w:rPr>
                <w:rFonts w:ascii="Calibri" w:hAnsi="Calibri" w:eastAsia="Calibri" w:cs="Calibri"/>
                <w:color w:val="auto"/>
                <w:spacing w:val="-5"/>
                <w:position w:val="1"/>
                <w:sz w:val="18"/>
                <w:szCs w:val="18"/>
              </w:rPr>
              <w:t>35</w:t>
            </w:r>
          </w:p>
        </w:tc>
        <w:tc>
          <w:tcPr>
            <w:tcW w:w="880" w:type="dxa"/>
          </w:tcPr>
          <w:p w14:paraId="6E38CD39">
            <w:pPr>
              <w:rPr>
                <w:color w:val="auto"/>
              </w:rPr>
            </w:pPr>
          </w:p>
        </w:tc>
        <w:tc>
          <w:tcPr>
            <w:tcW w:w="4018" w:type="dxa"/>
          </w:tcPr>
          <w:p w14:paraId="05B5FC49">
            <w:pPr>
              <w:pStyle w:val="11"/>
              <w:spacing w:before="69" w:line="282" w:lineRule="auto"/>
              <w:ind w:left="113" w:right="104" w:hanging="1"/>
              <w:rPr>
                <w:rFonts w:hint="eastAsia"/>
                <w:color w:val="auto"/>
                <w:lang w:eastAsia="zh-CN"/>
              </w:rPr>
            </w:pPr>
            <w:r>
              <w:rPr>
                <w:color w:val="auto"/>
                <w:lang w:eastAsia="zh-CN"/>
              </w:rPr>
              <w:t>根据资料拥有情况，适当增加</w:t>
            </w:r>
            <w:r>
              <w:rPr>
                <w:rFonts w:hint="eastAsia"/>
                <w:color w:val="auto"/>
                <w:lang w:eastAsia="zh-CN"/>
              </w:rPr>
              <w:t>医疗天然矿泉</w:t>
            </w:r>
            <w:r>
              <w:rPr>
                <w:color w:val="auto"/>
                <w:lang w:eastAsia="zh-CN"/>
              </w:rPr>
              <w:t>水常见的</w:t>
            </w:r>
            <w:r>
              <w:rPr>
                <w:color w:val="auto"/>
                <w:spacing w:val="15"/>
                <w:lang w:eastAsia="zh-CN"/>
              </w:rPr>
              <w:t xml:space="preserve"> </w:t>
            </w:r>
            <w:r>
              <w:rPr>
                <w:color w:val="auto"/>
                <w:spacing w:val="-1"/>
                <w:lang w:eastAsia="zh-CN"/>
              </w:rPr>
              <w:t>元素类型：如锌、硒、镍、锰、钴等。</w:t>
            </w:r>
          </w:p>
        </w:tc>
        <w:tc>
          <w:tcPr>
            <w:tcW w:w="756" w:type="dxa"/>
            <w:vMerge w:val="restart"/>
            <w:tcBorders>
              <w:bottom w:val="nil"/>
            </w:tcBorders>
          </w:tcPr>
          <w:p w14:paraId="6FB6BA34">
            <w:pPr>
              <w:spacing w:line="259" w:lineRule="auto"/>
              <w:rPr>
                <w:color w:val="auto"/>
                <w:lang w:eastAsia="zh-CN"/>
              </w:rPr>
            </w:pPr>
          </w:p>
          <w:p w14:paraId="3D8DEA3C">
            <w:pPr>
              <w:spacing w:line="259" w:lineRule="auto"/>
              <w:rPr>
                <w:color w:val="auto"/>
                <w:lang w:eastAsia="zh-CN"/>
              </w:rPr>
            </w:pPr>
          </w:p>
          <w:p w14:paraId="44C4992F">
            <w:pPr>
              <w:spacing w:line="259" w:lineRule="auto"/>
              <w:rPr>
                <w:color w:val="auto"/>
                <w:lang w:eastAsia="zh-CN"/>
              </w:rPr>
            </w:pPr>
          </w:p>
          <w:p w14:paraId="563C4080">
            <w:pPr>
              <w:spacing w:line="259" w:lineRule="auto"/>
              <w:rPr>
                <w:color w:val="auto"/>
                <w:lang w:eastAsia="zh-CN"/>
              </w:rPr>
            </w:pPr>
          </w:p>
          <w:p w14:paraId="4FA7452B">
            <w:pPr>
              <w:spacing w:line="260" w:lineRule="auto"/>
              <w:rPr>
                <w:color w:val="auto"/>
                <w:lang w:eastAsia="zh-CN"/>
              </w:rPr>
            </w:pPr>
          </w:p>
          <w:p w14:paraId="60DBDE9F">
            <w:pPr>
              <w:spacing w:line="260" w:lineRule="auto"/>
              <w:rPr>
                <w:color w:val="auto"/>
                <w:lang w:eastAsia="zh-CN"/>
              </w:rPr>
            </w:pPr>
          </w:p>
          <w:p w14:paraId="2BF83367">
            <w:pPr>
              <w:spacing w:line="260" w:lineRule="auto"/>
              <w:rPr>
                <w:color w:val="auto"/>
                <w:lang w:eastAsia="zh-CN"/>
              </w:rPr>
            </w:pPr>
          </w:p>
          <w:p w14:paraId="53FDD28E">
            <w:pPr>
              <w:spacing w:line="260" w:lineRule="auto"/>
              <w:rPr>
                <w:color w:val="auto"/>
                <w:lang w:eastAsia="zh-CN"/>
              </w:rPr>
            </w:pPr>
          </w:p>
          <w:p w14:paraId="315452B5">
            <w:pPr>
              <w:spacing w:line="260" w:lineRule="auto"/>
              <w:rPr>
                <w:color w:val="auto"/>
                <w:lang w:eastAsia="zh-CN"/>
              </w:rPr>
            </w:pPr>
          </w:p>
          <w:p w14:paraId="64BCA106">
            <w:pPr>
              <w:spacing w:line="260" w:lineRule="auto"/>
              <w:rPr>
                <w:color w:val="auto"/>
                <w:lang w:eastAsia="zh-CN"/>
              </w:rPr>
            </w:pPr>
          </w:p>
          <w:p w14:paraId="3329BCA9">
            <w:pPr>
              <w:spacing w:line="260" w:lineRule="auto"/>
              <w:rPr>
                <w:color w:val="auto"/>
                <w:lang w:eastAsia="zh-CN"/>
              </w:rPr>
            </w:pPr>
          </w:p>
          <w:p w14:paraId="2A83B5D4">
            <w:pPr>
              <w:spacing w:line="260" w:lineRule="auto"/>
              <w:rPr>
                <w:color w:val="auto"/>
                <w:lang w:eastAsia="zh-CN"/>
              </w:rPr>
            </w:pPr>
          </w:p>
          <w:p w14:paraId="5B83520F">
            <w:pPr>
              <w:pStyle w:val="11"/>
              <w:spacing w:before="58" w:line="219" w:lineRule="auto"/>
              <w:ind w:left="115"/>
              <w:rPr>
                <w:rFonts w:hint="eastAsia"/>
                <w:color w:val="auto"/>
              </w:rPr>
            </w:pPr>
            <w:r>
              <w:rPr>
                <w:color w:val="auto"/>
                <w:spacing w:val="-3"/>
              </w:rPr>
              <w:t>李玉军</w:t>
            </w:r>
          </w:p>
        </w:tc>
        <w:tc>
          <w:tcPr>
            <w:tcW w:w="636" w:type="dxa"/>
          </w:tcPr>
          <w:p w14:paraId="01B3EC28">
            <w:pPr>
              <w:pStyle w:val="11"/>
              <w:spacing w:before="69" w:line="220" w:lineRule="auto"/>
              <w:ind w:left="116"/>
              <w:rPr>
                <w:rFonts w:hint="eastAsia"/>
                <w:color w:val="auto"/>
              </w:rPr>
            </w:pPr>
            <w:r>
              <w:rPr>
                <w:color w:val="auto"/>
                <w:spacing w:val="-5"/>
              </w:rPr>
              <w:t>部</w:t>
            </w:r>
            <w:r>
              <w:rPr>
                <w:color w:val="auto"/>
                <w:spacing w:val="-21"/>
              </w:rPr>
              <w:t xml:space="preserve"> </w:t>
            </w:r>
            <w:r>
              <w:rPr>
                <w:color w:val="auto"/>
                <w:spacing w:val="-5"/>
              </w:rPr>
              <w:t>分</w:t>
            </w:r>
          </w:p>
          <w:p w14:paraId="600E221F">
            <w:pPr>
              <w:pStyle w:val="11"/>
              <w:spacing w:before="97" w:line="219" w:lineRule="auto"/>
              <w:ind w:left="113"/>
              <w:rPr>
                <w:rFonts w:hint="eastAsia"/>
                <w:color w:val="auto"/>
              </w:rPr>
            </w:pPr>
            <w:r>
              <w:rPr>
                <w:color w:val="auto"/>
                <w:spacing w:val="-4"/>
              </w:rPr>
              <w:t>采纳</w:t>
            </w:r>
          </w:p>
        </w:tc>
        <w:tc>
          <w:tcPr>
            <w:tcW w:w="2226" w:type="dxa"/>
          </w:tcPr>
          <w:p w14:paraId="28E48762">
            <w:pPr>
              <w:pStyle w:val="11"/>
              <w:spacing w:before="224" w:line="221" w:lineRule="auto"/>
              <w:ind w:left="666"/>
              <w:rPr>
                <w:rFonts w:hint="eastAsia"/>
                <w:color w:val="auto"/>
              </w:rPr>
            </w:pPr>
            <w:r>
              <w:rPr>
                <w:color w:val="auto"/>
                <w:spacing w:val="-2"/>
              </w:rPr>
              <w:t>增加了硒泉</w:t>
            </w:r>
            <w:r>
              <w:rPr>
                <w:rFonts w:hint="eastAsia"/>
                <w:color w:val="auto"/>
                <w:spacing w:val="-2"/>
                <w:lang w:eastAsia="zh-CN"/>
              </w:rPr>
              <w:t>和锌泉</w:t>
            </w:r>
          </w:p>
        </w:tc>
      </w:tr>
      <w:tr w14:paraId="56C45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3" w:hRule="atLeast"/>
        </w:trPr>
        <w:tc>
          <w:tcPr>
            <w:tcW w:w="414" w:type="dxa"/>
          </w:tcPr>
          <w:p w14:paraId="52EC0468">
            <w:pPr>
              <w:spacing w:line="253" w:lineRule="auto"/>
              <w:rPr>
                <w:color w:val="auto"/>
              </w:rPr>
            </w:pPr>
          </w:p>
          <w:p w14:paraId="1539A794">
            <w:pPr>
              <w:spacing w:line="253" w:lineRule="auto"/>
              <w:rPr>
                <w:color w:val="auto"/>
              </w:rPr>
            </w:pPr>
          </w:p>
          <w:p w14:paraId="3C4B32A9">
            <w:pPr>
              <w:spacing w:line="253" w:lineRule="auto"/>
              <w:rPr>
                <w:color w:val="auto"/>
              </w:rPr>
            </w:pPr>
          </w:p>
          <w:p w14:paraId="0D209270">
            <w:pPr>
              <w:spacing w:line="253" w:lineRule="auto"/>
              <w:rPr>
                <w:color w:val="auto"/>
              </w:rPr>
            </w:pPr>
          </w:p>
          <w:p w14:paraId="15A44790">
            <w:pPr>
              <w:spacing w:line="253" w:lineRule="auto"/>
              <w:rPr>
                <w:color w:val="auto"/>
              </w:rPr>
            </w:pPr>
          </w:p>
          <w:p w14:paraId="712747E5">
            <w:pPr>
              <w:spacing w:line="253" w:lineRule="auto"/>
              <w:rPr>
                <w:color w:val="auto"/>
              </w:rPr>
            </w:pPr>
          </w:p>
          <w:p w14:paraId="4D4C3753">
            <w:pPr>
              <w:spacing w:line="253" w:lineRule="auto"/>
              <w:rPr>
                <w:color w:val="auto"/>
              </w:rPr>
            </w:pPr>
          </w:p>
          <w:p w14:paraId="06DEDA9D">
            <w:pPr>
              <w:spacing w:line="253" w:lineRule="auto"/>
              <w:rPr>
                <w:color w:val="auto"/>
              </w:rPr>
            </w:pPr>
          </w:p>
          <w:p w14:paraId="2F8E30B8">
            <w:pPr>
              <w:spacing w:line="253" w:lineRule="auto"/>
              <w:rPr>
                <w:color w:val="auto"/>
              </w:rPr>
            </w:pPr>
          </w:p>
          <w:p w14:paraId="3640DE04">
            <w:pPr>
              <w:spacing w:line="253" w:lineRule="auto"/>
              <w:rPr>
                <w:color w:val="auto"/>
              </w:rPr>
            </w:pPr>
          </w:p>
          <w:p w14:paraId="375E30E2">
            <w:pPr>
              <w:spacing w:line="253" w:lineRule="auto"/>
              <w:rPr>
                <w:color w:val="auto"/>
              </w:rPr>
            </w:pPr>
          </w:p>
          <w:p w14:paraId="5E3FA02A">
            <w:pPr>
              <w:spacing w:before="55" w:line="228" w:lineRule="exact"/>
              <w:ind w:left="121"/>
              <w:rPr>
                <w:rFonts w:ascii="Calibri" w:hAnsi="Calibri" w:eastAsia="Calibri" w:cs="Calibri"/>
                <w:color w:val="auto"/>
                <w:sz w:val="18"/>
                <w:szCs w:val="18"/>
              </w:rPr>
            </w:pPr>
            <w:r>
              <w:rPr>
                <w:rFonts w:ascii="Calibri" w:hAnsi="Calibri" w:eastAsia="Calibri" w:cs="Calibri"/>
                <w:color w:val="auto"/>
                <w:spacing w:val="-5"/>
                <w:position w:val="1"/>
                <w:sz w:val="18"/>
                <w:szCs w:val="18"/>
              </w:rPr>
              <w:t>36</w:t>
            </w:r>
          </w:p>
        </w:tc>
        <w:tc>
          <w:tcPr>
            <w:tcW w:w="880" w:type="dxa"/>
          </w:tcPr>
          <w:p w14:paraId="4E41E9C0">
            <w:pPr>
              <w:rPr>
                <w:color w:val="auto"/>
              </w:rPr>
            </w:pPr>
          </w:p>
        </w:tc>
        <w:tc>
          <w:tcPr>
            <w:tcW w:w="4018" w:type="dxa"/>
          </w:tcPr>
          <w:p w14:paraId="320FE7D1">
            <w:pPr>
              <w:pStyle w:val="11"/>
              <w:spacing w:before="68" w:line="320" w:lineRule="auto"/>
              <w:ind w:left="111" w:right="104"/>
              <w:rPr>
                <w:rFonts w:hint="eastAsia"/>
                <w:color w:val="auto"/>
                <w:lang w:eastAsia="zh-CN"/>
              </w:rPr>
            </w:pPr>
            <w:r>
              <w:rPr>
                <w:color w:val="auto"/>
                <w:lang w:eastAsia="zh-CN"/>
              </w:rPr>
              <w:t>矿泉水与一般包装水的最大区别在于其中的矿物</w:t>
            </w:r>
            <w:r>
              <w:rPr>
                <w:color w:val="auto"/>
                <w:spacing w:val="16"/>
                <w:lang w:eastAsia="zh-CN"/>
              </w:rPr>
              <w:t xml:space="preserve"> </w:t>
            </w:r>
            <w:r>
              <w:rPr>
                <w:color w:val="auto"/>
                <w:lang w:eastAsia="zh-CN"/>
              </w:rPr>
              <w:t>元素和组分具有一定的医疗保健作用，达到饮用</w:t>
            </w:r>
            <w:r>
              <w:rPr>
                <w:color w:val="auto"/>
                <w:spacing w:val="16"/>
                <w:lang w:eastAsia="zh-CN"/>
              </w:rPr>
              <w:t xml:space="preserve"> </w:t>
            </w:r>
            <w:r>
              <w:rPr>
                <w:color w:val="auto"/>
                <w:lang w:eastAsia="zh-CN"/>
              </w:rPr>
              <w:t>天然矿泉水指标含量要求即表示具有医疗保健的</w:t>
            </w:r>
            <w:r>
              <w:rPr>
                <w:color w:val="auto"/>
                <w:spacing w:val="16"/>
                <w:lang w:eastAsia="zh-CN"/>
              </w:rPr>
              <w:t xml:space="preserve"> </w:t>
            </w:r>
            <w:r>
              <w:rPr>
                <w:color w:val="auto"/>
                <w:lang w:eastAsia="zh-CN"/>
              </w:rPr>
              <w:t>起始浓度。造成目前矿泉水在包装饮用水市场中</w:t>
            </w:r>
            <w:r>
              <w:rPr>
                <w:color w:val="auto"/>
                <w:spacing w:val="16"/>
                <w:lang w:eastAsia="zh-CN"/>
              </w:rPr>
              <w:t xml:space="preserve"> </w:t>
            </w:r>
            <w:r>
              <w:rPr>
                <w:color w:val="auto"/>
                <w:lang w:eastAsia="zh-CN"/>
              </w:rPr>
              <w:t>竞争能力差的原因之一是以往规定“不得声称有</w:t>
            </w:r>
            <w:r>
              <w:rPr>
                <w:color w:val="auto"/>
                <w:spacing w:val="16"/>
                <w:lang w:eastAsia="zh-CN"/>
              </w:rPr>
              <w:t xml:space="preserve"> </w:t>
            </w:r>
            <w:r>
              <w:rPr>
                <w:color w:val="auto"/>
                <w:spacing w:val="-9"/>
                <w:lang w:eastAsia="zh-CN"/>
              </w:rPr>
              <w:t>医疗作用</w:t>
            </w:r>
            <w:r>
              <w:rPr>
                <w:color w:val="auto"/>
                <w:spacing w:val="-56"/>
                <w:lang w:eastAsia="zh-CN"/>
              </w:rPr>
              <w:t xml:space="preserve"> </w:t>
            </w:r>
            <w:r>
              <w:rPr>
                <w:color w:val="auto"/>
                <w:spacing w:val="-9"/>
                <w:lang w:eastAsia="zh-CN"/>
              </w:rPr>
              <w:t>”，使矿泉水降格混同为解渴水。矿泉水</w:t>
            </w:r>
            <w:r>
              <w:rPr>
                <w:color w:val="auto"/>
                <w:lang w:eastAsia="zh-CN"/>
              </w:rPr>
              <w:t xml:space="preserve"> 在包装饮用水市场中提高或获得竞争能力的技术</w:t>
            </w:r>
            <w:r>
              <w:rPr>
                <w:color w:val="auto"/>
                <w:spacing w:val="16"/>
                <w:lang w:eastAsia="zh-CN"/>
              </w:rPr>
              <w:t xml:space="preserve"> </w:t>
            </w:r>
            <w:r>
              <w:rPr>
                <w:color w:val="auto"/>
                <w:lang w:eastAsia="zh-CN"/>
              </w:rPr>
              <w:t>途径就是医疗作用，新标准的实施要在“医疗作</w:t>
            </w:r>
            <w:r>
              <w:rPr>
                <w:color w:val="auto"/>
                <w:spacing w:val="16"/>
                <w:lang w:eastAsia="zh-CN"/>
              </w:rPr>
              <w:t xml:space="preserve"> </w:t>
            </w:r>
            <w:r>
              <w:rPr>
                <w:color w:val="auto"/>
                <w:spacing w:val="-1"/>
                <w:lang w:eastAsia="zh-CN"/>
              </w:rPr>
              <w:t>用</w:t>
            </w:r>
            <w:r>
              <w:rPr>
                <w:color w:val="auto"/>
                <w:spacing w:val="-53"/>
                <w:lang w:eastAsia="zh-CN"/>
              </w:rPr>
              <w:t xml:space="preserve"> </w:t>
            </w:r>
            <w:r>
              <w:rPr>
                <w:color w:val="auto"/>
                <w:spacing w:val="-1"/>
                <w:lang w:eastAsia="zh-CN"/>
              </w:rPr>
              <w:t>”方面多下功夫，突破原有的限制瓶颈，真正</w:t>
            </w:r>
            <w:r>
              <w:rPr>
                <w:color w:val="auto"/>
                <w:lang w:eastAsia="zh-CN"/>
              </w:rPr>
              <w:t xml:space="preserve"> </w:t>
            </w:r>
            <w:r>
              <w:rPr>
                <w:color w:val="auto"/>
                <w:spacing w:val="-1"/>
                <w:lang w:eastAsia="zh-CN"/>
              </w:rPr>
              <w:t>发挥矿泉水和</w:t>
            </w:r>
            <w:r>
              <w:rPr>
                <w:rFonts w:hint="eastAsia"/>
                <w:color w:val="auto"/>
                <w:spacing w:val="-1"/>
                <w:lang w:eastAsia="zh-CN"/>
              </w:rPr>
              <w:t>医疗天然矿泉</w:t>
            </w:r>
            <w:r>
              <w:rPr>
                <w:color w:val="auto"/>
                <w:spacing w:val="-1"/>
                <w:lang w:eastAsia="zh-CN"/>
              </w:rPr>
              <w:t>水天然医疗作用。</w:t>
            </w:r>
          </w:p>
          <w:p w14:paraId="503453BB">
            <w:pPr>
              <w:pStyle w:val="11"/>
              <w:spacing w:before="5" w:line="311" w:lineRule="auto"/>
              <w:ind w:left="112" w:right="104" w:firstLine="2"/>
              <w:rPr>
                <w:rFonts w:hint="eastAsia"/>
                <w:color w:val="auto"/>
                <w:lang w:eastAsia="zh-CN"/>
              </w:rPr>
            </w:pPr>
            <w:r>
              <w:rPr>
                <w:color w:val="auto"/>
                <w:lang w:eastAsia="zh-CN"/>
              </w:rPr>
              <w:t>建议根据医疗作用的起效浓度、渗透压、已勘查</w:t>
            </w:r>
            <w:r>
              <w:rPr>
                <w:color w:val="auto"/>
                <w:spacing w:val="13"/>
                <w:lang w:eastAsia="zh-CN"/>
              </w:rPr>
              <w:t xml:space="preserve"> </w:t>
            </w:r>
            <w:r>
              <w:rPr>
                <w:color w:val="auto"/>
                <w:lang w:eastAsia="zh-CN"/>
              </w:rPr>
              <w:t>医疗资源的实际分布数量与元素含量，在元素与</w:t>
            </w:r>
            <w:r>
              <w:rPr>
                <w:color w:val="auto"/>
                <w:spacing w:val="15"/>
                <w:lang w:eastAsia="zh-CN"/>
              </w:rPr>
              <w:t xml:space="preserve"> </w:t>
            </w:r>
            <w:r>
              <w:rPr>
                <w:color w:val="auto"/>
                <w:spacing w:val="-1"/>
                <w:lang w:eastAsia="zh-CN"/>
              </w:rPr>
              <w:t>组分的浓度上分为“高渗、等渗、低渗</w:t>
            </w:r>
            <w:r>
              <w:rPr>
                <w:color w:val="auto"/>
                <w:spacing w:val="-54"/>
                <w:lang w:eastAsia="zh-CN"/>
              </w:rPr>
              <w:t xml:space="preserve"> </w:t>
            </w:r>
            <w:r>
              <w:rPr>
                <w:color w:val="auto"/>
                <w:spacing w:val="-1"/>
                <w:lang w:eastAsia="zh-CN"/>
              </w:rPr>
              <w:t>”三种级</w:t>
            </w:r>
            <w:r>
              <w:rPr>
                <w:color w:val="auto"/>
                <w:lang w:eastAsia="zh-CN"/>
              </w:rPr>
              <w:t xml:space="preserve"> 别，使矿泉水的医疗作用具有普遍的市场准入。</w:t>
            </w:r>
            <w:r>
              <w:rPr>
                <w:color w:val="auto"/>
                <w:spacing w:val="15"/>
                <w:lang w:eastAsia="zh-CN"/>
              </w:rPr>
              <w:t xml:space="preserve"> </w:t>
            </w:r>
            <w:r>
              <w:rPr>
                <w:color w:val="auto"/>
                <w:lang w:eastAsia="zh-CN"/>
              </w:rPr>
              <w:t>建议考虑将达到《饮用天然矿泉水》界线指标含</w:t>
            </w:r>
            <w:r>
              <w:rPr>
                <w:color w:val="auto"/>
                <w:spacing w:val="15"/>
                <w:lang w:eastAsia="zh-CN"/>
              </w:rPr>
              <w:t xml:space="preserve"> </w:t>
            </w:r>
            <w:r>
              <w:rPr>
                <w:color w:val="auto"/>
                <w:spacing w:val="2"/>
                <w:lang w:eastAsia="zh-CN"/>
              </w:rPr>
              <w:t>量的列为低渗，达到《医疗天然矿泉标准》表</w:t>
            </w:r>
            <w:r>
              <w:rPr>
                <w:color w:val="auto"/>
                <w:spacing w:val="-27"/>
                <w:lang w:eastAsia="zh-CN"/>
              </w:rPr>
              <w:t xml:space="preserve"> </w:t>
            </w:r>
            <w:r>
              <w:rPr>
                <w:rFonts w:ascii="Calibri" w:hAnsi="Calibri" w:eastAsia="Calibri" w:cs="Calibri"/>
                <w:color w:val="auto"/>
                <w:spacing w:val="2"/>
                <w:lang w:eastAsia="zh-CN"/>
              </w:rPr>
              <w:t>1</w:t>
            </w:r>
            <w:r>
              <w:rPr>
                <w:rFonts w:ascii="Calibri" w:hAnsi="Calibri" w:eastAsia="Calibri" w:cs="Calibri"/>
                <w:color w:val="auto"/>
                <w:lang w:eastAsia="zh-CN"/>
              </w:rPr>
              <w:t xml:space="preserve"> </w:t>
            </w:r>
            <w:r>
              <w:rPr>
                <w:color w:val="auto"/>
                <w:spacing w:val="-3"/>
                <w:lang w:eastAsia="zh-CN"/>
              </w:rPr>
              <w:t>的列为高渗，介于二者之间的列为等渗。</w:t>
            </w:r>
            <w:r>
              <w:rPr>
                <w:color w:val="auto"/>
                <w:spacing w:val="-36"/>
                <w:lang w:eastAsia="zh-CN"/>
              </w:rPr>
              <w:t xml:space="preserve"> </w:t>
            </w:r>
            <w:r>
              <w:rPr>
                <w:color w:val="auto"/>
                <w:spacing w:val="-3"/>
                <w:lang w:eastAsia="zh-CN"/>
              </w:rPr>
              <w:t>目前表</w:t>
            </w:r>
            <w:r>
              <w:rPr>
                <w:color w:val="auto"/>
                <w:lang w:eastAsia="zh-CN"/>
              </w:rPr>
              <w:t xml:space="preserve"> </w:t>
            </w:r>
            <w:r>
              <w:rPr>
                <w:rFonts w:ascii="Calibri" w:hAnsi="Calibri" w:eastAsia="Calibri" w:cs="Calibri"/>
                <w:color w:val="auto"/>
                <w:spacing w:val="1"/>
                <w:lang w:eastAsia="zh-CN"/>
              </w:rPr>
              <w:t>1</w:t>
            </w:r>
            <w:r>
              <w:rPr>
                <w:rFonts w:ascii="Calibri" w:hAnsi="Calibri" w:eastAsia="Calibri" w:cs="Calibri"/>
                <w:color w:val="auto"/>
                <w:spacing w:val="42"/>
                <w:w w:val="102"/>
                <w:lang w:eastAsia="zh-CN"/>
              </w:rPr>
              <w:t xml:space="preserve"> </w:t>
            </w:r>
            <w:r>
              <w:rPr>
                <w:color w:val="auto"/>
                <w:spacing w:val="1"/>
                <w:lang w:eastAsia="zh-CN"/>
              </w:rPr>
              <w:t>中只有一个级别，元素与组分的的含量设定很</w:t>
            </w:r>
            <w:r>
              <w:rPr>
                <w:color w:val="auto"/>
                <w:lang w:eastAsia="zh-CN"/>
              </w:rPr>
              <w:t xml:space="preserve"> 高，全国不多，加之开发条件限制，难免会成为</w:t>
            </w:r>
          </w:p>
        </w:tc>
        <w:tc>
          <w:tcPr>
            <w:tcW w:w="756" w:type="dxa"/>
            <w:vMerge w:val="continue"/>
            <w:tcBorders>
              <w:top w:val="nil"/>
            </w:tcBorders>
          </w:tcPr>
          <w:p w14:paraId="36164CFA">
            <w:pPr>
              <w:rPr>
                <w:color w:val="auto"/>
                <w:lang w:eastAsia="zh-CN"/>
              </w:rPr>
            </w:pPr>
          </w:p>
        </w:tc>
        <w:tc>
          <w:tcPr>
            <w:tcW w:w="636" w:type="dxa"/>
          </w:tcPr>
          <w:p w14:paraId="37A74977">
            <w:pPr>
              <w:rPr>
                <w:color w:val="auto"/>
                <w:lang w:eastAsia="zh-CN"/>
              </w:rPr>
            </w:pPr>
          </w:p>
          <w:p w14:paraId="6B35A48A">
            <w:pPr>
              <w:rPr>
                <w:color w:val="auto"/>
                <w:lang w:eastAsia="zh-CN"/>
              </w:rPr>
            </w:pPr>
          </w:p>
          <w:p w14:paraId="6BE9CE2F">
            <w:pPr>
              <w:rPr>
                <w:color w:val="auto"/>
                <w:lang w:eastAsia="zh-CN"/>
              </w:rPr>
            </w:pPr>
          </w:p>
          <w:p w14:paraId="0A7F3B21">
            <w:pPr>
              <w:rPr>
                <w:color w:val="auto"/>
                <w:lang w:eastAsia="zh-CN"/>
              </w:rPr>
            </w:pPr>
          </w:p>
          <w:p w14:paraId="0DE908D6">
            <w:pPr>
              <w:rPr>
                <w:color w:val="auto"/>
                <w:lang w:eastAsia="zh-CN"/>
              </w:rPr>
            </w:pPr>
          </w:p>
          <w:p w14:paraId="043B4807">
            <w:pPr>
              <w:rPr>
                <w:color w:val="auto"/>
                <w:lang w:eastAsia="zh-CN"/>
              </w:rPr>
            </w:pPr>
          </w:p>
          <w:p w14:paraId="3A68C222">
            <w:pPr>
              <w:spacing w:line="241" w:lineRule="auto"/>
              <w:rPr>
                <w:color w:val="auto"/>
                <w:lang w:eastAsia="zh-CN"/>
              </w:rPr>
            </w:pPr>
          </w:p>
          <w:p w14:paraId="5F7AF342">
            <w:pPr>
              <w:spacing w:line="241" w:lineRule="auto"/>
              <w:rPr>
                <w:color w:val="auto"/>
                <w:lang w:eastAsia="zh-CN"/>
              </w:rPr>
            </w:pPr>
          </w:p>
          <w:p w14:paraId="2775F992">
            <w:pPr>
              <w:spacing w:line="241" w:lineRule="auto"/>
              <w:rPr>
                <w:color w:val="auto"/>
                <w:lang w:eastAsia="zh-CN"/>
              </w:rPr>
            </w:pPr>
          </w:p>
          <w:p w14:paraId="3406A4F3">
            <w:pPr>
              <w:spacing w:line="241" w:lineRule="auto"/>
              <w:rPr>
                <w:color w:val="auto"/>
                <w:lang w:eastAsia="zh-CN"/>
              </w:rPr>
            </w:pPr>
          </w:p>
          <w:p w14:paraId="38EC9BFE">
            <w:pPr>
              <w:spacing w:line="241" w:lineRule="auto"/>
              <w:rPr>
                <w:color w:val="auto"/>
                <w:lang w:eastAsia="zh-CN"/>
              </w:rPr>
            </w:pPr>
          </w:p>
          <w:p w14:paraId="6946609E">
            <w:pPr>
              <w:pStyle w:val="11"/>
              <w:spacing w:before="58" w:line="323" w:lineRule="auto"/>
              <w:ind w:left="115" w:right="104" w:firstLine="1"/>
              <w:rPr>
                <w:rFonts w:hint="eastAsia"/>
                <w:color w:val="auto"/>
              </w:rPr>
            </w:pPr>
            <w:r>
              <w:rPr>
                <w:color w:val="auto"/>
                <w:spacing w:val="-9"/>
              </w:rPr>
              <w:t>未</w:t>
            </w:r>
            <w:r>
              <w:rPr>
                <w:color w:val="auto"/>
                <w:spacing w:val="-23"/>
              </w:rPr>
              <w:t xml:space="preserve"> </w:t>
            </w:r>
            <w:r>
              <w:rPr>
                <w:color w:val="auto"/>
                <w:spacing w:val="-9"/>
              </w:rPr>
              <w:t>采</w:t>
            </w:r>
            <w:r>
              <w:rPr>
                <w:color w:val="auto"/>
              </w:rPr>
              <w:t xml:space="preserve"> 纳</w:t>
            </w:r>
          </w:p>
        </w:tc>
        <w:tc>
          <w:tcPr>
            <w:tcW w:w="2226" w:type="dxa"/>
          </w:tcPr>
          <w:p w14:paraId="3524CBCB">
            <w:pPr>
              <w:spacing w:line="259" w:lineRule="auto"/>
              <w:rPr>
                <w:color w:val="auto"/>
                <w:lang w:eastAsia="zh-CN"/>
              </w:rPr>
            </w:pPr>
          </w:p>
          <w:p w14:paraId="76185921">
            <w:pPr>
              <w:spacing w:line="259" w:lineRule="auto"/>
              <w:rPr>
                <w:color w:val="auto"/>
                <w:lang w:eastAsia="zh-CN"/>
              </w:rPr>
            </w:pPr>
          </w:p>
          <w:p w14:paraId="02A83338">
            <w:pPr>
              <w:spacing w:line="259" w:lineRule="auto"/>
              <w:rPr>
                <w:color w:val="auto"/>
                <w:lang w:eastAsia="zh-CN"/>
              </w:rPr>
            </w:pPr>
          </w:p>
          <w:p w14:paraId="485D7E6F">
            <w:pPr>
              <w:spacing w:line="259" w:lineRule="auto"/>
              <w:rPr>
                <w:color w:val="auto"/>
                <w:lang w:eastAsia="zh-CN"/>
              </w:rPr>
            </w:pPr>
          </w:p>
          <w:p w14:paraId="53EA695E">
            <w:pPr>
              <w:spacing w:line="259" w:lineRule="auto"/>
              <w:rPr>
                <w:color w:val="auto"/>
                <w:lang w:eastAsia="zh-CN"/>
              </w:rPr>
            </w:pPr>
          </w:p>
          <w:p w14:paraId="35890FEF">
            <w:pPr>
              <w:spacing w:line="260" w:lineRule="auto"/>
              <w:rPr>
                <w:color w:val="auto"/>
                <w:lang w:eastAsia="zh-CN"/>
              </w:rPr>
            </w:pPr>
          </w:p>
          <w:p w14:paraId="2B72ABC0">
            <w:pPr>
              <w:spacing w:line="260" w:lineRule="auto"/>
              <w:rPr>
                <w:color w:val="auto"/>
                <w:lang w:eastAsia="zh-CN"/>
              </w:rPr>
            </w:pPr>
          </w:p>
          <w:p w14:paraId="62070587">
            <w:pPr>
              <w:spacing w:line="260" w:lineRule="auto"/>
              <w:rPr>
                <w:color w:val="auto"/>
                <w:lang w:eastAsia="zh-CN"/>
              </w:rPr>
            </w:pPr>
          </w:p>
          <w:p w14:paraId="423E1293">
            <w:pPr>
              <w:spacing w:line="260" w:lineRule="auto"/>
              <w:rPr>
                <w:color w:val="auto"/>
                <w:lang w:eastAsia="zh-CN"/>
              </w:rPr>
            </w:pPr>
          </w:p>
          <w:p w14:paraId="433298B4">
            <w:pPr>
              <w:pStyle w:val="11"/>
              <w:spacing w:before="59" w:line="220" w:lineRule="auto"/>
              <w:ind w:left="130"/>
              <w:rPr>
                <w:rFonts w:hint="eastAsia"/>
                <w:color w:val="auto"/>
                <w:lang w:eastAsia="zh-CN"/>
              </w:rPr>
            </w:pPr>
            <w:r>
              <w:rPr>
                <w:color w:val="auto"/>
                <w:spacing w:val="-2"/>
                <w:lang w:eastAsia="zh-CN"/>
              </w:rPr>
              <w:t>高、中、低渗泉是根据溶</w:t>
            </w:r>
          </w:p>
          <w:p w14:paraId="0C24EDC1">
            <w:pPr>
              <w:pStyle w:val="11"/>
              <w:spacing w:before="97" w:line="220" w:lineRule="auto"/>
              <w:ind w:left="216"/>
              <w:rPr>
                <w:rFonts w:hint="eastAsia"/>
                <w:color w:val="auto"/>
                <w:lang w:eastAsia="zh-CN"/>
              </w:rPr>
            </w:pPr>
            <w:r>
              <w:rPr>
                <w:color w:val="auto"/>
                <w:spacing w:val="-1"/>
                <w:lang w:eastAsia="zh-CN"/>
              </w:rPr>
              <w:t>解性总固体不同来划分</w:t>
            </w:r>
          </w:p>
          <w:p w14:paraId="461879FD">
            <w:pPr>
              <w:pStyle w:val="11"/>
              <w:spacing w:before="97" w:line="220" w:lineRule="auto"/>
              <w:ind w:left="140"/>
              <w:rPr>
                <w:rFonts w:hint="eastAsia"/>
                <w:color w:val="auto"/>
                <w:lang w:eastAsia="zh-CN"/>
              </w:rPr>
            </w:pPr>
            <w:r>
              <w:rPr>
                <w:color w:val="auto"/>
                <w:spacing w:val="-2"/>
                <w:lang w:eastAsia="zh-CN"/>
              </w:rPr>
              <w:t>的，不能根据元素与组分</w:t>
            </w:r>
          </w:p>
          <w:p w14:paraId="4DAE8258">
            <w:pPr>
              <w:pStyle w:val="11"/>
              <w:spacing w:before="97" w:line="220" w:lineRule="auto"/>
              <w:ind w:left="860"/>
              <w:rPr>
                <w:rFonts w:hint="eastAsia"/>
                <w:color w:val="auto"/>
              </w:rPr>
            </w:pPr>
            <w:r>
              <w:rPr>
                <w:color w:val="auto"/>
                <w:spacing w:val="-8"/>
              </w:rPr>
              <w:t>的含量</w:t>
            </w:r>
          </w:p>
        </w:tc>
      </w:tr>
    </w:tbl>
    <w:p w14:paraId="0DBDF088">
      <w:pPr>
        <w:pStyle w:val="2"/>
        <w:spacing w:line="211" w:lineRule="exact"/>
        <w:rPr>
          <w:color w:val="auto"/>
          <w:sz w:val="18"/>
        </w:rPr>
      </w:pPr>
    </w:p>
    <w:p w14:paraId="31F42746">
      <w:pPr>
        <w:spacing w:line="211" w:lineRule="exact"/>
        <w:rPr>
          <w:color w:val="auto"/>
          <w:sz w:val="18"/>
          <w:szCs w:val="18"/>
        </w:rPr>
        <w:sectPr>
          <w:footerReference r:id="rId11" w:type="default"/>
          <w:pgSz w:w="11906" w:h="16839"/>
          <w:pgMar w:top="1431" w:right="1283" w:bottom="1400" w:left="1687" w:header="0" w:footer="1125" w:gutter="0"/>
          <w:cols w:space="720" w:num="1"/>
        </w:sectPr>
      </w:pPr>
    </w:p>
    <w:p w14:paraId="369425D5">
      <w:pPr>
        <w:spacing w:line="91" w:lineRule="auto"/>
        <w:rPr>
          <w:color w:val="auto"/>
          <w:sz w:val="2"/>
        </w:rPr>
      </w:pPr>
    </w:p>
    <w:tbl>
      <w:tblPr>
        <w:tblStyle w:val="10"/>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
        <w:gridCol w:w="880"/>
        <w:gridCol w:w="4018"/>
        <w:gridCol w:w="756"/>
        <w:gridCol w:w="636"/>
        <w:gridCol w:w="2226"/>
      </w:tblGrid>
      <w:tr w14:paraId="2358B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414" w:type="dxa"/>
          </w:tcPr>
          <w:p w14:paraId="3EF24D9E">
            <w:pPr>
              <w:rPr>
                <w:color w:val="auto"/>
              </w:rPr>
            </w:pPr>
          </w:p>
        </w:tc>
        <w:tc>
          <w:tcPr>
            <w:tcW w:w="880" w:type="dxa"/>
          </w:tcPr>
          <w:p w14:paraId="16AA174E">
            <w:pPr>
              <w:rPr>
                <w:color w:val="auto"/>
              </w:rPr>
            </w:pPr>
          </w:p>
        </w:tc>
        <w:tc>
          <w:tcPr>
            <w:tcW w:w="4018" w:type="dxa"/>
          </w:tcPr>
          <w:p w14:paraId="0779D572">
            <w:pPr>
              <w:pStyle w:val="11"/>
              <w:spacing w:before="72" w:line="283" w:lineRule="auto"/>
              <w:ind w:left="114" w:right="104" w:hanging="2"/>
              <w:rPr>
                <w:rFonts w:hint="eastAsia"/>
                <w:color w:val="auto"/>
                <w:lang w:eastAsia="zh-CN"/>
              </w:rPr>
            </w:pPr>
            <w:r>
              <w:rPr>
                <w:color w:val="auto"/>
                <w:lang w:eastAsia="zh-CN"/>
              </w:rPr>
              <w:t>个别矿泉点的标准。如不能，则可否适当降低界</w:t>
            </w:r>
            <w:r>
              <w:rPr>
                <w:color w:val="auto"/>
                <w:spacing w:val="15"/>
                <w:lang w:eastAsia="zh-CN"/>
              </w:rPr>
              <w:t xml:space="preserve"> </w:t>
            </w:r>
            <w:r>
              <w:rPr>
                <w:color w:val="auto"/>
                <w:spacing w:val="-2"/>
                <w:lang w:eastAsia="zh-CN"/>
              </w:rPr>
              <w:t>线指标的含量。</w:t>
            </w:r>
          </w:p>
        </w:tc>
        <w:tc>
          <w:tcPr>
            <w:tcW w:w="756" w:type="dxa"/>
            <w:vMerge w:val="restart"/>
            <w:tcBorders>
              <w:bottom w:val="nil"/>
            </w:tcBorders>
          </w:tcPr>
          <w:p w14:paraId="70C436C1">
            <w:pPr>
              <w:rPr>
                <w:color w:val="auto"/>
                <w:lang w:eastAsia="zh-CN"/>
              </w:rPr>
            </w:pPr>
          </w:p>
        </w:tc>
        <w:tc>
          <w:tcPr>
            <w:tcW w:w="636" w:type="dxa"/>
          </w:tcPr>
          <w:p w14:paraId="70292B3B">
            <w:pPr>
              <w:rPr>
                <w:color w:val="auto"/>
                <w:lang w:eastAsia="zh-CN"/>
              </w:rPr>
            </w:pPr>
          </w:p>
        </w:tc>
        <w:tc>
          <w:tcPr>
            <w:tcW w:w="2226" w:type="dxa"/>
          </w:tcPr>
          <w:p w14:paraId="4CCDE74B">
            <w:pPr>
              <w:rPr>
                <w:color w:val="auto"/>
                <w:lang w:eastAsia="zh-CN"/>
              </w:rPr>
            </w:pPr>
          </w:p>
        </w:tc>
      </w:tr>
      <w:tr w14:paraId="524DF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4" w:hRule="atLeast"/>
        </w:trPr>
        <w:tc>
          <w:tcPr>
            <w:tcW w:w="414" w:type="dxa"/>
          </w:tcPr>
          <w:p w14:paraId="712A2AFD">
            <w:pPr>
              <w:spacing w:line="305" w:lineRule="auto"/>
              <w:rPr>
                <w:color w:val="auto"/>
                <w:lang w:eastAsia="zh-CN"/>
              </w:rPr>
            </w:pPr>
          </w:p>
          <w:p w14:paraId="513C4437">
            <w:pPr>
              <w:spacing w:line="305" w:lineRule="auto"/>
              <w:rPr>
                <w:color w:val="auto"/>
                <w:lang w:eastAsia="zh-CN"/>
              </w:rPr>
            </w:pPr>
          </w:p>
          <w:p w14:paraId="5EB360AB">
            <w:pPr>
              <w:spacing w:before="55" w:line="229" w:lineRule="exact"/>
              <w:ind w:left="121"/>
              <w:rPr>
                <w:rFonts w:ascii="Calibri" w:hAnsi="Calibri" w:eastAsia="Calibri" w:cs="Calibri"/>
                <w:color w:val="auto"/>
                <w:sz w:val="18"/>
                <w:szCs w:val="18"/>
              </w:rPr>
            </w:pPr>
            <w:r>
              <w:rPr>
                <w:rFonts w:ascii="Calibri" w:hAnsi="Calibri" w:eastAsia="Calibri" w:cs="Calibri"/>
                <w:color w:val="auto"/>
                <w:spacing w:val="-5"/>
                <w:position w:val="1"/>
                <w:sz w:val="18"/>
                <w:szCs w:val="18"/>
              </w:rPr>
              <w:t>37</w:t>
            </w:r>
          </w:p>
        </w:tc>
        <w:tc>
          <w:tcPr>
            <w:tcW w:w="880" w:type="dxa"/>
          </w:tcPr>
          <w:p w14:paraId="512B708D">
            <w:pPr>
              <w:rPr>
                <w:color w:val="auto"/>
              </w:rPr>
            </w:pPr>
          </w:p>
        </w:tc>
        <w:tc>
          <w:tcPr>
            <w:tcW w:w="4018" w:type="dxa"/>
          </w:tcPr>
          <w:p w14:paraId="753E9A2C">
            <w:pPr>
              <w:pStyle w:val="11"/>
              <w:spacing w:before="67" w:line="305" w:lineRule="auto"/>
              <w:ind w:left="111" w:right="104"/>
              <w:jc w:val="both"/>
              <w:rPr>
                <w:rFonts w:hint="eastAsia"/>
                <w:color w:val="auto"/>
                <w:lang w:eastAsia="zh-CN"/>
              </w:rPr>
            </w:pPr>
            <w:r>
              <w:rPr>
                <w:color w:val="auto"/>
                <w:lang w:eastAsia="zh-CN"/>
              </w:rPr>
              <w:t>在标准中可比较详细的明确各类元素的公认的医</w:t>
            </w:r>
            <w:r>
              <w:rPr>
                <w:color w:val="auto"/>
                <w:spacing w:val="16"/>
                <w:lang w:eastAsia="zh-CN"/>
              </w:rPr>
              <w:t xml:space="preserve"> </w:t>
            </w:r>
            <w:r>
              <w:rPr>
                <w:color w:val="auto"/>
                <w:lang w:eastAsia="zh-CN"/>
              </w:rPr>
              <w:t>疗作用，以利于根据医疗作用选择使用，并避免</w:t>
            </w:r>
            <w:r>
              <w:rPr>
                <w:color w:val="auto"/>
                <w:spacing w:val="16"/>
                <w:lang w:eastAsia="zh-CN"/>
              </w:rPr>
              <w:t xml:space="preserve"> </w:t>
            </w:r>
            <w:r>
              <w:rPr>
                <w:color w:val="auto"/>
                <w:lang w:eastAsia="zh-CN"/>
              </w:rPr>
              <w:t>再做临床检验。</w:t>
            </w:r>
            <w:r>
              <w:rPr>
                <w:rFonts w:hint="eastAsia"/>
                <w:color w:val="auto"/>
                <w:lang w:eastAsia="zh-CN"/>
              </w:rPr>
              <w:t>医疗天然矿泉</w:t>
            </w:r>
            <w:r>
              <w:rPr>
                <w:color w:val="auto"/>
                <w:lang w:eastAsia="zh-CN"/>
              </w:rPr>
              <w:t>水的使用条件应定在类</w:t>
            </w:r>
            <w:r>
              <w:rPr>
                <w:color w:val="auto"/>
                <w:spacing w:val="16"/>
                <w:lang w:eastAsia="zh-CN"/>
              </w:rPr>
              <w:t xml:space="preserve"> </w:t>
            </w:r>
            <w:r>
              <w:rPr>
                <w:color w:val="auto"/>
                <w:spacing w:val="-1"/>
                <w:lang w:eastAsia="zh-CN"/>
              </w:rPr>
              <w:t>似“非处方药</w:t>
            </w:r>
            <w:r>
              <w:rPr>
                <w:color w:val="auto"/>
                <w:spacing w:val="-55"/>
                <w:lang w:eastAsia="zh-CN"/>
              </w:rPr>
              <w:t xml:space="preserve"> </w:t>
            </w:r>
            <w:r>
              <w:rPr>
                <w:color w:val="auto"/>
                <w:spacing w:val="-1"/>
                <w:lang w:eastAsia="zh-CN"/>
              </w:rPr>
              <w:t>”水平，由广大的使用者自己根据</w:t>
            </w:r>
            <w:r>
              <w:rPr>
                <w:color w:val="auto"/>
                <w:lang w:eastAsia="zh-CN"/>
              </w:rPr>
              <w:t xml:space="preserve"> </w:t>
            </w:r>
            <w:r>
              <w:rPr>
                <w:color w:val="auto"/>
                <w:spacing w:val="-1"/>
                <w:lang w:eastAsia="zh-CN"/>
              </w:rPr>
              <w:t>医疗作用对症使用。</w:t>
            </w:r>
          </w:p>
        </w:tc>
        <w:tc>
          <w:tcPr>
            <w:tcW w:w="756" w:type="dxa"/>
            <w:vMerge w:val="continue"/>
            <w:tcBorders>
              <w:top w:val="nil"/>
              <w:bottom w:val="nil"/>
            </w:tcBorders>
          </w:tcPr>
          <w:p w14:paraId="48762E2A">
            <w:pPr>
              <w:rPr>
                <w:color w:val="auto"/>
                <w:lang w:eastAsia="zh-CN"/>
              </w:rPr>
            </w:pPr>
          </w:p>
        </w:tc>
        <w:tc>
          <w:tcPr>
            <w:tcW w:w="636" w:type="dxa"/>
          </w:tcPr>
          <w:p w14:paraId="69C3ECC8">
            <w:pPr>
              <w:spacing w:line="472" w:lineRule="auto"/>
              <w:rPr>
                <w:color w:val="auto"/>
                <w:lang w:eastAsia="zh-CN"/>
              </w:rPr>
            </w:pPr>
          </w:p>
          <w:p w14:paraId="7242FE9E">
            <w:pPr>
              <w:pStyle w:val="11"/>
              <w:spacing w:before="58" w:line="323" w:lineRule="auto"/>
              <w:ind w:left="115" w:right="104" w:firstLine="1"/>
              <w:rPr>
                <w:rFonts w:hint="eastAsia"/>
                <w:color w:val="auto"/>
              </w:rPr>
            </w:pPr>
            <w:r>
              <w:rPr>
                <w:color w:val="auto"/>
                <w:spacing w:val="-9"/>
              </w:rPr>
              <w:t>未</w:t>
            </w:r>
            <w:r>
              <w:rPr>
                <w:color w:val="auto"/>
                <w:spacing w:val="-23"/>
              </w:rPr>
              <w:t xml:space="preserve"> </w:t>
            </w:r>
            <w:r>
              <w:rPr>
                <w:color w:val="auto"/>
                <w:spacing w:val="-9"/>
              </w:rPr>
              <w:t>采</w:t>
            </w:r>
            <w:r>
              <w:rPr>
                <w:color w:val="auto"/>
              </w:rPr>
              <w:t xml:space="preserve"> 纳</w:t>
            </w:r>
          </w:p>
        </w:tc>
        <w:tc>
          <w:tcPr>
            <w:tcW w:w="2226" w:type="dxa"/>
          </w:tcPr>
          <w:p w14:paraId="55B77106">
            <w:pPr>
              <w:spacing w:line="314" w:lineRule="auto"/>
              <w:rPr>
                <w:color w:val="auto"/>
                <w:lang w:eastAsia="zh-CN"/>
              </w:rPr>
            </w:pPr>
          </w:p>
          <w:p w14:paraId="71128B88">
            <w:pPr>
              <w:spacing w:line="314" w:lineRule="auto"/>
              <w:rPr>
                <w:color w:val="auto"/>
                <w:lang w:eastAsia="zh-CN"/>
              </w:rPr>
            </w:pPr>
          </w:p>
          <w:p w14:paraId="41C917BB">
            <w:pPr>
              <w:pStyle w:val="11"/>
              <w:spacing w:before="58" w:line="220" w:lineRule="auto"/>
              <w:ind w:left="126"/>
              <w:rPr>
                <w:rFonts w:hint="eastAsia"/>
                <w:color w:val="auto"/>
                <w:lang w:eastAsia="zh-CN"/>
              </w:rPr>
            </w:pPr>
            <w:r>
              <w:rPr>
                <w:color w:val="auto"/>
                <w:spacing w:val="-1"/>
                <w:lang w:eastAsia="zh-CN"/>
              </w:rPr>
              <w:t>标准内容不涉及医疗作用</w:t>
            </w:r>
          </w:p>
        </w:tc>
      </w:tr>
      <w:tr w14:paraId="7FADD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14" w:type="dxa"/>
          </w:tcPr>
          <w:p w14:paraId="73FC6C11">
            <w:pPr>
              <w:spacing w:line="456" w:lineRule="auto"/>
              <w:rPr>
                <w:color w:val="auto"/>
                <w:lang w:eastAsia="zh-CN"/>
              </w:rPr>
            </w:pPr>
          </w:p>
          <w:p w14:paraId="67D16EA8">
            <w:pPr>
              <w:spacing w:before="55" w:line="228" w:lineRule="exact"/>
              <w:ind w:left="121"/>
              <w:rPr>
                <w:rFonts w:ascii="Calibri" w:hAnsi="Calibri" w:eastAsia="Calibri" w:cs="Calibri"/>
                <w:color w:val="auto"/>
                <w:sz w:val="18"/>
                <w:szCs w:val="18"/>
              </w:rPr>
            </w:pPr>
            <w:r>
              <w:rPr>
                <w:rFonts w:ascii="Calibri" w:hAnsi="Calibri" w:eastAsia="Calibri" w:cs="Calibri"/>
                <w:color w:val="auto"/>
                <w:spacing w:val="-5"/>
                <w:position w:val="1"/>
                <w:sz w:val="18"/>
                <w:szCs w:val="18"/>
              </w:rPr>
              <w:t>38</w:t>
            </w:r>
          </w:p>
        </w:tc>
        <w:tc>
          <w:tcPr>
            <w:tcW w:w="880" w:type="dxa"/>
          </w:tcPr>
          <w:p w14:paraId="0BA672CD">
            <w:pPr>
              <w:spacing w:before="45" w:line="229" w:lineRule="exact"/>
              <w:ind w:left="113"/>
              <w:rPr>
                <w:rFonts w:ascii="Calibri" w:hAnsi="Calibri" w:eastAsia="Calibri" w:cs="Calibri"/>
                <w:color w:val="auto"/>
                <w:sz w:val="18"/>
                <w:szCs w:val="18"/>
              </w:rPr>
            </w:pPr>
            <w:r>
              <w:rPr>
                <w:rFonts w:ascii="Calibri" w:hAnsi="Calibri" w:eastAsia="Calibri" w:cs="Calibri"/>
                <w:color w:val="auto"/>
                <w:spacing w:val="-4"/>
                <w:position w:val="1"/>
                <w:sz w:val="18"/>
                <w:szCs w:val="18"/>
              </w:rPr>
              <w:t>3.2</w:t>
            </w:r>
          </w:p>
        </w:tc>
        <w:tc>
          <w:tcPr>
            <w:tcW w:w="4018" w:type="dxa"/>
          </w:tcPr>
          <w:p w14:paraId="255EFC76">
            <w:pPr>
              <w:pStyle w:val="11"/>
              <w:spacing w:before="68" w:line="301" w:lineRule="auto"/>
              <w:ind w:left="111" w:right="104"/>
              <w:jc w:val="both"/>
              <w:rPr>
                <w:rFonts w:hint="eastAsia"/>
                <w:color w:val="auto"/>
                <w:lang w:eastAsia="zh-CN"/>
              </w:rPr>
            </w:pPr>
            <w:r>
              <w:rPr>
                <w:color w:val="auto"/>
                <w:lang w:eastAsia="zh-CN"/>
              </w:rPr>
              <w:t>饮用医疗天然矿泉水：可以直接饮用的医疗天然</w:t>
            </w:r>
            <w:r>
              <w:rPr>
                <w:color w:val="auto"/>
                <w:spacing w:val="15"/>
                <w:lang w:eastAsia="zh-CN"/>
              </w:rPr>
              <w:t xml:space="preserve"> </w:t>
            </w:r>
            <w:r>
              <w:rPr>
                <w:color w:val="auto"/>
                <w:lang w:eastAsia="zh-CN"/>
              </w:rPr>
              <w:t>矿泉水称为饮用医疗天然矿泉水。其饮用方法需</w:t>
            </w:r>
            <w:r>
              <w:rPr>
                <w:color w:val="auto"/>
                <w:spacing w:val="16"/>
                <w:lang w:eastAsia="zh-CN"/>
              </w:rPr>
              <w:t xml:space="preserve"> </w:t>
            </w:r>
            <w:r>
              <w:rPr>
                <w:color w:val="auto"/>
                <w:spacing w:val="-9"/>
                <w:lang w:eastAsia="zh-CN"/>
              </w:rPr>
              <w:t>在水疗师指导下进行</w:t>
            </w:r>
            <w:r>
              <w:rPr>
                <w:color w:val="auto"/>
                <w:spacing w:val="-56"/>
                <w:lang w:eastAsia="zh-CN"/>
              </w:rPr>
              <w:t xml:space="preserve"> </w:t>
            </w:r>
            <w:r>
              <w:rPr>
                <w:color w:val="auto"/>
                <w:spacing w:val="-9"/>
                <w:lang w:eastAsia="zh-CN"/>
              </w:rPr>
              <w:t>”。这会使饮用医疗天然矿泉</w:t>
            </w:r>
            <w:r>
              <w:rPr>
                <w:color w:val="auto"/>
                <w:lang w:eastAsia="zh-CN"/>
              </w:rPr>
              <w:t xml:space="preserve"> </w:t>
            </w:r>
            <w:r>
              <w:rPr>
                <w:color w:val="auto"/>
                <w:spacing w:val="-6"/>
                <w:lang w:eastAsia="zh-CN"/>
              </w:rPr>
              <w:t>水成为“处方药</w:t>
            </w:r>
            <w:r>
              <w:rPr>
                <w:color w:val="auto"/>
                <w:spacing w:val="-63"/>
                <w:lang w:eastAsia="zh-CN"/>
              </w:rPr>
              <w:t xml:space="preserve"> </w:t>
            </w:r>
            <w:r>
              <w:rPr>
                <w:color w:val="auto"/>
                <w:spacing w:val="-6"/>
                <w:lang w:eastAsia="zh-CN"/>
              </w:rPr>
              <w:t>”，限制大众应用，建议取消。</w:t>
            </w:r>
          </w:p>
        </w:tc>
        <w:tc>
          <w:tcPr>
            <w:tcW w:w="756" w:type="dxa"/>
            <w:vMerge w:val="continue"/>
            <w:tcBorders>
              <w:top w:val="nil"/>
            </w:tcBorders>
          </w:tcPr>
          <w:p w14:paraId="57345284">
            <w:pPr>
              <w:rPr>
                <w:color w:val="auto"/>
                <w:lang w:eastAsia="zh-CN"/>
              </w:rPr>
            </w:pPr>
          </w:p>
        </w:tc>
        <w:tc>
          <w:tcPr>
            <w:tcW w:w="636" w:type="dxa"/>
          </w:tcPr>
          <w:p w14:paraId="01AD511D">
            <w:pPr>
              <w:spacing w:line="473" w:lineRule="auto"/>
              <w:rPr>
                <w:color w:val="auto"/>
                <w:lang w:eastAsia="zh-CN"/>
              </w:rPr>
            </w:pPr>
          </w:p>
          <w:p w14:paraId="03EDA2B4">
            <w:pPr>
              <w:pStyle w:val="11"/>
              <w:spacing w:before="59" w:line="219" w:lineRule="auto"/>
              <w:ind w:left="113"/>
              <w:rPr>
                <w:rFonts w:hint="eastAsia"/>
                <w:color w:val="auto"/>
              </w:rPr>
            </w:pPr>
            <w:r>
              <w:rPr>
                <w:color w:val="auto"/>
                <w:spacing w:val="-4"/>
              </w:rPr>
              <w:t>采纳</w:t>
            </w:r>
          </w:p>
        </w:tc>
        <w:tc>
          <w:tcPr>
            <w:tcW w:w="2226" w:type="dxa"/>
          </w:tcPr>
          <w:p w14:paraId="31D1B4DB">
            <w:pPr>
              <w:spacing w:line="473" w:lineRule="auto"/>
              <w:rPr>
                <w:color w:val="auto"/>
              </w:rPr>
            </w:pPr>
          </w:p>
          <w:p w14:paraId="65973106">
            <w:pPr>
              <w:pStyle w:val="11"/>
              <w:spacing w:before="59" w:line="220" w:lineRule="auto"/>
              <w:ind w:left="305"/>
              <w:rPr>
                <w:rFonts w:hint="eastAsia"/>
                <w:color w:val="auto"/>
              </w:rPr>
            </w:pPr>
            <w:r>
              <w:rPr>
                <w:color w:val="auto"/>
                <w:spacing w:val="-1"/>
              </w:rPr>
              <w:t>删除了饮用方法部分</w:t>
            </w:r>
          </w:p>
        </w:tc>
      </w:tr>
      <w:tr w14:paraId="27B84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14" w:type="dxa"/>
          </w:tcPr>
          <w:p w14:paraId="77817825">
            <w:pPr>
              <w:spacing w:line="456" w:lineRule="auto"/>
              <w:rPr>
                <w:color w:val="auto"/>
              </w:rPr>
            </w:pPr>
          </w:p>
          <w:p w14:paraId="32BEB3E2">
            <w:pPr>
              <w:spacing w:before="55" w:line="229" w:lineRule="exact"/>
              <w:ind w:left="121"/>
              <w:rPr>
                <w:rFonts w:ascii="Calibri" w:hAnsi="Calibri" w:eastAsia="Calibri" w:cs="Calibri"/>
                <w:color w:val="auto"/>
                <w:sz w:val="18"/>
                <w:szCs w:val="18"/>
              </w:rPr>
            </w:pPr>
            <w:r>
              <w:rPr>
                <w:rFonts w:ascii="Calibri" w:hAnsi="Calibri" w:eastAsia="Calibri" w:cs="Calibri"/>
                <w:color w:val="auto"/>
                <w:spacing w:val="-5"/>
                <w:position w:val="1"/>
                <w:sz w:val="18"/>
                <w:szCs w:val="18"/>
              </w:rPr>
              <w:t>39</w:t>
            </w:r>
          </w:p>
        </w:tc>
        <w:tc>
          <w:tcPr>
            <w:tcW w:w="880" w:type="dxa"/>
          </w:tcPr>
          <w:p w14:paraId="6C84425B">
            <w:pPr>
              <w:rPr>
                <w:color w:val="auto"/>
              </w:rPr>
            </w:pPr>
          </w:p>
        </w:tc>
        <w:tc>
          <w:tcPr>
            <w:tcW w:w="4018" w:type="dxa"/>
          </w:tcPr>
          <w:p w14:paraId="4113105B">
            <w:pPr>
              <w:pStyle w:val="11"/>
              <w:spacing w:before="68" w:line="301" w:lineRule="auto"/>
              <w:ind w:left="111" w:right="104" w:firstLine="2"/>
              <w:jc w:val="both"/>
              <w:rPr>
                <w:rFonts w:hint="eastAsia"/>
                <w:color w:val="auto"/>
                <w:lang w:eastAsia="zh-CN"/>
              </w:rPr>
            </w:pPr>
            <w:r>
              <w:rPr>
                <w:color w:val="auto"/>
                <w:lang w:eastAsia="zh-CN"/>
              </w:rPr>
              <w:t>名称似以《医疗天然矿泉标准》为宜，直接定位</w:t>
            </w:r>
            <w:r>
              <w:rPr>
                <w:color w:val="auto"/>
                <w:spacing w:val="13"/>
                <w:lang w:eastAsia="zh-CN"/>
              </w:rPr>
              <w:t xml:space="preserve"> </w:t>
            </w:r>
            <w:r>
              <w:rPr>
                <w:color w:val="auto"/>
                <w:lang w:eastAsia="zh-CN"/>
              </w:rPr>
              <w:t>在产品，避免其它部门再出产品标准（对重金属</w:t>
            </w:r>
            <w:r>
              <w:rPr>
                <w:color w:val="auto"/>
                <w:spacing w:val="16"/>
                <w:lang w:eastAsia="zh-CN"/>
              </w:rPr>
              <w:t xml:space="preserve"> </w:t>
            </w:r>
            <w:r>
              <w:rPr>
                <w:color w:val="auto"/>
                <w:spacing w:val="-1"/>
                <w:lang w:eastAsia="zh-CN"/>
              </w:rPr>
              <w:t>类矿物元素的无谓敏感和含量限制</w:t>
            </w:r>
            <w:r>
              <w:rPr>
                <w:color w:val="auto"/>
                <w:spacing w:val="-39"/>
                <w:w w:val="81"/>
                <w:lang w:eastAsia="zh-CN"/>
              </w:rPr>
              <w:t>），</w:t>
            </w:r>
            <w:r>
              <w:rPr>
                <w:color w:val="auto"/>
                <w:spacing w:val="-1"/>
                <w:lang w:eastAsia="zh-CN"/>
              </w:rPr>
              <w:t>对</w:t>
            </w:r>
            <w:r>
              <w:rPr>
                <w:rFonts w:hint="eastAsia"/>
                <w:color w:val="auto"/>
                <w:spacing w:val="-1"/>
                <w:lang w:eastAsia="zh-CN"/>
              </w:rPr>
              <w:t>医疗天然矿泉</w:t>
            </w:r>
            <w:r>
              <w:rPr>
                <w:color w:val="auto"/>
                <w:spacing w:val="3"/>
                <w:lang w:eastAsia="zh-CN"/>
              </w:rPr>
              <w:t xml:space="preserve"> </w:t>
            </w:r>
            <w:r>
              <w:rPr>
                <w:color w:val="auto"/>
                <w:spacing w:val="-1"/>
                <w:lang w:eastAsia="zh-CN"/>
              </w:rPr>
              <w:t>资源开发利用形成制约。</w:t>
            </w:r>
          </w:p>
        </w:tc>
        <w:tc>
          <w:tcPr>
            <w:tcW w:w="756" w:type="dxa"/>
          </w:tcPr>
          <w:p w14:paraId="166104B5">
            <w:pPr>
              <w:rPr>
                <w:color w:val="auto"/>
                <w:lang w:eastAsia="zh-CN"/>
              </w:rPr>
            </w:pPr>
          </w:p>
        </w:tc>
        <w:tc>
          <w:tcPr>
            <w:tcW w:w="636" w:type="dxa"/>
          </w:tcPr>
          <w:p w14:paraId="66A6CDF0">
            <w:pPr>
              <w:spacing w:line="474" w:lineRule="auto"/>
              <w:rPr>
                <w:color w:val="auto"/>
                <w:lang w:eastAsia="zh-CN"/>
              </w:rPr>
            </w:pPr>
          </w:p>
          <w:p w14:paraId="2EF50945">
            <w:pPr>
              <w:pStyle w:val="11"/>
              <w:spacing w:before="58" w:line="219" w:lineRule="auto"/>
              <w:ind w:left="113"/>
              <w:rPr>
                <w:rFonts w:hint="eastAsia"/>
                <w:color w:val="auto"/>
              </w:rPr>
            </w:pPr>
            <w:r>
              <w:rPr>
                <w:color w:val="auto"/>
                <w:spacing w:val="-4"/>
              </w:rPr>
              <w:t>采纳</w:t>
            </w:r>
          </w:p>
        </w:tc>
        <w:tc>
          <w:tcPr>
            <w:tcW w:w="2226" w:type="dxa"/>
          </w:tcPr>
          <w:p w14:paraId="4212731B">
            <w:pPr>
              <w:rPr>
                <w:color w:val="auto"/>
              </w:rPr>
            </w:pPr>
          </w:p>
        </w:tc>
      </w:tr>
      <w:tr w14:paraId="6733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5" w:hRule="atLeast"/>
        </w:trPr>
        <w:tc>
          <w:tcPr>
            <w:tcW w:w="414" w:type="dxa"/>
          </w:tcPr>
          <w:p w14:paraId="02979D86">
            <w:pPr>
              <w:spacing w:line="257" w:lineRule="auto"/>
              <w:rPr>
                <w:color w:val="auto"/>
              </w:rPr>
            </w:pPr>
          </w:p>
          <w:p w14:paraId="3C533804">
            <w:pPr>
              <w:spacing w:line="257" w:lineRule="auto"/>
              <w:rPr>
                <w:color w:val="auto"/>
              </w:rPr>
            </w:pPr>
          </w:p>
          <w:p w14:paraId="04CFEAD2">
            <w:pPr>
              <w:spacing w:line="257" w:lineRule="auto"/>
              <w:rPr>
                <w:color w:val="auto"/>
              </w:rPr>
            </w:pPr>
          </w:p>
          <w:p w14:paraId="427D9BDD">
            <w:pPr>
              <w:spacing w:line="258" w:lineRule="auto"/>
              <w:rPr>
                <w:color w:val="auto"/>
              </w:rPr>
            </w:pPr>
          </w:p>
          <w:p w14:paraId="683CBA30">
            <w:pPr>
              <w:spacing w:line="258" w:lineRule="auto"/>
              <w:rPr>
                <w:color w:val="auto"/>
              </w:rPr>
            </w:pPr>
          </w:p>
          <w:p w14:paraId="24B1727E">
            <w:pPr>
              <w:spacing w:line="258" w:lineRule="auto"/>
              <w:rPr>
                <w:color w:val="auto"/>
              </w:rPr>
            </w:pPr>
          </w:p>
          <w:p w14:paraId="0E4B5085">
            <w:pPr>
              <w:spacing w:line="258" w:lineRule="auto"/>
              <w:rPr>
                <w:color w:val="auto"/>
              </w:rPr>
            </w:pPr>
          </w:p>
          <w:p w14:paraId="4356EBBC">
            <w:pPr>
              <w:spacing w:line="258" w:lineRule="auto"/>
              <w:rPr>
                <w:color w:val="auto"/>
              </w:rPr>
            </w:pPr>
          </w:p>
          <w:p w14:paraId="04CA6F35">
            <w:pPr>
              <w:spacing w:line="258" w:lineRule="auto"/>
              <w:rPr>
                <w:color w:val="auto"/>
              </w:rPr>
            </w:pPr>
          </w:p>
          <w:p w14:paraId="4985AB2C">
            <w:pPr>
              <w:spacing w:line="258" w:lineRule="auto"/>
              <w:rPr>
                <w:color w:val="auto"/>
              </w:rPr>
            </w:pPr>
          </w:p>
          <w:p w14:paraId="6DA892B3">
            <w:pPr>
              <w:spacing w:line="258" w:lineRule="auto"/>
              <w:rPr>
                <w:color w:val="auto"/>
              </w:rPr>
            </w:pPr>
          </w:p>
          <w:p w14:paraId="7CAB743E">
            <w:pPr>
              <w:spacing w:line="258" w:lineRule="auto"/>
              <w:rPr>
                <w:color w:val="auto"/>
              </w:rPr>
            </w:pPr>
          </w:p>
          <w:p w14:paraId="60B46C15">
            <w:pPr>
              <w:spacing w:before="54" w:line="229" w:lineRule="exact"/>
              <w:ind w:left="116"/>
              <w:rPr>
                <w:rFonts w:ascii="Calibri" w:hAnsi="Calibri" w:eastAsia="Calibri" w:cs="Calibri"/>
                <w:color w:val="auto"/>
                <w:sz w:val="18"/>
                <w:szCs w:val="18"/>
              </w:rPr>
            </w:pPr>
            <w:r>
              <w:rPr>
                <w:rFonts w:ascii="Calibri" w:hAnsi="Calibri" w:eastAsia="Calibri" w:cs="Calibri"/>
                <w:color w:val="auto"/>
                <w:spacing w:val="-3"/>
                <w:position w:val="1"/>
                <w:sz w:val="18"/>
                <w:szCs w:val="18"/>
              </w:rPr>
              <w:t>40</w:t>
            </w:r>
          </w:p>
        </w:tc>
        <w:tc>
          <w:tcPr>
            <w:tcW w:w="880" w:type="dxa"/>
          </w:tcPr>
          <w:p w14:paraId="59EEE5F5">
            <w:pPr>
              <w:rPr>
                <w:color w:val="auto"/>
              </w:rPr>
            </w:pPr>
          </w:p>
        </w:tc>
        <w:tc>
          <w:tcPr>
            <w:tcW w:w="4018" w:type="dxa"/>
          </w:tcPr>
          <w:p w14:paraId="32D8AB65">
            <w:pPr>
              <w:pStyle w:val="11"/>
              <w:spacing w:before="74" w:line="316" w:lineRule="auto"/>
              <w:ind w:left="111" w:right="45" w:firstLine="3"/>
              <w:jc w:val="both"/>
              <w:rPr>
                <w:rFonts w:hint="eastAsia"/>
                <w:color w:val="auto"/>
                <w:lang w:eastAsia="zh-CN"/>
              </w:rPr>
            </w:pPr>
            <w:r>
              <w:rPr>
                <w:color w:val="auto"/>
                <w:lang w:eastAsia="zh-CN"/>
              </w:rPr>
              <w:t>郑老师和宾老师在这方面做的工作是挺多的，比</w:t>
            </w:r>
            <w:r>
              <w:rPr>
                <w:color w:val="auto"/>
                <w:spacing w:val="13"/>
                <w:lang w:eastAsia="zh-CN"/>
              </w:rPr>
              <w:t xml:space="preserve"> </w:t>
            </w:r>
            <w:r>
              <w:rPr>
                <w:color w:val="auto"/>
                <w:lang w:eastAsia="zh-CN"/>
              </w:rPr>
              <w:t>我做的多，我完全同意他们的意见。我国医疗矿</w:t>
            </w:r>
            <w:r>
              <w:rPr>
                <w:color w:val="auto"/>
                <w:spacing w:val="16"/>
                <w:lang w:eastAsia="zh-CN"/>
              </w:rPr>
              <w:t xml:space="preserve"> </w:t>
            </w:r>
            <w:r>
              <w:rPr>
                <w:color w:val="auto"/>
                <w:lang w:eastAsia="zh-CN"/>
              </w:rPr>
              <w:t>泉水资源丰富，种类齐全，用途很广，有良好医</w:t>
            </w:r>
            <w:r>
              <w:rPr>
                <w:color w:val="auto"/>
                <w:spacing w:val="16"/>
                <w:lang w:eastAsia="zh-CN"/>
              </w:rPr>
              <w:t xml:space="preserve"> </w:t>
            </w:r>
            <w:r>
              <w:rPr>
                <w:color w:val="auto"/>
                <w:lang w:eastAsia="zh-CN"/>
              </w:rPr>
              <w:t>疗效果，请参阅《地球科学大辞典》地热地质学</w:t>
            </w:r>
            <w:r>
              <w:rPr>
                <w:color w:val="auto"/>
                <w:spacing w:val="16"/>
                <w:lang w:eastAsia="zh-CN"/>
              </w:rPr>
              <w:t xml:space="preserve"> </w:t>
            </w:r>
            <w:r>
              <w:rPr>
                <w:color w:val="auto"/>
                <w:lang w:eastAsia="zh-CN"/>
              </w:rPr>
              <w:t>部分有关词条。</w:t>
            </w:r>
            <w:r>
              <w:rPr>
                <w:rFonts w:hint="eastAsia"/>
                <w:color w:val="auto"/>
                <w:lang w:eastAsia="zh-CN"/>
              </w:rPr>
              <w:t>医疗天然矿泉</w:t>
            </w:r>
            <w:r>
              <w:rPr>
                <w:color w:val="auto"/>
                <w:lang w:eastAsia="zh-CN"/>
              </w:rPr>
              <w:t>水是一种十分珍贵的纯</w:t>
            </w:r>
            <w:r>
              <w:rPr>
                <w:color w:val="auto"/>
                <w:spacing w:val="16"/>
                <w:lang w:eastAsia="zh-CN"/>
              </w:rPr>
              <w:t xml:space="preserve"> </w:t>
            </w:r>
            <w:r>
              <w:rPr>
                <w:color w:val="auto"/>
                <w:lang w:eastAsia="zh-CN"/>
              </w:rPr>
              <w:t>天然的医疗资源，适应病症很多，可外用，可内</w:t>
            </w:r>
            <w:r>
              <w:rPr>
                <w:color w:val="auto"/>
                <w:spacing w:val="16"/>
                <w:lang w:eastAsia="zh-CN"/>
              </w:rPr>
              <w:t xml:space="preserve"> </w:t>
            </w:r>
            <w:r>
              <w:rPr>
                <w:color w:val="auto"/>
                <w:spacing w:val="-5"/>
                <w:lang w:eastAsia="zh-CN"/>
              </w:rPr>
              <w:t>服，进行非药物治疗，疗效显著，无任何副作用。</w:t>
            </w:r>
            <w:r>
              <w:rPr>
                <w:color w:val="auto"/>
                <w:spacing w:val="5"/>
                <w:lang w:eastAsia="zh-CN"/>
              </w:rPr>
              <w:t xml:space="preserve"> </w:t>
            </w:r>
            <w:r>
              <w:rPr>
                <w:color w:val="auto"/>
                <w:spacing w:val="-10"/>
                <w:lang w:eastAsia="zh-CN"/>
              </w:rPr>
              <w:t>人人皆知，“是药三分毒</w:t>
            </w:r>
            <w:r>
              <w:rPr>
                <w:color w:val="auto"/>
                <w:spacing w:val="-58"/>
                <w:lang w:eastAsia="zh-CN"/>
              </w:rPr>
              <w:t xml:space="preserve"> </w:t>
            </w:r>
            <w:r>
              <w:rPr>
                <w:color w:val="auto"/>
                <w:spacing w:val="-10"/>
                <w:lang w:eastAsia="zh-CN"/>
              </w:rPr>
              <w:t>”，这“毒</w:t>
            </w:r>
            <w:r>
              <w:rPr>
                <w:color w:val="auto"/>
                <w:spacing w:val="-66"/>
                <w:lang w:eastAsia="zh-CN"/>
              </w:rPr>
              <w:t xml:space="preserve"> </w:t>
            </w:r>
            <w:r>
              <w:rPr>
                <w:color w:val="auto"/>
                <w:spacing w:val="-10"/>
                <w:lang w:eastAsia="zh-CN"/>
              </w:rPr>
              <w:t>”是来自人工</w:t>
            </w:r>
            <w:r>
              <w:rPr>
                <w:color w:val="auto"/>
                <w:lang w:eastAsia="zh-CN"/>
              </w:rPr>
              <w:t xml:space="preserve"> 合成的化学药物和各种化学试剂，这对人体健康</w:t>
            </w:r>
            <w:r>
              <w:rPr>
                <w:color w:val="auto"/>
                <w:spacing w:val="16"/>
                <w:lang w:eastAsia="zh-CN"/>
              </w:rPr>
              <w:t xml:space="preserve"> </w:t>
            </w:r>
            <w:r>
              <w:rPr>
                <w:color w:val="auto"/>
                <w:lang w:eastAsia="zh-CN"/>
              </w:rPr>
              <w:t>是有很大损伤的，而利用纯天然的医疗资源——</w:t>
            </w:r>
            <w:r>
              <w:rPr>
                <w:color w:val="auto"/>
                <w:spacing w:val="14"/>
                <w:lang w:eastAsia="zh-CN"/>
              </w:rPr>
              <w:t xml:space="preserve"> </w:t>
            </w:r>
            <w:r>
              <w:rPr>
                <w:rFonts w:hint="eastAsia"/>
                <w:color w:val="auto"/>
                <w:lang w:eastAsia="zh-CN"/>
              </w:rPr>
              <w:t>医疗天然矿泉</w:t>
            </w:r>
            <w:r>
              <w:rPr>
                <w:color w:val="auto"/>
                <w:lang w:eastAsia="zh-CN"/>
              </w:rPr>
              <w:t>水是非药物治疗，具有很高的医疗价值</w:t>
            </w:r>
            <w:r>
              <w:rPr>
                <w:color w:val="auto"/>
                <w:spacing w:val="16"/>
                <w:lang w:eastAsia="zh-CN"/>
              </w:rPr>
              <w:t xml:space="preserve"> </w:t>
            </w:r>
            <w:r>
              <w:rPr>
                <w:color w:val="auto"/>
                <w:lang w:eastAsia="zh-CN"/>
              </w:rPr>
              <w:t>和明显的优势，这在国内外</w:t>
            </w:r>
            <w:r>
              <w:rPr>
                <w:rFonts w:hint="eastAsia"/>
                <w:color w:val="auto"/>
                <w:lang w:eastAsia="zh-CN"/>
              </w:rPr>
              <w:t>医疗天然矿泉</w:t>
            </w:r>
            <w:r>
              <w:rPr>
                <w:color w:val="auto"/>
                <w:lang w:eastAsia="zh-CN"/>
              </w:rPr>
              <w:t>学界是认可</w:t>
            </w:r>
            <w:r>
              <w:rPr>
                <w:color w:val="auto"/>
                <w:spacing w:val="16"/>
                <w:lang w:eastAsia="zh-CN"/>
              </w:rPr>
              <w:t xml:space="preserve"> </w:t>
            </w:r>
            <w:r>
              <w:rPr>
                <w:color w:val="auto"/>
                <w:lang w:eastAsia="zh-CN"/>
              </w:rPr>
              <w:t>的。在一些温泉区，除建有温泉疗养院外，还建</w:t>
            </w:r>
            <w:r>
              <w:rPr>
                <w:color w:val="auto"/>
                <w:spacing w:val="16"/>
                <w:lang w:eastAsia="zh-CN"/>
              </w:rPr>
              <w:t xml:space="preserve"> </w:t>
            </w:r>
            <w:r>
              <w:rPr>
                <w:color w:val="auto"/>
                <w:lang w:eastAsia="zh-CN"/>
              </w:rPr>
              <w:t>有矿泉医院，利用</w:t>
            </w:r>
            <w:r>
              <w:rPr>
                <w:rFonts w:hint="eastAsia"/>
                <w:color w:val="auto"/>
                <w:lang w:eastAsia="zh-CN"/>
              </w:rPr>
              <w:t>医疗天然矿泉</w:t>
            </w:r>
            <w:r>
              <w:rPr>
                <w:color w:val="auto"/>
                <w:lang w:eastAsia="zh-CN"/>
              </w:rPr>
              <w:t>水治疗各种疾病，已</w:t>
            </w:r>
            <w:r>
              <w:rPr>
                <w:color w:val="auto"/>
                <w:spacing w:val="16"/>
                <w:lang w:eastAsia="zh-CN"/>
              </w:rPr>
              <w:t xml:space="preserve"> </w:t>
            </w:r>
            <w:r>
              <w:rPr>
                <w:color w:val="auto"/>
                <w:lang w:eastAsia="zh-CN"/>
              </w:rPr>
              <w:t>有很多实例，并在多年的实践中，积累不少宝贵</w:t>
            </w:r>
            <w:r>
              <w:rPr>
                <w:color w:val="auto"/>
                <w:spacing w:val="16"/>
                <w:lang w:eastAsia="zh-CN"/>
              </w:rPr>
              <w:t xml:space="preserve"> </w:t>
            </w:r>
            <w:r>
              <w:rPr>
                <w:color w:val="auto"/>
                <w:lang w:eastAsia="zh-CN"/>
              </w:rPr>
              <w:t>经验，有待不断总结，进一步提高，逐步达到标</w:t>
            </w:r>
            <w:r>
              <w:rPr>
                <w:color w:val="auto"/>
                <w:spacing w:val="16"/>
                <w:lang w:eastAsia="zh-CN"/>
              </w:rPr>
              <w:t xml:space="preserve"> </w:t>
            </w:r>
            <w:r>
              <w:rPr>
                <w:color w:val="auto"/>
                <w:lang w:eastAsia="zh-CN"/>
              </w:rPr>
              <w:t>准化，以利于大范围推广，广泛利用纯天然医疗</w:t>
            </w:r>
            <w:r>
              <w:rPr>
                <w:color w:val="auto"/>
                <w:spacing w:val="16"/>
                <w:lang w:eastAsia="zh-CN"/>
              </w:rPr>
              <w:t xml:space="preserve"> </w:t>
            </w:r>
            <w:r>
              <w:rPr>
                <w:color w:val="auto"/>
                <w:lang w:eastAsia="zh-CN"/>
              </w:rPr>
              <w:t>资源，提高人民的健康水平，减少化学药物给人</w:t>
            </w:r>
            <w:r>
              <w:rPr>
                <w:color w:val="auto"/>
                <w:spacing w:val="16"/>
                <w:lang w:eastAsia="zh-CN"/>
              </w:rPr>
              <w:t xml:space="preserve"> </w:t>
            </w:r>
            <w:r>
              <w:rPr>
                <w:color w:val="auto"/>
                <w:lang w:eastAsia="zh-CN"/>
              </w:rPr>
              <w:t>体带来的危害，济世救民，为民造福。期待我国</w:t>
            </w:r>
            <w:r>
              <w:rPr>
                <w:color w:val="auto"/>
                <w:spacing w:val="16"/>
                <w:lang w:eastAsia="zh-CN"/>
              </w:rPr>
              <w:t xml:space="preserve"> </w:t>
            </w:r>
            <w:r>
              <w:rPr>
                <w:color w:val="auto"/>
                <w:lang w:eastAsia="zh-CN"/>
              </w:rPr>
              <w:t>丰富的</w:t>
            </w:r>
            <w:r>
              <w:rPr>
                <w:rFonts w:hint="eastAsia"/>
                <w:color w:val="auto"/>
                <w:lang w:eastAsia="zh-CN"/>
              </w:rPr>
              <w:t>医疗天然矿泉</w:t>
            </w:r>
            <w:r>
              <w:rPr>
                <w:color w:val="auto"/>
                <w:lang w:eastAsia="zh-CN"/>
              </w:rPr>
              <w:t>水资源能获得充分开发利用，以</w:t>
            </w:r>
            <w:r>
              <w:rPr>
                <w:color w:val="auto"/>
                <w:spacing w:val="16"/>
                <w:lang w:eastAsia="zh-CN"/>
              </w:rPr>
              <w:t xml:space="preserve"> </w:t>
            </w:r>
            <w:r>
              <w:rPr>
                <w:color w:val="auto"/>
                <w:spacing w:val="-1"/>
                <w:lang w:eastAsia="zh-CN"/>
              </w:rPr>
              <w:t>大力推动非药物矿泉医疗事业的发展。</w:t>
            </w:r>
          </w:p>
        </w:tc>
        <w:tc>
          <w:tcPr>
            <w:tcW w:w="756" w:type="dxa"/>
          </w:tcPr>
          <w:p w14:paraId="3F36F3B7">
            <w:pPr>
              <w:spacing w:line="259" w:lineRule="auto"/>
              <w:rPr>
                <w:color w:val="auto"/>
                <w:lang w:eastAsia="zh-CN"/>
              </w:rPr>
            </w:pPr>
          </w:p>
          <w:p w14:paraId="52144DA3">
            <w:pPr>
              <w:spacing w:line="259" w:lineRule="auto"/>
              <w:rPr>
                <w:color w:val="auto"/>
                <w:lang w:eastAsia="zh-CN"/>
              </w:rPr>
            </w:pPr>
          </w:p>
          <w:p w14:paraId="5AF17162">
            <w:pPr>
              <w:spacing w:line="259" w:lineRule="auto"/>
              <w:rPr>
                <w:color w:val="auto"/>
                <w:lang w:eastAsia="zh-CN"/>
              </w:rPr>
            </w:pPr>
          </w:p>
          <w:p w14:paraId="034B8F00">
            <w:pPr>
              <w:spacing w:line="259" w:lineRule="auto"/>
              <w:rPr>
                <w:color w:val="auto"/>
                <w:lang w:eastAsia="zh-CN"/>
              </w:rPr>
            </w:pPr>
          </w:p>
          <w:p w14:paraId="4C2CC9CB">
            <w:pPr>
              <w:spacing w:line="259" w:lineRule="auto"/>
              <w:rPr>
                <w:color w:val="auto"/>
                <w:lang w:eastAsia="zh-CN"/>
              </w:rPr>
            </w:pPr>
          </w:p>
          <w:p w14:paraId="52C45C82">
            <w:pPr>
              <w:spacing w:line="259" w:lineRule="auto"/>
              <w:rPr>
                <w:color w:val="auto"/>
                <w:lang w:eastAsia="zh-CN"/>
              </w:rPr>
            </w:pPr>
          </w:p>
          <w:p w14:paraId="71077623">
            <w:pPr>
              <w:spacing w:line="259" w:lineRule="auto"/>
              <w:rPr>
                <w:color w:val="auto"/>
                <w:lang w:eastAsia="zh-CN"/>
              </w:rPr>
            </w:pPr>
          </w:p>
          <w:p w14:paraId="43C7D9D9">
            <w:pPr>
              <w:spacing w:line="259" w:lineRule="auto"/>
              <w:rPr>
                <w:color w:val="auto"/>
                <w:lang w:eastAsia="zh-CN"/>
              </w:rPr>
            </w:pPr>
          </w:p>
          <w:p w14:paraId="41CAE82D">
            <w:pPr>
              <w:spacing w:line="259" w:lineRule="auto"/>
              <w:rPr>
                <w:color w:val="auto"/>
                <w:lang w:eastAsia="zh-CN"/>
              </w:rPr>
            </w:pPr>
          </w:p>
          <w:p w14:paraId="16076506">
            <w:pPr>
              <w:spacing w:line="259" w:lineRule="auto"/>
              <w:rPr>
                <w:color w:val="auto"/>
                <w:lang w:eastAsia="zh-CN"/>
              </w:rPr>
            </w:pPr>
          </w:p>
          <w:p w14:paraId="6F04121B">
            <w:pPr>
              <w:spacing w:line="260" w:lineRule="auto"/>
              <w:rPr>
                <w:color w:val="auto"/>
                <w:lang w:eastAsia="zh-CN"/>
              </w:rPr>
            </w:pPr>
          </w:p>
          <w:p w14:paraId="63B9B540">
            <w:pPr>
              <w:spacing w:line="260" w:lineRule="auto"/>
              <w:rPr>
                <w:color w:val="auto"/>
                <w:lang w:eastAsia="zh-CN"/>
              </w:rPr>
            </w:pPr>
          </w:p>
          <w:p w14:paraId="17481F84">
            <w:pPr>
              <w:pStyle w:val="11"/>
              <w:spacing w:before="59" w:line="220" w:lineRule="auto"/>
              <w:ind w:left="113"/>
              <w:rPr>
                <w:rFonts w:hint="eastAsia"/>
                <w:color w:val="auto"/>
              </w:rPr>
            </w:pPr>
            <w:r>
              <w:rPr>
                <w:color w:val="auto"/>
                <w:spacing w:val="-3"/>
              </w:rPr>
              <w:t>黄尚瑶</w:t>
            </w:r>
          </w:p>
        </w:tc>
        <w:tc>
          <w:tcPr>
            <w:tcW w:w="636" w:type="dxa"/>
          </w:tcPr>
          <w:p w14:paraId="4124B4EB">
            <w:pPr>
              <w:spacing w:line="259" w:lineRule="auto"/>
              <w:rPr>
                <w:color w:val="auto"/>
              </w:rPr>
            </w:pPr>
          </w:p>
          <w:p w14:paraId="070EB5A2">
            <w:pPr>
              <w:spacing w:line="259" w:lineRule="auto"/>
              <w:rPr>
                <w:color w:val="auto"/>
              </w:rPr>
            </w:pPr>
          </w:p>
          <w:p w14:paraId="7FA6C525">
            <w:pPr>
              <w:spacing w:line="259" w:lineRule="auto"/>
              <w:rPr>
                <w:color w:val="auto"/>
              </w:rPr>
            </w:pPr>
          </w:p>
          <w:p w14:paraId="077C0B70">
            <w:pPr>
              <w:spacing w:line="259" w:lineRule="auto"/>
              <w:rPr>
                <w:color w:val="auto"/>
              </w:rPr>
            </w:pPr>
          </w:p>
          <w:p w14:paraId="24DEFB98">
            <w:pPr>
              <w:spacing w:line="259" w:lineRule="auto"/>
              <w:rPr>
                <w:color w:val="auto"/>
              </w:rPr>
            </w:pPr>
          </w:p>
          <w:p w14:paraId="05925639">
            <w:pPr>
              <w:spacing w:line="259" w:lineRule="auto"/>
              <w:rPr>
                <w:color w:val="auto"/>
              </w:rPr>
            </w:pPr>
          </w:p>
          <w:p w14:paraId="0BAC0528">
            <w:pPr>
              <w:spacing w:line="259" w:lineRule="auto"/>
              <w:rPr>
                <w:color w:val="auto"/>
              </w:rPr>
            </w:pPr>
          </w:p>
          <w:p w14:paraId="02F08CB8">
            <w:pPr>
              <w:spacing w:line="259" w:lineRule="auto"/>
              <w:rPr>
                <w:color w:val="auto"/>
              </w:rPr>
            </w:pPr>
          </w:p>
          <w:p w14:paraId="4E0DC1B7">
            <w:pPr>
              <w:spacing w:line="259" w:lineRule="auto"/>
              <w:rPr>
                <w:color w:val="auto"/>
              </w:rPr>
            </w:pPr>
          </w:p>
          <w:p w14:paraId="7EB1488F">
            <w:pPr>
              <w:spacing w:line="259" w:lineRule="auto"/>
              <w:rPr>
                <w:color w:val="auto"/>
              </w:rPr>
            </w:pPr>
          </w:p>
          <w:p w14:paraId="41971C00">
            <w:pPr>
              <w:spacing w:line="260" w:lineRule="auto"/>
              <w:rPr>
                <w:color w:val="auto"/>
              </w:rPr>
            </w:pPr>
          </w:p>
          <w:p w14:paraId="533948AB">
            <w:pPr>
              <w:spacing w:line="260" w:lineRule="auto"/>
              <w:rPr>
                <w:color w:val="auto"/>
              </w:rPr>
            </w:pPr>
          </w:p>
          <w:p w14:paraId="79AC49C9">
            <w:pPr>
              <w:pStyle w:val="11"/>
              <w:spacing w:before="59" w:line="219" w:lineRule="auto"/>
              <w:ind w:left="113"/>
              <w:rPr>
                <w:rFonts w:hint="eastAsia"/>
                <w:color w:val="auto"/>
              </w:rPr>
            </w:pPr>
            <w:r>
              <w:rPr>
                <w:color w:val="auto"/>
                <w:spacing w:val="-4"/>
              </w:rPr>
              <w:t>采纳</w:t>
            </w:r>
          </w:p>
        </w:tc>
        <w:tc>
          <w:tcPr>
            <w:tcW w:w="2226" w:type="dxa"/>
          </w:tcPr>
          <w:p w14:paraId="5FDE41E7">
            <w:pPr>
              <w:rPr>
                <w:color w:val="auto"/>
              </w:rPr>
            </w:pPr>
          </w:p>
        </w:tc>
      </w:tr>
      <w:tr w14:paraId="7BE19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414" w:type="dxa"/>
          </w:tcPr>
          <w:p w14:paraId="41EEBA1D">
            <w:pPr>
              <w:spacing w:line="269" w:lineRule="auto"/>
              <w:rPr>
                <w:color w:val="auto"/>
              </w:rPr>
            </w:pPr>
          </w:p>
          <w:p w14:paraId="6799DB8A">
            <w:pPr>
              <w:spacing w:line="270" w:lineRule="auto"/>
              <w:rPr>
                <w:color w:val="auto"/>
              </w:rPr>
            </w:pPr>
          </w:p>
          <w:p w14:paraId="6B4C5C28">
            <w:pPr>
              <w:spacing w:line="270" w:lineRule="auto"/>
              <w:rPr>
                <w:color w:val="auto"/>
              </w:rPr>
            </w:pPr>
          </w:p>
          <w:p w14:paraId="28FA6613">
            <w:pPr>
              <w:spacing w:line="270" w:lineRule="auto"/>
              <w:rPr>
                <w:color w:val="auto"/>
              </w:rPr>
            </w:pPr>
          </w:p>
          <w:p w14:paraId="7E45BDA7">
            <w:pPr>
              <w:spacing w:before="55" w:line="228" w:lineRule="exact"/>
              <w:ind w:left="116"/>
              <w:rPr>
                <w:rFonts w:ascii="Calibri" w:hAnsi="Calibri" w:eastAsia="Calibri" w:cs="Calibri"/>
                <w:color w:val="auto"/>
                <w:sz w:val="18"/>
                <w:szCs w:val="18"/>
              </w:rPr>
            </w:pPr>
            <w:r>
              <w:rPr>
                <w:rFonts w:ascii="Calibri" w:hAnsi="Calibri" w:eastAsia="Calibri" w:cs="Calibri"/>
                <w:color w:val="auto"/>
                <w:spacing w:val="-3"/>
                <w:position w:val="1"/>
                <w:sz w:val="18"/>
                <w:szCs w:val="18"/>
              </w:rPr>
              <w:t>41</w:t>
            </w:r>
          </w:p>
        </w:tc>
        <w:tc>
          <w:tcPr>
            <w:tcW w:w="880" w:type="dxa"/>
          </w:tcPr>
          <w:p w14:paraId="53011407">
            <w:pPr>
              <w:rPr>
                <w:color w:val="auto"/>
              </w:rPr>
            </w:pPr>
          </w:p>
        </w:tc>
        <w:tc>
          <w:tcPr>
            <w:tcW w:w="4018" w:type="dxa"/>
          </w:tcPr>
          <w:p w14:paraId="292917B3">
            <w:pPr>
              <w:pStyle w:val="11"/>
              <w:spacing w:before="72" w:line="220" w:lineRule="auto"/>
              <w:ind w:left="112"/>
              <w:rPr>
                <w:rFonts w:hint="eastAsia"/>
                <w:color w:val="auto"/>
                <w:lang w:eastAsia="zh-CN"/>
              </w:rPr>
            </w:pPr>
            <w:r>
              <w:rPr>
                <w:color w:val="auto"/>
                <w:spacing w:val="-1"/>
                <w:lang w:eastAsia="zh-CN"/>
              </w:rPr>
              <w:t>两点肯定意见如下：</w:t>
            </w:r>
          </w:p>
          <w:p w14:paraId="1308E6B6">
            <w:pPr>
              <w:pStyle w:val="11"/>
              <w:spacing w:before="97" w:line="287" w:lineRule="auto"/>
              <w:ind w:left="112" w:right="104"/>
              <w:rPr>
                <w:rFonts w:hint="eastAsia"/>
                <w:color w:val="auto"/>
                <w:lang w:eastAsia="zh-CN"/>
              </w:rPr>
            </w:pPr>
            <w:r>
              <w:rPr>
                <w:color w:val="auto"/>
                <w:lang w:eastAsia="zh-CN"/>
              </w:rPr>
              <w:t>第一，该标准填补了国内空白，具有开创性，是</w:t>
            </w:r>
            <w:r>
              <w:rPr>
                <w:color w:val="auto"/>
                <w:spacing w:val="15"/>
                <w:lang w:eastAsia="zh-CN"/>
              </w:rPr>
              <w:t xml:space="preserve"> </w:t>
            </w:r>
            <w:r>
              <w:rPr>
                <w:color w:val="auto"/>
                <w:lang w:eastAsia="zh-CN"/>
              </w:rPr>
              <w:t>一件大好事，编制组为此付出了巨大的努力，应</w:t>
            </w:r>
            <w:r>
              <w:rPr>
                <w:color w:val="auto"/>
                <w:spacing w:val="15"/>
                <w:lang w:eastAsia="zh-CN"/>
              </w:rPr>
              <w:t xml:space="preserve"> </w:t>
            </w:r>
            <w:r>
              <w:rPr>
                <w:color w:val="auto"/>
                <w:spacing w:val="-1"/>
                <w:lang w:eastAsia="zh-CN"/>
              </w:rPr>
              <w:t>积极地肯定，尽快地通过；</w:t>
            </w:r>
          </w:p>
          <w:p w14:paraId="485A598C">
            <w:pPr>
              <w:pStyle w:val="11"/>
              <w:spacing w:before="96" w:line="295" w:lineRule="auto"/>
              <w:ind w:left="102" w:right="104" w:firstLine="9"/>
              <w:rPr>
                <w:rFonts w:hint="eastAsia"/>
                <w:color w:val="auto"/>
              </w:rPr>
            </w:pPr>
            <w:r>
              <w:rPr>
                <w:color w:val="auto"/>
                <w:spacing w:val="-9"/>
                <w:lang w:eastAsia="zh-CN"/>
              </w:rPr>
              <w:t>第二，该标准虽然贯以“标准</w:t>
            </w:r>
            <w:r>
              <w:rPr>
                <w:color w:val="auto"/>
                <w:spacing w:val="-57"/>
                <w:lang w:eastAsia="zh-CN"/>
              </w:rPr>
              <w:t xml:space="preserve"> </w:t>
            </w:r>
            <w:r>
              <w:rPr>
                <w:color w:val="auto"/>
                <w:spacing w:val="-9"/>
                <w:lang w:eastAsia="zh-CN"/>
              </w:rPr>
              <w:t>”，而实则为“建设</w:t>
            </w:r>
            <w:r>
              <w:rPr>
                <w:color w:val="auto"/>
                <w:lang w:eastAsia="zh-CN"/>
              </w:rPr>
              <w:t xml:space="preserve"> </w:t>
            </w:r>
            <w:r>
              <w:rPr>
                <w:color w:val="auto"/>
                <w:spacing w:val="-11"/>
                <w:lang w:eastAsia="zh-CN"/>
              </w:rPr>
              <w:t>指导</w:t>
            </w:r>
            <w:r>
              <w:rPr>
                <w:color w:val="auto"/>
                <w:spacing w:val="-59"/>
                <w:lang w:eastAsia="zh-CN"/>
              </w:rPr>
              <w:t xml:space="preserve"> </w:t>
            </w:r>
            <w:r>
              <w:rPr>
                <w:color w:val="auto"/>
                <w:spacing w:val="-11"/>
                <w:lang w:eastAsia="zh-CN"/>
              </w:rPr>
              <w:t>”与“指导意见</w:t>
            </w:r>
            <w:r>
              <w:rPr>
                <w:color w:val="auto"/>
                <w:spacing w:val="-63"/>
                <w:lang w:eastAsia="zh-CN"/>
              </w:rPr>
              <w:t xml:space="preserve"> </w:t>
            </w:r>
            <w:r>
              <w:rPr>
                <w:color w:val="auto"/>
                <w:spacing w:val="-11"/>
                <w:lang w:eastAsia="zh-CN"/>
              </w:rPr>
              <w:t>”，为“行动指南</w:t>
            </w:r>
            <w:r>
              <w:rPr>
                <w:color w:val="auto"/>
                <w:spacing w:val="-64"/>
                <w:lang w:eastAsia="zh-CN"/>
              </w:rPr>
              <w:t xml:space="preserve"> </w:t>
            </w:r>
            <w:r>
              <w:rPr>
                <w:color w:val="auto"/>
                <w:spacing w:val="-11"/>
                <w:lang w:eastAsia="zh-CN"/>
              </w:rPr>
              <w:t>”，应本着</w:t>
            </w:r>
            <w:r>
              <w:rPr>
                <w:color w:val="auto"/>
                <w:lang w:eastAsia="zh-CN"/>
              </w:rPr>
              <w:t xml:space="preserve"> “指导指南</w:t>
            </w:r>
            <w:r>
              <w:rPr>
                <w:color w:val="auto"/>
                <w:spacing w:val="-64"/>
                <w:lang w:eastAsia="zh-CN"/>
              </w:rPr>
              <w:t xml:space="preserve"> </w:t>
            </w:r>
            <w:r>
              <w:rPr>
                <w:color w:val="auto"/>
                <w:lang w:eastAsia="zh-CN"/>
              </w:rPr>
              <w:t>”原则作文字上的完善，以行政</w:t>
            </w:r>
            <w:r>
              <w:rPr>
                <w:color w:val="auto"/>
                <w:spacing w:val="-1"/>
                <w:lang w:eastAsia="zh-CN"/>
              </w:rPr>
              <w:t>法规</w:t>
            </w:r>
            <w:r>
              <w:rPr>
                <w:color w:val="auto"/>
                <w:lang w:eastAsia="zh-CN"/>
              </w:rPr>
              <w:t xml:space="preserve"> </w:t>
            </w:r>
            <w:r>
              <w:rPr>
                <w:color w:val="auto"/>
                <w:spacing w:val="-11"/>
                <w:lang w:eastAsia="zh-CN"/>
              </w:rPr>
              <w:t>方式发布。</w:t>
            </w:r>
            <w:r>
              <w:rPr>
                <w:color w:val="auto"/>
                <w:spacing w:val="-11"/>
              </w:rPr>
              <w:t>该标准适用于“</w:t>
            </w:r>
            <w:r>
              <w:rPr>
                <w:color w:val="auto"/>
                <w:spacing w:val="-54"/>
              </w:rPr>
              <w:t xml:space="preserve"> </w:t>
            </w:r>
            <w:r>
              <w:rPr>
                <w:color w:val="auto"/>
                <w:spacing w:val="-11"/>
              </w:rPr>
              <w:t>团标</w:t>
            </w:r>
            <w:r>
              <w:rPr>
                <w:color w:val="auto"/>
                <w:spacing w:val="-66"/>
              </w:rPr>
              <w:t xml:space="preserve"> </w:t>
            </w:r>
            <w:r>
              <w:rPr>
                <w:color w:val="auto"/>
                <w:spacing w:val="-11"/>
              </w:rPr>
              <w:t>”或“行标</w:t>
            </w:r>
            <w:r>
              <w:rPr>
                <w:color w:val="auto"/>
                <w:spacing w:val="-66"/>
              </w:rPr>
              <w:t xml:space="preserve"> </w:t>
            </w:r>
            <w:r>
              <w:rPr>
                <w:color w:val="auto"/>
                <w:spacing w:val="-11"/>
              </w:rPr>
              <w:t>”，为</w:t>
            </w:r>
          </w:p>
        </w:tc>
        <w:tc>
          <w:tcPr>
            <w:tcW w:w="756" w:type="dxa"/>
          </w:tcPr>
          <w:p w14:paraId="794669A7">
            <w:pPr>
              <w:spacing w:line="274" w:lineRule="auto"/>
              <w:rPr>
                <w:color w:val="auto"/>
              </w:rPr>
            </w:pPr>
          </w:p>
          <w:p w14:paraId="1D44D344">
            <w:pPr>
              <w:spacing w:line="274" w:lineRule="auto"/>
              <w:rPr>
                <w:color w:val="auto"/>
              </w:rPr>
            </w:pPr>
          </w:p>
          <w:p w14:paraId="462C14C3">
            <w:pPr>
              <w:spacing w:line="275" w:lineRule="auto"/>
              <w:rPr>
                <w:color w:val="auto"/>
              </w:rPr>
            </w:pPr>
          </w:p>
          <w:p w14:paraId="2ECEDA17">
            <w:pPr>
              <w:spacing w:line="275" w:lineRule="auto"/>
              <w:rPr>
                <w:color w:val="auto"/>
              </w:rPr>
            </w:pPr>
          </w:p>
          <w:p w14:paraId="12A7A88C">
            <w:pPr>
              <w:pStyle w:val="11"/>
              <w:spacing w:before="59" w:line="221" w:lineRule="auto"/>
              <w:ind w:left="115"/>
              <w:rPr>
                <w:rFonts w:hint="eastAsia"/>
                <w:color w:val="auto"/>
              </w:rPr>
            </w:pPr>
            <w:r>
              <w:rPr>
                <w:color w:val="auto"/>
                <w:spacing w:val="-3"/>
              </w:rPr>
              <w:t>王艳平</w:t>
            </w:r>
          </w:p>
        </w:tc>
        <w:tc>
          <w:tcPr>
            <w:tcW w:w="636" w:type="dxa"/>
          </w:tcPr>
          <w:p w14:paraId="30334EC5">
            <w:pPr>
              <w:rPr>
                <w:color w:val="auto"/>
              </w:rPr>
            </w:pPr>
          </w:p>
        </w:tc>
        <w:tc>
          <w:tcPr>
            <w:tcW w:w="2226" w:type="dxa"/>
          </w:tcPr>
          <w:p w14:paraId="0293A8DC">
            <w:pPr>
              <w:rPr>
                <w:color w:val="auto"/>
              </w:rPr>
            </w:pPr>
          </w:p>
        </w:tc>
      </w:tr>
    </w:tbl>
    <w:p w14:paraId="64C4160B">
      <w:pPr>
        <w:pStyle w:val="2"/>
        <w:spacing w:line="191" w:lineRule="exact"/>
        <w:rPr>
          <w:color w:val="auto"/>
          <w:sz w:val="16"/>
        </w:rPr>
      </w:pPr>
    </w:p>
    <w:p w14:paraId="598CD467">
      <w:pPr>
        <w:spacing w:line="191" w:lineRule="exact"/>
        <w:rPr>
          <w:color w:val="auto"/>
          <w:sz w:val="16"/>
          <w:szCs w:val="16"/>
        </w:rPr>
        <w:sectPr>
          <w:footerReference r:id="rId12" w:type="default"/>
          <w:pgSz w:w="11906" w:h="16839"/>
          <w:pgMar w:top="1431" w:right="1283" w:bottom="1400" w:left="1687" w:header="0" w:footer="1125" w:gutter="0"/>
          <w:cols w:space="720" w:num="1"/>
        </w:sectPr>
      </w:pPr>
    </w:p>
    <w:p w14:paraId="3FCC6B94">
      <w:pPr>
        <w:spacing w:line="91" w:lineRule="auto"/>
        <w:rPr>
          <w:color w:val="auto"/>
          <w:sz w:val="2"/>
        </w:rPr>
      </w:pPr>
    </w:p>
    <w:tbl>
      <w:tblPr>
        <w:tblStyle w:val="10"/>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
        <w:gridCol w:w="880"/>
        <w:gridCol w:w="4018"/>
        <w:gridCol w:w="756"/>
        <w:gridCol w:w="636"/>
        <w:gridCol w:w="2226"/>
      </w:tblGrid>
      <w:tr w14:paraId="771B7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14" w:type="dxa"/>
            <w:vMerge w:val="restart"/>
            <w:tcBorders>
              <w:bottom w:val="nil"/>
            </w:tcBorders>
          </w:tcPr>
          <w:p w14:paraId="1F4B0DD5">
            <w:pPr>
              <w:rPr>
                <w:color w:val="auto"/>
              </w:rPr>
            </w:pPr>
          </w:p>
        </w:tc>
        <w:tc>
          <w:tcPr>
            <w:tcW w:w="880" w:type="dxa"/>
          </w:tcPr>
          <w:p w14:paraId="43FBBD02">
            <w:pPr>
              <w:rPr>
                <w:color w:val="auto"/>
              </w:rPr>
            </w:pPr>
          </w:p>
        </w:tc>
        <w:tc>
          <w:tcPr>
            <w:tcW w:w="4018" w:type="dxa"/>
          </w:tcPr>
          <w:p w14:paraId="6FD5F5AF">
            <w:pPr>
              <w:pStyle w:val="11"/>
              <w:spacing w:before="71" w:line="221" w:lineRule="auto"/>
              <w:ind w:left="114"/>
              <w:rPr>
                <w:rFonts w:hint="eastAsia"/>
                <w:color w:val="auto"/>
                <w:lang w:eastAsia="zh-CN"/>
              </w:rPr>
            </w:pPr>
            <w:r>
              <w:rPr>
                <w:color w:val="auto"/>
                <w:spacing w:val="-1"/>
                <w:lang w:eastAsia="zh-CN"/>
              </w:rPr>
              <w:t>指导性的参照性标准，而非强迫性标准。</w:t>
            </w:r>
          </w:p>
        </w:tc>
        <w:tc>
          <w:tcPr>
            <w:tcW w:w="756" w:type="dxa"/>
            <w:vMerge w:val="restart"/>
            <w:tcBorders>
              <w:bottom w:val="nil"/>
            </w:tcBorders>
          </w:tcPr>
          <w:p w14:paraId="6BD55DD7">
            <w:pPr>
              <w:rPr>
                <w:color w:val="auto"/>
                <w:lang w:eastAsia="zh-CN"/>
              </w:rPr>
            </w:pPr>
          </w:p>
        </w:tc>
        <w:tc>
          <w:tcPr>
            <w:tcW w:w="636" w:type="dxa"/>
          </w:tcPr>
          <w:p w14:paraId="56DEE83B">
            <w:pPr>
              <w:rPr>
                <w:color w:val="auto"/>
                <w:lang w:eastAsia="zh-CN"/>
              </w:rPr>
            </w:pPr>
          </w:p>
        </w:tc>
        <w:tc>
          <w:tcPr>
            <w:tcW w:w="2226" w:type="dxa"/>
          </w:tcPr>
          <w:p w14:paraId="49FA17A1">
            <w:pPr>
              <w:rPr>
                <w:color w:val="auto"/>
                <w:lang w:eastAsia="zh-CN"/>
              </w:rPr>
            </w:pPr>
          </w:p>
        </w:tc>
      </w:tr>
      <w:tr w14:paraId="647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7" w:hRule="atLeast"/>
        </w:trPr>
        <w:tc>
          <w:tcPr>
            <w:tcW w:w="414" w:type="dxa"/>
            <w:vMerge w:val="continue"/>
            <w:tcBorders>
              <w:top w:val="nil"/>
            </w:tcBorders>
          </w:tcPr>
          <w:p w14:paraId="0B7CE6EB">
            <w:pPr>
              <w:rPr>
                <w:color w:val="auto"/>
                <w:lang w:eastAsia="zh-CN"/>
              </w:rPr>
            </w:pPr>
          </w:p>
        </w:tc>
        <w:tc>
          <w:tcPr>
            <w:tcW w:w="880" w:type="dxa"/>
          </w:tcPr>
          <w:p w14:paraId="2EAB3FF2">
            <w:pPr>
              <w:rPr>
                <w:color w:val="auto"/>
                <w:lang w:eastAsia="zh-CN"/>
              </w:rPr>
            </w:pPr>
          </w:p>
        </w:tc>
        <w:tc>
          <w:tcPr>
            <w:tcW w:w="4018" w:type="dxa"/>
          </w:tcPr>
          <w:p w14:paraId="0FE90EFF">
            <w:pPr>
              <w:pStyle w:val="11"/>
              <w:spacing w:before="67" w:line="219" w:lineRule="auto"/>
              <w:ind w:left="112"/>
              <w:rPr>
                <w:rFonts w:hint="eastAsia"/>
                <w:color w:val="auto"/>
                <w:lang w:eastAsia="zh-CN"/>
              </w:rPr>
            </w:pPr>
            <w:r>
              <w:rPr>
                <w:color w:val="auto"/>
                <w:spacing w:val="-1"/>
                <w:lang w:eastAsia="zh-CN"/>
              </w:rPr>
              <w:t>应注意以下几点：</w:t>
            </w:r>
          </w:p>
          <w:p w14:paraId="17FFD133">
            <w:pPr>
              <w:pStyle w:val="11"/>
              <w:spacing w:before="96" w:line="306" w:lineRule="auto"/>
              <w:ind w:left="102" w:right="104" w:firstLine="5"/>
              <w:rPr>
                <w:rFonts w:hint="eastAsia"/>
                <w:color w:val="auto"/>
                <w:lang w:eastAsia="zh-CN"/>
              </w:rPr>
            </w:pPr>
            <w:r>
              <w:rPr>
                <w:rFonts w:ascii="Calibri" w:hAnsi="Calibri" w:eastAsia="Calibri" w:cs="Calibri"/>
                <w:color w:val="auto"/>
                <w:spacing w:val="-8"/>
                <w:lang w:eastAsia="zh-CN"/>
              </w:rPr>
              <w:t>A.</w:t>
            </w:r>
            <w:r>
              <w:rPr>
                <w:color w:val="auto"/>
                <w:spacing w:val="-8"/>
                <w:lang w:eastAsia="zh-CN"/>
              </w:rPr>
              <w:t>注意科学性与“建设指南</w:t>
            </w:r>
            <w:r>
              <w:rPr>
                <w:color w:val="auto"/>
                <w:spacing w:val="-63"/>
                <w:lang w:eastAsia="zh-CN"/>
              </w:rPr>
              <w:t xml:space="preserve"> </w:t>
            </w:r>
            <w:r>
              <w:rPr>
                <w:color w:val="auto"/>
                <w:spacing w:val="-8"/>
                <w:lang w:eastAsia="zh-CN"/>
              </w:rPr>
              <w:t>”、“行动指导</w:t>
            </w:r>
            <w:r>
              <w:rPr>
                <w:color w:val="auto"/>
                <w:spacing w:val="-63"/>
                <w:lang w:eastAsia="zh-CN"/>
              </w:rPr>
              <w:t xml:space="preserve"> </w:t>
            </w:r>
            <w:r>
              <w:rPr>
                <w:color w:val="auto"/>
                <w:spacing w:val="-8"/>
                <w:lang w:eastAsia="zh-CN"/>
              </w:rPr>
              <w:t>”的区</w:t>
            </w:r>
            <w:r>
              <w:rPr>
                <w:color w:val="auto"/>
                <w:lang w:eastAsia="zh-CN"/>
              </w:rPr>
              <w:t xml:space="preserve"> </w:t>
            </w:r>
            <w:r>
              <w:rPr>
                <w:color w:val="auto"/>
                <w:spacing w:val="1"/>
                <w:lang w:eastAsia="zh-CN"/>
              </w:rPr>
              <w:t>别，即本标准基于科学性，但还不同于科学，本</w:t>
            </w:r>
            <w:r>
              <w:rPr>
                <w:color w:val="auto"/>
                <w:spacing w:val="3"/>
                <w:lang w:eastAsia="zh-CN"/>
              </w:rPr>
              <w:t xml:space="preserve"> </w:t>
            </w:r>
            <w:r>
              <w:rPr>
                <w:color w:val="auto"/>
                <w:spacing w:val="-1"/>
                <w:lang w:eastAsia="zh-CN"/>
              </w:rPr>
              <w:t>标准以“资源建设</w:t>
            </w:r>
            <w:r>
              <w:rPr>
                <w:color w:val="auto"/>
                <w:spacing w:val="-47"/>
                <w:lang w:eastAsia="zh-CN"/>
              </w:rPr>
              <w:t xml:space="preserve"> </w:t>
            </w:r>
            <w:r>
              <w:rPr>
                <w:color w:val="auto"/>
                <w:spacing w:val="-1"/>
                <w:lang w:eastAsia="zh-CN"/>
              </w:rPr>
              <w:t>”为主导方向。即本标准位于</w:t>
            </w:r>
            <w:r>
              <w:rPr>
                <w:color w:val="auto"/>
                <w:lang w:eastAsia="zh-CN"/>
              </w:rPr>
              <w:t xml:space="preserve"> </w:t>
            </w:r>
            <w:r>
              <w:rPr>
                <w:color w:val="auto"/>
                <w:spacing w:val="1"/>
                <w:lang w:eastAsia="zh-CN"/>
              </w:rPr>
              <w:t>科学与生活之间，即科学也生活。作者认为，单</w:t>
            </w:r>
            <w:r>
              <w:rPr>
                <w:color w:val="auto"/>
                <w:spacing w:val="3"/>
                <w:lang w:eastAsia="zh-CN"/>
              </w:rPr>
              <w:t xml:space="preserve"> </w:t>
            </w:r>
            <w:r>
              <w:rPr>
                <w:color w:val="auto"/>
                <w:spacing w:val="10"/>
                <w:lang w:eastAsia="zh-CN"/>
              </w:rPr>
              <w:t>纯地凭借客观天然的温泉资源是不能直接作为</w:t>
            </w:r>
            <w:r>
              <w:rPr>
                <w:color w:val="auto"/>
                <w:spacing w:val="4"/>
                <w:lang w:eastAsia="zh-CN"/>
              </w:rPr>
              <w:t xml:space="preserve"> </w:t>
            </w:r>
            <w:r>
              <w:rPr>
                <w:color w:val="auto"/>
                <w:spacing w:val="-2"/>
                <w:lang w:eastAsia="zh-CN"/>
              </w:rPr>
              <w:t>“医疗资源</w:t>
            </w:r>
            <w:r>
              <w:rPr>
                <w:color w:val="auto"/>
                <w:spacing w:val="-52"/>
                <w:lang w:eastAsia="zh-CN"/>
              </w:rPr>
              <w:t xml:space="preserve"> </w:t>
            </w:r>
            <w:r>
              <w:rPr>
                <w:color w:val="auto"/>
                <w:spacing w:val="-2"/>
                <w:lang w:eastAsia="zh-CN"/>
              </w:rPr>
              <w:t>”的，即“天然资源</w:t>
            </w:r>
            <w:r>
              <w:rPr>
                <w:color w:val="auto"/>
                <w:spacing w:val="-64"/>
                <w:lang w:eastAsia="zh-CN"/>
              </w:rPr>
              <w:t xml:space="preserve"> </w:t>
            </w:r>
            <w:r>
              <w:rPr>
                <w:color w:val="auto"/>
                <w:spacing w:val="-2"/>
                <w:lang w:eastAsia="zh-CN"/>
              </w:rPr>
              <w:t>”需要建设才可</w:t>
            </w:r>
            <w:r>
              <w:rPr>
                <w:color w:val="auto"/>
                <w:lang w:eastAsia="zh-CN"/>
              </w:rPr>
              <w:t xml:space="preserve"> </w:t>
            </w:r>
            <w:r>
              <w:rPr>
                <w:color w:val="auto"/>
                <w:spacing w:val="-2"/>
                <w:lang w:eastAsia="zh-CN"/>
              </w:rPr>
              <w:t>以成为自然疗法的“医疗资源</w:t>
            </w:r>
            <w:r>
              <w:rPr>
                <w:color w:val="auto"/>
                <w:spacing w:val="-59"/>
                <w:lang w:eastAsia="zh-CN"/>
              </w:rPr>
              <w:t xml:space="preserve"> </w:t>
            </w:r>
            <w:r>
              <w:rPr>
                <w:color w:val="auto"/>
                <w:spacing w:val="-2"/>
                <w:lang w:eastAsia="zh-CN"/>
              </w:rPr>
              <w:t>”。</w:t>
            </w:r>
          </w:p>
          <w:p w14:paraId="2DEA29F9">
            <w:pPr>
              <w:pStyle w:val="11"/>
              <w:spacing w:before="95" w:line="306" w:lineRule="auto"/>
              <w:ind w:left="111" w:right="45" w:firstLine="8"/>
              <w:rPr>
                <w:rFonts w:hint="eastAsia"/>
                <w:color w:val="auto"/>
                <w:lang w:eastAsia="zh-CN"/>
              </w:rPr>
            </w:pPr>
            <w:r>
              <w:rPr>
                <w:rFonts w:ascii="Calibri" w:hAnsi="Calibri" w:eastAsia="Calibri" w:cs="Calibri"/>
                <w:color w:val="auto"/>
                <w:spacing w:val="2"/>
                <w:lang w:eastAsia="zh-CN"/>
              </w:rPr>
              <w:t>B.</w:t>
            </w:r>
            <w:r>
              <w:rPr>
                <w:color w:val="auto"/>
                <w:spacing w:val="2"/>
                <w:lang w:eastAsia="zh-CN"/>
              </w:rPr>
              <w:t>注意两个层面的问题。可参考日本的经验，即</w:t>
            </w:r>
            <w:r>
              <w:rPr>
                <w:color w:val="auto"/>
                <w:lang w:eastAsia="zh-CN"/>
              </w:rPr>
              <w:t xml:space="preserve"> </w:t>
            </w:r>
            <w:r>
              <w:rPr>
                <w:color w:val="auto"/>
                <w:spacing w:val="-1"/>
                <w:lang w:eastAsia="zh-CN"/>
              </w:rPr>
              <w:t>在日本是同时存在着“温泉法</w:t>
            </w:r>
            <w:r>
              <w:rPr>
                <w:color w:val="auto"/>
                <w:spacing w:val="-53"/>
                <w:lang w:eastAsia="zh-CN"/>
              </w:rPr>
              <w:t xml:space="preserve"> </w:t>
            </w:r>
            <w:r>
              <w:rPr>
                <w:color w:val="auto"/>
                <w:spacing w:val="-1"/>
                <w:lang w:eastAsia="zh-CN"/>
              </w:rPr>
              <w:t>”与“矿泉分析法</w:t>
            </w:r>
            <w:r>
              <w:rPr>
                <w:color w:val="auto"/>
                <w:lang w:eastAsia="zh-CN"/>
              </w:rPr>
              <w:t xml:space="preserve"> </w:t>
            </w:r>
            <w:r>
              <w:rPr>
                <w:color w:val="auto"/>
                <w:spacing w:val="-7"/>
                <w:lang w:eastAsia="zh-CN"/>
              </w:rPr>
              <w:t>指针</w:t>
            </w:r>
            <w:r>
              <w:rPr>
                <w:color w:val="auto"/>
                <w:spacing w:val="-65"/>
                <w:lang w:eastAsia="zh-CN"/>
              </w:rPr>
              <w:t xml:space="preserve"> </w:t>
            </w:r>
            <w:r>
              <w:rPr>
                <w:color w:val="auto"/>
                <w:spacing w:val="-7"/>
                <w:lang w:eastAsia="zh-CN"/>
              </w:rPr>
              <w:t>”的，而在后者之中规定了“疗养泉</w:t>
            </w:r>
            <w:r>
              <w:rPr>
                <w:color w:val="auto"/>
                <w:spacing w:val="-66"/>
                <w:lang w:eastAsia="zh-CN"/>
              </w:rPr>
              <w:t xml:space="preserve"> </w:t>
            </w:r>
            <w:r>
              <w:rPr>
                <w:color w:val="auto"/>
                <w:spacing w:val="-7"/>
                <w:lang w:eastAsia="zh-CN"/>
              </w:rPr>
              <w:t>”类型。</w:t>
            </w:r>
            <w:r>
              <w:rPr>
                <w:color w:val="auto"/>
                <w:lang w:eastAsia="zh-CN"/>
              </w:rPr>
              <w:t xml:space="preserve"> </w:t>
            </w:r>
            <w:r>
              <w:rPr>
                <w:color w:val="auto"/>
                <w:spacing w:val="1"/>
                <w:lang w:eastAsia="zh-CN"/>
              </w:rPr>
              <w:t>即在我们的《医疗天然矿泉水资源标准》之中，</w:t>
            </w:r>
            <w:r>
              <w:rPr>
                <w:color w:val="auto"/>
                <w:spacing w:val="15"/>
                <w:lang w:eastAsia="zh-CN"/>
              </w:rPr>
              <w:t xml:space="preserve"> </w:t>
            </w:r>
            <w:r>
              <w:rPr>
                <w:color w:val="auto"/>
                <w:spacing w:val="-8"/>
                <w:lang w:eastAsia="zh-CN"/>
              </w:rPr>
              <w:t>所规定的内容是存在两种成分的，一类是应在“温</w:t>
            </w:r>
            <w:r>
              <w:rPr>
                <w:color w:val="auto"/>
                <w:spacing w:val="12"/>
                <w:lang w:eastAsia="zh-CN"/>
              </w:rPr>
              <w:t xml:space="preserve"> </w:t>
            </w:r>
            <w:r>
              <w:rPr>
                <w:color w:val="auto"/>
                <w:spacing w:val="-2"/>
                <w:lang w:eastAsia="zh-CN"/>
              </w:rPr>
              <w:t>泉法</w:t>
            </w:r>
            <w:r>
              <w:rPr>
                <w:color w:val="auto"/>
                <w:spacing w:val="-58"/>
                <w:lang w:eastAsia="zh-CN"/>
              </w:rPr>
              <w:t xml:space="preserve"> </w:t>
            </w:r>
            <w:r>
              <w:rPr>
                <w:color w:val="auto"/>
                <w:spacing w:val="-2"/>
                <w:lang w:eastAsia="zh-CN"/>
              </w:rPr>
              <w:t>”中规定的内容，另一类是关于“疗养</w:t>
            </w:r>
            <w:r>
              <w:rPr>
                <w:color w:val="auto"/>
                <w:spacing w:val="-64"/>
                <w:lang w:eastAsia="zh-CN"/>
              </w:rPr>
              <w:t xml:space="preserve"> </w:t>
            </w:r>
            <w:r>
              <w:rPr>
                <w:color w:val="auto"/>
                <w:spacing w:val="-2"/>
                <w:lang w:eastAsia="zh-CN"/>
              </w:rPr>
              <w:t>”内</w:t>
            </w:r>
            <w:r>
              <w:rPr>
                <w:color w:val="auto"/>
                <w:lang w:eastAsia="zh-CN"/>
              </w:rPr>
              <w:t xml:space="preserve"> </w:t>
            </w:r>
            <w:r>
              <w:rPr>
                <w:color w:val="auto"/>
                <w:spacing w:val="-2"/>
                <w:lang w:eastAsia="zh-CN"/>
              </w:rPr>
              <w:t>容的规定。</w:t>
            </w:r>
          </w:p>
          <w:p w14:paraId="427F58B7">
            <w:pPr>
              <w:pStyle w:val="11"/>
              <w:spacing w:before="97" w:line="300" w:lineRule="auto"/>
              <w:ind w:left="111" w:right="19" w:firstLine="2"/>
              <w:rPr>
                <w:rFonts w:hint="eastAsia"/>
                <w:color w:val="auto"/>
                <w:lang w:eastAsia="zh-CN"/>
              </w:rPr>
            </w:pPr>
            <w:r>
              <w:rPr>
                <w:rFonts w:ascii="Calibri" w:hAnsi="Calibri" w:eastAsia="Calibri" w:cs="Calibri"/>
                <w:color w:val="auto"/>
                <w:spacing w:val="1"/>
                <w:lang w:eastAsia="zh-CN"/>
              </w:rPr>
              <w:t>C.</w:t>
            </w:r>
            <w:r>
              <w:rPr>
                <w:color w:val="auto"/>
                <w:spacing w:val="1"/>
                <w:lang w:eastAsia="zh-CN"/>
              </w:rPr>
              <w:t>可将“标准</w:t>
            </w:r>
            <w:r>
              <w:rPr>
                <w:color w:val="auto"/>
                <w:spacing w:val="-59"/>
                <w:lang w:eastAsia="zh-CN"/>
              </w:rPr>
              <w:t xml:space="preserve"> </w:t>
            </w:r>
            <w:r>
              <w:rPr>
                <w:color w:val="auto"/>
                <w:spacing w:val="1"/>
                <w:lang w:eastAsia="zh-CN"/>
              </w:rPr>
              <w:t>”所涉及的内容概括为五点，一是</w:t>
            </w:r>
            <w:r>
              <w:rPr>
                <w:color w:val="auto"/>
                <w:lang w:eastAsia="zh-CN"/>
              </w:rPr>
              <w:t xml:space="preserve">  对温泉的规定，二是对诚信的规定，三是关于温</w:t>
            </w:r>
            <w:r>
              <w:rPr>
                <w:color w:val="auto"/>
                <w:spacing w:val="8"/>
                <w:lang w:eastAsia="zh-CN"/>
              </w:rPr>
              <w:t xml:space="preserve">  </w:t>
            </w:r>
            <w:r>
              <w:rPr>
                <w:color w:val="auto"/>
                <w:spacing w:val="3"/>
                <w:lang w:eastAsia="zh-CN"/>
              </w:rPr>
              <w:t>泉资源的保护，这三点其实是关系到“温泉法</w:t>
            </w:r>
            <w:r>
              <w:rPr>
                <w:color w:val="auto"/>
                <w:spacing w:val="-52"/>
                <w:lang w:eastAsia="zh-CN"/>
              </w:rPr>
              <w:t xml:space="preserve"> </w:t>
            </w:r>
            <w:r>
              <w:rPr>
                <w:color w:val="auto"/>
                <w:spacing w:val="3"/>
                <w:lang w:eastAsia="zh-CN"/>
              </w:rPr>
              <w:t>”</w:t>
            </w:r>
            <w:r>
              <w:rPr>
                <w:color w:val="auto"/>
                <w:lang w:eastAsia="zh-CN"/>
              </w:rPr>
              <w:t xml:space="preserve"> 的，而我国目前还没有出台温泉法，四是关于疗</w:t>
            </w:r>
            <w:r>
              <w:rPr>
                <w:color w:val="auto"/>
                <w:spacing w:val="8"/>
                <w:lang w:eastAsia="zh-CN"/>
              </w:rPr>
              <w:t xml:space="preserve">  </w:t>
            </w:r>
            <w:r>
              <w:rPr>
                <w:color w:val="auto"/>
                <w:spacing w:val="-1"/>
                <w:lang w:eastAsia="zh-CN"/>
              </w:rPr>
              <w:t>养泉的规定，五是对温泉疗养环境的规定等。</w:t>
            </w:r>
          </w:p>
          <w:p w14:paraId="1C855F10">
            <w:pPr>
              <w:pStyle w:val="11"/>
              <w:spacing w:before="98" w:line="286" w:lineRule="auto"/>
              <w:ind w:left="112" w:right="58" w:firstLine="8"/>
              <w:rPr>
                <w:rFonts w:hint="eastAsia"/>
                <w:color w:val="auto"/>
                <w:lang w:eastAsia="zh-CN"/>
              </w:rPr>
            </w:pPr>
            <w:r>
              <w:rPr>
                <w:rFonts w:ascii="Calibri" w:hAnsi="Calibri" w:eastAsia="Calibri" w:cs="Calibri"/>
                <w:color w:val="auto"/>
                <w:spacing w:val="-5"/>
                <w:lang w:eastAsia="zh-CN"/>
              </w:rPr>
              <w:t>D.</w:t>
            </w:r>
            <w:r>
              <w:rPr>
                <w:color w:val="auto"/>
                <w:spacing w:val="-5"/>
                <w:lang w:eastAsia="zh-CN"/>
              </w:rPr>
              <w:t>本标准源于自然疗法，基于乡村民间医疗实践，</w:t>
            </w:r>
            <w:r>
              <w:rPr>
                <w:color w:val="auto"/>
                <w:spacing w:val="11"/>
                <w:lang w:eastAsia="zh-CN"/>
              </w:rPr>
              <w:t xml:space="preserve"> </w:t>
            </w:r>
            <w:r>
              <w:rPr>
                <w:color w:val="auto"/>
                <w:lang w:eastAsia="zh-CN"/>
              </w:rPr>
              <w:t>基于社会与人间的经验科学，其不同于来自实验</w:t>
            </w:r>
            <w:r>
              <w:rPr>
                <w:color w:val="auto"/>
                <w:spacing w:val="15"/>
                <w:lang w:eastAsia="zh-CN"/>
              </w:rPr>
              <w:t xml:space="preserve"> </w:t>
            </w:r>
            <w:r>
              <w:rPr>
                <w:color w:val="auto"/>
                <w:spacing w:val="-1"/>
                <w:lang w:eastAsia="zh-CN"/>
              </w:rPr>
              <w:t>室的科学家的现代科学。</w:t>
            </w:r>
          </w:p>
          <w:p w14:paraId="71F693C3">
            <w:pPr>
              <w:pStyle w:val="11"/>
              <w:spacing w:before="98" w:line="270" w:lineRule="auto"/>
              <w:ind w:left="112" w:right="128" w:firstLine="7"/>
              <w:rPr>
                <w:rFonts w:hint="eastAsia"/>
                <w:color w:val="auto"/>
                <w:lang w:eastAsia="zh-CN"/>
              </w:rPr>
            </w:pPr>
            <w:r>
              <w:rPr>
                <w:rFonts w:ascii="Calibri" w:hAnsi="Calibri" w:eastAsia="Calibri" w:cs="Calibri"/>
                <w:color w:val="auto"/>
                <w:spacing w:val="-8"/>
                <w:lang w:eastAsia="zh-CN"/>
              </w:rPr>
              <w:t>E.</w:t>
            </w:r>
            <w:r>
              <w:rPr>
                <w:color w:val="auto"/>
                <w:spacing w:val="-8"/>
                <w:lang w:eastAsia="zh-CN"/>
              </w:rPr>
              <w:t>本标准属于弹性、柔性的“行政指导、指引</w:t>
            </w:r>
            <w:r>
              <w:rPr>
                <w:color w:val="auto"/>
                <w:spacing w:val="-56"/>
                <w:lang w:eastAsia="zh-CN"/>
              </w:rPr>
              <w:t xml:space="preserve"> </w:t>
            </w:r>
            <w:r>
              <w:rPr>
                <w:color w:val="auto"/>
                <w:spacing w:val="-8"/>
                <w:lang w:eastAsia="zh-CN"/>
              </w:rPr>
              <w:t>”，</w:t>
            </w:r>
            <w:r>
              <w:rPr>
                <w:color w:val="auto"/>
                <w:lang w:eastAsia="zh-CN"/>
              </w:rPr>
              <w:t xml:space="preserve"> </w:t>
            </w:r>
            <w:r>
              <w:rPr>
                <w:color w:val="auto"/>
                <w:spacing w:val="-1"/>
                <w:lang w:eastAsia="zh-CN"/>
              </w:rPr>
              <w:t>而非刚性、强迫性的法律条款。</w:t>
            </w:r>
          </w:p>
          <w:p w14:paraId="7668FFD0">
            <w:pPr>
              <w:pStyle w:val="11"/>
              <w:spacing w:before="96" w:line="308" w:lineRule="auto"/>
              <w:ind w:left="111" w:right="104" w:firstLine="2"/>
              <w:jc w:val="both"/>
              <w:rPr>
                <w:rFonts w:hint="eastAsia"/>
                <w:color w:val="auto"/>
                <w:lang w:eastAsia="zh-CN"/>
              </w:rPr>
            </w:pPr>
            <w:r>
              <w:rPr>
                <w:color w:val="auto"/>
                <w:lang w:eastAsia="zh-CN"/>
              </w:rPr>
              <w:t>总而言之，通过此标准要比不通过为好，有利于</w:t>
            </w:r>
            <w:r>
              <w:rPr>
                <w:color w:val="auto"/>
                <w:spacing w:val="13"/>
                <w:lang w:eastAsia="zh-CN"/>
              </w:rPr>
              <w:t xml:space="preserve"> </w:t>
            </w:r>
            <w:r>
              <w:rPr>
                <w:color w:val="auto"/>
                <w:lang w:eastAsia="zh-CN"/>
              </w:rPr>
              <w:t>温泉疗养的资源化建设，有利于社会实践的作为</w:t>
            </w:r>
            <w:r>
              <w:rPr>
                <w:color w:val="auto"/>
                <w:spacing w:val="16"/>
                <w:lang w:eastAsia="zh-CN"/>
              </w:rPr>
              <w:t xml:space="preserve"> </w:t>
            </w:r>
            <w:r>
              <w:rPr>
                <w:color w:val="auto"/>
                <w:lang w:eastAsia="zh-CN"/>
              </w:rPr>
              <w:t>与担当，有利于医疗资源化的方向性，有利于开</w:t>
            </w:r>
            <w:r>
              <w:rPr>
                <w:color w:val="auto"/>
                <w:spacing w:val="16"/>
                <w:lang w:eastAsia="zh-CN"/>
              </w:rPr>
              <w:t xml:space="preserve"> </w:t>
            </w:r>
            <w:r>
              <w:rPr>
                <w:color w:val="auto"/>
                <w:lang w:eastAsia="zh-CN"/>
              </w:rPr>
              <w:t>发出更多的温泉康养产品，跳出二元的非黑即白</w:t>
            </w:r>
            <w:r>
              <w:rPr>
                <w:color w:val="auto"/>
                <w:spacing w:val="16"/>
                <w:lang w:eastAsia="zh-CN"/>
              </w:rPr>
              <w:t xml:space="preserve"> </w:t>
            </w:r>
            <w:r>
              <w:rPr>
                <w:color w:val="auto"/>
                <w:lang w:eastAsia="zh-CN"/>
              </w:rPr>
              <w:t>思维模式，即有助于解放思想，提高国民健康水</w:t>
            </w:r>
            <w:r>
              <w:rPr>
                <w:color w:val="auto"/>
                <w:spacing w:val="16"/>
                <w:lang w:eastAsia="zh-CN"/>
              </w:rPr>
              <w:t xml:space="preserve"> </w:t>
            </w:r>
            <w:r>
              <w:rPr>
                <w:color w:val="auto"/>
                <w:spacing w:val="-4"/>
                <w:lang w:eastAsia="zh-CN"/>
              </w:rPr>
              <w:t>平。</w:t>
            </w:r>
          </w:p>
        </w:tc>
        <w:tc>
          <w:tcPr>
            <w:tcW w:w="756" w:type="dxa"/>
            <w:vMerge w:val="continue"/>
            <w:tcBorders>
              <w:top w:val="nil"/>
            </w:tcBorders>
          </w:tcPr>
          <w:p w14:paraId="2FD9DAC1">
            <w:pPr>
              <w:rPr>
                <w:color w:val="auto"/>
                <w:lang w:eastAsia="zh-CN"/>
              </w:rPr>
            </w:pPr>
          </w:p>
        </w:tc>
        <w:tc>
          <w:tcPr>
            <w:tcW w:w="636" w:type="dxa"/>
          </w:tcPr>
          <w:p w14:paraId="46443032">
            <w:pPr>
              <w:spacing w:line="250" w:lineRule="auto"/>
              <w:rPr>
                <w:color w:val="auto"/>
                <w:lang w:eastAsia="zh-CN"/>
              </w:rPr>
            </w:pPr>
          </w:p>
          <w:p w14:paraId="61C69E9E">
            <w:pPr>
              <w:spacing w:line="250" w:lineRule="auto"/>
              <w:rPr>
                <w:color w:val="auto"/>
                <w:lang w:eastAsia="zh-CN"/>
              </w:rPr>
            </w:pPr>
          </w:p>
          <w:p w14:paraId="2408DD94">
            <w:pPr>
              <w:spacing w:line="250" w:lineRule="auto"/>
              <w:rPr>
                <w:color w:val="auto"/>
                <w:lang w:eastAsia="zh-CN"/>
              </w:rPr>
            </w:pPr>
          </w:p>
          <w:p w14:paraId="6EF0B246">
            <w:pPr>
              <w:spacing w:line="250" w:lineRule="auto"/>
              <w:rPr>
                <w:color w:val="auto"/>
                <w:lang w:eastAsia="zh-CN"/>
              </w:rPr>
            </w:pPr>
          </w:p>
          <w:p w14:paraId="0B64594E">
            <w:pPr>
              <w:spacing w:line="250" w:lineRule="auto"/>
              <w:rPr>
                <w:color w:val="auto"/>
                <w:lang w:eastAsia="zh-CN"/>
              </w:rPr>
            </w:pPr>
          </w:p>
          <w:p w14:paraId="748F761F">
            <w:pPr>
              <w:spacing w:line="250" w:lineRule="auto"/>
              <w:rPr>
                <w:color w:val="auto"/>
                <w:lang w:eastAsia="zh-CN"/>
              </w:rPr>
            </w:pPr>
          </w:p>
          <w:p w14:paraId="0C3BE246">
            <w:pPr>
              <w:spacing w:line="250" w:lineRule="auto"/>
              <w:rPr>
                <w:color w:val="auto"/>
                <w:lang w:eastAsia="zh-CN"/>
              </w:rPr>
            </w:pPr>
          </w:p>
          <w:p w14:paraId="0D3B0A89">
            <w:pPr>
              <w:spacing w:line="250" w:lineRule="auto"/>
              <w:rPr>
                <w:color w:val="auto"/>
                <w:lang w:eastAsia="zh-CN"/>
              </w:rPr>
            </w:pPr>
          </w:p>
          <w:p w14:paraId="5885366B">
            <w:pPr>
              <w:spacing w:line="250" w:lineRule="auto"/>
              <w:rPr>
                <w:color w:val="auto"/>
                <w:lang w:eastAsia="zh-CN"/>
              </w:rPr>
            </w:pPr>
          </w:p>
          <w:p w14:paraId="288042A1">
            <w:pPr>
              <w:spacing w:line="250" w:lineRule="auto"/>
              <w:rPr>
                <w:color w:val="auto"/>
                <w:lang w:eastAsia="zh-CN"/>
              </w:rPr>
            </w:pPr>
          </w:p>
          <w:p w14:paraId="7DD27C9F">
            <w:pPr>
              <w:spacing w:line="250" w:lineRule="auto"/>
              <w:rPr>
                <w:color w:val="auto"/>
                <w:lang w:eastAsia="zh-CN"/>
              </w:rPr>
            </w:pPr>
          </w:p>
          <w:p w14:paraId="769FE6A4">
            <w:pPr>
              <w:spacing w:line="250" w:lineRule="auto"/>
              <w:rPr>
                <w:color w:val="auto"/>
                <w:lang w:eastAsia="zh-CN"/>
              </w:rPr>
            </w:pPr>
          </w:p>
          <w:p w14:paraId="23DEDA54">
            <w:pPr>
              <w:spacing w:line="250" w:lineRule="auto"/>
              <w:rPr>
                <w:color w:val="auto"/>
                <w:lang w:eastAsia="zh-CN"/>
              </w:rPr>
            </w:pPr>
          </w:p>
          <w:p w14:paraId="65913DED">
            <w:pPr>
              <w:spacing w:line="251" w:lineRule="auto"/>
              <w:rPr>
                <w:color w:val="auto"/>
                <w:lang w:eastAsia="zh-CN"/>
              </w:rPr>
            </w:pPr>
          </w:p>
          <w:p w14:paraId="6BAB853D">
            <w:pPr>
              <w:spacing w:line="251" w:lineRule="auto"/>
              <w:rPr>
                <w:color w:val="auto"/>
                <w:lang w:eastAsia="zh-CN"/>
              </w:rPr>
            </w:pPr>
          </w:p>
          <w:p w14:paraId="1C8DAA3B">
            <w:pPr>
              <w:spacing w:line="251" w:lineRule="auto"/>
              <w:rPr>
                <w:color w:val="auto"/>
                <w:lang w:eastAsia="zh-CN"/>
              </w:rPr>
            </w:pPr>
          </w:p>
          <w:p w14:paraId="677D6DB8">
            <w:pPr>
              <w:spacing w:line="251" w:lineRule="auto"/>
              <w:rPr>
                <w:color w:val="auto"/>
                <w:lang w:eastAsia="zh-CN"/>
              </w:rPr>
            </w:pPr>
          </w:p>
          <w:p w14:paraId="531B9EC1">
            <w:pPr>
              <w:spacing w:line="251" w:lineRule="auto"/>
              <w:rPr>
                <w:color w:val="auto"/>
                <w:lang w:eastAsia="zh-CN"/>
              </w:rPr>
            </w:pPr>
          </w:p>
          <w:p w14:paraId="43C918A6">
            <w:pPr>
              <w:pStyle w:val="11"/>
              <w:spacing w:before="58" w:line="220" w:lineRule="auto"/>
              <w:ind w:left="116"/>
              <w:rPr>
                <w:rFonts w:hint="eastAsia"/>
                <w:color w:val="auto"/>
              </w:rPr>
            </w:pPr>
            <w:r>
              <w:rPr>
                <w:color w:val="auto"/>
                <w:spacing w:val="-5"/>
              </w:rPr>
              <w:t>部</w:t>
            </w:r>
            <w:r>
              <w:rPr>
                <w:color w:val="auto"/>
                <w:spacing w:val="-21"/>
              </w:rPr>
              <w:t xml:space="preserve"> </w:t>
            </w:r>
            <w:r>
              <w:rPr>
                <w:color w:val="auto"/>
                <w:spacing w:val="-5"/>
              </w:rPr>
              <w:t>分</w:t>
            </w:r>
          </w:p>
          <w:p w14:paraId="467F14DB">
            <w:pPr>
              <w:pStyle w:val="11"/>
              <w:spacing w:before="97" w:line="219" w:lineRule="auto"/>
              <w:ind w:left="113"/>
              <w:rPr>
                <w:rFonts w:hint="eastAsia"/>
                <w:color w:val="auto"/>
              </w:rPr>
            </w:pPr>
            <w:r>
              <w:rPr>
                <w:color w:val="auto"/>
                <w:spacing w:val="-4"/>
              </w:rPr>
              <w:t>采纳</w:t>
            </w:r>
          </w:p>
        </w:tc>
        <w:tc>
          <w:tcPr>
            <w:tcW w:w="2226" w:type="dxa"/>
          </w:tcPr>
          <w:p w14:paraId="1D8A8B67">
            <w:pPr>
              <w:rPr>
                <w:color w:val="auto"/>
              </w:rPr>
            </w:pPr>
          </w:p>
        </w:tc>
      </w:tr>
    </w:tbl>
    <w:p w14:paraId="1DEC8F8C">
      <w:pPr>
        <w:spacing w:before="61" w:line="230" w:lineRule="auto"/>
        <w:rPr>
          <w:rFonts w:ascii="Calibri" w:hAnsi="Calibri" w:eastAsia="Calibri" w:cs="Calibri"/>
          <w:color w:val="auto"/>
          <w:spacing w:val="-6"/>
          <w:sz w:val="24"/>
          <w:szCs w:val="24"/>
        </w:rPr>
      </w:pPr>
      <w:bookmarkStart w:id="52" w:name="_Toc25092"/>
    </w:p>
    <w:p w14:paraId="13637CDD">
      <w:pPr>
        <w:spacing w:before="61" w:line="230" w:lineRule="auto"/>
        <w:rPr>
          <w:rFonts w:ascii="Calibri" w:hAnsi="Calibri" w:eastAsia="Calibri" w:cs="Calibri"/>
          <w:color w:val="auto"/>
          <w:spacing w:val="-6"/>
          <w:sz w:val="24"/>
          <w:szCs w:val="24"/>
        </w:rPr>
      </w:pPr>
    </w:p>
    <w:p w14:paraId="4D782AFB">
      <w:pPr>
        <w:spacing w:before="61" w:line="230" w:lineRule="auto"/>
        <w:rPr>
          <w:rFonts w:ascii="Calibri" w:hAnsi="Calibri" w:eastAsia="Calibri" w:cs="Calibri"/>
          <w:color w:val="auto"/>
          <w:spacing w:val="-6"/>
          <w:sz w:val="24"/>
          <w:szCs w:val="24"/>
        </w:rPr>
      </w:pPr>
    </w:p>
    <w:p w14:paraId="564225E9">
      <w:pPr>
        <w:spacing w:before="61" w:line="230" w:lineRule="auto"/>
        <w:rPr>
          <w:rFonts w:ascii="Calibri" w:hAnsi="Calibri" w:eastAsia="Calibri" w:cs="Calibri"/>
          <w:color w:val="auto"/>
          <w:spacing w:val="-6"/>
          <w:sz w:val="24"/>
          <w:szCs w:val="24"/>
        </w:rPr>
      </w:pPr>
    </w:p>
    <w:p w14:paraId="73FEF6FB">
      <w:pPr>
        <w:spacing w:before="61" w:line="230" w:lineRule="auto"/>
        <w:rPr>
          <w:rFonts w:ascii="Calibri" w:hAnsi="Calibri" w:eastAsia="Calibri" w:cs="Calibri"/>
          <w:color w:val="auto"/>
          <w:spacing w:val="-6"/>
          <w:sz w:val="24"/>
          <w:szCs w:val="24"/>
        </w:rPr>
      </w:pPr>
    </w:p>
    <w:p w14:paraId="259252BE">
      <w:pPr>
        <w:spacing w:before="61" w:line="230" w:lineRule="auto"/>
        <w:rPr>
          <w:rFonts w:ascii="Calibri" w:hAnsi="Calibri" w:eastAsia="Calibri" w:cs="Calibri"/>
          <w:color w:val="auto"/>
          <w:spacing w:val="-6"/>
          <w:sz w:val="24"/>
          <w:szCs w:val="24"/>
        </w:rPr>
      </w:pPr>
    </w:p>
    <w:p w14:paraId="1A512013">
      <w:pPr>
        <w:spacing w:before="61" w:line="230" w:lineRule="auto"/>
        <w:rPr>
          <w:rFonts w:ascii="Calibri" w:hAnsi="Calibri" w:eastAsia="Calibri" w:cs="Calibri"/>
          <w:color w:val="auto"/>
          <w:spacing w:val="-6"/>
          <w:sz w:val="24"/>
          <w:szCs w:val="24"/>
        </w:rPr>
      </w:pPr>
    </w:p>
    <w:p w14:paraId="1BDA6500">
      <w:pPr>
        <w:spacing w:before="61" w:line="230" w:lineRule="auto"/>
        <w:rPr>
          <w:rFonts w:ascii="Calibri" w:hAnsi="Calibri" w:eastAsia="Calibri" w:cs="Calibri"/>
          <w:color w:val="auto"/>
          <w:spacing w:val="-6"/>
          <w:sz w:val="24"/>
          <w:szCs w:val="24"/>
        </w:rPr>
      </w:pPr>
    </w:p>
    <w:p w14:paraId="0FBB51CD">
      <w:pPr>
        <w:rPr>
          <w:rFonts w:ascii="Calibri" w:hAnsi="Calibri" w:eastAsia="Calibri" w:cs="Calibri"/>
          <w:color w:val="auto"/>
          <w:spacing w:val="-6"/>
          <w:sz w:val="24"/>
          <w:szCs w:val="24"/>
        </w:rPr>
      </w:pPr>
      <w:r>
        <w:rPr>
          <w:rFonts w:hint="eastAsia" w:ascii="Calibri" w:hAnsi="Calibri" w:eastAsia="Calibri" w:cs="Calibri"/>
          <w:color w:val="auto"/>
          <w:spacing w:val="-6"/>
          <w:sz w:val="24"/>
          <w:szCs w:val="24"/>
        </w:rPr>
        <w:br w:type="page"/>
      </w:r>
    </w:p>
    <w:p w14:paraId="454BE55F">
      <w:pPr>
        <w:pStyle w:val="2"/>
        <w:ind w:firstLine="480" w:firstLineChars="200"/>
        <w:rPr>
          <w:rFonts w:hint="eastAsia" w:ascii="仿宋_GB2312" w:hAnsi="仿宋_GB2312" w:eastAsia="仿宋_GB2312" w:cs="仿宋_GB2312"/>
          <w:color w:val="auto"/>
          <w:sz w:val="24"/>
          <w:szCs w:val="24"/>
          <w:lang w:eastAsia="zh-CN"/>
        </w:rPr>
      </w:pPr>
    </w:p>
    <w:p w14:paraId="5C3AD9FF">
      <w:pPr>
        <w:pStyle w:val="2"/>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b/>
          <w:bCs/>
          <w:color w:val="auto"/>
          <w:sz w:val="28"/>
          <w:szCs w:val="28"/>
          <w:lang w:eastAsia="zh-CN"/>
        </w:rPr>
        <w:t>附件2  中国康医学会《中国医疗矿泉定义与分类方案专家共识（2017）》</w:t>
      </w:r>
    </w:p>
    <w:p w14:paraId="19452344">
      <w:pPr>
        <w:pStyle w:val="2"/>
        <w:ind w:firstLine="480" w:firstLineChars="200"/>
        <w:rPr>
          <w:rFonts w:hint="eastAsia" w:ascii="仿宋_GB2312" w:hAnsi="仿宋_GB2312" w:eastAsia="仿宋_GB2312" w:cs="仿宋_GB2312"/>
          <w:color w:val="auto"/>
          <w:sz w:val="24"/>
          <w:szCs w:val="24"/>
          <w:lang w:eastAsia="zh-CN"/>
        </w:rPr>
      </w:pPr>
    </w:p>
    <w:p w14:paraId="58A3F0CC">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drawing>
          <wp:anchor distT="0" distB="0" distL="114300" distR="114300" simplePos="0" relativeHeight="251660288" behindDoc="0" locked="0" layoutInCell="1" allowOverlap="1">
            <wp:simplePos x="0" y="0"/>
            <wp:positionH relativeFrom="column">
              <wp:posOffset>327660</wp:posOffset>
            </wp:positionH>
            <wp:positionV relativeFrom="paragraph">
              <wp:posOffset>171450</wp:posOffset>
            </wp:positionV>
            <wp:extent cx="5501005" cy="7973060"/>
            <wp:effectExtent l="0" t="0" r="4445" b="8890"/>
            <wp:wrapNone/>
            <wp:docPr id="10" name="图片 10" descr="中国医疗矿泉定义与分类方案专家共识(2017年)(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国医疗矿泉定义与分类方案专家共识(2017年)(1)(2)_00"/>
                    <pic:cNvPicPr>
                      <a:picLocks noChangeAspect="1"/>
                    </pic:cNvPicPr>
                  </pic:nvPicPr>
                  <pic:blipFill>
                    <a:blip r:embed="rId15"/>
                    <a:stretch>
                      <a:fillRect/>
                    </a:stretch>
                  </pic:blipFill>
                  <pic:spPr>
                    <a:xfrm>
                      <a:off x="0" y="0"/>
                      <a:ext cx="5501005" cy="7973060"/>
                    </a:xfrm>
                    <a:prstGeom prst="rect">
                      <a:avLst/>
                    </a:prstGeom>
                  </pic:spPr>
                </pic:pic>
              </a:graphicData>
            </a:graphic>
          </wp:anchor>
        </w:drawing>
      </w:r>
    </w:p>
    <w:p w14:paraId="041AD47D">
      <w:pPr>
        <w:pStyle w:val="2"/>
        <w:ind w:firstLine="480" w:firstLineChars="200"/>
        <w:rPr>
          <w:rFonts w:hint="eastAsia" w:ascii="仿宋_GB2312" w:hAnsi="仿宋_GB2312" w:eastAsia="仿宋_GB2312" w:cs="仿宋_GB2312"/>
          <w:color w:val="auto"/>
          <w:sz w:val="24"/>
          <w:szCs w:val="24"/>
          <w:lang w:eastAsia="zh-CN"/>
        </w:rPr>
      </w:pPr>
    </w:p>
    <w:p w14:paraId="41E549D9">
      <w:pPr>
        <w:pStyle w:val="2"/>
        <w:ind w:firstLine="480" w:firstLineChars="200"/>
        <w:rPr>
          <w:rFonts w:hint="eastAsia" w:ascii="仿宋_GB2312" w:hAnsi="仿宋_GB2312" w:eastAsia="仿宋_GB2312" w:cs="仿宋_GB2312"/>
          <w:color w:val="auto"/>
          <w:sz w:val="24"/>
          <w:szCs w:val="24"/>
          <w:lang w:eastAsia="zh-CN"/>
        </w:rPr>
      </w:pPr>
    </w:p>
    <w:p w14:paraId="58C97E23">
      <w:pPr>
        <w:pStyle w:val="2"/>
        <w:ind w:firstLine="480" w:firstLineChars="200"/>
        <w:rPr>
          <w:rFonts w:hint="eastAsia" w:ascii="仿宋_GB2312" w:hAnsi="仿宋_GB2312" w:eastAsia="仿宋_GB2312" w:cs="仿宋_GB2312"/>
          <w:color w:val="auto"/>
          <w:sz w:val="24"/>
          <w:szCs w:val="24"/>
          <w:lang w:eastAsia="zh-CN"/>
        </w:rPr>
      </w:pPr>
    </w:p>
    <w:p w14:paraId="25D6FF51">
      <w:pPr>
        <w:pStyle w:val="2"/>
        <w:ind w:firstLine="480" w:firstLineChars="200"/>
        <w:rPr>
          <w:rFonts w:hint="eastAsia" w:ascii="仿宋_GB2312" w:hAnsi="仿宋_GB2312" w:eastAsia="仿宋_GB2312" w:cs="仿宋_GB2312"/>
          <w:color w:val="auto"/>
          <w:sz w:val="24"/>
          <w:szCs w:val="24"/>
          <w:lang w:eastAsia="zh-CN"/>
        </w:rPr>
      </w:pPr>
    </w:p>
    <w:p w14:paraId="2C80034B">
      <w:pPr>
        <w:pStyle w:val="2"/>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drawing>
          <wp:inline distT="0" distB="0" distL="114300" distR="114300">
            <wp:extent cx="5674360" cy="8223250"/>
            <wp:effectExtent l="0" t="0" r="2540" b="6350"/>
            <wp:docPr id="7" name="图片 7" descr="中国医疗矿泉定义与分类方案专家共识(2017年)(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国医疗矿泉定义与分类方案专家共识(2017年)(1)(2)_01"/>
                    <pic:cNvPicPr>
                      <a:picLocks noChangeAspect="1"/>
                    </pic:cNvPicPr>
                  </pic:nvPicPr>
                  <pic:blipFill>
                    <a:blip r:embed="rId16"/>
                    <a:stretch>
                      <a:fillRect/>
                    </a:stretch>
                  </pic:blipFill>
                  <pic:spPr>
                    <a:xfrm>
                      <a:off x="0" y="0"/>
                      <a:ext cx="5674360" cy="8223250"/>
                    </a:xfrm>
                    <a:prstGeom prst="rect">
                      <a:avLst/>
                    </a:prstGeom>
                  </pic:spPr>
                </pic:pic>
              </a:graphicData>
            </a:graphic>
          </wp:inline>
        </w:drawing>
      </w:r>
      <w:r>
        <w:rPr>
          <w:rFonts w:hint="eastAsia" w:ascii="仿宋_GB2312" w:hAnsi="仿宋_GB2312" w:eastAsia="仿宋_GB2312" w:cs="仿宋_GB2312"/>
          <w:color w:val="auto"/>
          <w:sz w:val="24"/>
          <w:szCs w:val="24"/>
          <w:lang w:eastAsia="zh-CN"/>
        </w:rPr>
        <w:drawing>
          <wp:inline distT="0" distB="0" distL="114300" distR="114300">
            <wp:extent cx="5674360" cy="8223250"/>
            <wp:effectExtent l="0" t="0" r="2540" b="6350"/>
            <wp:docPr id="6" name="图片 6" descr="中国医疗矿泉定义与分类方案专家共识(2017年)(1)(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国医疗矿泉定义与分类方案专家共识(2017年)(1)(2)_02"/>
                    <pic:cNvPicPr>
                      <a:picLocks noChangeAspect="1"/>
                    </pic:cNvPicPr>
                  </pic:nvPicPr>
                  <pic:blipFill>
                    <a:blip r:embed="rId17"/>
                    <a:stretch>
                      <a:fillRect/>
                    </a:stretch>
                  </pic:blipFill>
                  <pic:spPr>
                    <a:xfrm>
                      <a:off x="0" y="0"/>
                      <a:ext cx="5674360" cy="8223250"/>
                    </a:xfrm>
                    <a:prstGeom prst="rect">
                      <a:avLst/>
                    </a:prstGeom>
                  </pic:spPr>
                </pic:pic>
              </a:graphicData>
            </a:graphic>
          </wp:inline>
        </w:drawing>
      </w:r>
      <w:r>
        <w:rPr>
          <w:rFonts w:hint="eastAsia" w:ascii="仿宋_GB2312" w:hAnsi="仿宋_GB2312" w:eastAsia="仿宋_GB2312" w:cs="仿宋_GB2312"/>
          <w:color w:val="auto"/>
          <w:sz w:val="24"/>
          <w:szCs w:val="24"/>
          <w:lang w:eastAsia="zh-CN"/>
        </w:rPr>
        <w:drawing>
          <wp:inline distT="0" distB="0" distL="114300" distR="114300">
            <wp:extent cx="5667375" cy="8109585"/>
            <wp:effectExtent l="0" t="0" r="9525" b="5715"/>
            <wp:docPr id="5" name="图片 5" descr="中国医疗矿泉定义与分类方案专家共识(2017年)(1)(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国医疗矿泉定义与分类方案专家共识(2017年)(1)(2)_03"/>
                    <pic:cNvPicPr>
                      <a:picLocks noChangeAspect="1"/>
                    </pic:cNvPicPr>
                  </pic:nvPicPr>
                  <pic:blipFill>
                    <a:blip r:embed="rId18"/>
                    <a:stretch>
                      <a:fillRect/>
                    </a:stretch>
                  </pic:blipFill>
                  <pic:spPr>
                    <a:xfrm>
                      <a:off x="0" y="0"/>
                      <a:ext cx="5667375" cy="8109585"/>
                    </a:xfrm>
                    <a:prstGeom prst="rect">
                      <a:avLst/>
                    </a:prstGeom>
                  </pic:spPr>
                </pic:pic>
              </a:graphicData>
            </a:graphic>
          </wp:inline>
        </w:drawing>
      </w:r>
      <w:r>
        <w:rPr>
          <w:rFonts w:hint="eastAsia" w:ascii="仿宋_GB2312" w:hAnsi="仿宋_GB2312" w:eastAsia="仿宋_GB2312" w:cs="仿宋_GB2312"/>
          <w:color w:val="auto"/>
          <w:sz w:val="24"/>
          <w:szCs w:val="24"/>
          <w:lang w:eastAsia="zh-CN"/>
        </w:rPr>
        <w:drawing>
          <wp:inline distT="0" distB="0" distL="114300" distR="114300">
            <wp:extent cx="5673725" cy="8152765"/>
            <wp:effectExtent l="0" t="0" r="3175" b="635"/>
            <wp:docPr id="4" name="图片 4" descr="中国医疗矿泉定义与分类方案专家共识(2017年)(1)(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国医疗矿泉定义与分类方案专家共识(2017年)(1)(2)_04"/>
                    <pic:cNvPicPr>
                      <a:picLocks noChangeAspect="1"/>
                    </pic:cNvPicPr>
                  </pic:nvPicPr>
                  <pic:blipFill>
                    <a:blip r:embed="rId19"/>
                    <a:stretch>
                      <a:fillRect/>
                    </a:stretch>
                  </pic:blipFill>
                  <pic:spPr>
                    <a:xfrm>
                      <a:off x="0" y="0"/>
                      <a:ext cx="5673725" cy="8152765"/>
                    </a:xfrm>
                    <a:prstGeom prst="rect">
                      <a:avLst/>
                    </a:prstGeom>
                  </pic:spPr>
                </pic:pic>
              </a:graphicData>
            </a:graphic>
          </wp:inline>
        </w:drawing>
      </w:r>
    </w:p>
    <w:p w14:paraId="602C9928">
      <w:pPr>
        <w:pStyle w:val="2"/>
        <w:ind w:firstLine="480" w:firstLineChars="200"/>
        <w:rPr>
          <w:rFonts w:hint="eastAsia" w:ascii="仿宋_GB2312" w:hAnsi="仿宋_GB2312" w:eastAsia="仿宋_GB2312" w:cs="仿宋_GB2312"/>
          <w:color w:val="auto"/>
          <w:sz w:val="24"/>
          <w:szCs w:val="24"/>
          <w:lang w:eastAsia="zh-CN"/>
        </w:rPr>
      </w:pPr>
    </w:p>
    <w:p w14:paraId="780323C4">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br w:type="page"/>
      </w:r>
    </w:p>
    <w:p w14:paraId="069FB773">
      <w:pPr>
        <w:pStyle w:val="2"/>
        <w:jc w:val="center"/>
        <w:rPr>
          <w:rFonts w:hint="eastAsia" w:ascii="仿宋_GB2312" w:hAnsi="仿宋_GB2312" w:eastAsia="仿宋_GB2312" w:cs="仿宋_GB2312"/>
          <w:b/>
          <w:bCs/>
          <w:color w:val="auto"/>
          <w:sz w:val="28"/>
          <w:szCs w:val="28"/>
          <w:lang w:eastAsia="zh-CN"/>
        </w:rPr>
      </w:pPr>
    </w:p>
    <w:p w14:paraId="31702AF7">
      <w:pPr>
        <w:pStyle w:val="2"/>
        <w:spacing w:line="360" w:lineRule="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附件3  关于评审专家对《医疗天然矿泉水标准》团体标准（送审搞）意见、建议的回复</w:t>
      </w:r>
    </w:p>
    <w:p w14:paraId="5E8330BD">
      <w:pPr>
        <w:pStyle w:val="2"/>
        <w:jc w:val="center"/>
        <w:rPr>
          <w:rFonts w:hint="eastAsia" w:ascii="仿宋_GB2312" w:hAnsi="仿宋_GB2312" w:eastAsia="仿宋_GB2312" w:cs="仿宋_GB2312"/>
          <w:b/>
          <w:bCs/>
          <w:color w:val="auto"/>
          <w:sz w:val="28"/>
          <w:szCs w:val="28"/>
          <w:lang w:eastAsia="zh-CN"/>
        </w:rPr>
      </w:pPr>
    </w:p>
    <w:p w14:paraId="30B1F670">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关于评审专家对</w:t>
      </w:r>
    </w:p>
    <w:p w14:paraId="7EE54A7B">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《医疗天然矿泉水标准》团体标准、</w:t>
      </w:r>
    </w:p>
    <w:p w14:paraId="4FFA60C3">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(送审稿)意见、建议的回复</w:t>
      </w:r>
    </w:p>
    <w:p w14:paraId="1F792BB4">
      <w:pPr>
        <w:rPr>
          <w:sz w:val="32"/>
          <w:szCs w:val="32"/>
          <w:lang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2"/>
        <w:gridCol w:w="6150"/>
      </w:tblGrid>
      <w:tr w14:paraId="6E04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1420495F">
            <w:pPr>
              <w:widowControl w:val="0"/>
              <w:kinsoku/>
              <w:autoSpaceDE/>
              <w:autoSpaceDN/>
              <w:adjustRightInd/>
              <w:snapToGrid/>
              <w:spacing w:line="300" w:lineRule="exact"/>
              <w:jc w:val="both"/>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1.</w:t>
            </w:r>
            <w:r>
              <w:rPr>
                <w:rFonts w:hint="eastAsia" w:ascii="仿宋_GB2312" w:hAnsi="仿宋_GB2312" w:eastAsia="仿宋_GB2312" w:cs="仿宋_GB2312"/>
                <w:b/>
                <w:bCs/>
                <w:sz w:val="28"/>
                <w:szCs w:val="28"/>
                <w:lang w:eastAsia="zh-CN"/>
              </w:rPr>
              <w:t>何丽专家</w:t>
            </w:r>
          </w:p>
          <w:p w14:paraId="580950E7">
            <w:pPr>
              <w:widowControl w:val="0"/>
              <w:kinsoku/>
              <w:autoSpaceDE/>
              <w:autoSpaceDN/>
              <w:adjustRightInd/>
              <w:snapToGrid/>
              <w:spacing w:line="300" w:lineRule="exact"/>
              <w:jc w:val="both"/>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意见、建议：</w:t>
            </w:r>
          </w:p>
        </w:tc>
        <w:tc>
          <w:tcPr>
            <w:tcW w:w="6150" w:type="dxa"/>
            <w:vAlign w:val="center"/>
          </w:tcPr>
          <w:p w14:paraId="42D31759">
            <w:pPr>
              <w:widowControl w:val="0"/>
              <w:kinsoku/>
              <w:autoSpaceDE/>
              <w:autoSpaceDN/>
              <w:adjustRightInd/>
              <w:snapToGrid/>
              <w:spacing w:line="300" w:lineRule="exact"/>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回复意见</w:t>
            </w:r>
          </w:p>
        </w:tc>
      </w:tr>
      <w:tr w14:paraId="4734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0A0DE8A0">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1）名称：“医疗天然矿泉水”建议改为“医疗用天然矿泉水”或“医疗型天然矿泉水”</w:t>
            </w:r>
          </w:p>
        </w:tc>
        <w:tc>
          <w:tcPr>
            <w:tcW w:w="6150" w:type="dxa"/>
            <w:vAlign w:val="center"/>
          </w:tcPr>
          <w:p w14:paraId="10D85AD2">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2"/>
                <w:sz w:val="24"/>
                <w:szCs w:val="24"/>
                <w:lang w:eastAsia="zh-CN"/>
              </w:rPr>
              <w:t>1.</w:t>
            </w:r>
            <w:r>
              <w:rPr>
                <w:rFonts w:hint="eastAsia" w:ascii="仿宋_GB2312" w:hAnsi="仿宋_GB2312" w:eastAsia="仿宋_GB2312" w:cs="仿宋_GB2312"/>
                <w:sz w:val="24"/>
                <w:szCs w:val="24"/>
                <w:lang w:eastAsia="zh-CN"/>
              </w:rPr>
              <w:t>解释采用“医疗天然矿泉水”原由</w:t>
            </w:r>
          </w:p>
          <w:p w14:paraId="2BEB21DC">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①、我国矿泉医疗研究始于1954年，由卫生部、地矿部、科委三家联合。参考苏联、日本、德国等国的医疗矿泉国家标准，开展矿泉医疗研究工作，定名为“医疗天然矿泉水”。</w:t>
            </w:r>
          </w:p>
          <w:p w14:paraId="39BD70FC">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②、“医疗矿泉水”名称，确立于1964年，中华医学会制定的《中国医疗矿泉分类草案》。</w:t>
            </w:r>
          </w:p>
          <w:p w14:paraId="260DBA7F">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③、“医疗矿泉水”名称沿用至1981年，形成《中国医疗矿泉分类修订案》（中华学会1981年）。</w:t>
            </w:r>
          </w:p>
          <w:p w14:paraId="60A833B1">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④、1989年制定出《医疗热矿水水质标准》，（参考件）GB/T11615-1989，附录C。</w:t>
            </w:r>
          </w:p>
          <w:p w14:paraId="585D6FBD">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⑤、1992年制定出《医疗矿泉水水质标准》（参考件），GB/T13727-92，附录B。</w:t>
            </w:r>
          </w:p>
          <w:p w14:paraId="75DC9607">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⑥、中国康复医学会发布《中国医疗矿泉定义与分类方案专家共识（2017年）》。</w:t>
            </w:r>
          </w:p>
          <w:p w14:paraId="2B65C227">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⑦、国际上诸多国家将天然矿泉分为：饮用天然矿泉水，医疗天然矿泉水，水质指标各不相同，均有自己的“医疗矿泉水国家标准”。</w:t>
            </w:r>
          </w:p>
          <w:p w14:paraId="2F555AA9">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⑧、结论：采用“医疗矿泉水”名称，是沿用、继承我国矿泉医疗研究成果，不断完善、丰富内容，并发扬光大，参与世界医疗矿泉水市场，力争获一席之地。</w:t>
            </w:r>
          </w:p>
        </w:tc>
      </w:tr>
      <w:tr w14:paraId="2A09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5D0C04E5">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2）目录格式需要对齐，全文格式，如字体不统一、英文、空格、空行、断句等需要整体调整，描述还需要调整，内容建议不要太过于细致，文中多处赘述。</w:t>
            </w:r>
          </w:p>
        </w:tc>
        <w:tc>
          <w:tcPr>
            <w:tcW w:w="6150" w:type="dxa"/>
            <w:vAlign w:val="center"/>
          </w:tcPr>
          <w:p w14:paraId="4BF70C59">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采纳，进一步修改统一格式，精炼语言。</w:t>
            </w:r>
          </w:p>
        </w:tc>
      </w:tr>
      <w:tr w14:paraId="088A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7F1FADA5">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3）规范性引用文中的强制性国家标准和推荐性国家标准建议根据国家相应文件来排序。</w:t>
            </w:r>
          </w:p>
        </w:tc>
        <w:tc>
          <w:tcPr>
            <w:tcW w:w="6150" w:type="dxa"/>
            <w:vAlign w:val="center"/>
          </w:tcPr>
          <w:p w14:paraId="2FFA75F0">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72EE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64058F3F">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4）3.2中“可在医生及矿泉水疗专业人员指导下”，中提到的“营养师”，是不具备医疗、处方相关资格的，用词需要再斟酌。</w:t>
            </w:r>
          </w:p>
        </w:tc>
        <w:tc>
          <w:tcPr>
            <w:tcW w:w="6150" w:type="dxa"/>
            <w:vAlign w:val="center"/>
          </w:tcPr>
          <w:p w14:paraId="055F9CA2">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采纳，修改为“可在矿泉水疗专业（医生、营养师、水疗工作者）人员指导下”</w:t>
            </w:r>
          </w:p>
          <w:p w14:paraId="26DCEC87">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①、饮用医疗矿泉水：世界各国的《医疗矿泉水国家标准》中明文规定，属食品范畴。</w:t>
            </w:r>
          </w:p>
          <w:p w14:paraId="275652FD">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②、饮用中：不同人群则不同的饮用量，根据个体身体症状要限量饮用，饮用原则是：少量有益、适量医疗保健（专业水疗人员指导），过量则危害健康。</w:t>
            </w:r>
          </w:p>
          <w:p w14:paraId="5A0DD8DE">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③、矿泉医疗，实质是吸收水质中的矿物微量元素，调理身体，系食疗、营养调理、改变致病因子生存环境，非药物疗法，与人为化工合成药品治疗不同，没有不良副作用。</w:t>
            </w:r>
          </w:p>
        </w:tc>
      </w:tr>
      <w:tr w14:paraId="3F69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3CC8B175">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5）术语和定义的全额同意要有依据，建议不要自创词句。</w:t>
            </w:r>
          </w:p>
        </w:tc>
        <w:tc>
          <w:tcPr>
            <w:tcW w:w="6150" w:type="dxa"/>
            <w:vAlign w:val="center"/>
          </w:tcPr>
          <w:p w14:paraId="7FEC6B2B">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0FAB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25FED187">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6）标准定位为“医疗矿泉水”，正文中又提到了“泥疗”相关的内容，泥疗是否属于医疗范畴？不够明确。</w:t>
            </w:r>
          </w:p>
        </w:tc>
        <w:tc>
          <w:tcPr>
            <w:tcW w:w="6150" w:type="dxa"/>
            <w:vAlign w:val="center"/>
          </w:tcPr>
          <w:p w14:paraId="1973806C">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泥疗”系物理医学与康复名词，在医疗矿泉行业，已是独特医疗方式，人体涂抹、浸泡或把泥水挤出，变为沙土状，将人体露头，掩埋，让皮肤吸收泥中矿物元素，如我国鞍山汤岗子温泉医院现仍开展有泥疗项目，很受患者欢迎。</w:t>
            </w:r>
          </w:p>
          <w:p w14:paraId="391C262D">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②、这次修改中，将泥疗去掉、减少争议。</w:t>
            </w:r>
          </w:p>
        </w:tc>
      </w:tr>
      <w:tr w14:paraId="0553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144C9EDE">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7）附录E中涉及多种疾病，是否合适？“亚健康”没有明确的科学定义。</w:t>
            </w:r>
          </w:p>
        </w:tc>
        <w:tc>
          <w:tcPr>
            <w:tcW w:w="6150" w:type="dxa"/>
            <w:vAlign w:val="center"/>
          </w:tcPr>
          <w:p w14:paraId="0DA06C57">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采纳。附录E从标准中去掉。</w:t>
            </w:r>
          </w:p>
        </w:tc>
      </w:tr>
      <w:tr w14:paraId="0A26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353074CD">
            <w:pPr>
              <w:widowControl w:val="0"/>
              <w:kinsoku/>
              <w:autoSpaceDE/>
              <w:autoSpaceDN/>
              <w:adjustRightInd/>
              <w:snapToGrid/>
              <w:spacing w:line="300" w:lineRule="exact"/>
              <w:jc w:val="both"/>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2.</w:t>
            </w:r>
            <w:r>
              <w:rPr>
                <w:rFonts w:hint="eastAsia" w:ascii="仿宋_GB2312" w:hAnsi="仿宋_GB2312" w:eastAsia="仿宋_GB2312" w:cs="仿宋_GB2312"/>
                <w:b/>
                <w:bCs/>
                <w:sz w:val="32"/>
                <w:szCs w:val="32"/>
                <w:lang w:eastAsia="zh-CN"/>
              </w:rPr>
              <w:t>柳鹏专家</w:t>
            </w:r>
          </w:p>
          <w:p w14:paraId="330D51DE">
            <w:pPr>
              <w:widowControl w:val="0"/>
              <w:kinsoku/>
              <w:autoSpaceDE/>
              <w:autoSpaceDN/>
              <w:adjustRightInd/>
              <w:snapToGrid/>
              <w:spacing w:line="300" w:lineRule="exact"/>
              <w:jc w:val="both"/>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意见、建议：</w:t>
            </w:r>
          </w:p>
        </w:tc>
        <w:tc>
          <w:tcPr>
            <w:tcW w:w="6150" w:type="dxa"/>
            <w:vAlign w:val="center"/>
          </w:tcPr>
          <w:p w14:paraId="550FA48F">
            <w:pPr>
              <w:widowControl w:val="0"/>
              <w:kinsoku/>
              <w:autoSpaceDE/>
              <w:autoSpaceDN/>
              <w:adjustRightInd/>
              <w:snapToGrid/>
              <w:spacing w:line="300" w:lineRule="exact"/>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回复意见</w:t>
            </w:r>
          </w:p>
        </w:tc>
      </w:tr>
      <w:tr w14:paraId="7278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00873FB0">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1）题目“医疗天然矿泉水”是否有疗效？措辞需要谨慎。</w:t>
            </w:r>
          </w:p>
        </w:tc>
        <w:tc>
          <w:tcPr>
            <w:tcW w:w="6150" w:type="dxa"/>
            <w:vAlign w:val="center"/>
          </w:tcPr>
          <w:p w14:paraId="144BF2BC">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1.采用医疗天然矿泉水名称的原由，与回答何丽专家的内容一样：</w:t>
            </w:r>
          </w:p>
          <w:p w14:paraId="7DAF1953">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详见回答何丽专家意见第1条内容。</w:t>
            </w:r>
          </w:p>
        </w:tc>
      </w:tr>
      <w:tr w14:paraId="47C1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0D3AA885">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2）文本范围中明确不涉及疗效，但附录E和F列出适应症和疗法，可能被误解为疗效声明，需澄清其参考性质。</w:t>
            </w:r>
          </w:p>
        </w:tc>
        <w:tc>
          <w:tcPr>
            <w:tcW w:w="6150" w:type="dxa"/>
            <w:vAlign w:val="center"/>
          </w:tcPr>
          <w:p w14:paraId="49785C20">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采纳：附录E、F去掉。</w:t>
            </w:r>
          </w:p>
        </w:tc>
      </w:tr>
      <w:tr w14:paraId="0519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5D0B5BA9">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3）3.6术语和定义补充矿泉医疗责任细则。</w:t>
            </w:r>
          </w:p>
        </w:tc>
        <w:tc>
          <w:tcPr>
            <w:tcW w:w="6150" w:type="dxa"/>
            <w:vAlign w:val="center"/>
          </w:tcPr>
          <w:p w14:paraId="79C19947">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采纳：修改、完善为：</w:t>
            </w:r>
          </w:p>
          <w:p w14:paraId="0B9952B4">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矿泉医疗责任：</w:t>
            </w:r>
          </w:p>
          <w:p w14:paraId="56FEDF56">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由矿泉医疗机构或矿泉医疗产品企业、公示发布矿泉水疗法具体细则，同时声明承担主体责任，现实生活中，不同种类医疗矿泉水水质不尽相同，各有自己特色，其水疗方式，（饮用水量、水温度、时间等）具体到不同人群，不同水疗目的各有不同，标准中不定细则，由各医疗矿泉水企业自己制定，公示发布，承但主体责任，职责分明。</w:t>
            </w:r>
          </w:p>
        </w:tc>
      </w:tr>
      <w:tr w14:paraId="36FB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442CC28D">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4）4.1表1中“锌泉”（ZN+&gt;0.5mg/L）未列检验方法，建议补充。</w:t>
            </w:r>
          </w:p>
        </w:tc>
        <w:tc>
          <w:tcPr>
            <w:tcW w:w="6150" w:type="dxa"/>
            <w:vAlign w:val="center"/>
          </w:tcPr>
          <w:p w14:paraId="39A1A8FE">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3280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08DE1BC0">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5）5.2限量指标中，铅含量25mg/L，远高于《生活饮用水卫生标准》0.01mg/L。</w:t>
            </w:r>
          </w:p>
        </w:tc>
        <w:tc>
          <w:tcPr>
            <w:tcW w:w="6150" w:type="dxa"/>
            <w:vAlign w:val="center"/>
          </w:tcPr>
          <w:p w14:paraId="1001D3BD">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解释：铅含 量限量指标0.01mg/L。</w:t>
            </w:r>
          </w:p>
        </w:tc>
      </w:tr>
      <w:tr w14:paraId="42E4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30628C6A">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6）7包装、商标、贮存：标示适应症、禁忌症可能违反禁止未经批准的医疗专用明的法规。</w:t>
            </w:r>
          </w:p>
        </w:tc>
        <w:tc>
          <w:tcPr>
            <w:tcW w:w="6150" w:type="dxa"/>
            <w:vAlign w:val="center"/>
          </w:tcPr>
          <w:p w14:paraId="016FF76E">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标准去掉这一条，实际生活中各企业若需要，自己制定，向当地管理机构再申请批准。</w:t>
            </w:r>
          </w:p>
        </w:tc>
      </w:tr>
      <w:tr w14:paraId="3B48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30F1971C">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7）4.1.1和附录I中氡泉界限值 前后存在差异（正文110BQ/L和附录I 111BQ/L）。</w:t>
            </w:r>
          </w:p>
        </w:tc>
        <w:tc>
          <w:tcPr>
            <w:tcW w:w="6150" w:type="dxa"/>
            <w:vAlign w:val="center"/>
          </w:tcPr>
          <w:p w14:paraId="3C56ACD7">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采纳：110BQ/L是引用GB/T13727-2016</w:t>
            </w:r>
          </w:p>
        </w:tc>
      </w:tr>
      <w:tr w14:paraId="39DB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7A3B7538">
            <w:pPr>
              <w:widowControl w:val="0"/>
              <w:kinsoku/>
              <w:autoSpaceDE/>
              <w:autoSpaceDN/>
              <w:adjustRightInd/>
              <w:snapToGrid/>
              <w:spacing w:line="300" w:lineRule="exact"/>
              <w:jc w:val="both"/>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3.</w:t>
            </w:r>
            <w:r>
              <w:rPr>
                <w:rFonts w:hint="eastAsia" w:ascii="仿宋_GB2312" w:hAnsi="仿宋_GB2312" w:eastAsia="仿宋_GB2312" w:cs="仿宋_GB2312"/>
                <w:b/>
                <w:bCs/>
                <w:sz w:val="28"/>
                <w:szCs w:val="28"/>
                <w:lang w:eastAsia="zh-CN"/>
              </w:rPr>
              <w:t>刘智勇专家</w:t>
            </w:r>
          </w:p>
          <w:p w14:paraId="1B27C1B5">
            <w:pPr>
              <w:widowControl w:val="0"/>
              <w:kinsoku/>
              <w:autoSpaceDE/>
              <w:autoSpaceDN/>
              <w:adjustRightInd/>
              <w:snapToGrid/>
              <w:spacing w:line="300" w:lineRule="exact"/>
              <w:jc w:val="both"/>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意见、建议：</w:t>
            </w:r>
          </w:p>
        </w:tc>
        <w:tc>
          <w:tcPr>
            <w:tcW w:w="6150" w:type="dxa"/>
            <w:vAlign w:val="center"/>
          </w:tcPr>
          <w:p w14:paraId="33192345">
            <w:pPr>
              <w:widowControl w:val="0"/>
              <w:kinsoku/>
              <w:autoSpaceDE/>
              <w:autoSpaceDN/>
              <w:adjustRightInd/>
              <w:snapToGrid/>
              <w:spacing w:line="300" w:lineRule="exact"/>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回复意见</w:t>
            </w:r>
          </w:p>
        </w:tc>
      </w:tr>
      <w:tr w14:paraId="1BC9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794B492A">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1）名称“医疗天然矿泉水”中“医疗”可能涉及法律风险。建议改为“特殊用途。</w:t>
            </w:r>
          </w:p>
        </w:tc>
        <w:tc>
          <w:tcPr>
            <w:tcW w:w="6150" w:type="dxa"/>
            <w:vAlign w:val="center"/>
          </w:tcPr>
          <w:p w14:paraId="274C00EB">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采用“医疗天然矿泉水”名词解释原由与何丽专家一并回复，详见回复何丽专家第1条。</w:t>
            </w:r>
          </w:p>
        </w:tc>
      </w:tr>
      <w:tr w14:paraId="6FCE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31957AFC">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2）3:术语和定义不应包括已有明确定义的术语，直接引用即可，只列出本标准研究提出的新的术语与定义。</w:t>
            </w:r>
          </w:p>
        </w:tc>
        <w:tc>
          <w:tcPr>
            <w:tcW w:w="6150" w:type="dxa"/>
            <w:vAlign w:val="center"/>
          </w:tcPr>
          <w:p w14:paraId="09A4DEBC">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4C25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3E9FC643">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3）泉华、泥疗法是否属于食用范畴?容易误解，食用、使用?</w:t>
            </w:r>
          </w:p>
        </w:tc>
        <w:tc>
          <w:tcPr>
            <w:tcW w:w="6150" w:type="dxa"/>
            <w:vAlign w:val="center"/>
          </w:tcPr>
          <w:p w14:paraId="5AA8538E">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标准中去掉，不再列入。</w:t>
            </w:r>
          </w:p>
        </w:tc>
      </w:tr>
      <w:tr w14:paraId="4DDC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42244FFD">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前言:①、“本文件与GB/T11615-2010《地热资源地质勘查规范》和GB/T13727-2016《天然矿泉水资源地质勘查规范》相关内容对比，变化如下:取消了意义不明的钡泉;增加了“硒泉”和“锌泉”:全面定义了医疗天然矿泉水、饮用医疗天然矿泉水、理疗天然矿泉水等术语;补充了饮用医疗天然矿泉水部分具有双向作用的微量元素限量指标及日限摄入量”这部分不应在前言部分出现，应在编制说明。</w:t>
            </w:r>
          </w:p>
          <w:p w14:paraId="41A43A98">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②、增加制定目的等格式化的内容。</w:t>
            </w:r>
          </w:p>
        </w:tc>
        <w:tc>
          <w:tcPr>
            <w:tcW w:w="6150" w:type="dxa"/>
            <w:vAlign w:val="center"/>
          </w:tcPr>
          <w:p w14:paraId="2C30DCDC">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45F5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36D309A3">
            <w:pPr>
              <w:widowControl w:val="0"/>
              <w:numPr>
                <w:ilvl w:val="0"/>
                <w:numId w:val="2"/>
              </w:numPr>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范围:①、“本文件规定了医疗天然矿泉的定义、分类、要求。”应与后述标准内容一致。</w:t>
            </w:r>
          </w:p>
          <w:p w14:paraId="76FC4CF4">
            <w:pPr>
              <w:widowControl w:val="0"/>
              <w:numPr>
                <w:ilvl w:val="0"/>
                <w:numId w:val="2"/>
              </w:numPr>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②、“本文件适用于医疗天然矿泉的分类命名、勘查评价、水源地保护、动态监测等。本文件不涉及医疗天然矿泉疗效。”适用范围表述不准确，关于评价未涉及等。</w:t>
            </w:r>
          </w:p>
        </w:tc>
        <w:tc>
          <w:tcPr>
            <w:tcW w:w="6150" w:type="dxa"/>
            <w:vAlign w:val="center"/>
          </w:tcPr>
          <w:p w14:paraId="62800CD3">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采纳、完善。</w:t>
            </w:r>
          </w:p>
        </w:tc>
      </w:tr>
      <w:tr w14:paraId="21ED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2D3FCEA6">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6）3.4:理疗天然矿泉水?什么关系表述不清，关系不明。</w:t>
            </w:r>
          </w:p>
        </w:tc>
        <w:tc>
          <w:tcPr>
            <w:tcW w:w="6150" w:type="dxa"/>
            <w:vAlign w:val="center"/>
          </w:tcPr>
          <w:p w14:paraId="718CF703">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“理疗矿泉水”词条去掉，不再列入本标准。</w:t>
            </w:r>
          </w:p>
        </w:tc>
      </w:tr>
      <w:tr w14:paraId="12DA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14:paraId="4ED58B4D">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7）医疗矿泉水限量指标:建议首先应符合国家食品安全标准，自定的标准项目少于国家标准。</w:t>
            </w:r>
          </w:p>
        </w:tc>
        <w:tc>
          <w:tcPr>
            <w:tcW w:w="6150" w:type="dxa"/>
            <w:vAlign w:val="center"/>
          </w:tcPr>
          <w:p w14:paraId="5E11FF00">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医疗矿泉水限量指标，首先是要附合国家食品安全标准。但区别于生活饮用水和饮用天然矿泉水。需根据不同医疗矿泉水质特征指标，针对个人体质状况、限定不同时间、不同温度、不同的饮用量。具体细则，由矿泉企业自己制定并承担法律责任。</w:t>
            </w:r>
          </w:p>
        </w:tc>
      </w:tr>
      <w:tr w14:paraId="71B8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424A711A">
            <w:pPr>
              <w:widowControl w:val="0"/>
              <w:kinsoku/>
              <w:autoSpaceDE/>
              <w:autoSpaceDN/>
              <w:adjustRightInd/>
              <w:snapToGrid/>
              <w:spacing w:line="300" w:lineRule="exact"/>
              <w:jc w:val="both"/>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4.</w:t>
            </w:r>
            <w:r>
              <w:rPr>
                <w:rFonts w:hint="eastAsia" w:ascii="仿宋_GB2312" w:hAnsi="仿宋_GB2312" w:eastAsia="仿宋_GB2312" w:cs="仿宋_GB2312"/>
                <w:b/>
                <w:bCs/>
                <w:sz w:val="28"/>
                <w:szCs w:val="28"/>
                <w:lang w:eastAsia="zh-CN"/>
              </w:rPr>
              <w:t>苏裕心专家</w:t>
            </w:r>
          </w:p>
          <w:p w14:paraId="5CD4E6C1">
            <w:pPr>
              <w:widowControl w:val="0"/>
              <w:kinsoku/>
              <w:autoSpaceDE/>
              <w:autoSpaceDN/>
              <w:adjustRightInd/>
              <w:snapToGrid/>
              <w:spacing w:line="300" w:lineRule="exact"/>
              <w:jc w:val="both"/>
              <w:textAlignment w:val="auto"/>
              <w:rPr>
                <w:rFonts w:hint="eastAsia" w:ascii="仿宋_GB2312" w:hAnsi="仿宋_GB2312" w:eastAsia="仿宋_GB2312" w:cs="仿宋_GB2312"/>
                <w:b/>
                <w:bCs/>
                <w:kern w:val="2"/>
                <w:sz w:val="24"/>
                <w:szCs w:val="24"/>
                <w:lang w:eastAsia="zh-CN"/>
              </w:rPr>
            </w:pPr>
            <w:r>
              <w:rPr>
                <w:rFonts w:hint="eastAsia" w:ascii="仿宋_GB2312" w:hAnsi="仿宋_GB2312" w:eastAsia="仿宋_GB2312" w:cs="仿宋_GB2312"/>
                <w:b/>
                <w:bCs/>
                <w:sz w:val="24"/>
                <w:szCs w:val="24"/>
                <w:lang w:eastAsia="zh-CN"/>
              </w:rPr>
              <w:t>意见、建议：</w:t>
            </w:r>
          </w:p>
        </w:tc>
        <w:tc>
          <w:tcPr>
            <w:tcW w:w="6150" w:type="dxa"/>
            <w:shd w:val="clear" w:color="auto" w:fill="auto"/>
            <w:vAlign w:val="center"/>
          </w:tcPr>
          <w:p w14:paraId="5783D23B">
            <w:pPr>
              <w:widowControl w:val="0"/>
              <w:kinsoku/>
              <w:autoSpaceDE/>
              <w:autoSpaceDN/>
              <w:adjustRightInd/>
              <w:snapToGrid/>
              <w:spacing w:line="300" w:lineRule="exact"/>
              <w:jc w:val="center"/>
              <w:textAlignment w:val="auto"/>
              <w:rPr>
                <w:rFonts w:hint="eastAsia" w:ascii="仿宋_GB2312" w:hAnsi="仿宋_GB2312" w:eastAsia="仿宋_GB2312" w:cs="仿宋_GB2312"/>
                <w:b/>
                <w:bCs/>
                <w:kern w:val="2"/>
                <w:sz w:val="24"/>
                <w:szCs w:val="24"/>
                <w:lang w:eastAsia="zh-CN"/>
              </w:rPr>
            </w:pPr>
            <w:r>
              <w:rPr>
                <w:rFonts w:hint="eastAsia" w:ascii="仿宋_GB2312" w:hAnsi="仿宋_GB2312" w:eastAsia="仿宋_GB2312" w:cs="仿宋_GB2312"/>
                <w:b/>
                <w:bCs/>
                <w:sz w:val="24"/>
                <w:szCs w:val="24"/>
                <w:lang w:eastAsia="zh-CN"/>
              </w:rPr>
              <w:t>回复意见</w:t>
            </w:r>
          </w:p>
        </w:tc>
      </w:tr>
      <w:tr w14:paraId="760C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4BB1A9ED">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1）前言中与标准无关的赘述内容建议删除，需要增加专利等相关内容。前言格式要按照相关文件来编写。</w:t>
            </w:r>
          </w:p>
        </w:tc>
        <w:tc>
          <w:tcPr>
            <w:tcW w:w="6150" w:type="dxa"/>
            <w:shd w:val="clear" w:color="auto" w:fill="auto"/>
            <w:vAlign w:val="center"/>
          </w:tcPr>
          <w:p w14:paraId="2A144503">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050F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6347D95B">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2）名称“医疗天然矿泉水”，是否有相关的名称依据，建议慎重使用“医疗”二字。</w:t>
            </w:r>
          </w:p>
        </w:tc>
        <w:tc>
          <w:tcPr>
            <w:tcW w:w="6150" w:type="dxa"/>
            <w:shd w:val="clear" w:color="auto" w:fill="auto"/>
            <w:vAlign w:val="center"/>
          </w:tcPr>
          <w:p w14:paraId="1056A6ED">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回复：解释采用医疗天然矿泉水名称原由，与回答何丽专家相同，详见回复何丽专家第1条。</w:t>
            </w:r>
          </w:p>
        </w:tc>
      </w:tr>
      <w:tr w14:paraId="0272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6E6507F4">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3）4重复出现分类命名。</w:t>
            </w:r>
          </w:p>
        </w:tc>
        <w:tc>
          <w:tcPr>
            <w:tcW w:w="6150" w:type="dxa"/>
            <w:shd w:val="clear" w:color="auto" w:fill="auto"/>
            <w:vAlign w:val="center"/>
          </w:tcPr>
          <w:p w14:paraId="64C07427">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采纳、修改。</w:t>
            </w:r>
          </w:p>
        </w:tc>
      </w:tr>
      <w:tr w14:paraId="6669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3D772696">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4）3.1:“天然矿泉水属矿藏资源系天然产品。在特定地质条件下形成，埋藏于地表以下的含有适宜饮用或医用的矿物质、微量元素及其他成分的，其流量、化学成分、水温等物理化学特征在天然周期波动范围内相对稳定的矿泉。”上述第一句与第二句之间衔接有问题，只看第二句是不完整的句子。</w:t>
            </w:r>
          </w:p>
        </w:tc>
        <w:tc>
          <w:tcPr>
            <w:tcW w:w="6150" w:type="dxa"/>
            <w:shd w:val="clear" w:color="auto" w:fill="auto"/>
            <w:vAlign w:val="center"/>
          </w:tcPr>
          <w:p w14:paraId="4AA42895">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采纳、修改、完善。以中国康复医学会《中国医疗矿泉定义与分类与分类方案专家共识（2017年）》文中“医疗矿泉”定义为基准，修定完善，具体如下：</w:t>
            </w:r>
          </w:p>
          <w:p w14:paraId="0502DB8A">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医疗矿泉水定义：凡地下自然涌出或用人工开采的，含有微量元素、气体、放射性元素中的至少一种，或矿化度≥1g/L，或具有34℃以上温度，直接作用于人体、具有疾病预防、保健、治疗、康复作用，且不会对人体造成副作用伤害的矿泉水，均可称为医疗矿泉水。</w:t>
            </w:r>
          </w:p>
          <w:p w14:paraId="6B20662E">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这样并列了三个条件：①微量元素、气体、放射性元素中的至少一种。②溶解性总固体≥1g/L。③具有34℃以上温度。只要符合上述中的一个条件，具有预防、保健、治疗、康复作用的矿泉，就可以定义为医疗矿泉。</w:t>
            </w:r>
          </w:p>
          <w:p w14:paraId="17D49022">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两项限定要件：①直接用于人体：不得添加任何物质，不得采用化工合成方式，确保水质天然成份。②不能有不良副作用伤害。满足两个限定要件，才能称之为水质天然。</w:t>
            </w:r>
          </w:p>
        </w:tc>
      </w:tr>
      <w:tr w14:paraId="4CE3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18CB6AFE">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5）3.2:术语是矿泉水，很明显是液体，定义为“矿泉(包括液条用专体、气体、矿泉沉积物等)”，是否合适。</w:t>
            </w:r>
          </w:p>
        </w:tc>
        <w:tc>
          <w:tcPr>
            <w:tcW w:w="6150" w:type="dxa"/>
            <w:shd w:val="clear" w:color="auto" w:fill="auto"/>
            <w:vAlign w:val="center"/>
          </w:tcPr>
          <w:p w14:paraId="685767E5">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回复：医疗天然矿泉水：是深层地下千万年水质层地质结构自然运动而生成，非人工所为，系矿、水、气集合体矿藏资源，评审医疗天然矿泉水，首先要评价水质成因、水质资源评价按GB/T11615、GB/T13727进行。</w:t>
            </w:r>
          </w:p>
          <w:p w14:paraId="506D3385">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医疗天然矿泉水，水质资源，水质成因评价世界各国均是由地矿部门勘探、评价、审定。我国也是这样。</w:t>
            </w:r>
          </w:p>
        </w:tc>
      </w:tr>
      <w:tr w14:paraId="1826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1367E6B8">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6）3.9:“将治疗经人工或日晒加热后作为介质，敷在人体的病患部位，以其温热、机械、化学等综合作用治疗疾病的方法。”当中的治疗应该写为治疗泥。</w:t>
            </w:r>
          </w:p>
        </w:tc>
        <w:tc>
          <w:tcPr>
            <w:tcW w:w="6150" w:type="dxa"/>
            <w:shd w:val="clear" w:color="auto" w:fill="auto"/>
            <w:vAlign w:val="center"/>
          </w:tcPr>
          <w:p w14:paraId="7D695792">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3.9条内容去掉，标准中再不列入。</w:t>
            </w:r>
          </w:p>
        </w:tc>
      </w:tr>
      <w:tr w14:paraId="278B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54CD6C7F">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7）4.1:表1中“锶泉、硼酸泉”对应的方法有误，“锌泉”未写方法，应该是编辑错误。</w:t>
            </w:r>
          </w:p>
        </w:tc>
        <w:tc>
          <w:tcPr>
            <w:tcW w:w="6150" w:type="dxa"/>
            <w:shd w:val="clear" w:color="auto" w:fill="auto"/>
            <w:vAlign w:val="center"/>
          </w:tcPr>
          <w:p w14:paraId="58066806">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采纳、核实、明确。</w:t>
            </w:r>
          </w:p>
        </w:tc>
      </w:tr>
      <w:tr w14:paraId="1A6D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5B320268">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8）5.2:表6中铅的限量指标是否偏高。</w:t>
            </w:r>
          </w:p>
        </w:tc>
        <w:tc>
          <w:tcPr>
            <w:tcW w:w="6150" w:type="dxa"/>
            <w:shd w:val="clear" w:color="auto" w:fill="auto"/>
            <w:vAlign w:val="center"/>
          </w:tcPr>
          <w:p w14:paraId="5183A764">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对铅限量指标小于0.01mg/L，可能是笔误，纠正。</w:t>
            </w:r>
          </w:p>
        </w:tc>
      </w:tr>
      <w:tr w14:paraId="2AC5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4788AE83">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9）附录A1:Na应该为Na</w:t>
            </w:r>
            <w:r>
              <w:rPr>
                <w:rFonts w:hint="eastAsia" w:ascii="仿宋_GB2312" w:hAnsi="仿宋_GB2312" w:eastAsia="仿宋_GB2312" w:cs="仿宋_GB2312"/>
                <w:sz w:val="24"/>
                <w:szCs w:val="24"/>
                <w:vertAlign w:val="superscript"/>
                <w:lang w:eastAsia="zh-CN"/>
              </w:rPr>
              <w:t>+</w:t>
            </w:r>
            <w:r>
              <w:rPr>
                <w:rFonts w:hint="eastAsia" w:ascii="仿宋_GB2312" w:hAnsi="仿宋_GB2312" w:eastAsia="仿宋_GB2312" w:cs="仿宋_GB2312"/>
                <w:sz w:val="24"/>
                <w:szCs w:val="24"/>
                <w:lang w:eastAsia="zh-CN"/>
              </w:rPr>
              <w:t>。</w:t>
            </w:r>
          </w:p>
        </w:tc>
        <w:tc>
          <w:tcPr>
            <w:tcW w:w="6150" w:type="dxa"/>
            <w:shd w:val="clear" w:color="auto" w:fill="auto"/>
            <w:vAlign w:val="center"/>
          </w:tcPr>
          <w:p w14:paraId="184F1942">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采纳纠正。</w:t>
            </w:r>
          </w:p>
        </w:tc>
      </w:tr>
      <w:tr w14:paraId="3A3B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1A0291C3">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10）附录B:表格中的“含水时”应该为“含水量”。</w:t>
            </w:r>
          </w:p>
        </w:tc>
        <w:tc>
          <w:tcPr>
            <w:tcW w:w="6150" w:type="dxa"/>
            <w:shd w:val="clear" w:color="auto" w:fill="auto"/>
            <w:vAlign w:val="center"/>
          </w:tcPr>
          <w:p w14:paraId="673C53D4">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采纳，这条也从本标准去掉，不再列入。</w:t>
            </w:r>
          </w:p>
        </w:tc>
      </w:tr>
      <w:tr w14:paraId="75EE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668A74D4">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11）其他意见、建议:笔误的地方、不规范处比较多，如硫酸根离子(S04-)、镁(Mg</w:t>
            </w:r>
            <w:r>
              <w:rPr>
                <w:rFonts w:hint="eastAsia" w:ascii="仿宋_GB2312" w:hAnsi="仿宋_GB2312" w:eastAsia="仿宋_GB2312" w:cs="仿宋_GB2312"/>
                <w:sz w:val="24"/>
                <w:szCs w:val="24"/>
                <w:vertAlign w:val="superscript"/>
                <w:lang w:eastAsia="zh-CN"/>
              </w:rPr>
              <w:t>2</w:t>
            </w:r>
            <w:r>
              <w:rPr>
                <w:rFonts w:hint="eastAsia" w:ascii="仿宋_GB2312" w:hAnsi="仿宋_GB2312" w:eastAsia="仿宋_GB2312" w:cs="仿宋_GB2312"/>
                <w:sz w:val="24"/>
                <w:szCs w:val="24"/>
                <w:lang w:eastAsia="zh-CN"/>
              </w:rPr>
              <w:t>)等，应该为硫酸根离子(S0</w:t>
            </w:r>
            <w:r>
              <w:rPr>
                <w:rFonts w:hint="eastAsia" w:ascii="仿宋_GB2312" w:hAnsi="仿宋_GB2312" w:eastAsia="仿宋_GB2312" w:cs="仿宋_GB2312"/>
                <w:sz w:val="24"/>
                <w:szCs w:val="24"/>
                <w:vertAlign w:val="subscript"/>
                <w:lang w:eastAsia="zh-CN"/>
              </w:rPr>
              <w:t>4</w:t>
            </w:r>
            <w:r>
              <w:rPr>
                <w:rFonts w:hint="eastAsia" w:ascii="仿宋_GB2312" w:hAnsi="仿宋_GB2312" w:eastAsia="仿宋_GB2312" w:cs="仿宋_GB2312"/>
                <w:sz w:val="24"/>
                <w:szCs w:val="24"/>
                <w:vertAlign w:val="superscript"/>
                <w:lang w:eastAsia="zh-CN"/>
              </w:rPr>
              <w:t>2-</w:t>
            </w:r>
            <w:r>
              <w:rPr>
                <w:rFonts w:hint="eastAsia" w:ascii="仿宋_GB2312" w:hAnsi="仿宋_GB2312" w:eastAsia="仿宋_GB2312" w:cs="仿宋_GB2312"/>
                <w:sz w:val="24"/>
                <w:szCs w:val="24"/>
                <w:lang w:eastAsia="zh-CN"/>
              </w:rPr>
              <w:t>)、镁(Mg</w:t>
            </w:r>
            <w:r>
              <w:rPr>
                <w:rFonts w:hint="eastAsia" w:ascii="仿宋_GB2312" w:hAnsi="仿宋_GB2312" w:eastAsia="仿宋_GB2312" w:cs="仿宋_GB2312"/>
                <w:sz w:val="24"/>
                <w:szCs w:val="24"/>
                <w:vertAlign w:val="superscript"/>
                <w:lang w:eastAsia="zh-CN"/>
              </w:rPr>
              <w:t>2+</w:t>
            </w:r>
            <w:r>
              <w:rPr>
                <w:rFonts w:hint="eastAsia" w:ascii="仿宋_GB2312" w:hAnsi="仿宋_GB2312" w:eastAsia="仿宋_GB2312" w:cs="仿宋_GB2312"/>
                <w:sz w:val="24"/>
                <w:szCs w:val="24"/>
                <w:lang w:eastAsia="zh-CN"/>
              </w:rPr>
              <w:t>)等。</w:t>
            </w:r>
          </w:p>
        </w:tc>
        <w:tc>
          <w:tcPr>
            <w:tcW w:w="6150" w:type="dxa"/>
            <w:shd w:val="clear" w:color="auto" w:fill="auto"/>
            <w:vAlign w:val="center"/>
          </w:tcPr>
          <w:p w14:paraId="23E0388E">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采纳，仔细核对，务必正确。</w:t>
            </w:r>
          </w:p>
        </w:tc>
      </w:tr>
      <w:tr w14:paraId="7228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72" w:type="dxa"/>
            <w:shd w:val="clear" w:color="auto" w:fill="auto"/>
            <w:vAlign w:val="center"/>
          </w:tcPr>
          <w:p w14:paraId="523ECDCC">
            <w:pPr>
              <w:widowControl w:val="0"/>
              <w:kinsoku/>
              <w:autoSpaceDE/>
              <w:autoSpaceDN/>
              <w:adjustRightInd/>
              <w:snapToGrid/>
              <w:spacing w:line="300" w:lineRule="exact"/>
              <w:jc w:val="both"/>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5.</w:t>
            </w:r>
            <w:r>
              <w:rPr>
                <w:rFonts w:hint="eastAsia" w:ascii="仿宋_GB2312" w:hAnsi="仿宋_GB2312" w:eastAsia="仿宋_GB2312" w:cs="仿宋_GB2312"/>
                <w:b/>
                <w:bCs/>
                <w:sz w:val="28"/>
                <w:szCs w:val="28"/>
                <w:lang w:eastAsia="zh-CN"/>
              </w:rPr>
              <w:t>魏建荣专家</w:t>
            </w:r>
          </w:p>
          <w:p w14:paraId="5757F51C">
            <w:pPr>
              <w:widowControl w:val="0"/>
              <w:kinsoku/>
              <w:autoSpaceDE/>
              <w:autoSpaceDN/>
              <w:adjustRightInd/>
              <w:snapToGrid/>
              <w:spacing w:line="300" w:lineRule="exact"/>
              <w:jc w:val="both"/>
              <w:textAlignment w:val="auto"/>
              <w:rPr>
                <w:rFonts w:hint="eastAsia" w:ascii="仿宋_GB2312" w:hAnsi="仿宋_GB2312" w:eastAsia="仿宋_GB2312" w:cs="仿宋_GB2312"/>
                <w:b/>
                <w:bCs/>
                <w:kern w:val="2"/>
                <w:sz w:val="24"/>
                <w:szCs w:val="24"/>
                <w:lang w:eastAsia="zh-CN"/>
              </w:rPr>
            </w:pPr>
            <w:r>
              <w:rPr>
                <w:rFonts w:hint="eastAsia" w:ascii="仿宋_GB2312" w:hAnsi="仿宋_GB2312" w:eastAsia="仿宋_GB2312" w:cs="仿宋_GB2312"/>
                <w:b/>
                <w:bCs/>
                <w:sz w:val="24"/>
                <w:szCs w:val="24"/>
                <w:lang w:eastAsia="zh-CN"/>
              </w:rPr>
              <w:t>意见、建议：</w:t>
            </w:r>
          </w:p>
        </w:tc>
        <w:tc>
          <w:tcPr>
            <w:tcW w:w="6150" w:type="dxa"/>
            <w:shd w:val="clear" w:color="auto" w:fill="auto"/>
            <w:vAlign w:val="center"/>
          </w:tcPr>
          <w:p w14:paraId="3C9DA4C9">
            <w:pPr>
              <w:widowControl w:val="0"/>
              <w:kinsoku/>
              <w:autoSpaceDE/>
              <w:autoSpaceDN/>
              <w:adjustRightInd/>
              <w:snapToGrid/>
              <w:spacing w:line="300" w:lineRule="exact"/>
              <w:jc w:val="center"/>
              <w:textAlignment w:val="auto"/>
              <w:rPr>
                <w:rFonts w:hint="eastAsia" w:ascii="仿宋_GB2312" w:hAnsi="仿宋_GB2312" w:eastAsia="仿宋_GB2312" w:cs="仿宋_GB2312"/>
                <w:b/>
                <w:bCs/>
                <w:kern w:val="2"/>
                <w:sz w:val="24"/>
                <w:szCs w:val="24"/>
                <w:lang w:eastAsia="zh-CN"/>
              </w:rPr>
            </w:pPr>
            <w:r>
              <w:rPr>
                <w:rFonts w:hint="eastAsia" w:ascii="仿宋_GB2312" w:hAnsi="仿宋_GB2312" w:eastAsia="仿宋_GB2312" w:cs="仿宋_GB2312"/>
                <w:b/>
                <w:bCs/>
                <w:sz w:val="24"/>
                <w:szCs w:val="24"/>
                <w:lang w:eastAsia="zh-CN"/>
              </w:rPr>
              <w:t>回复意见</w:t>
            </w:r>
          </w:p>
        </w:tc>
      </w:tr>
      <w:tr w14:paraId="5F66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2C71FB3A">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1）题目“医疗天然矿泉水”中“医疗”依据、佐证是否合适，建议删除“医疗”。</w:t>
            </w:r>
          </w:p>
        </w:tc>
        <w:tc>
          <w:tcPr>
            <w:tcW w:w="6150" w:type="dxa"/>
            <w:shd w:val="clear" w:color="auto" w:fill="auto"/>
            <w:vAlign w:val="center"/>
          </w:tcPr>
          <w:p w14:paraId="4F389B2F">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采用“医疗天然矿泉水”名称原由，与回复何丽专家相同，详见回复何丽专家意见第1条。</w:t>
            </w:r>
          </w:p>
        </w:tc>
      </w:tr>
      <w:tr w14:paraId="7F05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4A8C9F2C">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2）总的意见:编制说明应按照要求补充完整，并体现制定该团标的重要性。提出了以下修改建议。标准正文:除删除附录中与治疗相关内容外，同意总体构架，但其中一些问题需要修改和补充。全文书写格式应一致，用词需要精炼。</w:t>
            </w:r>
          </w:p>
        </w:tc>
        <w:tc>
          <w:tcPr>
            <w:tcW w:w="6150" w:type="dxa"/>
            <w:shd w:val="clear" w:color="auto" w:fill="auto"/>
            <w:vAlign w:val="center"/>
          </w:tcPr>
          <w:p w14:paraId="3C6E36C7">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0162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735AC2AB">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3）编制说明一、(一)中:建议根据团标制定的内容，根据调研结果，补充目前领域市场现状，包括目前市场存在的与制定该团标内容相关的主要问题等。</w:t>
            </w:r>
          </w:p>
        </w:tc>
        <w:tc>
          <w:tcPr>
            <w:tcW w:w="6150" w:type="dxa"/>
            <w:shd w:val="clear" w:color="auto" w:fill="auto"/>
            <w:vAlign w:val="center"/>
          </w:tcPr>
          <w:p w14:paraId="1B2D259D">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p w14:paraId="731DBBDE">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国内外医疗矿泉水市场现状及有关医疗矿泉水标准事宜在编制说明中单例。</w:t>
            </w:r>
          </w:p>
        </w:tc>
      </w:tr>
      <w:tr w14:paraId="6BC6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474A2423">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4）编制说明一、（三）（5）条中：应根据本次立项评审意见进行编写。</w:t>
            </w:r>
          </w:p>
        </w:tc>
        <w:tc>
          <w:tcPr>
            <w:tcW w:w="6150" w:type="dxa"/>
            <w:shd w:val="clear" w:color="auto" w:fill="auto"/>
            <w:vAlign w:val="center"/>
          </w:tcPr>
          <w:p w14:paraId="337850B0">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5B9C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0B1D1001">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5）编制说明二、目的中：应增加其安全性要求。</w:t>
            </w:r>
          </w:p>
        </w:tc>
        <w:tc>
          <w:tcPr>
            <w:tcW w:w="6150" w:type="dxa"/>
            <w:shd w:val="clear" w:color="auto" w:fill="auto"/>
            <w:vAlign w:val="center"/>
          </w:tcPr>
          <w:p w14:paraId="3086EBD7">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5B9B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46244712">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6）建议编制说明中补充以下内容：</w:t>
            </w:r>
          </w:p>
          <w:p w14:paraId="56D085BB">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①、目前与该标准相关的国内外法律、国标及行标制定或颁布的情况。</w:t>
            </w:r>
          </w:p>
          <w:p w14:paraId="6D0B715A">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②、该标准制定主要参考的相关标准。</w:t>
            </w:r>
          </w:p>
          <w:p w14:paraId="593EFDBC">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③、本标准与相关标准的协调性（如果适用）。</w:t>
            </w:r>
          </w:p>
        </w:tc>
        <w:tc>
          <w:tcPr>
            <w:tcW w:w="6150" w:type="dxa"/>
            <w:shd w:val="clear" w:color="auto" w:fill="auto"/>
            <w:vAlign w:val="center"/>
          </w:tcPr>
          <w:p w14:paraId="5B78CF38">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采纳：增加编制说明附件</w:t>
            </w:r>
          </w:p>
          <w:p w14:paraId="271DFACA">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①、原苏联、俄罗斯医疗矿泉水国家标准中译文。</w:t>
            </w:r>
          </w:p>
          <w:p w14:paraId="04BA92F6">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②、日本《温泉法》、《矿泉分析法》关于疗养矿泉的条文摘录。</w:t>
            </w:r>
          </w:p>
          <w:p w14:paraId="163ED7B9">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③、医疗（理疗）GB/T13727医疗（理疗）水质指标与GB/T11615理疗热矿水。两个行业标准（规范），水质指标及分类均一致，仅仅是名称不同。分类水质指标大同小异，区别在于应用细节。</w:t>
            </w:r>
          </w:p>
          <w:p w14:paraId="1BC1382A">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④、本标准根据我国矿泉水疗实情，将前辈们的科研成果再次正名，标准化，便于企业可依标开展工作，管理部门依标监督管理。</w:t>
            </w:r>
          </w:p>
        </w:tc>
      </w:tr>
      <w:tr w14:paraId="7D58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733F4FD5">
            <w:pPr>
              <w:widowControl w:val="0"/>
              <w:kinsoku/>
              <w:autoSpaceDE/>
              <w:autoSpaceDN/>
              <w:adjustRightInd/>
              <w:snapToGrid/>
              <w:spacing w:line="300" w:lineRule="exact"/>
              <w:jc w:val="both"/>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lang w:eastAsia="zh-CN"/>
              </w:rPr>
              <w:t>7）标准正文:1范围:建议内容修改为:本标准规定了医疗天然矿泉的定义、分类、开发要求。本标准适用于医疗天然矿泉的分类命名、勘查及评价、水源地保护、动态监测等。本标准不涉及医疗天然矿泉疗效。</w:t>
            </w:r>
          </w:p>
        </w:tc>
        <w:tc>
          <w:tcPr>
            <w:tcW w:w="6150" w:type="dxa"/>
            <w:shd w:val="clear" w:color="auto" w:fill="auto"/>
            <w:vAlign w:val="center"/>
          </w:tcPr>
          <w:p w14:paraId="107DB390">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sz w:val="24"/>
                <w:szCs w:val="24"/>
                <w:lang w:eastAsia="zh-CN"/>
              </w:rPr>
              <w:t>采纳。</w:t>
            </w:r>
          </w:p>
        </w:tc>
      </w:tr>
      <w:tr w14:paraId="4B80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7A327080">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8）标准正文4.1</w:t>
            </w:r>
          </w:p>
          <w:p w14:paraId="61F8353F">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①、4.1的标题、表1的表头用语应与4.2至4.4一致。</w:t>
            </w:r>
          </w:p>
          <w:p w14:paraId="4931C6FF">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②、建议将表1中“界限限值&gt;”中的“&gt;”符合放入内容指标中，使其更加清晰。</w:t>
            </w:r>
          </w:p>
          <w:p w14:paraId="1D839A9C">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③、“注：As*”建议修改，即明确为五价砷。</w:t>
            </w:r>
          </w:p>
          <w:p w14:paraId="2F2336B6">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④、检验方法</w:t>
            </w:r>
          </w:p>
          <w:p w14:paraId="35489068">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a.删除表1中氟泉、重碳酸盐泉、硫酸盐泉、氯化物泉中GB/T5750的检测方法。</w:t>
            </w:r>
          </w:p>
          <w:p w14:paraId="691081A3">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b.氟泉增加GB8538的检验方法。</w:t>
            </w:r>
          </w:p>
          <w:p w14:paraId="19C89D79">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c.删除砷泉GB8538-2022/33.4检测方法，增加GB/T5750检测方法。</w:t>
            </w:r>
          </w:p>
          <w:p w14:paraId="779B914A">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d.淡泉的“主要元素与组分”建议修改为：溶解性总固体且泉水温度≥34℃。</w:t>
            </w:r>
          </w:p>
        </w:tc>
        <w:tc>
          <w:tcPr>
            <w:tcW w:w="6150" w:type="dxa"/>
            <w:shd w:val="clear" w:color="auto" w:fill="auto"/>
            <w:vAlign w:val="center"/>
          </w:tcPr>
          <w:p w14:paraId="65C559B2">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①、采纳、纠正。</w:t>
            </w:r>
          </w:p>
          <w:p w14:paraId="0A22A29E">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②、采纳。</w:t>
            </w:r>
          </w:p>
          <w:p w14:paraId="01EBCC7A">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③、采纳。</w:t>
            </w:r>
          </w:p>
          <w:p w14:paraId="6E9838B7">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④、采纳。</w:t>
            </w:r>
          </w:p>
          <w:p w14:paraId="399C2365">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⑤、a.采纳。</w:t>
            </w:r>
          </w:p>
          <w:p w14:paraId="0B79E018">
            <w:pPr>
              <w:widowControl w:val="0"/>
              <w:kinsoku/>
              <w:autoSpaceDE/>
              <w:autoSpaceDN/>
              <w:adjustRightInd/>
              <w:snapToGrid/>
              <w:spacing w:line="300" w:lineRule="exact"/>
              <w:ind w:left="481" w:leftChars="229"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b.采纳。</w:t>
            </w:r>
          </w:p>
          <w:p w14:paraId="3CD074B8">
            <w:pPr>
              <w:widowControl w:val="0"/>
              <w:kinsoku/>
              <w:autoSpaceDE/>
              <w:autoSpaceDN/>
              <w:adjustRightInd/>
              <w:snapToGrid/>
              <w:spacing w:line="300" w:lineRule="exact"/>
              <w:ind w:left="481" w:leftChars="229"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c.采纳。</w:t>
            </w:r>
          </w:p>
          <w:p w14:paraId="1235CA6B">
            <w:pPr>
              <w:widowControl w:val="0"/>
              <w:kinsoku/>
              <w:autoSpaceDE/>
              <w:autoSpaceDN/>
              <w:adjustRightInd/>
              <w:snapToGrid/>
              <w:spacing w:line="300" w:lineRule="exact"/>
              <w:ind w:left="481" w:leftChars="229"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d.采纳。</w:t>
            </w:r>
          </w:p>
        </w:tc>
      </w:tr>
      <w:tr w14:paraId="7B65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31397072">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9）标准正文：5标题建议将标题修改为“饮用医疗矿泉水限量指标”。</w:t>
            </w:r>
          </w:p>
        </w:tc>
        <w:tc>
          <w:tcPr>
            <w:tcW w:w="6150" w:type="dxa"/>
            <w:shd w:val="clear" w:color="auto" w:fill="auto"/>
            <w:vAlign w:val="center"/>
          </w:tcPr>
          <w:p w14:paraId="13DE0D11">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2C42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18527A58">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10）标准正文：5.1中表5“大肠菌群（MPN/100/mL）”中“100/mL”修改为“100mL”。</w:t>
            </w:r>
          </w:p>
        </w:tc>
        <w:tc>
          <w:tcPr>
            <w:tcW w:w="6150" w:type="dxa"/>
            <w:shd w:val="clear" w:color="auto" w:fill="auto"/>
            <w:vAlign w:val="center"/>
          </w:tcPr>
          <w:p w14:paraId="20876854">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6C5D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164DEB5F">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11）标准正文:5.1中表6核实表6中铅的限值单位。删除溴酸盐中“≤”符号。</w:t>
            </w:r>
          </w:p>
        </w:tc>
        <w:tc>
          <w:tcPr>
            <w:tcW w:w="6150" w:type="dxa"/>
            <w:shd w:val="clear" w:color="auto" w:fill="auto"/>
            <w:vAlign w:val="center"/>
          </w:tcPr>
          <w:p w14:paraId="2EA77F8D">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采纳、核实、纠错。</w:t>
            </w:r>
          </w:p>
        </w:tc>
      </w:tr>
      <w:tr w14:paraId="3605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5025AED1">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12）标准正文:6标题“医疗天然矿泉勘查开发保护要求”建议修改为“勘查、开采及保护要求”。</w:t>
            </w:r>
          </w:p>
        </w:tc>
        <w:tc>
          <w:tcPr>
            <w:tcW w:w="6150" w:type="dxa"/>
            <w:shd w:val="clear" w:color="auto" w:fill="auto"/>
            <w:vAlign w:val="center"/>
          </w:tcPr>
          <w:p w14:paraId="5CB1D47B">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0C25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6052E1CB">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13）标准正文:6.2和6.3检验将6.2水质测试要求和6.3质量评价合并，修改为水质测试与评价。</w:t>
            </w:r>
          </w:p>
        </w:tc>
        <w:tc>
          <w:tcPr>
            <w:tcW w:w="6150" w:type="dxa"/>
            <w:shd w:val="clear" w:color="auto" w:fill="auto"/>
            <w:vAlign w:val="center"/>
          </w:tcPr>
          <w:p w14:paraId="34BD8C06">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采纳。</w:t>
            </w:r>
          </w:p>
        </w:tc>
      </w:tr>
      <w:tr w14:paraId="2592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shd w:val="clear" w:color="auto" w:fill="auto"/>
            <w:vAlign w:val="center"/>
          </w:tcPr>
          <w:p w14:paraId="0C3B8475">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14）标准正文:附录</w:t>
            </w:r>
          </w:p>
          <w:p w14:paraId="4180CAC5">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①、建议删除“A2.3”内容。</w:t>
            </w:r>
          </w:p>
          <w:p w14:paraId="5C593D55">
            <w:pPr>
              <w:widowControl w:val="0"/>
              <w:kinsoku/>
              <w:autoSpaceDE/>
              <w:autoSpaceDN/>
              <w:adjustRightInd/>
              <w:snapToGrid/>
              <w:spacing w:line="3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②、建议删除“附录E”。</w:t>
            </w:r>
          </w:p>
        </w:tc>
        <w:tc>
          <w:tcPr>
            <w:tcW w:w="6150" w:type="dxa"/>
            <w:shd w:val="clear" w:color="auto" w:fill="auto"/>
            <w:vAlign w:val="center"/>
          </w:tcPr>
          <w:p w14:paraId="02177772">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①、采纳。</w:t>
            </w:r>
          </w:p>
          <w:p w14:paraId="60CD95D4">
            <w:pPr>
              <w:widowControl w:val="0"/>
              <w:kinsoku/>
              <w:autoSpaceDE/>
              <w:autoSpaceDN/>
              <w:adjustRightInd/>
              <w:snapToGrid/>
              <w:spacing w:line="30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②、采纳。</w:t>
            </w:r>
          </w:p>
        </w:tc>
      </w:tr>
    </w:tbl>
    <w:p w14:paraId="40AEF5F7">
      <w:pPr>
        <w:pStyle w:val="2"/>
        <w:ind w:firstLine="480" w:firstLineChars="200"/>
        <w:rPr>
          <w:rFonts w:hint="eastAsia" w:ascii="仿宋_GB2312" w:hAnsi="仿宋_GB2312" w:eastAsia="仿宋_GB2312" w:cs="仿宋_GB2312"/>
          <w:color w:val="auto"/>
          <w:sz w:val="24"/>
          <w:szCs w:val="24"/>
          <w:lang w:eastAsia="zh-CN"/>
        </w:rPr>
      </w:pPr>
    </w:p>
    <w:p w14:paraId="1589AA09">
      <w:pPr>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br w:type="page"/>
      </w:r>
    </w:p>
    <w:p w14:paraId="3F97EAF9">
      <w:pPr>
        <w:pStyle w:val="2"/>
        <w:ind w:firstLine="562" w:firstLineChars="200"/>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附件4  国内外矿泉医疗发展状况简介。</w:t>
      </w:r>
    </w:p>
    <w:p w14:paraId="5F0AB0BC">
      <w:pPr>
        <w:widowControl w:val="0"/>
        <w:kinsoku/>
        <w:autoSpaceDE/>
        <w:autoSpaceDN/>
        <w:adjustRightInd/>
        <w:snapToGrid/>
        <w:spacing w:line="360" w:lineRule="auto"/>
        <w:jc w:val="center"/>
        <w:textAlignment w:val="auto"/>
        <w:rPr>
          <w:rFonts w:hint="eastAsia" w:ascii="仿宋_GB2312" w:hAnsi="仿宋_GB2312" w:eastAsia="仿宋_GB2312" w:cs="仿宋_GB2312"/>
          <w:sz w:val="24"/>
          <w:szCs w:val="24"/>
          <w:lang w:eastAsia="zh-CN"/>
        </w:rPr>
      </w:pPr>
    </w:p>
    <w:p w14:paraId="6CB423A4">
      <w:pPr>
        <w:widowControl w:val="0"/>
        <w:kinsoku/>
        <w:autoSpaceDE/>
        <w:autoSpaceDN/>
        <w:adjustRightInd/>
        <w:snapToGrid/>
        <w:spacing w:line="360" w:lineRule="auto"/>
        <w:jc w:val="center"/>
        <w:textAlignment w:val="auto"/>
        <w:outlineLvl w:val="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国内外医疗矿泉水简介</w:t>
      </w:r>
    </w:p>
    <w:p w14:paraId="599C8206">
      <w:pPr>
        <w:widowControl w:val="0"/>
        <w:kinsoku/>
        <w:autoSpaceDE/>
        <w:autoSpaceDN/>
        <w:adjustRightInd/>
        <w:snapToGrid/>
        <w:spacing w:line="360" w:lineRule="auto"/>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（国外矿泉医疗简况）</w:t>
      </w:r>
    </w:p>
    <w:p w14:paraId="4AAA3F85">
      <w:pPr>
        <w:widowControl w:val="0"/>
        <w:kinsoku/>
        <w:autoSpaceDE/>
        <w:autoSpaceDN/>
        <w:adjustRightInd/>
        <w:snapToGrid/>
        <w:spacing w:line="360" w:lineRule="auto"/>
        <w:ind w:firstLine="480" w:firstLineChars="200"/>
        <w:textAlignment w:val="auto"/>
        <w:outlineLvl w:val="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一、国外医疗天然矿泉水发展简介</w:t>
      </w:r>
    </w:p>
    <w:p w14:paraId="29A42D05">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1、世界医疗矿泉水行业发达国家（欧盟、俄罗斯、日本等），从十八世纪开始：将传统“矿泉水疗”，系统地研究、开发，形成今日的“矿泉医疗学”，被称之为：温（矿）泉自然疗法、矿泉医疗顺势疗法。</w:t>
      </w:r>
    </w:p>
    <w:p w14:paraId="028EF3DD">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2、世界诸多国家，都建有自己的《医疗天然矿泉水国家标准》。矿泉医疗独立于药品医疗之外，自成一体，具体如下：</w:t>
      </w:r>
    </w:p>
    <w:p w14:paraId="11BF0949">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①、国家医疗科研机构，高等院校，大多开设有矿泉医疗研究院（科、室）。</w:t>
      </w:r>
    </w:p>
    <w:p w14:paraId="3723CD90">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②、大学开设有矿泉医疗专业课程。</w:t>
      </w:r>
    </w:p>
    <w:p w14:paraId="47B3F6AA">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③、国家医疗卫生管理部门，设有矿泉医疗专业管理机构，并建有系统的、矿泉医疗职业队伍建设的文化体系，与药品医疗管理区别开来（矿泉水疗医生、职称、医院、疗养中心等）。</w:t>
      </w:r>
    </w:p>
    <w:p w14:paraId="1CBF0ABB">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④、矿泉医疗执业医生资格证书：药品治疗执业医生，若想获得矿泉医疗执业资格证书，还需经过矿泉医疗协会组织的专业考试、考试合格才能获得。</w:t>
      </w:r>
    </w:p>
    <w:p w14:paraId="51041087">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3、矿泉医疗消费支出：</w:t>
      </w:r>
    </w:p>
    <w:p w14:paraId="4C2FE2C3">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①、诸多国家均纳入国民公共卫生支出，即医保范畴，均建有独立于药品治疗之外的矿泉医院或矿泉医疗保健中心。</w:t>
      </w:r>
    </w:p>
    <w:p w14:paraId="2C8875BC">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②、国家、企业、各保险机构，均宣传鼓励采用矿泉医疗生活方式。或矿泉疗养地度假，其消费支出均按一定比例纳入医保或抵扣个人所得税收支出。</w:t>
      </w:r>
    </w:p>
    <w:p w14:paraId="149A65C0">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小结：矿泉医疗消费活动</w:t>
      </w:r>
    </w:p>
    <w:p w14:paraId="3C15446B">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真正体现出“非药物疗法、预防为主”的健康生活理念、及采用矿泉疗法预防、调理慢性疾病的健康生活方式。</w:t>
      </w:r>
    </w:p>
    <w:p w14:paraId="2567A1B0">
      <w:pPr>
        <w:widowControl w:val="0"/>
        <w:kinsoku/>
        <w:autoSpaceDE/>
        <w:autoSpaceDN/>
        <w:adjustRightInd/>
        <w:snapToGrid/>
        <w:spacing w:line="360" w:lineRule="auto"/>
        <w:ind w:firstLine="480" w:firstLineChars="200"/>
        <w:textAlignment w:val="auto"/>
        <w:outlineLvl w:val="0"/>
        <w:rPr>
          <w:rFonts w:hint="eastAsia" w:ascii="仿宋_GB2312" w:hAnsi="仿宋_GB2312" w:eastAsia="仿宋_GB2312" w:cs="仿宋_GB2312"/>
          <w:sz w:val="24"/>
          <w:szCs w:val="24"/>
          <w:lang w:eastAsia="zh-CN"/>
        </w:rPr>
      </w:pPr>
    </w:p>
    <w:p w14:paraId="7E16C1B7">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br w:type="page"/>
      </w:r>
    </w:p>
    <w:p w14:paraId="7E9BF2DF">
      <w:pPr>
        <w:widowControl w:val="0"/>
        <w:kinsoku/>
        <w:autoSpaceDE/>
        <w:autoSpaceDN/>
        <w:adjustRightInd/>
        <w:snapToGrid/>
        <w:spacing w:line="360" w:lineRule="auto"/>
        <w:jc w:val="center"/>
        <w:textAlignment w:val="auto"/>
        <w:outlineLvl w:val="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（国内矿泉医疗简况）</w:t>
      </w:r>
    </w:p>
    <w:p w14:paraId="007EFA5C">
      <w:pPr>
        <w:widowControl w:val="0"/>
        <w:kinsoku/>
        <w:autoSpaceDE/>
        <w:autoSpaceDN/>
        <w:adjustRightInd/>
        <w:snapToGrid/>
        <w:spacing w:line="360" w:lineRule="auto"/>
        <w:ind w:firstLine="480" w:firstLineChars="200"/>
        <w:textAlignment w:val="auto"/>
        <w:outlineLvl w:val="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二、国内矿泉医疗发展简况（截止2010年）</w:t>
      </w:r>
    </w:p>
    <w:p w14:paraId="7D084077">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我国矿泉医疗：历史悠久，历朝历代史书都有矿泉医疗的文献记载（时间关系，不再阐述），也有诸多矿泉医疗专著，矿泉医疗早就是我国传统中医药学系统内的一项主要内容。（如《本草纲目》一书水论篇章）</w:t>
      </w:r>
    </w:p>
    <w:p w14:paraId="654F4A07">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2、进入现代社会，“矿泉医疗”由于没有与现代医学同时进步，而无形成系统的矿泉医学学科。矿泉医疗内容活动只是在于个别地区、不同文献著作，不同的温泉地才能看到。</w:t>
      </w:r>
    </w:p>
    <w:p w14:paraId="6C9176BF">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建国后，党和人民政府，极为重视，选派留学生前往苏联学习，并投入大量财力物力，建立了数百座温泉疗养院，温泉医院（鞍山汤岗子温泉医院、河南汝州温泉疗养院等）分别归属于国家不同部委、总工会、军队管理。</w:t>
      </w:r>
    </w:p>
    <w:p w14:paraId="48F8ACD8">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4、卫生部、地矿部、科委三家协同开展矿泉医疗研究，标志性科研成果如下：</w:t>
      </w:r>
    </w:p>
    <w:p w14:paraId="24814372">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①、1964年首次提出：《中国医疗矿泉分类方案（草案）》。</w:t>
      </w:r>
    </w:p>
    <w:p w14:paraId="1077A37D">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drawing>
          <wp:anchor distT="0" distB="0" distL="114300" distR="114300" simplePos="0" relativeHeight="251662336" behindDoc="0" locked="0" layoutInCell="1" allowOverlap="1">
            <wp:simplePos x="0" y="0"/>
            <wp:positionH relativeFrom="column">
              <wp:posOffset>-16510</wp:posOffset>
            </wp:positionH>
            <wp:positionV relativeFrom="paragraph">
              <wp:posOffset>72390</wp:posOffset>
            </wp:positionV>
            <wp:extent cx="5625465" cy="3858260"/>
            <wp:effectExtent l="0" t="0" r="13335" b="889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625465" cy="3858260"/>
                    </a:xfrm>
                    <a:prstGeom prst="rect">
                      <a:avLst/>
                    </a:prstGeom>
                    <a:noFill/>
                    <a:ln>
                      <a:noFill/>
                    </a:ln>
                  </pic:spPr>
                </pic:pic>
              </a:graphicData>
            </a:graphic>
          </wp:anchor>
        </w:drawing>
      </w:r>
    </w:p>
    <w:p w14:paraId="056740F4">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50AD2CD0">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3DCD8A80">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5D81ED84">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650C5757">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556BA9A9">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53542B49">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1A2E137F">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1B590D5E">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37701481">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54D2CAD3">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2B4F14D9">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72ED8DCA">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p>
    <w:p w14:paraId="1BD1B81D">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br w:type="page"/>
      </w:r>
    </w:p>
    <w:p w14:paraId="1E8432A7">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②、1981年三家协同开展矿泉医疗研究，形成了《中国医疗矿泉分类修订标准（1981）》。</w:t>
      </w:r>
    </w:p>
    <w:p w14:paraId="505DB8B4">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drawing>
          <wp:anchor distT="0" distB="0" distL="114300" distR="114300" simplePos="0" relativeHeight="251663360" behindDoc="0" locked="0" layoutInCell="1" allowOverlap="1">
            <wp:simplePos x="0" y="0"/>
            <wp:positionH relativeFrom="column">
              <wp:posOffset>-635</wp:posOffset>
            </wp:positionH>
            <wp:positionV relativeFrom="paragraph">
              <wp:posOffset>56515</wp:posOffset>
            </wp:positionV>
            <wp:extent cx="5818505" cy="3638550"/>
            <wp:effectExtent l="0" t="0" r="1079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818505" cy="3638550"/>
                    </a:xfrm>
                    <a:prstGeom prst="rect">
                      <a:avLst/>
                    </a:prstGeom>
                    <a:noFill/>
                    <a:ln>
                      <a:noFill/>
                    </a:ln>
                  </pic:spPr>
                </pic:pic>
              </a:graphicData>
            </a:graphic>
          </wp:anchor>
        </w:drawing>
      </w:r>
    </w:p>
    <w:p w14:paraId="3DF488FA">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59816EF6">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7F709F18">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4007864F">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3CEB9811">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06617F29">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03003C12">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253FF49D">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363DAE26">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7945ACC5">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0B387A7D">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579C0AB7">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09495C14">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br w:type="page"/>
      </w:r>
    </w:p>
    <w:p w14:paraId="402CF2B7">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64384" behindDoc="0" locked="0" layoutInCell="1" allowOverlap="1">
            <wp:simplePos x="0" y="0"/>
            <wp:positionH relativeFrom="column">
              <wp:posOffset>-98425</wp:posOffset>
            </wp:positionH>
            <wp:positionV relativeFrom="paragraph">
              <wp:posOffset>773430</wp:posOffset>
            </wp:positionV>
            <wp:extent cx="5544820" cy="7496810"/>
            <wp:effectExtent l="0" t="0" r="17780" b="8890"/>
            <wp:wrapNone/>
            <wp:docPr id="17" name="图片 17" descr="GBT11615-1989 中国地热资源地质勘查规范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BT11615-1989 中国地热资源地质勘查规范_19"/>
                    <pic:cNvPicPr>
                      <a:picLocks noChangeAspect="1"/>
                    </pic:cNvPicPr>
                  </pic:nvPicPr>
                  <pic:blipFill>
                    <a:blip r:embed="rId22"/>
                    <a:srcRect l="12230" t="7455" r="12652" b="28696"/>
                    <a:stretch>
                      <a:fillRect/>
                    </a:stretch>
                  </pic:blipFill>
                  <pic:spPr>
                    <a:xfrm>
                      <a:off x="0" y="0"/>
                      <a:ext cx="5544820" cy="7496810"/>
                    </a:xfrm>
                    <a:prstGeom prst="rect">
                      <a:avLst/>
                    </a:prstGeom>
                  </pic:spPr>
                </pic:pic>
              </a:graphicData>
            </a:graphic>
          </wp:anchor>
        </w:drawing>
      </w:r>
      <w:r>
        <w:rPr>
          <w:rFonts w:hint="eastAsia" w:ascii="仿宋_GB2312" w:hAnsi="仿宋_GB2312" w:eastAsia="仿宋_GB2312" w:cs="仿宋_GB2312"/>
          <w:sz w:val="24"/>
          <w:szCs w:val="24"/>
          <w:lang w:eastAsia="zh-CN"/>
        </w:rPr>
        <w:t>③、1989年GB11615-1989《地热资源地质勘查规范》附录有了《医疗热矿水水质标准》。</w:t>
      </w:r>
    </w:p>
    <w:p w14:paraId="212EFA98">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5213EC7C">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37D4AF9F">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74FB7A93">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br w:type="page"/>
      </w:r>
    </w:p>
    <w:p w14:paraId="74984A76">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④、1992年、GB/T13727-92《天然矿泉水地质勘探规范》附录B《医疗矿泉水水质标准》。</w:t>
      </w:r>
    </w:p>
    <w:p w14:paraId="1FD3803A">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65408" behindDoc="0" locked="0" layoutInCell="1" allowOverlap="1">
            <wp:simplePos x="0" y="0"/>
            <wp:positionH relativeFrom="column">
              <wp:posOffset>-144780</wp:posOffset>
            </wp:positionH>
            <wp:positionV relativeFrom="paragraph">
              <wp:posOffset>129540</wp:posOffset>
            </wp:positionV>
            <wp:extent cx="5476240" cy="5943600"/>
            <wp:effectExtent l="0" t="0" r="10160" b="0"/>
            <wp:wrapNone/>
            <wp:docPr id="33" name="图片 33" descr="06 中华人民共和国国家标准收集资料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6 中华人民共和国国家标准收集资料_29"/>
                    <pic:cNvPicPr>
                      <a:picLocks noChangeAspect="1"/>
                    </pic:cNvPicPr>
                  </pic:nvPicPr>
                  <pic:blipFill>
                    <a:blip r:embed="rId23">
                      <a:lum bright="-6000" contrast="24000"/>
                    </a:blip>
                    <a:srcRect l="9522" t="7492" r="11739" b="28888"/>
                    <a:stretch>
                      <a:fillRect/>
                    </a:stretch>
                  </pic:blipFill>
                  <pic:spPr>
                    <a:xfrm>
                      <a:off x="0" y="0"/>
                      <a:ext cx="5476240" cy="5943600"/>
                    </a:xfrm>
                    <a:prstGeom prst="rect">
                      <a:avLst/>
                    </a:prstGeom>
                  </pic:spPr>
                </pic:pic>
              </a:graphicData>
            </a:graphic>
          </wp:anchor>
        </w:drawing>
      </w:r>
    </w:p>
    <w:p w14:paraId="3B6E002C">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6CC0DD9D">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64322864">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05588E38">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005FBB4C">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6B03A395">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3FC4F292">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5D1C27C6">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39FD8DEE">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15A5CFD6">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221C39FF">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350A75EA">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5195B9C0">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6CFF5CE2">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27272FDC">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688F7248">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小结：进入2010年之后，随着改革的浪潮冲击，卫生部、地矿部、科委三家协同机制解体，各自发展。</w:t>
      </w:r>
    </w:p>
    <w:p w14:paraId="2385142C">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br w:type="page"/>
      </w:r>
    </w:p>
    <w:p w14:paraId="30884355">
      <w:pPr>
        <w:widowControl w:val="0"/>
        <w:kinsoku/>
        <w:autoSpaceDE/>
        <w:autoSpaceDN/>
        <w:adjustRightInd/>
        <w:snapToGrid/>
        <w:spacing w:line="360" w:lineRule="auto"/>
        <w:ind w:firstLine="480" w:firstLineChars="200"/>
        <w:textAlignment w:val="auto"/>
        <w:outlineLvl w:val="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70528" behindDoc="0" locked="0" layoutInCell="1" allowOverlap="1">
            <wp:simplePos x="0" y="0"/>
            <wp:positionH relativeFrom="column">
              <wp:posOffset>3381375</wp:posOffset>
            </wp:positionH>
            <wp:positionV relativeFrom="paragraph">
              <wp:posOffset>256540</wp:posOffset>
            </wp:positionV>
            <wp:extent cx="2171065" cy="3001645"/>
            <wp:effectExtent l="0" t="0" r="635" b="8255"/>
            <wp:wrapSquare wrapText="bothSides"/>
            <wp:docPr id="15" name="图片 15"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99"/>
                    <pic:cNvPicPr>
                      <a:picLocks noChangeAspect="1"/>
                    </pic:cNvPicPr>
                  </pic:nvPicPr>
                  <pic:blipFill>
                    <a:blip r:embed="rId24"/>
                    <a:stretch>
                      <a:fillRect/>
                    </a:stretch>
                  </pic:blipFill>
                  <pic:spPr>
                    <a:xfrm>
                      <a:off x="0" y="0"/>
                      <a:ext cx="2171065" cy="3001645"/>
                    </a:xfrm>
                    <a:prstGeom prst="rect">
                      <a:avLst/>
                    </a:prstGeom>
                  </pic:spPr>
                </pic:pic>
              </a:graphicData>
            </a:graphic>
          </wp:anchor>
        </w:drawing>
      </w:r>
      <w:r>
        <w:rPr>
          <w:rFonts w:hint="eastAsia" w:ascii="仿宋_GB2312" w:hAnsi="仿宋_GB2312" w:eastAsia="仿宋_GB2312" w:cs="仿宋_GB2312"/>
          <w:sz w:val="24"/>
          <w:szCs w:val="24"/>
          <w:lang w:eastAsia="zh-CN"/>
        </w:rPr>
        <w:t>三、卫生部门坚持“医疗矿泉水”名称，并有新的成果（2010年—现在）。</w:t>
      </w:r>
    </w:p>
    <w:p w14:paraId="0B2C0B10">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1、将“医用矿泉”、“矿泉水疗法”申请为：“物理医学与康复”名词，并获得全国科学委员会医学名词委员会评审通过，公示发布。并收录在2014年出版的《物理医学与康复名词》一书中。</w:t>
      </w:r>
    </w:p>
    <w:p w14:paraId="36A3576A">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①、医用矿泉定义：</w:t>
      </w:r>
    </w:p>
    <w:p w14:paraId="05432256">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从地下自然涌出或人工钻孔取得，可供医疗和卫生保健用的泉水。矿泉可按温度分为冷泉、微温泉、温泉、热泉、高热泉;按酸碱度可分为强酸性泉、酸性泉、弱酸性泉、中性泉、弱碱性泉、碱性泉、强碱性泉;按矿化度可分为低渗泉、等渗泉、高渗泉;按成分可分为碳酸泉、硫磺泉、铁泉、碘泉、溴泉、硅酸泉、重碳酸盐泉、氯化钠泉、氡泉、淡泉等。各种矿泉的分布不同，其适应证亦不同。</w:t>
      </w:r>
    </w:p>
    <w:p w14:paraId="0B7C9A4C">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lang w:eastAsia="zh-CN"/>
        </w:rPr>
        <w:t>注明：出处</w:t>
      </w:r>
      <w:r>
        <w:rPr>
          <w:rFonts w:hint="eastAsia" w:ascii="仿宋_GB2312" w:hAnsi="仿宋_GB2312" w:eastAsia="仿宋_GB2312" w:cs="仿宋_GB2312"/>
          <w:sz w:val="24"/>
          <w:szCs w:val="24"/>
          <w:lang w:eastAsia="zh-CN"/>
        </w:rPr>
        <w:t>《物理医学与康复名词》第一版。</w:t>
      </w:r>
    </w:p>
    <w:p w14:paraId="45EA60EA">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备注：有分类医用矿泉名称、缺水质特征指标。</w:t>
      </w:r>
    </w:p>
    <w:p w14:paraId="7DEF832C">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②、矿泉水疗法定义：</w:t>
      </w:r>
    </w:p>
    <w:p w14:paraId="4BDC8B6E">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利用矿泉水预防和治疗疾病的一种方法。可采用浸浴、饮用、吸入、含漱、灌肠等方式。</w:t>
      </w:r>
    </w:p>
    <w:p w14:paraId="01CC3853">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lang w:eastAsia="zh-CN"/>
        </w:rPr>
        <w:t>注明：出处</w:t>
      </w:r>
      <w:r>
        <w:rPr>
          <w:rFonts w:hint="eastAsia" w:ascii="仿宋_GB2312" w:hAnsi="仿宋_GB2312" w:eastAsia="仿宋_GB2312" w:cs="仿宋_GB2312"/>
          <w:sz w:val="24"/>
          <w:szCs w:val="24"/>
          <w:lang w:eastAsia="zh-CN"/>
        </w:rPr>
        <w:t>《物理医学与康复名词》第一版。</w:t>
      </w:r>
    </w:p>
    <w:p w14:paraId="425520D2">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备注：矿泉水疗法细则：由各个体医疗矿泉公示发布并承担主体责任。</w:t>
      </w:r>
    </w:p>
    <w:p w14:paraId="08FCF27D">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2、中国康复医学会发布《中国医疗天然矿泉定义与分类方案专家共识（2017）》</w:t>
      </w:r>
    </w:p>
    <w:p w14:paraId="27F980AD">
      <w:pPr>
        <w:pStyle w:val="2"/>
        <w:widowControl w:val="0"/>
        <w:kinsoku/>
        <w:autoSpaceDE/>
        <w:autoSpaceDN/>
        <w:adjustRightInd/>
        <w:snapToGrid/>
        <w:spacing w:line="36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pacing w:val="-1"/>
          <w:sz w:val="24"/>
          <w:szCs w:val="24"/>
          <w:lang w:eastAsia="zh-CN"/>
        </w:rPr>
        <w:t>中国医疗矿泉分类修订方案(2017年)</w:t>
      </w:r>
    </w:p>
    <w:tbl>
      <w:tblPr>
        <w:tblStyle w:val="10"/>
        <w:tblW w:w="8957"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70"/>
        <w:gridCol w:w="1408"/>
        <w:gridCol w:w="1171"/>
        <w:gridCol w:w="2079"/>
        <w:gridCol w:w="2629"/>
      </w:tblGrid>
      <w:tr w14:paraId="3409B5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9" w:hRule="atLeast"/>
          <w:jc w:val="center"/>
        </w:trPr>
        <w:tc>
          <w:tcPr>
            <w:tcW w:w="1670" w:type="dxa"/>
            <w:tcBorders>
              <w:top w:val="single" w:color="000000" w:sz="4" w:space="0"/>
              <w:bottom w:val="single" w:color="000000" w:sz="4" w:space="0"/>
            </w:tcBorders>
            <w:vAlign w:val="center"/>
          </w:tcPr>
          <w:p w14:paraId="40AF357E">
            <w:pPr>
              <w:pStyle w:val="11"/>
              <w:widowControl w:val="0"/>
              <w:kinsoku/>
              <w:autoSpaceDE/>
              <w:autoSpaceDN/>
              <w:adjustRightInd/>
              <w:snapToGrid/>
              <w:spacing w:line="36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名称</w:t>
            </w:r>
          </w:p>
        </w:tc>
        <w:tc>
          <w:tcPr>
            <w:tcW w:w="1408" w:type="dxa"/>
            <w:tcBorders>
              <w:top w:val="single" w:color="000000" w:sz="4" w:space="0"/>
              <w:bottom w:val="single" w:color="000000" w:sz="4" w:space="0"/>
            </w:tcBorders>
            <w:vAlign w:val="center"/>
          </w:tcPr>
          <w:p w14:paraId="61BDFAA4">
            <w:pPr>
              <w:pStyle w:val="11"/>
              <w:widowControl w:val="0"/>
              <w:kinsoku/>
              <w:autoSpaceDE/>
              <w:autoSpaceDN/>
              <w:adjustRightInd/>
              <w:snapToGrid/>
              <w:spacing w:line="36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矿化度</w:t>
            </w:r>
          </w:p>
        </w:tc>
        <w:tc>
          <w:tcPr>
            <w:tcW w:w="1171" w:type="dxa"/>
            <w:tcBorders>
              <w:top w:val="single" w:color="000000" w:sz="4" w:space="0"/>
              <w:bottom w:val="single" w:color="000000" w:sz="4" w:space="0"/>
            </w:tcBorders>
            <w:vAlign w:val="center"/>
          </w:tcPr>
          <w:p w14:paraId="567E46C8">
            <w:pPr>
              <w:pStyle w:val="11"/>
              <w:widowControl w:val="0"/>
              <w:kinsoku/>
              <w:autoSpaceDE/>
              <w:autoSpaceDN/>
              <w:adjustRightInd/>
              <w:snapToGrid/>
              <w:spacing w:line="36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阴离子</w:t>
            </w:r>
          </w:p>
        </w:tc>
        <w:tc>
          <w:tcPr>
            <w:tcW w:w="2079" w:type="dxa"/>
            <w:tcBorders>
              <w:top w:val="single" w:color="000000" w:sz="4" w:space="0"/>
              <w:bottom w:val="single" w:color="000000" w:sz="4" w:space="0"/>
            </w:tcBorders>
            <w:vAlign w:val="center"/>
          </w:tcPr>
          <w:p w14:paraId="61DC5A7F">
            <w:pPr>
              <w:pStyle w:val="11"/>
              <w:widowControl w:val="0"/>
              <w:kinsoku/>
              <w:autoSpaceDE/>
              <w:autoSpaceDN/>
              <w:adjustRightInd/>
              <w:snapToGrid/>
              <w:spacing w:line="36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主要成分</w:t>
            </w:r>
            <w:r>
              <w:rPr>
                <w:rFonts w:hint="eastAsia" w:ascii="仿宋_GB2312" w:hAnsi="仿宋_GB2312" w:eastAsia="仿宋_GB2312" w:cs="仿宋_GB2312"/>
                <w:spacing w:val="2"/>
                <w:sz w:val="24"/>
                <w:szCs w:val="24"/>
              </w:rPr>
              <w:t>阳离子</w:t>
            </w:r>
          </w:p>
        </w:tc>
        <w:tc>
          <w:tcPr>
            <w:tcW w:w="2629" w:type="dxa"/>
            <w:tcBorders>
              <w:top w:val="single" w:color="000000" w:sz="4" w:space="0"/>
              <w:bottom w:val="single" w:color="000000" w:sz="4" w:space="0"/>
            </w:tcBorders>
            <w:vAlign w:val="center"/>
          </w:tcPr>
          <w:p w14:paraId="3D4B2C42">
            <w:pPr>
              <w:pStyle w:val="11"/>
              <w:widowControl w:val="0"/>
              <w:kinsoku/>
              <w:autoSpaceDE/>
              <w:autoSpaceDN/>
              <w:adjustRightInd/>
              <w:snapToGrid/>
              <w:spacing w:line="36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特殊性质</w:t>
            </w:r>
          </w:p>
        </w:tc>
      </w:tr>
      <w:tr w14:paraId="15EF99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jc w:val="center"/>
        </w:trPr>
        <w:tc>
          <w:tcPr>
            <w:tcW w:w="1670" w:type="dxa"/>
            <w:tcBorders>
              <w:top w:val="single" w:color="000000" w:sz="4" w:space="0"/>
            </w:tcBorders>
            <w:vAlign w:val="center"/>
          </w:tcPr>
          <w:p w14:paraId="26158A6C">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1.氡泉</w:t>
            </w:r>
          </w:p>
        </w:tc>
        <w:tc>
          <w:tcPr>
            <w:tcW w:w="1408" w:type="dxa"/>
            <w:tcBorders>
              <w:top w:val="single" w:color="000000" w:sz="4" w:space="0"/>
            </w:tcBorders>
            <w:vAlign w:val="center"/>
          </w:tcPr>
          <w:p w14:paraId="3324D556">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tcBorders>
              <w:top w:val="single" w:color="000000" w:sz="4" w:space="0"/>
            </w:tcBorders>
            <w:vAlign w:val="center"/>
          </w:tcPr>
          <w:p w14:paraId="476C945D">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tcBorders>
              <w:top w:val="single" w:color="000000" w:sz="4" w:space="0"/>
            </w:tcBorders>
            <w:vAlign w:val="center"/>
          </w:tcPr>
          <w:p w14:paraId="669E29D3">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tcBorders>
              <w:top w:val="single" w:color="000000" w:sz="4" w:space="0"/>
            </w:tcBorders>
            <w:vAlign w:val="center"/>
          </w:tcPr>
          <w:p w14:paraId="7944CC68">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Rn&gt;111 Bq/L</w:t>
            </w:r>
          </w:p>
        </w:tc>
      </w:tr>
      <w:tr w14:paraId="08E37B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jc w:val="center"/>
        </w:trPr>
        <w:tc>
          <w:tcPr>
            <w:tcW w:w="1670" w:type="dxa"/>
            <w:vAlign w:val="center"/>
          </w:tcPr>
          <w:p w14:paraId="6F7DC496">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2.碳酸泉</w:t>
            </w:r>
          </w:p>
        </w:tc>
        <w:tc>
          <w:tcPr>
            <w:tcW w:w="1408" w:type="dxa"/>
            <w:vAlign w:val="center"/>
          </w:tcPr>
          <w:p w14:paraId="05466A06">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44989BD4">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549B4930">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5727274B">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CO₂&gt;1</w:t>
            </w:r>
            <w:r>
              <w:rPr>
                <w:rFonts w:hint="eastAsia" w:ascii="仿宋_GB2312" w:hAnsi="仿宋_GB2312" w:eastAsia="仿宋_GB2312" w:cs="仿宋_GB2312"/>
                <w:spacing w:val="24"/>
                <w:sz w:val="24"/>
                <w:szCs w:val="24"/>
              </w:rPr>
              <w:t xml:space="preserve">  </w:t>
            </w:r>
            <w:r>
              <w:rPr>
                <w:rFonts w:hint="eastAsia" w:ascii="仿宋_GB2312" w:hAnsi="仿宋_GB2312" w:eastAsia="仿宋_GB2312" w:cs="仿宋_GB2312"/>
                <w:spacing w:val="-2"/>
                <w:sz w:val="24"/>
                <w:szCs w:val="24"/>
              </w:rPr>
              <w:t>g/L</w:t>
            </w:r>
          </w:p>
        </w:tc>
      </w:tr>
      <w:tr w14:paraId="07D7C2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2" w:hRule="atLeast"/>
          <w:jc w:val="center"/>
        </w:trPr>
        <w:tc>
          <w:tcPr>
            <w:tcW w:w="1670" w:type="dxa"/>
            <w:vAlign w:val="center"/>
          </w:tcPr>
          <w:p w14:paraId="7D5A648B">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3.硫化氢泉</w:t>
            </w:r>
          </w:p>
        </w:tc>
        <w:tc>
          <w:tcPr>
            <w:tcW w:w="1408" w:type="dxa"/>
            <w:vAlign w:val="center"/>
          </w:tcPr>
          <w:p w14:paraId="26627D47">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62D91F44">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39182DA3">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43BFAA67">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总S量&gt;2 mg/L</w:t>
            </w:r>
          </w:p>
        </w:tc>
      </w:tr>
      <w:tr w14:paraId="453932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4" w:hRule="atLeast"/>
          <w:jc w:val="center"/>
        </w:trPr>
        <w:tc>
          <w:tcPr>
            <w:tcW w:w="1670" w:type="dxa"/>
            <w:vAlign w:val="center"/>
          </w:tcPr>
          <w:p w14:paraId="5A67FCEB">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4.铁泉</w:t>
            </w:r>
          </w:p>
        </w:tc>
        <w:tc>
          <w:tcPr>
            <w:tcW w:w="1408" w:type="dxa"/>
            <w:vAlign w:val="center"/>
          </w:tcPr>
          <w:p w14:paraId="26B821D0">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52F99AA4">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0CCB3880">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00EE7540">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Fe²++Fe³&gt;10   mg/L</w:t>
            </w:r>
          </w:p>
        </w:tc>
      </w:tr>
      <w:tr w14:paraId="3F376D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670" w:type="dxa"/>
            <w:vAlign w:val="center"/>
          </w:tcPr>
          <w:p w14:paraId="39F3281C">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5.氟泉</w:t>
            </w:r>
          </w:p>
        </w:tc>
        <w:tc>
          <w:tcPr>
            <w:tcW w:w="1408" w:type="dxa"/>
            <w:vAlign w:val="center"/>
          </w:tcPr>
          <w:p w14:paraId="0C4E45A2">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1B2E790D">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10604D44">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286210EA">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F-&gt;2 mg/L</w:t>
            </w:r>
          </w:p>
        </w:tc>
      </w:tr>
      <w:tr w14:paraId="3FF985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jc w:val="center"/>
        </w:trPr>
        <w:tc>
          <w:tcPr>
            <w:tcW w:w="1670" w:type="dxa"/>
            <w:vAlign w:val="center"/>
          </w:tcPr>
          <w:p w14:paraId="4FD058B0">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6.碘泉</w:t>
            </w:r>
          </w:p>
        </w:tc>
        <w:tc>
          <w:tcPr>
            <w:tcW w:w="1408" w:type="dxa"/>
            <w:vAlign w:val="center"/>
          </w:tcPr>
          <w:p w14:paraId="039D2B75">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2C051503">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32DF264D">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444C7B76">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I-&gt;5</w:t>
            </w:r>
            <w:r>
              <w:rPr>
                <w:rFonts w:hint="eastAsia" w:ascii="仿宋_GB2312" w:hAnsi="仿宋_GB2312" w:eastAsia="仿宋_GB2312" w:cs="仿宋_GB2312"/>
                <w:spacing w:val="28"/>
                <w:sz w:val="24"/>
                <w:szCs w:val="24"/>
              </w:rPr>
              <w:t xml:space="preserve"> </w:t>
            </w:r>
            <w:r>
              <w:rPr>
                <w:rFonts w:hint="eastAsia" w:ascii="仿宋_GB2312" w:hAnsi="仿宋_GB2312" w:eastAsia="仿宋_GB2312" w:cs="仿宋_GB2312"/>
                <w:spacing w:val="-3"/>
                <w:sz w:val="24"/>
                <w:szCs w:val="24"/>
              </w:rPr>
              <w:t>mg/L</w:t>
            </w:r>
          </w:p>
        </w:tc>
      </w:tr>
      <w:tr w14:paraId="015A82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jc w:val="center"/>
        </w:trPr>
        <w:tc>
          <w:tcPr>
            <w:tcW w:w="1670" w:type="dxa"/>
            <w:vAlign w:val="center"/>
          </w:tcPr>
          <w:p w14:paraId="37049BD0">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7.溴泉</w:t>
            </w:r>
          </w:p>
        </w:tc>
        <w:tc>
          <w:tcPr>
            <w:tcW w:w="1408" w:type="dxa"/>
            <w:vAlign w:val="center"/>
          </w:tcPr>
          <w:p w14:paraId="1A1FA873">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64A42E17">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1885F9EC">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44528D35">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Br-&gt;25 mg/L</w:t>
            </w:r>
          </w:p>
        </w:tc>
      </w:tr>
      <w:tr w14:paraId="7F2357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jc w:val="center"/>
        </w:trPr>
        <w:tc>
          <w:tcPr>
            <w:tcW w:w="1670" w:type="dxa"/>
            <w:vAlign w:val="center"/>
          </w:tcPr>
          <w:p w14:paraId="46C40C92">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8.砷泉</w:t>
            </w:r>
          </w:p>
        </w:tc>
        <w:tc>
          <w:tcPr>
            <w:tcW w:w="1408" w:type="dxa"/>
            <w:vAlign w:val="center"/>
          </w:tcPr>
          <w:p w14:paraId="42149D80">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721C67F4">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719610DC">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5C4790B7">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As+&gt;0.7 mg/L</w:t>
            </w:r>
          </w:p>
        </w:tc>
      </w:tr>
      <w:tr w14:paraId="2D378C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jc w:val="center"/>
        </w:trPr>
        <w:tc>
          <w:tcPr>
            <w:tcW w:w="1670" w:type="dxa"/>
            <w:vAlign w:val="center"/>
          </w:tcPr>
          <w:p w14:paraId="57E3C095">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9.锂泉</w:t>
            </w:r>
          </w:p>
        </w:tc>
        <w:tc>
          <w:tcPr>
            <w:tcW w:w="1408" w:type="dxa"/>
            <w:vAlign w:val="center"/>
          </w:tcPr>
          <w:p w14:paraId="0F8ED25A">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21A2E5B1">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49DB3978">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00DDD489">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Li+&gt;1 mg/L</w:t>
            </w:r>
          </w:p>
        </w:tc>
      </w:tr>
      <w:tr w14:paraId="455770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1670" w:type="dxa"/>
            <w:vAlign w:val="center"/>
          </w:tcPr>
          <w:p w14:paraId="6604D3E1">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10.锶泉</w:t>
            </w:r>
          </w:p>
        </w:tc>
        <w:tc>
          <w:tcPr>
            <w:tcW w:w="1408" w:type="dxa"/>
            <w:vAlign w:val="center"/>
          </w:tcPr>
          <w:p w14:paraId="76435878">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5FE65977">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41D92B26">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421C4D8A">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Si+&gt;10 mg/L</w:t>
            </w:r>
          </w:p>
        </w:tc>
      </w:tr>
      <w:tr w14:paraId="39F45B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jc w:val="center"/>
        </w:trPr>
        <w:tc>
          <w:tcPr>
            <w:tcW w:w="1670" w:type="dxa"/>
            <w:vAlign w:val="center"/>
          </w:tcPr>
          <w:p w14:paraId="578AEAC9">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11.硼酸泉</w:t>
            </w:r>
          </w:p>
        </w:tc>
        <w:tc>
          <w:tcPr>
            <w:tcW w:w="1408" w:type="dxa"/>
            <w:vAlign w:val="center"/>
          </w:tcPr>
          <w:p w14:paraId="4B0DE302">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3A7DAB79">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59B0C225">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42633A22">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H₃BO₃&gt;35</w:t>
            </w:r>
            <w:r>
              <w:rPr>
                <w:rFonts w:hint="eastAsia" w:ascii="仿宋_GB2312" w:hAnsi="仿宋_GB2312" w:eastAsia="仿宋_GB2312" w:cs="仿宋_GB2312"/>
                <w:spacing w:val="23"/>
                <w:sz w:val="24"/>
                <w:szCs w:val="24"/>
              </w:rPr>
              <w:t xml:space="preserve">   </w:t>
            </w:r>
            <w:r>
              <w:rPr>
                <w:rFonts w:hint="eastAsia" w:ascii="仿宋_GB2312" w:hAnsi="仿宋_GB2312" w:eastAsia="仿宋_GB2312" w:cs="仿宋_GB2312"/>
                <w:spacing w:val="-1"/>
                <w:sz w:val="24"/>
                <w:szCs w:val="24"/>
              </w:rPr>
              <w:t>mg/L</w:t>
            </w:r>
          </w:p>
        </w:tc>
      </w:tr>
      <w:tr w14:paraId="588CD9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4" w:hRule="atLeast"/>
          <w:jc w:val="center"/>
        </w:trPr>
        <w:tc>
          <w:tcPr>
            <w:tcW w:w="1670" w:type="dxa"/>
            <w:vAlign w:val="center"/>
          </w:tcPr>
          <w:p w14:paraId="13938C2E">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12.硅酸泉</w:t>
            </w:r>
          </w:p>
        </w:tc>
        <w:tc>
          <w:tcPr>
            <w:tcW w:w="1408" w:type="dxa"/>
            <w:vAlign w:val="center"/>
          </w:tcPr>
          <w:p w14:paraId="548EB23C">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1171" w:type="dxa"/>
            <w:vAlign w:val="center"/>
          </w:tcPr>
          <w:p w14:paraId="19DAF79C">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vAlign w:val="center"/>
          </w:tcPr>
          <w:p w14:paraId="2E76CC6F">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vAlign w:val="center"/>
          </w:tcPr>
          <w:p w14:paraId="3940A6E7">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H₂SiO₃&gt;50</w:t>
            </w:r>
            <w:r>
              <w:rPr>
                <w:rFonts w:hint="eastAsia" w:ascii="仿宋_GB2312" w:hAnsi="仿宋_GB2312" w:eastAsia="仿宋_GB2312" w:cs="仿宋_GB2312"/>
                <w:spacing w:val="23"/>
                <w:sz w:val="24"/>
                <w:szCs w:val="24"/>
              </w:rPr>
              <w:t xml:space="preserve">   </w:t>
            </w:r>
            <w:r>
              <w:rPr>
                <w:rFonts w:hint="eastAsia" w:ascii="仿宋_GB2312" w:hAnsi="仿宋_GB2312" w:eastAsia="仿宋_GB2312" w:cs="仿宋_GB2312"/>
                <w:spacing w:val="-1"/>
                <w:sz w:val="24"/>
                <w:szCs w:val="24"/>
              </w:rPr>
              <w:t>mg/L</w:t>
            </w:r>
          </w:p>
        </w:tc>
      </w:tr>
      <w:tr w14:paraId="295DE8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4" w:hRule="atLeast"/>
          <w:jc w:val="center"/>
        </w:trPr>
        <w:tc>
          <w:tcPr>
            <w:tcW w:w="1670" w:type="dxa"/>
            <w:vAlign w:val="center"/>
          </w:tcPr>
          <w:p w14:paraId="3677BAF7">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13.重碳酸盐泉</w:t>
            </w:r>
          </w:p>
        </w:tc>
        <w:tc>
          <w:tcPr>
            <w:tcW w:w="1408" w:type="dxa"/>
            <w:vAlign w:val="center"/>
          </w:tcPr>
          <w:p w14:paraId="601F26AC">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&gt;1</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4"/>
                <w:sz w:val="24"/>
                <w:szCs w:val="24"/>
              </w:rPr>
              <w:t>g/L</w:t>
            </w:r>
          </w:p>
        </w:tc>
        <w:tc>
          <w:tcPr>
            <w:tcW w:w="1171" w:type="dxa"/>
            <w:vAlign w:val="center"/>
          </w:tcPr>
          <w:p w14:paraId="5FCC3373">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HCO₃-</w:t>
            </w:r>
          </w:p>
        </w:tc>
        <w:tc>
          <w:tcPr>
            <w:tcW w:w="2079" w:type="dxa"/>
            <w:vAlign w:val="center"/>
          </w:tcPr>
          <w:p w14:paraId="4A328436">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Na*、Ca²+、M</w:t>
            </w:r>
            <w:bookmarkStart w:id="53" w:name="_GoBack"/>
            <w:bookmarkEnd w:id="53"/>
            <w:r>
              <w:rPr>
                <w:rFonts w:hint="eastAsia" w:ascii="仿宋_GB2312" w:hAnsi="仿宋_GB2312" w:eastAsia="仿宋_GB2312" w:cs="仿宋_GB2312"/>
                <w:spacing w:val="-1"/>
                <w:sz w:val="24"/>
                <w:szCs w:val="24"/>
              </w:rPr>
              <w:t>g²+</w:t>
            </w:r>
          </w:p>
        </w:tc>
        <w:tc>
          <w:tcPr>
            <w:tcW w:w="2629" w:type="dxa"/>
            <w:vAlign w:val="center"/>
          </w:tcPr>
          <w:p w14:paraId="5E570E84">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r>
      <w:tr w14:paraId="61ECE1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jc w:val="center"/>
        </w:trPr>
        <w:tc>
          <w:tcPr>
            <w:tcW w:w="1670" w:type="dxa"/>
            <w:vAlign w:val="center"/>
          </w:tcPr>
          <w:p w14:paraId="09008F5C">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14.硫酸盐泉</w:t>
            </w:r>
          </w:p>
        </w:tc>
        <w:tc>
          <w:tcPr>
            <w:tcW w:w="1408" w:type="dxa"/>
            <w:vAlign w:val="center"/>
          </w:tcPr>
          <w:p w14:paraId="315E7522">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&gt;1</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4"/>
                <w:sz w:val="24"/>
                <w:szCs w:val="24"/>
              </w:rPr>
              <w:t>g/L</w:t>
            </w:r>
          </w:p>
        </w:tc>
        <w:tc>
          <w:tcPr>
            <w:tcW w:w="1171" w:type="dxa"/>
            <w:vAlign w:val="center"/>
          </w:tcPr>
          <w:p w14:paraId="744ECF20">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SO₄</w:t>
            </w:r>
          </w:p>
        </w:tc>
        <w:tc>
          <w:tcPr>
            <w:tcW w:w="2079" w:type="dxa"/>
            <w:vAlign w:val="center"/>
          </w:tcPr>
          <w:p w14:paraId="1BB20034">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Na+、Ca²+、Mg²+</w:t>
            </w:r>
          </w:p>
        </w:tc>
        <w:tc>
          <w:tcPr>
            <w:tcW w:w="2629" w:type="dxa"/>
            <w:vAlign w:val="center"/>
          </w:tcPr>
          <w:p w14:paraId="2D0BC236">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r>
      <w:tr w14:paraId="1EF217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jc w:val="center"/>
        </w:trPr>
        <w:tc>
          <w:tcPr>
            <w:tcW w:w="1670" w:type="dxa"/>
            <w:vAlign w:val="center"/>
          </w:tcPr>
          <w:p w14:paraId="4A3E5814">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15.氯化物泉</w:t>
            </w:r>
          </w:p>
        </w:tc>
        <w:tc>
          <w:tcPr>
            <w:tcW w:w="1408" w:type="dxa"/>
            <w:vAlign w:val="center"/>
          </w:tcPr>
          <w:p w14:paraId="3BD120D3">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&gt;1</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4"/>
                <w:sz w:val="24"/>
                <w:szCs w:val="24"/>
              </w:rPr>
              <w:t>g/L</w:t>
            </w:r>
          </w:p>
        </w:tc>
        <w:tc>
          <w:tcPr>
            <w:tcW w:w="1171" w:type="dxa"/>
            <w:vAlign w:val="center"/>
          </w:tcPr>
          <w:p w14:paraId="4EEBFA40">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Cl</w:t>
            </w:r>
          </w:p>
        </w:tc>
        <w:tc>
          <w:tcPr>
            <w:tcW w:w="2079" w:type="dxa"/>
            <w:vAlign w:val="center"/>
          </w:tcPr>
          <w:p w14:paraId="53E83BA8">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Na+、Ca²、Mg²+</w:t>
            </w:r>
          </w:p>
        </w:tc>
        <w:tc>
          <w:tcPr>
            <w:tcW w:w="2629" w:type="dxa"/>
            <w:vAlign w:val="center"/>
          </w:tcPr>
          <w:p w14:paraId="57E4D367">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r>
      <w:tr w14:paraId="4CB1AC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jc w:val="center"/>
        </w:trPr>
        <w:tc>
          <w:tcPr>
            <w:tcW w:w="1670" w:type="dxa"/>
            <w:tcBorders>
              <w:bottom w:val="single" w:color="000000" w:sz="4" w:space="0"/>
            </w:tcBorders>
            <w:vAlign w:val="center"/>
          </w:tcPr>
          <w:p w14:paraId="37D3CE61">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16.淡泉</w:t>
            </w:r>
          </w:p>
        </w:tc>
        <w:tc>
          <w:tcPr>
            <w:tcW w:w="1408" w:type="dxa"/>
            <w:tcBorders>
              <w:bottom w:val="single" w:color="000000" w:sz="4" w:space="0"/>
            </w:tcBorders>
            <w:vAlign w:val="center"/>
          </w:tcPr>
          <w:p w14:paraId="703C1E34">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&lt;1</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4"/>
                <w:sz w:val="24"/>
                <w:szCs w:val="24"/>
              </w:rPr>
              <w:t>g/L</w:t>
            </w:r>
          </w:p>
        </w:tc>
        <w:tc>
          <w:tcPr>
            <w:tcW w:w="1171" w:type="dxa"/>
            <w:tcBorders>
              <w:bottom w:val="single" w:color="000000" w:sz="4" w:space="0"/>
            </w:tcBorders>
            <w:vAlign w:val="center"/>
          </w:tcPr>
          <w:p w14:paraId="7A4A9A8A">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079" w:type="dxa"/>
            <w:tcBorders>
              <w:bottom w:val="single" w:color="000000" w:sz="4" w:space="0"/>
            </w:tcBorders>
            <w:vAlign w:val="center"/>
          </w:tcPr>
          <w:p w14:paraId="48FC7BEA">
            <w:pPr>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p>
        </w:tc>
        <w:tc>
          <w:tcPr>
            <w:tcW w:w="2629" w:type="dxa"/>
            <w:tcBorders>
              <w:bottom w:val="single" w:color="000000" w:sz="4" w:space="0"/>
            </w:tcBorders>
            <w:vAlign w:val="center"/>
          </w:tcPr>
          <w:p w14:paraId="6D8CCD5A">
            <w:pPr>
              <w:pStyle w:val="11"/>
              <w:widowControl w:val="0"/>
              <w:kinsoku/>
              <w:autoSpaceDE/>
              <w:autoSpaceDN/>
              <w:adjustRightInd/>
              <w:snapToGrid/>
              <w:spacing w:line="360" w:lineRule="auto"/>
              <w:ind w:left="105" w:leftChars="5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温度&gt;34</w:t>
            </w:r>
            <w:r>
              <w:rPr>
                <w:rFonts w:hint="eastAsia" w:ascii="仿宋_GB2312" w:hAnsi="仿宋_GB2312" w:eastAsia="仿宋_GB2312" w:cs="仿宋_GB2312"/>
                <w:spacing w:val="27"/>
                <w:w w:val="101"/>
                <w:sz w:val="24"/>
                <w:szCs w:val="24"/>
              </w:rPr>
              <w:t xml:space="preserve"> </w:t>
            </w:r>
            <w:r>
              <w:rPr>
                <w:rFonts w:hint="eastAsia" w:ascii="仿宋_GB2312" w:hAnsi="仿宋_GB2312" w:eastAsia="仿宋_GB2312" w:cs="仿宋_GB2312"/>
                <w:spacing w:val="2"/>
                <w:sz w:val="24"/>
                <w:szCs w:val="24"/>
              </w:rPr>
              <w:t>℃</w:t>
            </w:r>
          </w:p>
        </w:tc>
      </w:tr>
    </w:tbl>
    <w:p w14:paraId="076A554C">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注释：摘录：中国疗养医学2017年第26卷第6期</w:t>
      </w:r>
    </w:p>
    <w:p w14:paraId="787C8485">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1、本共识由</w:t>
      </w:r>
    </w:p>
    <w:p w14:paraId="02F22A6E">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2、本共识主要起草专家</w:t>
      </w:r>
    </w:p>
    <w:p w14:paraId="4E29C9C4">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br w:type="page"/>
      </w:r>
    </w:p>
    <w:p w14:paraId="1044707C">
      <w:pPr>
        <w:widowControl w:val="0"/>
        <w:kinsoku/>
        <w:autoSpaceDE/>
        <w:autoSpaceDN/>
        <w:adjustRightInd/>
        <w:snapToGrid/>
        <w:spacing w:line="360" w:lineRule="auto"/>
        <w:ind w:firstLine="480" w:firstLineChars="200"/>
        <w:textAlignment w:val="auto"/>
        <w:outlineLvl w:val="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四、原国土部门现自然资源部关于“医疗矿泉水”沿袭发展（2010年—现在）。</w:t>
      </w:r>
    </w:p>
    <w:p w14:paraId="0C472068">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自然资源部系统专家们，对“医疗矿泉水”名称不尽一致，分歧很大，至今尚没达成一致定论。</w:t>
      </w:r>
    </w:p>
    <w:p w14:paraId="5D6F7343">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1、2010年GB/G11615-2010（代替GB/T11615-1989）将医疗热矿水名称改为理疗热矿水名称：</w:t>
      </w:r>
    </w:p>
    <w:p w14:paraId="3768B952">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66432" behindDoc="0" locked="0" layoutInCell="1" allowOverlap="1">
            <wp:simplePos x="0" y="0"/>
            <wp:positionH relativeFrom="column">
              <wp:posOffset>-50165</wp:posOffset>
            </wp:positionH>
            <wp:positionV relativeFrom="paragraph">
              <wp:posOffset>109855</wp:posOffset>
            </wp:positionV>
            <wp:extent cx="5287645" cy="6173470"/>
            <wp:effectExtent l="0" t="0" r="8255" b="17780"/>
            <wp:wrapNone/>
            <wp:docPr id="20" name="图片 20" descr="GB11615-2010年地热资源勘查规范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B11615-2010年地热资源勘查规范_42"/>
                    <pic:cNvPicPr>
                      <a:picLocks noChangeAspect="1"/>
                    </pic:cNvPicPr>
                  </pic:nvPicPr>
                  <pic:blipFill>
                    <a:blip r:embed="rId25"/>
                    <a:srcRect l="14234" t="9975" r="12179" b="43946"/>
                    <a:stretch>
                      <a:fillRect/>
                    </a:stretch>
                  </pic:blipFill>
                  <pic:spPr>
                    <a:xfrm>
                      <a:off x="0" y="0"/>
                      <a:ext cx="5287645" cy="6173470"/>
                    </a:xfrm>
                    <a:prstGeom prst="rect">
                      <a:avLst/>
                    </a:prstGeom>
                  </pic:spPr>
                </pic:pic>
              </a:graphicData>
            </a:graphic>
          </wp:anchor>
        </w:drawing>
      </w:r>
    </w:p>
    <w:p w14:paraId="0164F11F">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74CB8E3F">
      <w:pPr>
        <w:widowControl w:val="0"/>
        <w:kinsoku/>
        <w:autoSpaceDE/>
        <w:autoSpaceDN/>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br w:type="page"/>
      </w:r>
    </w:p>
    <w:p w14:paraId="2F93B216">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2、2016年GB/T13727-2016（代替GB/T13727-92）将医疗矿泉水改为理疗矿泉水。</w:t>
      </w:r>
    </w:p>
    <w:p w14:paraId="7F4C8AF9">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67456" behindDoc="0" locked="0" layoutInCell="1" allowOverlap="1">
            <wp:simplePos x="0" y="0"/>
            <wp:positionH relativeFrom="column">
              <wp:posOffset>13970</wp:posOffset>
            </wp:positionH>
            <wp:positionV relativeFrom="paragraph">
              <wp:posOffset>266065</wp:posOffset>
            </wp:positionV>
            <wp:extent cx="5498465" cy="3709035"/>
            <wp:effectExtent l="0" t="0" r="6985" b="5715"/>
            <wp:wrapNone/>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6"/>
                    <a:stretch>
                      <a:fillRect/>
                    </a:stretch>
                  </pic:blipFill>
                  <pic:spPr>
                    <a:xfrm>
                      <a:off x="0" y="0"/>
                      <a:ext cx="5498465" cy="3709035"/>
                    </a:xfrm>
                    <a:prstGeom prst="rect">
                      <a:avLst/>
                    </a:prstGeom>
                    <a:noFill/>
                    <a:ln>
                      <a:noFill/>
                    </a:ln>
                  </pic:spPr>
                </pic:pic>
              </a:graphicData>
            </a:graphic>
          </wp:anchor>
        </w:drawing>
      </w:r>
    </w:p>
    <w:p w14:paraId="0667530D">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478F1E53">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12548C5C">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12C601E8">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6595793C">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0675E6EF">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7BF6B585">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44DC42F8">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368EE2AA">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1037C12B">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35C1196D">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606DE10A">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659B1672">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6739308C">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3、2024年修定版《地球科学大辞典》应用科学卷之中，仍然坚持采用“医用矿泉、医疗热矿泉水”名词，大辞典已开始印刷，最近就可公开出版发行。</w:t>
      </w:r>
    </w:p>
    <w:p w14:paraId="349E5247">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lang w:eastAsia="zh-CN"/>
        </w:rPr>
        <w:t>备注：</w:t>
      </w:r>
    </w:p>
    <w:p w14:paraId="0F603041">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①、《地球科学大辞典》2005年第一版，是国土部科技司组织行业内专家编写，专业权威，代表着国家最高专业水准。</w:t>
      </w:r>
    </w:p>
    <w:p w14:paraId="1B79417D">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②、《地球科学大辞典》应用港文中，专列医疗热矿水，各医疗分类矿泉名词词目条。</w:t>
      </w:r>
    </w:p>
    <w:p w14:paraId="53009FF9">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p>
    <w:p w14:paraId="4FB052AC">
      <w:pPr>
        <w:widowControl w:val="0"/>
        <w:kinsoku/>
        <w:autoSpaceDE/>
        <w:autoSpaceDN/>
        <w:adjustRightInd/>
        <w:snapToGrid/>
        <w:spacing w:line="360" w:lineRule="auto"/>
        <w:textAlignment w:val="auto"/>
        <w:rPr>
          <w:rFonts w:hint="eastAsia" w:ascii="仿宋_GB2312" w:hAnsi="仿宋_GB2312" w:eastAsia="仿宋_GB2312" w:cs="仿宋_GB2312"/>
          <w:b/>
          <w:bCs/>
          <w:sz w:val="24"/>
          <w:szCs w:val="24"/>
          <w:lang w:eastAsia="zh-CN"/>
        </w:rPr>
      </w:pPr>
    </w:p>
    <w:p w14:paraId="73F88588">
      <w:pP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br w:type="page"/>
      </w:r>
    </w:p>
    <w:p w14:paraId="2B47A50C">
      <w:pPr>
        <w:widowControl w:val="0"/>
        <w:kinsoku/>
        <w:autoSpaceDE/>
        <w:autoSpaceDN/>
        <w:adjustRightInd/>
        <w:snapToGrid/>
        <w:spacing w:line="360" w:lineRule="auto"/>
        <w:jc w:val="center"/>
        <w:textAlignment w:val="auto"/>
        <w:outlineLvl w:val="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（矿泉医疗特征）</w:t>
      </w:r>
    </w:p>
    <w:p w14:paraId="076207D2">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矿泉医疗是独立于药品医疗之外的“自然疗法”。又可称之为“非药物疗法”。在人类历史以来就有。即是现代化药品医疗占主导地位的今天，仍是独立存在。其功能作用、疗效、特点，任何“人为化工、标准化生产的药品”医疗无法与之相比。</w:t>
      </w:r>
    </w:p>
    <w:p w14:paraId="6EA9278F">
      <w:pPr>
        <w:widowControl w:val="0"/>
        <w:kinsoku/>
        <w:autoSpaceDE/>
        <w:autoSpaceDN/>
        <w:adjustRightInd/>
        <w:snapToGrid/>
        <w:spacing w:line="360" w:lineRule="auto"/>
        <w:ind w:firstLine="480" w:firstLineChars="200"/>
        <w:textAlignment w:val="auto"/>
        <w:outlineLvl w:val="0"/>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一、矿泉医疗与药品医疗比较特征区别如下：</w:t>
      </w:r>
    </w:p>
    <w:p w14:paraId="392E5610">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前提条件：天然、非人工制造，有丰富的矿物元素、有益于人体健康的气体、无机矿物盐分。</w:t>
      </w:r>
    </w:p>
    <w:p w14:paraId="5A433EB5">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1、医疗矿泉（医用矿泉）水直接应于人体，最大特点是没有副作用，不会对人体造成任何伤害。</w:t>
      </w:r>
    </w:p>
    <w:p w14:paraId="46622E09">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医疗矿泉（医用矿泉）的标准、定义，全世界各个国家均无差别，大同小异。其共同认知原则：不分国家、地区，同一类型的医疗天然矿泉水，其功能作用是相同的。具体到个体应用：就是应用方式、与当地矿泉医疗文化的差异，不同身体状况人群，适宜不同类型的医疗矿泉。</w:t>
      </w:r>
    </w:p>
    <w:p w14:paraId="41D610F4">
      <w:pPr>
        <w:widowControl w:val="0"/>
        <w:kinsoku/>
        <w:autoSpaceDE/>
        <w:autoSpaceDN/>
        <w:adjustRightInd/>
        <w:snapToGrid/>
        <w:spacing w:line="360" w:lineRule="auto"/>
        <w:ind w:firstLine="480" w:firstLineChars="200"/>
        <w:textAlignment w:val="auto"/>
        <w:outlineLvl w:val="0"/>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二、医疗矿泉水（医用矿泉），世界各国均有着自己的国家标准，各国的医疗矿泉水标准相比较：</w:t>
      </w:r>
    </w:p>
    <w:p w14:paraId="5106B7D4">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1、水质指标几乎一致，差异性不大。</w:t>
      </w:r>
    </w:p>
    <w:p w14:paraId="3F03CA67">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2、区别点是：各国的地下深水层地质结构差异所决定，即取决于水质资源。</w:t>
      </w:r>
    </w:p>
    <w:p w14:paraId="3BD73F05">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3、好多小国家，医疗矿泉水类型单一的原因，就是受国土面积狹小，资源所限，如日本国家、国土面积受限，矿泉乐邦种类不多比较单一。</w:t>
      </w:r>
    </w:p>
    <w:p w14:paraId="29BEEA44">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4、我国地大物博，矿泉（温泉）资源丰富，医疗矿泉类型齐全，任何国家无法相比。</w:t>
      </w:r>
    </w:p>
    <w:p w14:paraId="2702E6EF">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遗憾的是：在世界医疗矿泉水行业市场中，尚无我国的名次地位，其根本原因就是至今没有建立起自己的“医疗矿泉水国家标准”。</w:t>
      </w:r>
    </w:p>
    <w:p w14:paraId="012F2B73">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国家矿泉水行业职能管理部门：卫健委、资源部、国家科委等，对医疗矿泉水认知、对水质指标名称命名尚无统一。三家协同矿泉医疗机制尚无恢复，各吹各调，让矿泉（温泉）企业无所适从，同时也导致民众认知上的混乱。</w:t>
      </w:r>
    </w:p>
    <w:p w14:paraId="66300521">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5、我国台湾省，制定有《温泉法》，并依据《温泉法》，将矿泉医疗纳入国民公共医疗体系，进入临床应用，进入医保范畴。民众预防、调理疾病首先矿泉水疗法，其次才是药品治疗。</w:t>
      </w:r>
    </w:p>
    <w:p w14:paraId="6CB66295">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6、我国西藏地区藏医药巨著《四部医典》有系统的温（矿）泉医疗理论体系，藏医大学仍开设温泉医疗课程。遗憾地是没有上升到国家公共卫生体系内，只是停留在民间习俗的温（矿）泉活动中。</w:t>
      </w:r>
    </w:p>
    <w:p w14:paraId="41E4B7AA">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7、我国大陆地区矿泉医疗体系实际上还是空白，即无医疗矿泉水国家标准，更无纳入公共卫生医疗体系，仍是民间活动，只是个别地区、少数温泉疗养院在有限范围内实施矿泉（温泉）医疗，但还不敢光明正大地宣传医疗功能作用，而是讲“理疗作用或辅助性医疗作用”，长此以往，受此限制，没有医务工作者愿意涉入，不仅没有发展，原来的科研成果也不断流失。</w:t>
      </w:r>
    </w:p>
    <w:p w14:paraId="307E2609">
      <w:pPr>
        <w:widowControl w:val="0"/>
        <w:kinsoku/>
        <w:autoSpaceDE/>
        <w:autoSpaceDN/>
        <w:adjustRightInd/>
        <w:snapToGrid/>
        <w:spacing w:line="360" w:lineRule="auto"/>
        <w:ind w:firstLine="480" w:firstLineChars="200"/>
        <w:textAlignment w:val="auto"/>
        <w:outlineLvl w:val="0"/>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三、矿泉医疗即矿泉水疗法</w:t>
      </w:r>
    </w:p>
    <w:p w14:paraId="53DDB231">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“矿泉水疗法”已是“物理医学与康复”名词，法定认知上的统一。</w:t>
      </w:r>
    </w:p>
    <w:p w14:paraId="59CF3639">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1、矿泉水疗法定义重点：</w:t>
      </w:r>
    </w:p>
    <w:p w14:paraId="371BE325">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①、饮用即“饮疗”，外用即“外疗”。</w:t>
      </w:r>
    </w:p>
    <w:p w14:paraId="12243EF0">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②、可防（预防疾病），可治（治疗疾病、治疗未病、治疗慢性病症）。</w:t>
      </w:r>
    </w:p>
    <w:p w14:paraId="6E20C0F5">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预防、治疗疾病不同于药品，系非指向性。不针对某一病症。而是通过饮用、浸泡、外用，让人体最大程度地吸收矿物微量元素，修复、净化、滋养生理细胞、调理人体酸碱度体液的平衡，达到气血阴阳的平衡，预防、调理多种慢性疾病，从根本上保障人体身心健康。</w:t>
      </w:r>
    </w:p>
    <w:p w14:paraId="496CB5A4">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2"/>
          <w:sz w:val="24"/>
          <w:szCs w:val="24"/>
          <w:lang w:eastAsia="zh-CN"/>
        </w:rPr>
        <w:t>2、</w:t>
      </w:r>
      <w:r>
        <w:rPr>
          <w:rFonts w:hint="eastAsia" w:ascii="仿宋_GB2312" w:hAnsi="仿宋_GB2312" w:eastAsia="仿宋_GB2312" w:cs="仿宋_GB2312"/>
          <w:sz w:val="24"/>
          <w:szCs w:val="24"/>
          <w:lang w:eastAsia="zh-CN"/>
        </w:rPr>
        <w:t>与药品治疗机理作用根本上的不同：</w:t>
      </w:r>
    </w:p>
    <w:p w14:paraId="36867B09">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①、药品治疗：是指向性疗法，针对性、破坏性的治疗，需针对不同病症，需用不同的药品，治疗过程中，及之后有一定副作用。</w:t>
      </w:r>
    </w:p>
    <w:p w14:paraId="0053DD6D">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②、矿泉医疗：非指向性疗法，只是根据个体身体状况，选择适宜的医疗矿泉水类型，其效果整体调理，体现在身体的各个方面，且没有副作用。</w:t>
      </w:r>
    </w:p>
    <w:p w14:paraId="44569172">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不同的矿泉水疗方式有不同的矿泉水疗细则，由医疗矿泉企业公示、发布，并承担主体责任。其目的就是让人体最大限度地吸收水质中的矿物微量元素。人体皮肤是人体最大器官，浸泡与泡澡不是一回事，浸泡目的是吸收、吸收消化矿物微量元素，而泡澡却是为的去污、洁净身体，具体应用方式有细节上的差别。</w:t>
      </w:r>
    </w:p>
    <w:p w14:paraId="298D843C">
      <w:pPr>
        <w:widowControl w:val="0"/>
        <w:kinsoku/>
        <w:autoSpaceDE/>
        <w:autoSpaceDN/>
        <w:adjustRightInd/>
        <w:snapToGrid/>
        <w:spacing w:line="360" w:lineRule="auto"/>
        <w:ind w:firstLine="480" w:firstLineChars="200"/>
        <w:textAlignment w:val="auto"/>
        <w:outlineLvl w:val="0"/>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四、矿泉医疗不能与住院医治疗相提并论</w:t>
      </w:r>
    </w:p>
    <w:p w14:paraId="28187F54">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1、二者治疗方式不同，应用介质目的不同，医院用的是人为化工合的药品，矿泉医疗用的是“具有治疗功能的天然矿泉水”。</w:t>
      </w:r>
    </w:p>
    <w:p w14:paraId="75CBBAC3">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2、医院治病程序化，需医生诊治，操作。矿泉医疗没这么严格要求，入水浸泡即治疗，故而医院治疗能力以床位论规模，矿泉医疗接待（治疗）能力以接待人次论规模。</w:t>
      </w:r>
    </w:p>
    <w:p w14:paraId="58E8EBBC">
      <w:pPr>
        <w:widowControl w:val="0"/>
        <w:kinsoku/>
        <w:autoSpaceDE/>
        <w:autoSpaceDN/>
        <w:adjustRightInd/>
        <w:snapToGrid/>
        <w:spacing w:line="360" w:lineRule="auto"/>
        <w:ind w:firstLine="480" w:firstLineChars="200"/>
        <w:textAlignment w:val="auto"/>
        <w:outlineLvl w:val="0"/>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五、医疗矿泉水国家标准的重要性</w:t>
      </w:r>
    </w:p>
    <w:p w14:paraId="00EE556A">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药品有药品的标准体系。而医疗矿泉水国家标准，就是医疗矿泉水医疗体系的最基本的要素。有了标准：</w:t>
      </w:r>
    </w:p>
    <w:p w14:paraId="19D5CB12">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1、企业才能依标准开发、研究、完善。</w:t>
      </w:r>
    </w:p>
    <w:p w14:paraId="23EED1A1">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2、管理部门才能依标准行使职能管理权，支持还是禁止、监督管理。</w:t>
      </w:r>
    </w:p>
    <w:p w14:paraId="35CE6436">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3、社会民众才能依标准对照自己的身体状况，选择性采用适宜自己的医疗矿泉类型。</w:t>
      </w:r>
    </w:p>
    <w:p w14:paraId="6443B149">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4、医疗天然矿泉水非人工所能合成、复制、生产。而是深层地下水层地质结构、千万年来自然运动的结果，即天然药方。</w:t>
      </w:r>
    </w:p>
    <w:p w14:paraId="0D2F2993">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5、世界各国的医疗天然矿泉水功能作用、机理作用圴一致相同。</w:t>
      </w:r>
    </w:p>
    <w:p w14:paraId="6B019BE6">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6、同样类型的天然矿泉水，不论在哪里，功能作用均是一致的，即相同类型的天然矿泉水，到任何国家、地区、功能作用均不会改变。</w:t>
      </w:r>
    </w:p>
    <w:p w14:paraId="2BE963DB">
      <w:pPr>
        <w:widowControl w:val="0"/>
        <w:kinsoku/>
        <w:autoSpaceDE/>
        <w:autoSpaceDN/>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7、凡是医疗天然矿泉水产品者，都不允许添加任何物质，不需对水质进行任何形式的杀菌消毒，最大限度地保持水质天然成份。</w:t>
      </w:r>
    </w:p>
    <w:p w14:paraId="6D460744">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b/>
          <w:bCs/>
          <w:sz w:val="24"/>
          <w:szCs w:val="24"/>
          <w:lang w:eastAsia="zh-CN"/>
        </w:rPr>
      </w:pPr>
    </w:p>
    <w:p w14:paraId="33E84A20">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总结：</w:t>
      </w:r>
    </w:p>
    <w:p w14:paraId="2E55D9FB">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对于矿泉医疗，万万不可用药品医疗的认知思维，去认识、去分析。矿泉医疗是独立于药品治疗之外的自然疗法方式之一，自成一体。</w:t>
      </w:r>
    </w:p>
    <w:p w14:paraId="373A2739">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1、认知某一医疗矿泉的功能作用，只要知道不同类型医疗矿泉的功能作用，便可对照判定，是否适宜自己。</w:t>
      </w:r>
    </w:p>
    <w:p w14:paraId="6970A1A8">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2、任何医疗机构、医术精湛的个体医生，若无有过矿泉医疗研究，或无有矿泉医疗基础知识，仍是外行，隔行如隔山。</w:t>
      </w:r>
    </w:p>
    <w:p w14:paraId="19725A26">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3、矿泉医疗临床：就是矿泉（温泉）在实践中，多年的经验积累。是温泉（矿泉）应用与人体反应的结果，而不是离开生命体的实验室试验所得。</w:t>
      </w:r>
    </w:p>
    <w:p w14:paraId="2DAEECCA">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4、矿泉医疗临床必备条件：天然医疗矿泉水（活性）的应用与生命体接受后反应的科学总结。</w:t>
      </w:r>
    </w:p>
    <w:p w14:paraId="5CA3901F">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5、世界各国的不同类型的医疗矿泉水功能作用、疗效案例、其所在国家的医疗矿泉水国家标准，均可参考、借鉴、少走弯路。</w:t>
      </w:r>
    </w:p>
    <w:p w14:paraId="600BCC33">
      <w:pPr>
        <w:widowControl w:val="0"/>
        <w:kinsoku/>
        <w:autoSpaceDE/>
        <w:autoSpaceDN/>
        <w:adjustRightInd/>
        <w:snapToGrid/>
        <w:spacing w:line="360" w:lineRule="auto"/>
        <w:ind w:firstLine="482"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b/>
          <w:bCs/>
          <w:sz w:val="24"/>
          <w:szCs w:val="24"/>
          <w:lang w:eastAsia="zh-CN"/>
        </w:rPr>
        <w:t>6、好多温泉地，多在偏远地区。人们舍近求远到此浸泡就是为的治病，因不让宣传功能作用，因缺乏医疗矿泉标准，逼迫大家迂回曲折地创造出“康养”名词。这也算是我们民族的智慧，堵不住，求生存。</w:t>
      </w:r>
    </w:p>
    <w:p w14:paraId="7A51711F">
      <w:pPr>
        <w:pStyle w:val="2"/>
        <w:ind w:firstLine="480" w:firstLineChars="200"/>
        <w:rPr>
          <w:rFonts w:hint="eastAsia" w:ascii="仿宋_GB2312" w:hAnsi="仿宋_GB2312" w:eastAsia="仿宋_GB2312" w:cs="仿宋_GB2312"/>
          <w:color w:val="auto"/>
          <w:sz w:val="24"/>
          <w:szCs w:val="24"/>
          <w:lang w:eastAsia="zh-CN"/>
        </w:rPr>
      </w:pPr>
    </w:p>
    <w:bookmarkEnd w:id="52"/>
    <w:p w14:paraId="672D2B70">
      <w:pPr>
        <w:pStyle w:val="2"/>
        <w:ind w:firstLine="562" w:firstLineChars="200"/>
        <w:rPr>
          <w:rFonts w:hint="eastAsia" w:ascii="仿宋_GB2312" w:hAnsi="仿宋_GB2312" w:eastAsia="仿宋_GB2312" w:cs="仿宋_GB2312"/>
          <w:b/>
          <w:bCs/>
          <w:color w:val="auto"/>
          <w:sz w:val="28"/>
          <w:szCs w:val="28"/>
          <w:lang w:eastAsia="zh-CN"/>
        </w:rPr>
      </w:pPr>
    </w:p>
    <w:sectPr>
      <w:footerReference r:id="rId13" w:type="default"/>
      <w:pgSz w:w="11906" w:h="16839"/>
      <w:pgMar w:top="1431" w:right="1283" w:bottom="1400" w:left="1687" w:header="0" w:footer="112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DC03E">
    <w:pPr>
      <w:pStyle w:val="3"/>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0880E">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1</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0C10880E">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1</w:t>
                    </w:r>
                    <w:r>
                      <w:rPr>
                        <w:rFonts w:hint="eastAsia" w:eastAsia="宋体"/>
                        <w:sz w:val="18"/>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28277">
    <w:pPr>
      <w:spacing w:line="265" w:lineRule="exact"/>
      <w:ind w:left="4182"/>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E8C88">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44</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0DBE8C88">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44</w:t>
                    </w:r>
                    <w:r>
                      <w:rPr>
                        <w:rFonts w:hint="eastAsia" w:eastAsia="宋体"/>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DF7DD">
    <w:pPr>
      <w:spacing w:line="265" w:lineRule="exact"/>
      <w:ind w:left="4177"/>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AC8B5">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46</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14:paraId="660AC8B5">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46</w:t>
                    </w:r>
                    <w:r>
                      <w:rPr>
                        <w:rFonts w:hint="eastAsia" w:eastAsia="宋体"/>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4AA90">
    <w:pPr>
      <w:spacing w:line="266" w:lineRule="exact"/>
      <w:ind w:left="4135"/>
      <w:rPr>
        <w:rFonts w:ascii="Calibri" w:hAnsi="Calibri" w:eastAsia="宋体" w:cs="Calibri"/>
        <w:sz w:val="18"/>
        <w:szCs w:val="18"/>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BE8C5">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43BE8C5">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w:t>
                    </w:r>
                    <w:r>
                      <w:rPr>
                        <w:rFonts w:hint="eastAsia" w:eastAsia="宋体"/>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A923E">
    <w:pPr>
      <w:spacing w:line="266" w:lineRule="exact"/>
      <w:ind w:left="4124"/>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630BC">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5</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8D630BC">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5</w:t>
                    </w:r>
                    <w:r>
                      <w:rPr>
                        <w:rFonts w:hint="eastAsia" w:eastAsia="宋体"/>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8B25E">
    <w:pPr>
      <w:spacing w:line="265" w:lineRule="exact"/>
      <w:ind w:left="4129"/>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03247">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8</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0A03247">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8</w:t>
                    </w:r>
                    <w:r>
                      <w:rPr>
                        <w:rFonts w:hint="eastAsia" w:eastAsia="宋体"/>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73DB9">
    <w:pPr>
      <w:spacing w:line="265" w:lineRule="exact"/>
      <w:ind w:left="4083"/>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47B74">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28</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79B47B74">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28</w:t>
                    </w:r>
                    <w:r>
                      <w:rPr>
                        <w:rFonts w:hint="eastAsia" w:eastAsia="宋体"/>
                        <w:sz w:val="1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9050F">
    <w:pPr>
      <w:spacing w:line="265" w:lineRule="exact"/>
      <w:ind w:left="4182"/>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339D4">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39</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45C339D4">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39</w:t>
                    </w:r>
                    <w:r>
                      <w:rPr>
                        <w:rFonts w:hint="eastAsia" w:eastAsia="宋体"/>
                        <w:sz w:val="1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30BD3">
    <w:pPr>
      <w:spacing w:line="265" w:lineRule="exact"/>
      <w:ind w:left="4182"/>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91163">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40</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5CF91163">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40</w:t>
                    </w:r>
                    <w:r>
                      <w:rPr>
                        <w:rFonts w:hint="eastAsia" w:eastAsia="宋体"/>
                        <w:sz w:val="1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3F1DE">
    <w:pPr>
      <w:spacing w:line="265" w:lineRule="exact"/>
      <w:ind w:left="4182"/>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DD3D4">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41</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11FDD3D4">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41</w:t>
                    </w:r>
                    <w:r>
                      <w:rPr>
                        <w:rFonts w:hint="eastAsia" w:eastAsia="宋体"/>
                        <w:sz w:val="18"/>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83284">
    <w:pPr>
      <w:spacing w:line="265" w:lineRule="exact"/>
      <w:ind w:left="4182"/>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54D819">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42</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0354D819">
                    <w:pPr>
                      <w:rPr>
                        <w:rFonts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42</w:t>
                    </w:r>
                    <w:r>
                      <w:rPr>
                        <w:rFonts w:hint="eastAsia" w:eastAsia="宋体"/>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D4E466"/>
    <w:multiLevelType w:val="singleLevel"/>
    <w:tmpl w:val="4DD4E466"/>
    <w:lvl w:ilvl="0" w:tentative="0">
      <w:start w:val="5"/>
      <w:numFmt w:val="decimal"/>
      <w:suff w:val="nothing"/>
      <w:lvlText w:val="%1）"/>
      <w:lvlJc w:val="left"/>
    </w:lvl>
  </w:abstractNum>
  <w:abstractNum w:abstractNumId="1">
    <w:nsid w:val="58614A03"/>
    <w:multiLevelType w:val="multilevel"/>
    <w:tmpl w:val="58614A03"/>
    <w:lvl w:ilvl="0" w:tentative="0">
      <w:start w:val="1"/>
      <w:numFmt w:val="decimal"/>
      <w:pStyle w:val="12"/>
      <w:lvlText w:val="%1"/>
      <w:lvlJc w:val="left"/>
      <w:pPr>
        <w:ind w:left="420" w:hanging="420"/>
      </w:pPr>
      <w:rPr>
        <w:rFonts w:hint="eastAsia" w:ascii="黑体" w:eastAsia="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rsids>
    <w:rsidRoot w:val="00F31552"/>
    <w:rsid w:val="004F3B5A"/>
    <w:rsid w:val="004F62F2"/>
    <w:rsid w:val="007000E9"/>
    <w:rsid w:val="00D56678"/>
    <w:rsid w:val="00F31552"/>
    <w:rsid w:val="07D25CF0"/>
    <w:rsid w:val="0A295CAC"/>
    <w:rsid w:val="0B2B0AA2"/>
    <w:rsid w:val="0BED706C"/>
    <w:rsid w:val="0EB803B9"/>
    <w:rsid w:val="0F590216"/>
    <w:rsid w:val="14197BA8"/>
    <w:rsid w:val="19861124"/>
    <w:rsid w:val="1D17405F"/>
    <w:rsid w:val="1D6F538C"/>
    <w:rsid w:val="214B6AD2"/>
    <w:rsid w:val="24DB3F8B"/>
    <w:rsid w:val="285C5FDB"/>
    <w:rsid w:val="288166F3"/>
    <w:rsid w:val="2C7A1945"/>
    <w:rsid w:val="2F6A38E3"/>
    <w:rsid w:val="2F7C0893"/>
    <w:rsid w:val="31C57A4D"/>
    <w:rsid w:val="32115B26"/>
    <w:rsid w:val="325D19C8"/>
    <w:rsid w:val="3A306308"/>
    <w:rsid w:val="3B585B17"/>
    <w:rsid w:val="3C244CD9"/>
    <w:rsid w:val="3E04509C"/>
    <w:rsid w:val="454514D0"/>
    <w:rsid w:val="45662C85"/>
    <w:rsid w:val="46A00D0C"/>
    <w:rsid w:val="4970701E"/>
    <w:rsid w:val="4A290A0C"/>
    <w:rsid w:val="4DB075BC"/>
    <w:rsid w:val="4E260345"/>
    <w:rsid w:val="50910885"/>
    <w:rsid w:val="52A03BD4"/>
    <w:rsid w:val="549D5F19"/>
    <w:rsid w:val="54AA1EDB"/>
    <w:rsid w:val="56097C71"/>
    <w:rsid w:val="595D09C4"/>
    <w:rsid w:val="59B36124"/>
    <w:rsid w:val="683C4377"/>
    <w:rsid w:val="6AC96404"/>
    <w:rsid w:val="6ACD73EB"/>
    <w:rsid w:val="6D415323"/>
    <w:rsid w:val="70622D8D"/>
    <w:rsid w:val="708A43E4"/>
    <w:rsid w:val="753949E2"/>
    <w:rsid w:val="75D957FA"/>
    <w:rsid w:val="77614B6C"/>
    <w:rsid w:val="780879A1"/>
    <w:rsid w:val="7DA80593"/>
    <w:rsid w:val="7F046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9">
    <w:name w:val="Default Paragraph Font"/>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style>
  <w:style w:type="paragraph" w:styleId="3">
    <w:name w:val="footer"/>
    <w:basedOn w:val="1"/>
    <w:qFormat/>
    <w:uiPriority w:val="0"/>
    <w:pPr>
      <w:tabs>
        <w:tab w:val="center" w:pos="4153"/>
        <w:tab w:val="right" w:pos="8306"/>
      </w:tabs>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18"/>
      <w:szCs w:val="18"/>
    </w:rPr>
  </w:style>
  <w:style w:type="paragraph" w:customStyle="1" w:styleId="12">
    <w:name w:val="章"/>
    <w:basedOn w:val="13"/>
    <w:qFormat/>
    <w:uiPriority w:val="0"/>
    <w:pPr>
      <w:numPr>
        <w:ilvl w:val="0"/>
        <w:numId w:val="1"/>
      </w:numPr>
      <w:adjustRightInd/>
      <w:spacing w:beforeLines="100" w:afterLines="100"/>
      <w:ind w:firstLine="0" w:firstLineChars="0"/>
    </w:pPr>
    <w:rPr>
      <w:rFonts w:ascii="等线" w:hAnsi="等线" w:eastAsia="黑体"/>
      <w:szCs w:val="22"/>
    </w:rPr>
  </w:style>
  <w:style w:type="paragraph" w:customStyle="1" w:styleId="13">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4081</Words>
  <Characters>4735</Characters>
  <Lines>1239</Lines>
  <Paragraphs>1253</Paragraphs>
  <TotalTime>0</TotalTime>
  <ScaleCrop>false</ScaleCrop>
  <LinksUpToDate>false</LinksUpToDate>
  <CharactersWithSpaces>5067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2023-06-25T15:02:00Z</dcterms:created>
  <dc:creator>刘小伊</dc:creator>
  <cp:lastModifiedBy>.</cp:lastModifiedBy>
  <cp:lastPrinted>2025-05-12T08:55:00Z</cp:lastPrinted>
  <dcterms:modified xsi:type="dcterms:W3CDTF">2025-07-03T01:27:47Z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2025-03-20T17:04:38Z</vt:filetime>
  </property>
  <property fmtid="{D5CDD505-2E9C-101B-9397-08002B2CF9AE}" pid="4" name="KSOTemplateDocerSaveRecord">
    <vt:lpwstr>eyJoZGlkIjoiOTEwZWIwOTk5ZDcwZjQ3YTU3Njc3MWQwZTFiMGJiZDIiLCJ1c2VySWQiOiIxMjk1MDU3MDA5In0=</vt:lpwstr>
  </property>
  <property fmtid="{D5CDD505-2E9C-101B-9397-08002B2CF9AE}" pid="5" name="KSOProductBuildVer">
    <vt:lpwstr>2052-12.1.0.21541</vt:lpwstr>
  </property>
  <property fmtid="{D5CDD505-2E9C-101B-9397-08002B2CF9AE}" pid="6" name="ICV">
    <vt:lpwstr>7803ECE03579434C8701680C7F33D23F_13</vt:lpwstr>
  </property>
</Properties>
</file>