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E22CF">
      <w:pPr>
        <w:spacing w:before="156" w:beforeLines="50" w:after="156" w:afterLines="50" w:line="360" w:lineRule="auto"/>
        <w:ind w:firstLine="0" w:firstLineChars="0"/>
        <w:jc w:val="center"/>
        <w:rPr>
          <w:b/>
          <w:bCs/>
          <w:sz w:val="28"/>
          <w:szCs w:val="28"/>
        </w:rPr>
      </w:pPr>
      <w:r>
        <w:rPr>
          <w:rFonts w:hint="eastAsia"/>
          <w:b/>
          <w:bCs/>
          <w:sz w:val="28"/>
          <w:szCs w:val="28"/>
        </w:rPr>
        <w:t>《高校实验室危险化学品全生命周期管理指南》编制说明</w:t>
      </w:r>
    </w:p>
    <w:p w14:paraId="4C6CCE57">
      <w:pPr>
        <w:spacing w:before="78" w:beforeLines="25" w:after="78" w:afterLines="25" w:line="360" w:lineRule="auto"/>
        <w:ind w:firstLine="482"/>
        <w:rPr>
          <w:b/>
          <w:bCs/>
          <w:sz w:val="24"/>
          <w:szCs w:val="24"/>
        </w:rPr>
      </w:pPr>
      <w:r>
        <w:rPr>
          <w:rFonts w:hint="eastAsia"/>
          <w:b/>
          <w:bCs/>
          <w:sz w:val="24"/>
          <w:szCs w:val="24"/>
        </w:rPr>
        <w:t>一、编制背景</w:t>
      </w:r>
    </w:p>
    <w:p w14:paraId="0534B879">
      <w:pPr>
        <w:spacing w:line="360" w:lineRule="auto"/>
        <w:ind w:firstLine="420"/>
      </w:pPr>
      <w:r>
        <w:rPr>
          <w:rFonts w:hint="eastAsia"/>
        </w:rPr>
        <w:t>高校实验室覆盖学生基数大、流动性强，对实验过程中试剂及实验后废弃物处置不当的危害认识不足，给实验室人员、设备和周围环境存在巨大的隐患。因此，危险化学品的管理已经成为高校实验室安全管理的重点，对危险化学品的采购、储存、使用、处置、安全教育等环节的全生命周期管理日趋重要。随着高校实验室危险化学品使用量的增加，近年来因管理不善引发的火灾、中毒、环境污染等事故频发，严重威胁师生安全及生态环境。当前，我国虽已出台部分危险化学品管理法规，但针对高校实验室的全生命周期管理（采购、储存、使用、处置）仍缺乏系统化、精细化的标准。本标准的制定旨在填补这一空白，明确高校实验室危险化学品的全流程管理要求，提升安全管理水平，降低事故风险，并为监管部门提供技术依据。目前，虽然高校实验室危险化学品采购平台建设总体较完善，但高校危险化学品储存、使用和废弃处置等环节的监管仍存在缝隙和漏洞；前期采购管理与后期废弃处置阶段的衔接存在一定错位，以上环节涉及不同部门的交接，相关技术规范繁多复杂，衔接不畅，急需加强制度建设；各个高校制定的实验室危险化学品管理制度多是针对购买和使用阶段的安全管理，对特殊危险化学品（如剧毒、易制爆、放射性物质等）和危险废物的全过程管理缺乏具体细则。</w:t>
      </w:r>
    </w:p>
    <w:p w14:paraId="5295BDC4">
      <w:pPr>
        <w:spacing w:line="360" w:lineRule="auto"/>
        <w:ind w:firstLine="420"/>
      </w:pPr>
      <w:r>
        <w:rPr>
          <w:rFonts w:hint="eastAsia"/>
        </w:rPr>
        <w:t>在国家科技强国战略和“双一流大学”建设的背景下，高校实验室数量不断增加，截止2021年底，国内高校实验室数量已超3.6万个。与此同时，高校危险化学品等实验耗材用量的不断增加，实验室危险废物的产量、种类、危险性等均呈现明显增加的态势，校园安全风险日益突出。据统计，</w:t>
      </w:r>
      <w:r>
        <w:t>高校和科研院所实验室发生安全事故的数量为企业实验室的4倍</w:t>
      </w:r>
      <w:r>
        <w:rPr>
          <w:rFonts w:hint="eastAsia"/>
        </w:rPr>
        <w:t>。2008-2018年期间，高校实验室安全事故造成死亡29人，主要包括危险化学品火灾和爆炸、机械伤害、辐射等类型。从引发环节看，危险化学品安全事故主要存在于使用、存储和废弃物处理等环节。高校所涉及的危险化学品具有危害性大、种类繁杂、使用频繁等特点，但存在使用台账记录不及时、账物不符等问题突出。据教育部统计，全国高校实验室数量逾10万个，年均危险化学品消耗量超50万吨，亟需统一的操作规范。物联网、智能监控等技术为危险化学品管理提供了数字化解决方案，但缺乏标准化流程指导。虽然目前已有部分标准文件强调全生命周期管理，但其实施细则和可操性仍略显不足。</w:t>
      </w:r>
    </w:p>
    <w:p w14:paraId="559DF0CD">
      <w:pPr>
        <w:spacing w:before="78" w:beforeLines="25" w:after="78" w:afterLines="25" w:line="360" w:lineRule="auto"/>
        <w:ind w:firstLine="482"/>
        <w:rPr>
          <w:b/>
          <w:bCs/>
          <w:sz w:val="24"/>
          <w:szCs w:val="24"/>
        </w:rPr>
      </w:pPr>
      <w:r>
        <w:rPr>
          <w:rFonts w:hint="eastAsia"/>
          <w:b/>
          <w:bCs/>
          <w:sz w:val="24"/>
          <w:szCs w:val="24"/>
        </w:rPr>
        <w:t>二、编制依据</w:t>
      </w:r>
    </w:p>
    <w:p w14:paraId="04D36EDE">
      <w:pPr>
        <w:spacing w:line="360" w:lineRule="auto"/>
        <w:ind w:firstLine="422"/>
        <w:rPr>
          <w:b/>
          <w:bCs/>
        </w:rPr>
      </w:pPr>
      <w:r>
        <w:rPr>
          <w:rFonts w:hint="eastAsia"/>
          <w:b/>
          <w:bCs/>
        </w:rPr>
        <w:t>（1）法律法规：</w:t>
      </w:r>
    </w:p>
    <w:p w14:paraId="6E4BBB32">
      <w:pPr>
        <w:spacing w:line="360" w:lineRule="auto"/>
        <w:ind w:firstLine="420"/>
      </w:pPr>
      <w:r>
        <w:rPr>
          <w:rFonts w:hint="eastAsia"/>
        </w:rPr>
        <w:t>《中华人民共和国安全生产法》（2021年修订）</w:t>
      </w:r>
    </w:p>
    <w:p w14:paraId="6A596D24">
      <w:pPr>
        <w:spacing w:line="360" w:lineRule="auto"/>
        <w:ind w:firstLine="420"/>
      </w:pPr>
      <w:r>
        <w:rPr>
          <w:rFonts w:hint="eastAsia"/>
        </w:rPr>
        <w:t>《危险化学品安全管理条例》（国务院令第591号）</w:t>
      </w:r>
    </w:p>
    <w:p w14:paraId="272BD831">
      <w:pPr>
        <w:spacing w:line="360" w:lineRule="auto"/>
        <w:ind w:firstLine="420"/>
      </w:pPr>
      <w:r>
        <w:rPr>
          <w:rFonts w:hint="eastAsia"/>
        </w:rPr>
        <w:t>《废弃危险化学品污染环境防治办法》（环保部令第27号）</w:t>
      </w:r>
    </w:p>
    <w:p w14:paraId="43FC9A14">
      <w:pPr>
        <w:spacing w:line="360" w:lineRule="auto"/>
        <w:ind w:firstLine="422"/>
        <w:rPr>
          <w:b/>
          <w:bCs/>
        </w:rPr>
      </w:pPr>
      <w:r>
        <w:rPr>
          <w:rFonts w:hint="eastAsia"/>
          <w:b/>
          <w:bCs/>
        </w:rPr>
        <w:t>（</w:t>
      </w:r>
      <w:r>
        <w:rPr>
          <w:b/>
          <w:bCs/>
        </w:rPr>
        <w:t>2</w:t>
      </w:r>
      <w:r>
        <w:rPr>
          <w:rFonts w:hint="eastAsia"/>
          <w:b/>
          <w:bCs/>
        </w:rPr>
        <w:t>）技术依据：</w:t>
      </w:r>
    </w:p>
    <w:p w14:paraId="53FB9B1D">
      <w:pPr>
        <w:spacing w:line="360" w:lineRule="auto"/>
        <w:ind w:firstLine="420"/>
      </w:pPr>
      <w:r>
        <w:rPr>
          <w:rFonts w:hint="eastAsia"/>
        </w:rPr>
        <w:t>GB 15603-2022《危险化学品储存通则》</w:t>
      </w:r>
    </w:p>
    <w:p w14:paraId="767A851E">
      <w:pPr>
        <w:spacing w:line="360" w:lineRule="auto"/>
        <w:ind w:firstLine="420"/>
      </w:pPr>
      <w:r>
        <w:rPr>
          <w:rFonts w:hint="eastAsia"/>
        </w:rPr>
        <w:t>GB/T 27476.1-2020《实验室安全通用要求》</w:t>
      </w:r>
    </w:p>
    <w:p w14:paraId="5811A2F8">
      <w:pPr>
        <w:spacing w:line="360" w:lineRule="auto"/>
        <w:ind w:firstLine="420"/>
      </w:pPr>
      <w:r>
        <w:rPr>
          <w:rFonts w:hint="eastAsia"/>
        </w:rPr>
        <w:t>ISO 14001:2015《环境管理体系要求及使用指南》</w:t>
      </w:r>
    </w:p>
    <w:p w14:paraId="0F4BF9C5">
      <w:pPr>
        <w:spacing w:line="360" w:lineRule="auto"/>
        <w:ind w:firstLine="422"/>
        <w:rPr>
          <w:b/>
          <w:bCs/>
        </w:rPr>
      </w:pPr>
      <w:r>
        <w:rPr>
          <w:rFonts w:hint="eastAsia"/>
          <w:b/>
          <w:bCs/>
        </w:rPr>
        <w:t>（</w:t>
      </w:r>
      <w:r>
        <w:rPr>
          <w:b/>
          <w:bCs/>
        </w:rPr>
        <w:t>3</w:t>
      </w:r>
      <w:r>
        <w:rPr>
          <w:rFonts w:hint="eastAsia"/>
          <w:b/>
          <w:bCs/>
        </w:rPr>
        <w:t>）行业规范：</w:t>
      </w:r>
    </w:p>
    <w:p w14:paraId="7EE6F4DD">
      <w:pPr>
        <w:spacing w:line="360" w:lineRule="auto"/>
        <w:ind w:firstLine="420"/>
      </w:pPr>
      <w:r>
        <w:rPr>
          <w:rFonts w:hint="eastAsia"/>
        </w:rPr>
        <w:t>《教育部高校实验室安全检查指标体系》（2023版）</w:t>
      </w:r>
    </w:p>
    <w:p w14:paraId="37A5F5C3">
      <w:pPr>
        <w:spacing w:line="360" w:lineRule="auto"/>
        <w:ind w:firstLine="420"/>
      </w:pPr>
      <w:r>
        <w:rPr>
          <w:rFonts w:hint="eastAsia"/>
        </w:rPr>
        <w:t>《高校实验室危险废物分类与处置技术导则》（CAS-HY 002-2021）</w:t>
      </w:r>
    </w:p>
    <w:p w14:paraId="74D2025E">
      <w:pPr>
        <w:spacing w:before="78" w:beforeLines="25" w:after="78" w:afterLines="25" w:line="360" w:lineRule="auto"/>
        <w:ind w:firstLine="482"/>
        <w:rPr>
          <w:b/>
          <w:bCs/>
          <w:sz w:val="24"/>
          <w:szCs w:val="24"/>
        </w:rPr>
      </w:pPr>
      <w:r>
        <w:rPr>
          <w:rFonts w:hint="eastAsia"/>
          <w:b/>
          <w:bCs/>
          <w:sz w:val="24"/>
          <w:szCs w:val="24"/>
        </w:rPr>
        <w:t>三、编制过程</w:t>
      </w:r>
    </w:p>
    <w:p w14:paraId="2C2E3EDD">
      <w:pPr>
        <w:spacing w:line="360" w:lineRule="auto"/>
        <w:ind w:firstLine="422"/>
        <w:rPr>
          <w:b/>
          <w:bCs/>
        </w:rPr>
      </w:pPr>
      <w:r>
        <w:rPr>
          <w:rFonts w:hint="eastAsia"/>
          <w:b/>
          <w:bCs/>
        </w:rPr>
        <w:t>（1）调研与前期准备（202</w:t>
      </w:r>
      <w:r>
        <w:rPr>
          <w:b/>
          <w:bCs/>
        </w:rPr>
        <w:t>4</w:t>
      </w:r>
      <w:r>
        <w:rPr>
          <w:rFonts w:hint="eastAsia"/>
          <w:b/>
          <w:bCs/>
        </w:rPr>
        <w:t>年</w:t>
      </w:r>
      <w:r>
        <w:rPr>
          <w:b/>
          <w:bCs/>
        </w:rPr>
        <w:t>1</w:t>
      </w:r>
      <w:r>
        <w:rPr>
          <w:rFonts w:hint="eastAsia"/>
          <w:b/>
          <w:bCs/>
        </w:rPr>
        <w:t>月-</w:t>
      </w:r>
      <w:r>
        <w:rPr>
          <w:b/>
          <w:bCs/>
        </w:rPr>
        <w:t>12</w:t>
      </w:r>
      <w:r>
        <w:rPr>
          <w:rFonts w:hint="eastAsia"/>
          <w:b/>
          <w:bCs/>
        </w:rPr>
        <w:t>月）</w:t>
      </w:r>
    </w:p>
    <w:p w14:paraId="2D30D675">
      <w:pPr>
        <w:spacing w:line="360" w:lineRule="auto"/>
        <w:ind w:firstLine="420"/>
        <w:rPr>
          <w:rFonts w:ascii="Segoe UI" w:hAnsi="Segoe UI" w:cs="Segoe UI"/>
          <w:color w:val="000000"/>
          <w:szCs w:val="21"/>
          <w:shd w:val="clear" w:color="auto" w:fill="FFFFFF"/>
        </w:rPr>
      </w:pPr>
      <w:r>
        <w:rPr>
          <w:rFonts w:hint="eastAsia"/>
        </w:rPr>
        <w:t>①走访江苏省内</w:t>
      </w:r>
      <w:r>
        <w:t>2</w:t>
      </w:r>
      <w:r>
        <w:rPr>
          <w:rFonts w:hint="eastAsia"/>
        </w:rPr>
        <w:t>0余所高校实验室安全管理部门，对实验室安全管理存在的共性问题进行调研；</w:t>
      </w:r>
    </w:p>
    <w:p w14:paraId="1659AA49">
      <w:pPr>
        <w:spacing w:line="360" w:lineRule="auto"/>
        <w:ind w:firstLine="420"/>
        <w:rPr>
          <w:rFonts w:ascii="Segoe UI" w:hAnsi="Segoe UI" w:cs="Segoe UI"/>
          <w:color w:val="000000"/>
          <w:szCs w:val="21"/>
          <w:shd w:val="clear" w:color="auto" w:fill="FFFFFF"/>
        </w:rPr>
      </w:pPr>
      <w:r>
        <w:rPr>
          <w:rFonts w:hint="eastAsia"/>
        </w:rPr>
        <w:t>②</w:t>
      </w:r>
      <w:r>
        <w:rPr>
          <w:rFonts w:hint="eastAsia" w:ascii="Segoe UI" w:hAnsi="Segoe UI" w:cs="Segoe UI"/>
          <w:color w:val="000000"/>
          <w:szCs w:val="21"/>
          <w:shd w:val="clear" w:color="auto" w:fill="FFFFFF"/>
        </w:rPr>
        <w:t>向实验室负责人、参与实验的研究生、本科生等</w:t>
      </w:r>
      <w:r>
        <w:rPr>
          <w:rFonts w:ascii="Segoe UI" w:hAnsi="Segoe UI" w:cs="Segoe UI"/>
          <w:color w:val="000000"/>
          <w:szCs w:val="21"/>
          <w:shd w:val="clear" w:color="auto" w:fill="FFFFFF"/>
        </w:rPr>
        <w:t>发放问卷</w:t>
      </w:r>
      <w:r>
        <w:rPr>
          <w:rFonts w:hint="eastAsia" w:ascii="Segoe UI" w:hAnsi="Segoe UI" w:cs="Segoe UI"/>
          <w:color w:val="000000"/>
          <w:szCs w:val="21"/>
          <w:shd w:val="clear" w:color="auto" w:fill="FFFFFF"/>
        </w:rPr>
        <w:t>调查，针对高校实验室危险化学品的购买、运输、储存、使用和废弃处置等环节所存在的问题开展深入研究；</w:t>
      </w:r>
    </w:p>
    <w:p w14:paraId="7778E617">
      <w:pPr>
        <w:spacing w:line="360" w:lineRule="auto"/>
        <w:ind w:firstLine="420"/>
        <w:rPr>
          <w:rFonts w:ascii="Segoe UI" w:hAnsi="Segoe UI" w:cs="Segoe UI"/>
          <w:color w:val="000000"/>
          <w:szCs w:val="21"/>
          <w:shd w:val="clear" w:color="auto" w:fill="FFFFFF"/>
        </w:rPr>
      </w:pPr>
      <w:r>
        <w:rPr>
          <w:rFonts w:hint="eastAsia"/>
        </w:rPr>
        <w:t>③</w:t>
      </w:r>
      <w:r>
        <w:rPr>
          <w:rFonts w:hint="eastAsia" w:ascii="Segoe UI" w:hAnsi="Segoe UI" w:cs="Segoe UI"/>
          <w:color w:val="000000"/>
          <w:szCs w:val="21"/>
          <w:shd w:val="clear" w:color="auto" w:fill="FFFFFF"/>
        </w:rPr>
        <w:t>分析高校实验室安全管理的痛点和难点，</w:t>
      </w:r>
      <w:r>
        <w:rPr>
          <w:rFonts w:hint="eastAsia"/>
        </w:rPr>
        <w:t>确定项目目标、范围</w:t>
      </w:r>
      <w:r>
        <w:rPr>
          <w:rFonts w:hint="eastAsia" w:ascii="Segoe UI" w:hAnsi="Segoe UI" w:cs="Segoe UI"/>
          <w:color w:val="000000"/>
          <w:szCs w:val="21"/>
          <w:shd w:val="clear" w:color="auto" w:fill="FFFFFF"/>
        </w:rPr>
        <w:t>；</w:t>
      </w:r>
    </w:p>
    <w:p w14:paraId="06464ADA">
      <w:pPr>
        <w:spacing w:line="360" w:lineRule="auto"/>
        <w:ind w:firstLine="420"/>
        <w:rPr>
          <w:rFonts w:hint="eastAsia" w:ascii="Segoe UI" w:hAnsi="Segoe UI" w:cs="Segoe UI"/>
          <w:color w:val="000000"/>
          <w:szCs w:val="21"/>
          <w:shd w:val="clear" w:color="auto" w:fill="FFFFFF"/>
        </w:rPr>
      </w:pPr>
      <w:r>
        <w:rPr>
          <w:rFonts w:hint="eastAsia"/>
        </w:rPr>
        <w:t>④组建高校实验室危险化学品全生命周期管理指南编写团队，标准立项申请。</w:t>
      </w:r>
    </w:p>
    <w:p w14:paraId="2C97B61C">
      <w:pPr>
        <w:spacing w:line="360" w:lineRule="auto"/>
        <w:ind w:firstLine="422"/>
        <w:rPr>
          <w:b/>
          <w:bCs/>
        </w:rPr>
      </w:pPr>
      <w:r>
        <w:rPr>
          <w:rFonts w:hint="eastAsia"/>
          <w:b/>
          <w:bCs/>
        </w:rPr>
        <w:t>（</w:t>
      </w:r>
      <w:r>
        <w:rPr>
          <w:b/>
          <w:bCs/>
        </w:rPr>
        <w:t>2</w:t>
      </w:r>
      <w:r>
        <w:rPr>
          <w:rFonts w:hint="eastAsia"/>
          <w:b/>
          <w:bCs/>
        </w:rPr>
        <w:t>）资料收集与分析阶段（202</w:t>
      </w:r>
      <w:r>
        <w:rPr>
          <w:b/>
          <w:bCs/>
        </w:rPr>
        <w:t>4</w:t>
      </w:r>
      <w:r>
        <w:rPr>
          <w:rFonts w:hint="eastAsia"/>
          <w:b/>
          <w:bCs/>
        </w:rPr>
        <w:t>年12月-202</w:t>
      </w:r>
      <w:r>
        <w:rPr>
          <w:b/>
          <w:bCs/>
        </w:rPr>
        <w:t>5</w:t>
      </w:r>
      <w:r>
        <w:rPr>
          <w:rFonts w:hint="eastAsia"/>
          <w:b/>
          <w:bCs/>
        </w:rPr>
        <w:t>年</w:t>
      </w:r>
      <w:r>
        <w:rPr>
          <w:b/>
          <w:bCs/>
        </w:rPr>
        <w:t>2</w:t>
      </w:r>
      <w:r>
        <w:rPr>
          <w:rFonts w:hint="eastAsia"/>
          <w:b/>
          <w:bCs/>
        </w:rPr>
        <w:t>月）</w:t>
      </w:r>
    </w:p>
    <w:p w14:paraId="02CA9C1B">
      <w:pPr>
        <w:spacing w:line="360" w:lineRule="auto"/>
        <w:ind w:firstLine="420"/>
        <w:rPr>
          <w:rFonts w:hint="eastAsia"/>
        </w:rPr>
      </w:pPr>
      <w:r>
        <w:rPr>
          <w:rFonts w:hint="eastAsia"/>
        </w:rPr>
        <w:t>①制定标准撰写计划，召开项目启动会议，明确任务分工；</w:t>
      </w:r>
    </w:p>
    <w:p w14:paraId="53321927">
      <w:pPr>
        <w:spacing w:line="360" w:lineRule="auto"/>
        <w:ind w:firstLine="420"/>
        <w:rPr>
          <w:rFonts w:hint="eastAsia"/>
        </w:rPr>
      </w:pPr>
      <w:r>
        <w:rPr>
          <w:rFonts w:hint="eastAsia"/>
        </w:rPr>
        <w:t>②收集危险化学品安全相关法规、政策、标准和技术资料；</w:t>
      </w:r>
    </w:p>
    <w:p w14:paraId="43FBC3DC">
      <w:pPr>
        <w:spacing w:line="360" w:lineRule="auto"/>
        <w:ind w:firstLine="420"/>
        <w:rPr>
          <w:rFonts w:hint="eastAsia"/>
        </w:rPr>
      </w:pPr>
      <w:r>
        <w:rPr>
          <w:rFonts w:hint="eastAsia"/>
        </w:rPr>
        <w:t>③对收集到的资料进行分析，确定标准编写的基础和依据；</w:t>
      </w:r>
    </w:p>
    <w:p w14:paraId="2C95AED5">
      <w:pPr>
        <w:spacing w:line="360" w:lineRule="auto"/>
        <w:ind w:firstLine="420"/>
        <w:rPr>
          <w:rFonts w:hint="eastAsia"/>
        </w:rPr>
      </w:pPr>
      <w:r>
        <w:rPr>
          <w:rFonts w:hint="eastAsia"/>
        </w:rPr>
        <w:t>④编写资料分析报告，总结分析结果。</w:t>
      </w:r>
    </w:p>
    <w:p w14:paraId="0560E80A">
      <w:pPr>
        <w:spacing w:line="360" w:lineRule="auto"/>
        <w:ind w:firstLine="422"/>
        <w:rPr>
          <w:rFonts w:hint="eastAsia"/>
          <w:b/>
          <w:bCs/>
        </w:rPr>
      </w:pPr>
      <w:r>
        <w:rPr>
          <w:rFonts w:hint="eastAsia"/>
          <w:b/>
          <w:bCs/>
        </w:rPr>
        <w:t>（</w:t>
      </w:r>
      <w:r>
        <w:rPr>
          <w:b/>
          <w:bCs/>
        </w:rPr>
        <w:t>3</w:t>
      </w:r>
      <w:r>
        <w:rPr>
          <w:rFonts w:hint="eastAsia"/>
          <w:b/>
          <w:bCs/>
        </w:rPr>
        <w:t>）标准草案编写阶段（202</w:t>
      </w:r>
      <w:r>
        <w:rPr>
          <w:b/>
          <w:bCs/>
        </w:rPr>
        <w:t>5</w:t>
      </w:r>
      <w:r>
        <w:rPr>
          <w:rFonts w:hint="eastAsia"/>
          <w:b/>
          <w:bCs/>
        </w:rPr>
        <w:t>年</w:t>
      </w:r>
      <w:r>
        <w:rPr>
          <w:b/>
          <w:bCs/>
        </w:rPr>
        <w:t>2</w:t>
      </w:r>
      <w:r>
        <w:rPr>
          <w:rFonts w:hint="eastAsia"/>
          <w:b/>
          <w:bCs/>
        </w:rPr>
        <w:t>月-</w:t>
      </w:r>
      <w:r>
        <w:rPr>
          <w:b/>
          <w:bCs/>
        </w:rPr>
        <w:t>4</w:t>
      </w:r>
      <w:r>
        <w:rPr>
          <w:rFonts w:hint="eastAsia"/>
          <w:b/>
          <w:bCs/>
        </w:rPr>
        <w:t>月）</w:t>
      </w:r>
    </w:p>
    <w:p w14:paraId="71B2861F">
      <w:pPr>
        <w:spacing w:line="360" w:lineRule="auto"/>
        <w:ind w:firstLine="420"/>
        <w:rPr>
          <w:rFonts w:hint="eastAsia"/>
        </w:rPr>
      </w:pPr>
      <w:r>
        <w:rPr>
          <w:rFonts w:hint="eastAsia"/>
        </w:rPr>
        <w:t>①制定标准草案编写大纲；</w:t>
      </w:r>
    </w:p>
    <w:p w14:paraId="68D03FD5">
      <w:pPr>
        <w:spacing w:line="360" w:lineRule="auto"/>
        <w:ind w:firstLine="420"/>
        <w:rPr>
          <w:rFonts w:hint="eastAsia"/>
        </w:rPr>
      </w:pPr>
      <w:r>
        <w:rPr>
          <w:rFonts w:hint="eastAsia"/>
        </w:rPr>
        <w:t>②分配章节编写任务，明确时间节点；</w:t>
      </w:r>
    </w:p>
    <w:p w14:paraId="182DAFDD">
      <w:pPr>
        <w:spacing w:line="360" w:lineRule="auto"/>
        <w:ind w:firstLine="420"/>
        <w:rPr>
          <w:rFonts w:hint="eastAsia"/>
        </w:rPr>
      </w:pPr>
      <w:r>
        <w:rPr>
          <w:rFonts w:hint="eastAsia"/>
        </w:rPr>
        <w:t>③编写标准草案各章节内容；</w:t>
      </w:r>
    </w:p>
    <w:p w14:paraId="2BC070D3">
      <w:pPr>
        <w:spacing w:line="360" w:lineRule="auto"/>
        <w:ind w:firstLine="420"/>
        <w:rPr>
          <w:rFonts w:hint="eastAsia"/>
        </w:rPr>
      </w:pPr>
      <w:r>
        <w:rPr>
          <w:rFonts w:hint="eastAsia"/>
        </w:rPr>
        <w:t>④汇总各章节内容，形成标准草案初稿。</w:t>
      </w:r>
    </w:p>
    <w:p w14:paraId="10B529B2">
      <w:pPr>
        <w:spacing w:line="360" w:lineRule="auto"/>
        <w:ind w:firstLine="422"/>
        <w:rPr>
          <w:rFonts w:hint="eastAsia"/>
          <w:b/>
          <w:bCs/>
        </w:rPr>
      </w:pPr>
      <w:r>
        <w:rPr>
          <w:rFonts w:hint="eastAsia"/>
          <w:b/>
          <w:bCs/>
        </w:rPr>
        <w:t>（</w:t>
      </w:r>
      <w:r>
        <w:rPr>
          <w:b/>
          <w:bCs/>
        </w:rPr>
        <w:t>4</w:t>
      </w:r>
      <w:r>
        <w:rPr>
          <w:rFonts w:hint="eastAsia"/>
          <w:b/>
          <w:bCs/>
        </w:rPr>
        <w:t>）意见征集与修改阶段（202</w:t>
      </w:r>
      <w:r>
        <w:rPr>
          <w:b/>
          <w:bCs/>
        </w:rPr>
        <w:t>5</w:t>
      </w:r>
      <w:r>
        <w:rPr>
          <w:rFonts w:hint="eastAsia"/>
          <w:b/>
          <w:bCs/>
        </w:rPr>
        <w:t>年</w:t>
      </w:r>
      <w:r>
        <w:rPr>
          <w:b/>
          <w:bCs/>
        </w:rPr>
        <w:t>4</w:t>
      </w:r>
      <w:r>
        <w:rPr>
          <w:rFonts w:hint="eastAsia"/>
          <w:b/>
          <w:bCs/>
        </w:rPr>
        <w:t>月-6月）</w:t>
      </w:r>
    </w:p>
    <w:p w14:paraId="110D3961">
      <w:pPr>
        <w:spacing w:line="360" w:lineRule="auto"/>
        <w:ind w:firstLine="420"/>
        <w:rPr>
          <w:rFonts w:hint="eastAsia"/>
        </w:rPr>
      </w:pPr>
      <w:r>
        <w:rPr>
          <w:rFonts w:hint="eastAsia"/>
        </w:rPr>
        <w:t>①对指南草案初稿进行内部审查和广泛的外部意见征集，包括内容、格式、逻辑等；</w:t>
      </w:r>
    </w:p>
    <w:p w14:paraId="435EFC0E">
      <w:pPr>
        <w:spacing w:line="360" w:lineRule="auto"/>
        <w:ind w:firstLine="420"/>
        <w:rPr>
          <w:rFonts w:hint="eastAsia"/>
        </w:rPr>
      </w:pPr>
      <w:r>
        <w:rPr>
          <w:rFonts w:hint="eastAsia"/>
        </w:rPr>
        <w:t>②根据审查意见修改标准草案，形成修改稿；</w:t>
      </w:r>
    </w:p>
    <w:p w14:paraId="2E02D3E6">
      <w:pPr>
        <w:spacing w:line="360" w:lineRule="auto"/>
        <w:ind w:firstLine="420"/>
        <w:rPr>
          <w:rFonts w:hint="eastAsia"/>
        </w:rPr>
      </w:pPr>
      <w:r>
        <w:rPr>
          <w:rFonts w:hint="eastAsia"/>
        </w:rPr>
        <w:t>③对修改稿进行再次审查，确保无遗漏和错误。</w:t>
      </w:r>
    </w:p>
    <w:p w14:paraId="15A57568">
      <w:pPr>
        <w:spacing w:before="78" w:beforeLines="25" w:after="78" w:afterLines="25" w:line="360" w:lineRule="auto"/>
        <w:ind w:firstLine="482"/>
        <w:rPr>
          <w:b/>
          <w:bCs/>
          <w:sz w:val="24"/>
          <w:szCs w:val="24"/>
        </w:rPr>
      </w:pPr>
      <w:r>
        <w:rPr>
          <w:rFonts w:hint="eastAsia"/>
          <w:b/>
          <w:bCs/>
          <w:sz w:val="24"/>
          <w:szCs w:val="24"/>
        </w:rPr>
        <w:t>四、主要内容说明</w:t>
      </w:r>
    </w:p>
    <w:p w14:paraId="0A4668F4">
      <w:pPr>
        <w:spacing w:line="360" w:lineRule="auto"/>
        <w:ind w:firstLine="420"/>
      </w:pPr>
      <w:r>
        <w:rPr>
          <w:rFonts w:hint="eastAsia"/>
        </w:rPr>
        <w:t>本标准共设</w:t>
      </w:r>
      <w:r>
        <w:t>7</w:t>
      </w:r>
      <w:r>
        <w:rPr>
          <w:rFonts w:hint="eastAsia"/>
        </w:rPr>
        <w:t>章：范围、规范性引用文件、术语和定义、组织与职责、基础安全管理、全生命周期流程管理、危险化学品废弃物全过程管理。</w:t>
      </w:r>
    </w:p>
    <w:p w14:paraId="1EAB5213">
      <w:pPr>
        <w:spacing w:line="360" w:lineRule="auto"/>
        <w:ind w:firstLine="422"/>
        <w:rPr>
          <w:b/>
          <w:bCs/>
        </w:rPr>
      </w:pPr>
      <w:r>
        <w:rPr>
          <w:b/>
          <w:bCs/>
        </w:rPr>
        <w:t>第1章“</w:t>
      </w:r>
      <w:r>
        <w:rPr>
          <w:rFonts w:hint="eastAsia"/>
          <w:b/>
          <w:bCs/>
        </w:rPr>
        <w:t>范围</w:t>
      </w:r>
      <w:r>
        <w:rPr>
          <w:b/>
          <w:bCs/>
        </w:rPr>
        <w:t>”</w:t>
      </w:r>
    </w:p>
    <w:p w14:paraId="7F009D1A">
      <w:pPr>
        <w:spacing w:line="360" w:lineRule="auto"/>
        <w:ind w:firstLine="420"/>
      </w:pPr>
      <w:r>
        <w:rPr>
          <w:rFonts w:hint="eastAsia"/>
        </w:rPr>
        <w:t>本章给出了本标准的内容安排和适用范围。</w:t>
      </w:r>
    </w:p>
    <w:p w14:paraId="400D0F17">
      <w:pPr>
        <w:spacing w:line="360" w:lineRule="auto"/>
        <w:ind w:firstLine="422"/>
        <w:rPr>
          <w:b/>
          <w:bCs/>
        </w:rPr>
      </w:pPr>
      <w:r>
        <w:rPr>
          <w:b/>
          <w:bCs/>
        </w:rPr>
        <w:t>第2章“</w:t>
      </w:r>
      <w:r>
        <w:rPr>
          <w:rFonts w:hint="eastAsia"/>
          <w:b/>
          <w:bCs/>
        </w:rPr>
        <w:t>规范性引用文件</w:t>
      </w:r>
      <w:r>
        <w:rPr>
          <w:b/>
          <w:bCs/>
        </w:rPr>
        <w:t xml:space="preserve">” </w:t>
      </w:r>
    </w:p>
    <w:p w14:paraId="65BDA7EB">
      <w:pPr>
        <w:spacing w:line="360" w:lineRule="auto"/>
        <w:ind w:firstLine="420"/>
      </w:pPr>
      <w:r>
        <w:t>本章</w:t>
      </w:r>
      <w:r>
        <w:rPr>
          <w:rFonts w:hint="eastAsia"/>
        </w:rPr>
        <w:t>为本标准提供强制遵循的技术依据与法律支撑，构成标准不可或缺的执行基础。</w:t>
      </w:r>
    </w:p>
    <w:p w14:paraId="7A0359B0">
      <w:pPr>
        <w:spacing w:line="360" w:lineRule="auto"/>
        <w:ind w:firstLine="422"/>
        <w:rPr>
          <w:b/>
          <w:bCs/>
        </w:rPr>
      </w:pPr>
      <w:r>
        <w:rPr>
          <w:b/>
          <w:bCs/>
        </w:rPr>
        <w:t>第3章“</w:t>
      </w:r>
      <w:r>
        <w:rPr>
          <w:rFonts w:hint="eastAsia"/>
          <w:b/>
          <w:bCs/>
        </w:rPr>
        <w:t>术语和定义</w:t>
      </w:r>
      <w:r>
        <w:rPr>
          <w:b/>
          <w:bCs/>
        </w:rPr>
        <w:t>”</w:t>
      </w:r>
    </w:p>
    <w:p w14:paraId="1D11DDB9">
      <w:pPr>
        <w:spacing w:line="360" w:lineRule="auto"/>
        <w:ind w:firstLine="420"/>
      </w:pPr>
      <w:r>
        <w:rPr>
          <w:rFonts w:hint="eastAsia"/>
        </w:rPr>
        <w:t>为方便阅读理解，本章列出9个术语，对危险化学品、危险废物等进行定义。</w:t>
      </w:r>
    </w:p>
    <w:p w14:paraId="7B216CD4">
      <w:pPr>
        <w:spacing w:line="360" w:lineRule="auto"/>
        <w:ind w:firstLine="422"/>
        <w:rPr>
          <w:b/>
          <w:bCs/>
        </w:rPr>
      </w:pPr>
      <w:r>
        <w:rPr>
          <w:b/>
          <w:bCs/>
        </w:rPr>
        <w:t>第4章“</w:t>
      </w:r>
      <w:r>
        <w:rPr>
          <w:rFonts w:hint="eastAsia"/>
          <w:b/>
          <w:bCs/>
        </w:rPr>
        <w:t>组织与职责</w:t>
      </w:r>
      <w:r>
        <w:rPr>
          <w:b/>
          <w:bCs/>
        </w:rPr>
        <w:t>”</w:t>
      </w:r>
    </w:p>
    <w:p w14:paraId="51C1E45B">
      <w:pPr>
        <w:spacing w:line="360" w:lineRule="auto"/>
        <w:ind w:firstLine="420"/>
      </w:pPr>
      <w:r>
        <w:rPr>
          <w:rFonts w:hint="eastAsia"/>
        </w:rPr>
        <w:t>本章明确了高校实验室安全工作领导机构、学校实验室安全主管职能部门、二级教学科研单位以及实验室等安全工作组织机构职责，给出了实验室安全分级管理方法。</w:t>
      </w:r>
    </w:p>
    <w:p w14:paraId="0AB0B434">
      <w:pPr>
        <w:spacing w:line="360" w:lineRule="auto"/>
        <w:ind w:firstLine="422"/>
        <w:rPr>
          <w:b/>
          <w:bCs/>
        </w:rPr>
      </w:pPr>
      <w:r>
        <w:rPr>
          <w:b/>
          <w:bCs/>
        </w:rPr>
        <w:t>第5章“</w:t>
      </w:r>
      <w:r>
        <w:rPr>
          <w:rFonts w:hint="eastAsia"/>
          <w:b/>
          <w:bCs/>
        </w:rPr>
        <w:t>基础安全管理</w:t>
      </w:r>
      <w:r>
        <w:rPr>
          <w:b/>
          <w:bCs/>
        </w:rPr>
        <w:t>”</w:t>
      </w:r>
    </w:p>
    <w:p w14:paraId="0082D1EF">
      <w:pPr>
        <w:spacing w:line="360" w:lineRule="auto"/>
        <w:ind w:firstLine="420"/>
      </w:pPr>
      <w:r>
        <w:t>本章</w:t>
      </w:r>
      <w:r>
        <w:rPr>
          <w:rFonts w:hint="eastAsia"/>
        </w:rPr>
        <w:t>给出了</w:t>
      </w:r>
      <w:r>
        <w:t>民用爆炸品</w:t>
      </w:r>
      <w:r>
        <w:rPr>
          <w:rFonts w:hint="eastAsia"/>
        </w:rPr>
        <w:t>、</w:t>
      </w:r>
      <w:r>
        <w:t>易制毒化学品</w:t>
      </w:r>
      <w:r>
        <w:rPr>
          <w:rFonts w:hint="eastAsia"/>
        </w:rPr>
        <w:t>、</w:t>
      </w:r>
      <w:r>
        <w:t>易制爆危险化学品</w:t>
      </w:r>
      <w:r>
        <w:rPr>
          <w:rFonts w:hint="eastAsia"/>
        </w:rPr>
        <w:t>、</w:t>
      </w:r>
      <w:r>
        <w:t>剧毒化学品</w:t>
      </w:r>
      <w:r>
        <w:rPr>
          <w:rFonts w:hint="eastAsia"/>
        </w:rPr>
        <w:t>、</w:t>
      </w:r>
      <w:r>
        <w:t>放射性物质</w:t>
      </w:r>
      <w:r>
        <w:rPr>
          <w:rFonts w:hint="eastAsia"/>
        </w:rPr>
        <w:t>和</w:t>
      </w:r>
      <w:r>
        <w:t>气瓶</w:t>
      </w:r>
      <w:r>
        <w:rPr>
          <w:rFonts w:hint="eastAsia"/>
        </w:rPr>
        <w:t>安全管理的一般要求。</w:t>
      </w:r>
    </w:p>
    <w:p w14:paraId="1FFC37AE">
      <w:pPr>
        <w:spacing w:line="360" w:lineRule="auto"/>
        <w:ind w:firstLine="422"/>
        <w:rPr>
          <w:b/>
          <w:bCs/>
        </w:rPr>
      </w:pPr>
      <w:r>
        <w:rPr>
          <w:b/>
          <w:bCs/>
        </w:rPr>
        <w:t>第6章“</w:t>
      </w:r>
      <w:r>
        <w:rPr>
          <w:rFonts w:hint="eastAsia"/>
          <w:b/>
          <w:bCs/>
        </w:rPr>
        <w:t>全生命周期流程管理</w:t>
      </w:r>
      <w:r>
        <w:rPr>
          <w:b/>
          <w:bCs/>
        </w:rPr>
        <w:t>”</w:t>
      </w:r>
    </w:p>
    <w:p w14:paraId="5193A80D">
      <w:pPr>
        <w:spacing w:line="360" w:lineRule="auto"/>
        <w:ind w:firstLine="420"/>
      </w:pPr>
      <w:r>
        <w:t>本章</w:t>
      </w:r>
      <w:r>
        <w:rPr>
          <w:rFonts w:hint="eastAsia"/>
        </w:rPr>
        <w:t>给出了危险化学品采购、验收、储存、使用、废弃处置等全流程的安全管理的要点。</w:t>
      </w:r>
    </w:p>
    <w:p w14:paraId="057FB65A">
      <w:pPr>
        <w:spacing w:line="360" w:lineRule="auto"/>
        <w:ind w:firstLine="422"/>
        <w:rPr>
          <w:b/>
          <w:bCs/>
        </w:rPr>
      </w:pPr>
      <w:r>
        <w:rPr>
          <w:b/>
          <w:bCs/>
        </w:rPr>
        <w:t>第7章“</w:t>
      </w:r>
      <w:r>
        <w:rPr>
          <w:rFonts w:hint="eastAsia"/>
          <w:b/>
          <w:bCs/>
        </w:rPr>
        <w:t>危险化学品废弃物全过程管理</w:t>
      </w:r>
      <w:r>
        <w:rPr>
          <w:b/>
          <w:bCs/>
        </w:rPr>
        <w:t>”</w:t>
      </w:r>
    </w:p>
    <w:p w14:paraId="5E16BBBC">
      <w:pPr>
        <w:spacing w:line="360" w:lineRule="auto"/>
        <w:ind w:firstLine="420"/>
        <w:rPr>
          <w:rFonts w:hint="eastAsia"/>
        </w:rPr>
      </w:pPr>
      <w:r>
        <w:t>本章</w:t>
      </w:r>
      <w:r>
        <w:rPr>
          <w:rFonts w:hint="eastAsia"/>
        </w:rPr>
        <w:t>对危险化学品废弃物的分类、包装、贮存转运、运输和处置等进行了详细的要求，也是本标准的特色之处。</w:t>
      </w:r>
    </w:p>
    <w:p w14:paraId="0F8359B7">
      <w:pPr>
        <w:spacing w:before="78" w:beforeLines="25" w:after="78" w:afterLines="25" w:line="360" w:lineRule="auto"/>
        <w:ind w:firstLine="482"/>
        <w:rPr>
          <w:b/>
          <w:bCs/>
          <w:sz w:val="24"/>
          <w:szCs w:val="24"/>
        </w:rPr>
      </w:pPr>
      <w:r>
        <w:rPr>
          <w:rFonts w:hint="eastAsia"/>
          <w:b/>
          <w:bCs/>
          <w:sz w:val="24"/>
          <w:szCs w:val="24"/>
        </w:rPr>
        <w:t>五、征求意见及处理</w:t>
      </w:r>
    </w:p>
    <w:p w14:paraId="79D31C94">
      <w:pPr>
        <w:spacing w:line="360" w:lineRule="auto"/>
        <w:ind w:firstLine="420"/>
      </w:pPr>
      <w:r>
        <w:rPr>
          <w:rFonts w:hint="eastAsia"/>
        </w:rPr>
        <w:t>形成标准草案后，编制团队在江苏省内20多所高校以及多个环保和应急管理等部门广泛地征求意见，共收到</w:t>
      </w:r>
      <w:r>
        <w:t>50</w:t>
      </w:r>
      <w:r>
        <w:rPr>
          <w:rFonts w:hint="eastAsia"/>
        </w:rPr>
        <w:t>多条建议，主要集中于危险化学品的采购流程、储存、废弃处置流程等环节管理要求的适用性和可操作性。根据教育部关于印发《高等学校实验室安全分级分类管理办法（试行）》的通知，结合高校实验室实际情况，进一步细化了本标准中实验室分级管理的内容。</w:t>
      </w:r>
      <w:r>
        <w:t xml:space="preserve"> </w:t>
      </w:r>
    </w:p>
    <w:p w14:paraId="32FC61B0">
      <w:pPr>
        <w:spacing w:before="78" w:beforeLines="25" w:after="78" w:afterLines="25" w:line="360" w:lineRule="auto"/>
        <w:ind w:firstLine="482"/>
        <w:rPr>
          <w:b/>
          <w:bCs/>
          <w:sz w:val="24"/>
          <w:szCs w:val="24"/>
        </w:rPr>
      </w:pPr>
      <w:r>
        <w:rPr>
          <w:rFonts w:hint="eastAsia"/>
          <w:b/>
          <w:bCs/>
          <w:sz w:val="24"/>
          <w:szCs w:val="24"/>
        </w:rPr>
        <w:t>六、与现行标准的关系</w:t>
      </w:r>
    </w:p>
    <w:p w14:paraId="469542C8">
      <w:pPr>
        <w:spacing w:line="360" w:lineRule="auto"/>
        <w:ind w:firstLine="420"/>
      </w:pPr>
      <w:r>
        <w:rPr>
          <w:rFonts w:hint="eastAsia"/>
        </w:rPr>
        <w:t>本标准在《中华人民共和国安全生产法》、《危险化学品安全管理条例》等国家标准的框架指导下开展并制定，符合《中华人民共和国标准化法》等相关规定。现有针对高校实验室危险化学品安全管理的相关标准主要包括：高等学校实验室安全标准化建设规范（T/COSHA 008-2021）、普通高等学校实验室危险化学品安全管理规范（DB43/T 1797-2020）、实验室危险化学品安全管理规范 第2部分：普通高等学校（</w:t>
      </w:r>
      <w:r>
        <w:t>DB11/T 1191.2—2018</w:t>
      </w:r>
      <w:r>
        <w:rPr>
          <w:rFonts w:hint="eastAsia"/>
        </w:rPr>
        <w:t>），本标准编制与以上相关标准的技术要求协调一致。此外，本标准对危险化学品全生命周期各环节（特别是采购、储存、使用和废弃处置等环节）给出了更加细致的要求，还结合高等学校实验室危险化学品特点，对于易爆/剧毒/辐射等高危险性和特殊化学品提出了针对性的要求，具有更强的可操作性，有助于提升高校实验室安全管理水平。</w:t>
      </w:r>
    </w:p>
    <w:p w14:paraId="730DD61B">
      <w:pPr>
        <w:spacing w:before="78" w:beforeLines="25" w:after="78" w:afterLines="25" w:line="360" w:lineRule="auto"/>
        <w:ind w:firstLine="482"/>
        <w:rPr>
          <w:b/>
          <w:bCs/>
          <w:sz w:val="24"/>
          <w:szCs w:val="24"/>
        </w:rPr>
      </w:pPr>
      <w:r>
        <w:rPr>
          <w:rFonts w:hint="eastAsia"/>
          <w:b/>
          <w:bCs/>
          <w:sz w:val="24"/>
          <w:szCs w:val="24"/>
        </w:rPr>
        <w:t>七、实施建议</w:t>
      </w:r>
    </w:p>
    <w:p w14:paraId="300410C7">
      <w:pPr>
        <w:spacing w:line="360" w:lineRule="auto"/>
        <w:ind w:firstLine="420"/>
      </w:pPr>
      <w:r>
        <w:rPr>
          <w:rFonts w:hint="eastAsia"/>
        </w:rPr>
        <w:t>目前，该标准已在江苏省部分高校试行。标准颁布实施后，要加大宣传力度，利用各种媒体，采取多种形式广泛宣传，在起草单位网站、微信公众号以及业务技术培训会上进行介绍和宣传，组织开展宣传与培训，及时将本规范普及到全国高校。此外，应组织人员对标准应用实施情况进行跟踪，搜集问题和反馈意见。针对执行中发现的问题，组织召开专题宣贯会、研讨会或答疑会。</w:t>
      </w:r>
    </w:p>
    <w:p w14:paraId="27047F6E">
      <w:pPr>
        <w:spacing w:before="78" w:beforeLines="25" w:after="78" w:afterLines="25" w:line="360" w:lineRule="auto"/>
        <w:ind w:firstLine="482"/>
        <w:rPr>
          <w:b/>
          <w:bCs/>
          <w:sz w:val="24"/>
          <w:szCs w:val="24"/>
        </w:rPr>
      </w:pPr>
      <w:r>
        <w:rPr>
          <w:rFonts w:hint="eastAsia"/>
          <w:b/>
          <w:bCs/>
          <w:sz w:val="24"/>
          <w:szCs w:val="24"/>
        </w:rPr>
        <w:t>八、其他说明</w:t>
      </w:r>
    </w:p>
    <w:p w14:paraId="39E58621">
      <w:pPr>
        <w:spacing w:line="360" w:lineRule="auto"/>
        <w:ind w:firstLine="420"/>
      </w:pPr>
      <w:r>
        <w:rPr>
          <w:rFonts w:hint="eastAsia"/>
        </w:rPr>
        <w:t>无</w:t>
      </w:r>
    </w:p>
    <w:p w14:paraId="13620144">
      <w:pPr>
        <w:spacing w:before="78" w:beforeLines="25" w:after="78" w:afterLines="25" w:line="360" w:lineRule="auto"/>
        <w:ind w:firstLine="482"/>
        <w:rPr>
          <w:b/>
          <w:bCs/>
          <w:sz w:val="24"/>
          <w:szCs w:val="24"/>
        </w:rPr>
      </w:pPr>
      <w:r>
        <w:rPr>
          <w:rFonts w:hint="eastAsia"/>
          <w:b/>
          <w:bCs/>
          <w:sz w:val="24"/>
          <w:szCs w:val="24"/>
        </w:rPr>
        <w:t>九、编制单位及人员</w:t>
      </w:r>
    </w:p>
    <w:p w14:paraId="59FCD3F9">
      <w:pPr>
        <w:spacing w:line="360" w:lineRule="auto"/>
        <w:ind w:firstLine="422"/>
        <w:rPr>
          <w:b/>
          <w:bCs/>
        </w:rPr>
      </w:pPr>
      <w:r>
        <w:rPr>
          <w:rFonts w:hint="eastAsia"/>
          <w:b/>
          <w:bCs/>
        </w:rPr>
        <w:t>（1）编制单位</w:t>
      </w:r>
    </w:p>
    <w:p w14:paraId="31D73890">
      <w:pPr>
        <w:spacing w:line="360" w:lineRule="auto"/>
        <w:ind w:firstLine="420"/>
      </w:pPr>
      <w:r>
        <w:rPr>
          <w:rFonts w:hint="eastAsia"/>
        </w:rPr>
        <w:t>江苏省环境资源有限公司、南京工业大学、江苏中安科技服务有限公司、南京大学、东南大学、南京农业大学、南京航空航天大学、中国矿业大学、中国药科大学、南京师范大学、南京林业大学、南京中医药大学、扬州大学、常州大学。</w:t>
      </w:r>
    </w:p>
    <w:p w14:paraId="5F85BE60">
      <w:pPr>
        <w:spacing w:line="360" w:lineRule="auto"/>
        <w:ind w:firstLine="422"/>
        <w:rPr>
          <w:b/>
          <w:bCs/>
        </w:rPr>
      </w:pPr>
      <w:r>
        <w:rPr>
          <w:rFonts w:hint="eastAsia"/>
          <w:b/>
          <w:bCs/>
        </w:rPr>
        <w:t>（</w:t>
      </w:r>
      <w:r>
        <w:rPr>
          <w:b/>
          <w:bCs/>
        </w:rPr>
        <w:t>2</w:t>
      </w:r>
      <w:r>
        <w:rPr>
          <w:rFonts w:hint="eastAsia"/>
          <w:b/>
          <w:bCs/>
        </w:rPr>
        <w:t>）编制人员及分工</w:t>
      </w:r>
    </w:p>
    <w:p w14:paraId="27AD0504">
      <w:pPr>
        <w:spacing w:line="360" w:lineRule="auto"/>
        <w:ind w:firstLine="420"/>
      </w:pPr>
      <w:r>
        <w:rPr>
          <w:rFonts w:hint="eastAsia"/>
        </w:rPr>
        <w:t>（1）标准的框</w:t>
      </w:r>
      <w:r>
        <w:rPr>
          <w:rFonts w:hint="eastAsia"/>
          <w:color w:val="auto"/>
        </w:rPr>
        <w:t>架和方案制定：唐侠、王万平、王静虹；</w:t>
      </w:r>
    </w:p>
    <w:p w14:paraId="4E5A747E">
      <w:pPr>
        <w:spacing w:line="360" w:lineRule="auto"/>
        <w:ind w:firstLine="420"/>
      </w:pPr>
      <w:r>
        <w:rPr>
          <w:rFonts w:hint="eastAsia"/>
        </w:rPr>
        <w:t>（</w:t>
      </w:r>
      <w:r>
        <w:t>2</w:t>
      </w:r>
      <w:r>
        <w:rPr>
          <w:rFonts w:hint="eastAsia"/>
        </w:rPr>
        <w:t>）第一章到第四章编写：</w:t>
      </w:r>
      <w:r>
        <w:rPr>
          <w:rFonts w:hint="eastAsia"/>
          <w:lang w:val="en-US" w:eastAsia="zh-CN"/>
        </w:rPr>
        <w:t>潘勇、周汝、</w:t>
      </w:r>
      <w:r>
        <w:rPr>
          <w:rFonts w:hint="eastAsia"/>
        </w:rPr>
        <w:t>赵坤、陈晓猛、李强</w:t>
      </w:r>
      <w:bookmarkStart w:id="0" w:name="_GoBack"/>
      <w:bookmarkEnd w:id="0"/>
      <w:r>
        <w:rPr>
          <w:rFonts w:hint="eastAsia"/>
          <w:lang w:eastAsia="zh-CN"/>
        </w:rPr>
        <w:t>、安伟光、雷少华、</w:t>
      </w:r>
      <w:r>
        <w:rPr>
          <w:rFonts w:hint="eastAsia"/>
        </w:rPr>
        <w:t>卢宏成；</w:t>
      </w:r>
    </w:p>
    <w:p w14:paraId="4B2071A6">
      <w:pPr>
        <w:spacing w:line="360" w:lineRule="auto"/>
        <w:ind w:firstLine="420"/>
        <w:rPr>
          <w:rFonts w:hint="eastAsia"/>
        </w:rPr>
      </w:pPr>
      <w:r>
        <w:rPr>
          <w:rFonts w:hint="eastAsia"/>
        </w:rPr>
        <w:t>（</w:t>
      </w:r>
      <w:r>
        <w:t>3</w:t>
      </w:r>
      <w:r>
        <w:rPr>
          <w:rFonts w:hint="eastAsia"/>
        </w:rPr>
        <w:t>）第五章编写：丁杰、徐邦瑜、李梅映、朱菊芬、王瑞壮、张军晖、马红梅、刘兼唐、张正杰、王梓赫、王皓；</w:t>
      </w:r>
    </w:p>
    <w:p w14:paraId="0B073C75">
      <w:pPr>
        <w:spacing w:line="360" w:lineRule="auto"/>
        <w:ind w:firstLine="420"/>
        <w:rPr>
          <w:rFonts w:hint="eastAsia"/>
        </w:rPr>
      </w:pPr>
      <w:r>
        <w:rPr>
          <w:rFonts w:hint="eastAsia"/>
        </w:rPr>
        <w:t>（</w:t>
      </w:r>
      <w:r>
        <w:t>4</w:t>
      </w:r>
      <w:r>
        <w:rPr>
          <w:rFonts w:hint="eastAsia"/>
        </w:rPr>
        <w:t>）第六章到第七章编写：屈健、杨超、曲凡玉、赵静、许婵婵、李佩、徐金星、常其沛、窦建军、毛敏、陈元媛、陈薇、郭军、罗占收、刘鹏展、张惠芹、李江、吴凌云、居晨玉。</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1025766"/>
      <w:docPartObj>
        <w:docPartGallery w:val="AutoText"/>
      </w:docPartObj>
    </w:sdtPr>
    <w:sdtEndPr>
      <w:rPr>
        <w:sz w:val="21"/>
        <w:szCs w:val="21"/>
      </w:rPr>
    </w:sdtEndPr>
    <w:sdtContent>
      <w:p w14:paraId="0CC1C2F0">
        <w:pPr>
          <w:pStyle w:val="2"/>
          <w:ind w:firstLine="360"/>
          <w:jc w:val="center"/>
          <w:rPr>
            <w:rFonts w:hint="eastAsia"/>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3006A">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CE596">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87652">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E141F">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E849">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KwNDYyMDE2M7Q0NDNQ0lEKTi0uzszPAykwqgUA8B5fxywAAAA="/>
  </w:docVars>
  <w:rsids>
    <w:rsidRoot w:val="00A636C9"/>
    <w:rsid w:val="0005108D"/>
    <w:rsid w:val="000E2E9B"/>
    <w:rsid w:val="00152855"/>
    <w:rsid w:val="00192E72"/>
    <w:rsid w:val="001C0728"/>
    <w:rsid w:val="00207DA1"/>
    <w:rsid w:val="00241D6E"/>
    <w:rsid w:val="002C1EB8"/>
    <w:rsid w:val="002C72E3"/>
    <w:rsid w:val="00384685"/>
    <w:rsid w:val="003A41E3"/>
    <w:rsid w:val="00432AD4"/>
    <w:rsid w:val="00481DD6"/>
    <w:rsid w:val="00596345"/>
    <w:rsid w:val="00597792"/>
    <w:rsid w:val="005A4BD0"/>
    <w:rsid w:val="0067113D"/>
    <w:rsid w:val="006C71FB"/>
    <w:rsid w:val="00772342"/>
    <w:rsid w:val="0083055E"/>
    <w:rsid w:val="00855B3C"/>
    <w:rsid w:val="0086421D"/>
    <w:rsid w:val="00875607"/>
    <w:rsid w:val="008B1912"/>
    <w:rsid w:val="008E4BF3"/>
    <w:rsid w:val="00960430"/>
    <w:rsid w:val="00971BCD"/>
    <w:rsid w:val="009B3B0E"/>
    <w:rsid w:val="00A02531"/>
    <w:rsid w:val="00A23DF5"/>
    <w:rsid w:val="00A23EE8"/>
    <w:rsid w:val="00A636C9"/>
    <w:rsid w:val="00AB470D"/>
    <w:rsid w:val="00B84579"/>
    <w:rsid w:val="00B97C09"/>
    <w:rsid w:val="00BF1E34"/>
    <w:rsid w:val="00C360E1"/>
    <w:rsid w:val="00C906EC"/>
    <w:rsid w:val="00CB5640"/>
    <w:rsid w:val="00D3159A"/>
    <w:rsid w:val="00D42BCD"/>
    <w:rsid w:val="00D459C7"/>
    <w:rsid w:val="00D844E7"/>
    <w:rsid w:val="00E33491"/>
    <w:rsid w:val="00E449C9"/>
    <w:rsid w:val="00EA28E0"/>
    <w:rsid w:val="00ED20B9"/>
    <w:rsid w:val="00F11974"/>
    <w:rsid w:val="00F4769F"/>
    <w:rsid w:val="29464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字符"/>
    <w:basedOn w:val="5"/>
    <w:link w:val="3"/>
    <w:qFormat/>
    <w:uiPriority w:val="99"/>
    <w:rPr>
      <w:rFonts w:ascii="Times New Roman" w:hAnsi="Times New Roman" w:eastAsia="宋体"/>
      <w:sz w:val="18"/>
      <w:szCs w:val="18"/>
    </w:rPr>
  </w:style>
  <w:style w:type="character" w:customStyle="1" w:styleId="8">
    <w:name w:val="页脚 字符"/>
    <w:basedOn w:val="5"/>
    <w:link w:val="2"/>
    <w:qFormat/>
    <w:uiPriority w:val="99"/>
    <w:rPr>
      <w:rFonts w:ascii="Times New Roman" w:hAnsi="Times New Roman" w:eastAsia="宋体"/>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Nanjing Tech University</Company>
  <Pages>5</Pages>
  <Words>3123</Words>
  <Characters>3260</Characters>
  <Lines>23</Lines>
  <Paragraphs>6</Paragraphs>
  <TotalTime>10</TotalTime>
  <ScaleCrop>false</ScaleCrop>
  <LinksUpToDate>false</LinksUpToDate>
  <CharactersWithSpaces>3270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2025-05-28T08:06:00Z</dcterms:created>
  <dc:creator>User-Z</dc:creator>
  <cp:lastModifiedBy>静虹</cp:lastModifiedBy>
  <dcterms:modified xsi:type="dcterms:W3CDTF">2025-06-17T09:29:11Z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eyJoZGlkIjoiODVlMTVmYWUxYThmMGYyZmZhYzI0Mzc0ZDhmODI5NWIiLCJ1c2VySWQiOiI2MjMwNDY3NjkifQ==</vt:lpwstr>
  </property>
  <property fmtid="{D5CDD505-2E9C-101B-9397-08002B2CF9AE}" pid="3" name="KSOProductBuildVer">
    <vt:lpwstr>2052-12.1.0.21541</vt:lpwstr>
  </property>
  <property fmtid="{D5CDD505-2E9C-101B-9397-08002B2CF9AE}" pid="4" name="ICV">
    <vt:lpwstr>125F70841DAB42D29549C76FABA6739C_12</vt:lpwstr>
  </property>
</Properties>
</file>