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3510D2" w14:textId="77777777" w:rsidR="009E792F" w:rsidRDefault="004C0A3D" w:rsidP="00465BD3">
      <w:pPr>
        <w:snapToGrid w:val="0"/>
        <w:spacing w:line="540" w:lineRule="exact"/>
        <w:ind w:firstLineChars="0" w:firstLine="0"/>
        <w:jc w:val="center"/>
        <w:rPr>
          <w:rFonts w:eastAsia="方正小标宋_GBK" w:cs="Times New Roman"/>
          <w:sz w:val="36"/>
          <w:szCs w:val="36"/>
        </w:rPr>
      </w:pPr>
      <w:r>
        <w:rPr>
          <w:rFonts w:eastAsia="方正小标宋_GBK" w:cs="Times New Roman"/>
          <w:sz w:val="36"/>
          <w:szCs w:val="36"/>
        </w:rPr>
        <w:t>团体标准</w:t>
      </w:r>
      <w:r>
        <w:rPr>
          <w:rFonts w:eastAsia="方正小标宋_GBK" w:cs="Times New Roman" w:hint="eastAsia"/>
          <w:sz w:val="36"/>
          <w:szCs w:val="36"/>
        </w:rPr>
        <w:t>《农产品地理标志</w:t>
      </w:r>
      <w:r>
        <w:rPr>
          <w:rFonts w:eastAsia="方正小标宋_GBK" w:cs="Times New Roman" w:hint="eastAsia"/>
          <w:sz w:val="36"/>
          <w:szCs w:val="36"/>
        </w:rPr>
        <w:t xml:space="preserve">  </w:t>
      </w:r>
      <w:r>
        <w:rPr>
          <w:rFonts w:eastAsia="方正小标宋_GBK" w:cs="Times New Roman" w:hint="eastAsia"/>
          <w:sz w:val="36"/>
          <w:szCs w:val="36"/>
        </w:rPr>
        <w:t>融水灵芝</w:t>
      </w:r>
      <w:r w:rsidR="009E792F">
        <w:rPr>
          <w:rFonts w:eastAsia="方正小标宋_GBK" w:cs="Times New Roman" w:hint="eastAsia"/>
          <w:sz w:val="36"/>
          <w:szCs w:val="36"/>
        </w:rPr>
        <w:t>茶</w:t>
      </w:r>
      <w:r>
        <w:rPr>
          <w:rFonts w:eastAsia="方正小标宋_GBK" w:cs="Times New Roman" w:hint="eastAsia"/>
          <w:sz w:val="36"/>
          <w:szCs w:val="36"/>
        </w:rPr>
        <w:t>》</w:t>
      </w:r>
    </w:p>
    <w:p w14:paraId="0623A45E" w14:textId="49A02194" w:rsidR="00CA1B2E" w:rsidRDefault="005D0046" w:rsidP="00465BD3">
      <w:pPr>
        <w:snapToGrid w:val="0"/>
        <w:spacing w:line="540" w:lineRule="exact"/>
        <w:ind w:firstLineChars="0" w:firstLine="0"/>
        <w:jc w:val="center"/>
        <w:rPr>
          <w:rFonts w:eastAsia="方正小标宋_GBK" w:cs="Times New Roman"/>
          <w:sz w:val="36"/>
          <w:szCs w:val="36"/>
        </w:rPr>
      </w:pPr>
      <w:r>
        <w:rPr>
          <w:rFonts w:eastAsia="方正小标宋_GBK" w:cs="Times New Roman"/>
          <w:sz w:val="36"/>
          <w:szCs w:val="36"/>
        </w:rPr>
        <w:t>（</w:t>
      </w:r>
      <w:r>
        <w:rPr>
          <w:rFonts w:eastAsia="方正小标宋_GBK" w:cs="Times New Roman" w:hint="eastAsia"/>
          <w:sz w:val="36"/>
          <w:szCs w:val="36"/>
        </w:rPr>
        <w:t>送审</w:t>
      </w:r>
      <w:r w:rsidR="004C0A3D">
        <w:rPr>
          <w:rFonts w:eastAsia="方正小标宋_GBK" w:cs="Times New Roman"/>
          <w:sz w:val="36"/>
          <w:szCs w:val="36"/>
        </w:rPr>
        <w:t>稿）编制说明</w:t>
      </w:r>
    </w:p>
    <w:p w14:paraId="33DDEEFC" w14:textId="77777777" w:rsidR="00CA1B2E" w:rsidRDefault="004C0A3D">
      <w:pPr>
        <w:snapToGrid w:val="0"/>
        <w:spacing w:line="540" w:lineRule="exact"/>
        <w:ind w:firstLine="600"/>
        <w:rPr>
          <w:rFonts w:eastAsia="黑体" w:cs="Times New Roman"/>
          <w:sz w:val="30"/>
          <w:szCs w:val="30"/>
        </w:rPr>
      </w:pPr>
      <w:r>
        <w:rPr>
          <w:rFonts w:eastAsia="黑体" w:cs="Times New Roman"/>
          <w:sz w:val="30"/>
          <w:szCs w:val="30"/>
        </w:rPr>
        <w:t>一、</w:t>
      </w:r>
      <w:r>
        <w:rPr>
          <w:rFonts w:eastAsia="黑体" w:cs="Times New Roman" w:hint="eastAsia"/>
          <w:sz w:val="30"/>
          <w:szCs w:val="30"/>
        </w:rPr>
        <w:t>项目</w:t>
      </w:r>
      <w:r>
        <w:rPr>
          <w:rFonts w:eastAsia="黑体" w:cs="Times New Roman"/>
          <w:sz w:val="30"/>
          <w:szCs w:val="30"/>
        </w:rPr>
        <w:t>来源</w:t>
      </w:r>
    </w:p>
    <w:p w14:paraId="6AD770F8" w14:textId="7FBB8B82" w:rsidR="00CA1B2E" w:rsidRDefault="00ED2903">
      <w:pPr>
        <w:spacing w:line="540" w:lineRule="exact"/>
        <w:ind w:firstLine="560"/>
        <w:rPr>
          <w:rFonts w:eastAsia="仿宋"/>
          <w:color w:val="000000" w:themeColor="text1"/>
          <w:sz w:val="28"/>
          <w:szCs w:val="28"/>
        </w:rPr>
      </w:pPr>
      <w:bookmarkStart w:id="0" w:name="OLE_LINK4"/>
      <w:bookmarkStart w:id="1" w:name="OLE_LINK5"/>
      <w:r>
        <w:rPr>
          <w:rFonts w:eastAsia="仿宋" w:hint="eastAsia"/>
          <w:color w:val="000000" w:themeColor="text1"/>
          <w:sz w:val="28"/>
          <w:szCs w:val="28"/>
        </w:rPr>
        <w:t>根据《</w:t>
      </w:r>
      <w:r w:rsidR="00C7330C" w:rsidRPr="00C77FA7">
        <w:rPr>
          <w:rFonts w:eastAsia="仿宋" w:hint="eastAsia"/>
          <w:color w:val="000000" w:themeColor="text1"/>
          <w:sz w:val="28"/>
          <w:szCs w:val="28"/>
        </w:rPr>
        <w:t>广西农业农村产业振兴促进会关于批准</w:t>
      </w:r>
      <w:r>
        <w:rPr>
          <w:rFonts w:eastAsia="仿宋" w:hint="eastAsia"/>
          <w:color w:val="000000" w:themeColor="text1"/>
          <w:sz w:val="28"/>
          <w:szCs w:val="28"/>
        </w:rPr>
        <w:t>&lt;</w:t>
      </w:r>
      <w:r w:rsidR="009E792F" w:rsidRPr="009E792F">
        <w:rPr>
          <w:rFonts w:eastAsia="仿宋" w:hint="eastAsia"/>
          <w:color w:val="000000" w:themeColor="text1"/>
          <w:sz w:val="28"/>
          <w:szCs w:val="28"/>
        </w:rPr>
        <w:t>农产品地理标志</w:t>
      </w:r>
      <w:r w:rsidR="009E792F">
        <w:rPr>
          <w:rFonts w:eastAsia="仿宋" w:hint="eastAsia"/>
          <w:color w:val="000000" w:themeColor="text1"/>
          <w:sz w:val="28"/>
          <w:szCs w:val="28"/>
        </w:rPr>
        <w:t xml:space="preserve"> </w:t>
      </w:r>
      <w:r w:rsidR="009E792F">
        <w:rPr>
          <w:rFonts w:eastAsia="仿宋"/>
          <w:color w:val="000000" w:themeColor="text1"/>
          <w:sz w:val="28"/>
          <w:szCs w:val="28"/>
        </w:rPr>
        <w:t xml:space="preserve"> </w:t>
      </w:r>
      <w:r w:rsidR="009E792F" w:rsidRPr="009E792F">
        <w:rPr>
          <w:rFonts w:eastAsia="仿宋" w:hint="eastAsia"/>
          <w:color w:val="000000" w:themeColor="text1"/>
          <w:sz w:val="28"/>
          <w:szCs w:val="28"/>
        </w:rPr>
        <w:t>融水灵芝商品化处理技术规程</w:t>
      </w:r>
      <w:r>
        <w:rPr>
          <w:rFonts w:eastAsia="仿宋" w:hint="eastAsia"/>
          <w:color w:val="000000" w:themeColor="text1"/>
          <w:sz w:val="28"/>
          <w:szCs w:val="28"/>
        </w:rPr>
        <w:t>&gt;</w:t>
      </w:r>
      <w:r w:rsidR="00C7330C" w:rsidRPr="00C77FA7">
        <w:rPr>
          <w:rFonts w:eastAsia="仿宋" w:hint="eastAsia"/>
          <w:color w:val="000000" w:themeColor="text1"/>
          <w:sz w:val="28"/>
          <w:szCs w:val="28"/>
        </w:rPr>
        <w:t>等</w:t>
      </w:r>
      <w:r w:rsidR="009E792F">
        <w:rPr>
          <w:rFonts w:eastAsia="仿宋"/>
          <w:color w:val="000000" w:themeColor="text1"/>
          <w:sz w:val="28"/>
          <w:szCs w:val="28"/>
        </w:rPr>
        <w:t>5</w:t>
      </w:r>
      <w:r w:rsidR="00C7330C" w:rsidRPr="00C77FA7">
        <w:rPr>
          <w:rFonts w:eastAsia="仿宋" w:hint="eastAsia"/>
          <w:color w:val="000000" w:themeColor="text1"/>
          <w:sz w:val="28"/>
          <w:szCs w:val="28"/>
        </w:rPr>
        <w:t>项团体标准立项的通知</w:t>
      </w:r>
      <w:r>
        <w:rPr>
          <w:rFonts w:eastAsia="仿宋" w:hint="eastAsia"/>
          <w:color w:val="000000" w:themeColor="text1"/>
          <w:sz w:val="28"/>
          <w:szCs w:val="28"/>
        </w:rPr>
        <w:t>》</w:t>
      </w:r>
      <w:r w:rsidR="00C7330C" w:rsidRPr="00C77FA7">
        <w:rPr>
          <w:rFonts w:eastAsia="仿宋" w:hint="eastAsia"/>
          <w:color w:val="000000" w:themeColor="text1"/>
          <w:sz w:val="28"/>
          <w:szCs w:val="28"/>
        </w:rPr>
        <w:t>（桂农促会技〔</w:t>
      </w:r>
      <w:r w:rsidR="00C7330C" w:rsidRPr="00C77FA7">
        <w:rPr>
          <w:rFonts w:eastAsia="仿宋" w:hint="eastAsia"/>
          <w:color w:val="000000" w:themeColor="text1"/>
          <w:sz w:val="28"/>
          <w:szCs w:val="28"/>
        </w:rPr>
        <w:t>202</w:t>
      </w:r>
      <w:r w:rsidR="009E792F">
        <w:rPr>
          <w:rFonts w:eastAsia="仿宋"/>
          <w:color w:val="000000" w:themeColor="text1"/>
          <w:sz w:val="28"/>
          <w:szCs w:val="28"/>
        </w:rPr>
        <w:t>5</w:t>
      </w:r>
      <w:r w:rsidR="00C7330C" w:rsidRPr="00C77FA7">
        <w:rPr>
          <w:rFonts w:eastAsia="仿宋" w:hint="eastAsia"/>
          <w:color w:val="000000" w:themeColor="text1"/>
          <w:sz w:val="28"/>
          <w:szCs w:val="28"/>
        </w:rPr>
        <w:t>〕</w:t>
      </w:r>
      <w:r w:rsidR="009E792F">
        <w:rPr>
          <w:rFonts w:eastAsia="仿宋"/>
          <w:color w:val="000000" w:themeColor="text1"/>
          <w:sz w:val="28"/>
          <w:szCs w:val="28"/>
        </w:rPr>
        <w:t>9</w:t>
      </w:r>
      <w:r w:rsidR="00C7330C" w:rsidRPr="00C77FA7">
        <w:rPr>
          <w:rFonts w:eastAsia="仿宋" w:hint="eastAsia"/>
          <w:color w:val="000000" w:themeColor="text1"/>
          <w:sz w:val="28"/>
          <w:szCs w:val="28"/>
        </w:rPr>
        <w:t>号）文件精神</w:t>
      </w:r>
      <w:bookmarkEnd w:id="0"/>
      <w:bookmarkEnd w:id="1"/>
      <w:r w:rsidR="004C0A3D">
        <w:rPr>
          <w:rFonts w:eastAsia="仿宋" w:hint="eastAsia"/>
          <w:color w:val="000000" w:themeColor="text1"/>
          <w:sz w:val="28"/>
          <w:szCs w:val="28"/>
        </w:rPr>
        <w:t>，由融水苗族自治县农业农村局提出，</w:t>
      </w:r>
      <w:bookmarkStart w:id="2" w:name="OLE_LINK3"/>
      <w:r w:rsidR="00E953A7" w:rsidRPr="009E792F">
        <w:rPr>
          <w:rFonts w:eastAsia="仿宋" w:hint="eastAsia"/>
          <w:color w:val="000000" w:themeColor="text1"/>
          <w:sz w:val="28"/>
          <w:szCs w:val="28"/>
        </w:rPr>
        <w:t>融水苗族自治县农业技术推广中心、</w:t>
      </w:r>
      <w:r w:rsidR="009E792F" w:rsidRPr="009E792F">
        <w:rPr>
          <w:rFonts w:eastAsia="仿宋" w:hint="eastAsia"/>
          <w:color w:val="000000" w:themeColor="text1"/>
          <w:sz w:val="28"/>
          <w:szCs w:val="28"/>
        </w:rPr>
        <w:t>融水苗族自治县农业农村局、融水苗族自治县公共检验检测中心（融水苗族自治县标准化研究推广中心）、北京中绿华夏有机产品认证中心有限责任公司、柳州市质量检验检测研究中心</w:t>
      </w:r>
      <w:r w:rsidR="00A37CD5">
        <w:rPr>
          <w:rFonts w:eastAsia="仿宋" w:hint="eastAsia"/>
          <w:color w:val="000000" w:themeColor="text1"/>
          <w:sz w:val="28"/>
          <w:szCs w:val="28"/>
        </w:rPr>
        <w:t>（</w:t>
      </w:r>
      <w:r w:rsidR="009E792F" w:rsidRPr="009E792F">
        <w:rPr>
          <w:rFonts w:eastAsia="仿宋" w:hint="eastAsia"/>
          <w:color w:val="000000" w:themeColor="text1"/>
          <w:sz w:val="28"/>
          <w:szCs w:val="28"/>
        </w:rPr>
        <w:t>柳州市农产品质量安全检测中心）、广西壮族自治区农业科学院、融水苗族自治县科技工贸和信息化局、南宁市标准化协会、广西融水元宝山苗润特色酒业有限公司、广西融水融优农业有限公司、融水县同练乡正顺生态种养专业合作社、融水县白云乡小坤食用菌种植专业合作社、广西融水县融乐农林综合开发有限责任公司</w:t>
      </w:r>
      <w:bookmarkEnd w:id="2"/>
      <w:r w:rsidR="004C0A3D">
        <w:rPr>
          <w:rFonts w:eastAsia="仿宋" w:hint="eastAsia"/>
          <w:color w:val="000000" w:themeColor="text1"/>
          <w:sz w:val="28"/>
          <w:szCs w:val="28"/>
        </w:rPr>
        <w:t>共同起草的团体标准《农产品地理标志</w:t>
      </w:r>
      <w:r w:rsidR="004C0A3D">
        <w:rPr>
          <w:rFonts w:eastAsia="仿宋" w:hint="eastAsia"/>
          <w:color w:val="000000" w:themeColor="text1"/>
          <w:sz w:val="28"/>
          <w:szCs w:val="28"/>
        </w:rPr>
        <w:t xml:space="preserve">  </w:t>
      </w:r>
      <w:r w:rsidR="004C0A3D">
        <w:rPr>
          <w:rFonts w:eastAsia="仿宋" w:hint="eastAsia"/>
          <w:color w:val="000000" w:themeColor="text1"/>
          <w:sz w:val="28"/>
          <w:szCs w:val="28"/>
        </w:rPr>
        <w:t>融水灵芝</w:t>
      </w:r>
      <w:r w:rsidR="009E792F">
        <w:rPr>
          <w:rFonts w:eastAsia="仿宋" w:hint="eastAsia"/>
          <w:color w:val="000000" w:themeColor="text1"/>
          <w:sz w:val="28"/>
          <w:szCs w:val="28"/>
        </w:rPr>
        <w:t>茶</w:t>
      </w:r>
      <w:r w:rsidR="004C0A3D">
        <w:rPr>
          <w:rFonts w:eastAsia="仿宋" w:hint="eastAsia"/>
          <w:color w:val="000000" w:themeColor="text1"/>
          <w:sz w:val="28"/>
          <w:szCs w:val="28"/>
        </w:rPr>
        <w:t>》获批立项。</w:t>
      </w:r>
    </w:p>
    <w:p w14:paraId="1C18C2EF" w14:textId="77777777" w:rsidR="00CA1B2E" w:rsidRDefault="004C0A3D">
      <w:pPr>
        <w:spacing w:line="540" w:lineRule="exact"/>
        <w:ind w:firstLine="560"/>
        <w:rPr>
          <w:rFonts w:eastAsia="仿宋"/>
          <w:color w:val="000000" w:themeColor="text1"/>
          <w:sz w:val="28"/>
          <w:szCs w:val="28"/>
        </w:rPr>
      </w:pPr>
      <w:r>
        <w:rPr>
          <w:rFonts w:eastAsia="仿宋" w:hint="eastAsia"/>
          <w:color w:val="000000" w:themeColor="text1"/>
          <w:sz w:val="28"/>
          <w:szCs w:val="28"/>
        </w:rPr>
        <w:t>本标准的编写将按照《标准化工作导则</w:t>
      </w:r>
      <w:r>
        <w:rPr>
          <w:rFonts w:eastAsia="仿宋" w:hint="eastAsia"/>
          <w:color w:val="000000" w:themeColor="text1"/>
          <w:sz w:val="28"/>
          <w:szCs w:val="28"/>
        </w:rPr>
        <w:t xml:space="preserve">  </w:t>
      </w:r>
      <w:r>
        <w:rPr>
          <w:rFonts w:eastAsia="仿宋" w:hint="eastAsia"/>
          <w:color w:val="000000" w:themeColor="text1"/>
          <w:sz w:val="28"/>
          <w:szCs w:val="28"/>
        </w:rPr>
        <w:t>第</w:t>
      </w:r>
      <w:r>
        <w:rPr>
          <w:rFonts w:eastAsia="仿宋" w:hint="eastAsia"/>
          <w:color w:val="000000" w:themeColor="text1"/>
          <w:sz w:val="28"/>
          <w:szCs w:val="28"/>
        </w:rPr>
        <w:t>1</w:t>
      </w:r>
      <w:r>
        <w:rPr>
          <w:rFonts w:eastAsia="仿宋" w:hint="eastAsia"/>
          <w:color w:val="000000" w:themeColor="text1"/>
          <w:sz w:val="28"/>
          <w:szCs w:val="28"/>
        </w:rPr>
        <w:t>部分：标准化文件的结构和起草规则》（</w:t>
      </w:r>
      <w:r>
        <w:rPr>
          <w:rFonts w:eastAsia="仿宋" w:hint="eastAsia"/>
          <w:color w:val="000000" w:themeColor="text1"/>
          <w:sz w:val="28"/>
          <w:szCs w:val="28"/>
        </w:rPr>
        <w:t>GB/T 1.1</w:t>
      </w:r>
      <w:r>
        <w:rPr>
          <w:rFonts w:eastAsia="仿宋" w:hint="eastAsia"/>
          <w:color w:val="000000" w:themeColor="text1"/>
          <w:sz w:val="28"/>
          <w:szCs w:val="28"/>
        </w:rPr>
        <w:t>—</w:t>
      </w:r>
      <w:r>
        <w:rPr>
          <w:rFonts w:eastAsia="仿宋" w:hint="eastAsia"/>
          <w:color w:val="000000" w:themeColor="text1"/>
          <w:sz w:val="28"/>
          <w:szCs w:val="28"/>
        </w:rPr>
        <w:t>2020</w:t>
      </w:r>
      <w:r>
        <w:rPr>
          <w:rFonts w:eastAsia="仿宋" w:hint="eastAsia"/>
          <w:color w:val="000000" w:themeColor="text1"/>
          <w:sz w:val="28"/>
          <w:szCs w:val="28"/>
        </w:rPr>
        <w:t>）以及《广西农业农村产业振兴促进会团体标准管理办法》等规定进行。</w:t>
      </w:r>
    </w:p>
    <w:p w14:paraId="2C180093" w14:textId="77777777" w:rsidR="00CA1B2E" w:rsidRDefault="004C0A3D">
      <w:pPr>
        <w:snapToGrid w:val="0"/>
        <w:spacing w:line="540" w:lineRule="exact"/>
        <w:ind w:firstLineChars="0" w:firstLine="0"/>
        <w:rPr>
          <w:rFonts w:eastAsia="黑体" w:cs="Times New Roman"/>
          <w:sz w:val="30"/>
          <w:szCs w:val="30"/>
        </w:rPr>
      </w:pPr>
      <w:r>
        <w:rPr>
          <w:rFonts w:eastAsia="黑体" w:cs="Times New Roman"/>
          <w:sz w:val="30"/>
          <w:szCs w:val="30"/>
        </w:rPr>
        <w:t>二、必要性和意义</w:t>
      </w:r>
    </w:p>
    <w:p w14:paraId="7BA7195E" w14:textId="786AEBED" w:rsidR="00CA1B2E" w:rsidRDefault="004C0A3D">
      <w:pPr>
        <w:adjustRightInd w:val="0"/>
        <w:snapToGrid w:val="0"/>
        <w:spacing w:line="540" w:lineRule="exact"/>
        <w:ind w:firstLine="560"/>
        <w:outlineLvl w:val="1"/>
        <w:rPr>
          <w:rFonts w:ascii="仿宋_GB2312" w:eastAsia="仿宋_GB2312" w:hAnsi="宋体" w:cs="Times New Roman"/>
          <w:sz w:val="28"/>
          <w:szCs w:val="28"/>
        </w:rPr>
      </w:pPr>
      <w:r>
        <w:rPr>
          <w:rFonts w:ascii="仿宋_GB2312" w:eastAsia="仿宋_GB2312" w:hAnsi="宋体" w:cs="Times New Roman" w:hint="eastAsia"/>
          <w:sz w:val="28"/>
          <w:szCs w:val="28"/>
        </w:rPr>
        <w:t>农业经济在广西经济中占重要地位，发展经济农作物对于促进农业发展和农民增收起到重要作用。根据《国家标准化发展纲要》指出“农业、工业、服务业和社会事业等领域标准全覆盖，农业标准化生产普及率稳步提升……”；《国务院办公厅转发市场监管总局农业农村部关于加强农业农村标准化工作指导意见的通知》（国办函〔2019〕120号）指出“到2035年，农业农村标准化体制机制更加健全，支撑</w:t>
      </w:r>
      <w:r>
        <w:rPr>
          <w:rFonts w:ascii="仿宋_GB2312" w:eastAsia="仿宋_GB2312" w:hAnsi="宋体" w:cs="Times New Roman" w:hint="eastAsia"/>
          <w:sz w:val="28"/>
          <w:szCs w:val="28"/>
        </w:rPr>
        <w:lastRenderedPageBreak/>
        <w:t>乡村振兴的标准体系、标准实施推广体系和标准化服务体系更加完善”；《农业农村部 国家标准化管理委员会 住房和城乡建设部关于印发</w:t>
      </w:r>
      <w:r w:rsidR="00CA4144">
        <w:rPr>
          <w:rFonts w:ascii="仿宋_GB2312" w:eastAsia="仿宋_GB2312" w:hAnsi="宋体" w:cs="Times New Roman" w:hint="eastAsia"/>
          <w:sz w:val="28"/>
          <w:szCs w:val="28"/>
        </w:rPr>
        <w:t>&lt;</w:t>
      </w:r>
      <w:r>
        <w:rPr>
          <w:rFonts w:ascii="仿宋_GB2312" w:eastAsia="仿宋_GB2312" w:hAnsi="宋体" w:cs="Times New Roman" w:hint="eastAsia"/>
          <w:sz w:val="28"/>
          <w:szCs w:val="28"/>
        </w:rPr>
        <w:t>乡村振兴标准化行动方案</w:t>
      </w:r>
      <w:r w:rsidR="00CA4144">
        <w:rPr>
          <w:rFonts w:ascii="仿宋_GB2312" w:eastAsia="仿宋_GB2312" w:hAnsi="宋体" w:cs="Times New Roman" w:hint="eastAsia"/>
          <w:sz w:val="28"/>
          <w:szCs w:val="28"/>
        </w:rPr>
        <w:t>&gt;</w:t>
      </w:r>
      <w:r>
        <w:rPr>
          <w:rFonts w:ascii="仿宋_GB2312" w:eastAsia="仿宋_GB2312" w:hAnsi="宋体" w:cs="Times New Roman" w:hint="eastAsia"/>
          <w:sz w:val="28"/>
          <w:szCs w:val="28"/>
        </w:rPr>
        <w:t>的通知》（农质发〔2023〕</w:t>
      </w:r>
      <w:r w:rsidR="006F6B1B">
        <w:rPr>
          <w:rFonts w:ascii="仿宋_GB2312" w:eastAsia="仿宋_GB2312" w:hAnsi="宋体" w:cs="Times New Roman" w:hint="eastAsia"/>
          <w:sz w:val="28"/>
          <w:szCs w:val="28"/>
        </w:rPr>
        <w:t>5</w:t>
      </w:r>
      <w:r>
        <w:rPr>
          <w:rFonts w:ascii="仿宋_GB2312" w:eastAsia="仿宋_GB2312" w:hAnsi="宋体" w:cs="Times New Roman" w:hint="eastAsia"/>
          <w:sz w:val="28"/>
          <w:szCs w:val="28"/>
        </w:rPr>
        <w:t>号）指出“到2025年,农业农村高质量发展标准体系基本建立，标准化支撑和服务乡村振兴的作用日益凸显”；《市场监管总局等十八部门关于印发贯彻实施〈国家标准化发展纲要〉行动计划（2024—2025年）的通知》（国市监标技发〔2024〕30号）指出“有序推进全域标准化深度发展，着力提升标准化发展水平”；《广西农业农村厅关于印发加强全区农业标准化工作实施意见的通知》（桂农厅发〔2021〕77号）指出“重点发展畜牧、渔业、蔬菜、水果、桑蚕、食用菌领域现代设施农业，稳步推动粮油、中药材、茶叶等产业设施化发展”。</w:t>
      </w:r>
    </w:p>
    <w:p w14:paraId="5818E1CD" w14:textId="77777777" w:rsidR="00CA1B2E" w:rsidRDefault="004C0A3D">
      <w:pPr>
        <w:adjustRightInd w:val="0"/>
        <w:snapToGrid w:val="0"/>
        <w:spacing w:line="540" w:lineRule="exact"/>
        <w:ind w:firstLine="560"/>
        <w:outlineLvl w:val="1"/>
        <w:rPr>
          <w:rFonts w:ascii="仿宋_GB2312" w:eastAsia="仿宋_GB2312" w:hAnsi="宋体" w:cs="Times New Roman"/>
          <w:sz w:val="28"/>
          <w:szCs w:val="28"/>
        </w:rPr>
      </w:pPr>
      <w:r>
        <w:rPr>
          <w:rFonts w:ascii="仿宋_GB2312" w:eastAsia="仿宋_GB2312" w:hAnsi="宋体" w:cs="Times New Roman" w:hint="eastAsia"/>
          <w:sz w:val="28"/>
          <w:szCs w:val="28"/>
        </w:rPr>
        <w:t>融水县特色农业产业主要为灵芝产业，2020年获得国家地理标志农产品保护登记。截至2022年，融水以灵芝菌打造出的产品主要有灵芝粉、灵芝茶、灵芝酒。注册有“苗芝冠”“苗芝王”“白云老庚”“绿深”“融芝宝”等商标品牌。参与灵芝种植和销售的经营主体有30多家，其中龙头企业4家，示范合作社3家，从业人员1000多人，产业辐射带动2400户农户，农户年均增收超过5000元。人工栽培灵芝产业在广西融水县获得了发展，巩固了脱贫成果，促进了乡村振兴和产业振兴。</w:t>
      </w:r>
    </w:p>
    <w:p w14:paraId="672B9D02" w14:textId="2083AE78" w:rsidR="00CA1B2E" w:rsidRDefault="004C0A3D">
      <w:pPr>
        <w:adjustRightInd w:val="0"/>
        <w:snapToGrid w:val="0"/>
        <w:spacing w:line="540" w:lineRule="exact"/>
        <w:ind w:firstLine="560"/>
        <w:outlineLvl w:val="1"/>
        <w:rPr>
          <w:rFonts w:ascii="仿宋_GB2312" w:eastAsia="仿宋_GB2312" w:hAnsi="宋体" w:cs="Times New Roman"/>
          <w:sz w:val="28"/>
          <w:szCs w:val="28"/>
        </w:rPr>
      </w:pPr>
      <w:r>
        <w:rPr>
          <w:rFonts w:ascii="仿宋_GB2312" w:eastAsia="仿宋_GB2312" w:hAnsi="宋体" w:cs="Times New Roman" w:hint="eastAsia"/>
          <w:sz w:val="28"/>
          <w:szCs w:val="28"/>
        </w:rPr>
        <w:t>随着国家对农业产业化和乡村振兴战略的深入推进，特色农产品的发展成为了促进地方经济增长、提高农民收入、巩固脱贫攻坚成果的重要途径。融水灵芝作为当地的特色产业，为保障融水灵芝产品质量与安全、规范产业发展秩序、促进产业振兴与乡村振兴、实现财政增收与农民收入增长以及巩固脱贫攻坚成果，制定相应的技术标准显得尤为重要。</w:t>
      </w:r>
    </w:p>
    <w:p w14:paraId="67711FC4" w14:textId="331BA521" w:rsidR="00CA1B2E" w:rsidRDefault="00D95DA5">
      <w:pPr>
        <w:adjustRightInd w:val="0"/>
        <w:snapToGrid w:val="0"/>
        <w:spacing w:line="540" w:lineRule="exact"/>
        <w:ind w:firstLine="560"/>
        <w:outlineLvl w:val="1"/>
        <w:rPr>
          <w:rFonts w:ascii="仿宋_GB2312" w:eastAsia="仿宋_GB2312" w:hAnsi="宋体" w:cs="Times New Roman"/>
          <w:sz w:val="28"/>
          <w:szCs w:val="28"/>
        </w:rPr>
      </w:pPr>
      <w:r>
        <w:rPr>
          <w:rFonts w:ascii="仿宋_GB2312" w:eastAsia="仿宋_GB2312" w:hAnsi="宋体" w:cs="Times New Roman" w:hint="eastAsia"/>
          <w:sz w:val="28"/>
          <w:szCs w:val="28"/>
        </w:rPr>
        <w:lastRenderedPageBreak/>
        <w:t>融水灵芝茶作为融水地区的特色农产品，具有独特的品质和风味</w:t>
      </w:r>
      <w:r w:rsidR="004C0A3D">
        <w:rPr>
          <w:rFonts w:ascii="仿宋_GB2312" w:eastAsia="仿宋_GB2312" w:hAnsi="宋体" w:cs="Times New Roman" w:hint="eastAsia"/>
          <w:sz w:val="28"/>
          <w:szCs w:val="28"/>
        </w:rPr>
        <w:t>。</w:t>
      </w:r>
      <w:r w:rsidRPr="00D95DA5">
        <w:rPr>
          <w:rFonts w:ascii="仿宋_GB2312" w:eastAsia="仿宋_GB2312" w:hAnsi="宋体" w:cs="Times New Roman" w:hint="eastAsia"/>
          <w:sz w:val="28"/>
          <w:szCs w:val="28"/>
        </w:rPr>
        <w:t>其生产过程涉及多个环节，包括原料选取、产品质量控制等，制定统一、规范的团体标准尤为必要</w:t>
      </w:r>
      <w:r w:rsidR="004C0A3D">
        <w:rPr>
          <w:rFonts w:ascii="仿宋_GB2312" w:eastAsia="仿宋_GB2312" w:hAnsi="宋体" w:cs="Times New Roman" w:hint="eastAsia"/>
          <w:sz w:val="28"/>
          <w:szCs w:val="28"/>
        </w:rPr>
        <w:t>。因此，制定团体标准</w:t>
      </w:r>
      <w:r w:rsidR="00890DB1">
        <w:rPr>
          <w:rFonts w:ascii="仿宋_GB2312" w:eastAsia="仿宋_GB2312" w:hAnsi="宋体" w:cs="Times New Roman" w:hint="eastAsia"/>
          <w:sz w:val="28"/>
          <w:szCs w:val="28"/>
        </w:rPr>
        <w:t>《</w:t>
      </w:r>
      <w:r w:rsidR="004C0A3D">
        <w:rPr>
          <w:rFonts w:ascii="仿宋_GB2312" w:eastAsia="仿宋_GB2312" w:hAnsi="宋体" w:cs="Times New Roman" w:hint="eastAsia"/>
          <w:sz w:val="28"/>
          <w:szCs w:val="28"/>
        </w:rPr>
        <w:t>农产品地理标志  融水灵芝</w:t>
      </w:r>
      <w:r>
        <w:rPr>
          <w:rFonts w:ascii="仿宋_GB2312" w:eastAsia="仿宋_GB2312" w:hAnsi="宋体" w:cs="Times New Roman" w:hint="eastAsia"/>
          <w:sz w:val="28"/>
          <w:szCs w:val="28"/>
        </w:rPr>
        <w:t>茶</w:t>
      </w:r>
      <w:r w:rsidR="004C0A3D">
        <w:rPr>
          <w:rFonts w:ascii="仿宋_GB2312" w:eastAsia="仿宋_GB2312" w:hAnsi="宋体" w:cs="Times New Roman" w:hint="eastAsia"/>
          <w:sz w:val="28"/>
          <w:szCs w:val="28"/>
        </w:rPr>
        <w:t>》十分</w:t>
      </w:r>
      <w:r>
        <w:rPr>
          <w:rFonts w:ascii="仿宋_GB2312" w:eastAsia="仿宋_GB2312" w:hAnsi="宋体" w:cs="Times New Roman" w:hint="eastAsia"/>
          <w:sz w:val="28"/>
          <w:szCs w:val="28"/>
        </w:rPr>
        <w:t>迫切</w:t>
      </w:r>
      <w:r w:rsidR="004C0A3D">
        <w:rPr>
          <w:rFonts w:ascii="仿宋_GB2312" w:eastAsia="仿宋_GB2312" w:hAnsi="宋体" w:cs="Times New Roman" w:hint="eastAsia"/>
          <w:sz w:val="28"/>
          <w:szCs w:val="28"/>
        </w:rPr>
        <w:t>。</w:t>
      </w:r>
    </w:p>
    <w:p w14:paraId="7AB18F85" w14:textId="77777777" w:rsidR="00D95DA5" w:rsidRDefault="00D95DA5" w:rsidP="00D95DA5">
      <w:pPr>
        <w:pStyle w:val="af0"/>
        <w:numPr>
          <w:ilvl w:val="0"/>
          <w:numId w:val="1"/>
        </w:numPr>
        <w:adjustRightInd w:val="0"/>
        <w:snapToGrid w:val="0"/>
        <w:spacing w:line="540" w:lineRule="exact"/>
        <w:ind w:firstLineChars="0"/>
        <w:outlineLvl w:val="1"/>
        <w:rPr>
          <w:rFonts w:ascii="仿宋_GB2312" w:eastAsia="仿宋_GB2312" w:hAnsi="宋体" w:cs="Times New Roman"/>
          <w:sz w:val="28"/>
          <w:szCs w:val="28"/>
        </w:rPr>
      </w:pPr>
      <w:r w:rsidRPr="00D95DA5">
        <w:rPr>
          <w:rFonts w:ascii="仿宋_GB2312" w:eastAsia="仿宋_GB2312" w:hAnsi="宋体" w:cs="Times New Roman" w:hint="eastAsia"/>
          <w:sz w:val="28"/>
          <w:szCs w:val="28"/>
        </w:rPr>
        <w:t>保障产品质量与安全</w:t>
      </w:r>
    </w:p>
    <w:p w14:paraId="6328451B" w14:textId="696E09BF" w:rsidR="00D95DA5" w:rsidRDefault="00D95DA5" w:rsidP="00D95DA5">
      <w:pPr>
        <w:adjustRightInd w:val="0"/>
        <w:snapToGrid w:val="0"/>
        <w:spacing w:line="540" w:lineRule="exact"/>
        <w:ind w:firstLine="560"/>
        <w:outlineLvl w:val="1"/>
        <w:rPr>
          <w:rFonts w:ascii="仿宋_GB2312" w:eastAsia="仿宋_GB2312" w:hAnsi="宋体" w:cs="Times New Roman"/>
          <w:sz w:val="28"/>
          <w:szCs w:val="28"/>
        </w:rPr>
      </w:pPr>
      <w:bookmarkStart w:id="3" w:name="OLE_LINK1"/>
      <w:bookmarkStart w:id="4" w:name="OLE_LINK2"/>
      <w:r w:rsidRPr="00D95DA5">
        <w:rPr>
          <w:rFonts w:ascii="仿宋_GB2312" w:eastAsia="仿宋_GB2312" w:hAnsi="宋体" w:cs="Times New Roman" w:hint="eastAsia"/>
          <w:sz w:val="28"/>
          <w:szCs w:val="28"/>
        </w:rPr>
        <w:t>制定融水灵芝茶团体标准，可以规范从原料采购、</w:t>
      </w:r>
      <w:r w:rsidR="00336773">
        <w:rPr>
          <w:rFonts w:ascii="仿宋_GB2312" w:eastAsia="仿宋_GB2312" w:hAnsi="宋体" w:cs="Times New Roman" w:hint="eastAsia"/>
          <w:sz w:val="28"/>
          <w:szCs w:val="28"/>
        </w:rPr>
        <w:t>品质</w:t>
      </w:r>
      <w:r w:rsidR="00336773" w:rsidRPr="00336773">
        <w:rPr>
          <w:rFonts w:ascii="仿宋_GB2312" w:eastAsia="仿宋_GB2312" w:hAnsi="宋体" w:cs="Times New Roman" w:hint="eastAsia"/>
          <w:sz w:val="28"/>
          <w:szCs w:val="28"/>
        </w:rPr>
        <w:t>质量控制</w:t>
      </w:r>
      <w:r w:rsidRPr="00D95DA5">
        <w:rPr>
          <w:rFonts w:ascii="仿宋_GB2312" w:eastAsia="仿宋_GB2312" w:hAnsi="宋体" w:cs="Times New Roman" w:hint="eastAsia"/>
          <w:sz w:val="28"/>
          <w:szCs w:val="28"/>
        </w:rPr>
        <w:t>的各个环节，确保产品的质量与安全。有助于提升融水灵芝茶整体品质和附加值，同时保障消费者的食用安全，增强市场竞争力。</w:t>
      </w:r>
    </w:p>
    <w:bookmarkEnd w:id="3"/>
    <w:bookmarkEnd w:id="4"/>
    <w:p w14:paraId="321539A6" w14:textId="3F9C3361" w:rsidR="00336773" w:rsidRDefault="00336773" w:rsidP="00336773">
      <w:pPr>
        <w:pStyle w:val="af0"/>
        <w:numPr>
          <w:ilvl w:val="0"/>
          <w:numId w:val="1"/>
        </w:numPr>
        <w:adjustRightInd w:val="0"/>
        <w:snapToGrid w:val="0"/>
        <w:spacing w:line="540" w:lineRule="exact"/>
        <w:ind w:firstLineChars="0"/>
        <w:outlineLvl w:val="1"/>
        <w:rPr>
          <w:rFonts w:ascii="仿宋_GB2312" w:eastAsia="仿宋_GB2312" w:hAnsi="宋体" w:cs="Times New Roman"/>
          <w:sz w:val="28"/>
          <w:szCs w:val="28"/>
        </w:rPr>
      </w:pPr>
      <w:r w:rsidRPr="00336773">
        <w:rPr>
          <w:rFonts w:ascii="仿宋_GB2312" w:eastAsia="仿宋_GB2312" w:hAnsi="宋体" w:cs="Times New Roman" w:hint="eastAsia"/>
          <w:sz w:val="28"/>
          <w:szCs w:val="28"/>
        </w:rPr>
        <w:t>规范产业发展秩序</w:t>
      </w:r>
    </w:p>
    <w:p w14:paraId="666BD7CB" w14:textId="4B03F5C0" w:rsidR="00336773" w:rsidRDefault="00336773" w:rsidP="00336773">
      <w:pPr>
        <w:adjustRightInd w:val="0"/>
        <w:snapToGrid w:val="0"/>
        <w:spacing w:line="540" w:lineRule="exact"/>
        <w:ind w:firstLine="560"/>
        <w:outlineLvl w:val="1"/>
        <w:rPr>
          <w:rFonts w:ascii="仿宋_GB2312" w:eastAsia="仿宋_GB2312" w:hAnsi="宋体" w:cs="Times New Roman"/>
          <w:sz w:val="28"/>
          <w:szCs w:val="28"/>
        </w:rPr>
      </w:pPr>
      <w:r w:rsidRPr="00336773">
        <w:rPr>
          <w:rFonts w:ascii="仿宋_GB2312" w:eastAsia="仿宋_GB2312" w:hAnsi="宋体" w:cs="Times New Roman" w:hint="eastAsia"/>
          <w:sz w:val="28"/>
          <w:szCs w:val="28"/>
        </w:rPr>
        <w:t>通过制定标准，明确融水灵芝茶的质量要求，避免市场无序竞争和产品质量参差不齐的现象。有助于形成健康、有序的产业发展环境，提高产业的整体竞争力和可持续发展能力。</w:t>
      </w:r>
    </w:p>
    <w:p w14:paraId="71F79785" w14:textId="112CD8E2" w:rsidR="00336773" w:rsidRPr="00336773" w:rsidRDefault="00336773" w:rsidP="00336773">
      <w:pPr>
        <w:pStyle w:val="af0"/>
        <w:numPr>
          <w:ilvl w:val="0"/>
          <w:numId w:val="1"/>
        </w:numPr>
        <w:adjustRightInd w:val="0"/>
        <w:snapToGrid w:val="0"/>
        <w:spacing w:line="540" w:lineRule="exact"/>
        <w:ind w:firstLineChars="0"/>
        <w:outlineLvl w:val="1"/>
        <w:rPr>
          <w:rFonts w:ascii="仿宋_GB2312" w:eastAsia="仿宋_GB2312" w:hAnsi="宋体" w:cs="Times New Roman"/>
          <w:sz w:val="28"/>
          <w:szCs w:val="28"/>
        </w:rPr>
      </w:pPr>
      <w:r w:rsidRPr="00336773">
        <w:rPr>
          <w:rFonts w:ascii="仿宋_GB2312" w:eastAsia="仿宋_GB2312" w:hAnsi="宋体" w:cs="Times New Roman" w:hint="eastAsia"/>
          <w:sz w:val="28"/>
          <w:szCs w:val="28"/>
        </w:rPr>
        <w:t>促进产业振兴与乡村振兴</w:t>
      </w:r>
    </w:p>
    <w:p w14:paraId="0088FE44" w14:textId="56AAEC97" w:rsidR="00336773" w:rsidRDefault="00336773" w:rsidP="00336773">
      <w:pPr>
        <w:adjustRightInd w:val="0"/>
        <w:snapToGrid w:val="0"/>
        <w:spacing w:line="540" w:lineRule="exact"/>
        <w:ind w:firstLine="560"/>
        <w:outlineLvl w:val="1"/>
        <w:rPr>
          <w:rFonts w:ascii="仿宋_GB2312" w:eastAsia="仿宋_GB2312" w:hAnsi="宋体" w:cs="Times New Roman"/>
          <w:sz w:val="28"/>
          <w:szCs w:val="28"/>
        </w:rPr>
      </w:pPr>
      <w:r w:rsidRPr="00336773">
        <w:rPr>
          <w:rFonts w:ascii="仿宋_GB2312" w:eastAsia="仿宋_GB2312" w:hAnsi="宋体" w:cs="Times New Roman" w:hint="eastAsia"/>
          <w:sz w:val="28"/>
          <w:szCs w:val="28"/>
        </w:rPr>
        <w:t>标准的制定能够引导农民和企业按照标准化、规模化的方式进行生产，提高生产效率和经济效益。同时，融水灵芝茶产业的发展还能带动相关产业的兴起，为乡村振兴注入新的活力。</w:t>
      </w:r>
    </w:p>
    <w:p w14:paraId="764344B4" w14:textId="0BC68A95" w:rsidR="00336773" w:rsidRPr="00336773" w:rsidRDefault="00336773" w:rsidP="00336773">
      <w:pPr>
        <w:pStyle w:val="af0"/>
        <w:numPr>
          <w:ilvl w:val="0"/>
          <w:numId w:val="1"/>
        </w:numPr>
        <w:adjustRightInd w:val="0"/>
        <w:snapToGrid w:val="0"/>
        <w:spacing w:line="540" w:lineRule="exact"/>
        <w:ind w:firstLineChars="0"/>
        <w:outlineLvl w:val="1"/>
        <w:rPr>
          <w:rFonts w:ascii="仿宋_GB2312" w:eastAsia="仿宋_GB2312" w:hAnsi="宋体" w:cs="Times New Roman"/>
          <w:sz w:val="28"/>
          <w:szCs w:val="28"/>
        </w:rPr>
      </w:pPr>
      <w:r w:rsidRPr="00336773">
        <w:rPr>
          <w:rFonts w:ascii="仿宋_GB2312" w:eastAsia="仿宋_GB2312" w:hAnsi="宋体" w:cs="Times New Roman" w:hint="eastAsia"/>
          <w:sz w:val="28"/>
          <w:szCs w:val="28"/>
        </w:rPr>
        <w:t>巩固脱贫攻坚成果</w:t>
      </w:r>
    </w:p>
    <w:p w14:paraId="5D466155" w14:textId="33DCB14B" w:rsidR="00336773" w:rsidRPr="00336773" w:rsidRDefault="00336773" w:rsidP="00336773">
      <w:pPr>
        <w:adjustRightInd w:val="0"/>
        <w:snapToGrid w:val="0"/>
        <w:spacing w:line="540" w:lineRule="exact"/>
        <w:ind w:firstLine="560"/>
        <w:outlineLvl w:val="1"/>
        <w:rPr>
          <w:rFonts w:ascii="仿宋_GB2312" w:eastAsia="仿宋_GB2312" w:hAnsi="宋体" w:cs="Times New Roman"/>
          <w:sz w:val="28"/>
          <w:szCs w:val="28"/>
        </w:rPr>
      </w:pPr>
      <w:r w:rsidRPr="00336773">
        <w:rPr>
          <w:rFonts w:ascii="仿宋_GB2312" w:eastAsia="仿宋_GB2312" w:hAnsi="宋体" w:cs="Times New Roman" w:hint="eastAsia"/>
          <w:sz w:val="28"/>
          <w:szCs w:val="28"/>
        </w:rPr>
        <w:t>发展特色农产品、打造特色产业经济是实现脱贫攻坚的有效途径之一。制定融水灵芝茶团体标准，有助于提升产业品质和效益，为当地贫困人口提供更多的就业机会和收入来源，巩固脱贫攻坚成果。</w:t>
      </w:r>
    </w:p>
    <w:p w14:paraId="3D41063A" w14:textId="77777777" w:rsidR="00CA1B2E" w:rsidRDefault="004C0A3D">
      <w:pPr>
        <w:adjustRightInd w:val="0"/>
        <w:snapToGrid w:val="0"/>
        <w:spacing w:line="540" w:lineRule="exact"/>
        <w:ind w:firstLine="600"/>
        <w:outlineLvl w:val="0"/>
        <w:rPr>
          <w:rFonts w:eastAsia="黑体" w:cs="Times New Roman"/>
          <w:color w:val="000000" w:themeColor="text1"/>
          <w:sz w:val="30"/>
          <w:szCs w:val="30"/>
        </w:rPr>
      </w:pPr>
      <w:r>
        <w:rPr>
          <w:rFonts w:eastAsia="黑体" w:cs="Times New Roman"/>
          <w:color w:val="000000" w:themeColor="text1"/>
          <w:sz w:val="30"/>
          <w:szCs w:val="30"/>
        </w:rPr>
        <w:t>三、编制工作简况</w:t>
      </w:r>
    </w:p>
    <w:p w14:paraId="2FF3B9B4" w14:textId="77777777" w:rsidR="00CA1B2E" w:rsidRDefault="004C0A3D">
      <w:pPr>
        <w:pStyle w:val="2"/>
        <w:adjustRightInd w:val="0"/>
        <w:snapToGrid w:val="0"/>
        <w:spacing w:line="540" w:lineRule="exact"/>
        <w:ind w:firstLine="56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（一）成立标准编制工作组</w:t>
      </w:r>
    </w:p>
    <w:p w14:paraId="7757ABFA" w14:textId="65F52D8C" w:rsidR="00CA1B2E" w:rsidRDefault="004C0A3D">
      <w:pPr>
        <w:spacing w:line="540" w:lineRule="exact"/>
        <w:ind w:firstLine="532"/>
        <w:rPr>
          <w:rFonts w:ascii="仿宋_GB2312" w:eastAsia="仿宋_GB2312" w:hAnsi="宋体" w:cs="Times New Roman"/>
          <w:color w:val="000000"/>
          <w:spacing w:val="-7"/>
          <w:sz w:val="28"/>
          <w:szCs w:val="28"/>
        </w:rPr>
      </w:pPr>
      <w:r>
        <w:rPr>
          <w:rFonts w:ascii="仿宋_GB2312" w:eastAsia="仿宋_GB2312" w:hAnsi="宋体" w:cs="Times New Roman" w:hint="eastAsia"/>
          <w:color w:val="000000"/>
          <w:spacing w:val="-7"/>
          <w:sz w:val="28"/>
          <w:szCs w:val="28"/>
        </w:rPr>
        <w:t>团体标准《农产品地理标志  融水灵芝</w:t>
      </w:r>
      <w:r w:rsidR="00A37CD5">
        <w:rPr>
          <w:rFonts w:ascii="仿宋_GB2312" w:eastAsia="仿宋_GB2312" w:hAnsi="宋体" w:cs="Times New Roman" w:hint="eastAsia"/>
          <w:color w:val="000000"/>
          <w:spacing w:val="-7"/>
          <w:sz w:val="28"/>
          <w:szCs w:val="28"/>
        </w:rPr>
        <w:t>茶</w:t>
      </w:r>
      <w:r>
        <w:rPr>
          <w:rFonts w:ascii="仿宋_GB2312" w:eastAsia="仿宋_GB2312" w:hAnsi="宋体" w:cs="Times New Roman" w:hint="eastAsia"/>
          <w:color w:val="000000"/>
          <w:spacing w:val="-7"/>
          <w:sz w:val="28"/>
          <w:szCs w:val="28"/>
        </w:rPr>
        <w:t>》项目任务下达后，融水苗族自治县农业农村局成立了标准编制工作组，明确任务职责，确定工作技术路线，开展标准研制工作。标准编制工作组由</w:t>
      </w:r>
      <w:r w:rsidR="00DA56F6" w:rsidRPr="00A37CD5">
        <w:rPr>
          <w:rFonts w:ascii="仿宋_GB2312" w:eastAsia="仿宋_GB2312" w:hAnsi="宋体" w:cs="Times New Roman" w:hint="eastAsia"/>
          <w:color w:val="000000"/>
          <w:spacing w:val="-7"/>
          <w:sz w:val="28"/>
          <w:szCs w:val="28"/>
        </w:rPr>
        <w:t>融水苗族自治县农</w:t>
      </w:r>
      <w:r w:rsidR="00DA56F6" w:rsidRPr="00A37CD5">
        <w:rPr>
          <w:rFonts w:ascii="仿宋_GB2312" w:eastAsia="仿宋_GB2312" w:hAnsi="宋体" w:cs="Times New Roman" w:hint="eastAsia"/>
          <w:color w:val="000000"/>
          <w:spacing w:val="-7"/>
          <w:sz w:val="28"/>
          <w:szCs w:val="28"/>
        </w:rPr>
        <w:lastRenderedPageBreak/>
        <w:t>业技术推广中心、</w:t>
      </w:r>
      <w:bookmarkStart w:id="5" w:name="_GoBack"/>
      <w:bookmarkEnd w:id="5"/>
      <w:r w:rsidR="00A37CD5" w:rsidRPr="00A37CD5">
        <w:rPr>
          <w:rFonts w:ascii="仿宋_GB2312" w:eastAsia="仿宋_GB2312" w:hAnsi="宋体" w:cs="Times New Roman" w:hint="eastAsia"/>
          <w:color w:val="000000"/>
          <w:spacing w:val="-7"/>
          <w:sz w:val="28"/>
          <w:szCs w:val="28"/>
        </w:rPr>
        <w:t>融水苗族自治县农业农村局、融水苗族自治县公共检验检测中心（融水苗族自治县标准化研究推广中心）、北京中绿华夏有机产品认证中心有限责任公司、柳州市质量检验检测研究中心（柳州市农产品质量安全检测中心）、广西壮族自治区农业科学院、融水苗族自治县科技工贸和信息化局、南宁市标准化协会、广西融水元宝山苗润特色酒业有限公司、广西融水融优农业有限公司、融水县同练乡正顺生态种养专业合作社、融水县白云乡小坤食用菌种植专业合作社、广西融水县融乐农林综合开发有限责任公司</w:t>
      </w:r>
      <w:r>
        <w:rPr>
          <w:rFonts w:ascii="仿宋_GB2312" w:eastAsia="仿宋_GB2312" w:hAnsi="宋体" w:cs="Times New Roman" w:hint="eastAsia"/>
          <w:color w:val="000000"/>
          <w:spacing w:val="-7"/>
          <w:sz w:val="28"/>
          <w:szCs w:val="28"/>
        </w:rPr>
        <w:t>的资深灵芝</w:t>
      </w:r>
      <w:r w:rsidR="00A37CD5">
        <w:rPr>
          <w:rFonts w:ascii="仿宋_GB2312" w:eastAsia="仿宋_GB2312" w:hAnsi="宋体" w:cs="Times New Roman" w:hint="eastAsia"/>
          <w:color w:val="000000"/>
          <w:spacing w:val="-7"/>
          <w:sz w:val="28"/>
          <w:szCs w:val="28"/>
        </w:rPr>
        <w:t>茶生产</w:t>
      </w:r>
      <w:r>
        <w:rPr>
          <w:rFonts w:ascii="仿宋_GB2312" w:eastAsia="仿宋_GB2312" w:hAnsi="宋体" w:cs="Times New Roman" w:hint="eastAsia"/>
          <w:color w:val="000000"/>
          <w:spacing w:val="-7"/>
          <w:sz w:val="28"/>
          <w:szCs w:val="28"/>
        </w:rPr>
        <w:t>技术人员组成，标准编制起草小组成员长期从事灵芝</w:t>
      </w:r>
      <w:r w:rsidR="00A37CD5">
        <w:rPr>
          <w:rFonts w:ascii="仿宋_GB2312" w:eastAsia="仿宋_GB2312" w:hAnsi="宋体" w:cs="Times New Roman" w:hint="eastAsia"/>
          <w:color w:val="000000"/>
          <w:spacing w:val="-7"/>
          <w:sz w:val="28"/>
          <w:szCs w:val="28"/>
        </w:rPr>
        <w:t>茶生产</w:t>
      </w:r>
      <w:r>
        <w:rPr>
          <w:rFonts w:ascii="仿宋_GB2312" w:eastAsia="仿宋_GB2312" w:hAnsi="宋体" w:cs="Times New Roman" w:hint="eastAsia"/>
          <w:color w:val="000000"/>
          <w:spacing w:val="-7"/>
          <w:sz w:val="28"/>
          <w:szCs w:val="28"/>
        </w:rPr>
        <w:t>工作，具有较强的实践经验和知识储备，有深厚的灵芝</w:t>
      </w:r>
      <w:r w:rsidR="00A37CD5">
        <w:rPr>
          <w:rFonts w:ascii="仿宋_GB2312" w:eastAsia="仿宋_GB2312" w:hAnsi="宋体" w:cs="Times New Roman" w:hint="eastAsia"/>
          <w:color w:val="000000"/>
          <w:spacing w:val="-7"/>
          <w:sz w:val="28"/>
          <w:szCs w:val="28"/>
        </w:rPr>
        <w:t>茶制作工艺</w:t>
      </w:r>
      <w:r>
        <w:rPr>
          <w:rFonts w:ascii="仿宋_GB2312" w:eastAsia="仿宋_GB2312" w:hAnsi="宋体" w:cs="Times New Roman" w:hint="eastAsia"/>
          <w:color w:val="000000"/>
          <w:spacing w:val="-7"/>
          <w:sz w:val="28"/>
          <w:szCs w:val="28"/>
        </w:rPr>
        <w:t>技术、科研积累和起草标准经验，形成梯队有序、分工明确的编制队伍。</w:t>
      </w:r>
    </w:p>
    <w:p w14:paraId="7E31B26C" w14:textId="77777777" w:rsidR="00CA1B2E" w:rsidRDefault="004C0A3D">
      <w:pPr>
        <w:spacing w:line="540" w:lineRule="exact"/>
        <w:ind w:firstLine="532"/>
        <w:rPr>
          <w:rFonts w:ascii="仿宋_GB2312" w:eastAsia="仿宋_GB2312" w:hAnsi="宋体" w:cs="Times New Roman"/>
          <w:color w:val="000000"/>
          <w:spacing w:val="-7"/>
          <w:sz w:val="28"/>
          <w:szCs w:val="28"/>
        </w:rPr>
      </w:pPr>
      <w:r>
        <w:rPr>
          <w:rFonts w:ascii="仿宋_GB2312" w:eastAsia="仿宋_GB2312" w:hAnsi="宋体" w:cs="Times New Roman" w:hint="eastAsia"/>
          <w:color w:val="000000"/>
          <w:spacing w:val="-7"/>
          <w:sz w:val="28"/>
          <w:szCs w:val="28"/>
        </w:rPr>
        <w:t>标准编制工作组下设三个组，分别是资料收集组、草案编写组、标准实施组。</w:t>
      </w:r>
    </w:p>
    <w:p w14:paraId="200EFFA1" w14:textId="22D3D6A1" w:rsidR="00CA1B2E" w:rsidRDefault="004C0A3D">
      <w:pPr>
        <w:snapToGrid w:val="0"/>
        <w:spacing w:line="540" w:lineRule="exact"/>
        <w:ind w:firstLine="532"/>
        <w:rPr>
          <w:rFonts w:ascii="仿宋_GB2312" w:eastAsia="仿宋_GB2312" w:hAnsi="宋体" w:cs="Times New Roman"/>
          <w:color w:val="000000"/>
          <w:spacing w:val="-7"/>
          <w:sz w:val="28"/>
          <w:szCs w:val="28"/>
        </w:rPr>
      </w:pPr>
      <w:r>
        <w:rPr>
          <w:rFonts w:ascii="仿宋_GB2312" w:eastAsia="仿宋_GB2312" w:hAnsi="宋体" w:cs="Times New Roman"/>
          <w:color w:val="000000"/>
          <w:spacing w:val="-7"/>
          <w:sz w:val="28"/>
          <w:szCs w:val="28"/>
        </w:rPr>
        <w:t>资料收集组负责国内外有关</w:t>
      </w:r>
      <w:r>
        <w:rPr>
          <w:rFonts w:ascii="仿宋_GB2312" w:eastAsia="仿宋_GB2312" w:hAnsi="宋体" w:cs="Times New Roman" w:hint="eastAsia"/>
          <w:color w:val="000000"/>
          <w:spacing w:val="-7"/>
          <w:sz w:val="28"/>
          <w:szCs w:val="28"/>
        </w:rPr>
        <w:t>灵芝</w:t>
      </w:r>
      <w:r w:rsidR="00A37CD5">
        <w:rPr>
          <w:rFonts w:ascii="仿宋_GB2312" w:eastAsia="仿宋_GB2312" w:hAnsi="宋体" w:cs="Times New Roman" w:hint="eastAsia"/>
          <w:color w:val="000000"/>
          <w:spacing w:val="-7"/>
          <w:sz w:val="28"/>
          <w:szCs w:val="28"/>
        </w:rPr>
        <w:t>茶</w:t>
      </w:r>
      <w:r>
        <w:rPr>
          <w:rFonts w:ascii="仿宋_GB2312" w:eastAsia="仿宋_GB2312" w:hAnsi="宋体" w:cs="Times New Roman" w:hint="eastAsia"/>
          <w:color w:val="000000"/>
          <w:spacing w:val="-7"/>
          <w:sz w:val="28"/>
          <w:szCs w:val="28"/>
        </w:rPr>
        <w:t>的</w:t>
      </w:r>
      <w:r>
        <w:rPr>
          <w:rFonts w:ascii="仿宋_GB2312" w:eastAsia="仿宋_GB2312" w:hAnsi="宋体" w:cs="Times New Roman"/>
          <w:color w:val="000000"/>
          <w:spacing w:val="-7"/>
          <w:sz w:val="28"/>
          <w:szCs w:val="28"/>
        </w:rPr>
        <w:t>文献资料</w:t>
      </w:r>
      <w:r>
        <w:rPr>
          <w:rFonts w:ascii="仿宋_GB2312" w:eastAsia="仿宋_GB2312" w:hAnsi="宋体" w:cs="Times New Roman" w:hint="eastAsia"/>
          <w:color w:val="000000"/>
          <w:spacing w:val="-7"/>
          <w:sz w:val="28"/>
          <w:szCs w:val="28"/>
        </w:rPr>
        <w:t>和标准的</w:t>
      </w:r>
      <w:r>
        <w:rPr>
          <w:rFonts w:ascii="仿宋_GB2312" w:eastAsia="仿宋_GB2312" w:hAnsi="宋体" w:cs="Times New Roman"/>
          <w:color w:val="000000"/>
          <w:spacing w:val="-7"/>
          <w:sz w:val="28"/>
          <w:szCs w:val="28"/>
        </w:rPr>
        <w:t>查询、收集和整理工作，查阅</w:t>
      </w:r>
      <w:r>
        <w:rPr>
          <w:rFonts w:ascii="仿宋_GB2312" w:eastAsia="仿宋_GB2312" w:hAnsi="宋体" w:cs="Times New Roman" w:hint="eastAsia"/>
          <w:color w:val="000000"/>
          <w:spacing w:val="-7"/>
          <w:sz w:val="28"/>
          <w:szCs w:val="28"/>
        </w:rPr>
        <w:t>国内外近年灵芝</w:t>
      </w:r>
      <w:r w:rsidR="00A37CD5">
        <w:rPr>
          <w:rFonts w:ascii="仿宋_GB2312" w:eastAsia="仿宋_GB2312" w:hAnsi="宋体" w:cs="Times New Roman" w:hint="eastAsia"/>
          <w:color w:val="000000"/>
          <w:spacing w:val="-7"/>
          <w:sz w:val="28"/>
          <w:szCs w:val="28"/>
        </w:rPr>
        <w:t>茶</w:t>
      </w:r>
      <w:r>
        <w:rPr>
          <w:rFonts w:ascii="仿宋_GB2312" w:eastAsia="仿宋_GB2312" w:hAnsi="宋体" w:cs="Times New Roman" w:hint="eastAsia"/>
          <w:color w:val="000000"/>
          <w:spacing w:val="-7"/>
          <w:sz w:val="28"/>
          <w:szCs w:val="28"/>
        </w:rPr>
        <w:t>现状和研究方向。</w:t>
      </w:r>
    </w:p>
    <w:p w14:paraId="652643D6" w14:textId="77777777" w:rsidR="00CA1B2E" w:rsidRDefault="004C0A3D">
      <w:pPr>
        <w:snapToGrid w:val="0"/>
        <w:spacing w:line="540" w:lineRule="exact"/>
        <w:ind w:firstLine="532"/>
        <w:rPr>
          <w:rFonts w:ascii="仿宋_GB2312" w:eastAsia="仿宋_GB2312" w:hAnsi="宋体" w:cs="Times New Roman"/>
          <w:color w:val="000000"/>
          <w:spacing w:val="-7"/>
          <w:sz w:val="28"/>
          <w:szCs w:val="28"/>
        </w:rPr>
      </w:pPr>
      <w:r>
        <w:rPr>
          <w:rFonts w:ascii="仿宋_GB2312" w:eastAsia="仿宋_GB2312" w:hAnsi="宋体" w:cs="Times New Roman"/>
          <w:color w:val="000000"/>
          <w:spacing w:val="-7"/>
          <w:sz w:val="28"/>
          <w:szCs w:val="28"/>
        </w:rPr>
        <w:t>草案编写组负责起草标准草案、征求意见稿和标准编制说明、送审稿及编制说明的编写工作，包括后期召开征求意见会、网上征求意见，以及标准的不断修改和完善。</w:t>
      </w:r>
    </w:p>
    <w:p w14:paraId="01255FB4" w14:textId="44B5382A" w:rsidR="00CA1B2E" w:rsidRDefault="004C0A3D">
      <w:pPr>
        <w:spacing w:line="540" w:lineRule="exact"/>
        <w:ind w:firstLine="532"/>
        <w:rPr>
          <w:rFonts w:eastAsia="仿宋" w:cs="Times New Roman"/>
          <w:color w:val="000000" w:themeColor="text1"/>
          <w:sz w:val="28"/>
          <w:szCs w:val="28"/>
        </w:rPr>
      </w:pPr>
      <w:r>
        <w:rPr>
          <w:rFonts w:ascii="仿宋_GB2312" w:eastAsia="仿宋_GB2312" w:hAnsi="宋体" w:cs="Times New Roman"/>
          <w:color w:val="000000"/>
          <w:spacing w:val="-7"/>
          <w:sz w:val="28"/>
          <w:szCs w:val="28"/>
        </w:rPr>
        <w:t>标准实施组负责《</w:t>
      </w:r>
      <w:r>
        <w:rPr>
          <w:rFonts w:ascii="仿宋_GB2312" w:eastAsia="仿宋_GB2312" w:hAnsi="宋体" w:cs="Times New Roman" w:hint="eastAsia"/>
          <w:color w:val="000000"/>
          <w:spacing w:val="-7"/>
          <w:sz w:val="28"/>
          <w:szCs w:val="28"/>
        </w:rPr>
        <w:t>农产品地理标志  融水灵芝</w:t>
      </w:r>
      <w:r w:rsidR="00A37CD5">
        <w:rPr>
          <w:rFonts w:ascii="仿宋_GB2312" w:eastAsia="仿宋_GB2312" w:hAnsi="宋体" w:cs="Times New Roman" w:hint="eastAsia"/>
          <w:color w:val="000000"/>
          <w:spacing w:val="-7"/>
          <w:sz w:val="28"/>
          <w:szCs w:val="28"/>
        </w:rPr>
        <w:t>茶</w:t>
      </w:r>
      <w:r>
        <w:rPr>
          <w:rFonts w:ascii="仿宋_GB2312" w:eastAsia="仿宋_GB2312" w:hAnsi="宋体" w:cs="Times New Roman"/>
          <w:color w:val="000000"/>
          <w:spacing w:val="-7"/>
          <w:sz w:val="28"/>
          <w:szCs w:val="28"/>
        </w:rPr>
        <w:t>》团体标准发布后，组织相关企业开展标准宣贯培训会，对标准进行详细解读，让相关人员了解标准，并对标准实施情况进行总结分析，不断对团体标准提出修正意见</w:t>
      </w:r>
      <w:r>
        <w:rPr>
          <w:rFonts w:eastAsia="仿宋" w:cs="Times New Roman"/>
          <w:color w:val="000000" w:themeColor="text1"/>
          <w:sz w:val="28"/>
          <w:szCs w:val="28"/>
        </w:rPr>
        <w:t>。</w:t>
      </w:r>
    </w:p>
    <w:p w14:paraId="4FECF0B6" w14:textId="3332ECED" w:rsidR="00CA1B2E" w:rsidRDefault="004C0A3D">
      <w:pPr>
        <w:spacing w:line="540" w:lineRule="exact"/>
        <w:ind w:firstLine="532"/>
        <w:rPr>
          <w:rFonts w:ascii="仿宋_GB2312" w:eastAsia="仿宋_GB2312" w:hAnsi="宋体" w:cs="Times New Roman"/>
          <w:color w:val="000000"/>
          <w:spacing w:val="-7"/>
          <w:sz w:val="28"/>
          <w:szCs w:val="28"/>
        </w:rPr>
      </w:pPr>
      <w:r>
        <w:rPr>
          <w:rFonts w:ascii="仿宋_GB2312" w:eastAsia="仿宋_GB2312" w:hAnsi="宋体" w:cs="Times New Roman" w:hint="eastAsia"/>
          <w:color w:val="000000"/>
          <w:spacing w:val="-7"/>
          <w:sz w:val="28"/>
          <w:szCs w:val="28"/>
        </w:rPr>
        <w:t>项目组人员从事灵芝</w:t>
      </w:r>
      <w:r w:rsidR="00A37CD5">
        <w:rPr>
          <w:rFonts w:ascii="仿宋_GB2312" w:eastAsia="仿宋_GB2312" w:hAnsi="宋体" w:cs="Times New Roman" w:hint="eastAsia"/>
          <w:color w:val="000000"/>
          <w:spacing w:val="-7"/>
          <w:sz w:val="28"/>
          <w:szCs w:val="28"/>
        </w:rPr>
        <w:t>茶</w:t>
      </w:r>
      <w:r>
        <w:rPr>
          <w:rFonts w:ascii="仿宋_GB2312" w:eastAsia="仿宋_GB2312" w:hAnsi="宋体" w:cs="Times New Roman" w:hint="eastAsia"/>
          <w:color w:val="000000"/>
          <w:spacing w:val="-7"/>
          <w:sz w:val="28"/>
          <w:szCs w:val="28"/>
        </w:rPr>
        <w:t>培训与推广，具有较强的实践经验和创新能力，有较深厚的项目、科研积累和起草标准的丰富经验。并对标准起草工作进行分工，人员职称和分工</w:t>
      </w:r>
      <w:r w:rsidR="00B625AA">
        <w:rPr>
          <w:rFonts w:ascii="仿宋_GB2312" w:eastAsia="仿宋_GB2312" w:hAnsi="宋体" w:cs="Times New Roman" w:hint="eastAsia"/>
          <w:color w:val="000000"/>
          <w:spacing w:val="-7"/>
          <w:sz w:val="28"/>
          <w:szCs w:val="28"/>
        </w:rPr>
        <w:t>见表1</w:t>
      </w:r>
      <w:r>
        <w:rPr>
          <w:rFonts w:ascii="仿宋_GB2312" w:eastAsia="仿宋_GB2312" w:hAnsi="宋体" w:cs="Times New Roman" w:hint="eastAsia"/>
          <w:color w:val="000000"/>
          <w:spacing w:val="-7"/>
          <w:sz w:val="28"/>
          <w:szCs w:val="28"/>
        </w:rPr>
        <w:t>：</w:t>
      </w:r>
    </w:p>
    <w:p w14:paraId="25C506F9" w14:textId="1E0D100C" w:rsidR="00CA1B2E" w:rsidRDefault="00B625AA">
      <w:pPr>
        <w:spacing w:line="540" w:lineRule="exact"/>
        <w:ind w:firstLine="560"/>
        <w:jc w:val="center"/>
        <w:rPr>
          <w:rFonts w:ascii="仿宋_GB2312" w:eastAsia="仿宋_GB2312" w:cs="Times New Roman"/>
          <w:color w:val="000000" w:themeColor="text1"/>
          <w:sz w:val="28"/>
          <w:szCs w:val="28"/>
        </w:rPr>
      </w:pPr>
      <w:r>
        <w:rPr>
          <w:rFonts w:ascii="仿宋_GB2312" w:eastAsia="仿宋_GB2312" w:cs="Times New Roman" w:hint="eastAsia"/>
          <w:color w:val="000000" w:themeColor="text1"/>
          <w:sz w:val="28"/>
          <w:szCs w:val="28"/>
        </w:rPr>
        <w:lastRenderedPageBreak/>
        <w:t>表1</w:t>
      </w:r>
      <w:r>
        <w:rPr>
          <w:rFonts w:ascii="仿宋_GB2312" w:eastAsia="仿宋_GB2312" w:cs="Times New Roman"/>
          <w:color w:val="000000" w:themeColor="text1"/>
          <w:sz w:val="28"/>
          <w:szCs w:val="28"/>
        </w:rPr>
        <w:t xml:space="preserve"> </w:t>
      </w:r>
      <w:r w:rsidR="004C0A3D">
        <w:rPr>
          <w:rFonts w:ascii="仿宋_GB2312" w:eastAsia="仿宋_GB2312" w:cs="Times New Roman" w:hint="eastAsia"/>
          <w:color w:val="000000" w:themeColor="text1"/>
          <w:sz w:val="28"/>
          <w:szCs w:val="28"/>
        </w:rPr>
        <w:t>标准起草人员分工情况</w:t>
      </w:r>
    </w:p>
    <w:tbl>
      <w:tblPr>
        <w:tblW w:w="5000" w:type="pct"/>
        <w:tblLayout w:type="fixed"/>
        <w:tblLook w:val="04A0" w:firstRow="1" w:lastRow="0" w:firstColumn="1" w:lastColumn="0" w:noHBand="0" w:noVBand="1"/>
      </w:tblPr>
      <w:tblGrid>
        <w:gridCol w:w="873"/>
        <w:gridCol w:w="2107"/>
        <w:gridCol w:w="1042"/>
        <w:gridCol w:w="1173"/>
        <w:gridCol w:w="1556"/>
        <w:gridCol w:w="1545"/>
      </w:tblGrid>
      <w:tr w:rsidR="00CA1B2E" w14:paraId="26EB8F80" w14:textId="77777777" w:rsidTr="0071256E">
        <w:trPr>
          <w:cantSplit/>
          <w:trHeight w:val="20"/>
        </w:trPr>
        <w:tc>
          <w:tcPr>
            <w:tcW w:w="526" w:type="pct"/>
            <w:tcBorders>
              <w:top w:val="single" w:sz="4" w:space="0" w:color="auto"/>
              <w:left w:val="single" w:sz="4" w:space="0" w:color="auto"/>
              <w:bottom w:val="single" w:sz="4" w:space="0" w:color="auto"/>
              <w:right w:val="single" w:sz="4" w:space="0" w:color="auto"/>
            </w:tcBorders>
            <w:vAlign w:val="center"/>
          </w:tcPr>
          <w:p w14:paraId="448AB52D" w14:textId="77777777" w:rsidR="00CA1B2E" w:rsidRPr="00077CC2" w:rsidRDefault="004C0A3D" w:rsidP="00077CC2">
            <w:pPr>
              <w:spacing w:line="240" w:lineRule="auto"/>
              <w:ind w:firstLineChars="0" w:firstLine="0"/>
              <w:jc w:val="center"/>
              <w:rPr>
                <w:rFonts w:ascii="仿宋_GB2312" w:eastAsia="仿宋_GB2312"/>
                <w:bCs/>
                <w:color w:val="000000" w:themeColor="text1"/>
                <w:sz w:val="21"/>
                <w:szCs w:val="21"/>
              </w:rPr>
            </w:pPr>
            <w:r w:rsidRPr="00077CC2">
              <w:rPr>
                <w:rFonts w:ascii="仿宋_GB2312" w:eastAsia="仿宋_GB2312" w:hint="eastAsia"/>
                <w:bCs/>
                <w:color w:val="000000" w:themeColor="text1"/>
                <w:sz w:val="21"/>
                <w:szCs w:val="21"/>
              </w:rPr>
              <w:t>姓  名</w:t>
            </w:r>
          </w:p>
        </w:tc>
        <w:tc>
          <w:tcPr>
            <w:tcW w:w="1270" w:type="pct"/>
            <w:tcBorders>
              <w:top w:val="single" w:sz="4" w:space="0" w:color="auto"/>
              <w:left w:val="single" w:sz="4" w:space="0" w:color="auto"/>
              <w:bottom w:val="single" w:sz="4" w:space="0" w:color="auto"/>
              <w:right w:val="single" w:sz="4" w:space="0" w:color="auto"/>
            </w:tcBorders>
            <w:vAlign w:val="center"/>
          </w:tcPr>
          <w:p w14:paraId="362D8B13" w14:textId="77777777" w:rsidR="00CA1B2E" w:rsidRPr="00077CC2" w:rsidRDefault="004C0A3D" w:rsidP="00077CC2">
            <w:pPr>
              <w:spacing w:line="240" w:lineRule="auto"/>
              <w:ind w:firstLineChars="0" w:firstLine="0"/>
              <w:jc w:val="center"/>
              <w:rPr>
                <w:rFonts w:ascii="仿宋_GB2312" w:eastAsia="仿宋_GB2312"/>
                <w:bCs/>
                <w:color w:val="000000" w:themeColor="text1"/>
                <w:sz w:val="21"/>
                <w:szCs w:val="21"/>
              </w:rPr>
            </w:pPr>
            <w:r w:rsidRPr="00077CC2">
              <w:rPr>
                <w:rFonts w:ascii="仿宋_GB2312" w:eastAsia="仿宋_GB2312" w:hint="eastAsia"/>
                <w:bCs/>
                <w:color w:val="000000" w:themeColor="text1"/>
                <w:sz w:val="21"/>
                <w:szCs w:val="21"/>
              </w:rPr>
              <w:t>身份证号</w:t>
            </w:r>
          </w:p>
        </w:tc>
        <w:tc>
          <w:tcPr>
            <w:tcW w:w="628" w:type="pct"/>
            <w:tcBorders>
              <w:top w:val="single" w:sz="4" w:space="0" w:color="auto"/>
              <w:left w:val="single" w:sz="4" w:space="0" w:color="auto"/>
              <w:bottom w:val="single" w:sz="4" w:space="0" w:color="auto"/>
              <w:right w:val="single" w:sz="4" w:space="0" w:color="auto"/>
            </w:tcBorders>
            <w:vAlign w:val="center"/>
          </w:tcPr>
          <w:p w14:paraId="47CE8F71" w14:textId="77777777" w:rsidR="00CA1B2E" w:rsidRPr="00077CC2" w:rsidRDefault="004C0A3D" w:rsidP="00077CC2">
            <w:pPr>
              <w:spacing w:line="240" w:lineRule="auto"/>
              <w:ind w:firstLineChars="0" w:firstLine="0"/>
              <w:jc w:val="center"/>
              <w:rPr>
                <w:rFonts w:ascii="仿宋_GB2312" w:eastAsia="仿宋_GB2312"/>
                <w:bCs/>
                <w:color w:val="000000" w:themeColor="text1"/>
                <w:sz w:val="21"/>
                <w:szCs w:val="21"/>
              </w:rPr>
            </w:pPr>
            <w:r w:rsidRPr="00077CC2">
              <w:rPr>
                <w:rFonts w:ascii="仿宋_GB2312" w:eastAsia="仿宋_GB2312" w:hint="eastAsia"/>
                <w:bCs/>
                <w:color w:val="000000" w:themeColor="text1"/>
                <w:sz w:val="21"/>
                <w:szCs w:val="21"/>
              </w:rPr>
              <w:t>职称</w:t>
            </w:r>
          </w:p>
        </w:tc>
        <w:tc>
          <w:tcPr>
            <w:tcW w:w="707" w:type="pct"/>
            <w:tcBorders>
              <w:top w:val="single" w:sz="4" w:space="0" w:color="auto"/>
              <w:left w:val="single" w:sz="4" w:space="0" w:color="auto"/>
              <w:bottom w:val="single" w:sz="4" w:space="0" w:color="auto"/>
              <w:right w:val="single" w:sz="4" w:space="0" w:color="auto"/>
            </w:tcBorders>
            <w:vAlign w:val="center"/>
          </w:tcPr>
          <w:p w14:paraId="5B280D02" w14:textId="77777777" w:rsidR="00CA1B2E" w:rsidRPr="00077CC2" w:rsidRDefault="004C0A3D" w:rsidP="00077CC2">
            <w:pPr>
              <w:spacing w:line="240" w:lineRule="auto"/>
              <w:ind w:firstLineChars="0" w:firstLine="0"/>
              <w:jc w:val="center"/>
              <w:rPr>
                <w:rFonts w:ascii="仿宋_GB2312" w:eastAsia="仿宋_GB2312"/>
                <w:bCs/>
                <w:color w:val="000000" w:themeColor="text1"/>
                <w:sz w:val="21"/>
                <w:szCs w:val="21"/>
              </w:rPr>
            </w:pPr>
            <w:r w:rsidRPr="00077CC2">
              <w:rPr>
                <w:rFonts w:ascii="仿宋_GB2312" w:eastAsia="仿宋_GB2312" w:hint="eastAsia"/>
                <w:bCs/>
                <w:color w:val="000000" w:themeColor="text1"/>
                <w:sz w:val="21"/>
                <w:szCs w:val="21"/>
              </w:rPr>
              <w:t>专业</w:t>
            </w:r>
          </w:p>
        </w:tc>
        <w:tc>
          <w:tcPr>
            <w:tcW w:w="938" w:type="pct"/>
            <w:tcBorders>
              <w:top w:val="single" w:sz="4" w:space="0" w:color="auto"/>
              <w:left w:val="single" w:sz="4" w:space="0" w:color="auto"/>
              <w:bottom w:val="single" w:sz="4" w:space="0" w:color="auto"/>
              <w:right w:val="single" w:sz="4" w:space="0" w:color="auto"/>
            </w:tcBorders>
            <w:vAlign w:val="center"/>
          </w:tcPr>
          <w:p w14:paraId="147B7CE9" w14:textId="77777777" w:rsidR="00CA1B2E" w:rsidRPr="00077CC2" w:rsidRDefault="004C0A3D" w:rsidP="00077CC2">
            <w:pPr>
              <w:spacing w:line="240" w:lineRule="auto"/>
              <w:ind w:firstLineChars="0" w:firstLine="0"/>
              <w:jc w:val="center"/>
              <w:rPr>
                <w:rFonts w:ascii="仿宋_GB2312" w:eastAsia="仿宋_GB2312"/>
                <w:color w:val="000000" w:themeColor="text1"/>
                <w:sz w:val="21"/>
                <w:szCs w:val="21"/>
              </w:rPr>
            </w:pPr>
            <w:r w:rsidRPr="00077CC2">
              <w:rPr>
                <w:rFonts w:ascii="仿宋_GB2312" w:eastAsia="仿宋_GB2312" w:hint="eastAsia"/>
                <w:color w:val="000000" w:themeColor="text1"/>
                <w:sz w:val="21"/>
                <w:szCs w:val="21"/>
              </w:rPr>
              <w:t>工作单位</w:t>
            </w:r>
          </w:p>
        </w:tc>
        <w:tc>
          <w:tcPr>
            <w:tcW w:w="931" w:type="pct"/>
            <w:tcBorders>
              <w:top w:val="single" w:sz="4" w:space="0" w:color="auto"/>
              <w:left w:val="single" w:sz="4" w:space="0" w:color="auto"/>
              <w:bottom w:val="single" w:sz="4" w:space="0" w:color="auto"/>
              <w:right w:val="single" w:sz="4" w:space="0" w:color="auto"/>
            </w:tcBorders>
            <w:vAlign w:val="center"/>
          </w:tcPr>
          <w:p w14:paraId="6970066F" w14:textId="77777777" w:rsidR="00CA1B2E" w:rsidRPr="00077CC2" w:rsidRDefault="004C0A3D" w:rsidP="00077CC2">
            <w:pPr>
              <w:spacing w:line="240" w:lineRule="auto"/>
              <w:ind w:firstLineChars="0" w:firstLine="0"/>
              <w:jc w:val="center"/>
              <w:rPr>
                <w:rFonts w:ascii="仿宋_GB2312" w:eastAsia="仿宋_GB2312"/>
                <w:bCs/>
                <w:color w:val="000000" w:themeColor="text1"/>
                <w:sz w:val="21"/>
                <w:szCs w:val="21"/>
              </w:rPr>
            </w:pPr>
            <w:r w:rsidRPr="00077CC2">
              <w:rPr>
                <w:rFonts w:ascii="仿宋_GB2312" w:eastAsia="仿宋_GB2312" w:hint="eastAsia"/>
                <w:bCs/>
                <w:color w:val="000000" w:themeColor="text1"/>
                <w:sz w:val="21"/>
                <w:szCs w:val="21"/>
              </w:rPr>
              <w:t>主要负责工作</w:t>
            </w:r>
          </w:p>
        </w:tc>
      </w:tr>
      <w:tr w:rsidR="00CA1B2E" w14:paraId="109AE07C" w14:textId="77777777" w:rsidTr="0071256E">
        <w:trPr>
          <w:cantSplit/>
          <w:trHeight w:val="20"/>
        </w:trPr>
        <w:tc>
          <w:tcPr>
            <w:tcW w:w="526" w:type="pct"/>
            <w:tcBorders>
              <w:top w:val="single" w:sz="4" w:space="0" w:color="auto"/>
              <w:left w:val="single" w:sz="4" w:space="0" w:color="auto"/>
              <w:bottom w:val="single" w:sz="4" w:space="0" w:color="auto"/>
              <w:right w:val="single" w:sz="4" w:space="0" w:color="auto"/>
            </w:tcBorders>
            <w:vAlign w:val="center"/>
          </w:tcPr>
          <w:p w14:paraId="3D461ACB" w14:textId="77777777" w:rsidR="00CA1B2E" w:rsidRPr="00077CC2" w:rsidRDefault="004C0A3D" w:rsidP="00077CC2">
            <w:pPr>
              <w:spacing w:line="240" w:lineRule="auto"/>
              <w:ind w:firstLineChars="0" w:firstLine="0"/>
              <w:jc w:val="center"/>
              <w:rPr>
                <w:rFonts w:ascii="仿宋_GB2312" w:eastAsia="仿宋_GB2312"/>
                <w:color w:val="000000" w:themeColor="text1"/>
                <w:sz w:val="21"/>
                <w:szCs w:val="21"/>
              </w:rPr>
            </w:pPr>
            <w:r w:rsidRPr="00077CC2">
              <w:rPr>
                <w:rFonts w:ascii="仿宋_GB2312" w:eastAsia="仿宋_GB2312" w:hint="eastAsia"/>
                <w:color w:val="000000" w:themeColor="text1"/>
                <w:sz w:val="21"/>
                <w:szCs w:val="21"/>
              </w:rPr>
              <w:t>唐文言</w:t>
            </w:r>
          </w:p>
        </w:tc>
        <w:tc>
          <w:tcPr>
            <w:tcW w:w="1270" w:type="pct"/>
            <w:tcBorders>
              <w:top w:val="single" w:sz="4" w:space="0" w:color="auto"/>
              <w:left w:val="single" w:sz="4" w:space="0" w:color="auto"/>
              <w:bottom w:val="single" w:sz="4" w:space="0" w:color="auto"/>
              <w:right w:val="single" w:sz="4" w:space="0" w:color="auto"/>
            </w:tcBorders>
            <w:vAlign w:val="center"/>
          </w:tcPr>
          <w:p w14:paraId="0FB73886" w14:textId="77777777" w:rsidR="00CA1B2E" w:rsidRPr="00077CC2" w:rsidRDefault="004C0A3D" w:rsidP="00077CC2">
            <w:pPr>
              <w:spacing w:line="240" w:lineRule="auto"/>
              <w:ind w:firstLineChars="0" w:firstLine="0"/>
              <w:jc w:val="center"/>
              <w:rPr>
                <w:rFonts w:ascii="仿宋_GB2312" w:eastAsia="仿宋_GB2312"/>
                <w:color w:val="000000" w:themeColor="text1"/>
                <w:sz w:val="21"/>
                <w:szCs w:val="21"/>
              </w:rPr>
            </w:pPr>
            <w:r w:rsidRPr="00077CC2">
              <w:rPr>
                <w:rFonts w:ascii="仿宋_GB2312" w:eastAsia="仿宋_GB2312" w:hint="eastAsia"/>
                <w:color w:val="000000" w:themeColor="text1"/>
                <w:sz w:val="21"/>
                <w:szCs w:val="21"/>
              </w:rPr>
              <w:t>452227198707100025</w:t>
            </w:r>
          </w:p>
        </w:tc>
        <w:tc>
          <w:tcPr>
            <w:tcW w:w="628" w:type="pct"/>
            <w:tcBorders>
              <w:top w:val="single" w:sz="4" w:space="0" w:color="auto"/>
              <w:left w:val="single" w:sz="4" w:space="0" w:color="auto"/>
              <w:bottom w:val="single" w:sz="4" w:space="0" w:color="auto"/>
              <w:right w:val="single" w:sz="4" w:space="0" w:color="auto"/>
            </w:tcBorders>
            <w:vAlign w:val="center"/>
          </w:tcPr>
          <w:p w14:paraId="47C3006B" w14:textId="77777777" w:rsidR="00CA1B2E" w:rsidRPr="00077CC2" w:rsidRDefault="004C0A3D" w:rsidP="00077CC2">
            <w:pPr>
              <w:spacing w:line="240" w:lineRule="auto"/>
              <w:ind w:firstLineChars="0" w:firstLine="0"/>
              <w:jc w:val="center"/>
              <w:rPr>
                <w:rFonts w:ascii="仿宋_GB2312" w:eastAsia="仿宋_GB2312"/>
                <w:color w:val="000000" w:themeColor="text1"/>
                <w:sz w:val="21"/>
                <w:szCs w:val="21"/>
              </w:rPr>
            </w:pPr>
            <w:r w:rsidRPr="00077CC2">
              <w:rPr>
                <w:rFonts w:ascii="仿宋_GB2312" w:eastAsia="仿宋_GB2312" w:hint="eastAsia"/>
                <w:color w:val="000000" w:themeColor="text1"/>
                <w:sz w:val="21"/>
                <w:szCs w:val="21"/>
              </w:rPr>
              <w:t>农艺师</w:t>
            </w:r>
          </w:p>
        </w:tc>
        <w:tc>
          <w:tcPr>
            <w:tcW w:w="707" w:type="pct"/>
            <w:tcBorders>
              <w:top w:val="single" w:sz="4" w:space="0" w:color="auto"/>
              <w:left w:val="single" w:sz="4" w:space="0" w:color="auto"/>
              <w:bottom w:val="single" w:sz="4" w:space="0" w:color="auto"/>
              <w:right w:val="single" w:sz="4" w:space="0" w:color="auto"/>
            </w:tcBorders>
            <w:vAlign w:val="center"/>
          </w:tcPr>
          <w:p w14:paraId="0735611A" w14:textId="77777777" w:rsidR="00CA1B2E" w:rsidRPr="00077CC2" w:rsidRDefault="004C0A3D" w:rsidP="00077CC2">
            <w:pPr>
              <w:spacing w:line="240" w:lineRule="auto"/>
              <w:ind w:firstLineChars="0" w:firstLine="0"/>
              <w:jc w:val="center"/>
              <w:rPr>
                <w:rFonts w:ascii="仿宋_GB2312" w:eastAsia="仿宋_GB2312"/>
                <w:color w:val="000000" w:themeColor="text1"/>
                <w:sz w:val="21"/>
                <w:szCs w:val="21"/>
              </w:rPr>
            </w:pPr>
            <w:r w:rsidRPr="00077CC2">
              <w:rPr>
                <w:rFonts w:ascii="仿宋_GB2312" w:eastAsia="仿宋_GB2312" w:hint="eastAsia"/>
                <w:color w:val="000000" w:themeColor="text1"/>
                <w:sz w:val="21"/>
                <w:szCs w:val="21"/>
              </w:rPr>
              <w:t>植物科学与技术</w:t>
            </w:r>
          </w:p>
        </w:tc>
        <w:tc>
          <w:tcPr>
            <w:tcW w:w="938" w:type="pct"/>
            <w:tcBorders>
              <w:top w:val="single" w:sz="4" w:space="0" w:color="auto"/>
              <w:left w:val="single" w:sz="4" w:space="0" w:color="auto"/>
              <w:bottom w:val="single" w:sz="4" w:space="0" w:color="auto"/>
              <w:right w:val="single" w:sz="4" w:space="0" w:color="auto"/>
            </w:tcBorders>
            <w:vAlign w:val="center"/>
          </w:tcPr>
          <w:p w14:paraId="41CD2C1C" w14:textId="77777777" w:rsidR="00CA1B2E" w:rsidRPr="00077CC2" w:rsidRDefault="004C0A3D" w:rsidP="00077CC2">
            <w:pPr>
              <w:spacing w:line="240" w:lineRule="auto"/>
              <w:ind w:firstLineChars="0" w:firstLine="0"/>
              <w:jc w:val="center"/>
              <w:rPr>
                <w:rFonts w:ascii="仿宋_GB2312" w:eastAsia="仿宋_GB2312"/>
                <w:color w:val="000000" w:themeColor="text1"/>
                <w:sz w:val="21"/>
                <w:szCs w:val="21"/>
              </w:rPr>
            </w:pPr>
            <w:r w:rsidRPr="00077CC2">
              <w:rPr>
                <w:rFonts w:ascii="仿宋_GB2312" w:eastAsia="仿宋_GB2312" w:hint="eastAsia"/>
                <w:color w:val="000000" w:themeColor="text1"/>
                <w:sz w:val="21"/>
                <w:szCs w:val="21"/>
              </w:rPr>
              <w:t>融水苗族自治县农业农村局</w:t>
            </w:r>
          </w:p>
        </w:tc>
        <w:tc>
          <w:tcPr>
            <w:tcW w:w="931" w:type="pct"/>
            <w:tcBorders>
              <w:top w:val="single" w:sz="4" w:space="0" w:color="auto"/>
              <w:left w:val="single" w:sz="4" w:space="0" w:color="auto"/>
              <w:bottom w:val="single" w:sz="4" w:space="0" w:color="auto"/>
              <w:right w:val="single" w:sz="4" w:space="0" w:color="auto"/>
            </w:tcBorders>
            <w:vAlign w:val="center"/>
          </w:tcPr>
          <w:p w14:paraId="45E3380F" w14:textId="77777777" w:rsidR="00CA1B2E" w:rsidRPr="00077CC2" w:rsidRDefault="004C0A3D" w:rsidP="00077CC2">
            <w:pPr>
              <w:spacing w:line="240" w:lineRule="auto"/>
              <w:ind w:firstLineChars="0" w:firstLine="0"/>
              <w:jc w:val="center"/>
              <w:rPr>
                <w:rFonts w:ascii="仿宋_GB2312" w:eastAsia="仿宋_GB2312"/>
                <w:color w:val="000000" w:themeColor="text1"/>
                <w:sz w:val="21"/>
                <w:szCs w:val="21"/>
              </w:rPr>
            </w:pPr>
            <w:r w:rsidRPr="00077CC2">
              <w:rPr>
                <w:rFonts w:ascii="仿宋_GB2312" w:eastAsia="仿宋_GB2312" w:hint="eastAsia"/>
                <w:color w:val="000000" w:themeColor="text1"/>
                <w:sz w:val="21"/>
                <w:szCs w:val="21"/>
              </w:rPr>
              <w:t>标准编写主持人，标准培训与推广、资料收集等</w:t>
            </w:r>
          </w:p>
        </w:tc>
      </w:tr>
    </w:tbl>
    <w:p w14:paraId="53081863" w14:textId="77777777" w:rsidR="00CA1B2E" w:rsidRDefault="004C0A3D" w:rsidP="005D0046">
      <w:pPr>
        <w:pStyle w:val="2"/>
        <w:adjustRightInd w:val="0"/>
        <w:snapToGrid w:val="0"/>
        <w:spacing w:line="540" w:lineRule="exact"/>
        <w:ind w:firstLine="56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（二）</w:t>
      </w:r>
      <w:r>
        <w:rPr>
          <w:rFonts w:ascii="Times New Roman" w:hAnsi="Times New Roman" w:cs="Times New Roman" w:hint="eastAsia"/>
          <w:color w:val="000000" w:themeColor="text1"/>
          <w:sz w:val="28"/>
          <w:szCs w:val="28"/>
        </w:rPr>
        <w:t>收集整理文献资料</w:t>
      </w:r>
    </w:p>
    <w:p w14:paraId="3A53DD2F" w14:textId="4D758357" w:rsidR="00CA1B2E" w:rsidRDefault="004C0A3D">
      <w:pPr>
        <w:spacing w:line="540" w:lineRule="exact"/>
        <w:ind w:firstLine="532"/>
        <w:rPr>
          <w:rFonts w:ascii="仿宋_GB2312" w:eastAsia="仿宋_GB2312" w:hAnsi="宋体" w:cs="Times New Roman"/>
          <w:color w:val="000000"/>
          <w:spacing w:val="-7"/>
          <w:sz w:val="28"/>
          <w:szCs w:val="28"/>
        </w:rPr>
      </w:pPr>
      <w:r>
        <w:rPr>
          <w:rFonts w:ascii="仿宋_GB2312" w:eastAsia="仿宋_GB2312" w:hAnsi="宋体" w:cs="Times New Roman" w:hint="eastAsia"/>
          <w:color w:val="000000"/>
          <w:spacing w:val="-7"/>
          <w:sz w:val="28"/>
          <w:szCs w:val="28"/>
        </w:rPr>
        <w:t>标准编制工作组</w:t>
      </w:r>
      <w:r>
        <w:rPr>
          <w:rFonts w:ascii="仿宋_GB2312" w:eastAsia="仿宋_GB2312" w:hAnsi="宋体" w:cs="Times New Roman"/>
          <w:color w:val="000000"/>
          <w:spacing w:val="-7"/>
          <w:sz w:val="28"/>
          <w:szCs w:val="28"/>
        </w:rPr>
        <w:t>收集国内国外相关的法律法规和技术标准，</w:t>
      </w:r>
      <w:r>
        <w:rPr>
          <w:rFonts w:ascii="仿宋_GB2312" w:eastAsia="仿宋_GB2312" w:hAnsi="宋体" w:cs="Times New Roman" w:hint="eastAsia"/>
          <w:color w:val="000000"/>
          <w:spacing w:val="-7"/>
          <w:sz w:val="28"/>
          <w:szCs w:val="28"/>
        </w:rPr>
        <w:t>主要有：《</w:t>
      </w:r>
      <w:r w:rsidR="00A37CD5" w:rsidRPr="00A37CD5">
        <w:rPr>
          <w:rFonts w:ascii="仿宋_GB2312" w:eastAsia="仿宋_GB2312" w:hAnsi="宋体" w:cs="Times New Roman" w:hint="eastAsia"/>
          <w:color w:val="000000"/>
          <w:spacing w:val="-7"/>
          <w:sz w:val="28"/>
          <w:szCs w:val="28"/>
        </w:rPr>
        <w:t>GH</w:t>
      </w:r>
      <w:r w:rsidR="00A37CD5">
        <w:rPr>
          <w:rFonts w:ascii="仿宋_GB2312" w:eastAsia="仿宋_GB2312" w:hAnsi="宋体" w:cs="Times New Roman"/>
          <w:color w:val="000000"/>
          <w:spacing w:val="-7"/>
          <w:sz w:val="28"/>
          <w:szCs w:val="28"/>
        </w:rPr>
        <w:t>/</w:t>
      </w:r>
      <w:r w:rsidR="00A37CD5" w:rsidRPr="00A37CD5">
        <w:rPr>
          <w:rFonts w:ascii="仿宋_GB2312" w:eastAsia="仿宋_GB2312" w:hAnsi="宋体" w:cs="Times New Roman" w:hint="eastAsia"/>
          <w:color w:val="000000"/>
          <w:spacing w:val="-7"/>
          <w:sz w:val="28"/>
          <w:szCs w:val="28"/>
        </w:rPr>
        <w:t>T</w:t>
      </w:r>
      <w:r w:rsidR="00A37CD5">
        <w:rPr>
          <w:rFonts w:ascii="仿宋_GB2312" w:eastAsia="仿宋_GB2312" w:hAnsi="宋体" w:cs="Times New Roman"/>
          <w:color w:val="000000"/>
          <w:spacing w:val="-7"/>
          <w:sz w:val="28"/>
          <w:szCs w:val="28"/>
        </w:rPr>
        <w:t xml:space="preserve"> </w:t>
      </w:r>
      <w:r w:rsidR="00A37CD5" w:rsidRPr="00A37CD5">
        <w:rPr>
          <w:rFonts w:ascii="仿宋_GB2312" w:eastAsia="仿宋_GB2312" w:hAnsi="宋体" w:cs="Times New Roman" w:hint="eastAsia"/>
          <w:color w:val="000000"/>
          <w:spacing w:val="-7"/>
          <w:sz w:val="28"/>
          <w:szCs w:val="28"/>
        </w:rPr>
        <w:t>1091-2014代用茶</w:t>
      </w:r>
      <w:r>
        <w:rPr>
          <w:rFonts w:ascii="仿宋_GB2312" w:eastAsia="仿宋_GB2312" w:hAnsi="宋体" w:cs="Times New Roman" w:hint="eastAsia"/>
          <w:color w:val="000000"/>
          <w:spacing w:val="-7"/>
          <w:sz w:val="28"/>
          <w:szCs w:val="28"/>
        </w:rPr>
        <w:t>》</w:t>
      </w:r>
      <w:r w:rsidR="00890DB1">
        <w:rPr>
          <w:rFonts w:ascii="仿宋_GB2312" w:eastAsia="仿宋_GB2312" w:hAnsi="宋体" w:cs="Times New Roman" w:hint="eastAsia"/>
          <w:color w:val="000000"/>
          <w:spacing w:val="-7"/>
          <w:sz w:val="28"/>
          <w:szCs w:val="28"/>
        </w:rPr>
        <w:t>等</w:t>
      </w:r>
      <w:r>
        <w:rPr>
          <w:rFonts w:ascii="仿宋_GB2312" w:eastAsia="仿宋_GB2312" w:hAnsi="宋体" w:cs="Times New Roman" w:hint="eastAsia"/>
          <w:color w:val="000000"/>
          <w:spacing w:val="-7"/>
          <w:sz w:val="28"/>
          <w:szCs w:val="28"/>
        </w:rPr>
        <w:t>，</w:t>
      </w:r>
      <w:r>
        <w:rPr>
          <w:rFonts w:ascii="仿宋_GB2312" w:eastAsia="仿宋_GB2312" w:hAnsi="宋体" w:cs="Times New Roman"/>
          <w:color w:val="000000"/>
          <w:spacing w:val="-7"/>
          <w:sz w:val="28"/>
          <w:szCs w:val="28"/>
        </w:rPr>
        <w:t>掌握国内及区内有关</w:t>
      </w:r>
      <w:r>
        <w:rPr>
          <w:rFonts w:ascii="仿宋_GB2312" w:eastAsia="仿宋_GB2312" w:hAnsi="宋体" w:cs="Times New Roman" w:hint="eastAsia"/>
          <w:color w:val="000000"/>
          <w:spacing w:val="-7"/>
          <w:sz w:val="28"/>
          <w:szCs w:val="28"/>
        </w:rPr>
        <w:t>灵芝</w:t>
      </w:r>
      <w:r w:rsidR="00A37CD5">
        <w:rPr>
          <w:rFonts w:ascii="仿宋_GB2312" w:eastAsia="仿宋_GB2312" w:hAnsi="宋体" w:cs="Times New Roman" w:hint="eastAsia"/>
          <w:color w:val="000000"/>
          <w:spacing w:val="-7"/>
          <w:sz w:val="28"/>
          <w:szCs w:val="28"/>
        </w:rPr>
        <w:t>茶</w:t>
      </w:r>
      <w:r>
        <w:rPr>
          <w:rFonts w:ascii="仿宋_GB2312" w:eastAsia="仿宋_GB2312" w:hAnsi="宋体" w:cs="Times New Roman"/>
          <w:color w:val="000000"/>
          <w:spacing w:val="-7"/>
          <w:sz w:val="28"/>
          <w:szCs w:val="28"/>
        </w:rPr>
        <w:t>的案例、数据及相关标准研究成果，了解其发展趋势和动向。</w:t>
      </w:r>
    </w:p>
    <w:p w14:paraId="70E17DE6" w14:textId="77777777" w:rsidR="00CA1B2E" w:rsidRDefault="004C0A3D">
      <w:pPr>
        <w:pStyle w:val="2"/>
        <w:adjustRightInd w:val="0"/>
        <w:snapToGrid w:val="0"/>
        <w:spacing w:line="540" w:lineRule="exact"/>
        <w:ind w:firstLine="562"/>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（三）研讨确定标准主体内容</w:t>
      </w:r>
    </w:p>
    <w:p w14:paraId="1E4F5CC5" w14:textId="72C994E5" w:rsidR="00CA1B2E" w:rsidRDefault="004C0A3D">
      <w:pPr>
        <w:spacing w:line="540" w:lineRule="exact"/>
        <w:ind w:firstLine="560"/>
        <w:rPr>
          <w:rFonts w:ascii="仿宋_GB2312" w:eastAsia="仿宋_GB2312" w:hAnsi="宋体" w:cs="Times New Roman"/>
          <w:sz w:val="28"/>
          <w:szCs w:val="28"/>
        </w:rPr>
      </w:pPr>
      <w:r>
        <w:rPr>
          <w:rFonts w:ascii="仿宋_GB2312" w:eastAsia="仿宋_GB2312" w:hAnsi="宋体" w:cs="Times New Roman" w:hint="eastAsia"/>
          <w:sz w:val="28"/>
          <w:szCs w:val="28"/>
        </w:rPr>
        <w:t>标准编制工作组在</w:t>
      </w:r>
      <w:r>
        <w:rPr>
          <w:rFonts w:ascii="仿宋_GB2312" w:eastAsia="仿宋_GB2312" w:hAnsi="宋体" w:cs="Times New Roman" w:hint="eastAsia"/>
          <w:color w:val="000000"/>
          <w:spacing w:val="-7"/>
          <w:sz w:val="28"/>
          <w:szCs w:val="28"/>
        </w:rPr>
        <w:t>灵芝</w:t>
      </w:r>
      <w:r w:rsidR="00A37CD5">
        <w:rPr>
          <w:rFonts w:ascii="仿宋_GB2312" w:eastAsia="仿宋_GB2312" w:hAnsi="宋体" w:cs="Times New Roman" w:hint="eastAsia"/>
          <w:color w:val="000000"/>
          <w:spacing w:val="-7"/>
          <w:sz w:val="28"/>
          <w:szCs w:val="28"/>
        </w:rPr>
        <w:t>茶</w:t>
      </w:r>
      <w:r>
        <w:rPr>
          <w:rFonts w:ascii="仿宋_GB2312" w:eastAsia="仿宋_GB2312" w:hAnsi="宋体" w:cs="Times New Roman" w:hint="eastAsia"/>
          <w:color w:val="000000"/>
          <w:spacing w:val="-7"/>
          <w:sz w:val="28"/>
          <w:szCs w:val="28"/>
        </w:rPr>
        <w:t>领域</w:t>
      </w:r>
      <w:r>
        <w:rPr>
          <w:rFonts w:ascii="仿宋_GB2312" w:eastAsia="仿宋_GB2312" w:hAnsi="宋体" w:cs="Times New Roman" w:hint="eastAsia"/>
          <w:sz w:val="28"/>
          <w:szCs w:val="28"/>
        </w:rPr>
        <w:t>深耕多年，经验丰富，在</w:t>
      </w:r>
      <w:r>
        <w:rPr>
          <w:rFonts w:ascii="仿宋_GB2312" w:eastAsia="仿宋_GB2312" w:hAnsi="宋体" w:cs="Times New Roman" w:hint="eastAsia"/>
          <w:color w:val="000000"/>
          <w:spacing w:val="-7"/>
          <w:sz w:val="28"/>
          <w:szCs w:val="28"/>
        </w:rPr>
        <w:t>灵芝</w:t>
      </w:r>
      <w:r w:rsidR="00A37CD5">
        <w:rPr>
          <w:rFonts w:ascii="仿宋_GB2312" w:eastAsia="仿宋_GB2312" w:hAnsi="宋体" w:cs="Times New Roman" w:hint="eastAsia"/>
          <w:color w:val="000000"/>
          <w:spacing w:val="-7"/>
          <w:sz w:val="28"/>
          <w:szCs w:val="28"/>
        </w:rPr>
        <w:t>茶生产</w:t>
      </w:r>
      <w:r>
        <w:rPr>
          <w:rFonts w:ascii="仿宋_GB2312" w:eastAsia="仿宋_GB2312" w:hAnsi="宋体" w:cs="Times New Roman" w:hint="eastAsia"/>
          <w:sz w:val="28"/>
          <w:szCs w:val="28"/>
        </w:rPr>
        <w:t>领域具有连续性研究工作积累，前期工作基础扎实，技术专业。</w:t>
      </w:r>
    </w:p>
    <w:p w14:paraId="59234AB7" w14:textId="6212C11C" w:rsidR="00CA1B2E" w:rsidRDefault="004C0A3D">
      <w:pPr>
        <w:spacing w:line="540" w:lineRule="exact"/>
        <w:ind w:firstLine="560"/>
        <w:rPr>
          <w:rFonts w:ascii="仿宋_GB2312" w:eastAsia="仿宋_GB2312" w:hAnsi="宋体" w:cs="Times New Roman"/>
          <w:color w:val="000000"/>
          <w:spacing w:val="-7"/>
          <w:sz w:val="28"/>
          <w:szCs w:val="28"/>
        </w:rPr>
      </w:pPr>
      <w:r>
        <w:rPr>
          <w:rFonts w:ascii="仿宋_GB2312" w:eastAsia="仿宋_GB2312" w:hAnsi="宋体" w:cs="Times New Roman" w:hint="eastAsia"/>
          <w:sz w:val="28"/>
          <w:szCs w:val="28"/>
        </w:rPr>
        <w:t>标准编制工作组在对收集的资料进行整理分析后，2</w:t>
      </w:r>
      <w:r>
        <w:rPr>
          <w:rFonts w:ascii="仿宋_GB2312" w:eastAsia="仿宋_GB2312" w:hAnsi="宋体" w:cs="Times New Roman"/>
          <w:sz w:val="28"/>
          <w:szCs w:val="28"/>
        </w:rPr>
        <w:t>02</w:t>
      </w:r>
      <w:r w:rsidR="00A37CD5">
        <w:rPr>
          <w:rFonts w:ascii="仿宋_GB2312" w:eastAsia="仿宋_GB2312" w:hAnsi="宋体" w:cs="Times New Roman"/>
          <w:sz w:val="28"/>
          <w:szCs w:val="28"/>
        </w:rPr>
        <w:t>5</w:t>
      </w:r>
      <w:r>
        <w:rPr>
          <w:rFonts w:ascii="仿宋_GB2312" w:eastAsia="仿宋_GB2312" w:hAnsi="宋体" w:cs="Times New Roman" w:hint="eastAsia"/>
          <w:sz w:val="28"/>
          <w:szCs w:val="28"/>
        </w:rPr>
        <w:t>年5月，标准编制工作组召开了标准编制会议，对标准的整体框架结构进行了研究，并对标准的关键性内容进行了初步探讨。经研究，本文件规定了融水灵芝</w:t>
      </w:r>
      <w:r w:rsidR="00A37CD5">
        <w:rPr>
          <w:rFonts w:ascii="仿宋_GB2312" w:eastAsia="仿宋_GB2312" w:hAnsi="宋体" w:cs="Times New Roman" w:hint="eastAsia"/>
          <w:sz w:val="28"/>
          <w:szCs w:val="28"/>
        </w:rPr>
        <w:t>茶</w:t>
      </w:r>
      <w:r w:rsidR="00A37CD5" w:rsidRPr="00A37CD5">
        <w:rPr>
          <w:rFonts w:ascii="仿宋_GB2312" w:eastAsia="仿宋_GB2312" w:hAnsi="宋体" w:cs="Times New Roman" w:hint="eastAsia"/>
          <w:sz w:val="28"/>
          <w:szCs w:val="28"/>
        </w:rPr>
        <w:t>产品分类、质量要求、检验方法、检验规则、包装、标签、标志、运输和贮存</w:t>
      </w:r>
      <w:r>
        <w:rPr>
          <w:rFonts w:ascii="仿宋_GB2312" w:eastAsia="仿宋_GB2312" w:hAnsi="宋体" w:cs="Times New Roman" w:hint="eastAsia"/>
          <w:sz w:val="28"/>
          <w:szCs w:val="28"/>
        </w:rPr>
        <w:t>等要求。</w:t>
      </w:r>
    </w:p>
    <w:p w14:paraId="1DDF8F03" w14:textId="77777777" w:rsidR="00CA1B2E" w:rsidRDefault="004C0A3D">
      <w:pPr>
        <w:pStyle w:val="2"/>
        <w:adjustRightInd w:val="0"/>
        <w:snapToGrid w:val="0"/>
        <w:spacing w:line="540" w:lineRule="exact"/>
        <w:ind w:firstLine="562"/>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（四）调研、形成征求意见稿</w:t>
      </w:r>
    </w:p>
    <w:p w14:paraId="555E16D6" w14:textId="6F92066B" w:rsidR="005D0046" w:rsidRPr="00AE3D1F" w:rsidRDefault="004C0A3D" w:rsidP="00AE3D1F">
      <w:pPr>
        <w:spacing w:line="540" w:lineRule="exact"/>
        <w:ind w:firstLine="560"/>
        <w:rPr>
          <w:rFonts w:ascii="仿宋_GB2312" w:eastAsia="仿宋_GB2312" w:hAnsi="宋体" w:cs="Times New Roman"/>
          <w:sz w:val="28"/>
          <w:szCs w:val="28"/>
        </w:rPr>
      </w:pPr>
      <w:r>
        <w:rPr>
          <w:rFonts w:ascii="仿宋_GB2312" w:eastAsia="仿宋_GB2312" w:hAnsi="宋体" w:cs="Times New Roman" w:hint="eastAsia"/>
          <w:sz w:val="28"/>
          <w:szCs w:val="28"/>
        </w:rPr>
        <w:t>2</w:t>
      </w:r>
      <w:r>
        <w:rPr>
          <w:rFonts w:ascii="仿宋_GB2312" w:eastAsia="仿宋_GB2312" w:hAnsi="宋体" w:cs="Times New Roman"/>
          <w:sz w:val="28"/>
          <w:szCs w:val="28"/>
        </w:rPr>
        <w:t>02</w:t>
      </w:r>
      <w:r w:rsidR="00A37CD5">
        <w:rPr>
          <w:rFonts w:ascii="仿宋_GB2312" w:eastAsia="仿宋_GB2312" w:hAnsi="宋体" w:cs="Times New Roman"/>
          <w:sz w:val="28"/>
          <w:szCs w:val="28"/>
        </w:rPr>
        <w:t>5</w:t>
      </w:r>
      <w:r>
        <w:rPr>
          <w:rFonts w:ascii="仿宋_GB2312" w:eastAsia="仿宋_GB2312" w:hAnsi="宋体" w:cs="Times New Roman" w:hint="eastAsia"/>
          <w:sz w:val="28"/>
          <w:szCs w:val="28"/>
        </w:rPr>
        <w:t>年</w:t>
      </w:r>
      <w:r w:rsidR="00AE3D1F">
        <w:rPr>
          <w:rFonts w:ascii="仿宋_GB2312" w:eastAsia="仿宋_GB2312" w:hAnsi="宋体" w:cs="Times New Roman"/>
          <w:sz w:val="28"/>
          <w:szCs w:val="28"/>
        </w:rPr>
        <w:t>6</w:t>
      </w:r>
      <w:r>
        <w:rPr>
          <w:rFonts w:ascii="仿宋_GB2312" w:eastAsia="仿宋_GB2312" w:hAnsi="宋体" w:cs="Times New Roman" w:hint="eastAsia"/>
          <w:sz w:val="28"/>
          <w:szCs w:val="28"/>
        </w:rPr>
        <w:t>月，标准编制工作组到融水灵芝生产基地实地调研，针对团体标准《农产品地理标志  融水灵芝</w:t>
      </w:r>
      <w:r w:rsidR="00A37CD5">
        <w:rPr>
          <w:rFonts w:ascii="仿宋_GB2312" w:eastAsia="仿宋_GB2312" w:hAnsi="宋体" w:cs="Times New Roman" w:hint="eastAsia"/>
          <w:sz w:val="28"/>
          <w:szCs w:val="28"/>
        </w:rPr>
        <w:t>茶</w:t>
      </w:r>
      <w:r>
        <w:rPr>
          <w:rFonts w:ascii="仿宋_GB2312" w:eastAsia="仿宋_GB2312" w:hAnsi="宋体" w:cs="Times New Roman" w:hint="eastAsia"/>
          <w:sz w:val="28"/>
          <w:szCs w:val="28"/>
        </w:rPr>
        <w:t>》草案大体框架内容，系统地深入研究相关技术内容，向基地的技术人员广泛征求意见，经反复研究、讨论和修改，最终形成了团体标准《农产品地理标志  融水灵芝</w:t>
      </w:r>
      <w:r w:rsidR="00AE3D1F">
        <w:rPr>
          <w:rFonts w:ascii="仿宋_GB2312" w:eastAsia="仿宋_GB2312" w:hAnsi="宋体" w:cs="Times New Roman" w:hint="eastAsia"/>
          <w:sz w:val="28"/>
          <w:szCs w:val="28"/>
        </w:rPr>
        <w:t>茶</w:t>
      </w:r>
      <w:r>
        <w:rPr>
          <w:rFonts w:ascii="仿宋_GB2312" w:eastAsia="仿宋_GB2312" w:hAnsi="宋体" w:cs="Times New Roman" w:hint="eastAsia"/>
          <w:sz w:val="28"/>
          <w:szCs w:val="28"/>
        </w:rPr>
        <w:t>》（征求意见稿）</w:t>
      </w:r>
      <w:r w:rsidR="00BE27F0">
        <w:rPr>
          <w:rFonts w:ascii="仿宋_GB2312" w:eastAsia="仿宋_GB2312" w:hAnsi="宋体" w:cs="Times New Roman" w:hint="eastAsia"/>
          <w:sz w:val="28"/>
          <w:szCs w:val="28"/>
        </w:rPr>
        <w:t>及编制说明</w:t>
      </w:r>
      <w:r>
        <w:rPr>
          <w:rFonts w:ascii="仿宋_GB2312" w:eastAsia="仿宋_GB2312" w:hAnsi="宋体" w:cs="Times New Roman" w:hint="eastAsia"/>
          <w:sz w:val="28"/>
          <w:szCs w:val="28"/>
        </w:rPr>
        <w:t>。</w:t>
      </w:r>
    </w:p>
    <w:p w14:paraId="79775543" w14:textId="77777777" w:rsidR="00CA1B2E" w:rsidRDefault="004C0A3D">
      <w:pPr>
        <w:pStyle w:val="af"/>
        <w:adjustRightInd w:val="0"/>
        <w:snapToGrid w:val="0"/>
        <w:spacing w:line="540" w:lineRule="exact"/>
        <w:ind w:firstLine="600"/>
        <w:rPr>
          <w:rStyle w:val="apple-style-span"/>
          <w:rFonts w:ascii="Times New Roman" w:eastAsia="黑体"/>
          <w:color w:val="000000" w:themeColor="text1"/>
          <w:sz w:val="30"/>
          <w:szCs w:val="30"/>
        </w:rPr>
      </w:pPr>
      <w:r>
        <w:rPr>
          <w:rStyle w:val="apple-style-span"/>
          <w:rFonts w:ascii="Times New Roman" w:eastAsia="黑体" w:hint="eastAsia"/>
          <w:color w:val="000000" w:themeColor="text1"/>
          <w:sz w:val="30"/>
          <w:szCs w:val="30"/>
        </w:rPr>
        <w:t>四</w:t>
      </w:r>
      <w:r>
        <w:rPr>
          <w:rStyle w:val="apple-style-span"/>
          <w:rFonts w:ascii="Times New Roman" w:eastAsia="黑体"/>
          <w:color w:val="000000" w:themeColor="text1"/>
          <w:sz w:val="30"/>
          <w:szCs w:val="30"/>
        </w:rPr>
        <w:t>、标准制定的原则和依据</w:t>
      </w:r>
    </w:p>
    <w:p w14:paraId="42DB9F13" w14:textId="77777777" w:rsidR="00CA1B2E" w:rsidRDefault="004C0A3D">
      <w:pPr>
        <w:adjustRightInd w:val="0"/>
        <w:snapToGrid w:val="0"/>
        <w:spacing w:line="540" w:lineRule="exact"/>
        <w:ind w:firstLine="562"/>
        <w:rPr>
          <w:rFonts w:eastAsia="仿宋" w:cs="Times New Roman"/>
          <w:b/>
          <w:color w:val="000000" w:themeColor="text1"/>
          <w:sz w:val="28"/>
          <w:szCs w:val="28"/>
        </w:rPr>
      </w:pPr>
      <w:r>
        <w:rPr>
          <w:rFonts w:eastAsia="仿宋" w:cs="Times New Roman" w:hint="eastAsia"/>
          <w:b/>
          <w:color w:val="000000" w:themeColor="text1"/>
          <w:sz w:val="28"/>
          <w:szCs w:val="28"/>
        </w:rPr>
        <w:t>（一）</w:t>
      </w:r>
      <w:r>
        <w:rPr>
          <w:rFonts w:eastAsia="仿宋" w:cs="Times New Roman"/>
          <w:b/>
          <w:color w:val="000000" w:themeColor="text1"/>
          <w:sz w:val="28"/>
          <w:szCs w:val="28"/>
        </w:rPr>
        <w:t>实用性原则</w:t>
      </w:r>
    </w:p>
    <w:p w14:paraId="30FC5D13" w14:textId="6ACC7792" w:rsidR="00CA1B2E" w:rsidRDefault="004C0A3D">
      <w:pPr>
        <w:spacing w:line="540" w:lineRule="exact"/>
        <w:ind w:firstLine="560"/>
        <w:rPr>
          <w:rFonts w:ascii="仿宋_GB2312" w:eastAsia="仿宋_GB2312" w:hAnsi="宋体" w:cs="Times New Roman"/>
          <w:sz w:val="28"/>
          <w:szCs w:val="28"/>
        </w:rPr>
      </w:pPr>
      <w:r>
        <w:rPr>
          <w:rFonts w:ascii="仿宋_GB2312" w:eastAsia="仿宋_GB2312" w:hAnsi="宋体" w:cs="Times New Roman"/>
          <w:sz w:val="28"/>
          <w:szCs w:val="28"/>
        </w:rPr>
        <w:t>本标准是在充分收集相关资料和文献，分析</w:t>
      </w:r>
      <w:r>
        <w:rPr>
          <w:rFonts w:ascii="仿宋_GB2312" w:eastAsia="仿宋_GB2312" w:hAnsi="宋体" w:cs="Times New Roman" w:hint="eastAsia"/>
          <w:sz w:val="28"/>
          <w:szCs w:val="28"/>
        </w:rPr>
        <w:t>灵芝</w:t>
      </w:r>
      <w:r w:rsidR="00945205">
        <w:rPr>
          <w:rFonts w:ascii="仿宋_GB2312" w:eastAsia="仿宋_GB2312" w:hAnsi="宋体" w:cs="Times New Roman" w:hint="eastAsia"/>
          <w:sz w:val="28"/>
          <w:szCs w:val="28"/>
        </w:rPr>
        <w:t>茶</w:t>
      </w:r>
      <w:r>
        <w:rPr>
          <w:rFonts w:ascii="仿宋_GB2312" w:eastAsia="仿宋_GB2312" w:hAnsi="宋体" w:cs="Times New Roman"/>
          <w:sz w:val="28"/>
          <w:szCs w:val="28"/>
        </w:rPr>
        <w:t>当前现状，</w:t>
      </w:r>
      <w:r>
        <w:rPr>
          <w:rFonts w:ascii="仿宋_GB2312" w:eastAsia="仿宋_GB2312" w:hAnsi="宋体" w:cs="Times New Roman" w:hint="eastAsia"/>
          <w:sz w:val="28"/>
          <w:szCs w:val="28"/>
        </w:rPr>
        <w:t>实</w:t>
      </w:r>
      <w:r>
        <w:rPr>
          <w:rFonts w:ascii="仿宋_GB2312" w:eastAsia="仿宋_GB2312" w:hAnsi="宋体" w:cs="Times New Roman" w:hint="eastAsia"/>
          <w:sz w:val="28"/>
          <w:szCs w:val="28"/>
        </w:rPr>
        <w:lastRenderedPageBreak/>
        <w:t>地调研融水灵芝种植基地</w:t>
      </w:r>
      <w:r>
        <w:rPr>
          <w:rFonts w:ascii="仿宋_GB2312" w:eastAsia="仿宋_GB2312" w:hAnsi="宋体" w:cs="Times New Roman"/>
          <w:sz w:val="28"/>
          <w:szCs w:val="28"/>
        </w:rPr>
        <w:t>情况，结合</w:t>
      </w:r>
      <w:r>
        <w:rPr>
          <w:rFonts w:ascii="仿宋_GB2312" w:eastAsia="仿宋_GB2312" w:hAnsi="宋体" w:cs="Times New Roman" w:hint="eastAsia"/>
          <w:sz w:val="28"/>
          <w:szCs w:val="28"/>
        </w:rPr>
        <w:t>融水苗族自治县农业农村局多年灵芝</w:t>
      </w:r>
      <w:r w:rsidR="00945205">
        <w:rPr>
          <w:rFonts w:ascii="仿宋_GB2312" w:eastAsia="仿宋_GB2312" w:hAnsi="宋体" w:cs="Times New Roman" w:hint="eastAsia"/>
          <w:sz w:val="28"/>
          <w:szCs w:val="28"/>
        </w:rPr>
        <w:t>茶</w:t>
      </w:r>
      <w:r>
        <w:rPr>
          <w:rFonts w:ascii="仿宋_GB2312" w:eastAsia="仿宋_GB2312" w:hAnsi="宋体" w:cs="Times New Roman"/>
          <w:sz w:val="28"/>
          <w:szCs w:val="28"/>
        </w:rPr>
        <w:t>经验而总结起草的。</w:t>
      </w:r>
      <w:r>
        <w:rPr>
          <w:rFonts w:ascii="仿宋_GB2312" w:eastAsia="仿宋_GB2312" w:hAnsi="宋体" w:cs="Times New Roman" w:hint="eastAsia"/>
          <w:sz w:val="28"/>
          <w:szCs w:val="28"/>
        </w:rPr>
        <w:t>标准内容和技术指标</w:t>
      </w:r>
      <w:r>
        <w:rPr>
          <w:rFonts w:ascii="仿宋_GB2312" w:eastAsia="仿宋_GB2312" w:hAnsi="宋体" w:cs="Times New Roman"/>
          <w:sz w:val="28"/>
          <w:szCs w:val="28"/>
        </w:rPr>
        <w:t>符合当前</w:t>
      </w:r>
      <w:r>
        <w:rPr>
          <w:rFonts w:ascii="仿宋_GB2312" w:eastAsia="仿宋_GB2312" w:hAnsi="宋体" w:cs="Times New Roman" w:hint="eastAsia"/>
          <w:sz w:val="28"/>
          <w:szCs w:val="28"/>
        </w:rPr>
        <w:t>融水灵芝</w:t>
      </w:r>
      <w:r w:rsidR="00945205">
        <w:rPr>
          <w:rFonts w:ascii="仿宋_GB2312" w:eastAsia="仿宋_GB2312" w:hAnsi="宋体" w:cs="Times New Roman" w:hint="eastAsia"/>
          <w:sz w:val="28"/>
          <w:szCs w:val="28"/>
        </w:rPr>
        <w:t>茶</w:t>
      </w:r>
      <w:r>
        <w:rPr>
          <w:rFonts w:ascii="仿宋_GB2312" w:eastAsia="仿宋_GB2312" w:hAnsi="宋体" w:cs="Times New Roman" w:hint="eastAsia"/>
          <w:sz w:val="28"/>
          <w:szCs w:val="28"/>
        </w:rPr>
        <w:t>未来高质发展</w:t>
      </w:r>
      <w:r>
        <w:rPr>
          <w:rFonts w:ascii="仿宋_GB2312" w:eastAsia="仿宋_GB2312" w:hAnsi="宋体" w:cs="Times New Roman"/>
          <w:sz w:val="28"/>
          <w:szCs w:val="28"/>
        </w:rPr>
        <w:t>方向与</w:t>
      </w:r>
      <w:r>
        <w:rPr>
          <w:rFonts w:ascii="仿宋_GB2312" w:eastAsia="仿宋_GB2312" w:hAnsi="宋体" w:cs="Times New Roman" w:hint="eastAsia"/>
          <w:sz w:val="28"/>
          <w:szCs w:val="28"/>
        </w:rPr>
        <w:t>市场</w:t>
      </w:r>
      <w:r>
        <w:rPr>
          <w:rFonts w:ascii="仿宋_GB2312" w:eastAsia="仿宋_GB2312" w:hAnsi="宋体" w:cs="Times New Roman"/>
          <w:sz w:val="28"/>
          <w:szCs w:val="28"/>
        </w:rPr>
        <w:t>需求，有利于行业的长远发展，有利于提高</w:t>
      </w:r>
      <w:r>
        <w:rPr>
          <w:rFonts w:ascii="仿宋_GB2312" w:eastAsia="仿宋_GB2312" w:hAnsi="宋体" w:cs="Times New Roman" w:hint="eastAsia"/>
          <w:sz w:val="28"/>
          <w:szCs w:val="28"/>
        </w:rPr>
        <w:t>融水灵芝</w:t>
      </w:r>
      <w:r w:rsidR="00945205">
        <w:rPr>
          <w:rFonts w:ascii="仿宋_GB2312" w:eastAsia="仿宋_GB2312" w:hAnsi="宋体" w:cs="Times New Roman" w:hint="eastAsia"/>
          <w:sz w:val="28"/>
          <w:szCs w:val="28"/>
        </w:rPr>
        <w:t>茶</w:t>
      </w:r>
      <w:r>
        <w:rPr>
          <w:rFonts w:ascii="仿宋_GB2312" w:eastAsia="仿宋_GB2312" w:hAnsi="宋体" w:cs="Times New Roman"/>
          <w:sz w:val="28"/>
          <w:szCs w:val="28"/>
        </w:rPr>
        <w:t>的</w:t>
      </w:r>
      <w:r>
        <w:rPr>
          <w:rFonts w:ascii="仿宋_GB2312" w:eastAsia="仿宋_GB2312" w:hAnsi="宋体" w:cs="Times New Roman" w:hint="eastAsia"/>
          <w:sz w:val="28"/>
          <w:szCs w:val="28"/>
        </w:rPr>
        <w:t>品质</w:t>
      </w:r>
      <w:r>
        <w:rPr>
          <w:rFonts w:ascii="仿宋_GB2312" w:eastAsia="仿宋_GB2312" w:hAnsi="宋体" w:cs="Times New Roman"/>
          <w:sz w:val="28"/>
          <w:szCs w:val="28"/>
        </w:rPr>
        <w:t>，</w:t>
      </w:r>
      <w:r>
        <w:rPr>
          <w:rFonts w:ascii="仿宋_GB2312" w:eastAsia="仿宋_GB2312" w:hAnsi="宋体" w:cs="Times New Roman" w:hint="eastAsia"/>
          <w:sz w:val="28"/>
          <w:szCs w:val="28"/>
        </w:rPr>
        <w:t>标准条款切实可行，具有较强的实用性和可操作性</w:t>
      </w:r>
      <w:r>
        <w:rPr>
          <w:rFonts w:ascii="仿宋_GB2312" w:eastAsia="仿宋_GB2312" w:hAnsi="宋体" w:cs="Times New Roman"/>
          <w:sz w:val="28"/>
          <w:szCs w:val="28"/>
        </w:rPr>
        <w:t>。</w:t>
      </w:r>
    </w:p>
    <w:p w14:paraId="2A278B18" w14:textId="77777777" w:rsidR="00CA1B2E" w:rsidRDefault="004C0A3D">
      <w:pPr>
        <w:adjustRightInd w:val="0"/>
        <w:snapToGrid w:val="0"/>
        <w:spacing w:line="540" w:lineRule="exact"/>
        <w:ind w:firstLine="562"/>
        <w:rPr>
          <w:rFonts w:eastAsia="仿宋" w:cs="Times New Roman"/>
          <w:b/>
          <w:color w:val="000000" w:themeColor="text1"/>
          <w:sz w:val="28"/>
          <w:szCs w:val="28"/>
        </w:rPr>
      </w:pPr>
      <w:r>
        <w:rPr>
          <w:rFonts w:eastAsia="仿宋" w:cs="Times New Roman" w:hint="eastAsia"/>
          <w:b/>
          <w:color w:val="000000" w:themeColor="text1"/>
          <w:sz w:val="28"/>
          <w:szCs w:val="28"/>
        </w:rPr>
        <w:t>（二）</w:t>
      </w:r>
      <w:r>
        <w:rPr>
          <w:rFonts w:eastAsia="仿宋" w:cs="Times New Roman"/>
          <w:b/>
          <w:color w:val="000000" w:themeColor="text1"/>
          <w:sz w:val="28"/>
          <w:szCs w:val="28"/>
        </w:rPr>
        <w:t>协调性原则</w:t>
      </w:r>
    </w:p>
    <w:p w14:paraId="614D1A8F" w14:textId="3CC6342B" w:rsidR="00CA1B2E" w:rsidRDefault="004C0A3D">
      <w:pPr>
        <w:spacing w:line="540" w:lineRule="exact"/>
        <w:ind w:firstLine="560"/>
        <w:rPr>
          <w:rFonts w:ascii="仿宋_GB2312" w:eastAsia="仿宋_GB2312" w:hAnsi="宋体" w:cs="Times New Roman"/>
          <w:sz w:val="28"/>
          <w:szCs w:val="28"/>
        </w:rPr>
      </w:pPr>
      <w:r>
        <w:rPr>
          <w:rFonts w:ascii="仿宋_GB2312" w:eastAsia="仿宋_GB2312" w:hAnsi="宋体" w:cs="Times New Roman"/>
          <w:sz w:val="28"/>
          <w:szCs w:val="28"/>
        </w:rPr>
        <w:t>本标准编写过程中注意了与</w:t>
      </w:r>
      <w:r>
        <w:rPr>
          <w:rFonts w:ascii="仿宋_GB2312" w:eastAsia="仿宋_GB2312" w:hAnsi="宋体" w:cs="Times New Roman" w:hint="eastAsia"/>
          <w:sz w:val="28"/>
          <w:szCs w:val="28"/>
        </w:rPr>
        <w:t>灵芝</w:t>
      </w:r>
      <w:r w:rsidR="00945205">
        <w:rPr>
          <w:rFonts w:ascii="仿宋_GB2312" w:eastAsia="仿宋_GB2312" w:hAnsi="宋体" w:cs="Times New Roman" w:hint="eastAsia"/>
          <w:sz w:val="28"/>
          <w:szCs w:val="28"/>
        </w:rPr>
        <w:t>茶产品</w:t>
      </w:r>
      <w:r>
        <w:rPr>
          <w:rFonts w:ascii="仿宋_GB2312" w:eastAsia="仿宋_GB2312" w:hAnsi="宋体" w:cs="Times New Roman"/>
          <w:sz w:val="28"/>
          <w:szCs w:val="28"/>
        </w:rPr>
        <w:t>相关法律法规的协调问题，在内容上与现行法律法规、</w:t>
      </w:r>
      <w:r>
        <w:rPr>
          <w:rFonts w:ascii="仿宋_GB2312" w:eastAsia="仿宋_GB2312" w:hAnsi="宋体" w:cs="Times New Roman" w:hint="eastAsia"/>
          <w:sz w:val="28"/>
          <w:szCs w:val="28"/>
        </w:rPr>
        <w:t>强制性</w:t>
      </w:r>
      <w:r>
        <w:rPr>
          <w:rFonts w:ascii="仿宋_GB2312" w:eastAsia="仿宋_GB2312" w:hAnsi="宋体" w:cs="Times New Roman"/>
          <w:sz w:val="28"/>
          <w:szCs w:val="28"/>
        </w:rPr>
        <w:t>标准协调一致。</w:t>
      </w:r>
    </w:p>
    <w:p w14:paraId="758D8629" w14:textId="77777777" w:rsidR="00CA1B2E" w:rsidRDefault="004C0A3D">
      <w:pPr>
        <w:adjustRightInd w:val="0"/>
        <w:snapToGrid w:val="0"/>
        <w:spacing w:line="540" w:lineRule="exact"/>
        <w:ind w:firstLine="562"/>
        <w:rPr>
          <w:rFonts w:eastAsia="仿宋" w:cs="Times New Roman"/>
          <w:b/>
          <w:color w:val="000000" w:themeColor="text1"/>
          <w:sz w:val="28"/>
          <w:szCs w:val="28"/>
        </w:rPr>
      </w:pPr>
      <w:r>
        <w:rPr>
          <w:rFonts w:eastAsia="仿宋" w:cs="Times New Roman" w:hint="eastAsia"/>
          <w:b/>
          <w:color w:val="000000" w:themeColor="text1"/>
          <w:sz w:val="28"/>
          <w:szCs w:val="28"/>
        </w:rPr>
        <w:t>（三）</w:t>
      </w:r>
      <w:r>
        <w:rPr>
          <w:rFonts w:eastAsia="仿宋" w:cs="Times New Roman"/>
          <w:b/>
          <w:color w:val="000000" w:themeColor="text1"/>
          <w:sz w:val="28"/>
          <w:szCs w:val="28"/>
        </w:rPr>
        <w:t>规范性原则</w:t>
      </w:r>
    </w:p>
    <w:p w14:paraId="2FE395AE" w14:textId="77777777" w:rsidR="00CA1B2E" w:rsidRDefault="004C0A3D">
      <w:pPr>
        <w:spacing w:line="540" w:lineRule="exact"/>
        <w:ind w:firstLine="560"/>
        <w:rPr>
          <w:rFonts w:ascii="仿宋_GB2312" w:eastAsia="仿宋_GB2312" w:hAnsi="宋体" w:cs="Times New Roman"/>
          <w:sz w:val="28"/>
          <w:szCs w:val="28"/>
        </w:rPr>
      </w:pPr>
      <w:r>
        <w:rPr>
          <w:rFonts w:ascii="仿宋_GB2312" w:eastAsia="仿宋_GB2312" w:hAnsi="宋体" w:cs="Times New Roman"/>
          <w:sz w:val="28"/>
          <w:szCs w:val="28"/>
        </w:rPr>
        <w:t>本标准严格按照GB/T 1.1</w:t>
      </w:r>
      <w:r>
        <w:rPr>
          <w:rFonts w:ascii="仿宋_GB2312" w:eastAsia="仿宋_GB2312" w:hAnsi="宋体" w:cs="Times New Roman"/>
          <w:sz w:val="28"/>
          <w:szCs w:val="28"/>
        </w:rPr>
        <w:t>—</w:t>
      </w:r>
      <w:r>
        <w:rPr>
          <w:rFonts w:ascii="仿宋_GB2312" w:eastAsia="仿宋_GB2312" w:hAnsi="宋体" w:cs="Times New Roman"/>
          <w:sz w:val="28"/>
          <w:szCs w:val="28"/>
        </w:rPr>
        <w:t>2020《标准化工作导则  第1部分：标准化文件的结构和起草规则》的要求和规定编写本标准的内容，</w:t>
      </w:r>
      <w:r>
        <w:rPr>
          <w:rFonts w:ascii="仿宋_GB2312" w:eastAsia="仿宋_GB2312" w:hAnsi="宋体" w:cs="Times New Roman" w:hint="eastAsia"/>
          <w:sz w:val="28"/>
          <w:szCs w:val="28"/>
        </w:rPr>
        <w:t>标准内容表达准确，引用数据来源真实可靠，各项指标科学合理、论证充分，标准质量有保证</w:t>
      </w:r>
      <w:r>
        <w:rPr>
          <w:rFonts w:ascii="仿宋_GB2312" w:eastAsia="仿宋_GB2312" w:hAnsi="宋体" w:cs="Times New Roman"/>
          <w:sz w:val="28"/>
          <w:szCs w:val="28"/>
        </w:rPr>
        <w:t>。</w:t>
      </w:r>
    </w:p>
    <w:p w14:paraId="59782BD4" w14:textId="77777777" w:rsidR="00CA1B2E" w:rsidRDefault="004C0A3D">
      <w:pPr>
        <w:adjustRightInd w:val="0"/>
        <w:snapToGrid w:val="0"/>
        <w:spacing w:line="540" w:lineRule="exact"/>
        <w:ind w:firstLine="562"/>
        <w:rPr>
          <w:rFonts w:eastAsia="仿宋" w:cs="Times New Roman"/>
          <w:b/>
          <w:color w:val="000000" w:themeColor="text1"/>
          <w:sz w:val="28"/>
          <w:szCs w:val="28"/>
        </w:rPr>
      </w:pPr>
      <w:r>
        <w:rPr>
          <w:rFonts w:eastAsia="仿宋" w:cs="Times New Roman" w:hint="eastAsia"/>
          <w:b/>
          <w:color w:val="000000" w:themeColor="text1"/>
          <w:sz w:val="28"/>
          <w:szCs w:val="28"/>
        </w:rPr>
        <w:t>（四）</w:t>
      </w:r>
      <w:r>
        <w:rPr>
          <w:rFonts w:eastAsia="仿宋" w:cs="Times New Roman"/>
          <w:b/>
          <w:color w:val="000000" w:themeColor="text1"/>
          <w:sz w:val="28"/>
          <w:szCs w:val="28"/>
        </w:rPr>
        <w:t>前瞻性原则</w:t>
      </w:r>
    </w:p>
    <w:p w14:paraId="05A32190" w14:textId="4FF54E4D" w:rsidR="00CA1B2E" w:rsidRDefault="004C0A3D">
      <w:pPr>
        <w:spacing w:line="540" w:lineRule="exact"/>
        <w:ind w:firstLine="560"/>
        <w:rPr>
          <w:rFonts w:ascii="仿宋_GB2312" w:eastAsia="仿宋_GB2312" w:hAnsi="宋体" w:cs="Times New Roman"/>
          <w:sz w:val="28"/>
          <w:szCs w:val="28"/>
        </w:rPr>
      </w:pPr>
      <w:r>
        <w:rPr>
          <w:rFonts w:ascii="仿宋_GB2312" w:eastAsia="仿宋_GB2312" w:hAnsi="宋体" w:cs="Times New Roman"/>
          <w:sz w:val="28"/>
          <w:szCs w:val="28"/>
        </w:rPr>
        <w:t>本标准在兼顾当前区内</w:t>
      </w:r>
      <w:r>
        <w:rPr>
          <w:rFonts w:ascii="仿宋_GB2312" w:eastAsia="仿宋_GB2312" w:hAnsi="宋体" w:cs="Times New Roman" w:hint="eastAsia"/>
          <w:sz w:val="28"/>
          <w:szCs w:val="28"/>
        </w:rPr>
        <w:t>灵芝</w:t>
      </w:r>
      <w:r w:rsidR="00945205">
        <w:rPr>
          <w:rFonts w:ascii="仿宋_GB2312" w:eastAsia="仿宋_GB2312" w:hAnsi="宋体" w:cs="Times New Roman" w:hint="eastAsia"/>
          <w:sz w:val="28"/>
          <w:szCs w:val="28"/>
        </w:rPr>
        <w:t>茶</w:t>
      </w:r>
      <w:r>
        <w:rPr>
          <w:rFonts w:ascii="仿宋_GB2312" w:eastAsia="仿宋_GB2312" w:hAnsi="宋体" w:cs="Times New Roman" w:hint="eastAsia"/>
          <w:sz w:val="28"/>
          <w:szCs w:val="28"/>
        </w:rPr>
        <w:t>实际情况的基础上</w:t>
      </w:r>
      <w:r>
        <w:rPr>
          <w:rFonts w:ascii="仿宋_GB2312" w:eastAsia="仿宋_GB2312" w:hAnsi="宋体" w:cs="Times New Roman"/>
          <w:sz w:val="28"/>
          <w:szCs w:val="28"/>
        </w:rPr>
        <w:t>，还考虑到了</w:t>
      </w:r>
      <w:r>
        <w:rPr>
          <w:rFonts w:ascii="仿宋_GB2312" w:eastAsia="仿宋_GB2312" w:hAnsi="宋体" w:cs="Times New Roman" w:hint="eastAsia"/>
          <w:sz w:val="28"/>
          <w:szCs w:val="28"/>
        </w:rPr>
        <w:t>灵芝种植业</w:t>
      </w:r>
      <w:r>
        <w:rPr>
          <w:rFonts w:ascii="仿宋_GB2312" w:eastAsia="仿宋_GB2312" w:hAnsi="宋体" w:cs="Times New Roman"/>
          <w:sz w:val="28"/>
          <w:szCs w:val="28"/>
        </w:rPr>
        <w:t>快速发展的趋势和需要，</w:t>
      </w:r>
      <w:r>
        <w:rPr>
          <w:rFonts w:ascii="仿宋_GB2312" w:eastAsia="仿宋_GB2312" w:hAnsi="宋体" w:cs="Times New Roman" w:hint="eastAsia"/>
          <w:sz w:val="28"/>
          <w:szCs w:val="28"/>
        </w:rPr>
        <w:t>标准条款规定的主要技术内容尽可能与我国现有水平相一致，避免起点要求过低，</w:t>
      </w:r>
      <w:r>
        <w:rPr>
          <w:rFonts w:ascii="仿宋_GB2312" w:eastAsia="仿宋_GB2312" w:hAnsi="宋体" w:cs="Times New Roman"/>
          <w:sz w:val="28"/>
          <w:szCs w:val="28"/>
        </w:rPr>
        <w:t>在标准中体现了个别特色性、前瞻性和先进性条款，作为对</w:t>
      </w:r>
      <w:r>
        <w:rPr>
          <w:rFonts w:ascii="仿宋_GB2312" w:eastAsia="仿宋_GB2312" w:hAnsi="宋体" w:cs="Times New Roman" w:hint="eastAsia"/>
          <w:sz w:val="28"/>
          <w:szCs w:val="28"/>
        </w:rPr>
        <w:t>融水灵芝</w:t>
      </w:r>
      <w:r w:rsidR="00945205">
        <w:rPr>
          <w:rFonts w:ascii="仿宋_GB2312" w:eastAsia="仿宋_GB2312" w:hAnsi="宋体" w:cs="Times New Roman" w:hint="eastAsia"/>
          <w:sz w:val="28"/>
          <w:szCs w:val="28"/>
        </w:rPr>
        <w:t>茶生产</w:t>
      </w:r>
      <w:r>
        <w:rPr>
          <w:rFonts w:ascii="仿宋_GB2312" w:eastAsia="仿宋_GB2312" w:hAnsi="宋体" w:cs="Times New Roman"/>
          <w:sz w:val="28"/>
          <w:szCs w:val="28"/>
        </w:rPr>
        <w:t>的</w:t>
      </w:r>
      <w:r>
        <w:rPr>
          <w:rFonts w:ascii="仿宋_GB2312" w:eastAsia="仿宋_GB2312" w:hAnsi="宋体" w:cs="Times New Roman" w:hint="eastAsia"/>
          <w:sz w:val="28"/>
          <w:szCs w:val="28"/>
        </w:rPr>
        <w:t>依据，支撑和指导融水灵芝</w:t>
      </w:r>
      <w:r w:rsidR="00945205">
        <w:rPr>
          <w:rFonts w:ascii="仿宋_GB2312" w:eastAsia="仿宋_GB2312" w:hAnsi="宋体" w:cs="Times New Roman" w:hint="eastAsia"/>
          <w:sz w:val="28"/>
          <w:szCs w:val="28"/>
        </w:rPr>
        <w:t>茶品质把控</w:t>
      </w:r>
      <w:r>
        <w:rPr>
          <w:rFonts w:ascii="仿宋_GB2312" w:eastAsia="仿宋_GB2312" w:hAnsi="宋体" w:cs="Times New Roman"/>
          <w:sz w:val="28"/>
          <w:szCs w:val="28"/>
        </w:rPr>
        <w:t>。</w:t>
      </w:r>
    </w:p>
    <w:p w14:paraId="0D7F9956" w14:textId="77777777" w:rsidR="00CA1B2E" w:rsidRDefault="004C0A3D">
      <w:pPr>
        <w:pStyle w:val="af"/>
        <w:adjustRightInd w:val="0"/>
        <w:snapToGrid w:val="0"/>
        <w:spacing w:line="540" w:lineRule="exact"/>
        <w:ind w:firstLine="600"/>
        <w:rPr>
          <w:rStyle w:val="apple-style-span"/>
          <w:rFonts w:ascii="Times New Roman" w:eastAsia="黑体"/>
          <w:sz w:val="30"/>
          <w:szCs w:val="30"/>
        </w:rPr>
      </w:pPr>
      <w:r>
        <w:rPr>
          <w:rStyle w:val="apple-style-span"/>
          <w:rFonts w:ascii="Times New Roman" w:eastAsia="黑体" w:hint="eastAsia"/>
          <w:sz w:val="30"/>
          <w:szCs w:val="30"/>
        </w:rPr>
        <w:t>五</w:t>
      </w:r>
      <w:r>
        <w:rPr>
          <w:rStyle w:val="apple-style-span"/>
          <w:rFonts w:ascii="Times New Roman" w:eastAsia="黑体"/>
          <w:sz w:val="30"/>
          <w:szCs w:val="30"/>
        </w:rPr>
        <w:t>、标准主要内容</w:t>
      </w:r>
      <w:r>
        <w:rPr>
          <w:rStyle w:val="apple-style-span"/>
          <w:rFonts w:ascii="Times New Roman" w:eastAsia="黑体"/>
          <w:color w:val="000000" w:themeColor="text1"/>
          <w:sz w:val="30"/>
          <w:szCs w:val="30"/>
        </w:rPr>
        <w:t>及依据来源</w:t>
      </w:r>
    </w:p>
    <w:p w14:paraId="0C2D8985" w14:textId="5124AB34" w:rsidR="00CA1B2E" w:rsidRDefault="0034178A">
      <w:pPr>
        <w:spacing w:line="540" w:lineRule="exact"/>
        <w:ind w:firstLine="560"/>
        <w:rPr>
          <w:rFonts w:ascii="仿宋_GB2312" w:eastAsia="仿宋_GB2312" w:hAnsi="宋体" w:cs="Times New Roman"/>
          <w:sz w:val="28"/>
          <w:szCs w:val="28"/>
        </w:rPr>
      </w:pPr>
      <w:r w:rsidRPr="003949E9">
        <w:rPr>
          <w:rFonts w:ascii="仿宋_GB2312" w:eastAsia="仿宋_GB2312" w:hAnsi="宋体" w:cs="Times New Roman" w:hint="eastAsia"/>
          <w:sz w:val="28"/>
          <w:szCs w:val="28"/>
        </w:rPr>
        <w:t>依据中华人民共和国农产品地理标志质量控制技术规范融水灵芝</w:t>
      </w:r>
      <w:r w:rsidR="00945205">
        <w:rPr>
          <w:rFonts w:ascii="仿宋_GB2312" w:eastAsia="仿宋_GB2312" w:hAnsi="宋体" w:cs="Times New Roman" w:hint="eastAsia"/>
          <w:sz w:val="28"/>
          <w:szCs w:val="28"/>
        </w:rPr>
        <w:t>，</w:t>
      </w:r>
      <w:r w:rsidRPr="003949E9">
        <w:rPr>
          <w:rFonts w:ascii="仿宋_GB2312" w:eastAsia="仿宋_GB2312" w:hAnsi="宋体" w:cs="Times New Roman" w:hint="eastAsia"/>
          <w:sz w:val="28"/>
          <w:szCs w:val="28"/>
        </w:rPr>
        <w:t>以及对“</w:t>
      </w:r>
      <w:r w:rsidR="00945205" w:rsidRPr="00945205">
        <w:rPr>
          <w:rFonts w:ascii="仿宋_GB2312" w:eastAsia="仿宋_GB2312" w:hAnsi="宋体" w:cs="Times New Roman" w:hint="eastAsia"/>
          <w:sz w:val="28"/>
          <w:szCs w:val="28"/>
        </w:rPr>
        <w:t>灵芝多糖的提取纯化、结构表征及灵芝茶的质量控制研究</w:t>
      </w:r>
      <w:r w:rsidRPr="003949E9">
        <w:rPr>
          <w:rFonts w:ascii="仿宋_GB2312" w:eastAsia="仿宋_GB2312" w:hAnsi="宋体" w:cs="Times New Roman" w:hint="eastAsia"/>
          <w:sz w:val="28"/>
          <w:szCs w:val="28"/>
        </w:rPr>
        <w:t>——</w:t>
      </w:r>
      <w:r w:rsidR="001F3ACB" w:rsidRPr="001F3ACB">
        <w:rPr>
          <w:rFonts w:ascii="仿宋_GB2312" w:eastAsia="仿宋_GB2312" w:hAnsi="宋体" w:cs="Times New Roman" w:hint="eastAsia"/>
          <w:sz w:val="28"/>
          <w:szCs w:val="28"/>
        </w:rPr>
        <w:t>工程科技Ⅰ辑·轻工业手工业</w:t>
      </w:r>
      <w:r w:rsidRPr="003949E9">
        <w:rPr>
          <w:rFonts w:ascii="仿宋_GB2312" w:eastAsia="仿宋_GB2312" w:hAnsi="宋体" w:cs="Times New Roman" w:hint="eastAsia"/>
          <w:sz w:val="28"/>
          <w:szCs w:val="28"/>
        </w:rPr>
        <w:t xml:space="preserve"> </w:t>
      </w:r>
      <w:r w:rsidR="001F3ACB">
        <w:rPr>
          <w:rFonts w:ascii="仿宋_GB2312" w:eastAsia="仿宋_GB2312" w:hAnsi="宋体" w:cs="Times New Roman" w:hint="eastAsia"/>
          <w:sz w:val="28"/>
          <w:szCs w:val="28"/>
        </w:rPr>
        <w:t>年期2</w:t>
      </w:r>
      <w:r w:rsidR="001F3ACB">
        <w:rPr>
          <w:rFonts w:ascii="仿宋_GB2312" w:eastAsia="仿宋_GB2312" w:hAnsi="宋体" w:cs="Times New Roman"/>
          <w:sz w:val="28"/>
          <w:szCs w:val="28"/>
        </w:rPr>
        <w:t>018</w:t>
      </w:r>
      <w:r w:rsidR="001F3ACB">
        <w:rPr>
          <w:rFonts w:ascii="仿宋_GB2312" w:eastAsia="仿宋_GB2312" w:hAnsi="宋体" w:cs="Times New Roman" w:hint="eastAsia"/>
          <w:sz w:val="28"/>
          <w:szCs w:val="28"/>
        </w:rPr>
        <w:t>（0</w:t>
      </w:r>
      <w:r w:rsidR="001F3ACB">
        <w:rPr>
          <w:rFonts w:ascii="仿宋_GB2312" w:eastAsia="仿宋_GB2312" w:hAnsi="宋体" w:cs="Times New Roman"/>
          <w:sz w:val="28"/>
          <w:szCs w:val="28"/>
        </w:rPr>
        <w:t>2</w:t>
      </w:r>
      <w:r w:rsidR="001F3ACB">
        <w:rPr>
          <w:rFonts w:ascii="仿宋_GB2312" w:eastAsia="仿宋_GB2312" w:hAnsi="宋体" w:cs="Times New Roman" w:hint="eastAsia"/>
          <w:sz w:val="28"/>
          <w:szCs w:val="28"/>
        </w:rPr>
        <w:t>）</w:t>
      </w:r>
      <w:r w:rsidRPr="003949E9">
        <w:rPr>
          <w:rFonts w:asciiTheme="minorHAnsi" w:eastAsia="仿宋_GB2312" w:hAnsiTheme="minorHAnsi" w:cs="Times New Roman" w:hint="eastAsia"/>
          <w:sz w:val="28"/>
          <w:szCs w:val="28"/>
        </w:rPr>
        <w:t>”</w:t>
      </w:r>
      <w:r w:rsidRPr="003949E9">
        <w:rPr>
          <w:rFonts w:ascii="仿宋_GB2312" w:eastAsia="仿宋_GB2312" w:hAnsi="宋体" w:cs="Times New Roman" w:hint="eastAsia"/>
          <w:sz w:val="28"/>
          <w:szCs w:val="28"/>
        </w:rPr>
        <w:t>“</w:t>
      </w:r>
      <w:r w:rsidR="001F3ACB" w:rsidRPr="001F3ACB">
        <w:rPr>
          <w:rFonts w:ascii="仿宋_GB2312" w:eastAsia="仿宋_GB2312" w:hAnsi="宋体" w:cs="Times New Roman" w:hint="eastAsia"/>
          <w:sz w:val="28"/>
          <w:szCs w:val="28"/>
        </w:rPr>
        <w:t>灵芝红茶复合茶饮料的研制</w:t>
      </w:r>
      <w:r w:rsidRPr="003949E9">
        <w:rPr>
          <w:rFonts w:ascii="仿宋_GB2312" w:eastAsia="仿宋_GB2312" w:hAnsi="宋体" w:cs="Times New Roman" w:hint="eastAsia"/>
          <w:sz w:val="28"/>
          <w:szCs w:val="28"/>
        </w:rPr>
        <w:t>——</w:t>
      </w:r>
      <w:r w:rsidR="001F3ACB" w:rsidRPr="001F3ACB">
        <w:rPr>
          <w:rFonts w:ascii="仿宋_GB2312" w:eastAsia="仿宋_GB2312" w:hAnsi="宋体" w:cs="Times New Roman" w:hint="eastAsia"/>
          <w:sz w:val="28"/>
          <w:szCs w:val="28"/>
        </w:rPr>
        <w:t>工程科技Ⅰ辑·轻工业手工业</w:t>
      </w:r>
      <w:r w:rsidRPr="003949E9">
        <w:rPr>
          <w:rFonts w:ascii="仿宋_GB2312" w:eastAsia="仿宋_GB2312" w:hAnsi="宋体" w:cs="Times New Roman" w:hint="eastAsia"/>
          <w:sz w:val="28"/>
          <w:szCs w:val="28"/>
        </w:rPr>
        <w:t xml:space="preserve"> </w:t>
      </w:r>
      <w:r w:rsidR="001F3ACB">
        <w:rPr>
          <w:rFonts w:ascii="仿宋_GB2312" w:eastAsia="仿宋_GB2312" w:hAnsi="宋体" w:cs="Times New Roman" w:hint="eastAsia"/>
          <w:sz w:val="28"/>
          <w:szCs w:val="28"/>
        </w:rPr>
        <w:t>年期</w:t>
      </w:r>
      <w:r w:rsidRPr="003949E9">
        <w:rPr>
          <w:rFonts w:ascii="仿宋_GB2312" w:eastAsia="仿宋_GB2312" w:hAnsi="宋体" w:cs="Times New Roman" w:hint="eastAsia"/>
          <w:sz w:val="28"/>
          <w:szCs w:val="28"/>
        </w:rPr>
        <w:t>20</w:t>
      </w:r>
      <w:r w:rsidR="001F3ACB">
        <w:rPr>
          <w:rFonts w:ascii="仿宋_GB2312" w:eastAsia="仿宋_GB2312" w:hAnsi="宋体" w:cs="Times New Roman"/>
          <w:sz w:val="28"/>
          <w:szCs w:val="28"/>
        </w:rPr>
        <w:t>17</w:t>
      </w:r>
      <w:r w:rsidRPr="003949E9">
        <w:rPr>
          <w:rFonts w:ascii="仿宋_GB2312" w:eastAsia="仿宋_GB2312" w:hAnsi="宋体" w:cs="Times New Roman" w:hint="eastAsia"/>
          <w:sz w:val="28"/>
          <w:szCs w:val="28"/>
        </w:rPr>
        <w:t>”等文献的参考，</w:t>
      </w:r>
      <w:r w:rsidR="004C0A3D" w:rsidRPr="003949E9">
        <w:rPr>
          <w:rFonts w:ascii="仿宋_GB2312" w:eastAsia="仿宋_GB2312" w:hAnsi="宋体" w:cs="Times New Roman" w:hint="eastAsia"/>
          <w:sz w:val="28"/>
          <w:szCs w:val="28"/>
        </w:rPr>
        <w:t>团体标准《农产品地理标志  融水灵芝</w:t>
      </w:r>
      <w:r w:rsidR="00945205">
        <w:rPr>
          <w:rFonts w:ascii="仿宋_GB2312" w:eastAsia="仿宋_GB2312" w:hAnsi="宋体" w:cs="Times New Roman" w:hint="eastAsia"/>
          <w:sz w:val="28"/>
          <w:szCs w:val="28"/>
        </w:rPr>
        <w:t>茶</w:t>
      </w:r>
      <w:r w:rsidR="004C0A3D" w:rsidRPr="003949E9">
        <w:rPr>
          <w:rFonts w:ascii="仿宋_GB2312" w:eastAsia="仿宋_GB2312" w:hAnsi="宋体" w:cs="Times New Roman" w:hint="eastAsia"/>
          <w:sz w:val="28"/>
          <w:szCs w:val="28"/>
        </w:rPr>
        <w:t>》主要内容</w:t>
      </w:r>
      <w:r w:rsidR="004C0A3D">
        <w:rPr>
          <w:rFonts w:ascii="仿宋_GB2312" w:eastAsia="仿宋_GB2312" w:hAnsi="宋体" w:cs="Times New Roman" w:hint="eastAsia"/>
          <w:sz w:val="28"/>
          <w:szCs w:val="28"/>
        </w:rPr>
        <w:t>规定</w:t>
      </w:r>
      <w:r w:rsidR="004C0A3D">
        <w:rPr>
          <w:rFonts w:ascii="仿宋_GB2312" w:eastAsia="仿宋_GB2312" w:hAnsi="宋体" w:cs="Times New Roman" w:hint="eastAsia"/>
          <w:sz w:val="28"/>
          <w:szCs w:val="28"/>
        </w:rPr>
        <w:lastRenderedPageBreak/>
        <w:t>了融水灵芝</w:t>
      </w:r>
      <w:r w:rsidR="00945205">
        <w:rPr>
          <w:rFonts w:ascii="仿宋_GB2312" w:eastAsia="仿宋_GB2312" w:hAnsi="宋体" w:cs="Times New Roman" w:hint="eastAsia"/>
          <w:sz w:val="28"/>
          <w:szCs w:val="28"/>
        </w:rPr>
        <w:t>茶</w:t>
      </w:r>
      <w:r w:rsidR="004C0A3D">
        <w:rPr>
          <w:rFonts w:ascii="仿宋_GB2312" w:eastAsia="仿宋_GB2312" w:hAnsi="宋体" w:cs="Times New Roman" w:hint="eastAsia"/>
          <w:sz w:val="28"/>
          <w:szCs w:val="28"/>
        </w:rPr>
        <w:t>的</w:t>
      </w:r>
      <w:r w:rsidR="0069104D">
        <w:rPr>
          <w:rFonts w:ascii="仿宋_GB2312" w:eastAsia="仿宋_GB2312" w:hAnsi="宋体" w:cs="Times New Roman" w:hint="eastAsia"/>
          <w:sz w:val="28"/>
          <w:szCs w:val="28"/>
        </w:rPr>
        <w:t>术语和定义、</w:t>
      </w:r>
      <w:r w:rsidR="001F3ACB" w:rsidRPr="001F3ACB">
        <w:rPr>
          <w:rFonts w:ascii="仿宋_GB2312" w:eastAsia="仿宋_GB2312" w:hAnsi="宋体" w:cs="Times New Roman" w:hint="eastAsia"/>
          <w:sz w:val="28"/>
          <w:szCs w:val="28"/>
        </w:rPr>
        <w:t>产品分类、质量要求、检验方法、检验规则、包装、标签、标志、运输和贮存</w:t>
      </w:r>
      <w:r w:rsidR="004C0A3D">
        <w:rPr>
          <w:rFonts w:ascii="仿宋_GB2312" w:eastAsia="仿宋_GB2312" w:hAnsi="宋体" w:cs="Times New Roman" w:hint="eastAsia"/>
          <w:sz w:val="28"/>
          <w:szCs w:val="28"/>
        </w:rPr>
        <w:t>等要求。</w:t>
      </w:r>
    </w:p>
    <w:p w14:paraId="2D3FDF93" w14:textId="1251EC9C" w:rsidR="00CA1B2E" w:rsidRDefault="004C0A3D">
      <w:pPr>
        <w:spacing w:line="540" w:lineRule="exact"/>
        <w:ind w:firstLine="562"/>
        <w:rPr>
          <w:rFonts w:ascii="仿宋_GB2312" w:eastAsia="仿宋_GB2312"/>
          <w:b/>
          <w:color w:val="000000" w:themeColor="text1"/>
          <w:sz w:val="28"/>
          <w:szCs w:val="28"/>
        </w:rPr>
      </w:pPr>
      <w:r>
        <w:rPr>
          <w:rFonts w:ascii="仿宋_GB2312" w:eastAsia="仿宋_GB2312" w:hint="eastAsia"/>
          <w:b/>
          <w:color w:val="000000" w:themeColor="text1"/>
          <w:sz w:val="28"/>
          <w:szCs w:val="28"/>
        </w:rPr>
        <w:t>1.</w:t>
      </w:r>
      <w:r w:rsidR="00370555">
        <w:rPr>
          <w:rFonts w:ascii="仿宋_GB2312" w:eastAsia="仿宋_GB2312" w:hint="eastAsia"/>
          <w:b/>
          <w:color w:val="000000" w:themeColor="text1"/>
          <w:sz w:val="28"/>
          <w:szCs w:val="28"/>
        </w:rPr>
        <w:t>产品分类</w:t>
      </w:r>
    </w:p>
    <w:p w14:paraId="515BFA96" w14:textId="71F71CF7" w:rsidR="00CA1B2E" w:rsidRDefault="004C0A3D">
      <w:pPr>
        <w:spacing w:line="540" w:lineRule="exact"/>
        <w:ind w:firstLine="560"/>
        <w:rPr>
          <w:rFonts w:ascii="仿宋_GB2312" w:eastAsia="仿宋_GB2312" w:hAnsi="宋体" w:cs="Times New Roman"/>
          <w:sz w:val="28"/>
          <w:szCs w:val="28"/>
        </w:rPr>
      </w:pPr>
      <w:r>
        <w:rPr>
          <w:rFonts w:ascii="仿宋_GB2312" w:eastAsia="仿宋_GB2312" w:hAnsi="宋体" w:cs="Times New Roman" w:hint="eastAsia"/>
          <w:sz w:val="28"/>
          <w:szCs w:val="28"/>
        </w:rPr>
        <w:t>遵循</w:t>
      </w:r>
      <w:r w:rsidR="00370555">
        <w:rPr>
          <w:rFonts w:ascii="仿宋_GB2312" w:eastAsia="仿宋_GB2312" w:hAnsi="宋体" w:cs="Times New Roman" w:hint="eastAsia"/>
          <w:sz w:val="28"/>
          <w:szCs w:val="28"/>
        </w:rPr>
        <w:t>市场需求以及制作工艺</w:t>
      </w:r>
      <w:r>
        <w:rPr>
          <w:rFonts w:ascii="仿宋_GB2312" w:eastAsia="仿宋_GB2312" w:hAnsi="宋体" w:cs="Times New Roman" w:hint="eastAsia"/>
          <w:sz w:val="28"/>
          <w:szCs w:val="28"/>
        </w:rPr>
        <w:t>，</w:t>
      </w:r>
      <w:r w:rsidR="00370555">
        <w:rPr>
          <w:rFonts w:ascii="仿宋_GB2312" w:eastAsia="仿宋_GB2312" w:hAnsi="宋体" w:cs="Times New Roman" w:hint="eastAsia"/>
          <w:sz w:val="28"/>
          <w:szCs w:val="28"/>
        </w:rPr>
        <w:t>将产品分为微粒状和片状灵芝茶</w:t>
      </w:r>
      <w:r>
        <w:rPr>
          <w:rFonts w:ascii="仿宋_GB2312" w:eastAsia="仿宋_GB2312" w:hAnsi="宋体" w:cs="Times New Roman" w:hint="eastAsia"/>
          <w:sz w:val="28"/>
          <w:szCs w:val="28"/>
        </w:rPr>
        <w:t>。</w:t>
      </w:r>
    </w:p>
    <w:p w14:paraId="7D53CA54" w14:textId="36B4C3BF" w:rsidR="00CA1B2E" w:rsidRDefault="004C0A3D">
      <w:pPr>
        <w:spacing w:line="540" w:lineRule="exact"/>
        <w:ind w:firstLine="562"/>
        <w:rPr>
          <w:rFonts w:ascii="仿宋_GB2312" w:eastAsia="仿宋_GB2312"/>
          <w:b/>
          <w:color w:val="000000" w:themeColor="text1"/>
          <w:sz w:val="28"/>
          <w:szCs w:val="28"/>
        </w:rPr>
      </w:pPr>
      <w:r>
        <w:rPr>
          <w:rFonts w:ascii="仿宋_GB2312" w:eastAsia="仿宋_GB2312" w:hint="eastAsia"/>
          <w:b/>
          <w:color w:val="000000" w:themeColor="text1"/>
          <w:sz w:val="28"/>
          <w:szCs w:val="28"/>
        </w:rPr>
        <w:t>2.</w:t>
      </w:r>
      <w:r w:rsidR="00370555">
        <w:rPr>
          <w:rFonts w:ascii="仿宋_GB2312" w:eastAsia="仿宋_GB2312" w:hint="eastAsia"/>
          <w:b/>
          <w:color w:val="000000" w:themeColor="text1"/>
          <w:sz w:val="28"/>
          <w:szCs w:val="28"/>
        </w:rPr>
        <w:t>质量要求</w:t>
      </w:r>
    </w:p>
    <w:p w14:paraId="255726C7" w14:textId="77777777" w:rsidR="00A248B0" w:rsidRDefault="00CE2CBB" w:rsidP="00CE2CBB">
      <w:pPr>
        <w:spacing w:line="540" w:lineRule="exact"/>
        <w:ind w:firstLine="560"/>
        <w:rPr>
          <w:rFonts w:ascii="仿宋_GB2312" w:eastAsia="仿宋_GB2312" w:hAnsi="宋体" w:cs="Times New Roman"/>
          <w:sz w:val="28"/>
          <w:szCs w:val="28"/>
        </w:rPr>
      </w:pPr>
      <w:r>
        <w:rPr>
          <w:rFonts w:ascii="仿宋_GB2312" w:eastAsia="仿宋_GB2312" w:hAnsi="宋体" w:cs="Times New Roman" w:hint="eastAsia"/>
          <w:sz w:val="28"/>
          <w:szCs w:val="28"/>
        </w:rPr>
        <w:t>制作成灵芝茶的原料应</w:t>
      </w:r>
      <w:r w:rsidRPr="00CE2CBB">
        <w:rPr>
          <w:rFonts w:ascii="仿宋_GB2312" w:eastAsia="仿宋_GB2312" w:hAnsi="宋体" w:cs="Times New Roman" w:hint="eastAsia"/>
          <w:sz w:val="28"/>
          <w:szCs w:val="28"/>
        </w:rPr>
        <w:t>干燥、无异味、无劣变、无异物、无霉变</w:t>
      </w:r>
      <w:r>
        <w:rPr>
          <w:rFonts w:ascii="仿宋_GB2312" w:eastAsia="仿宋_GB2312" w:hAnsi="宋体" w:cs="Times New Roman" w:hint="eastAsia"/>
          <w:sz w:val="28"/>
          <w:szCs w:val="28"/>
        </w:rPr>
        <w:t>，</w:t>
      </w:r>
      <w:r w:rsidRPr="00CE2CBB">
        <w:rPr>
          <w:rFonts w:ascii="仿宋_GB2312" w:eastAsia="仿宋_GB2312" w:hAnsi="宋体" w:cs="Times New Roman" w:hint="eastAsia"/>
          <w:sz w:val="28"/>
          <w:szCs w:val="28"/>
        </w:rPr>
        <w:t>产品应符合GH/T 1091</w:t>
      </w:r>
      <w:r>
        <w:rPr>
          <w:rFonts w:ascii="仿宋_GB2312" w:eastAsia="仿宋_GB2312" w:hAnsi="宋体" w:cs="Times New Roman" w:hint="eastAsia"/>
          <w:sz w:val="28"/>
          <w:szCs w:val="28"/>
        </w:rPr>
        <w:t>的相关规定，</w:t>
      </w:r>
      <w:r w:rsidRPr="00CE2CBB">
        <w:rPr>
          <w:rFonts w:ascii="仿宋_GB2312" w:eastAsia="仿宋_GB2312" w:hAnsi="宋体" w:cs="Times New Roman" w:hint="eastAsia"/>
          <w:sz w:val="28"/>
          <w:szCs w:val="28"/>
        </w:rPr>
        <w:t>生产用水应符合GB 5749的相关规定。生产加工过程卫生要求应符合GB 14881的规定。</w:t>
      </w:r>
    </w:p>
    <w:p w14:paraId="2CF77059" w14:textId="53F0A0AC" w:rsidR="00CA1B2E" w:rsidRPr="00CE2CBB" w:rsidRDefault="00A248B0" w:rsidP="00CE2CBB">
      <w:pPr>
        <w:spacing w:line="540" w:lineRule="exact"/>
        <w:ind w:firstLine="560"/>
        <w:rPr>
          <w:rFonts w:ascii="仿宋_GB2312" w:eastAsia="仿宋_GB2312" w:hAnsi="宋体" w:cs="Times New Roman"/>
          <w:sz w:val="28"/>
          <w:szCs w:val="28"/>
        </w:rPr>
      </w:pPr>
      <w:bookmarkStart w:id="6" w:name="OLE_LINK19"/>
      <w:r w:rsidRPr="00A248B0">
        <w:rPr>
          <w:rFonts w:ascii="仿宋_GB2312" w:eastAsia="仿宋_GB2312" w:hAnsi="宋体" w:cs="Times New Roman" w:hint="eastAsia"/>
          <w:sz w:val="28"/>
          <w:szCs w:val="28"/>
        </w:rPr>
        <w:t>本标准中感官指标要求从最基本的色泽、</w:t>
      </w:r>
      <w:r>
        <w:rPr>
          <w:rFonts w:ascii="仿宋_GB2312" w:eastAsia="仿宋_GB2312" w:hAnsi="宋体" w:cs="Times New Roman" w:hint="eastAsia"/>
          <w:sz w:val="28"/>
          <w:szCs w:val="28"/>
        </w:rPr>
        <w:t>外形（干茶）</w:t>
      </w:r>
      <w:r w:rsidRPr="00A248B0">
        <w:rPr>
          <w:rFonts w:ascii="仿宋_GB2312" w:eastAsia="仿宋_GB2312" w:hAnsi="宋体" w:cs="Times New Roman" w:hint="eastAsia"/>
          <w:sz w:val="28"/>
          <w:szCs w:val="28"/>
        </w:rPr>
        <w:t>、气味</w:t>
      </w:r>
      <w:r>
        <w:rPr>
          <w:rFonts w:ascii="仿宋_GB2312" w:eastAsia="仿宋_GB2312" w:hAnsi="宋体" w:cs="Times New Roman" w:hint="eastAsia"/>
          <w:sz w:val="28"/>
          <w:szCs w:val="28"/>
        </w:rPr>
        <w:t>滋味、汤色和杂质</w:t>
      </w:r>
      <w:r w:rsidRPr="00A248B0">
        <w:rPr>
          <w:rFonts w:ascii="仿宋_GB2312" w:eastAsia="仿宋_GB2312" w:hAnsi="宋体" w:cs="Times New Roman" w:hint="eastAsia"/>
          <w:sz w:val="28"/>
          <w:szCs w:val="28"/>
        </w:rPr>
        <w:t>等方面加以限定</w:t>
      </w:r>
      <w:bookmarkEnd w:id="6"/>
      <w:r w:rsidRPr="00A248B0">
        <w:rPr>
          <w:rFonts w:ascii="仿宋_GB2312" w:eastAsia="仿宋_GB2312" w:hAnsi="宋体" w:cs="Times New Roman" w:hint="eastAsia"/>
          <w:sz w:val="28"/>
          <w:szCs w:val="28"/>
        </w:rPr>
        <w:t>。</w:t>
      </w:r>
    </w:p>
    <w:p w14:paraId="401B03D9" w14:textId="36DC5BD7" w:rsidR="0053144B" w:rsidRDefault="00A248B0">
      <w:pPr>
        <w:spacing w:line="540" w:lineRule="exact"/>
        <w:ind w:firstLine="560"/>
        <w:rPr>
          <w:rFonts w:ascii="仿宋_GB2312" w:eastAsia="仿宋_GB2312" w:hAnsi="宋体" w:cs="Times New Roman"/>
          <w:sz w:val="28"/>
          <w:szCs w:val="28"/>
        </w:rPr>
      </w:pPr>
      <w:r w:rsidRPr="00A248B0">
        <w:rPr>
          <w:rFonts w:ascii="仿宋_GB2312" w:eastAsia="仿宋_GB2312" w:hAnsi="宋体" w:cs="Times New Roman" w:hint="eastAsia"/>
          <w:sz w:val="28"/>
          <w:szCs w:val="28"/>
        </w:rPr>
        <w:t>按照融水灵芝</w:t>
      </w:r>
      <w:r>
        <w:rPr>
          <w:rFonts w:ascii="仿宋_GB2312" w:eastAsia="仿宋_GB2312" w:hAnsi="宋体" w:cs="Times New Roman" w:hint="eastAsia"/>
          <w:sz w:val="28"/>
          <w:szCs w:val="28"/>
        </w:rPr>
        <w:t>茶</w:t>
      </w:r>
      <w:r w:rsidRPr="00A248B0">
        <w:rPr>
          <w:rFonts w:ascii="仿宋_GB2312" w:eastAsia="仿宋_GB2312" w:hAnsi="宋体" w:cs="Times New Roman" w:hint="eastAsia"/>
          <w:sz w:val="28"/>
          <w:szCs w:val="28"/>
        </w:rPr>
        <w:t>生产工艺及产品特点，本标准中确定了理化指标（水分、灰分、粗多糖</w:t>
      </w:r>
      <w:r>
        <w:rPr>
          <w:rFonts w:ascii="仿宋_GB2312" w:eastAsia="仿宋_GB2312" w:hAnsi="宋体" w:cs="Times New Roman" w:hint="eastAsia"/>
          <w:sz w:val="28"/>
          <w:szCs w:val="28"/>
        </w:rPr>
        <w:t>和</w:t>
      </w:r>
      <w:r w:rsidRPr="00A248B0">
        <w:rPr>
          <w:rFonts w:ascii="仿宋_GB2312" w:eastAsia="仿宋_GB2312" w:hAnsi="宋体" w:cs="Times New Roman" w:hint="eastAsia"/>
          <w:sz w:val="28"/>
          <w:szCs w:val="28"/>
        </w:rPr>
        <w:t>三萜）。产品的水分含量直接关系到产品的保质期和产品质量以及口感。水分含量过高，产品保质期缩短，并损害消费者利益。根据实际研究，按照我国食用菌的相关标准及有关规定，指标检测收集了国内外的食用菌检验标准及近年来的融水灵芝产品检验报告，确定了各项理化指标。</w:t>
      </w:r>
      <w:r w:rsidR="00405205" w:rsidRPr="00405205">
        <w:rPr>
          <w:rFonts w:ascii="仿宋_GB2312" w:eastAsia="仿宋_GB2312" w:hAnsi="宋体" w:cs="Times New Roman" w:hint="eastAsia"/>
          <w:sz w:val="28"/>
          <w:szCs w:val="28"/>
        </w:rPr>
        <w:t>由于融水灵芝干品测出水分均≤12.0％优于广西地方标准本标准DBS 45/072规定水分含量≤15.0％，因此本标准设定水分含量为≤12.0</w:t>
      </w:r>
      <w:r w:rsidR="00405205">
        <w:rPr>
          <w:rFonts w:ascii="仿宋_GB2312" w:eastAsia="仿宋_GB2312" w:hAnsi="宋体" w:cs="Times New Roman" w:hint="eastAsia"/>
          <w:sz w:val="28"/>
          <w:szCs w:val="28"/>
        </w:rPr>
        <w:t>％</w:t>
      </w:r>
      <w:r w:rsidRPr="00A248B0">
        <w:rPr>
          <w:rFonts w:ascii="仿宋_GB2312" w:eastAsia="仿宋_GB2312" w:hAnsi="宋体" w:cs="Times New Roman" w:hint="eastAsia"/>
          <w:sz w:val="28"/>
          <w:szCs w:val="28"/>
        </w:rPr>
        <w:t>。</w:t>
      </w:r>
      <w:r w:rsidR="00972DEA">
        <w:rPr>
          <w:rFonts w:ascii="仿宋_GB2312" w:eastAsia="仿宋_GB2312" w:hAnsi="宋体" w:cs="Times New Roman" w:hint="eastAsia"/>
          <w:sz w:val="28"/>
          <w:szCs w:val="28"/>
        </w:rPr>
        <w:t>由于融水灵芝茶原料为融水灵芝子实体，</w:t>
      </w:r>
      <w:r w:rsidRPr="00A248B0">
        <w:rPr>
          <w:rFonts w:ascii="仿宋_GB2312" w:eastAsia="仿宋_GB2312" w:hAnsi="宋体" w:cs="Times New Roman" w:hint="eastAsia"/>
          <w:sz w:val="28"/>
          <w:szCs w:val="28"/>
        </w:rPr>
        <w:t>为保证融水灵芝</w:t>
      </w:r>
      <w:r w:rsidR="00972DEA">
        <w:rPr>
          <w:rFonts w:ascii="仿宋_GB2312" w:eastAsia="仿宋_GB2312" w:hAnsi="宋体" w:cs="Times New Roman" w:hint="eastAsia"/>
          <w:sz w:val="28"/>
          <w:szCs w:val="28"/>
        </w:rPr>
        <w:t>茶</w:t>
      </w:r>
      <w:r w:rsidRPr="00A248B0">
        <w:rPr>
          <w:rFonts w:ascii="仿宋_GB2312" w:eastAsia="仿宋_GB2312" w:hAnsi="宋体" w:cs="Times New Roman" w:hint="eastAsia"/>
          <w:sz w:val="28"/>
          <w:szCs w:val="28"/>
        </w:rPr>
        <w:t>产品质量，依据全国地理标志农产品信息查询系统对融水灵芝</w:t>
      </w:r>
      <w:r w:rsidR="00972DEA">
        <w:rPr>
          <w:rFonts w:ascii="仿宋_GB2312" w:eastAsia="仿宋_GB2312" w:hAnsi="宋体" w:cs="Times New Roman" w:hint="eastAsia"/>
          <w:sz w:val="28"/>
          <w:szCs w:val="28"/>
        </w:rPr>
        <w:t>总灰分、</w:t>
      </w:r>
      <w:r w:rsidRPr="00A248B0">
        <w:rPr>
          <w:rFonts w:ascii="仿宋_GB2312" w:eastAsia="仿宋_GB2312" w:hAnsi="宋体" w:cs="Times New Roman" w:hint="eastAsia"/>
          <w:sz w:val="28"/>
          <w:szCs w:val="28"/>
        </w:rPr>
        <w:t>三萜及甾醇和灵芝多糖的要求，确定了</w:t>
      </w:r>
      <w:r w:rsidR="00972DEA" w:rsidRPr="00A248B0">
        <w:rPr>
          <w:rFonts w:ascii="仿宋_GB2312" w:eastAsia="仿宋_GB2312" w:hAnsi="宋体" w:cs="Times New Roman" w:hint="eastAsia"/>
          <w:sz w:val="28"/>
          <w:szCs w:val="28"/>
        </w:rPr>
        <w:t>灰分含量≤3.2％</w:t>
      </w:r>
      <w:r w:rsidR="00972DEA">
        <w:rPr>
          <w:rFonts w:ascii="仿宋_GB2312" w:eastAsia="仿宋_GB2312" w:hAnsi="宋体" w:cs="Times New Roman" w:hint="eastAsia"/>
          <w:sz w:val="28"/>
          <w:szCs w:val="28"/>
        </w:rPr>
        <w:t>，</w:t>
      </w:r>
      <w:r w:rsidRPr="00A248B0">
        <w:rPr>
          <w:rFonts w:ascii="仿宋_GB2312" w:eastAsia="仿宋_GB2312" w:hAnsi="宋体" w:cs="Times New Roman" w:hint="eastAsia"/>
          <w:sz w:val="28"/>
          <w:szCs w:val="28"/>
        </w:rPr>
        <w:t>粗多糖含量≥1.0％，三萜及甾醇含量≥0.6％。</w:t>
      </w:r>
    </w:p>
    <w:p w14:paraId="5F7F8249" w14:textId="03E54FF9" w:rsidR="004F32C2" w:rsidRDefault="004F32C2">
      <w:pPr>
        <w:spacing w:line="540" w:lineRule="exact"/>
        <w:ind w:firstLine="560"/>
        <w:rPr>
          <w:rFonts w:ascii="仿宋_GB2312" w:eastAsia="仿宋_GB2312" w:hAnsi="宋体" w:cs="Times New Roman"/>
          <w:sz w:val="28"/>
          <w:szCs w:val="28"/>
        </w:rPr>
      </w:pPr>
      <w:r w:rsidRPr="004F32C2">
        <w:rPr>
          <w:rFonts w:ascii="仿宋_GB2312" w:eastAsia="仿宋_GB2312" w:hAnsi="宋体" w:cs="Times New Roman" w:hint="eastAsia"/>
          <w:sz w:val="28"/>
          <w:szCs w:val="28"/>
        </w:rPr>
        <w:t>参照广西地方标准本标准DBS 45/072规定</w:t>
      </w:r>
      <w:r>
        <w:rPr>
          <w:rFonts w:ascii="仿宋_GB2312" w:eastAsia="仿宋_GB2312" w:hAnsi="宋体" w:cs="Times New Roman" w:hint="eastAsia"/>
          <w:sz w:val="28"/>
          <w:szCs w:val="28"/>
        </w:rPr>
        <w:t>，本标准确立了重金属指标（砷≤0</w:t>
      </w:r>
      <w:r>
        <w:rPr>
          <w:rFonts w:ascii="仿宋_GB2312" w:eastAsia="仿宋_GB2312" w:hAnsi="宋体" w:cs="Times New Roman"/>
          <w:sz w:val="28"/>
          <w:szCs w:val="28"/>
        </w:rPr>
        <w:t>.5</w:t>
      </w:r>
      <w:r>
        <w:rPr>
          <w:rFonts w:ascii="仿宋_GB2312" w:eastAsia="仿宋_GB2312" w:hAnsi="宋体" w:cs="Times New Roman" w:hint="eastAsia"/>
          <w:sz w:val="28"/>
          <w:szCs w:val="28"/>
        </w:rPr>
        <w:t>mg</w:t>
      </w:r>
      <w:r>
        <w:rPr>
          <w:rFonts w:ascii="仿宋_GB2312" w:eastAsia="仿宋_GB2312" w:hAnsi="宋体" w:cs="Times New Roman"/>
          <w:sz w:val="28"/>
          <w:szCs w:val="28"/>
        </w:rPr>
        <w:t>/</w:t>
      </w:r>
      <w:r>
        <w:rPr>
          <w:rFonts w:ascii="仿宋_GB2312" w:eastAsia="仿宋_GB2312" w:hAnsi="宋体" w:cs="Times New Roman" w:hint="eastAsia"/>
          <w:sz w:val="28"/>
          <w:szCs w:val="28"/>
        </w:rPr>
        <w:t>kg、铅≤</w:t>
      </w:r>
      <w:r>
        <w:rPr>
          <w:rFonts w:ascii="仿宋_GB2312" w:eastAsia="仿宋_GB2312" w:hAnsi="宋体" w:cs="Times New Roman"/>
          <w:sz w:val="28"/>
          <w:szCs w:val="28"/>
        </w:rPr>
        <w:t>1.0</w:t>
      </w:r>
      <w:r>
        <w:rPr>
          <w:rFonts w:ascii="仿宋_GB2312" w:eastAsia="仿宋_GB2312" w:hAnsi="宋体" w:cs="Times New Roman" w:hint="eastAsia"/>
          <w:sz w:val="28"/>
          <w:szCs w:val="28"/>
        </w:rPr>
        <w:t>mg</w:t>
      </w:r>
      <w:r>
        <w:rPr>
          <w:rFonts w:ascii="仿宋_GB2312" w:eastAsia="仿宋_GB2312" w:hAnsi="宋体" w:cs="Times New Roman"/>
          <w:sz w:val="28"/>
          <w:szCs w:val="28"/>
        </w:rPr>
        <w:t>/</w:t>
      </w:r>
      <w:r>
        <w:rPr>
          <w:rFonts w:ascii="仿宋_GB2312" w:eastAsia="仿宋_GB2312" w:hAnsi="宋体" w:cs="Times New Roman" w:hint="eastAsia"/>
          <w:sz w:val="28"/>
          <w:szCs w:val="28"/>
        </w:rPr>
        <w:t>kg、汞≤</w:t>
      </w:r>
      <w:r>
        <w:rPr>
          <w:rFonts w:ascii="仿宋_GB2312" w:eastAsia="仿宋_GB2312" w:hAnsi="宋体" w:cs="Times New Roman"/>
          <w:sz w:val="28"/>
          <w:szCs w:val="28"/>
        </w:rPr>
        <w:t>0.1</w:t>
      </w:r>
      <w:r>
        <w:rPr>
          <w:rFonts w:ascii="仿宋_GB2312" w:eastAsia="仿宋_GB2312" w:hAnsi="宋体" w:cs="Times New Roman" w:hint="eastAsia"/>
          <w:sz w:val="28"/>
          <w:szCs w:val="28"/>
        </w:rPr>
        <w:t>mg</w:t>
      </w:r>
      <w:r>
        <w:rPr>
          <w:rFonts w:ascii="仿宋_GB2312" w:eastAsia="仿宋_GB2312" w:hAnsi="宋体" w:cs="Times New Roman"/>
          <w:sz w:val="28"/>
          <w:szCs w:val="28"/>
        </w:rPr>
        <w:t>/</w:t>
      </w:r>
      <w:r>
        <w:rPr>
          <w:rFonts w:ascii="仿宋_GB2312" w:eastAsia="仿宋_GB2312" w:hAnsi="宋体" w:cs="Times New Roman" w:hint="eastAsia"/>
          <w:sz w:val="28"/>
          <w:szCs w:val="28"/>
        </w:rPr>
        <w:t>kg、镉≤</w:t>
      </w:r>
      <w:r>
        <w:rPr>
          <w:rFonts w:ascii="仿宋_GB2312" w:eastAsia="仿宋_GB2312" w:hAnsi="宋体" w:cs="Times New Roman"/>
          <w:sz w:val="28"/>
          <w:szCs w:val="28"/>
        </w:rPr>
        <w:t>0.5</w:t>
      </w:r>
      <w:r>
        <w:rPr>
          <w:rFonts w:ascii="仿宋_GB2312" w:eastAsia="仿宋_GB2312" w:hAnsi="宋体" w:cs="Times New Roman" w:hint="eastAsia"/>
          <w:sz w:val="28"/>
          <w:szCs w:val="28"/>
        </w:rPr>
        <w:t>mg</w:t>
      </w:r>
      <w:r>
        <w:rPr>
          <w:rFonts w:ascii="仿宋_GB2312" w:eastAsia="仿宋_GB2312" w:hAnsi="宋体" w:cs="Times New Roman"/>
          <w:sz w:val="28"/>
          <w:szCs w:val="28"/>
        </w:rPr>
        <w:t>/</w:t>
      </w:r>
      <w:r>
        <w:rPr>
          <w:rFonts w:ascii="仿宋_GB2312" w:eastAsia="仿宋_GB2312" w:hAnsi="宋体" w:cs="Times New Roman" w:hint="eastAsia"/>
          <w:sz w:val="28"/>
          <w:szCs w:val="28"/>
        </w:rPr>
        <w:t>kg）。</w:t>
      </w:r>
    </w:p>
    <w:p w14:paraId="0F39A88D" w14:textId="56B7AF2A" w:rsidR="005E6DD6" w:rsidRDefault="005E6DD6">
      <w:pPr>
        <w:spacing w:line="540" w:lineRule="exact"/>
        <w:ind w:firstLine="560"/>
        <w:rPr>
          <w:rFonts w:ascii="仿宋_GB2312" w:eastAsia="仿宋_GB2312" w:hAnsi="宋体" w:cs="Times New Roman"/>
          <w:sz w:val="28"/>
          <w:szCs w:val="28"/>
        </w:rPr>
      </w:pPr>
      <w:r>
        <w:rPr>
          <w:rFonts w:ascii="仿宋_GB2312" w:eastAsia="仿宋_GB2312" w:hAnsi="宋体" w:cs="Times New Roman" w:hint="eastAsia"/>
          <w:sz w:val="28"/>
          <w:szCs w:val="28"/>
        </w:rPr>
        <w:t>净含量</w:t>
      </w:r>
      <w:r w:rsidRPr="005E6DD6">
        <w:rPr>
          <w:rFonts w:ascii="仿宋_GB2312" w:eastAsia="仿宋_GB2312" w:hAnsi="宋体" w:cs="Times New Roman" w:hint="eastAsia"/>
          <w:sz w:val="28"/>
          <w:szCs w:val="28"/>
        </w:rPr>
        <w:t>应符合《定量包装商品计量监督管理办法》规定</w:t>
      </w:r>
      <w:r>
        <w:rPr>
          <w:rFonts w:ascii="仿宋_GB2312" w:eastAsia="仿宋_GB2312" w:hAnsi="宋体" w:cs="Times New Roman" w:hint="eastAsia"/>
          <w:sz w:val="28"/>
          <w:szCs w:val="28"/>
        </w:rPr>
        <w:t>。</w:t>
      </w:r>
    </w:p>
    <w:p w14:paraId="5FC7B194" w14:textId="346DD7A1" w:rsidR="00D340A0" w:rsidRDefault="00D340A0">
      <w:pPr>
        <w:spacing w:line="540" w:lineRule="exact"/>
        <w:ind w:firstLine="560"/>
        <w:rPr>
          <w:rFonts w:ascii="仿宋_GB2312" w:eastAsia="仿宋_GB2312" w:hAnsi="宋体" w:cs="Times New Roman"/>
          <w:sz w:val="28"/>
          <w:szCs w:val="28"/>
        </w:rPr>
      </w:pPr>
      <w:r w:rsidRPr="00D340A0">
        <w:rPr>
          <w:rFonts w:ascii="仿宋_GB2312" w:eastAsia="仿宋_GB2312" w:hAnsi="宋体" w:cs="Times New Roman" w:hint="eastAsia"/>
          <w:sz w:val="28"/>
          <w:szCs w:val="28"/>
        </w:rPr>
        <w:t>农药残留限量应符合GB 2763的规定。</w:t>
      </w:r>
    </w:p>
    <w:p w14:paraId="1722CA42" w14:textId="2D80B5C1" w:rsidR="000D665E" w:rsidRPr="00DF3820" w:rsidRDefault="000D665E" w:rsidP="000D665E">
      <w:pPr>
        <w:spacing w:line="540" w:lineRule="exact"/>
        <w:ind w:firstLine="562"/>
        <w:rPr>
          <w:rFonts w:ascii="仿宋_GB2312" w:eastAsia="仿宋_GB2312" w:hAnsi="宋体" w:cs="Times New Roman"/>
          <w:b/>
          <w:sz w:val="28"/>
          <w:szCs w:val="28"/>
        </w:rPr>
      </w:pPr>
      <w:r w:rsidRPr="00DF3820">
        <w:rPr>
          <w:rFonts w:ascii="仿宋_GB2312" w:eastAsia="仿宋_GB2312" w:hAnsi="宋体" w:cs="Times New Roman" w:hint="eastAsia"/>
          <w:b/>
          <w:sz w:val="28"/>
          <w:szCs w:val="28"/>
        </w:rPr>
        <w:lastRenderedPageBreak/>
        <w:t>3.</w:t>
      </w:r>
      <w:r w:rsidR="005E6DD6">
        <w:rPr>
          <w:rFonts w:ascii="仿宋_GB2312" w:eastAsia="仿宋_GB2312" w:hAnsi="宋体" w:cs="Times New Roman" w:hint="eastAsia"/>
          <w:b/>
          <w:sz w:val="28"/>
          <w:szCs w:val="28"/>
        </w:rPr>
        <w:t>检验方法</w:t>
      </w:r>
    </w:p>
    <w:p w14:paraId="375F8E2D" w14:textId="77777777" w:rsidR="005E6DD6" w:rsidRPr="004D10B8" w:rsidRDefault="005E6DD6" w:rsidP="005E6DD6">
      <w:pPr>
        <w:pStyle w:val="af0"/>
        <w:numPr>
          <w:ilvl w:val="0"/>
          <w:numId w:val="2"/>
        </w:numPr>
        <w:spacing w:line="540" w:lineRule="exact"/>
        <w:ind w:firstLineChars="0"/>
        <w:rPr>
          <w:rFonts w:ascii="仿宋_GB2312" w:eastAsia="仿宋_GB2312" w:hAnsi="宋体" w:cs="Times New Roman"/>
          <w:b/>
          <w:sz w:val="28"/>
          <w:szCs w:val="28"/>
        </w:rPr>
      </w:pPr>
      <w:r w:rsidRPr="004D10B8">
        <w:rPr>
          <w:rFonts w:ascii="仿宋_GB2312" w:eastAsia="仿宋_GB2312" w:hAnsi="宋体" w:cs="Times New Roman" w:hint="eastAsia"/>
          <w:b/>
          <w:sz w:val="28"/>
          <w:szCs w:val="28"/>
        </w:rPr>
        <w:t>感官指标</w:t>
      </w:r>
    </w:p>
    <w:p w14:paraId="5F5128D9" w14:textId="0ACB3D35" w:rsidR="000D665E" w:rsidRDefault="005E6DD6" w:rsidP="005E6DD6">
      <w:pPr>
        <w:spacing w:line="540" w:lineRule="exact"/>
        <w:ind w:left="560" w:firstLineChars="0" w:firstLine="0"/>
        <w:rPr>
          <w:rFonts w:ascii="仿宋_GB2312" w:eastAsia="仿宋_GB2312" w:hAnsi="宋体" w:cs="Times New Roman"/>
          <w:sz w:val="28"/>
          <w:szCs w:val="28"/>
        </w:rPr>
      </w:pPr>
      <w:bookmarkStart w:id="7" w:name="OLE_LINK22"/>
      <w:bookmarkStart w:id="8" w:name="OLE_LINK23"/>
      <w:r w:rsidRPr="005E6DD6">
        <w:rPr>
          <w:rFonts w:ascii="仿宋_GB2312" w:eastAsia="仿宋_GB2312" w:hAnsi="宋体" w:cs="Times New Roman" w:hint="eastAsia"/>
          <w:sz w:val="28"/>
          <w:szCs w:val="28"/>
        </w:rPr>
        <w:t>采用目测、手摸、鼻嗅和口尝测定</w:t>
      </w:r>
      <w:bookmarkEnd w:id="7"/>
      <w:bookmarkEnd w:id="8"/>
      <w:r w:rsidRPr="005E6DD6">
        <w:rPr>
          <w:rFonts w:ascii="仿宋_GB2312" w:eastAsia="仿宋_GB2312" w:hAnsi="宋体" w:cs="Times New Roman" w:hint="eastAsia"/>
          <w:sz w:val="28"/>
          <w:szCs w:val="28"/>
        </w:rPr>
        <w:t>。</w:t>
      </w:r>
    </w:p>
    <w:p w14:paraId="31F7D17A" w14:textId="4116FA6F" w:rsidR="003B3F98" w:rsidRPr="004D10B8" w:rsidRDefault="003B3F98" w:rsidP="003B3F98">
      <w:pPr>
        <w:pStyle w:val="af0"/>
        <w:numPr>
          <w:ilvl w:val="0"/>
          <w:numId w:val="2"/>
        </w:numPr>
        <w:spacing w:line="540" w:lineRule="exact"/>
        <w:ind w:firstLineChars="0"/>
        <w:rPr>
          <w:rFonts w:ascii="仿宋_GB2312" w:eastAsia="仿宋_GB2312" w:hAnsi="宋体" w:cs="Times New Roman"/>
          <w:b/>
          <w:sz w:val="28"/>
          <w:szCs w:val="28"/>
        </w:rPr>
      </w:pPr>
      <w:bookmarkStart w:id="9" w:name="OLE_LINK26"/>
      <w:r w:rsidRPr="004D10B8">
        <w:rPr>
          <w:rFonts w:ascii="仿宋_GB2312" w:eastAsia="仿宋_GB2312" w:hAnsi="宋体" w:cs="Times New Roman" w:hint="eastAsia"/>
          <w:b/>
          <w:sz w:val="28"/>
          <w:szCs w:val="28"/>
        </w:rPr>
        <w:t>理化指标</w:t>
      </w:r>
    </w:p>
    <w:p w14:paraId="29925BF4" w14:textId="48E4958E" w:rsidR="003B3F98" w:rsidRDefault="003B3F98" w:rsidP="00193598">
      <w:pPr>
        <w:spacing w:line="540" w:lineRule="exact"/>
        <w:ind w:firstLine="560"/>
        <w:rPr>
          <w:rFonts w:ascii="仿宋_GB2312" w:eastAsia="仿宋_GB2312" w:hAnsi="宋体" w:cs="Times New Roman"/>
          <w:sz w:val="28"/>
          <w:szCs w:val="28"/>
        </w:rPr>
      </w:pPr>
      <w:bookmarkStart w:id="10" w:name="OLE_LINK33"/>
      <w:bookmarkStart w:id="11" w:name="OLE_LINK34"/>
      <w:bookmarkEnd w:id="9"/>
      <w:r w:rsidRPr="003B3F98">
        <w:rPr>
          <w:rFonts w:ascii="仿宋_GB2312" w:eastAsia="仿宋_GB2312" w:hAnsi="宋体" w:cs="Times New Roman" w:hint="eastAsia"/>
          <w:sz w:val="28"/>
          <w:szCs w:val="28"/>
        </w:rPr>
        <w:t>依照融水灵芝</w:t>
      </w:r>
      <w:r>
        <w:rPr>
          <w:rFonts w:ascii="仿宋_GB2312" w:eastAsia="仿宋_GB2312" w:hAnsi="宋体" w:cs="Times New Roman" w:hint="eastAsia"/>
          <w:sz w:val="28"/>
          <w:szCs w:val="28"/>
        </w:rPr>
        <w:t>茶</w:t>
      </w:r>
      <w:r w:rsidRPr="003B3F98">
        <w:rPr>
          <w:rFonts w:ascii="仿宋_GB2312" w:eastAsia="仿宋_GB2312" w:hAnsi="宋体" w:cs="Times New Roman" w:hint="eastAsia"/>
          <w:sz w:val="28"/>
          <w:szCs w:val="28"/>
        </w:rPr>
        <w:t>的农产品地理标志特征</w:t>
      </w:r>
      <w:r>
        <w:rPr>
          <w:rFonts w:ascii="仿宋_GB2312" w:eastAsia="仿宋_GB2312" w:hAnsi="宋体" w:cs="Times New Roman" w:hint="eastAsia"/>
          <w:sz w:val="28"/>
          <w:szCs w:val="28"/>
        </w:rPr>
        <w:t>，</w:t>
      </w:r>
      <w:r w:rsidRPr="003B3F98">
        <w:rPr>
          <w:rFonts w:ascii="仿宋_GB2312" w:eastAsia="仿宋_GB2312" w:hAnsi="宋体" w:cs="Times New Roman" w:hint="eastAsia"/>
          <w:sz w:val="28"/>
          <w:szCs w:val="28"/>
        </w:rPr>
        <w:t>收集了国内外食用菌检验标准及近年来的融水灵芝产品检验报告和结果数据，确定了各项理化指标（水分、灰分、粗多糖、三萜）。数据统计情况见表</w:t>
      </w:r>
      <w:r w:rsidR="00B625AA">
        <w:rPr>
          <w:rFonts w:ascii="仿宋_GB2312" w:eastAsia="仿宋_GB2312" w:hAnsi="宋体" w:cs="Times New Roman"/>
          <w:sz w:val="28"/>
          <w:szCs w:val="28"/>
        </w:rPr>
        <w:t>2</w:t>
      </w:r>
      <w:r w:rsidRPr="003B3F98">
        <w:rPr>
          <w:rFonts w:ascii="仿宋_GB2312" w:eastAsia="仿宋_GB2312" w:hAnsi="宋体" w:cs="Times New Roman" w:hint="eastAsia"/>
          <w:sz w:val="28"/>
          <w:szCs w:val="28"/>
        </w:rPr>
        <w:t>。</w:t>
      </w:r>
    </w:p>
    <w:p w14:paraId="7F7F71C0" w14:textId="3CB4C95F" w:rsidR="003B3F98" w:rsidRDefault="003B3F98" w:rsidP="003B3F98">
      <w:pPr>
        <w:pStyle w:val="af1"/>
        <w:spacing w:line="560" w:lineRule="exact"/>
        <w:ind w:leftChars="200" w:left="480" w:firstLine="482"/>
        <w:jc w:val="center"/>
        <w:rPr>
          <w:rFonts w:ascii="仿宋_GB2312" w:eastAsia="仿宋_GB2312"/>
          <w:b/>
          <w:color w:val="000000"/>
          <w:kern w:val="2"/>
          <w:sz w:val="24"/>
          <w:szCs w:val="24"/>
        </w:rPr>
      </w:pPr>
      <w:r>
        <w:rPr>
          <w:rFonts w:ascii="仿宋_GB2312" w:eastAsia="仿宋_GB2312" w:hint="eastAsia"/>
          <w:b/>
          <w:color w:val="000000"/>
          <w:kern w:val="2"/>
          <w:sz w:val="24"/>
          <w:szCs w:val="24"/>
        </w:rPr>
        <w:t>表</w:t>
      </w:r>
      <w:r w:rsidR="00B625AA">
        <w:rPr>
          <w:rFonts w:ascii="仿宋_GB2312" w:eastAsia="仿宋_GB2312"/>
          <w:b/>
          <w:color w:val="000000"/>
          <w:kern w:val="2"/>
          <w:sz w:val="24"/>
          <w:szCs w:val="24"/>
        </w:rPr>
        <w:t>2</w:t>
      </w:r>
      <w:r>
        <w:rPr>
          <w:rFonts w:ascii="仿宋_GB2312" w:eastAsia="仿宋_GB2312" w:hint="eastAsia"/>
          <w:b/>
          <w:color w:val="000000"/>
          <w:kern w:val="2"/>
          <w:sz w:val="24"/>
          <w:szCs w:val="24"/>
        </w:rPr>
        <w:t xml:space="preserve"> 融水灵芝茶理化指标确定及检测数据统计</w:t>
      </w:r>
    </w:p>
    <w:tbl>
      <w:tblPr>
        <w:tblW w:w="8222"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850"/>
        <w:gridCol w:w="1134"/>
        <w:gridCol w:w="1134"/>
        <w:gridCol w:w="1418"/>
      </w:tblGrid>
      <w:tr w:rsidR="003B3F98" w14:paraId="2FF882A1" w14:textId="77777777" w:rsidTr="00193598">
        <w:trPr>
          <w:trHeight w:val="649"/>
        </w:trPr>
        <w:tc>
          <w:tcPr>
            <w:tcW w:w="3686" w:type="dxa"/>
            <w:tcBorders>
              <w:top w:val="single" w:sz="4" w:space="0" w:color="000000"/>
              <w:left w:val="nil"/>
              <w:bottom w:val="single" w:sz="4" w:space="0" w:color="000000"/>
              <w:right w:val="nil"/>
            </w:tcBorders>
            <w:hideMark/>
          </w:tcPr>
          <w:p w14:paraId="573BCDDB" w14:textId="77777777" w:rsidR="003B3F98" w:rsidRDefault="003B3F98">
            <w:pPr>
              <w:pStyle w:val="af1"/>
              <w:spacing w:line="560" w:lineRule="exact"/>
              <w:ind w:firstLineChars="0" w:firstLine="0"/>
              <w:rPr>
                <w:rFonts w:ascii="仿宋_GB2312" w:eastAsia="仿宋_GB2312" w:cs="Times New Roman"/>
                <w:color w:val="000000"/>
                <w:kern w:val="2"/>
              </w:rPr>
            </w:pPr>
            <w:bookmarkStart w:id="12" w:name="_Hlk202278804"/>
            <w:r>
              <w:rPr>
                <w:rFonts w:ascii="仿宋_GB2312" w:eastAsia="仿宋_GB2312" w:cs="Times New Roman" w:hint="eastAsia"/>
                <w:color w:val="000000"/>
                <w:kern w:val="2"/>
              </w:rPr>
              <w:t>项目</w:t>
            </w:r>
          </w:p>
        </w:tc>
        <w:tc>
          <w:tcPr>
            <w:tcW w:w="850" w:type="dxa"/>
            <w:tcBorders>
              <w:top w:val="single" w:sz="4" w:space="0" w:color="000000"/>
              <w:left w:val="nil"/>
              <w:bottom w:val="single" w:sz="4" w:space="0" w:color="000000"/>
              <w:right w:val="nil"/>
            </w:tcBorders>
            <w:hideMark/>
          </w:tcPr>
          <w:p w14:paraId="2C55352F" w14:textId="77777777" w:rsidR="003B3F98" w:rsidRDefault="003B3F98">
            <w:pPr>
              <w:pStyle w:val="af1"/>
              <w:spacing w:line="560" w:lineRule="exact"/>
              <w:ind w:firstLineChars="0" w:firstLine="0"/>
              <w:jc w:val="center"/>
              <w:rPr>
                <w:rFonts w:ascii="仿宋_GB2312" w:eastAsia="仿宋_GB2312" w:cs="Times New Roman"/>
                <w:color w:val="000000"/>
                <w:kern w:val="2"/>
              </w:rPr>
            </w:pPr>
            <w:r>
              <w:rPr>
                <w:rFonts w:ascii="仿宋_GB2312" w:eastAsia="仿宋_GB2312" w:cs="Times New Roman" w:hint="eastAsia"/>
                <w:color w:val="000000"/>
                <w:kern w:val="2"/>
              </w:rPr>
              <w:t>指标</w:t>
            </w:r>
          </w:p>
        </w:tc>
        <w:tc>
          <w:tcPr>
            <w:tcW w:w="1134" w:type="dxa"/>
            <w:tcBorders>
              <w:top w:val="single" w:sz="4" w:space="0" w:color="000000"/>
              <w:left w:val="nil"/>
              <w:bottom w:val="single" w:sz="4" w:space="0" w:color="000000"/>
              <w:right w:val="nil"/>
            </w:tcBorders>
            <w:hideMark/>
          </w:tcPr>
          <w:p w14:paraId="5BE611C2" w14:textId="77777777" w:rsidR="003B3F98" w:rsidRDefault="003B3F98">
            <w:pPr>
              <w:pStyle w:val="af1"/>
              <w:spacing w:line="560" w:lineRule="exact"/>
              <w:ind w:firstLineChars="0" w:firstLine="0"/>
              <w:jc w:val="center"/>
              <w:rPr>
                <w:rFonts w:ascii="仿宋_GB2312" w:eastAsia="仿宋_GB2312" w:cs="Times New Roman"/>
                <w:color w:val="000000"/>
                <w:kern w:val="2"/>
              </w:rPr>
            </w:pPr>
            <w:r>
              <w:rPr>
                <w:rFonts w:ascii="仿宋_GB2312" w:eastAsia="仿宋_GB2312" w:cs="Times New Roman" w:hint="eastAsia"/>
                <w:color w:val="000000"/>
                <w:kern w:val="2"/>
              </w:rPr>
              <w:t>样品批次</w:t>
            </w:r>
          </w:p>
        </w:tc>
        <w:tc>
          <w:tcPr>
            <w:tcW w:w="1134" w:type="dxa"/>
            <w:tcBorders>
              <w:top w:val="single" w:sz="4" w:space="0" w:color="000000"/>
              <w:left w:val="nil"/>
              <w:bottom w:val="single" w:sz="4" w:space="0" w:color="000000"/>
              <w:right w:val="nil"/>
            </w:tcBorders>
            <w:hideMark/>
          </w:tcPr>
          <w:p w14:paraId="24441678" w14:textId="77777777" w:rsidR="003B3F98" w:rsidRDefault="003B3F98">
            <w:pPr>
              <w:pStyle w:val="af1"/>
              <w:spacing w:line="560" w:lineRule="exact"/>
              <w:ind w:firstLineChars="0" w:firstLine="0"/>
              <w:jc w:val="center"/>
              <w:rPr>
                <w:rFonts w:ascii="仿宋_GB2312" w:eastAsia="仿宋_GB2312" w:cs="Times New Roman"/>
                <w:color w:val="000000"/>
                <w:kern w:val="2"/>
              </w:rPr>
            </w:pPr>
            <w:r>
              <w:rPr>
                <w:rFonts w:ascii="仿宋_GB2312" w:eastAsia="仿宋_GB2312" w:cs="Times New Roman" w:hint="eastAsia"/>
                <w:color w:val="000000"/>
                <w:kern w:val="2"/>
              </w:rPr>
              <w:t>结果范围</w:t>
            </w:r>
          </w:p>
        </w:tc>
        <w:tc>
          <w:tcPr>
            <w:tcW w:w="1418" w:type="dxa"/>
            <w:tcBorders>
              <w:top w:val="single" w:sz="4" w:space="0" w:color="000000"/>
              <w:left w:val="nil"/>
              <w:bottom w:val="single" w:sz="4" w:space="0" w:color="000000"/>
              <w:right w:val="nil"/>
            </w:tcBorders>
            <w:hideMark/>
          </w:tcPr>
          <w:p w14:paraId="631ECF03" w14:textId="77777777" w:rsidR="003B3F98" w:rsidRDefault="003B3F98">
            <w:pPr>
              <w:pStyle w:val="af1"/>
              <w:spacing w:line="560" w:lineRule="exact"/>
              <w:ind w:firstLineChars="0" w:firstLine="0"/>
              <w:rPr>
                <w:rFonts w:ascii="仿宋_GB2312" w:eastAsia="仿宋_GB2312" w:cs="Times New Roman"/>
                <w:color w:val="000000"/>
                <w:kern w:val="2"/>
              </w:rPr>
            </w:pPr>
            <w:r>
              <w:rPr>
                <w:rFonts w:ascii="仿宋_GB2312" w:eastAsia="仿宋_GB2312" w:cs="Times New Roman" w:hint="eastAsia"/>
                <w:color w:val="000000"/>
                <w:kern w:val="2"/>
              </w:rPr>
              <w:t>合格率（％）</w:t>
            </w:r>
          </w:p>
        </w:tc>
      </w:tr>
      <w:bookmarkEnd w:id="12"/>
      <w:tr w:rsidR="003B3F98" w14:paraId="33E63C54" w14:textId="77777777" w:rsidTr="00193598">
        <w:trPr>
          <w:trHeight w:val="649"/>
        </w:trPr>
        <w:tc>
          <w:tcPr>
            <w:tcW w:w="3686" w:type="dxa"/>
            <w:tcBorders>
              <w:top w:val="nil"/>
              <w:left w:val="nil"/>
              <w:bottom w:val="nil"/>
              <w:right w:val="nil"/>
            </w:tcBorders>
            <w:hideMark/>
          </w:tcPr>
          <w:p w14:paraId="6BB81A7A" w14:textId="77777777" w:rsidR="003B3F98" w:rsidRDefault="003B3F98">
            <w:pPr>
              <w:pStyle w:val="af1"/>
              <w:spacing w:line="560" w:lineRule="exact"/>
              <w:ind w:firstLineChars="0" w:firstLine="0"/>
              <w:rPr>
                <w:rFonts w:ascii="仿宋_GB2312" w:eastAsia="仿宋_GB2312" w:cs="Times New Roman"/>
                <w:color w:val="000000"/>
                <w:kern w:val="2"/>
              </w:rPr>
            </w:pPr>
            <w:r>
              <w:rPr>
                <w:rFonts w:ascii="仿宋_GB2312" w:eastAsia="仿宋_GB2312" w:cs="Times New Roman" w:hint="eastAsia"/>
                <w:color w:val="000000"/>
                <w:kern w:val="2"/>
              </w:rPr>
              <w:t>灰分，％</w:t>
            </w:r>
          </w:p>
        </w:tc>
        <w:tc>
          <w:tcPr>
            <w:tcW w:w="850" w:type="dxa"/>
            <w:tcBorders>
              <w:top w:val="nil"/>
              <w:left w:val="nil"/>
              <w:bottom w:val="nil"/>
              <w:right w:val="nil"/>
            </w:tcBorders>
            <w:hideMark/>
          </w:tcPr>
          <w:p w14:paraId="10DC98CF" w14:textId="77777777" w:rsidR="003B3F98" w:rsidRDefault="003B3F98">
            <w:pPr>
              <w:pStyle w:val="af1"/>
              <w:spacing w:line="560" w:lineRule="exact"/>
              <w:ind w:firstLineChars="0" w:firstLine="0"/>
              <w:jc w:val="center"/>
              <w:rPr>
                <w:rFonts w:ascii="仿宋_GB2312" w:eastAsia="仿宋_GB2312" w:cs="Times New Roman"/>
                <w:color w:val="000000"/>
                <w:kern w:val="2"/>
              </w:rPr>
            </w:pPr>
            <w:r>
              <w:rPr>
                <w:rFonts w:ascii="仿宋_GB2312" w:eastAsia="仿宋_GB2312" w:cs="Times New Roman" w:hint="eastAsia"/>
                <w:color w:val="000000"/>
                <w:kern w:val="2"/>
              </w:rPr>
              <w:t>≤3.2</w:t>
            </w:r>
          </w:p>
        </w:tc>
        <w:tc>
          <w:tcPr>
            <w:tcW w:w="1134" w:type="dxa"/>
            <w:tcBorders>
              <w:top w:val="nil"/>
              <w:left w:val="nil"/>
              <w:bottom w:val="nil"/>
              <w:right w:val="nil"/>
            </w:tcBorders>
            <w:hideMark/>
          </w:tcPr>
          <w:p w14:paraId="79DEF29F" w14:textId="77777777" w:rsidR="003B3F98" w:rsidRDefault="003B3F98">
            <w:pPr>
              <w:pStyle w:val="af1"/>
              <w:spacing w:line="560" w:lineRule="exact"/>
              <w:ind w:firstLineChars="0" w:firstLine="0"/>
              <w:jc w:val="center"/>
              <w:rPr>
                <w:rFonts w:ascii="仿宋_GB2312" w:eastAsia="仿宋_GB2312" w:cs="Times New Roman"/>
                <w:color w:val="000000"/>
                <w:kern w:val="2"/>
              </w:rPr>
            </w:pPr>
            <w:r>
              <w:rPr>
                <w:rFonts w:ascii="仿宋_GB2312" w:eastAsia="仿宋_GB2312" w:cs="Times New Roman" w:hint="eastAsia"/>
                <w:color w:val="000000"/>
                <w:kern w:val="2"/>
              </w:rPr>
              <w:t>10</w:t>
            </w:r>
          </w:p>
        </w:tc>
        <w:tc>
          <w:tcPr>
            <w:tcW w:w="1134" w:type="dxa"/>
            <w:tcBorders>
              <w:top w:val="nil"/>
              <w:left w:val="nil"/>
              <w:bottom w:val="nil"/>
              <w:right w:val="nil"/>
            </w:tcBorders>
            <w:hideMark/>
          </w:tcPr>
          <w:p w14:paraId="790EAB27" w14:textId="77777777" w:rsidR="003B3F98" w:rsidRDefault="003B3F98">
            <w:pPr>
              <w:pStyle w:val="af1"/>
              <w:spacing w:line="560" w:lineRule="exact"/>
              <w:ind w:firstLineChars="0" w:firstLine="0"/>
              <w:jc w:val="center"/>
              <w:rPr>
                <w:rFonts w:ascii="仿宋_GB2312" w:eastAsia="仿宋_GB2312" w:cs="Times New Roman"/>
                <w:color w:val="000000"/>
                <w:kern w:val="2"/>
              </w:rPr>
            </w:pPr>
            <w:r>
              <w:rPr>
                <w:rFonts w:ascii="仿宋_GB2312" w:eastAsia="仿宋_GB2312" w:cs="Times New Roman" w:hint="eastAsia"/>
                <w:color w:val="000000"/>
                <w:kern w:val="2"/>
              </w:rPr>
              <w:t>1.5-2.8</w:t>
            </w:r>
          </w:p>
        </w:tc>
        <w:tc>
          <w:tcPr>
            <w:tcW w:w="1418" w:type="dxa"/>
            <w:tcBorders>
              <w:top w:val="nil"/>
              <w:left w:val="nil"/>
              <w:bottom w:val="nil"/>
              <w:right w:val="nil"/>
            </w:tcBorders>
            <w:hideMark/>
          </w:tcPr>
          <w:p w14:paraId="42C8FEDD" w14:textId="77777777" w:rsidR="003B3F98" w:rsidRDefault="003B3F98">
            <w:pPr>
              <w:pStyle w:val="af1"/>
              <w:spacing w:line="560" w:lineRule="exact"/>
              <w:ind w:firstLineChars="0" w:firstLine="0"/>
              <w:jc w:val="center"/>
              <w:rPr>
                <w:rFonts w:ascii="仿宋_GB2312" w:eastAsia="仿宋_GB2312" w:cs="Times New Roman"/>
                <w:color w:val="000000"/>
                <w:kern w:val="2"/>
              </w:rPr>
            </w:pPr>
            <w:r>
              <w:rPr>
                <w:rFonts w:ascii="仿宋_GB2312" w:eastAsia="仿宋_GB2312" w:cs="Times New Roman" w:hint="eastAsia"/>
                <w:color w:val="000000"/>
                <w:kern w:val="2"/>
              </w:rPr>
              <w:t>100</w:t>
            </w:r>
          </w:p>
        </w:tc>
      </w:tr>
      <w:tr w:rsidR="003B3F98" w14:paraId="0C7715AB" w14:textId="77777777" w:rsidTr="00193598">
        <w:trPr>
          <w:trHeight w:val="629"/>
        </w:trPr>
        <w:tc>
          <w:tcPr>
            <w:tcW w:w="3686" w:type="dxa"/>
            <w:tcBorders>
              <w:top w:val="nil"/>
              <w:left w:val="nil"/>
              <w:bottom w:val="nil"/>
              <w:right w:val="nil"/>
            </w:tcBorders>
            <w:hideMark/>
          </w:tcPr>
          <w:p w14:paraId="22A52667" w14:textId="77777777" w:rsidR="003B3F98" w:rsidRDefault="003B3F98">
            <w:pPr>
              <w:pStyle w:val="af1"/>
              <w:spacing w:line="560" w:lineRule="exact"/>
              <w:ind w:firstLineChars="0" w:firstLine="0"/>
              <w:rPr>
                <w:rFonts w:ascii="仿宋_GB2312" w:eastAsia="仿宋_GB2312" w:cs="Times New Roman"/>
                <w:color w:val="000000"/>
                <w:kern w:val="2"/>
              </w:rPr>
            </w:pPr>
            <w:r>
              <w:rPr>
                <w:rFonts w:ascii="仿宋_GB2312" w:eastAsia="仿宋_GB2312" w:cs="Times New Roman" w:hint="eastAsia"/>
                <w:color w:val="000000"/>
                <w:kern w:val="2"/>
              </w:rPr>
              <w:t>粗多糖（以无水葡萄糖计），（g/100g）</w:t>
            </w:r>
          </w:p>
        </w:tc>
        <w:tc>
          <w:tcPr>
            <w:tcW w:w="850" w:type="dxa"/>
            <w:tcBorders>
              <w:top w:val="nil"/>
              <w:left w:val="nil"/>
              <w:bottom w:val="nil"/>
              <w:right w:val="nil"/>
            </w:tcBorders>
            <w:hideMark/>
          </w:tcPr>
          <w:p w14:paraId="34BF06A0" w14:textId="77777777" w:rsidR="003B3F98" w:rsidRDefault="003B3F98">
            <w:pPr>
              <w:pStyle w:val="af1"/>
              <w:spacing w:line="560" w:lineRule="exact"/>
              <w:ind w:firstLineChars="0" w:firstLine="0"/>
              <w:jc w:val="center"/>
              <w:rPr>
                <w:rFonts w:ascii="仿宋_GB2312" w:eastAsia="仿宋_GB2312" w:cs="Times New Roman"/>
                <w:color w:val="000000"/>
                <w:kern w:val="2"/>
              </w:rPr>
            </w:pPr>
            <w:r>
              <w:rPr>
                <w:rFonts w:ascii="仿宋_GB2312" w:eastAsia="仿宋_GB2312" w:cs="Times New Roman" w:hint="eastAsia"/>
                <w:color w:val="000000"/>
                <w:kern w:val="2"/>
              </w:rPr>
              <w:t>≥1.0</w:t>
            </w:r>
          </w:p>
        </w:tc>
        <w:tc>
          <w:tcPr>
            <w:tcW w:w="1134" w:type="dxa"/>
            <w:tcBorders>
              <w:top w:val="nil"/>
              <w:left w:val="nil"/>
              <w:bottom w:val="nil"/>
              <w:right w:val="nil"/>
            </w:tcBorders>
            <w:hideMark/>
          </w:tcPr>
          <w:p w14:paraId="1F6DED5C" w14:textId="77777777" w:rsidR="003B3F98" w:rsidRDefault="003B3F98">
            <w:pPr>
              <w:pStyle w:val="af1"/>
              <w:spacing w:line="560" w:lineRule="exact"/>
              <w:ind w:firstLineChars="0" w:firstLine="0"/>
              <w:jc w:val="center"/>
              <w:rPr>
                <w:rFonts w:ascii="仿宋_GB2312" w:eastAsia="仿宋_GB2312" w:cs="Times New Roman"/>
                <w:color w:val="000000"/>
                <w:kern w:val="2"/>
              </w:rPr>
            </w:pPr>
            <w:r>
              <w:rPr>
                <w:rFonts w:ascii="仿宋_GB2312" w:eastAsia="仿宋_GB2312" w:cs="Times New Roman" w:hint="eastAsia"/>
                <w:color w:val="000000"/>
                <w:kern w:val="2"/>
              </w:rPr>
              <w:t>10</w:t>
            </w:r>
          </w:p>
        </w:tc>
        <w:tc>
          <w:tcPr>
            <w:tcW w:w="1134" w:type="dxa"/>
            <w:tcBorders>
              <w:top w:val="nil"/>
              <w:left w:val="nil"/>
              <w:bottom w:val="nil"/>
              <w:right w:val="nil"/>
            </w:tcBorders>
            <w:hideMark/>
          </w:tcPr>
          <w:p w14:paraId="5737B5F7" w14:textId="77777777" w:rsidR="003B3F98" w:rsidRDefault="003B3F98">
            <w:pPr>
              <w:pStyle w:val="af1"/>
              <w:spacing w:line="560" w:lineRule="exact"/>
              <w:ind w:firstLineChars="0" w:firstLine="0"/>
              <w:jc w:val="center"/>
              <w:rPr>
                <w:rFonts w:ascii="仿宋_GB2312" w:eastAsia="仿宋_GB2312" w:cs="Times New Roman"/>
                <w:color w:val="000000"/>
                <w:kern w:val="2"/>
              </w:rPr>
            </w:pPr>
            <w:r>
              <w:rPr>
                <w:rFonts w:ascii="仿宋_GB2312" w:eastAsia="仿宋_GB2312" w:cs="Times New Roman" w:hint="eastAsia"/>
                <w:color w:val="000000"/>
                <w:kern w:val="2"/>
              </w:rPr>
              <w:t>1.22-2.5</w:t>
            </w:r>
          </w:p>
        </w:tc>
        <w:tc>
          <w:tcPr>
            <w:tcW w:w="1418" w:type="dxa"/>
            <w:tcBorders>
              <w:top w:val="nil"/>
              <w:left w:val="nil"/>
              <w:bottom w:val="nil"/>
              <w:right w:val="nil"/>
            </w:tcBorders>
            <w:hideMark/>
          </w:tcPr>
          <w:p w14:paraId="0F4CB2E1" w14:textId="77777777" w:rsidR="003B3F98" w:rsidRDefault="003B3F98">
            <w:pPr>
              <w:pStyle w:val="af1"/>
              <w:spacing w:line="560" w:lineRule="exact"/>
              <w:ind w:firstLineChars="0" w:firstLine="0"/>
              <w:jc w:val="center"/>
              <w:rPr>
                <w:rFonts w:ascii="仿宋_GB2312" w:eastAsia="仿宋_GB2312" w:cs="Times New Roman"/>
                <w:color w:val="000000"/>
                <w:kern w:val="2"/>
              </w:rPr>
            </w:pPr>
            <w:r>
              <w:rPr>
                <w:rFonts w:ascii="仿宋_GB2312" w:eastAsia="仿宋_GB2312" w:cs="Times New Roman" w:hint="eastAsia"/>
                <w:color w:val="000000"/>
                <w:kern w:val="2"/>
              </w:rPr>
              <w:t>100</w:t>
            </w:r>
          </w:p>
        </w:tc>
      </w:tr>
      <w:tr w:rsidR="003B3F98" w14:paraId="60C04B8B" w14:textId="77777777" w:rsidTr="00193598">
        <w:trPr>
          <w:trHeight w:val="629"/>
        </w:trPr>
        <w:tc>
          <w:tcPr>
            <w:tcW w:w="3686" w:type="dxa"/>
            <w:tcBorders>
              <w:top w:val="nil"/>
              <w:left w:val="nil"/>
              <w:bottom w:val="single" w:sz="4" w:space="0" w:color="auto"/>
              <w:right w:val="nil"/>
            </w:tcBorders>
            <w:hideMark/>
          </w:tcPr>
          <w:p w14:paraId="4F86EFE0" w14:textId="77777777" w:rsidR="003B3F98" w:rsidRDefault="003B3F98">
            <w:pPr>
              <w:pStyle w:val="af1"/>
              <w:spacing w:line="560" w:lineRule="exact"/>
              <w:ind w:firstLineChars="0" w:firstLine="0"/>
              <w:rPr>
                <w:rFonts w:ascii="仿宋_GB2312" w:eastAsia="仿宋_GB2312" w:cs="Times New Roman"/>
                <w:color w:val="000000"/>
                <w:kern w:val="2"/>
              </w:rPr>
            </w:pPr>
            <w:r>
              <w:rPr>
                <w:rFonts w:ascii="仿宋_GB2312" w:eastAsia="仿宋_GB2312" w:cs="Times New Roman" w:hint="eastAsia"/>
                <w:color w:val="000000"/>
                <w:kern w:val="2"/>
              </w:rPr>
              <w:t>三萜及甾醇（以齐墩果酸计），％</w:t>
            </w:r>
          </w:p>
        </w:tc>
        <w:tc>
          <w:tcPr>
            <w:tcW w:w="850" w:type="dxa"/>
            <w:tcBorders>
              <w:top w:val="nil"/>
              <w:left w:val="nil"/>
              <w:bottom w:val="single" w:sz="4" w:space="0" w:color="auto"/>
              <w:right w:val="nil"/>
            </w:tcBorders>
            <w:hideMark/>
          </w:tcPr>
          <w:p w14:paraId="06AD4B68" w14:textId="77777777" w:rsidR="003B3F98" w:rsidRDefault="003B3F98">
            <w:pPr>
              <w:pStyle w:val="af1"/>
              <w:spacing w:line="560" w:lineRule="exact"/>
              <w:ind w:firstLineChars="0" w:firstLine="0"/>
              <w:jc w:val="center"/>
              <w:rPr>
                <w:rFonts w:ascii="仿宋_GB2312" w:eastAsia="仿宋_GB2312" w:cs="Times New Roman"/>
                <w:color w:val="000000"/>
                <w:kern w:val="2"/>
              </w:rPr>
            </w:pPr>
            <w:r>
              <w:rPr>
                <w:rFonts w:ascii="仿宋_GB2312" w:eastAsia="仿宋_GB2312" w:cs="Times New Roman" w:hint="eastAsia"/>
                <w:color w:val="000000"/>
                <w:kern w:val="2"/>
              </w:rPr>
              <w:t>≥0.6</w:t>
            </w:r>
          </w:p>
        </w:tc>
        <w:tc>
          <w:tcPr>
            <w:tcW w:w="1134" w:type="dxa"/>
            <w:tcBorders>
              <w:top w:val="nil"/>
              <w:left w:val="nil"/>
              <w:bottom w:val="single" w:sz="4" w:space="0" w:color="auto"/>
              <w:right w:val="nil"/>
            </w:tcBorders>
            <w:hideMark/>
          </w:tcPr>
          <w:p w14:paraId="41327EE4" w14:textId="77777777" w:rsidR="003B3F98" w:rsidRDefault="003B3F98">
            <w:pPr>
              <w:pStyle w:val="af1"/>
              <w:spacing w:line="560" w:lineRule="exact"/>
              <w:ind w:firstLineChars="0" w:firstLine="0"/>
              <w:jc w:val="center"/>
              <w:rPr>
                <w:rFonts w:ascii="仿宋_GB2312" w:eastAsia="仿宋_GB2312" w:cs="Times New Roman"/>
                <w:color w:val="000000"/>
                <w:kern w:val="2"/>
              </w:rPr>
            </w:pPr>
            <w:r>
              <w:rPr>
                <w:rFonts w:ascii="仿宋_GB2312" w:eastAsia="仿宋_GB2312" w:cs="Times New Roman" w:hint="eastAsia"/>
                <w:color w:val="000000"/>
                <w:kern w:val="2"/>
              </w:rPr>
              <w:t>10</w:t>
            </w:r>
          </w:p>
        </w:tc>
        <w:tc>
          <w:tcPr>
            <w:tcW w:w="1134" w:type="dxa"/>
            <w:tcBorders>
              <w:top w:val="nil"/>
              <w:left w:val="nil"/>
              <w:bottom w:val="single" w:sz="4" w:space="0" w:color="auto"/>
              <w:right w:val="nil"/>
            </w:tcBorders>
            <w:hideMark/>
          </w:tcPr>
          <w:p w14:paraId="493ACDD0" w14:textId="77777777" w:rsidR="003B3F98" w:rsidRDefault="003B3F98">
            <w:pPr>
              <w:pStyle w:val="af1"/>
              <w:spacing w:line="560" w:lineRule="exact"/>
              <w:ind w:firstLineChars="0" w:firstLine="0"/>
              <w:jc w:val="center"/>
              <w:rPr>
                <w:rFonts w:ascii="仿宋_GB2312" w:eastAsia="仿宋_GB2312" w:cs="Times New Roman"/>
                <w:color w:val="000000"/>
                <w:kern w:val="2"/>
              </w:rPr>
            </w:pPr>
            <w:r>
              <w:rPr>
                <w:rFonts w:ascii="仿宋_GB2312" w:eastAsia="仿宋_GB2312" w:cs="Times New Roman" w:hint="eastAsia"/>
                <w:color w:val="000000"/>
                <w:kern w:val="2"/>
              </w:rPr>
              <w:t>0.7-1.11</w:t>
            </w:r>
          </w:p>
        </w:tc>
        <w:tc>
          <w:tcPr>
            <w:tcW w:w="1418" w:type="dxa"/>
            <w:tcBorders>
              <w:top w:val="nil"/>
              <w:left w:val="nil"/>
              <w:bottom w:val="single" w:sz="4" w:space="0" w:color="auto"/>
              <w:right w:val="nil"/>
            </w:tcBorders>
            <w:hideMark/>
          </w:tcPr>
          <w:p w14:paraId="6FF68E5C" w14:textId="77777777" w:rsidR="003B3F98" w:rsidRDefault="003B3F98">
            <w:pPr>
              <w:pStyle w:val="af1"/>
              <w:spacing w:line="560" w:lineRule="exact"/>
              <w:ind w:firstLineChars="0" w:firstLine="0"/>
              <w:jc w:val="center"/>
              <w:rPr>
                <w:rFonts w:ascii="仿宋_GB2312" w:eastAsia="仿宋_GB2312" w:cs="Times New Roman"/>
                <w:color w:val="000000"/>
                <w:kern w:val="2"/>
              </w:rPr>
            </w:pPr>
            <w:r>
              <w:rPr>
                <w:rFonts w:ascii="仿宋_GB2312" w:eastAsia="仿宋_GB2312" w:cs="Times New Roman" w:hint="eastAsia"/>
                <w:color w:val="000000"/>
                <w:kern w:val="2"/>
              </w:rPr>
              <w:t>100</w:t>
            </w:r>
          </w:p>
        </w:tc>
      </w:tr>
    </w:tbl>
    <w:bookmarkEnd w:id="10"/>
    <w:bookmarkEnd w:id="11"/>
    <w:p w14:paraId="73367C1C" w14:textId="5EFFB65B" w:rsidR="003B3F98" w:rsidRDefault="00193598" w:rsidP="00193598">
      <w:pPr>
        <w:spacing w:line="540" w:lineRule="exact"/>
        <w:ind w:firstLine="560"/>
        <w:rPr>
          <w:rFonts w:ascii="仿宋_GB2312" w:eastAsia="仿宋_GB2312" w:hAnsi="宋体" w:cs="Times New Roman"/>
          <w:sz w:val="28"/>
          <w:szCs w:val="28"/>
        </w:rPr>
      </w:pPr>
      <w:r w:rsidRPr="00193598">
        <w:rPr>
          <w:rFonts w:ascii="仿宋_GB2312" w:eastAsia="仿宋_GB2312" w:hAnsi="宋体" w:cs="Times New Roman" w:hint="eastAsia"/>
          <w:sz w:val="28"/>
          <w:szCs w:val="28"/>
        </w:rPr>
        <w:t>融水灵芝</w:t>
      </w:r>
      <w:r w:rsidR="002F2C07">
        <w:rPr>
          <w:rFonts w:ascii="仿宋_GB2312" w:eastAsia="仿宋_GB2312" w:hAnsi="宋体" w:cs="Times New Roman" w:hint="eastAsia"/>
          <w:sz w:val="28"/>
          <w:szCs w:val="28"/>
        </w:rPr>
        <w:t>茶</w:t>
      </w:r>
      <w:r w:rsidRPr="00193598">
        <w:rPr>
          <w:rFonts w:ascii="仿宋_GB2312" w:eastAsia="仿宋_GB2312" w:hAnsi="宋体" w:cs="Times New Roman" w:hint="eastAsia"/>
          <w:sz w:val="28"/>
          <w:szCs w:val="28"/>
        </w:rPr>
        <w:t>为食品或初级农产品，水分按GB 5009.3《食品安全国家标准食品中水分的测定》规定的方法测定。由于水分不是重要指标，主要参照广西地标强制性标准，经过市场调研，灵芝加工晒干后才</w:t>
      </w:r>
      <w:r w:rsidR="002F2C07">
        <w:rPr>
          <w:rFonts w:ascii="仿宋_GB2312" w:eastAsia="仿宋_GB2312" w:hAnsi="宋体" w:cs="Times New Roman" w:hint="eastAsia"/>
          <w:sz w:val="28"/>
          <w:szCs w:val="28"/>
        </w:rPr>
        <w:t>作为融水灵芝茶的原材料加工</w:t>
      </w:r>
      <w:r w:rsidRPr="00193598">
        <w:rPr>
          <w:rFonts w:ascii="仿宋_GB2312" w:eastAsia="仿宋_GB2312" w:hAnsi="宋体" w:cs="Times New Roman" w:hint="eastAsia"/>
          <w:sz w:val="28"/>
          <w:szCs w:val="28"/>
        </w:rPr>
        <w:t>或贮存，水分基本低于12％，均符合强制性标准的要求。</w:t>
      </w:r>
      <w:r w:rsidR="008B3B93" w:rsidRPr="008B3B93">
        <w:rPr>
          <w:rFonts w:ascii="仿宋_GB2312" w:eastAsia="仿宋_GB2312" w:hAnsi="宋体" w:cs="Times New Roman" w:hint="eastAsia"/>
          <w:sz w:val="28"/>
          <w:szCs w:val="28"/>
        </w:rPr>
        <w:t>灰分的检测方法按照GB 5009.4《食品安全国家标准 食品中灰分的测定》规定的方法测定。数据统计情况见表</w:t>
      </w:r>
      <w:r w:rsidR="00B625AA">
        <w:rPr>
          <w:rFonts w:ascii="仿宋_GB2312" w:eastAsia="仿宋_GB2312" w:hAnsi="宋体" w:cs="Times New Roman"/>
          <w:sz w:val="28"/>
          <w:szCs w:val="28"/>
        </w:rPr>
        <w:t>3</w:t>
      </w:r>
      <w:r w:rsidR="008B3B93" w:rsidRPr="008B3B93">
        <w:rPr>
          <w:rFonts w:ascii="仿宋_GB2312" w:eastAsia="仿宋_GB2312" w:hAnsi="宋体" w:cs="Times New Roman" w:hint="eastAsia"/>
          <w:sz w:val="28"/>
          <w:szCs w:val="28"/>
        </w:rPr>
        <w:t>。</w:t>
      </w:r>
    </w:p>
    <w:p w14:paraId="75A08A8E" w14:textId="6E8BE771" w:rsidR="008B3B93" w:rsidRPr="008B3B93" w:rsidRDefault="008B3B93" w:rsidP="008B3B93">
      <w:pPr>
        <w:pStyle w:val="af1"/>
        <w:spacing w:line="560" w:lineRule="exact"/>
        <w:ind w:leftChars="200" w:left="480" w:firstLine="482"/>
        <w:jc w:val="center"/>
        <w:rPr>
          <w:rFonts w:ascii="仿宋_GB2312" w:eastAsia="仿宋_GB2312"/>
          <w:b/>
          <w:kern w:val="2"/>
          <w:sz w:val="24"/>
          <w:szCs w:val="24"/>
        </w:rPr>
      </w:pPr>
      <w:r>
        <w:rPr>
          <w:rFonts w:ascii="仿宋_GB2312" w:eastAsia="仿宋_GB2312" w:hint="eastAsia"/>
          <w:b/>
          <w:color w:val="000000"/>
          <w:kern w:val="2"/>
          <w:sz w:val="24"/>
          <w:szCs w:val="24"/>
        </w:rPr>
        <w:lastRenderedPageBreak/>
        <w:t>表</w:t>
      </w:r>
      <w:r w:rsidR="00B625AA">
        <w:rPr>
          <w:rFonts w:ascii="仿宋_GB2312" w:eastAsia="仿宋_GB2312"/>
          <w:b/>
          <w:color w:val="000000"/>
          <w:kern w:val="2"/>
          <w:sz w:val="24"/>
          <w:szCs w:val="24"/>
        </w:rPr>
        <w:t>3</w:t>
      </w:r>
      <w:r>
        <w:rPr>
          <w:rFonts w:ascii="仿宋_GB2312" w:eastAsia="仿宋_GB2312" w:hint="eastAsia"/>
          <w:b/>
          <w:color w:val="000000"/>
          <w:kern w:val="2"/>
          <w:sz w:val="24"/>
          <w:szCs w:val="24"/>
        </w:rPr>
        <w:t xml:space="preserve"> 融水灵芝</w:t>
      </w:r>
      <w:r w:rsidR="00721E1B">
        <w:rPr>
          <w:rFonts w:ascii="仿宋_GB2312" w:eastAsia="仿宋_GB2312" w:hint="eastAsia"/>
          <w:b/>
          <w:color w:val="000000"/>
          <w:kern w:val="2"/>
          <w:sz w:val="24"/>
          <w:szCs w:val="24"/>
        </w:rPr>
        <w:t>茶</w:t>
      </w:r>
      <w:r>
        <w:rPr>
          <w:rFonts w:ascii="仿宋_GB2312" w:eastAsia="仿宋_GB2312" w:hint="eastAsia"/>
          <w:b/>
          <w:color w:val="000000"/>
          <w:kern w:val="2"/>
          <w:sz w:val="24"/>
          <w:szCs w:val="24"/>
        </w:rPr>
        <w:t>灰分检测</w:t>
      </w:r>
      <w:r>
        <w:rPr>
          <w:rFonts w:ascii="仿宋_GB2312" w:eastAsia="仿宋_GB2312" w:hint="eastAsia"/>
          <w:b/>
          <w:kern w:val="2"/>
          <w:sz w:val="24"/>
          <w:szCs w:val="24"/>
        </w:rPr>
        <w:t>数据</w:t>
      </w:r>
      <w:r>
        <w:rPr>
          <w:rFonts w:eastAsia="Times New Roman"/>
          <w:noProof/>
          <w:sz w:val="20"/>
          <w:szCs w:val="20"/>
        </w:rPr>
        <w:drawing>
          <wp:anchor distT="0" distB="0" distL="114300" distR="114300" simplePos="0" relativeHeight="251658240" behindDoc="0" locked="0" layoutInCell="1" allowOverlap="0" wp14:anchorId="77D6F775" wp14:editId="63E78E1C">
            <wp:simplePos x="0" y="0"/>
            <wp:positionH relativeFrom="column">
              <wp:posOffset>-180975</wp:posOffset>
            </wp:positionH>
            <wp:positionV relativeFrom="line">
              <wp:posOffset>365125</wp:posOffset>
            </wp:positionV>
            <wp:extent cx="5715000" cy="2305050"/>
            <wp:effectExtent l="0" t="0" r="0" b="0"/>
            <wp:wrapSquare wrapText="bothSides"/>
            <wp:docPr id="2" name="图片 2" descr="C:\Users\ADMINI~1\AppData\Local\Temp\ksohtml1432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ksohtml14328\wps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0868F7" w14:textId="77777777" w:rsidR="008B3B93" w:rsidRDefault="008B3B93">
      <w:pPr>
        <w:spacing w:line="540" w:lineRule="exact"/>
        <w:ind w:firstLine="562"/>
        <w:rPr>
          <w:rFonts w:ascii="仿宋_GB2312" w:eastAsia="仿宋_GB2312"/>
          <w:b/>
          <w:color w:val="000000" w:themeColor="text1"/>
          <w:sz w:val="28"/>
          <w:szCs w:val="28"/>
        </w:rPr>
      </w:pPr>
    </w:p>
    <w:p w14:paraId="774425F2" w14:textId="140E2416" w:rsidR="00DA1F8C" w:rsidRDefault="00DA1F8C">
      <w:pPr>
        <w:spacing w:line="540" w:lineRule="exact"/>
        <w:ind w:firstLine="560"/>
        <w:rPr>
          <w:rFonts w:ascii="仿宋_GB2312" w:eastAsia="仿宋_GB2312" w:hAnsi="宋体" w:cs="Times New Roman"/>
          <w:sz w:val="28"/>
          <w:szCs w:val="28"/>
        </w:rPr>
      </w:pPr>
      <w:r w:rsidRPr="00DA1F8C">
        <w:rPr>
          <w:rFonts w:ascii="仿宋_GB2312" w:eastAsia="仿宋_GB2312" w:hAnsi="宋体" w:cs="Times New Roman" w:hint="eastAsia"/>
          <w:sz w:val="28"/>
          <w:szCs w:val="28"/>
        </w:rPr>
        <w:t>灵芝多糖含量测定关键在于多糖物质提取。依据实际的检测数据10个批次产品的粗多糖，结果范围（以无水葡萄糖计）在1.22％-2.5％之间，符合≥1.0g/100g的指标，合格率100％。检测方法按NY/T 1676《食用菌中粗多糖含量的测定》执行，数据统计情况见表</w:t>
      </w:r>
      <w:r w:rsidR="00B625AA">
        <w:rPr>
          <w:rFonts w:ascii="仿宋_GB2312" w:eastAsia="仿宋_GB2312" w:hAnsi="宋体" w:cs="Times New Roman"/>
          <w:sz w:val="28"/>
          <w:szCs w:val="28"/>
        </w:rPr>
        <w:t>4</w:t>
      </w:r>
      <w:r w:rsidRPr="00DA1F8C">
        <w:rPr>
          <w:rFonts w:ascii="仿宋_GB2312" w:eastAsia="仿宋_GB2312" w:hAnsi="宋体" w:cs="Times New Roman" w:hint="eastAsia"/>
          <w:sz w:val="28"/>
          <w:szCs w:val="28"/>
        </w:rPr>
        <w:t>。</w:t>
      </w:r>
    </w:p>
    <w:p w14:paraId="77A95CC9" w14:textId="01E7BB7C" w:rsidR="00DA1F8C" w:rsidRDefault="00DA1F8C" w:rsidP="00DA1F8C">
      <w:pPr>
        <w:pStyle w:val="af1"/>
        <w:spacing w:line="560" w:lineRule="exact"/>
        <w:ind w:leftChars="200" w:left="480" w:firstLine="400"/>
        <w:jc w:val="center"/>
        <w:rPr>
          <w:rFonts w:ascii="仿宋_GB2312" w:eastAsia="仿宋_GB2312"/>
          <w:b/>
          <w:color w:val="000000"/>
          <w:kern w:val="2"/>
          <w:sz w:val="24"/>
          <w:szCs w:val="24"/>
        </w:rPr>
      </w:pPr>
      <w:bookmarkStart w:id="13" w:name="OLE_LINK35"/>
      <w:bookmarkStart w:id="14" w:name="OLE_LINK36"/>
      <w:r>
        <w:rPr>
          <w:rFonts w:eastAsia="Times New Roman"/>
          <w:noProof/>
          <w:sz w:val="20"/>
          <w:szCs w:val="20"/>
        </w:rPr>
        <w:drawing>
          <wp:anchor distT="0" distB="0" distL="114300" distR="114300" simplePos="0" relativeHeight="251660288" behindDoc="0" locked="0" layoutInCell="1" allowOverlap="0" wp14:anchorId="2A9D82A2" wp14:editId="7C8DBE06">
            <wp:simplePos x="0" y="0"/>
            <wp:positionH relativeFrom="margin">
              <wp:align>left</wp:align>
            </wp:positionH>
            <wp:positionV relativeFrom="line">
              <wp:posOffset>381000</wp:posOffset>
            </wp:positionV>
            <wp:extent cx="5343525" cy="2200275"/>
            <wp:effectExtent l="0" t="0" r="9525" b="9525"/>
            <wp:wrapSquare wrapText="bothSides"/>
            <wp:docPr id="3" name="图片 3" descr="C:\Users\ADMINI~1\AppData\Local\Temp\ksohtml1432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ksohtml14328\wps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352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b/>
          <w:color w:val="000000"/>
          <w:kern w:val="2"/>
          <w:sz w:val="24"/>
          <w:szCs w:val="24"/>
        </w:rPr>
        <w:t>表</w:t>
      </w:r>
      <w:r w:rsidR="00B625AA">
        <w:rPr>
          <w:rFonts w:ascii="仿宋_GB2312" w:eastAsia="仿宋_GB2312"/>
          <w:b/>
          <w:color w:val="000000"/>
          <w:kern w:val="2"/>
          <w:sz w:val="24"/>
          <w:szCs w:val="24"/>
        </w:rPr>
        <w:t>4</w:t>
      </w:r>
      <w:r>
        <w:rPr>
          <w:rFonts w:ascii="仿宋_GB2312" w:eastAsia="仿宋_GB2312" w:hint="eastAsia"/>
          <w:b/>
          <w:color w:val="000000"/>
          <w:kern w:val="2"/>
          <w:sz w:val="24"/>
          <w:szCs w:val="24"/>
        </w:rPr>
        <w:t xml:space="preserve"> 融水灵芝</w:t>
      </w:r>
      <w:r w:rsidR="00721E1B">
        <w:rPr>
          <w:rFonts w:ascii="仿宋_GB2312" w:eastAsia="仿宋_GB2312" w:hint="eastAsia"/>
          <w:b/>
          <w:color w:val="000000"/>
          <w:kern w:val="2"/>
          <w:sz w:val="24"/>
          <w:szCs w:val="24"/>
        </w:rPr>
        <w:t>茶</w:t>
      </w:r>
      <w:r>
        <w:rPr>
          <w:rFonts w:ascii="仿宋_GB2312" w:eastAsia="仿宋_GB2312" w:hint="eastAsia"/>
          <w:b/>
          <w:color w:val="000000"/>
          <w:kern w:val="2"/>
          <w:sz w:val="24"/>
          <w:szCs w:val="24"/>
        </w:rPr>
        <w:t>粗多糖检测数据</w:t>
      </w:r>
    </w:p>
    <w:p w14:paraId="17418807" w14:textId="2DB804F0" w:rsidR="00DA1F8C" w:rsidRDefault="00DA1F8C">
      <w:pPr>
        <w:spacing w:line="540" w:lineRule="exact"/>
        <w:ind w:firstLine="560"/>
        <w:rPr>
          <w:rFonts w:ascii="仿宋_GB2312" w:eastAsia="仿宋_GB2312" w:hAnsi="宋体" w:cs="Times New Roman"/>
          <w:sz w:val="28"/>
          <w:szCs w:val="28"/>
        </w:rPr>
      </w:pPr>
      <w:bookmarkStart w:id="15" w:name="OLE_LINK37"/>
      <w:bookmarkStart w:id="16" w:name="OLE_LINK38"/>
      <w:bookmarkEnd w:id="13"/>
      <w:bookmarkEnd w:id="14"/>
      <w:r w:rsidRPr="00DA1F8C">
        <w:rPr>
          <w:rFonts w:ascii="仿宋_GB2312" w:eastAsia="仿宋_GB2312" w:hAnsi="宋体" w:cs="Times New Roman" w:hint="eastAsia"/>
          <w:sz w:val="28"/>
          <w:szCs w:val="28"/>
        </w:rPr>
        <w:t>灵芝中所含三萜具有特别显著的生理活性，是衡量灵芝产品质量的重要指标，结果范围（以齐墩果酸计）在0.7％-1.11％之间，符合≥0.6％的指标，合格率100％。三萜及甾醇按NY/T 3676-2020《灵芝中总三萜含量的测定分光光度法规定的方法测定》执行，数据统计情况见表</w:t>
      </w:r>
      <w:r w:rsidR="00B625AA">
        <w:rPr>
          <w:rFonts w:ascii="仿宋_GB2312" w:eastAsia="仿宋_GB2312" w:hAnsi="宋体" w:cs="Times New Roman"/>
          <w:sz w:val="28"/>
          <w:szCs w:val="28"/>
        </w:rPr>
        <w:t>5</w:t>
      </w:r>
      <w:r w:rsidRPr="00DA1F8C">
        <w:rPr>
          <w:rFonts w:ascii="仿宋_GB2312" w:eastAsia="仿宋_GB2312" w:hAnsi="宋体" w:cs="Times New Roman" w:hint="eastAsia"/>
          <w:sz w:val="28"/>
          <w:szCs w:val="28"/>
        </w:rPr>
        <w:t>。</w:t>
      </w:r>
    </w:p>
    <w:bookmarkEnd w:id="15"/>
    <w:bookmarkEnd w:id="16"/>
    <w:p w14:paraId="65C7A3A3" w14:textId="3406402C" w:rsidR="00DA1F8C" w:rsidRPr="00DA1F8C" w:rsidRDefault="00DA1F8C" w:rsidP="00DA1F8C">
      <w:pPr>
        <w:pStyle w:val="af1"/>
        <w:spacing w:line="560" w:lineRule="exact"/>
        <w:ind w:leftChars="200" w:left="480" w:firstLine="400"/>
        <w:jc w:val="center"/>
        <w:rPr>
          <w:rFonts w:ascii="仿宋_GB2312" w:eastAsia="仿宋_GB2312"/>
          <w:color w:val="000000"/>
          <w:kern w:val="2"/>
          <w:sz w:val="32"/>
          <w:szCs w:val="32"/>
        </w:rPr>
      </w:pPr>
      <w:r>
        <w:rPr>
          <w:rFonts w:eastAsia="Times New Roman"/>
          <w:noProof/>
          <w:sz w:val="20"/>
          <w:szCs w:val="20"/>
        </w:rPr>
        <w:lastRenderedPageBreak/>
        <w:drawing>
          <wp:anchor distT="0" distB="0" distL="114300" distR="114300" simplePos="0" relativeHeight="251662336" behindDoc="0" locked="0" layoutInCell="1" allowOverlap="0" wp14:anchorId="01B4B66C" wp14:editId="757404AA">
            <wp:simplePos x="0" y="0"/>
            <wp:positionH relativeFrom="margin">
              <wp:align>left</wp:align>
            </wp:positionH>
            <wp:positionV relativeFrom="line">
              <wp:posOffset>447675</wp:posOffset>
            </wp:positionV>
            <wp:extent cx="5591175" cy="2400300"/>
            <wp:effectExtent l="0" t="0" r="9525" b="0"/>
            <wp:wrapSquare wrapText="bothSides"/>
            <wp:docPr id="4" name="图片 4" descr="C:\Users\ADMINI~1\AppData\Local\Temp\ksohtml1432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ksohtml14328\wps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117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b/>
          <w:color w:val="000000"/>
          <w:kern w:val="2"/>
          <w:sz w:val="24"/>
          <w:szCs w:val="24"/>
        </w:rPr>
        <w:t>表</w:t>
      </w:r>
      <w:r w:rsidR="00B625AA">
        <w:rPr>
          <w:rFonts w:ascii="仿宋_GB2312" w:eastAsia="仿宋_GB2312"/>
          <w:b/>
          <w:color w:val="000000"/>
          <w:kern w:val="2"/>
          <w:sz w:val="24"/>
          <w:szCs w:val="24"/>
        </w:rPr>
        <w:t>5</w:t>
      </w:r>
      <w:r>
        <w:rPr>
          <w:rFonts w:ascii="仿宋_GB2312" w:eastAsia="仿宋_GB2312" w:hint="eastAsia"/>
          <w:b/>
          <w:color w:val="000000"/>
          <w:kern w:val="2"/>
          <w:sz w:val="24"/>
          <w:szCs w:val="24"/>
        </w:rPr>
        <w:t xml:space="preserve"> 融水灵芝三萜及甾醇检测数据</w:t>
      </w:r>
    </w:p>
    <w:p w14:paraId="58D29CBE" w14:textId="095EF09C" w:rsidR="004D10B8" w:rsidRPr="004D10B8" w:rsidRDefault="004D10B8" w:rsidP="004D10B8">
      <w:pPr>
        <w:pStyle w:val="af0"/>
        <w:numPr>
          <w:ilvl w:val="0"/>
          <w:numId w:val="2"/>
        </w:numPr>
        <w:spacing w:line="540" w:lineRule="exact"/>
        <w:ind w:firstLineChars="0"/>
        <w:rPr>
          <w:rFonts w:ascii="仿宋_GB2312" w:eastAsia="仿宋_GB2312" w:hAnsi="宋体" w:cs="Times New Roman"/>
          <w:b/>
          <w:sz w:val="28"/>
          <w:szCs w:val="28"/>
        </w:rPr>
      </w:pPr>
      <w:r>
        <w:rPr>
          <w:rFonts w:ascii="仿宋_GB2312" w:eastAsia="仿宋_GB2312" w:hAnsi="宋体" w:cs="Times New Roman" w:hint="eastAsia"/>
          <w:b/>
          <w:sz w:val="28"/>
          <w:szCs w:val="28"/>
        </w:rPr>
        <w:t>重金属</w:t>
      </w:r>
      <w:r w:rsidRPr="004D10B8">
        <w:rPr>
          <w:rFonts w:ascii="仿宋_GB2312" w:eastAsia="仿宋_GB2312" w:hAnsi="宋体" w:cs="Times New Roman" w:hint="eastAsia"/>
          <w:b/>
          <w:sz w:val="28"/>
          <w:szCs w:val="28"/>
        </w:rPr>
        <w:t>指标</w:t>
      </w:r>
    </w:p>
    <w:p w14:paraId="59A7FF10" w14:textId="14BFFF18" w:rsidR="004D10B8" w:rsidRPr="004D10B8" w:rsidRDefault="004D10B8">
      <w:pPr>
        <w:spacing w:line="540" w:lineRule="exact"/>
        <w:ind w:firstLine="560"/>
        <w:rPr>
          <w:rFonts w:ascii="仿宋_GB2312" w:eastAsia="仿宋_GB2312" w:hAnsi="宋体" w:cs="Times New Roman"/>
          <w:sz w:val="28"/>
          <w:szCs w:val="28"/>
        </w:rPr>
      </w:pPr>
      <w:r w:rsidRPr="004D10B8">
        <w:rPr>
          <w:rFonts w:ascii="仿宋_GB2312" w:eastAsia="仿宋_GB2312" w:hAnsi="宋体" w:cs="Times New Roman" w:hint="eastAsia"/>
          <w:sz w:val="28"/>
          <w:szCs w:val="28"/>
        </w:rPr>
        <w:t>按照融水灵芝茶生产工艺及产品特点，本标准中确定了</w:t>
      </w:r>
      <w:r>
        <w:rPr>
          <w:rFonts w:ascii="仿宋_GB2312" w:eastAsia="仿宋_GB2312" w:hAnsi="宋体" w:cs="Times New Roman" w:hint="eastAsia"/>
          <w:sz w:val="28"/>
          <w:szCs w:val="28"/>
        </w:rPr>
        <w:t>重金属</w:t>
      </w:r>
      <w:r w:rsidRPr="004D10B8">
        <w:rPr>
          <w:rFonts w:ascii="仿宋_GB2312" w:eastAsia="仿宋_GB2312" w:hAnsi="宋体" w:cs="Times New Roman" w:hint="eastAsia"/>
          <w:sz w:val="28"/>
          <w:szCs w:val="28"/>
        </w:rPr>
        <w:t>指标（</w:t>
      </w:r>
      <w:r>
        <w:rPr>
          <w:rFonts w:ascii="仿宋_GB2312" w:eastAsia="仿宋_GB2312" w:hAnsi="宋体" w:cs="Times New Roman" w:hint="eastAsia"/>
          <w:sz w:val="28"/>
          <w:szCs w:val="28"/>
        </w:rPr>
        <w:t>砷、铅、汞、镉</w:t>
      </w:r>
      <w:r w:rsidRPr="004D10B8">
        <w:rPr>
          <w:rFonts w:ascii="仿宋_GB2312" w:eastAsia="仿宋_GB2312" w:hAnsi="宋体" w:cs="Times New Roman" w:hint="eastAsia"/>
          <w:sz w:val="28"/>
          <w:szCs w:val="28"/>
        </w:rPr>
        <w:t>）</w:t>
      </w:r>
      <w:r w:rsidR="00740E2E">
        <w:rPr>
          <w:rFonts w:ascii="仿宋_GB2312" w:eastAsia="仿宋_GB2312" w:hAnsi="宋体" w:cs="Times New Roman" w:hint="eastAsia"/>
          <w:sz w:val="28"/>
          <w:szCs w:val="28"/>
        </w:rPr>
        <w:t>，并</w:t>
      </w:r>
      <w:r w:rsidR="00740E2E" w:rsidRPr="00740E2E">
        <w:rPr>
          <w:rFonts w:ascii="仿宋_GB2312" w:eastAsia="仿宋_GB2312" w:hAnsi="宋体" w:cs="Times New Roman" w:hint="eastAsia"/>
          <w:sz w:val="28"/>
          <w:szCs w:val="28"/>
        </w:rPr>
        <w:t>按DBS 45/072规定的方法测定。</w:t>
      </w:r>
      <w:r w:rsidR="00740E2E">
        <w:rPr>
          <w:rFonts w:ascii="仿宋_GB2312" w:eastAsia="仿宋_GB2312" w:hAnsi="宋体" w:cs="Times New Roman" w:hint="eastAsia"/>
          <w:sz w:val="28"/>
          <w:szCs w:val="28"/>
        </w:rPr>
        <w:t>抽样</w:t>
      </w:r>
      <w:r w:rsidR="00740E2E" w:rsidRPr="00740E2E">
        <w:rPr>
          <w:rFonts w:ascii="仿宋_GB2312" w:eastAsia="仿宋_GB2312" w:hAnsi="宋体" w:cs="Times New Roman" w:hint="eastAsia"/>
          <w:sz w:val="28"/>
          <w:szCs w:val="28"/>
        </w:rPr>
        <w:t>数据统计情况见表</w:t>
      </w:r>
      <w:r w:rsidR="00740E2E">
        <w:rPr>
          <w:rFonts w:ascii="仿宋_GB2312" w:eastAsia="仿宋_GB2312" w:hAnsi="宋体" w:cs="Times New Roman"/>
          <w:sz w:val="28"/>
          <w:szCs w:val="28"/>
        </w:rPr>
        <w:t>6</w:t>
      </w:r>
      <w:r w:rsidR="00740E2E" w:rsidRPr="00740E2E">
        <w:rPr>
          <w:rFonts w:ascii="仿宋_GB2312" w:eastAsia="仿宋_GB2312" w:hAnsi="宋体" w:cs="Times New Roman" w:hint="eastAsia"/>
          <w:sz w:val="28"/>
          <w:szCs w:val="28"/>
        </w:rPr>
        <w:t>。</w:t>
      </w:r>
    </w:p>
    <w:p w14:paraId="6CA48D2F" w14:textId="341B38C6" w:rsidR="004D10B8" w:rsidRDefault="00740E2E" w:rsidP="00740E2E">
      <w:pPr>
        <w:spacing w:line="540" w:lineRule="exact"/>
        <w:ind w:firstLine="482"/>
        <w:jc w:val="center"/>
        <w:rPr>
          <w:rFonts w:ascii="仿宋_GB2312" w:eastAsia="仿宋_GB2312"/>
          <w:b/>
          <w:color w:val="000000"/>
          <w:szCs w:val="24"/>
        </w:rPr>
      </w:pPr>
      <w:r>
        <w:rPr>
          <w:rFonts w:ascii="仿宋_GB2312" w:eastAsia="仿宋_GB2312" w:hint="eastAsia"/>
          <w:b/>
          <w:color w:val="000000"/>
          <w:szCs w:val="24"/>
        </w:rPr>
        <w:t>表</w:t>
      </w:r>
      <w:r w:rsidR="00BE7EF4">
        <w:rPr>
          <w:rFonts w:ascii="仿宋_GB2312" w:eastAsia="仿宋_GB2312"/>
          <w:b/>
          <w:color w:val="000000"/>
          <w:szCs w:val="24"/>
        </w:rPr>
        <w:t>6</w:t>
      </w:r>
      <w:r>
        <w:rPr>
          <w:rFonts w:ascii="仿宋_GB2312" w:eastAsia="仿宋_GB2312" w:hint="eastAsia"/>
          <w:b/>
          <w:color w:val="000000"/>
          <w:szCs w:val="24"/>
        </w:rPr>
        <w:t xml:space="preserve"> 融水灵芝</w:t>
      </w:r>
      <w:r w:rsidR="00400A1F">
        <w:rPr>
          <w:rFonts w:ascii="仿宋_GB2312" w:eastAsia="仿宋_GB2312" w:hint="eastAsia"/>
          <w:b/>
          <w:color w:val="000000"/>
          <w:szCs w:val="24"/>
        </w:rPr>
        <w:t>茶重金属</w:t>
      </w:r>
      <w:r>
        <w:rPr>
          <w:rFonts w:ascii="仿宋_GB2312" w:eastAsia="仿宋_GB2312" w:hint="eastAsia"/>
          <w:b/>
          <w:color w:val="000000"/>
          <w:szCs w:val="24"/>
        </w:rPr>
        <w:t>检测数据</w:t>
      </w:r>
    </w:p>
    <w:tbl>
      <w:tblPr>
        <w:tblStyle w:val="af2"/>
        <w:tblW w:w="0" w:type="auto"/>
        <w:tblLook w:val="04A0" w:firstRow="1" w:lastRow="0" w:firstColumn="1" w:lastColumn="0" w:noHBand="0" w:noVBand="1"/>
      </w:tblPr>
      <w:tblGrid>
        <w:gridCol w:w="1659"/>
        <w:gridCol w:w="1659"/>
        <w:gridCol w:w="1659"/>
        <w:gridCol w:w="1659"/>
        <w:gridCol w:w="1660"/>
      </w:tblGrid>
      <w:tr w:rsidR="003D7949" w14:paraId="5F6FDDF1" w14:textId="77777777" w:rsidTr="00170292">
        <w:tc>
          <w:tcPr>
            <w:tcW w:w="1659" w:type="dxa"/>
            <w:tcBorders>
              <w:top w:val="single" w:sz="4" w:space="0" w:color="auto"/>
              <w:left w:val="nil"/>
              <w:bottom w:val="single" w:sz="4" w:space="0" w:color="auto"/>
              <w:right w:val="nil"/>
            </w:tcBorders>
          </w:tcPr>
          <w:p w14:paraId="69D2FEC0" w14:textId="7A2335CF" w:rsidR="003D7949" w:rsidRPr="003D7949" w:rsidRDefault="003D7949" w:rsidP="003D7949">
            <w:pPr>
              <w:spacing w:line="540" w:lineRule="exact"/>
              <w:ind w:firstLineChars="0" w:firstLine="0"/>
              <w:jc w:val="center"/>
              <w:rPr>
                <w:rFonts w:ascii="仿宋_GB2312" w:eastAsia="仿宋_GB2312" w:cs="Times New Roman" w:hint="eastAsia"/>
                <w:color w:val="000000"/>
              </w:rPr>
            </w:pPr>
            <w:r w:rsidRPr="003D7949">
              <w:rPr>
                <w:rFonts w:ascii="仿宋_GB2312" w:eastAsia="仿宋_GB2312" w:cs="Times New Roman" w:hint="eastAsia"/>
                <w:color w:val="000000"/>
              </w:rPr>
              <w:t>项目</w:t>
            </w:r>
          </w:p>
        </w:tc>
        <w:tc>
          <w:tcPr>
            <w:tcW w:w="1659" w:type="dxa"/>
            <w:tcBorders>
              <w:top w:val="single" w:sz="4" w:space="0" w:color="000000"/>
              <w:left w:val="nil"/>
              <w:bottom w:val="single" w:sz="4" w:space="0" w:color="auto"/>
              <w:right w:val="nil"/>
            </w:tcBorders>
          </w:tcPr>
          <w:p w14:paraId="5E83EF54" w14:textId="083AB98A" w:rsidR="003D7949" w:rsidRDefault="003D7949" w:rsidP="003D7949">
            <w:pPr>
              <w:spacing w:line="540" w:lineRule="exact"/>
              <w:ind w:firstLineChars="0" w:firstLine="0"/>
              <w:jc w:val="center"/>
              <w:rPr>
                <w:rFonts w:ascii="仿宋_GB2312" w:eastAsia="仿宋_GB2312" w:hint="eastAsia"/>
                <w:b/>
                <w:color w:val="000000" w:themeColor="text1"/>
                <w:sz w:val="28"/>
                <w:szCs w:val="28"/>
              </w:rPr>
            </w:pPr>
            <w:r>
              <w:rPr>
                <w:rFonts w:ascii="仿宋_GB2312" w:eastAsia="仿宋_GB2312" w:cs="Times New Roman" w:hint="eastAsia"/>
                <w:color w:val="000000"/>
              </w:rPr>
              <w:t>指标</w:t>
            </w:r>
          </w:p>
        </w:tc>
        <w:tc>
          <w:tcPr>
            <w:tcW w:w="1659" w:type="dxa"/>
            <w:tcBorders>
              <w:top w:val="single" w:sz="4" w:space="0" w:color="000000"/>
              <w:left w:val="nil"/>
              <w:bottom w:val="single" w:sz="4" w:space="0" w:color="auto"/>
              <w:right w:val="nil"/>
            </w:tcBorders>
          </w:tcPr>
          <w:p w14:paraId="068152B8" w14:textId="4FECA525" w:rsidR="003D7949" w:rsidRDefault="003D7949" w:rsidP="003D7949">
            <w:pPr>
              <w:spacing w:line="540" w:lineRule="exact"/>
              <w:ind w:firstLineChars="0" w:firstLine="0"/>
              <w:jc w:val="center"/>
              <w:rPr>
                <w:rFonts w:ascii="仿宋_GB2312" w:eastAsia="仿宋_GB2312" w:hint="eastAsia"/>
                <w:b/>
                <w:color w:val="000000" w:themeColor="text1"/>
                <w:sz w:val="28"/>
                <w:szCs w:val="28"/>
              </w:rPr>
            </w:pPr>
            <w:r>
              <w:rPr>
                <w:rFonts w:ascii="仿宋_GB2312" w:eastAsia="仿宋_GB2312" w:cs="Times New Roman" w:hint="eastAsia"/>
                <w:color w:val="000000"/>
              </w:rPr>
              <w:t>样品批次</w:t>
            </w:r>
          </w:p>
        </w:tc>
        <w:tc>
          <w:tcPr>
            <w:tcW w:w="1659" w:type="dxa"/>
            <w:tcBorders>
              <w:top w:val="single" w:sz="4" w:space="0" w:color="000000"/>
              <w:left w:val="nil"/>
              <w:bottom w:val="single" w:sz="4" w:space="0" w:color="auto"/>
              <w:right w:val="nil"/>
            </w:tcBorders>
          </w:tcPr>
          <w:p w14:paraId="2A4F1138" w14:textId="44885741" w:rsidR="003D7949" w:rsidRDefault="003D7949" w:rsidP="003D7949">
            <w:pPr>
              <w:spacing w:line="540" w:lineRule="exact"/>
              <w:ind w:firstLineChars="0" w:firstLine="0"/>
              <w:jc w:val="center"/>
              <w:rPr>
                <w:rFonts w:ascii="仿宋_GB2312" w:eastAsia="仿宋_GB2312" w:hint="eastAsia"/>
                <w:b/>
                <w:color w:val="000000" w:themeColor="text1"/>
                <w:sz w:val="28"/>
                <w:szCs w:val="28"/>
              </w:rPr>
            </w:pPr>
            <w:r>
              <w:rPr>
                <w:rFonts w:ascii="仿宋_GB2312" w:eastAsia="仿宋_GB2312" w:cs="Times New Roman" w:hint="eastAsia"/>
                <w:color w:val="000000"/>
              </w:rPr>
              <w:t>结果范围</w:t>
            </w:r>
          </w:p>
        </w:tc>
        <w:tc>
          <w:tcPr>
            <w:tcW w:w="1660" w:type="dxa"/>
            <w:tcBorders>
              <w:top w:val="single" w:sz="4" w:space="0" w:color="000000"/>
              <w:left w:val="nil"/>
              <w:bottom w:val="single" w:sz="4" w:space="0" w:color="auto"/>
              <w:right w:val="nil"/>
            </w:tcBorders>
          </w:tcPr>
          <w:p w14:paraId="365469E9" w14:textId="3D883826" w:rsidR="003D7949" w:rsidRDefault="003D7949" w:rsidP="003D7949">
            <w:pPr>
              <w:spacing w:line="540" w:lineRule="exact"/>
              <w:ind w:firstLineChars="0" w:firstLine="0"/>
              <w:jc w:val="center"/>
              <w:rPr>
                <w:rFonts w:ascii="仿宋_GB2312" w:eastAsia="仿宋_GB2312" w:hint="eastAsia"/>
                <w:b/>
                <w:color w:val="000000" w:themeColor="text1"/>
                <w:sz w:val="28"/>
                <w:szCs w:val="28"/>
              </w:rPr>
            </w:pPr>
            <w:r>
              <w:rPr>
                <w:rFonts w:ascii="仿宋_GB2312" w:eastAsia="仿宋_GB2312" w:cs="Times New Roman" w:hint="eastAsia"/>
                <w:color w:val="000000"/>
              </w:rPr>
              <w:t>合格率（％）</w:t>
            </w:r>
          </w:p>
        </w:tc>
      </w:tr>
      <w:tr w:rsidR="003D7949" w14:paraId="7E65FD91" w14:textId="77777777" w:rsidTr="00170292">
        <w:tc>
          <w:tcPr>
            <w:tcW w:w="1659" w:type="dxa"/>
            <w:tcBorders>
              <w:top w:val="single" w:sz="4" w:space="0" w:color="auto"/>
              <w:left w:val="nil"/>
              <w:bottom w:val="nil"/>
              <w:right w:val="nil"/>
            </w:tcBorders>
          </w:tcPr>
          <w:p w14:paraId="61A25FA2" w14:textId="202E2D6F" w:rsidR="003D7949" w:rsidRPr="003D7949" w:rsidRDefault="003D7949" w:rsidP="003D7949">
            <w:pPr>
              <w:spacing w:line="540" w:lineRule="exact"/>
              <w:ind w:firstLineChars="0" w:firstLine="0"/>
              <w:jc w:val="center"/>
              <w:rPr>
                <w:rFonts w:ascii="仿宋_GB2312" w:eastAsia="仿宋_GB2312" w:cs="Times New Roman" w:hint="eastAsia"/>
                <w:color w:val="000000"/>
              </w:rPr>
            </w:pPr>
            <w:r w:rsidRPr="003D7949">
              <w:rPr>
                <w:rFonts w:ascii="仿宋_GB2312" w:eastAsia="仿宋_GB2312" w:cs="Times New Roman" w:hint="eastAsia"/>
                <w:color w:val="000000"/>
              </w:rPr>
              <w:t>砷</w:t>
            </w:r>
            <w:bookmarkStart w:id="17" w:name="OLE_LINK27"/>
            <w:bookmarkStart w:id="18" w:name="OLE_LINK28"/>
            <w:r w:rsidRPr="003D7949">
              <w:rPr>
                <w:rFonts w:ascii="仿宋_GB2312" w:eastAsia="仿宋_GB2312" w:cs="Times New Roman" w:hint="eastAsia"/>
                <w:color w:val="000000"/>
              </w:rPr>
              <w:t>，mg</w:t>
            </w:r>
            <w:r w:rsidRPr="003D7949">
              <w:rPr>
                <w:rFonts w:ascii="仿宋_GB2312" w:eastAsia="仿宋_GB2312" w:cs="Times New Roman"/>
                <w:color w:val="000000"/>
              </w:rPr>
              <w:t>/</w:t>
            </w:r>
            <w:r w:rsidRPr="003D7949">
              <w:rPr>
                <w:rFonts w:ascii="仿宋_GB2312" w:eastAsia="仿宋_GB2312" w:cs="Times New Roman" w:hint="eastAsia"/>
                <w:color w:val="000000"/>
              </w:rPr>
              <w:t>kg</w:t>
            </w:r>
            <w:bookmarkEnd w:id="17"/>
            <w:bookmarkEnd w:id="18"/>
          </w:p>
        </w:tc>
        <w:tc>
          <w:tcPr>
            <w:tcW w:w="1659" w:type="dxa"/>
            <w:tcBorders>
              <w:top w:val="single" w:sz="4" w:space="0" w:color="auto"/>
              <w:left w:val="nil"/>
              <w:bottom w:val="nil"/>
              <w:right w:val="nil"/>
            </w:tcBorders>
            <w:shd w:val="clear" w:color="auto" w:fill="auto"/>
            <w:vAlign w:val="center"/>
          </w:tcPr>
          <w:p w14:paraId="2D3BB813" w14:textId="62BDAB11" w:rsidR="003D7949" w:rsidRPr="003D7949" w:rsidRDefault="003D7949" w:rsidP="003D7949">
            <w:pPr>
              <w:spacing w:line="540" w:lineRule="exact"/>
              <w:ind w:firstLineChars="0" w:firstLine="0"/>
              <w:jc w:val="center"/>
              <w:rPr>
                <w:rFonts w:ascii="仿宋_GB2312" w:eastAsia="仿宋_GB2312" w:cs="Times New Roman" w:hint="eastAsia"/>
                <w:color w:val="000000"/>
              </w:rPr>
            </w:pPr>
            <w:r>
              <w:rPr>
                <w:rFonts w:hint="eastAsia"/>
              </w:rPr>
              <w:t>≤</w:t>
            </w:r>
            <w:r>
              <w:t>0.5</w:t>
            </w:r>
          </w:p>
        </w:tc>
        <w:tc>
          <w:tcPr>
            <w:tcW w:w="1659" w:type="dxa"/>
            <w:tcBorders>
              <w:top w:val="single" w:sz="4" w:space="0" w:color="auto"/>
              <w:left w:val="nil"/>
              <w:bottom w:val="nil"/>
              <w:right w:val="nil"/>
            </w:tcBorders>
          </w:tcPr>
          <w:p w14:paraId="67116BCB" w14:textId="4383B02B" w:rsidR="003D7949" w:rsidRPr="003D7949" w:rsidRDefault="003D7949" w:rsidP="003D7949">
            <w:pPr>
              <w:spacing w:line="540" w:lineRule="exact"/>
              <w:ind w:firstLineChars="0" w:firstLine="0"/>
              <w:jc w:val="center"/>
              <w:rPr>
                <w:rFonts w:ascii="仿宋_GB2312" w:eastAsia="仿宋_GB2312" w:cs="Times New Roman" w:hint="eastAsia"/>
                <w:color w:val="000000"/>
              </w:rPr>
            </w:pPr>
            <w:r w:rsidRPr="003D7949">
              <w:rPr>
                <w:rFonts w:ascii="仿宋_GB2312" w:eastAsia="仿宋_GB2312" w:cs="Times New Roman" w:hint="eastAsia"/>
                <w:color w:val="000000"/>
              </w:rPr>
              <w:t>1</w:t>
            </w:r>
            <w:r w:rsidRPr="003D7949">
              <w:rPr>
                <w:rFonts w:ascii="仿宋_GB2312" w:eastAsia="仿宋_GB2312" w:cs="Times New Roman"/>
                <w:color w:val="000000"/>
              </w:rPr>
              <w:t>0</w:t>
            </w:r>
          </w:p>
        </w:tc>
        <w:tc>
          <w:tcPr>
            <w:tcW w:w="1659" w:type="dxa"/>
            <w:tcBorders>
              <w:top w:val="single" w:sz="4" w:space="0" w:color="auto"/>
              <w:left w:val="nil"/>
              <w:bottom w:val="nil"/>
              <w:right w:val="nil"/>
            </w:tcBorders>
          </w:tcPr>
          <w:p w14:paraId="2261421C" w14:textId="7AE6F81C" w:rsidR="003D7949" w:rsidRPr="003D7949" w:rsidRDefault="003D7949" w:rsidP="003D7949">
            <w:pPr>
              <w:spacing w:line="540" w:lineRule="exact"/>
              <w:ind w:firstLineChars="0" w:firstLine="0"/>
              <w:jc w:val="center"/>
              <w:rPr>
                <w:rFonts w:ascii="仿宋_GB2312" w:eastAsia="仿宋_GB2312" w:cs="Times New Roman" w:hint="eastAsia"/>
                <w:color w:val="000000"/>
              </w:rPr>
            </w:pPr>
            <w:r>
              <w:rPr>
                <w:rFonts w:ascii="仿宋_GB2312" w:eastAsia="仿宋_GB2312" w:cs="Times New Roman" w:hint="eastAsia"/>
                <w:color w:val="000000"/>
              </w:rPr>
              <w:t>0</w:t>
            </w:r>
            <w:r>
              <w:rPr>
                <w:rFonts w:ascii="仿宋_GB2312" w:eastAsia="仿宋_GB2312" w:cs="Times New Roman"/>
                <w:color w:val="000000"/>
              </w:rPr>
              <w:t>.07</w:t>
            </w:r>
            <w:r>
              <w:rPr>
                <w:rFonts w:ascii="仿宋_GB2312" w:eastAsia="仿宋_GB2312" w:cs="Times New Roman" w:hint="eastAsia"/>
                <w:color w:val="000000"/>
              </w:rPr>
              <w:t>～</w:t>
            </w:r>
            <w:r>
              <w:rPr>
                <w:rFonts w:ascii="仿宋_GB2312" w:eastAsia="仿宋_GB2312" w:cs="Times New Roman"/>
                <w:color w:val="000000"/>
              </w:rPr>
              <w:t>0.25</w:t>
            </w:r>
          </w:p>
        </w:tc>
        <w:tc>
          <w:tcPr>
            <w:tcW w:w="1660" w:type="dxa"/>
            <w:tcBorders>
              <w:top w:val="single" w:sz="4" w:space="0" w:color="auto"/>
              <w:left w:val="nil"/>
              <w:bottom w:val="nil"/>
              <w:right w:val="nil"/>
            </w:tcBorders>
          </w:tcPr>
          <w:p w14:paraId="0831ED37" w14:textId="22B1109D" w:rsidR="003D7949" w:rsidRPr="003D7949" w:rsidRDefault="003D7949" w:rsidP="003D7949">
            <w:pPr>
              <w:spacing w:line="540" w:lineRule="exact"/>
              <w:ind w:firstLineChars="0" w:firstLine="0"/>
              <w:jc w:val="center"/>
              <w:rPr>
                <w:rFonts w:ascii="仿宋_GB2312" w:eastAsia="仿宋_GB2312" w:cs="Times New Roman" w:hint="eastAsia"/>
                <w:color w:val="000000"/>
              </w:rPr>
            </w:pPr>
            <w:r>
              <w:rPr>
                <w:rFonts w:ascii="仿宋_GB2312" w:eastAsia="仿宋_GB2312" w:cs="Times New Roman" w:hint="eastAsia"/>
                <w:color w:val="000000"/>
              </w:rPr>
              <w:t>100</w:t>
            </w:r>
          </w:p>
        </w:tc>
      </w:tr>
      <w:tr w:rsidR="003D7949" w14:paraId="7262B1D7" w14:textId="77777777" w:rsidTr="00170292">
        <w:tc>
          <w:tcPr>
            <w:tcW w:w="1659" w:type="dxa"/>
            <w:tcBorders>
              <w:top w:val="nil"/>
              <w:left w:val="nil"/>
              <w:bottom w:val="nil"/>
              <w:right w:val="nil"/>
            </w:tcBorders>
          </w:tcPr>
          <w:p w14:paraId="29BD926C" w14:textId="20A0254E" w:rsidR="003D7949" w:rsidRPr="003D7949" w:rsidRDefault="003D7949" w:rsidP="003D7949">
            <w:pPr>
              <w:spacing w:line="540" w:lineRule="exact"/>
              <w:ind w:firstLineChars="0" w:firstLine="0"/>
              <w:jc w:val="center"/>
              <w:rPr>
                <w:rFonts w:ascii="仿宋_GB2312" w:eastAsia="仿宋_GB2312" w:cs="Times New Roman" w:hint="eastAsia"/>
                <w:color w:val="000000"/>
              </w:rPr>
            </w:pPr>
            <w:r w:rsidRPr="003D7949">
              <w:rPr>
                <w:rFonts w:ascii="仿宋_GB2312" w:eastAsia="仿宋_GB2312" w:cs="Times New Roman" w:hint="eastAsia"/>
                <w:color w:val="000000"/>
              </w:rPr>
              <w:t>铅，mg</w:t>
            </w:r>
            <w:r w:rsidRPr="003D7949">
              <w:rPr>
                <w:rFonts w:ascii="仿宋_GB2312" w:eastAsia="仿宋_GB2312" w:cs="Times New Roman"/>
                <w:color w:val="000000"/>
              </w:rPr>
              <w:t>/</w:t>
            </w:r>
            <w:r w:rsidRPr="003D7949">
              <w:rPr>
                <w:rFonts w:ascii="仿宋_GB2312" w:eastAsia="仿宋_GB2312" w:cs="Times New Roman" w:hint="eastAsia"/>
                <w:color w:val="000000"/>
              </w:rPr>
              <w:t>kg</w:t>
            </w:r>
          </w:p>
        </w:tc>
        <w:tc>
          <w:tcPr>
            <w:tcW w:w="1659" w:type="dxa"/>
            <w:tcBorders>
              <w:top w:val="nil"/>
              <w:left w:val="nil"/>
              <w:bottom w:val="nil"/>
              <w:right w:val="nil"/>
            </w:tcBorders>
            <w:shd w:val="clear" w:color="auto" w:fill="auto"/>
            <w:vAlign w:val="center"/>
          </w:tcPr>
          <w:p w14:paraId="68A6FEB1" w14:textId="21589A5F" w:rsidR="003D7949" w:rsidRPr="003D7949" w:rsidRDefault="003D7949" w:rsidP="003D7949">
            <w:pPr>
              <w:spacing w:line="540" w:lineRule="exact"/>
              <w:ind w:firstLineChars="0" w:firstLine="0"/>
              <w:jc w:val="center"/>
              <w:rPr>
                <w:rFonts w:ascii="仿宋_GB2312" w:eastAsia="仿宋_GB2312" w:cs="Times New Roman" w:hint="eastAsia"/>
                <w:color w:val="000000"/>
              </w:rPr>
            </w:pPr>
            <w:r>
              <w:rPr>
                <w:rFonts w:hint="eastAsia"/>
              </w:rPr>
              <w:t>≤</w:t>
            </w:r>
            <w:r>
              <w:t>1.0</w:t>
            </w:r>
          </w:p>
        </w:tc>
        <w:tc>
          <w:tcPr>
            <w:tcW w:w="1659" w:type="dxa"/>
            <w:tcBorders>
              <w:top w:val="nil"/>
              <w:left w:val="nil"/>
              <w:bottom w:val="nil"/>
              <w:right w:val="nil"/>
            </w:tcBorders>
          </w:tcPr>
          <w:p w14:paraId="6985B4C0" w14:textId="71272C3D" w:rsidR="003D7949" w:rsidRPr="003D7949" w:rsidRDefault="003D7949" w:rsidP="003D7949">
            <w:pPr>
              <w:spacing w:line="540" w:lineRule="exact"/>
              <w:ind w:firstLineChars="0" w:firstLine="0"/>
              <w:jc w:val="center"/>
              <w:rPr>
                <w:rFonts w:ascii="仿宋_GB2312" w:eastAsia="仿宋_GB2312" w:cs="Times New Roman" w:hint="eastAsia"/>
                <w:color w:val="000000"/>
              </w:rPr>
            </w:pPr>
            <w:r w:rsidRPr="003D7949">
              <w:rPr>
                <w:rFonts w:ascii="仿宋_GB2312" w:eastAsia="仿宋_GB2312" w:cs="Times New Roman" w:hint="eastAsia"/>
                <w:color w:val="000000"/>
              </w:rPr>
              <w:t>1</w:t>
            </w:r>
            <w:r w:rsidRPr="003D7949">
              <w:rPr>
                <w:rFonts w:ascii="仿宋_GB2312" w:eastAsia="仿宋_GB2312" w:cs="Times New Roman"/>
                <w:color w:val="000000"/>
              </w:rPr>
              <w:t>0</w:t>
            </w:r>
          </w:p>
        </w:tc>
        <w:tc>
          <w:tcPr>
            <w:tcW w:w="1659" w:type="dxa"/>
            <w:tcBorders>
              <w:top w:val="nil"/>
              <w:left w:val="nil"/>
              <w:bottom w:val="nil"/>
              <w:right w:val="nil"/>
            </w:tcBorders>
          </w:tcPr>
          <w:p w14:paraId="49740B88" w14:textId="12E1D7F6" w:rsidR="003D7949" w:rsidRPr="003D7949" w:rsidRDefault="003D7949" w:rsidP="003D7949">
            <w:pPr>
              <w:spacing w:line="540" w:lineRule="exact"/>
              <w:ind w:firstLineChars="0" w:firstLine="0"/>
              <w:jc w:val="center"/>
              <w:rPr>
                <w:rFonts w:ascii="仿宋_GB2312" w:eastAsia="仿宋_GB2312" w:cs="Times New Roman" w:hint="eastAsia"/>
                <w:color w:val="000000"/>
              </w:rPr>
            </w:pPr>
            <w:r>
              <w:rPr>
                <w:rFonts w:ascii="仿宋_GB2312" w:eastAsia="仿宋_GB2312" w:cs="Times New Roman" w:hint="eastAsia"/>
                <w:color w:val="000000"/>
              </w:rPr>
              <w:t>0</w:t>
            </w:r>
            <w:r>
              <w:rPr>
                <w:rFonts w:ascii="仿宋_GB2312" w:eastAsia="仿宋_GB2312" w:cs="Times New Roman"/>
                <w:color w:val="000000"/>
              </w:rPr>
              <w:t>.21</w:t>
            </w:r>
            <w:r>
              <w:rPr>
                <w:rFonts w:ascii="仿宋_GB2312" w:eastAsia="仿宋_GB2312" w:cs="Times New Roman" w:hint="eastAsia"/>
                <w:color w:val="000000"/>
              </w:rPr>
              <w:t>～</w:t>
            </w:r>
            <w:r>
              <w:rPr>
                <w:rFonts w:ascii="仿宋_GB2312" w:eastAsia="仿宋_GB2312" w:cs="Times New Roman"/>
                <w:color w:val="000000"/>
              </w:rPr>
              <w:t>0.</w:t>
            </w:r>
            <w:r>
              <w:rPr>
                <w:rFonts w:ascii="仿宋_GB2312" w:eastAsia="仿宋_GB2312" w:cs="Times New Roman"/>
                <w:color w:val="000000"/>
              </w:rPr>
              <w:t>40</w:t>
            </w:r>
          </w:p>
        </w:tc>
        <w:tc>
          <w:tcPr>
            <w:tcW w:w="1660" w:type="dxa"/>
            <w:tcBorders>
              <w:top w:val="nil"/>
              <w:left w:val="nil"/>
              <w:bottom w:val="nil"/>
              <w:right w:val="nil"/>
            </w:tcBorders>
          </w:tcPr>
          <w:p w14:paraId="03EB3BD3" w14:textId="7DD7111A" w:rsidR="003D7949" w:rsidRPr="003D7949" w:rsidRDefault="003D7949" w:rsidP="003D7949">
            <w:pPr>
              <w:spacing w:line="540" w:lineRule="exact"/>
              <w:ind w:firstLineChars="0" w:firstLine="0"/>
              <w:jc w:val="center"/>
              <w:rPr>
                <w:rFonts w:ascii="仿宋_GB2312" w:eastAsia="仿宋_GB2312" w:cs="Times New Roman" w:hint="eastAsia"/>
                <w:color w:val="000000"/>
              </w:rPr>
            </w:pPr>
            <w:r>
              <w:rPr>
                <w:rFonts w:ascii="仿宋_GB2312" w:eastAsia="仿宋_GB2312" w:cs="Times New Roman" w:hint="eastAsia"/>
                <w:color w:val="000000"/>
              </w:rPr>
              <w:t>100</w:t>
            </w:r>
          </w:p>
        </w:tc>
      </w:tr>
      <w:tr w:rsidR="003D7949" w14:paraId="2F4043B3" w14:textId="77777777" w:rsidTr="00170292">
        <w:tc>
          <w:tcPr>
            <w:tcW w:w="1659" w:type="dxa"/>
            <w:tcBorders>
              <w:top w:val="nil"/>
              <w:left w:val="nil"/>
              <w:bottom w:val="nil"/>
              <w:right w:val="nil"/>
            </w:tcBorders>
          </w:tcPr>
          <w:p w14:paraId="4F4D7B0B" w14:textId="26F77340" w:rsidR="003D7949" w:rsidRPr="003D7949" w:rsidRDefault="003D7949" w:rsidP="003D7949">
            <w:pPr>
              <w:spacing w:line="540" w:lineRule="exact"/>
              <w:ind w:firstLineChars="0" w:firstLine="0"/>
              <w:jc w:val="center"/>
              <w:rPr>
                <w:rFonts w:ascii="仿宋_GB2312" w:eastAsia="仿宋_GB2312" w:cs="Times New Roman" w:hint="eastAsia"/>
                <w:color w:val="000000"/>
              </w:rPr>
            </w:pPr>
            <w:r w:rsidRPr="003D7949">
              <w:rPr>
                <w:rFonts w:ascii="仿宋_GB2312" w:eastAsia="仿宋_GB2312" w:cs="Times New Roman" w:hint="eastAsia"/>
                <w:color w:val="000000"/>
              </w:rPr>
              <w:t>汞，mg</w:t>
            </w:r>
            <w:r w:rsidRPr="003D7949">
              <w:rPr>
                <w:rFonts w:ascii="仿宋_GB2312" w:eastAsia="仿宋_GB2312" w:cs="Times New Roman"/>
                <w:color w:val="000000"/>
              </w:rPr>
              <w:t>/</w:t>
            </w:r>
            <w:r w:rsidRPr="003D7949">
              <w:rPr>
                <w:rFonts w:ascii="仿宋_GB2312" w:eastAsia="仿宋_GB2312" w:cs="Times New Roman" w:hint="eastAsia"/>
                <w:color w:val="000000"/>
              </w:rPr>
              <w:t>kg</w:t>
            </w:r>
          </w:p>
        </w:tc>
        <w:tc>
          <w:tcPr>
            <w:tcW w:w="1659" w:type="dxa"/>
            <w:tcBorders>
              <w:top w:val="nil"/>
              <w:left w:val="nil"/>
              <w:bottom w:val="nil"/>
              <w:right w:val="nil"/>
            </w:tcBorders>
            <w:shd w:val="clear" w:color="auto" w:fill="auto"/>
            <w:vAlign w:val="center"/>
          </w:tcPr>
          <w:p w14:paraId="6A762B3C" w14:textId="5F26F744" w:rsidR="003D7949" w:rsidRPr="003D7949" w:rsidRDefault="003D7949" w:rsidP="003D7949">
            <w:pPr>
              <w:spacing w:line="540" w:lineRule="exact"/>
              <w:ind w:firstLineChars="0" w:firstLine="0"/>
              <w:jc w:val="center"/>
              <w:rPr>
                <w:rFonts w:ascii="仿宋_GB2312" w:eastAsia="仿宋_GB2312" w:cs="Times New Roman" w:hint="eastAsia"/>
                <w:color w:val="000000"/>
              </w:rPr>
            </w:pPr>
            <w:r>
              <w:rPr>
                <w:rFonts w:hint="eastAsia"/>
              </w:rPr>
              <w:t>≤</w:t>
            </w:r>
            <w:r>
              <w:t>0.1</w:t>
            </w:r>
          </w:p>
        </w:tc>
        <w:tc>
          <w:tcPr>
            <w:tcW w:w="1659" w:type="dxa"/>
            <w:tcBorders>
              <w:top w:val="nil"/>
              <w:left w:val="nil"/>
              <w:bottom w:val="nil"/>
              <w:right w:val="nil"/>
            </w:tcBorders>
          </w:tcPr>
          <w:p w14:paraId="52659F9F" w14:textId="41BE8613" w:rsidR="003D7949" w:rsidRPr="003D7949" w:rsidRDefault="003D7949" w:rsidP="003D7949">
            <w:pPr>
              <w:spacing w:line="540" w:lineRule="exact"/>
              <w:ind w:firstLineChars="0" w:firstLine="0"/>
              <w:jc w:val="center"/>
              <w:rPr>
                <w:rFonts w:ascii="仿宋_GB2312" w:eastAsia="仿宋_GB2312" w:cs="Times New Roman" w:hint="eastAsia"/>
                <w:color w:val="000000"/>
              </w:rPr>
            </w:pPr>
            <w:r w:rsidRPr="003D7949">
              <w:rPr>
                <w:rFonts w:ascii="仿宋_GB2312" w:eastAsia="仿宋_GB2312" w:cs="Times New Roman" w:hint="eastAsia"/>
                <w:color w:val="000000"/>
              </w:rPr>
              <w:t>1</w:t>
            </w:r>
            <w:r w:rsidRPr="003D7949">
              <w:rPr>
                <w:rFonts w:ascii="仿宋_GB2312" w:eastAsia="仿宋_GB2312" w:cs="Times New Roman"/>
                <w:color w:val="000000"/>
              </w:rPr>
              <w:t>0</w:t>
            </w:r>
          </w:p>
        </w:tc>
        <w:tc>
          <w:tcPr>
            <w:tcW w:w="1659" w:type="dxa"/>
            <w:tcBorders>
              <w:top w:val="nil"/>
              <w:left w:val="nil"/>
              <w:bottom w:val="nil"/>
              <w:right w:val="nil"/>
            </w:tcBorders>
          </w:tcPr>
          <w:p w14:paraId="1FA97626" w14:textId="5FB30885" w:rsidR="003D7949" w:rsidRPr="003D7949" w:rsidRDefault="003D7949" w:rsidP="003D7949">
            <w:pPr>
              <w:spacing w:line="540" w:lineRule="exact"/>
              <w:ind w:firstLineChars="0" w:firstLine="0"/>
              <w:jc w:val="center"/>
              <w:rPr>
                <w:rFonts w:ascii="仿宋_GB2312" w:eastAsia="仿宋_GB2312" w:cs="Times New Roman" w:hint="eastAsia"/>
                <w:color w:val="000000"/>
              </w:rPr>
            </w:pPr>
            <w:r>
              <w:rPr>
                <w:rFonts w:ascii="仿宋_GB2312" w:eastAsia="仿宋_GB2312" w:cs="Times New Roman" w:hint="eastAsia"/>
                <w:color w:val="000000"/>
              </w:rPr>
              <w:t>＜0</w:t>
            </w:r>
            <w:r>
              <w:rPr>
                <w:rFonts w:ascii="仿宋_GB2312" w:eastAsia="仿宋_GB2312" w:cs="Times New Roman"/>
                <w:color w:val="000000"/>
              </w:rPr>
              <w:t>.01</w:t>
            </w:r>
          </w:p>
        </w:tc>
        <w:tc>
          <w:tcPr>
            <w:tcW w:w="1660" w:type="dxa"/>
            <w:tcBorders>
              <w:top w:val="nil"/>
              <w:left w:val="nil"/>
              <w:bottom w:val="nil"/>
              <w:right w:val="nil"/>
            </w:tcBorders>
          </w:tcPr>
          <w:p w14:paraId="43264C0C" w14:textId="3EB809E2" w:rsidR="003D7949" w:rsidRPr="003D7949" w:rsidRDefault="003D7949" w:rsidP="003D7949">
            <w:pPr>
              <w:spacing w:line="540" w:lineRule="exact"/>
              <w:ind w:firstLineChars="0" w:firstLine="0"/>
              <w:jc w:val="center"/>
              <w:rPr>
                <w:rFonts w:ascii="仿宋_GB2312" w:eastAsia="仿宋_GB2312" w:cs="Times New Roman" w:hint="eastAsia"/>
                <w:color w:val="000000"/>
              </w:rPr>
            </w:pPr>
            <w:r>
              <w:rPr>
                <w:rFonts w:ascii="仿宋_GB2312" w:eastAsia="仿宋_GB2312" w:cs="Times New Roman" w:hint="eastAsia"/>
                <w:color w:val="000000"/>
              </w:rPr>
              <w:t>100</w:t>
            </w:r>
          </w:p>
        </w:tc>
      </w:tr>
      <w:tr w:rsidR="003D7949" w14:paraId="2500F251" w14:textId="77777777" w:rsidTr="00170292">
        <w:tc>
          <w:tcPr>
            <w:tcW w:w="1659" w:type="dxa"/>
            <w:tcBorders>
              <w:top w:val="nil"/>
              <w:left w:val="nil"/>
              <w:bottom w:val="single" w:sz="4" w:space="0" w:color="auto"/>
              <w:right w:val="nil"/>
            </w:tcBorders>
          </w:tcPr>
          <w:p w14:paraId="4F71ED9D" w14:textId="4DD13129" w:rsidR="003D7949" w:rsidRPr="003D7949" w:rsidRDefault="003D7949" w:rsidP="003D7949">
            <w:pPr>
              <w:spacing w:line="540" w:lineRule="exact"/>
              <w:ind w:firstLineChars="0" w:firstLine="0"/>
              <w:jc w:val="center"/>
              <w:rPr>
                <w:rFonts w:ascii="仿宋_GB2312" w:eastAsia="仿宋_GB2312" w:cs="Times New Roman" w:hint="eastAsia"/>
                <w:color w:val="000000"/>
              </w:rPr>
            </w:pPr>
            <w:r w:rsidRPr="003D7949">
              <w:rPr>
                <w:rFonts w:ascii="仿宋_GB2312" w:eastAsia="仿宋_GB2312" w:cs="Times New Roman" w:hint="eastAsia"/>
                <w:color w:val="000000"/>
              </w:rPr>
              <w:t>镉，mg</w:t>
            </w:r>
            <w:r w:rsidRPr="003D7949">
              <w:rPr>
                <w:rFonts w:ascii="仿宋_GB2312" w:eastAsia="仿宋_GB2312" w:cs="Times New Roman"/>
                <w:color w:val="000000"/>
              </w:rPr>
              <w:t>/</w:t>
            </w:r>
            <w:r w:rsidRPr="003D7949">
              <w:rPr>
                <w:rFonts w:ascii="仿宋_GB2312" w:eastAsia="仿宋_GB2312" w:cs="Times New Roman" w:hint="eastAsia"/>
                <w:color w:val="000000"/>
              </w:rPr>
              <w:t>kg</w:t>
            </w:r>
          </w:p>
        </w:tc>
        <w:tc>
          <w:tcPr>
            <w:tcW w:w="1659" w:type="dxa"/>
            <w:tcBorders>
              <w:top w:val="nil"/>
              <w:left w:val="nil"/>
              <w:bottom w:val="single" w:sz="4" w:space="0" w:color="auto"/>
              <w:right w:val="nil"/>
            </w:tcBorders>
            <w:shd w:val="clear" w:color="auto" w:fill="auto"/>
            <w:vAlign w:val="center"/>
          </w:tcPr>
          <w:p w14:paraId="60B573BA" w14:textId="74E8D3DA" w:rsidR="003D7949" w:rsidRPr="003D7949" w:rsidRDefault="003D7949" w:rsidP="003D7949">
            <w:pPr>
              <w:spacing w:line="540" w:lineRule="exact"/>
              <w:ind w:firstLineChars="0" w:firstLine="0"/>
              <w:jc w:val="center"/>
              <w:rPr>
                <w:rFonts w:ascii="仿宋_GB2312" w:eastAsia="仿宋_GB2312" w:cs="Times New Roman" w:hint="eastAsia"/>
                <w:color w:val="000000"/>
              </w:rPr>
            </w:pPr>
            <w:r>
              <w:rPr>
                <w:rFonts w:hint="eastAsia"/>
              </w:rPr>
              <w:t>≤</w:t>
            </w:r>
            <w:r>
              <w:t>0.5</w:t>
            </w:r>
          </w:p>
        </w:tc>
        <w:tc>
          <w:tcPr>
            <w:tcW w:w="1659" w:type="dxa"/>
            <w:tcBorders>
              <w:top w:val="nil"/>
              <w:left w:val="nil"/>
              <w:bottom w:val="single" w:sz="4" w:space="0" w:color="auto"/>
              <w:right w:val="nil"/>
            </w:tcBorders>
          </w:tcPr>
          <w:p w14:paraId="2C25A2A7" w14:textId="44A6E27E" w:rsidR="003D7949" w:rsidRPr="003D7949" w:rsidRDefault="003D7949" w:rsidP="003D7949">
            <w:pPr>
              <w:spacing w:line="540" w:lineRule="exact"/>
              <w:ind w:firstLineChars="0" w:firstLine="0"/>
              <w:jc w:val="center"/>
              <w:rPr>
                <w:rFonts w:ascii="仿宋_GB2312" w:eastAsia="仿宋_GB2312" w:cs="Times New Roman" w:hint="eastAsia"/>
                <w:color w:val="000000"/>
              </w:rPr>
            </w:pPr>
            <w:r w:rsidRPr="003D7949">
              <w:rPr>
                <w:rFonts w:ascii="仿宋_GB2312" w:eastAsia="仿宋_GB2312" w:cs="Times New Roman" w:hint="eastAsia"/>
                <w:color w:val="000000"/>
              </w:rPr>
              <w:t>1</w:t>
            </w:r>
            <w:r w:rsidRPr="003D7949">
              <w:rPr>
                <w:rFonts w:ascii="仿宋_GB2312" w:eastAsia="仿宋_GB2312" w:cs="Times New Roman"/>
                <w:color w:val="000000"/>
              </w:rPr>
              <w:t>0</w:t>
            </w:r>
          </w:p>
        </w:tc>
        <w:tc>
          <w:tcPr>
            <w:tcW w:w="1659" w:type="dxa"/>
            <w:tcBorders>
              <w:top w:val="nil"/>
              <w:left w:val="nil"/>
              <w:bottom w:val="single" w:sz="4" w:space="0" w:color="auto"/>
              <w:right w:val="nil"/>
            </w:tcBorders>
          </w:tcPr>
          <w:p w14:paraId="3ADDB2B7" w14:textId="77900429" w:rsidR="003D7949" w:rsidRPr="003D7949" w:rsidRDefault="003D7949" w:rsidP="003D7949">
            <w:pPr>
              <w:spacing w:line="540" w:lineRule="exact"/>
              <w:ind w:firstLineChars="0" w:firstLine="0"/>
              <w:jc w:val="center"/>
              <w:rPr>
                <w:rFonts w:ascii="仿宋_GB2312" w:eastAsia="仿宋_GB2312" w:cs="Times New Roman" w:hint="eastAsia"/>
                <w:color w:val="000000"/>
              </w:rPr>
            </w:pPr>
            <w:r>
              <w:rPr>
                <w:rFonts w:ascii="仿宋_GB2312" w:eastAsia="仿宋_GB2312" w:cs="Times New Roman" w:hint="eastAsia"/>
                <w:color w:val="000000"/>
              </w:rPr>
              <w:t>0</w:t>
            </w:r>
            <w:r>
              <w:rPr>
                <w:rFonts w:ascii="仿宋_GB2312" w:eastAsia="仿宋_GB2312" w:cs="Times New Roman"/>
                <w:color w:val="000000"/>
              </w:rPr>
              <w:t>.21</w:t>
            </w:r>
            <w:r>
              <w:rPr>
                <w:rFonts w:ascii="仿宋_GB2312" w:eastAsia="仿宋_GB2312" w:cs="Times New Roman" w:hint="eastAsia"/>
                <w:color w:val="000000"/>
              </w:rPr>
              <w:t>～</w:t>
            </w:r>
            <w:r>
              <w:rPr>
                <w:rFonts w:ascii="仿宋_GB2312" w:eastAsia="仿宋_GB2312" w:cs="Times New Roman"/>
                <w:color w:val="000000"/>
              </w:rPr>
              <w:t>0.4</w:t>
            </w:r>
            <w:r>
              <w:rPr>
                <w:rFonts w:ascii="仿宋_GB2312" w:eastAsia="仿宋_GB2312" w:cs="Times New Roman"/>
                <w:color w:val="000000"/>
              </w:rPr>
              <w:t>2</w:t>
            </w:r>
          </w:p>
        </w:tc>
        <w:tc>
          <w:tcPr>
            <w:tcW w:w="1660" w:type="dxa"/>
            <w:tcBorders>
              <w:top w:val="nil"/>
              <w:left w:val="nil"/>
              <w:bottom w:val="single" w:sz="4" w:space="0" w:color="auto"/>
              <w:right w:val="nil"/>
            </w:tcBorders>
          </w:tcPr>
          <w:p w14:paraId="661DEC59" w14:textId="12ED2D29" w:rsidR="003D7949" w:rsidRPr="003D7949" w:rsidRDefault="003D7949" w:rsidP="003D7949">
            <w:pPr>
              <w:spacing w:line="540" w:lineRule="exact"/>
              <w:ind w:firstLineChars="0" w:firstLine="0"/>
              <w:jc w:val="center"/>
              <w:rPr>
                <w:rFonts w:ascii="仿宋_GB2312" w:eastAsia="仿宋_GB2312" w:cs="Times New Roman" w:hint="eastAsia"/>
                <w:color w:val="000000"/>
              </w:rPr>
            </w:pPr>
            <w:r>
              <w:rPr>
                <w:rFonts w:ascii="仿宋_GB2312" w:eastAsia="仿宋_GB2312" w:cs="Times New Roman" w:hint="eastAsia"/>
                <w:color w:val="000000"/>
              </w:rPr>
              <w:t>1</w:t>
            </w:r>
            <w:r>
              <w:rPr>
                <w:rFonts w:ascii="仿宋_GB2312" w:eastAsia="仿宋_GB2312" w:cs="Times New Roman"/>
                <w:color w:val="000000"/>
              </w:rPr>
              <w:t>00</w:t>
            </w:r>
          </w:p>
        </w:tc>
      </w:tr>
    </w:tbl>
    <w:p w14:paraId="32ABF407" w14:textId="0F80C23B" w:rsidR="00CA1B2E" w:rsidRDefault="00221CDA">
      <w:pPr>
        <w:spacing w:line="540" w:lineRule="exact"/>
        <w:ind w:firstLine="562"/>
        <w:rPr>
          <w:rFonts w:ascii="仿宋_GB2312" w:eastAsia="仿宋_GB2312"/>
          <w:b/>
          <w:color w:val="000000" w:themeColor="text1"/>
          <w:sz w:val="28"/>
          <w:szCs w:val="28"/>
        </w:rPr>
      </w:pPr>
      <w:r>
        <w:rPr>
          <w:rFonts w:ascii="仿宋_GB2312" w:eastAsia="仿宋_GB2312"/>
          <w:b/>
          <w:color w:val="000000" w:themeColor="text1"/>
          <w:sz w:val="28"/>
          <w:szCs w:val="28"/>
        </w:rPr>
        <w:t>4</w:t>
      </w:r>
      <w:r w:rsidR="004C0A3D">
        <w:rPr>
          <w:rFonts w:ascii="仿宋_GB2312" w:eastAsia="仿宋_GB2312" w:hint="eastAsia"/>
          <w:b/>
          <w:color w:val="000000" w:themeColor="text1"/>
          <w:sz w:val="28"/>
          <w:szCs w:val="28"/>
        </w:rPr>
        <w:t>.</w:t>
      </w:r>
      <w:r w:rsidR="00FD7A79">
        <w:rPr>
          <w:rFonts w:ascii="仿宋_GB2312" w:eastAsia="仿宋_GB2312" w:hint="eastAsia"/>
          <w:b/>
          <w:color w:val="000000" w:themeColor="text1"/>
          <w:sz w:val="28"/>
          <w:szCs w:val="28"/>
        </w:rPr>
        <w:t>检验规则</w:t>
      </w:r>
    </w:p>
    <w:p w14:paraId="1EFDA164" w14:textId="5B87855D" w:rsidR="00CA1B2E" w:rsidRDefault="0096452E">
      <w:pPr>
        <w:spacing w:line="540" w:lineRule="exact"/>
        <w:ind w:firstLine="560"/>
        <w:rPr>
          <w:rFonts w:ascii="仿宋_GB2312" w:eastAsia="仿宋_GB2312" w:hAnsi="宋体" w:cs="Times New Roman"/>
          <w:sz w:val="28"/>
          <w:szCs w:val="28"/>
        </w:rPr>
      </w:pPr>
      <w:r w:rsidRPr="0096452E">
        <w:rPr>
          <w:rFonts w:ascii="仿宋_GB2312" w:eastAsia="仿宋_GB2312" w:hAnsi="宋体" w:cs="Times New Roman" w:hint="eastAsia"/>
          <w:sz w:val="28"/>
          <w:szCs w:val="28"/>
        </w:rPr>
        <w:t>抽样以“批”为单位，同一天生产的同一品种规格的产品为一批。抽样方法按随机抽样的方法进行。抽样基数应大于或等于</w:t>
      </w:r>
      <w:r>
        <w:rPr>
          <w:rFonts w:ascii="仿宋_GB2312" w:eastAsia="仿宋_GB2312" w:hAnsi="宋体" w:cs="Times New Roman" w:hint="eastAsia"/>
          <w:sz w:val="28"/>
          <w:szCs w:val="28"/>
        </w:rPr>
        <w:t>10</w:t>
      </w:r>
      <w:r w:rsidRPr="0096452E">
        <w:rPr>
          <w:rFonts w:ascii="仿宋_GB2312" w:eastAsia="仿宋_GB2312" w:hAnsi="宋体" w:cs="Times New Roman" w:hint="eastAsia"/>
          <w:sz w:val="28"/>
          <w:szCs w:val="28"/>
        </w:rPr>
        <w:t>kg，抽样量应大于或等于</w:t>
      </w:r>
      <w:r>
        <w:rPr>
          <w:rFonts w:ascii="仿宋_GB2312" w:eastAsia="仿宋_GB2312" w:hAnsi="宋体" w:cs="Times New Roman" w:hint="eastAsia"/>
          <w:sz w:val="28"/>
          <w:szCs w:val="28"/>
        </w:rPr>
        <w:t>0.6</w:t>
      </w:r>
      <w:r w:rsidRPr="0096452E">
        <w:rPr>
          <w:rFonts w:ascii="仿宋_GB2312" w:eastAsia="仿宋_GB2312" w:hAnsi="宋体" w:cs="Times New Roman" w:hint="eastAsia"/>
          <w:sz w:val="28"/>
          <w:szCs w:val="28"/>
        </w:rPr>
        <w:t>kg，样品应分装在2个样品罐或样品袋，一份检验，一份复验或被查用</w:t>
      </w:r>
      <w:r>
        <w:rPr>
          <w:rFonts w:ascii="仿宋_GB2312" w:eastAsia="仿宋_GB2312" w:hAnsi="宋体" w:cs="Times New Roman" w:hint="eastAsia"/>
          <w:sz w:val="28"/>
          <w:szCs w:val="28"/>
        </w:rPr>
        <w:t>。</w:t>
      </w:r>
    </w:p>
    <w:p w14:paraId="32F11331" w14:textId="04FE5FB8" w:rsidR="0096452E" w:rsidRDefault="0096452E">
      <w:pPr>
        <w:spacing w:line="540" w:lineRule="exact"/>
        <w:ind w:firstLine="560"/>
        <w:rPr>
          <w:rFonts w:ascii="仿宋_GB2312" w:eastAsia="仿宋_GB2312" w:hAnsi="宋体" w:cs="Times New Roman"/>
          <w:sz w:val="28"/>
          <w:szCs w:val="28"/>
        </w:rPr>
      </w:pPr>
      <w:r w:rsidRPr="0096452E">
        <w:rPr>
          <w:rFonts w:ascii="仿宋_GB2312" w:eastAsia="仿宋_GB2312" w:hAnsi="宋体" w:cs="Times New Roman" w:hint="eastAsia"/>
          <w:sz w:val="28"/>
          <w:szCs w:val="28"/>
        </w:rPr>
        <w:t>检验类别分为</w:t>
      </w:r>
      <w:r>
        <w:rPr>
          <w:rFonts w:ascii="仿宋_GB2312" w:eastAsia="仿宋_GB2312" w:hAnsi="宋体" w:cs="Times New Roman" w:hint="eastAsia"/>
          <w:sz w:val="28"/>
          <w:szCs w:val="28"/>
        </w:rPr>
        <w:t>出厂</w:t>
      </w:r>
      <w:r w:rsidRPr="0096452E">
        <w:rPr>
          <w:rFonts w:ascii="仿宋_GB2312" w:eastAsia="仿宋_GB2312" w:hAnsi="宋体" w:cs="Times New Roman" w:hint="eastAsia"/>
          <w:sz w:val="28"/>
          <w:szCs w:val="28"/>
        </w:rPr>
        <w:t>检验和型式检验。每批产品</w:t>
      </w:r>
      <w:r>
        <w:rPr>
          <w:rFonts w:ascii="仿宋_GB2312" w:eastAsia="仿宋_GB2312" w:hAnsi="宋体" w:cs="Times New Roman" w:hint="eastAsia"/>
          <w:sz w:val="28"/>
          <w:szCs w:val="28"/>
        </w:rPr>
        <w:t>出厂</w:t>
      </w:r>
      <w:r w:rsidRPr="0096452E">
        <w:rPr>
          <w:rFonts w:ascii="仿宋_GB2312" w:eastAsia="仿宋_GB2312" w:hAnsi="宋体" w:cs="Times New Roman" w:hint="eastAsia"/>
          <w:sz w:val="28"/>
          <w:szCs w:val="28"/>
        </w:rPr>
        <w:t>前应进行检验。检验项目为感官、水分</w:t>
      </w:r>
      <w:r>
        <w:rPr>
          <w:rFonts w:ascii="仿宋_GB2312" w:eastAsia="仿宋_GB2312" w:hAnsi="宋体" w:cs="Times New Roman" w:hint="eastAsia"/>
          <w:sz w:val="28"/>
          <w:szCs w:val="28"/>
        </w:rPr>
        <w:t>、净含量</w:t>
      </w:r>
      <w:r w:rsidRPr="0096452E">
        <w:rPr>
          <w:rFonts w:ascii="仿宋_GB2312" w:eastAsia="仿宋_GB2312" w:hAnsi="宋体" w:cs="Times New Roman" w:hint="eastAsia"/>
          <w:sz w:val="28"/>
          <w:szCs w:val="28"/>
        </w:rPr>
        <w:t>。型式检验项目为本文件规定的全部</w:t>
      </w:r>
      <w:r w:rsidRPr="0096452E">
        <w:rPr>
          <w:rFonts w:ascii="仿宋_GB2312" w:eastAsia="仿宋_GB2312" w:hAnsi="宋体" w:cs="Times New Roman" w:hint="eastAsia"/>
          <w:sz w:val="28"/>
          <w:szCs w:val="28"/>
        </w:rPr>
        <w:lastRenderedPageBreak/>
        <w:t>项目。正常情况下每</w:t>
      </w:r>
      <w:r w:rsidR="009E601C">
        <w:rPr>
          <w:rFonts w:ascii="仿宋_GB2312" w:eastAsia="仿宋_GB2312" w:hAnsi="宋体" w:cs="Times New Roman" w:hint="eastAsia"/>
          <w:sz w:val="28"/>
          <w:szCs w:val="28"/>
        </w:rPr>
        <w:t>半</w:t>
      </w:r>
      <w:r w:rsidRPr="0096452E">
        <w:rPr>
          <w:rFonts w:ascii="仿宋_GB2312" w:eastAsia="仿宋_GB2312" w:hAnsi="宋体" w:cs="Times New Roman" w:hint="eastAsia"/>
          <w:sz w:val="28"/>
          <w:szCs w:val="28"/>
        </w:rPr>
        <w:t>年进行一次。</w:t>
      </w:r>
    </w:p>
    <w:p w14:paraId="00A925D3" w14:textId="49AD134C" w:rsidR="0096452E" w:rsidRPr="0096452E" w:rsidRDefault="0096452E">
      <w:pPr>
        <w:spacing w:line="540" w:lineRule="exact"/>
        <w:ind w:firstLine="560"/>
        <w:rPr>
          <w:rFonts w:ascii="仿宋_GB2312" w:eastAsia="仿宋_GB2312" w:hAnsi="宋体" w:cs="Times New Roman"/>
          <w:sz w:val="28"/>
          <w:szCs w:val="28"/>
        </w:rPr>
      </w:pPr>
      <w:r w:rsidRPr="0096452E">
        <w:rPr>
          <w:rFonts w:ascii="仿宋_GB2312" w:eastAsia="仿宋_GB2312" w:hAnsi="宋体" w:cs="Times New Roman" w:hint="eastAsia"/>
          <w:sz w:val="28"/>
          <w:szCs w:val="28"/>
        </w:rPr>
        <w:t>判定规则时，出厂检验项目全部检验合格，则判定该批产品</w:t>
      </w:r>
      <w:r>
        <w:rPr>
          <w:rFonts w:ascii="仿宋_GB2312" w:eastAsia="仿宋_GB2312" w:hAnsi="宋体" w:cs="Times New Roman" w:hint="eastAsia"/>
          <w:sz w:val="28"/>
          <w:szCs w:val="28"/>
        </w:rPr>
        <w:t>出厂</w:t>
      </w:r>
      <w:r w:rsidRPr="0096452E">
        <w:rPr>
          <w:rFonts w:ascii="仿宋_GB2312" w:eastAsia="仿宋_GB2312" w:hAnsi="宋体" w:cs="Times New Roman" w:hint="eastAsia"/>
          <w:sz w:val="28"/>
          <w:szCs w:val="28"/>
        </w:rPr>
        <w:t>检验合格；型式检验项目全部检验合格，则判定该批产品型式检验合格。检验结果如有指标出现不符合本文件要求，允许对留样进行复检或在同批次产品中加倍取样进行复检。如复检结果仍为不符合，则判该批产品不合格。</w:t>
      </w:r>
    </w:p>
    <w:p w14:paraId="16A8F796" w14:textId="02E467E1" w:rsidR="00CA1B2E" w:rsidRDefault="004C0A3D">
      <w:pPr>
        <w:spacing w:line="540" w:lineRule="exact"/>
        <w:ind w:firstLine="562"/>
        <w:rPr>
          <w:rFonts w:ascii="仿宋_GB2312" w:eastAsia="仿宋_GB2312"/>
          <w:b/>
          <w:color w:val="000000" w:themeColor="text1"/>
          <w:sz w:val="28"/>
          <w:szCs w:val="28"/>
        </w:rPr>
      </w:pPr>
      <w:r>
        <w:rPr>
          <w:rFonts w:ascii="仿宋_GB2312" w:eastAsia="仿宋_GB2312"/>
          <w:b/>
          <w:color w:val="000000" w:themeColor="text1"/>
          <w:sz w:val="28"/>
          <w:szCs w:val="28"/>
        </w:rPr>
        <w:t>5</w:t>
      </w:r>
      <w:r>
        <w:rPr>
          <w:rFonts w:ascii="仿宋_GB2312" w:eastAsia="仿宋_GB2312" w:hint="eastAsia"/>
          <w:b/>
          <w:color w:val="000000" w:themeColor="text1"/>
          <w:sz w:val="28"/>
          <w:szCs w:val="28"/>
        </w:rPr>
        <w:t>.</w:t>
      </w:r>
      <w:r w:rsidR="0096452E" w:rsidRPr="0096452E">
        <w:rPr>
          <w:rFonts w:ascii="仿宋_GB2312" w:eastAsia="仿宋_GB2312" w:hint="eastAsia"/>
          <w:b/>
          <w:color w:val="000000" w:themeColor="text1"/>
          <w:sz w:val="28"/>
          <w:szCs w:val="28"/>
        </w:rPr>
        <w:t>包装、标签、标志、运输和贮存</w:t>
      </w:r>
    </w:p>
    <w:p w14:paraId="1C58B132" w14:textId="77D3D0BC" w:rsidR="00CA1B2E" w:rsidRDefault="0096452E">
      <w:pPr>
        <w:spacing w:line="540" w:lineRule="exact"/>
        <w:ind w:firstLine="560"/>
        <w:rPr>
          <w:rFonts w:ascii="仿宋_GB2312" w:eastAsia="仿宋_GB2312" w:hAnsi="宋体" w:cs="Times New Roman"/>
          <w:sz w:val="28"/>
          <w:szCs w:val="28"/>
        </w:rPr>
      </w:pPr>
      <w:r w:rsidRPr="0096452E">
        <w:rPr>
          <w:rFonts w:ascii="仿宋_GB2312" w:eastAsia="仿宋_GB2312" w:hAnsi="宋体" w:cs="Times New Roman" w:hint="eastAsia"/>
          <w:sz w:val="28"/>
          <w:szCs w:val="28"/>
        </w:rPr>
        <w:t>根据《农产品地理标志管理办法》，融水灵芝获准使用后，可在融水灵芝</w:t>
      </w:r>
      <w:r>
        <w:rPr>
          <w:rFonts w:ascii="仿宋_GB2312" w:eastAsia="仿宋_GB2312" w:hAnsi="宋体" w:cs="Times New Roman" w:hint="eastAsia"/>
          <w:sz w:val="28"/>
          <w:szCs w:val="28"/>
        </w:rPr>
        <w:t>茶</w:t>
      </w:r>
      <w:r w:rsidRPr="0096452E">
        <w:rPr>
          <w:rFonts w:ascii="仿宋_GB2312" w:eastAsia="仿宋_GB2312" w:hAnsi="宋体" w:cs="Times New Roman" w:hint="eastAsia"/>
          <w:sz w:val="28"/>
          <w:szCs w:val="28"/>
        </w:rPr>
        <w:t>包装上使用地理标志产品专用标志。产品内包装材料若采用热封型茶叶滤纸包装，应符合GB/T 25436的规定；若采用塑料袋包装，应符合GB 4806.7的规定。包装应牢固、防潮、整洁、美观、无异气味、便于装卸、仓储和运输</w:t>
      </w:r>
      <w:r>
        <w:rPr>
          <w:rFonts w:ascii="仿宋_GB2312" w:eastAsia="仿宋_GB2312" w:hAnsi="宋体" w:cs="Times New Roman" w:hint="eastAsia"/>
          <w:sz w:val="28"/>
          <w:szCs w:val="28"/>
        </w:rPr>
        <w:t>。</w:t>
      </w:r>
    </w:p>
    <w:p w14:paraId="5279E6BE" w14:textId="4578FE80" w:rsidR="0096452E" w:rsidRDefault="0096452E">
      <w:pPr>
        <w:spacing w:line="540" w:lineRule="exact"/>
        <w:ind w:firstLine="560"/>
        <w:rPr>
          <w:rFonts w:ascii="仿宋_GB2312" w:eastAsia="仿宋_GB2312" w:hAnsi="宋体" w:cs="Times New Roman"/>
          <w:sz w:val="28"/>
          <w:szCs w:val="28"/>
        </w:rPr>
      </w:pPr>
      <w:r w:rsidRPr="0096452E">
        <w:rPr>
          <w:rFonts w:ascii="仿宋_GB2312" w:eastAsia="仿宋_GB2312" w:hAnsi="宋体" w:cs="Times New Roman" w:hint="eastAsia"/>
          <w:sz w:val="28"/>
          <w:szCs w:val="28"/>
        </w:rPr>
        <w:t>产品标签应符合GB 7718、GB 28050的规定，并注明种源名称及其部位、添加量和推荐食用量、不适用人群和注意事项等。</w:t>
      </w:r>
    </w:p>
    <w:p w14:paraId="4DC85CF3" w14:textId="6F335CD2" w:rsidR="0096452E" w:rsidRDefault="0096452E">
      <w:pPr>
        <w:spacing w:line="540" w:lineRule="exact"/>
        <w:ind w:firstLine="560"/>
        <w:rPr>
          <w:rFonts w:ascii="仿宋_GB2312" w:eastAsia="仿宋_GB2312" w:hAnsi="宋体" w:cs="Times New Roman"/>
          <w:sz w:val="28"/>
          <w:szCs w:val="28"/>
        </w:rPr>
      </w:pPr>
      <w:r w:rsidRPr="0096452E">
        <w:rPr>
          <w:rFonts w:ascii="仿宋_GB2312" w:eastAsia="仿宋_GB2312" w:hAnsi="宋体" w:cs="Times New Roman" w:hint="eastAsia"/>
          <w:sz w:val="28"/>
          <w:szCs w:val="28"/>
        </w:rPr>
        <w:t>包装储运标志应按照GB/T 191的相关规定执行。运输时应轻装轻卸，避免机械损伤；运输工具应清洁卫生，无污染；不应裸露运输，防日晒、雨淋；不应与有毒有害及有异味物品混合装运。应贮存在干燥、阴凉、清洁、通风、卫生的库房内；不应与有毒、有害、有腐蚀性、易挥发或有异味的物品同库贮存。</w:t>
      </w:r>
    </w:p>
    <w:p w14:paraId="01D702AB" w14:textId="77777777" w:rsidR="00CA1B2E" w:rsidRDefault="004C0A3D">
      <w:pPr>
        <w:adjustRightInd w:val="0"/>
        <w:snapToGrid w:val="0"/>
        <w:spacing w:line="540" w:lineRule="exact"/>
        <w:ind w:firstLine="600"/>
        <w:outlineLvl w:val="0"/>
        <w:rPr>
          <w:rFonts w:eastAsia="黑体" w:cs="Times New Roman"/>
          <w:color w:val="000000" w:themeColor="text1"/>
          <w:sz w:val="30"/>
          <w:szCs w:val="30"/>
        </w:rPr>
      </w:pPr>
      <w:r>
        <w:rPr>
          <w:rFonts w:eastAsia="黑体" w:cs="Times New Roman" w:hint="eastAsia"/>
          <w:color w:val="000000" w:themeColor="text1"/>
          <w:sz w:val="30"/>
          <w:szCs w:val="30"/>
        </w:rPr>
        <w:t>六</w:t>
      </w:r>
      <w:r>
        <w:rPr>
          <w:rFonts w:eastAsia="黑体" w:cs="Times New Roman"/>
          <w:color w:val="000000" w:themeColor="text1"/>
          <w:sz w:val="30"/>
          <w:szCs w:val="30"/>
        </w:rPr>
        <w:t>、引用相关的国家标准、地方标准和相关资料。具体如下：</w:t>
      </w:r>
    </w:p>
    <w:p w14:paraId="2938A535" w14:textId="77777777" w:rsidR="00CA1B2E" w:rsidRDefault="004C0A3D">
      <w:pPr>
        <w:adjustRightInd w:val="0"/>
        <w:snapToGrid w:val="0"/>
        <w:spacing w:line="540" w:lineRule="exact"/>
        <w:ind w:firstLine="560"/>
        <w:rPr>
          <w:rFonts w:ascii="仿宋_GB2312" w:eastAsia="仿宋_GB2312" w:cs="Times New Roman"/>
          <w:color w:val="000000" w:themeColor="text1"/>
          <w:sz w:val="28"/>
          <w:szCs w:val="28"/>
        </w:rPr>
      </w:pPr>
      <w:r>
        <w:rPr>
          <w:rFonts w:ascii="仿宋_GB2312" w:eastAsia="仿宋_GB2312" w:cs="Times New Roman" w:hint="eastAsia"/>
          <w:color w:val="000000" w:themeColor="text1"/>
          <w:sz w:val="28"/>
          <w:szCs w:val="28"/>
        </w:rPr>
        <w:t>本标准的修改编写格式根据GB/T1.1-2020《标准化工作导则  第1部分：标准化文件的结构和起草规则》的规定，内容和要求参考了相关法律法规，本文件规范性引用文件具体如下所示：</w:t>
      </w:r>
    </w:p>
    <w:p w14:paraId="5D23CE2E" w14:textId="77777777" w:rsidR="0096452E" w:rsidRPr="0096452E" w:rsidRDefault="0096452E" w:rsidP="0096452E">
      <w:pPr>
        <w:spacing w:line="540" w:lineRule="exact"/>
        <w:ind w:firstLine="532"/>
        <w:rPr>
          <w:rFonts w:ascii="仿宋_GB2312" w:eastAsia="仿宋_GB2312" w:hAnsi="宋体" w:cs="Times New Roman"/>
          <w:color w:val="000000"/>
          <w:spacing w:val="-7"/>
          <w:sz w:val="28"/>
          <w:szCs w:val="28"/>
        </w:rPr>
      </w:pPr>
      <w:r w:rsidRPr="0096452E">
        <w:rPr>
          <w:rFonts w:ascii="仿宋_GB2312" w:eastAsia="仿宋_GB2312" w:hAnsi="宋体" w:cs="Times New Roman" w:hint="eastAsia"/>
          <w:color w:val="000000"/>
          <w:spacing w:val="-7"/>
          <w:sz w:val="28"/>
          <w:szCs w:val="28"/>
        </w:rPr>
        <w:t>GB/T 191  包装储运图示标志</w:t>
      </w:r>
    </w:p>
    <w:p w14:paraId="41A991ED" w14:textId="77777777" w:rsidR="0096452E" w:rsidRPr="0096452E" w:rsidRDefault="0096452E" w:rsidP="0096452E">
      <w:pPr>
        <w:spacing w:line="540" w:lineRule="exact"/>
        <w:ind w:firstLine="532"/>
        <w:rPr>
          <w:rFonts w:ascii="仿宋_GB2312" w:eastAsia="仿宋_GB2312" w:hAnsi="宋体" w:cs="Times New Roman"/>
          <w:color w:val="000000"/>
          <w:spacing w:val="-7"/>
          <w:sz w:val="28"/>
          <w:szCs w:val="28"/>
        </w:rPr>
      </w:pPr>
      <w:r w:rsidRPr="0096452E">
        <w:rPr>
          <w:rFonts w:ascii="仿宋_GB2312" w:eastAsia="仿宋_GB2312" w:hAnsi="宋体" w:cs="Times New Roman" w:hint="eastAsia"/>
          <w:color w:val="000000"/>
          <w:spacing w:val="-7"/>
          <w:sz w:val="28"/>
          <w:szCs w:val="28"/>
        </w:rPr>
        <w:t>GB 4806.7  食品安全国家标准  食品接触用塑料材料及制品</w:t>
      </w:r>
    </w:p>
    <w:p w14:paraId="21501B6C" w14:textId="77777777" w:rsidR="0096452E" w:rsidRPr="0096452E" w:rsidRDefault="0096452E" w:rsidP="0096452E">
      <w:pPr>
        <w:spacing w:line="540" w:lineRule="exact"/>
        <w:ind w:firstLine="532"/>
        <w:rPr>
          <w:rFonts w:ascii="仿宋_GB2312" w:eastAsia="仿宋_GB2312" w:hAnsi="宋体" w:cs="Times New Roman"/>
          <w:color w:val="000000"/>
          <w:spacing w:val="-7"/>
          <w:sz w:val="28"/>
          <w:szCs w:val="28"/>
        </w:rPr>
      </w:pPr>
      <w:r w:rsidRPr="0096452E">
        <w:rPr>
          <w:rFonts w:ascii="仿宋_GB2312" w:eastAsia="仿宋_GB2312" w:hAnsi="宋体" w:cs="Times New Roman" w:hint="eastAsia"/>
          <w:color w:val="000000"/>
          <w:spacing w:val="-7"/>
          <w:sz w:val="28"/>
          <w:szCs w:val="28"/>
        </w:rPr>
        <w:lastRenderedPageBreak/>
        <w:t>GB 5009.3  食品安全国家标准  食品中水分的测定</w:t>
      </w:r>
    </w:p>
    <w:p w14:paraId="1938CE69" w14:textId="77777777" w:rsidR="0096452E" w:rsidRPr="0096452E" w:rsidRDefault="0096452E" w:rsidP="0096452E">
      <w:pPr>
        <w:spacing w:line="540" w:lineRule="exact"/>
        <w:ind w:firstLine="532"/>
        <w:rPr>
          <w:rFonts w:ascii="仿宋_GB2312" w:eastAsia="仿宋_GB2312" w:hAnsi="宋体" w:cs="Times New Roman"/>
          <w:color w:val="000000"/>
          <w:spacing w:val="-7"/>
          <w:sz w:val="28"/>
          <w:szCs w:val="28"/>
        </w:rPr>
      </w:pPr>
      <w:r w:rsidRPr="0096452E">
        <w:rPr>
          <w:rFonts w:ascii="仿宋_GB2312" w:eastAsia="仿宋_GB2312" w:hAnsi="宋体" w:cs="Times New Roman" w:hint="eastAsia"/>
          <w:color w:val="000000"/>
          <w:spacing w:val="-7"/>
          <w:sz w:val="28"/>
          <w:szCs w:val="28"/>
        </w:rPr>
        <w:t>GB 5009.4  食品安全国家标准  食品中灰分的测定</w:t>
      </w:r>
    </w:p>
    <w:p w14:paraId="33535342" w14:textId="77777777" w:rsidR="0096452E" w:rsidRPr="0096452E" w:rsidRDefault="0096452E" w:rsidP="0096452E">
      <w:pPr>
        <w:spacing w:line="540" w:lineRule="exact"/>
        <w:ind w:firstLine="532"/>
        <w:rPr>
          <w:rFonts w:ascii="仿宋_GB2312" w:eastAsia="仿宋_GB2312" w:hAnsi="宋体" w:cs="Times New Roman"/>
          <w:color w:val="000000"/>
          <w:spacing w:val="-7"/>
          <w:sz w:val="28"/>
          <w:szCs w:val="28"/>
        </w:rPr>
      </w:pPr>
      <w:r w:rsidRPr="0096452E">
        <w:rPr>
          <w:rFonts w:ascii="仿宋_GB2312" w:eastAsia="仿宋_GB2312" w:hAnsi="宋体" w:cs="Times New Roman" w:hint="eastAsia"/>
          <w:color w:val="000000"/>
          <w:spacing w:val="-7"/>
          <w:sz w:val="28"/>
          <w:szCs w:val="28"/>
        </w:rPr>
        <w:t>GB 5749  生活饮用水卫生标准</w:t>
      </w:r>
    </w:p>
    <w:p w14:paraId="1EADDEE6" w14:textId="77777777" w:rsidR="0096452E" w:rsidRPr="0096452E" w:rsidRDefault="0096452E" w:rsidP="0096452E">
      <w:pPr>
        <w:spacing w:line="540" w:lineRule="exact"/>
        <w:ind w:firstLine="532"/>
        <w:rPr>
          <w:rFonts w:ascii="仿宋_GB2312" w:eastAsia="仿宋_GB2312" w:hAnsi="宋体" w:cs="Times New Roman"/>
          <w:color w:val="000000"/>
          <w:spacing w:val="-7"/>
          <w:sz w:val="28"/>
          <w:szCs w:val="28"/>
        </w:rPr>
      </w:pPr>
      <w:r w:rsidRPr="0096452E">
        <w:rPr>
          <w:rFonts w:ascii="仿宋_GB2312" w:eastAsia="仿宋_GB2312" w:hAnsi="宋体" w:cs="Times New Roman" w:hint="eastAsia"/>
          <w:color w:val="000000"/>
          <w:spacing w:val="-7"/>
          <w:sz w:val="28"/>
          <w:szCs w:val="28"/>
        </w:rPr>
        <w:t>GB 7718  食品安全国家标准  预包装食品标签通则</w:t>
      </w:r>
    </w:p>
    <w:p w14:paraId="0F4CE1D1" w14:textId="77777777" w:rsidR="0096452E" w:rsidRPr="0096452E" w:rsidRDefault="0096452E" w:rsidP="0096452E">
      <w:pPr>
        <w:spacing w:line="540" w:lineRule="exact"/>
        <w:ind w:firstLine="532"/>
        <w:rPr>
          <w:rFonts w:ascii="仿宋_GB2312" w:eastAsia="仿宋_GB2312" w:hAnsi="宋体" w:cs="Times New Roman"/>
          <w:color w:val="000000"/>
          <w:spacing w:val="-7"/>
          <w:sz w:val="28"/>
          <w:szCs w:val="28"/>
        </w:rPr>
      </w:pPr>
      <w:r w:rsidRPr="0096452E">
        <w:rPr>
          <w:rFonts w:ascii="仿宋_GB2312" w:eastAsia="仿宋_GB2312" w:hAnsi="宋体" w:cs="Times New Roman" w:hint="eastAsia"/>
          <w:color w:val="000000"/>
          <w:spacing w:val="-7"/>
          <w:sz w:val="28"/>
          <w:szCs w:val="28"/>
        </w:rPr>
        <w:t>GB 14881  食品安全国家标准  食品生产通用卫生规范</w:t>
      </w:r>
    </w:p>
    <w:p w14:paraId="137FD49D" w14:textId="77777777" w:rsidR="0096452E" w:rsidRPr="0096452E" w:rsidRDefault="0096452E" w:rsidP="0096452E">
      <w:pPr>
        <w:spacing w:line="540" w:lineRule="exact"/>
        <w:ind w:firstLine="532"/>
        <w:rPr>
          <w:rFonts w:ascii="仿宋_GB2312" w:eastAsia="仿宋_GB2312" w:hAnsi="宋体" w:cs="Times New Roman"/>
          <w:color w:val="000000"/>
          <w:spacing w:val="-7"/>
          <w:sz w:val="28"/>
          <w:szCs w:val="28"/>
        </w:rPr>
      </w:pPr>
      <w:r w:rsidRPr="0096452E">
        <w:rPr>
          <w:rFonts w:ascii="仿宋_GB2312" w:eastAsia="仿宋_GB2312" w:hAnsi="宋体" w:cs="Times New Roman" w:hint="eastAsia"/>
          <w:color w:val="000000"/>
          <w:spacing w:val="-7"/>
          <w:sz w:val="28"/>
          <w:szCs w:val="28"/>
        </w:rPr>
        <w:t>GB/T 25436  茶叶滤纸</w:t>
      </w:r>
    </w:p>
    <w:p w14:paraId="2A0C3BAA" w14:textId="77777777" w:rsidR="0096452E" w:rsidRPr="0096452E" w:rsidRDefault="0096452E" w:rsidP="0096452E">
      <w:pPr>
        <w:spacing w:line="540" w:lineRule="exact"/>
        <w:ind w:firstLine="532"/>
        <w:rPr>
          <w:rFonts w:ascii="仿宋_GB2312" w:eastAsia="仿宋_GB2312" w:hAnsi="宋体" w:cs="Times New Roman"/>
          <w:color w:val="000000"/>
          <w:spacing w:val="-7"/>
          <w:sz w:val="28"/>
          <w:szCs w:val="28"/>
        </w:rPr>
      </w:pPr>
      <w:r w:rsidRPr="0096452E">
        <w:rPr>
          <w:rFonts w:ascii="仿宋_GB2312" w:eastAsia="仿宋_GB2312" w:hAnsi="宋体" w:cs="Times New Roman" w:hint="eastAsia"/>
          <w:color w:val="000000"/>
          <w:spacing w:val="-7"/>
          <w:sz w:val="28"/>
          <w:szCs w:val="28"/>
        </w:rPr>
        <w:t>GB 28050  食品安全国家标准  预包装食品营养标签通则</w:t>
      </w:r>
    </w:p>
    <w:p w14:paraId="3259BE2D" w14:textId="77777777" w:rsidR="0096452E" w:rsidRPr="0096452E" w:rsidRDefault="0096452E" w:rsidP="0096452E">
      <w:pPr>
        <w:spacing w:line="540" w:lineRule="exact"/>
        <w:ind w:firstLine="532"/>
        <w:rPr>
          <w:rFonts w:ascii="仿宋_GB2312" w:eastAsia="仿宋_GB2312" w:hAnsi="宋体" w:cs="Times New Roman"/>
          <w:color w:val="000000"/>
          <w:spacing w:val="-7"/>
          <w:sz w:val="28"/>
          <w:szCs w:val="28"/>
        </w:rPr>
      </w:pPr>
      <w:r w:rsidRPr="0096452E">
        <w:rPr>
          <w:rFonts w:ascii="仿宋_GB2312" w:eastAsia="仿宋_GB2312" w:hAnsi="宋体" w:cs="Times New Roman" w:hint="eastAsia"/>
          <w:color w:val="000000"/>
          <w:spacing w:val="-7"/>
          <w:sz w:val="28"/>
          <w:szCs w:val="28"/>
        </w:rPr>
        <w:t>JJF 1070  定量包装商品净含量计量检验规则</w:t>
      </w:r>
    </w:p>
    <w:p w14:paraId="37E1A0E3" w14:textId="77777777" w:rsidR="0096452E" w:rsidRPr="0096452E" w:rsidRDefault="0096452E" w:rsidP="0096452E">
      <w:pPr>
        <w:spacing w:line="540" w:lineRule="exact"/>
        <w:ind w:firstLine="532"/>
        <w:rPr>
          <w:rFonts w:ascii="仿宋_GB2312" w:eastAsia="仿宋_GB2312" w:hAnsi="宋体" w:cs="Times New Roman"/>
          <w:color w:val="000000"/>
          <w:spacing w:val="-7"/>
          <w:sz w:val="28"/>
          <w:szCs w:val="28"/>
        </w:rPr>
      </w:pPr>
      <w:r w:rsidRPr="0096452E">
        <w:rPr>
          <w:rFonts w:ascii="仿宋_GB2312" w:eastAsia="仿宋_GB2312" w:hAnsi="宋体" w:cs="Times New Roman" w:hint="eastAsia"/>
          <w:color w:val="000000"/>
          <w:spacing w:val="-7"/>
          <w:sz w:val="28"/>
          <w:szCs w:val="28"/>
        </w:rPr>
        <w:t>GH/T 1091  代用茶</w:t>
      </w:r>
    </w:p>
    <w:p w14:paraId="65E5E474" w14:textId="77777777" w:rsidR="0096452E" w:rsidRPr="0096452E" w:rsidRDefault="0096452E" w:rsidP="0096452E">
      <w:pPr>
        <w:spacing w:line="540" w:lineRule="exact"/>
        <w:ind w:firstLine="532"/>
        <w:rPr>
          <w:rFonts w:ascii="仿宋_GB2312" w:eastAsia="仿宋_GB2312" w:hAnsi="宋体" w:cs="Times New Roman"/>
          <w:color w:val="000000"/>
          <w:spacing w:val="-7"/>
          <w:sz w:val="28"/>
          <w:szCs w:val="28"/>
        </w:rPr>
      </w:pPr>
      <w:r w:rsidRPr="0096452E">
        <w:rPr>
          <w:rFonts w:ascii="仿宋_GB2312" w:eastAsia="仿宋_GB2312" w:hAnsi="宋体" w:cs="Times New Roman" w:hint="eastAsia"/>
          <w:color w:val="000000"/>
          <w:spacing w:val="-7"/>
          <w:sz w:val="28"/>
          <w:szCs w:val="28"/>
        </w:rPr>
        <w:t>NY/T 1676  食用菌中粗多糖的测定  分光光度法</w:t>
      </w:r>
    </w:p>
    <w:p w14:paraId="3F7A14A0" w14:textId="77777777" w:rsidR="0096452E" w:rsidRPr="0096452E" w:rsidRDefault="0096452E" w:rsidP="0096452E">
      <w:pPr>
        <w:spacing w:line="540" w:lineRule="exact"/>
        <w:ind w:firstLine="532"/>
        <w:rPr>
          <w:rFonts w:ascii="仿宋_GB2312" w:eastAsia="仿宋_GB2312" w:hAnsi="宋体" w:cs="Times New Roman"/>
          <w:color w:val="000000"/>
          <w:spacing w:val="-7"/>
          <w:sz w:val="28"/>
          <w:szCs w:val="28"/>
        </w:rPr>
      </w:pPr>
      <w:r w:rsidRPr="0096452E">
        <w:rPr>
          <w:rFonts w:ascii="仿宋_GB2312" w:eastAsia="仿宋_GB2312" w:hAnsi="宋体" w:cs="Times New Roman" w:hint="eastAsia"/>
          <w:color w:val="000000"/>
          <w:spacing w:val="-7"/>
          <w:sz w:val="28"/>
          <w:szCs w:val="28"/>
        </w:rPr>
        <w:t>NY/T 3676  灵芝中总三萜含量的测定  分光光度法</w:t>
      </w:r>
    </w:p>
    <w:p w14:paraId="6C5779D9" w14:textId="77777777" w:rsidR="0096452E" w:rsidRDefault="0096452E" w:rsidP="0096452E">
      <w:pPr>
        <w:spacing w:line="540" w:lineRule="exact"/>
        <w:ind w:firstLine="532"/>
        <w:rPr>
          <w:rFonts w:ascii="仿宋_GB2312" w:eastAsia="仿宋_GB2312" w:hAnsi="宋体" w:cs="Times New Roman"/>
          <w:color w:val="000000"/>
          <w:spacing w:val="-7"/>
          <w:sz w:val="28"/>
          <w:szCs w:val="28"/>
        </w:rPr>
      </w:pPr>
      <w:r w:rsidRPr="0096452E">
        <w:rPr>
          <w:rFonts w:ascii="仿宋_GB2312" w:eastAsia="仿宋_GB2312" w:hAnsi="宋体" w:cs="Times New Roman" w:hint="eastAsia"/>
          <w:color w:val="000000"/>
          <w:spacing w:val="-7"/>
          <w:sz w:val="28"/>
          <w:szCs w:val="28"/>
        </w:rPr>
        <w:t>DBS 45/072  食品安全地方标准  灵芝</w:t>
      </w:r>
    </w:p>
    <w:p w14:paraId="09A14D79" w14:textId="002025D1" w:rsidR="00CA1B2E" w:rsidRDefault="004C0A3D" w:rsidP="0096452E">
      <w:pPr>
        <w:spacing w:line="540" w:lineRule="exact"/>
        <w:ind w:firstLine="600"/>
        <w:rPr>
          <w:rFonts w:eastAsia="黑体" w:cs="Times New Roman"/>
          <w:sz w:val="30"/>
          <w:szCs w:val="30"/>
        </w:rPr>
      </w:pPr>
      <w:r>
        <w:rPr>
          <w:rFonts w:eastAsia="黑体" w:cs="Times New Roman" w:hint="eastAsia"/>
          <w:color w:val="000000" w:themeColor="text1"/>
          <w:sz w:val="30"/>
          <w:szCs w:val="30"/>
        </w:rPr>
        <w:t>七</w:t>
      </w:r>
      <w:r>
        <w:rPr>
          <w:rFonts w:eastAsia="黑体" w:cs="Times New Roman"/>
          <w:color w:val="000000" w:themeColor="text1"/>
          <w:sz w:val="30"/>
          <w:szCs w:val="30"/>
        </w:rPr>
        <w:t>、</w:t>
      </w:r>
      <w:r>
        <w:rPr>
          <w:rFonts w:eastAsia="黑体" w:cs="Times New Roman"/>
          <w:sz w:val="30"/>
          <w:szCs w:val="30"/>
        </w:rPr>
        <w:t>国内同类标准制修订情况及与法律法规、强制性标准关系</w:t>
      </w:r>
    </w:p>
    <w:p w14:paraId="4886A258" w14:textId="77777777" w:rsidR="00CA1B2E" w:rsidRDefault="004C0A3D">
      <w:pPr>
        <w:spacing w:line="540" w:lineRule="exact"/>
        <w:ind w:firstLine="562"/>
        <w:rPr>
          <w:rFonts w:eastAsia="仿宋" w:cs="Times New Roman"/>
          <w:b/>
          <w:color w:val="000000" w:themeColor="text1"/>
          <w:sz w:val="28"/>
          <w:szCs w:val="28"/>
        </w:rPr>
      </w:pPr>
      <w:r>
        <w:rPr>
          <w:rFonts w:eastAsia="仿宋" w:cs="Times New Roman" w:hint="eastAsia"/>
          <w:b/>
          <w:color w:val="000000" w:themeColor="text1"/>
          <w:sz w:val="28"/>
          <w:szCs w:val="28"/>
        </w:rPr>
        <w:t>（一）</w:t>
      </w:r>
      <w:r>
        <w:rPr>
          <w:rFonts w:eastAsia="仿宋" w:cs="Times New Roman"/>
          <w:b/>
          <w:color w:val="000000" w:themeColor="text1"/>
          <w:sz w:val="28"/>
          <w:szCs w:val="28"/>
        </w:rPr>
        <w:t>国内同类标准制修订情况</w:t>
      </w:r>
    </w:p>
    <w:p w14:paraId="044BB529" w14:textId="248F52B3" w:rsidR="00CA1B2E" w:rsidRDefault="004C0A3D">
      <w:pPr>
        <w:spacing w:line="540" w:lineRule="exact"/>
        <w:ind w:firstLine="560"/>
        <w:rPr>
          <w:rFonts w:ascii="仿宋_GB2312" w:eastAsia="仿宋_GB2312"/>
          <w:color w:val="000000" w:themeColor="text1"/>
          <w:sz w:val="28"/>
          <w:szCs w:val="28"/>
        </w:rPr>
      </w:pPr>
      <w:r>
        <w:rPr>
          <w:rFonts w:ascii="仿宋_GB2312" w:eastAsia="仿宋_GB2312" w:hint="eastAsia"/>
          <w:color w:val="000000" w:themeColor="text1"/>
          <w:sz w:val="28"/>
          <w:szCs w:val="28"/>
        </w:rPr>
        <w:t>目前国内尚无相同指标的《农产品地理标志  融水灵芝</w:t>
      </w:r>
      <w:r w:rsidR="0096452E">
        <w:rPr>
          <w:rFonts w:ascii="仿宋_GB2312" w:eastAsia="仿宋_GB2312" w:hint="eastAsia"/>
          <w:color w:val="000000" w:themeColor="text1"/>
          <w:sz w:val="28"/>
          <w:szCs w:val="28"/>
        </w:rPr>
        <w:t>茶</w:t>
      </w:r>
      <w:r>
        <w:rPr>
          <w:rFonts w:ascii="仿宋_GB2312" w:eastAsia="仿宋_GB2312" w:hint="eastAsia"/>
          <w:color w:val="000000" w:themeColor="text1"/>
          <w:sz w:val="28"/>
          <w:szCs w:val="28"/>
        </w:rPr>
        <w:t>》的国家标准、行业标准、地方标准和团体标准。</w:t>
      </w:r>
    </w:p>
    <w:p w14:paraId="07771CA2" w14:textId="77777777" w:rsidR="00CA1B2E" w:rsidRDefault="004C0A3D">
      <w:pPr>
        <w:spacing w:line="540" w:lineRule="exact"/>
        <w:ind w:firstLine="562"/>
        <w:rPr>
          <w:rFonts w:eastAsia="仿宋" w:cs="Times New Roman"/>
          <w:b/>
          <w:color w:val="000000" w:themeColor="text1"/>
          <w:sz w:val="28"/>
          <w:szCs w:val="28"/>
        </w:rPr>
      </w:pPr>
      <w:r>
        <w:rPr>
          <w:rFonts w:eastAsia="仿宋" w:cs="Times New Roman" w:hint="eastAsia"/>
          <w:b/>
          <w:color w:val="000000" w:themeColor="text1"/>
          <w:sz w:val="28"/>
          <w:szCs w:val="28"/>
        </w:rPr>
        <w:t>（二）</w:t>
      </w:r>
      <w:r>
        <w:rPr>
          <w:rFonts w:eastAsia="仿宋" w:cs="Times New Roman"/>
          <w:b/>
          <w:color w:val="000000" w:themeColor="text1"/>
          <w:sz w:val="28"/>
          <w:szCs w:val="28"/>
        </w:rPr>
        <w:t>与法律法规、强制性标准的关系</w:t>
      </w:r>
    </w:p>
    <w:p w14:paraId="61FFE3A4" w14:textId="77777777" w:rsidR="00CA1B2E" w:rsidRDefault="004C0A3D">
      <w:pPr>
        <w:adjustRightInd w:val="0"/>
        <w:snapToGrid w:val="0"/>
        <w:spacing w:line="540" w:lineRule="exact"/>
        <w:ind w:firstLine="560"/>
        <w:outlineLvl w:val="1"/>
        <w:rPr>
          <w:rFonts w:ascii="仿宋_GB2312" w:eastAsia="仿宋_GB2312" w:cs="Times New Roman"/>
          <w:color w:val="000000" w:themeColor="text1"/>
          <w:sz w:val="28"/>
          <w:szCs w:val="28"/>
        </w:rPr>
      </w:pPr>
      <w:r>
        <w:rPr>
          <w:rFonts w:ascii="仿宋_GB2312" w:eastAsia="仿宋_GB2312" w:cs="Times New Roman" w:hint="eastAsia"/>
          <w:color w:val="000000" w:themeColor="text1"/>
          <w:sz w:val="28"/>
          <w:szCs w:val="28"/>
        </w:rPr>
        <w:t>1、与法律法规的协调情况</w:t>
      </w:r>
    </w:p>
    <w:p w14:paraId="557F544B" w14:textId="77777777" w:rsidR="00CA1B2E" w:rsidRDefault="004C0A3D">
      <w:pPr>
        <w:adjustRightInd w:val="0"/>
        <w:snapToGrid w:val="0"/>
        <w:spacing w:line="540" w:lineRule="exact"/>
        <w:ind w:firstLine="560"/>
        <w:rPr>
          <w:rFonts w:ascii="仿宋_GB2312" w:eastAsia="仿宋_GB2312" w:cs="Times New Roman"/>
          <w:color w:val="000000" w:themeColor="text1"/>
          <w:sz w:val="28"/>
          <w:szCs w:val="28"/>
        </w:rPr>
      </w:pPr>
      <w:r>
        <w:rPr>
          <w:rFonts w:ascii="仿宋_GB2312" w:eastAsia="仿宋_GB2312" w:cs="Times New Roman" w:hint="eastAsia"/>
          <w:color w:val="000000" w:themeColor="text1"/>
          <w:sz w:val="28"/>
          <w:szCs w:val="28"/>
        </w:rPr>
        <w:t>本标准与现行法律、法规和强制性国家标准没有冲突。</w:t>
      </w:r>
    </w:p>
    <w:p w14:paraId="1B6CFD37" w14:textId="77777777" w:rsidR="00CA1B2E" w:rsidRDefault="004C0A3D">
      <w:pPr>
        <w:adjustRightInd w:val="0"/>
        <w:snapToGrid w:val="0"/>
        <w:spacing w:line="540" w:lineRule="exact"/>
        <w:ind w:firstLine="560"/>
        <w:outlineLvl w:val="1"/>
        <w:rPr>
          <w:rFonts w:ascii="仿宋_GB2312" w:eastAsia="仿宋_GB2312" w:cs="Times New Roman"/>
          <w:color w:val="000000" w:themeColor="text1"/>
          <w:sz w:val="28"/>
          <w:szCs w:val="28"/>
        </w:rPr>
      </w:pPr>
      <w:r>
        <w:rPr>
          <w:rFonts w:ascii="仿宋_GB2312" w:eastAsia="仿宋_GB2312" w:cs="Times New Roman" w:hint="eastAsia"/>
          <w:color w:val="000000" w:themeColor="text1"/>
          <w:sz w:val="28"/>
          <w:szCs w:val="28"/>
        </w:rPr>
        <w:t>2、标准查询情况及区别</w:t>
      </w:r>
    </w:p>
    <w:p w14:paraId="79620A1A" w14:textId="77777777" w:rsidR="00CA1B2E" w:rsidRDefault="004C0A3D">
      <w:pPr>
        <w:adjustRightInd w:val="0"/>
        <w:snapToGrid w:val="0"/>
        <w:spacing w:line="540" w:lineRule="exact"/>
        <w:ind w:firstLine="560"/>
        <w:rPr>
          <w:rFonts w:ascii="仿宋_GB2312" w:eastAsia="仿宋_GB2312" w:cs="Times New Roman"/>
          <w:color w:val="000000" w:themeColor="text1"/>
          <w:sz w:val="32"/>
          <w:szCs w:val="32"/>
        </w:rPr>
      </w:pPr>
      <w:r>
        <w:rPr>
          <w:rFonts w:ascii="仿宋_GB2312" w:eastAsia="仿宋_GB2312" w:cs="Times New Roman" w:hint="eastAsia"/>
          <w:color w:val="000000" w:themeColor="text1"/>
          <w:sz w:val="28"/>
          <w:szCs w:val="28"/>
        </w:rPr>
        <w:t>经查询，没有与该标准名称类似的国家标准、行业标准或地方标准。</w:t>
      </w:r>
    </w:p>
    <w:p w14:paraId="7DE20130" w14:textId="77777777" w:rsidR="00CA1B2E" w:rsidRDefault="004C0A3D">
      <w:pPr>
        <w:spacing w:line="540" w:lineRule="exact"/>
        <w:ind w:firstLine="600"/>
        <w:rPr>
          <w:rFonts w:eastAsia="黑体" w:cs="Times New Roman"/>
          <w:color w:val="000000" w:themeColor="text1"/>
          <w:sz w:val="30"/>
          <w:szCs w:val="30"/>
        </w:rPr>
      </w:pPr>
      <w:r>
        <w:rPr>
          <w:rFonts w:eastAsia="黑体" w:cs="Times New Roman" w:hint="eastAsia"/>
          <w:color w:val="000000" w:themeColor="text1"/>
          <w:sz w:val="30"/>
          <w:szCs w:val="30"/>
        </w:rPr>
        <w:t>八</w:t>
      </w:r>
      <w:r>
        <w:rPr>
          <w:rFonts w:eastAsia="黑体" w:cs="Times New Roman"/>
          <w:color w:val="000000" w:themeColor="text1"/>
          <w:sz w:val="30"/>
          <w:szCs w:val="30"/>
        </w:rPr>
        <w:t>、实施标准的措施</w:t>
      </w:r>
    </w:p>
    <w:p w14:paraId="12DA0114" w14:textId="77777777" w:rsidR="00CA1B2E" w:rsidRDefault="004C0A3D">
      <w:pPr>
        <w:adjustRightInd w:val="0"/>
        <w:snapToGrid w:val="0"/>
        <w:spacing w:line="540" w:lineRule="exact"/>
        <w:ind w:firstLine="560"/>
        <w:rPr>
          <w:rFonts w:ascii="仿宋_GB2312" w:eastAsia="仿宋_GB2312" w:cs="Times New Roman"/>
          <w:color w:val="000000" w:themeColor="text1"/>
          <w:sz w:val="28"/>
          <w:szCs w:val="28"/>
        </w:rPr>
      </w:pPr>
      <w:r>
        <w:rPr>
          <w:rFonts w:ascii="仿宋_GB2312" w:eastAsia="仿宋_GB2312" w:cs="Times New Roman" w:hint="eastAsia"/>
          <w:color w:val="000000" w:themeColor="text1"/>
          <w:sz w:val="28"/>
          <w:szCs w:val="28"/>
        </w:rPr>
        <w:t>（一）标准发布后，有关行政主管部门依据法定职责，对标准的</w:t>
      </w:r>
      <w:r>
        <w:rPr>
          <w:rFonts w:ascii="仿宋_GB2312" w:eastAsia="仿宋_GB2312" w:cs="Times New Roman" w:hint="eastAsia"/>
          <w:color w:val="000000" w:themeColor="text1"/>
          <w:sz w:val="28"/>
          <w:szCs w:val="28"/>
        </w:rPr>
        <w:lastRenderedPageBreak/>
        <w:t>制定进行指导和监督，对标准的实施进行监督检查。</w:t>
      </w:r>
    </w:p>
    <w:p w14:paraId="33D56B8A" w14:textId="77777777" w:rsidR="00CA1B2E" w:rsidRDefault="004C0A3D">
      <w:pPr>
        <w:adjustRightInd w:val="0"/>
        <w:snapToGrid w:val="0"/>
        <w:spacing w:line="540" w:lineRule="exact"/>
        <w:ind w:firstLine="560"/>
        <w:rPr>
          <w:rFonts w:ascii="仿宋_GB2312" w:eastAsia="仿宋_GB2312" w:cs="Times New Roman"/>
          <w:color w:val="000000" w:themeColor="text1"/>
          <w:sz w:val="28"/>
          <w:szCs w:val="28"/>
        </w:rPr>
      </w:pPr>
      <w:r>
        <w:rPr>
          <w:rFonts w:ascii="仿宋_GB2312" w:eastAsia="仿宋_GB2312" w:cs="Times New Roman" w:hint="eastAsia"/>
          <w:color w:val="000000" w:themeColor="text1"/>
          <w:sz w:val="28"/>
          <w:szCs w:val="28"/>
        </w:rPr>
        <w:t>（二）配备有专业的技术人员和管理人员，并具有相应的标准化基础知识和专业能力。</w:t>
      </w:r>
    </w:p>
    <w:p w14:paraId="6593FE91" w14:textId="77777777" w:rsidR="00CA1B2E" w:rsidRDefault="004C0A3D">
      <w:pPr>
        <w:adjustRightInd w:val="0"/>
        <w:snapToGrid w:val="0"/>
        <w:spacing w:line="540" w:lineRule="exact"/>
        <w:ind w:firstLine="560"/>
        <w:rPr>
          <w:rFonts w:ascii="仿宋_GB2312" w:eastAsia="仿宋_GB2312" w:cs="Times New Roman"/>
          <w:color w:val="000000" w:themeColor="text1"/>
          <w:sz w:val="28"/>
          <w:szCs w:val="28"/>
        </w:rPr>
      </w:pPr>
      <w:r>
        <w:rPr>
          <w:rFonts w:ascii="仿宋_GB2312" w:eastAsia="仿宋_GB2312" w:cs="Times New Roman" w:hint="eastAsia"/>
          <w:color w:val="000000" w:themeColor="text1"/>
          <w:sz w:val="28"/>
          <w:szCs w:val="28"/>
        </w:rPr>
        <w:t>（三）鼓励龙头企业与科研单位双向合作，充分发挥环境，资源及科研优势。</w:t>
      </w:r>
    </w:p>
    <w:p w14:paraId="239F56B5" w14:textId="7396E154" w:rsidR="00CA1B2E" w:rsidRDefault="004C0A3D">
      <w:pPr>
        <w:spacing w:line="540" w:lineRule="exact"/>
        <w:ind w:firstLine="560"/>
        <w:rPr>
          <w:rFonts w:eastAsia="仿宋"/>
          <w:color w:val="000000" w:themeColor="text1"/>
          <w:sz w:val="28"/>
          <w:szCs w:val="28"/>
        </w:rPr>
      </w:pPr>
      <w:r>
        <w:rPr>
          <w:rFonts w:ascii="仿宋_GB2312" w:eastAsia="仿宋_GB2312" w:cs="Times New Roman" w:hint="eastAsia"/>
          <w:color w:val="000000" w:themeColor="text1"/>
          <w:sz w:val="28"/>
          <w:szCs w:val="28"/>
        </w:rPr>
        <w:t>（四）标准起草单位负责组织召开标准宣贯培训会，通过培训会的形式，向灵芝</w:t>
      </w:r>
      <w:r w:rsidR="0096452E">
        <w:rPr>
          <w:rFonts w:ascii="仿宋_GB2312" w:eastAsia="仿宋_GB2312" w:cs="Times New Roman" w:hint="eastAsia"/>
          <w:color w:val="000000" w:themeColor="text1"/>
          <w:sz w:val="28"/>
          <w:szCs w:val="28"/>
        </w:rPr>
        <w:t>茶生产</w:t>
      </w:r>
      <w:r>
        <w:rPr>
          <w:rFonts w:ascii="仿宋_GB2312" w:eastAsia="仿宋_GB2312" w:cs="Times New Roman" w:hint="eastAsia"/>
          <w:color w:val="000000" w:themeColor="text1"/>
          <w:sz w:val="28"/>
          <w:szCs w:val="28"/>
        </w:rPr>
        <w:t>的相关单位、人员详细解读标准，使之了解标准，并遵从标准提出的技术指标。</w:t>
      </w:r>
    </w:p>
    <w:p w14:paraId="4A1C2824" w14:textId="77777777" w:rsidR="00CA1B2E" w:rsidRDefault="004C0A3D">
      <w:pPr>
        <w:spacing w:line="540" w:lineRule="exact"/>
        <w:ind w:firstLine="600"/>
        <w:rPr>
          <w:rFonts w:eastAsia="黑体" w:cs="Times New Roman"/>
          <w:color w:val="000000" w:themeColor="text1"/>
          <w:sz w:val="30"/>
          <w:szCs w:val="30"/>
        </w:rPr>
      </w:pPr>
      <w:r>
        <w:rPr>
          <w:rFonts w:eastAsia="黑体" w:cs="Times New Roman" w:hint="eastAsia"/>
          <w:color w:val="000000" w:themeColor="text1"/>
          <w:sz w:val="30"/>
          <w:szCs w:val="30"/>
        </w:rPr>
        <w:t>九、重大分歧意见的处理经过和依据</w:t>
      </w:r>
    </w:p>
    <w:p w14:paraId="376BD0DF" w14:textId="77777777" w:rsidR="00CA1B2E" w:rsidRDefault="004C0A3D">
      <w:pPr>
        <w:adjustRightInd w:val="0"/>
        <w:snapToGrid w:val="0"/>
        <w:spacing w:line="540" w:lineRule="exact"/>
        <w:ind w:firstLine="560"/>
        <w:rPr>
          <w:rFonts w:ascii="仿宋_GB2312" w:eastAsia="仿宋_GB2312" w:cs="Times New Roman"/>
          <w:color w:val="000000" w:themeColor="text1"/>
          <w:sz w:val="28"/>
          <w:szCs w:val="28"/>
        </w:rPr>
      </w:pPr>
      <w:r>
        <w:rPr>
          <w:rFonts w:ascii="仿宋_GB2312" w:eastAsia="仿宋_GB2312" w:cs="Times New Roman" w:hint="eastAsia"/>
          <w:color w:val="000000" w:themeColor="text1"/>
          <w:sz w:val="28"/>
          <w:szCs w:val="28"/>
        </w:rPr>
        <w:t>本标准研制过程中无重大分歧意见。</w:t>
      </w:r>
    </w:p>
    <w:p w14:paraId="7AB2B789" w14:textId="77777777" w:rsidR="00CA1B2E" w:rsidRDefault="00CA1B2E">
      <w:pPr>
        <w:spacing w:line="540" w:lineRule="exact"/>
        <w:ind w:firstLineChars="100" w:firstLine="280"/>
        <w:rPr>
          <w:rFonts w:ascii="仿宋_GB2312" w:eastAsia="仿宋_GB2312" w:cs="Times New Roman"/>
          <w:color w:val="000000" w:themeColor="text1"/>
          <w:sz w:val="28"/>
          <w:szCs w:val="28"/>
        </w:rPr>
      </w:pPr>
    </w:p>
    <w:p w14:paraId="04A52171" w14:textId="77777777" w:rsidR="00CA1B2E" w:rsidRDefault="00CA1B2E">
      <w:pPr>
        <w:spacing w:line="540" w:lineRule="exact"/>
        <w:ind w:firstLineChars="100" w:firstLine="280"/>
        <w:rPr>
          <w:rFonts w:ascii="仿宋_GB2312" w:eastAsia="仿宋_GB2312" w:cs="Times New Roman"/>
          <w:color w:val="000000" w:themeColor="text1"/>
          <w:sz w:val="28"/>
          <w:szCs w:val="28"/>
        </w:rPr>
      </w:pPr>
    </w:p>
    <w:p w14:paraId="4CEECAD9" w14:textId="77777777" w:rsidR="00CA1B2E" w:rsidRDefault="00CA1B2E">
      <w:pPr>
        <w:spacing w:line="540" w:lineRule="exact"/>
        <w:ind w:firstLineChars="100" w:firstLine="280"/>
        <w:rPr>
          <w:rFonts w:ascii="仿宋_GB2312" w:eastAsia="仿宋_GB2312" w:cs="Times New Roman"/>
          <w:color w:val="000000" w:themeColor="text1"/>
          <w:sz w:val="28"/>
          <w:szCs w:val="28"/>
        </w:rPr>
      </w:pPr>
    </w:p>
    <w:p w14:paraId="3C91F614" w14:textId="2A50F62C" w:rsidR="00CA1B2E" w:rsidRPr="00F83230" w:rsidRDefault="004C0A3D" w:rsidP="00381A0B">
      <w:pPr>
        <w:spacing w:line="540" w:lineRule="exact"/>
        <w:ind w:firstLineChars="100" w:firstLine="280"/>
        <w:jc w:val="right"/>
        <w:rPr>
          <w:rFonts w:ascii="仿宋_GB2312" w:eastAsia="仿宋_GB2312" w:cs="Times New Roman"/>
          <w:sz w:val="28"/>
          <w:szCs w:val="28"/>
        </w:rPr>
      </w:pPr>
      <w:r w:rsidRPr="00F83230">
        <w:rPr>
          <w:rFonts w:ascii="仿宋_GB2312" w:eastAsia="仿宋_GB2312" w:cs="Times New Roman" w:hint="eastAsia"/>
          <w:sz w:val="28"/>
          <w:szCs w:val="28"/>
        </w:rPr>
        <w:t>团体标准《农产品地理标志  融水灵芝</w:t>
      </w:r>
      <w:r w:rsidR="00381A0B">
        <w:rPr>
          <w:rFonts w:ascii="仿宋_GB2312" w:eastAsia="仿宋_GB2312" w:cs="Times New Roman" w:hint="eastAsia"/>
          <w:sz w:val="28"/>
          <w:szCs w:val="28"/>
        </w:rPr>
        <w:t>茶</w:t>
      </w:r>
      <w:r w:rsidRPr="00F83230">
        <w:rPr>
          <w:rFonts w:ascii="仿宋_GB2312" w:eastAsia="仿宋_GB2312" w:cs="Times New Roman" w:hint="eastAsia"/>
          <w:sz w:val="28"/>
          <w:szCs w:val="28"/>
        </w:rPr>
        <w:t>》</w:t>
      </w:r>
    </w:p>
    <w:p w14:paraId="22A2C5FB" w14:textId="77777777" w:rsidR="00CA1B2E" w:rsidRPr="00F83230" w:rsidRDefault="004C0A3D">
      <w:pPr>
        <w:adjustRightInd w:val="0"/>
        <w:snapToGrid w:val="0"/>
        <w:spacing w:line="540" w:lineRule="exact"/>
        <w:ind w:firstLine="560"/>
        <w:jc w:val="right"/>
        <w:rPr>
          <w:rFonts w:ascii="仿宋_GB2312" w:eastAsia="仿宋_GB2312" w:cs="Times New Roman"/>
          <w:sz w:val="28"/>
          <w:szCs w:val="28"/>
        </w:rPr>
      </w:pPr>
      <w:r w:rsidRPr="00F83230">
        <w:rPr>
          <w:rFonts w:ascii="仿宋_GB2312" w:eastAsia="仿宋_GB2312" w:cs="Times New Roman" w:hint="eastAsia"/>
          <w:sz w:val="28"/>
          <w:szCs w:val="28"/>
        </w:rPr>
        <w:t xml:space="preserve">           标准编制工作组</w:t>
      </w:r>
    </w:p>
    <w:p w14:paraId="2A456751" w14:textId="1B0752BD" w:rsidR="00CA1B2E" w:rsidRPr="00F83230" w:rsidRDefault="004C0A3D">
      <w:pPr>
        <w:adjustRightInd w:val="0"/>
        <w:snapToGrid w:val="0"/>
        <w:spacing w:line="540" w:lineRule="exact"/>
        <w:ind w:firstLine="560"/>
        <w:jc w:val="right"/>
        <w:rPr>
          <w:rFonts w:ascii="仿宋_GB2312" w:eastAsia="仿宋_GB2312" w:cs="Times New Roman"/>
          <w:sz w:val="28"/>
          <w:szCs w:val="28"/>
        </w:rPr>
      </w:pPr>
      <w:r w:rsidRPr="00F83230">
        <w:rPr>
          <w:rFonts w:ascii="仿宋_GB2312" w:eastAsia="仿宋_GB2312" w:cs="Times New Roman" w:hint="eastAsia"/>
          <w:sz w:val="28"/>
          <w:szCs w:val="28"/>
        </w:rPr>
        <w:t xml:space="preserve">                  202</w:t>
      </w:r>
      <w:r w:rsidR="00381A0B">
        <w:rPr>
          <w:rFonts w:ascii="仿宋_GB2312" w:eastAsia="仿宋_GB2312" w:cs="Times New Roman"/>
          <w:sz w:val="28"/>
          <w:szCs w:val="28"/>
        </w:rPr>
        <w:t>5</w:t>
      </w:r>
      <w:r w:rsidRPr="00F83230">
        <w:rPr>
          <w:rFonts w:ascii="仿宋_GB2312" w:eastAsia="仿宋_GB2312" w:cs="Times New Roman" w:hint="eastAsia"/>
          <w:sz w:val="28"/>
          <w:szCs w:val="28"/>
        </w:rPr>
        <w:t>年</w:t>
      </w:r>
      <w:r w:rsidR="00381A0B">
        <w:rPr>
          <w:rFonts w:ascii="仿宋_GB2312" w:eastAsia="仿宋_GB2312" w:cs="Times New Roman"/>
          <w:sz w:val="28"/>
          <w:szCs w:val="28"/>
        </w:rPr>
        <w:t>6</w:t>
      </w:r>
      <w:r w:rsidRPr="00F83230">
        <w:rPr>
          <w:rFonts w:ascii="仿宋_GB2312" w:eastAsia="仿宋_GB2312" w:cs="Times New Roman" w:hint="eastAsia"/>
          <w:sz w:val="28"/>
          <w:szCs w:val="28"/>
        </w:rPr>
        <w:t>月</w:t>
      </w:r>
      <w:r w:rsidR="00381A0B">
        <w:rPr>
          <w:rFonts w:ascii="仿宋_GB2312" w:eastAsia="仿宋_GB2312" w:cs="Times New Roman"/>
          <w:sz w:val="28"/>
          <w:szCs w:val="28"/>
        </w:rPr>
        <w:t>30</w:t>
      </w:r>
      <w:r w:rsidRPr="00F83230">
        <w:rPr>
          <w:rFonts w:ascii="仿宋_GB2312" w:eastAsia="仿宋_GB2312" w:cs="Times New Roman" w:hint="eastAsia"/>
          <w:sz w:val="28"/>
          <w:szCs w:val="28"/>
        </w:rPr>
        <w:t>日</w:t>
      </w:r>
    </w:p>
    <w:p w14:paraId="61EA9330" w14:textId="77777777" w:rsidR="00CA1B2E" w:rsidRDefault="00CA1B2E">
      <w:pPr>
        <w:spacing w:line="540" w:lineRule="exact"/>
        <w:ind w:firstLine="560"/>
        <w:rPr>
          <w:rFonts w:ascii="仿宋_GB2312" w:eastAsia="仿宋_GB2312"/>
          <w:color w:val="000000" w:themeColor="text1"/>
          <w:sz w:val="28"/>
          <w:szCs w:val="28"/>
        </w:rPr>
      </w:pPr>
    </w:p>
    <w:sectPr w:rsidR="00CA1B2E">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6E6D03" w14:textId="77777777" w:rsidR="004F6C37" w:rsidRDefault="004F6C37">
      <w:pPr>
        <w:spacing w:line="240" w:lineRule="auto"/>
        <w:ind w:firstLine="480"/>
      </w:pPr>
    </w:p>
  </w:endnote>
  <w:endnote w:type="continuationSeparator" w:id="0">
    <w:p w14:paraId="32EFB357" w14:textId="77777777" w:rsidR="004F6C37" w:rsidRDefault="004F6C37">
      <w:pPr>
        <w:spacing w:line="240" w:lineRule="auto"/>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_GBK">
    <w:altName w:val="Microsoft YaHei UI"/>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2A0D4" w14:textId="77777777" w:rsidR="00CA1B2E" w:rsidRDefault="00CA1B2E">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7586045"/>
    </w:sdtPr>
    <w:sdtEndPr/>
    <w:sdtContent>
      <w:p w14:paraId="76F61CBE" w14:textId="4D446055" w:rsidR="00CA1B2E" w:rsidRDefault="004C0A3D">
        <w:pPr>
          <w:pStyle w:val="a7"/>
          <w:ind w:firstLine="360"/>
          <w:jc w:val="center"/>
        </w:pPr>
        <w:r>
          <w:fldChar w:fldCharType="begin"/>
        </w:r>
        <w:r>
          <w:instrText>PAGE   \* MERGEFORMAT</w:instrText>
        </w:r>
        <w:r>
          <w:fldChar w:fldCharType="separate"/>
        </w:r>
        <w:r w:rsidR="00DA56F6" w:rsidRPr="00DA56F6">
          <w:rPr>
            <w:noProof/>
            <w:lang w:val="zh-CN"/>
          </w:rPr>
          <w:t>4</w:t>
        </w:r>
        <w:r>
          <w:fldChar w:fldCharType="end"/>
        </w:r>
      </w:p>
    </w:sdtContent>
  </w:sdt>
  <w:p w14:paraId="51B1BBC2" w14:textId="77777777" w:rsidR="00CA1B2E" w:rsidRDefault="00CA1B2E">
    <w:pPr>
      <w:pStyle w:val="a7"/>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D16F4" w14:textId="77777777" w:rsidR="00CA1B2E" w:rsidRDefault="00CA1B2E">
    <w:pPr>
      <w:pStyle w:val="a7"/>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4C808A" w14:textId="77777777" w:rsidR="004F6C37" w:rsidRDefault="004F6C37">
      <w:pPr>
        <w:spacing w:line="240" w:lineRule="auto"/>
        <w:ind w:firstLine="480"/>
      </w:pPr>
    </w:p>
  </w:footnote>
  <w:footnote w:type="continuationSeparator" w:id="0">
    <w:p w14:paraId="528554F6" w14:textId="77777777" w:rsidR="004F6C37" w:rsidRDefault="004F6C37">
      <w:pPr>
        <w:spacing w:line="240" w:lineRule="auto"/>
        <w:ind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08D51" w14:textId="77777777" w:rsidR="00CA1B2E" w:rsidRDefault="00CA1B2E">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11127" w14:textId="77777777" w:rsidR="00CA1B2E" w:rsidRPr="00704F32" w:rsidRDefault="00CA1B2E" w:rsidP="00704F32">
    <w:pPr>
      <w:ind w:left="48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81068" w14:textId="77777777" w:rsidR="00CA1B2E" w:rsidRDefault="00CA1B2E">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946301"/>
    <w:multiLevelType w:val="hybridMultilevel"/>
    <w:tmpl w:val="961894E4"/>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70DB4733"/>
    <w:multiLevelType w:val="hybridMultilevel"/>
    <w:tmpl w:val="95F2EEE2"/>
    <w:lvl w:ilvl="0" w:tplc="0409000F">
      <w:start w:val="1"/>
      <w:numFmt w:val="decimal"/>
      <w:lvlText w:val="%1."/>
      <w:lvlJc w:val="left"/>
      <w:pPr>
        <w:ind w:left="619" w:hanging="420"/>
      </w:pPr>
    </w:lvl>
    <w:lvl w:ilvl="1" w:tplc="04090019" w:tentative="1">
      <w:start w:val="1"/>
      <w:numFmt w:val="lowerLetter"/>
      <w:lvlText w:val="%2)"/>
      <w:lvlJc w:val="left"/>
      <w:pPr>
        <w:ind w:left="1039" w:hanging="420"/>
      </w:pPr>
    </w:lvl>
    <w:lvl w:ilvl="2" w:tplc="0409001B" w:tentative="1">
      <w:start w:val="1"/>
      <w:numFmt w:val="lowerRoman"/>
      <w:lvlText w:val="%3."/>
      <w:lvlJc w:val="right"/>
      <w:pPr>
        <w:ind w:left="1459" w:hanging="420"/>
      </w:pPr>
    </w:lvl>
    <w:lvl w:ilvl="3" w:tplc="0409000F" w:tentative="1">
      <w:start w:val="1"/>
      <w:numFmt w:val="decimal"/>
      <w:lvlText w:val="%4."/>
      <w:lvlJc w:val="left"/>
      <w:pPr>
        <w:ind w:left="1879" w:hanging="420"/>
      </w:pPr>
    </w:lvl>
    <w:lvl w:ilvl="4" w:tplc="04090019" w:tentative="1">
      <w:start w:val="1"/>
      <w:numFmt w:val="lowerLetter"/>
      <w:lvlText w:val="%5)"/>
      <w:lvlJc w:val="left"/>
      <w:pPr>
        <w:ind w:left="2299" w:hanging="420"/>
      </w:pPr>
    </w:lvl>
    <w:lvl w:ilvl="5" w:tplc="0409001B" w:tentative="1">
      <w:start w:val="1"/>
      <w:numFmt w:val="lowerRoman"/>
      <w:lvlText w:val="%6."/>
      <w:lvlJc w:val="right"/>
      <w:pPr>
        <w:ind w:left="2719" w:hanging="420"/>
      </w:pPr>
    </w:lvl>
    <w:lvl w:ilvl="6" w:tplc="0409000F" w:tentative="1">
      <w:start w:val="1"/>
      <w:numFmt w:val="decimal"/>
      <w:lvlText w:val="%7."/>
      <w:lvlJc w:val="left"/>
      <w:pPr>
        <w:ind w:left="3139" w:hanging="420"/>
      </w:pPr>
    </w:lvl>
    <w:lvl w:ilvl="7" w:tplc="04090019" w:tentative="1">
      <w:start w:val="1"/>
      <w:numFmt w:val="lowerLetter"/>
      <w:lvlText w:val="%8)"/>
      <w:lvlJc w:val="left"/>
      <w:pPr>
        <w:ind w:left="3559" w:hanging="420"/>
      </w:pPr>
    </w:lvl>
    <w:lvl w:ilvl="8" w:tplc="0409001B" w:tentative="1">
      <w:start w:val="1"/>
      <w:numFmt w:val="lowerRoman"/>
      <w:lvlText w:val="%9."/>
      <w:lvlJc w:val="right"/>
      <w:pPr>
        <w:ind w:left="3979"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3NDJiNjllOGFlYTk4OTJjZTM4MmRlNzI0NzNiNzcifQ=="/>
  </w:docVars>
  <w:rsids>
    <w:rsidRoot w:val="00DF655D"/>
    <w:rsid w:val="00000119"/>
    <w:rsid w:val="000145B9"/>
    <w:rsid w:val="000311F6"/>
    <w:rsid w:val="00050FC3"/>
    <w:rsid w:val="00061F49"/>
    <w:rsid w:val="00076A59"/>
    <w:rsid w:val="00077CC2"/>
    <w:rsid w:val="000917CC"/>
    <w:rsid w:val="000A3E7D"/>
    <w:rsid w:val="000C719E"/>
    <w:rsid w:val="000D665E"/>
    <w:rsid w:val="000E4EF0"/>
    <w:rsid w:val="000F1E34"/>
    <w:rsid w:val="000F5452"/>
    <w:rsid w:val="000F71B8"/>
    <w:rsid w:val="00103010"/>
    <w:rsid w:val="00124A04"/>
    <w:rsid w:val="001401CB"/>
    <w:rsid w:val="00143A43"/>
    <w:rsid w:val="00164A3E"/>
    <w:rsid w:val="00170292"/>
    <w:rsid w:val="00171614"/>
    <w:rsid w:val="0018047B"/>
    <w:rsid w:val="00193598"/>
    <w:rsid w:val="001B3EA6"/>
    <w:rsid w:val="001C439A"/>
    <w:rsid w:val="001C6B75"/>
    <w:rsid w:val="001F3ACB"/>
    <w:rsid w:val="00221CDA"/>
    <w:rsid w:val="0024065A"/>
    <w:rsid w:val="00245B0E"/>
    <w:rsid w:val="00246D42"/>
    <w:rsid w:val="0024726D"/>
    <w:rsid w:val="0026258B"/>
    <w:rsid w:val="002712DF"/>
    <w:rsid w:val="002942CF"/>
    <w:rsid w:val="002B1A2B"/>
    <w:rsid w:val="002E229E"/>
    <w:rsid w:val="002F2C07"/>
    <w:rsid w:val="00310BBA"/>
    <w:rsid w:val="00320142"/>
    <w:rsid w:val="00332570"/>
    <w:rsid w:val="00336773"/>
    <w:rsid w:val="00340F31"/>
    <w:rsid w:val="0034178A"/>
    <w:rsid w:val="0034348F"/>
    <w:rsid w:val="00370555"/>
    <w:rsid w:val="00381A0B"/>
    <w:rsid w:val="003923E6"/>
    <w:rsid w:val="003949E9"/>
    <w:rsid w:val="0039701A"/>
    <w:rsid w:val="003B3F98"/>
    <w:rsid w:val="003B7155"/>
    <w:rsid w:val="003D007E"/>
    <w:rsid w:val="003D5DF7"/>
    <w:rsid w:val="003D7949"/>
    <w:rsid w:val="003E443E"/>
    <w:rsid w:val="00400A1F"/>
    <w:rsid w:val="00405205"/>
    <w:rsid w:val="00411015"/>
    <w:rsid w:val="0041543C"/>
    <w:rsid w:val="00424F59"/>
    <w:rsid w:val="004326F8"/>
    <w:rsid w:val="0043344D"/>
    <w:rsid w:val="004351D7"/>
    <w:rsid w:val="004509F3"/>
    <w:rsid w:val="004634EE"/>
    <w:rsid w:val="00465BD3"/>
    <w:rsid w:val="004A2166"/>
    <w:rsid w:val="004B3682"/>
    <w:rsid w:val="004B537E"/>
    <w:rsid w:val="004C0A3D"/>
    <w:rsid w:val="004D10B8"/>
    <w:rsid w:val="004F32C2"/>
    <w:rsid w:val="004F6541"/>
    <w:rsid w:val="004F6C37"/>
    <w:rsid w:val="00511872"/>
    <w:rsid w:val="00516232"/>
    <w:rsid w:val="0053144B"/>
    <w:rsid w:val="00535891"/>
    <w:rsid w:val="00536A7D"/>
    <w:rsid w:val="00547969"/>
    <w:rsid w:val="00567DBB"/>
    <w:rsid w:val="00575206"/>
    <w:rsid w:val="00575376"/>
    <w:rsid w:val="005820B2"/>
    <w:rsid w:val="00597A6B"/>
    <w:rsid w:val="005D0046"/>
    <w:rsid w:val="005D5E41"/>
    <w:rsid w:val="005E6904"/>
    <w:rsid w:val="005E6DD6"/>
    <w:rsid w:val="00602945"/>
    <w:rsid w:val="00621001"/>
    <w:rsid w:val="00644FF8"/>
    <w:rsid w:val="00651AC3"/>
    <w:rsid w:val="00660A90"/>
    <w:rsid w:val="0066490F"/>
    <w:rsid w:val="00664CAA"/>
    <w:rsid w:val="0069104D"/>
    <w:rsid w:val="006A099D"/>
    <w:rsid w:val="006A4488"/>
    <w:rsid w:val="006C1BA2"/>
    <w:rsid w:val="006D5BED"/>
    <w:rsid w:val="006E76CD"/>
    <w:rsid w:val="006F6B1B"/>
    <w:rsid w:val="00704F32"/>
    <w:rsid w:val="00707246"/>
    <w:rsid w:val="007116FD"/>
    <w:rsid w:val="0071256E"/>
    <w:rsid w:val="00721E1B"/>
    <w:rsid w:val="007246CC"/>
    <w:rsid w:val="00730DFB"/>
    <w:rsid w:val="00735C7D"/>
    <w:rsid w:val="00740E2E"/>
    <w:rsid w:val="00747815"/>
    <w:rsid w:val="00761E82"/>
    <w:rsid w:val="0077424B"/>
    <w:rsid w:val="00775111"/>
    <w:rsid w:val="0078234A"/>
    <w:rsid w:val="0078393B"/>
    <w:rsid w:val="00787631"/>
    <w:rsid w:val="007B3B75"/>
    <w:rsid w:val="007D57E4"/>
    <w:rsid w:val="007F569B"/>
    <w:rsid w:val="0080145C"/>
    <w:rsid w:val="008108B8"/>
    <w:rsid w:val="00811ED1"/>
    <w:rsid w:val="00817CF1"/>
    <w:rsid w:val="00882C2F"/>
    <w:rsid w:val="00890DB1"/>
    <w:rsid w:val="008A4791"/>
    <w:rsid w:val="008B1E07"/>
    <w:rsid w:val="008B3B93"/>
    <w:rsid w:val="008C0B41"/>
    <w:rsid w:val="008C0F4E"/>
    <w:rsid w:val="008C2F2D"/>
    <w:rsid w:val="008D6C4D"/>
    <w:rsid w:val="008F0A6C"/>
    <w:rsid w:val="008F2E00"/>
    <w:rsid w:val="008F7993"/>
    <w:rsid w:val="009077E8"/>
    <w:rsid w:val="0091745A"/>
    <w:rsid w:val="00926202"/>
    <w:rsid w:val="00936400"/>
    <w:rsid w:val="009410EF"/>
    <w:rsid w:val="00945205"/>
    <w:rsid w:val="0096452E"/>
    <w:rsid w:val="00967D39"/>
    <w:rsid w:val="0097182E"/>
    <w:rsid w:val="00972DEA"/>
    <w:rsid w:val="00972ED9"/>
    <w:rsid w:val="00985835"/>
    <w:rsid w:val="0099624E"/>
    <w:rsid w:val="009A15C0"/>
    <w:rsid w:val="009A70A7"/>
    <w:rsid w:val="009C19C5"/>
    <w:rsid w:val="009C2D5A"/>
    <w:rsid w:val="009D0A4E"/>
    <w:rsid w:val="009D20AD"/>
    <w:rsid w:val="009E601C"/>
    <w:rsid w:val="009E7754"/>
    <w:rsid w:val="009E792F"/>
    <w:rsid w:val="00A06D8B"/>
    <w:rsid w:val="00A149C3"/>
    <w:rsid w:val="00A248B0"/>
    <w:rsid w:val="00A2553C"/>
    <w:rsid w:val="00A37CD5"/>
    <w:rsid w:val="00A5044D"/>
    <w:rsid w:val="00A52E45"/>
    <w:rsid w:val="00A558CF"/>
    <w:rsid w:val="00A75176"/>
    <w:rsid w:val="00A919F4"/>
    <w:rsid w:val="00A93505"/>
    <w:rsid w:val="00AC1E3A"/>
    <w:rsid w:val="00AC2464"/>
    <w:rsid w:val="00AC73CC"/>
    <w:rsid w:val="00AE3D1F"/>
    <w:rsid w:val="00AE6079"/>
    <w:rsid w:val="00AE78A5"/>
    <w:rsid w:val="00AF57C7"/>
    <w:rsid w:val="00B1341C"/>
    <w:rsid w:val="00B46C81"/>
    <w:rsid w:val="00B625AA"/>
    <w:rsid w:val="00B703A9"/>
    <w:rsid w:val="00BA76E7"/>
    <w:rsid w:val="00BA7E54"/>
    <w:rsid w:val="00BB70B9"/>
    <w:rsid w:val="00BE27F0"/>
    <w:rsid w:val="00BE770E"/>
    <w:rsid w:val="00BE7EF4"/>
    <w:rsid w:val="00BF3CF9"/>
    <w:rsid w:val="00C23101"/>
    <w:rsid w:val="00C70852"/>
    <w:rsid w:val="00C7330C"/>
    <w:rsid w:val="00C94FD6"/>
    <w:rsid w:val="00C964AE"/>
    <w:rsid w:val="00CA1B2E"/>
    <w:rsid w:val="00CA4144"/>
    <w:rsid w:val="00CB6588"/>
    <w:rsid w:val="00CC5AB5"/>
    <w:rsid w:val="00CD149C"/>
    <w:rsid w:val="00CE2CBB"/>
    <w:rsid w:val="00CE44EC"/>
    <w:rsid w:val="00CE598C"/>
    <w:rsid w:val="00D035C6"/>
    <w:rsid w:val="00D0548E"/>
    <w:rsid w:val="00D15597"/>
    <w:rsid w:val="00D24CA7"/>
    <w:rsid w:val="00D27FBF"/>
    <w:rsid w:val="00D340A0"/>
    <w:rsid w:val="00D7385C"/>
    <w:rsid w:val="00D75E7C"/>
    <w:rsid w:val="00D75EEE"/>
    <w:rsid w:val="00D9121A"/>
    <w:rsid w:val="00D95DA5"/>
    <w:rsid w:val="00DA1F8C"/>
    <w:rsid w:val="00DA4746"/>
    <w:rsid w:val="00DA56F6"/>
    <w:rsid w:val="00DC1901"/>
    <w:rsid w:val="00DF3820"/>
    <w:rsid w:val="00DF655D"/>
    <w:rsid w:val="00DF7598"/>
    <w:rsid w:val="00E0021B"/>
    <w:rsid w:val="00E438E3"/>
    <w:rsid w:val="00E47FFE"/>
    <w:rsid w:val="00E60965"/>
    <w:rsid w:val="00E634D0"/>
    <w:rsid w:val="00E76BF6"/>
    <w:rsid w:val="00E80DC6"/>
    <w:rsid w:val="00E87D8A"/>
    <w:rsid w:val="00E953A7"/>
    <w:rsid w:val="00EA1F1F"/>
    <w:rsid w:val="00EA6083"/>
    <w:rsid w:val="00EC3CA4"/>
    <w:rsid w:val="00ED2903"/>
    <w:rsid w:val="00EF1966"/>
    <w:rsid w:val="00F021BB"/>
    <w:rsid w:val="00F125D5"/>
    <w:rsid w:val="00F2271B"/>
    <w:rsid w:val="00F47F2F"/>
    <w:rsid w:val="00F63CAF"/>
    <w:rsid w:val="00F82033"/>
    <w:rsid w:val="00F82587"/>
    <w:rsid w:val="00F83230"/>
    <w:rsid w:val="00F92B0B"/>
    <w:rsid w:val="00F976D0"/>
    <w:rsid w:val="00FD4729"/>
    <w:rsid w:val="00FD7A79"/>
    <w:rsid w:val="00FE39EF"/>
    <w:rsid w:val="00FE5DE4"/>
    <w:rsid w:val="19F768ED"/>
    <w:rsid w:val="278B5097"/>
    <w:rsid w:val="5BB951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775F79"/>
  <w15:docId w15:val="{505C406F-8C97-4FB1-8EB4-2855423BD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pacing w:line="560" w:lineRule="exact"/>
      <w:ind w:firstLineChars="200" w:firstLine="200"/>
      <w:jc w:val="both"/>
    </w:pPr>
    <w:rPr>
      <w:rFonts w:ascii="Times New Roman" w:eastAsia="宋体" w:hAnsi="Times New Roman"/>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pPr>
      <w:jc w:val="left"/>
    </w:pPr>
  </w:style>
  <w:style w:type="paragraph" w:styleId="a5">
    <w:name w:val="Balloon Text"/>
    <w:basedOn w:val="a"/>
    <w:link w:val="a6"/>
    <w:uiPriority w:val="99"/>
    <w:semiHidden/>
    <w:unhideWhenUsed/>
    <w:pPr>
      <w:spacing w:line="240" w:lineRule="auto"/>
    </w:pPr>
    <w:rPr>
      <w:sz w:val="18"/>
      <w:szCs w:val="18"/>
    </w:rPr>
  </w:style>
  <w:style w:type="paragraph" w:styleId="a7">
    <w:name w:val="footer"/>
    <w:basedOn w:val="a"/>
    <w:link w:val="a8"/>
    <w:uiPriority w:val="99"/>
    <w:unhideWhenUsed/>
    <w:qFormat/>
    <w:pPr>
      <w:tabs>
        <w:tab w:val="center" w:pos="4153"/>
        <w:tab w:val="right" w:pos="8306"/>
      </w:tabs>
      <w:snapToGrid w:val="0"/>
      <w:spacing w:line="240" w:lineRule="atLeast"/>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spacing w:line="240" w:lineRule="atLeast"/>
      <w:jc w:val="center"/>
    </w:pPr>
    <w:rPr>
      <w:sz w:val="18"/>
      <w:szCs w:val="18"/>
    </w:rPr>
  </w:style>
  <w:style w:type="paragraph" w:styleId="ab">
    <w:name w:val="annotation subject"/>
    <w:basedOn w:val="a3"/>
    <w:next w:val="a3"/>
    <w:link w:val="ac"/>
    <w:uiPriority w:val="99"/>
    <w:semiHidden/>
    <w:unhideWhenUsed/>
    <w:rPr>
      <w:b/>
      <w:bCs/>
    </w:rPr>
  </w:style>
  <w:style w:type="character" w:styleId="ad">
    <w:name w:val="Hyperlink"/>
    <w:basedOn w:val="a0"/>
    <w:uiPriority w:val="99"/>
    <w:unhideWhenUsed/>
    <w:rPr>
      <w:color w:val="0563C1" w:themeColor="hyperlink"/>
      <w:u w:val="single"/>
    </w:rPr>
  </w:style>
  <w:style w:type="character" w:styleId="ae">
    <w:name w:val="annotation reference"/>
    <w:basedOn w:val="a0"/>
    <w:uiPriority w:val="99"/>
    <w:semiHidden/>
    <w:unhideWhenUsed/>
    <w:rPr>
      <w:sz w:val="21"/>
      <w:szCs w:val="21"/>
    </w:rPr>
  </w:style>
  <w:style w:type="paragraph" w:customStyle="1" w:styleId="2">
    <w:name w:val="2"/>
    <w:qFormat/>
    <w:pPr>
      <w:spacing w:line="560" w:lineRule="exact"/>
      <w:ind w:firstLineChars="200" w:firstLine="200"/>
      <w:jc w:val="both"/>
      <w:outlineLvl w:val="1"/>
    </w:pPr>
    <w:rPr>
      <w:rFonts w:ascii="仿宋" w:eastAsia="仿宋" w:hAnsi="仿宋"/>
      <w:b/>
      <w:kern w:val="2"/>
      <w:sz w:val="30"/>
      <w:szCs w:val="30"/>
    </w:rPr>
  </w:style>
  <w:style w:type="character" w:customStyle="1" w:styleId="apple-style-span">
    <w:name w:val="apple-style-span"/>
    <w:basedOn w:val="a0"/>
    <w:qFormat/>
  </w:style>
  <w:style w:type="paragraph" w:customStyle="1" w:styleId="af">
    <w:name w:val="段"/>
    <w:link w:val="Char"/>
    <w:qFormat/>
    <w:pPr>
      <w:tabs>
        <w:tab w:val="center" w:pos="4201"/>
        <w:tab w:val="right" w:leader="dot" w:pos="9298"/>
      </w:tabs>
      <w:autoSpaceDE w:val="0"/>
      <w:autoSpaceDN w:val="0"/>
      <w:ind w:firstLineChars="200" w:firstLine="420"/>
      <w:jc w:val="both"/>
    </w:pPr>
    <w:rPr>
      <w:rFonts w:ascii="宋体" w:eastAsia="宋体" w:hAnsi="Times New Roman" w:cs="Times New Roman"/>
      <w:sz w:val="21"/>
    </w:rPr>
  </w:style>
  <w:style w:type="character" w:customStyle="1" w:styleId="Char">
    <w:name w:val="段 Char"/>
    <w:link w:val="af"/>
    <w:qFormat/>
    <w:rPr>
      <w:rFonts w:ascii="宋体" w:eastAsia="宋体" w:hAnsi="Times New Roman" w:cs="Times New Roman"/>
      <w:kern w:val="0"/>
      <w:szCs w:val="20"/>
    </w:rPr>
  </w:style>
  <w:style w:type="character" w:customStyle="1" w:styleId="aa">
    <w:name w:val="页眉 字符"/>
    <w:basedOn w:val="a0"/>
    <w:link w:val="a9"/>
    <w:uiPriority w:val="99"/>
    <w:rPr>
      <w:rFonts w:ascii="Times New Roman" w:eastAsia="宋体" w:hAnsi="Times New Roman"/>
      <w:kern w:val="2"/>
      <w:sz w:val="18"/>
      <w:szCs w:val="18"/>
    </w:rPr>
  </w:style>
  <w:style w:type="character" w:customStyle="1" w:styleId="a8">
    <w:name w:val="页脚 字符"/>
    <w:basedOn w:val="a0"/>
    <w:link w:val="a7"/>
    <w:uiPriority w:val="99"/>
    <w:qFormat/>
    <w:rPr>
      <w:rFonts w:ascii="Times New Roman" w:eastAsia="宋体" w:hAnsi="Times New Roman"/>
      <w:kern w:val="2"/>
      <w:sz w:val="18"/>
      <w:szCs w:val="18"/>
    </w:rPr>
  </w:style>
  <w:style w:type="character" w:customStyle="1" w:styleId="a6">
    <w:name w:val="批注框文本 字符"/>
    <w:basedOn w:val="a0"/>
    <w:link w:val="a5"/>
    <w:uiPriority w:val="99"/>
    <w:semiHidden/>
    <w:rPr>
      <w:rFonts w:ascii="Times New Roman" w:eastAsia="宋体" w:hAnsi="Times New Roman"/>
      <w:kern w:val="2"/>
      <w:sz w:val="18"/>
      <w:szCs w:val="18"/>
    </w:rPr>
  </w:style>
  <w:style w:type="character" w:customStyle="1" w:styleId="a4">
    <w:name w:val="批注文字 字符"/>
    <w:basedOn w:val="a0"/>
    <w:link w:val="a3"/>
    <w:uiPriority w:val="99"/>
    <w:semiHidden/>
    <w:rPr>
      <w:rFonts w:ascii="Times New Roman" w:eastAsia="宋体" w:hAnsi="Times New Roman"/>
      <w:kern w:val="2"/>
      <w:sz w:val="24"/>
      <w:szCs w:val="22"/>
    </w:rPr>
  </w:style>
  <w:style w:type="character" w:customStyle="1" w:styleId="ac">
    <w:name w:val="批注主题 字符"/>
    <w:basedOn w:val="a4"/>
    <w:link w:val="ab"/>
    <w:uiPriority w:val="99"/>
    <w:semiHidden/>
    <w:rPr>
      <w:rFonts w:ascii="Times New Roman" w:eastAsia="宋体" w:hAnsi="Times New Roman"/>
      <w:b/>
      <w:bCs/>
      <w:kern w:val="2"/>
      <w:sz w:val="24"/>
      <w:szCs w:val="22"/>
    </w:rPr>
  </w:style>
  <w:style w:type="paragraph" w:styleId="af0">
    <w:name w:val="List Paragraph"/>
    <w:basedOn w:val="a"/>
    <w:uiPriority w:val="99"/>
    <w:rsid w:val="001C6B75"/>
    <w:pPr>
      <w:ind w:firstLine="420"/>
    </w:pPr>
  </w:style>
  <w:style w:type="paragraph" w:customStyle="1" w:styleId="af1">
    <w:name w:val="标准文件_段"/>
    <w:basedOn w:val="a"/>
    <w:rsid w:val="003B3F98"/>
    <w:pPr>
      <w:widowControl/>
      <w:autoSpaceDE w:val="0"/>
      <w:autoSpaceDN w:val="0"/>
      <w:spacing w:line="240" w:lineRule="auto"/>
    </w:pPr>
    <w:rPr>
      <w:rFonts w:ascii="宋体" w:hAnsi="宋体" w:cs="宋体"/>
      <w:kern w:val="0"/>
      <w:sz w:val="21"/>
      <w:szCs w:val="21"/>
    </w:rPr>
  </w:style>
  <w:style w:type="table" w:styleId="af2">
    <w:name w:val="Table Grid"/>
    <w:basedOn w:val="a1"/>
    <w:uiPriority w:val="39"/>
    <w:rsid w:val="003D7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860229">
      <w:bodyDiv w:val="1"/>
      <w:marLeft w:val="0"/>
      <w:marRight w:val="0"/>
      <w:marTop w:val="0"/>
      <w:marBottom w:val="0"/>
      <w:divBdr>
        <w:top w:val="none" w:sz="0" w:space="0" w:color="auto"/>
        <w:left w:val="none" w:sz="0" w:space="0" w:color="auto"/>
        <w:bottom w:val="none" w:sz="0" w:space="0" w:color="auto"/>
        <w:right w:val="none" w:sz="0" w:space="0" w:color="auto"/>
      </w:divBdr>
      <w:divsChild>
        <w:div w:id="676225977">
          <w:marLeft w:val="0"/>
          <w:marRight w:val="0"/>
          <w:marTop w:val="0"/>
          <w:marBottom w:val="0"/>
          <w:divBdr>
            <w:top w:val="none" w:sz="0" w:space="0" w:color="auto"/>
            <w:left w:val="none" w:sz="0" w:space="0" w:color="auto"/>
            <w:bottom w:val="none" w:sz="0" w:space="0" w:color="auto"/>
            <w:right w:val="none" w:sz="0" w:space="0" w:color="auto"/>
          </w:divBdr>
        </w:div>
        <w:div w:id="1296132865">
          <w:marLeft w:val="0"/>
          <w:marRight w:val="0"/>
          <w:marTop w:val="0"/>
          <w:marBottom w:val="0"/>
          <w:divBdr>
            <w:top w:val="none" w:sz="0" w:space="0" w:color="auto"/>
            <w:left w:val="none" w:sz="0" w:space="0" w:color="auto"/>
            <w:bottom w:val="none" w:sz="0" w:space="0" w:color="auto"/>
            <w:right w:val="none" w:sz="0" w:space="0" w:color="auto"/>
          </w:divBdr>
        </w:div>
        <w:div w:id="778179078">
          <w:marLeft w:val="0"/>
          <w:marRight w:val="0"/>
          <w:marTop w:val="0"/>
          <w:marBottom w:val="0"/>
          <w:divBdr>
            <w:top w:val="none" w:sz="0" w:space="0" w:color="auto"/>
            <w:left w:val="none" w:sz="0" w:space="0" w:color="auto"/>
            <w:bottom w:val="none" w:sz="0" w:space="0" w:color="auto"/>
            <w:right w:val="none" w:sz="0" w:space="0" w:color="auto"/>
          </w:divBdr>
        </w:div>
        <w:div w:id="1883832713">
          <w:marLeft w:val="0"/>
          <w:marRight w:val="0"/>
          <w:marTop w:val="0"/>
          <w:marBottom w:val="0"/>
          <w:divBdr>
            <w:top w:val="none" w:sz="0" w:space="0" w:color="auto"/>
            <w:left w:val="none" w:sz="0" w:space="0" w:color="auto"/>
            <w:bottom w:val="none" w:sz="0" w:space="0" w:color="auto"/>
            <w:right w:val="none" w:sz="0" w:space="0" w:color="auto"/>
          </w:divBdr>
        </w:div>
        <w:div w:id="1826358583">
          <w:marLeft w:val="0"/>
          <w:marRight w:val="0"/>
          <w:marTop w:val="0"/>
          <w:marBottom w:val="0"/>
          <w:divBdr>
            <w:top w:val="none" w:sz="0" w:space="0" w:color="auto"/>
            <w:left w:val="none" w:sz="0" w:space="0" w:color="auto"/>
            <w:bottom w:val="none" w:sz="0" w:space="0" w:color="auto"/>
            <w:right w:val="none" w:sz="0" w:space="0" w:color="auto"/>
          </w:divBdr>
        </w:div>
        <w:div w:id="643199931">
          <w:marLeft w:val="0"/>
          <w:marRight w:val="0"/>
          <w:marTop w:val="0"/>
          <w:marBottom w:val="0"/>
          <w:divBdr>
            <w:top w:val="none" w:sz="0" w:space="0" w:color="auto"/>
            <w:left w:val="none" w:sz="0" w:space="0" w:color="auto"/>
            <w:bottom w:val="none" w:sz="0" w:space="0" w:color="auto"/>
            <w:right w:val="none" w:sz="0" w:space="0" w:color="auto"/>
          </w:divBdr>
        </w:div>
        <w:div w:id="163472733">
          <w:marLeft w:val="0"/>
          <w:marRight w:val="0"/>
          <w:marTop w:val="0"/>
          <w:marBottom w:val="0"/>
          <w:divBdr>
            <w:top w:val="none" w:sz="0" w:space="0" w:color="auto"/>
            <w:left w:val="none" w:sz="0" w:space="0" w:color="auto"/>
            <w:bottom w:val="none" w:sz="0" w:space="0" w:color="auto"/>
            <w:right w:val="none" w:sz="0" w:space="0" w:color="auto"/>
          </w:divBdr>
        </w:div>
        <w:div w:id="1009451906">
          <w:marLeft w:val="0"/>
          <w:marRight w:val="0"/>
          <w:marTop w:val="0"/>
          <w:marBottom w:val="0"/>
          <w:divBdr>
            <w:top w:val="none" w:sz="0" w:space="0" w:color="auto"/>
            <w:left w:val="none" w:sz="0" w:space="0" w:color="auto"/>
            <w:bottom w:val="none" w:sz="0" w:space="0" w:color="auto"/>
            <w:right w:val="none" w:sz="0" w:space="0" w:color="auto"/>
          </w:divBdr>
        </w:div>
        <w:div w:id="181163237">
          <w:marLeft w:val="0"/>
          <w:marRight w:val="0"/>
          <w:marTop w:val="0"/>
          <w:marBottom w:val="0"/>
          <w:divBdr>
            <w:top w:val="none" w:sz="0" w:space="0" w:color="auto"/>
            <w:left w:val="none" w:sz="0" w:space="0" w:color="auto"/>
            <w:bottom w:val="none" w:sz="0" w:space="0" w:color="auto"/>
            <w:right w:val="none" w:sz="0" w:space="0" w:color="auto"/>
          </w:divBdr>
        </w:div>
      </w:divsChild>
    </w:div>
    <w:div w:id="722020116">
      <w:bodyDiv w:val="1"/>
      <w:marLeft w:val="0"/>
      <w:marRight w:val="0"/>
      <w:marTop w:val="0"/>
      <w:marBottom w:val="0"/>
      <w:divBdr>
        <w:top w:val="none" w:sz="0" w:space="0" w:color="auto"/>
        <w:left w:val="none" w:sz="0" w:space="0" w:color="auto"/>
        <w:bottom w:val="none" w:sz="0" w:space="0" w:color="auto"/>
        <w:right w:val="none" w:sz="0" w:space="0" w:color="auto"/>
      </w:divBdr>
    </w:div>
    <w:div w:id="828709418">
      <w:bodyDiv w:val="1"/>
      <w:marLeft w:val="0"/>
      <w:marRight w:val="0"/>
      <w:marTop w:val="0"/>
      <w:marBottom w:val="0"/>
      <w:divBdr>
        <w:top w:val="none" w:sz="0" w:space="0" w:color="auto"/>
        <w:left w:val="none" w:sz="0" w:space="0" w:color="auto"/>
        <w:bottom w:val="none" w:sz="0" w:space="0" w:color="auto"/>
        <w:right w:val="none" w:sz="0" w:space="0" w:color="auto"/>
      </w:divBdr>
    </w:div>
    <w:div w:id="1011102088">
      <w:bodyDiv w:val="1"/>
      <w:marLeft w:val="0"/>
      <w:marRight w:val="0"/>
      <w:marTop w:val="0"/>
      <w:marBottom w:val="0"/>
      <w:divBdr>
        <w:top w:val="none" w:sz="0" w:space="0" w:color="auto"/>
        <w:left w:val="none" w:sz="0" w:space="0" w:color="auto"/>
        <w:bottom w:val="none" w:sz="0" w:space="0" w:color="auto"/>
        <w:right w:val="none" w:sz="0" w:space="0" w:color="auto"/>
      </w:divBdr>
    </w:div>
    <w:div w:id="1905680147">
      <w:bodyDiv w:val="1"/>
      <w:marLeft w:val="0"/>
      <w:marRight w:val="0"/>
      <w:marTop w:val="0"/>
      <w:marBottom w:val="0"/>
      <w:divBdr>
        <w:top w:val="none" w:sz="0" w:space="0" w:color="auto"/>
        <w:left w:val="none" w:sz="0" w:space="0" w:color="auto"/>
        <w:bottom w:val="none" w:sz="0" w:space="0" w:color="auto"/>
        <w:right w:val="none" w:sz="0" w:space="0" w:color="auto"/>
      </w:divBdr>
    </w:div>
    <w:div w:id="1995447126">
      <w:bodyDiv w:val="1"/>
      <w:marLeft w:val="0"/>
      <w:marRight w:val="0"/>
      <w:marTop w:val="0"/>
      <w:marBottom w:val="0"/>
      <w:divBdr>
        <w:top w:val="none" w:sz="0" w:space="0" w:color="auto"/>
        <w:left w:val="none" w:sz="0" w:space="0" w:color="auto"/>
        <w:bottom w:val="none" w:sz="0" w:space="0" w:color="auto"/>
        <w:right w:val="none" w:sz="0" w:space="0" w:color="auto"/>
      </w:divBdr>
    </w:div>
    <w:div w:id="2121802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290</TotalTime>
  <Pages>13</Pages>
  <Words>1089</Words>
  <Characters>6211</Characters>
  <Application>Microsoft Office Word</Application>
  <DocSecurity>0</DocSecurity>
  <Lines>51</Lines>
  <Paragraphs>14</Paragraphs>
  <ScaleCrop>false</ScaleCrop>
  <Company>微软中国</Company>
  <LinksUpToDate>false</LinksUpToDate>
  <CharactersWithSpaces>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Dianaless</cp:lastModifiedBy>
  <cp:revision>60</cp:revision>
  <dcterms:created xsi:type="dcterms:W3CDTF">2024-09-03T08:07:00Z</dcterms:created>
  <dcterms:modified xsi:type="dcterms:W3CDTF">2025-07-01T08:39:00Z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6EC5EE48004D4658B361840842AEBDFF_12</vt:lpwstr>
  </property>
</Properties>
</file>