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835E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835E3">
              <w:rPr>
                <w:rFonts w:ascii="黑体" w:eastAsia="黑体" w:hAnsi="黑体"/>
                <w:sz w:val="21"/>
                <w:szCs w:val="21"/>
              </w:rPr>
              <w:t>67.080.01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117DC">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4835E3">
                    <w:t>GARIRPA</w:t>
                  </w:r>
                  <w:r w:rsidR="009C3257">
                    <w:fldChar w:fldCharType="end"/>
                  </w:r>
                  <w:bookmarkEnd w:id="1"/>
                </w:p>
              </w:tc>
            </w:tr>
          </w:tbl>
          <w:p w:rsidR="00FB231D" w:rsidRPr="00672BFD" w:rsidRDefault="00672BFD" w:rsidP="004835E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835E3">
              <w:rPr>
                <w:rFonts w:ascii="黑体" w:eastAsia="黑体" w:hAnsi="黑体"/>
                <w:sz w:val="21"/>
                <w:szCs w:val="21"/>
              </w:rPr>
              <w:t>X 26</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835E3">
        <w:rPr>
          <w:rFonts w:ascii="黑体" w:eastAsia="黑体" w:hint="eastAsia"/>
          <w:b w:val="0"/>
          <w:w w:val="100"/>
          <w:sz w:val="48"/>
        </w:rPr>
        <w:t>广西农业农村产业振兴促进会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835E3">
        <w:t>GARIRPA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5A7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F6EE3">
        <w:t>融水山泉</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5B16CD"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5B16CD">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5B16CD">
        <w:rPr>
          <w:rFonts w:ascii="黑体" w:eastAsia="黑体" w:hAnsi="黑体"/>
          <w:noProof/>
          <w:szCs w:val="28"/>
        </w:rPr>
        <w:instrText xml:space="preserve"> FORMTEXT </w:instrText>
      </w:r>
      <w:r w:rsidRPr="005B16CD">
        <w:rPr>
          <w:rFonts w:ascii="黑体" w:eastAsia="黑体" w:hAnsi="黑体"/>
          <w:noProof/>
          <w:szCs w:val="28"/>
        </w:rPr>
      </w:r>
      <w:r w:rsidRPr="005B16CD">
        <w:rPr>
          <w:rFonts w:ascii="黑体" w:eastAsia="黑体" w:hAnsi="黑体"/>
          <w:noProof/>
          <w:szCs w:val="28"/>
        </w:rPr>
        <w:fldChar w:fldCharType="separate"/>
      </w:r>
      <w:r w:rsidR="004835E3" w:rsidRPr="005B16CD">
        <w:rPr>
          <w:rFonts w:ascii="黑体" w:eastAsia="黑体" w:hAnsi="黑体"/>
          <w:noProof/>
          <w:szCs w:val="28"/>
        </w:rPr>
        <w:t>R</w:t>
      </w:r>
      <w:r w:rsidR="004835E3" w:rsidRPr="005B16CD">
        <w:rPr>
          <w:rFonts w:ascii="黑体" w:eastAsia="黑体" w:hAnsi="黑体" w:hint="eastAsia"/>
          <w:noProof/>
          <w:szCs w:val="28"/>
        </w:rPr>
        <w:t>ongshui</w:t>
      </w:r>
      <w:r w:rsidR="004835E3" w:rsidRPr="005B16CD">
        <w:rPr>
          <w:rFonts w:ascii="黑体" w:eastAsia="黑体" w:hAnsi="黑体"/>
          <w:noProof/>
          <w:szCs w:val="28"/>
        </w:rPr>
        <w:t xml:space="preserve"> </w:t>
      </w:r>
      <w:r w:rsidR="004835E3" w:rsidRPr="005B16CD">
        <w:rPr>
          <w:rFonts w:ascii="黑体" w:eastAsia="黑体" w:hAnsi="黑体" w:hint="eastAsia"/>
          <w:noProof/>
          <w:szCs w:val="28"/>
        </w:rPr>
        <w:t>spring</w:t>
      </w:r>
      <w:r w:rsidRPr="005B16CD">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42E14">
        <w:rPr>
          <w:noProof/>
          <w:sz w:val="24"/>
          <w:szCs w:val="28"/>
        </w:rPr>
      </w:r>
      <w:r w:rsidR="00B42E14">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42E14">
        <w:rPr>
          <w:b/>
          <w:noProof/>
          <w:sz w:val="21"/>
          <w:szCs w:val="28"/>
        </w:rPr>
      </w:r>
      <w:r w:rsidR="00B42E14">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835E3">
        <w:rPr>
          <w:rFonts w:hAnsi="黑体" w:hint="eastAsia"/>
          <w:w w:val="100"/>
          <w:sz w:val="28"/>
        </w:rPr>
        <w:t>广西农业农村产业振兴促进会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4835E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F64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835E3" w:rsidRDefault="004835E3" w:rsidP="004835E3">
      <w:pPr>
        <w:pStyle w:val="a6"/>
        <w:spacing w:before="900" w:after="360"/>
      </w:pPr>
      <w:bookmarkStart w:id="21" w:name="BookMark2"/>
      <w:r w:rsidRPr="004835E3">
        <w:rPr>
          <w:spacing w:val="320"/>
        </w:rPr>
        <w:lastRenderedPageBreak/>
        <w:t>前</w:t>
      </w:r>
      <w:r>
        <w:t>言</w:t>
      </w:r>
    </w:p>
    <w:p w:rsidR="004835E3" w:rsidRDefault="004835E3" w:rsidP="004835E3">
      <w:pPr>
        <w:pStyle w:val="affffb"/>
        <w:ind w:firstLine="420"/>
      </w:pPr>
      <w:r>
        <w:rPr>
          <w:rFonts w:hint="eastAsia"/>
        </w:rPr>
        <w:t>本文件按照GB/T 1.1—2020《标准化工作导则  第1部分：标准化文件的结构和起草规则》的规定起草。</w:t>
      </w:r>
    </w:p>
    <w:p w:rsidR="004835E3" w:rsidRDefault="004835E3" w:rsidP="004835E3">
      <w:pPr>
        <w:pStyle w:val="affffb"/>
        <w:ind w:firstLine="420"/>
      </w:pPr>
      <w:r>
        <w:rPr>
          <w:rFonts w:hint="eastAsia"/>
        </w:rPr>
        <w:t>请注意本文件的某些内容可能涉及专利。本文件的发布机构不承担识别专利的责任。</w:t>
      </w:r>
    </w:p>
    <w:p w:rsidR="004835E3" w:rsidRDefault="004835E3" w:rsidP="004835E3">
      <w:pPr>
        <w:pStyle w:val="affffb"/>
        <w:ind w:firstLine="420"/>
      </w:pPr>
      <w:r>
        <w:rPr>
          <w:rFonts w:hint="eastAsia"/>
        </w:rPr>
        <w:t>本文件由融水苗族自治县市场监督管理局提出。</w:t>
      </w:r>
    </w:p>
    <w:p w:rsidR="004835E3" w:rsidRPr="004835E3" w:rsidRDefault="004835E3" w:rsidP="004835E3">
      <w:pPr>
        <w:pStyle w:val="affffb"/>
        <w:ind w:firstLine="420"/>
      </w:pPr>
      <w:r>
        <w:rPr>
          <w:rFonts w:hint="eastAsia"/>
        </w:rPr>
        <w:t>本文件由融水苗族自治县农业农村局归口并宣贯。</w:t>
      </w:r>
    </w:p>
    <w:p w:rsidR="004835E3" w:rsidRDefault="004835E3" w:rsidP="004835E3">
      <w:pPr>
        <w:pStyle w:val="affffb"/>
        <w:ind w:firstLine="420"/>
      </w:pPr>
      <w:r>
        <w:rPr>
          <w:rFonts w:hint="eastAsia"/>
        </w:rPr>
        <w:t>本文件起草单位：</w:t>
      </w:r>
      <w:r w:rsidR="006E65B9" w:rsidRPr="006E65B9">
        <w:rPr>
          <w:rFonts w:hint="eastAsia"/>
        </w:rPr>
        <w:t>融水苗族自治县公共检验检测中心、融水苗族自治县农业农村局、柳州市质量检验检测研究中心(柳州市农产品质量安全检测中心）北京中绿华夏有机产品认证中心有限责任公司、广西壮族自治区农业科学院、融水苗族自治县科技工贸和信息化局、融水苗族自治县农业技术推广中心、南宁市标准化协会、广西青云峰山泉有限责任公司、广西融水鑫玉天然水有限责任公司、广西融水元宝山苗润特色酒业有限公司、广西融水融优农业有限公司</w:t>
      </w:r>
      <w:r w:rsidR="006E65B9">
        <w:rPr>
          <w:rFonts w:hint="eastAsia"/>
        </w:rPr>
        <w:t>。</w:t>
      </w:r>
    </w:p>
    <w:p w:rsidR="004835E3" w:rsidRDefault="004835E3" w:rsidP="004835E3">
      <w:pPr>
        <w:pStyle w:val="affffb"/>
        <w:ind w:firstLine="420"/>
      </w:pPr>
      <w:r>
        <w:rPr>
          <w:rFonts w:hint="eastAsia"/>
        </w:rPr>
        <w:t>本文件主要起草人：</w:t>
      </w:r>
      <w:r w:rsidR="006E65B9" w:rsidRPr="006E65B9">
        <w:rPr>
          <w:rFonts w:hint="eastAsia"/>
        </w:rPr>
        <w:t>吴彦婷</w:t>
      </w:r>
      <w:r w:rsidR="006E65B9">
        <w:rPr>
          <w:rFonts w:hint="eastAsia"/>
        </w:rPr>
        <w:t>。</w:t>
      </w:r>
    </w:p>
    <w:p w:rsidR="004835E3" w:rsidRDefault="004835E3" w:rsidP="004835E3">
      <w:pPr>
        <w:pStyle w:val="affffb"/>
        <w:ind w:firstLine="420"/>
      </w:pPr>
    </w:p>
    <w:p w:rsidR="004835E3" w:rsidRPr="004835E3" w:rsidRDefault="004835E3" w:rsidP="004835E3">
      <w:pPr>
        <w:pStyle w:val="affffb"/>
        <w:ind w:firstLine="420"/>
        <w:sectPr w:rsidR="004835E3" w:rsidRPr="004835E3" w:rsidSect="004835E3">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822AA8C15A64DD6AEF4F7485FEDFC2E"/>
        </w:placeholder>
      </w:sdtPr>
      <w:sdtEndPr/>
      <w:sdtContent>
        <w:bookmarkStart w:id="23" w:name="NEW_STAND_NAME" w:displacedByCustomXml="prev"/>
        <w:p w:rsidR="00F26B7E" w:rsidRPr="00F26B7E" w:rsidRDefault="004835E3" w:rsidP="001F6EE3">
          <w:pPr>
            <w:pStyle w:val="afffffffff8"/>
            <w:spacing w:beforeLines="1" w:before="2" w:afterLines="220" w:after="528"/>
          </w:pPr>
          <w:r>
            <w:rPr>
              <w:rFonts w:hint="eastAsia"/>
            </w:rPr>
            <w:t>融水山泉</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0830D6" w:rsidRDefault="001F6EE3"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本文件界定了融水山泉的术语和定义，</w:t>
      </w:r>
      <w:bookmarkStart w:id="38" w:name="OLE_LINK2"/>
      <w:r>
        <w:rPr>
          <w:rFonts w:hint="eastAsia"/>
        </w:rPr>
        <w:t>规定了</w:t>
      </w:r>
      <w:r w:rsidR="000830D6" w:rsidRPr="000830D6">
        <w:rPr>
          <w:rFonts w:hint="eastAsia"/>
        </w:rPr>
        <w:t>要求、</w:t>
      </w:r>
      <w:r>
        <w:rPr>
          <w:rFonts w:hint="eastAsia"/>
        </w:rPr>
        <w:t>试</w:t>
      </w:r>
      <w:r w:rsidR="000830D6" w:rsidRPr="000830D6">
        <w:rPr>
          <w:rFonts w:hint="eastAsia"/>
        </w:rPr>
        <w:t>验方法、检验规则和标志、包装、运输和贮存。</w:t>
      </w:r>
    </w:p>
    <w:bookmarkEnd w:id="38"/>
    <w:p w:rsidR="008B0C9C" w:rsidRDefault="000830D6" w:rsidP="008B0C9C">
      <w:pPr>
        <w:pStyle w:val="affffb"/>
        <w:ind w:firstLine="420"/>
      </w:pPr>
      <w:r w:rsidRPr="000830D6">
        <w:rPr>
          <w:rFonts w:hint="eastAsia"/>
        </w:rPr>
        <w:t>本文件适用于融水山泉的生产与销售。</w:t>
      </w:r>
    </w:p>
    <w:p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3"/>
      <w:bookmarkEnd w:id="34"/>
      <w:bookmarkEnd w:id="35"/>
      <w:bookmarkEnd w:id="36"/>
      <w:bookmarkEnd w:id="37"/>
      <w:bookmarkEnd w:id="39"/>
      <w:bookmarkEnd w:id="40"/>
      <w:bookmarkEnd w:id="41"/>
      <w:bookmarkEnd w:id="42"/>
    </w:p>
    <w:sdt>
      <w:sdtPr>
        <w:rPr>
          <w:rFonts w:hint="eastAsia"/>
        </w:rPr>
        <w:id w:val="715848253"/>
        <w:placeholder>
          <w:docPart w:val="F5BD1EE48C3247B5A4398F009A42A2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830D6" w:rsidRDefault="000830D6" w:rsidP="00F65893">
      <w:pPr>
        <w:pStyle w:val="affffb"/>
        <w:ind w:firstLine="420"/>
      </w:pPr>
      <w:r w:rsidRPr="000830D6">
        <w:rPr>
          <w:rFonts w:hint="eastAsia"/>
        </w:rPr>
        <w:t>GB/T 191</w:t>
      </w:r>
      <w:r>
        <w:t xml:space="preserve"> </w:t>
      </w:r>
      <w:r w:rsidRPr="000830D6">
        <w:rPr>
          <w:rFonts w:hint="eastAsia"/>
        </w:rPr>
        <w:t xml:space="preserve"> 包装储运图示标志</w:t>
      </w:r>
    </w:p>
    <w:p w:rsidR="000830D6" w:rsidRDefault="000830D6" w:rsidP="00F65893">
      <w:pPr>
        <w:pStyle w:val="affffb"/>
        <w:ind w:firstLine="420"/>
      </w:pPr>
      <w:r w:rsidRPr="000830D6">
        <w:rPr>
          <w:rFonts w:hint="eastAsia"/>
        </w:rPr>
        <w:t>GB 2762</w:t>
      </w:r>
      <w:r>
        <w:t xml:space="preserve"> </w:t>
      </w:r>
      <w:r w:rsidRPr="000830D6">
        <w:rPr>
          <w:rFonts w:hint="eastAsia"/>
        </w:rPr>
        <w:t xml:space="preserve"> 食品安全国家标准 食品中污染物限量</w:t>
      </w:r>
    </w:p>
    <w:p w:rsidR="000830D6" w:rsidRDefault="000830D6" w:rsidP="00F65893">
      <w:pPr>
        <w:pStyle w:val="affffb"/>
        <w:ind w:firstLine="420"/>
      </w:pPr>
      <w:r w:rsidRPr="000830D6">
        <w:rPr>
          <w:rFonts w:hint="eastAsia"/>
        </w:rPr>
        <w:t xml:space="preserve">GB 4789.3 </w:t>
      </w:r>
      <w:r>
        <w:t xml:space="preserve"> </w:t>
      </w:r>
      <w:r w:rsidRPr="000830D6">
        <w:rPr>
          <w:rFonts w:hint="eastAsia"/>
        </w:rPr>
        <w:t>食品微生物学检验 大肠菌群计数</w:t>
      </w:r>
    </w:p>
    <w:p w:rsidR="001F6EE3" w:rsidRDefault="001F6EE3" w:rsidP="001F6EE3">
      <w:pPr>
        <w:pStyle w:val="affffb"/>
        <w:ind w:firstLine="420"/>
      </w:pPr>
      <w:r w:rsidRPr="000830D6">
        <w:rPr>
          <w:rFonts w:hint="eastAsia"/>
        </w:rPr>
        <w:t xml:space="preserve">GB/T 5750 </w:t>
      </w:r>
      <w:r>
        <w:t xml:space="preserve"> </w:t>
      </w:r>
      <w:r w:rsidRPr="000830D6">
        <w:rPr>
          <w:rFonts w:hint="eastAsia"/>
        </w:rPr>
        <w:t>生活饮用水标准检验方法</w:t>
      </w:r>
    </w:p>
    <w:p w:rsidR="000830D6" w:rsidRDefault="000830D6" w:rsidP="00F65893">
      <w:pPr>
        <w:pStyle w:val="affffb"/>
        <w:ind w:firstLine="420"/>
      </w:pPr>
      <w:r w:rsidRPr="000830D6">
        <w:rPr>
          <w:rFonts w:hint="eastAsia"/>
        </w:rPr>
        <w:t>GB 7718</w:t>
      </w:r>
      <w:r>
        <w:t xml:space="preserve"> </w:t>
      </w:r>
      <w:r w:rsidRPr="000830D6">
        <w:rPr>
          <w:rFonts w:hint="eastAsia"/>
        </w:rPr>
        <w:t xml:space="preserve"> 食品安全国家标准预包装食品标签通则</w:t>
      </w:r>
    </w:p>
    <w:p w:rsidR="000830D6" w:rsidRDefault="000830D6" w:rsidP="00F65893">
      <w:pPr>
        <w:pStyle w:val="affffb"/>
        <w:ind w:firstLine="420"/>
      </w:pPr>
      <w:r w:rsidRPr="000830D6">
        <w:rPr>
          <w:rFonts w:hint="eastAsia"/>
        </w:rPr>
        <w:t xml:space="preserve">GB/T 8538 </w:t>
      </w:r>
      <w:r>
        <w:t xml:space="preserve"> </w:t>
      </w:r>
      <w:r w:rsidRPr="000830D6">
        <w:rPr>
          <w:rFonts w:hint="eastAsia"/>
        </w:rPr>
        <w:t>食品安全国家标准饮用天然矿泉水检验方法</w:t>
      </w:r>
    </w:p>
    <w:p w:rsidR="000830D6" w:rsidRDefault="000830D6" w:rsidP="00F65893">
      <w:pPr>
        <w:pStyle w:val="affffb"/>
        <w:ind w:firstLine="420"/>
      </w:pPr>
      <w:r w:rsidRPr="000830D6">
        <w:rPr>
          <w:rFonts w:hint="eastAsia"/>
        </w:rPr>
        <w:t xml:space="preserve">GB 19304 </w:t>
      </w:r>
      <w:r>
        <w:t xml:space="preserve"> </w:t>
      </w:r>
      <w:r w:rsidRPr="000830D6">
        <w:rPr>
          <w:rFonts w:hint="eastAsia"/>
        </w:rPr>
        <w:t>食品安全国家标准 包装饮用水生产卫生规范</w:t>
      </w:r>
    </w:p>
    <w:p w:rsidR="000830D6" w:rsidRDefault="000830D6" w:rsidP="00F65893">
      <w:pPr>
        <w:pStyle w:val="affffb"/>
        <w:ind w:firstLine="420"/>
      </w:pPr>
      <w:r w:rsidRPr="000830D6">
        <w:rPr>
          <w:rFonts w:hint="eastAsia"/>
        </w:rPr>
        <w:t xml:space="preserve">JJF 1070 </w:t>
      </w:r>
      <w:r>
        <w:t xml:space="preserve"> </w:t>
      </w:r>
      <w:r w:rsidRPr="000830D6">
        <w:rPr>
          <w:rFonts w:hint="eastAsia"/>
        </w:rPr>
        <w:t>定量包装商品净含量计量检验规则</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678A7850C0B44B61885FCE98CF3CCF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B1BA9" w:rsidP="00BA263B">
          <w:pPr>
            <w:pStyle w:val="affffb"/>
            <w:ind w:firstLine="420"/>
          </w:pPr>
          <w:r>
            <w:t>下列术语和定义适用于本文件。</w:t>
          </w:r>
        </w:p>
      </w:sdtContent>
    </w:sdt>
    <w:p w:rsidR="004B3E93" w:rsidRPr="003B1BA9" w:rsidRDefault="003B1BA9" w:rsidP="003B1BA9">
      <w:pPr>
        <w:pStyle w:val="afffffffffff5"/>
        <w:ind w:left="420" w:hangingChars="200" w:hanging="420"/>
        <w:rPr>
          <w:rFonts w:ascii="黑体" w:eastAsia="黑体" w:hAnsi="黑体"/>
        </w:rPr>
      </w:pPr>
      <w:r w:rsidRPr="003B1BA9">
        <w:rPr>
          <w:rFonts w:ascii="黑体" w:eastAsia="黑体" w:hAnsi="黑体"/>
        </w:rPr>
        <w:br/>
      </w:r>
      <w:r>
        <w:rPr>
          <w:rFonts w:ascii="黑体" w:eastAsia="黑体" w:hAnsi="黑体" w:hint="eastAsia"/>
        </w:rPr>
        <w:t xml:space="preserve">融水山泉 </w:t>
      </w:r>
      <w:r>
        <w:rPr>
          <w:rFonts w:ascii="黑体" w:eastAsia="黑体" w:hAnsi="黑体"/>
        </w:rPr>
        <w:t xml:space="preserve"> </w:t>
      </w:r>
      <w:r w:rsidR="00680BA1">
        <w:rPr>
          <w:rFonts w:ascii="黑体" w:eastAsia="黑体" w:hAnsi="黑体"/>
        </w:rPr>
        <w:t>R</w:t>
      </w:r>
      <w:r w:rsidR="00680BA1">
        <w:rPr>
          <w:rFonts w:ascii="黑体" w:eastAsia="黑体" w:hAnsi="黑体" w:hint="eastAsia"/>
        </w:rPr>
        <w:t>ongshui</w:t>
      </w:r>
      <w:r w:rsidR="00680BA1">
        <w:rPr>
          <w:rFonts w:ascii="黑体" w:eastAsia="黑体" w:hAnsi="黑体"/>
        </w:rPr>
        <w:t xml:space="preserve"> </w:t>
      </w:r>
      <w:r w:rsidR="00680BA1">
        <w:rPr>
          <w:rFonts w:ascii="黑体" w:eastAsia="黑体" w:hAnsi="黑体" w:hint="eastAsia"/>
        </w:rPr>
        <w:t>spring</w:t>
      </w:r>
    </w:p>
    <w:p w:rsidR="002A1260" w:rsidRDefault="00680BA1" w:rsidP="00653FED">
      <w:pPr>
        <w:pStyle w:val="affffb"/>
        <w:ind w:firstLine="420"/>
      </w:pPr>
      <w:r w:rsidRPr="00680BA1">
        <w:rPr>
          <w:rFonts w:hint="eastAsia"/>
        </w:rPr>
        <w:t>源自于融水苗族自治县行政辖区山体内岩层，通过人工采集或自然涌出形成未受污染，富含偏硅酸、钾、锶等多种微量元素，溶解性总固体含量较高的天然山泉水。</w:t>
      </w:r>
    </w:p>
    <w:p w:rsidR="001D212F" w:rsidRDefault="00680BA1" w:rsidP="00680BA1">
      <w:pPr>
        <w:pStyle w:val="affc"/>
        <w:spacing w:before="240" w:after="240"/>
      </w:pPr>
      <w:r>
        <w:rPr>
          <w:rFonts w:hint="eastAsia"/>
        </w:rPr>
        <w:t>要求</w:t>
      </w:r>
    </w:p>
    <w:p w:rsidR="007A5D3A" w:rsidRDefault="00680BA1" w:rsidP="00680BA1">
      <w:pPr>
        <w:pStyle w:val="affd"/>
        <w:spacing w:before="120" w:after="120"/>
      </w:pPr>
      <w:r>
        <w:rPr>
          <w:rFonts w:hint="eastAsia"/>
        </w:rPr>
        <w:t>生产要求</w:t>
      </w:r>
    </w:p>
    <w:p w:rsidR="003E019F" w:rsidRDefault="00680BA1" w:rsidP="00680BA1">
      <w:pPr>
        <w:pStyle w:val="affe"/>
        <w:spacing w:before="120" w:after="120"/>
      </w:pPr>
      <w:r>
        <w:rPr>
          <w:rFonts w:hint="eastAsia"/>
        </w:rPr>
        <w:t>水源要求</w:t>
      </w:r>
    </w:p>
    <w:p w:rsidR="00680BA1" w:rsidRDefault="00680BA1" w:rsidP="00680BA1">
      <w:pPr>
        <w:pStyle w:val="afffffffff0"/>
      </w:pPr>
      <w:r w:rsidRPr="00680BA1">
        <w:rPr>
          <w:rFonts w:hint="eastAsia"/>
        </w:rPr>
        <w:t>水源地位于融水苗族自治县行政辖区内。</w:t>
      </w:r>
    </w:p>
    <w:p w:rsidR="00680BA1" w:rsidRDefault="00680BA1" w:rsidP="00680BA1">
      <w:pPr>
        <w:pStyle w:val="afffffffff0"/>
      </w:pPr>
      <w:r w:rsidRPr="00680BA1">
        <w:rPr>
          <w:rFonts w:hint="eastAsia"/>
        </w:rPr>
        <w:t>生产用源水的水质监测和水源卫生防护按</w:t>
      </w:r>
      <w:r>
        <w:rPr>
          <w:rFonts w:hint="eastAsia"/>
        </w:rPr>
        <w:t>GB 19304</w:t>
      </w:r>
      <w:r w:rsidRPr="00680BA1">
        <w:rPr>
          <w:rFonts w:hint="eastAsia"/>
        </w:rPr>
        <w:t>的规定执行。</w:t>
      </w:r>
    </w:p>
    <w:p w:rsidR="00680BA1" w:rsidRDefault="00680BA1" w:rsidP="00680BA1">
      <w:pPr>
        <w:pStyle w:val="affe"/>
        <w:spacing w:before="120" w:after="120"/>
      </w:pPr>
      <w:r w:rsidRPr="00680BA1">
        <w:rPr>
          <w:rFonts w:hint="eastAsia"/>
        </w:rPr>
        <w:t>生产加工过程卫生要求</w:t>
      </w:r>
    </w:p>
    <w:p w:rsidR="00680BA1" w:rsidRDefault="00680BA1" w:rsidP="00680BA1">
      <w:pPr>
        <w:pStyle w:val="afffffffff0"/>
      </w:pPr>
      <w:r w:rsidRPr="00680BA1">
        <w:rPr>
          <w:rFonts w:hint="eastAsia"/>
        </w:rPr>
        <w:t>应在保证融水山泉水源水卫生安全和符合</w:t>
      </w:r>
      <w:r>
        <w:rPr>
          <w:rFonts w:hint="eastAsia"/>
        </w:rPr>
        <w:t>GB 19304</w:t>
      </w:r>
      <w:r w:rsidRPr="00680BA1">
        <w:rPr>
          <w:rFonts w:hint="eastAsia"/>
        </w:rPr>
        <w:t>规定的条件下进行开采、加工与灌装。</w:t>
      </w:r>
    </w:p>
    <w:p w:rsidR="00680BA1" w:rsidRDefault="00680BA1" w:rsidP="00680BA1">
      <w:pPr>
        <w:pStyle w:val="afffffffff0"/>
      </w:pPr>
      <w:r w:rsidRPr="00680BA1">
        <w:rPr>
          <w:rFonts w:hint="eastAsia"/>
        </w:rPr>
        <w:t>在不改变融水山泉水源水基本特性和主要成分含量的前提下，</w:t>
      </w:r>
      <w:r w:rsidR="004D58B7">
        <w:rPr>
          <w:rFonts w:hint="eastAsia"/>
        </w:rPr>
        <w:t>宜</w:t>
      </w:r>
      <w:r w:rsidRPr="00680BA1">
        <w:rPr>
          <w:rFonts w:hint="eastAsia"/>
        </w:rPr>
        <w:t>通过过滤、杀菌等方法去除不稳定组分</w:t>
      </w:r>
      <w:r>
        <w:rPr>
          <w:rFonts w:hint="eastAsia"/>
        </w:rPr>
        <w:t>。</w:t>
      </w:r>
    </w:p>
    <w:p w:rsidR="00680BA1" w:rsidRDefault="00680BA1" w:rsidP="0081741B">
      <w:pPr>
        <w:pStyle w:val="afffffffff0"/>
        <w:rPr>
          <w:rFonts w:hint="eastAsia"/>
        </w:rPr>
      </w:pPr>
      <w:r w:rsidRPr="00680BA1">
        <w:rPr>
          <w:rFonts w:hint="eastAsia"/>
        </w:rPr>
        <w:t>禁止用容器将融水山泉</w:t>
      </w:r>
      <w:r w:rsidR="006117DC" w:rsidRPr="006117DC">
        <w:rPr>
          <w:rFonts w:hint="eastAsia"/>
        </w:rPr>
        <w:t>源</w:t>
      </w:r>
      <w:r w:rsidRPr="00680BA1">
        <w:rPr>
          <w:rFonts w:hint="eastAsia"/>
        </w:rPr>
        <w:t>水运至异地灌装</w:t>
      </w:r>
      <w:r>
        <w:rPr>
          <w:rFonts w:hint="eastAsia"/>
        </w:rPr>
        <w:t>。</w:t>
      </w:r>
    </w:p>
    <w:p w:rsidR="00680BA1" w:rsidRDefault="00680BA1" w:rsidP="00680BA1">
      <w:pPr>
        <w:pStyle w:val="affd"/>
        <w:spacing w:before="120" w:after="120"/>
      </w:pPr>
      <w:r>
        <w:rPr>
          <w:rFonts w:hint="eastAsia"/>
        </w:rPr>
        <w:t>技术要求</w:t>
      </w:r>
    </w:p>
    <w:p w:rsidR="00680BA1" w:rsidRDefault="00680BA1" w:rsidP="00680BA1">
      <w:pPr>
        <w:pStyle w:val="affe"/>
        <w:spacing w:before="120" w:after="120"/>
      </w:pPr>
      <w:r>
        <w:rPr>
          <w:rFonts w:hint="eastAsia"/>
        </w:rPr>
        <w:t>感官要求</w:t>
      </w:r>
    </w:p>
    <w:p w:rsidR="00680BA1" w:rsidRDefault="00680BA1" w:rsidP="00680BA1">
      <w:pPr>
        <w:pStyle w:val="affffb"/>
        <w:ind w:firstLine="420"/>
      </w:pPr>
      <w:r w:rsidRPr="00680BA1">
        <w:rPr>
          <w:rFonts w:hint="eastAsia"/>
        </w:rPr>
        <w:t>应符合表1的要求</w:t>
      </w:r>
      <w:r>
        <w:rPr>
          <w:rFonts w:hint="eastAsia"/>
        </w:rPr>
        <w:t>。</w:t>
      </w:r>
    </w:p>
    <w:p w:rsidR="0081741B" w:rsidRDefault="0081741B" w:rsidP="00680BA1">
      <w:pPr>
        <w:pStyle w:val="affffb"/>
        <w:ind w:firstLine="420"/>
        <w:rPr>
          <w:rFonts w:hint="eastAsia"/>
        </w:rPr>
      </w:pPr>
    </w:p>
    <w:p w:rsidR="00680BA1" w:rsidRDefault="00680BA1" w:rsidP="00680BA1">
      <w:pPr>
        <w:pStyle w:val="aff2"/>
        <w:spacing w:before="120" w:after="120"/>
      </w:pPr>
      <w:r>
        <w:rPr>
          <w:rFonts w:hint="eastAsia"/>
        </w:rPr>
        <w:lastRenderedPageBreak/>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426"/>
        <w:gridCol w:w="6083"/>
      </w:tblGrid>
      <w:tr w:rsidR="00680BA1" w:rsidTr="00680BA1">
        <w:trPr>
          <w:tblHeader/>
          <w:jc w:val="center"/>
        </w:trPr>
        <w:tc>
          <w:tcPr>
            <w:tcW w:w="3251" w:type="dxa"/>
            <w:gridSpan w:val="2"/>
            <w:tcBorders>
              <w:top w:val="single" w:sz="8" w:space="0" w:color="auto"/>
              <w:bottom w:val="single" w:sz="8" w:space="0" w:color="auto"/>
            </w:tcBorders>
            <w:shd w:val="clear" w:color="auto" w:fill="auto"/>
            <w:vAlign w:val="center"/>
          </w:tcPr>
          <w:p w:rsidR="00680BA1" w:rsidRDefault="00680BA1" w:rsidP="00680BA1">
            <w:pPr>
              <w:pStyle w:val="afffffffff9"/>
            </w:pPr>
            <w:r>
              <w:rPr>
                <w:rFonts w:hint="eastAsia"/>
              </w:rPr>
              <w:t>项目</w:t>
            </w:r>
          </w:p>
        </w:tc>
        <w:tc>
          <w:tcPr>
            <w:tcW w:w="6083" w:type="dxa"/>
            <w:tcBorders>
              <w:top w:val="single" w:sz="8" w:space="0" w:color="auto"/>
              <w:bottom w:val="single" w:sz="8" w:space="0" w:color="auto"/>
            </w:tcBorders>
            <w:shd w:val="clear" w:color="auto" w:fill="auto"/>
            <w:vAlign w:val="center"/>
          </w:tcPr>
          <w:p w:rsidR="00680BA1" w:rsidRDefault="00680BA1" w:rsidP="00680BA1">
            <w:pPr>
              <w:pStyle w:val="afffffffff9"/>
            </w:pPr>
            <w:r w:rsidRPr="00680BA1">
              <w:rPr>
                <w:rFonts w:hint="eastAsia"/>
              </w:rPr>
              <w:t>要求</w:t>
            </w:r>
          </w:p>
        </w:tc>
      </w:tr>
      <w:tr w:rsidR="006117DC" w:rsidTr="006117DC">
        <w:trPr>
          <w:jc w:val="center"/>
        </w:trPr>
        <w:tc>
          <w:tcPr>
            <w:tcW w:w="2825" w:type="dxa"/>
            <w:tcBorders>
              <w:top w:val="single" w:sz="8" w:space="0" w:color="auto"/>
              <w:right w:val="nil"/>
            </w:tcBorders>
            <w:shd w:val="clear" w:color="auto" w:fill="auto"/>
            <w:vAlign w:val="center"/>
          </w:tcPr>
          <w:p w:rsidR="006117DC" w:rsidRDefault="006117DC" w:rsidP="006117DC">
            <w:pPr>
              <w:pStyle w:val="afffffffff9"/>
            </w:pPr>
            <w:r w:rsidRPr="00680BA1">
              <w:rPr>
                <w:rFonts w:hint="eastAsia"/>
              </w:rPr>
              <w:t>色度（度）</w:t>
            </w:r>
          </w:p>
        </w:tc>
        <w:tc>
          <w:tcPr>
            <w:tcW w:w="426" w:type="dxa"/>
            <w:tcBorders>
              <w:top w:val="single" w:sz="8" w:space="0" w:color="auto"/>
              <w:left w:val="nil"/>
              <w:bottom w:val="single" w:sz="4" w:space="0" w:color="auto"/>
            </w:tcBorders>
            <w:shd w:val="clear" w:color="auto" w:fill="auto"/>
            <w:vAlign w:val="center"/>
          </w:tcPr>
          <w:p w:rsidR="006117DC" w:rsidRDefault="006117DC" w:rsidP="00680BA1">
            <w:pPr>
              <w:pStyle w:val="afffffffff9"/>
            </w:pPr>
            <w:r w:rsidRPr="00347A19">
              <w:rPr>
                <w:rFonts w:hint="eastAsia"/>
              </w:rPr>
              <w:t>≤</w:t>
            </w:r>
          </w:p>
        </w:tc>
        <w:tc>
          <w:tcPr>
            <w:tcW w:w="6083" w:type="dxa"/>
            <w:tcBorders>
              <w:top w:val="single" w:sz="8" w:space="0" w:color="auto"/>
            </w:tcBorders>
            <w:shd w:val="clear" w:color="auto" w:fill="auto"/>
            <w:vAlign w:val="center"/>
          </w:tcPr>
          <w:p w:rsidR="006117DC" w:rsidRDefault="006117DC" w:rsidP="00680BA1">
            <w:pPr>
              <w:pStyle w:val="afffffffff9"/>
            </w:pPr>
            <w:r w:rsidRPr="00680BA1">
              <w:rPr>
                <w:rFonts w:hint="eastAsia"/>
              </w:rPr>
              <w:t>10（不得呈现其他异色）</w:t>
            </w:r>
          </w:p>
        </w:tc>
      </w:tr>
      <w:tr w:rsidR="006117DC" w:rsidTr="006117DC">
        <w:trPr>
          <w:jc w:val="center"/>
        </w:trPr>
        <w:tc>
          <w:tcPr>
            <w:tcW w:w="2825" w:type="dxa"/>
            <w:tcBorders>
              <w:right w:val="nil"/>
            </w:tcBorders>
            <w:shd w:val="clear" w:color="auto" w:fill="auto"/>
            <w:vAlign w:val="center"/>
          </w:tcPr>
          <w:p w:rsidR="006117DC" w:rsidRDefault="006117DC" w:rsidP="006117DC">
            <w:pPr>
              <w:pStyle w:val="afffffffff9"/>
            </w:pPr>
            <w:r w:rsidRPr="00680BA1">
              <w:rPr>
                <w:rFonts w:hint="eastAsia"/>
              </w:rPr>
              <w:t>浑浊度/NTU</w:t>
            </w:r>
          </w:p>
        </w:tc>
        <w:tc>
          <w:tcPr>
            <w:tcW w:w="426" w:type="dxa"/>
            <w:tcBorders>
              <w:top w:val="single" w:sz="4" w:space="0" w:color="auto"/>
              <w:left w:val="nil"/>
              <w:bottom w:val="single" w:sz="4" w:space="0" w:color="auto"/>
            </w:tcBorders>
            <w:shd w:val="clear" w:color="auto" w:fill="auto"/>
            <w:vAlign w:val="center"/>
          </w:tcPr>
          <w:p w:rsidR="006117DC" w:rsidRDefault="006117DC" w:rsidP="00680BA1">
            <w:pPr>
              <w:pStyle w:val="afffffffff9"/>
            </w:pPr>
            <w:r w:rsidRPr="00347A19">
              <w:rPr>
                <w:rFonts w:hint="eastAsia"/>
              </w:rPr>
              <w:t>≤</w:t>
            </w:r>
          </w:p>
        </w:tc>
        <w:tc>
          <w:tcPr>
            <w:tcW w:w="6083" w:type="dxa"/>
            <w:shd w:val="clear" w:color="auto" w:fill="auto"/>
            <w:vAlign w:val="center"/>
          </w:tcPr>
          <w:p w:rsidR="006117DC" w:rsidRDefault="006117DC" w:rsidP="00680BA1">
            <w:pPr>
              <w:pStyle w:val="afffffffff9"/>
            </w:pPr>
            <w:r>
              <w:rPr>
                <w:rFonts w:hint="eastAsia"/>
              </w:rPr>
              <w:t>1</w:t>
            </w:r>
          </w:p>
        </w:tc>
      </w:tr>
      <w:tr w:rsidR="00680BA1" w:rsidTr="00680BA1">
        <w:trPr>
          <w:jc w:val="center"/>
        </w:trPr>
        <w:tc>
          <w:tcPr>
            <w:tcW w:w="3251" w:type="dxa"/>
            <w:gridSpan w:val="2"/>
            <w:shd w:val="clear" w:color="auto" w:fill="auto"/>
            <w:vAlign w:val="center"/>
          </w:tcPr>
          <w:p w:rsidR="00680BA1" w:rsidRDefault="00680BA1" w:rsidP="00680BA1">
            <w:pPr>
              <w:pStyle w:val="afffffffff9"/>
            </w:pPr>
            <w:r w:rsidRPr="00680BA1">
              <w:rPr>
                <w:rFonts w:hint="eastAsia"/>
              </w:rPr>
              <w:t>滋味、气味</w:t>
            </w:r>
          </w:p>
        </w:tc>
        <w:tc>
          <w:tcPr>
            <w:tcW w:w="6083" w:type="dxa"/>
            <w:shd w:val="clear" w:color="auto" w:fill="auto"/>
            <w:vAlign w:val="center"/>
          </w:tcPr>
          <w:p w:rsidR="00680BA1" w:rsidRDefault="00680BA1" w:rsidP="00680BA1">
            <w:pPr>
              <w:pStyle w:val="afffffffff9"/>
            </w:pPr>
            <w:r w:rsidRPr="00680BA1">
              <w:rPr>
                <w:rFonts w:hint="eastAsia"/>
              </w:rPr>
              <w:t>具有融水山泉特征性口味，无异味、无异嗅</w:t>
            </w:r>
          </w:p>
        </w:tc>
      </w:tr>
      <w:tr w:rsidR="00680BA1" w:rsidTr="00680BA1">
        <w:trPr>
          <w:jc w:val="center"/>
        </w:trPr>
        <w:tc>
          <w:tcPr>
            <w:tcW w:w="3251" w:type="dxa"/>
            <w:gridSpan w:val="2"/>
            <w:shd w:val="clear" w:color="auto" w:fill="auto"/>
            <w:vAlign w:val="center"/>
          </w:tcPr>
          <w:p w:rsidR="00680BA1" w:rsidRDefault="00680BA1" w:rsidP="00680BA1">
            <w:pPr>
              <w:pStyle w:val="afffffffff9"/>
            </w:pPr>
            <w:r>
              <w:rPr>
                <w:rFonts w:hint="eastAsia"/>
              </w:rPr>
              <w:t>状态</w:t>
            </w:r>
          </w:p>
        </w:tc>
        <w:tc>
          <w:tcPr>
            <w:tcW w:w="6083" w:type="dxa"/>
            <w:shd w:val="clear" w:color="auto" w:fill="auto"/>
            <w:vAlign w:val="center"/>
          </w:tcPr>
          <w:p w:rsidR="00680BA1" w:rsidRDefault="00680BA1" w:rsidP="00680BA1">
            <w:pPr>
              <w:pStyle w:val="afffffffff9"/>
            </w:pPr>
            <w:r w:rsidRPr="00680BA1">
              <w:rPr>
                <w:rFonts w:hint="eastAsia"/>
              </w:rPr>
              <w:t>允许有极少量的天然矿物盐沉淀，无正常视力可见外来异物</w:t>
            </w:r>
          </w:p>
        </w:tc>
      </w:tr>
    </w:tbl>
    <w:p w:rsidR="00680BA1" w:rsidRDefault="00680BA1" w:rsidP="00680BA1">
      <w:pPr>
        <w:pStyle w:val="affffb"/>
        <w:ind w:firstLine="420"/>
      </w:pPr>
    </w:p>
    <w:p w:rsidR="00680BA1" w:rsidRDefault="00680BA1" w:rsidP="00680BA1">
      <w:pPr>
        <w:pStyle w:val="affe"/>
        <w:spacing w:before="120" w:after="120"/>
      </w:pPr>
      <w:r>
        <w:rPr>
          <w:rFonts w:hint="eastAsia"/>
        </w:rPr>
        <w:t>理化指标</w:t>
      </w:r>
    </w:p>
    <w:p w:rsidR="00680BA1" w:rsidRDefault="00680BA1" w:rsidP="00680BA1">
      <w:pPr>
        <w:pStyle w:val="afff"/>
        <w:spacing w:before="120" w:after="120"/>
      </w:pPr>
      <w:r>
        <w:rPr>
          <w:rFonts w:hint="eastAsia"/>
        </w:rPr>
        <w:t>界限要求</w:t>
      </w:r>
    </w:p>
    <w:p w:rsidR="00680BA1" w:rsidRDefault="00680BA1" w:rsidP="00680BA1">
      <w:pPr>
        <w:pStyle w:val="affffb"/>
        <w:ind w:firstLine="420"/>
      </w:pPr>
      <w:r w:rsidRPr="00680BA1">
        <w:rPr>
          <w:rFonts w:hint="eastAsia"/>
        </w:rPr>
        <w:t>界限指标应有一项（或一项以上）应符合表2的要求。</w:t>
      </w:r>
    </w:p>
    <w:p w:rsidR="00680BA1" w:rsidRDefault="00680BA1" w:rsidP="00680BA1">
      <w:pPr>
        <w:pStyle w:val="aff2"/>
        <w:spacing w:before="120" w:after="120"/>
      </w:pPr>
      <w:r>
        <w:rPr>
          <w:rFonts w:hint="eastAsia"/>
        </w:rPr>
        <w:t>界限要求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426"/>
        <w:gridCol w:w="6083"/>
      </w:tblGrid>
      <w:tr w:rsidR="00680BA1" w:rsidTr="00680BA1">
        <w:trPr>
          <w:tblHeader/>
          <w:jc w:val="center"/>
        </w:trPr>
        <w:tc>
          <w:tcPr>
            <w:tcW w:w="3251" w:type="dxa"/>
            <w:gridSpan w:val="2"/>
            <w:tcBorders>
              <w:top w:val="single" w:sz="8" w:space="0" w:color="auto"/>
              <w:bottom w:val="single" w:sz="8" w:space="0" w:color="auto"/>
            </w:tcBorders>
            <w:shd w:val="clear" w:color="auto" w:fill="auto"/>
            <w:vAlign w:val="center"/>
          </w:tcPr>
          <w:p w:rsidR="00680BA1" w:rsidRDefault="00680BA1" w:rsidP="00680BA1">
            <w:pPr>
              <w:pStyle w:val="afffffffff9"/>
            </w:pPr>
            <w:r>
              <w:rPr>
                <w:rFonts w:hint="eastAsia"/>
              </w:rPr>
              <w:t>项目</w:t>
            </w:r>
          </w:p>
        </w:tc>
        <w:tc>
          <w:tcPr>
            <w:tcW w:w="6083" w:type="dxa"/>
            <w:tcBorders>
              <w:top w:val="single" w:sz="8" w:space="0" w:color="auto"/>
              <w:bottom w:val="single" w:sz="8" w:space="0" w:color="auto"/>
            </w:tcBorders>
            <w:shd w:val="clear" w:color="auto" w:fill="auto"/>
            <w:vAlign w:val="center"/>
          </w:tcPr>
          <w:p w:rsidR="00680BA1" w:rsidRDefault="00680BA1" w:rsidP="00680BA1">
            <w:pPr>
              <w:pStyle w:val="afffffffff9"/>
            </w:pPr>
            <w:r>
              <w:rPr>
                <w:rFonts w:hint="eastAsia"/>
              </w:rPr>
              <w:t>指标</w:t>
            </w:r>
          </w:p>
        </w:tc>
      </w:tr>
      <w:tr w:rsidR="006117DC" w:rsidTr="006117DC">
        <w:trPr>
          <w:jc w:val="center"/>
        </w:trPr>
        <w:tc>
          <w:tcPr>
            <w:tcW w:w="2825" w:type="dxa"/>
            <w:tcBorders>
              <w:top w:val="single" w:sz="8" w:space="0" w:color="auto"/>
              <w:right w:val="nil"/>
            </w:tcBorders>
            <w:shd w:val="clear" w:color="auto" w:fill="auto"/>
            <w:vAlign w:val="center"/>
          </w:tcPr>
          <w:p w:rsidR="006117DC" w:rsidRDefault="006117DC" w:rsidP="006117DC">
            <w:pPr>
              <w:pStyle w:val="afffffffff9"/>
            </w:pPr>
            <w:r w:rsidRPr="00680BA1">
              <w:rPr>
                <w:rFonts w:hint="eastAsia"/>
              </w:rPr>
              <w:t>锶/（mg/L）</w:t>
            </w:r>
          </w:p>
        </w:tc>
        <w:tc>
          <w:tcPr>
            <w:tcW w:w="426" w:type="dxa"/>
            <w:tcBorders>
              <w:top w:val="single" w:sz="8" w:space="0" w:color="auto"/>
              <w:left w:val="nil"/>
              <w:bottom w:val="single" w:sz="4" w:space="0" w:color="auto"/>
            </w:tcBorders>
            <w:shd w:val="clear" w:color="auto" w:fill="auto"/>
            <w:vAlign w:val="center"/>
          </w:tcPr>
          <w:p w:rsidR="006117DC" w:rsidRDefault="006117DC" w:rsidP="006117DC">
            <w:pPr>
              <w:pStyle w:val="afffffffff9"/>
            </w:pPr>
            <w:r>
              <w:rPr>
                <w:rFonts w:hint="eastAsia"/>
              </w:rPr>
              <w:t>≥</w:t>
            </w:r>
          </w:p>
        </w:tc>
        <w:tc>
          <w:tcPr>
            <w:tcW w:w="6083" w:type="dxa"/>
            <w:tcBorders>
              <w:top w:val="single" w:sz="8" w:space="0" w:color="auto"/>
            </w:tcBorders>
            <w:shd w:val="clear" w:color="auto" w:fill="auto"/>
            <w:vAlign w:val="center"/>
          </w:tcPr>
          <w:p w:rsidR="006117DC" w:rsidRDefault="006117DC" w:rsidP="00680BA1">
            <w:pPr>
              <w:pStyle w:val="afffffffff9"/>
            </w:pPr>
            <w:r>
              <w:rPr>
                <w:rFonts w:hint="eastAsia"/>
              </w:rPr>
              <w:t>0</w:t>
            </w:r>
            <w:r>
              <w:t>.02</w:t>
            </w:r>
          </w:p>
        </w:tc>
      </w:tr>
      <w:tr w:rsidR="006117DC" w:rsidTr="006117DC">
        <w:trPr>
          <w:jc w:val="center"/>
        </w:trPr>
        <w:tc>
          <w:tcPr>
            <w:tcW w:w="2825" w:type="dxa"/>
            <w:tcBorders>
              <w:right w:val="nil"/>
            </w:tcBorders>
            <w:shd w:val="clear" w:color="auto" w:fill="auto"/>
            <w:vAlign w:val="center"/>
          </w:tcPr>
          <w:p w:rsidR="006117DC" w:rsidRDefault="006117DC" w:rsidP="006117DC">
            <w:pPr>
              <w:pStyle w:val="afffffffff9"/>
            </w:pPr>
            <w:r w:rsidRPr="00680BA1">
              <w:rPr>
                <w:rFonts w:hint="eastAsia"/>
              </w:rPr>
              <w:t>钾/（mg/L）</w:t>
            </w:r>
          </w:p>
        </w:tc>
        <w:tc>
          <w:tcPr>
            <w:tcW w:w="426" w:type="dxa"/>
            <w:tcBorders>
              <w:top w:val="single" w:sz="4" w:space="0" w:color="auto"/>
              <w:left w:val="nil"/>
              <w:bottom w:val="single" w:sz="4" w:space="0" w:color="auto"/>
            </w:tcBorders>
            <w:shd w:val="clear" w:color="auto" w:fill="auto"/>
            <w:vAlign w:val="center"/>
          </w:tcPr>
          <w:p w:rsidR="006117DC" w:rsidRDefault="006117DC" w:rsidP="00680BA1">
            <w:pPr>
              <w:pStyle w:val="afffffffff9"/>
            </w:pPr>
            <w:r>
              <w:rPr>
                <w:rFonts w:hint="eastAsia"/>
              </w:rPr>
              <w:t>≥</w:t>
            </w:r>
          </w:p>
        </w:tc>
        <w:tc>
          <w:tcPr>
            <w:tcW w:w="6083" w:type="dxa"/>
            <w:shd w:val="clear" w:color="auto" w:fill="auto"/>
            <w:vAlign w:val="center"/>
          </w:tcPr>
          <w:p w:rsidR="006117DC" w:rsidRDefault="006117DC" w:rsidP="00680BA1">
            <w:pPr>
              <w:pStyle w:val="afffffffff9"/>
            </w:pPr>
            <w:r>
              <w:rPr>
                <w:rFonts w:hint="eastAsia"/>
              </w:rPr>
              <w:t>0</w:t>
            </w:r>
            <w:r>
              <w:t>.21</w:t>
            </w:r>
          </w:p>
        </w:tc>
      </w:tr>
      <w:tr w:rsidR="006117DC" w:rsidTr="006117DC">
        <w:trPr>
          <w:jc w:val="center"/>
        </w:trPr>
        <w:tc>
          <w:tcPr>
            <w:tcW w:w="2825" w:type="dxa"/>
            <w:tcBorders>
              <w:right w:val="nil"/>
            </w:tcBorders>
            <w:shd w:val="clear" w:color="auto" w:fill="auto"/>
            <w:vAlign w:val="center"/>
          </w:tcPr>
          <w:p w:rsidR="006117DC" w:rsidRDefault="006117DC" w:rsidP="006117DC">
            <w:pPr>
              <w:pStyle w:val="afffffffff9"/>
            </w:pPr>
            <w:r w:rsidRPr="00680BA1">
              <w:rPr>
                <w:rFonts w:hint="eastAsia"/>
              </w:rPr>
              <w:t>偏硅酸/（</w:t>
            </w:r>
            <w:r>
              <w:rPr>
                <w:rFonts w:hint="eastAsia"/>
              </w:rPr>
              <w:t>mg/L</w:t>
            </w:r>
            <w:r w:rsidRPr="00680BA1">
              <w:rPr>
                <w:rFonts w:hint="eastAsia"/>
              </w:rPr>
              <w:t>）</w:t>
            </w:r>
          </w:p>
        </w:tc>
        <w:tc>
          <w:tcPr>
            <w:tcW w:w="426" w:type="dxa"/>
            <w:tcBorders>
              <w:top w:val="single" w:sz="4" w:space="0" w:color="auto"/>
              <w:left w:val="nil"/>
              <w:bottom w:val="single" w:sz="4" w:space="0" w:color="auto"/>
            </w:tcBorders>
            <w:shd w:val="clear" w:color="auto" w:fill="auto"/>
            <w:vAlign w:val="center"/>
          </w:tcPr>
          <w:p w:rsidR="006117DC" w:rsidRDefault="006117DC" w:rsidP="00680BA1">
            <w:pPr>
              <w:pStyle w:val="afffffffff9"/>
            </w:pPr>
            <w:r>
              <w:rPr>
                <w:rFonts w:hint="eastAsia"/>
              </w:rPr>
              <w:t>≥</w:t>
            </w:r>
          </w:p>
        </w:tc>
        <w:tc>
          <w:tcPr>
            <w:tcW w:w="6083" w:type="dxa"/>
            <w:shd w:val="clear" w:color="auto" w:fill="auto"/>
            <w:vAlign w:val="center"/>
          </w:tcPr>
          <w:p w:rsidR="006117DC" w:rsidRDefault="006117DC" w:rsidP="00680BA1">
            <w:pPr>
              <w:pStyle w:val="afffffffff9"/>
            </w:pPr>
            <w:r>
              <w:rPr>
                <w:rFonts w:hint="eastAsia"/>
              </w:rPr>
              <w:t>9</w:t>
            </w:r>
            <w:r>
              <w:t>.00</w:t>
            </w:r>
          </w:p>
        </w:tc>
      </w:tr>
      <w:tr w:rsidR="00680BA1" w:rsidTr="00680BA1">
        <w:trPr>
          <w:jc w:val="center"/>
        </w:trPr>
        <w:tc>
          <w:tcPr>
            <w:tcW w:w="3251" w:type="dxa"/>
            <w:gridSpan w:val="2"/>
            <w:shd w:val="clear" w:color="auto" w:fill="auto"/>
            <w:vAlign w:val="center"/>
          </w:tcPr>
          <w:p w:rsidR="00680BA1" w:rsidRDefault="00680BA1" w:rsidP="00680BA1">
            <w:pPr>
              <w:pStyle w:val="afffffffff9"/>
            </w:pPr>
            <w:r w:rsidRPr="00680BA1">
              <w:rPr>
                <w:rFonts w:hint="eastAsia"/>
              </w:rPr>
              <w:t>溶解性总固体/（mg/L）</w:t>
            </w:r>
          </w:p>
        </w:tc>
        <w:tc>
          <w:tcPr>
            <w:tcW w:w="6083" w:type="dxa"/>
            <w:shd w:val="clear" w:color="auto" w:fill="auto"/>
            <w:vAlign w:val="center"/>
          </w:tcPr>
          <w:p w:rsidR="00680BA1" w:rsidRDefault="00680BA1" w:rsidP="00680BA1">
            <w:pPr>
              <w:pStyle w:val="afffffffff9"/>
            </w:pPr>
            <w:r>
              <w:rPr>
                <w:rFonts w:hint="eastAsia"/>
              </w:rPr>
              <w:t>1</w:t>
            </w:r>
            <w:r>
              <w:t>5</w:t>
            </w:r>
            <w:r>
              <w:rPr>
                <w:rFonts w:hAnsi="宋体" w:hint="eastAsia"/>
              </w:rPr>
              <w:t>～</w:t>
            </w:r>
            <w:r>
              <w:t>200</w:t>
            </w:r>
          </w:p>
        </w:tc>
      </w:tr>
      <w:tr w:rsidR="00680BA1" w:rsidTr="00680BA1">
        <w:trPr>
          <w:jc w:val="center"/>
        </w:trPr>
        <w:tc>
          <w:tcPr>
            <w:tcW w:w="3251" w:type="dxa"/>
            <w:gridSpan w:val="2"/>
            <w:shd w:val="clear" w:color="auto" w:fill="auto"/>
            <w:vAlign w:val="center"/>
          </w:tcPr>
          <w:p w:rsidR="00680BA1" w:rsidRDefault="00680BA1" w:rsidP="00680BA1">
            <w:pPr>
              <w:pStyle w:val="afffffffff9"/>
            </w:pPr>
            <w:r w:rsidRPr="00680BA1">
              <w:t>pH</w:t>
            </w:r>
          </w:p>
        </w:tc>
        <w:tc>
          <w:tcPr>
            <w:tcW w:w="6083" w:type="dxa"/>
            <w:shd w:val="clear" w:color="auto" w:fill="auto"/>
            <w:vAlign w:val="center"/>
          </w:tcPr>
          <w:p w:rsidR="00680BA1" w:rsidRDefault="00680BA1" w:rsidP="00680BA1">
            <w:pPr>
              <w:pStyle w:val="afffffffff9"/>
            </w:pPr>
            <w:r>
              <w:rPr>
                <w:rFonts w:hint="eastAsia"/>
              </w:rPr>
              <w:t>6</w:t>
            </w:r>
            <w:r>
              <w:t>.9</w:t>
            </w:r>
            <w:r>
              <w:rPr>
                <w:rFonts w:hAnsi="宋体" w:hint="eastAsia"/>
              </w:rPr>
              <w:t>～7</w:t>
            </w:r>
            <w:r>
              <w:rPr>
                <w:rFonts w:hAnsi="宋体"/>
              </w:rPr>
              <w:t>.5</w:t>
            </w:r>
          </w:p>
        </w:tc>
      </w:tr>
    </w:tbl>
    <w:p w:rsidR="00680BA1" w:rsidRDefault="00680BA1" w:rsidP="00680BA1">
      <w:pPr>
        <w:pStyle w:val="affffb"/>
        <w:ind w:firstLine="420"/>
      </w:pPr>
    </w:p>
    <w:p w:rsidR="00680BA1" w:rsidRDefault="00347A19" w:rsidP="00347A19">
      <w:pPr>
        <w:pStyle w:val="afff"/>
        <w:spacing w:before="120" w:after="120"/>
      </w:pPr>
      <w:r>
        <w:rPr>
          <w:rFonts w:hint="eastAsia"/>
        </w:rPr>
        <w:t>限量要求</w:t>
      </w:r>
    </w:p>
    <w:p w:rsidR="00347A19" w:rsidRDefault="00347A19" w:rsidP="00347A19">
      <w:pPr>
        <w:pStyle w:val="affffb"/>
        <w:ind w:firstLine="420"/>
      </w:pPr>
      <w:r w:rsidRPr="00347A19">
        <w:rPr>
          <w:rFonts w:hint="eastAsia"/>
        </w:rPr>
        <w:t>限量指标应符合表3的要求</w:t>
      </w:r>
      <w:r>
        <w:rPr>
          <w:rFonts w:hint="eastAsia"/>
        </w:rPr>
        <w:t>。</w:t>
      </w:r>
    </w:p>
    <w:p w:rsidR="00347A19" w:rsidRDefault="00347A19" w:rsidP="00347A19">
      <w:pPr>
        <w:pStyle w:val="aff2"/>
        <w:spacing w:before="120" w:after="120"/>
      </w:pPr>
      <w:r>
        <w:rPr>
          <w:rFonts w:hint="eastAsia"/>
        </w:rPr>
        <w:t>限量指标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43"/>
        <w:gridCol w:w="424"/>
        <w:gridCol w:w="4667"/>
      </w:tblGrid>
      <w:tr w:rsidR="00347A19" w:rsidTr="006117DC">
        <w:trPr>
          <w:tblHeader/>
          <w:jc w:val="center"/>
        </w:trPr>
        <w:tc>
          <w:tcPr>
            <w:tcW w:w="4667" w:type="dxa"/>
            <w:gridSpan w:val="2"/>
            <w:tcBorders>
              <w:top w:val="single" w:sz="8" w:space="0" w:color="auto"/>
              <w:bottom w:val="single" w:sz="8" w:space="0" w:color="auto"/>
            </w:tcBorders>
            <w:shd w:val="clear" w:color="auto" w:fill="auto"/>
            <w:vAlign w:val="center"/>
          </w:tcPr>
          <w:p w:rsidR="00347A19" w:rsidRDefault="00347A19" w:rsidP="00347A19">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rsidR="00347A19" w:rsidRDefault="00347A19" w:rsidP="00347A19">
            <w:pPr>
              <w:pStyle w:val="afffffffff9"/>
            </w:pPr>
            <w:r>
              <w:rPr>
                <w:rFonts w:hint="eastAsia"/>
              </w:rPr>
              <w:t>指标</w:t>
            </w:r>
          </w:p>
        </w:tc>
      </w:tr>
      <w:tr w:rsidR="006117DC" w:rsidTr="006117DC">
        <w:trPr>
          <w:jc w:val="center"/>
        </w:trPr>
        <w:tc>
          <w:tcPr>
            <w:tcW w:w="4243" w:type="dxa"/>
            <w:tcBorders>
              <w:top w:val="single" w:sz="8" w:space="0" w:color="auto"/>
              <w:right w:val="nil"/>
            </w:tcBorders>
            <w:shd w:val="clear" w:color="auto" w:fill="auto"/>
            <w:vAlign w:val="center"/>
          </w:tcPr>
          <w:p w:rsidR="006117DC" w:rsidRDefault="006117DC" w:rsidP="006117DC">
            <w:pPr>
              <w:pStyle w:val="afffffffff9"/>
            </w:pPr>
            <w:r w:rsidRPr="00347A19">
              <w:rPr>
                <w:rFonts w:hint="eastAsia"/>
              </w:rPr>
              <w:t>余氯（游离氯）/（mg/L）</w:t>
            </w:r>
          </w:p>
        </w:tc>
        <w:tc>
          <w:tcPr>
            <w:tcW w:w="424" w:type="dxa"/>
            <w:tcBorders>
              <w:top w:val="single" w:sz="8" w:space="0" w:color="auto"/>
              <w:left w:val="nil"/>
              <w:bottom w:val="single" w:sz="4" w:space="0" w:color="auto"/>
            </w:tcBorders>
            <w:shd w:val="clear" w:color="auto" w:fill="auto"/>
            <w:vAlign w:val="center"/>
          </w:tcPr>
          <w:p w:rsidR="006117DC" w:rsidRDefault="006117DC" w:rsidP="006117DC">
            <w:pPr>
              <w:pStyle w:val="afffffffff9"/>
            </w:pPr>
            <w:r w:rsidRPr="00347A19">
              <w:rPr>
                <w:rFonts w:hint="eastAsia"/>
              </w:rPr>
              <w:t>≤</w:t>
            </w:r>
          </w:p>
        </w:tc>
        <w:tc>
          <w:tcPr>
            <w:tcW w:w="4667" w:type="dxa"/>
            <w:tcBorders>
              <w:top w:val="single" w:sz="8" w:space="0" w:color="auto"/>
            </w:tcBorders>
            <w:shd w:val="clear" w:color="auto" w:fill="auto"/>
            <w:vAlign w:val="center"/>
          </w:tcPr>
          <w:p w:rsidR="006117DC" w:rsidRDefault="006117DC" w:rsidP="00347A19">
            <w:pPr>
              <w:pStyle w:val="afffffffff9"/>
            </w:pPr>
            <w:r>
              <w:rPr>
                <w:rFonts w:hint="eastAsia"/>
              </w:rPr>
              <w:t>0</w:t>
            </w:r>
            <w:r>
              <w:t>.05</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四氯化碳/（mg/L）</w:t>
            </w:r>
          </w:p>
        </w:tc>
        <w:tc>
          <w:tcPr>
            <w:tcW w:w="424" w:type="dxa"/>
            <w:tcBorders>
              <w:top w:val="single" w:sz="4" w:space="0" w:color="auto"/>
              <w:left w:val="nil"/>
              <w:bottom w:val="single" w:sz="4"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0</w:t>
            </w:r>
            <w:r>
              <w:t>.002</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三氯甲烷/（mg/L）</w:t>
            </w:r>
          </w:p>
        </w:tc>
        <w:tc>
          <w:tcPr>
            <w:tcW w:w="424" w:type="dxa"/>
            <w:tcBorders>
              <w:top w:val="single" w:sz="4" w:space="0" w:color="auto"/>
              <w:left w:val="nil"/>
              <w:bottom w:val="single" w:sz="4"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0</w:t>
            </w:r>
            <w:r>
              <w:t>.02</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耗氧量（以</w:t>
            </w:r>
            <w:r>
              <w:t>O</w:t>
            </w:r>
            <w:r w:rsidRPr="008E2904">
              <w:rPr>
                <w:rFonts w:hint="eastAsia"/>
                <w:vertAlign w:val="subscript"/>
              </w:rPr>
              <w:t>2</w:t>
            </w:r>
            <w:r w:rsidRPr="00347A19">
              <w:rPr>
                <w:rFonts w:hint="eastAsia"/>
              </w:rPr>
              <w:t>计）/（mg/L）</w:t>
            </w:r>
          </w:p>
        </w:tc>
        <w:tc>
          <w:tcPr>
            <w:tcW w:w="424" w:type="dxa"/>
            <w:tcBorders>
              <w:top w:val="single" w:sz="4" w:space="0" w:color="auto"/>
              <w:left w:val="nil"/>
              <w:bottom w:val="single" w:sz="4" w:space="0" w:color="auto"/>
            </w:tcBorders>
            <w:shd w:val="clear" w:color="auto" w:fill="auto"/>
            <w:vAlign w:val="center"/>
          </w:tcPr>
          <w:p w:rsidR="006117DC" w:rsidRDefault="006117DC" w:rsidP="008E2904">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2</w:t>
            </w:r>
            <w:r>
              <w:t>.00</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溴酸盐/（mg/L）</w:t>
            </w:r>
          </w:p>
        </w:tc>
        <w:tc>
          <w:tcPr>
            <w:tcW w:w="424" w:type="dxa"/>
            <w:tcBorders>
              <w:top w:val="single" w:sz="4" w:space="0" w:color="auto"/>
              <w:left w:val="nil"/>
              <w:bottom w:val="single" w:sz="4"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0</w:t>
            </w:r>
            <w:r>
              <w:t>.01</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阴离子合成洗涤剂（mg/L）</w:t>
            </w:r>
          </w:p>
        </w:tc>
        <w:tc>
          <w:tcPr>
            <w:tcW w:w="424" w:type="dxa"/>
            <w:tcBorders>
              <w:top w:val="single" w:sz="4" w:space="0" w:color="auto"/>
              <w:left w:val="nil"/>
              <w:bottom w:val="single" w:sz="4"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0</w:t>
            </w:r>
            <w:r>
              <w:t>.30</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总</w:t>
            </w:r>
            <w:r>
              <w:rPr>
                <w:rFonts w:ascii="Arial" w:hAnsi="Arial" w:cs="Arial" w:hint="eastAsia"/>
              </w:rPr>
              <w:t>α</w:t>
            </w:r>
            <w:r w:rsidRPr="00347A19">
              <w:rPr>
                <w:rFonts w:hint="eastAsia"/>
              </w:rPr>
              <w:t>放射性/（Bq/L）</w:t>
            </w:r>
          </w:p>
        </w:tc>
        <w:tc>
          <w:tcPr>
            <w:tcW w:w="424" w:type="dxa"/>
            <w:tcBorders>
              <w:top w:val="single" w:sz="4" w:space="0" w:color="auto"/>
              <w:left w:val="nil"/>
              <w:bottom w:val="single" w:sz="4"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rPr>
                <w:rFonts w:hint="eastAsia"/>
              </w:rPr>
              <w:t>0</w:t>
            </w:r>
            <w:r>
              <w:t>.50</w:t>
            </w:r>
          </w:p>
        </w:tc>
      </w:tr>
      <w:tr w:rsidR="006117DC" w:rsidTr="006117DC">
        <w:trPr>
          <w:jc w:val="center"/>
        </w:trPr>
        <w:tc>
          <w:tcPr>
            <w:tcW w:w="4243" w:type="dxa"/>
            <w:tcBorders>
              <w:right w:val="nil"/>
            </w:tcBorders>
            <w:shd w:val="clear" w:color="auto" w:fill="auto"/>
            <w:vAlign w:val="center"/>
          </w:tcPr>
          <w:p w:rsidR="006117DC" w:rsidRDefault="006117DC" w:rsidP="006117DC">
            <w:pPr>
              <w:pStyle w:val="afffffffff9"/>
            </w:pPr>
            <w:r w:rsidRPr="00347A19">
              <w:rPr>
                <w:rFonts w:hint="eastAsia"/>
              </w:rPr>
              <w:t>总</w:t>
            </w:r>
            <w:r>
              <w:rPr>
                <w:rFonts w:ascii="Arial" w:hAnsi="Arial" w:cs="Arial" w:hint="eastAsia"/>
              </w:rPr>
              <w:t>β</w:t>
            </w:r>
            <w:r w:rsidRPr="00347A19">
              <w:rPr>
                <w:rFonts w:hint="eastAsia"/>
              </w:rPr>
              <w:t>放射性/（Bq/L）</w:t>
            </w:r>
          </w:p>
        </w:tc>
        <w:tc>
          <w:tcPr>
            <w:tcW w:w="424" w:type="dxa"/>
            <w:tcBorders>
              <w:top w:val="single" w:sz="4" w:space="0" w:color="auto"/>
              <w:left w:val="nil"/>
              <w:bottom w:val="single" w:sz="8" w:space="0" w:color="auto"/>
            </w:tcBorders>
            <w:shd w:val="clear" w:color="auto" w:fill="auto"/>
            <w:vAlign w:val="center"/>
          </w:tcPr>
          <w:p w:rsidR="006117DC" w:rsidRDefault="006117DC" w:rsidP="00347A19">
            <w:pPr>
              <w:pStyle w:val="afffffffff9"/>
            </w:pPr>
            <w:r w:rsidRPr="00347A19">
              <w:rPr>
                <w:rFonts w:hint="eastAsia"/>
              </w:rPr>
              <w:t>≤</w:t>
            </w:r>
          </w:p>
        </w:tc>
        <w:tc>
          <w:tcPr>
            <w:tcW w:w="4667" w:type="dxa"/>
            <w:shd w:val="clear" w:color="auto" w:fill="auto"/>
            <w:vAlign w:val="center"/>
          </w:tcPr>
          <w:p w:rsidR="006117DC" w:rsidRDefault="006117DC" w:rsidP="00347A19">
            <w:pPr>
              <w:pStyle w:val="afffffffff9"/>
            </w:pPr>
            <w:r>
              <w:t>1.00</w:t>
            </w:r>
          </w:p>
        </w:tc>
      </w:tr>
    </w:tbl>
    <w:p w:rsidR="00347A19" w:rsidRDefault="00347A19" w:rsidP="00347A19">
      <w:pPr>
        <w:pStyle w:val="affffb"/>
        <w:ind w:firstLine="420"/>
      </w:pPr>
    </w:p>
    <w:p w:rsidR="00347A19" w:rsidRDefault="002A3215" w:rsidP="002A3215">
      <w:pPr>
        <w:pStyle w:val="affe"/>
        <w:spacing w:before="120" w:after="120"/>
      </w:pPr>
      <w:r>
        <w:rPr>
          <w:rFonts w:hint="eastAsia"/>
        </w:rPr>
        <w:t>微生物限量</w:t>
      </w:r>
    </w:p>
    <w:p w:rsidR="002A3215" w:rsidRDefault="002A3215" w:rsidP="002A3215">
      <w:pPr>
        <w:pStyle w:val="affffb"/>
        <w:ind w:firstLine="420"/>
      </w:pPr>
      <w:r w:rsidRPr="002A3215">
        <w:rPr>
          <w:rFonts w:hint="eastAsia"/>
        </w:rPr>
        <w:t>应符合表4的规定</w:t>
      </w:r>
      <w:r>
        <w:rPr>
          <w:rFonts w:hint="eastAsia"/>
        </w:rPr>
        <w:t>。</w:t>
      </w:r>
    </w:p>
    <w:p w:rsidR="002A3215" w:rsidRDefault="002A3215" w:rsidP="002A3215">
      <w:pPr>
        <w:pStyle w:val="aff2"/>
        <w:spacing w:before="120" w:after="120"/>
      </w:pPr>
      <w:r>
        <w:rPr>
          <w:rFonts w:hint="eastAsia"/>
        </w:rPr>
        <w:t>微生物限量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2268"/>
        <w:gridCol w:w="2333"/>
        <w:gridCol w:w="2333"/>
      </w:tblGrid>
      <w:tr w:rsidR="002A3215" w:rsidTr="008E2904">
        <w:trPr>
          <w:tblHeader/>
          <w:jc w:val="center"/>
        </w:trPr>
        <w:tc>
          <w:tcPr>
            <w:tcW w:w="2400" w:type="dxa"/>
            <w:vMerge w:val="restart"/>
            <w:tcBorders>
              <w:top w:val="single" w:sz="8" w:space="0" w:color="auto"/>
            </w:tcBorders>
            <w:shd w:val="clear" w:color="auto" w:fill="auto"/>
            <w:vAlign w:val="center"/>
          </w:tcPr>
          <w:p w:rsidR="002A3215" w:rsidRDefault="002A3215" w:rsidP="002A3215">
            <w:pPr>
              <w:pStyle w:val="afffffffff9"/>
            </w:pPr>
            <w:r>
              <w:rPr>
                <w:rFonts w:hint="eastAsia"/>
              </w:rPr>
              <w:t>项目</w:t>
            </w:r>
          </w:p>
        </w:tc>
        <w:tc>
          <w:tcPr>
            <w:tcW w:w="6934" w:type="dxa"/>
            <w:gridSpan w:val="3"/>
            <w:tcBorders>
              <w:top w:val="single" w:sz="8" w:space="0" w:color="auto"/>
              <w:bottom w:val="single" w:sz="8" w:space="0" w:color="auto"/>
            </w:tcBorders>
            <w:shd w:val="clear" w:color="auto" w:fill="auto"/>
            <w:vAlign w:val="center"/>
          </w:tcPr>
          <w:p w:rsidR="002A3215" w:rsidRDefault="002A3215" w:rsidP="002A3215">
            <w:pPr>
              <w:pStyle w:val="afffffffff9"/>
            </w:pPr>
            <w:r>
              <w:rPr>
                <w:rFonts w:hint="eastAsia"/>
              </w:rPr>
              <w:t>采样方案</w:t>
            </w:r>
            <w:r w:rsidRPr="002A3215">
              <w:rPr>
                <w:vertAlign w:val="superscript"/>
              </w:rPr>
              <w:t>a</w:t>
            </w:r>
            <w:r>
              <w:rPr>
                <w:rFonts w:hint="eastAsia"/>
              </w:rPr>
              <w:t>及限量</w:t>
            </w:r>
          </w:p>
        </w:tc>
      </w:tr>
      <w:tr w:rsidR="002A3215" w:rsidTr="008E2904">
        <w:trPr>
          <w:jc w:val="center"/>
        </w:trPr>
        <w:tc>
          <w:tcPr>
            <w:tcW w:w="2400" w:type="dxa"/>
            <w:vMerge/>
            <w:shd w:val="clear" w:color="auto" w:fill="auto"/>
            <w:vAlign w:val="center"/>
          </w:tcPr>
          <w:p w:rsidR="002A3215" w:rsidRDefault="002A3215" w:rsidP="002A3215">
            <w:pPr>
              <w:pStyle w:val="afffffffff9"/>
            </w:pPr>
          </w:p>
        </w:tc>
        <w:tc>
          <w:tcPr>
            <w:tcW w:w="2268" w:type="dxa"/>
            <w:tcBorders>
              <w:top w:val="single" w:sz="8" w:space="0" w:color="auto"/>
            </w:tcBorders>
            <w:shd w:val="clear" w:color="auto" w:fill="auto"/>
            <w:vAlign w:val="center"/>
          </w:tcPr>
          <w:p w:rsidR="002A3215" w:rsidRDefault="008E2904" w:rsidP="002A3215">
            <w:pPr>
              <w:pStyle w:val="afffffffff9"/>
            </w:pPr>
            <w:r>
              <w:rPr>
                <w:rFonts w:hint="eastAsia"/>
              </w:rPr>
              <w:t>n</w:t>
            </w:r>
          </w:p>
        </w:tc>
        <w:tc>
          <w:tcPr>
            <w:tcW w:w="2333" w:type="dxa"/>
            <w:tcBorders>
              <w:top w:val="single" w:sz="8" w:space="0" w:color="auto"/>
            </w:tcBorders>
            <w:shd w:val="clear" w:color="auto" w:fill="auto"/>
            <w:vAlign w:val="center"/>
          </w:tcPr>
          <w:p w:rsidR="002A3215" w:rsidRDefault="008E2904" w:rsidP="002A3215">
            <w:pPr>
              <w:pStyle w:val="afffffffff9"/>
            </w:pPr>
            <w:r>
              <w:rPr>
                <w:rFonts w:hint="eastAsia"/>
              </w:rPr>
              <w:t>c</w:t>
            </w:r>
          </w:p>
        </w:tc>
        <w:tc>
          <w:tcPr>
            <w:tcW w:w="2333" w:type="dxa"/>
            <w:tcBorders>
              <w:top w:val="single" w:sz="8" w:space="0" w:color="auto"/>
            </w:tcBorders>
            <w:shd w:val="clear" w:color="auto" w:fill="auto"/>
            <w:vAlign w:val="center"/>
          </w:tcPr>
          <w:p w:rsidR="002A3215" w:rsidRDefault="008E2904" w:rsidP="002A3215">
            <w:pPr>
              <w:pStyle w:val="afffffffff9"/>
            </w:pPr>
            <w:r>
              <w:rPr>
                <w:rFonts w:hint="eastAsia"/>
              </w:rPr>
              <w:t>m</w:t>
            </w:r>
          </w:p>
        </w:tc>
      </w:tr>
      <w:tr w:rsidR="002A3215" w:rsidTr="008E2904">
        <w:trPr>
          <w:jc w:val="center"/>
        </w:trPr>
        <w:tc>
          <w:tcPr>
            <w:tcW w:w="2400" w:type="dxa"/>
            <w:shd w:val="clear" w:color="auto" w:fill="auto"/>
            <w:vAlign w:val="center"/>
          </w:tcPr>
          <w:p w:rsidR="002A3215" w:rsidRDefault="008E2904" w:rsidP="002A3215">
            <w:pPr>
              <w:pStyle w:val="afffffffff9"/>
            </w:pPr>
            <w:r w:rsidRPr="008E2904">
              <w:rPr>
                <w:rFonts w:hint="eastAsia"/>
              </w:rPr>
              <w:t>大肠菌群/（CFU/mL）</w:t>
            </w:r>
          </w:p>
        </w:tc>
        <w:tc>
          <w:tcPr>
            <w:tcW w:w="2268" w:type="dxa"/>
            <w:shd w:val="clear" w:color="auto" w:fill="auto"/>
            <w:vAlign w:val="center"/>
          </w:tcPr>
          <w:p w:rsidR="002A3215" w:rsidRDefault="008E2904" w:rsidP="002A3215">
            <w:pPr>
              <w:pStyle w:val="afffffffff9"/>
            </w:pPr>
            <w:r>
              <w:rPr>
                <w:rFonts w:hint="eastAsia"/>
              </w:rPr>
              <w:t>5</w:t>
            </w:r>
          </w:p>
        </w:tc>
        <w:tc>
          <w:tcPr>
            <w:tcW w:w="2333" w:type="dxa"/>
            <w:shd w:val="clear" w:color="auto" w:fill="auto"/>
            <w:vAlign w:val="center"/>
          </w:tcPr>
          <w:p w:rsidR="002A3215" w:rsidRDefault="008E2904" w:rsidP="002A3215">
            <w:pPr>
              <w:pStyle w:val="afffffffff9"/>
            </w:pPr>
            <w:r>
              <w:rPr>
                <w:rFonts w:hint="eastAsia"/>
              </w:rPr>
              <w:t>0</w:t>
            </w:r>
          </w:p>
        </w:tc>
        <w:tc>
          <w:tcPr>
            <w:tcW w:w="2333" w:type="dxa"/>
            <w:shd w:val="clear" w:color="auto" w:fill="auto"/>
            <w:vAlign w:val="center"/>
          </w:tcPr>
          <w:p w:rsidR="002A3215" w:rsidRDefault="008E2904" w:rsidP="002A3215">
            <w:pPr>
              <w:pStyle w:val="afffffffff9"/>
            </w:pPr>
            <w:r>
              <w:rPr>
                <w:rFonts w:hint="eastAsia"/>
              </w:rPr>
              <w:t>0</w:t>
            </w:r>
          </w:p>
        </w:tc>
      </w:tr>
      <w:tr w:rsidR="002A3215" w:rsidTr="008E2904">
        <w:trPr>
          <w:jc w:val="center"/>
        </w:trPr>
        <w:tc>
          <w:tcPr>
            <w:tcW w:w="2400" w:type="dxa"/>
            <w:tcBorders>
              <w:bottom w:val="single" w:sz="8" w:space="0" w:color="auto"/>
            </w:tcBorders>
            <w:shd w:val="clear" w:color="auto" w:fill="auto"/>
            <w:vAlign w:val="center"/>
          </w:tcPr>
          <w:p w:rsidR="002A3215" w:rsidRDefault="008E2904" w:rsidP="002A3215">
            <w:pPr>
              <w:pStyle w:val="afffffffff9"/>
            </w:pPr>
            <w:r w:rsidRPr="008E2904">
              <w:rPr>
                <w:rFonts w:hint="eastAsia"/>
              </w:rPr>
              <w:t>铜绿假单胞菌</w:t>
            </w:r>
            <w:r>
              <w:t>/</w:t>
            </w:r>
            <w:r w:rsidRPr="008E2904">
              <w:rPr>
                <w:rFonts w:hint="eastAsia"/>
              </w:rPr>
              <w:t>（CFU/250</w:t>
            </w:r>
            <w:r w:rsidR="000C5040" w:rsidRPr="000C5040">
              <w:rPr>
                <w:rFonts w:hint="eastAsia"/>
                <w:vertAlign w:val="superscript"/>
              </w:rPr>
              <w:t xml:space="preserve"> </w:t>
            </w:r>
            <w:r w:rsidRPr="008E2904">
              <w:rPr>
                <w:rFonts w:hint="eastAsia"/>
              </w:rPr>
              <w:t>mL）</w:t>
            </w:r>
          </w:p>
        </w:tc>
        <w:tc>
          <w:tcPr>
            <w:tcW w:w="2268" w:type="dxa"/>
            <w:tcBorders>
              <w:bottom w:val="single" w:sz="8" w:space="0" w:color="auto"/>
            </w:tcBorders>
            <w:shd w:val="clear" w:color="auto" w:fill="auto"/>
            <w:vAlign w:val="center"/>
          </w:tcPr>
          <w:p w:rsidR="002A3215" w:rsidRDefault="008E2904" w:rsidP="002A3215">
            <w:pPr>
              <w:pStyle w:val="afffffffff9"/>
            </w:pPr>
            <w:r>
              <w:rPr>
                <w:rFonts w:hint="eastAsia"/>
              </w:rPr>
              <w:t>5</w:t>
            </w:r>
          </w:p>
        </w:tc>
        <w:tc>
          <w:tcPr>
            <w:tcW w:w="2333" w:type="dxa"/>
            <w:tcBorders>
              <w:bottom w:val="single" w:sz="8" w:space="0" w:color="auto"/>
            </w:tcBorders>
            <w:shd w:val="clear" w:color="auto" w:fill="auto"/>
            <w:vAlign w:val="center"/>
          </w:tcPr>
          <w:p w:rsidR="002A3215" w:rsidRDefault="008E2904" w:rsidP="002A3215">
            <w:pPr>
              <w:pStyle w:val="afffffffff9"/>
            </w:pPr>
            <w:r>
              <w:rPr>
                <w:rFonts w:hint="eastAsia"/>
              </w:rPr>
              <w:t>0</w:t>
            </w:r>
          </w:p>
        </w:tc>
        <w:tc>
          <w:tcPr>
            <w:tcW w:w="2333" w:type="dxa"/>
            <w:tcBorders>
              <w:bottom w:val="single" w:sz="8" w:space="0" w:color="auto"/>
            </w:tcBorders>
            <w:shd w:val="clear" w:color="auto" w:fill="auto"/>
            <w:vAlign w:val="center"/>
          </w:tcPr>
          <w:p w:rsidR="002A3215" w:rsidRDefault="008E2904" w:rsidP="002A3215">
            <w:pPr>
              <w:pStyle w:val="afffffffff9"/>
            </w:pPr>
            <w:r>
              <w:rPr>
                <w:rFonts w:hint="eastAsia"/>
              </w:rPr>
              <w:t>0</w:t>
            </w:r>
          </w:p>
        </w:tc>
      </w:tr>
      <w:tr w:rsidR="002A3215" w:rsidTr="002A3215">
        <w:trPr>
          <w:jc w:val="center"/>
        </w:trPr>
        <w:tc>
          <w:tcPr>
            <w:tcW w:w="9334" w:type="dxa"/>
            <w:gridSpan w:val="4"/>
            <w:tcBorders>
              <w:top w:val="single" w:sz="8" w:space="0" w:color="auto"/>
              <w:bottom w:val="single" w:sz="8" w:space="0" w:color="auto"/>
            </w:tcBorders>
            <w:shd w:val="clear" w:color="auto" w:fill="auto"/>
            <w:vAlign w:val="center"/>
          </w:tcPr>
          <w:p w:rsidR="002A3215" w:rsidRDefault="002A3215" w:rsidP="002A3215">
            <w:pPr>
              <w:pStyle w:val="af4"/>
            </w:pPr>
            <w:r>
              <w:rPr>
                <w:rFonts w:hint="eastAsia"/>
              </w:rPr>
              <w:t>样品的采样及处理按</w:t>
            </w:r>
            <w:r>
              <w:t>GB 4789.1执行</w:t>
            </w:r>
          </w:p>
        </w:tc>
      </w:tr>
    </w:tbl>
    <w:p w:rsidR="002A3215" w:rsidRDefault="002A3215" w:rsidP="002A3215">
      <w:pPr>
        <w:pStyle w:val="af4"/>
        <w:numPr>
          <w:ilvl w:val="0"/>
          <w:numId w:val="0"/>
        </w:numPr>
        <w:ind w:left="539"/>
      </w:pPr>
    </w:p>
    <w:p w:rsidR="008E2904" w:rsidRDefault="008E2904" w:rsidP="008E2904">
      <w:pPr>
        <w:pStyle w:val="affe"/>
        <w:spacing w:before="120" w:after="120"/>
      </w:pPr>
      <w:bookmarkStart w:id="45" w:name="OLE_LINK3"/>
      <w:bookmarkStart w:id="46" w:name="OLE_LINK4"/>
      <w:r>
        <w:rPr>
          <w:rFonts w:hint="eastAsia"/>
        </w:rPr>
        <w:t>污染物限量</w:t>
      </w:r>
      <w:bookmarkEnd w:id="45"/>
      <w:bookmarkEnd w:id="46"/>
    </w:p>
    <w:p w:rsidR="008E2904" w:rsidRDefault="008E2904" w:rsidP="008E2904">
      <w:pPr>
        <w:pStyle w:val="affffb"/>
        <w:ind w:firstLine="420"/>
      </w:pPr>
      <w:bookmarkStart w:id="47" w:name="OLE_LINK5"/>
      <w:bookmarkStart w:id="48" w:name="OLE_LINK6"/>
      <w:r w:rsidRPr="008E2904">
        <w:rPr>
          <w:rFonts w:hint="eastAsia"/>
        </w:rPr>
        <w:t>应符合</w:t>
      </w:r>
      <w:r>
        <w:rPr>
          <w:rFonts w:hint="eastAsia"/>
        </w:rPr>
        <w:t>GB 2762</w:t>
      </w:r>
      <w:r w:rsidRPr="008E2904">
        <w:rPr>
          <w:rFonts w:hint="eastAsia"/>
        </w:rPr>
        <w:t>的规定</w:t>
      </w:r>
      <w:r>
        <w:rPr>
          <w:rFonts w:hint="eastAsia"/>
        </w:rPr>
        <w:t>。</w:t>
      </w:r>
      <w:r w:rsidR="000C5040" w:rsidRPr="000C5040">
        <w:rPr>
          <w:rFonts w:hint="eastAsia"/>
          <w:vertAlign w:val="superscript"/>
        </w:rPr>
        <w:t xml:space="preserve"> </w:t>
      </w:r>
    </w:p>
    <w:bookmarkEnd w:id="47"/>
    <w:bookmarkEnd w:id="48"/>
    <w:p w:rsidR="008E2904" w:rsidRDefault="008E2904" w:rsidP="008E2904">
      <w:pPr>
        <w:pStyle w:val="affe"/>
        <w:spacing w:before="120" w:after="120"/>
      </w:pPr>
      <w:r>
        <w:rPr>
          <w:rFonts w:hint="eastAsia"/>
        </w:rPr>
        <w:t>食品添加剂</w:t>
      </w:r>
    </w:p>
    <w:p w:rsidR="008E2904" w:rsidRDefault="008E2904" w:rsidP="008E2904">
      <w:pPr>
        <w:pStyle w:val="affffb"/>
        <w:ind w:firstLine="420"/>
      </w:pPr>
      <w:r w:rsidRPr="008E2904">
        <w:rPr>
          <w:rFonts w:hint="eastAsia"/>
        </w:rPr>
        <w:lastRenderedPageBreak/>
        <w:t>不准许加入添加剂。</w:t>
      </w:r>
    </w:p>
    <w:p w:rsidR="008E2904" w:rsidRDefault="008E2904" w:rsidP="008E2904">
      <w:pPr>
        <w:pStyle w:val="affe"/>
        <w:spacing w:before="120" w:after="120"/>
      </w:pPr>
      <w:r>
        <w:rPr>
          <w:rFonts w:hint="eastAsia"/>
        </w:rPr>
        <w:t>净含量</w:t>
      </w:r>
    </w:p>
    <w:p w:rsidR="008E2904" w:rsidRDefault="008E2904" w:rsidP="008E2904">
      <w:pPr>
        <w:pStyle w:val="affffb"/>
        <w:ind w:firstLine="420"/>
      </w:pPr>
      <w:r w:rsidRPr="008E2904">
        <w:rPr>
          <w:rFonts w:hint="eastAsia"/>
        </w:rPr>
        <w:t>应符合</w:t>
      </w:r>
      <w:r w:rsidR="0081741B" w:rsidRPr="0081741B">
        <w:rPr>
          <w:rFonts w:hint="eastAsia"/>
        </w:rPr>
        <w:t>《定量包装商品计量监督管理办法》规定</w:t>
      </w:r>
      <w:r w:rsidRPr="008E2904">
        <w:rPr>
          <w:rFonts w:hint="eastAsia"/>
        </w:rPr>
        <w:t>。</w:t>
      </w:r>
    </w:p>
    <w:p w:rsidR="008E2904" w:rsidRDefault="008E2904" w:rsidP="008E2904">
      <w:pPr>
        <w:pStyle w:val="affc"/>
        <w:spacing w:before="240" w:after="240"/>
      </w:pPr>
      <w:r>
        <w:rPr>
          <w:rFonts w:hint="eastAsia"/>
        </w:rPr>
        <w:t>试验方法</w:t>
      </w:r>
    </w:p>
    <w:p w:rsidR="008E2904" w:rsidRDefault="008E2904" w:rsidP="008E2904">
      <w:pPr>
        <w:pStyle w:val="affffffffe"/>
      </w:pPr>
      <w:bookmarkStart w:id="49" w:name="OLE_LINK9"/>
      <w:bookmarkStart w:id="50" w:name="OLE_LINK10"/>
      <w:r w:rsidRPr="008E2904">
        <w:rPr>
          <w:rFonts w:hint="eastAsia"/>
        </w:rPr>
        <w:t>感官要求、界限要求与限量要求，按GB/T 5750的规定检验。</w:t>
      </w:r>
    </w:p>
    <w:p w:rsidR="008E2904" w:rsidRDefault="008E2904" w:rsidP="008E2904">
      <w:pPr>
        <w:pStyle w:val="affffffffe"/>
      </w:pPr>
      <w:r w:rsidRPr="008E2904">
        <w:rPr>
          <w:rFonts w:hint="eastAsia"/>
        </w:rPr>
        <w:t>微生物限量中的大肠菌群按</w:t>
      </w:r>
      <w:r>
        <w:rPr>
          <w:rFonts w:hint="eastAsia"/>
        </w:rPr>
        <w:t>GB 4789.3</w:t>
      </w:r>
      <w:r w:rsidRPr="008E2904">
        <w:rPr>
          <w:rFonts w:hint="eastAsia"/>
        </w:rPr>
        <w:t>的规定检验</w:t>
      </w:r>
      <w:r>
        <w:rPr>
          <w:rFonts w:hint="eastAsia"/>
        </w:rPr>
        <w:t>，铜绿假单胞菌GB/T 8538</w:t>
      </w:r>
      <w:r w:rsidRPr="008E2904">
        <w:rPr>
          <w:rFonts w:hint="eastAsia"/>
        </w:rPr>
        <w:t>的规定检验。</w:t>
      </w:r>
    </w:p>
    <w:p w:rsidR="008E2904" w:rsidRDefault="008E2904" w:rsidP="008E2904">
      <w:pPr>
        <w:pStyle w:val="affffffffe"/>
      </w:pPr>
      <w:r w:rsidRPr="008E2904">
        <w:rPr>
          <w:rFonts w:hint="eastAsia"/>
        </w:rPr>
        <w:t>净含量按</w:t>
      </w:r>
      <w:r>
        <w:rPr>
          <w:rFonts w:hint="eastAsia"/>
        </w:rPr>
        <w:t>JJF 1070</w:t>
      </w:r>
      <w:r w:rsidRPr="008E2904">
        <w:rPr>
          <w:rFonts w:hint="eastAsia"/>
        </w:rPr>
        <w:t>规定的方法检验</w:t>
      </w:r>
      <w:r>
        <w:rPr>
          <w:rFonts w:hint="eastAsia"/>
        </w:rPr>
        <w:t>。</w:t>
      </w:r>
    </w:p>
    <w:bookmarkEnd w:id="49"/>
    <w:bookmarkEnd w:id="50"/>
    <w:p w:rsidR="008E2904" w:rsidRDefault="008E2904" w:rsidP="008E2904">
      <w:pPr>
        <w:pStyle w:val="affc"/>
        <w:spacing w:before="240" w:after="240"/>
      </w:pPr>
      <w:r>
        <w:rPr>
          <w:rFonts w:hint="eastAsia"/>
        </w:rPr>
        <w:t>检验规则</w:t>
      </w:r>
    </w:p>
    <w:p w:rsidR="008E2904" w:rsidRDefault="008E2904" w:rsidP="008E2904">
      <w:pPr>
        <w:pStyle w:val="affd"/>
        <w:spacing w:before="120" w:after="120"/>
      </w:pPr>
      <w:r>
        <w:rPr>
          <w:rFonts w:hint="eastAsia"/>
        </w:rPr>
        <w:t>组批</w:t>
      </w:r>
    </w:p>
    <w:p w:rsidR="008E2904" w:rsidRDefault="008E2904" w:rsidP="008E2904">
      <w:pPr>
        <w:pStyle w:val="affffb"/>
        <w:ind w:firstLine="420"/>
      </w:pPr>
      <w:r w:rsidRPr="008E2904">
        <w:rPr>
          <w:rFonts w:hint="eastAsia"/>
        </w:rPr>
        <w:t>同一班次、同一生产线、同一台灌装机灌装、统一规格（品种）的产品为一批。</w:t>
      </w:r>
    </w:p>
    <w:p w:rsidR="008E2904" w:rsidRDefault="008E2904" w:rsidP="008E2904">
      <w:pPr>
        <w:pStyle w:val="affd"/>
        <w:spacing w:before="120" w:after="120"/>
      </w:pPr>
      <w:r>
        <w:rPr>
          <w:rFonts w:hint="eastAsia"/>
        </w:rPr>
        <w:t>抽样</w:t>
      </w:r>
    </w:p>
    <w:p w:rsidR="008E2904" w:rsidRDefault="008E2904" w:rsidP="008E2904">
      <w:pPr>
        <w:pStyle w:val="affe"/>
        <w:spacing w:before="120" w:after="120"/>
      </w:pPr>
      <w:r>
        <w:rPr>
          <w:rFonts w:hint="eastAsia"/>
        </w:rPr>
        <w:t>抽样方式</w:t>
      </w:r>
    </w:p>
    <w:p w:rsidR="008E2904" w:rsidRDefault="008E2904" w:rsidP="008E2904">
      <w:pPr>
        <w:pStyle w:val="afffffffff0"/>
      </w:pPr>
      <w:r w:rsidRPr="008E2904">
        <w:rPr>
          <w:rFonts w:hint="eastAsia"/>
        </w:rPr>
        <w:t>生产环节抽样时</w:t>
      </w:r>
      <w:r>
        <w:rPr>
          <w:rFonts w:hint="eastAsia"/>
        </w:rPr>
        <w:t>，</w:t>
      </w:r>
      <w:r w:rsidRPr="008E2904">
        <w:rPr>
          <w:rFonts w:hint="eastAsia"/>
        </w:rPr>
        <w:t>在企业的成品库房</w:t>
      </w:r>
      <w:r>
        <w:rPr>
          <w:rFonts w:hint="eastAsia"/>
        </w:rPr>
        <w:t>，</w:t>
      </w:r>
      <w:r w:rsidRPr="008E2904">
        <w:rPr>
          <w:rFonts w:hint="eastAsia"/>
        </w:rPr>
        <w:t>从同一批次样品堆的不同部位抽取相应数量的样品。抽取样品数量如下：</w:t>
      </w:r>
    </w:p>
    <w:p w:rsidR="008E2904" w:rsidRDefault="008E2904" w:rsidP="008E2904">
      <w:pPr>
        <w:pStyle w:val="af2"/>
      </w:pPr>
      <w:r w:rsidRPr="008E2904">
        <w:rPr>
          <w:rFonts w:hint="eastAsia"/>
        </w:rPr>
        <w:t>样品规格</w:t>
      </w:r>
      <w:r>
        <w:rPr>
          <w:rFonts w:hint="eastAsia"/>
        </w:rPr>
        <w:t>（</w:t>
      </w:r>
      <w:r w:rsidRPr="008E2904">
        <w:rPr>
          <w:rFonts w:hint="eastAsia"/>
        </w:rPr>
        <w:t>净含量</w:t>
      </w:r>
      <w:r>
        <w:rPr>
          <w:rFonts w:hint="eastAsia"/>
        </w:rPr>
        <w:t>）</w:t>
      </w:r>
      <w:r w:rsidRPr="008E2904">
        <w:rPr>
          <w:rFonts w:hint="eastAsia"/>
        </w:rPr>
        <w:t>≥5</w:t>
      </w:r>
      <w:r w:rsidRPr="008E2904">
        <w:rPr>
          <w:vertAlign w:val="superscript"/>
        </w:rPr>
        <w:t xml:space="preserve"> </w:t>
      </w:r>
      <w:r>
        <w:t>L</w:t>
      </w:r>
      <w:r w:rsidRPr="008E2904">
        <w:rPr>
          <w:rFonts w:hint="eastAsia"/>
        </w:rPr>
        <w:t>时</w:t>
      </w:r>
      <w:r>
        <w:rPr>
          <w:rFonts w:hint="eastAsia"/>
        </w:rPr>
        <w:t>，</w:t>
      </w:r>
      <w:r w:rsidRPr="008E2904">
        <w:rPr>
          <w:rFonts w:hint="eastAsia"/>
        </w:rPr>
        <w:t>抽取7个独立包装；</w:t>
      </w:r>
    </w:p>
    <w:p w:rsidR="008E2904" w:rsidRDefault="008E2904" w:rsidP="008E2904">
      <w:pPr>
        <w:pStyle w:val="af2"/>
      </w:pPr>
      <w:r w:rsidRPr="008E2904">
        <w:rPr>
          <w:rFonts w:hint="eastAsia"/>
        </w:rPr>
        <w:t>样品规格</w:t>
      </w:r>
      <w:r>
        <w:rPr>
          <w:rFonts w:hint="eastAsia"/>
        </w:rPr>
        <w:t>（</w:t>
      </w:r>
      <w:r w:rsidRPr="008E2904">
        <w:rPr>
          <w:rFonts w:hint="eastAsia"/>
        </w:rPr>
        <w:t>净含量</w:t>
      </w:r>
      <w:r>
        <w:rPr>
          <w:rFonts w:hint="eastAsia"/>
        </w:rPr>
        <w:t>）</w:t>
      </w:r>
      <w:r w:rsidRPr="008E2904">
        <w:rPr>
          <w:rFonts w:hint="eastAsia"/>
        </w:rPr>
        <w:t>在1</w:t>
      </w:r>
      <w:r w:rsidRPr="008E2904">
        <w:rPr>
          <w:vertAlign w:val="superscript"/>
        </w:rPr>
        <w:t xml:space="preserve"> </w:t>
      </w:r>
      <w:r w:rsidRPr="008E2904">
        <w:rPr>
          <w:rFonts w:hint="eastAsia"/>
        </w:rPr>
        <w:t>L</w:t>
      </w:r>
      <w:r>
        <w:rPr>
          <w:rFonts w:hAnsi="宋体" w:hint="eastAsia"/>
        </w:rPr>
        <w:t>～</w:t>
      </w:r>
      <w:r w:rsidRPr="008E2904">
        <w:rPr>
          <w:rFonts w:hint="eastAsia"/>
        </w:rPr>
        <w:t>5</w:t>
      </w:r>
      <w:r w:rsidRPr="008E2904">
        <w:rPr>
          <w:vertAlign w:val="superscript"/>
        </w:rPr>
        <w:t xml:space="preserve"> </w:t>
      </w:r>
      <w:r w:rsidRPr="008E2904">
        <w:rPr>
          <w:rFonts w:hint="eastAsia"/>
        </w:rPr>
        <w:t>L之间时,抽取8个独立包装；</w:t>
      </w:r>
    </w:p>
    <w:p w:rsidR="008E2904" w:rsidRDefault="008E2904" w:rsidP="008E2904">
      <w:pPr>
        <w:pStyle w:val="af2"/>
      </w:pPr>
      <w:r w:rsidRPr="008E2904">
        <w:rPr>
          <w:rFonts w:hint="eastAsia"/>
        </w:rPr>
        <w:t>其他样品规格</w:t>
      </w:r>
      <w:r>
        <w:rPr>
          <w:rFonts w:hint="eastAsia"/>
        </w:rPr>
        <w:t>，</w:t>
      </w:r>
      <w:r w:rsidRPr="008E2904">
        <w:rPr>
          <w:rFonts w:hint="eastAsia"/>
        </w:rPr>
        <w:t>抽取15个独立包装，总量不少于4</w:t>
      </w:r>
      <w:r w:rsidRPr="008E2904">
        <w:rPr>
          <w:vertAlign w:val="superscript"/>
        </w:rPr>
        <w:t xml:space="preserve"> </w:t>
      </w:r>
      <w:r w:rsidRPr="008E2904">
        <w:rPr>
          <w:rFonts w:hint="eastAsia"/>
        </w:rPr>
        <w:t>L。</w:t>
      </w:r>
    </w:p>
    <w:p w:rsidR="008E2904" w:rsidRDefault="008E2904" w:rsidP="008E2904">
      <w:pPr>
        <w:pStyle w:val="afffffffff0"/>
      </w:pPr>
      <w:r w:rsidRPr="008E2904">
        <w:rPr>
          <w:rFonts w:hint="eastAsia"/>
        </w:rPr>
        <w:t>流通环节抽样时</w:t>
      </w:r>
      <w:r>
        <w:rPr>
          <w:rFonts w:hint="eastAsia"/>
        </w:rPr>
        <w:t>，</w:t>
      </w:r>
      <w:r w:rsidRPr="008E2904">
        <w:rPr>
          <w:rFonts w:hint="eastAsia"/>
        </w:rPr>
        <w:t>在货架、柜台、库房或网络食品经营平台抽取同一批次待销产品</w:t>
      </w:r>
      <w:r>
        <w:rPr>
          <w:rFonts w:hint="eastAsia"/>
        </w:rPr>
        <w:t>，</w:t>
      </w:r>
      <w:r w:rsidRPr="008E2904">
        <w:rPr>
          <w:rFonts w:hint="eastAsia"/>
        </w:rPr>
        <w:t>抽取样品量原则上同7.2.1.1</w:t>
      </w:r>
      <w:r>
        <w:rPr>
          <w:rFonts w:hint="eastAsia"/>
        </w:rPr>
        <w:t>。</w:t>
      </w:r>
    </w:p>
    <w:p w:rsidR="008E2904" w:rsidRDefault="008E2904" w:rsidP="008E2904">
      <w:pPr>
        <w:pStyle w:val="afffffffff0"/>
      </w:pPr>
      <w:r w:rsidRPr="008E2904">
        <w:rPr>
          <w:rFonts w:hint="eastAsia"/>
        </w:rPr>
        <w:t>餐饮环节抽样时</w:t>
      </w:r>
      <w:r>
        <w:rPr>
          <w:rFonts w:hint="eastAsia"/>
        </w:rPr>
        <w:t>，</w:t>
      </w:r>
      <w:r w:rsidRPr="008E2904">
        <w:rPr>
          <w:rFonts w:hint="eastAsia"/>
        </w:rPr>
        <w:t>抽取同一批次待销或使用的产品</w:t>
      </w:r>
      <w:r>
        <w:rPr>
          <w:rFonts w:hint="eastAsia"/>
        </w:rPr>
        <w:t>，</w:t>
      </w:r>
      <w:r w:rsidRPr="008E2904">
        <w:rPr>
          <w:rFonts w:hint="eastAsia"/>
        </w:rPr>
        <w:t>应抽取完整包装产品</w:t>
      </w:r>
      <w:r>
        <w:rPr>
          <w:rFonts w:hint="eastAsia"/>
        </w:rPr>
        <w:t>，</w:t>
      </w:r>
      <w:r w:rsidRPr="008E2904">
        <w:rPr>
          <w:rFonts w:hint="eastAsia"/>
        </w:rPr>
        <w:t>抽取样品量原则上同7.2.1.1</w:t>
      </w:r>
      <w:r>
        <w:rPr>
          <w:rFonts w:hint="eastAsia"/>
        </w:rPr>
        <w:t>。</w:t>
      </w:r>
    </w:p>
    <w:p w:rsidR="008E2904" w:rsidRDefault="008E2904" w:rsidP="008E2904">
      <w:pPr>
        <w:pStyle w:val="affe"/>
        <w:spacing w:before="120" w:after="120"/>
      </w:pPr>
      <w:r w:rsidRPr="008E2904">
        <w:rPr>
          <w:rFonts w:hint="eastAsia"/>
        </w:rPr>
        <w:t>检验样品和备份样品</w:t>
      </w:r>
    </w:p>
    <w:p w:rsidR="00593D89" w:rsidRDefault="008E2904" w:rsidP="00593D89">
      <w:pPr>
        <w:pStyle w:val="afffffffff0"/>
      </w:pPr>
      <w:bookmarkStart w:id="51" w:name="OLE_LINK11"/>
      <w:bookmarkStart w:id="52" w:name="OLE_LINK12"/>
      <w:r>
        <w:rPr>
          <w:rFonts w:hint="eastAsia"/>
        </w:rPr>
        <w:t>所抽取样品分为2份，约4/5为检验样品，约1/5为复检备份样品；当样品规格（净含量）≥1</w:t>
      </w:r>
      <w:r w:rsidRPr="008E2904">
        <w:rPr>
          <w:vertAlign w:val="superscript"/>
        </w:rPr>
        <w:t xml:space="preserve"> </w:t>
      </w:r>
      <w:r>
        <w:rPr>
          <w:rFonts w:hint="eastAsia"/>
        </w:rPr>
        <w:t>L时，1个包装为复检备份样品</w:t>
      </w:r>
      <w:r w:rsidR="00593D89">
        <w:rPr>
          <w:rFonts w:hint="eastAsia"/>
        </w:rPr>
        <w:t>（</w:t>
      </w:r>
      <w:r>
        <w:rPr>
          <w:rFonts w:hint="eastAsia"/>
        </w:rPr>
        <w:t>备份样品封存在承检机构</w:t>
      </w:r>
      <w:r w:rsidR="00593D89">
        <w:rPr>
          <w:rFonts w:hint="eastAsia"/>
        </w:rPr>
        <w:t>）</w:t>
      </w:r>
      <w:r>
        <w:rPr>
          <w:rFonts w:hint="eastAsia"/>
        </w:rPr>
        <w:t>。</w:t>
      </w:r>
    </w:p>
    <w:bookmarkEnd w:id="51"/>
    <w:bookmarkEnd w:id="52"/>
    <w:p w:rsidR="00593D89" w:rsidRDefault="008E2904" w:rsidP="00593D89">
      <w:pPr>
        <w:pStyle w:val="afffffffff0"/>
      </w:pPr>
      <w:r>
        <w:rPr>
          <w:rFonts w:hint="eastAsia"/>
        </w:rPr>
        <w:t>抽取样品量、检验及复检备份所需样品量</w:t>
      </w:r>
      <w:r w:rsidR="004D58B7">
        <w:rPr>
          <w:rFonts w:hint="eastAsia"/>
        </w:rPr>
        <w:t>宜</w:t>
      </w:r>
      <w:r>
        <w:rPr>
          <w:rFonts w:hint="eastAsia"/>
        </w:rPr>
        <w:t>根据检验和复检需要适量调整。</w:t>
      </w:r>
    </w:p>
    <w:p w:rsidR="008E2904" w:rsidRDefault="008E2904" w:rsidP="00593D89">
      <w:pPr>
        <w:pStyle w:val="afffffffff0"/>
      </w:pPr>
      <w:r>
        <w:rPr>
          <w:rFonts w:hint="eastAsia"/>
        </w:rPr>
        <w:t>在本细则的规定中</w:t>
      </w:r>
      <w:r w:rsidR="00593D89">
        <w:rPr>
          <w:rFonts w:hint="eastAsia"/>
        </w:rPr>
        <w:t>，</w:t>
      </w:r>
      <w:r>
        <w:rPr>
          <w:rFonts w:hint="eastAsia"/>
        </w:rPr>
        <w:t>检验机构在检验过程中自行对检验结果进行复验时所采用的样品</w:t>
      </w:r>
      <w:r w:rsidR="00593D89">
        <w:rPr>
          <w:rFonts w:hint="eastAsia"/>
        </w:rPr>
        <w:t>，</w:t>
      </w:r>
      <w:r>
        <w:rPr>
          <w:rFonts w:hint="eastAsia"/>
        </w:rPr>
        <w:t>应为抽取的检验样品</w:t>
      </w:r>
      <w:r w:rsidR="00593D89">
        <w:rPr>
          <w:rFonts w:hint="eastAsia"/>
        </w:rPr>
        <w:t>，</w:t>
      </w:r>
      <w:r>
        <w:rPr>
          <w:rFonts w:hint="eastAsia"/>
        </w:rPr>
        <w:t>不得采用复检备份样品。</w:t>
      </w:r>
    </w:p>
    <w:p w:rsidR="00593D89" w:rsidRDefault="00593D89" w:rsidP="00593D89">
      <w:pPr>
        <w:pStyle w:val="affd"/>
        <w:spacing w:before="120" w:after="120"/>
      </w:pPr>
      <w:r>
        <w:rPr>
          <w:rFonts w:hint="eastAsia"/>
        </w:rPr>
        <w:t>检验分类</w:t>
      </w:r>
    </w:p>
    <w:p w:rsidR="00593D89" w:rsidRDefault="00815ECF" w:rsidP="00815ECF">
      <w:pPr>
        <w:pStyle w:val="affe"/>
        <w:spacing w:before="120" w:after="120"/>
      </w:pPr>
      <w:r>
        <w:rPr>
          <w:rFonts w:hint="eastAsia"/>
        </w:rPr>
        <w:t>出厂检验</w:t>
      </w:r>
    </w:p>
    <w:p w:rsidR="00815ECF" w:rsidRDefault="00815ECF" w:rsidP="00815ECF">
      <w:pPr>
        <w:pStyle w:val="afffffffff0"/>
      </w:pPr>
      <w:r w:rsidRPr="00815ECF">
        <w:rPr>
          <w:rFonts w:hint="eastAsia"/>
        </w:rPr>
        <w:t>产品出厂前，应由生产企业质</w:t>
      </w:r>
      <w:r w:rsidR="004D58B7">
        <w:rPr>
          <w:rFonts w:hint="eastAsia"/>
        </w:rPr>
        <w:t>量检验部门按本文件的规定检验，检验合格并签发质量合格证明的产品宜</w:t>
      </w:r>
      <w:r w:rsidRPr="00815ECF">
        <w:rPr>
          <w:rFonts w:hint="eastAsia"/>
        </w:rPr>
        <w:t>出厂。</w:t>
      </w:r>
    </w:p>
    <w:p w:rsidR="00815ECF" w:rsidRDefault="00815ECF" w:rsidP="00815ECF">
      <w:pPr>
        <w:pStyle w:val="afffffffff0"/>
      </w:pPr>
      <w:r w:rsidRPr="00815ECF">
        <w:rPr>
          <w:rFonts w:hint="eastAsia"/>
        </w:rPr>
        <w:t>检验项目</w:t>
      </w:r>
      <w:r>
        <w:rPr>
          <w:rFonts w:hint="eastAsia"/>
        </w:rPr>
        <w:t>：</w:t>
      </w:r>
      <w:r w:rsidRPr="00815ECF">
        <w:rPr>
          <w:rFonts w:hint="eastAsia"/>
        </w:rPr>
        <w:t>感官要求、微生物要求、pH值、净含量、标签</w:t>
      </w:r>
      <w:r>
        <w:rPr>
          <w:rFonts w:hint="eastAsia"/>
        </w:rPr>
        <w:t>。</w:t>
      </w:r>
    </w:p>
    <w:p w:rsidR="00815ECF" w:rsidRDefault="00815ECF" w:rsidP="00815ECF">
      <w:pPr>
        <w:pStyle w:val="affe"/>
        <w:spacing w:before="120" w:after="120"/>
      </w:pPr>
      <w:r w:rsidRPr="00815ECF">
        <w:rPr>
          <w:rFonts w:hint="eastAsia"/>
        </w:rPr>
        <w:t>型式检验</w:t>
      </w:r>
    </w:p>
    <w:p w:rsidR="00815ECF" w:rsidRDefault="00815ECF" w:rsidP="00815ECF">
      <w:pPr>
        <w:pStyle w:val="afffffffff0"/>
      </w:pPr>
      <w:r w:rsidRPr="00815ECF">
        <w:rPr>
          <w:rFonts w:hint="eastAsia"/>
        </w:rPr>
        <w:t>检验项目：4.2.1～</w:t>
      </w:r>
      <w:r>
        <w:rPr>
          <w:rFonts w:hint="eastAsia"/>
        </w:rPr>
        <w:t>4.2.6</w:t>
      </w:r>
      <w:r w:rsidRPr="00815ECF">
        <w:rPr>
          <w:rFonts w:hint="eastAsia"/>
        </w:rPr>
        <w:t>中规定的项目。</w:t>
      </w:r>
    </w:p>
    <w:p w:rsidR="00815ECF" w:rsidRDefault="00815ECF" w:rsidP="00815ECF">
      <w:pPr>
        <w:pStyle w:val="afffffffff0"/>
      </w:pPr>
      <w:r>
        <w:rPr>
          <w:rFonts w:hint="eastAsia"/>
        </w:rPr>
        <w:t>一般情况下，型式检验每年一次。有下列情况之一，亦应进行型式检验：</w:t>
      </w:r>
    </w:p>
    <w:p w:rsidR="00815ECF" w:rsidRDefault="00815ECF" w:rsidP="00815ECF">
      <w:pPr>
        <w:pStyle w:val="af2"/>
      </w:pPr>
      <w:r>
        <w:rPr>
          <w:rFonts w:hint="eastAsia"/>
        </w:rPr>
        <w:t>更换设备、改变关键工艺时；</w:t>
      </w:r>
    </w:p>
    <w:p w:rsidR="00815ECF" w:rsidRDefault="00815ECF" w:rsidP="00815ECF">
      <w:pPr>
        <w:pStyle w:val="af2"/>
      </w:pPr>
      <w:r>
        <w:rPr>
          <w:rFonts w:hint="eastAsia"/>
        </w:rPr>
        <w:t>长期停产，再恢复生产时；</w:t>
      </w:r>
    </w:p>
    <w:p w:rsidR="00815ECF" w:rsidRDefault="00815ECF" w:rsidP="00815ECF">
      <w:pPr>
        <w:pStyle w:val="af2"/>
      </w:pPr>
      <w:r>
        <w:rPr>
          <w:rFonts w:hint="eastAsia"/>
        </w:rPr>
        <w:t>水源水质或特征性指标有较大波动时；</w:t>
      </w:r>
    </w:p>
    <w:p w:rsidR="00815ECF" w:rsidRDefault="00815ECF" w:rsidP="00815ECF">
      <w:pPr>
        <w:pStyle w:val="af2"/>
      </w:pPr>
      <w:r>
        <w:rPr>
          <w:rFonts w:hint="eastAsia"/>
        </w:rPr>
        <w:t>质量监督管理部门按照有关规定抽检时。</w:t>
      </w:r>
    </w:p>
    <w:p w:rsidR="00815ECF" w:rsidRDefault="00815ECF" w:rsidP="00815ECF">
      <w:pPr>
        <w:pStyle w:val="affd"/>
        <w:spacing w:before="120" w:after="120"/>
      </w:pPr>
      <w:r>
        <w:rPr>
          <w:rFonts w:hint="eastAsia"/>
        </w:rPr>
        <w:t>判定规则</w:t>
      </w:r>
    </w:p>
    <w:p w:rsidR="00815ECF" w:rsidRDefault="00815ECF" w:rsidP="00815ECF">
      <w:pPr>
        <w:pStyle w:val="afffffffff1"/>
      </w:pPr>
      <w:r>
        <w:rPr>
          <w:rFonts w:hint="eastAsia"/>
        </w:rPr>
        <w:lastRenderedPageBreak/>
        <w:t>微生物限量指标不符合4.2.3规定时，不准许复检，判定整批产品不合格。</w:t>
      </w:r>
    </w:p>
    <w:p w:rsidR="00815ECF" w:rsidRDefault="00815ECF" w:rsidP="00815ECF">
      <w:pPr>
        <w:pStyle w:val="afffffffff1"/>
      </w:pPr>
      <w:r>
        <w:rPr>
          <w:rFonts w:hint="eastAsia"/>
        </w:rPr>
        <w:t>其他指标如有一项以上（含一项）的项目不符合本文件规定时，应在该批产品中加倍抽样，对不合格项进行复检。若复检结果合格，则判定该批产品合格；若复检不合格，则判定该批产品不合格。</w:t>
      </w:r>
    </w:p>
    <w:p w:rsidR="00815ECF" w:rsidRDefault="00815ECF" w:rsidP="00815ECF">
      <w:pPr>
        <w:pStyle w:val="affc"/>
        <w:spacing w:before="240" w:after="240"/>
      </w:pPr>
      <w:r w:rsidRPr="00815ECF">
        <w:rPr>
          <w:rFonts w:hint="eastAsia"/>
        </w:rPr>
        <w:t>标志、包装、运输和贮存</w:t>
      </w:r>
    </w:p>
    <w:p w:rsidR="00815ECF" w:rsidRDefault="00815ECF" w:rsidP="00815ECF">
      <w:pPr>
        <w:pStyle w:val="affd"/>
        <w:spacing w:before="120" w:after="120"/>
      </w:pPr>
      <w:r>
        <w:rPr>
          <w:rFonts w:hint="eastAsia"/>
        </w:rPr>
        <w:t>标志</w:t>
      </w:r>
    </w:p>
    <w:p w:rsidR="00815ECF" w:rsidRDefault="00815ECF" w:rsidP="00815ECF">
      <w:pPr>
        <w:pStyle w:val="afffffffff1"/>
      </w:pPr>
      <w:bookmarkStart w:id="53" w:name="OLE_LINK14"/>
      <w:bookmarkStart w:id="54" w:name="OLE_LINK15"/>
      <w:r w:rsidRPr="00815ECF">
        <w:rPr>
          <w:rFonts w:hint="eastAsia"/>
        </w:rPr>
        <w:t>预包装产品标签除符合</w:t>
      </w:r>
      <w:r>
        <w:rPr>
          <w:rFonts w:hint="eastAsia"/>
        </w:rPr>
        <w:t>GB 7718</w:t>
      </w:r>
      <w:r w:rsidRPr="00815ECF">
        <w:rPr>
          <w:rFonts w:hint="eastAsia"/>
        </w:rPr>
        <w:t>的规定外，还应符合下列要求：</w:t>
      </w:r>
    </w:p>
    <w:p w:rsidR="00815ECF" w:rsidRDefault="00815ECF" w:rsidP="00815ECF">
      <w:pPr>
        <w:pStyle w:val="af2"/>
      </w:pPr>
      <w:r>
        <w:rPr>
          <w:rFonts w:hint="eastAsia"/>
        </w:rPr>
        <w:t>标示融水山泉水源地的名称；</w:t>
      </w:r>
    </w:p>
    <w:p w:rsidR="00815ECF" w:rsidRDefault="00815ECF" w:rsidP="00815ECF">
      <w:pPr>
        <w:pStyle w:val="af2"/>
      </w:pPr>
      <w:r>
        <w:rPr>
          <w:rFonts w:hint="eastAsia"/>
        </w:rPr>
        <w:t>宜标明体现自身水质特性的指标。</w:t>
      </w:r>
    </w:p>
    <w:p w:rsidR="00815ECF" w:rsidRDefault="00815ECF" w:rsidP="00815ECF">
      <w:pPr>
        <w:pStyle w:val="afffffffff1"/>
      </w:pPr>
      <w:r w:rsidRPr="00815ECF">
        <w:rPr>
          <w:rFonts w:hint="eastAsia"/>
        </w:rPr>
        <w:t>产品运输图示标志应符合</w:t>
      </w:r>
      <w:r>
        <w:rPr>
          <w:rFonts w:hint="eastAsia"/>
        </w:rPr>
        <w:t>GB/T 191</w:t>
      </w:r>
      <w:r w:rsidRPr="00815ECF">
        <w:rPr>
          <w:rFonts w:hint="eastAsia"/>
        </w:rPr>
        <w:t>的规定外</w:t>
      </w:r>
      <w:r>
        <w:rPr>
          <w:rFonts w:hint="eastAsia"/>
        </w:rPr>
        <w:t>，</w:t>
      </w:r>
      <w:r w:rsidRPr="00815ECF">
        <w:rPr>
          <w:rFonts w:hint="eastAsia"/>
        </w:rPr>
        <w:t>包装箱还应标注产品名称、制造者的名称和地址、单位包装的净含量和总数量</w:t>
      </w:r>
      <w:r>
        <w:rPr>
          <w:rFonts w:hint="eastAsia"/>
        </w:rPr>
        <w:t>。</w:t>
      </w:r>
    </w:p>
    <w:bookmarkEnd w:id="53"/>
    <w:bookmarkEnd w:id="54"/>
    <w:p w:rsidR="00815ECF" w:rsidRDefault="00815ECF" w:rsidP="00815ECF">
      <w:pPr>
        <w:pStyle w:val="affd"/>
        <w:spacing w:before="120" w:after="120"/>
      </w:pPr>
      <w:r>
        <w:rPr>
          <w:rFonts w:hint="eastAsia"/>
        </w:rPr>
        <w:t>包装</w:t>
      </w:r>
    </w:p>
    <w:p w:rsidR="00815ECF" w:rsidRDefault="00815ECF" w:rsidP="00815ECF">
      <w:pPr>
        <w:pStyle w:val="afffffffff1"/>
      </w:pPr>
      <w:bookmarkStart w:id="55" w:name="OLE_LINK13"/>
      <w:r>
        <w:rPr>
          <w:rFonts w:hint="eastAsia"/>
        </w:rPr>
        <w:t>包装材料和容器应符合相对应的食品容器及包装材料卫生标准要求。</w:t>
      </w:r>
    </w:p>
    <w:p w:rsidR="00815ECF" w:rsidRDefault="00815ECF" w:rsidP="00815ECF">
      <w:pPr>
        <w:pStyle w:val="afffffffff1"/>
      </w:pPr>
      <w:r>
        <w:rPr>
          <w:rFonts w:hint="eastAsia"/>
        </w:rPr>
        <w:t>包装容器外部应保持清洁、封盖严密，无渗漏现象，标签封条紧密牢固。</w:t>
      </w:r>
    </w:p>
    <w:bookmarkEnd w:id="55"/>
    <w:p w:rsidR="00815ECF" w:rsidRDefault="00815ECF" w:rsidP="00815ECF">
      <w:pPr>
        <w:pStyle w:val="affd"/>
        <w:spacing w:before="120" w:after="120"/>
      </w:pPr>
      <w:r>
        <w:rPr>
          <w:rFonts w:hint="eastAsia"/>
        </w:rPr>
        <w:t>运输</w:t>
      </w:r>
    </w:p>
    <w:p w:rsidR="00815ECF" w:rsidRDefault="00815ECF" w:rsidP="00815ECF">
      <w:pPr>
        <w:pStyle w:val="afffffffff1"/>
      </w:pPr>
      <w:bookmarkStart w:id="56" w:name="OLE_LINK16"/>
      <w:bookmarkStart w:id="57" w:name="OLE_LINK17"/>
      <w:r>
        <w:rPr>
          <w:rFonts w:hint="eastAsia"/>
        </w:rPr>
        <w:t>运输工具应清洁、卫生。产品不应与有毒、有害、有腐蚀性、易挥发或有异味的物品混装混运。</w:t>
      </w:r>
    </w:p>
    <w:p w:rsidR="00815ECF" w:rsidRDefault="00815ECF" w:rsidP="00815ECF">
      <w:pPr>
        <w:pStyle w:val="afffffffff1"/>
      </w:pPr>
      <w:r>
        <w:rPr>
          <w:rFonts w:hint="eastAsia"/>
        </w:rPr>
        <w:t>搬运时应轻拿轻放，严禁扔摔、撞击、挤压。</w:t>
      </w:r>
    </w:p>
    <w:p w:rsidR="00815ECF" w:rsidRDefault="00815ECF" w:rsidP="00815ECF">
      <w:pPr>
        <w:pStyle w:val="afffffffff1"/>
      </w:pPr>
      <w:r>
        <w:rPr>
          <w:rFonts w:hint="eastAsia"/>
        </w:rPr>
        <w:t>运输过程中严防暴晒、雨淋、受潮。</w:t>
      </w:r>
      <w:bookmarkEnd w:id="56"/>
      <w:bookmarkEnd w:id="57"/>
    </w:p>
    <w:p w:rsidR="00815ECF" w:rsidRDefault="00815ECF" w:rsidP="00815ECF">
      <w:pPr>
        <w:pStyle w:val="affd"/>
        <w:spacing w:before="120" w:after="120"/>
      </w:pPr>
      <w:r>
        <w:rPr>
          <w:rFonts w:hint="eastAsia"/>
        </w:rPr>
        <w:t>贮存</w:t>
      </w:r>
    </w:p>
    <w:p w:rsidR="00815ECF" w:rsidRDefault="00815ECF" w:rsidP="00815ECF">
      <w:pPr>
        <w:pStyle w:val="afffffffff1"/>
      </w:pPr>
      <w:r>
        <w:rPr>
          <w:rFonts w:hint="eastAsia"/>
        </w:rPr>
        <w:t>产品不应与有毒、有害、有腐蚀性、易挥发或有异味的物品同库贮存。</w:t>
      </w:r>
    </w:p>
    <w:p w:rsidR="00815ECF" w:rsidRDefault="00815ECF" w:rsidP="00815ECF">
      <w:pPr>
        <w:pStyle w:val="afffffffff1"/>
      </w:pPr>
      <w:r>
        <w:rPr>
          <w:rFonts w:hint="eastAsia"/>
        </w:rPr>
        <w:t>产品应贮存在阴凉、干燥、通风的库房中；严禁露天堆放、日晒、雨淋或者靠近热源；包装箱底部应垫有100</w:t>
      </w:r>
      <w:r w:rsidRPr="00815ECF">
        <w:rPr>
          <w:vertAlign w:val="superscript"/>
        </w:rPr>
        <w:t xml:space="preserve"> </w:t>
      </w:r>
      <w:r>
        <w:rPr>
          <w:rFonts w:hint="eastAsia"/>
        </w:rPr>
        <w:t>mm以上的垫板。</w:t>
      </w:r>
    </w:p>
    <w:p w:rsidR="00815ECF" w:rsidRDefault="00815ECF" w:rsidP="00815ECF">
      <w:pPr>
        <w:pStyle w:val="afffffffff1"/>
      </w:pPr>
      <w:r>
        <w:rPr>
          <w:rFonts w:hint="eastAsia"/>
        </w:rPr>
        <w:t>在零摄氏度以下运输贮存时，应有防冻措施。</w:t>
      </w:r>
    </w:p>
    <w:p w:rsidR="00815ECF" w:rsidRDefault="00815ECF" w:rsidP="005D311E">
      <w:pPr>
        <w:pStyle w:val="affffb"/>
        <w:ind w:firstLine="420"/>
      </w:pPr>
    </w:p>
    <w:p w:rsidR="005D311E" w:rsidRDefault="005D311E" w:rsidP="005D311E">
      <w:pPr>
        <w:pStyle w:val="affffb"/>
        <w:ind w:firstLine="420"/>
        <w:sectPr w:rsidR="005D311E" w:rsidSect="004835E3">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pPr>
      <w:bookmarkStart w:id="58" w:name="BookMark6"/>
      <w:bookmarkEnd w:id="22"/>
    </w:p>
    <w:p w:rsidR="005D311E" w:rsidRDefault="005D311E" w:rsidP="005D311E">
      <w:pPr>
        <w:pStyle w:val="afffff2"/>
        <w:spacing w:after="120"/>
        <w:rPr>
          <w:rFonts w:hint="eastAsia"/>
        </w:rPr>
      </w:pPr>
      <w:r w:rsidRPr="005D311E">
        <w:rPr>
          <w:rFonts w:hint="eastAsia"/>
          <w:spacing w:val="105"/>
        </w:rPr>
        <w:lastRenderedPageBreak/>
        <w:t>参考文</w:t>
      </w:r>
      <w:r>
        <w:rPr>
          <w:rFonts w:hint="eastAsia"/>
        </w:rPr>
        <w:t>献</w:t>
      </w:r>
    </w:p>
    <w:p w:rsidR="005D311E" w:rsidRDefault="005D311E" w:rsidP="005D311E">
      <w:pPr>
        <w:pStyle w:val="affffb"/>
        <w:ind w:firstLine="420"/>
        <w:rPr>
          <w:rFonts w:hint="eastAsia"/>
        </w:rPr>
      </w:pPr>
      <w:r w:rsidRPr="005D311E">
        <w:rPr>
          <w:rFonts w:hint="eastAsia"/>
        </w:rPr>
        <w:t>[1]  定量包装商品计量监督管理办法  （国家市场监督管理总局2023年第70号）</w:t>
      </w:r>
      <w:bookmarkStart w:id="59" w:name="_GoBack"/>
      <w:bookmarkEnd w:id="59"/>
    </w:p>
    <w:p w:rsidR="005D311E" w:rsidRPr="00815ECF" w:rsidRDefault="005D311E" w:rsidP="005D311E">
      <w:pPr>
        <w:pStyle w:val="affffb"/>
        <w:ind w:firstLineChars="0" w:firstLine="0"/>
        <w:jc w:val="center"/>
        <w:rPr>
          <w:rFonts w:hint="eastAsia"/>
        </w:rPr>
      </w:pPr>
      <w:bookmarkStart w:id="60" w:name="BookMark8"/>
      <w:bookmarkEnd w:id="5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rsidR="005D311E" w:rsidRPr="00815ECF" w:rsidSect="005D311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14" w:rsidRDefault="00B42E14" w:rsidP="00D86DB7">
      <w:r>
        <w:separator/>
      </w:r>
    </w:p>
    <w:p w:rsidR="00B42E14" w:rsidRDefault="00B42E14"/>
    <w:p w:rsidR="00B42E14" w:rsidRDefault="00B42E14"/>
  </w:endnote>
  <w:endnote w:type="continuationSeparator" w:id="0">
    <w:p w:rsidR="00B42E14" w:rsidRDefault="00B42E14" w:rsidP="00D86DB7">
      <w:r>
        <w:continuationSeparator/>
      </w:r>
    </w:p>
    <w:p w:rsidR="00B42E14" w:rsidRDefault="00B42E14"/>
    <w:p w:rsidR="00B42E14" w:rsidRDefault="00B42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1E" w:rsidRDefault="005D311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E3" w:rsidRPr="004835E3" w:rsidRDefault="004835E3" w:rsidP="004835E3">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4835E3">
    <w:pPr>
      <w:pStyle w:val="affff8"/>
    </w:pPr>
    <w:r>
      <w:fldChar w:fldCharType="begin"/>
    </w:r>
    <w:r>
      <w:instrText>PAGE   \* MERGEFORMAT</w:instrText>
    </w:r>
    <w:r>
      <w:fldChar w:fldCharType="separate"/>
    </w:r>
    <w:r w:rsidR="005D311E" w:rsidRPr="005D311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E3" w:rsidRPr="004835E3" w:rsidRDefault="004835E3" w:rsidP="004835E3">
    <w:pPr>
      <w:pStyle w:val="affff7"/>
    </w:pPr>
    <w:r>
      <w:fldChar w:fldCharType="begin"/>
    </w:r>
    <w:r>
      <w:instrText xml:space="preserve"> PAGE   \* MERGEFORMAT \* MERGEFORMAT </w:instrText>
    </w:r>
    <w:r>
      <w:fldChar w:fldCharType="separate"/>
    </w:r>
    <w:r w:rsidR="005D311E">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E3" w:rsidRDefault="004835E3" w:rsidP="004835E3">
    <w:pPr>
      <w:pStyle w:val="affff8"/>
    </w:pPr>
    <w:r>
      <w:fldChar w:fldCharType="begin"/>
    </w:r>
    <w:r>
      <w:instrText>PAGE   \* MERGEFORMAT</w:instrText>
    </w:r>
    <w:r>
      <w:fldChar w:fldCharType="separate"/>
    </w:r>
    <w:r w:rsidR="005D311E" w:rsidRPr="005D311E">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14" w:rsidRDefault="00B42E14" w:rsidP="00D86DB7">
      <w:r>
        <w:separator/>
      </w:r>
    </w:p>
  </w:footnote>
  <w:footnote w:type="continuationSeparator" w:id="0">
    <w:p w:rsidR="00B42E14" w:rsidRDefault="00B42E14" w:rsidP="00D86DB7">
      <w:r>
        <w:continuationSeparator/>
      </w:r>
    </w:p>
    <w:p w:rsidR="00B42E14" w:rsidRDefault="00B42E14"/>
    <w:p w:rsidR="00B42E14" w:rsidRDefault="00B42E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11E" w:rsidRDefault="005D311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4835E3" w:rsidRDefault="004835E3" w:rsidP="004835E3">
    <w:pPr>
      <w:pStyle w:val="afffff1"/>
    </w:pPr>
    <w:r>
      <w:fldChar w:fldCharType="begin"/>
    </w:r>
    <w:r>
      <w:instrText xml:space="preserve"> STYLEREF  标准文件_文件编号 \* MERGEFORMAT </w:instrText>
    </w:r>
    <w:r>
      <w:fldChar w:fldCharType="separate"/>
    </w:r>
    <w:r w:rsidR="000935E5">
      <w:t>T/GARIRPA XXXX</w:t>
    </w:r>
    <w:r w:rsidR="000935E5">
      <w:t>—</w:t>
    </w:r>
    <w:r w:rsidR="000935E5">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4835E3">
    <w:pPr>
      <w:pStyle w:val="afffff0"/>
    </w:pPr>
    <w:r>
      <w:fldChar w:fldCharType="begin"/>
    </w:r>
    <w:r>
      <w:instrText xml:space="preserve"> STYLEREF  标准文件_文件编号  \* MERGEFORMAT </w:instrText>
    </w:r>
    <w:r>
      <w:fldChar w:fldCharType="separate"/>
    </w:r>
    <w:r w:rsidR="005D311E">
      <w:t>T/GARIRPA XXXX</w:t>
    </w:r>
    <w:r w:rsidR="005D311E">
      <w:t>—</w:t>
    </w:r>
    <w:r w:rsidR="005D311E">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E3" w:rsidRPr="004835E3" w:rsidRDefault="004835E3" w:rsidP="004835E3">
    <w:pPr>
      <w:pStyle w:val="afffff1"/>
    </w:pPr>
    <w:r>
      <w:fldChar w:fldCharType="begin"/>
    </w:r>
    <w:r>
      <w:instrText xml:space="preserve"> STYLEREF  标准文件_文件编号 \* MERGEFORMAT </w:instrText>
    </w:r>
    <w:r>
      <w:fldChar w:fldCharType="separate"/>
    </w:r>
    <w:r w:rsidR="005D311E">
      <w:t>T/GARIRPA XXXX</w:t>
    </w:r>
    <w:r w:rsidR="005D311E">
      <w:t>—</w:t>
    </w:r>
    <w:r w:rsidR="005D311E">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E3" w:rsidRPr="00D84FA1" w:rsidRDefault="004835E3" w:rsidP="004835E3">
    <w:pPr>
      <w:pStyle w:val="afffff0"/>
    </w:pPr>
    <w:r>
      <w:fldChar w:fldCharType="begin"/>
    </w:r>
    <w:r>
      <w:instrText xml:space="preserve"> STYLEREF  标准文件_文件编号  \* MERGEFORMAT </w:instrText>
    </w:r>
    <w:r>
      <w:fldChar w:fldCharType="separate"/>
    </w:r>
    <w:r w:rsidR="005D311E">
      <w:t>T/GARIRPA XXXX</w:t>
    </w:r>
    <w:r w:rsidR="005D311E">
      <w:t>—</w:t>
    </w:r>
    <w:r w:rsidR="005D311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ascuKjGzNGLzQdMnQyC7fnGzmjwwR934cx2V+bHunlQ08oqOtX8los8lONAANd1moLgKJD1lNpoyR3rfzusytA==" w:salt="bfJ3wYUIZVvYVpFHTOWGv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0D6"/>
    <w:rsid w:val="00083D2C"/>
    <w:rsid w:val="00086AA1"/>
    <w:rsid w:val="00087A77"/>
    <w:rsid w:val="00090CA6"/>
    <w:rsid w:val="00092B8A"/>
    <w:rsid w:val="00092FB0"/>
    <w:rsid w:val="000934C5"/>
    <w:rsid w:val="000935E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040"/>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EE3"/>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215"/>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47A19"/>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BA9"/>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919"/>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5E3"/>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8B7"/>
    <w:rsid w:val="004D7C42"/>
    <w:rsid w:val="004E0465"/>
    <w:rsid w:val="004E127B"/>
    <w:rsid w:val="004E1C0A"/>
    <w:rsid w:val="004E30C5"/>
    <w:rsid w:val="004E4AA5"/>
    <w:rsid w:val="004E4AEE"/>
    <w:rsid w:val="004E59E3"/>
    <w:rsid w:val="004E67C0"/>
    <w:rsid w:val="004F03C9"/>
    <w:rsid w:val="004F391A"/>
    <w:rsid w:val="004F3CFB"/>
    <w:rsid w:val="004F6456"/>
    <w:rsid w:val="004F696E"/>
    <w:rsid w:val="004F6C71"/>
    <w:rsid w:val="00500FE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32A"/>
    <w:rsid w:val="0056487B"/>
    <w:rsid w:val="00564FB9"/>
    <w:rsid w:val="00573D9E"/>
    <w:rsid w:val="005801E3"/>
    <w:rsid w:val="00581802"/>
    <w:rsid w:val="005836A8"/>
    <w:rsid w:val="0058409C"/>
    <w:rsid w:val="00584262"/>
    <w:rsid w:val="00586630"/>
    <w:rsid w:val="00587ADD"/>
    <w:rsid w:val="00593A49"/>
    <w:rsid w:val="00593D89"/>
    <w:rsid w:val="00596160"/>
    <w:rsid w:val="005966E2"/>
    <w:rsid w:val="00597007"/>
    <w:rsid w:val="005A0966"/>
    <w:rsid w:val="005A11B7"/>
    <w:rsid w:val="005A260B"/>
    <w:rsid w:val="005A4A1B"/>
    <w:rsid w:val="005A7830"/>
    <w:rsid w:val="005A7FCE"/>
    <w:rsid w:val="005B0F3F"/>
    <w:rsid w:val="005B16CD"/>
    <w:rsid w:val="005B191C"/>
    <w:rsid w:val="005B4903"/>
    <w:rsid w:val="005B51CE"/>
    <w:rsid w:val="005B5885"/>
    <w:rsid w:val="005B5CD7"/>
    <w:rsid w:val="005B6CF6"/>
    <w:rsid w:val="005B7422"/>
    <w:rsid w:val="005C29B8"/>
    <w:rsid w:val="005C5F21"/>
    <w:rsid w:val="005C7156"/>
    <w:rsid w:val="005D0C75"/>
    <w:rsid w:val="005D311E"/>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7DC"/>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BA1"/>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5B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A8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ECF"/>
    <w:rsid w:val="008163C8"/>
    <w:rsid w:val="008164A1"/>
    <w:rsid w:val="00817325"/>
    <w:rsid w:val="0081741B"/>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04"/>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44A"/>
    <w:rsid w:val="009908A3"/>
    <w:rsid w:val="009911AF"/>
    <w:rsid w:val="00991875"/>
    <w:rsid w:val="00991F92"/>
    <w:rsid w:val="00992985"/>
    <w:rsid w:val="00993889"/>
    <w:rsid w:val="0099551B"/>
    <w:rsid w:val="00996BD2"/>
    <w:rsid w:val="009973F5"/>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E1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289"/>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AEE5B"/>
  <w15:docId w15:val="{BBE1572F-89C7-4F4C-B887-5A8CDCDC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22AA8C15A64DD6AEF4F7485FEDFC2E"/>
        <w:category>
          <w:name w:val="常规"/>
          <w:gallery w:val="placeholder"/>
        </w:category>
        <w:types>
          <w:type w:val="bbPlcHdr"/>
        </w:types>
        <w:behaviors>
          <w:behavior w:val="content"/>
        </w:behaviors>
        <w:guid w:val="{77626C3F-6CD1-470E-94FF-9306F4EC6AE6}"/>
      </w:docPartPr>
      <w:docPartBody>
        <w:p w:rsidR="00DE1B13" w:rsidRDefault="006766E1">
          <w:pPr>
            <w:pStyle w:val="3822AA8C15A64DD6AEF4F7485FEDFC2E"/>
          </w:pPr>
          <w:r w:rsidRPr="00751A05">
            <w:rPr>
              <w:rStyle w:val="a3"/>
              <w:rFonts w:hint="eastAsia"/>
            </w:rPr>
            <w:t>单击或点击此处输入文字。</w:t>
          </w:r>
        </w:p>
      </w:docPartBody>
    </w:docPart>
    <w:docPart>
      <w:docPartPr>
        <w:name w:val="F5BD1EE48C3247B5A4398F009A42A2C9"/>
        <w:category>
          <w:name w:val="常规"/>
          <w:gallery w:val="placeholder"/>
        </w:category>
        <w:types>
          <w:type w:val="bbPlcHdr"/>
        </w:types>
        <w:behaviors>
          <w:behavior w:val="content"/>
        </w:behaviors>
        <w:guid w:val="{F48FD493-7B50-43BA-99E7-45E4ADA36361}"/>
      </w:docPartPr>
      <w:docPartBody>
        <w:p w:rsidR="00DE1B13" w:rsidRDefault="006766E1">
          <w:pPr>
            <w:pStyle w:val="F5BD1EE48C3247B5A4398F009A42A2C9"/>
          </w:pPr>
          <w:r w:rsidRPr="00FB6243">
            <w:rPr>
              <w:rStyle w:val="a3"/>
              <w:rFonts w:hint="eastAsia"/>
            </w:rPr>
            <w:t>选择一项。</w:t>
          </w:r>
        </w:p>
      </w:docPartBody>
    </w:docPart>
    <w:docPart>
      <w:docPartPr>
        <w:name w:val="678A7850C0B44B61885FCE98CF3CCF6B"/>
        <w:category>
          <w:name w:val="常规"/>
          <w:gallery w:val="placeholder"/>
        </w:category>
        <w:types>
          <w:type w:val="bbPlcHdr"/>
        </w:types>
        <w:behaviors>
          <w:behavior w:val="content"/>
        </w:behaviors>
        <w:guid w:val="{68CB7269-2F67-40E7-8B52-3E20D13F4B50}"/>
      </w:docPartPr>
      <w:docPartBody>
        <w:p w:rsidR="00DE1B13" w:rsidRDefault="006766E1">
          <w:pPr>
            <w:pStyle w:val="678A7850C0B44B61885FCE98CF3CCF6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E1"/>
    <w:rsid w:val="005E2BFA"/>
    <w:rsid w:val="006766E1"/>
    <w:rsid w:val="00D37686"/>
    <w:rsid w:val="00DE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822AA8C15A64DD6AEF4F7485FEDFC2E">
    <w:name w:val="3822AA8C15A64DD6AEF4F7485FEDFC2E"/>
    <w:pPr>
      <w:widowControl w:val="0"/>
      <w:jc w:val="both"/>
    </w:pPr>
  </w:style>
  <w:style w:type="paragraph" w:customStyle="1" w:styleId="F5BD1EE48C3247B5A4398F009A42A2C9">
    <w:name w:val="F5BD1EE48C3247B5A4398F009A42A2C9"/>
    <w:pPr>
      <w:widowControl w:val="0"/>
      <w:jc w:val="both"/>
    </w:pPr>
  </w:style>
  <w:style w:type="paragraph" w:customStyle="1" w:styleId="678A7850C0B44B61885FCE98CF3CCF6B">
    <w:name w:val="678A7850C0B44B61885FCE98CF3CCF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EF2E-D443-430D-8A3B-AD058A55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72</TotalTime>
  <Pages>9</Pages>
  <Words>527</Words>
  <Characters>3009</Characters>
  <Application>Microsoft Office Word</Application>
  <DocSecurity>0</DocSecurity>
  <Lines>25</Lines>
  <Paragraphs>7</Paragraphs>
  <ScaleCrop>false</ScaleCrop>
  <Company>PCMI</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Dianaless</dc:creator>
  <cp:keywords/>
  <dc:description>&lt;config cover="true" show_menu="true" version="1.0.0" doctype="SDKXY"&gt;_x000d_
&lt;/config&gt;</dc:description>
  <cp:lastModifiedBy>Dianaless</cp:lastModifiedBy>
  <cp:revision>21</cp:revision>
  <cp:lastPrinted>2025-06-27T05:42:00Z</cp:lastPrinted>
  <dcterms:created xsi:type="dcterms:W3CDTF">2025-06-27T04:34:00Z</dcterms:created>
  <dcterms:modified xsi:type="dcterms:W3CDTF">2025-07-01T10:12:00Z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