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020EFF"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67.080.01"/>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67.080.01</w:t>
            </w:r>
            <w:r>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30771B">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020EFF">
                    <w:fldChar w:fldCharType="begin">
                      <w:ffData>
                        <w:name w:val="c1"/>
                        <w:enabled/>
                        <w:calcOnExit w:val="0"/>
                        <w:textInput>
                          <w:default w:val="GARIRPA"/>
                          <w:maxLength w:val="7"/>
                        </w:textInput>
                      </w:ffData>
                    </w:fldChar>
                  </w:r>
                  <w:bookmarkStart w:id="1" w:name="c1"/>
                  <w:r w:rsidR="00020EFF">
                    <w:instrText xml:space="preserve"> FORMTEXT </w:instrText>
                  </w:r>
                  <w:r w:rsidR="00020EFF">
                    <w:fldChar w:fldCharType="separate"/>
                  </w:r>
                  <w:r w:rsidR="00020EFF">
                    <w:rPr>
                      <w:noProof/>
                    </w:rPr>
                    <w:t>GARIRPA</w:t>
                  </w:r>
                  <w:r w:rsidR="00020EFF">
                    <w:fldChar w:fldCharType="end"/>
                  </w:r>
                  <w:bookmarkEnd w:id="1"/>
                </w:p>
              </w:tc>
            </w:tr>
          </w:tbl>
          <w:p w:rsidR="00FB231D" w:rsidRPr="00672BFD" w:rsidRDefault="00020EFF"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B 31"/>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B 31</w:t>
            </w:r>
            <w:r>
              <w:rPr>
                <w:rFonts w:ascii="黑体" w:eastAsia="黑体" w:hAnsi="黑体"/>
                <w:sz w:val="21"/>
                <w:szCs w:val="21"/>
              </w:rPr>
              <w:fldChar w:fldCharType="end"/>
            </w:r>
            <w:bookmarkEnd w:id="2"/>
          </w:p>
        </w:tc>
      </w:tr>
    </w:tbl>
    <w:bookmarkStart w:id="3" w:name="_Hlk26473981"/>
    <w:p w:rsidR="0000040A" w:rsidRPr="007B7453" w:rsidRDefault="00020EFF" w:rsidP="000107E0">
      <w:pPr>
        <w:pStyle w:val="affff6"/>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广西农业农村产业振兴促进会"/>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noProof/>
          <w:w w:val="100"/>
          <w:sz w:val="48"/>
        </w:rPr>
        <w:t>广西农业农村产业振兴促进会</w:t>
      </w:r>
      <w:r>
        <w:rPr>
          <w:rFonts w:ascii="黑体" w:eastAsia="黑体"/>
          <w:b w:val="0"/>
          <w:w w:val="100"/>
          <w:sz w:val="48"/>
        </w:rPr>
        <w:fldChar w:fldCharType="end"/>
      </w:r>
      <w:bookmarkEnd w:id="4"/>
      <w:r w:rsidR="00AE2A69">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020EFF">
        <w:fldChar w:fldCharType="begin">
          <w:ffData>
            <w:name w:val="文字1"/>
            <w:enabled/>
            <w:calcOnExit w:val="0"/>
            <w:textInput>
              <w:default w:val="GARIRPA"/>
            </w:textInput>
          </w:ffData>
        </w:fldChar>
      </w:r>
      <w:bookmarkStart w:id="5" w:name="文字1"/>
      <w:r w:rsidR="00020EFF">
        <w:instrText xml:space="preserve"> FORMTEXT </w:instrText>
      </w:r>
      <w:r w:rsidR="00020EFF">
        <w:fldChar w:fldCharType="separate"/>
      </w:r>
      <w:r w:rsidR="00020EFF">
        <w:t>GARIRPA</w:t>
      </w:r>
      <w:r w:rsidR="00020EFF">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4492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080CC" id="直接连接符 73"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020EFF" w:rsidP="00463B77">
      <w:pPr>
        <w:pStyle w:val="affffffffff5"/>
        <w:framePr w:h="6974" w:hRule="exact" w:wrap="around" w:x="1419" w:anchorLock="1"/>
      </w:pPr>
      <w:r>
        <w:fldChar w:fldCharType="begin">
          <w:ffData>
            <w:name w:val="CSTD_NAME"/>
            <w:enabled/>
            <w:calcOnExit w:val="0"/>
            <w:textInput>
              <w:default w:val="农产品地理标志  融水灵芝商品化处理技术规程"/>
            </w:textInput>
          </w:ffData>
        </w:fldChar>
      </w:r>
      <w:bookmarkStart w:id="9" w:name="CSTD_NAME"/>
      <w:r>
        <w:instrText xml:space="preserve"> FORMTEXT </w:instrText>
      </w:r>
      <w:r>
        <w:fldChar w:fldCharType="separate"/>
      </w:r>
      <w:r w:rsidR="00B1628F">
        <w:t>农产品地理标志  融水灵芝商品化处理</w:t>
      </w:r>
      <w:r w:rsidR="00B1628F">
        <w:cr/>
        <w:t>技术规程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020EFF" w:rsidRDefault="00020EFF" w:rsidP="00463B77">
      <w:pPr>
        <w:pStyle w:val="afffffff5"/>
        <w:framePr w:w="9639" w:h="6974" w:hRule="exact" w:wrap="around" w:vAnchor="page" w:hAnchor="page" w:x="1419" w:y="6408" w:anchorLock="1"/>
        <w:textAlignment w:val="bottom"/>
        <w:rPr>
          <w:rFonts w:ascii="黑体" w:eastAsia="黑体" w:hAnsi="黑体"/>
          <w:noProof/>
          <w:szCs w:val="28"/>
        </w:rPr>
      </w:pPr>
      <w:r w:rsidRPr="00020EFF">
        <w:rPr>
          <w:rFonts w:ascii="黑体" w:eastAsia="黑体" w:hAnsi="黑体"/>
          <w:noProof/>
          <w:szCs w:val="28"/>
        </w:rPr>
        <w:fldChar w:fldCharType="begin">
          <w:ffData>
            <w:name w:val="ESTD_NAME"/>
            <w:enabled/>
            <w:calcOnExit w:val="0"/>
            <w:textInput>
              <w:default w:val="Agro-product of geographical indications—Technical code of practice for commercial handling of Rongshui ganoderma"/>
            </w:textInput>
          </w:ffData>
        </w:fldChar>
      </w:r>
      <w:bookmarkStart w:id="10" w:name="ESTD_NAME"/>
      <w:r w:rsidRPr="00020EFF">
        <w:rPr>
          <w:rFonts w:ascii="黑体" w:eastAsia="黑体" w:hAnsi="黑体"/>
          <w:noProof/>
          <w:szCs w:val="28"/>
        </w:rPr>
        <w:instrText xml:space="preserve"> FORMTEXT </w:instrText>
      </w:r>
      <w:r w:rsidRPr="00020EFF">
        <w:rPr>
          <w:rFonts w:ascii="黑体" w:eastAsia="黑体" w:hAnsi="黑体"/>
          <w:noProof/>
          <w:szCs w:val="28"/>
        </w:rPr>
      </w:r>
      <w:r w:rsidRPr="00020EFF">
        <w:rPr>
          <w:rFonts w:ascii="黑体" w:eastAsia="黑体" w:hAnsi="黑体"/>
          <w:noProof/>
          <w:szCs w:val="28"/>
        </w:rPr>
        <w:fldChar w:fldCharType="separate"/>
      </w:r>
      <w:r w:rsidRPr="00020EFF">
        <w:rPr>
          <w:rFonts w:ascii="黑体" w:eastAsia="黑体" w:hAnsi="黑体"/>
          <w:noProof/>
          <w:szCs w:val="28"/>
        </w:rPr>
        <w:t>Agro-product of geographical indications—Technical code of practice for commercial handling of Rongshui ganoderma</w:t>
      </w:r>
      <w:r w:rsidRPr="00020EF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C1A14">
        <w:rPr>
          <w:noProof/>
          <w:sz w:val="24"/>
          <w:szCs w:val="28"/>
        </w:rPr>
      </w:r>
      <w:r w:rsidR="000C1A14">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C1A14">
        <w:rPr>
          <w:b/>
          <w:noProof/>
          <w:sz w:val="21"/>
          <w:szCs w:val="28"/>
        </w:rPr>
      </w:r>
      <w:r w:rsidR="000C1A14">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020EFF" w:rsidP="004C25A2">
      <w:pPr>
        <w:pStyle w:val="affffffff5"/>
        <w:framePr w:h="584" w:hRule="exact" w:hSpace="181" w:vSpace="181" w:wrap="around" w:y="14800"/>
        <w:rPr>
          <w:rFonts w:hAnsi="黑体"/>
        </w:rPr>
      </w:pPr>
      <w:r>
        <w:rPr>
          <w:rFonts w:hAnsi="黑体"/>
          <w:w w:val="100"/>
          <w:sz w:val="28"/>
        </w:rPr>
        <w:fldChar w:fldCharType="begin">
          <w:ffData>
            <w:name w:val="fm"/>
            <w:enabled/>
            <w:calcOnExit w:val="0"/>
            <w:textInput>
              <w:default w:val="广西农业农村产业振兴促进会"/>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广西农业农村产业振兴促进会</w:t>
      </w:r>
      <w:r>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25AC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48000" behindDoc="0" locked="1" layoutInCell="1" allowOverlap="1" wp14:anchorId="73226510" wp14:editId="098C14F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E3A24" id="直接连接符 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152089" w:rsidRDefault="00152089" w:rsidP="00152089">
      <w:pPr>
        <w:pStyle w:val="a6"/>
        <w:spacing w:before="900" w:after="360"/>
      </w:pPr>
      <w:bookmarkStart w:id="21" w:name="BookMark2"/>
      <w:r w:rsidRPr="00152089">
        <w:rPr>
          <w:spacing w:val="320"/>
        </w:rPr>
        <w:lastRenderedPageBreak/>
        <w:t>前</w:t>
      </w:r>
      <w:r>
        <w:t>言</w:t>
      </w:r>
    </w:p>
    <w:p w:rsidR="00152089" w:rsidRDefault="00152089" w:rsidP="00152089">
      <w:pPr>
        <w:pStyle w:val="affffb"/>
        <w:ind w:firstLine="420"/>
      </w:pPr>
      <w:r>
        <w:rPr>
          <w:rFonts w:hint="eastAsia"/>
        </w:rPr>
        <w:t>本文件按照GB/T 1.1—2020《标准化工作导则  第1部分：标准化文件的结构和起草规则》的规定起草。</w:t>
      </w:r>
    </w:p>
    <w:p w:rsidR="00152089" w:rsidRPr="00152089" w:rsidRDefault="00152089" w:rsidP="00152089">
      <w:pPr>
        <w:pStyle w:val="affffb"/>
        <w:ind w:firstLine="420"/>
      </w:pPr>
      <w:r w:rsidRPr="00152089">
        <w:rPr>
          <w:rFonts w:hint="eastAsia"/>
        </w:rPr>
        <w:t>请注意本文件的某些内容可能涉及专利。本文件的发布机构不承担识别专利的责任。</w:t>
      </w:r>
    </w:p>
    <w:p w:rsidR="00152089" w:rsidRDefault="00152089" w:rsidP="00152089">
      <w:pPr>
        <w:pStyle w:val="affffb"/>
        <w:ind w:firstLine="420"/>
      </w:pPr>
      <w:r>
        <w:rPr>
          <w:rFonts w:hint="eastAsia"/>
        </w:rPr>
        <w:t>本文件由</w:t>
      </w:r>
      <w:r w:rsidRPr="00152089">
        <w:rPr>
          <w:rFonts w:hint="eastAsia"/>
        </w:rPr>
        <w:t>融水苗族自治县农业农村局提出、归口并宣贯</w:t>
      </w:r>
      <w:r>
        <w:rPr>
          <w:rFonts w:hint="eastAsia"/>
        </w:rPr>
        <w:t>。</w:t>
      </w:r>
    </w:p>
    <w:p w:rsidR="00152089" w:rsidRDefault="00152089" w:rsidP="00152089">
      <w:pPr>
        <w:pStyle w:val="affffb"/>
        <w:ind w:firstLine="420"/>
      </w:pPr>
      <w:r>
        <w:rPr>
          <w:rFonts w:hint="eastAsia"/>
        </w:rPr>
        <w:t>本文件起草单位：</w:t>
      </w:r>
      <w:r w:rsidR="003C48E0" w:rsidRPr="003C48E0">
        <w:rPr>
          <w:rFonts w:hint="eastAsia"/>
        </w:rPr>
        <w:t>融水苗族自治县农业技术推广中心、</w:t>
      </w:r>
      <w:r w:rsidR="00F164FD" w:rsidRPr="00F164FD">
        <w:rPr>
          <w:rFonts w:hint="eastAsia"/>
        </w:rPr>
        <w:t>融水苗族自治县农业农村局、融水苗族自治县公共检验检测中心（融水苗族自治县标准化研究推广中心）、北京中绿华夏有机产品认证中心有限责任公司、柳州市质量检验检测研究中心</w:t>
      </w:r>
      <w:r w:rsidR="00E30BC4">
        <w:rPr>
          <w:rFonts w:hint="eastAsia"/>
        </w:rPr>
        <w:t>（</w:t>
      </w:r>
      <w:r w:rsidR="00F164FD" w:rsidRPr="00F164FD">
        <w:rPr>
          <w:rFonts w:hint="eastAsia"/>
        </w:rPr>
        <w:t>柳州市农产品质量安全检测中心）、广西壮族自治区农业科学院、融水苗族自治县科技工贸和信息化局、南宁市标准化协会、广西融水元宝山苗润特色酒业有限公司、广西融水融优农业有限公司、融水县同练乡正顺生态种养专业合作社、融水县白云乡小坤食用菌种植专业合作社、广西融水县融乐农林综合开发有限责任公司</w:t>
      </w:r>
      <w:r w:rsidR="00B210C4">
        <w:rPr>
          <w:rFonts w:hint="eastAsia"/>
        </w:rPr>
        <w:t>。</w:t>
      </w:r>
    </w:p>
    <w:p w:rsidR="00152089" w:rsidRDefault="00152089" w:rsidP="00152089">
      <w:pPr>
        <w:pStyle w:val="affffb"/>
        <w:ind w:firstLine="420"/>
      </w:pPr>
      <w:r>
        <w:rPr>
          <w:rFonts w:hint="eastAsia"/>
        </w:rPr>
        <w:t>本文件主要起草人：</w:t>
      </w:r>
      <w:r w:rsidR="00873A6E" w:rsidRPr="00873A6E">
        <w:rPr>
          <w:rFonts w:hint="eastAsia"/>
        </w:rPr>
        <w:t>潘庆松</w:t>
      </w:r>
      <w:r w:rsidR="00873A6E">
        <w:rPr>
          <w:rFonts w:hint="eastAsia"/>
        </w:rPr>
        <w:t>。</w:t>
      </w:r>
    </w:p>
    <w:p w:rsidR="00152089" w:rsidRDefault="00152089" w:rsidP="00152089">
      <w:pPr>
        <w:pStyle w:val="affffb"/>
        <w:ind w:firstLine="420"/>
      </w:pPr>
    </w:p>
    <w:p w:rsidR="00152089" w:rsidRPr="00152089" w:rsidRDefault="00152089" w:rsidP="00152089">
      <w:pPr>
        <w:pStyle w:val="affffb"/>
        <w:ind w:firstLine="420"/>
        <w:sectPr w:rsidR="00152089" w:rsidRPr="00152089" w:rsidSect="00C25AC2">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2023457619B483EAC545682E2971A42"/>
        </w:placeholder>
      </w:sdtPr>
      <w:sdtEndPr/>
      <w:sdtContent>
        <w:bookmarkStart w:id="23" w:name="NEW_STAND_NAME" w:displacedByCustomXml="prev"/>
        <w:p w:rsidR="007F3C2B" w:rsidRDefault="007F3C2B" w:rsidP="00B1628F">
          <w:pPr>
            <w:pStyle w:val="afffffffff8"/>
            <w:spacing w:beforeLines="1" w:before="2" w:afterLines="1" w:after="2"/>
          </w:pPr>
          <w:r>
            <w:rPr>
              <w:rFonts w:hint="eastAsia"/>
            </w:rPr>
            <w:t>农产品地理标志</w:t>
          </w:r>
          <w:r>
            <w:t xml:space="preserve">  融水灵芝商品化处理</w:t>
          </w:r>
        </w:p>
        <w:p w:rsidR="00F26B7E" w:rsidRPr="00F26B7E" w:rsidRDefault="007F3C2B" w:rsidP="00B1628F">
          <w:pPr>
            <w:pStyle w:val="afffffffff8"/>
            <w:spacing w:beforeLines="1" w:before="2" w:after="680"/>
          </w:pPr>
          <w:r>
            <w:rPr>
              <w:rFonts w:hint="eastAsia"/>
            </w:rPr>
            <w:t>技术规程</w:t>
          </w:r>
        </w:p>
      </w:sdtContent>
    </w:sdt>
    <w:bookmarkEnd w:id="23" w:displacedByCustomXml="prev"/>
    <w:p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rsidR="00AF6FF6" w:rsidRDefault="00AF6FF6" w:rsidP="008B0C9C">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 xml:space="preserve">本文件界定了农产品地理标志 </w:t>
      </w:r>
      <w:r>
        <w:t xml:space="preserve"> </w:t>
      </w:r>
      <w:r>
        <w:rPr>
          <w:rFonts w:hint="eastAsia"/>
        </w:rPr>
        <w:t>融水灵芝商品化处理涉及的术语和定义，规定了</w:t>
      </w:r>
      <w:r w:rsidR="00101AE8">
        <w:rPr>
          <w:rFonts w:hint="eastAsia"/>
        </w:rPr>
        <w:t>基本</w:t>
      </w:r>
      <w:r w:rsidR="00C80EEA" w:rsidRPr="00C80EEA">
        <w:rPr>
          <w:rFonts w:hint="eastAsia"/>
        </w:rPr>
        <w:t>要求</w:t>
      </w:r>
      <w:r w:rsidR="00C80EEA">
        <w:rPr>
          <w:rFonts w:hint="eastAsia"/>
        </w:rPr>
        <w:t>、</w:t>
      </w:r>
      <w:r w:rsidR="00152089">
        <w:rPr>
          <w:rFonts w:hint="eastAsia"/>
        </w:rPr>
        <w:t>产品分类、</w:t>
      </w:r>
      <w:r w:rsidR="00B210C4">
        <w:rPr>
          <w:rFonts w:hint="eastAsia"/>
        </w:rPr>
        <w:t>原料要求、</w:t>
      </w:r>
      <w:r w:rsidR="0032061E">
        <w:rPr>
          <w:rFonts w:hint="eastAsia"/>
        </w:rPr>
        <w:t>工艺流程</w:t>
      </w:r>
      <w:r w:rsidR="00B210C4">
        <w:rPr>
          <w:rFonts w:hint="eastAsia"/>
        </w:rPr>
        <w:t>、</w:t>
      </w:r>
      <w:r w:rsidR="0032061E">
        <w:rPr>
          <w:rFonts w:hint="eastAsia"/>
        </w:rPr>
        <w:t>技术要求、</w:t>
      </w:r>
      <w:r w:rsidR="00B210C4">
        <w:rPr>
          <w:rFonts w:hint="eastAsia"/>
        </w:rPr>
        <w:t>包装、标志、贮存和运输、</w:t>
      </w:r>
      <w:r w:rsidR="00C80EEA">
        <w:rPr>
          <w:rFonts w:hint="eastAsia"/>
        </w:rPr>
        <w:t>生产记录。</w:t>
      </w:r>
    </w:p>
    <w:p w:rsidR="001E285E" w:rsidRDefault="001E285E" w:rsidP="008B0C9C">
      <w:pPr>
        <w:pStyle w:val="affffb"/>
        <w:ind w:firstLine="420"/>
      </w:pPr>
      <w:r>
        <w:rPr>
          <w:rFonts w:hint="eastAsia"/>
        </w:rPr>
        <w:t>本文件适用于融水灵芝的商品化处理。</w:t>
      </w:r>
    </w:p>
    <w:p w:rsidR="00E2552F" w:rsidRDefault="00AF6FF6"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C319231C5B794689A4E5BD784409C56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E4561D"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045C1" w:rsidRPr="009045C1" w:rsidRDefault="009045C1" w:rsidP="009045C1">
      <w:pPr>
        <w:pStyle w:val="affffb"/>
        <w:ind w:firstLine="420"/>
      </w:pPr>
      <w:r w:rsidRPr="009045C1">
        <w:rPr>
          <w:rFonts w:hint="eastAsia"/>
        </w:rPr>
        <w:t>GB 4806.7</w:t>
      </w:r>
      <w:r>
        <w:t xml:space="preserve"> </w:t>
      </w:r>
      <w:r w:rsidRPr="009045C1">
        <w:rPr>
          <w:rFonts w:hint="eastAsia"/>
        </w:rPr>
        <w:t xml:space="preserve"> 食品安全国家标准 食品接触用塑料材料及制品</w:t>
      </w:r>
    </w:p>
    <w:p w:rsidR="00101AE8" w:rsidRDefault="00101AE8" w:rsidP="00F65893">
      <w:pPr>
        <w:pStyle w:val="affffb"/>
        <w:ind w:firstLine="420"/>
      </w:pPr>
      <w:r>
        <w:rPr>
          <w:rFonts w:hint="eastAsia"/>
        </w:rPr>
        <w:t>GB</w:t>
      </w:r>
      <w:r>
        <w:t xml:space="preserve"> 5749  </w:t>
      </w:r>
      <w:r>
        <w:rPr>
          <w:rFonts w:hint="eastAsia"/>
        </w:rPr>
        <w:t>生活饮用水卫生标准</w:t>
      </w:r>
    </w:p>
    <w:p w:rsidR="009045C1" w:rsidRPr="009045C1" w:rsidRDefault="009045C1" w:rsidP="009045C1">
      <w:pPr>
        <w:pStyle w:val="affffb"/>
        <w:ind w:firstLine="420"/>
      </w:pPr>
      <w:r w:rsidRPr="009045C1">
        <w:rPr>
          <w:rFonts w:hint="eastAsia"/>
        </w:rPr>
        <w:t xml:space="preserve">GB/T 6543 </w:t>
      </w:r>
      <w:r>
        <w:t xml:space="preserve"> </w:t>
      </w:r>
      <w:r w:rsidRPr="009045C1">
        <w:rPr>
          <w:rFonts w:hint="eastAsia"/>
        </w:rPr>
        <w:t>运输包装用单瓦楞纸箱和双瓦楞纸箱</w:t>
      </w:r>
    </w:p>
    <w:p w:rsidR="009045C1" w:rsidRDefault="009045C1" w:rsidP="009045C1">
      <w:pPr>
        <w:pStyle w:val="affffb"/>
        <w:ind w:firstLine="420"/>
      </w:pPr>
      <w:r w:rsidRPr="009045C1">
        <w:rPr>
          <w:rFonts w:hint="eastAsia"/>
        </w:rPr>
        <w:t>GB 9689</w:t>
      </w:r>
      <w:r>
        <w:t xml:space="preserve"> </w:t>
      </w:r>
      <w:r w:rsidRPr="009045C1">
        <w:rPr>
          <w:rFonts w:hint="eastAsia"/>
        </w:rPr>
        <w:t xml:space="preserve"> 食品包装用聚苯乙烯成型品卫生标准</w:t>
      </w:r>
    </w:p>
    <w:p w:rsidR="00113B4B" w:rsidRPr="009045C1" w:rsidRDefault="00113B4B" w:rsidP="009045C1">
      <w:pPr>
        <w:pStyle w:val="affffb"/>
        <w:ind w:firstLine="420"/>
      </w:pPr>
      <w:r w:rsidRPr="00113B4B">
        <w:rPr>
          <w:rFonts w:hint="eastAsia"/>
        </w:rPr>
        <w:t xml:space="preserve">GB/T 10457 </w:t>
      </w:r>
      <w:r>
        <w:t xml:space="preserve"> </w:t>
      </w:r>
      <w:r w:rsidRPr="00113B4B">
        <w:rPr>
          <w:rFonts w:hint="eastAsia"/>
        </w:rPr>
        <w:t>食品用塑料自粘保鲜膜质量通则</w:t>
      </w:r>
    </w:p>
    <w:p w:rsidR="00251F71" w:rsidRDefault="00251F71" w:rsidP="00F65893">
      <w:pPr>
        <w:pStyle w:val="affffb"/>
        <w:ind w:firstLine="420"/>
      </w:pPr>
      <w:r w:rsidRPr="00251F71">
        <w:rPr>
          <w:rFonts w:hint="eastAsia"/>
        </w:rPr>
        <w:t xml:space="preserve">GB 14881 </w:t>
      </w:r>
      <w:r w:rsidR="00101AE8">
        <w:t xml:space="preserve"> </w:t>
      </w:r>
      <w:r w:rsidRPr="00251F71">
        <w:rPr>
          <w:rFonts w:hint="eastAsia"/>
        </w:rPr>
        <w:t>食品安全国家标准</w:t>
      </w:r>
      <w:r w:rsidR="0021665A">
        <w:t xml:space="preserve">  </w:t>
      </w:r>
      <w:r w:rsidRPr="00251F71">
        <w:rPr>
          <w:rFonts w:hint="eastAsia"/>
        </w:rPr>
        <w:t>食品生产通用卫生规范</w:t>
      </w:r>
    </w:p>
    <w:p w:rsidR="000E4DA3" w:rsidRDefault="000E4DA3" w:rsidP="00F65893">
      <w:pPr>
        <w:pStyle w:val="affffb"/>
        <w:ind w:firstLine="420"/>
      </w:pPr>
      <w:r w:rsidRPr="000E4DA3">
        <w:rPr>
          <w:rFonts w:hint="eastAsia"/>
        </w:rPr>
        <w:t>GB/T 33129</w:t>
      </w:r>
      <w:r>
        <w:t xml:space="preserve">  </w:t>
      </w:r>
      <w:r w:rsidRPr="000E4DA3">
        <w:rPr>
          <w:rFonts w:hint="eastAsia"/>
        </w:rPr>
        <w:t>新鲜水果、蔬菜包装和冷链运输通用操作规程</w:t>
      </w:r>
    </w:p>
    <w:p w:rsidR="00B248FD" w:rsidRDefault="00B248FD" w:rsidP="00F65893">
      <w:pPr>
        <w:pStyle w:val="affffb"/>
        <w:ind w:firstLine="420"/>
      </w:pPr>
      <w:r w:rsidRPr="00B248FD">
        <w:t>GB/T 34343</w:t>
      </w:r>
      <w:r>
        <w:t xml:space="preserve">  </w:t>
      </w:r>
      <w:r w:rsidRPr="00B248FD">
        <w:rPr>
          <w:rFonts w:hint="eastAsia"/>
        </w:rPr>
        <w:t>农产品物流包装容器通用技术要求</w:t>
      </w:r>
    </w:p>
    <w:p w:rsidR="00644E9A" w:rsidRDefault="00644E9A" w:rsidP="00F65893">
      <w:pPr>
        <w:pStyle w:val="affffb"/>
        <w:ind w:firstLine="420"/>
      </w:pPr>
      <w:r w:rsidRPr="00644E9A">
        <w:rPr>
          <w:rFonts w:hint="eastAsia"/>
        </w:rPr>
        <w:t>GB</w:t>
      </w:r>
      <w:r>
        <w:t xml:space="preserve"> </w:t>
      </w:r>
      <w:r w:rsidRPr="00644E9A">
        <w:rPr>
          <w:rFonts w:hint="eastAsia"/>
        </w:rPr>
        <w:t xml:space="preserve">43284 </w:t>
      </w:r>
      <w:r>
        <w:t xml:space="preserve"> </w:t>
      </w:r>
      <w:r w:rsidRPr="00644E9A">
        <w:rPr>
          <w:rFonts w:hint="eastAsia"/>
        </w:rPr>
        <w:t xml:space="preserve">限制商品过度包装要求 </w:t>
      </w:r>
      <w:r>
        <w:t xml:space="preserve"> </w:t>
      </w:r>
      <w:r w:rsidRPr="00644E9A">
        <w:rPr>
          <w:rFonts w:hint="eastAsia"/>
        </w:rPr>
        <w:t>生鲜食用农产品</w:t>
      </w:r>
    </w:p>
    <w:p w:rsidR="006B6626" w:rsidRDefault="006B6626" w:rsidP="00F65893">
      <w:pPr>
        <w:pStyle w:val="affffb"/>
        <w:ind w:firstLine="420"/>
      </w:pPr>
      <w:r w:rsidRPr="006B6626">
        <w:t>GB/T</w:t>
      </w:r>
      <w:r>
        <w:t xml:space="preserve"> </w:t>
      </w:r>
      <w:r w:rsidRPr="006B6626">
        <w:t>45197</w:t>
      </w:r>
      <w:r>
        <w:t xml:space="preserve">  </w:t>
      </w:r>
      <w:r w:rsidRPr="006B6626">
        <w:rPr>
          <w:rFonts w:hint="eastAsia"/>
        </w:rPr>
        <w:t>食用菌鲜品流通技术规范</w:t>
      </w:r>
    </w:p>
    <w:p w:rsidR="00055778" w:rsidRDefault="00055778" w:rsidP="00F65893">
      <w:pPr>
        <w:pStyle w:val="affffb"/>
        <w:ind w:firstLine="420"/>
      </w:pPr>
      <w:r w:rsidRPr="00055778">
        <w:rPr>
          <w:rFonts w:hint="eastAsia"/>
        </w:rPr>
        <w:t>SB/T 11182  中药材包装技术规范</w:t>
      </w:r>
    </w:p>
    <w:p w:rsidR="00983CCE" w:rsidRDefault="00152089" w:rsidP="00F65893">
      <w:pPr>
        <w:pStyle w:val="affffb"/>
        <w:ind w:firstLine="420"/>
      </w:pPr>
      <w:r w:rsidRPr="00152089">
        <w:t>T/GAPARI 009</w:t>
      </w:r>
      <w:r>
        <w:t xml:space="preserve">  </w:t>
      </w:r>
      <w:r w:rsidRPr="00152089">
        <w:rPr>
          <w:rFonts w:hint="eastAsia"/>
        </w:rPr>
        <w:t xml:space="preserve">农产品地理标志  </w:t>
      </w:r>
      <w:r w:rsidR="00983CCE">
        <w:rPr>
          <w:rFonts w:hint="eastAsia"/>
        </w:rPr>
        <w:t>融水灵芝</w:t>
      </w:r>
    </w:p>
    <w:p w:rsidR="00983CCE" w:rsidRDefault="00B40723" w:rsidP="00F65893">
      <w:pPr>
        <w:pStyle w:val="affffb"/>
        <w:ind w:firstLine="420"/>
      </w:pPr>
      <w:r w:rsidRPr="00B40723">
        <w:rPr>
          <w:rFonts w:hint="eastAsia"/>
        </w:rPr>
        <w:t>T/</w:t>
      </w:r>
      <w:r w:rsidR="00B1628F" w:rsidRPr="00B1628F">
        <w:t>GARIRPA</w:t>
      </w:r>
      <w:r w:rsidRPr="00B40723">
        <w:rPr>
          <w:rFonts w:hint="eastAsia"/>
        </w:rPr>
        <w:t xml:space="preserve"> XXX（农产品地理标志  </w:t>
      </w:r>
      <w:r w:rsidR="00983CCE">
        <w:rPr>
          <w:rFonts w:hint="eastAsia"/>
        </w:rPr>
        <w:t>融水灵芝茶）</w:t>
      </w:r>
    </w:p>
    <w:p w:rsidR="00AA6EC9" w:rsidRDefault="00B40723" w:rsidP="00F65893">
      <w:pPr>
        <w:pStyle w:val="affffb"/>
        <w:ind w:firstLine="420"/>
      </w:pPr>
      <w:r w:rsidRPr="00B40723">
        <w:rPr>
          <w:rFonts w:hint="eastAsia"/>
        </w:rPr>
        <w:t>T</w:t>
      </w:r>
      <w:r w:rsidR="00B1628F">
        <w:t>/</w:t>
      </w:r>
      <w:r w:rsidR="00B1628F" w:rsidRPr="00B1628F">
        <w:t>GARIRPA</w:t>
      </w:r>
      <w:r w:rsidRPr="00B40723">
        <w:rPr>
          <w:rFonts w:hint="eastAsia"/>
        </w:rPr>
        <w:t xml:space="preserve"> XXX（农产品地理标志  融水灵芝干品）</w:t>
      </w:r>
    </w:p>
    <w:p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53DDC66B5CBD4A679577F5ED9269E02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B1628F" w:rsidP="00BA263B">
          <w:pPr>
            <w:pStyle w:val="affffb"/>
            <w:ind w:firstLine="420"/>
          </w:pPr>
          <w:r w:rsidRPr="00B1628F">
            <w:rPr>
              <w:rFonts w:hint="eastAsia"/>
            </w:rPr>
            <w:t>T/GAPARI 009、T/</w:t>
          </w:r>
          <w:r w:rsidRPr="00B1628F">
            <w:t xml:space="preserve"> GARIRPA</w:t>
          </w:r>
          <w:r w:rsidRPr="00B1628F">
            <w:rPr>
              <w:rFonts w:hint="eastAsia"/>
            </w:rPr>
            <w:t xml:space="preserve"> XXX（农产品地理标志  融水灵芝茶）、T/</w:t>
          </w:r>
          <w:r w:rsidRPr="00B1628F">
            <w:t xml:space="preserve"> GARIRPA</w:t>
          </w:r>
          <w:r w:rsidRPr="00B1628F">
            <w:rPr>
              <w:rFonts w:hint="eastAsia"/>
            </w:rPr>
            <w:t xml:space="preserve"> XXX（农产品地理标志  融水灵芝干品）界定的术语和定义适用于本文件。</w:t>
          </w:r>
        </w:p>
      </w:sdtContent>
    </w:sdt>
    <w:p w:rsidR="004B3E93" w:rsidRDefault="000C1A14" w:rsidP="00C80EEA">
      <w:pPr>
        <w:pStyle w:val="affc"/>
        <w:spacing w:before="240" w:after="240"/>
      </w:pPr>
      <w:r>
        <w:rPr>
          <w:rFonts w:hint="eastAsia"/>
        </w:rPr>
        <w:t>加工</w:t>
      </w:r>
      <w:r w:rsidR="00101AE8">
        <w:rPr>
          <w:rFonts w:hint="eastAsia"/>
        </w:rPr>
        <w:t>基本要求</w:t>
      </w:r>
    </w:p>
    <w:p w:rsidR="00B1628F" w:rsidRDefault="00903662" w:rsidP="00B1628F">
      <w:pPr>
        <w:pStyle w:val="affffffffe"/>
      </w:pPr>
      <w:r>
        <w:rPr>
          <w:rFonts w:hint="eastAsia"/>
        </w:rPr>
        <w:t>融水灵芝商品化处理</w:t>
      </w:r>
      <w:r w:rsidR="00251F71">
        <w:rPr>
          <w:rFonts w:hint="eastAsia"/>
        </w:rPr>
        <w:t>过程中的场所、设施、人员应符合GB</w:t>
      </w:r>
      <w:r w:rsidR="00251F71">
        <w:t xml:space="preserve"> 14881</w:t>
      </w:r>
      <w:r w:rsidR="00251F71">
        <w:rPr>
          <w:rFonts w:hint="eastAsia"/>
        </w:rPr>
        <w:t>的要求</w:t>
      </w:r>
      <w:r w:rsidR="00B1628F">
        <w:rPr>
          <w:rFonts w:hint="eastAsia"/>
        </w:rPr>
        <w:t>。</w:t>
      </w:r>
    </w:p>
    <w:p w:rsidR="002A1260" w:rsidRDefault="00101AE8" w:rsidP="00B1628F">
      <w:pPr>
        <w:pStyle w:val="affffffffe"/>
      </w:pPr>
      <w:r>
        <w:rPr>
          <w:rFonts w:hint="eastAsia"/>
        </w:rPr>
        <w:t>加工用水应符合GB</w:t>
      </w:r>
      <w:r>
        <w:t xml:space="preserve"> 5749</w:t>
      </w:r>
      <w:r>
        <w:rPr>
          <w:rFonts w:hint="eastAsia"/>
        </w:rPr>
        <w:t>的要求。</w:t>
      </w:r>
    </w:p>
    <w:p w:rsidR="001D212F" w:rsidRDefault="00101AE8" w:rsidP="00101AE8">
      <w:pPr>
        <w:pStyle w:val="affc"/>
        <w:spacing w:before="240" w:after="240"/>
      </w:pPr>
      <w:r>
        <w:rPr>
          <w:rFonts w:hint="eastAsia"/>
        </w:rPr>
        <w:t>产品分类</w:t>
      </w:r>
    </w:p>
    <w:p w:rsidR="00101AE8" w:rsidRDefault="00101AE8" w:rsidP="00101AE8">
      <w:pPr>
        <w:pStyle w:val="affffb"/>
        <w:ind w:firstLine="420"/>
      </w:pPr>
      <w:r>
        <w:rPr>
          <w:rFonts w:hint="eastAsia"/>
        </w:rPr>
        <w:t>根据商品化处理工艺，将融水灵芝产品分为：</w:t>
      </w:r>
    </w:p>
    <w:p w:rsidR="00101AE8" w:rsidRDefault="00101AE8" w:rsidP="00101AE8">
      <w:pPr>
        <w:pStyle w:val="af2"/>
      </w:pPr>
      <w:r>
        <w:rPr>
          <w:rFonts w:hint="eastAsia"/>
        </w:rPr>
        <w:t>鲜品；</w:t>
      </w:r>
    </w:p>
    <w:p w:rsidR="00101AE8" w:rsidRDefault="00101AE8" w:rsidP="00101AE8">
      <w:pPr>
        <w:pStyle w:val="af2"/>
      </w:pPr>
      <w:r>
        <w:rPr>
          <w:rFonts w:hint="eastAsia"/>
        </w:rPr>
        <w:t>干品；</w:t>
      </w:r>
    </w:p>
    <w:p w:rsidR="00101AE8" w:rsidRDefault="007E0398" w:rsidP="00101AE8">
      <w:pPr>
        <w:pStyle w:val="2"/>
      </w:pPr>
      <w:r>
        <w:rPr>
          <w:rFonts w:hint="eastAsia"/>
        </w:rPr>
        <w:t>灵芝</w:t>
      </w:r>
      <w:r w:rsidR="00101AE8">
        <w:rPr>
          <w:rFonts w:hint="eastAsia"/>
        </w:rPr>
        <w:t>干品</w:t>
      </w:r>
      <w:r w:rsidR="00F77D1A">
        <w:rPr>
          <w:rFonts w:hint="eastAsia"/>
        </w:rPr>
        <w:t>（整芝、片状、粒状、粉状等）</w:t>
      </w:r>
      <w:r w:rsidR="00101AE8">
        <w:rPr>
          <w:rFonts w:hint="eastAsia"/>
        </w:rPr>
        <w:t>；</w:t>
      </w:r>
    </w:p>
    <w:p w:rsidR="00101AE8" w:rsidRDefault="00101AE8" w:rsidP="00101AE8">
      <w:pPr>
        <w:pStyle w:val="2"/>
      </w:pPr>
      <w:r>
        <w:rPr>
          <w:rFonts w:hint="eastAsia"/>
        </w:rPr>
        <w:t>灵芝茶</w:t>
      </w:r>
      <w:r w:rsidR="00565A43">
        <w:rPr>
          <w:rFonts w:hint="eastAsia"/>
        </w:rPr>
        <w:t>（微粒状、片状等）</w:t>
      </w:r>
      <w:r>
        <w:rPr>
          <w:rFonts w:hint="eastAsia"/>
        </w:rPr>
        <w:t>。</w:t>
      </w:r>
    </w:p>
    <w:p w:rsidR="00101AE8" w:rsidRDefault="00565A43" w:rsidP="00101AE8">
      <w:pPr>
        <w:pStyle w:val="af2"/>
      </w:pPr>
      <w:r>
        <w:rPr>
          <w:rFonts w:hint="eastAsia"/>
        </w:rPr>
        <w:t>其他（制药原料等）</w:t>
      </w:r>
      <w:r w:rsidR="00101AE8">
        <w:rPr>
          <w:rFonts w:hint="eastAsia"/>
        </w:rPr>
        <w:t>。</w:t>
      </w:r>
    </w:p>
    <w:p w:rsidR="00493D2A" w:rsidRPr="00493D2A" w:rsidRDefault="00493D2A" w:rsidP="00493D2A">
      <w:pPr>
        <w:pStyle w:val="affc"/>
        <w:spacing w:before="240" w:after="240"/>
      </w:pPr>
      <w:r w:rsidRPr="00493D2A">
        <w:rPr>
          <w:rFonts w:hint="eastAsia"/>
        </w:rPr>
        <w:t>原料</w:t>
      </w:r>
      <w:r w:rsidRPr="00493D2A">
        <w:t>要求</w:t>
      </w:r>
    </w:p>
    <w:p w:rsidR="007A5D3A" w:rsidRPr="00B1628F" w:rsidRDefault="00B1628F" w:rsidP="00B1628F">
      <w:pPr>
        <w:widowControl/>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szCs w:val="20"/>
        </w:rPr>
        <w:t>进行商品化处理的融水灵芝应</w:t>
      </w:r>
      <w:r w:rsidR="00493D2A" w:rsidRPr="00493D2A">
        <w:rPr>
          <w:rFonts w:hint="eastAsia"/>
        </w:rPr>
        <w:t>子实体完整、饱满、不萎缩、无腐烂或霉变现象</w:t>
      </w:r>
      <w:r>
        <w:rPr>
          <w:rFonts w:hint="eastAsia"/>
        </w:rPr>
        <w:t>、无泥沙、无污染</w:t>
      </w:r>
      <w:r w:rsidR="00493D2A" w:rsidRPr="00493D2A">
        <w:rPr>
          <w:rFonts w:hint="eastAsia"/>
        </w:rPr>
        <w:t>。</w:t>
      </w:r>
    </w:p>
    <w:p w:rsidR="007E0398" w:rsidRDefault="00B1628F" w:rsidP="00B1628F">
      <w:pPr>
        <w:pStyle w:val="affc"/>
        <w:spacing w:before="240" w:after="240"/>
      </w:pPr>
      <w:r>
        <w:rPr>
          <w:rFonts w:hint="eastAsia"/>
        </w:rPr>
        <w:t>工艺</w:t>
      </w:r>
      <w:r w:rsidR="007E0398">
        <w:rPr>
          <w:rFonts w:hint="eastAsia"/>
        </w:rPr>
        <w:t>流程</w:t>
      </w:r>
    </w:p>
    <w:p w:rsidR="007E0398" w:rsidRDefault="00DA63EF" w:rsidP="00B1628F">
      <w:pPr>
        <w:pStyle w:val="affffffffe"/>
      </w:pPr>
      <w:r>
        <w:rPr>
          <w:rFonts w:hint="eastAsia"/>
        </w:rPr>
        <w:t>融水灵芝商品化处理流程见图1。</w:t>
      </w:r>
    </w:p>
    <w:p w:rsidR="002E3FDA" w:rsidRDefault="00ED477C" w:rsidP="002E3FDA">
      <w:pPr>
        <w:pStyle w:val="affffb"/>
        <w:ind w:firstLine="420"/>
      </w:pPr>
      <w:r>
        <mc:AlternateContent>
          <mc:Choice Requires="wpg">
            <w:drawing>
              <wp:anchor distT="0" distB="0" distL="114300" distR="114300" simplePos="0" relativeHeight="251711488" behindDoc="0" locked="0" layoutInCell="1" allowOverlap="1">
                <wp:simplePos x="0" y="0"/>
                <wp:positionH relativeFrom="margin">
                  <wp:align>center</wp:align>
                </wp:positionH>
                <wp:positionV relativeFrom="paragraph">
                  <wp:posOffset>283455</wp:posOffset>
                </wp:positionV>
                <wp:extent cx="5269464" cy="1086485"/>
                <wp:effectExtent l="0" t="0" r="26670" b="18415"/>
                <wp:wrapTopAndBottom/>
                <wp:docPr id="31" name="组合 31"/>
                <wp:cNvGraphicFramePr/>
                <a:graphic xmlns:a="http://schemas.openxmlformats.org/drawingml/2006/main">
                  <a:graphicData uri="http://schemas.microsoft.com/office/word/2010/wordprocessingGroup">
                    <wpg:wgp>
                      <wpg:cNvGrpSpPr/>
                      <wpg:grpSpPr>
                        <a:xfrm>
                          <a:off x="0" y="0"/>
                          <a:ext cx="5269464" cy="1086485"/>
                          <a:chOff x="-175847" y="0"/>
                          <a:chExt cx="5270452" cy="1086485"/>
                        </a:xfrm>
                      </wpg:grpSpPr>
                      <wpg:grpSp>
                        <wpg:cNvPr id="25" name="组合 25"/>
                        <wpg:cNvGrpSpPr/>
                        <wpg:grpSpPr>
                          <a:xfrm>
                            <a:off x="-175847" y="0"/>
                            <a:ext cx="5270452" cy="1086485"/>
                            <a:chOff x="-175870" y="-154496"/>
                            <a:chExt cx="5271133" cy="1087767"/>
                          </a:xfrm>
                        </wpg:grpSpPr>
                        <wps:wsp>
                          <wps:cNvPr id="6" name="文本框 6"/>
                          <wps:cNvSpPr txBox="1"/>
                          <wps:spPr>
                            <a:xfrm>
                              <a:off x="-175870" y="273227"/>
                              <a:ext cx="616857" cy="239485"/>
                            </a:xfrm>
                            <a:prstGeom prst="rect">
                              <a:avLst/>
                            </a:prstGeom>
                            <a:solidFill>
                              <a:schemeClr val="lt1"/>
                            </a:solidFill>
                            <a:ln w="6350">
                              <a:solidFill>
                                <a:prstClr val="black"/>
                              </a:solidFill>
                            </a:ln>
                          </wps:spPr>
                          <wps:txbx>
                            <w:txbxContent>
                              <w:p w:rsidR="007F472C" w:rsidRPr="007F472C" w:rsidRDefault="0062357A" w:rsidP="007F472C">
                                <w:pPr>
                                  <w:spacing w:line="240" w:lineRule="auto"/>
                                  <w:jc w:val="center"/>
                                  <w:rPr>
                                    <w:sz w:val="15"/>
                                    <w:szCs w:val="15"/>
                                  </w:rPr>
                                </w:pPr>
                                <w:r>
                                  <w:rPr>
                                    <w:rFonts w:hint="eastAsia"/>
                                    <w:sz w:val="15"/>
                                    <w:szCs w:val="15"/>
                                  </w:rPr>
                                  <w:t>采收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文本框 8"/>
                          <wps:cNvSpPr txBox="1"/>
                          <wps:spPr>
                            <a:xfrm>
                              <a:off x="1793382" y="272939"/>
                              <a:ext cx="615649" cy="241360"/>
                            </a:xfrm>
                            <a:prstGeom prst="rect">
                              <a:avLst/>
                            </a:prstGeom>
                            <a:solidFill>
                              <a:schemeClr val="lt1"/>
                            </a:solidFill>
                            <a:ln w="6350">
                              <a:solidFill>
                                <a:prstClr val="black"/>
                              </a:solidFill>
                            </a:ln>
                          </wps:spPr>
                          <wps:txbx>
                            <w:txbxContent>
                              <w:p w:rsidR="00EF739E" w:rsidRPr="00DA63EF" w:rsidRDefault="00EF739E" w:rsidP="00DA63EF">
                                <w:pPr>
                                  <w:spacing w:line="240" w:lineRule="auto"/>
                                  <w:jc w:val="center"/>
                                  <w:rPr>
                                    <w:sz w:val="15"/>
                                    <w:szCs w:val="15"/>
                                  </w:rPr>
                                </w:pPr>
                                <w:r>
                                  <w:rPr>
                                    <w:rFonts w:hint="eastAsia"/>
                                    <w:sz w:val="15"/>
                                    <w:szCs w:val="15"/>
                                  </w:rPr>
                                  <w:t>干品</w:t>
                                </w:r>
                                <w:r w:rsidR="00ED477C">
                                  <w:rPr>
                                    <w:rFonts w:hint="eastAsia"/>
                                    <w:sz w:val="15"/>
                                    <w:szCs w:val="15"/>
                                  </w:rPr>
                                  <w:t>加工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文本框 10"/>
                          <wps:cNvSpPr txBox="1"/>
                          <wps:spPr>
                            <a:xfrm>
                              <a:off x="2853615" y="274814"/>
                              <a:ext cx="616857" cy="239485"/>
                            </a:xfrm>
                            <a:prstGeom prst="rect">
                              <a:avLst/>
                            </a:prstGeom>
                            <a:solidFill>
                              <a:schemeClr val="lt1"/>
                            </a:solidFill>
                            <a:ln w="6350">
                              <a:solidFill>
                                <a:prstClr val="black"/>
                              </a:solidFill>
                            </a:ln>
                          </wps:spPr>
                          <wps:txbx>
                            <w:txbxContent>
                              <w:p w:rsidR="00EF739E" w:rsidRPr="00DA63EF" w:rsidRDefault="00ED477C" w:rsidP="00DA63EF">
                                <w:pPr>
                                  <w:spacing w:line="240" w:lineRule="auto"/>
                                  <w:jc w:val="center"/>
                                  <w:rPr>
                                    <w:sz w:val="15"/>
                                    <w:szCs w:val="15"/>
                                  </w:rPr>
                                </w:pPr>
                                <w:r>
                                  <w:rPr>
                                    <w:rFonts w:hint="eastAsia"/>
                                    <w:sz w:val="15"/>
                                    <w:szCs w:val="15"/>
                                  </w:rPr>
                                  <w:t>检验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文本框 11"/>
                          <wps:cNvSpPr txBox="1"/>
                          <wps:spPr>
                            <a:xfrm>
                              <a:off x="3680583" y="274814"/>
                              <a:ext cx="616857" cy="239485"/>
                            </a:xfrm>
                            <a:prstGeom prst="rect">
                              <a:avLst/>
                            </a:prstGeom>
                            <a:solidFill>
                              <a:schemeClr val="lt1"/>
                            </a:solidFill>
                            <a:ln w="6350">
                              <a:solidFill>
                                <a:prstClr val="black"/>
                              </a:solidFill>
                            </a:ln>
                          </wps:spPr>
                          <wps:txbx>
                            <w:txbxContent>
                              <w:p w:rsidR="00EF739E" w:rsidRPr="00DA63EF" w:rsidRDefault="00ED477C" w:rsidP="00DA63EF">
                                <w:pPr>
                                  <w:spacing w:line="240" w:lineRule="auto"/>
                                  <w:jc w:val="center"/>
                                  <w:rPr>
                                    <w:sz w:val="15"/>
                                    <w:szCs w:val="15"/>
                                  </w:rPr>
                                </w:pPr>
                                <w:r>
                                  <w:rPr>
                                    <w:rFonts w:hint="eastAsia"/>
                                    <w:sz w:val="15"/>
                                    <w:szCs w:val="15"/>
                                  </w:rPr>
                                  <w:t>包装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文本框 12"/>
                          <wps:cNvSpPr txBox="1"/>
                          <wps:spPr>
                            <a:xfrm>
                              <a:off x="4478406" y="274814"/>
                              <a:ext cx="616857" cy="239485"/>
                            </a:xfrm>
                            <a:prstGeom prst="rect">
                              <a:avLst/>
                            </a:prstGeom>
                            <a:solidFill>
                              <a:schemeClr val="lt1"/>
                            </a:solidFill>
                            <a:ln w="6350">
                              <a:solidFill>
                                <a:prstClr val="black"/>
                              </a:solidFill>
                            </a:ln>
                          </wps:spPr>
                          <wps:txbx>
                            <w:txbxContent>
                              <w:p w:rsidR="00EF739E" w:rsidRPr="00DA63EF" w:rsidRDefault="00ED477C" w:rsidP="00DA63EF">
                                <w:pPr>
                                  <w:spacing w:line="240" w:lineRule="auto"/>
                                  <w:jc w:val="center"/>
                                  <w:rPr>
                                    <w:sz w:val="15"/>
                                    <w:szCs w:val="15"/>
                                  </w:rPr>
                                </w:pPr>
                                <w:r>
                                  <w:rPr>
                                    <w:rFonts w:hint="eastAsia"/>
                                    <w:sz w:val="15"/>
                                    <w:szCs w:val="15"/>
                                  </w:rPr>
                                  <w:t>入库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直接箭头连接符 23"/>
                          <wps:cNvCnPr>
                            <a:stCxn id="11" idx="3"/>
                            <a:endCxn id="12" idx="1"/>
                          </wps:cNvCnPr>
                          <wps:spPr bwMode="auto">
                            <a:xfrm>
                              <a:off x="4297440" y="394556"/>
                              <a:ext cx="180966"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4" name="直接箭头连接符 24"/>
                          <wps:cNvCnPr>
                            <a:stCxn id="10" idx="3"/>
                            <a:endCxn id="11" idx="1"/>
                          </wps:cNvCnPr>
                          <wps:spPr bwMode="auto">
                            <a:xfrm>
                              <a:off x="3470471" y="394557"/>
                              <a:ext cx="210112"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38" name="文本框 38"/>
                          <wps:cNvSpPr txBox="1"/>
                          <wps:spPr>
                            <a:xfrm>
                              <a:off x="1791486" y="-154496"/>
                              <a:ext cx="616585" cy="239395"/>
                            </a:xfrm>
                            <a:prstGeom prst="rect">
                              <a:avLst/>
                            </a:prstGeom>
                            <a:solidFill>
                              <a:schemeClr val="lt1"/>
                            </a:solidFill>
                            <a:ln w="6350">
                              <a:solidFill>
                                <a:prstClr val="black"/>
                              </a:solidFill>
                            </a:ln>
                          </wps:spPr>
                          <wps:txbx>
                            <w:txbxContent>
                              <w:p w:rsidR="007F472C" w:rsidRPr="00DA63EF" w:rsidRDefault="007F472C" w:rsidP="00DA63EF">
                                <w:pPr>
                                  <w:spacing w:line="240" w:lineRule="auto"/>
                                  <w:jc w:val="center"/>
                                  <w:rPr>
                                    <w:sz w:val="15"/>
                                    <w:szCs w:val="15"/>
                                  </w:rPr>
                                </w:pPr>
                                <w:r>
                                  <w:rPr>
                                    <w:rFonts w:hint="eastAsia"/>
                                    <w:sz w:val="15"/>
                                    <w:szCs w:val="15"/>
                                  </w:rPr>
                                  <w:t>鲜品</w:t>
                                </w:r>
                                <w:r w:rsidR="00ED477C">
                                  <w:rPr>
                                    <w:rFonts w:hint="eastAsia"/>
                                    <w:sz w:val="15"/>
                                    <w:szCs w:val="15"/>
                                  </w:rPr>
                                  <w:t>加工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文本框 37"/>
                          <wps:cNvSpPr txBox="1"/>
                          <wps:spPr>
                            <a:xfrm>
                              <a:off x="709338" y="273227"/>
                              <a:ext cx="732110" cy="239485"/>
                            </a:xfrm>
                            <a:prstGeom prst="rect">
                              <a:avLst/>
                            </a:prstGeom>
                            <a:solidFill>
                              <a:schemeClr val="lt1"/>
                            </a:solidFill>
                            <a:ln w="6350">
                              <a:solidFill>
                                <a:prstClr val="black"/>
                              </a:solidFill>
                            </a:ln>
                          </wps:spPr>
                          <wps:txbx>
                            <w:txbxContent>
                              <w:p w:rsidR="0062357A" w:rsidRPr="007F472C" w:rsidRDefault="0062357A" w:rsidP="007F472C">
                                <w:pPr>
                                  <w:spacing w:line="240" w:lineRule="auto"/>
                                  <w:jc w:val="center"/>
                                  <w:rPr>
                                    <w:sz w:val="15"/>
                                    <w:szCs w:val="15"/>
                                  </w:rPr>
                                </w:pPr>
                                <w:r>
                                  <w:rPr>
                                    <w:rFonts w:hint="eastAsia"/>
                                    <w:sz w:val="15"/>
                                    <w:szCs w:val="15"/>
                                  </w:rPr>
                                  <w:t>加工</w:t>
                                </w:r>
                                <w:r w:rsidR="00B1628F">
                                  <w:rPr>
                                    <w:rFonts w:hint="eastAsia"/>
                                    <w:sz w:val="15"/>
                                    <w:szCs w:val="15"/>
                                  </w:rPr>
                                  <w:t>前</w:t>
                                </w:r>
                                <w:r w:rsidR="00B1628F">
                                  <w:rPr>
                                    <w:sz w:val="15"/>
                                    <w:szCs w:val="15"/>
                                  </w:rPr>
                                  <w:t>处理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文本框 39"/>
                          <wps:cNvSpPr txBox="1"/>
                          <wps:spPr>
                            <a:xfrm>
                              <a:off x="1791503" y="693786"/>
                              <a:ext cx="616857" cy="239485"/>
                            </a:xfrm>
                            <a:prstGeom prst="rect">
                              <a:avLst/>
                            </a:prstGeom>
                            <a:solidFill>
                              <a:schemeClr val="lt1"/>
                            </a:solidFill>
                            <a:ln w="6350">
                              <a:solidFill>
                                <a:prstClr val="black"/>
                              </a:solidFill>
                            </a:ln>
                          </wps:spPr>
                          <wps:txbx>
                            <w:txbxContent>
                              <w:p w:rsidR="0062357A" w:rsidRPr="00DA63EF" w:rsidRDefault="0062357A" w:rsidP="00DA63EF">
                                <w:pPr>
                                  <w:spacing w:line="240" w:lineRule="auto"/>
                                  <w:jc w:val="center"/>
                                  <w:rPr>
                                    <w:sz w:val="15"/>
                                    <w:szCs w:val="15"/>
                                  </w:rPr>
                                </w:pPr>
                                <w:r>
                                  <w:rPr>
                                    <w:rFonts w:hint="eastAsia"/>
                                    <w:sz w:val="15"/>
                                    <w:szCs w:val="15"/>
                                  </w:rPr>
                                  <w:t>其他</w:t>
                                </w:r>
                                <w:r w:rsidR="00ED477C">
                                  <w:rPr>
                                    <w:rFonts w:hint="eastAsia"/>
                                    <w:sz w:val="15"/>
                                    <w:szCs w:val="15"/>
                                  </w:rPr>
                                  <w:t>加工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 name="组合 29"/>
                        <wpg:cNvGrpSpPr/>
                        <wpg:grpSpPr>
                          <a:xfrm>
                            <a:off x="440930" y="119557"/>
                            <a:ext cx="2412316" cy="847327"/>
                            <a:chOff x="-177204" y="2514"/>
                            <a:chExt cx="2412316" cy="847327"/>
                          </a:xfrm>
                        </wpg:grpSpPr>
                        <wps:wsp>
                          <wps:cNvPr id="15" name="直接箭头连接符 15"/>
                          <wps:cNvCnPr>
                            <a:stCxn id="6" idx="3"/>
                            <a:endCxn id="37" idx="1"/>
                          </wps:cNvCnPr>
                          <wps:spPr bwMode="auto">
                            <a:xfrm>
                              <a:off x="-177204" y="429778"/>
                              <a:ext cx="268317"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7" name="直接箭头连接符 17"/>
                          <wps:cNvCnPr>
                            <a:stCxn id="37" idx="3"/>
                            <a:endCxn id="8" idx="1"/>
                          </wps:cNvCnPr>
                          <wps:spPr bwMode="auto">
                            <a:xfrm>
                              <a:off x="823127" y="429778"/>
                              <a:ext cx="351889" cy="648"/>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8" name="肘形连接符 18"/>
                          <wps:cNvCnPr>
                            <a:stCxn id="37" idx="3"/>
                            <a:endCxn id="38" idx="1"/>
                          </wps:cNvCnPr>
                          <wps:spPr bwMode="auto">
                            <a:xfrm flipV="1">
                              <a:off x="823127" y="2514"/>
                              <a:ext cx="349994" cy="427264"/>
                            </a:xfrm>
                            <a:prstGeom prst="bentConnector3">
                              <a:avLst>
                                <a:gd name="adj1" fmla="val 50000"/>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 name="肘形连接符 19"/>
                          <wps:cNvCnPr>
                            <a:stCxn id="37" idx="3"/>
                            <a:endCxn id="39" idx="1"/>
                          </wps:cNvCnPr>
                          <wps:spPr bwMode="auto">
                            <a:xfrm>
                              <a:off x="823127" y="429778"/>
                              <a:ext cx="350011" cy="420063"/>
                            </a:xfrm>
                            <a:prstGeom prst="bentConnector3">
                              <a:avLst>
                                <a:gd name="adj1" fmla="val 50000"/>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0" name="肘形连接符 20"/>
                          <wps:cNvCnPr>
                            <a:stCxn id="38" idx="3"/>
                            <a:endCxn id="10" idx="1"/>
                          </wps:cNvCnPr>
                          <wps:spPr bwMode="auto">
                            <a:xfrm>
                              <a:off x="1789626" y="2514"/>
                              <a:ext cx="445486" cy="428849"/>
                            </a:xfrm>
                            <a:prstGeom prst="bentConnector3">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2" name="直接箭头连接符 22"/>
                          <wps:cNvCnPr>
                            <a:stCxn id="8" idx="3"/>
                            <a:endCxn id="10" idx="1"/>
                          </wps:cNvCnPr>
                          <wps:spPr bwMode="auto">
                            <a:xfrm>
                              <a:off x="1790585" y="430426"/>
                              <a:ext cx="444527" cy="937"/>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8" name="肘形连接符 28"/>
                          <wps:cNvCnPr>
                            <a:stCxn id="39" idx="3"/>
                            <a:endCxn id="10" idx="1"/>
                          </wps:cNvCnPr>
                          <wps:spPr bwMode="auto">
                            <a:xfrm flipV="1">
                              <a:off x="1789915" y="431363"/>
                              <a:ext cx="445197" cy="418478"/>
                            </a:xfrm>
                            <a:prstGeom prst="bentConnector3">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grpSp>
                    </wpg:wgp>
                  </a:graphicData>
                </a:graphic>
              </wp:anchor>
            </w:drawing>
          </mc:Choice>
          <mc:Fallback>
            <w:pict>
              <v:group id="组合 31" o:spid="_x0000_s1026" style="position:absolute;left:0;text-align:left;margin-left:0;margin-top:22.3pt;width:414.9pt;height:85.55pt;z-index:251711488;mso-position-horizontal:center;mso-position-horizontal-relative:margin" coordorigin="-1758" coordsize="52704,1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">
                <v:group id="组合 25" o:spid="_x0000_s1027" style="position:absolute;left:-1758;width:52704;height:10864" coordorigin="-1758,-1544" coordsize="52711,10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文本框 6" o:spid="_x0000_s1028" type="#_x0000_t202" style="position:absolute;left:-1758;top:2732;width:6167;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7F472C" w:rsidRPr="007F472C" w:rsidRDefault="0062357A" w:rsidP="007F472C">
                          <w:pPr>
                            <w:spacing w:line="240" w:lineRule="auto"/>
                            <w:jc w:val="center"/>
                            <w:rPr>
                              <w:sz w:val="15"/>
                              <w:szCs w:val="15"/>
                            </w:rPr>
                          </w:pPr>
                          <w:r>
                            <w:rPr>
                              <w:rFonts w:hint="eastAsia"/>
                              <w:sz w:val="15"/>
                              <w:szCs w:val="15"/>
                            </w:rPr>
                            <w:t>采收</w:t>
                          </w:r>
                        </w:p>
                      </w:txbxContent>
                    </v:textbox>
                  </v:shape>
                  <v:shape id="文本框 8" o:spid="_x0000_s1029" type="#_x0000_t202" style="position:absolute;left:17933;top:2729;width:615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EF739E" w:rsidRPr="00DA63EF" w:rsidRDefault="00EF739E" w:rsidP="00DA63EF">
                          <w:pPr>
                            <w:spacing w:line="240" w:lineRule="auto"/>
                            <w:jc w:val="center"/>
                            <w:rPr>
                              <w:sz w:val="15"/>
                              <w:szCs w:val="15"/>
                            </w:rPr>
                          </w:pPr>
                          <w:r>
                            <w:rPr>
                              <w:rFonts w:hint="eastAsia"/>
                              <w:sz w:val="15"/>
                              <w:szCs w:val="15"/>
                            </w:rPr>
                            <w:t>干品</w:t>
                          </w:r>
                          <w:r w:rsidR="00ED477C">
                            <w:rPr>
                              <w:rFonts w:hint="eastAsia"/>
                              <w:sz w:val="15"/>
                              <w:szCs w:val="15"/>
                            </w:rPr>
                            <w:t>加工</w:t>
                          </w:r>
                        </w:p>
                      </w:txbxContent>
                    </v:textbox>
                  </v:shape>
                  <v:shape id="文本框 10" o:spid="_x0000_s1030" type="#_x0000_t202" style="position:absolute;left:28536;top:2748;width:616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EF739E" w:rsidRPr="00DA63EF" w:rsidRDefault="00ED477C" w:rsidP="00DA63EF">
                          <w:pPr>
                            <w:spacing w:line="240" w:lineRule="auto"/>
                            <w:jc w:val="center"/>
                            <w:rPr>
                              <w:rFonts w:hint="eastAsia"/>
                              <w:sz w:val="15"/>
                              <w:szCs w:val="15"/>
                            </w:rPr>
                          </w:pPr>
                          <w:r>
                            <w:rPr>
                              <w:rFonts w:hint="eastAsia"/>
                              <w:sz w:val="15"/>
                              <w:szCs w:val="15"/>
                            </w:rPr>
                            <w:t>检验</w:t>
                          </w:r>
                        </w:p>
                      </w:txbxContent>
                    </v:textbox>
                  </v:shape>
                  <v:shape id="文本框 11" o:spid="_x0000_s1031" type="#_x0000_t202" style="position:absolute;left:36805;top:2748;width:6169;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EF739E" w:rsidRPr="00DA63EF" w:rsidRDefault="00ED477C" w:rsidP="00DA63EF">
                          <w:pPr>
                            <w:spacing w:line="240" w:lineRule="auto"/>
                            <w:jc w:val="center"/>
                            <w:rPr>
                              <w:rFonts w:hint="eastAsia"/>
                              <w:sz w:val="15"/>
                              <w:szCs w:val="15"/>
                            </w:rPr>
                          </w:pPr>
                          <w:r>
                            <w:rPr>
                              <w:rFonts w:hint="eastAsia"/>
                              <w:sz w:val="15"/>
                              <w:szCs w:val="15"/>
                            </w:rPr>
                            <w:t>包装</w:t>
                          </w:r>
                        </w:p>
                      </w:txbxContent>
                    </v:textbox>
                  </v:shape>
                  <v:shape id="文本框 12" o:spid="_x0000_s1032" type="#_x0000_t202" style="position:absolute;left:44784;top:2748;width:616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EF739E" w:rsidRPr="00DA63EF" w:rsidRDefault="00ED477C" w:rsidP="00DA63EF">
                          <w:pPr>
                            <w:spacing w:line="240" w:lineRule="auto"/>
                            <w:jc w:val="center"/>
                            <w:rPr>
                              <w:sz w:val="15"/>
                              <w:szCs w:val="15"/>
                            </w:rPr>
                          </w:pPr>
                          <w:r>
                            <w:rPr>
                              <w:rFonts w:hint="eastAsia"/>
                              <w:sz w:val="15"/>
                              <w:szCs w:val="15"/>
                            </w:rPr>
                            <w:t>入库</w:t>
                          </w:r>
                        </w:p>
                      </w:txbxContent>
                    </v:textbox>
                  </v:shape>
                  <v:shapetype id="_x0000_t32" coordsize="21600,21600" o:spt="32" o:oned="t" path="m,l21600,21600e" filled="f">
                    <v:path arrowok="t" fillok="f" o:connecttype="none"/>
                    <o:lock v:ext="edit" shapetype="t"/>
                  </v:shapetype>
                  <v:shape id="直接箭头连接符 23" o:spid="_x0000_s1033" type="#_x0000_t32" style="position:absolute;left:42974;top:3945;width:1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直接箭头连接符 24" o:spid="_x0000_s1034" type="#_x0000_t32" style="position:absolute;left:34704;top:3945;width:21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文本框 38" o:spid="_x0000_s1035" type="#_x0000_t202" style="position:absolute;left:17914;top:-1544;width:6166;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rsidR="007F472C" w:rsidRPr="00DA63EF" w:rsidRDefault="007F472C" w:rsidP="00DA63EF">
                          <w:pPr>
                            <w:spacing w:line="240" w:lineRule="auto"/>
                            <w:jc w:val="center"/>
                            <w:rPr>
                              <w:sz w:val="15"/>
                              <w:szCs w:val="15"/>
                            </w:rPr>
                          </w:pPr>
                          <w:r>
                            <w:rPr>
                              <w:rFonts w:hint="eastAsia"/>
                              <w:sz w:val="15"/>
                              <w:szCs w:val="15"/>
                            </w:rPr>
                            <w:t>鲜品</w:t>
                          </w:r>
                          <w:r w:rsidR="00ED477C">
                            <w:rPr>
                              <w:rFonts w:hint="eastAsia"/>
                              <w:sz w:val="15"/>
                              <w:szCs w:val="15"/>
                            </w:rPr>
                            <w:t>加工</w:t>
                          </w:r>
                        </w:p>
                      </w:txbxContent>
                    </v:textbox>
                  </v:shape>
                  <v:shape id="文本框 37" o:spid="_x0000_s1036" type="#_x0000_t202" style="position:absolute;left:7093;top:2732;width:7321;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rsidR="0062357A" w:rsidRPr="007F472C" w:rsidRDefault="0062357A" w:rsidP="007F472C">
                          <w:pPr>
                            <w:spacing w:line="240" w:lineRule="auto"/>
                            <w:jc w:val="center"/>
                            <w:rPr>
                              <w:sz w:val="15"/>
                              <w:szCs w:val="15"/>
                            </w:rPr>
                          </w:pPr>
                          <w:r>
                            <w:rPr>
                              <w:rFonts w:hint="eastAsia"/>
                              <w:sz w:val="15"/>
                              <w:szCs w:val="15"/>
                            </w:rPr>
                            <w:t>加工</w:t>
                          </w:r>
                          <w:r w:rsidR="00B1628F">
                            <w:rPr>
                              <w:rFonts w:hint="eastAsia"/>
                              <w:sz w:val="15"/>
                              <w:szCs w:val="15"/>
                            </w:rPr>
                            <w:t>前</w:t>
                          </w:r>
                          <w:r w:rsidR="00B1628F">
                            <w:rPr>
                              <w:sz w:val="15"/>
                              <w:szCs w:val="15"/>
                            </w:rPr>
                            <w:t>处理</w:t>
                          </w:r>
                        </w:p>
                      </w:txbxContent>
                    </v:textbox>
                  </v:shape>
                  <v:shape id="文本框 39" o:spid="_x0000_s1037" type="#_x0000_t202" style="position:absolute;left:17915;top:6937;width:6168;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rsidR="0062357A" w:rsidRPr="00DA63EF" w:rsidRDefault="0062357A" w:rsidP="00DA63EF">
                          <w:pPr>
                            <w:spacing w:line="240" w:lineRule="auto"/>
                            <w:jc w:val="center"/>
                            <w:rPr>
                              <w:sz w:val="15"/>
                              <w:szCs w:val="15"/>
                            </w:rPr>
                          </w:pPr>
                          <w:r>
                            <w:rPr>
                              <w:rFonts w:hint="eastAsia"/>
                              <w:sz w:val="15"/>
                              <w:szCs w:val="15"/>
                            </w:rPr>
                            <w:t>其他</w:t>
                          </w:r>
                          <w:r w:rsidR="00ED477C">
                            <w:rPr>
                              <w:rFonts w:hint="eastAsia"/>
                              <w:sz w:val="15"/>
                              <w:szCs w:val="15"/>
                            </w:rPr>
                            <w:t>加工</w:t>
                          </w:r>
                        </w:p>
                      </w:txbxContent>
                    </v:textbox>
                  </v:shape>
                </v:group>
                <v:group id="组合 29" o:spid="_x0000_s1038" style="position:absolute;left:4409;top:1195;width:24123;height:8473" coordorigin="-1772,25" coordsize="24123,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直接箭头连接符 15" o:spid="_x0000_s1039" type="#_x0000_t32" style="position:absolute;left:-1772;top:4297;width:2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直接箭头连接符 17" o:spid="_x0000_s1040" type="#_x0000_t32" style="position:absolute;left:8231;top:4297;width:351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8" o:spid="_x0000_s1041" type="#_x0000_t34" style="position:absolute;left:8231;top:25;width:3500;height:427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">
                    <v:stroke endarrow="block" joinstyle="round"/>
                  </v:shape>
                  <v:shape id="肘形连接符 19" o:spid="_x0000_s1042" type="#_x0000_t34" style="position:absolute;left:8231;top:4297;width:3500;height:42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">
                    <v:stroke endarrow="block" joinstyle="round"/>
                  </v:shape>
                  <v:shape id="肘形连接符 20" o:spid="_x0000_s1043" type="#_x0000_t34" style="position:absolute;left:17896;top:25;width:4455;height:428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">
                    <v:stroke endarrow="block" joinstyle="round"/>
                  </v:shape>
                  <v:shape id="直接箭头连接符 22" o:spid="_x0000_s1044" type="#_x0000_t32" style="position:absolute;left:17905;top:4304;width:4446;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肘形连接符 28" o:spid="_x0000_s1045" type="#_x0000_t34" style="position:absolute;left:17899;top:4313;width:4452;height:418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">
                    <v:stroke endarrow="block" joinstyle="round"/>
                  </v:shape>
                </v:group>
                <w10:wrap type="topAndBottom" anchorx="margin"/>
              </v:group>
            </w:pict>
          </mc:Fallback>
        </mc:AlternateContent>
      </w:r>
    </w:p>
    <w:p w:rsidR="002E3FDA" w:rsidRDefault="002E3FDA" w:rsidP="002E3FDA">
      <w:pPr>
        <w:pStyle w:val="afd"/>
        <w:spacing w:before="120" w:after="120"/>
      </w:pPr>
      <w:r w:rsidRPr="002E3FDA">
        <w:rPr>
          <w:rFonts w:hint="eastAsia"/>
        </w:rPr>
        <w:t>融水灵芝商品化处理流程</w:t>
      </w:r>
      <w:r>
        <w:rPr>
          <w:rFonts w:hint="eastAsia"/>
        </w:rPr>
        <w:t>图</w:t>
      </w:r>
    </w:p>
    <w:p w:rsidR="00B1628F" w:rsidRDefault="00B1628F" w:rsidP="00ED477C">
      <w:pPr>
        <w:pStyle w:val="affffffffe"/>
      </w:pPr>
      <w:r>
        <w:rPr>
          <w:rFonts w:hint="eastAsia"/>
        </w:rPr>
        <w:t>各类产品加工工艺涉及预冷的按8.2执行，涉及干燥按8.3执行，其他加工工艺按照各类产品具体的工艺流程进行。</w:t>
      </w:r>
    </w:p>
    <w:p w:rsidR="009A6903" w:rsidRPr="009A6903" w:rsidRDefault="009A6903" w:rsidP="00B1628F">
      <w:pPr>
        <w:pStyle w:val="affc"/>
        <w:spacing w:before="240" w:after="240"/>
      </w:pPr>
      <w:r>
        <w:rPr>
          <w:rFonts w:hint="eastAsia"/>
        </w:rPr>
        <w:t>技术要求</w:t>
      </w:r>
    </w:p>
    <w:p w:rsidR="002E3FDA" w:rsidRDefault="00D0649E" w:rsidP="00B1628F">
      <w:pPr>
        <w:pStyle w:val="affd"/>
        <w:spacing w:before="120" w:after="120"/>
      </w:pPr>
      <w:r>
        <w:rPr>
          <w:rFonts w:hint="eastAsia"/>
        </w:rPr>
        <w:t>采收</w:t>
      </w:r>
    </w:p>
    <w:p w:rsidR="00AB36EC" w:rsidRDefault="00D0649E" w:rsidP="00B1628F">
      <w:pPr>
        <w:pStyle w:val="affe"/>
        <w:spacing w:before="120" w:after="120"/>
      </w:pPr>
      <w:r>
        <w:rPr>
          <w:rFonts w:hint="eastAsia"/>
        </w:rPr>
        <w:t>采收指标</w:t>
      </w:r>
    </w:p>
    <w:p w:rsidR="00D0649E" w:rsidRDefault="00D0649E" w:rsidP="00D0649E">
      <w:pPr>
        <w:pStyle w:val="affffb"/>
        <w:ind w:firstLine="420"/>
      </w:pPr>
      <w:r w:rsidRPr="00D0649E">
        <w:rPr>
          <w:rFonts w:hint="eastAsia"/>
        </w:rPr>
        <w:t>当菌盖边缘黄白色环圈完全消失，菌盖表面全部同色，</w:t>
      </w:r>
      <w:r w:rsidR="00B1628F">
        <w:rPr>
          <w:rFonts w:hint="eastAsia"/>
        </w:rPr>
        <w:t>没有产生孢子粉</w:t>
      </w:r>
      <w:r w:rsidRPr="00D0649E">
        <w:rPr>
          <w:rFonts w:hint="eastAsia"/>
        </w:rPr>
        <w:t>时，即可采收。</w:t>
      </w:r>
    </w:p>
    <w:p w:rsidR="00B1628F" w:rsidRDefault="00D0649E" w:rsidP="00B1628F">
      <w:pPr>
        <w:pStyle w:val="affe"/>
        <w:spacing w:before="120" w:after="120"/>
      </w:pPr>
      <w:r>
        <w:rPr>
          <w:rFonts w:hint="eastAsia"/>
        </w:rPr>
        <w:t>方法</w:t>
      </w:r>
    </w:p>
    <w:p w:rsidR="00B1628F" w:rsidRDefault="00B1628F" w:rsidP="00B1628F">
      <w:pPr>
        <w:pStyle w:val="afffffffff1"/>
      </w:pPr>
      <w:r>
        <w:rPr>
          <w:rFonts w:hint="eastAsia"/>
        </w:rPr>
        <w:t>整株采收，采收后及时用锋利的刀或枝剪除去残留菌脚。</w:t>
      </w:r>
    </w:p>
    <w:p w:rsidR="0062357A" w:rsidRDefault="00D0649E" w:rsidP="00B1628F">
      <w:pPr>
        <w:pStyle w:val="afffffffff1"/>
      </w:pPr>
      <w:r>
        <w:rPr>
          <w:rFonts w:hint="eastAsia"/>
        </w:rPr>
        <w:t>采收后的</w:t>
      </w:r>
      <w:r w:rsidR="00493D2A">
        <w:rPr>
          <w:rFonts w:hint="eastAsia"/>
        </w:rPr>
        <w:t>融水</w:t>
      </w:r>
      <w:r>
        <w:rPr>
          <w:rFonts w:hint="eastAsia"/>
        </w:rPr>
        <w:t>灵芝轻</w:t>
      </w:r>
      <w:r w:rsidR="00B248FD">
        <w:rPr>
          <w:rFonts w:hint="eastAsia"/>
        </w:rPr>
        <w:t>放干净</w:t>
      </w:r>
      <w:r>
        <w:rPr>
          <w:rFonts w:hint="eastAsia"/>
        </w:rPr>
        <w:t>的</w:t>
      </w:r>
      <w:bookmarkStart w:id="44" w:name="_GoBack"/>
      <w:bookmarkEnd w:id="44"/>
      <w:r>
        <w:rPr>
          <w:rFonts w:hint="eastAsia"/>
        </w:rPr>
        <w:t>篮子或筛网上</w:t>
      </w:r>
      <w:r w:rsidR="00B248FD">
        <w:rPr>
          <w:rFonts w:hint="eastAsia"/>
        </w:rPr>
        <w:t>，</w:t>
      </w:r>
      <w:proofErr w:type="gramStart"/>
      <w:r w:rsidR="00B248FD">
        <w:rPr>
          <w:rFonts w:hint="eastAsia"/>
        </w:rPr>
        <w:t>盛菌容器</w:t>
      </w:r>
      <w:proofErr w:type="gramEnd"/>
      <w:r w:rsidR="00B248FD">
        <w:rPr>
          <w:rFonts w:hint="eastAsia"/>
        </w:rPr>
        <w:t>的安全卫生要求应符合GB</w:t>
      </w:r>
      <w:r w:rsidR="00B248FD">
        <w:t>/</w:t>
      </w:r>
      <w:r w:rsidR="00B248FD">
        <w:rPr>
          <w:rFonts w:hint="eastAsia"/>
        </w:rPr>
        <w:t>T</w:t>
      </w:r>
      <w:r w:rsidR="00B248FD">
        <w:t xml:space="preserve"> 34343</w:t>
      </w:r>
      <w:r w:rsidR="00B248FD">
        <w:rPr>
          <w:rFonts w:hint="eastAsia"/>
        </w:rPr>
        <w:t>的规定。</w:t>
      </w:r>
    </w:p>
    <w:p w:rsidR="007F472C" w:rsidRDefault="007F472C" w:rsidP="00B1628F">
      <w:pPr>
        <w:pStyle w:val="affd"/>
        <w:spacing w:before="120" w:after="120"/>
      </w:pPr>
      <w:r>
        <w:rPr>
          <w:rFonts w:hint="eastAsia"/>
        </w:rPr>
        <w:t>预冷</w:t>
      </w:r>
    </w:p>
    <w:p w:rsidR="00765467" w:rsidRDefault="00765467" w:rsidP="00B1628F">
      <w:pPr>
        <w:pStyle w:val="affe"/>
        <w:spacing w:before="120" w:after="120"/>
      </w:pPr>
      <w:r>
        <w:rPr>
          <w:rFonts w:hint="eastAsia"/>
        </w:rPr>
        <w:t>方法</w:t>
      </w:r>
    </w:p>
    <w:p w:rsidR="00765467" w:rsidRPr="00765467" w:rsidRDefault="00765467" w:rsidP="00765467">
      <w:pPr>
        <w:pStyle w:val="affffb"/>
        <w:ind w:firstLine="420"/>
      </w:pPr>
      <w:r>
        <w:rPr>
          <w:rFonts w:hint="eastAsia"/>
        </w:rPr>
        <w:t>选</w:t>
      </w:r>
      <w:r w:rsidRPr="00765467">
        <w:rPr>
          <w:rFonts w:hint="eastAsia"/>
        </w:rPr>
        <w:t>用冷风预冷（冷库预冷）、压差预冷或真空预冷等预冷方法</w:t>
      </w:r>
      <w:r>
        <w:rPr>
          <w:rFonts w:hint="eastAsia"/>
        </w:rPr>
        <w:t>。</w:t>
      </w:r>
    </w:p>
    <w:p w:rsidR="00765467" w:rsidRDefault="00765467" w:rsidP="00B1628F">
      <w:pPr>
        <w:pStyle w:val="affe"/>
        <w:spacing w:before="120" w:after="120"/>
      </w:pPr>
      <w:r>
        <w:rPr>
          <w:rFonts w:hint="eastAsia"/>
        </w:rPr>
        <w:t>要求</w:t>
      </w:r>
    </w:p>
    <w:p w:rsidR="00765467" w:rsidRDefault="00765467" w:rsidP="00B1628F">
      <w:pPr>
        <w:pStyle w:val="afffffffff0"/>
      </w:pPr>
      <w:r w:rsidRPr="00765467">
        <w:rPr>
          <w:rFonts w:hint="eastAsia"/>
        </w:rPr>
        <w:t>预冷前，将库房清扫、消毒、通风换气。检查和调试库房制冷系统，并于入库前1</w:t>
      </w:r>
      <w:r w:rsidRPr="00765467">
        <w:rPr>
          <w:rFonts w:hint="eastAsia"/>
          <w:vertAlign w:val="subscript"/>
        </w:rPr>
        <w:t xml:space="preserve"> </w:t>
      </w:r>
      <w:r w:rsidRPr="00765467">
        <w:rPr>
          <w:rFonts w:hint="eastAsia"/>
        </w:rPr>
        <w:t>d～2</w:t>
      </w:r>
      <w:r w:rsidRPr="00765467">
        <w:rPr>
          <w:rFonts w:hint="eastAsia"/>
          <w:vertAlign w:val="subscript"/>
        </w:rPr>
        <w:t xml:space="preserve"> </w:t>
      </w:r>
      <w:r w:rsidRPr="00765467">
        <w:rPr>
          <w:rFonts w:hint="eastAsia"/>
        </w:rPr>
        <w:t>d将库房温度降至</w:t>
      </w:r>
      <w:r w:rsidR="00B248FD">
        <w:rPr>
          <w:rFonts w:hint="eastAsia"/>
        </w:rPr>
        <w:t>1</w:t>
      </w:r>
      <w:r w:rsidRPr="00765467">
        <w:rPr>
          <w:vertAlign w:val="subscript"/>
        </w:rPr>
        <w:t xml:space="preserve"> </w:t>
      </w:r>
      <w:r>
        <w:rPr>
          <w:rFonts w:hint="eastAsia"/>
        </w:rPr>
        <w:t>℃</w:t>
      </w:r>
      <w:r>
        <w:rPr>
          <w:rFonts w:hAnsi="宋体" w:hint="eastAsia"/>
        </w:rPr>
        <w:t>～</w:t>
      </w:r>
      <w:r w:rsidR="00B248FD">
        <w:t>3</w:t>
      </w:r>
      <w:r w:rsidRPr="00765467">
        <w:rPr>
          <w:vertAlign w:val="subscript"/>
        </w:rPr>
        <w:t xml:space="preserve"> </w:t>
      </w:r>
      <w:r>
        <w:rPr>
          <w:rFonts w:hint="eastAsia"/>
        </w:rPr>
        <w:t>℃。</w:t>
      </w:r>
    </w:p>
    <w:p w:rsidR="007F472C" w:rsidRDefault="00765467" w:rsidP="00B1628F">
      <w:pPr>
        <w:pStyle w:val="afffffffff0"/>
      </w:pPr>
      <w:r>
        <w:rPr>
          <w:rFonts w:hint="eastAsia"/>
        </w:rPr>
        <w:t>采收后及时</w:t>
      </w:r>
      <w:r w:rsidR="00B1628F">
        <w:rPr>
          <w:rFonts w:hint="eastAsia"/>
        </w:rPr>
        <w:t>将融水灵芝</w:t>
      </w:r>
      <w:r>
        <w:rPr>
          <w:rFonts w:hint="eastAsia"/>
        </w:rPr>
        <w:t>预冷至</w:t>
      </w:r>
      <w:r w:rsidR="00B248FD">
        <w:t>1</w:t>
      </w:r>
      <w:r w:rsidRPr="00765467">
        <w:rPr>
          <w:vertAlign w:val="subscript"/>
        </w:rPr>
        <w:t xml:space="preserve"> </w:t>
      </w:r>
      <w:r>
        <w:rPr>
          <w:rFonts w:hint="eastAsia"/>
        </w:rPr>
        <w:t>℃</w:t>
      </w:r>
      <w:r>
        <w:rPr>
          <w:rFonts w:hAnsi="宋体" w:hint="eastAsia"/>
        </w:rPr>
        <w:t>～</w:t>
      </w:r>
      <w:r w:rsidR="00B248FD">
        <w:t>3</w:t>
      </w:r>
      <w:r w:rsidRPr="00765467">
        <w:rPr>
          <w:vertAlign w:val="subscript"/>
        </w:rPr>
        <w:t xml:space="preserve"> </w:t>
      </w:r>
      <w:r>
        <w:rPr>
          <w:rFonts w:hint="eastAsia"/>
        </w:rPr>
        <w:t>℃，无法及时预冷时</w:t>
      </w:r>
      <w:r w:rsidR="000C1A14">
        <w:rPr>
          <w:rFonts w:hint="eastAsia"/>
        </w:rPr>
        <w:t>，</w:t>
      </w:r>
      <w:r>
        <w:rPr>
          <w:rFonts w:hint="eastAsia"/>
        </w:rPr>
        <w:t>宜采用冷水、冰袋等降温措施先行处理。</w:t>
      </w:r>
    </w:p>
    <w:p w:rsidR="00AB36EC" w:rsidRDefault="00AB36EC" w:rsidP="00B1628F">
      <w:pPr>
        <w:pStyle w:val="affd"/>
        <w:spacing w:before="120" w:after="120"/>
      </w:pPr>
      <w:r>
        <w:rPr>
          <w:rFonts w:hint="eastAsia"/>
        </w:rPr>
        <w:t>干燥</w:t>
      </w:r>
    </w:p>
    <w:p w:rsidR="00F77D1A" w:rsidRDefault="00F77D1A" w:rsidP="00B1628F">
      <w:pPr>
        <w:pStyle w:val="affffb"/>
        <w:ind w:firstLine="420"/>
      </w:pPr>
      <w:r w:rsidRPr="00F77D1A">
        <w:rPr>
          <w:rFonts w:hint="eastAsia"/>
        </w:rPr>
        <w:t>融水灵芝采收后</w:t>
      </w:r>
      <w:r w:rsidR="00B1628F">
        <w:rPr>
          <w:rFonts w:hint="eastAsia"/>
        </w:rPr>
        <w:t>选用日晒法、</w:t>
      </w:r>
      <w:r w:rsidR="00B1628F" w:rsidRPr="00F77D1A">
        <w:rPr>
          <w:rFonts w:hint="eastAsia"/>
        </w:rPr>
        <w:t>烘干法</w:t>
      </w:r>
      <w:r w:rsidR="00B1628F">
        <w:rPr>
          <w:rFonts w:hint="eastAsia"/>
        </w:rPr>
        <w:t>、微波脱水法</w:t>
      </w:r>
      <w:r w:rsidR="00B1628F" w:rsidRPr="00F77D1A">
        <w:rPr>
          <w:rFonts w:hint="eastAsia"/>
        </w:rPr>
        <w:t>进行</w:t>
      </w:r>
      <w:r w:rsidRPr="00F77D1A">
        <w:rPr>
          <w:rFonts w:hint="eastAsia"/>
        </w:rPr>
        <w:t>进行干燥处理，</w:t>
      </w:r>
      <w:r>
        <w:rPr>
          <w:rFonts w:hint="eastAsia"/>
        </w:rPr>
        <w:t>使子实体</w:t>
      </w:r>
      <w:r w:rsidRPr="00F77D1A">
        <w:rPr>
          <w:rFonts w:hint="eastAsia"/>
        </w:rPr>
        <w:t>含水率</w:t>
      </w:r>
      <w:r w:rsidR="00565A43">
        <w:rPr>
          <w:rFonts w:hAnsi="宋体" w:hint="eastAsia"/>
        </w:rPr>
        <w:t>≤</w:t>
      </w:r>
      <w:r w:rsidRPr="00F77D1A">
        <w:rPr>
          <w:rFonts w:hint="eastAsia"/>
        </w:rPr>
        <w:t>1</w:t>
      </w:r>
      <w:r w:rsidR="0030771B">
        <w:t>2</w:t>
      </w:r>
      <w:r w:rsidRPr="00F77D1A">
        <w:rPr>
          <w:rFonts w:hAnsi="宋体" w:hint="eastAsia"/>
        </w:rPr>
        <w:t>％</w:t>
      </w:r>
      <w:r w:rsidR="00B1628F">
        <w:rPr>
          <w:rFonts w:hint="eastAsia"/>
        </w:rPr>
        <w:t>。</w:t>
      </w:r>
      <w:r w:rsidRPr="00F77D1A">
        <w:t xml:space="preserve"> </w:t>
      </w:r>
    </w:p>
    <w:p w:rsidR="000C1A14" w:rsidRDefault="000C1A14" w:rsidP="000C1A14">
      <w:pPr>
        <w:pStyle w:val="affd"/>
        <w:spacing w:before="120" w:after="120"/>
      </w:pPr>
      <w:r>
        <w:rPr>
          <w:rFonts w:hint="eastAsia"/>
        </w:rPr>
        <w:t>清洗</w:t>
      </w:r>
    </w:p>
    <w:p w:rsidR="000C1A14" w:rsidRPr="000C1A14" w:rsidRDefault="000C1A14" w:rsidP="000C1A14">
      <w:pPr>
        <w:pStyle w:val="affffb"/>
        <w:ind w:firstLine="420"/>
        <w:rPr>
          <w:rFonts w:hint="eastAsia"/>
        </w:rPr>
      </w:pPr>
      <w:r w:rsidRPr="000C1A14">
        <w:rPr>
          <w:rFonts w:hint="eastAsia"/>
        </w:rPr>
        <w:t>采用喷淋或搅拌清洗方法去除</w:t>
      </w:r>
      <w:r>
        <w:rPr>
          <w:rFonts w:hint="eastAsia"/>
        </w:rPr>
        <w:t>融水灵芝</w:t>
      </w:r>
      <w:r w:rsidRPr="000C1A14">
        <w:rPr>
          <w:rFonts w:hint="eastAsia"/>
        </w:rPr>
        <w:t>表面的杂物，清洗时间</w:t>
      </w:r>
      <w:r>
        <w:rPr>
          <w:rFonts w:hint="eastAsia"/>
        </w:rPr>
        <w:t>2</w:t>
      </w:r>
      <w:r w:rsidRPr="000C1A14">
        <w:rPr>
          <w:vertAlign w:val="subscript"/>
        </w:rPr>
        <w:t xml:space="preserve"> </w:t>
      </w:r>
      <w:r>
        <w:rPr>
          <w:rFonts w:hint="eastAsia"/>
        </w:rPr>
        <w:t>min</w:t>
      </w:r>
      <w:r>
        <w:rPr>
          <w:rFonts w:hAnsi="宋体" w:hint="eastAsia"/>
        </w:rPr>
        <w:t>～</w:t>
      </w:r>
      <w:r w:rsidRPr="000C1A14">
        <w:rPr>
          <w:rFonts w:hint="eastAsia"/>
        </w:rPr>
        <w:t>10</w:t>
      </w:r>
      <w:r w:rsidRPr="000C1A14">
        <w:rPr>
          <w:vertAlign w:val="subscript"/>
        </w:rPr>
        <w:t xml:space="preserve"> </w:t>
      </w:r>
      <w:r w:rsidRPr="000C1A14">
        <w:rPr>
          <w:rFonts w:hint="eastAsia"/>
        </w:rPr>
        <w:t>min。</w:t>
      </w:r>
    </w:p>
    <w:p w:rsidR="00113B4B" w:rsidRDefault="00B40723" w:rsidP="00282DEC">
      <w:pPr>
        <w:pStyle w:val="affc"/>
        <w:spacing w:before="240" w:after="240"/>
      </w:pPr>
      <w:r w:rsidRPr="00B40723">
        <w:rPr>
          <w:rFonts w:hint="eastAsia"/>
        </w:rPr>
        <w:t>包装</w:t>
      </w:r>
    </w:p>
    <w:p w:rsidR="00113B4B" w:rsidRDefault="00113B4B" w:rsidP="00113B4B">
      <w:pPr>
        <w:pStyle w:val="affffb"/>
        <w:ind w:firstLine="420"/>
      </w:pPr>
      <w:r>
        <w:rPr>
          <w:rFonts w:hint="eastAsia"/>
        </w:rPr>
        <w:t>内包装</w:t>
      </w:r>
      <w:r w:rsidRPr="00113B4B">
        <w:rPr>
          <w:rFonts w:hint="eastAsia"/>
        </w:rPr>
        <w:t>材料应为食品级包装材料，符合GB/T 10457、GB</w:t>
      </w:r>
      <w:r>
        <w:t xml:space="preserve"> </w:t>
      </w:r>
      <w:r w:rsidRPr="00113B4B">
        <w:rPr>
          <w:rFonts w:hint="eastAsia"/>
        </w:rPr>
        <w:t>4806.7</w:t>
      </w:r>
      <w:r>
        <w:rPr>
          <w:rFonts w:hint="eastAsia"/>
        </w:rPr>
        <w:t>的规定；</w:t>
      </w:r>
      <w:r w:rsidRPr="00113B4B">
        <w:rPr>
          <w:rFonts w:hint="eastAsia"/>
        </w:rPr>
        <w:t>外包装材料应符合GB/T 6543、GB 4806.7、GB 9689的规定。</w:t>
      </w:r>
    </w:p>
    <w:p w:rsidR="00B210C4" w:rsidRPr="00113B4B" w:rsidRDefault="00B210C4" w:rsidP="00B210C4">
      <w:pPr>
        <w:pStyle w:val="affc"/>
        <w:spacing w:before="240" w:after="240"/>
      </w:pPr>
      <w:r>
        <w:rPr>
          <w:rFonts w:hint="eastAsia"/>
        </w:rPr>
        <w:t>标志、贮存和运输</w:t>
      </w:r>
    </w:p>
    <w:p w:rsidR="00644E9A" w:rsidRDefault="00644E9A" w:rsidP="00055778">
      <w:pPr>
        <w:pStyle w:val="affd"/>
        <w:spacing w:before="120" w:after="120"/>
      </w:pPr>
      <w:r>
        <w:rPr>
          <w:rFonts w:hint="eastAsia"/>
        </w:rPr>
        <w:t>标志</w:t>
      </w:r>
    </w:p>
    <w:p w:rsidR="00644E9A" w:rsidRDefault="00282DEC" w:rsidP="00644E9A">
      <w:pPr>
        <w:pStyle w:val="affffb"/>
        <w:ind w:firstLine="420"/>
      </w:pPr>
      <w:r>
        <w:rPr>
          <w:rFonts w:hint="eastAsia"/>
        </w:rPr>
        <w:t>按</w:t>
      </w:r>
      <w:r w:rsidR="009045C1">
        <w:rPr>
          <w:rFonts w:hint="eastAsia"/>
        </w:rPr>
        <w:t>GB</w:t>
      </w:r>
      <w:r w:rsidR="00055778">
        <w:rPr>
          <w:rFonts w:hint="eastAsia"/>
        </w:rPr>
        <w:t>/</w:t>
      </w:r>
      <w:r w:rsidR="00055778">
        <w:t>T 191</w:t>
      </w:r>
      <w:r w:rsidR="00055778">
        <w:rPr>
          <w:rFonts w:hint="eastAsia"/>
        </w:rPr>
        <w:t>的规定</w:t>
      </w:r>
      <w:r>
        <w:rPr>
          <w:rFonts w:hint="eastAsia"/>
        </w:rPr>
        <w:t>执行。</w:t>
      </w:r>
    </w:p>
    <w:p w:rsidR="00644E9A" w:rsidRDefault="00644E9A" w:rsidP="00055778">
      <w:pPr>
        <w:pStyle w:val="affd"/>
        <w:spacing w:before="120" w:after="120"/>
      </w:pPr>
      <w:r>
        <w:rPr>
          <w:rFonts w:hint="eastAsia"/>
        </w:rPr>
        <w:t>贮存</w:t>
      </w:r>
    </w:p>
    <w:p w:rsidR="000E4DA3" w:rsidRDefault="000E4DA3" w:rsidP="000E4DA3">
      <w:pPr>
        <w:pStyle w:val="affe"/>
        <w:spacing w:before="120" w:after="120"/>
      </w:pPr>
      <w:r>
        <w:rPr>
          <w:rFonts w:hint="eastAsia"/>
        </w:rPr>
        <w:t>冷库贮存</w:t>
      </w:r>
    </w:p>
    <w:p w:rsidR="000E4DA3" w:rsidRDefault="000E4DA3" w:rsidP="000E4DA3">
      <w:pPr>
        <w:pStyle w:val="affffb"/>
        <w:ind w:firstLine="420"/>
      </w:pPr>
      <w:r>
        <w:rPr>
          <w:rFonts w:hint="eastAsia"/>
        </w:rPr>
        <w:t>库房温度为</w:t>
      </w:r>
      <w:r>
        <w:t>1</w:t>
      </w:r>
      <w:r w:rsidRPr="00765467">
        <w:rPr>
          <w:vertAlign w:val="subscript"/>
        </w:rPr>
        <w:t xml:space="preserve"> </w:t>
      </w:r>
      <w:r>
        <w:rPr>
          <w:rFonts w:hint="eastAsia"/>
        </w:rPr>
        <w:t>℃</w:t>
      </w:r>
      <w:r>
        <w:rPr>
          <w:rFonts w:hAnsi="宋体" w:hint="eastAsia"/>
        </w:rPr>
        <w:t>～</w:t>
      </w:r>
      <w:r>
        <w:t>3</w:t>
      </w:r>
      <w:r w:rsidRPr="00765467">
        <w:rPr>
          <w:vertAlign w:val="subscript"/>
        </w:rPr>
        <w:t xml:space="preserve"> </w:t>
      </w:r>
      <w:r>
        <w:rPr>
          <w:rFonts w:hint="eastAsia"/>
        </w:rPr>
        <w:t>℃，</w:t>
      </w:r>
      <w:r w:rsidRPr="000E4DA3">
        <w:rPr>
          <w:rFonts w:hint="eastAsia"/>
        </w:rPr>
        <w:t>未采用薄膜袋包装保湿时，应控制贮藏空间相对湿度为</w:t>
      </w:r>
      <w:r>
        <w:rPr>
          <w:rFonts w:hint="eastAsia"/>
        </w:rPr>
        <w:t>相对湿度为8</w:t>
      </w:r>
      <w:r>
        <w:t>5</w:t>
      </w:r>
      <w:r>
        <w:rPr>
          <w:rFonts w:hAnsi="宋体" w:hint="eastAsia"/>
        </w:rPr>
        <w:t>％～9</w:t>
      </w:r>
      <w:r>
        <w:rPr>
          <w:rFonts w:hAnsi="宋体"/>
        </w:rPr>
        <w:t>0</w:t>
      </w:r>
      <w:r>
        <w:rPr>
          <w:rFonts w:hAnsi="宋体" w:hint="eastAsia"/>
        </w:rPr>
        <w:t>％</w:t>
      </w:r>
      <w:r w:rsidRPr="000E4DA3">
        <w:rPr>
          <w:rFonts w:hint="eastAsia"/>
        </w:rPr>
        <w:t>。采用气调贮藏时，气体组成为二氧化碳</w:t>
      </w:r>
      <w:r>
        <w:rPr>
          <w:rFonts w:hint="eastAsia"/>
        </w:rPr>
        <w:t>15</w:t>
      </w:r>
      <w:r>
        <w:rPr>
          <w:rFonts w:hAnsi="宋体" w:hint="eastAsia"/>
        </w:rPr>
        <w:t>％</w:t>
      </w:r>
      <w:r w:rsidRPr="000E4DA3">
        <w:rPr>
          <w:rFonts w:hint="eastAsia"/>
        </w:rPr>
        <w:t>～</w:t>
      </w:r>
      <w:r>
        <w:rPr>
          <w:rFonts w:hint="eastAsia"/>
        </w:rPr>
        <w:t>30</w:t>
      </w:r>
      <w:r>
        <w:rPr>
          <w:rFonts w:hAnsi="宋体" w:hint="eastAsia"/>
        </w:rPr>
        <w:t>％</w:t>
      </w:r>
      <w:r w:rsidRPr="000E4DA3">
        <w:rPr>
          <w:rFonts w:hint="eastAsia"/>
        </w:rPr>
        <w:t>，氧气</w:t>
      </w:r>
      <w:r>
        <w:rPr>
          <w:rFonts w:hint="eastAsia"/>
        </w:rPr>
        <w:t>2</w:t>
      </w:r>
      <w:r>
        <w:rPr>
          <w:rFonts w:hAnsi="宋体" w:hint="eastAsia"/>
        </w:rPr>
        <w:t>％</w:t>
      </w:r>
      <w:r w:rsidRPr="000E4DA3">
        <w:rPr>
          <w:rFonts w:hint="eastAsia"/>
        </w:rPr>
        <w:t>～</w:t>
      </w:r>
      <w:r>
        <w:rPr>
          <w:rFonts w:hint="eastAsia"/>
        </w:rPr>
        <w:t>5</w:t>
      </w:r>
      <w:r>
        <w:rPr>
          <w:rFonts w:hAnsi="宋体" w:hint="eastAsia"/>
        </w:rPr>
        <w:t>％</w:t>
      </w:r>
      <w:r w:rsidRPr="000E4DA3">
        <w:rPr>
          <w:rFonts w:hint="eastAsia"/>
        </w:rPr>
        <w:t>。</w:t>
      </w:r>
    </w:p>
    <w:p w:rsidR="000E4DA3" w:rsidRDefault="000E4DA3" w:rsidP="000E4DA3">
      <w:pPr>
        <w:pStyle w:val="affe"/>
        <w:spacing w:before="120" w:after="120"/>
      </w:pPr>
      <w:r>
        <w:rPr>
          <w:rFonts w:hint="eastAsia"/>
        </w:rPr>
        <w:t>常温贮存</w:t>
      </w:r>
    </w:p>
    <w:p w:rsidR="000E4DA3" w:rsidRPr="000E4DA3" w:rsidRDefault="00282DEC" w:rsidP="000E4DA3">
      <w:pPr>
        <w:pStyle w:val="affffb"/>
        <w:ind w:firstLine="420"/>
      </w:pPr>
      <w:r>
        <w:rPr>
          <w:rFonts w:hint="eastAsia"/>
        </w:rPr>
        <w:t>应贮存在干燥、阴凉、清洁、通风、卫生的库房内，</w:t>
      </w:r>
      <w:r w:rsidR="00377F35" w:rsidRPr="00377F35">
        <w:rPr>
          <w:rFonts w:hint="eastAsia"/>
        </w:rPr>
        <w:t>不应与有毒、有害、有腐蚀性、易挥发或有异味的物品同库贮存</w:t>
      </w:r>
      <w:r>
        <w:rPr>
          <w:rFonts w:hint="eastAsia"/>
        </w:rPr>
        <w:t>。</w:t>
      </w:r>
    </w:p>
    <w:p w:rsidR="00644E9A" w:rsidRDefault="00644E9A" w:rsidP="00055778">
      <w:pPr>
        <w:pStyle w:val="affd"/>
        <w:spacing w:before="120" w:after="120"/>
      </w:pPr>
      <w:r>
        <w:rPr>
          <w:rFonts w:hint="eastAsia"/>
        </w:rPr>
        <w:t>运输</w:t>
      </w:r>
    </w:p>
    <w:p w:rsidR="00282DEC" w:rsidRPr="00282DEC" w:rsidRDefault="00282DEC" w:rsidP="00282DEC">
      <w:pPr>
        <w:pStyle w:val="affe"/>
        <w:spacing w:before="120" w:after="120"/>
      </w:pPr>
      <w:r>
        <w:rPr>
          <w:rFonts w:hint="eastAsia"/>
        </w:rPr>
        <w:t>冷链运输</w:t>
      </w:r>
    </w:p>
    <w:p w:rsidR="00282DEC" w:rsidRDefault="000E4DA3" w:rsidP="000E4DA3">
      <w:pPr>
        <w:pStyle w:val="affffb"/>
        <w:ind w:firstLine="420"/>
      </w:pPr>
      <w:r>
        <w:rPr>
          <w:rFonts w:hint="eastAsia"/>
        </w:rPr>
        <w:t>按照</w:t>
      </w:r>
      <w:r w:rsidRPr="000E4DA3">
        <w:rPr>
          <w:rFonts w:hint="eastAsia"/>
        </w:rPr>
        <w:t>GB/T 33129</w:t>
      </w:r>
      <w:r w:rsidR="006B6626">
        <w:rPr>
          <w:rFonts w:hint="eastAsia"/>
        </w:rPr>
        <w:t>、</w:t>
      </w:r>
      <w:r w:rsidR="006B6626" w:rsidRPr="006B6626">
        <w:t>GB/T</w:t>
      </w:r>
      <w:r w:rsidR="006B6626">
        <w:t xml:space="preserve"> </w:t>
      </w:r>
      <w:r w:rsidR="006B6626" w:rsidRPr="006B6626">
        <w:t>45197</w:t>
      </w:r>
      <w:r>
        <w:rPr>
          <w:rFonts w:hint="eastAsia"/>
        </w:rPr>
        <w:t>的规定执行</w:t>
      </w:r>
      <w:r w:rsidR="00282DEC">
        <w:rPr>
          <w:rFonts w:hint="eastAsia"/>
        </w:rPr>
        <w:t>。</w:t>
      </w:r>
    </w:p>
    <w:p w:rsidR="00282DEC" w:rsidRDefault="000E4DA3" w:rsidP="00282DEC">
      <w:pPr>
        <w:pStyle w:val="affe"/>
        <w:spacing w:before="120" w:after="120"/>
      </w:pPr>
      <w:r>
        <w:rPr>
          <w:rFonts w:hint="eastAsia"/>
        </w:rPr>
        <w:t>常温运输</w:t>
      </w:r>
    </w:p>
    <w:p w:rsidR="00282DEC" w:rsidRDefault="00282DEC" w:rsidP="00282DEC">
      <w:pPr>
        <w:pStyle w:val="afffffffff0"/>
      </w:pPr>
      <w:r>
        <w:rPr>
          <w:rFonts w:hint="eastAsia"/>
        </w:rPr>
        <w:t>运输时应</w:t>
      </w:r>
      <w:proofErr w:type="gramStart"/>
      <w:r>
        <w:rPr>
          <w:rFonts w:hint="eastAsia"/>
        </w:rPr>
        <w:t>轻装轻卸</w:t>
      </w:r>
      <w:proofErr w:type="gramEnd"/>
      <w:r>
        <w:rPr>
          <w:rFonts w:hint="eastAsia"/>
        </w:rPr>
        <w:t>,避免机械损伤。</w:t>
      </w:r>
    </w:p>
    <w:p w:rsidR="00282DEC" w:rsidRDefault="007F3C2B" w:rsidP="00282DEC">
      <w:pPr>
        <w:pStyle w:val="afffffffff0"/>
      </w:pPr>
      <w:r>
        <w:rPr>
          <w:rFonts w:hint="eastAsia"/>
        </w:rPr>
        <w:t>运输工具</w:t>
      </w:r>
      <w:r w:rsidR="00282DEC">
        <w:rPr>
          <w:rFonts w:hint="eastAsia"/>
        </w:rPr>
        <w:t>清洁、卫生、无污染。</w:t>
      </w:r>
    </w:p>
    <w:p w:rsidR="00282DEC" w:rsidRDefault="003A763E" w:rsidP="00282DEC">
      <w:pPr>
        <w:pStyle w:val="afffffffff0"/>
      </w:pPr>
      <w:r>
        <w:rPr>
          <w:rFonts w:hint="eastAsia"/>
        </w:rPr>
        <w:t>不应</w:t>
      </w:r>
      <w:r w:rsidR="00282DEC">
        <w:rPr>
          <w:rFonts w:hint="eastAsia"/>
        </w:rPr>
        <w:t>裸露运输,防日晒、雨淋。</w:t>
      </w:r>
    </w:p>
    <w:p w:rsidR="000E4DA3" w:rsidRPr="000E4DA3" w:rsidRDefault="003A763E" w:rsidP="00282DEC">
      <w:pPr>
        <w:pStyle w:val="afffffffff0"/>
      </w:pPr>
      <w:r>
        <w:rPr>
          <w:rFonts w:hint="eastAsia"/>
        </w:rPr>
        <w:t>不应</w:t>
      </w:r>
      <w:r w:rsidR="00282DEC">
        <w:rPr>
          <w:rFonts w:hint="eastAsia"/>
        </w:rPr>
        <w:t>与有毒有害物品混合装运。</w:t>
      </w:r>
    </w:p>
    <w:p w:rsidR="002E3FDA" w:rsidRDefault="00B40723" w:rsidP="00B40723">
      <w:pPr>
        <w:pStyle w:val="affc"/>
        <w:spacing w:before="240" w:after="240"/>
      </w:pPr>
      <w:r w:rsidRPr="00B40723">
        <w:rPr>
          <w:rFonts w:hint="eastAsia"/>
        </w:rPr>
        <w:t>生产记录</w:t>
      </w:r>
    </w:p>
    <w:p w:rsidR="00282DEC" w:rsidRDefault="00282DEC" w:rsidP="006B6626">
      <w:pPr>
        <w:pStyle w:val="affffb"/>
        <w:ind w:firstLine="420"/>
      </w:pPr>
      <w:r>
        <w:rPr>
          <w:rFonts w:hint="eastAsia"/>
        </w:rPr>
        <w:t>建立清楚、完整的</w:t>
      </w:r>
      <w:r w:rsidR="003A763E">
        <w:rPr>
          <w:rFonts w:hint="eastAsia"/>
        </w:rPr>
        <w:t>生产记录档案，记录和凭证保存期限不应少于产品保质期满后6</w:t>
      </w:r>
      <w:r w:rsidR="006B6626">
        <w:rPr>
          <w:rFonts w:hint="eastAsia"/>
        </w:rPr>
        <w:t>个月；</w:t>
      </w:r>
      <w:r w:rsidR="003A763E">
        <w:rPr>
          <w:rFonts w:hint="eastAsia"/>
        </w:rPr>
        <w:t>没有明确保质期的，保存期限不应少于2</w:t>
      </w:r>
      <w:r>
        <w:rPr>
          <w:rFonts w:hint="eastAsia"/>
        </w:rPr>
        <w:t>年。</w:t>
      </w:r>
    </w:p>
    <w:p w:rsidR="002E3FDA" w:rsidRDefault="002E3FDA" w:rsidP="007E0398">
      <w:pPr>
        <w:pStyle w:val="affffb"/>
        <w:ind w:firstLine="420"/>
      </w:pPr>
    </w:p>
    <w:p w:rsidR="003E019F" w:rsidRDefault="00C25AC2" w:rsidP="00B1628F">
      <w:pPr>
        <w:pStyle w:val="affffb"/>
        <w:ind w:firstLineChars="0" w:firstLine="0"/>
        <w:jc w:val="center"/>
      </w:pPr>
      <w:bookmarkStart w:id="45" w:name="BookMark8"/>
      <w:bookmarkEnd w:id="22"/>
      <w:r>
        <w:drawing>
          <wp:inline distT="0" distB="0" distL="0" distR="0" wp14:anchorId="6FDCE43D" wp14:editId="082CEC87">
            <wp:extent cx="1485900" cy="317500"/>
            <wp:effectExtent l="0" t="0" r="0" b="6350"/>
            <wp:docPr id="35" name="图片 35"/>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3E019F" w:rsidSect="00B1628F">
      <w:headerReference w:type="even" r:id="rId21"/>
      <w:headerReference w:type="default" r:id="rId22"/>
      <w:footerReference w:type="even" r:id="rId23"/>
      <w:footerReference w:type="default" r:id="rId24"/>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7FB" w:rsidRDefault="00CE47FB" w:rsidP="00D86DB7">
      <w:r>
        <w:separator/>
      </w:r>
    </w:p>
    <w:p w:rsidR="00CE47FB" w:rsidRDefault="00CE47FB"/>
    <w:p w:rsidR="00CE47FB" w:rsidRDefault="00CE47FB"/>
  </w:endnote>
  <w:endnote w:type="continuationSeparator" w:id="0">
    <w:p w:rsidR="00CE47FB" w:rsidRDefault="00CE47FB" w:rsidP="00D86DB7">
      <w:r>
        <w:continuationSeparator/>
      </w:r>
    </w:p>
    <w:p w:rsidR="00CE47FB" w:rsidRDefault="00CE47FB"/>
    <w:p w:rsidR="00CE47FB" w:rsidRDefault="00CE4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C2" w:rsidRDefault="00C25AC2">
    <w:pPr>
      <w:pStyle w:val="aff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C2" w:rsidRPr="00C25AC2" w:rsidRDefault="00C25AC2" w:rsidP="00C25AC2">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25AC2">
    <w:pPr>
      <w:pStyle w:val="affff8"/>
    </w:pPr>
    <w:r>
      <w:fldChar w:fldCharType="begin"/>
    </w:r>
    <w:r>
      <w:instrText>PAGE   \* MERGEFORMAT</w:instrText>
    </w:r>
    <w:r>
      <w:fldChar w:fldCharType="separate"/>
    </w:r>
    <w:r w:rsidR="0030771B" w:rsidRPr="0030771B">
      <w:rPr>
        <w:noProof/>
        <w:lang w:val="zh-CN"/>
      </w:rPr>
      <w:t>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C2" w:rsidRPr="00C25AC2" w:rsidRDefault="00C25AC2" w:rsidP="00C25AC2">
    <w:pPr>
      <w:pStyle w:val="affff7"/>
    </w:pPr>
    <w:r>
      <w:fldChar w:fldCharType="begin"/>
    </w:r>
    <w:r>
      <w:instrText xml:space="preserve"> PAGE   \* MERGEFORMAT \* MERGEFORMAT </w:instrText>
    </w:r>
    <w:r>
      <w:fldChar w:fldCharType="separate"/>
    </w:r>
    <w:r w:rsidR="000C1A14">
      <w:rPr>
        <w:noProof/>
      </w:rPr>
      <w:t>2</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C2" w:rsidRDefault="00C25AC2" w:rsidP="00C25AC2">
    <w:pPr>
      <w:pStyle w:val="affff8"/>
    </w:pPr>
    <w:r>
      <w:fldChar w:fldCharType="begin"/>
    </w:r>
    <w:r>
      <w:instrText>PAGE   \* MERGEFORMAT</w:instrText>
    </w:r>
    <w:r>
      <w:fldChar w:fldCharType="separate"/>
    </w:r>
    <w:r w:rsidR="000C1A14" w:rsidRPr="000C1A14">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7FB" w:rsidRDefault="00CE47FB" w:rsidP="00D86DB7">
      <w:r>
        <w:separator/>
      </w:r>
    </w:p>
  </w:footnote>
  <w:footnote w:type="continuationSeparator" w:id="0">
    <w:p w:rsidR="00CE47FB" w:rsidRDefault="00CE47FB" w:rsidP="00D86DB7">
      <w:r>
        <w:continuationSeparator/>
      </w:r>
    </w:p>
    <w:p w:rsidR="00CE47FB" w:rsidRDefault="00CE47FB"/>
    <w:p w:rsidR="00CE47FB" w:rsidRDefault="00CE47F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C2" w:rsidRDefault="00C25AC2">
    <w:pPr>
      <w:pStyle w:val="aff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Pr="00C25AC2" w:rsidRDefault="00C25AC2" w:rsidP="00C25AC2">
    <w:pPr>
      <w:pStyle w:val="afffff1"/>
    </w:pPr>
    <w:r>
      <w:fldChar w:fldCharType="begin"/>
    </w:r>
    <w:r>
      <w:instrText xml:space="preserve"> STYLEREF  标准文件_文件编号 \* MERGEFORMAT </w:instrText>
    </w:r>
    <w:r>
      <w:fldChar w:fldCharType="separate"/>
    </w:r>
    <w:r w:rsidR="006F11DC">
      <w:t>T/GARIRPA XXXX</w:t>
    </w:r>
    <w:r w:rsidR="006F11DC">
      <w:t>—</w:t>
    </w:r>
    <w:r w:rsidR="006F11DC">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C25AC2">
    <w:pPr>
      <w:pStyle w:val="afffff0"/>
    </w:pPr>
    <w:r>
      <w:fldChar w:fldCharType="begin"/>
    </w:r>
    <w:r>
      <w:instrText xml:space="preserve"> STYLEREF  标准文件_文件编号  \* MERGEFORMAT </w:instrText>
    </w:r>
    <w:r>
      <w:fldChar w:fldCharType="separate"/>
    </w:r>
    <w:r w:rsidR="0030771B">
      <w:t>T/GARIRPA XXXX</w:t>
    </w:r>
    <w:r w:rsidR="0030771B">
      <w:t>—</w:t>
    </w:r>
    <w:r w:rsidR="0030771B">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C2" w:rsidRPr="00C25AC2" w:rsidRDefault="00C25AC2" w:rsidP="00C25AC2">
    <w:pPr>
      <w:pStyle w:val="afffff1"/>
    </w:pPr>
    <w:r>
      <w:fldChar w:fldCharType="begin"/>
    </w:r>
    <w:r>
      <w:instrText xml:space="preserve"> STYLEREF  标准文件_文件编号 \* MERGEFORMAT </w:instrText>
    </w:r>
    <w:r>
      <w:fldChar w:fldCharType="separate"/>
    </w:r>
    <w:r w:rsidR="000C1A14">
      <w:t>T/GARIRPA XXXX</w:t>
    </w:r>
    <w:r w:rsidR="000C1A14">
      <w:t>—</w:t>
    </w:r>
    <w:r w:rsidR="000C1A14">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C2" w:rsidRPr="00D84FA1" w:rsidRDefault="00C25AC2" w:rsidP="00C25AC2">
    <w:pPr>
      <w:pStyle w:val="afffff0"/>
    </w:pPr>
    <w:r>
      <w:fldChar w:fldCharType="begin"/>
    </w:r>
    <w:r>
      <w:instrText xml:space="preserve"> STYLEREF  标准文件_文件编号  \* MERGEFORMAT </w:instrText>
    </w:r>
    <w:r>
      <w:fldChar w:fldCharType="separate"/>
    </w:r>
    <w:r w:rsidR="000C1A14">
      <w:t>T/GARIRPA XXXX</w:t>
    </w:r>
    <w:r w:rsidR="000C1A14">
      <w:t>—</w:t>
    </w:r>
    <w:r w:rsidR="000C1A14">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10A141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FF"/>
    <w:rsid w:val="0000040A"/>
    <w:rsid w:val="00000A94"/>
    <w:rsid w:val="00001972"/>
    <w:rsid w:val="00001D9A"/>
    <w:rsid w:val="00007B3A"/>
    <w:rsid w:val="000107E0"/>
    <w:rsid w:val="00011FDE"/>
    <w:rsid w:val="00012FFD"/>
    <w:rsid w:val="00014162"/>
    <w:rsid w:val="00014340"/>
    <w:rsid w:val="00016A9C"/>
    <w:rsid w:val="00020EFF"/>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778"/>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A14"/>
    <w:rsid w:val="000C2FBD"/>
    <w:rsid w:val="000C4B41"/>
    <w:rsid w:val="000C57D6"/>
    <w:rsid w:val="000C6362"/>
    <w:rsid w:val="000C7666"/>
    <w:rsid w:val="000D0A9C"/>
    <w:rsid w:val="000D1795"/>
    <w:rsid w:val="000D329A"/>
    <w:rsid w:val="000D4B9C"/>
    <w:rsid w:val="000D4EB6"/>
    <w:rsid w:val="000D753B"/>
    <w:rsid w:val="000E4C9E"/>
    <w:rsid w:val="000E4DA3"/>
    <w:rsid w:val="000E6FD7"/>
    <w:rsid w:val="000E7144"/>
    <w:rsid w:val="000F06E1"/>
    <w:rsid w:val="000F0E3C"/>
    <w:rsid w:val="000F19D5"/>
    <w:rsid w:val="000F4050"/>
    <w:rsid w:val="000F4AEA"/>
    <w:rsid w:val="000F67E9"/>
    <w:rsid w:val="00101AE8"/>
    <w:rsid w:val="00104926"/>
    <w:rsid w:val="00113B1E"/>
    <w:rsid w:val="00113B4B"/>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089"/>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85E"/>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65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1F71"/>
    <w:rsid w:val="0026148A"/>
    <w:rsid w:val="00262696"/>
    <w:rsid w:val="00263D25"/>
    <w:rsid w:val="002643C3"/>
    <w:rsid w:val="00264A0C"/>
    <w:rsid w:val="00266EEB"/>
    <w:rsid w:val="00267EF4"/>
    <w:rsid w:val="00270CB8"/>
    <w:rsid w:val="00272B08"/>
    <w:rsid w:val="00281BB8"/>
    <w:rsid w:val="00281E9E"/>
    <w:rsid w:val="00282405"/>
    <w:rsid w:val="00282DEC"/>
    <w:rsid w:val="00285170"/>
    <w:rsid w:val="00285361"/>
    <w:rsid w:val="00292D60"/>
    <w:rsid w:val="00293B30"/>
    <w:rsid w:val="002948DC"/>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3FDA"/>
    <w:rsid w:val="002E4D5A"/>
    <w:rsid w:val="002E6326"/>
    <w:rsid w:val="002F1740"/>
    <w:rsid w:val="002F30E0"/>
    <w:rsid w:val="002F3372"/>
    <w:rsid w:val="002F35E4"/>
    <w:rsid w:val="002F3730"/>
    <w:rsid w:val="002F38E1"/>
    <w:rsid w:val="002F7AF6"/>
    <w:rsid w:val="00300E63"/>
    <w:rsid w:val="00302F33"/>
    <w:rsid w:val="00302F5F"/>
    <w:rsid w:val="0030441D"/>
    <w:rsid w:val="00306063"/>
    <w:rsid w:val="0030771B"/>
    <w:rsid w:val="003101DB"/>
    <w:rsid w:val="00313B85"/>
    <w:rsid w:val="00317988"/>
    <w:rsid w:val="0032061E"/>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7F35"/>
    <w:rsid w:val="00381815"/>
    <w:rsid w:val="003819AF"/>
    <w:rsid w:val="003820E9"/>
    <w:rsid w:val="00382DE7"/>
    <w:rsid w:val="003836BC"/>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763E"/>
    <w:rsid w:val="003B09AD"/>
    <w:rsid w:val="003B1F18"/>
    <w:rsid w:val="003B5BF0"/>
    <w:rsid w:val="003B60BF"/>
    <w:rsid w:val="003B6BE3"/>
    <w:rsid w:val="003C010C"/>
    <w:rsid w:val="003C0A6C"/>
    <w:rsid w:val="003C14F8"/>
    <w:rsid w:val="003C48E0"/>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3D2A"/>
    <w:rsid w:val="004A12DF"/>
    <w:rsid w:val="004A1BA8"/>
    <w:rsid w:val="004A4B57"/>
    <w:rsid w:val="004A63FA"/>
    <w:rsid w:val="004A6A3D"/>
    <w:rsid w:val="004B0272"/>
    <w:rsid w:val="004B2701"/>
    <w:rsid w:val="004B2E1B"/>
    <w:rsid w:val="004B3AA8"/>
    <w:rsid w:val="004B3E93"/>
    <w:rsid w:val="004B66D0"/>
    <w:rsid w:val="004C04D7"/>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1E7"/>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5A43"/>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8D1"/>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357A"/>
    <w:rsid w:val="006252D8"/>
    <w:rsid w:val="006259BC"/>
    <w:rsid w:val="0062636B"/>
    <w:rsid w:val="00632182"/>
    <w:rsid w:val="00632AE0"/>
    <w:rsid w:val="00633C17"/>
    <w:rsid w:val="00634D9E"/>
    <w:rsid w:val="00636E3E"/>
    <w:rsid w:val="006379F7"/>
    <w:rsid w:val="00637E4D"/>
    <w:rsid w:val="00640620"/>
    <w:rsid w:val="00641A1F"/>
    <w:rsid w:val="00644E9A"/>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B6626"/>
    <w:rsid w:val="006C1BBA"/>
    <w:rsid w:val="006C2079"/>
    <w:rsid w:val="006C5A62"/>
    <w:rsid w:val="006C5D68"/>
    <w:rsid w:val="006C6976"/>
    <w:rsid w:val="006C6DD0"/>
    <w:rsid w:val="006D04EA"/>
    <w:rsid w:val="006D16C4"/>
    <w:rsid w:val="006D3E96"/>
    <w:rsid w:val="006D4515"/>
    <w:rsid w:val="006D4BB1"/>
    <w:rsid w:val="006D6593"/>
    <w:rsid w:val="006F03A8"/>
    <w:rsid w:val="006F11DC"/>
    <w:rsid w:val="006F2ACA"/>
    <w:rsid w:val="006F2ADC"/>
    <w:rsid w:val="006F2BFE"/>
    <w:rsid w:val="006F31E9"/>
    <w:rsid w:val="006F51F6"/>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467"/>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11C"/>
    <w:rsid w:val="007C2D89"/>
    <w:rsid w:val="007C4593"/>
    <w:rsid w:val="007C5309"/>
    <w:rsid w:val="007C6069"/>
    <w:rsid w:val="007D06C4"/>
    <w:rsid w:val="007D1352"/>
    <w:rsid w:val="007D2508"/>
    <w:rsid w:val="007D346A"/>
    <w:rsid w:val="007D6518"/>
    <w:rsid w:val="007D76BD"/>
    <w:rsid w:val="007E0398"/>
    <w:rsid w:val="007E0BF1"/>
    <w:rsid w:val="007F0ED8"/>
    <w:rsid w:val="007F0F63"/>
    <w:rsid w:val="007F3C2B"/>
    <w:rsid w:val="007F472C"/>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3EAB"/>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3A6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6EF"/>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662"/>
    <w:rsid w:val="009045C1"/>
    <w:rsid w:val="009062E6"/>
    <w:rsid w:val="00911BE5"/>
    <w:rsid w:val="00913CA9"/>
    <w:rsid w:val="009145AE"/>
    <w:rsid w:val="009146CE"/>
    <w:rsid w:val="00914CA7"/>
    <w:rsid w:val="00915C3E"/>
    <w:rsid w:val="009161A8"/>
    <w:rsid w:val="009245AE"/>
    <w:rsid w:val="009245F5"/>
    <w:rsid w:val="009249EC"/>
    <w:rsid w:val="009273B3"/>
    <w:rsid w:val="009305B5"/>
    <w:rsid w:val="0093349C"/>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3CCE"/>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6903"/>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638"/>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25B"/>
    <w:rsid w:val="00A77CCB"/>
    <w:rsid w:val="00A83D8D"/>
    <w:rsid w:val="00A8446B"/>
    <w:rsid w:val="00A8473F"/>
    <w:rsid w:val="00A847CB"/>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36EC"/>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6FF6"/>
    <w:rsid w:val="00B049AF"/>
    <w:rsid w:val="00B07242"/>
    <w:rsid w:val="00B10534"/>
    <w:rsid w:val="00B113DB"/>
    <w:rsid w:val="00B11D8A"/>
    <w:rsid w:val="00B12981"/>
    <w:rsid w:val="00B147DD"/>
    <w:rsid w:val="00B156FD"/>
    <w:rsid w:val="00B1628F"/>
    <w:rsid w:val="00B210C4"/>
    <w:rsid w:val="00B21F61"/>
    <w:rsid w:val="00B248FD"/>
    <w:rsid w:val="00B261F1"/>
    <w:rsid w:val="00B265BC"/>
    <w:rsid w:val="00B31FB1"/>
    <w:rsid w:val="00B33952"/>
    <w:rsid w:val="00B33C5E"/>
    <w:rsid w:val="00B342F4"/>
    <w:rsid w:val="00B34369"/>
    <w:rsid w:val="00B34DC2"/>
    <w:rsid w:val="00B378E5"/>
    <w:rsid w:val="00B40723"/>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AC2"/>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766"/>
    <w:rsid w:val="00C80CB8"/>
    <w:rsid w:val="00C80EEA"/>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7FB"/>
    <w:rsid w:val="00CF048A"/>
    <w:rsid w:val="00CF155A"/>
    <w:rsid w:val="00CF2947"/>
    <w:rsid w:val="00CF686F"/>
    <w:rsid w:val="00CF6E60"/>
    <w:rsid w:val="00CF7BCA"/>
    <w:rsid w:val="00D008FD"/>
    <w:rsid w:val="00D0321C"/>
    <w:rsid w:val="00D035EC"/>
    <w:rsid w:val="00D0649E"/>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3EF"/>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706D"/>
    <w:rsid w:val="00E01138"/>
    <w:rsid w:val="00E02DFB"/>
    <w:rsid w:val="00E030F9"/>
    <w:rsid w:val="00E0311A"/>
    <w:rsid w:val="00E03138"/>
    <w:rsid w:val="00E06404"/>
    <w:rsid w:val="00E11A85"/>
    <w:rsid w:val="00E12495"/>
    <w:rsid w:val="00E15CCD"/>
    <w:rsid w:val="00E202EF"/>
    <w:rsid w:val="00E210B5"/>
    <w:rsid w:val="00E2552F"/>
    <w:rsid w:val="00E30BC4"/>
    <w:rsid w:val="00E3137A"/>
    <w:rsid w:val="00E32CCF"/>
    <w:rsid w:val="00E34A98"/>
    <w:rsid w:val="00E35D1E"/>
    <w:rsid w:val="00E364F9"/>
    <w:rsid w:val="00E365FA"/>
    <w:rsid w:val="00E36789"/>
    <w:rsid w:val="00E44A83"/>
    <w:rsid w:val="00E4561D"/>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477C"/>
    <w:rsid w:val="00EE0350"/>
    <w:rsid w:val="00EE0719"/>
    <w:rsid w:val="00EE0E80"/>
    <w:rsid w:val="00EE613F"/>
    <w:rsid w:val="00EE7295"/>
    <w:rsid w:val="00EE7869"/>
    <w:rsid w:val="00EF054A"/>
    <w:rsid w:val="00EF3235"/>
    <w:rsid w:val="00EF739E"/>
    <w:rsid w:val="00EF7E72"/>
    <w:rsid w:val="00F06D37"/>
    <w:rsid w:val="00F07B9D"/>
    <w:rsid w:val="00F11586"/>
    <w:rsid w:val="00F1183B"/>
    <w:rsid w:val="00F11C9F"/>
    <w:rsid w:val="00F12263"/>
    <w:rsid w:val="00F1409D"/>
    <w:rsid w:val="00F14214"/>
    <w:rsid w:val="00F157A9"/>
    <w:rsid w:val="00F164FD"/>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D1A"/>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A9A23D"/>
  <w15:docId w15:val="{6F4187FA-CBBF-4CA4-882F-58F9CFB5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23457619B483EAC545682E2971A42"/>
        <w:category>
          <w:name w:val="常规"/>
          <w:gallery w:val="placeholder"/>
        </w:category>
        <w:types>
          <w:type w:val="bbPlcHdr"/>
        </w:types>
        <w:behaviors>
          <w:behavior w:val="content"/>
        </w:behaviors>
        <w:guid w:val="{A14B4434-4F78-4B21-BDA0-39A796E207DE}"/>
      </w:docPartPr>
      <w:docPartBody>
        <w:p w:rsidR="00917773" w:rsidRDefault="000D3541">
          <w:pPr>
            <w:pStyle w:val="52023457619B483EAC545682E2971A42"/>
          </w:pPr>
          <w:r w:rsidRPr="00751A05">
            <w:rPr>
              <w:rStyle w:val="a3"/>
              <w:rFonts w:hint="eastAsia"/>
            </w:rPr>
            <w:t>单击或点击此处输入文字。</w:t>
          </w:r>
        </w:p>
      </w:docPartBody>
    </w:docPart>
    <w:docPart>
      <w:docPartPr>
        <w:name w:val="C319231C5B794689A4E5BD784409C56B"/>
        <w:category>
          <w:name w:val="常规"/>
          <w:gallery w:val="placeholder"/>
        </w:category>
        <w:types>
          <w:type w:val="bbPlcHdr"/>
        </w:types>
        <w:behaviors>
          <w:behavior w:val="content"/>
        </w:behaviors>
        <w:guid w:val="{33C4C1BE-B88D-40C4-810F-38F16E87393F}"/>
      </w:docPartPr>
      <w:docPartBody>
        <w:p w:rsidR="00917773" w:rsidRDefault="000D3541">
          <w:pPr>
            <w:pStyle w:val="C319231C5B794689A4E5BD784409C56B"/>
          </w:pPr>
          <w:r w:rsidRPr="00FB6243">
            <w:rPr>
              <w:rStyle w:val="a3"/>
              <w:rFonts w:hint="eastAsia"/>
            </w:rPr>
            <w:t>选择一项。</w:t>
          </w:r>
        </w:p>
      </w:docPartBody>
    </w:docPart>
    <w:docPart>
      <w:docPartPr>
        <w:name w:val="53DDC66B5CBD4A679577F5ED9269E028"/>
        <w:category>
          <w:name w:val="常规"/>
          <w:gallery w:val="placeholder"/>
        </w:category>
        <w:types>
          <w:type w:val="bbPlcHdr"/>
        </w:types>
        <w:behaviors>
          <w:behavior w:val="content"/>
        </w:behaviors>
        <w:guid w:val="{D859C4AD-BBCC-4101-B3A0-CAF9B6E6DF55}"/>
      </w:docPartPr>
      <w:docPartBody>
        <w:p w:rsidR="00917773" w:rsidRDefault="000D3541">
          <w:pPr>
            <w:pStyle w:val="53DDC66B5CBD4A679577F5ED9269E02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41"/>
    <w:rsid w:val="000D3541"/>
    <w:rsid w:val="003022EC"/>
    <w:rsid w:val="00495985"/>
    <w:rsid w:val="004D43DD"/>
    <w:rsid w:val="005E0380"/>
    <w:rsid w:val="00917773"/>
    <w:rsid w:val="00C85576"/>
    <w:rsid w:val="00E76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2023457619B483EAC545682E2971A42">
    <w:name w:val="52023457619B483EAC545682E2971A42"/>
    <w:pPr>
      <w:widowControl w:val="0"/>
      <w:jc w:val="both"/>
    </w:pPr>
  </w:style>
  <w:style w:type="paragraph" w:customStyle="1" w:styleId="C319231C5B794689A4E5BD784409C56B">
    <w:name w:val="C319231C5B794689A4E5BD784409C56B"/>
    <w:pPr>
      <w:widowControl w:val="0"/>
      <w:jc w:val="both"/>
    </w:pPr>
  </w:style>
  <w:style w:type="paragraph" w:customStyle="1" w:styleId="53DDC66B5CBD4A679577F5ED9269E028">
    <w:name w:val="53DDC66B5CBD4A679577F5ED9269E02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2B47A-3E09-4713-B416-B149F0B7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18</TotalTime>
  <Pages>7</Pages>
  <Words>413</Words>
  <Characters>2355</Characters>
  <Application>Microsoft Office Word</Application>
  <DocSecurity>0</DocSecurity>
  <Lines>19</Lines>
  <Paragraphs>5</Paragraphs>
  <ScaleCrop>false</ScaleCrop>
  <Company>PCMI</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微软用户</dc:creator>
  <cp:keywords/>
  <dc:description>&lt;config cover="true" show_menu="true" version="1.0.0" doctype="SDKXY"&gt;_x000d_
&lt;/config&gt;</dc:description>
  <cp:lastModifiedBy>微软用户</cp:lastModifiedBy>
  <cp:revision>7</cp:revision>
  <cp:lastPrinted>2025-06-27T01:06:00Z</cp:lastPrinted>
  <dcterms:created xsi:type="dcterms:W3CDTF">2025-07-01T03:51:00Z</dcterms:created>
  <dcterms:modified xsi:type="dcterms:W3CDTF">2025-07-01T08:42:00Z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