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72B8D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《</w:t>
      </w:r>
      <w:bookmarkStart w:id="0" w:name="OLE_LINK173"/>
      <w:r>
        <w:rPr>
          <w:rFonts w:hint="eastAsia" w:eastAsia="黑体"/>
          <w:b/>
          <w:bCs/>
          <w:sz w:val="32"/>
          <w:szCs w:val="32"/>
        </w:rPr>
        <w:t>电炉用高锰无磁钢板</w:t>
      </w:r>
      <w:bookmarkEnd w:id="0"/>
      <w:r>
        <w:rPr>
          <w:rFonts w:eastAsia="黑体"/>
          <w:b/>
          <w:bCs/>
          <w:sz w:val="32"/>
          <w:szCs w:val="32"/>
        </w:rPr>
        <w:t>》团体标准</w:t>
      </w:r>
    </w:p>
    <w:p w14:paraId="6C3B540D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编制说明</w:t>
      </w:r>
      <w:bookmarkStart w:id="1" w:name="_Toc481651147"/>
    </w:p>
    <w:bookmarkEnd w:id="1"/>
    <w:p w14:paraId="544E1D90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>
        <w:rPr>
          <w:rFonts w:eastAsia="仿宋_GB2312"/>
          <w:b/>
          <w:bCs/>
          <w:kern w:val="44"/>
          <w:sz w:val="28"/>
          <w:szCs w:val="28"/>
        </w:rPr>
        <w:t>一、任务来源</w:t>
      </w:r>
    </w:p>
    <w:p w14:paraId="0599B219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本文件由中国特钢企业协会提出并归口，冶金工业规划研究院作为标准组织协调单位。根据中国特钢企业协会团体标准化工作委员会团体标准制修订计划，由</w:t>
      </w:r>
      <w:bookmarkStart w:id="2" w:name="OLE_LINK171"/>
      <w:r>
        <w:rPr>
          <w:rFonts w:hint="eastAsia" w:eastAsia="仿宋_GB2312"/>
          <w:sz w:val="28"/>
          <w:szCs w:val="28"/>
        </w:rPr>
        <w:t>酒泉钢铁(集团)有限责任公司</w:t>
      </w:r>
      <w:bookmarkEnd w:id="2"/>
      <w:r>
        <w:rPr>
          <w:rFonts w:eastAsia="仿宋_GB2312"/>
          <w:sz w:val="28"/>
          <w:szCs w:val="28"/>
        </w:rPr>
        <w:t>、冶金工业规划研究院等单位共同参与起草，并共同参与前期研究、调研和标准的编制、修改、技术数据验证以及标准推广等工作。</w:t>
      </w:r>
    </w:p>
    <w:p w14:paraId="605AACE1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>
        <w:rPr>
          <w:rFonts w:eastAsia="仿宋_GB2312"/>
          <w:b/>
          <w:bCs/>
          <w:kern w:val="44"/>
          <w:sz w:val="28"/>
          <w:szCs w:val="28"/>
        </w:rPr>
        <w:t>二、制定本文件的目的和意义</w:t>
      </w:r>
    </w:p>
    <w:p w14:paraId="13B4D386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高锰无磁钢已在全国变压器行业、电磁铁行业、电炉制造企业得到广泛应用。20Mn23AlV无磁钢作为一种钢铁功能材料，是一种在磁场作用下基本不产生磁感应的低磁钢铁材料。近年来随着对20Mn23AlV等高锰无磁钢钢的研究深入，己开始在电石炉上进行了替代性尝试，效果良好，故在与电石炉同工矿条件下的矿热炉硅铁炉、镍铁炉、工业硅炉中也可以成功成为无磁不锈钢的替代品。20Mn23AlV等牌号主要常用合金Mn和Al，成本较低，选材更加经济和环保，具有很强的优势和潜力。</w:t>
      </w:r>
    </w:p>
    <w:p w14:paraId="20C26AFA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高温抗磁钢是矿热炉、电石炉、硅铁炉、镍铁炉、工业硅炉等必不可少的金属材料。现均采用1Cr18Ni9Ti或0Cr18Ni9不锈钢。20Mn23Al因为磁导率低，涡流损耗小且在600℃以下机械性能没有很大的改变，相比于不锈钢在经济和性能方面都有很强的优势和潜力，在电炉制造企业目前得到广泛应用，主要用于铁芯拉杆、夹件、油箱壁、法兰、炉盖、炉裙、水套、保护屏、压力环、下料管、钢梁、下把持简等结构件制作。目前我国高锰无磁钢标准主要为《电力变压器用高锰无磁钢板》（YB/T 6148-2023）、《无磁石油钻具用钢棒》（YB/T 4273-2012），该标准适用于细分领域用用无磁钢，与电</w:t>
      </w:r>
      <w:r>
        <w:rPr>
          <w:rFonts w:eastAsia="仿宋_GB2312"/>
          <w:sz w:val="28"/>
          <w:szCs w:val="28"/>
        </w:rPr>
        <w:t>。</w:t>
      </w:r>
    </w:p>
    <w:p w14:paraId="6EC7EB83">
      <w:pPr>
        <w:keepNext/>
        <w:keepLines/>
        <w:spacing w:line="480" w:lineRule="exact"/>
        <w:outlineLvl w:val="0"/>
        <w:rPr>
          <w:rFonts w:eastAsia="仿宋_GB2312"/>
          <w:b/>
          <w:bCs/>
          <w:kern w:val="44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三、标准编制</w:t>
      </w:r>
      <w:r>
        <w:rPr>
          <w:rFonts w:eastAsia="仿宋_GB2312"/>
          <w:b/>
          <w:bCs/>
          <w:kern w:val="44"/>
          <w:sz w:val="28"/>
          <w:szCs w:val="28"/>
        </w:rPr>
        <w:t>过程</w:t>
      </w:r>
    </w:p>
    <w:p w14:paraId="67CFEA6A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标准牵头单位</w:t>
      </w:r>
      <w:bookmarkStart w:id="3" w:name="OLE_LINK172"/>
      <w:r>
        <w:rPr>
          <w:rFonts w:hint="eastAsia" w:eastAsia="仿宋_GB2312"/>
          <w:sz w:val="28"/>
          <w:szCs w:val="24"/>
        </w:rPr>
        <w:t>酒泉钢铁(集团)有限责任公司</w:t>
      </w:r>
      <w:bookmarkEnd w:id="3"/>
      <w:r>
        <w:rPr>
          <w:rFonts w:eastAsia="仿宋_GB2312"/>
          <w:sz w:val="28"/>
          <w:szCs w:val="24"/>
        </w:rPr>
        <w:t>具有较强的</w:t>
      </w:r>
      <w:r>
        <w:rPr>
          <w:rFonts w:hint="eastAsia" w:eastAsia="仿宋_GB2312"/>
          <w:sz w:val="28"/>
          <w:szCs w:val="24"/>
        </w:rPr>
        <w:t>高锰无磁钢</w:t>
      </w:r>
      <w:r>
        <w:rPr>
          <w:rFonts w:eastAsia="仿宋_GB2312"/>
          <w:sz w:val="28"/>
          <w:szCs w:val="24"/>
        </w:rPr>
        <w:t>产品生产经验，为进一步完善</w:t>
      </w:r>
      <w:r>
        <w:rPr>
          <w:rFonts w:hint="eastAsia" w:eastAsia="仿宋_GB2312"/>
          <w:sz w:val="28"/>
          <w:szCs w:val="24"/>
        </w:rPr>
        <w:t>无磁钢</w:t>
      </w:r>
      <w:r>
        <w:rPr>
          <w:rFonts w:eastAsia="仿宋_GB2312"/>
          <w:sz w:val="28"/>
          <w:szCs w:val="24"/>
        </w:rPr>
        <w:t>产品标准体系，</w:t>
      </w:r>
      <w:r>
        <w:rPr>
          <w:rFonts w:hint="eastAsia" w:eastAsia="仿宋_GB2312"/>
          <w:sz w:val="28"/>
          <w:szCs w:val="24"/>
        </w:rPr>
        <w:t>增强细分领域产品的适用性</w:t>
      </w:r>
      <w:r>
        <w:rPr>
          <w:rFonts w:eastAsia="仿宋_GB2312"/>
          <w:sz w:val="28"/>
          <w:szCs w:val="24"/>
        </w:rPr>
        <w:t>，</w:t>
      </w:r>
      <w:r>
        <w:rPr>
          <w:rFonts w:hint="eastAsia" w:eastAsia="仿宋_GB2312"/>
          <w:sz w:val="28"/>
          <w:szCs w:val="24"/>
        </w:rPr>
        <w:t>酒泉钢铁(集团)有限责任公司</w:t>
      </w:r>
      <w:r>
        <w:rPr>
          <w:rFonts w:eastAsia="仿宋_GB2312"/>
          <w:sz w:val="28"/>
          <w:szCs w:val="24"/>
        </w:rPr>
        <w:t>等单位积极配合起草组开展标准预研等基础工作，标准研制过程中，编制组广泛收集国内外技术资料，比对现行有效标准，结合国内外</w:t>
      </w:r>
      <w:r>
        <w:rPr>
          <w:rFonts w:hint="eastAsia" w:eastAsia="仿宋_GB2312"/>
          <w:sz w:val="28"/>
          <w:szCs w:val="24"/>
        </w:rPr>
        <w:t>高锰无磁钢</w:t>
      </w:r>
      <w:r>
        <w:rPr>
          <w:rFonts w:eastAsia="仿宋_GB2312"/>
          <w:sz w:val="28"/>
          <w:szCs w:val="24"/>
        </w:rPr>
        <w:t>生产现状，着重调研下游行业重点关注的技术指标，并广泛征求利益相关方意见，强化标准的适用性、先进性和公正性，提升标准应用实施效果。</w:t>
      </w:r>
    </w:p>
    <w:p w14:paraId="41BC664B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</w:rPr>
        <w:t>4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</w:rPr>
        <w:t>7</w:t>
      </w:r>
      <w:r>
        <w:rPr>
          <w:rFonts w:eastAsia="仿宋_GB2312"/>
          <w:kern w:val="0"/>
          <w:sz w:val="28"/>
          <w:szCs w:val="24"/>
        </w:rPr>
        <w:t>月：中国特钢企业协会团体标准化工作委员会（以下简称团标委）秘书处给各位委员发出团体标准立项函审单。到立项函审截止日期，没有委员提出不同意见；</w:t>
      </w:r>
    </w:p>
    <w:p w14:paraId="6D01D38E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</w:rPr>
        <w:t>4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</w:rPr>
        <w:t>8</w:t>
      </w:r>
      <w:r>
        <w:rPr>
          <w:rFonts w:eastAsia="仿宋_GB2312"/>
          <w:kern w:val="0"/>
          <w:sz w:val="28"/>
          <w:szCs w:val="24"/>
        </w:rPr>
        <w:t>月：团标委正式下达《</w:t>
      </w:r>
      <w:r>
        <w:rPr>
          <w:rFonts w:hint="eastAsia" w:eastAsia="仿宋_GB2312"/>
          <w:kern w:val="0"/>
          <w:sz w:val="28"/>
          <w:szCs w:val="24"/>
        </w:rPr>
        <w:t>电炉用高锰无磁钢板</w:t>
      </w:r>
      <w:r>
        <w:rPr>
          <w:rFonts w:eastAsia="仿宋_GB2312"/>
          <w:kern w:val="0"/>
          <w:sz w:val="28"/>
          <w:szCs w:val="24"/>
        </w:rPr>
        <w:t>》团体标准立项计划（202</w:t>
      </w:r>
      <w:r>
        <w:rPr>
          <w:rFonts w:hint="eastAsia" w:eastAsia="仿宋_GB2312"/>
          <w:kern w:val="0"/>
          <w:sz w:val="28"/>
          <w:szCs w:val="24"/>
        </w:rPr>
        <w:t>4</w:t>
      </w:r>
      <w:r>
        <w:rPr>
          <w:rFonts w:eastAsia="仿宋_GB2312"/>
          <w:kern w:val="0"/>
          <w:sz w:val="28"/>
          <w:szCs w:val="24"/>
        </w:rPr>
        <w:t>年第</w:t>
      </w:r>
      <w:r>
        <w:rPr>
          <w:rFonts w:hint="eastAsia" w:eastAsia="仿宋_GB2312"/>
          <w:kern w:val="0"/>
          <w:sz w:val="28"/>
          <w:szCs w:val="24"/>
        </w:rPr>
        <w:t>四</w:t>
      </w:r>
      <w:r>
        <w:rPr>
          <w:rFonts w:eastAsia="仿宋_GB2312"/>
          <w:kern w:val="0"/>
          <w:sz w:val="28"/>
          <w:szCs w:val="24"/>
        </w:rPr>
        <w:t>批）。团体标准立项后，</w:t>
      </w:r>
      <w:r>
        <w:rPr>
          <w:rFonts w:hint="eastAsia" w:eastAsia="仿宋_GB2312"/>
          <w:kern w:val="0"/>
          <w:sz w:val="28"/>
          <w:szCs w:val="24"/>
        </w:rPr>
        <w:t>酒泉钢铁(集团)有限责任公司</w:t>
      </w:r>
      <w:r>
        <w:rPr>
          <w:rFonts w:eastAsia="仿宋_GB2312"/>
          <w:kern w:val="0"/>
          <w:sz w:val="28"/>
          <w:szCs w:val="24"/>
        </w:rPr>
        <w:t>、冶金工业规划研究院相关人员组成了标准起草组，提出了标准编制计划和任务分工，并开始标准编制工作。；</w:t>
      </w:r>
    </w:p>
    <w:p w14:paraId="16429236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</w:rPr>
        <w:t>4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</w:rPr>
        <w:t>8~2025年4</w:t>
      </w:r>
      <w:r>
        <w:rPr>
          <w:rFonts w:eastAsia="仿宋_GB2312"/>
          <w:kern w:val="0"/>
          <w:sz w:val="28"/>
          <w:szCs w:val="24"/>
        </w:rPr>
        <w:t>月：进行起草标准的调研、问题分析和相关资料收集等准备工作，完成了标准制定提纲、标准草案；</w:t>
      </w:r>
    </w:p>
    <w:p w14:paraId="1296A416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</w:rPr>
        <w:t>5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</w:rPr>
        <w:t>4</w:t>
      </w:r>
      <w:r>
        <w:rPr>
          <w:rFonts w:eastAsia="仿宋_GB2312"/>
          <w:kern w:val="0"/>
          <w:sz w:val="28"/>
          <w:szCs w:val="24"/>
        </w:rPr>
        <w:t>月：计划召开标准启动会，围绕标准草案进行讨论，按照与会意见和建议进行修改，形成征求意见稿并发出征求意见；</w:t>
      </w:r>
    </w:p>
    <w:p w14:paraId="59A5EE3E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5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7</w:t>
      </w:r>
      <w:r>
        <w:rPr>
          <w:rFonts w:eastAsia="仿宋_GB2312"/>
          <w:kern w:val="0"/>
          <w:sz w:val="28"/>
          <w:szCs w:val="24"/>
        </w:rPr>
        <w:t>月：计划完成征求意见处理、形成标准送审稿；</w:t>
      </w:r>
    </w:p>
    <w:p w14:paraId="3C7AB947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</w:t>
      </w:r>
      <w:r>
        <w:rPr>
          <w:rFonts w:hint="eastAsia" w:eastAsia="仿宋_GB2312"/>
          <w:kern w:val="0"/>
          <w:sz w:val="28"/>
          <w:szCs w:val="24"/>
        </w:rPr>
        <w:t>02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5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8</w:t>
      </w:r>
      <w:r>
        <w:rPr>
          <w:rFonts w:eastAsia="仿宋_GB2312"/>
          <w:kern w:val="0"/>
          <w:sz w:val="28"/>
          <w:szCs w:val="24"/>
        </w:rPr>
        <w:t>月：计划完成该标准审定会和标准报批稿，上报中国特钢企业协会审批；</w:t>
      </w:r>
    </w:p>
    <w:p w14:paraId="17527EC8">
      <w:pPr>
        <w:ind w:firstLine="560" w:firstLineChars="200"/>
        <w:rPr>
          <w:rFonts w:eastAsia="仿宋_GB2312"/>
          <w:kern w:val="0"/>
          <w:sz w:val="28"/>
          <w:szCs w:val="24"/>
        </w:rPr>
      </w:pPr>
      <w:r>
        <w:rPr>
          <w:rFonts w:eastAsia="仿宋_GB2312"/>
          <w:kern w:val="0"/>
          <w:sz w:val="28"/>
          <w:szCs w:val="24"/>
        </w:rPr>
        <w:t>202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5</w:t>
      </w:r>
      <w:r>
        <w:rPr>
          <w:rFonts w:eastAsia="仿宋_GB2312"/>
          <w:kern w:val="0"/>
          <w:sz w:val="28"/>
          <w:szCs w:val="24"/>
        </w:rPr>
        <w:t>年</w:t>
      </w:r>
      <w:r>
        <w:rPr>
          <w:rFonts w:hint="eastAsia" w:eastAsia="仿宋_GB2312"/>
          <w:kern w:val="0"/>
          <w:sz w:val="28"/>
          <w:szCs w:val="24"/>
          <w:lang w:val="en-US" w:eastAsia="zh-CN"/>
        </w:rPr>
        <w:t>9</w:t>
      </w:r>
      <w:r>
        <w:rPr>
          <w:rFonts w:eastAsia="仿宋_GB2312"/>
          <w:kern w:val="0"/>
          <w:sz w:val="28"/>
          <w:szCs w:val="24"/>
        </w:rPr>
        <w:t>月：完成标准报批稿，上报中国特钢企业协会审批；完成标准发布、实施。</w:t>
      </w:r>
    </w:p>
    <w:p w14:paraId="4A8D806E">
      <w:pPr>
        <w:keepNext/>
        <w:keepLines/>
        <w:spacing w:line="480" w:lineRule="exact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四、标准编制原则</w:t>
      </w:r>
    </w:p>
    <w:p w14:paraId="08680E4D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一是满足用户使用需要的原则。</w:t>
      </w:r>
      <w:r>
        <w:rPr>
          <w:rFonts w:hint="eastAsia" w:eastAsia="仿宋_GB2312"/>
          <w:sz w:val="28"/>
          <w:szCs w:val="24"/>
        </w:rPr>
        <w:t>标准牵头单位酒泉钢铁(集团)有限责任公司具有较强的细分领域高锰无磁钢产品生产经验，并做到行业领先地位，</w:t>
      </w:r>
      <w:r>
        <w:rPr>
          <w:rFonts w:eastAsia="仿宋_GB2312"/>
          <w:sz w:val="28"/>
          <w:szCs w:val="24"/>
        </w:rPr>
        <w:t>力争达到“科学、合理、先进、实用”。二是实践标准供给侧改革的原则。</w:t>
      </w:r>
      <w:r>
        <w:rPr>
          <w:rFonts w:hint="eastAsia" w:eastAsia="仿宋_GB2312"/>
          <w:sz w:val="28"/>
          <w:szCs w:val="24"/>
        </w:rPr>
        <w:t>进一步完善钢材产品标准体系，满足电炉用无磁钢的需求，</w:t>
      </w:r>
      <w:r>
        <w:rPr>
          <w:rFonts w:eastAsia="仿宋_GB2312"/>
          <w:sz w:val="28"/>
          <w:szCs w:val="24"/>
        </w:rPr>
        <w:t>争取实现团体标准的“及时性”、“先进性”和“市场性”的要求。三是技术创新的原则。在与国家标准体系协调一致的基础上，</w:t>
      </w:r>
      <w:r>
        <w:rPr>
          <w:rFonts w:hint="eastAsia" w:eastAsia="仿宋_GB2312"/>
          <w:sz w:val="28"/>
          <w:szCs w:val="24"/>
        </w:rPr>
        <w:t>结合国内外</w:t>
      </w:r>
      <w:r>
        <w:rPr>
          <w:rFonts w:hint="eastAsia" w:eastAsia="仿宋_GB2312"/>
          <w:sz w:val="28"/>
          <w:szCs w:val="28"/>
        </w:rPr>
        <w:t>发电炉用无磁钢高锰无磁钢</w:t>
      </w:r>
      <w:r>
        <w:rPr>
          <w:rFonts w:hint="eastAsia" w:eastAsia="仿宋_GB2312"/>
          <w:sz w:val="28"/>
          <w:szCs w:val="24"/>
        </w:rPr>
        <w:t>产品生产现状，着重调研下游行业重点关注的技术指标，在产品牌号和合金成分涉设计、力学性能</w:t>
      </w:r>
      <w:r>
        <w:rPr>
          <w:rFonts w:eastAsia="仿宋_GB2312"/>
          <w:sz w:val="28"/>
          <w:szCs w:val="24"/>
        </w:rPr>
        <w:t>等方面进行技术创新，在标准中充分体现新产品的技术特点。</w:t>
      </w:r>
    </w:p>
    <w:p w14:paraId="71AD797A">
      <w:pPr>
        <w:keepNext/>
        <w:keepLines/>
        <w:spacing w:line="480" w:lineRule="exact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五、标准的研究思路及内容</w:t>
      </w:r>
    </w:p>
    <w:p w14:paraId="6D79D2D7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（一）编制思路</w:t>
      </w:r>
    </w:p>
    <w:p w14:paraId="39DD401F">
      <w:pPr>
        <w:ind w:firstLine="560" w:firstLineChars="200"/>
        <w:rPr>
          <w:rFonts w:eastAsia="仿宋_GB2312"/>
          <w:color w:val="FF0000"/>
          <w:sz w:val="28"/>
          <w:szCs w:val="24"/>
        </w:rPr>
      </w:pPr>
      <w:r>
        <w:rPr>
          <w:rFonts w:eastAsia="仿宋_GB2312"/>
          <w:sz w:val="28"/>
          <w:szCs w:val="24"/>
        </w:rPr>
        <w:t>《</w:t>
      </w:r>
      <w:r>
        <w:rPr>
          <w:rFonts w:hint="eastAsia" w:eastAsia="仿宋_GB2312"/>
          <w:sz w:val="28"/>
          <w:szCs w:val="24"/>
        </w:rPr>
        <w:t>电炉用高锰无磁钢板</w:t>
      </w:r>
      <w:r>
        <w:rPr>
          <w:rFonts w:eastAsia="仿宋_GB2312"/>
          <w:sz w:val="28"/>
          <w:szCs w:val="24"/>
        </w:rPr>
        <w:t>》主要以解决</w:t>
      </w:r>
      <w:r>
        <w:rPr>
          <w:rFonts w:hint="eastAsia" w:eastAsia="仿宋_GB2312"/>
          <w:sz w:val="28"/>
          <w:szCs w:val="24"/>
        </w:rPr>
        <w:t>下游电炉用高锰无磁钢</w:t>
      </w:r>
      <w:r>
        <w:rPr>
          <w:rFonts w:eastAsia="仿宋_GB2312"/>
          <w:sz w:val="28"/>
          <w:szCs w:val="24"/>
        </w:rPr>
        <w:t>生产和市场需求为导向，进行标准设计与研制。</w:t>
      </w:r>
      <w:r>
        <w:rPr>
          <w:rFonts w:hint="eastAsia" w:eastAsia="仿宋_GB2312"/>
          <w:sz w:val="28"/>
          <w:szCs w:val="24"/>
        </w:rPr>
        <w:t>随着再电炉中替代无磁不锈钢开始应用，制作结构件，对电炉高锰无磁钢提出了磁导率、力学性能等技术要求，需要重点研究并实现电炉用高锰无磁钢，满足高温性能、磁导率低、损耗低等技术要求</w:t>
      </w:r>
      <w:r>
        <w:rPr>
          <w:rFonts w:eastAsia="仿宋_GB2312"/>
          <w:sz w:val="28"/>
          <w:szCs w:val="24"/>
        </w:rPr>
        <w:t>。</w:t>
      </w:r>
    </w:p>
    <w:p w14:paraId="643D8AE5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本文件在编制过程中以</w:t>
      </w:r>
      <w:r>
        <w:rPr>
          <w:rFonts w:hint="eastAsia" w:eastAsia="仿宋_GB2312"/>
          <w:sz w:val="28"/>
          <w:szCs w:val="24"/>
        </w:rPr>
        <w:t>YB/T 6148-2023</w:t>
      </w:r>
      <w:r>
        <w:rPr>
          <w:rFonts w:eastAsia="仿宋_GB2312"/>
          <w:sz w:val="28"/>
          <w:szCs w:val="24"/>
        </w:rPr>
        <w:t>标准为指导，</w:t>
      </w:r>
      <w:r>
        <w:rPr>
          <w:rFonts w:hint="eastAsia" w:eastAsia="仿宋_GB2312"/>
          <w:sz w:val="28"/>
          <w:szCs w:val="24"/>
        </w:rPr>
        <w:t>建立电炉用高锰无磁钢标准体系技术要求架构</w:t>
      </w:r>
      <w:r>
        <w:rPr>
          <w:rFonts w:eastAsia="仿宋_GB2312"/>
          <w:sz w:val="28"/>
          <w:szCs w:val="24"/>
        </w:rPr>
        <w:t>，</w:t>
      </w:r>
      <w:r>
        <w:rPr>
          <w:rFonts w:hint="eastAsia" w:eastAsia="仿宋_GB2312"/>
          <w:sz w:val="28"/>
          <w:szCs w:val="24"/>
        </w:rPr>
        <w:t>面对制作电炉结构件</w:t>
      </w:r>
      <w:r>
        <w:rPr>
          <w:rFonts w:eastAsia="仿宋_GB2312"/>
          <w:sz w:val="28"/>
          <w:szCs w:val="24"/>
        </w:rPr>
        <w:t>下游客户关注的技术指标进行</w:t>
      </w:r>
      <w:r>
        <w:rPr>
          <w:rFonts w:hint="eastAsia" w:eastAsia="仿宋_GB2312"/>
          <w:sz w:val="28"/>
          <w:szCs w:val="24"/>
        </w:rPr>
        <w:t>设计</w:t>
      </w:r>
      <w:r>
        <w:rPr>
          <w:rFonts w:eastAsia="仿宋_GB2312"/>
          <w:sz w:val="28"/>
          <w:szCs w:val="24"/>
        </w:rPr>
        <w:t>，使标准更具有针对性和实用性。</w:t>
      </w:r>
    </w:p>
    <w:p w14:paraId="0227D5E3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（二）标准技术框架</w:t>
      </w:r>
    </w:p>
    <w:p w14:paraId="49F370C0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本文件包含以下部分</w:t>
      </w:r>
    </w:p>
    <w:p w14:paraId="1324A24E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前 言</w:t>
      </w:r>
    </w:p>
    <w:p w14:paraId="5DC1019E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1 范围</w:t>
      </w:r>
    </w:p>
    <w:p w14:paraId="6B14902D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2 规范性引用文件</w:t>
      </w:r>
    </w:p>
    <w:p w14:paraId="2128A499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3 术语和定义</w:t>
      </w:r>
    </w:p>
    <w:p w14:paraId="63504892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4 牌号表面方法</w:t>
      </w:r>
    </w:p>
    <w:p w14:paraId="7BC4608C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5 订货内容</w:t>
      </w:r>
    </w:p>
    <w:p w14:paraId="2ACD125A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6 尺寸、外形、重量</w:t>
      </w:r>
    </w:p>
    <w:p w14:paraId="43F3CE15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7 技术要求</w:t>
      </w:r>
    </w:p>
    <w:p w14:paraId="10C07809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8 试验方法</w:t>
      </w:r>
    </w:p>
    <w:p w14:paraId="0A7BACC6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9 检验规则</w:t>
      </w:r>
    </w:p>
    <w:p w14:paraId="0E26CE27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10 包装、标志和质量证明书</w:t>
      </w:r>
    </w:p>
    <w:p w14:paraId="2EB8137A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（三）主要技术内容</w:t>
      </w:r>
    </w:p>
    <w:p w14:paraId="499D5FD0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1、标准名称</w:t>
      </w:r>
    </w:p>
    <w:p w14:paraId="499142D9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依据团体标准制修订计划，本文件的名称为《</w:t>
      </w:r>
      <w:r>
        <w:rPr>
          <w:rFonts w:hint="eastAsia" w:eastAsia="仿宋_GB2312"/>
          <w:sz w:val="28"/>
          <w:szCs w:val="24"/>
        </w:rPr>
        <w:t>电炉用高锰无磁钢板</w:t>
      </w:r>
      <w:r>
        <w:rPr>
          <w:rFonts w:eastAsia="仿宋_GB2312"/>
          <w:sz w:val="28"/>
          <w:szCs w:val="24"/>
        </w:rPr>
        <w:t>》。</w:t>
      </w:r>
    </w:p>
    <w:p w14:paraId="07E465C6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2、范围</w:t>
      </w:r>
    </w:p>
    <w:p w14:paraId="4057CA0B">
      <w:pPr>
        <w:ind w:firstLine="560" w:firstLineChars="200"/>
        <w:rPr>
          <w:rFonts w:hint="default" w:eastAsia="仿宋_GB2312"/>
          <w:sz w:val="28"/>
          <w:szCs w:val="24"/>
          <w:lang w:val="en-US" w:eastAsia="zh-CN"/>
        </w:rPr>
      </w:pPr>
      <w:bookmarkStart w:id="4" w:name="_Toc520380392"/>
      <w:r>
        <w:rPr>
          <w:rFonts w:eastAsia="仿宋_GB2312"/>
          <w:sz w:val="28"/>
          <w:szCs w:val="24"/>
        </w:rPr>
        <w:t>本章对文件内容、适用范围和产品用途进行了规定。其内容包括</w:t>
      </w:r>
      <w:r>
        <w:rPr>
          <w:rFonts w:hint="eastAsia" w:eastAsia="仿宋_GB2312"/>
          <w:sz w:val="28"/>
          <w:szCs w:val="24"/>
        </w:rPr>
        <w:t>电炉用耐热高锰无磁钢板的牌号表示方法及分类代号、订货内容、制造方法、技术要求、试验方法、检验规则及包装、标志和质量证明书</w:t>
      </w:r>
      <w:r>
        <w:rPr>
          <w:rFonts w:eastAsia="仿宋_GB2312"/>
          <w:sz w:val="28"/>
          <w:szCs w:val="24"/>
        </w:rPr>
        <w:t>等规定，</w:t>
      </w:r>
      <w:r>
        <w:rPr>
          <w:rFonts w:hint="eastAsia" w:eastAsia="仿宋_GB2312"/>
          <w:sz w:val="28"/>
          <w:szCs w:val="24"/>
        </w:rPr>
        <w:t>适用于电炉和合金冶炼用矿热炉用厚度为6~</w:t>
      </w:r>
      <w:r>
        <w:rPr>
          <w:rFonts w:hint="eastAsia" w:eastAsia="仿宋_GB2312"/>
          <w:sz w:val="28"/>
          <w:szCs w:val="24"/>
          <w:lang w:val="en-US" w:eastAsia="zh-CN"/>
        </w:rPr>
        <w:t>6</w:t>
      </w:r>
      <w:r>
        <w:rPr>
          <w:rFonts w:hint="eastAsia" w:eastAsia="仿宋_GB2312"/>
          <w:sz w:val="28"/>
          <w:szCs w:val="24"/>
        </w:rPr>
        <w:t>0mm的高锰无磁钢板（以下简称“钢板”）</w:t>
      </w:r>
      <w:bookmarkEnd w:id="4"/>
      <w:r>
        <w:rPr>
          <w:rFonts w:hint="eastAsia" w:eastAsia="仿宋_GB2312"/>
          <w:sz w:val="28"/>
          <w:szCs w:val="24"/>
        </w:rPr>
        <w:t>。</w:t>
      </w:r>
      <w:r>
        <w:rPr>
          <w:rFonts w:hint="eastAsia" w:eastAsia="仿宋_GB2312"/>
          <w:sz w:val="28"/>
          <w:szCs w:val="24"/>
          <w:lang w:val="en-US" w:eastAsia="zh-CN"/>
        </w:rPr>
        <w:t>在电路中主要用于高温、无磁的结构件的生产。</w:t>
      </w:r>
    </w:p>
    <w:p w14:paraId="3428D076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3、规范性引用文件</w:t>
      </w:r>
    </w:p>
    <w:p w14:paraId="6B24A4B0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基于文件内容，对涉及的检测方法标准、包装、标志和质量证明书标准、尺寸、外形、重量及允许偏差标准等进行了引用。根据相关标准最新发布版本，重新梳理了引用标准。</w:t>
      </w:r>
    </w:p>
    <w:p w14:paraId="1557B51B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4、术语和定义</w:t>
      </w:r>
    </w:p>
    <w:p w14:paraId="2E0DDCD1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YB/T 6148中对于无磁钢进行了定义，本文件引用YB/T 6148中界定的术语和定义适用于本文件</w:t>
      </w:r>
      <w:r>
        <w:rPr>
          <w:rFonts w:eastAsia="仿宋_GB2312"/>
          <w:sz w:val="28"/>
          <w:szCs w:val="24"/>
        </w:rPr>
        <w:t>。</w:t>
      </w:r>
    </w:p>
    <w:p w14:paraId="334F81F3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5、</w:t>
      </w:r>
      <w:r>
        <w:rPr>
          <w:rFonts w:hint="eastAsia" w:eastAsia="仿宋_GB2312"/>
          <w:b/>
          <w:bCs/>
          <w:sz w:val="28"/>
          <w:szCs w:val="24"/>
        </w:rPr>
        <w:t>订货要求</w:t>
      </w:r>
    </w:p>
    <w:p w14:paraId="48E05BBB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根据</w:t>
      </w:r>
      <w:r>
        <w:rPr>
          <w:rFonts w:hint="eastAsia" w:eastAsia="仿宋_GB2312"/>
          <w:sz w:val="28"/>
          <w:szCs w:val="24"/>
        </w:rPr>
        <w:t>行业通用情况，规定按本文件订货的合同或订单应包括下列内容，本文件编号；产品名称；牌号；规格，尺寸外形及允许偏差；交货状态；交货重量（数量）；特殊要求。</w:t>
      </w:r>
    </w:p>
    <w:p w14:paraId="280C14E6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6、</w:t>
      </w:r>
      <w:r>
        <w:rPr>
          <w:rFonts w:hint="eastAsia" w:eastAsia="仿宋_GB2312"/>
          <w:b/>
          <w:bCs/>
          <w:sz w:val="28"/>
          <w:szCs w:val="24"/>
        </w:rPr>
        <w:t>制造工艺</w:t>
      </w:r>
    </w:p>
    <w:p w14:paraId="07DD4BC5">
      <w:pPr>
        <w:ind w:firstLine="560" w:firstLineChars="200"/>
        <w:rPr>
          <w:rFonts w:eastAsia="仿宋_GB2312"/>
          <w:sz w:val="28"/>
          <w:szCs w:val="24"/>
        </w:rPr>
      </w:pPr>
      <w:bookmarkStart w:id="5" w:name="_Hlk73487613"/>
      <w:r>
        <w:rPr>
          <w:rFonts w:hint="eastAsia" w:eastAsia="仿宋_GB2312"/>
          <w:sz w:val="28"/>
          <w:szCs w:val="24"/>
        </w:rPr>
        <w:t>6.1冶炼</w:t>
      </w:r>
    </w:p>
    <w:p w14:paraId="6594C110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按照通用的生产方式，应采用转炉或电炉冶炼，并经炉外精炼。除非需方有特殊要求并在合同中注明，冶炼方法一般由供方自行选择。</w:t>
      </w:r>
    </w:p>
    <w:p w14:paraId="3986EA38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6.2交货状态</w:t>
      </w:r>
    </w:p>
    <w:p w14:paraId="42C9C619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钢板以热轧或热机械轧制状态交货。经供需双方协商，并在合同中注明，也可采用热处理状态交货</w:t>
      </w:r>
      <w:r>
        <w:rPr>
          <w:rFonts w:eastAsia="仿宋_GB2312"/>
          <w:sz w:val="28"/>
          <w:szCs w:val="24"/>
        </w:rPr>
        <w:t>。</w:t>
      </w:r>
    </w:p>
    <w:bookmarkEnd w:id="5"/>
    <w:p w14:paraId="692A34DC"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4"/>
        </w:rPr>
      </w:pPr>
      <w:r>
        <w:rPr>
          <w:rFonts w:eastAsia="仿宋_GB2312"/>
          <w:b/>
          <w:bCs/>
          <w:sz w:val="28"/>
          <w:szCs w:val="24"/>
        </w:rPr>
        <w:t>7、</w:t>
      </w:r>
      <w:r>
        <w:rPr>
          <w:rFonts w:hint="eastAsia" w:eastAsia="仿宋_GB2312"/>
          <w:b/>
          <w:bCs/>
          <w:sz w:val="28"/>
          <w:szCs w:val="24"/>
        </w:rPr>
        <w:t>技术要求</w:t>
      </w:r>
    </w:p>
    <w:p w14:paraId="09629ACD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7.1牌号和化学成分</w:t>
      </w:r>
    </w:p>
    <w:p w14:paraId="70305F9E">
      <w:pPr>
        <w:ind w:firstLine="560" w:firstLineChars="200"/>
        <w:rPr>
          <w:rFonts w:hint="default" w:eastAsia="仿宋_GB2312"/>
          <w:sz w:val="28"/>
          <w:szCs w:val="24"/>
          <w:lang w:val="en-US" w:eastAsia="zh-CN"/>
        </w:rPr>
      </w:pPr>
      <w:r>
        <w:rPr>
          <w:rFonts w:hint="eastAsia" w:eastAsia="仿宋_GB2312"/>
          <w:sz w:val="28"/>
          <w:szCs w:val="24"/>
        </w:rPr>
        <w:t>牵头单位根据</w:t>
      </w:r>
      <w:r>
        <w:rPr>
          <w:rFonts w:eastAsia="仿宋_GB2312"/>
          <w:sz w:val="28"/>
          <w:szCs w:val="24"/>
        </w:rPr>
        <w:t>YB/T 6148</w:t>
      </w:r>
      <w:r>
        <w:rPr>
          <w:rFonts w:hint="eastAsia" w:eastAsia="仿宋_GB2312"/>
          <w:sz w:val="28"/>
          <w:szCs w:val="24"/>
        </w:rPr>
        <w:t>以及其他高锰无磁钢产品进行合金化设计确定产品牌号，本文件</w:t>
      </w:r>
      <w:r>
        <w:rPr>
          <w:rFonts w:hint="eastAsia" w:eastAsia="仿宋_GB2312"/>
          <w:sz w:val="28"/>
          <w:szCs w:val="24"/>
          <w:lang w:val="en-US" w:eastAsia="zh-CN"/>
        </w:rPr>
        <w:t>产品主要相较于普通高锰无磁钢</w:t>
      </w:r>
      <w:r>
        <w:rPr>
          <w:rFonts w:hint="eastAsia" w:eastAsia="仿宋_GB2312"/>
          <w:sz w:val="28"/>
          <w:szCs w:val="24"/>
        </w:rPr>
        <w:t>增加Mo</w:t>
      </w:r>
      <w:r>
        <w:rPr>
          <w:rFonts w:hint="eastAsia" w:eastAsia="仿宋_GB2312"/>
          <w:sz w:val="28"/>
          <w:szCs w:val="24"/>
          <w:lang w:val="en-US" w:eastAsia="zh-CN"/>
        </w:rPr>
        <w:t>含量</w:t>
      </w:r>
      <w:r>
        <w:rPr>
          <w:rFonts w:hint="eastAsia" w:eastAsia="仿宋_GB2312"/>
          <w:sz w:val="28"/>
          <w:szCs w:val="24"/>
        </w:rPr>
        <w:t>，提高Si含量，增加耐热性，适用于电炉的生产环境。牌号与行业标准</w:t>
      </w:r>
      <w:r>
        <w:rPr>
          <w:rFonts w:hint="eastAsia" w:eastAsia="仿宋_GB2312"/>
          <w:sz w:val="28"/>
          <w:szCs w:val="24"/>
          <w:lang w:val="en-US" w:eastAsia="zh-CN"/>
        </w:rPr>
        <w:t>相比部分元素</w:t>
      </w:r>
      <w:r>
        <w:rPr>
          <w:rFonts w:hint="eastAsia" w:eastAsia="仿宋_GB2312"/>
          <w:sz w:val="28"/>
          <w:szCs w:val="24"/>
        </w:rPr>
        <w:t>进行调整，21Mn23AlSiMo-1</w:t>
      </w:r>
      <w:r>
        <w:rPr>
          <w:rFonts w:hint="eastAsia" w:eastAsia="仿宋_GB2312"/>
          <w:sz w:val="28"/>
          <w:szCs w:val="24"/>
          <w:lang w:val="en-US" w:eastAsia="zh-CN"/>
        </w:rPr>
        <w:t>和21Mn23AlSiMo-2两各牌号化学成分区别只有Mo和Nb+V+Ti的成分有区别，根据钢铁牌号命名方法国家标准要求，本文件2个牌号命名方式一样，为区分两个牌号，两个牌号分别命名为代号1和代号2.</w:t>
      </w:r>
    </w:p>
    <w:p w14:paraId="5B5FF8E3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与行业标准化学成分列举如表1。</w:t>
      </w:r>
    </w:p>
    <w:p w14:paraId="54C99D82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表1 牌号和化学成分</w:t>
      </w:r>
    </w:p>
    <w:tbl>
      <w:tblPr>
        <w:tblStyle w:val="9"/>
        <w:tblW w:w="0" w:type="auto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34"/>
        <w:gridCol w:w="760"/>
        <w:gridCol w:w="699"/>
        <w:gridCol w:w="1034"/>
        <w:gridCol w:w="675"/>
        <w:gridCol w:w="675"/>
        <w:gridCol w:w="863"/>
        <w:gridCol w:w="699"/>
        <w:gridCol w:w="1007"/>
      </w:tblGrid>
      <w:tr w14:paraId="4F93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FF81">
            <w:pPr>
              <w:jc w:val="center"/>
              <w:textAlignment w:val="center"/>
              <w:rPr>
                <w:rStyle w:val="29"/>
                <w:rFonts w:hint="default"/>
                <w:color w:val="000000" w:themeColor="text1"/>
                <w:lang w:bidi="ar"/>
              </w:rPr>
            </w:pPr>
            <w:r>
              <w:rPr>
                <w:rStyle w:val="29"/>
                <w:rFonts w:hint="default"/>
                <w:color w:val="000000" w:themeColor="text1"/>
                <w:lang w:bidi="ar"/>
              </w:rPr>
              <w:t>标准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AF59">
            <w:pPr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Style w:val="29"/>
                <w:rFonts w:hint="default"/>
                <w:color w:val="000000" w:themeColor="text1"/>
                <w:lang w:bidi="ar"/>
              </w:rPr>
              <w:t>牌号</w:t>
            </w:r>
          </w:p>
        </w:tc>
        <w:tc>
          <w:tcPr>
            <w:tcW w:w="6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1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  <w:t>化学成分（质量分数）</w:t>
            </w:r>
            <w:r>
              <w:rPr>
                <w:rStyle w:val="30"/>
                <w:color w:val="000000" w:themeColor="text1"/>
                <w:lang w:bidi="ar"/>
              </w:rPr>
              <w:t>/%</w:t>
            </w:r>
          </w:p>
        </w:tc>
      </w:tr>
      <w:tr w14:paraId="3636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85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E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12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30"/>
                <w:color w:val="000000" w:themeColor="text1"/>
                <w:lang w:bidi="ar"/>
              </w:rPr>
              <w:t>C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95A4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30"/>
                <w:color w:val="000000" w:themeColor="text1"/>
                <w:lang w:bidi="ar"/>
              </w:rPr>
              <w:t>Si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D219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30"/>
                <w:color w:val="000000" w:themeColor="text1"/>
                <w:lang w:bidi="ar"/>
              </w:rPr>
              <w:t>Mn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A9EC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899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1801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30"/>
                <w:rFonts w:hint="eastAsia"/>
                <w:color w:val="000000" w:themeColor="text1"/>
                <w:lang w:bidi="ar"/>
              </w:rPr>
              <w:t>Alt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ECA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30"/>
                <w:rFonts w:hint="eastAsia"/>
                <w:color w:val="000000" w:themeColor="text1"/>
                <w:lang w:bidi="ar"/>
              </w:rPr>
              <w:t>Mo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5BFD">
            <w:pPr>
              <w:widowControl/>
              <w:jc w:val="center"/>
              <w:textAlignment w:val="center"/>
              <w:rPr>
                <w:rStyle w:val="30"/>
                <w:color w:val="000000" w:themeColor="text1"/>
                <w:lang w:bidi="ar"/>
              </w:rPr>
            </w:pPr>
            <w:r>
              <w:rPr>
                <w:rStyle w:val="30"/>
                <w:rFonts w:hint="eastAsia"/>
                <w:color w:val="000000" w:themeColor="text1"/>
                <w:lang w:bidi="ar"/>
              </w:rPr>
              <w:t>Nb+V+Ti</w:t>
            </w:r>
          </w:p>
        </w:tc>
      </w:tr>
      <w:tr w14:paraId="34DB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C2CE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本文件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5FC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21Mn23AlSi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Mo-1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02C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0.15～0.25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DA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0.80～1.30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7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21.50～25.00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6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≤0.050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76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≤0.030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E2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1.50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~</w:t>
            </w:r>
            <w:r>
              <w:rPr>
                <w:color w:val="000000" w:themeColor="text1"/>
                <w:sz w:val="16"/>
                <w:szCs w:val="16"/>
              </w:rPr>
              <w:t>2.50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66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0.0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～0.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91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0.04~0.08</w:t>
            </w:r>
          </w:p>
        </w:tc>
      </w:tr>
      <w:tr w14:paraId="6A40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C91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行标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6AA3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20Mn23AlVH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C6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≤0.25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888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136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21.50~25.00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E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≤0.045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4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≤0.030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92D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1.50~2.50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8C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5D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0.04~0.10（V）</w:t>
            </w:r>
          </w:p>
        </w:tc>
      </w:tr>
      <w:tr w14:paraId="3942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DD0F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本文件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873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21Mn23AlSiMo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-2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19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0.15～0.25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69E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0.80～1.30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9E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21.50～25.00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≤0.050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16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≤0.030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E3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1.50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~</w:t>
            </w:r>
            <w:r>
              <w:rPr>
                <w:color w:val="000000" w:themeColor="text1"/>
                <w:sz w:val="16"/>
                <w:szCs w:val="16"/>
              </w:rPr>
              <w:t>2.50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B96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0.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～0.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8B5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0.05~0.10</w:t>
            </w:r>
          </w:p>
        </w:tc>
      </w:tr>
      <w:tr w14:paraId="3495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7B0B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行标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A46">
            <w:pPr>
              <w:widowControl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20Mn23AlVH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08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≤0.25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9F4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97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21.50~25.00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52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≤0.045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0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≤0.030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01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1.50~2.50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2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—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08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0.04~0.10（V）</w:t>
            </w:r>
          </w:p>
        </w:tc>
      </w:tr>
      <w:tr w14:paraId="2728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C4EA1">
            <w:pPr>
              <w:widowControl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为提高钢板的耐热性能,钢中应至少加入Nb、V、Ti元素中的一种，当单独或组合加入时，应保证至少一种合金元素含量符合表中下限规定。</w:t>
            </w:r>
          </w:p>
        </w:tc>
      </w:tr>
    </w:tbl>
    <w:p w14:paraId="5A9E9BB4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</w:p>
    <w:p w14:paraId="35A3545B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</w:t>
      </w:r>
      <w:r>
        <w:rPr>
          <w:rFonts w:eastAsia="仿宋_GB2312"/>
          <w:sz w:val="28"/>
          <w:szCs w:val="24"/>
        </w:rPr>
        <w:t>.2力学性能</w:t>
      </w:r>
      <w:r>
        <w:rPr>
          <w:rFonts w:hint="eastAsia" w:eastAsia="仿宋_GB2312"/>
          <w:sz w:val="28"/>
          <w:szCs w:val="24"/>
        </w:rPr>
        <w:t>和工艺性能</w:t>
      </w:r>
    </w:p>
    <w:p w14:paraId="3A50DDA8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本文件综合产品生产的情况和下游的应用设定，与行业标准应用领域不同，性能指标存在差异，故未进行对比。</w:t>
      </w:r>
    </w:p>
    <w:p w14:paraId="28485FC0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表2 力学性能和工艺性能</w:t>
      </w:r>
    </w:p>
    <w:tbl>
      <w:tblPr>
        <w:tblStyle w:val="31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056"/>
        <w:gridCol w:w="1259"/>
        <w:gridCol w:w="1068"/>
        <w:gridCol w:w="961"/>
        <w:gridCol w:w="786"/>
        <w:gridCol w:w="926"/>
        <w:gridCol w:w="909"/>
      </w:tblGrid>
      <w:tr w14:paraId="062A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01" w:type="pct"/>
            <w:vMerge w:val="restart"/>
            <w:tcBorders>
              <w:bottom w:val="nil"/>
            </w:tcBorders>
          </w:tcPr>
          <w:p w14:paraId="3B6CD046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bookmarkStart w:id="6" w:name="_Hlk194590805"/>
          </w:p>
          <w:p w14:paraId="0794F6A5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lang w:eastAsia="zh-CN"/>
              </w:rPr>
              <w:t>牌号</w:t>
            </w:r>
          </w:p>
        </w:tc>
        <w:tc>
          <w:tcPr>
            <w:tcW w:w="2619" w:type="pct"/>
            <w:gridSpan w:val="4"/>
          </w:tcPr>
          <w:p w14:paraId="6B29394D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拉伸试验(横向)</w:t>
            </w:r>
          </w:p>
        </w:tc>
        <w:tc>
          <w:tcPr>
            <w:tcW w:w="1032" w:type="pct"/>
            <w:gridSpan w:val="2"/>
            <w:tcBorders>
              <w:bottom w:val="single" w:color="auto" w:sz="4" w:space="0"/>
            </w:tcBorders>
          </w:tcPr>
          <w:p w14:paraId="1F4928A7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lang w:eastAsia="zh-CN"/>
              </w:rPr>
              <w:t>180°弯曲试验</w:t>
            </w:r>
          </w:p>
        </w:tc>
        <w:tc>
          <w:tcPr>
            <w:tcW w:w="548" w:type="pct"/>
          </w:tcPr>
          <w:p w14:paraId="33447814">
            <w:pPr>
              <w:pStyle w:val="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磁导率</w:t>
            </w:r>
          </w:p>
        </w:tc>
      </w:tr>
      <w:tr w14:paraId="6D64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01" w:type="pct"/>
            <w:vMerge w:val="continue"/>
            <w:tcBorders>
              <w:top w:val="nil"/>
              <w:bottom w:val="nil"/>
            </w:tcBorders>
          </w:tcPr>
          <w:p w14:paraId="58BA1C4A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1396" w:type="pct"/>
            <w:gridSpan w:val="2"/>
          </w:tcPr>
          <w:p w14:paraId="32BAA59E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上屈服强度ReL/MPa</w:t>
            </w:r>
            <w:r>
              <w:rPr>
                <w:rFonts w:hint="eastAsia" w:eastAsia="宋体"/>
                <w:color w:val="000000" w:themeColor="text1"/>
                <w:vertAlign w:val="superscript"/>
                <w:lang w:eastAsia="zh-CN"/>
              </w:rPr>
              <w:t>a</w:t>
            </w:r>
          </w:p>
        </w:tc>
        <w:tc>
          <w:tcPr>
            <w:tcW w:w="644" w:type="pct"/>
            <w:vMerge w:val="restart"/>
            <w:tcBorders>
              <w:bottom w:val="nil"/>
            </w:tcBorders>
            <w:vAlign w:val="center"/>
          </w:tcPr>
          <w:p w14:paraId="5A0D9C5C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抗拉强度 R,/MPa</w:t>
            </w:r>
          </w:p>
        </w:tc>
        <w:tc>
          <w:tcPr>
            <w:tcW w:w="579" w:type="pct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 w14:paraId="3CEB239E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断后伸</w:t>
            </w:r>
          </w:p>
          <w:p w14:paraId="5B2080F5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长率A</w:t>
            </w:r>
          </w:p>
          <w:p w14:paraId="77F91A97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/%</w:t>
            </w:r>
          </w:p>
        </w:tc>
        <w:tc>
          <w:tcPr>
            <w:tcW w:w="10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65F5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lang w:eastAsia="zh-CN"/>
              </w:rPr>
              <w:t>公称厚度</w:t>
            </w:r>
          </w:p>
        </w:tc>
        <w:tc>
          <w:tcPr>
            <w:tcW w:w="548" w:type="pct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 w14:paraId="32296668">
            <w:pPr>
              <w:pStyle w:val="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(16*10~</w:t>
            </w:r>
          </w:p>
          <w:p w14:paraId="56F75688">
            <w:pPr>
              <w:pStyle w:val="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18"/>
              </w:rPr>
              <w:t>³A/m磁场)</w:t>
            </w:r>
          </w:p>
        </w:tc>
      </w:tr>
      <w:tr w14:paraId="311D1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801" w:type="pct"/>
            <w:vMerge w:val="continue"/>
            <w:tcBorders>
              <w:top w:val="nil"/>
              <w:bottom w:val="nil"/>
            </w:tcBorders>
          </w:tcPr>
          <w:p w14:paraId="1D931F88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1396" w:type="pct"/>
            <w:gridSpan w:val="2"/>
          </w:tcPr>
          <w:p w14:paraId="0754F210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公称厚度/mm</w:t>
            </w:r>
          </w:p>
        </w:tc>
        <w:tc>
          <w:tcPr>
            <w:tcW w:w="644" w:type="pct"/>
            <w:vMerge w:val="continue"/>
            <w:tcBorders>
              <w:top w:val="nil"/>
              <w:bottom w:val="nil"/>
            </w:tcBorders>
          </w:tcPr>
          <w:p w14:paraId="337231D2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579" w:type="pct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2B2C6205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4810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≤16</w:t>
            </w:r>
          </w:p>
        </w:tc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36BC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16～40</w:t>
            </w:r>
          </w:p>
        </w:tc>
        <w:tc>
          <w:tcPr>
            <w:tcW w:w="548" w:type="pct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 w14:paraId="2219450F"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 w14:paraId="3F39D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</w:tcPr>
          <w:p w14:paraId="6500CA8E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637" w:type="pct"/>
          </w:tcPr>
          <w:p w14:paraId="4F458519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≤16</w:t>
            </w:r>
          </w:p>
        </w:tc>
        <w:tc>
          <w:tcPr>
            <w:tcW w:w="759" w:type="pct"/>
          </w:tcPr>
          <w:p w14:paraId="308FBB40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&gt;16～40</w:t>
            </w:r>
          </w:p>
        </w:tc>
        <w:tc>
          <w:tcPr>
            <w:tcW w:w="644" w:type="pct"/>
            <w:vMerge w:val="continue"/>
            <w:tcBorders>
              <w:top w:val="nil"/>
            </w:tcBorders>
          </w:tcPr>
          <w:p w14:paraId="692AB08C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579" w:type="pct"/>
            <w:vMerge w:val="continue"/>
            <w:tcBorders>
              <w:top w:val="nil"/>
              <w:right w:val="single" w:color="auto" w:sz="4" w:space="0"/>
            </w:tcBorders>
          </w:tcPr>
          <w:p w14:paraId="5D1E0A61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6943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6584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</w:p>
        </w:tc>
        <w:tc>
          <w:tcPr>
            <w:tcW w:w="548" w:type="pct"/>
            <w:vMerge w:val="continue"/>
            <w:tcBorders>
              <w:top w:val="nil"/>
              <w:left w:val="single" w:color="auto" w:sz="4" w:space="0"/>
            </w:tcBorders>
          </w:tcPr>
          <w:p w14:paraId="691B9B7E"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 w14:paraId="26C6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41" w:type="dxa"/>
            <w:vAlign w:val="top"/>
          </w:tcPr>
          <w:p w14:paraId="1FE1315E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21Mn23AlSi</w:t>
            </w:r>
            <w:r>
              <w:rPr>
                <w:rFonts w:hint="eastAsia" w:eastAsia="宋体"/>
                <w:color w:val="000000"/>
                <w:lang w:val="en-US" w:eastAsia="zh-CN"/>
              </w:rPr>
              <w:t>Mo-1</w:t>
            </w:r>
          </w:p>
        </w:tc>
        <w:tc>
          <w:tcPr>
            <w:tcW w:w="637" w:type="pct"/>
          </w:tcPr>
          <w:p w14:paraId="15C082D3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≥305</w:t>
            </w:r>
          </w:p>
        </w:tc>
        <w:tc>
          <w:tcPr>
            <w:tcW w:w="759" w:type="pct"/>
          </w:tcPr>
          <w:p w14:paraId="3EECAB6A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≥285</w:t>
            </w:r>
          </w:p>
        </w:tc>
        <w:tc>
          <w:tcPr>
            <w:tcW w:w="644" w:type="pct"/>
          </w:tcPr>
          <w:p w14:paraId="16B8D3D8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≥600</w:t>
            </w:r>
          </w:p>
        </w:tc>
        <w:tc>
          <w:tcPr>
            <w:tcW w:w="579" w:type="pct"/>
          </w:tcPr>
          <w:p w14:paraId="7C69FFE2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≥30</w:t>
            </w:r>
          </w:p>
        </w:tc>
        <w:tc>
          <w:tcPr>
            <w:tcW w:w="474" w:type="pct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5169EBAF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d=3a</w:t>
            </w:r>
          </w:p>
        </w:tc>
        <w:tc>
          <w:tcPr>
            <w:tcW w:w="558" w:type="pct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5379E6D0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d=2a</w:t>
            </w:r>
          </w:p>
        </w:tc>
        <w:tc>
          <w:tcPr>
            <w:tcW w:w="548" w:type="pct"/>
          </w:tcPr>
          <w:p w14:paraId="5E3F4B41">
            <w:pPr>
              <w:pStyle w:val="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≤1.05</w:t>
            </w:r>
          </w:p>
        </w:tc>
      </w:tr>
      <w:tr w14:paraId="0DC9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41" w:type="dxa"/>
            <w:vAlign w:val="top"/>
          </w:tcPr>
          <w:p w14:paraId="257795F4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21Mn23AlSiMo</w:t>
            </w:r>
            <w:r>
              <w:rPr>
                <w:rFonts w:hint="eastAsia" w:eastAsia="宋体"/>
                <w:color w:val="000000"/>
                <w:lang w:val="en-US" w:eastAsia="zh-CN"/>
              </w:rPr>
              <w:t>-2</w:t>
            </w:r>
          </w:p>
        </w:tc>
        <w:tc>
          <w:tcPr>
            <w:tcW w:w="637" w:type="pct"/>
          </w:tcPr>
          <w:p w14:paraId="267ACCAC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≥325</w:t>
            </w:r>
          </w:p>
        </w:tc>
        <w:tc>
          <w:tcPr>
            <w:tcW w:w="759" w:type="pct"/>
          </w:tcPr>
          <w:p w14:paraId="53167830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≥300</w:t>
            </w:r>
          </w:p>
        </w:tc>
        <w:tc>
          <w:tcPr>
            <w:tcW w:w="644" w:type="pct"/>
          </w:tcPr>
          <w:p w14:paraId="6D2180DA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≥630</w:t>
            </w:r>
          </w:p>
        </w:tc>
        <w:tc>
          <w:tcPr>
            <w:tcW w:w="579" w:type="pct"/>
          </w:tcPr>
          <w:p w14:paraId="62BE8CA5">
            <w:pPr>
              <w:pStyle w:val="32"/>
              <w:jc w:val="center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lang w:eastAsia="zh-CN"/>
              </w:rPr>
              <w:t>≥30</w:t>
            </w:r>
          </w:p>
        </w:tc>
        <w:tc>
          <w:tcPr>
            <w:tcW w:w="474" w:type="pct"/>
            <w:vMerge w:val="continue"/>
            <w:tcBorders>
              <w:top w:val="nil"/>
              <w:bottom w:val="nil"/>
            </w:tcBorders>
          </w:tcPr>
          <w:p w14:paraId="57504D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  <w:vMerge w:val="continue"/>
            <w:tcBorders>
              <w:top w:val="nil"/>
              <w:bottom w:val="nil"/>
            </w:tcBorders>
          </w:tcPr>
          <w:p w14:paraId="5221B25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8" w:type="pct"/>
          </w:tcPr>
          <w:p w14:paraId="154EFB36">
            <w:pPr>
              <w:pStyle w:val="3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≤1.05</w:t>
            </w:r>
          </w:p>
        </w:tc>
      </w:tr>
      <w:tr w14:paraId="5D06C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000" w:type="pct"/>
            <w:gridSpan w:val="8"/>
          </w:tcPr>
          <w:p w14:paraId="158259BD">
            <w:pPr>
              <w:pStyle w:val="32"/>
              <w:ind w:firstLine="360" w:firstLineChars="200"/>
              <w:jc w:val="left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hint="eastAsia" w:eastAsia="宋体"/>
                <w:color w:val="000000"/>
                <w:vertAlign w:val="superscript"/>
                <w:lang w:eastAsia="zh-CN"/>
              </w:rPr>
              <w:t>a</w:t>
            </w:r>
            <w:r>
              <w:rPr>
                <w:rFonts w:hint="eastAsia" w:eastAsia="宋体"/>
                <w:color w:val="000000"/>
                <w:lang w:eastAsia="zh-CN"/>
              </w:rPr>
              <w:t xml:space="preserve">  </w:t>
            </w:r>
            <w:r>
              <w:rPr>
                <w:rFonts w:eastAsia="宋体"/>
                <w:color w:val="000000"/>
                <w:lang w:eastAsia="zh-CN"/>
              </w:rPr>
              <w:t>厚度40mm以上钢板拉伸、弯曲不作为交货条件。</w:t>
            </w:r>
          </w:p>
          <w:p w14:paraId="0B64668D">
            <w:pPr>
              <w:pStyle w:val="32"/>
              <w:ind w:firstLine="360" w:firstLineChars="200"/>
              <w:jc w:val="left"/>
              <w:rPr>
                <w:rFonts w:eastAsia="宋体"/>
                <w:color w:val="000000" w:themeColor="text1"/>
                <w:lang w:eastAsia="zh-CN"/>
              </w:rPr>
            </w:pPr>
            <w:r>
              <w:rPr>
                <w:rFonts w:eastAsia="宋体"/>
                <w:color w:val="000000" w:themeColor="text1"/>
                <w:vertAlign w:val="superscript"/>
                <w:lang w:eastAsia="zh-CN"/>
              </w:rPr>
              <w:t>b</w:t>
            </w:r>
            <w:r>
              <w:rPr>
                <w:rFonts w:hint="eastAsia" w:eastAsia="宋体"/>
                <w:color w:val="000000" w:themeColor="text1"/>
                <w:lang w:eastAsia="zh-CN"/>
              </w:rPr>
              <w:t xml:space="preserve">  </w:t>
            </w:r>
            <w:r>
              <w:rPr>
                <w:rFonts w:eastAsia="宋体"/>
                <w:color w:val="000000" w:themeColor="text1"/>
                <w:lang w:eastAsia="zh-CN"/>
              </w:rPr>
              <w:t>当屈服现象不明显时，可用规定塑性延伸强度R</w:t>
            </w:r>
            <w:r>
              <w:rPr>
                <w:rFonts w:hint="eastAsia" w:eastAsia="宋体"/>
                <w:color w:val="000000" w:themeColor="text1"/>
                <w:lang w:eastAsia="zh-CN"/>
              </w:rPr>
              <w:t>p0.2</w:t>
            </w:r>
            <w:r>
              <w:rPr>
                <w:rFonts w:eastAsia="宋体"/>
                <w:color w:val="000000" w:themeColor="text1"/>
                <w:lang w:eastAsia="zh-CN"/>
              </w:rPr>
              <w:t>代替上屈服强度。。</w:t>
            </w:r>
          </w:p>
        </w:tc>
      </w:tr>
      <w:bookmarkEnd w:id="6"/>
    </w:tbl>
    <w:p w14:paraId="5EBBBE60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</w:p>
    <w:p w14:paraId="14E53FD3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7.3</w:t>
      </w:r>
      <w:r>
        <w:rPr>
          <w:rFonts w:hint="eastAsia"/>
        </w:rPr>
        <w:t xml:space="preserve"> </w:t>
      </w:r>
      <w:r>
        <w:rPr>
          <w:rFonts w:hint="eastAsia" w:eastAsia="仿宋_GB2312"/>
          <w:sz w:val="28"/>
          <w:szCs w:val="24"/>
        </w:rPr>
        <w:t>磁导率</w:t>
      </w:r>
    </w:p>
    <w:p w14:paraId="7D211F2C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防止</w:t>
      </w:r>
      <w:r>
        <w:rPr>
          <w:rFonts w:hint="eastAsia" w:eastAsia="仿宋_GB2312"/>
          <w:sz w:val="28"/>
          <w:szCs w:val="24"/>
        </w:rPr>
        <w:t>无磁钢结构件</w:t>
      </w:r>
      <w:r>
        <w:rPr>
          <w:rFonts w:eastAsia="仿宋_GB2312"/>
          <w:sz w:val="28"/>
          <w:szCs w:val="24"/>
        </w:rPr>
        <w:t>因漏磁造成损耗与运转中产生涡流</w:t>
      </w:r>
      <w:r>
        <w:rPr>
          <w:rFonts w:hint="eastAsia" w:eastAsia="仿宋_GB2312"/>
          <w:sz w:val="28"/>
          <w:szCs w:val="24"/>
        </w:rPr>
        <w:t>，所以</w:t>
      </w:r>
      <w:r>
        <w:rPr>
          <w:rFonts w:eastAsia="仿宋_GB2312"/>
          <w:sz w:val="28"/>
          <w:szCs w:val="24"/>
        </w:rPr>
        <w:t>导磁率要低，</w:t>
      </w:r>
      <w:r>
        <w:rPr>
          <w:rFonts w:hint="eastAsia" w:eastAsia="仿宋_GB2312"/>
          <w:sz w:val="28"/>
          <w:szCs w:val="24"/>
        </w:rPr>
        <w:t>本文件综合产品生产的情况和下游的应用设定当磁场强度为16×10</w:t>
      </w:r>
      <w:r>
        <w:rPr>
          <w:rFonts w:hint="eastAsia" w:eastAsia="仿宋_GB2312"/>
          <w:sz w:val="28"/>
          <w:szCs w:val="24"/>
          <w:vertAlign w:val="superscript"/>
        </w:rPr>
        <w:t>3</w:t>
      </w:r>
      <w:r>
        <w:rPr>
          <w:rFonts w:hint="eastAsia" w:eastAsia="仿宋_GB2312"/>
          <w:sz w:val="28"/>
          <w:szCs w:val="24"/>
        </w:rPr>
        <w:t>A/m（200奥斯特）时，</w:t>
      </w:r>
      <w:r>
        <w:rPr>
          <w:rFonts w:eastAsia="仿宋_GB2312"/>
          <w:sz w:val="28"/>
          <w:szCs w:val="24"/>
        </w:rPr>
        <w:t>磁导率</w:t>
      </w:r>
      <w:r>
        <w:rPr>
          <w:rFonts w:hint="eastAsia" w:eastAsia="仿宋_GB2312"/>
          <w:sz w:val="28"/>
          <w:szCs w:val="24"/>
        </w:rPr>
        <w:t>为</w:t>
      </w:r>
      <w:r>
        <w:rPr>
          <w:rFonts w:eastAsia="仿宋_GB2312"/>
          <w:sz w:val="28"/>
          <w:szCs w:val="24"/>
        </w:rPr>
        <w:t>≤1.05</w:t>
      </w:r>
      <w:r>
        <w:rPr>
          <w:rFonts w:hint="eastAsia" w:eastAsia="仿宋_GB2312"/>
          <w:sz w:val="28"/>
          <w:szCs w:val="24"/>
        </w:rPr>
        <w:t>。</w:t>
      </w:r>
    </w:p>
    <w:p w14:paraId="0E3289EE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7.4硬度</w:t>
      </w:r>
    </w:p>
    <w:p w14:paraId="5E98B8DC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参照行业标准的要求，</w:t>
      </w:r>
      <w:bookmarkStart w:id="7" w:name="OLE_LINK175"/>
      <w:r>
        <w:rPr>
          <w:rFonts w:hint="eastAsia" w:eastAsia="仿宋_GB2312"/>
          <w:sz w:val="28"/>
          <w:szCs w:val="24"/>
        </w:rPr>
        <w:t>本文件设定</w:t>
      </w:r>
      <w:bookmarkEnd w:id="7"/>
      <w:r>
        <w:rPr>
          <w:rFonts w:hint="eastAsia" w:eastAsia="仿宋_GB2312"/>
          <w:sz w:val="28"/>
          <w:szCs w:val="24"/>
        </w:rPr>
        <w:t>根据需方要求，并在合同中注明，可对钢板进行硬度检验，试验标准和验收指标由供需双方协商确定。</w:t>
      </w:r>
    </w:p>
    <w:p w14:paraId="24C92A7B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7.5超声检测</w:t>
      </w:r>
    </w:p>
    <w:p w14:paraId="198BED48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参照行业标准的要求，本文件设定根据需方要求，并在合同中注明，可对钢板进行超声检测，试验标准和验收指标由供需双方协商确定。</w:t>
      </w:r>
    </w:p>
    <w:p w14:paraId="36B990F3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7.6表面质量</w:t>
      </w:r>
    </w:p>
    <w:p w14:paraId="466A2198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参照行业标准要求，钢板表面不应有结疤、拉裂、裂纹、折叠、夹杂、气泡和压入氧化铁皮等对使用有害的缺陷。钢板不准有目视可见的分层。钢板表面允许有不影响使用的薄层氧化铁皮、铁锈和轻微的划痕、凹面、麻点、表面粗糙、凸起等局部缺欠，其深度或高度不应超过钢板厚度公差之半，并应保证钢板的允许最小厚度。钢板表面缺陷允许清理，清理后应保证钢板的最小厚度。清除处应平滑、无棱角。经供需双方协商，钢板表面质量可执行GB/T 14977的规定</w:t>
      </w:r>
    </w:p>
    <w:p w14:paraId="324FFF32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7.7尺寸、外形、重量</w:t>
      </w:r>
    </w:p>
    <w:p w14:paraId="5FA05392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本文件参照行业标准要求，规定钢板的尺寸、外形、重量及允许偏差应符合GB/T 709的规定。根据需方要求，经供需双方协商，并在合同中注明，也可供应其他尺寸、外形及允许偏差的钢板。钢板采用理论重量交货，钢板密度7.85g/cm3。</w:t>
      </w:r>
    </w:p>
    <w:p w14:paraId="442FEEC5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8 试验方法</w:t>
      </w:r>
      <w:r>
        <w:rPr>
          <w:rFonts w:eastAsia="仿宋_GB2312"/>
          <w:sz w:val="28"/>
          <w:szCs w:val="24"/>
        </w:rPr>
        <w:t xml:space="preserve"> </w:t>
      </w:r>
    </w:p>
    <w:p w14:paraId="791650A2">
      <w:pPr>
        <w:ind w:firstLine="560" w:firstLineChars="200"/>
        <w:rPr>
          <w:rFonts w:eastAsia="仿宋_GB2312"/>
          <w:sz w:val="28"/>
          <w:szCs w:val="24"/>
        </w:rPr>
      </w:pPr>
      <w:r>
        <w:rPr>
          <w:rFonts w:hint="eastAsia" w:eastAsia="仿宋_GB2312"/>
          <w:sz w:val="28"/>
          <w:szCs w:val="24"/>
        </w:rPr>
        <w:t>钢的化学成分试验一般按GB/T 223(所有部分）、GB/T 4336、GB/T 20123、GB/T 20125或通用的化学分析方法进行，仲裁时由供需双方协商确定。钢板的检验项目、取样方法和试验方法应符合表4的规定</w:t>
      </w:r>
      <w:bookmarkStart w:id="9" w:name="_GoBack"/>
      <w:bookmarkEnd w:id="9"/>
      <w:r>
        <w:rPr>
          <w:rFonts w:eastAsia="仿宋_GB2312"/>
          <w:sz w:val="28"/>
          <w:szCs w:val="24"/>
        </w:rPr>
        <w:t>。</w:t>
      </w:r>
    </w:p>
    <w:p w14:paraId="34A296AD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表4  检验项目、取样数量、取样方法和试验方法</w:t>
      </w:r>
    </w:p>
    <w:tbl>
      <w:tblPr>
        <w:tblStyle w:val="9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56"/>
        <w:gridCol w:w="1328"/>
        <w:gridCol w:w="1670"/>
        <w:gridCol w:w="1639"/>
      </w:tblGrid>
      <w:tr w14:paraId="3106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7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bookmarkStart w:id="8" w:name="_Hlk1965551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6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检验项目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4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取样数量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1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取样方法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F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试验方法</w:t>
            </w:r>
          </w:p>
        </w:tc>
      </w:tr>
      <w:tr w14:paraId="7C76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D3C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4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化学成分（熔炼分析）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446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A0E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GB/T 20066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4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</w:tr>
      <w:tr w14:paraId="745F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816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E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261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E8A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GB/T 2975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C96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GB/T 228.1</w:t>
            </w:r>
          </w:p>
        </w:tc>
      </w:tr>
      <w:tr w14:paraId="79C3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0975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5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D71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AB2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GB/T 2975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B92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GB/T 232</w:t>
            </w:r>
          </w:p>
        </w:tc>
      </w:tr>
      <w:tr w14:paraId="0839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ECF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2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相对磁导率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55F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40BF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GB/T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35690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F2E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GB/T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35690</w:t>
            </w:r>
          </w:p>
        </w:tc>
      </w:tr>
      <w:tr w14:paraId="4706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2C3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A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E1F3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872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协商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EF41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双方协商</w:t>
            </w:r>
          </w:p>
        </w:tc>
      </w:tr>
      <w:tr w14:paraId="48B6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2DB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2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厚度方向性能试验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384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394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协商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BE6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GB/T 5313</w:t>
            </w:r>
          </w:p>
        </w:tc>
      </w:tr>
      <w:tr w14:paraId="568C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4F7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4C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无损检测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F3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逐张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F6E2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D20D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双方协商</w:t>
            </w:r>
          </w:p>
        </w:tc>
      </w:tr>
      <w:tr w14:paraId="09C5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681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7F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33"/>
                <w:rFonts w:hint="default"/>
                <w:lang w:bidi="ar"/>
              </w:rPr>
              <w:t>尺寸、外形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E2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逐张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2F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6A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合适的量具</w:t>
            </w:r>
          </w:p>
        </w:tc>
      </w:tr>
      <w:tr w14:paraId="2714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89B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02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表面质量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7B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逐张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BD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7D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目视</w:t>
            </w:r>
          </w:p>
        </w:tc>
      </w:tr>
      <w:bookmarkEnd w:id="8"/>
    </w:tbl>
    <w:p w14:paraId="4EB726C6">
      <w:pPr>
        <w:ind w:firstLine="422" w:firstLineChars="200"/>
        <w:jc w:val="center"/>
        <w:rPr>
          <w:rFonts w:hint="eastAsia" w:ascii="宋体" w:hAnsi="宋体" w:cs="宋体"/>
          <w:b/>
          <w:bCs/>
        </w:rPr>
      </w:pPr>
    </w:p>
    <w:p w14:paraId="313FB915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hint="eastAsia" w:eastAsia="仿宋_GB2312"/>
          <w:bCs/>
          <w:sz w:val="28"/>
          <w:szCs w:val="24"/>
        </w:rPr>
        <w:t>9检验规则</w:t>
      </w:r>
    </w:p>
    <w:p w14:paraId="21789D33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hint="eastAsia" w:eastAsia="仿宋_GB2312"/>
          <w:bCs/>
          <w:sz w:val="28"/>
          <w:szCs w:val="24"/>
        </w:rPr>
        <w:t>本文件对检查和验收、组皮规则、取样数量、复验与判定、数值修约等进行了规定。</w:t>
      </w:r>
    </w:p>
    <w:p w14:paraId="60968DF6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1</w:t>
      </w:r>
      <w:r>
        <w:rPr>
          <w:rFonts w:hint="eastAsia" w:eastAsia="仿宋_GB2312"/>
          <w:bCs/>
          <w:sz w:val="28"/>
          <w:szCs w:val="24"/>
        </w:rPr>
        <w:t>0标志和包装</w:t>
      </w:r>
    </w:p>
    <w:p w14:paraId="440A7249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hint="eastAsia" w:eastAsia="仿宋_GB2312"/>
          <w:bCs/>
          <w:sz w:val="28"/>
          <w:szCs w:val="24"/>
        </w:rPr>
        <w:t>本文件要求钢板的包装、标志和质量证明书应符合GB/T 247的规定。</w:t>
      </w:r>
    </w:p>
    <w:p w14:paraId="0D1AE348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六、标准中涉及专利的情况</w:t>
      </w:r>
    </w:p>
    <w:p w14:paraId="5C79D9B2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本标准不涉及专利问题。</w:t>
      </w:r>
    </w:p>
    <w:p w14:paraId="7764A125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七、预期达到的社会效益、对产业发展的作用等情况</w:t>
      </w:r>
    </w:p>
    <w:p w14:paraId="3BE0525A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本文件充分纳入和反映了当今新产品、新技术、新工艺的先进技术成果，为</w:t>
      </w:r>
      <w:r>
        <w:rPr>
          <w:rFonts w:hint="eastAsia" w:eastAsia="仿宋_GB2312"/>
          <w:bCs/>
          <w:sz w:val="28"/>
          <w:szCs w:val="24"/>
        </w:rPr>
        <w:t>电炉用高锰无磁钢板</w:t>
      </w:r>
      <w:r>
        <w:rPr>
          <w:rFonts w:eastAsia="仿宋_GB2312"/>
          <w:bCs/>
          <w:sz w:val="28"/>
          <w:szCs w:val="24"/>
        </w:rPr>
        <w:t>的推广应用提供了有力的技术支撑，为指导和规范</w:t>
      </w:r>
      <w:r>
        <w:rPr>
          <w:rFonts w:hint="eastAsia" w:eastAsia="仿宋_GB2312"/>
          <w:bCs/>
          <w:sz w:val="28"/>
          <w:szCs w:val="24"/>
        </w:rPr>
        <w:t>电炉用高锰无磁钢板</w:t>
      </w:r>
      <w:r>
        <w:rPr>
          <w:rFonts w:eastAsia="仿宋_GB2312"/>
          <w:bCs/>
          <w:sz w:val="28"/>
          <w:szCs w:val="24"/>
        </w:rPr>
        <w:t>的生产和验收提供了依据，有利于提高产品的技术性能、安全可靠性和低碳环保性。</w:t>
      </w:r>
    </w:p>
    <w:p w14:paraId="5DCDDDE5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通过本文件的制定和实施，将对</w:t>
      </w:r>
      <w:r>
        <w:rPr>
          <w:rFonts w:hint="eastAsia" w:eastAsia="仿宋_GB2312"/>
          <w:bCs/>
          <w:sz w:val="28"/>
          <w:szCs w:val="24"/>
        </w:rPr>
        <w:t>电炉用高锰无磁钢板</w:t>
      </w:r>
      <w:r>
        <w:rPr>
          <w:rFonts w:eastAsia="仿宋_GB2312"/>
          <w:bCs/>
          <w:sz w:val="28"/>
          <w:szCs w:val="24"/>
        </w:rPr>
        <w:t>生产技术的创新，产品质量的提升，市场竞争力的增强，具有广泛和深远的社会效益。同时，该文件的实施有利于促进下游产品的质量提升与推广应用，充分体现团体标准的引领作用。</w:t>
      </w:r>
    </w:p>
    <w:p w14:paraId="0906C9DF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八、与国际、国外对比情况</w:t>
      </w:r>
    </w:p>
    <w:p w14:paraId="1D23F51E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本文件制定过程中，查询了</w:t>
      </w:r>
      <w:r>
        <w:rPr>
          <w:rFonts w:hint="eastAsia" w:eastAsia="仿宋_GB2312"/>
          <w:bCs/>
          <w:sz w:val="28"/>
          <w:szCs w:val="24"/>
        </w:rPr>
        <w:t>国内外</w:t>
      </w:r>
      <w:r>
        <w:rPr>
          <w:rFonts w:eastAsia="仿宋_GB2312"/>
          <w:bCs/>
          <w:sz w:val="28"/>
          <w:szCs w:val="24"/>
        </w:rPr>
        <w:t>标准，与国内外同类标准相比，规定了最为严格的生产、检验等条件，化学成分范围、力学性能指标均为国际最高水平。本文件可以满足用户对产品质量稳定性有特殊需求的订货，也可作为行业招标、采购的指导性文件。</w:t>
      </w:r>
    </w:p>
    <w:p w14:paraId="17AD92BE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九、与现行法律、法规的关系</w:t>
      </w:r>
    </w:p>
    <w:p w14:paraId="15708A77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制定本文件时依据并引用了国内有关现行有效标准，不违背国内其它行业标准、法律、法规及强制性标准的有关规定。</w:t>
      </w:r>
    </w:p>
    <w:p w14:paraId="41A096B9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十、重大分歧意见的处理经过和依据</w:t>
      </w:r>
    </w:p>
    <w:p w14:paraId="602A3588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本文件制定过程中无重大意见及分歧。</w:t>
      </w:r>
    </w:p>
    <w:p w14:paraId="5D3570E2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十一、标准属性</w:t>
      </w:r>
    </w:p>
    <w:p w14:paraId="745974A4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本文件属于中国特钢企业协会团体标准。</w:t>
      </w:r>
    </w:p>
    <w:p w14:paraId="120FE98B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十二、贯彻要求及建议</w:t>
      </w:r>
    </w:p>
    <w:p w14:paraId="3B85DC6D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本标准归口单位为中国特钢企业协会，经过审定报批后，由</w:t>
      </w:r>
      <w:r>
        <w:rPr>
          <w:rFonts w:eastAsia="仿宋_GB2312"/>
          <w:sz w:val="28"/>
          <w:szCs w:val="24"/>
        </w:rPr>
        <w:t>中国特钢企业协会</w:t>
      </w:r>
      <w:r>
        <w:rPr>
          <w:rFonts w:eastAsia="仿宋_GB2312"/>
          <w:bCs/>
          <w:sz w:val="28"/>
          <w:szCs w:val="24"/>
        </w:rPr>
        <w:t>发布。建议在对产品生产、贸易和使用等相关单位进行宣贯执行。</w:t>
      </w:r>
    </w:p>
    <w:p w14:paraId="320DCFB2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十三、废止或代替现行相关标准的建议</w:t>
      </w:r>
    </w:p>
    <w:p w14:paraId="40E22A36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无。</w:t>
      </w:r>
    </w:p>
    <w:p w14:paraId="22F6F7BD">
      <w:pPr>
        <w:keepNext/>
        <w:keepLines/>
        <w:outlineLvl w:val="0"/>
        <w:rPr>
          <w:rFonts w:eastAsia="仿宋_GB2312"/>
          <w:b/>
          <w:bCs/>
          <w:kern w:val="44"/>
          <w:sz w:val="28"/>
          <w:szCs w:val="24"/>
        </w:rPr>
      </w:pPr>
      <w:r>
        <w:rPr>
          <w:rFonts w:eastAsia="仿宋_GB2312"/>
          <w:b/>
          <w:bCs/>
          <w:kern w:val="44"/>
          <w:sz w:val="28"/>
          <w:szCs w:val="24"/>
        </w:rPr>
        <w:t>十四、其他应予说明的事项</w:t>
      </w:r>
    </w:p>
    <w:p w14:paraId="3A1F8029">
      <w:pPr>
        <w:ind w:firstLine="560" w:firstLineChars="200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无。</w:t>
      </w:r>
    </w:p>
    <w:p w14:paraId="246C64E3">
      <w:pPr>
        <w:ind w:firstLine="432"/>
        <w:rPr>
          <w:rFonts w:eastAsia="仿宋_GB2312"/>
          <w:kern w:val="44"/>
          <w:sz w:val="28"/>
          <w:szCs w:val="28"/>
        </w:rPr>
      </w:pPr>
      <w:r>
        <w:rPr>
          <w:rFonts w:eastAsia="仿宋_GB2312"/>
          <w:b/>
          <w:bCs/>
          <w:color w:val="FF0000"/>
          <w:kern w:val="44"/>
          <w:sz w:val="28"/>
          <w:szCs w:val="28"/>
        </w:rPr>
        <w:t xml:space="preserve">         </w:t>
      </w:r>
      <w:r>
        <w:rPr>
          <w:rFonts w:eastAsia="仿宋_GB2312"/>
          <w:kern w:val="44"/>
          <w:sz w:val="28"/>
          <w:szCs w:val="28"/>
        </w:rPr>
        <w:t>《</w:t>
      </w:r>
      <w:r>
        <w:rPr>
          <w:rFonts w:hint="eastAsia" w:eastAsia="仿宋_GB2312"/>
          <w:kern w:val="44"/>
          <w:sz w:val="28"/>
          <w:szCs w:val="28"/>
        </w:rPr>
        <w:t>电炉用高锰无磁钢板</w:t>
      </w:r>
      <w:r>
        <w:rPr>
          <w:rFonts w:eastAsia="仿宋_GB2312"/>
          <w:kern w:val="44"/>
          <w:sz w:val="28"/>
          <w:szCs w:val="28"/>
        </w:rPr>
        <w:t>》标准编制工作组</w:t>
      </w:r>
    </w:p>
    <w:p w14:paraId="3B5C1DE8">
      <w:pPr>
        <w:ind w:firstLine="432"/>
        <w:rPr>
          <w:rFonts w:eastAsia="仿宋_GB2312"/>
          <w:b/>
          <w:bCs/>
          <w:kern w:val="44"/>
          <w:sz w:val="28"/>
          <w:szCs w:val="28"/>
        </w:rPr>
      </w:pPr>
      <w:r>
        <w:rPr>
          <w:rFonts w:eastAsia="仿宋_GB2312"/>
          <w:kern w:val="44"/>
          <w:sz w:val="28"/>
          <w:szCs w:val="28"/>
        </w:rPr>
        <w:t xml:space="preserve">                            202</w:t>
      </w:r>
      <w:r>
        <w:rPr>
          <w:rFonts w:hint="eastAsia" w:eastAsia="仿宋_GB2312"/>
          <w:kern w:val="44"/>
          <w:sz w:val="28"/>
          <w:szCs w:val="28"/>
        </w:rPr>
        <w:t>5</w:t>
      </w:r>
      <w:r>
        <w:rPr>
          <w:rFonts w:eastAsia="仿宋_GB2312"/>
          <w:kern w:val="44"/>
          <w:sz w:val="28"/>
          <w:szCs w:val="28"/>
        </w:rPr>
        <w:t>年</w:t>
      </w:r>
      <w:r>
        <w:rPr>
          <w:rFonts w:hint="eastAsia" w:eastAsia="仿宋_GB2312"/>
          <w:kern w:val="44"/>
          <w:sz w:val="28"/>
          <w:szCs w:val="28"/>
          <w:lang w:val="en-US" w:eastAsia="zh-CN"/>
        </w:rPr>
        <w:t>6</w:t>
      </w:r>
      <w:r>
        <w:rPr>
          <w:rFonts w:eastAsia="仿宋_GB2312"/>
          <w:kern w:val="44"/>
          <w:sz w:val="28"/>
          <w:szCs w:val="28"/>
        </w:rPr>
        <w:t>月</w:t>
      </w:r>
      <w:r>
        <w:rPr>
          <w:rFonts w:eastAsia="仿宋_GB2312"/>
          <w:b/>
          <w:bCs/>
          <w:kern w:val="44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pStyle w:val="17"/>
      <w:suff w:val="nothing"/>
      <w:lvlText w:val="%1   "/>
      <w:lvlJc w:val="left"/>
      <w:pPr>
        <w:ind w:left="181" w:hanging="181"/>
      </w:pPr>
      <w:rPr>
        <w:rFonts w:hint="eastAsia" w:ascii="宋体" w:hAnsi="宋体" w:eastAsia="宋体" w:cs="Times New Roman"/>
        <w:b w:val="0"/>
        <w:bCs w:val="0"/>
        <w:i w:val="0"/>
        <w:iCs w:val="0"/>
        <w:sz w:val="21"/>
        <w:szCs w:val="21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lowerRoman"/>
      <w:lvlText w:val="%6."/>
      <w:lvlJc w:val="righ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lvlText w:val="%7."/>
      <w:lvlJc w:val="left"/>
      <w:pPr>
        <w:tabs>
          <w:tab w:val="left" w:pos="-306"/>
        </w:tabs>
        <w:ind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lowerLetter"/>
      <w:lvlText w:val="%8)"/>
      <w:lvlJc w:val="left"/>
      <w:pPr>
        <w:tabs>
          <w:tab w:val="left" w:pos="-306"/>
        </w:tabs>
        <w:ind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-306"/>
        </w:tabs>
        <w:ind w:hanging="363"/>
      </w:pPr>
      <w:rPr>
        <w:rFonts w:hint="eastAsia" w:cs="Times New Roman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olor w:val="auto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18"/>
      <w:suff w:val="nothing"/>
      <w:lvlText w:val="表%1　"/>
      <w:lvlJc w:val="left"/>
      <w:rPr>
        <w:rFonts w:hint="eastAsia" w:ascii="仿宋_GB2312" w:hAnsi="Times New Roman" w:eastAsia="仿宋_GB2312" w:cs="Times New Roman"/>
        <w:b w:val="0"/>
        <w:bCs w:val="0"/>
        <w:i w:val="0"/>
        <w:iCs w:val="0"/>
        <w:sz w:val="28"/>
        <w:szCs w:val="28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088D"/>
    <w:rsid w:val="00002FC8"/>
    <w:rsid w:val="00004816"/>
    <w:rsid w:val="00011D28"/>
    <w:rsid w:val="00017CCA"/>
    <w:rsid w:val="0002386D"/>
    <w:rsid w:val="00025225"/>
    <w:rsid w:val="00025883"/>
    <w:rsid w:val="00030F2B"/>
    <w:rsid w:val="0003335D"/>
    <w:rsid w:val="000341B3"/>
    <w:rsid w:val="00035A82"/>
    <w:rsid w:val="00040B12"/>
    <w:rsid w:val="000418E9"/>
    <w:rsid w:val="000609E0"/>
    <w:rsid w:val="0006734D"/>
    <w:rsid w:val="00077ABB"/>
    <w:rsid w:val="0008118B"/>
    <w:rsid w:val="00084AFF"/>
    <w:rsid w:val="0008690A"/>
    <w:rsid w:val="000A526A"/>
    <w:rsid w:val="000A5674"/>
    <w:rsid w:val="000A5DB7"/>
    <w:rsid w:val="000C4D1C"/>
    <w:rsid w:val="000C6F86"/>
    <w:rsid w:val="000D00EF"/>
    <w:rsid w:val="000D0E15"/>
    <w:rsid w:val="000D525E"/>
    <w:rsid w:val="000D5D7D"/>
    <w:rsid w:val="000D6A48"/>
    <w:rsid w:val="000D6DE4"/>
    <w:rsid w:val="000E5AD7"/>
    <w:rsid w:val="000E5BF7"/>
    <w:rsid w:val="000F247F"/>
    <w:rsid w:val="000F320A"/>
    <w:rsid w:val="000F41D7"/>
    <w:rsid w:val="001063E7"/>
    <w:rsid w:val="001076E8"/>
    <w:rsid w:val="00113587"/>
    <w:rsid w:val="0011394E"/>
    <w:rsid w:val="00120F41"/>
    <w:rsid w:val="001224BB"/>
    <w:rsid w:val="001225B6"/>
    <w:rsid w:val="00136AC2"/>
    <w:rsid w:val="001465BE"/>
    <w:rsid w:val="00153202"/>
    <w:rsid w:val="00153A73"/>
    <w:rsid w:val="00156FFF"/>
    <w:rsid w:val="001718B9"/>
    <w:rsid w:val="00172A27"/>
    <w:rsid w:val="00173C7F"/>
    <w:rsid w:val="001745BB"/>
    <w:rsid w:val="001807C5"/>
    <w:rsid w:val="00180CD0"/>
    <w:rsid w:val="00184ED2"/>
    <w:rsid w:val="00190268"/>
    <w:rsid w:val="001A2917"/>
    <w:rsid w:val="001A4EFE"/>
    <w:rsid w:val="001A76D7"/>
    <w:rsid w:val="001C0F00"/>
    <w:rsid w:val="001C22A7"/>
    <w:rsid w:val="001C2D25"/>
    <w:rsid w:val="001D0844"/>
    <w:rsid w:val="001D180B"/>
    <w:rsid w:val="001D272C"/>
    <w:rsid w:val="001E20DF"/>
    <w:rsid w:val="001E28FD"/>
    <w:rsid w:val="001E3236"/>
    <w:rsid w:val="001F2D0B"/>
    <w:rsid w:val="001F59D8"/>
    <w:rsid w:val="002050F9"/>
    <w:rsid w:val="002104B6"/>
    <w:rsid w:val="00213297"/>
    <w:rsid w:val="002154B1"/>
    <w:rsid w:val="0021614B"/>
    <w:rsid w:val="0022709B"/>
    <w:rsid w:val="00227919"/>
    <w:rsid w:val="002336B2"/>
    <w:rsid w:val="0023500B"/>
    <w:rsid w:val="00243CB9"/>
    <w:rsid w:val="00245E83"/>
    <w:rsid w:val="00262339"/>
    <w:rsid w:val="00262E1A"/>
    <w:rsid w:val="002659BE"/>
    <w:rsid w:val="0026728C"/>
    <w:rsid w:val="0027468B"/>
    <w:rsid w:val="00276854"/>
    <w:rsid w:val="00294FD6"/>
    <w:rsid w:val="002A4FC5"/>
    <w:rsid w:val="002B52D0"/>
    <w:rsid w:val="002B70FE"/>
    <w:rsid w:val="002B7B42"/>
    <w:rsid w:val="002C6E2A"/>
    <w:rsid w:val="002D107F"/>
    <w:rsid w:val="002D3B60"/>
    <w:rsid w:val="002D50C4"/>
    <w:rsid w:val="002D5A8A"/>
    <w:rsid w:val="002E17BF"/>
    <w:rsid w:val="002E1F49"/>
    <w:rsid w:val="002F1CE3"/>
    <w:rsid w:val="0030060F"/>
    <w:rsid w:val="00303397"/>
    <w:rsid w:val="0030512E"/>
    <w:rsid w:val="00312F4B"/>
    <w:rsid w:val="00325F65"/>
    <w:rsid w:val="00334DD2"/>
    <w:rsid w:val="003404CC"/>
    <w:rsid w:val="00343C80"/>
    <w:rsid w:val="003456E3"/>
    <w:rsid w:val="00345DB3"/>
    <w:rsid w:val="0035688E"/>
    <w:rsid w:val="00362E1E"/>
    <w:rsid w:val="00364236"/>
    <w:rsid w:val="00374E2B"/>
    <w:rsid w:val="0037510F"/>
    <w:rsid w:val="00383690"/>
    <w:rsid w:val="0039134C"/>
    <w:rsid w:val="0039164D"/>
    <w:rsid w:val="0039323A"/>
    <w:rsid w:val="00397CDD"/>
    <w:rsid w:val="003A0D78"/>
    <w:rsid w:val="003A42F5"/>
    <w:rsid w:val="003A7EE5"/>
    <w:rsid w:val="003C3FFC"/>
    <w:rsid w:val="003C4EB7"/>
    <w:rsid w:val="003D27D1"/>
    <w:rsid w:val="003D34A6"/>
    <w:rsid w:val="003D3EEF"/>
    <w:rsid w:val="003D6136"/>
    <w:rsid w:val="003E3BDF"/>
    <w:rsid w:val="003E45A0"/>
    <w:rsid w:val="003F6643"/>
    <w:rsid w:val="003F7A6D"/>
    <w:rsid w:val="00401262"/>
    <w:rsid w:val="00401CC5"/>
    <w:rsid w:val="00402EBE"/>
    <w:rsid w:val="00405F20"/>
    <w:rsid w:val="00411CF6"/>
    <w:rsid w:val="00413B14"/>
    <w:rsid w:val="00424309"/>
    <w:rsid w:val="00433A75"/>
    <w:rsid w:val="00435A54"/>
    <w:rsid w:val="00437962"/>
    <w:rsid w:val="004468CE"/>
    <w:rsid w:val="004536E3"/>
    <w:rsid w:val="00461755"/>
    <w:rsid w:val="004619AC"/>
    <w:rsid w:val="00464258"/>
    <w:rsid w:val="004672BA"/>
    <w:rsid w:val="004730AC"/>
    <w:rsid w:val="00473CC0"/>
    <w:rsid w:val="00475DB8"/>
    <w:rsid w:val="00480E7A"/>
    <w:rsid w:val="0048221E"/>
    <w:rsid w:val="004822CE"/>
    <w:rsid w:val="004873DA"/>
    <w:rsid w:val="00493A76"/>
    <w:rsid w:val="00497C81"/>
    <w:rsid w:val="00497EE6"/>
    <w:rsid w:val="004A1391"/>
    <w:rsid w:val="004B06A1"/>
    <w:rsid w:val="004B1A60"/>
    <w:rsid w:val="004B41DB"/>
    <w:rsid w:val="004B5483"/>
    <w:rsid w:val="004B57E5"/>
    <w:rsid w:val="004C0B52"/>
    <w:rsid w:val="004C13BF"/>
    <w:rsid w:val="004C30A0"/>
    <w:rsid w:val="004C396A"/>
    <w:rsid w:val="004C43BB"/>
    <w:rsid w:val="004D2D87"/>
    <w:rsid w:val="004E660E"/>
    <w:rsid w:val="004F2148"/>
    <w:rsid w:val="004F5FCB"/>
    <w:rsid w:val="004F68FF"/>
    <w:rsid w:val="00501B49"/>
    <w:rsid w:val="0050233B"/>
    <w:rsid w:val="005105A9"/>
    <w:rsid w:val="00510777"/>
    <w:rsid w:val="00514DC8"/>
    <w:rsid w:val="00514F43"/>
    <w:rsid w:val="00515157"/>
    <w:rsid w:val="00515623"/>
    <w:rsid w:val="00531837"/>
    <w:rsid w:val="00531E4D"/>
    <w:rsid w:val="00534D2D"/>
    <w:rsid w:val="00550B04"/>
    <w:rsid w:val="00555C07"/>
    <w:rsid w:val="00560B0D"/>
    <w:rsid w:val="0057439F"/>
    <w:rsid w:val="00574D85"/>
    <w:rsid w:val="005761E0"/>
    <w:rsid w:val="005806A0"/>
    <w:rsid w:val="005829F3"/>
    <w:rsid w:val="00584C8B"/>
    <w:rsid w:val="00590CB0"/>
    <w:rsid w:val="00593C72"/>
    <w:rsid w:val="005962A5"/>
    <w:rsid w:val="00596CA1"/>
    <w:rsid w:val="005A0A93"/>
    <w:rsid w:val="005B1B1F"/>
    <w:rsid w:val="005B1B99"/>
    <w:rsid w:val="005C4197"/>
    <w:rsid w:val="005C5949"/>
    <w:rsid w:val="005D5BE9"/>
    <w:rsid w:val="005E2CBD"/>
    <w:rsid w:val="005F1215"/>
    <w:rsid w:val="005F44BC"/>
    <w:rsid w:val="005F51BB"/>
    <w:rsid w:val="00605DFB"/>
    <w:rsid w:val="00607618"/>
    <w:rsid w:val="0061344A"/>
    <w:rsid w:val="00617AFD"/>
    <w:rsid w:val="006220AF"/>
    <w:rsid w:val="00630607"/>
    <w:rsid w:val="00631471"/>
    <w:rsid w:val="006314B5"/>
    <w:rsid w:val="00631830"/>
    <w:rsid w:val="006319C6"/>
    <w:rsid w:val="00640A3C"/>
    <w:rsid w:val="00640BC3"/>
    <w:rsid w:val="006449B6"/>
    <w:rsid w:val="0064706F"/>
    <w:rsid w:val="006552B8"/>
    <w:rsid w:val="00656A2F"/>
    <w:rsid w:val="0066198A"/>
    <w:rsid w:val="0066210B"/>
    <w:rsid w:val="00667AD0"/>
    <w:rsid w:val="00670C8E"/>
    <w:rsid w:val="0067111C"/>
    <w:rsid w:val="006725FB"/>
    <w:rsid w:val="0067343D"/>
    <w:rsid w:val="00681162"/>
    <w:rsid w:val="00682E56"/>
    <w:rsid w:val="0069063B"/>
    <w:rsid w:val="006925B8"/>
    <w:rsid w:val="006974B3"/>
    <w:rsid w:val="006A494C"/>
    <w:rsid w:val="006A6E55"/>
    <w:rsid w:val="006C3E20"/>
    <w:rsid w:val="006C5401"/>
    <w:rsid w:val="006C7C75"/>
    <w:rsid w:val="006D1924"/>
    <w:rsid w:val="006D43C4"/>
    <w:rsid w:val="006D4B56"/>
    <w:rsid w:val="006D67FD"/>
    <w:rsid w:val="006D7B99"/>
    <w:rsid w:val="006D7BC3"/>
    <w:rsid w:val="006E4CAC"/>
    <w:rsid w:val="006F4846"/>
    <w:rsid w:val="006F559D"/>
    <w:rsid w:val="006F7BD0"/>
    <w:rsid w:val="006F7FAC"/>
    <w:rsid w:val="00701A75"/>
    <w:rsid w:val="00705816"/>
    <w:rsid w:val="007101A0"/>
    <w:rsid w:val="0071059C"/>
    <w:rsid w:val="00710686"/>
    <w:rsid w:val="00711478"/>
    <w:rsid w:val="00715746"/>
    <w:rsid w:val="007318A5"/>
    <w:rsid w:val="00741CAA"/>
    <w:rsid w:val="00742D87"/>
    <w:rsid w:val="0074639A"/>
    <w:rsid w:val="00752989"/>
    <w:rsid w:val="00757204"/>
    <w:rsid w:val="00764FB7"/>
    <w:rsid w:val="00765734"/>
    <w:rsid w:val="007708A1"/>
    <w:rsid w:val="00771CF4"/>
    <w:rsid w:val="007734DA"/>
    <w:rsid w:val="00774690"/>
    <w:rsid w:val="00775729"/>
    <w:rsid w:val="0077785B"/>
    <w:rsid w:val="00780BAD"/>
    <w:rsid w:val="0078544C"/>
    <w:rsid w:val="00787C1E"/>
    <w:rsid w:val="007A6142"/>
    <w:rsid w:val="007A6209"/>
    <w:rsid w:val="007A6EF2"/>
    <w:rsid w:val="007B0D8F"/>
    <w:rsid w:val="007C25D1"/>
    <w:rsid w:val="007C7CD8"/>
    <w:rsid w:val="007D39D3"/>
    <w:rsid w:val="007E4143"/>
    <w:rsid w:val="007F1308"/>
    <w:rsid w:val="007F775D"/>
    <w:rsid w:val="007F79FF"/>
    <w:rsid w:val="00816E7A"/>
    <w:rsid w:val="00817F63"/>
    <w:rsid w:val="00823C63"/>
    <w:rsid w:val="008242AB"/>
    <w:rsid w:val="00824E55"/>
    <w:rsid w:val="00825B22"/>
    <w:rsid w:val="008328B2"/>
    <w:rsid w:val="008343B8"/>
    <w:rsid w:val="0083793B"/>
    <w:rsid w:val="008431A4"/>
    <w:rsid w:val="008514B7"/>
    <w:rsid w:val="008544AF"/>
    <w:rsid w:val="00854BFC"/>
    <w:rsid w:val="00857B1E"/>
    <w:rsid w:val="0086011F"/>
    <w:rsid w:val="008663F6"/>
    <w:rsid w:val="008667B4"/>
    <w:rsid w:val="00866D77"/>
    <w:rsid w:val="00881696"/>
    <w:rsid w:val="008854A1"/>
    <w:rsid w:val="0089201A"/>
    <w:rsid w:val="00894B84"/>
    <w:rsid w:val="00896400"/>
    <w:rsid w:val="008A52A9"/>
    <w:rsid w:val="008A57CD"/>
    <w:rsid w:val="008B0B1C"/>
    <w:rsid w:val="008B11F4"/>
    <w:rsid w:val="008B193C"/>
    <w:rsid w:val="008B75B2"/>
    <w:rsid w:val="008C4640"/>
    <w:rsid w:val="008C7AC8"/>
    <w:rsid w:val="008D03EA"/>
    <w:rsid w:val="008D56CD"/>
    <w:rsid w:val="008E2CA6"/>
    <w:rsid w:val="008F3392"/>
    <w:rsid w:val="00900A33"/>
    <w:rsid w:val="00910A8C"/>
    <w:rsid w:val="00915D46"/>
    <w:rsid w:val="00921312"/>
    <w:rsid w:val="00924096"/>
    <w:rsid w:val="0092751D"/>
    <w:rsid w:val="00937F33"/>
    <w:rsid w:val="00942783"/>
    <w:rsid w:val="00943B2E"/>
    <w:rsid w:val="009500BD"/>
    <w:rsid w:val="00952E13"/>
    <w:rsid w:val="00953288"/>
    <w:rsid w:val="009620A4"/>
    <w:rsid w:val="0096488B"/>
    <w:rsid w:val="00964C61"/>
    <w:rsid w:val="00967F1C"/>
    <w:rsid w:val="00991337"/>
    <w:rsid w:val="00995BC8"/>
    <w:rsid w:val="0099624A"/>
    <w:rsid w:val="009A2D3A"/>
    <w:rsid w:val="009A4233"/>
    <w:rsid w:val="009A4B0B"/>
    <w:rsid w:val="009B0D84"/>
    <w:rsid w:val="009B32A5"/>
    <w:rsid w:val="009B7368"/>
    <w:rsid w:val="009C1C53"/>
    <w:rsid w:val="009C3970"/>
    <w:rsid w:val="009C6829"/>
    <w:rsid w:val="009C7033"/>
    <w:rsid w:val="009D3CE0"/>
    <w:rsid w:val="009D5566"/>
    <w:rsid w:val="009E7E97"/>
    <w:rsid w:val="00A11A6C"/>
    <w:rsid w:val="00A142EE"/>
    <w:rsid w:val="00A20EE2"/>
    <w:rsid w:val="00A210FF"/>
    <w:rsid w:val="00A211AC"/>
    <w:rsid w:val="00A22A92"/>
    <w:rsid w:val="00A23076"/>
    <w:rsid w:val="00A312B5"/>
    <w:rsid w:val="00A324BB"/>
    <w:rsid w:val="00A42E7E"/>
    <w:rsid w:val="00A44AB3"/>
    <w:rsid w:val="00A4504E"/>
    <w:rsid w:val="00A45AFC"/>
    <w:rsid w:val="00A5199B"/>
    <w:rsid w:val="00A530AB"/>
    <w:rsid w:val="00A54C8C"/>
    <w:rsid w:val="00A635F7"/>
    <w:rsid w:val="00A6416B"/>
    <w:rsid w:val="00A67491"/>
    <w:rsid w:val="00A76C27"/>
    <w:rsid w:val="00A775D3"/>
    <w:rsid w:val="00A80C03"/>
    <w:rsid w:val="00A84575"/>
    <w:rsid w:val="00A902F0"/>
    <w:rsid w:val="00A90B21"/>
    <w:rsid w:val="00A91B7F"/>
    <w:rsid w:val="00A934FC"/>
    <w:rsid w:val="00A97067"/>
    <w:rsid w:val="00AA0735"/>
    <w:rsid w:val="00AA0A05"/>
    <w:rsid w:val="00AA1216"/>
    <w:rsid w:val="00AA19DB"/>
    <w:rsid w:val="00AB2F5C"/>
    <w:rsid w:val="00AB3EDD"/>
    <w:rsid w:val="00AB7083"/>
    <w:rsid w:val="00AD0C9F"/>
    <w:rsid w:val="00AD1044"/>
    <w:rsid w:val="00AD6E2F"/>
    <w:rsid w:val="00AE10AC"/>
    <w:rsid w:val="00AE11C0"/>
    <w:rsid w:val="00B0571C"/>
    <w:rsid w:val="00B074BD"/>
    <w:rsid w:val="00B14AEA"/>
    <w:rsid w:val="00B15223"/>
    <w:rsid w:val="00B1647C"/>
    <w:rsid w:val="00B1665E"/>
    <w:rsid w:val="00B20EF0"/>
    <w:rsid w:val="00B21F7A"/>
    <w:rsid w:val="00B26E84"/>
    <w:rsid w:val="00B27395"/>
    <w:rsid w:val="00B31991"/>
    <w:rsid w:val="00B41BAE"/>
    <w:rsid w:val="00B4390D"/>
    <w:rsid w:val="00B54165"/>
    <w:rsid w:val="00B543E9"/>
    <w:rsid w:val="00B56532"/>
    <w:rsid w:val="00B574CD"/>
    <w:rsid w:val="00B602E9"/>
    <w:rsid w:val="00B72C9F"/>
    <w:rsid w:val="00B732C4"/>
    <w:rsid w:val="00B802AA"/>
    <w:rsid w:val="00B81A77"/>
    <w:rsid w:val="00B81D71"/>
    <w:rsid w:val="00B8503E"/>
    <w:rsid w:val="00B85995"/>
    <w:rsid w:val="00B875D8"/>
    <w:rsid w:val="00B931FB"/>
    <w:rsid w:val="00B936D9"/>
    <w:rsid w:val="00B93BEA"/>
    <w:rsid w:val="00B94BD2"/>
    <w:rsid w:val="00B970E0"/>
    <w:rsid w:val="00BA5AC3"/>
    <w:rsid w:val="00BA5FDD"/>
    <w:rsid w:val="00BB205A"/>
    <w:rsid w:val="00BB2822"/>
    <w:rsid w:val="00BB3452"/>
    <w:rsid w:val="00BB79B2"/>
    <w:rsid w:val="00BC759E"/>
    <w:rsid w:val="00BD1F3F"/>
    <w:rsid w:val="00BE0081"/>
    <w:rsid w:val="00BE6511"/>
    <w:rsid w:val="00BF7010"/>
    <w:rsid w:val="00C00BC8"/>
    <w:rsid w:val="00C057A3"/>
    <w:rsid w:val="00C05A54"/>
    <w:rsid w:val="00C06AB1"/>
    <w:rsid w:val="00C107B1"/>
    <w:rsid w:val="00C16A00"/>
    <w:rsid w:val="00C1755D"/>
    <w:rsid w:val="00C20573"/>
    <w:rsid w:val="00C20D62"/>
    <w:rsid w:val="00C30A98"/>
    <w:rsid w:val="00C3196D"/>
    <w:rsid w:val="00C326A3"/>
    <w:rsid w:val="00C32F39"/>
    <w:rsid w:val="00C3300C"/>
    <w:rsid w:val="00C34C7C"/>
    <w:rsid w:val="00C37649"/>
    <w:rsid w:val="00C409AD"/>
    <w:rsid w:val="00C432A8"/>
    <w:rsid w:val="00C52A2D"/>
    <w:rsid w:val="00C63956"/>
    <w:rsid w:val="00C71C3D"/>
    <w:rsid w:val="00C74AAD"/>
    <w:rsid w:val="00C820F5"/>
    <w:rsid w:val="00C869B8"/>
    <w:rsid w:val="00C912C1"/>
    <w:rsid w:val="00C91838"/>
    <w:rsid w:val="00C91956"/>
    <w:rsid w:val="00C939B8"/>
    <w:rsid w:val="00CA084A"/>
    <w:rsid w:val="00CA0C6E"/>
    <w:rsid w:val="00CA59FA"/>
    <w:rsid w:val="00CB7780"/>
    <w:rsid w:val="00CD0E32"/>
    <w:rsid w:val="00CD2681"/>
    <w:rsid w:val="00CD3C3C"/>
    <w:rsid w:val="00CD43D1"/>
    <w:rsid w:val="00CE3A68"/>
    <w:rsid w:val="00CE5C6E"/>
    <w:rsid w:val="00CF46C9"/>
    <w:rsid w:val="00D038D4"/>
    <w:rsid w:val="00D05E26"/>
    <w:rsid w:val="00D06C48"/>
    <w:rsid w:val="00D1045C"/>
    <w:rsid w:val="00D13406"/>
    <w:rsid w:val="00D16764"/>
    <w:rsid w:val="00D20074"/>
    <w:rsid w:val="00D202EF"/>
    <w:rsid w:val="00D37B73"/>
    <w:rsid w:val="00D40D2E"/>
    <w:rsid w:val="00D41D16"/>
    <w:rsid w:val="00D43DA7"/>
    <w:rsid w:val="00D56F1B"/>
    <w:rsid w:val="00D615BE"/>
    <w:rsid w:val="00D63E7B"/>
    <w:rsid w:val="00D66E78"/>
    <w:rsid w:val="00D6744C"/>
    <w:rsid w:val="00D71D95"/>
    <w:rsid w:val="00D72301"/>
    <w:rsid w:val="00D7250A"/>
    <w:rsid w:val="00D726E0"/>
    <w:rsid w:val="00D768BC"/>
    <w:rsid w:val="00D80F5F"/>
    <w:rsid w:val="00D81626"/>
    <w:rsid w:val="00D81A8E"/>
    <w:rsid w:val="00D84966"/>
    <w:rsid w:val="00D84BF5"/>
    <w:rsid w:val="00D86828"/>
    <w:rsid w:val="00D87F61"/>
    <w:rsid w:val="00D90C70"/>
    <w:rsid w:val="00DA659A"/>
    <w:rsid w:val="00DB5FF7"/>
    <w:rsid w:val="00DC100C"/>
    <w:rsid w:val="00DC4BB6"/>
    <w:rsid w:val="00DD06AE"/>
    <w:rsid w:val="00DD073C"/>
    <w:rsid w:val="00DD7690"/>
    <w:rsid w:val="00DE0A55"/>
    <w:rsid w:val="00DE52EB"/>
    <w:rsid w:val="00DE7006"/>
    <w:rsid w:val="00DE719D"/>
    <w:rsid w:val="00DF7E89"/>
    <w:rsid w:val="00E00C70"/>
    <w:rsid w:val="00E02DDC"/>
    <w:rsid w:val="00E10418"/>
    <w:rsid w:val="00E12881"/>
    <w:rsid w:val="00E13761"/>
    <w:rsid w:val="00E400C0"/>
    <w:rsid w:val="00E402D4"/>
    <w:rsid w:val="00E4115A"/>
    <w:rsid w:val="00E4501B"/>
    <w:rsid w:val="00E46E7B"/>
    <w:rsid w:val="00E52338"/>
    <w:rsid w:val="00E52799"/>
    <w:rsid w:val="00E63CD5"/>
    <w:rsid w:val="00E7281B"/>
    <w:rsid w:val="00E729C8"/>
    <w:rsid w:val="00E73D2F"/>
    <w:rsid w:val="00E77285"/>
    <w:rsid w:val="00E80678"/>
    <w:rsid w:val="00E81FF4"/>
    <w:rsid w:val="00E905F3"/>
    <w:rsid w:val="00E9476F"/>
    <w:rsid w:val="00EA6F05"/>
    <w:rsid w:val="00EA7BBE"/>
    <w:rsid w:val="00EB2203"/>
    <w:rsid w:val="00EB531A"/>
    <w:rsid w:val="00EB594F"/>
    <w:rsid w:val="00EB6495"/>
    <w:rsid w:val="00ED3097"/>
    <w:rsid w:val="00ED3AEB"/>
    <w:rsid w:val="00EE2DE4"/>
    <w:rsid w:val="00EE5C68"/>
    <w:rsid w:val="00EF15EB"/>
    <w:rsid w:val="00EF4800"/>
    <w:rsid w:val="00F03447"/>
    <w:rsid w:val="00F1070C"/>
    <w:rsid w:val="00F24F54"/>
    <w:rsid w:val="00F25126"/>
    <w:rsid w:val="00F2640F"/>
    <w:rsid w:val="00F32034"/>
    <w:rsid w:val="00F35FCD"/>
    <w:rsid w:val="00F526C1"/>
    <w:rsid w:val="00F53999"/>
    <w:rsid w:val="00F55018"/>
    <w:rsid w:val="00F61E3C"/>
    <w:rsid w:val="00F629BF"/>
    <w:rsid w:val="00F648EE"/>
    <w:rsid w:val="00F71E35"/>
    <w:rsid w:val="00F7374D"/>
    <w:rsid w:val="00F74CC5"/>
    <w:rsid w:val="00F752C2"/>
    <w:rsid w:val="00F80239"/>
    <w:rsid w:val="00F973C3"/>
    <w:rsid w:val="00FA41DB"/>
    <w:rsid w:val="00FA4C86"/>
    <w:rsid w:val="00FC3ECA"/>
    <w:rsid w:val="00FC569C"/>
    <w:rsid w:val="00FC7922"/>
    <w:rsid w:val="00FD33A6"/>
    <w:rsid w:val="00FD6790"/>
    <w:rsid w:val="00FD68F9"/>
    <w:rsid w:val="00FF266B"/>
    <w:rsid w:val="00FF6308"/>
    <w:rsid w:val="0356097C"/>
    <w:rsid w:val="03701935"/>
    <w:rsid w:val="0685040E"/>
    <w:rsid w:val="0CC90615"/>
    <w:rsid w:val="17AD7CEA"/>
    <w:rsid w:val="24B575FC"/>
    <w:rsid w:val="25AB2C8A"/>
    <w:rsid w:val="2ACF521C"/>
    <w:rsid w:val="2E183CE9"/>
    <w:rsid w:val="30B01478"/>
    <w:rsid w:val="32AD1D71"/>
    <w:rsid w:val="33D2561D"/>
    <w:rsid w:val="3BCF2A31"/>
    <w:rsid w:val="3CA31487"/>
    <w:rsid w:val="3D9804DE"/>
    <w:rsid w:val="3EA47F86"/>
    <w:rsid w:val="3FC21B9F"/>
    <w:rsid w:val="3FCF62F1"/>
    <w:rsid w:val="42A20A3A"/>
    <w:rsid w:val="47825F63"/>
    <w:rsid w:val="4AC44867"/>
    <w:rsid w:val="4B8E1372"/>
    <w:rsid w:val="4DE56621"/>
    <w:rsid w:val="4E5827EB"/>
    <w:rsid w:val="5139141F"/>
    <w:rsid w:val="514D2B4F"/>
    <w:rsid w:val="53432DC9"/>
    <w:rsid w:val="53F606A5"/>
    <w:rsid w:val="556569FD"/>
    <w:rsid w:val="582E3E5D"/>
    <w:rsid w:val="597D5A55"/>
    <w:rsid w:val="5A223C4C"/>
    <w:rsid w:val="5C030E5D"/>
    <w:rsid w:val="5C3F2258"/>
    <w:rsid w:val="60DE0E9B"/>
    <w:rsid w:val="6537398E"/>
    <w:rsid w:val="6E105F88"/>
    <w:rsid w:val="6FE35261"/>
    <w:rsid w:val="70160E87"/>
    <w:rsid w:val="74EF6172"/>
    <w:rsid w:val="74F022A1"/>
    <w:rsid w:val="77D40E59"/>
    <w:rsid w:val="78AE12E9"/>
    <w:rsid w:val="7DFE5F3B"/>
    <w:rsid w:val="7E0810D1"/>
    <w:rsid w:val="7FB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locked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</w:rPr>
  </w:style>
  <w:style w:type="paragraph" w:styleId="3">
    <w:name w:val="annotation text"/>
    <w:basedOn w:val="1"/>
    <w:link w:val="21"/>
    <w:semiHidden/>
    <w:unhideWhenUsed/>
    <w:qFormat/>
    <w:uiPriority w:val="0"/>
    <w:pPr>
      <w:jc w:val="left"/>
    </w:pPr>
    <w:rPr>
      <w:szCs w:val="24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autoRedefine/>
    <w:qFormat/>
    <w:locked/>
    <w:uiPriority w:val="0"/>
    <w:pPr>
      <w:ind w:left="2100" w:leftChars="1000"/>
    </w:pPr>
  </w:style>
  <w:style w:type="paragraph" w:styleId="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table" w:styleId="10">
    <w:name w:val="Table Grid"/>
    <w:basedOn w:val="9"/>
    <w:qFormat/>
    <w:locked/>
    <w:uiPriority w:val="59"/>
    <w:pPr>
      <w:numPr>
        <w:numId w:val="1"/>
      </w:numPr>
      <w:tabs>
        <w:tab w:val="left" w:pos="720"/>
      </w:tabs>
      <w:ind w:left="544" w:hanging="181"/>
    </w:pPr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4">
    <w:name w:val="二级无"/>
    <w:basedOn w:val="15"/>
    <w:qFormat/>
    <w:uiPriority w:val="99"/>
    <w:pPr>
      <w:spacing w:beforeLines="0" w:afterLines="0"/>
    </w:pPr>
    <w:rPr>
      <w:rFonts w:ascii="宋体" w:eastAsia="宋体" w:cs="宋体"/>
    </w:rPr>
  </w:style>
  <w:style w:type="paragraph" w:customStyle="1" w:styleId="15">
    <w:name w:val="二级条标题"/>
    <w:basedOn w:val="16"/>
    <w:next w:val="13"/>
    <w:link w:val="28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16">
    <w:name w:val="一级条标题"/>
    <w:next w:val="13"/>
    <w:link w:val="27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7">
    <w:name w:val="图表脚注说明"/>
    <w:basedOn w:val="1"/>
    <w:qFormat/>
    <w:uiPriority w:val="0"/>
    <w:pPr>
      <w:numPr>
        <w:ilvl w:val="0"/>
        <w:numId w:val="2"/>
      </w:numPr>
    </w:pPr>
    <w:rPr>
      <w:rFonts w:ascii="宋体" w:cs="宋体"/>
      <w:sz w:val="18"/>
      <w:szCs w:val="18"/>
    </w:rPr>
  </w:style>
  <w:style w:type="paragraph" w:customStyle="1" w:styleId="18">
    <w:name w:val="正文表标题"/>
    <w:next w:val="13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9">
    <w:name w:val="页眉 字符"/>
    <w:basedOn w:val="11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批注文字 字符"/>
    <w:basedOn w:val="11"/>
    <w:link w:val="3"/>
    <w:semiHidden/>
    <w:qFormat/>
    <w:uiPriority w:val="0"/>
    <w:rPr>
      <w:rFonts w:ascii="Times New Roman" w:hAnsi="Times New Roman"/>
      <w:szCs w:val="24"/>
    </w:r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3">
    <w:name w:val="段 Char"/>
    <w:link w:val="13"/>
    <w:qFormat/>
    <w:uiPriority w:val="0"/>
    <w:rPr>
      <w:rFonts w:ascii="宋体" w:hAnsi="Times New Roman" w:cs="宋体"/>
      <w:kern w:val="0"/>
      <w:szCs w:val="21"/>
    </w:rPr>
  </w:style>
  <w:style w:type="paragraph" w:customStyle="1" w:styleId="24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章标题 Char"/>
    <w:link w:val="26"/>
    <w:qFormat/>
    <w:locked/>
    <w:uiPriority w:val="0"/>
    <w:rPr>
      <w:rFonts w:ascii="黑体" w:eastAsia="黑体"/>
    </w:rPr>
  </w:style>
  <w:style w:type="paragraph" w:customStyle="1" w:styleId="26">
    <w:name w:val="章标题"/>
    <w:next w:val="13"/>
    <w:link w:val="25"/>
    <w:qFormat/>
    <w:uiPriority w:val="99"/>
    <w:pPr>
      <w:spacing w:beforeLines="100" w:afterLines="10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一级条标题 Char"/>
    <w:link w:val="16"/>
    <w:qFormat/>
    <w:locked/>
    <w:uiPriority w:val="99"/>
    <w:rPr>
      <w:rFonts w:ascii="黑体" w:hAnsi="Times New Roman" w:eastAsia="黑体" w:cs="黑体"/>
      <w:kern w:val="0"/>
      <w:szCs w:val="21"/>
    </w:rPr>
  </w:style>
  <w:style w:type="character" w:customStyle="1" w:styleId="28">
    <w:name w:val="二级条标题 Char"/>
    <w:link w:val="15"/>
    <w:qFormat/>
    <w:locked/>
    <w:uiPriority w:val="99"/>
    <w:rPr>
      <w:rFonts w:ascii="黑体" w:hAnsi="Times New Roman" w:eastAsia="黑体" w:cs="黑体"/>
      <w:kern w:val="0"/>
      <w:szCs w:val="21"/>
    </w:rPr>
  </w:style>
  <w:style w:type="character" w:customStyle="1" w:styleId="29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33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B458-6952-4175-B048-E0A54621F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10</Pages>
  <Words>4404</Words>
  <Characters>5109</Characters>
  <Lines>37</Lines>
  <Paragraphs>10</Paragraphs>
  <TotalTime>1</TotalTime>
  <ScaleCrop>false</ScaleCrop>
  <LinksUpToDate>false</LinksUpToDate>
  <CharactersWithSpaces>5197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2022-09-07T06:33:00Z</dcterms:created>
  <dc:creator>Administrator</dc:creator>
  <cp:lastModifiedBy>北科大王超</cp:lastModifiedBy>
  <dcterms:modified xsi:type="dcterms:W3CDTF">2025-06-26T09:51:56Z</dcterms:modified>
  <dc:title>T/CISA《船舶用VL4-4MOD低温钢板》团体标准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eyJoZGlkIjoiNDkzYzY5YTc2ZmYwY2QyNGVmMTE0ZjU2ZWVlZjU3MTAiLCJ1c2VySWQiOiI0Mzg2MDg1NDUifQ==</vt:lpwstr>
  </property>
  <property fmtid="{D5CDD505-2E9C-101B-9397-08002B2CF9AE}" pid="4" name="ICV">
    <vt:lpwstr>86463BC1C8A142AD9F8A9FEAC988409F_12</vt:lpwstr>
  </property>
</Properties>
</file>