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233F939">
      <w:pPr>
        <w:pStyle w:val="37"/>
        <w:framePr w:wrap="around" w:vAnchor="page" w:hAnchor="page" w:x="1821" w:y="461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ICS 11.020</w:t>
      </w:r>
    </w:p>
    <w:p w14:paraId="5EECD9EB">
      <w:pPr>
        <w:pStyle w:val="37"/>
        <w:framePr w:wrap="around" w:vAnchor="page" w:hAnchor="page" w:x="1821" w:y="461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CCS C 05</w:t>
      </w:r>
    </w:p>
    <w:p w14:paraId="3F7100E3">
      <w:pPr>
        <w:pStyle w:val="41"/>
        <w:framePr w:wrap="around"/>
        <w:rPr>
          <w:rFonts w:hint="eastAsia" w:hAnsi="黑体"/>
          <w:b/>
        </w:rPr>
      </w:pPr>
      <w:r>
        <w:rPr>
          <w:rFonts w:hint="eastAsia" w:hAnsi="黑体"/>
        </w:rPr>
        <w:t>团体标准</w:t>
      </w:r>
    </w:p>
    <w:tbl>
      <w:tblPr>
        <w:tblStyle w:val="13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9A46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D3BC93F">
            <w:pPr>
              <w:pStyle w:val="39"/>
              <w:framePr w:wrap="around" w:x="1382" w:y="3031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fr-FR"/>
              </w:rPr>
              <w:t>T/C</w:t>
            </w:r>
            <w:bookmarkStart w:id="0" w:name="StdNo1"/>
            <w:r>
              <w:rPr>
                <w:rFonts w:hint="eastAsia" w:ascii="Times New Roman" w:hAnsi="Times New Roman" w:eastAsia="宋体"/>
                <w:b/>
                <w:bCs/>
              </w:rPr>
              <w:t>RHA</w:t>
            </w:r>
            <w:bookmarkEnd w:id="0"/>
            <w:r>
              <w:rPr>
                <w:rFonts w:hint="eastAsia" w:ascii="Times New Roman" w:hAnsi="Times New Roman" w:eastAsia="宋体"/>
              </w:rPr>
              <w:t xml:space="preserve">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XXX</w:t>
            </w:r>
            <w:r>
              <w:rPr>
                <w:rFonts w:hint="eastAsia" w:ascii="黑体" w:hAnsi="黑体" w:eastAsia="黑体" w:cs="黑体"/>
              </w:rPr>
              <w:t>—2025</w:t>
            </w:r>
          </w:p>
        </w:tc>
      </w:tr>
    </w:tbl>
    <w:p w14:paraId="23DD72EB">
      <w:pPr>
        <w:pStyle w:val="39"/>
        <w:framePr w:wrap="around" w:x="1382" w:y="3031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————————————————————————————————————————</w:t>
      </w:r>
    </w:p>
    <w:p w14:paraId="018E5A05">
      <w:pPr>
        <w:pStyle w:val="39"/>
        <w:framePr w:wrap="around" w:x="1382" w:y="3031"/>
        <w:rPr>
          <w:rFonts w:hint="eastAsia" w:ascii="宋体" w:hAnsi="宋体" w:eastAsia="宋体"/>
        </w:rPr>
      </w:pPr>
    </w:p>
    <w:p w14:paraId="671AEAB5">
      <w:pPr>
        <w:pStyle w:val="38"/>
        <w:framePr w:wrap="around"/>
        <w:outlineLvl w:val="9"/>
        <w:rPr>
          <w:rFonts w:hint="eastAsia" w:ascii="黑体" w:hAnsi="黑体" w:eastAsia="黑体"/>
          <w:sz w:val="52"/>
          <w:szCs w:val="52"/>
        </w:rPr>
      </w:pPr>
      <w:bookmarkStart w:id="1" w:name="OLE_LINK5"/>
      <w:bookmarkStart w:id="2" w:name="OLE_LINK6"/>
      <w:bookmarkStart w:id="3" w:name="StdEnglishName"/>
      <w:r>
        <w:rPr>
          <w:rFonts w:hint="eastAsia" w:ascii="黑体" w:hAnsi="黑体" w:eastAsia="黑体"/>
          <w:sz w:val="52"/>
          <w:szCs w:val="52"/>
        </w:rPr>
        <w:t>重度呼吸道烧伤患者纤维支气管镜诊断、治疗规范</w:t>
      </w:r>
    </w:p>
    <w:bookmarkEnd w:id="1"/>
    <w:bookmarkEnd w:id="2"/>
    <w:p w14:paraId="0EAB154C">
      <w:pPr>
        <w:pStyle w:val="38"/>
        <w:framePr w:wrap="around"/>
        <w:outlineLvl w:val="9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Diagnostic and therapeutic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g</w:t>
      </w:r>
      <w:r>
        <w:rPr>
          <w:rFonts w:hint="eastAsia" w:ascii="Times New Roman" w:hAnsi="Times New Roman" w:cs="Times New Roman"/>
          <w:sz w:val="28"/>
          <w:szCs w:val="28"/>
        </w:rPr>
        <w:t xml:space="preserve">uidelines for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f</w:t>
      </w:r>
      <w:r>
        <w:rPr>
          <w:rFonts w:hint="eastAsia" w:ascii="Times New Roman" w:hAnsi="Times New Roman" w:cs="Times New Roman"/>
          <w:sz w:val="28"/>
          <w:szCs w:val="28"/>
        </w:rPr>
        <w:t xml:space="preserve">iberoptic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b</w:t>
      </w:r>
      <w:r>
        <w:rPr>
          <w:rFonts w:hint="eastAsia" w:ascii="Times New Roman" w:hAnsi="Times New Roman" w:cs="Times New Roman"/>
          <w:sz w:val="28"/>
          <w:szCs w:val="28"/>
        </w:rPr>
        <w:t xml:space="preserve">ronchoscopy in </w:t>
      </w:r>
      <w:bookmarkStart w:id="4" w:name="OLE_LINK8"/>
      <w:bookmarkStart w:id="5" w:name="OLE_LINK7"/>
      <w:r>
        <w:rPr>
          <w:rFonts w:hint="eastAsia" w:ascii="Times New Roman" w:hAnsi="Times New Roman" w:cs="Times New Roman"/>
          <w:sz w:val="28"/>
          <w:szCs w:val="28"/>
          <w:lang w:eastAsia="zh-CN"/>
        </w:rPr>
        <w:t>s</w:t>
      </w:r>
      <w:r>
        <w:rPr>
          <w:rFonts w:hint="eastAsia" w:ascii="Times New Roman" w:hAnsi="Times New Roman" w:cs="Times New Roman"/>
          <w:sz w:val="28"/>
          <w:szCs w:val="28"/>
        </w:rPr>
        <w:t xml:space="preserve">evere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r</w:t>
      </w:r>
      <w:r>
        <w:rPr>
          <w:rFonts w:hint="eastAsia" w:ascii="Times New Roman" w:hAnsi="Times New Roman" w:cs="Times New Roman"/>
          <w:sz w:val="28"/>
          <w:szCs w:val="28"/>
        </w:rPr>
        <w:t xml:space="preserve">espiratory </w:t>
      </w:r>
      <w:bookmarkEnd w:id="4"/>
      <w:bookmarkEnd w:id="5"/>
      <w:r>
        <w:rPr>
          <w:rFonts w:hint="eastAsia" w:ascii="Times New Roman" w:hAnsi="Times New Roman" w:cs="Times New Roman"/>
          <w:sz w:val="28"/>
          <w:szCs w:val="28"/>
          <w:lang w:eastAsia="zh-CN"/>
        </w:rPr>
        <w:t>b</w:t>
      </w:r>
      <w:r>
        <w:rPr>
          <w:rFonts w:hint="eastAsia" w:ascii="Times New Roman" w:hAnsi="Times New Roman" w:cs="Times New Roman"/>
          <w:sz w:val="28"/>
          <w:szCs w:val="28"/>
        </w:rPr>
        <w:t xml:space="preserve">urn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p</w:t>
      </w:r>
      <w:r>
        <w:rPr>
          <w:rFonts w:hint="eastAsia" w:ascii="Times New Roman" w:hAnsi="Times New Roman" w:cs="Times New Roman"/>
          <w:sz w:val="28"/>
          <w:szCs w:val="28"/>
        </w:rPr>
        <w:t xml:space="preserve">atients </w:t>
      </w:r>
    </w:p>
    <w:p w14:paraId="04932FB8">
      <w:pPr>
        <w:pStyle w:val="38"/>
        <w:framePr w:wrap="around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（征求意见稿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)</w:t>
      </w:r>
    </w:p>
    <w:p w14:paraId="1D9A5B1F">
      <w:pPr>
        <w:pStyle w:val="45"/>
        <w:framePr w:w="9331" w:wrap="around" w:hAnchor="page" w:x="1451" w:y="15131"/>
        <w:rPr>
          <w:rFonts w:hint="eastAsia"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2025-XX-XX发布                                      2025-XX-XX实施</w:t>
      </w:r>
    </w:p>
    <w:p w14:paraId="45A66D5B">
      <w:pPr>
        <w:pStyle w:val="43"/>
        <w:framePr w:w="9416" w:wrap="around" w:x="1276" w:y="15611"/>
        <w:pBdr>
          <w:top w:val="single" w:color="auto" w:sz="4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中国研究型医院学会 发布</w:t>
      </w:r>
      <w:bookmarkEnd w:id="3"/>
    </w:p>
    <w:p w14:paraId="1CBE25A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-485140</wp:posOffset>
            </wp:positionV>
            <wp:extent cx="1076325" cy="1040130"/>
            <wp:effectExtent l="0" t="0" r="5715" b="11430"/>
            <wp:wrapTopAndBottom/>
            <wp:docPr id="1" name="图片 1" descr="a06827f94baeb281ac1150c54aae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827f94baeb281ac1150c54aaec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68F11">
      <w:pPr>
        <w:spacing w:line="360" w:lineRule="auto"/>
        <w:jc w:val="center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079B6981">
      <w:pPr>
        <w:spacing w:line="360" w:lineRule="auto"/>
        <w:jc w:val="center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702B23AC">
      <w:pPr>
        <w:widowControl/>
        <w:spacing w:line="360" w:lineRule="auto"/>
        <w:jc w:val="center"/>
        <w:rPr>
          <w:rFonts w:hint="eastAsia" w:ascii="宋体" w:hAnsi="宋体" w:eastAsia="宋体" w:cs="黑体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00" w:right="1800" w:bottom="1100" w:left="1800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0"/>
          <w:cols w:space="425" w:num="1"/>
          <w:titlePg/>
          <w:docGrid w:type="lines" w:linePitch="312" w:charSpace="0"/>
        </w:sectPr>
      </w:pPr>
    </w:p>
    <w:p w14:paraId="420464F6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次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4822768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148DD8B9">
          <w:pPr>
            <w:pStyle w:val="53"/>
            <w:rPr>
              <w:rFonts w:hint="eastAsia" w:ascii="Times New Roman" w:hAnsi="Times New Roman" w:eastAsia="宋体" w:cs="Times New Roman"/>
              <w:sz w:val="21"/>
              <w:szCs w:val="21"/>
            </w:rPr>
          </w:pPr>
        </w:p>
        <w:p w14:paraId="2173D974">
          <w:pPr>
            <w:pStyle w:val="9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Fonts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b w:val="0"/>
              <w:bCs w:val="0"/>
              <w:sz w:val="21"/>
              <w:szCs w:val="21"/>
              <w:lang w:val="en-US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"_Toc200837859"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t>前言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_Toc200837859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II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746A000B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"_Toc200837860"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1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范围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_Toc200837860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1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21909C16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"_Toc200837861"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2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规范性引用文件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_Toc200837861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1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43C0B5A9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"_Toc200837862"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3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术语和定义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_Toc200837862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1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5305DAAD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"_Toc200837863"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4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缩略语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_Toc200837863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2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22A3073A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"_Toc200837864"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5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技术要求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_Toc200837864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2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6358F085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"_Toc200837865"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6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检测方法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_Toc200837865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4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660FFDD9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"_Toc200837866"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7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检验规则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_Toc200837866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4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0E8A5E61">
          <w:pPr>
            <w:pStyle w:val="9"/>
            <w:tabs>
              <w:tab w:val="left" w:pos="240"/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"_Toc200837867"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8</w:t>
          </w:r>
          <w:r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  <w:tab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废弃物处理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_Toc200837867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4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6D535BF8">
          <w:pPr>
            <w:pStyle w:val="9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"_Toc200837868"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附录</w:t>
          </w:r>
          <w:r>
            <w:rPr>
              <w:rStyle w:val="17"/>
              <w:rFonts w:ascii="Times New Roman" w:hAnsi="Times New Roman" w:eastAsia="宋体" w:cs="Times New Roman"/>
              <w:bCs/>
              <w:sz w:val="21"/>
              <w:szCs w:val="21"/>
            </w:rPr>
            <w:t>A</w:t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（</w:t>
          </w:r>
          <w:r>
            <w:rPr>
              <w:rStyle w:val="17"/>
              <w:rFonts w:ascii="Times New Roman" w:hAnsi="Times New Roman" w:eastAsia="宋体" w:cs="Times New Roman"/>
              <w:bCs/>
              <w:sz w:val="21"/>
              <w:szCs w:val="21"/>
            </w:rPr>
            <w:t>规范性</w:t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）</w:t>
          </w:r>
          <w:r>
            <w:rPr>
              <w:rStyle w:val="17"/>
              <w:rFonts w:ascii="Times New Roman" w:hAnsi="Times New Roman" w:eastAsia="宋体" w:cs="Times New Roman"/>
              <w:bCs/>
              <w:sz w:val="21"/>
              <w:szCs w:val="21"/>
            </w:rPr>
            <w:t>……的培养体系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_Toc200837868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5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65EDEEEC">
          <w:pPr>
            <w:pStyle w:val="9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1"/>
              <w:szCs w:val="21"/>
              <w14:ligatures w14:val="standardContextual"/>
            </w:rPr>
          </w:pP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HYPERLINK \l "_Toc200837871"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instrText xml:space="preserve"> </w:instrText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Style w:val="17"/>
              <w:rFonts w:hint="eastAsia" w:ascii="Times New Roman" w:hAnsi="Times New Roman" w:eastAsia="宋体" w:cs="Times New Roman"/>
              <w:bCs/>
              <w:sz w:val="21"/>
              <w:szCs w:val="21"/>
            </w:rPr>
            <w:t>参考文献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ab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instrText xml:space="preserve"> PAGEREF _Toc200837871 \h </w:instrTex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t>6</w:t>
          </w:r>
          <w:r>
            <w:rPr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  <w:r>
            <w:rPr>
              <w:rStyle w:val="17"/>
              <w:rFonts w:hint="eastAsia" w:ascii="Times New Roman" w:hAnsi="Times New Roman" w:eastAsia="宋体" w:cs="Times New Roman"/>
              <w:sz w:val="21"/>
              <w:szCs w:val="21"/>
            </w:rPr>
            <w:fldChar w:fldCharType="end"/>
          </w:r>
        </w:p>
        <w:p w14:paraId="10DC644D">
          <w:pPr>
            <w:jc w:val="left"/>
            <w:rPr>
              <w:rFonts w:hint="eastAsia"/>
            </w:rPr>
          </w:pPr>
          <w:r>
            <w:rPr>
              <w:rFonts w:ascii="Times New Roman" w:hAnsi="Times New Roman" w:eastAsia="宋体" w:cs="Times New Roman"/>
              <w:b/>
              <w:bCs/>
              <w:szCs w:val="21"/>
              <w:lang w:val="zh-CN"/>
            </w:rPr>
            <w:fldChar w:fldCharType="end"/>
          </w:r>
        </w:p>
      </w:sdtContent>
    </w:sdt>
    <w:p w14:paraId="47D9ED84">
      <w:pPr>
        <w:rPr>
          <w:rFonts w:hint="eastAsia"/>
        </w:rPr>
      </w:pPr>
    </w:p>
    <w:p w14:paraId="03E7F7B0">
      <w:pPr>
        <w:rPr>
          <w:rFonts w:hint="eastAsia"/>
        </w:rPr>
      </w:pPr>
    </w:p>
    <w:p w14:paraId="47FC401E">
      <w:pPr>
        <w:rPr>
          <w:rFonts w:hint="eastAsia"/>
        </w:rPr>
      </w:pPr>
    </w:p>
    <w:p w14:paraId="5D5379E6">
      <w:pPr>
        <w:rPr>
          <w:rFonts w:hint="eastAsia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40" w:right="1800" w:bottom="1440" w:left="1800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titlePg/>
          <w:docGrid w:type="lines" w:linePitch="312" w:charSpace="0"/>
        </w:sectPr>
      </w:pPr>
    </w:p>
    <w:p w14:paraId="7200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/>
        </w:rPr>
      </w:pPr>
      <w:bookmarkStart w:id="6" w:name="_Toc200837859"/>
      <w:r>
        <w:rPr>
          <w:rFonts w:hint="eastAsia" w:ascii="黑体" w:hAnsi="黑体" w:eastAsia="黑体"/>
          <w:sz w:val="32"/>
          <w:szCs w:val="32"/>
        </w:rPr>
        <w:t>前  言</w:t>
      </w:r>
      <w:bookmarkEnd w:id="6"/>
    </w:p>
    <w:p w14:paraId="1D459E84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12DEFFB4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本文件按照GB/T 1.1-2020 《标准化工作导则 第1部分：标准化文件的结构和起草规则》的规定起草。</w:t>
      </w:r>
    </w:p>
    <w:p w14:paraId="10045663">
      <w:pPr>
        <w:pStyle w:val="48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请注意本文件的某些内容可能涉及专利。本文件的发布机构不承担识别专利的责任。</w:t>
      </w:r>
    </w:p>
    <w:p w14:paraId="1172DE12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本文件由中国研究型医院学会休克与脓毒症专业委员会提出。</w:t>
      </w:r>
    </w:p>
    <w:p w14:paraId="7EBE24AA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本文件由中国研究型医院学会归口。</w:t>
      </w:r>
    </w:p>
    <w:p w14:paraId="5F917C93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本文件起草单位：。</w:t>
      </w:r>
    </w:p>
    <w:p w14:paraId="6B65061D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本文件主要起草人：。</w:t>
      </w:r>
    </w:p>
    <w:p w14:paraId="1DA88A43">
      <w:pPr>
        <w:ind w:firstLine="420" w:firstLineChars="200"/>
        <w:rPr>
          <w:rFonts w:hint="eastAsia" w:ascii="宋体" w:hAnsi="宋体" w:eastAsia="宋体" w:cs="Times New Roman"/>
          <w:szCs w:val="21"/>
        </w:rPr>
        <w:sectPr>
          <w:footerReference r:id="rId14" w:type="first"/>
          <w:footerReference r:id="rId12" w:type="default"/>
          <w:footerReference r:id="rId13" w:type="even"/>
          <w:pgSz w:w="11906" w:h="16838"/>
          <w:pgMar w:top="1440" w:right="1800" w:bottom="1440" w:left="1800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Cs w:val="21"/>
        </w:rPr>
        <w:br w:type="page"/>
      </w:r>
    </w:p>
    <w:p w14:paraId="65CCEC67">
      <w:pPr>
        <w:spacing w:before="156" w:beforeLines="50" w:after="156" w:afterLines="5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重度呼吸道烧伤患者纤维支气管镜诊断、治疗规范</w:t>
      </w:r>
    </w:p>
    <w:p w14:paraId="019610E0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7" w:name="_Toc200837860"/>
      <w:r>
        <w:rPr>
          <w:rFonts w:hint="eastAsia" w:ascii="黑体" w:hAnsi="黑体" w:eastAsia="黑体" w:cs="黑体"/>
          <w:bCs/>
          <w:szCs w:val="21"/>
        </w:rPr>
        <w:t>范围</w:t>
      </w:r>
      <w:bookmarkEnd w:id="7"/>
    </w:p>
    <w:p w14:paraId="7512129A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本文件规定了重度呼吸道烧伤患者，经纤维支气管镜诊断、治疗规范。</w:t>
      </w:r>
    </w:p>
    <w:p w14:paraId="516084BF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本文件适用于</w:t>
      </w:r>
      <w:r>
        <w:rPr>
          <w:rFonts w:ascii="宋体" w:hAnsi="宋体" w:eastAsia="宋体" w:cs="宋体"/>
          <w:szCs w:val="21"/>
        </w:rPr>
        <w:t>二级甲等及以上医院，具备烧伤科诊疗</w:t>
      </w:r>
      <w:r>
        <w:rPr>
          <w:rFonts w:hint="eastAsia" w:ascii="宋体" w:hAnsi="宋体" w:eastAsia="宋体" w:cs="宋体"/>
          <w:szCs w:val="21"/>
        </w:rPr>
        <w:t>科室</w:t>
      </w:r>
      <w:r>
        <w:rPr>
          <w:rFonts w:ascii="宋体" w:hAnsi="宋体" w:eastAsia="宋体" w:cs="宋体"/>
          <w:szCs w:val="21"/>
        </w:rPr>
        <w:t>及内镜中心，拥有麻醉团队和重症监护设施</w:t>
      </w:r>
      <w:r>
        <w:rPr>
          <w:rFonts w:hint="eastAsia" w:ascii="宋体" w:hAnsi="宋体" w:eastAsia="宋体" w:cs="宋体"/>
          <w:szCs w:val="21"/>
        </w:rPr>
        <w:t>。</w:t>
      </w:r>
    </w:p>
    <w:p w14:paraId="464939DC">
      <w:pPr>
        <w:pStyle w:val="19"/>
        <w:numPr>
          <w:ilvl w:val="0"/>
          <w:numId w:val="1"/>
        </w:numPr>
        <w:spacing w:before="312" w:beforeLines="100" w:after="312" w:afterLines="100"/>
        <w:ind w:firstLineChars="0"/>
        <w:jc w:val="left"/>
        <w:outlineLvl w:val="0"/>
        <w:rPr>
          <w:rFonts w:hint="eastAsia" w:cs="宋体"/>
        </w:rPr>
      </w:pPr>
      <w:bookmarkStart w:id="8" w:name="_Toc200837861"/>
      <w:r>
        <w:rPr>
          <w:rFonts w:hint="eastAsia" w:ascii="黑体" w:hAnsi="黑体" w:eastAsia="黑体" w:cs="黑体"/>
          <w:bCs/>
          <w:szCs w:val="21"/>
        </w:rPr>
        <w:t>规范性引用文件</w:t>
      </w:r>
      <w:bookmarkEnd w:id="8"/>
    </w:p>
    <w:p w14:paraId="023D80C5">
      <w:pPr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本文无规范性引用文件</w:t>
      </w:r>
      <w:r>
        <w:rPr>
          <w:rFonts w:hint="eastAsia" w:ascii="宋体" w:hAnsi="宋体" w:eastAsia="宋体"/>
          <w:szCs w:val="21"/>
        </w:rPr>
        <w:t>。</w:t>
      </w:r>
    </w:p>
    <w:p w14:paraId="0C81C2DC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9" w:name="_Toc200837862"/>
      <w:r>
        <w:rPr>
          <w:rFonts w:hint="eastAsia" w:ascii="黑体" w:hAnsi="黑体" w:eastAsia="黑体" w:cs="黑体"/>
          <w:bCs/>
          <w:szCs w:val="21"/>
        </w:rPr>
        <w:t>术语和定义</w:t>
      </w:r>
      <w:bookmarkEnd w:id="9"/>
    </w:p>
    <w:p w14:paraId="691D3BBA">
      <w:pPr>
        <w:ind w:firstLine="420" w:firstLineChars="200"/>
        <w:jc w:val="left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下列术语和定义适用于本文件。</w:t>
      </w:r>
    </w:p>
    <w:p w14:paraId="21893C2F">
      <w:pPr>
        <w:pStyle w:val="19"/>
        <w:numPr>
          <w:ilvl w:val="1"/>
          <w:numId w:val="1"/>
        </w:numPr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Times New Roman"/>
          <w:b/>
          <w:szCs w:val="21"/>
        </w:rPr>
      </w:pPr>
    </w:p>
    <w:p w14:paraId="28D697AA">
      <w:pPr>
        <w:pStyle w:val="19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重度呼吸道烧伤</w:t>
      </w:r>
      <w:r>
        <w:rPr>
          <w:rFonts w:ascii="宋体" w:hAnsi="宋体" w:eastAsia="宋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>severe respiratory burn</w:t>
      </w:r>
    </w:p>
    <w:p w14:paraId="4B851E43">
      <w:pPr>
        <w:pStyle w:val="19"/>
        <w:jc w:val="left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因吸入高温气体、有毒烟雾或化学物质导致支气管以下部位（包括支气管及肺实质）的严重损伤，常伴随全身中毒和缺氧，死亡率高达75%-80%</w:t>
      </w:r>
    </w:p>
    <w:p w14:paraId="4CE6D172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宋体" w:hAnsi="宋体" w:eastAsia="宋体" w:cs="Times New Roman"/>
          <w:szCs w:val="21"/>
        </w:rPr>
      </w:pPr>
    </w:p>
    <w:p w14:paraId="4DFDEBD6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bookmarkStart w:id="10" w:name="OLE_LINK3"/>
      <w:bookmarkStart w:id="11" w:name="OLE_LINK4"/>
      <w:r>
        <w:rPr>
          <w:rFonts w:hint="eastAsia" w:ascii="黑体" w:hAnsi="黑体" w:eastAsia="黑体" w:cs="Times New Roman"/>
          <w:bCs/>
          <w:szCs w:val="21"/>
        </w:rPr>
        <w:t>纤维支气管镜检查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fiberoptic </w:t>
      </w:r>
      <w:bookmarkEnd w:id="10"/>
      <w:bookmarkEnd w:id="11"/>
      <w:r>
        <w:rPr>
          <w:rFonts w:hint="eastAsia" w:ascii="Times New Roman" w:hAnsi="Times New Roman" w:eastAsia="宋体" w:cs="Times New Roman"/>
          <w:bCs/>
          <w:szCs w:val="21"/>
        </w:rPr>
        <w:t>bronchoscopy</w:t>
      </w:r>
    </w:p>
    <w:p w14:paraId="214D6063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是一种通过鼻腔或口腔插入细长软镜，直接观察气管、支气管及肺部病变的检查和治疗技术</w:t>
      </w:r>
    </w:p>
    <w:p w14:paraId="3077822B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宋体" w:hAnsi="宋体" w:eastAsia="宋体" w:cs="Times New Roman"/>
          <w:szCs w:val="21"/>
        </w:rPr>
      </w:pPr>
    </w:p>
    <w:p w14:paraId="73C97B0B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 xml:space="preserve">急性期 </w:t>
      </w:r>
      <w:r>
        <w:rPr>
          <w:rFonts w:hint="eastAsia" w:ascii="Times New Roman" w:hAnsi="Times New Roman" w:eastAsia="宋体" w:cs="Times New Roman"/>
          <w:bCs/>
          <w:szCs w:val="21"/>
        </w:rPr>
        <w:t>acute phase</w:t>
      </w:r>
    </w:p>
    <w:p w14:paraId="13824385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伤后0-3天：伤后因气道黏膜直接损伤，毛细血管通透性增加，导致气道水肿、支气管痉挛。</w:t>
      </w:r>
    </w:p>
    <w:p w14:paraId="0764F5CC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宋体" w:hAnsi="宋体" w:eastAsia="宋体" w:cs="Times New Roman"/>
          <w:szCs w:val="21"/>
        </w:rPr>
      </w:pPr>
    </w:p>
    <w:p w14:paraId="47365A97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亚急性期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>subacute phase</w:t>
      </w:r>
    </w:p>
    <w:p w14:paraId="6CE92774">
      <w:pPr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Cs/>
          <w:position w:val="0"/>
          <w:szCs w:val="21"/>
        </w:rPr>
        <w:t>伤后4-14天：损伤的气道黏膜脱落，或继发感染，有大量分泌物。</w:t>
      </w:r>
    </w:p>
    <w:p w14:paraId="479B72AB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宋体" w:hAnsi="宋体" w:eastAsia="宋体" w:cs="Times New Roman"/>
          <w:szCs w:val="21"/>
        </w:rPr>
      </w:pPr>
    </w:p>
    <w:p w14:paraId="318AE8C2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黑体" w:hAnsi="黑体" w:eastAsia="黑体" w:cs="Times New Roman"/>
          <w:szCs w:val="21"/>
        </w:rPr>
        <w:t>慢性期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>chronic phase</w:t>
      </w:r>
    </w:p>
    <w:p w14:paraId="39101DC3">
      <w:pPr>
        <w:snapToGrid/>
        <w:ind w:firstLine="420" w:firstLineChars="200"/>
        <w:jc w:val="left"/>
        <w:rPr>
          <w:rFonts w:hint="eastAsia" w:ascii="Times New Roman" w:hAnsi="Times New Roman" w:eastAsia="宋体" w:cs="Times New Roman"/>
          <w:bCs/>
          <w:position w:val="0"/>
          <w:szCs w:val="21"/>
        </w:rPr>
      </w:pPr>
      <w:r>
        <w:rPr>
          <w:rFonts w:hint="eastAsia" w:ascii="Times New Roman" w:hAnsi="Times New Roman" w:eastAsia="宋体" w:cs="Times New Roman"/>
          <w:bCs/>
          <w:position w:val="0"/>
          <w:szCs w:val="21"/>
        </w:rPr>
        <w:t>伤后15天-痊愈：由于肉芽组织增生，气道和肺间质纤维化，可能遗留气道狭窄、阻塞性肺疾病或限制性通气障碍。</w:t>
      </w:r>
    </w:p>
    <w:p w14:paraId="3A52A006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12" w:name="_Toc200837863"/>
      <w:r>
        <w:rPr>
          <w:rFonts w:hint="eastAsia" w:ascii="黑体" w:hAnsi="黑体" w:eastAsia="黑体" w:cs="黑体"/>
          <w:bCs/>
          <w:szCs w:val="21"/>
        </w:rPr>
        <w:t>缩略语</w:t>
      </w:r>
      <w:bookmarkEnd w:id="12"/>
    </w:p>
    <w:p w14:paraId="0ED1EC63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下列缩略语适用于本文件。</w:t>
      </w:r>
    </w:p>
    <w:p w14:paraId="26663C27">
      <w:pPr>
        <w:ind w:firstLine="420" w:firstLineChars="200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FOB：</w:t>
      </w:r>
      <w:r>
        <w:rPr>
          <w:rFonts w:hint="eastAsia" w:ascii="Times New Roman" w:hAnsi="Times New Roman" w:eastAsia="宋体" w:cs="Times New Roman"/>
          <w:szCs w:val="21"/>
        </w:rPr>
        <w:t>纤维支气管镜检查（Fiberoptic Bronchoscopy）</w:t>
      </w:r>
    </w:p>
    <w:p w14:paraId="3B1E61C2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BAL：肺泡灌洗（Bronchoalveolar lavage）</w:t>
      </w:r>
    </w:p>
    <w:p w14:paraId="17993528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PaO</w:t>
      </w:r>
      <w:r>
        <w:rPr>
          <w:rFonts w:ascii="Times New Roman" w:hAnsi="Times New Roman" w:eastAsia="宋体" w:cs="Times New Roman"/>
          <w:bCs/>
          <w:szCs w:val="21"/>
        </w:rPr>
        <w:t>₂</w:t>
      </w:r>
      <w:r>
        <w:rPr>
          <w:rFonts w:hint="eastAsia" w:ascii="Times New Roman" w:hAnsi="Times New Roman" w:eastAsia="宋体" w:cs="Times New Roman"/>
          <w:bCs/>
          <w:szCs w:val="21"/>
        </w:rPr>
        <w:t>/FiO</w:t>
      </w:r>
      <w:r>
        <w:rPr>
          <w:rFonts w:ascii="Times New Roman" w:hAnsi="Times New Roman" w:eastAsia="宋体" w:cs="Times New Roman"/>
          <w:bCs/>
          <w:szCs w:val="21"/>
        </w:rPr>
        <w:t>₂</w:t>
      </w:r>
      <w:r>
        <w:rPr>
          <w:rFonts w:hint="eastAsia" w:ascii="Times New Roman" w:hAnsi="Times New Roman" w:eastAsia="宋体" w:cs="Times New Roman"/>
          <w:bCs/>
          <w:szCs w:val="21"/>
        </w:rPr>
        <w:t>：氧合指数（Oxygenation index）</w:t>
      </w:r>
    </w:p>
    <w:p w14:paraId="6B9905A9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Cs/>
          <w:szCs w:val="21"/>
          <w:highlight w:val="none"/>
        </w:rPr>
        <w:t>Mucosal necrosis：黏膜坏死</w:t>
      </w:r>
    </w:p>
    <w:p w14:paraId="687B2532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Cs/>
          <w:szCs w:val="21"/>
          <w:highlight w:val="none"/>
        </w:rPr>
        <w:t>Mucous plug/necrotic debris：痰痂</w:t>
      </w:r>
    </w:p>
    <w:p w14:paraId="574ED24B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13" w:name="_Toc200837864"/>
      <w:r>
        <w:rPr>
          <w:rFonts w:hint="eastAsia" w:ascii="黑体" w:hAnsi="黑体" w:eastAsia="黑体" w:cs="黑体"/>
          <w:bCs/>
          <w:szCs w:val="21"/>
        </w:rPr>
        <w:t>技术要求</w:t>
      </w:r>
      <w:bookmarkEnd w:id="13"/>
    </w:p>
    <w:p w14:paraId="05E66D01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诊断</w:t>
      </w:r>
    </w:p>
    <w:p w14:paraId="73F06619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5.1.1气道黏膜的损伤深度和范围的诊断，进行分度</w:t>
      </w:r>
    </w:p>
    <w:p w14:paraId="6889C9C3">
      <w:pPr>
        <w:pStyle w:val="19"/>
        <w:spacing w:before="0" w:beforeLines="-2147483648" w:after="0" w:afterLines="-2147483648"/>
        <w:ind w:left="0"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一度：黏膜充血、水肿，少量碳末沉积，支气管分泌物清亮；</w:t>
      </w:r>
    </w:p>
    <w:p w14:paraId="090E2146">
      <w:pPr>
        <w:pStyle w:val="19"/>
        <w:spacing w:before="0" w:beforeLines="-2147483648" w:after="0" w:afterLines="-2147483648"/>
        <w:ind w:left="0"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二度：黏膜糜烂、片状出血，分泌物增多（混有碳粒或血性），支气管管腔狭窄（水肿所致）；</w:t>
      </w:r>
    </w:p>
    <w:p w14:paraId="7E1F2F53">
      <w:pPr>
        <w:pStyle w:val="19"/>
        <w:spacing w:before="0" w:beforeLines="-2147483648" w:after="0" w:afterLines="-2147483648"/>
        <w:ind w:left="0"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三度：黏膜广泛坏死、脱落，溃疡形成，假膜覆盖，管腔阻塞（可见焦痂或坏死组织）。</w:t>
      </w:r>
    </w:p>
    <w:p w14:paraId="3D9B0C41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5.1.2辅助诊断</w:t>
      </w:r>
    </w:p>
    <w:p w14:paraId="0D678C80">
      <w:pPr>
        <w:pStyle w:val="19"/>
        <w:spacing w:before="0" w:beforeLines="-2147483648" w:after="0" w:afterLines="-2147483648"/>
        <w:ind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气道损伤程度、分泌物潴留、梗阻、狭窄情况及是否存在感染。</w:t>
      </w:r>
    </w:p>
    <w:p w14:paraId="5885BC07">
      <w:pPr>
        <w:pStyle w:val="19"/>
        <w:numPr>
          <w:ilvl w:val="1"/>
          <w:numId w:val="1"/>
        </w:numPr>
        <w:spacing w:before="156" w:beforeLines="50" w:after="156" w:afterLines="50"/>
        <w:ind w:firstLine="0"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治疗</w:t>
      </w:r>
    </w:p>
    <w:p w14:paraId="2E114A9D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5.2.1 急性期</w:t>
      </w:r>
    </w:p>
    <w:p w14:paraId="1D8B34DB">
      <w:pPr>
        <w:pStyle w:val="19"/>
        <w:spacing w:before="0" w:beforeLines="-2147483648" w:after="0" w:afterLines="-2147483648"/>
        <w:ind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因气道黏膜直接损伤，毛细血管通透性增加，导致气道水肿、支气管痉挛，此阶段以诊断为主，将少量分泌物，碳末，游离的黏膜，予以清除，去除梗阻，改善通气功能。</w:t>
      </w:r>
    </w:p>
    <w:p w14:paraId="7D3F786B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5.2.2 亚急性期</w:t>
      </w:r>
    </w:p>
    <w:p w14:paraId="00778703">
      <w:pPr>
        <w:pStyle w:val="19"/>
        <w:spacing w:before="0" w:beforeLines="-2147483648" w:after="0" w:afterLines="-2147483648"/>
        <w:ind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损伤的气道黏膜脱落，或继发感染，有大量分泌物，以清除分泌物及坏死物为主。</w:t>
      </w:r>
    </w:p>
    <w:p w14:paraId="468DECF5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5.2.3 慢性期</w:t>
      </w:r>
    </w:p>
    <w:p w14:paraId="04831C37">
      <w:pPr>
        <w:pStyle w:val="19"/>
        <w:spacing w:before="0" w:beforeLines="-2147483648" w:after="0" w:afterLines="-2147483648"/>
        <w:ind w:firstLine="420" w:firstLineChars="200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由于肉芽组织增生，气道和肺间质纤维化，可能遗留气道狭窄、阻塞性肺疾病或限制性通气障碍，用以明确诊断。可局部抑制瘢痕增生药物，预防瘢痕增生。</w:t>
      </w:r>
    </w:p>
    <w:p w14:paraId="34DE1E35">
      <w:pPr>
        <w:pStyle w:val="19"/>
        <w:numPr>
          <w:ilvl w:val="1"/>
          <w:numId w:val="1"/>
        </w:numPr>
        <w:spacing w:before="156" w:beforeLines="50" w:after="156" w:afterLines="50"/>
        <w:ind w:firstLine="0"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适应症</w:t>
      </w:r>
    </w:p>
    <w:p w14:paraId="4839AD61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（1）重度呼吸道烧伤患者；</w:t>
      </w:r>
    </w:p>
    <w:p w14:paraId="67BD3FC9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（2）大面积烧伤合并呼吸道损伤患者；</w:t>
      </w:r>
    </w:p>
    <w:p w14:paraId="6244E692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（3）大面积烧伤合并重度肺损伤患者。</w:t>
      </w:r>
    </w:p>
    <w:p w14:paraId="084E661B">
      <w:pPr>
        <w:pStyle w:val="19"/>
        <w:numPr>
          <w:ilvl w:val="1"/>
          <w:numId w:val="1"/>
        </w:numPr>
        <w:spacing w:before="156" w:beforeLines="50" w:after="156" w:afterLines="50"/>
        <w:ind w:firstLine="0"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禁忌症</w:t>
      </w:r>
    </w:p>
    <w:p w14:paraId="42AFBEF9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（1）有常规支气管镜操作禁忌者,如多发性肺大疱、严重的上腔静脉阻塞综合征等；</w:t>
      </w:r>
    </w:p>
    <w:p w14:paraId="6B3E33E4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（2）未得到适当限制的可能威胁生命的循环与呼吸系统疾病,如未限制的严重高血压、严重心律失常、不稳定心绞痛、新发生的急性心肌梗死以及哮喘急性发作等；</w:t>
      </w:r>
    </w:p>
    <w:p w14:paraId="4C599F13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（3）明显出血倾向者,如严重凝血功能障碍或血小板低于5*10</w:t>
      </w:r>
      <w:r>
        <w:rPr>
          <w:rFonts w:hint="eastAsia" w:ascii="Times New Roman" w:hAnsi="Times New Roman" w:eastAsia="宋体" w:cs="Times New Roman"/>
          <w:bCs/>
          <w:szCs w:val="21"/>
          <w:vertAlign w:val="superscript"/>
        </w:rPr>
        <w:t>9</w:t>
      </w:r>
      <w:r>
        <w:rPr>
          <w:rFonts w:hint="eastAsia" w:ascii="Times New Roman" w:hAnsi="Times New Roman" w:eastAsia="宋体" w:cs="Times New Roman"/>
          <w:bCs/>
          <w:szCs w:val="21"/>
        </w:rPr>
        <w:t>/L；</w:t>
      </w:r>
    </w:p>
    <w:p w14:paraId="25386F73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（4）饱胃或胃肠道梗阻伴有胃内容物潴留者；</w:t>
      </w:r>
    </w:p>
    <w:p w14:paraId="01185690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（5）有镇静/麻醉药物过敏及其他严重麻醉风险者。</w:t>
      </w:r>
    </w:p>
    <w:p w14:paraId="1DBD863D">
      <w:pPr>
        <w:pStyle w:val="19"/>
        <w:numPr>
          <w:ilvl w:val="1"/>
          <w:numId w:val="1"/>
        </w:numPr>
        <w:spacing w:before="156" w:beforeLines="50" w:after="156" w:afterLines="50"/>
        <w:ind w:firstLine="0"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主要技术</w:t>
      </w:r>
    </w:p>
    <w:p w14:paraId="0AD3A749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5.5.1</w:t>
      </w:r>
      <w:r>
        <w:rPr>
          <w:rFonts w:ascii="黑体" w:hAnsi="黑体" w:eastAsia="黑体" w:cs="Times New Roman"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Cs/>
          <w:szCs w:val="21"/>
        </w:rPr>
        <w:t>术前评估与准备</w:t>
      </w:r>
    </w:p>
    <w:p w14:paraId="74C54151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（1）生命体征的评估；</w:t>
      </w:r>
    </w:p>
    <w:p w14:paraId="4E67C5E9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（2）影像学检查：术前需进行胸部CT或X线检查，以明确病变部位和范围，为支气管镜操作提供精准导航；</w:t>
      </w:r>
    </w:p>
    <w:p w14:paraId="7E205914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（3）镇静镇痛：根据需要，术前禁食禁水2小时；</w:t>
      </w:r>
    </w:p>
    <w:p w14:paraId="3A064183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（4）静脉通道建立：术前建立静脉通道，便于术中给药及术后恢复期的药物管理。</w:t>
      </w:r>
    </w:p>
    <w:p w14:paraId="1D0C1223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5.5.2</w:t>
      </w:r>
      <w:r>
        <w:rPr>
          <w:rFonts w:ascii="黑体" w:hAnsi="黑体" w:eastAsia="黑体" w:cs="Times New Roman"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Cs/>
          <w:szCs w:val="21"/>
        </w:rPr>
        <w:t>术中操作规范</w:t>
      </w:r>
    </w:p>
    <w:p w14:paraId="7320907E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根据吸入性损伤的临床分期，不同分期，操作重点不同，规范如下：</w:t>
      </w:r>
    </w:p>
    <w:p w14:paraId="4354326D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急性期：此期以诊断为主，少质量，快速诊断，时间要短，不易过度停留，可将将少量分泌物，碳末，游离的黏膜，予以清除，去除梗阻，少做或不做灌洗。</w:t>
      </w:r>
    </w:p>
    <w:p w14:paraId="101F54CB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亚急性期：该阶段以治疗为主，由于气道黏膜脱落，或继发感染，有大量分泌物，以清除分泌物及坏死物为主。纤维支气管镜在清除脱落黏膜、痰液，将支气管镜楔入至脱落黏膜或痰痂位置，采用负压吸附脱落黏膜或痰痂，缓慢回抽镜子，将其拖出气道外，如遇到粘附较紧密的脱落黏膜或痰痂，取一般为室温下（25℃ 左右）生理盐水，每次固定灌入生理盐水10ｍＬ，停留30秒，再行负压吸引，留取脱落黏膜或痰液作细菌培养，黏膜可留作病理检查</w:t>
      </w:r>
    </w:p>
    <w:p w14:paraId="1D04B761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慢性期：此期为诊断+治疗，明确气道有无狭窄、阻塞情况，可局部抑制瘢痕增生药物，预防瘢痕增生。气道内肉芽的处理，可活检，留取细菌培养和病理，再进行局部电灼或冷冻治疗。</w:t>
      </w:r>
    </w:p>
    <w:p w14:paraId="58FBD097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5.5.3</w:t>
      </w:r>
      <w:r>
        <w:rPr>
          <w:rFonts w:ascii="黑体" w:hAnsi="黑体" w:eastAsia="黑体" w:cs="Times New Roman"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Cs/>
          <w:szCs w:val="21"/>
        </w:rPr>
        <w:t>常用局部药物</w:t>
      </w:r>
    </w:p>
    <w:p w14:paraId="4F7E0E37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（1）抗生素，包括抗细菌和真菌 </w:t>
      </w:r>
    </w:p>
    <w:p w14:paraId="31F43A42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（2）糖皮质激素</w:t>
      </w:r>
    </w:p>
    <w:p w14:paraId="016BCD7F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（3）各类生长因子</w:t>
      </w:r>
    </w:p>
    <w:p w14:paraId="1FB73A9C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（4）其他：肝素</w:t>
      </w:r>
    </w:p>
    <w:p w14:paraId="5350325C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5.5.4</w:t>
      </w:r>
      <w:r>
        <w:rPr>
          <w:rFonts w:ascii="黑体" w:hAnsi="黑体" w:eastAsia="黑体" w:cs="Times New Roman"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Cs/>
          <w:szCs w:val="21"/>
        </w:rPr>
        <w:t>标本采集</w:t>
      </w:r>
    </w:p>
    <w:p w14:paraId="46A8E7E6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呼吸道烧伤亚急性期可能出现感染，需行留取样本，送检，将支气管镜楔入肺段或亚段支气管，保持固定，每次固定灌入生理盐水10ml，停留20秒，再行负压吸引，回收灌洗液，统计灌洗液回收率要在60-80%，灌洗液留取标本，第一次的灌洗液用于微生物的培养和研究，第二次、第三次灌洗液用于细胞学和溶质分析，如细胞因子和炎症因子</w:t>
      </w:r>
    </w:p>
    <w:p w14:paraId="58D53713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5.5.5 纤维支气管镜外径的选择</w:t>
      </w:r>
    </w:p>
    <w:p w14:paraId="06AEA98D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标准型：外径通常为5.0～6.0 mm，适用于常规检查和治疗，可到达3-4级支气管。</w:t>
      </w:r>
    </w:p>
    <w:p w14:paraId="75AB2AEF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治疗型：外径较大，约6.0～6.3mm，带有更宽的工作通道（2.8～3.2mm），用于1-3级支气管黏膜脱落及分泌物的清除；</w:t>
      </w:r>
    </w:p>
    <w:p w14:paraId="429B132D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超细型：外径较细，范围在2.2～4.0mm，无工作通道，适用于儿童及成人6-7级支气管深部病变的诊断，不能用于治疗</w:t>
      </w:r>
    </w:p>
    <w:p w14:paraId="523B8508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5.5.6 术后管理</w:t>
      </w:r>
    </w:p>
    <w:p w14:paraId="506B5C05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（1）术后继续使用心电监护仪监测，监测SpO2、呼吸、无创血压、心率/心律等生命体征的变化，并注意观察患者的神志、体温及有无出血、支气管痉挛等情况。</w:t>
      </w:r>
    </w:p>
    <w:p w14:paraId="41B61D09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（2）呼吸不畅者予以吸氧2～3L/min。拔镜后指导患者卧床或静坐休息30min，检查后2h可饮用少量温开水。若患者未出现呛咳，4～6h则可进食。</w:t>
      </w:r>
    </w:p>
    <w:p w14:paraId="0284A75C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指导患者有效咳嗽，将口腔或气管内分泌物排出，必要时可给予吸痰操作。部分患者可能出现少量咯血、痰中带血的情况，告知患者这属于正常现象。若患者咯血量较大，及时反馈医师并进行处理。如术后出现气促，呼吸困难，SpO</w:t>
      </w:r>
      <w:r>
        <w:rPr>
          <w:rFonts w:hint="eastAsia" w:ascii="Times New Roman" w:hAnsi="Times New Roman" w:eastAsia="宋体" w:cs="Times New Roman"/>
          <w:bCs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bCs/>
          <w:szCs w:val="21"/>
        </w:rPr>
        <w:t>下降等情况，应及时报告医生查明原因并进行相应的处理；</w:t>
      </w:r>
    </w:p>
    <w:p w14:paraId="361513AB">
      <w:pPr>
        <w:pStyle w:val="19"/>
        <w:spacing w:before="0" w:beforeLines="-2147483648" w:after="0" w:afterLines="-2147483648"/>
        <w:ind w:firstLine="0" w:firstLineChars="0"/>
        <w:rPr>
          <w:rFonts w:hint="eastAsia"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5.5.7 并发症及处理</w:t>
      </w:r>
    </w:p>
    <w:p w14:paraId="61A05725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（1）喉、气管、支气管痉挛，出现该情况应立即停止检查并吸氧，待缓解后再酌情决定是否继续进行操作。</w:t>
      </w:r>
    </w:p>
    <w:p w14:paraId="5F3C16FB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（2）出血是最常见的并发症，一般血量不大，可自行缓解，偶尔有大出血，甚至引起窒息危及生命。检查前要了解患者是否有凝血功能障碍，活检时要尽量避开血管。出血较多 可给予1</w:t>
      </w:r>
      <w:r>
        <w:rPr>
          <w:rFonts w:hint="eastAsia" w:ascii="Cambria Math" w:hAnsi="Cambria Math" w:eastAsia="宋体" w:cs="Cambria Math"/>
          <w:bCs/>
          <w:szCs w:val="21"/>
        </w:rPr>
        <w:t>∶</w:t>
      </w:r>
      <w:r>
        <w:rPr>
          <w:rFonts w:hint="eastAsia" w:ascii="Times New Roman" w:hAnsi="Times New Roman" w:eastAsia="宋体" w:cs="Times New Roman"/>
          <w:bCs/>
          <w:szCs w:val="21"/>
        </w:rPr>
        <w:t>10000肾上腺素和/或10Ｕ/ml凝血酶局部止血，并保持出血侧低位，防止血液灌入健侧，并充分抽吸凝血块，以防窒息，内镜下见出血停止后方可退镜。</w:t>
      </w:r>
    </w:p>
    <w:p w14:paraId="1F4A94A5">
      <w:pPr>
        <w:pStyle w:val="19"/>
        <w:spacing w:before="0" w:beforeLines="-2147483648" w:after="0" w:afterLines="-2147483648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（3）心律失常、心搏骤停是支气管镜操作时的刺激引起迷走神经反射和缺氧所致，此时应立即进行抢救。</w:t>
      </w:r>
    </w:p>
    <w:p w14:paraId="0B354248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14" w:name="_Toc200837865"/>
      <w:r>
        <w:rPr>
          <w:rFonts w:hint="eastAsia" w:ascii="黑体" w:hAnsi="黑体" w:eastAsia="黑体" w:cs="黑体"/>
          <w:bCs/>
          <w:szCs w:val="21"/>
        </w:rPr>
        <w:t>检测方法</w:t>
      </w:r>
      <w:bookmarkEnd w:id="14"/>
    </w:p>
    <w:p w14:paraId="153C6A73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无</w:t>
      </w:r>
    </w:p>
    <w:p w14:paraId="49CC6A49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15" w:name="_Toc200837866"/>
      <w:r>
        <w:rPr>
          <w:rFonts w:hint="eastAsia" w:ascii="黑体" w:hAnsi="黑体" w:eastAsia="黑体" w:cs="黑体"/>
          <w:bCs/>
          <w:szCs w:val="21"/>
        </w:rPr>
        <w:t>检验规则</w:t>
      </w:r>
      <w:bookmarkEnd w:id="15"/>
    </w:p>
    <w:p w14:paraId="42164850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出厂检验</w:t>
      </w:r>
    </w:p>
    <w:p w14:paraId="6BE0FE13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无</w:t>
      </w:r>
    </w:p>
    <w:p w14:paraId="31801703">
      <w:pPr>
        <w:pStyle w:val="19"/>
        <w:numPr>
          <w:ilvl w:val="1"/>
          <w:numId w:val="1"/>
        </w:numPr>
        <w:spacing w:before="156" w:beforeLines="50" w:after="156" w:afterLines="50"/>
        <w:ind w:firstLineChars="0"/>
        <w:jc w:val="left"/>
        <w:rPr>
          <w:rFonts w:hint="eastAsia" w:ascii="黑体" w:hAnsi="黑体" w:eastAsia="黑体" w:cs="Times New Roman"/>
          <w:bCs w:val="0"/>
          <w:szCs w:val="21"/>
        </w:rPr>
      </w:pPr>
      <w:r>
        <w:rPr>
          <w:rFonts w:hint="eastAsia" w:ascii="黑体" w:hAnsi="黑体" w:eastAsia="黑体" w:cs="Times New Roman"/>
          <w:bCs w:val="0"/>
          <w:szCs w:val="21"/>
        </w:rPr>
        <w:t>包装</w:t>
      </w:r>
    </w:p>
    <w:p w14:paraId="19FFAE86">
      <w:pP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无</w:t>
      </w:r>
    </w:p>
    <w:p w14:paraId="00D71BC2">
      <w:pPr>
        <w:pStyle w:val="19"/>
        <w:numPr>
          <w:ilvl w:val="0"/>
          <w:numId w:val="1"/>
        </w:numPr>
        <w:spacing w:before="312" w:beforeLines="100" w:after="312" w:afterLines="100"/>
        <w:ind w:firstLine="0" w:firstLineChars="0"/>
        <w:jc w:val="left"/>
        <w:outlineLvl w:val="0"/>
        <w:rPr>
          <w:rFonts w:hint="eastAsia" w:ascii="黑体" w:hAnsi="黑体" w:eastAsia="黑体" w:cs="黑体"/>
          <w:bCs/>
          <w:szCs w:val="21"/>
        </w:rPr>
      </w:pPr>
      <w:bookmarkStart w:id="16" w:name="_Toc200837867"/>
      <w:r>
        <w:rPr>
          <w:rFonts w:hint="eastAsia" w:ascii="黑体" w:hAnsi="黑体" w:eastAsia="黑体" w:cs="黑体"/>
          <w:bCs/>
          <w:szCs w:val="21"/>
        </w:rPr>
        <w:t>废弃物处理</w:t>
      </w:r>
      <w:bookmarkEnd w:id="16"/>
    </w:p>
    <w:p w14:paraId="5750831E">
      <w:pPr>
        <w:pBdr>
          <w:bottom w:val="none" w:color="auto" w:sz="0" w:space="0"/>
        </w:pBdr>
        <w:ind w:firstLine="420" w:firstLineChars="20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生产和检测过程中产生的废弃物应按照T/CSCB 0001中的规定处理。</w:t>
      </w:r>
    </w:p>
    <w:p w14:paraId="46C30518">
      <w:pPr>
        <w:pBdr>
          <w:bottom w:val="none" w:color="auto" w:sz="0" w:space="0"/>
        </w:pBdr>
        <w:spacing w:before="156" w:beforeLines="50" w:after="156" w:afterLines="50"/>
        <w:ind w:firstLine="420" w:firstLineChars="200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br w:type="page"/>
      </w:r>
    </w:p>
    <w:p w14:paraId="42A73DF0">
      <w:pPr>
        <w:jc w:val="center"/>
        <w:outlineLvl w:val="0"/>
        <w:rPr>
          <w:rFonts w:hint="eastAsia" w:ascii="黑体" w:hAnsi="黑体" w:eastAsia="黑体" w:cs="黑体"/>
          <w:bCs/>
          <w:szCs w:val="21"/>
        </w:rPr>
      </w:pPr>
      <w:bookmarkStart w:id="21" w:name="_GoBack"/>
      <w:bookmarkStart w:id="17" w:name="_Toc200837868"/>
      <w:r>
        <w:rPr>
          <w:rFonts w:hint="eastAsia" w:ascii="黑体" w:hAnsi="黑体" w:eastAsia="黑体" w:cs="黑体"/>
          <w:bCs/>
          <w:szCs w:val="21"/>
        </w:rPr>
        <w:t>附 录 A</w:t>
      </w:r>
      <w:bookmarkEnd w:id="17"/>
    </w:p>
    <w:bookmarkEnd w:id="21"/>
    <w:p w14:paraId="25000053">
      <w:pPr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8" w:name="_Toc200837869"/>
      <w:r>
        <w:rPr>
          <w:rFonts w:hint="eastAsia" w:ascii="Times New Roman" w:hAnsi="Times New Roman" w:eastAsia="黑体" w:cs="Times New Roman"/>
          <w:bCs/>
          <w:szCs w:val="21"/>
        </w:rPr>
        <w:t>（规范性）</w:t>
      </w:r>
      <w:bookmarkEnd w:id="18"/>
    </w:p>
    <w:p w14:paraId="0C19255B">
      <w:pPr>
        <w:pStyle w:val="19"/>
        <w:ind w:firstLine="0" w:firstLineChars="0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9" w:name="_Toc200837870"/>
      <w:r>
        <w:rPr>
          <w:rFonts w:hint="eastAsia" w:ascii="Times New Roman" w:hAnsi="Times New Roman" w:eastAsia="黑体" w:cs="Times New Roman"/>
          <w:bCs/>
          <w:szCs w:val="21"/>
        </w:rPr>
        <w:t>……的培养体系</w:t>
      </w:r>
      <w:bookmarkEnd w:id="19"/>
    </w:p>
    <w:p w14:paraId="3BBAC630">
      <w:pPr>
        <w:pStyle w:val="19"/>
        <w:spacing w:before="156" w:beforeLines="50" w:after="156" w:afterLines="50"/>
        <w:ind w:firstLine="0" w:firstLineChars="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黑体"/>
          <w:bCs/>
          <w:szCs w:val="21"/>
        </w:rPr>
        <w:t>A.1细胞培养基</w:t>
      </w:r>
    </w:p>
    <w:p w14:paraId="0751E6C6">
      <w:pPr>
        <w:ind w:firstLine="420" w:firstLineChars="200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……。</w:t>
      </w:r>
    </w:p>
    <w:p w14:paraId="6C0EEA68">
      <w:pPr>
        <w:pStyle w:val="19"/>
        <w:spacing w:before="156" w:beforeLines="50" w:after="156" w:afterLines="50"/>
        <w:ind w:firstLine="0" w:firstLineChars="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黑体"/>
          <w:bCs/>
          <w:szCs w:val="21"/>
        </w:rPr>
        <w:t>A.2细胞消化液</w:t>
      </w:r>
    </w:p>
    <w:p w14:paraId="134385A1">
      <w:pPr>
        <w:ind w:firstLine="420" w:firstLineChars="200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……。</w:t>
      </w:r>
    </w:p>
    <w:p w14:paraId="206A300E">
      <w:pPr>
        <w:spacing w:line="360" w:lineRule="auto"/>
        <w:ind w:firstLine="420" w:firstLineChars="200"/>
        <w:rPr>
          <w:rFonts w:hint="eastAsia" w:ascii="宋体" w:hAnsi="宋体" w:eastAsia="宋体" w:cs="Times New Roman"/>
          <w:bCs/>
          <w:szCs w:val="21"/>
        </w:rPr>
      </w:pPr>
    </w:p>
    <w:p w14:paraId="24C25644">
      <w:pPr>
        <w:widowControl/>
        <w:jc w:val="center"/>
        <w:rPr>
          <w:rFonts w:hint="eastAsia" w:ascii="宋体" w:hAnsi="宋体" w:eastAsia="宋体" w:cs="Times New Roman"/>
          <w:bCs/>
          <w:szCs w:val="21"/>
        </w:rPr>
      </w:pPr>
    </w:p>
    <w:p w14:paraId="63385FF6">
      <w:pPr>
        <w:widowControl/>
        <w:spacing w:before="156" w:beforeLines="50" w:after="312" w:afterLines="100"/>
        <w:jc w:val="center"/>
        <w:outlineLvl w:val="0"/>
        <w:rPr>
          <w:rFonts w:hint="eastAsia" w:ascii="黑体" w:hAnsi="黑体" w:eastAsia="黑体" w:cs="黑体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br w:type="page"/>
      </w:r>
      <w:bookmarkStart w:id="20" w:name="_Toc200837871"/>
      <w:r>
        <w:rPr>
          <w:rFonts w:hint="eastAsia" w:ascii="黑体" w:hAnsi="黑体" w:eastAsia="黑体" w:cs="黑体"/>
          <w:bCs/>
          <w:szCs w:val="21"/>
        </w:rPr>
        <w:t>参  考  文  献</w:t>
      </w:r>
      <w:bookmarkEnd w:id="20"/>
    </w:p>
    <w:p w14:paraId="04C63FD4">
      <w:pPr>
        <w:widowControl/>
        <w:spacing w:before="0" w:beforeLines="-2147483648" w:after="0" w:afterLines="-2147483648"/>
        <w:jc w:val="both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[1] 中国老年医学学会烧创伤分会. 吸入性损伤临床诊疗全国专家共识(2018版)[J]. 中华创伤杂志,2018,34(11):971-976. </w:t>
      </w:r>
    </w:p>
    <w:p w14:paraId="448B6B3A">
      <w:pPr>
        <w:widowControl/>
        <w:spacing w:before="0" w:beforeLines="-2147483648" w:after="0" w:afterLines="-2147483648"/>
        <w:jc w:val="both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[2] 王洪武,金发光. 硬质支气管镜临床应用专家共识[J]. 中华肺部疾病杂志（电子版）,2022,15(1):6-10. </w:t>
      </w:r>
    </w:p>
    <w:p w14:paraId="339D674A">
      <w:pPr>
        <w:widowControl/>
        <w:spacing w:before="0" w:beforeLines="-2147483648" w:after="0" w:afterLines="-2147483648"/>
        <w:jc w:val="both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[3] EXPERT GROUP OF THE CLINICAL APPLICATION OF BRONCH,支气管镜在急危重症临床应用专家共识组. 支气管镜在急危重症临床应用的专家共识[J]. 中华急诊医学杂志,2016,25(5):568-572. </w:t>
      </w:r>
    </w:p>
    <w:p w14:paraId="389045D8">
      <w:pPr>
        <w:widowControl/>
        <w:spacing w:before="0" w:beforeLines="-2147483648" w:after="0" w:afterLines="-2147483648"/>
        <w:jc w:val="both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[4] 中国医学装备协会呼吸病学装备技术专业委员会,国产电磁导航支气管镜技术专家组. 国产电磁导航支气管镜系统引导下诊断、定位和治疗技术规范专家共识(2021版)[J]. 中国肺癌杂志,2021,24(8):529-537. </w:t>
      </w:r>
    </w:p>
    <w:p w14:paraId="11D43FA5">
      <w:pPr>
        <w:widowControl/>
        <w:spacing w:before="0" w:beforeLines="-2147483648" w:after="0" w:afterLines="-2147483648"/>
        <w:jc w:val="both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1946910</wp:posOffset>
                </wp:positionV>
                <wp:extent cx="1416685" cy="0"/>
                <wp:effectExtent l="0" t="0" r="0" b="0"/>
                <wp:wrapNone/>
                <wp:docPr id="2045661746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48.45pt;margin-top:153.3pt;height:0pt;width:111.55pt;z-index:251667456;mso-width-relative:page;mso-height-relative:page;" filled="f" stroked="t" coordsize="21600,21600" o:gfxdata="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MFcLdcAAAALAQAADwAAAAAAAAABACAAAAAiAAAAZHJzL2Rvd25yZXYueG1sUEsBAhQAFAAAAAgA&#10;h07iQNydG8ztAQAAuw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Cs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ge">
                  <wp:posOffset>8239125</wp:posOffset>
                </wp:positionV>
                <wp:extent cx="0" cy="19050"/>
                <wp:effectExtent l="0" t="0" r="1905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25pt;margin-top:648.75pt;height:1.5pt;width:0pt;mso-position-vertical-relative:page;z-index:251663360;mso-width-relative:page;mso-height-relative:page;" filled="f" stroked="t" coordsize="21600,21600" o:gfxdata="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sIVkG&#10;2AAAAA0BAAAPAAAAAAAAAAEAIAAAACIAAABkcnMvZG93bnJldi54bWxQSwECFAAUAAAACACHTuJA&#10;O4f8POgBAAC7AwAADgAAAAAAAAABACAAAAAn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[5] 中国医师协会儿童重症医师分会,中国医师协会新生儿医师分会,甘肃省妇幼保健院/甘肃省中心医院/甘肃省儿科临床医学研究中心,等. 中国儿童支气管肺泡灌洗术临床实践指南(2024)[J]. 中国当代儿科杂志,2024,26(1):1-13. </w:t>
      </w:r>
    </w:p>
    <w:sectPr>
      <w:footerReference r:id="rId16" w:type="default"/>
      <w:headerReference r:id="rId15" w:type="even"/>
      <w:footerReference r:id="rId17" w:type="even"/>
      <w:pgSz w:w="11906" w:h="16838"/>
      <w:pgMar w:top="1440" w:right="1800" w:bottom="1440" w:left="1800" w:header="851" w:footer="992" w:gutter="0"/>
      <w:pgBorders w:zOrder="back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1C1FE">
    <w:pPr>
      <w:pStyle w:val="7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1628442"/>
                          </w:sdtPr>
                          <w:sdtContent>
                            <w:p w14:paraId="157C1038">
                              <w:pPr>
                                <w:pStyle w:val="7"/>
                                <w:jc w:val="right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386ED9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1628442"/>
                    </w:sdtPr>
                    <w:sdtContent>
                      <w:p w14:paraId="157C1038">
                        <w:pPr>
                          <w:pStyle w:val="7"/>
                          <w:jc w:val="right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386ED9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6EBD12A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60B22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3964C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3964C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FD15E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27457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27457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FDAC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AB80D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AB80D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B5E8D">
    <w:pPr>
      <w:pStyle w:val="7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5E0CA">
                          <w:pPr>
                            <w:pStyle w:val="7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5E0CA">
                    <w:pPr>
                      <w:pStyle w:val="7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I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6735AC">
    <w:pPr>
      <w:pStyle w:val="7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E335F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B63BE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B63BE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FD21D">
    <w:pPr>
      <w:pStyle w:val="7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D03C3">
    <w:pPr>
      <w:pStyle w:val="7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84709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84709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6A70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6A70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BA4B4">
    <w:pPr>
      <w:pStyle w:val="7"/>
      <w:tabs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11082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11082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8D3A">
    <w:pPr>
      <w:pStyle w:val="8"/>
      <w:pBdr>
        <w:bottom w:val="none" w:color="auto" w:sz="0" w:space="1"/>
      </w:pBdr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>T/CRHA 045</w:t>
    </w:r>
    <w:r>
      <w:rPr>
        <w:rFonts w:hint="eastAsia" w:ascii="Times New Roman" w:hAnsi="Times New Roman" w:eastAsia="宋体" w:cs="Times New Roman"/>
      </w:rPr>
      <w:t>—</w:t>
    </w:r>
    <w:r>
      <w:rPr>
        <w:rFonts w:ascii="Times New Roman" w:hAnsi="Times New Roman" w:eastAsia="宋体" w:cs="Times New Roman"/>
      </w:rPr>
      <w:t>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4B4D">
    <w:pPr>
      <w:pStyle w:val="8"/>
      <w:pBdr>
        <w:bottom w:val="none" w:color="auto" w:sz="0" w:space="1"/>
      </w:pBdr>
      <w:jc w:val="lef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b/>
        <w:bCs/>
        <w:sz w:val="21"/>
        <w:szCs w:val="21"/>
      </w:rPr>
      <w:t>T/CRHA</w:t>
    </w:r>
    <w:r>
      <w:rPr>
        <w:rFonts w:ascii="Times New Roman" w:hAnsi="Times New Roman" w:eastAsia="宋体" w:cs="Times New Roman"/>
      </w:rPr>
      <w:t xml:space="preserve"> </w:t>
    </w:r>
    <w:r>
      <w:rPr>
        <w:rFonts w:ascii="黑体" w:hAnsi="黑体" w:eastAsia="黑体" w:cs="黑体"/>
        <w:sz w:val="21"/>
        <w:szCs w:val="21"/>
      </w:rPr>
      <w:t>045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ascii="黑体" w:hAnsi="黑体" w:eastAsia="黑体" w:cs="黑体"/>
        <w:sz w:val="21"/>
        <w:szCs w:val="21"/>
      </w:rPr>
      <w:t>5</w:t>
    </w:r>
  </w:p>
  <w:p w14:paraId="622FD504">
    <w:pPr>
      <w:pStyle w:val="8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4A93">
    <w:pPr>
      <w:pStyle w:val="8"/>
      <w:pBdr>
        <w:bottom w:val="none" w:color="auto" w:sz="0" w:space="1"/>
      </w:pBdr>
      <w:jc w:val="righ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</w:rPr>
      <w:t>T/CRHA</w:t>
    </w:r>
    <w:r>
      <w:rPr>
        <w:rFonts w:hint="eastAsia" w:ascii="黑体" w:hAnsi="黑体" w:eastAsia="黑体" w:cs="黑体"/>
      </w:rPr>
      <w:t xml:space="preserve"> </w:t>
    </w:r>
    <w:r>
      <w:rPr>
        <w:rFonts w:hint="eastAsia" w:ascii="黑体" w:hAnsi="黑体" w:eastAsia="黑体" w:cs="黑体"/>
        <w:lang w:val="en-US" w:eastAsia="zh-CN"/>
      </w:rPr>
      <w:t>XXX</w:t>
    </w:r>
    <w:r>
      <w:rPr>
        <w:rFonts w:hint="eastAsia" w:ascii="黑体" w:hAnsi="黑体" w:eastAsia="黑体" w:cs="黑体"/>
      </w:rPr>
      <w:t>—202</w:t>
    </w:r>
    <w:r>
      <w:rPr>
        <w:rFonts w:hint="eastAsia" w:ascii="黑体" w:hAnsi="黑体" w:eastAsia="黑体" w:cs="黑体"/>
        <w:lang w:val="en-US" w:eastAsia="zh-CN"/>
      </w:rPr>
      <w:t>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E411B">
    <w:pPr>
      <w:pStyle w:val="8"/>
      <w:pBdr>
        <w:bottom w:val="none" w:color="auto" w:sz="0" w:space="1"/>
      </w:pBdr>
      <w:jc w:val="lef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b/>
        <w:bCs/>
        <w:sz w:val="21"/>
        <w:szCs w:val="21"/>
      </w:rPr>
      <w:t>T/CRHA</w:t>
    </w:r>
    <w:r>
      <w:rPr>
        <w:rFonts w:ascii="Times New Roman" w:hAnsi="Times New Roman" w:eastAsia="宋体" w:cs="Times New Roman"/>
      </w:rPr>
      <w:t xml:space="preserve"> </w:t>
    </w:r>
    <w:r>
      <w:rPr>
        <w:rFonts w:ascii="黑体" w:hAnsi="黑体" w:eastAsia="黑体" w:cs="黑体"/>
        <w:sz w:val="21"/>
        <w:szCs w:val="21"/>
      </w:rPr>
      <w:t>045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ascii="黑体" w:hAnsi="黑体" w:eastAsia="黑体" w:cs="黑体"/>
        <w:sz w:val="21"/>
        <w:szCs w:val="21"/>
      </w:rPr>
      <w:t>5</w:t>
    </w:r>
  </w:p>
  <w:p w14:paraId="1CBACAFC">
    <w:pPr>
      <w:pStyle w:val="8"/>
      <w:pBdr>
        <w:bottom w:val="none" w:color="auto" w:sz="0" w:space="1"/>
      </w:pBdr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3E0E4">
    <w:pPr>
      <w:pStyle w:val="8"/>
      <w:pBdr>
        <w:bottom w:val="none" w:color="auto" w:sz="0" w:space="1"/>
      </w:pBdr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b/>
        <w:bCs/>
        <w:sz w:val="21"/>
        <w:szCs w:val="21"/>
      </w:rPr>
      <w:t>T/CRHA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ascii="黑体" w:hAnsi="黑体" w:eastAsia="黑体" w:cs="黑体"/>
        <w:sz w:val="21"/>
        <w:szCs w:val="21"/>
      </w:rPr>
      <w:t>5</w:t>
    </w:r>
  </w:p>
  <w:p w14:paraId="28176D36">
    <w:pPr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E63BA">
    <w:pPr>
      <w:pStyle w:val="8"/>
      <w:pBdr>
        <w:bottom w:val="none" w:color="auto" w:sz="0" w:space="1"/>
      </w:pBdr>
      <w:jc w:val="lef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>T/CRHA 045</w:t>
    </w:r>
    <w:r>
      <w:rPr>
        <w:rFonts w:hint="eastAsia" w:ascii="Times New Roman" w:hAnsi="Times New Roman" w:eastAsia="宋体" w:cs="Times New Roman"/>
      </w:rPr>
      <w:t>—</w:t>
    </w:r>
    <w:r>
      <w:rPr>
        <w:rFonts w:ascii="Times New Roman" w:hAnsi="Times New Roman" w:eastAsia="宋体" w:cs="Times New Roman"/>
      </w:rPr>
      <w:t>2025</w:t>
    </w:r>
  </w:p>
  <w:p w14:paraId="187491FE">
    <w:pPr>
      <w:pStyle w:val="8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AF5E"/>
    <w:multiLevelType w:val="multilevel"/>
    <w:tmpl w:val="FEFAAF5E"/>
    <w:lvl w:ilvl="0" w:tentative="0">
      <w:start w:val="1"/>
      <w:numFmt w:val="decimal"/>
      <w:lvlText w:val="%1"/>
      <w:lvlJc w:val="left"/>
      <w:pPr>
        <w:ind w:left="0" w:firstLine="0"/>
      </w:pPr>
      <w:rPr>
        <w:rFonts w:hint="default" w:ascii="黑体" w:hAnsi="黑体" w:eastAsia="黑体" w:cs="Heiti SC Medium"/>
        <w:i w:val="0"/>
        <w:szCs w:val="21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  <w:szCs w:val="2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</w:rPr>
    </w:lvl>
    <w:lvl w:ilvl="3" w:tentative="0">
      <w:start w:val="1"/>
      <w:numFmt w:val="decimal"/>
      <w:lvlText w:val="%1.%2.%3.%4"/>
      <w:lvlJc w:val="left"/>
      <w:pPr>
        <w:ind w:left="284" w:hanging="284"/>
      </w:pPr>
      <w:rPr>
        <w:rFonts w:hint="default" w:ascii="黑体" w:hAnsi="黑体" w:eastAsia="黑体" w:cs="黑体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alignBordersAndEdg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DM0NmQwNjA1OTNjYTgxMWU3ZThlM2E4YzM2Zj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55zesf5zzvs0eave8vaf9nvrdsvdwa5zpa&quot;&gt;Lib-2021-CZS&lt;record-ids&gt;&lt;item&gt;365&lt;/item&gt;&lt;item&gt;367&lt;/item&gt;&lt;item&gt;372&lt;/item&gt;&lt;item&gt;379&lt;/item&gt;&lt;item&gt;385&lt;/item&gt;&lt;item&gt;395&lt;/item&gt;&lt;item&gt;410&lt;/item&gt;&lt;item&gt;414&lt;/item&gt;&lt;item&gt;437&lt;/item&gt;&lt;item&gt;439&lt;/item&gt;&lt;item&gt;440&lt;/item&gt;&lt;item&gt;442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/record-ids&gt;&lt;/item&gt;&lt;/Libraries&gt;"/>
  </w:docVars>
  <w:rsids>
    <w:rsidRoot w:val="004833E2"/>
    <w:rsid w:val="00005D15"/>
    <w:rsid w:val="00006072"/>
    <w:rsid w:val="00010792"/>
    <w:rsid w:val="000126AC"/>
    <w:rsid w:val="00013176"/>
    <w:rsid w:val="00021587"/>
    <w:rsid w:val="0002453B"/>
    <w:rsid w:val="0002547B"/>
    <w:rsid w:val="0002663B"/>
    <w:rsid w:val="00027EDC"/>
    <w:rsid w:val="000304DE"/>
    <w:rsid w:val="00033458"/>
    <w:rsid w:val="000377DA"/>
    <w:rsid w:val="00041138"/>
    <w:rsid w:val="00041949"/>
    <w:rsid w:val="0005409C"/>
    <w:rsid w:val="000548DC"/>
    <w:rsid w:val="0005607A"/>
    <w:rsid w:val="00056A60"/>
    <w:rsid w:val="0005763E"/>
    <w:rsid w:val="00057B09"/>
    <w:rsid w:val="0006275C"/>
    <w:rsid w:val="00066840"/>
    <w:rsid w:val="00072491"/>
    <w:rsid w:val="00072815"/>
    <w:rsid w:val="00073AC5"/>
    <w:rsid w:val="000771FC"/>
    <w:rsid w:val="00081E09"/>
    <w:rsid w:val="000830A8"/>
    <w:rsid w:val="0008659B"/>
    <w:rsid w:val="000870BE"/>
    <w:rsid w:val="00095271"/>
    <w:rsid w:val="000A10B7"/>
    <w:rsid w:val="000A144A"/>
    <w:rsid w:val="000A2D37"/>
    <w:rsid w:val="000A3E0D"/>
    <w:rsid w:val="000A3FAE"/>
    <w:rsid w:val="000B12BE"/>
    <w:rsid w:val="000B54AC"/>
    <w:rsid w:val="000B5A07"/>
    <w:rsid w:val="000C032C"/>
    <w:rsid w:val="000C73CA"/>
    <w:rsid w:val="000D38BE"/>
    <w:rsid w:val="000D3B34"/>
    <w:rsid w:val="000D4494"/>
    <w:rsid w:val="000D5BBB"/>
    <w:rsid w:val="000D74F8"/>
    <w:rsid w:val="000E1B7B"/>
    <w:rsid w:val="000E24EC"/>
    <w:rsid w:val="000E2CC9"/>
    <w:rsid w:val="000E3A43"/>
    <w:rsid w:val="000E4609"/>
    <w:rsid w:val="000E506C"/>
    <w:rsid w:val="000E5DF9"/>
    <w:rsid w:val="000E674A"/>
    <w:rsid w:val="000F0451"/>
    <w:rsid w:val="000F2F90"/>
    <w:rsid w:val="00104AB0"/>
    <w:rsid w:val="00105858"/>
    <w:rsid w:val="00110C41"/>
    <w:rsid w:val="00113BFA"/>
    <w:rsid w:val="00114735"/>
    <w:rsid w:val="0011477A"/>
    <w:rsid w:val="00116438"/>
    <w:rsid w:val="0011708B"/>
    <w:rsid w:val="00121EE3"/>
    <w:rsid w:val="001248BA"/>
    <w:rsid w:val="001270E5"/>
    <w:rsid w:val="0012776E"/>
    <w:rsid w:val="001302FE"/>
    <w:rsid w:val="001354DB"/>
    <w:rsid w:val="00135D3F"/>
    <w:rsid w:val="00136B06"/>
    <w:rsid w:val="0015254C"/>
    <w:rsid w:val="00153874"/>
    <w:rsid w:val="001545CB"/>
    <w:rsid w:val="00172DF1"/>
    <w:rsid w:val="00173FC5"/>
    <w:rsid w:val="00177C9E"/>
    <w:rsid w:val="0018623D"/>
    <w:rsid w:val="00191DFD"/>
    <w:rsid w:val="00192EBC"/>
    <w:rsid w:val="00193CC8"/>
    <w:rsid w:val="00193D37"/>
    <w:rsid w:val="00193DB4"/>
    <w:rsid w:val="001A0393"/>
    <w:rsid w:val="001A22EE"/>
    <w:rsid w:val="001A3586"/>
    <w:rsid w:val="001A5115"/>
    <w:rsid w:val="001A56CB"/>
    <w:rsid w:val="001A7742"/>
    <w:rsid w:val="001B2C09"/>
    <w:rsid w:val="001B6FBB"/>
    <w:rsid w:val="001E186D"/>
    <w:rsid w:val="001E637A"/>
    <w:rsid w:val="001E64A9"/>
    <w:rsid w:val="001E6E82"/>
    <w:rsid w:val="001E74EF"/>
    <w:rsid w:val="001E781A"/>
    <w:rsid w:val="001F3A00"/>
    <w:rsid w:val="001F4454"/>
    <w:rsid w:val="00201D5E"/>
    <w:rsid w:val="00206199"/>
    <w:rsid w:val="002100B3"/>
    <w:rsid w:val="00211CEC"/>
    <w:rsid w:val="002120B7"/>
    <w:rsid w:val="00214163"/>
    <w:rsid w:val="00214910"/>
    <w:rsid w:val="0021602E"/>
    <w:rsid w:val="00217F4A"/>
    <w:rsid w:val="0022139D"/>
    <w:rsid w:val="00222A03"/>
    <w:rsid w:val="002257B9"/>
    <w:rsid w:val="002262E4"/>
    <w:rsid w:val="0022631D"/>
    <w:rsid w:val="002274D0"/>
    <w:rsid w:val="00231B51"/>
    <w:rsid w:val="0024007A"/>
    <w:rsid w:val="00243155"/>
    <w:rsid w:val="00244993"/>
    <w:rsid w:val="00244CDC"/>
    <w:rsid w:val="00245436"/>
    <w:rsid w:val="00247092"/>
    <w:rsid w:val="0025110E"/>
    <w:rsid w:val="00251F14"/>
    <w:rsid w:val="00252505"/>
    <w:rsid w:val="00252F69"/>
    <w:rsid w:val="00257E6E"/>
    <w:rsid w:val="00260405"/>
    <w:rsid w:val="00264453"/>
    <w:rsid w:val="002664EC"/>
    <w:rsid w:val="0027138D"/>
    <w:rsid w:val="002754A5"/>
    <w:rsid w:val="002774C4"/>
    <w:rsid w:val="00284BE6"/>
    <w:rsid w:val="00285401"/>
    <w:rsid w:val="00287B4E"/>
    <w:rsid w:val="0029058B"/>
    <w:rsid w:val="00297785"/>
    <w:rsid w:val="002A3ADB"/>
    <w:rsid w:val="002A747A"/>
    <w:rsid w:val="002B2A24"/>
    <w:rsid w:val="002B3A01"/>
    <w:rsid w:val="002B4433"/>
    <w:rsid w:val="002B7DDF"/>
    <w:rsid w:val="002C5170"/>
    <w:rsid w:val="002D4EE4"/>
    <w:rsid w:val="002D7DD8"/>
    <w:rsid w:val="002E3D25"/>
    <w:rsid w:val="002E64C1"/>
    <w:rsid w:val="002E754E"/>
    <w:rsid w:val="002F2B77"/>
    <w:rsid w:val="002F34DA"/>
    <w:rsid w:val="002F7767"/>
    <w:rsid w:val="003029FB"/>
    <w:rsid w:val="00311695"/>
    <w:rsid w:val="0031175E"/>
    <w:rsid w:val="00315F43"/>
    <w:rsid w:val="003256F7"/>
    <w:rsid w:val="00327512"/>
    <w:rsid w:val="00327862"/>
    <w:rsid w:val="00331CC2"/>
    <w:rsid w:val="0033219D"/>
    <w:rsid w:val="0033587F"/>
    <w:rsid w:val="003400F5"/>
    <w:rsid w:val="003404FD"/>
    <w:rsid w:val="00340C1C"/>
    <w:rsid w:val="00343D89"/>
    <w:rsid w:val="00345620"/>
    <w:rsid w:val="00347CB2"/>
    <w:rsid w:val="00352252"/>
    <w:rsid w:val="003523E1"/>
    <w:rsid w:val="0035267F"/>
    <w:rsid w:val="003527C8"/>
    <w:rsid w:val="00356C7D"/>
    <w:rsid w:val="00360423"/>
    <w:rsid w:val="00361449"/>
    <w:rsid w:val="003639D4"/>
    <w:rsid w:val="003668B4"/>
    <w:rsid w:val="00370221"/>
    <w:rsid w:val="003703BE"/>
    <w:rsid w:val="00373ED5"/>
    <w:rsid w:val="00387294"/>
    <w:rsid w:val="00390258"/>
    <w:rsid w:val="003906E6"/>
    <w:rsid w:val="00390962"/>
    <w:rsid w:val="00392044"/>
    <w:rsid w:val="00393573"/>
    <w:rsid w:val="00393AE0"/>
    <w:rsid w:val="003979DD"/>
    <w:rsid w:val="003A3B44"/>
    <w:rsid w:val="003A4197"/>
    <w:rsid w:val="003A4C7C"/>
    <w:rsid w:val="003A4FB7"/>
    <w:rsid w:val="003B055C"/>
    <w:rsid w:val="003B7750"/>
    <w:rsid w:val="003C036C"/>
    <w:rsid w:val="003C0938"/>
    <w:rsid w:val="003C1481"/>
    <w:rsid w:val="003C5E4C"/>
    <w:rsid w:val="003C76BA"/>
    <w:rsid w:val="003C7AE8"/>
    <w:rsid w:val="003D05AD"/>
    <w:rsid w:val="003D3BDD"/>
    <w:rsid w:val="003D5F18"/>
    <w:rsid w:val="003D705C"/>
    <w:rsid w:val="003D7F21"/>
    <w:rsid w:val="003E37B5"/>
    <w:rsid w:val="003E61AA"/>
    <w:rsid w:val="003E71CC"/>
    <w:rsid w:val="003F1381"/>
    <w:rsid w:val="003F2AD8"/>
    <w:rsid w:val="004065F6"/>
    <w:rsid w:val="0040710E"/>
    <w:rsid w:val="0041083D"/>
    <w:rsid w:val="00412626"/>
    <w:rsid w:val="004165A5"/>
    <w:rsid w:val="00417131"/>
    <w:rsid w:val="0042069E"/>
    <w:rsid w:val="004218BD"/>
    <w:rsid w:val="00422DA8"/>
    <w:rsid w:val="00425397"/>
    <w:rsid w:val="00425509"/>
    <w:rsid w:val="0043034C"/>
    <w:rsid w:val="00433002"/>
    <w:rsid w:val="00434575"/>
    <w:rsid w:val="00436831"/>
    <w:rsid w:val="0044366C"/>
    <w:rsid w:val="004447DF"/>
    <w:rsid w:val="0045238F"/>
    <w:rsid w:val="00453FDA"/>
    <w:rsid w:val="004552E8"/>
    <w:rsid w:val="004564E4"/>
    <w:rsid w:val="00463CEE"/>
    <w:rsid w:val="004678FD"/>
    <w:rsid w:val="00472C4F"/>
    <w:rsid w:val="00474290"/>
    <w:rsid w:val="00475E70"/>
    <w:rsid w:val="0048130D"/>
    <w:rsid w:val="004827C7"/>
    <w:rsid w:val="004833E2"/>
    <w:rsid w:val="0049165F"/>
    <w:rsid w:val="00493599"/>
    <w:rsid w:val="004A0266"/>
    <w:rsid w:val="004A48C8"/>
    <w:rsid w:val="004A5FED"/>
    <w:rsid w:val="004A6F6F"/>
    <w:rsid w:val="004B3892"/>
    <w:rsid w:val="004B3D7E"/>
    <w:rsid w:val="004C52AF"/>
    <w:rsid w:val="004C57D2"/>
    <w:rsid w:val="004C7695"/>
    <w:rsid w:val="004D1A69"/>
    <w:rsid w:val="004D3B8F"/>
    <w:rsid w:val="004E1256"/>
    <w:rsid w:val="004E4111"/>
    <w:rsid w:val="004F2091"/>
    <w:rsid w:val="004F2362"/>
    <w:rsid w:val="004F5102"/>
    <w:rsid w:val="004F78EB"/>
    <w:rsid w:val="005002C5"/>
    <w:rsid w:val="0050659A"/>
    <w:rsid w:val="00506993"/>
    <w:rsid w:val="00506E46"/>
    <w:rsid w:val="00512B61"/>
    <w:rsid w:val="00516FA2"/>
    <w:rsid w:val="00524D29"/>
    <w:rsid w:val="00525095"/>
    <w:rsid w:val="00525AD4"/>
    <w:rsid w:val="0053058A"/>
    <w:rsid w:val="00536034"/>
    <w:rsid w:val="00537219"/>
    <w:rsid w:val="005400EA"/>
    <w:rsid w:val="005419C0"/>
    <w:rsid w:val="0054235F"/>
    <w:rsid w:val="00546117"/>
    <w:rsid w:val="00546C16"/>
    <w:rsid w:val="00555B96"/>
    <w:rsid w:val="00562045"/>
    <w:rsid w:val="00562781"/>
    <w:rsid w:val="005641B7"/>
    <w:rsid w:val="005702B0"/>
    <w:rsid w:val="0057249C"/>
    <w:rsid w:val="0057395C"/>
    <w:rsid w:val="00573B86"/>
    <w:rsid w:val="00575A68"/>
    <w:rsid w:val="005824EC"/>
    <w:rsid w:val="0058363A"/>
    <w:rsid w:val="0058407E"/>
    <w:rsid w:val="00585107"/>
    <w:rsid w:val="0059091B"/>
    <w:rsid w:val="00592122"/>
    <w:rsid w:val="0059283F"/>
    <w:rsid w:val="005943A5"/>
    <w:rsid w:val="00597064"/>
    <w:rsid w:val="00597654"/>
    <w:rsid w:val="005A74B4"/>
    <w:rsid w:val="005B0F1D"/>
    <w:rsid w:val="005B12AD"/>
    <w:rsid w:val="005B1835"/>
    <w:rsid w:val="005B49DF"/>
    <w:rsid w:val="005B604B"/>
    <w:rsid w:val="005C0011"/>
    <w:rsid w:val="005C04C3"/>
    <w:rsid w:val="005C197C"/>
    <w:rsid w:val="005C32E8"/>
    <w:rsid w:val="005C6025"/>
    <w:rsid w:val="005C7387"/>
    <w:rsid w:val="005D131B"/>
    <w:rsid w:val="005D63D2"/>
    <w:rsid w:val="005D653B"/>
    <w:rsid w:val="005D7B2D"/>
    <w:rsid w:val="005D7CF6"/>
    <w:rsid w:val="005E3C6E"/>
    <w:rsid w:val="005E515E"/>
    <w:rsid w:val="005E5E1C"/>
    <w:rsid w:val="005E5F98"/>
    <w:rsid w:val="005E6163"/>
    <w:rsid w:val="005F0F3A"/>
    <w:rsid w:val="005F43C8"/>
    <w:rsid w:val="005F46DC"/>
    <w:rsid w:val="005F7559"/>
    <w:rsid w:val="00606253"/>
    <w:rsid w:val="00611C44"/>
    <w:rsid w:val="00615DB0"/>
    <w:rsid w:val="00617CBE"/>
    <w:rsid w:val="00620574"/>
    <w:rsid w:val="00632C53"/>
    <w:rsid w:val="006333F0"/>
    <w:rsid w:val="0063386D"/>
    <w:rsid w:val="00633AF5"/>
    <w:rsid w:val="00633B40"/>
    <w:rsid w:val="0063405C"/>
    <w:rsid w:val="006367B9"/>
    <w:rsid w:val="006376F3"/>
    <w:rsid w:val="006421D1"/>
    <w:rsid w:val="00647139"/>
    <w:rsid w:val="00647B91"/>
    <w:rsid w:val="00652BCD"/>
    <w:rsid w:val="0065301E"/>
    <w:rsid w:val="00656AE6"/>
    <w:rsid w:val="006620AD"/>
    <w:rsid w:val="00671068"/>
    <w:rsid w:val="00677299"/>
    <w:rsid w:val="00680A19"/>
    <w:rsid w:val="00681BC9"/>
    <w:rsid w:val="00682CE5"/>
    <w:rsid w:val="006849DC"/>
    <w:rsid w:val="006862D2"/>
    <w:rsid w:val="00687E06"/>
    <w:rsid w:val="00691370"/>
    <w:rsid w:val="00692694"/>
    <w:rsid w:val="00693BC4"/>
    <w:rsid w:val="006945F7"/>
    <w:rsid w:val="006963AC"/>
    <w:rsid w:val="006972E5"/>
    <w:rsid w:val="006A6223"/>
    <w:rsid w:val="006A68DF"/>
    <w:rsid w:val="006A6C6C"/>
    <w:rsid w:val="006B03C3"/>
    <w:rsid w:val="006B1439"/>
    <w:rsid w:val="006B1F0E"/>
    <w:rsid w:val="006B7B8E"/>
    <w:rsid w:val="006C1353"/>
    <w:rsid w:val="006C496E"/>
    <w:rsid w:val="006C5897"/>
    <w:rsid w:val="006C5F07"/>
    <w:rsid w:val="006C60F7"/>
    <w:rsid w:val="006C77DE"/>
    <w:rsid w:val="006D034C"/>
    <w:rsid w:val="006E02A6"/>
    <w:rsid w:val="006E0380"/>
    <w:rsid w:val="006E40C6"/>
    <w:rsid w:val="006E4BC8"/>
    <w:rsid w:val="006E6A7A"/>
    <w:rsid w:val="006E7CFD"/>
    <w:rsid w:val="006F41C4"/>
    <w:rsid w:val="006F6546"/>
    <w:rsid w:val="006F6C5D"/>
    <w:rsid w:val="0070163A"/>
    <w:rsid w:val="007070BE"/>
    <w:rsid w:val="00711FCA"/>
    <w:rsid w:val="0071225A"/>
    <w:rsid w:val="007176F3"/>
    <w:rsid w:val="0072244C"/>
    <w:rsid w:val="00725D22"/>
    <w:rsid w:val="00730FDB"/>
    <w:rsid w:val="00731871"/>
    <w:rsid w:val="00732AEA"/>
    <w:rsid w:val="0073579A"/>
    <w:rsid w:val="00742B1E"/>
    <w:rsid w:val="007535CD"/>
    <w:rsid w:val="00754C92"/>
    <w:rsid w:val="0075609C"/>
    <w:rsid w:val="00756885"/>
    <w:rsid w:val="00760557"/>
    <w:rsid w:val="0076787C"/>
    <w:rsid w:val="00770073"/>
    <w:rsid w:val="00773291"/>
    <w:rsid w:val="00774E1D"/>
    <w:rsid w:val="00786659"/>
    <w:rsid w:val="00786BDC"/>
    <w:rsid w:val="00787609"/>
    <w:rsid w:val="00792A02"/>
    <w:rsid w:val="007964BB"/>
    <w:rsid w:val="00797BF9"/>
    <w:rsid w:val="007A4113"/>
    <w:rsid w:val="007A6239"/>
    <w:rsid w:val="007A7289"/>
    <w:rsid w:val="007B236A"/>
    <w:rsid w:val="007B238D"/>
    <w:rsid w:val="007B582A"/>
    <w:rsid w:val="007B75BA"/>
    <w:rsid w:val="007C112A"/>
    <w:rsid w:val="007C29C5"/>
    <w:rsid w:val="007C2EA9"/>
    <w:rsid w:val="007D0F89"/>
    <w:rsid w:val="007D4F08"/>
    <w:rsid w:val="007D792F"/>
    <w:rsid w:val="007D7D68"/>
    <w:rsid w:val="007E0FB8"/>
    <w:rsid w:val="007E3E71"/>
    <w:rsid w:val="007E7EE7"/>
    <w:rsid w:val="007F401F"/>
    <w:rsid w:val="007F443D"/>
    <w:rsid w:val="00801891"/>
    <w:rsid w:val="00805B23"/>
    <w:rsid w:val="0080621A"/>
    <w:rsid w:val="0080715F"/>
    <w:rsid w:val="00813A2D"/>
    <w:rsid w:val="00813B00"/>
    <w:rsid w:val="00813CCB"/>
    <w:rsid w:val="00814E62"/>
    <w:rsid w:val="008168A2"/>
    <w:rsid w:val="008177AE"/>
    <w:rsid w:val="00820B03"/>
    <w:rsid w:val="008219FA"/>
    <w:rsid w:val="00821AFB"/>
    <w:rsid w:val="00822479"/>
    <w:rsid w:val="00822B1E"/>
    <w:rsid w:val="00822FBC"/>
    <w:rsid w:val="008232A0"/>
    <w:rsid w:val="00825732"/>
    <w:rsid w:val="0082597C"/>
    <w:rsid w:val="00825E6F"/>
    <w:rsid w:val="0082758F"/>
    <w:rsid w:val="00832AF6"/>
    <w:rsid w:val="008353FC"/>
    <w:rsid w:val="00836652"/>
    <w:rsid w:val="0083672E"/>
    <w:rsid w:val="008369FF"/>
    <w:rsid w:val="008420AD"/>
    <w:rsid w:val="008449E3"/>
    <w:rsid w:val="00845B2F"/>
    <w:rsid w:val="0084793F"/>
    <w:rsid w:val="008501F2"/>
    <w:rsid w:val="008553AE"/>
    <w:rsid w:val="008560D4"/>
    <w:rsid w:val="0086056F"/>
    <w:rsid w:val="00860685"/>
    <w:rsid w:val="00860C2B"/>
    <w:rsid w:val="00863FCC"/>
    <w:rsid w:val="008664B3"/>
    <w:rsid w:val="00871670"/>
    <w:rsid w:val="008736D9"/>
    <w:rsid w:val="008762A1"/>
    <w:rsid w:val="00881D53"/>
    <w:rsid w:val="00882EC1"/>
    <w:rsid w:val="00887AA4"/>
    <w:rsid w:val="00891494"/>
    <w:rsid w:val="00891CB1"/>
    <w:rsid w:val="008920B2"/>
    <w:rsid w:val="00895010"/>
    <w:rsid w:val="00896950"/>
    <w:rsid w:val="008A07AC"/>
    <w:rsid w:val="008A0A97"/>
    <w:rsid w:val="008A4DC1"/>
    <w:rsid w:val="008A5C55"/>
    <w:rsid w:val="008A5DB2"/>
    <w:rsid w:val="008B0383"/>
    <w:rsid w:val="008B4528"/>
    <w:rsid w:val="008B58AE"/>
    <w:rsid w:val="008B5A83"/>
    <w:rsid w:val="008B65FF"/>
    <w:rsid w:val="008B7BD5"/>
    <w:rsid w:val="008C0A0A"/>
    <w:rsid w:val="008C57A8"/>
    <w:rsid w:val="008C5F0B"/>
    <w:rsid w:val="008C7770"/>
    <w:rsid w:val="008C7B4E"/>
    <w:rsid w:val="008D2276"/>
    <w:rsid w:val="008E5ED9"/>
    <w:rsid w:val="008F004E"/>
    <w:rsid w:val="008F02E4"/>
    <w:rsid w:val="008F5578"/>
    <w:rsid w:val="008F71CB"/>
    <w:rsid w:val="008F775D"/>
    <w:rsid w:val="00902A9C"/>
    <w:rsid w:val="009047DF"/>
    <w:rsid w:val="0090541E"/>
    <w:rsid w:val="00905491"/>
    <w:rsid w:val="009131B7"/>
    <w:rsid w:val="0091375A"/>
    <w:rsid w:val="00913C5D"/>
    <w:rsid w:val="00914112"/>
    <w:rsid w:val="00914A77"/>
    <w:rsid w:val="00916B4A"/>
    <w:rsid w:val="00925F87"/>
    <w:rsid w:val="009319AF"/>
    <w:rsid w:val="0093620A"/>
    <w:rsid w:val="009417FB"/>
    <w:rsid w:val="00941E08"/>
    <w:rsid w:val="00953BEB"/>
    <w:rsid w:val="009559BA"/>
    <w:rsid w:val="00956AF5"/>
    <w:rsid w:val="0096348D"/>
    <w:rsid w:val="00966453"/>
    <w:rsid w:val="00966FDA"/>
    <w:rsid w:val="00974E52"/>
    <w:rsid w:val="00986BAD"/>
    <w:rsid w:val="0099233B"/>
    <w:rsid w:val="00993146"/>
    <w:rsid w:val="00994BB5"/>
    <w:rsid w:val="00996E5C"/>
    <w:rsid w:val="009977E5"/>
    <w:rsid w:val="00997BBE"/>
    <w:rsid w:val="009A4D49"/>
    <w:rsid w:val="009B22DC"/>
    <w:rsid w:val="009B316A"/>
    <w:rsid w:val="009B34F9"/>
    <w:rsid w:val="009B7ED1"/>
    <w:rsid w:val="009C0A1C"/>
    <w:rsid w:val="009C4D87"/>
    <w:rsid w:val="009C6404"/>
    <w:rsid w:val="009D02FA"/>
    <w:rsid w:val="009D159C"/>
    <w:rsid w:val="009D39B7"/>
    <w:rsid w:val="009D56A9"/>
    <w:rsid w:val="009D56DE"/>
    <w:rsid w:val="009E2F00"/>
    <w:rsid w:val="009E40F6"/>
    <w:rsid w:val="009E57FD"/>
    <w:rsid w:val="009E6710"/>
    <w:rsid w:val="009E792A"/>
    <w:rsid w:val="009E7E3D"/>
    <w:rsid w:val="009F05EF"/>
    <w:rsid w:val="009F3A5F"/>
    <w:rsid w:val="00A1116F"/>
    <w:rsid w:val="00A1166C"/>
    <w:rsid w:val="00A142CC"/>
    <w:rsid w:val="00A15B1A"/>
    <w:rsid w:val="00A16649"/>
    <w:rsid w:val="00A16E1B"/>
    <w:rsid w:val="00A21782"/>
    <w:rsid w:val="00A23B56"/>
    <w:rsid w:val="00A24727"/>
    <w:rsid w:val="00A27EC7"/>
    <w:rsid w:val="00A328D6"/>
    <w:rsid w:val="00A349C8"/>
    <w:rsid w:val="00A41BFF"/>
    <w:rsid w:val="00A4287E"/>
    <w:rsid w:val="00A45393"/>
    <w:rsid w:val="00A47318"/>
    <w:rsid w:val="00A533EE"/>
    <w:rsid w:val="00A5515E"/>
    <w:rsid w:val="00A562AD"/>
    <w:rsid w:val="00A5638E"/>
    <w:rsid w:val="00A63B7D"/>
    <w:rsid w:val="00A64D59"/>
    <w:rsid w:val="00A67DE3"/>
    <w:rsid w:val="00A7062A"/>
    <w:rsid w:val="00A73985"/>
    <w:rsid w:val="00A74C0B"/>
    <w:rsid w:val="00A758C1"/>
    <w:rsid w:val="00A77ECE"/>
    <w:rsid w:val="00A82F9A"/>
    <w:rsid w:val="00A8449E"/>
    <w:rsid w:val="00A855FC"/>
    <w:rsid w:val="00A85C55"/>
    <w:rsid w:val="00A90D6F"/>
    <w:rsid w:val="00A91C1B"/>
    <w:rsid w:val="00A93C6F"/>
    <w:rsid w:val="00A944E8"/>
    <w:rsid w:val="00A96831"/>
    <w:rsid w:val="00A96ACA"/>
    <w:rsid w:val="00AA0743"/>
    <w:rsid w:val="00AA4039"/>
    <w:rsid w:val="00AA4FE3"/>
    <w:rsid w:val="00AA7737"/>
    <w:rsid w:val="00AB34D1"/>
    <w:rsid w:val="00AB638B"/>
    <w:rsid w:val="00AB7E42"/>
    <w:rsid w:val="00AC2F03"/>
    <w:rsid w:val="00AC6A90"/>
    <w:rsid w:val="00AD0063"/>
    <w:rsid w:val="00AD160F"/>
    <w:rsid w:val="00AE1A22"/>
    <w:rsid w:val="00AE2575"/>
    <w:rsid w:val="00AE5A09"/>
    <w:rsid w:val="00AE728D"/>
    <w:rsid w:val="00AF06BC"/>
    <w:rsid w:val="00AF1AF8"/>
    <w:rsid w:val="00AF3627"/>
    <w:rsid w:val="00B01B00"/>
    <w:rsid w:val="00B02FE8"/>
    <w:rsid w:val="00B03358"/>
    <w:rsid w:val="00B04673"/>
    <w:rsid w:val="00B056B0"/>
    <w:rsid w:val="00B065C4"/>
    <w:rsid w:val="00B06795"/>
    <w:rsid w:val="00B068CF"/>
    <w:rsid w:val="00B1046E"/>
    <w:rsid w:val="00B110A2"/>
    <w:rsid w:val="00B120F4"/>
    <w:rsid w:val="00B12278"/>
    <w:rsid w:val="00B1359C"/>
    <w:rsid w:val="00B2156E"/>
    <w:rsid w:val="00B22991"/>
    <w:rsid w:val="00B22A55"/>
    <w:rsid w:val="00B2632D"/>
    <w:rsid w:val="00B30BE8"/>
    <w:rsid w:val="00B32582"/>
    <w:rsid w:val="00B35A32"/>
    <w:rsid w:val="00B3652B"/>
    <w:rsid w:val="00B410C7"/>
    <w:rsid w:val="00B41B0F"/>
    <w:rsid w:val="00B43F6E"/>
    <w:rsid w:val="00B440A9"/>
    <w:rsid w:val="00B467F0"/>
    <w:rsid w:val="00B4734E"/>
    <w:rsid w:val="00B477D4"/>
    <w:rsid w:val="00B577A8"/>
    <w:rsid w:val="00B62C00"/>
    <w:rsid w:val="00B64D06"/>
    <w:rsid w:val="00B67C87"/>
    <w:rsid w:val="00B67FFE"/>
    <w:rsid w:val="00B70CD1"/>
    <w:rsid w:val="00B71CEF"/>
    <w:rsid w:val="00B7612D"/>
    <w:rsid w:val="00B80205"/>
    <w:rsid w:val="00B82E58"/>
    <w:rsid w:val="00B85BB1"/>
    <w:rsid w:val="00B85F1A"/>
    <w:rsid w:val="00B872B5"/>
    <w:rsid w:val="00B8785F"/>
    <w:rsid w:val="00B91590"/>
    <w:rsid w:val="00B931BE"/>
    <w:rsid w:val="00B9676D"/>
    <w:rsid w:val="00B96E4E"/>
    <w:rsid w:val="00B96F07"/>
    <w:rsid w:val="00B9752F"/>
    <w:rsid w:val="00B97B02"/>
    <w:rsid w:val="00BA7DB6"/>
    <w:rsid w:val="00BB0777"/>
    <w:rsid w:val="00BB0847"/>
    <w:rsid w:val="00BB57EB"/>
    <w:rsid w:val="00BB74CE"/>
    <w:rsid w:val="00BB7A0B"/>
    <w:rsid w:val="00BC09DF"/>
    <w:rsid w:val="00BC0E99"/>
    <w:rsid w:val="00BC5FDD"/>
    <w:rsid w:val="00BC70BD"/>
    <w:rsid w:val="00BC7BE5"/>
    <w:rsid w:val="00BD2124"/>
    <w:rsid w:val="00BD2127"/>
    <w:rsid w:val="00BD25F8"/>
    <w:rsid w:val="00BD2B0D"/>
    <w:rsid w:val="00BD379D"/>
    <w:rsid w:val="00BE6460"/>
    <w:rsid w:val="00BE7804"/>
    <w:rsid w:val="00BF1635"/>
    <w:rsid w:val="00BF1C4E"/>
    <w:rsid w:val="00BF1FD0"/>
    <w:rsid w:val="00BF5080"/>
    <w:rsid w:val="00BF5996"/>
    <w:rsid w:val="00BF5D82"/>
    <w:rsid w:val="00C02BEE"/>
    <w:rsid w:val="00C125CC"/>
    <w:rsid w:val="00C145DC"/>
    <w:rsid w:val="00C305CE"/>
    <w:rsid w:val="00C33380"/>
    <w:rsid w:val="00C35772"/>
    <w:rsid w:val="00C361DA"/>
    <w:rsid w:val="00C41C4F"/>
    <w:rsid w:val="00C42980"/>
    <w:rsid w:val="00C432B8"/>
    <w:rsid w:val="00C44BE6"/>
    <w:rsid w:val="00C4716F"/>
    <w:rsid w:val="00C547A8"/>
    <w:rsid w:val="00C54D92"/>
    <w:rsid w:val="00C55A5E"/>
    <w:rsid w:val="00C57D9D"/>
    <w:rsid w:val="00C663D6"/>
    <w:rsid w:val="00C669A6"/>
    <w:rsid w:val="00C67A63"/>
    <w:rsid w:val="00C74316"/>
    <w:rsid w:val="00C74FAD"/>
    <w:rsid w:val="00C8003B"/>
    <w:rsid w:val="00C80209"/>
    <w:rsid w:val="00C81392"/>
    <w:rsid w:val="00C82EA3"/>
    <w:rsid w:val="00C8377A"/>
    <w:rsid w:val="00C84565"/>
    <w:rsid w:val="00C8639E"/>
    <w:rsid w:val="00C91631"/>
    <w:rsid w:val="00C933C9"/>
    <w:rsid w:val="00C94331"/>
    <w:rsid w:val="00C96D61"/>
    <w:rsid w:val="00CA0A0F"/>
    <w:rsid w:val="00CA2AB5"/>
    <w:rsid w:val="00CA35B1"/>
    <w:rsid w:val="00CB396B"/>
    <w:rsid w:val="00CB40A9"/>
    <w:rsid w:val="00CB4F35"/>
    <w:rsid w:val="00CC13C8"/>
    <w:rsid w:val="00CC1FAE"/>
    <w:rsid w:val="00CC1FD6"/>
    <w:rsid w:val="00CC27BA"/>
    <w:rsid w:val="00CC54A6"/>
    <w:rsid w:val="00CC77BA"/>
    <w:rsid w:val="00CC7853"/>
    <w:rsid w:val="00CD0BD3"/>
    <w:rsid w:val="00CD0CF9"/>
    <w:rsid w:val="00CD14E7"/>
    <w:rsid w:val="00CD1D1A"/>
    <w:rsid w:val="00CD42FA"/>
    <w:rsid w:val="00CE20D1"/>
    <w:rsid w:val="00CE3D4C"/>
    <w:rsid w:val="00CE613D"/>
    <w:rsid w:val="00CF0035"/>
    <w:rsid w:val="00CF16D7"/>
    <w:rsid w:val="00CF5064"/>
    <w:rsid w:val="00CF574B"/>
    <w:rsid w:val="00CF7D5C"/>
    <w:rsid w:val="00D003E4"/>
    <w:rsid w:val="00D02D09"/>
    <w:rsid w:val="00D031C9"/>
    <w:rsid w:val="00D035B0"/>
    <w:rsid w:val="00D058BD"/>
    <w:rsid w:val="00D0653F"/>
    <w:rsid w:val="00D06AE6"/>
    <w:rsid w:val="00D138F3"/>
    <w:rsid w:val="00D151E2"/>
    <w:rsid w:val="00D1550B"/>
    <w:rsid w:val="00D167E5"/>
    <w:rsid w:val="00D224CE"/>
    <w:rsid w:val="00D23475"/>
    <w:rsid w:val="00D25A1A"/>
    <w:rsid w:val="00D26334"/>
    <w:rsid w:val="00D30C94"/>
    <w:rsid w:val="00D34670"/>
    <w:rsid w:val="00D3610B"/>
    <w:rsid w:val="00D426BC"/>
    <w:rsid w:val="00D44C91"/>
    <w:rsid w:val="00D50D97"/>
    <w:rsid w:val="00D51E17"/>
    <w:rsid w:val="00D55895"/>
    <w:rsid w:val="00D56BC6"/>
    <w:rsid w:val="00D6204A"/>
    <w:rsid w:val="00D620A4"/>
    <w:rsid w:val="00D62350"/>
    <w:rsid w:val="00D64CB0"/>
    <w:rsid w:val="00D70E26"/>
    <w:rsid w:val="00D71C09"/>
    <w:rsid w:val="00D74072"/>
    <w:rsid w:val="00D81903"/>
    <w:rsid w:val="00D81C75"/>
    <w:rsid w:val="00D83260"/>
    <w:rsid w:val="00D86DCC"/>
    <w:rsid w:val="00D87ADD"/>
    <w:rsid w:val="00D94F5F"/>
    <w:rsid w:val="00D95652"/>
    <w:rsid w:val="00D9567E"/>
    <w:rsid w:val="00DB7F17"/>
    <w:rsid w:val="00DC0E13"/>
    <w:rsid w:val="00DC1BFC"/>
    <w:rsid w:val="00DC43B6"/>
    <w:rsid w:val="00DC51BD"/>
    <w:rsid w:val="00DC7A56"/>
    <w:rsid w:val="00DC7E6D"/>
    <w:rsid w:val="00DD15CF"/>
    <w:rsid w:val="00DD17C6"/>
    <w:rsid w:val="00DD227F"/>
    <w:rsid w:val="00DD55DD"/>
    <w:rsid w:val="00DD6879"/>
    <w:rsid w:val="00DE0EB6"/>
    <w:rsid w:val="00DE299F"/>
    <w:rsid w:val="00DE31CD"/>
    <w:rsid w:val="00DF015E"/>
    <w:rsid w:val="00DF4BAB"/>
    <w:rsid w:val="00DF663D"/>
    <w:rsid w:val="00E00BFE"/>
    <w:rsid w:val="00E011BA"/>
    <w:rsid w:val="00E01280"/>
    <w:rsid w:val="00E01DD3"/>
    <w:rsid w:val="00E0339B"/>
    <w:rsid w:val="00E04D39"/>
    <w:rsid w:val="00E0660B"/>
    <w:rsid w:val="00E07C8E"/>
    <w:rsid w:val="00E1642E"/>
    <w:rsid w:val="00E222C0"/>
    <w:rsid w:val="00E22B4B"/>
    <w:rsid w:val="00E267F4"/>
    <w:rsid w:val="00E32E0E"/>
    <w:rsid w:val="00E33AD8"/>
    <w:rsid w:val="00E3444A"/>
    <w:rsid w:val="00E35731"/>
    <w:rsid w:val="00E35937"/>
    <w:rsid w:val="00E35CC7"/>
    <w:rsid w:val="00E36FF4"/>
    <w:rsid w:val="00E405BC"/>
    <w:rsid w:val="00E40A0F"/>
    <w:rsid w:val="00E4121E"/>
    <w:rsid w:val="00E43BB0"/>
    <w:rsid w:val="00E44751"/>
    <w:rsid w:val="00E52592"/>
    <w:rsid w:val="00E5547E"/>
    <w:rsid w:val="00E623F0"/>
    <w:rsid w:val="00E62CE8"/>
    <w:rsid w:val="00E65ACA"/>
    <w:rsid w:val="00E70BD7"/>
    <w:rsid w:val="00E77497"/>
    <w:rsid w:val="00E7799F"/>
    <w:rsid w:val="00E821F9"/>
    <w:rsid w:val="00E85332"/>
    <w:rsid w:val="00E86844"/>
    <w:rsid w:val="00E87234"/>
    <w:rsid w:val="00E875AB"/>
    <w:rsid w:val="00E90824"/>
    <w:rsid w:val="00E91330"/>
    <w:rsid w:val="00E95ED8"/>
    <w:rsid w:val="00EA0126"/>
    <w:rsid w:val="00EA132E"/>
    <w:rsid w:val="00EA1CA6"/>
    <w:rsid w:val="00EA6744"/>
    <w:rsid w:val="00EA6D69"/>
    <w:rsid w:val="00EB0BEA"/>
    <w:rsid w:val="00EB3901"/>
    <w:rsid w:val="00EB6CD2"/>
    <w:rsid w:val="00EB78C2"/>
    <w:rsid w:val="00EC033F"/>
    <w:rsid w:val="00EC1EDA"/>
    <w:rsid w:val="00EC32D6"/>
    <w:rsid w:val="00EC4E98"/>
    <w:rsid w:val="00EC5C1D"/>
    <w:rsid w:val="00EC695D"/>
    <w:rsid w:val="00ED621F"/>
    <w:rsid w:val="00EE2ECE"/>
    <w:rsid w:val="00EE5689"/>
    <w:rsid w:val="00EE5920"/>
    <w:rsid w:val="00EF2A4E"/>
    <w:rsid w:val="00EF5BBF"/>
    <w:rsid w:val="00EF680F"/>
    <w:rsid w:val="00F0034D"/>
    <w:rsid w:val="00F01FE7"/>
    <w:rsid w:val="00F039FD"/>
    <w:rsid w:val="00F20105"/>
    <w:rsid w:val="00F22547"/>
    <w:rsid w:val="00F22E0E"/>
    <w:rsid w:val="00F23836"/>
    <w:rsid w:val="00F24572"/>
    <w:rsid w:val="00F259CE"/>
    <w:rsid w:val="00F31C2A"/>
    <w:rsid w:val="00F33EA0"/>
    <w:rsid w:val="00F34BCC"/>
    <w:rsid w:val="00F358F1"/>
    <w:rsid w:val="00F37817"/>
    <w:rsid w:val="00F40722"/>
    <w:rsid w:val="00F41668"/>
    <w:rsid w:val="00F427D8"/>
    <w:rsid w:val="00F43524"/>
    <w:rsid w:val="00F50D06"/>
    <w:rsid w:val="00F52BCE"/>
    <w:rsid w:val="00F52ECB"/>
    <w:rsid w:val="00F532B2"/>
    <w:rsid w:val="00F63116"/>
    <w:rsid w:val="00F723C8"/>
    <w:rsid w:val="00F765A5"/>
    <w:rsid w:val="00F83532"/>
    <w:rsid w:val="00F860A5"/>
    <w:rsid w:val="00F90C52"/>
    <w:rsid w:val="00F924A4"/>
    <w:rsid w:val="00F93198"/>
    <w:rsid w:val="00F94C16"/>
    <w:rsid w:val="00F97799"/>
    <w:rsid w:val="00FA0B28"/>
    <w:rsid w:val="00FA3145"/>
    <w:rsid w:val="00FA4A60"/>
    <w:rsid w:val="00FB3CBC"/>
    <w:rsid w:val="00FB518B"/>
    <w:rsid w:val="00FC143E"/>
    <w:rsid w:val="00FC1648"/>
    <w:rsid w:val="00FC3737"/>
    <w:rsid w:val="00FC3CB9"/>
    <w:rsid w:val="00FC420A"/>
    <w:rsid w:val="00FC51AE"/>
    <w:rsid w:val="00FD072F"/>
    <w:rsid w:val="00FD3142"/>
    <w:rsid w:val="00FD794C"/>
    <w:rsid w:val="00FE39F2"/>
    <w:rsid w:val="00FE6472"/>
    <w:rsid w:val="00FE6B1E"/>
    <w:rsid w:val="00FF1E6D"/>
    <w:rsid w:val="00FF46F9"/>
    <w:rsid w:val="00FF7904"/>
    <w:rsid w:val="01041951"/>
    <w:rsid w:val="05E40C54"/>
    <w:rsid w:val="06A42377"/>
    <w:rsid w:val="07587E1D"/>
    <w:rsid w:val="08817E05"/>
    <w:rsid w:val="093A0DE5"/>
    <w:rsid w:val="0AF9CB7F"/>
    <w:rsid w:val="0D1F586E"/>
    <w:rsid w:val="0F877EC3"/>
    <w:rsid w:val="117D361B"/>
    <w:rsid w:val="13836007"/>
    <w:rsid w:val="13A14AC4"/>
    <w:rsid w:val="150C03F7"/>
    <w:rsid w:val="1CE61304"/>
    <w:rsid w:val="1D5E7B70"/>
    <w:rsid w:val="1EEB7D15"/>
    <w:rsid w:val="206E0FC8"/>
    <w:rsid w:val="23B02BC5"/>
    <w:rsid w:val="25FE5651"/>
    <w:rsid w:val="26472A30"/>
    <w:rsid w:val="274779FD"/>
    <w:rsid w:val="2ACB3B4E"/>
    <w:rsid w:val="2D5D6C5F"/>
    <w:rsid w:val="2E47409D"/>
    <w:rsid w:val="32EB76C8"/>
    <w:rsid w:val="34803EC8"/>
    <w:rsid w:val="34B9379B"/>
    <w:rsid w:val="35E772E4"/>
    <w:rsid w:val="3DC651EC"/>
    <w:rsid w:val="3EAE7781"/>
    <w:rsid w:val="3F779754"/>
    <w:rsid w:val="3FA78228"/>
    <w:rsid w:val="413A3D72"/>
    <w:rsid w:val="43B12F69"/>
    <w:rsid w:val="4687467B"/>
    <w:rsid w:val="49A2495C"/>
    <w:rsid w:val="4A603B63"/>
    <w:rsid w:val="4BC13157"/>
    <w:rsid w:val="4C303B79"/>
    <w:rsid w:val="51664968"/>
    <w:rsid w:val="5439223A"/>
    <w:rsid w:val="553F0BCB"/>
    <w:rsid w:val="5C696B87"/>
    <w:rsid w:val="5D002955"/>
    <w:rsid w:val="5DAB167E"/>
    <w:rsid w:val="60732830"/>
    <w:rsid w:val="61452CD9"/>
    <w:rsid w:val="63DE1DF7"/>
    <w:rsid w:val="650F518F"/>
    <w:rsid w:val="678D25CA"/>
    <w:rsid w:val="68964C95"/>
    <w:rsid w:val="69A6335B"/>
    <w:rsid w:val="6C2142DB"/>
    <w:rsid w:val="6D6C01D4"/>
    <w:rsid w:val="6EBBEF1C"/>
    <w:rsid w:val="70120D53"/>
    <w:rsid w:val="701E08C7"/>
    <w:rsid w:val="70932323"/>
    <w:rsid w:val="74322378"/>
    <w:rsid w:val="754049A5"/>
    <w:rsid w:val="76FF0615"/>
    <w:rsid w:val="77AFCE9C"/>
    <w:rsid w:val="7ACC7DC7"/>
    <w:rsid w:val="7C7951F7"/>
    <w:rsid w:val="7FA75CF2"/>
    <w:rsid w:val="BD737697"/>
    <w:rsid w:val="BEF9AD9B"/>
    <w:rsid w:val="F63D405D"/>
    <w:rsid w:val="F769E095"/>
    <w:rsid w:val="FEFF4084"/>
    <w:rsid w:val="FF3E3E40"/>
    <w:rsid w:val="FFFF9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spacing w:before="37"/>
      <w:ind w:left="540"/>
    </w:pPr>
    <w:rPr>
      <w:rFonts w:ascii="宋体" w:hAnsi="宋体" w:eastAsia="宋体"/>
      <w:szCs w:val="21"/>
    </w:rPr>
  </w:style>
  <w:style w:type="paragraph" w:styleId="5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jc w:val="center"/>
      <w:outlineLvl w:val="0"/>
      <w:pPrChange w:id="0" w:author="腾 王" w:date="2025-06-14T23:45:00Z">
        <w:pPr>
          <w:widowControl w:val="0"/>
          <w:jc w:val="both"/>
        </w:pPr>
      </w:pPrChange>
    </w:pPr>
    <w:rPr>
      <w:rFonts w:ascii="黑体" w:hAnsi="黑体" w:eastAsia="黑体" w:cs="黑体"/>
      <w:sz w:val="32"/>
      <w:szCs w:val="32"/>
      <w:rPrChange w:id="1" w:author="腾 王" w:date="2025-06-14T23:45:00Z"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rPrChange>
    </w:rPr>
  </w:style>
  <w:style w:type="paragraph" w:styleId="10">
    <w:name w:val="HTML Preformatted"/>
    <w:basedOn w:val="1"/>
    <w:link w:val="3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29"/>
    <w:autoRedefine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autoRedefine/>
    <w:qFormat/>
    <w:uiPriority w:val="20"/>
    <w:rPr>
      <w:i/>
      <w:iCs/>
    </w:rPr>
  </w:style>
  <w:style w:type="character" w:styleId="17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autoRedefine/>
    <w:unhideWhenUsed/>
    <w:qFormat/>
    <w:uiPriority w:val="99"/>
    <w:rPr>
      <w:sz w:val="21"/>
      <w:szCs w:val="21"/>
    </w:rPr>
  </w:style>
  <w:style w:type="paragraph" w:customStyle="1" w:styleId="19">
    <w:name w:val="列出段落1"/>
    <w:basedOn w:val="1"/>
    <w:link w:val="23"/>
    <w:autoRedefine/>
    <w:qFormat/>
    <w:uiPriority w:val="34"/>
    <w:pPr>
      <w:ind w:firstLine="420" w:firstLineChars="200"/>
    </w:pPr>
  </w:style>
  <w:style w:type="character" w:customStyle="1" w:styleId="20">
    <w:name w:val="页眉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7"/>
    <w:autoRedefine/>
    <w:qFormat/>
    <w:uiPriority w:val="99"/>
    <w:rPr>
      <w:sz w:val="18"/>
      <w:szCs w:val="18"/>
    </w:rPr>
  </w:style>
  <w:style w:type="paragraph" w:customStyle="1" w:styleId="22">
    <w:name w:val="EndNote Bibliography Title"/>
    <w:basedOn w:val="1"/>
    <w:link w:val="24"/>
    <w:autoRedefine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3">
    <w:name w:val="列出段落 Char"/>
    <w:basedOn w:val="15"/>
    <w:link w:val="19"/>
    <w:autoRedefine/>
    <w:qFormat/>
    <w:uiPriority w:val="34"/>
  </w:style>
  <w:style w:type="character" w:customStyle="1" w:styleId="24">
    <w:name w:val="EndNote Bibliography Title 字符"/>
    <w:basedOn w:val="23"/>
    <w:link w:val="22"/>
    <w:autoRedefine/>
    <w:qFormat/>
    <w:uiPriority w:val="0"/>
    <w:rPr>
      <w:rFonts w:ascii="等线" w:hAnsi="等线" w:eastAsia="等线"/>
      <w:sz w:val="20"/>
    </w:rPr>
  </w:style>
  <w:style w:type="paragraph" w:customStyle="1" w:styleId="25">
    <w:name w:val="EndNote Bibliography"/>
    <w:basedOn w:val="1"/>
    <w:link w:val="26"/>
    <w:autoRedefine/>
    <w:qFormat/>
    <w:uiPriority w:val="0"/>
    <w:rPr>
      <w:rFonts w:ascii="等线" w:hAnsi="等线" w:eastAsia="等线"/>
      <w:sz w:val="20"/>
    </w:rPr>
  </w:style>
  <w:style w:type="character" w:customStyle="1" w:styleId="26">
    <w:name w:val="EndNote Bibliography 字符"/>
    <w:basedOn w:val="23"/>
    <w:link w:val="25"/>
    <w:autoRedefine/>
    <w:qFormat/>
    <w:uiPriority w:val="0"/>
    <w:rPr>
      <w:rFonts w:ascii="等线" w:hAnsi="等线" w:eastAsia="等线"/>
      <w:sz w:val="20"/>
    </w:rPr>
  </w:style>
  <w:style w:type="character" w:customStyle="1" w:styleId="27">
    <w:name w:val="未处理的提及1"/>
    <w:basedOn w:val="15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5"/>
    <w:link w:val="3"/>
    <w:autoRedefine/>
    <w:semiHidden/>
    <w:qFormat/>
    <w:uiPriority w:val="99"/>
  </w:style>
  <w:style w:type="character" w:customStyle="1" w:styleId="29">
    <w:name w:val="批注主题 字符"/>
    <w:basedOn w:val="28"/>
    <w:link w:val="12"/>
    <w:autoRedefine/>
    <w:semiHidden/>
    <w:qFormat/>
    <w:uiPriority w:val="99"/>
    <w:rPr>
      <w:b/>
      <w:bCs/>
    </w:rPr>
  </w:style>
  <w:style w:type="character" w:customStyle="1" w:styleId="30">
    <w:name w:val="批注框文本 字符"/>
    <w:basedOn w:val="15"/>
    <w:link w:val="6"/>
    <w:autoRedefine/>
    <w:semiHidden/>
    <w:qFormat/>
    <w:uiPriority w:val="99"/>
    <w:rPr>
      <w:sz w:val="18"/>
      <w:szCs w:val="18"/>
    </w:rPr>
  </w:style>
  <w:style w:type="paragraph" w:customStyle="1" w:styleId="3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HTML 预设格式 字符"/>
    <w:basedOn w:val="15"/>
    <w:link w:val="10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y2iqfc"/>
    <w:basedOn w:val="15"/>
    <w:autoRedefine/>
    <w:qFormat/>
    <w:uiPriority w:val="0"/>
  </w:style>
  <w:style w:type="character" w:customStyle="1" w:styleId="34">
    <w:name w:val="inner-text-paragraph-org"/>
    <w:basedOn w:val="15"/>
    <w:autoRedefine/>
    <w:qFormat/>
    <w:uiPriority w:val="0"/>
  </w:style>
  <w:style w:type="character" w:customStyle="1" w:styleId="35">
    <w:name w:val="未处理的提及2"/>
    <w:basedOn w:val="15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列表段落 字符1"/>
    <w:basedOn w:val="15"/>
    <w:autoRedefine/>
    <w:qFormat/>
    <w:uiPriority w:val="34"/>
  </w:style>
  <w:style w:type="paragraph" w:customStyle="1" w:styleId="3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8">
    <w:name w:val="Heading #2|1"/>
    <w:basedOn w:val="1"/>
    <w:autoRedefine/>
    <w:qFormat/>
    <w:uiPriority w:val="0"/>
    <w:pPr>
      <w:keepNext/>
      <w:keepLines/>
      <w:framePr w:w="9331" w:h="5566" w:hRule="exact" w:wrap="around" w:vAnchor="page" w:hAnchor="page" w:x="1327" w:y="6897" w:anchorLock="1"/>
      <w:spacing w:after="400"/>
      <w:jc w:val="center"/>
      <w:outlineLvl w:val="1"/>
    </w:pPr>
    <w:rPr>
      <w:rFonts w:ascii="宋体" w:hAnsi="宋体" w:eastAsia="宋体" w:cs="宋体"/>
      <w:kern w:val="0"/>
      <w:sz w:val="48"/>
      <w:szCs w:val="21"/>
      <w:lang w:val="zh-TW" w:eastAsia="zh-TW" w:bidi="zh-TW"/>
    </w:rPr>
  </w:style>
  <w:style w:type="paragraph" w:customStyle="1" w:styleId="39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0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1">
    <w:name w:val="标准称谓"/>
    <w:next w:val="1"/>
    <w:autoRedefine/>
    <w:qFormat/>
    <w:uiPriority w:val="0"/>
    <w:pPr>
      <w:framePr w:w="8178" w:h="856" w:hRule="exact" w:hSpace="181" w:vSpace="181" w:wrap="around" w:vAnchor="page" w:hAnchor="page" w:x="2055" w:y="2221" w:anchorLock="1"/>
      <w:widowControl w:val="0"/>
      <w:kinsoku w:val="0"/>
      <w:overflowPunct w:val="0"/>
      <w:autoSpaceDE w:val="0"/>
      <w:autoSpaceDN w:val="0"/>
      <w:spacing w:line="0" w:lineRule="atLeast"/>
      <w:jc w:val="distribute"/>
      <w:pPrChange w:id="2" w:author="腾 王" w:date="2025-06-14T23:43:00Z">
        <w:pPr>
          <w:framePr w:w="9639" w:h="624" w:hRule="exact" w:hSpace="181" w:vSpace="181" w:wrap="around" w:vAnchor="page" w:hAnchor="page" w:x="1419" w:y="2286" w:anchorLock="1"/>
          <w:widowControl w:val="0"/>
          <w:kinsoku w:val="0"/>
          <w:overflowPunct w:val="0"/>
          <w:autoSpaceDE w:val="0"/>
          <w:autoSpaceDN w:val="0"/>
          <w:spacing w:line="0" w:lineRule="atLeast"/>
          <w:jc w:val="distribute"/>
        </w:pPr>
      </w:pPrChange>
    </w:pPr>
    <w:rPr>
      <w:rFonts w:ascii="黑体" w:hAnsi="黑体" w:eastAsia="黑体" w:cs="Times New Roman"/>
      <w:bCs/>
      <w:spacing w:val="20"/>
      <w:w w:val="148"/>
      <w:sz w:val="56"/>
      <w:szCs w:val="52"/>
      <w:lang w:val="en-US" w:eastAsia="zh-CN" w:bidi="ar-SA"/>
      <w:rPrChange w:id="3" w:author="腾 王" w:date="2025-06-14T23:43:00Z">
        <w:rPr>
          <w:rFonts w:ascii="宋体" w:eastAsia="宋体"/>
          <w:b/>
          <w:bCs/>
          <w:spacing w:val="20"/>
          <w:w w:val="148"/>
          <w:sz w:val="48"/>
          <w:lang w:val="en-US" w:eastAsia="zh-CN" w:bidi="ar-SA"/>
        </w:rPr>
      </w:rPrChange>
    </w:rPr>
  </w:style>
  <w:style w:type="paragraph" w:customStyle="1" w:styleId="42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3">
    <w:name w:val="发布部门"/>
    <w:next w:val="44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4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其他发布日期"/>
    <w:basedOn w:val="46"/>
    <w:autoRedefine/>
    <w:qFormat/>
    <w:uiPriority w:val="0"/>
    <w:pPr>
      <w:framePr w:wrap="around" w:vAnchor="page" w:hAnchor="text" w:x="1419"/>
    </w:pPr>
  </w:style>
  <w:style w:type="paragraph" w:customStyle="1" w:styleId="46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7">
    <w:name w:val="样式1"/>
    <w:basedOn w:val="1"/>
    <w:next w:val="9"/>
    <w:autoRedefine/>
    <w:qFormat/>
    <w:uiPriority w:val="0"/>
  </w:style>
  <w:style w:type="paragraph" w:customStyle="1" w:styleId="48">
    <w:name w:val="标准文件_段"/>
    <w:qFormat/>
    <w:uiPriority w:val="0"/>
    <w:pPr>
      <w:autoSpaceDE w:val="0"/>
      <w:autoSpaceDN w:val="0"/>
      <w:spacing w:line="276" w:lineRule="auto"/>
      <w:ind w:firstLine="420" w:firstLineChars="2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9">
    <w:name w:val="List Paragraph"/>
    <w:basedOn w:val="1"/>
    <w:qFormat/>
    <w:uiPriority w:val="99"/>
    <w:pPr>
      <w:ind w:firstLine="420" w:firstLineChars="200"/>
    </w:pPr>
  </w:style>
  <w:style w:type="character" w:customStyle="1" w:styleId="50">
    <w:name w:val="日期 字符"/>
    <w:basedOn w:val="15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5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2">
    <w:name w:val="标题 1 字符"/>
    <w:basedOn w:val="15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5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BDBB6-67C6-4DC2-B946-15B6DF199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3150</Words>
  <Characters>3756</Characters>
  <Lines>38</Lines>
  <Paragraphs>10</Paragraphs>
  <TotalTime>3</TotalTime>
  <ScaleCrop>false</ScaleCrop>
  <LinksUpToDate>false</LinksUpToDate>
  <CharactersWithSpaces>3942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2022-01-12T00:44:00Z</dcterms:created>
  <dc:creator>Family</dc:creator>
  <cp:lastModifiedBy>J</cp:lastModifiedBy>
  <cp:lastPrinted>2021-10-22T19:40:00Z</cp:lastPrinted>
  <dcterms:modified xsi:type="dcterms:W3CDTF">2025-06-27T02:27:09Z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4FD103AE745049B5A87703938E4482AE_13</vt:lpwstr>
  </property>
  <property fmtid="{D5CDD505-2E9C-101B-9397-08002B2CF9AE}" pid="4" name="KSOTemplateDocerSaveRecord">
    <vt:lpwstr>eyJoZGlkIjoiMTFmMDJjZGU0YzYzNjgxMjg1NzBlNDNlZWZkY2IyNjMiLCJ1c2VySWQiOiIxMzc2MzQzNjk3In0=</vt:lpwstr>
  </property>
</Properties>
</file>