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00" w:rsidRDefault="00B85D47">
      <w:pPr>
        <w:jc w:val="center"/>
        <w:rPr>
          <w:b/>
          <w:sz w:val="36"/>
        </w:rPr>
      </w:pPr>
      <w:r>
        <w:rPr>
          <w:rFonts w:hint="eastAsia"/>
          <w:b/>
          <w:sz w:val="36"/>
        </w:rPr>
        <w:t>《</w:t>
      </w:r>
      <w:r w:rsidR="00BD49B3" w:rsidRPr="00BD49B3">
        <w:rPr>
          <w:rFonts w:hint="eastAsia"/>
          <w:b/>
          <w:sz w:val="36"/>
        </w:rPr>
        <w:t>核电厂反恐管理指南</w:t>
      </w:r>
      <w:r>
        <w:rPr>
          <w:rFonts w:hint="eastAsia"/>
          <w:b/>
          <w:sz w:val="36"/>
        </w:rPr>
        <w:t>》编制说明</w:t>
      </w:r>
    </w:p>
    <w:p w:rsidR="00753100" w:rsidRDefault="00B85D47">
      <w:pPr>
        <w:jc w:val="center"/>
        <w:rPr>
          <w:b/>
          <w:sz w:val="36"/>
        </w:rPr>
      </w:pPr>
      <w:r>
        <w:rPr>
          <w:rFonts w:hint="eastAsia"/>
          <w:b/>
          <w:sz w:val="36"/>
        </w:rPr>
        <w:t>（征求意见稿）</w:t>
      </w:r>
    </w:p>
    <w:p w:rsidR="00753100" w:rsidRDefault="00B85D47">
      <w:pPr>
        <w:outlineLvl w:val="0"/>
        <w:rPr>
          <w:b/>
          <w:sz w:val="28"/>
          <w:szCs w:val="28"/>
        </w:rPr>
      </w:pPr>
      <w:r>
        <w:rPr>
          <w:rFonts w:hint="eastAsia"/>
          <w:b/>
          <w:sz w:val="28"/>
          <w:szCs w:val="28"/>
        </w:rPr>
        <w:t>一、工作简况</w:t>
      </w:r>
    </w:p>
    <w:p w:rsidR="00753100" w:rsidRDefault="00B85D47">
      <w:pPr>
        <w:rPr>
          <w:b/>
        </w:rPr>
      </w:pPr>
      <w:r>
        <w:rPr>
          <w:rFonts w:hint="eastAsia"/>
          <w:b/>
        </w:rPr>
        <w:t>1、任务来源</w:t>
      </w:r>
    </w:p>
    <w:p w:rsidR="00753100" w:rsidRDefault="00B85D47">
      <w:r>
        <w:rPr>
          <w:rFonts w:hint="eastAsia"/>
        </w:rPr>
        <w:t>说明标准的主要起草单位、标准编制的起始时间等信息。</w:t>
      </w:r>
    </w:p>
    <w:p w:rsidR="00753100" w:rsidRDefault="00B85D47">
      <w:r>
        <w:rPr>
          <w:rFonts w:hint="eastAsia"/>
        </w:rPr>
        <w:t>说明与中国核能行业协会合同签订的基本情况。</w:t>
      </w:r>
    </w:p>
    <w:p w:rsidR="00753100" w:rsidRDefault="00B85D47">
      <w:r w:rsidRPr="00AF1F46">
        <w:rPr>
          <w:rFonts w:hint="eastAsia"/>
          <w:highlight w:val="green"/>
        </w:rPr>
        <w:t>本标准的工作来源公司2023年团标制定，</w:t>
      </w:r>
      <w:r w:rsidRPr="00AF1F46">
        <w:rPr>
          <w:highlight w:val="green"/>
        </w:rPr>
        <w:t>主要起草单位有</w:t>
      </w:r>
      <w:r w:rsidR="00630C7B" w:rsidRPr="00AF1F46">
        <w:rPr>
          <w:rFonts w:hint="eastAsia"/>
          <w:highlight w:val="green"/>
        </w:rPr>
        <w:t>中国核能电力股份有限公司、福建福清核电有限公司</w:t>
      </w:r>
      <w:r w:rsidRPr="00AF1F46">
        <w:rPr>
          <w:rFonts w:hint="eastAsia"/>
          <w:highlight w:val="green"/>
        </w:rPr>
        <w:t>。编制起始时间为2</w:t>
      </w:r>
      <w:r w:rsidRPr="00AF1F46">
        <w:rPr>
          <w:highlight w:val="green"/>
        </w:rPr>
        <w:t>02</w:t>
      </w:r>
      <w:r w:rsidR="00630C7B" w:rsidRPr="00AF1F46">
        <w:rPr>
          <w:highlight w:val="green"/>
        </w:rPr>
        <w:t>4</w:t>
      </w:r>
      <w:r w:rsidRPr="00AF1F46">
        <w:rPr>
          <w:highlight w:val="green"/>
        </w:rPr>
        <w:t>年</w:t>
      </w:r>
      <w:r w:rsidR="00630C7B" w:rsidRPr="00AF1F46">
        <w:rPr>
          <w:highlight w:val="green"/>
        </w:rPr>
        <w:t>3</w:t>
      </w:r>
      <w:r w:rsidRPr="00AF1F46">
        <w:rPr>
          <w:highlight w:val="green"/>
        </w:rPr>
        <w:t>月</w:t>
      </w:r>
      <w:r w:rsidR="00630C7B" w:rsidRPr="00AF1F46">
        <w:rPr>
          <w:highlight w:val="green"/>
        </w:rPr>
        <w:t>21</w:t>
      </w:r>
      <w:r w:rsidRPr="00AF1F46">
        <w:rPr>
          <w:highlight w:val="green"/>
        </w:rPr>
        <w:t>日</w:t>
      </w:r>
      <w:r w:rsidRPr="00AF1F46">
        <w:rPr>
          <w:rFonts w:hint="eastAsia"/>
          <w:highlight w:val="green"/>
        </w:rPr>
        <w:t>，2</w:t>
      </w:r>
      <w:r w:rsidRPr="00AF1F46">
        <w:rPr>
          <w:highlight w:val="green"/>
        </w:rPr>
        <w:t>02</w:t>
      </w:r>
      <w:r w:rsidR="00630C7B" w:rsidRPr="00AF1F46">
        <w:rPr>
          <w:highlight w:val="green"/>
        </w:rPr>
        <w:t>4</w:t>
      </w:r>
      <w:r w:rsidRPr="00AF1F46">
        <w:rPr>
          <w:highlight w:val="green"/>
        </w:rPr>
        <w:t>年</w:t>
      </w:r>
      <w:r w:rsidR="00630C7B" w:rsidRPr="00AF1F46">
        <w:rPr>
          <w:highlight w:val="green"/>
        </w:rPr>
        <w:t>8</w:t>
      </w:r>
      <w:r w:rsidRPr="00AF1F46">
        <w:rPr>
          <w:rFonts w:hint="eastAsia"/>
          <w:highlight w:val="green"/>
        </w:rPr>
        <w:t>月</w:t>
      </w:r>
      <w:r w:rsidR="00AF1F46" w:rsidRPr="00AF1F46">
        <w:rPr>
          <w:highlight w:val="green"/>
        </w:rPr>
        <w:t>29</w:t>
      </w:r>
      <w:r w:rsidRPr="00AF1F46">
        <w:rPr>
          <w:highlight w:val="green"/>
        </w:rPr>
        <w:t>日完成立项评审工作</w:t>
      </w:r>
      <w:r w:rsidRPr="00AF1F46">
        <w:rPr>
          <w:rFonts w:hint="eastAsia"/>
          <w:highlight w:val="green"/>
        </w:rPr>
        <w:t>。</w:t>
      </w:r>
    </w:p>
    <w:p w:rsidR="00753100" w:rsidRDefault="00B85D47">
      <w:pPr>
        <w:rPr>
          <w:b/>
        </w:rPr>
      </w:pPr>
      <w:r>
        <w:rPr>
          <w:rFonts w:hint="eastAsia"/>
          <w:b/>
        </w:rPr>
        <w:t>2、主要工作过程</w:t>
      </w:r>
    </w:p>
    <w:p w:rsidR="00753100" w:rsidRDefault="00B85D47">
      <w:r>
        <w:rPr>
          <w:rFonts w:hint="eastAsia"/>
        </w:rPr>
        <w:t>可按阶段进行说明，例如起草阶段、征求意见阶段。详细说明每个阶段开展的工作、召开的专家咨询会、会议的主要结论以及改进过程。</w:t>
      </w:r>
    </w:p>
    <w:p w:rsidR="00753100" w:rsidRDefault="00B85D47">
      <w:pPr>
        <w:pStyle w:val="a6"/>
        <w:ind w:left="360" w:firstLineChars="0" w:firstLine="0"/>
      </w:pPr>
      <w:r>
        <w:rPr>
          <w:rFonts w:hint="eastAsia"/>
        </w:rPr>
        <w:t>起草阶段主要工作如下：</w:t>
      </w:r>
    </w:p>
    <w:p w:rsidR="00753100" w:rsidRPr="00AF1F46" w:rsidRDefault="00B85D47">
      <w:pPr>
        <w:pStyle w:val="a6"/>
        <w:numPr>
          <w:ilvl w:val="0"/>
          <w:numId w:val="1"/>
        </w:numPr>
        <w:ind w:firstLineChars="0"/>
        <w:rPr>
          <w:highlight w:val="green"/>
        </w:rPr>
      </w:pPr>
      <w:r w:rsidRPr="00AF1F46">
        <w:rPr>
          <w:highlight w:val="green"/>
        </w:rPr>
        <w:t>本标准与202</w:t>
      </w:r>
      <w:r w:rsidR="00630C7B" w:rsidRPr="00AF1F46">
        <w:rPr>
          <w:highlight w:val="green"/>
        </w:rPr>
        <w:t>3</w:t>
      </w:r>
      <w:r w:rsidRPr="00AF1F46">
        <w:rPr>
          <w:highlight w:val="green"/>
        </w:rPr>
        <w:t>年</w:t>
      </w:r>
      <w:r w:rsidR="00630C7B" w:rsidRPr="00AF1F46">
        <w:rPr>
          <w:highlight w:val="green"/>
        </w:rPr>
        <w:t>3</w:t>
      </w:r>
      <w:r w:rsidRPr="00AF1F46">
        <w:rPr>
          <w:highlight w:val="green"/>
        </w:rPr>
        <w:t>月</w:t>
      </w:r>
      <w:r w:rsidR="00630C7B" w:rsidRPr="00AF1F46">
        <w:rPr>
          <w:highlight w:val="green"/>
        </w:rPr>
        <w:t>21</w:t>
      </w:r>
      <w:r w:rsidRPr="00AF1F46">
        <w:rPr>
          <w:highlight w:val="green"/>
        </w:rPr>
        <w:t>日开始起草</w:t>
      </w:r>
      <w:r w:rsidRPr="00AF1F46">
        <w:rPr>
          <w:rFonts w:hint="eastAsia"/>
          <w:highlight w:val="green"/>
        </w:rPr>
        <w:t>，</w:t>
      </w:r>
      <w:r w:rsidRPr="00AF1F46">
        <w:rPr>
          <w:highlight w:val="green"/>
        </w:rPr>
        <w:t>主要完成了标准编制申请</w:t>
      </w:r>
      <w:r w:rsidRPr="00AF1F46">
        <w:rPr>
          <w:rFonts w:hint="eastAsia"/>
          <w:highlight w:val="green"/>
        </w:rPr>
        <w:t>、</w:t>
      </w:r>
      <w:r w:rsidRPr="00AF1F46">
        <w:rPr>
          <w:highlight w:val="green"/>
        </w:rPr>
        <w:t>团标内容概要编制</w:t>
      </w:r>
      <w:r w:rsidRPr="00AF1F46">
        <w:rPr>
          <w:rFonts w:hint="eastAsia"/>
          <w:highlight w:val="green"/>
        </w:rPr>
        <w:t>。</w:t>
      </w:r>
    </w:p>
    <w:p w:rsidR="00753100" w:rsidRPr="00AF1F46" w:rsidRDefault="00B85D47">
      <w:pPr>
        <w:pStyle w:val="a6"/>
        <w:numPr>
          <w:ilvl w:val="0"/>
          <w:numId w:val="1"/>
        </w:numPr>
        <w:ind w:firstLineChars="0"/>
        <w:rPr>
          <w:highlight w:val="green"/>
        </w:rPr>
      </w:pPr>
      <w:r w:rsidRPr="00AF1F46">
        <w:rPr>
          <w:highlight w:val="green"/>
        </w:rPr>
        <w:t>2023年</w:t>
      </w:r>
      <w:r w:rsidR="00AF1F46" w:rsidRPr="00AF1F46">
        <w:rPr>
          <w:highlight w:val="green"/>
        </w:rPr>
        <w:t>4</w:t>
      </w:r>
      <w:r w:rsidRPr="00AF1F46">
        <w:rPr>
          <w:rFonts w:hint="eastAsia"/>
          <w:highlight w:val="green"/>
        </w:rPr>
        <w:t>月</w:t>
      </w:r>
      <w:r w:rsidR="00AF1F46" w:rsidRPr="00AF1F46">
        <w:rPr>
          <w:highlight w:val="green"/>
        </w:rPr>
        <w:t>15</w:t>
      </w:r>
      <w:r w:rsidRPr="00AF1F46">
        <w:rPr>
          <w:highlight w:val="green"/>
        </w:rPr>
        <w:t>日</w:t>
      </w:r>
      <w:r w:rsidRPr="00AF1F46">
        <w:rPr>
          <w:rFonts w:hint="eastAsia"/>
          <w:highlight w:val="green"/>
        </w:rPr>
        <w:t>完成了公司内部团标审查工作，并根据公司内部审查意见完成初次修改，本次修订意见为调整标准名称、完善各章节的内容。</w:t>
      </w:r>
    </w:p>
    <w:p w:rsidR="00753100" w:rsidRPr="00AF1F46" w:rsidRDefault="00B85D47">
      <w:pPr>
        <w:pStyle w:val="a6"/>
        <w:numPr>
          <w:ilvl w:val="0"/>
          <w:numId w:val="1"/>
        </w:numPr>
        <w:ind w:firstLineChars="0"/>
        <w:rPr>
          <w:highlight w:val="green"/>
        </w:rPr>
      </w:pPr>
      <w:r w:rsidRPr="00AF1F46">
        <w:rPr>
          <w:rFonts w:hint="eastAsia"/>
          <w:highlight w:val="green"/>
        </w:rPr>
        <w:t>2</w:t>
      </w:r>
      <w:r w:rsidRPr="00AF1F46">
        <w:rPr>
          <w:highlight w:val="green"/>
        </w:rPr>
        <w:t>023年</w:t>
      </w:r>
      <w:r w:rsidR="00AF1F46" w:rsidRPr="00AF1F46">
        <w:rPr>
          <w:highlight w:val="green"/>
        </w:rPr>
        <w:t>4</w:t>
      </w:r>
      <w:r w:rsidRPr="00AF1F46">
        <w:rPr>
          <w:rFonts w:hint="eastAsia"/>
          <w:highlight w:val="green"/>
        </w:rPr>
        <w:t>月</w:t>
      </w:r>
      <w:r w:rsidR="00AF1F46" w:rsidRPr="00AF1F46">
        <w:rPr>
          <w:highlight w:val="green"/>
        </w:rPr>
        <w:t>30</w:t>
      </w:r>
      <w:r w:rsidRPr="00AF1F46">
        <w:rPr>
          <w:highlight w:val="green"/>
        </w:rPr>
        <w:t>日</w:t>
      </w:r>
      <w:r w:rsidRPr="00AF1F46">
        <w:rPr>
          <w:rFonts w:hint="eastAsia"/>
          <w:highlight w:val="green"/>
        </w:rPr>
        <w:t>，完成了团体标准申请表盖章和签字，并提交申报流程。</w:t>
      </w:r>
    </w:p>
    <w:p w:rsidR="00753100" w:rsidRPr="00AF1F46" w:rsidRDefault="00B85D47">
      <w:pPr>
        <w:pStyle w:val="a6"/>
        <w:numPr>
          <w:ilvl w:val="0"/>
          <w:numId w:val="1"/>
        </w:numPr>
        <w:ind w:firstLineChars="0"/>
        <w:rPr>
          <w:highlight w:val="green"/>
        </w:rPr>
      </w:pPr>
      <w:r w:rsidRPr="00AF1F46">
        <w:rPr>
          <w:rFonts w:hint="eastAsia"/>
          <w:highlight w:val="green"/>
        </w:rPr>
        <w:t>2</w:t>
      </w:r>
      <w:r w:rsidRPr="00AF1F46">
        <w:rPr>
          <w:highlight w:val="green"/>
        </w:rPr>
        <w:t>023年</w:t>
      </w:r>
      <w:r w:rsidR="00AF1F46" w:rsidRPr="00AF1F46">
        <w:rPr>
          <w:highlight w:val="green"/>
        </w:rPr>
        <w:t>8</w:t>
      </w:r>
      <w:r w:rsidRPr="00AF1F46">
        <w:rPr>
          <w:rFonts w:hint="eastAsia"/>
          <w:highlight w:val="green"/>
        </w:rPr>
        <w:t>月</w:t>
      </w:r>
      <w:r w:rsidR="00AF1F46" w:rsidRPr="00AF1F46">
        <w:rPr>
          <w:highlight w:val="green"/>
        </w:rPr>
        <w:t>20</w:t>
      </w:r>
      <w:r w:rsidRPr="00AF1F46">
        <w:rPr>
          <w:highlight w:val="green"/>
        </w:rPr>
        <w:t>日</w:t>
      </w:r>
      <w:r w:rsidRPr="00AF1F46">
        <w:rPr>
          <w:rFonts w:hint="eastAsia"/>
          <w:highlight w:val="green"/>
        </w:rPr>
        <w:t>，中国核能行业协会组织团标立项评审会，会上通过了本标准的立项评审。同时根据审评会意见，本次对标准主要修订和完善的内容包括章节设置、团标名称、运行标准细则、图表各式、参考文件等。</w:t>
      </w:r>
    </w:p>
    <w:p w:rsidR="00753100" w:rsidRDefault="00B85D47">
      <w:pPr>
        <w:rPr>
          <w:b/>
        </w:rPr>
      </w:pPr>
      <w:r>
        <w:rPr>
          <w:rFonts w:hint="eastAsia"/>
          <w:b/>
        </w:rPr>
        <w:t>3、</w:t>
      </w:r>
      <w:r>
        <w:rPr>
          <w:b/>
        </w:rPr>
        <w:t>主要参加单位和工作组成员及其所作的工作等</w:t>
      </w:r>
    </w:p>
    <w:p w:rsidR="00753100" w:rsidRDefault="00B85D47">
      <w:r>
        <w:rPr>
          <w:rFonts w:hint="eastAsia"/>
        </w:rPr>
        <w:t>说明标准主要参加单位名单，各个参与单位所开展的具体工作等。</w:t>
      </w:r>
    </w:p>
    <w:p w:rsidR="00753100" w:rsidRPr="00AF1F46" w:rsidRDefault="00B85D47">
      <w:pPr>
        <w:rPr>
          <w:highlight w:val="green"/>
        </w:rPr>
      </w:pPr>
      <w:r w:rsidRPr="00AF1F46">
        <w:rPr>
          <w:highlight w:val="green"/>
        </w:rPr>
        <w:t>本标准的主要参与单位分别</w:t>
      </w:r>
      <w:r w:rsidR="00AF1F46" w:rsidRPr="00AF1F46">
        <w:rPr>
          <w:rFonts w:hint="eastAsia"/>
          <w:highlight w:val="green"/>
        </w:rPr>
        <w:t>中国核能电力股份有限公司</w:t>
      </w:r>
      <w:r w:rsidR="00AF1F46">
        <w:rPr>
          <w:rFonts w:hint="eastAsia"/>
          <w:highlight w:val="green"/>
        </w:rPr>
        <w:t>、</w:t>
      </w:r>
      <w:r w:rsidR="00AF1F46" w:rsidRPr="00AF1F46">
        <w:rPr>
          <w:rFonts w:hint="eastAsia"/>
          <w:highlight w:val="green"/>
        </w:rPr>
        <w:t>福建福清核电有限公司</w:t>
      </w:r>
      <w:r w:rsidR="00AF1F46" w:rsidRPr="00AF1F46">
        <w:rPr>
          <w:highlight w:val="green"/>
        </w:rPr>
        <w:t>。</w:t>
      </w:r>
      <w:r w:rsidRPr="00AF1F46">
        <w:rPr>
          <w:rFonts w:hint="eastAsia"/>
          <w:highlight w:val="green"/>
        </w:rPr>
        <w:t>各单位根据分工，</w:t>
      </w:r>
      <w:r w:rsidR="00AF1F46" w:rsidRPr="00AF1F46">
        <w:rPr>
          <w:rFonts w:hint="eastAsia"/>
          <w:highlight w:val="green"/>
        </w:rPr>
        <w:t>福建福清核电有限公司</w:t>
      </w:r>
      <w:r w:rsidRPr="00AF1F46">
        <w:rPr>
          <w:rFonts w:hint="eastAsia"/>
          <w:highlight w:val="green"/>
        </w:rPr>
        <w:t>要负责标准中</w:t>
      </w:r>
      <w:r w:rsidR="00AF1F46" w:rsidRPr="00AF1F46">
        <w:rPr>
          <w:highlight w:val="green"/>
        </w:rPr>
        <w:t>5-13</w:t>
      </w:r>
      <w:r w:rsidRPr="00AF1F46">
        <w:rPr>
          <w:highlight w:val="green"/>
        </w:rPr>
        <w:t>章节的编制工作</w:t>
      </w:r>
      <w:r w:rsidRPr="00AF1F46">
        <w:rPr>
          <w:rFonts w:hint="eastAsia"/>
          <w:highlight w:val="green"/>
        </w:rPr>
        <w:t>，</w:t>
      </w:r>
      <w:r w:rsidR="00AF1F46" w:rsidRPr="00AF1F46">
        <w:rPr>
          <w:rFonts w:hint="eastAsia"/>
          <w:highlight w:val="green"/>
        </w:rPr>
        <w:t>中国核能电力股份有限公司</w:t>
      </w:r>
      <w:r w:rsidRPr="00AF1F46">
        <w:rPr>
          <w:rFonts w:hint="eastAsia"/>
          <w:highlight w:val="green"/>
        </w:rPr>
        <w:t>主要负责本标准起草阶段的先期审核工作，并指导本标准的编制。</w:t>
      </w:r>
    </w:p>
    <w:p w:rsidR="00753100" w:rsidRDefault="00B85D47">
      <w:pPr>
        <w:outlineLvl w:val="0"/>
        <w:rPr>
          <w:b/>
          <w:sz w:val="28"/>
          <w:szCs w:val="28"/>
        </w:rPr>
      </w:pPr>
      <w:r>
        <w:rPr>
          <w:rFonts w:hint="eastAsia"/>
          <w:b/>
          <w:sz w:val="28"/>
          <w:szCs w:val="28"/>
        </w:rPr>
        <w:t>二、标准编制原则和主要内容</w:t>
      </w:r>
    </w:p>
    <w:p w:rsidR="00753100" w:rsidRDefault="00B85D47">
      <w:pPr>
        <w:rPr>
          <w:b/>
        </w:rPr>
      </w:pPr>
      <w:r>
        <w:rPr>
          <w:rFonts w:hint="eastAsia"/>
          <w:b/>
        </w:rPr>
        <w:lastRenderedPageBreak/>
        <w:t>1、标准编制原则</w:t>
      </w:r>
    </w:p>
    <w:p w:rsidR="00753100" w:rsidRDefault="00B85D47">
      <w:r>
        <w:rPr>
          <w:rFonts w:hint="eastAsia"/>
        </w:rPr>
        <w:t>主要依据《中国核能行业协会团体标准管理办法（试行）》的相关要求，说明标准的科学性和实用性。</w:t>
      </w:r>
    </w:p>
    <w:p w:rsidR="00753100" w:rsidRDefault="00B85D47">
      <w:pPr>
        <w:rPr>
          <w:i/>
        </w:rPr>
      </w:pPr>
      <w:r>
        <w:rPr>
          <w:rFonts w:hint="eastAsia"/>
          <w:i/>
        </w:rPr>
        <w:t>例如：本标准的修订符合核电行业设备可靠性评价方法发展的原则，本着先进性、科学性、合理性和可操作性的原则以及标准的目标、统一性、协调性、</w:t>
      </w:r>
      <w:r>
        <w:rPr>
          <w:i/>
        </w:rPr>
        <w:t>实用性、一致性和</w:t>
      </w:r>
      <w:r>
        <w:rPr>
          <w:rFonts w:hint="eastAsia"/>
          <w:i/>
        </w:rPr>
        <w:t>规范性原则来进行本标准的制定工作。</w:t>
      </w:r>
    </w:p>
    <w:p w:rsidR="00753100" w:rsidRDefault="00B85D47">
      <w:r>
        <w:rPr>
          <w:rFonts w:hint="eastAsia"/>
        </w:rPr>
        <w:t>（</w:t>
      </w:r>
      <w:r>
        <w:t>1）科学性</w:t>
      </w:r>
    </w:p>
    <w:p w:rsidR="00753100" w:rsidRDefault="00B85D47">
      <w:r w:rsidRPr="00AF1F46">
        <w:rPr>
          <w:rFonts w:hint="eastAsia"/>
          <w:highlight w:val="green"/>
        </w:rPr>
        <w:t>福清核电作作为全国首家实物保护系统通过国家原子能机构验收的核电企业，</w:t>
      </w:r>
      <w:r w:rsidR="00AF1F46" w:rsidRPr="00AF1F46">
        <w:rPr>
          <w:rFonts w:hint="eastAsia"/>
          <w:highlight w:val="green"/>
        </w:rPr>
        <w:t>同时通过公安部验收的反恐达标验收企业，</w:t>
      </w:r>
      <w:r w:rsidRPr="00AF1F46">
        <w:rPr>
          <w:rFonts w:hint="eastAsia"/>
          <w:highlight w:val="green"/>
        </w:rPr>
        <w:t>具有较为丰富的</w:t>
      </w:r>
      <w:r w:rsidR="00AF1F46" w:rsidRPr="00AF1F46">
        <w:rPr>
          <w:rFonts w:hint="eastAsia"/>
          <w:highlight w:val="green"/>
        </w:rPr>
        <w:t>反恐怖</w:t>
      </w:r>
      <w:r w:rsidRPr="00AF1F46">
        <w:rPr>
          <w:rFonts w:hint="eastAsia"/>
          <w:highlight w:val="green"/>
        </w:rPr>
        <w:t>管理</w:t>
      </w:r>
      <w:r w:rsidR="00AF1F46" w:rsidRPr="00AF1F46">
        <w:rPr>
          <w:rFonts w:hint="eastAsia"/>
          <w:highlight w:val="green"/>
        </w:rPr>
        <w:t>工作</w:t>
      </w:r>
      <w:r w:rsidRPr="00AF1F46">
        <w:rPr>
          <w:rFonts w:hint="eastAsia"/>
          <w:highlight w:val="green"/>
        </w:rPr>
        <w:t>经验，</w:t>
      </w:r>
      <w:r w:rsidR="00AF1F46" w:rsidRPr="00AF1F46">
        <w:rPr>
          <w:rFonts w:hint="eastAsia"/>
          <w:highlight w:val="green"/>
        </w:rPr>
        <w:t>核电厂作为反恐怖工作的重点防护目标，反恐怖工作的开展为确保核电厂安全至关重要，为了规范核电厂反恐怖工作的开展，为核电厂反恐怖技防、物防、人防、制度防等方面工作的实施、评价和审查提供依据,</w:t>
      </w:r>
      <w:r w:rsidRPr="00AF1F46">
        <w:rPr>
          <w:rFonts w:hint="eastAsia"/>
          <w:highlight w:val="green"/>
        </w:rPr>
        <w:t>同时结合我国核电厂</w:t>
      </w:r>
      <w:r w:rsidR="00100FCF">
        <w:rPr>
          <w:rFonts w:hint="eastAsia"/>
          <w:highlight w:val="green"/>
        </w:rPr>
        <w:t>反恐</w:t>
      </w:r>
      <w:r w:rsidRPr="00AF1F46">
        <w:rPr>
          <w:rFonts w:hint="eastAsia"/>
          <w:highlight w:val="green"/>
        </w:rPr>
        <w:t>管理的实际情况对本团体标准进行编写。</w:t>
      </w:r>
    </w:p>
    <w:p w:rsidR="00753100" w:rsidRDefault="00B85D47">
      <w:r>
        <w:rPr>
          <w:rFonts w:hint="eastAsia"/>
        </w:rPr>
        <w:t>（</w:t>
      </w:r>
      <w:r>
        <w:t>2）实用性</w:t>
      </w:r>
    </w:p>
    <w:p w:rsidR="00753100" w:rsidRDefault="00B85D47">
      <w:r w:rsidRPr="000D0196">
        <w:rPr>
          <w:highlight w:val="green"/>
        </w:rPr>
        <w:t>本标准规定了</w:t>
      </w:r>
      <w:r w:rsidR="00AF1F46" w:rsidRPr="000D0196">
        <w:rPr>
          <w:rFonts w:hint="eastAsia"/>
          <w:highlight w:val="green"/>
        </w:rPr>
        <w:t>核电厂反恐管理要求，包括核电厂反恐组织机构与职责</w:t>
      </w:r>
      <w:r w:rsidR="00AF1F46" w:rsidRPr="000D0196">
        <w:rPr>
          <w:highlight w:val="green"/>
        </w:rPr>
        <w:t>、</w:t>
      </w:r>
      <w:r w:rsidR="00AF1F46" w:rsidRPr="000D0196">
        <w:rPr>
          <w:rFonts w:hint="eastAsia"/>
          <w:highlight w:val="green"/>
        </w:rPr>
        <w:t>核电厂反恐重点目标及部位、反恐防范制度、人力防范要求、技术防范措施要求、反恐非常态防范要求、反恐应急处置及保障、</w:t>
      </w:r>
      <w:r w:rsidRPr="000D0196">
        <w:rPr>
          <w:rFonts w:hint="eastAsia"/>
          <w:highlight w:val="green"/>
        </w:rPr>
        <w:t>无人机防御系统</w:t>
      </w:r>
      <w:r w:rsidR="00AF1F46" w:rsidRPr="000D0196">
        <w:rPr>
          <w:rFonts w:hint="eastAsia"/>
          <w:highlight w:val="green"/>
        </w:rPr>
        <w:t>、电厂安保风险评估</w:t>
      </w:r>
      <w:r w:rsidR="0094218A" w:rsidRPr="000D0196">
        <w:rPr>
          <w:rFonts w:hint="eastAsia"/>
          <w:highlight w:val="green"/>
        </w:rPr>
        <w:t>等环节建立规范</w:t>
      </w:r>
      <w:r w:rsidRPr="000D0196">
        <w:rPr>
          <w:rFonts w:hint="eastAsia"/>
          <w:highlight w:val="green"/>
        </w:rPr>
        <w:t>以统</w:t>
      </w:r>
      <w:r w:rsidR="0094218A" w:rsidRPr="000D0196">
        <w:rPr>
          <w:rFonts w:hint="eastAsia"/>
          <w:highlight w:val="green"/>
        </w:rPr>
        <w:t>开展反恐方法</w:t>
      </w:r>
      <w:r w:rsidRPr="000D0196">
        <w:rPr>
          <w:rFonts w:hint="eastAsia"/>
          <w:highlight w:val="green"/>
        </w:rPr>
        <w:t>管理，使其向科学化、合理化方向迈进，减少各电厂在</w:t>
      </w:r>
      <w:r w:rsidR="0094218A" w:rsidRPr="000D0196">
        <w:rPr>
          <w:rFonts w:hint="eastAsia"/>
          <w:highlight w:val="green"/>
        </w:rPr>
        <w:t>反恐防范</w:t>
      </w:r>
      <w:r w:rsidRPr="000D0196">
        <w:rPr>
          <w:rFonts w:hint="eastAsia"/>
          <w:highlight w:val="green"/>
        </w:rPr>
        <w:t>管理存在主观性、随意性，增加科学性、客观性，从而达到提高核电厂</w:t>
      </w:r>
      <w:r w:rsidR="0094218A" w:rsidRPr="000D0196">
        <w:rPr>
          <w:rFonts w:hint="eastAsia"/>
          <w:highlight w:val="green"/>
        </w:rPr>
        <w:t>反恐</w:t>
      </w:r>
      <w:r w:rsidRPr="000D0196">
        <w:rPr>
          <w:rFonts w:hint="eastAsia"/>
          <w:highlight w:val="green"/>
        </w:rPr>
        <w:t>管理标准化的管控水平的目的。</w:t>
      </w:r>
    </w:p>
    <w:p w:rsidR="00753100" w:rsidRDefault="00B85D47">
      <w:pPr>
        <w:rPr>
          <w:b/>
        </w:rPr>
      </w:pPr>
      <w:r>
        <w:rPr>
          <w:rFonts w:hint="eastAsia"/>
          <w:b/>
        </w:rPr>
        <w:t>2、标准主要内容的依据</w:t>
      </w:r>
    </w:p>
    <w:p w:rsidR="00753100" w:rsidRDefault="00B85D47">
      <w:pPr>
        <w:pStyle w:val="a8"/>
        <w:spacing w:line="360" w:lineRule="auto"/>
        <w:ind w:firstLine="480"/>
        <w:rPr>
          <w:sz w:val="24"/>
        </w:rPr>
      </w:pPr>
      <w:r>
        <w:rPr>
          <w:rFonts w:hint="eastAsia"/>
          <w:sz w:val="24"/>
        </w:rPr>
        <w:t>标准编写的格式应遵从GB/T 1.1-2009的要求，同时对标准的各个章节技术和内容主要依据进行详细说明。</w:t>
      </w:r>
    </w:p>
    <w:p w:rsidR="00753100" w:rsidRDefault="00B85D47">
      <w:pPr>
        <w:pStyle w:val="a8"/>
        <w:spacing w:line="360" w:lineRule="auto"/>
        <w:ind w:firstLine="480"/>
        <w:rPr>
          <w:sz w:val="24"/>
        </w:rPr>
      </w:pPr>
      <w:r>
        <w:rPr>
          <w:rFonts w:hint="eastAsia"/>
          <w:sz w:val="24"/>
        </w:rPr>
        <w:t>本标准编写的格式遵从</w:t>
      </w:r>
      <w:r>
        <w:rPr>
          <w:sz w:val="24"/>
        </w:rPr>
        <w:t>GB/T 1.1-2009的要求</w:t>
      </w:r>
      <w:r>
        <w:rPr>
          <w:rFonts w:hint="eastAsia"/>
          <w:sz w:val="24"/>
        </w:rPr>
        <w:t>，标准的各个章节</w:t>
      </w:r>
      <w:r>
        <w:rPr>
          <w:sz w:val="24"/>
        </w:rPr>
        <w:t>技术和内容的主要由理论依据及实践依据组成</w:t>
      </w:r>
      <w:r>
        <w:rPr>
          <w:rFonts w:hint="eastAsia"/>
          <w:sz w:val="24"/>
        </w:rPr>
        <w:t>。</w:t>
      </w:r>
    </w:p>
    <w:p w:rsidR="00753100" w:rsidRPr="000D0196" w:rsidRDefault="00B85D47">
      <w:pPr>
        <w:pStyle w:val="a8"/>
        <w:numPr>
          <w:ilvl w:val="0"/>
          <w:numId w:val="2"/>
        </w:numPr>
        <w:spacing w:line="360" w:lineRule="auto"/>
        <w:ind w:firstLine="480"/>
        <w:rPr>
          <w:sz w:val="24"/>
          <w:highlight w:val="green"/>
        </w:rPr>
      </w:pPr>
      <w:r w:rsidRPr="000D0196">
        <w:rPr>
          <w:sz w:val="24"/>
          <w:highlight w:val="green"/>
        </w:rPr>
        <w:t>理论主要依据包括</w:t>
      </w:r>
      <w:r w:rsidR="000D0196">
        <w:rPr>
          <w:rFonts w:hint="eastAsia"/>
          <w:sz w:val="24"/>
          <w:highlight w:val="green"/>
        </w:rPr>
        <w:t>《</w:t>
      </w:r>
      <w:r w:rsidR="000D0196" w:rsidRPr="000D0196">
        <w:rPr>
          <w:rFonts w:hint="eastAsia"/>
          <w:sz w:val="24"/>
          <w:highlight w:val="green"/>
        </w:rPr>
        <w:t>企业事业单位内部治安保卫条例</w:t>
      </w:r>
      <w:r w:rsidR="000D0196">
        <w:rPr>
          <w:rFonts w:hint="eastAsia"/>
          <w:sz w:val="24"/>
          <w:highlight w:val="green"/>
        </w:rPr>
        <w:t>》、</w:t>
      </w:r>
      <w:r w:rsidR="000D0196" w:rsidRPr="000D0196">
        <w:rPr>
          <w:rFonts w:hint="eastAsia"/>
          <w:sz w:val="24"/>
          <w:highlight w:val="green"/>
        </w:rPr>
        <w:t>《企业事业单位内部治安保卫条例》</w:t>
      </w:r>
      <w:r w:rsidRPr="000D0196">
        <w:rPr>
          <w:rFonts w:hint="eastAsia"/>
          <w:sz w:val="24"/>
          <w:highlight w:val="green"/>
        </w:rPr>
        <w:t>《</w:t>
      </w:r>
      <w:r w:rsidRPr="000D0196">
        <w:rPr>
          <w:sz w:val="24"/>
          <w:highlight w:val="green"/>
        </w:rPr>
        <w:t>GA</w:t>
      </w:r>
      <w:r w:rsidRPr="000D0196">
        <w:rPr>
          <w:rFonts w:hint="eastAsia"/>
          <w:sz w:val="24"/>
          <w:highlight w:val="green"/>
        </w:rPr>
        <w:t xml:space="preserve"> 1800.6-2021 电力系统治安反恐防范要求 第6部分：核能发电企业》、</w:t>
      </w:r>
      <w:r w:rsidR="000D0196" w:rsidRPr="000D0196">
        <w:rPr>
          <w:rFonts w:hint="eastAsia"/>
          <w:sz w:val="24"/>
          <w:highlight w:val="green"/>
        </w:rPr>
        <w:t>《HAD 501</w:t>
      </w:r>
      <w:r w:rsidR="000D0196" w:rsidRPr="000D0196">
        <w:rPr>
          <w:sz w:val="24"/>
          <w:highlight w:val="green"/>
        </w:rPr>
        <w:t>/</w:t>
      </w:r>
      <w:r w:rsidR="000D0196" w:rsidRPr="000D0196">
        <w:rPr>
          <w:rFonts w:hint="eastAsia"/>
          <w:sz w:val="24"/>
          <w:highlight w:val="green"/>
        </w:rPr>
        <w:t>0</w:t>
      </w:r>
      <w:r w:rsidR="000D0196" w:rsidRPr="000D0196">
        <w:rPr>
          <w:sz w:val="24"/>
          <w:highlight w:val="green"/>
        </w:rPr>
        <w:t xml:space="preserve">2 </w:t>
      </w:r>
      <w:r w:rsidR="000D0196" w:rsidRPr="000D0196">
        <w:rPr>
          <w:rFonts w:hint="eastAsia"/>
          <w:sz w:val="24"/>
          <w:highlight w:val="green"/>
        </w:rPr>
        <w:t>核设施实物保护》</w:t>
      </w:r>
      <w:r w:rsidR="000D0196">
        <w:rPr>
          <w:rFonts w:hint="eastAsia"/>
          <w:sz w:val="24"/>
          <w:highlight w:val="green"/>
        </w:rPr>
        <w:t>、</w:t>
      </w:r>
      <w:r w:rsidRPr="000D0196">
        <w:rPr>
          <w:rFonts w:hint="eastAsia"/>
          <w:sz w:val="24"/>
          <w:highlight w:val="green"/>
        </w:rPr>
        <w:t>《HAD 501</w:t>
      </w:r>
      <w:r w:rsidRPr="000D0196">
        <w:rPr>
          <w:sz w:val="24"/>
          <w:highlight w:val="green"/>
        </w:rPr>
        <w:t>/</w:t>
      </w:r>
      <w:r w:rsidRPr="000D0196">
        <w:rPr>
          <w:rFonts w:hint="eastAsia"/>
          <w:sz w:val="24"/>
          <w:highlight w:val="green"/>
        </w:rPr>
        <w:t>03</w:t>
      </w:r>
      <w:r w:rsidRPr="000D0196">
        <w:rPr>
          <w:sz w:val="24"/>
          <w:highlight w:val="green"/>
        </w:rPr>
        <w:t xml:space="preserve"> </w:t>
      </w:r>
      <w:r w:rsidRPr="000D0196">
        <w:rPr>
          <w:rFonts w:hint="eastAsia"/>
          <w:sz w:val="24"/>
          <w:highlight w:val="green"/>
        </w:rPr>
        <w:t>核设施周</w:t>
      </w:r>
      <w:bookmarkStart w:id="0" w:name="_GoBack"/>
      <w:bookmarkEnd w:id="0"/>
      <w:r w:rsidRPr="000D0196">
        <w:rPr>
          <w:rFonts w:hint="eastAsia"/>
          <w:sz w:val="24"/>
          <w:highlight w:val="green"/>
        </w:rPr>
        <w:t>界入侵报警系统》</w:t>
      </w:r>
      <w:r w:rsidR="000D0196">
        <w:rPr>
          <w:rFonts w:hint="eastAsia"/>
          <w:sz w:val="24"/>
          <w:highlight w:val="green"/>
        </w:rPr>
        <w:t>、</w:t>
      </w:r>
      <w:r w:rsidRPr="000D0196">
        <w:rPr>
          <w:rFonts w:hint="eastAsia"/>
          <w:sz w:val="24"/>
          <w:highlight w:val="green"/>
        </w:rPr>
        <w:t>等。</w:t>
      </w:r>
    </w:p>
    <w:p w:rsidR="00753100" w:rsidRPr="000D0196" w:rsidRDefault="00B85D47">
      <w:pPr>
        <w:pStyle w:val="a8"/>
        <w:numPr>
          <w:ilvl w:val="0"/>
          <w:numId w:val="2"/>
        </w:numPr>
        <w:spacing w:line="360" w:lineRule="auto"/>
        <w:ind w:firstLine="480"/>
        <w:rPr>
          <w:sz w:val="24"/>
          <w:highlight w:val="green"/>
        </w:rPr>
      </w:pPr>
      <w:r w:rsidRPr="000D0196">
        <w:rPr>
          <w:rFonts w:hint="eastAsia"/>
          <w:sz w:val="24"/>
          <w:highlight w:val="green"/>
        </w:rPr>
        <w:lastRenderedPageBreak/>
        <w:t>实践依据主要由多年来对于核电厂</w:t>
      </w:r>
      <w:r w:rsidR="000D0196">
        <w:rPr>
          <w:rFonts w:hint="eastAsia"/>
          <w:sz w:val="24"/>
          <w:highlight w:val="green"/>
        </w:rPr>
        <w:t>反恐</w:t>
      </w:r>
      <w:r w:rsidRPr="000D0196">
        <w:rPr>
          <w:rFonts w:hint="eastAsia"/>
          <w:sz w:val="24"/>
          <w:highlight w:val="green"/>
        </w:rPr>
        <w:t>管理过程中产生各类良好经验，通过保留先进、共性、合理的管理措施，确保本标准具有广泛的适用性。</w:t>
      </w:r>
    </w:p>
    <w:p w:rsidR="00753100" w:rsidRDefault="00B85D47">
      <w:pPr>
        <w:rPr>
          <w:b/>
        </w:rPr>
      </w:pPr>
      <w:r>
        <w:rPr>
          <w:rFonts w:hint="eastAsia"/>
          <w:b/>
        </w:rPr>
        <w:t>3、解决的主要问题</w:t>
      </w:r>
    </w:p>
    <w:p w:rsidR="00753100" w:rsidRDefault="00B85D47">
      <w:r>
        <w:rPr>
          <w:rFonts w:hint="eastAsia"/>
        </w:rPr>
        <w:t>详细说明本标准所解决的主要问题的背景和内容。</w:t>
      </w:r>
    </w:p>
    <w:p w:rsidR="00753100" w:rsidRDefault="00B85D47">
      <w:r>
        <w:rPr>
          <w:rFonts w:hint="eastAsia"/>
        </w:rPr>
        <w:t>1）</w:t>
      </w:r>
      <w:r>
        <w:t>主要问题背景</w:t>
      </w:r>
      <w:r>
        <w:rPr>
          <w:rFonts w:hint="eastAsia"/>
        </w:rPr>
        <w:t>：</w:t>
      </w:r>
    </w:p>
    <w:p w:rsidR="000D0196" w:rsidRPr="000D0196" w:rsidRDefault="000D0196" w:rsidP="000D0196">
      <w:r w:rsidRPr="000D0196">
        <w:rPr>
          <w:rFonts w:hint="eastAsia"/>
          <w:highlight w:val="green"/>
        </w:rPr>
        <w:t>核电厂作为反恐怖工作的重点防护目标，反恐怖工作的开展为确保核电厂安全至关重要，为了规范核电厂反恐怖工作的开展，为核电厂反恐怖技防、物防、人防、制度防等方面工作的实施、评价和审查提供依据。</w:t>
      </w:r>
    </w:p>
    <w:p w:rsidR="00753100" w:rsidRDefault="00B85D47">
      <w:r>
        <w:t>2</w:t>
      </w:r>
      <w:r>
        <w:rPr>
          <w:rFonts w:hint="eastAsia"/>
        </w:rPr>
        <w:t>）主要内容：</w:t>
      </w:r>
    </w:p>
    <w:p w:rsidR="000D0196" w:rsidRPr="000D0196" w:rsidRDefault="000D0196">
      <w:r w:rsidRPr="000D0196">
        <w:rPr>
          <w:rFonts w:hint="eastAsia"/>
          <w:highlight w:val="green"/>
        </w:rPr>
        <w:t>本标准主要是为了规范核电厂反恐怖工作的开展，为核电厂反恐怖技防、物防、人防、制度防等方面工作的实施、评价和审查提供依据，《核电厂反恐管理指南》主要通过反恐防范制度、人力防范、技术防范、反恐应急处置及保障等方面来指导核电厂反恐怖工作的开展。通过编制</w:t>
      </w:r>
      <w:r>
        <w:rPr>
          <w:rFonts w:hint="eastAsia"/>
          <w:highlight w:val="green"/>
        </w:rPr>
        <w:t>反恐</w:t>
      </w:r>
      <w:r w:rsidRPr="000D0196">
        <w:rPr>
          <w:rFonts w:hint="eastAsia"/>
          <w:highlight w:val="green"/>
        </w:rPr>
        <w:t>管理标准，指导</w:t>
      </w:r>
      <w:r>
        <w:rPr>
          <w:rFonts w:hint="eastAsia"/>
          <w:highlight w:val="green"/>
        </w:rPr>
        <w:t>核电厂反恐</w:t>
      </w:r>
      <w:r w:rsidRPr="000D0196">
        <w:rPr>
          <w:rFonts w:hint="eastAsia"/>
          <w:highlight w:val="green"/>
        </w:rPr>
        <w:t>各项工作的有效有序开展。</w:t>
      </w:r>
      <w:r>
        <w:t xml:space="preserve"> </w:t>
      </w:r>
    </w:p>
    <w:p w:rsidR="00753100" w:rsidRDefault="00B85D47">
      <w:pPr>
        <w:outlineLvl w:val="0"/>
        <w:rPr>
          <w:b/>
          <w:sz w:val="28"/>
          <w:szCs w:val="28"/>
        </w:rPr>
      </w:pPr>
      <w:r>
        <w:rPr>
          <w:rFonts w:hint="eastAsia"/>
          <w:b/>
          <w:sz w:val="28"/>
          <w:szCs w:val="28"/>
        </w:rPr>
        <w:t>三、主要试验（或验证）情况</w:t>
      </w:r>
    </w:p>
    <w:p w:rsidR="00753100" w:rsidRDefault="00B85D47">
      <w:r>
        <w:rPr>
          <w:rFonts w:hint="eastAsia"/>
        </w:rPr>
        <w:t>详细说明为了完成标准中各项指标设置的合理性和先进性，所开展的试验情况。</w:t>
      </w:r>
    </w:p>
    <w:p w:rsidR="00753100" w:rsidRDefault="00B85D47">
      <w:r w:rsidRPr="00EB799F">
        <w:rPr>
          <w:highlight w:val="green"/>
        </w:rPr>
        <w:t>本</w:t>
      </w:r>
      <w:r w:rsidRPr="00EB799F">
        <w:rPr>
          <w:rFonts w:hint="eastAsia"/>
          <w:highlight w:val="green"/>
        </w:rPr>
        <w:t>标准</w:t>
      </w:r>
      <w:r w:rsidRPr="00EB799F">
        <w:rPr>
          <w:highlight w:val="green"/>
        </w:rPr>
        <w:t>主要基于</w:t>
      </w:r>
      <w:r w:rsidR="00EB799F" w:rsidRPr="00EB799F">
        <w:rPr>
          <w:highlight w:val="green"/>
        </w:rPr>
        <w:t>福清核电</w:t>
      </w:r>
      <w:r w:rsidR="00EB799F" w:rsidRPr="00EB799F">
        <w:rPr>
          <w:rFonts w:hint="eastAsia"/>
          <w:highlight w:val="green"/>
        </w:rPr>
        <w:t>经过6台机组的调试和运行，对于核电厂反恐管理具有成熟的经验，并成功通过公安部组织的反恐达标验收工作，</w:t>
      </w:r>
      <w:r w:rsidR="00EB799F" w:rsidRPr="00EB799F">
        <w:rPr>
          <w:highlight w:val="green"/>
        </w:rPr>
        <w:t>同时</w:t>
      </w:r>
      <w:r w:rsidRPr="00EB799F">
        <w:rPr>
          <w:rFonts w:hint="eastAsia"/>
          <w:highlight w:val="green"/>
        </w:rPr>
        <w:t>作为全国首家实物保护系统通过国家原子能机构验收的核电企业，福清核电在核电厂</w:t>
      </w:r>
      <w:r w:rsidR="00EB799F" w:rsidRPr="00EB799F">
        <w:rPr>
          <w:rFonts w:hint="eastAsia"/>
          <w:highlight w:val="green"/>
        </w:rPr>
        <w:t>反恐</w:t>
      </w:r>
      <w:r w:rsidRPr="00EB799F">
        <w:rPr>
          <w:rFonts w:hint="eastAsia"/>
          <w:highlight w:val="green"/>
        </w:rPr>
        <w:t>管理方面均有较为丰富的经验，因此在制定标准中各项指标设置的具有合理性和先进性，且经过多年的实际工作验证，具备推广价值。</w:t>
      </w:r>
    </w:p>
    <w:p w:rsidR="00753100" w:rsidRDefault="00B85D47">
      <w:pPr>
        <w:outlineLvl w:val="0"/>
        <w:rPr>
          <w:b/>
          <w:sz w:val="28"/>
          <w:szCs w:val="28"/>
        </w:rPr>
      </w:pPr>
      <w:r>
        <w:rPr>
          <w:rFonts w:hint="eastAsia"/>
          <w:b/>
          <w:sz w:val="28"/>
          <w:szCs w:val="28"/>
        </w:rPr>
        <w:t>四、标准中涉及专利的情况</w:t>
      </w:r>
    </w:p>
    <w:p w:rsidR="00753100" w:rsidRDefault="00B85D47">
      <w:r>
        <w:rPr>
          <w:rFonts w:hint="eastAsia"/>
        </w:rPr>
        <w:t>本标准不涉及专利问题。</w:t>
      </w:r>
    </w:p>
    <w:p w:rsidR="00753100" w:rsidRDefault="00B85D47">
      <w:pPr>
        <w:outlineLvl w:val="0"/>
        <w:rPr>
          <w:b/>
          <w:sz w:val="28"/>
          <w:szCs w:val="28"/>
        </w:rPr>
      </w:pPr>
      <w:r>
        <w:rPr>
          <w:rFonts w:hint="eastAsia"/>
          <w:b/>
          <w:sz w:val="28"/>
          <w:szCs w:val="28"/>
        </w:rPr>
        <w:t>五、预期达到的社会效益、对产业发展的作用等情况</w:t>
      </w:r>
    </w:p>
    <w:p w:rsidR="00753100" w:rsidRDefault="00B85D47">
      <w:r>
        <w:rPr>
          <w:rFonts w:hint="eastAsia"/>
        </w:rPr>
        <w:t>说明标准制定后产生的社会效率，对产业发展的促进作用，例如产业结构的优化升级、推动行业发展、引领技术进步等。</w:t>
      </w:r>
    </w:p>
    <w:p w:rsidR="00753100" w:rsidRDefault="00B85D47">
      <w:r w:rsidRPr="00B81C04">
        <w:rPr>
          <w:highlight w:val="green"/>
        </w:rPr>
        <w:lastRenderedPageBreak/>
        <w:t>本标准的制定</w:t>
      </w:r>
      <w:r w:rsidRPr="00B81C04">
        <w:rPr>
          <w:rFonts w:hint="eastAsia"/>
          <w:highlight w:val="green"/>
        </w:rPr>
        <w:t>，</w:t>
      </w:r>
      <w:r w:rsidRPr="00B81C04">
        <w:rPr>
          <w:highlight w:val="green"/>
        </w:rPr>
        <w:t>能够有效指导核电厂</w:t>
      </w:r>
      <w:r w:rsidR="00B81C04">
        <w:rPr>
          <w:rFonts w:hint="eastAsia"/>
          <w:highlight w:val="green"/>
        </w:rPr>
        <w:t>反恐</w:t>
      </w:r>
      <w:r w:rsidRPr="00B81C04">
        <w:rPr>
          <w:highlight w:val="green"/>
        </w:rPr>
        <w:t>管理</w:t>
      </w:r>
      <w:r w:rsidRPr="00B81C04">
        <w:rPr>
          <w:rFonts w:hint="eastAsia"/>
          <w:highlight w:val="green"/>
        </w:rPr>
        <w:t>，促进</w:t>
      </w:r>
      <w:r w:rsidR="00B81C04">
        <w:rPr>
          <w:rFonts w:hint="eastAsia"/>
          <w:highlight w:val="green"/>
        </w:rPr>
        <w:t>核安保</w:t>
      </w:r>
      <w:r w:rsidRPr="00B81C04">
        <w:rPr>
          <w:rFonts w:hint="eastAsia"/>
          <w:highlight w:val="green"/>
        </w:rPr>
        <w:t>管理水平提升，推动核电厂</w:t>
      </w:r>
      <w:r w:rsidR="00B81C04">
        <w:rPr>
          <w:rFonts w:hint="eastAsia"/>
          <w:highlight w:val="green"/>
        </w:rPr>
        <w:t>安保</w:t>
      </w:r>
      <w:r w:rsidRPr="00B81C04">
        <w:rPr>
          <w:rFonts w:hint="eastAsia"/>
          <w:highlight w:val="green"/>
        </w:rPr>
        <w:t>领域工作的高质量发展。</w:t>
      </w:r>
    </w:p>
    <w:p w:rsidR="00753100" w:rsidRDefault="00B85D47">
      <w:pPr>
        <w:outlineLvl w:val="0"/>
        <w:rPr>
          <w:b/>
          <w:sz w:val="28"/>
          <w:szCs w:val="28"/>
        </w:rPr>
      </w:pPr>
      <w:r>
        <w:rPr>
          <w:rFonts w:hint="eastAsia"/>
          <w:b/>
          <w:sz w:val="28"/>
          <w:szCs w:val="28"/>
        </w:rPr>
        <w:t>六、与国际、国外对比情况</w:t>
      </w:r>
    </w:p>
    <w:p w:rsidR="00753100" w:rsidRDefault="00B85D47">
      <w:r>
        <w:rPr>
          <w:rFonts w:hint="eastAsia"/>
        </w:rPr>
        <w:t>说明1）项目与国际标准或国外先进标准采用程度的考虑；2）与国内相关标准间的关系；3）发展趋势。</w:t>
      </w:r>
    </w:p>
    <w:p w:rsidR="00753100" w:rsidRDefault="00B85D47">
      <w:pPr>
        <w:pStyle w:val="a6"/>
        <w:numPr>
          <w:ilvl w:val="0"/>
          <w:numId w:val="3"/>
        </w:numPr>
        <w:ind w:firstLineChars="0"/>
      </w:pPr>
      <w:r>
        <w:t>与国际对比情况</w:t>
      </w:r>
    </w:p>
    <w:p w:rsidR="00753100" w:rsidRDefault="00B85D47">
      <w:r w:rsidRPr="00B81C04">
        <w:rPr>
          <w:rFonts w:hint="eastAsia"/>
          <w:highlight w:val="green"/>
        </w:rPr>
        <w:t>调研国际原子能机构以及美国和俄罗斯等主要有核国家发布的法规、标准和技术文件情况，国外的</w:t>
      </w:r>
      <w:r w:rsidR="00ED6454" w:rsidRPr="00B81C04">
        <w:rPr>
          <w:rFonts w:hint="eastAsia"/>
          <w:highlight w:val="green"/>
        </w:rPr>
        <w:t>核电厂反恐</w:t>
      </w:r>
      <w:r w:rsidRPr="00B81C04">
        <w:rPr>
          <w:rFonts w:hint="eastAsia"/>
          <w:highlight w:val="green"/>
        </w:rPr>
        <w:t>标准体系建设较为完整，在核安保领域编制、发布了大量的技术文件及标准（尚无针对</w:t>
      </w:r>
      <w:r w:rsidR="00ED6454" w:rsidRPr="00B81C04">
        <w:rPr>
          <w:rFonts w:hint="eastAsia"/>
          <w:highlight w:val="green"/>
        </w:rPr>
        <w:t>核电厂反恐</w:t>
      </w:r>
      <w:r w:rsidRPr="00B81C04">
        <w:rPr>
          <w:rFonts w:hint="eastAsia"/>
          <w:highlight w:val="green"/>
        </w:rPr>
        <w:t>管理的标准），对于</w:t>
      </w:r>
      <w:r w:rsidR="00ED6454" w:rsidRPr="00B81C04">
        <w:rPr>
          <w:rFonts w:hint="eastAsia"/>
          <w:highlight w:val="green"/>
        </w:rPr>
        <w:t>核电厂反恐</w:t>
      </w:r>
      <w:r w:rsidRPr="00B81C04">
        <w:rPr>
          <w:rFonts w:hint="eastAsia"/>
          <w:highlight w:val="green"/>
        </w:rPr>
        <w:t>管理标准的制定有一定的借鉴意义，但考虑国内现阶段的核设施</w:t>
      </w:r>
      <w:r w:rsidR="00ED6454" w:rsidRPr="00B81C04">
        <w:rPr>
          <w:rFonts w:hint="eastAsia"/>
          <w:highlight w:val="green"/>
        </w:rPr>
        <w:t>反恐</w:t>
      </w:r>
      <w:r w:rsidRPr="00B81C04">
        <w:rPr>
          <w:rFonts w:hint="eastAsia"/>
          <w:highlight w:val="green"/>
        </w:rPr>
        <w:t>工作的技术及管理水平与需求，仍需通过自主编制适用于国内</w:t>
      </w:r>
      <w:r w:rsidR="00ED6454" w:rsidRPr="00B81C04">
        <w:rPr>
          <w:rFonts w:hint="eastAsia"/>
          <w:highlight w:val="green"/>
        </w:rPr>
        <w:t>核电厂的反恐</w:t>
      </w:r>
      <w:r w:rsidRPr="00B81C04">
        <w:rPr>
          <w:rFonts w:hint="eastAsia"/>
          <w:highlight w:val="green"/>
        </w:rPr>
        <w:t>管理标准</w:t>
      </w:r>
      <w:r w:rsidRPr="00B81C04">
        <w:rPr>
          <w:rFonts w:hint="eastAsia"/>
          <w:b/>
          <w:bCs/>
          <w:highlight w:val="green"/>
        </w:rPr>
        <w:t>。</w:t>
      </w:r>
    </w:p>
    <w:p w:rsidR="00753100" w:rsidRDefault="00B85D47">
      <w:pPr>
        <w:pStyle w:val="a6"/>
        <w:numPr>
          <w:ilvl w:val="0"/>
          <w:numId w:val="3"/>
        </w:numPr>
        <w:ind w:firstLineChars="0"/>
      </w:pPr>
      <w:r>
        <w:rPr>
          <w:rFonts w:hint="eastAsia"/>
        </w:rPr>
        <w:t>与国内对情况</w:t>
      </w:r>
    </w:p>
    <w:p w:rsidR="00753100" w:rsidRDefault="00B85D47">
      <w:r w:rsidRPr="00B81C04">
        <w:rPr>
          <w:rFonts w:hint="eastAsia"/>
          <w:highlight w:val="green"/>
        </w:rPr>
        <w:t>针对</w:t>
      </w:r>
      <w:r w:rsidR="00ED6454" w:rsidRPr="00B81C04">
        <w:rPr>
          <w:rFonts w:hint="eastAsia"/>
          <w:highlight w:val="green"/>
        </w:rPr>
        <w:t>核电厂反恐</w:t>
      </w:r>
      <w:r w:rsidRPr="00B81C04">
        <w:rPr>
          <w:rFonts w:hint="eastAsia"/>
          <w:highlight w:val="green"/>
        </w:rPr>
        <w:t>管理，国内核设施营运单位主要依据</w:t>
      </w:r>
      <w:r w:rsidR="00ED6454" w:rsidRPr="00B81C04">
        <w:rPr>
          <w:rFonts w:hint="eastAsia"/>
          <w:highlight w:val="green"/>
        </w:rPr>
        <w:t>反恐相关法律法规、</w:t>
      </w:r>
      <w:r w:rsidRPr="00B81C04">
        <w:rPr>
          <w:rFonts w:hint="eastAsia"/>
          <w:highlight w:val="green"/>
        </w:rPr>
        <w:t>核安保相关法规导则的要求去建立管理制度及流程，但目前尚无相应更具操作性的行业标准，对</w:t>
      </w:r>
      <w:r w:rsidR="00ED6454" w:rsidRPr="00B81C04">
        <w:rPr>
          <w:rFonts w:hint="eastAsia"/>
          <w:highlight w:val="green"/>
        </w:rPr>
        <w:t>核电厂反恐</w:t>
      </w:r>
      <w:r w:rsidRPr="00B81C04">
        <w:rPr>
          <w:rFonts w:hint="eastAsia"/>
          <w:highlight w:val="green"/>
        </w:rPr>
        <w:t>管理具体工作进行规范和指导。</w:t>
      </w:r>
    </w:p>
    <w:p w:rsidR="00753100" w:rsidRDefault="00B85D47">
      <w:r>
        <w:rPr>
          <w:rFonts w:hint="eastAsia"/>
        </w:rPr>
        <w:t>3）发展趋势。</w:t>
      </w:r>
    </w:p>
    <w:p w:rsidR="00753100" w:rsidRDefault="00B81C04">
      <w:r w:rsidRPr="00B81C04">
        <w:rPr>
          <w:rFonts w:hint="eastAsia"/>
          <w:highlight w:val="green"/>
        </w:rPr>
        <w:t>随着国际局势的变化，</w:t>
      </w:r>
      <w:r w:rsidR="00B85D47" w:rsidRPr="00B81C04">
        <w:rPr>
          <w:rFonts w:hint="eastAsia"/>
          <w:highlight w:val="green"/>
        </w:rPr>
        <w:t>结合国内核电厂</w:t>
      </w:r>
      <w:r w:rsidRPr="00B81C04">
        <w:rPr>
          <w:rFonts w:hint="eastAsia"/>
          <w:highlight w:val="green"/>
        </w:rPr>
        <w:t>反恐环境的特点，针对核电厂反恐组织机构与职责</w:t>
      </w:r>
      <w:r w:rsidRPr="00B81C04">
        <w:rPr>
          <w:highlight w:val="green"/>
        </w:rPr>
        <w:t>、</w:t>
      </w:r>
      <w:r w:rsidRPr="00B81C04">
        <w:rPr>
          <w:rFonts w:hint="eastAsia"/>
          <w:highlight w:val="green"/>
        </w:rPr>
        <w:t>核电厂反恐重点目标及部位、反恐防范制度、人力防范要求、技术防范措施要求、反恐非常态防范要求、反恐应急处置及保障、无人机防御系统、电厂安保风险评估</w:t>
      </w:r>
      <w:r w:rsidR="00B85D47" w:rsidRPr="00B81C04">
        <w:rPr>
          <w:rFonts w:hint="eastAsia"/>
          <w:highlight w:val="green"/>
        </w:rPr>
        <w:t>等要求，建立统一、明确的核电厂</w:t>
      </w:r>
      <w:r w:rsidR="00857732">
        <w:rPr>
          <w:rFonts w:hint="eastAsia"/>
          <w:highlight w:val="green"/>
        </w:rPr>
        <w:t>反恐工作</w:t>
      </w:r>
      <w:r w:rsidR="00B85D47" w:rsidRPr="00B81C04">
        <w:rPr>
          <w:rFonts w:hint="eastAsia"/>
          <w:highlight w:val="green"/>
        </w:rPr>
        <w:t>管理标准，指导</w:t>
      </w:r>
      <w:r w:rsidR="00857732">
        <w:rPr>
          <w:rFonts w:hint="eastAsia"/>
          <w:highlight w:val="green"/>
        </w:rPr>
        <w:t>反恐</w:t>
      </w:r>
      <w:r w:rsidR="00B85D47" w:rsidRPr="00B81C04">
        <w:rPr>
          <w:rFonts w:hint="eastAsia"/>
          <w:highlight w:val="green"/>
        </w:rPr>
        <w:t>管理各项工作的有效有序开展，促进国内</w:t>
      </w:r>
      <w:r w:rsidR="00100FCF">
        <w:rPr>
          <w:rFonts w:hint="eastAsia"/>
          <w:highlight w:val="green"/>
        </w:rPr>
        <w:t>核</w:t>
      </w:r>
      <w:r w:rsidR="00B85D47" w:rsidRPr="00B81C04">
        <w:rPr>
          <w:rFonts w:hint="eastAsia"/>
          <w:highlight w:val="green"/>
        </w:rPr>
        <w:t>电厂</w:t>
      </w:r>
      <w:r w:rsidR="00100FCF">
        <w:rPr>
          <w:rFonts w:hint="eastAsia"/>
          <w:highlight w:val="green"/>
        </w:rPr>
        <w:t>反恐</w:t>
      </w:r>
      <w:r w:rsidR="00B85D47" w:rsidRPr="00B81C04">
        <w:rPr>
          <w:rFonts w:hint="eastAsia"/>
          <w:highlight w:val="green"/>
        </w:rPr>
        <w:t>管理水平提升是必然趋势。</w:t>
      </w:r>
    </w:p>
    <w:p w:rsidR="00753100" w:rsidRDefault="00B85D47">
      <w:pPr>
        <w:outlineLvl w:val="0"/>
        <w:rPr>
          <w:b/>
          <w:sz w:val="28"/>
          <w:szCs w:val="28"/>
        </w:rPr>
      </w:pPr>
      <w:r>
        <w:rPr>
          <w:rFonts w:hint="eastAsia"/>
          <w:b/>
          <w:sz w:val="28"/>
          <w:szCs w:val="28"/>
        </w:rPr>
        <w:t>七、在标准体系中的位置，与现行相关法律、法规、规章及标准，特别是强制性标准的协调性</w:t>
      </w:r>
    </w:p>
    <w:p w:rsidR="00753100" w:rsidRDefault="00B85D47">
      <w:r>
        <w:rPr>
          <w:rFonts w:hint="eastAsia"/>
        </w:rPr>
        <w:t>本标准与现行相关法律、法规、规章及相关标准协调一致。</w:t>
      </w:r>
    </w:p>
    <w:p w:rsidR="00753100" w:rsidRDefault="00B85D47">
      <w:pPr>
        <w:outlineLvl w:val="0"/>
        <w:rPr>
          <w:b/>
          <w:sz w:val="28"/>
          <w:szCs w:val="28"/>
        </w:rPr>
      </w:pPr>
      <w:r>
        <w:rPr>
          <w:rFonts w:hint="eastAsia"/>
          <w:b/>
          <w:sz w:val="28"/>
          <w:szCs w:val="28"/>
        </w:rPr>
        <w:t>八、重大分歧意见的处理经过和依据</w:t>
      </w:r>
    </w:p>
    <w:p w:rsidR="00753100" w:rsidRDefault="00B85D47">
      <w:r>
        <w:rPr>
          <w:rFonts w:hint="eastAsia"/>
        </w:rPr>
        <w:t>无。</w:t>
      </w:r>
    </w:p>
    <w:p w:rsidR="00753100" w:rsidRDefault="00B85D47">
      <w:pPr>
        <w:outlineLvl w:val="0"/>
        <w:rPr>
          <w:b/>
          <w:sz w:val="28"/>
          <w:szCs w:val="28"/>
        </w:rPr>
      </w:pPr>
      <w:r>
        <w:rPr>
          <w:rFonts w:hint="eastAsia"/>
          <w:b/>
          <w:sz w:val="28"/>
          <w:szCs w:val="28"/>
        </w:rPr>
        <w:lastRenderedPageBreak/>
        <w:t>九、标准性质的建议说明</w:t>
      </w:r>
    </w:p>
    <w:p w:rsidR="00753100" w:rsidRDefault="00B85D47">
      <w:r>
        <w:rPr>
          <w:rFonts w:hint="eastAsia"/>
        </w:rPr>
        <w:t>建议本标准的性质为团体标准。</w:t>
      </w:r>
    </w:p>
    <w:p w:rsidR="00753100" w:rsidRDefault="00B85D47">
      <w:pPr>
        <w:outlineLvl w:val="0"/>
        <w:rPr>
          <w:b/>
          <w:sz w:val="28"/>
          <w:szCs w:val="28"/>
        </w:rPr>
      </w:pPr>
      <w:r>
        <w:rPr>
          <w:rFonts w:hint="eastAsia"/>
          <w:b/>
          <w:sz w:val="28"/>
          <w:szCs w:val="28"/>
        </w:rPr>
        <w:t>十、贯彻标准的要求和措施建议</w:t>
      </w:r>
    </w:p>
    <w:p w:rsidR="00753100" w:rsidRDefault="00B85D47">
      <w:r>
        <w:rPr>
          <w:rFonts w:hint="eastAsia"/>
        </w:rPr>
        <w:t>标准发布后，福清核电单将配合中国核能行业协会组织行业召开标准宣贯会，开展培训活动，促进该标准更好的贯彻实施。</w:t>
      </w:r>
    </w:p>
    <w:p w:rsidR="00753100" w:rsidRDefault="00B85D47">
      <w:pPr>
        <w:outlineLvl w:val="0"/>
        <w:rPr>
          <w:b/>
          <w:sz w:val="28"/>
          <w:szCs w:val="28"/>
        </w:rPr>
      </w:pPr>
      <w:r>
        <w:rPr>
          <w:rFonts w:hint="eastAsia"/>
          <w:b/>
          <w:sz w:val="28"/>
          <w:szCs w:val="28"/>
        </w:rPr>
        <w:t>十一、废止现行相关标准的建议</w:t>
      </w:r>
    </w:p>
    <w:p w:rsidR="00753100" w:rsidRDefault="00B85D47">
      <w:r>
        <w:t>无</w:t>
      </w:r>
      <w:r>
        <w:rPr>
          <w:rFonts w:hint="eastAsia"/>
        </w:rPr>
        <w:t>。</w:t>
      </w:r>
    </w:p>
    <w:p w:rsidR="00753100" w:rsidRDefault="00B85D47">
      <w:pPr>
        <w:outlineLvl w:val="0"/>
        <w:rPr>
          <w:b/>
          <w:sz w:val="28"/>
          <w:szCs w:val="28"/>
        </w:rPr>
      </w:pPr>
      <w:r>
        <w:rPr>
          <w:rFonts w:hint="eastAsia"/>
          <w:b/>
          <w:sz w:val="28"/>
          <w:szCs w:val="28"/>
        </w:rPr>
        <w:t>十二、其他应予说明的事项</w:t>
      </w:r>
    </w:p>
    <w:p w:rsidR="00753100" w:rsidRDefault="00B85D47">
      <w:r>
        <w:t>无</w:t>
      </w:r>
      <w:r>
        <w:rPr>
          <w:rFonts w:hint="eastAsia"/>
        </w:rPr>
        <w:t>。</w:t>
      </w:r>
    </w:p>
    <w:sectPr w:rsidR="00753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A2" w:rsidRDefault="00D235A2">
      <w:pPr>
        <w:spacing w:line="240" w:lineRule="auto"/>
      </w:pPr>
      <w:r>
        <w:separator/>
      </w:r>
    </w:p>
  </w:endnote>
  <w:endnote w:type="continuationSeparator" w:id="0">
    <w:p w:rsidR="00D235A2" w:rsidRDefault="00D2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A2" w:rsidRDefault="00D235A2">
      <w:r>
        <w:separator/>
      </w:r>
    </w:p>
  </w:footnote>
  <w:footnote w:type="continuationSeparator" w:id="0">
    <w:p w:rsidR="00D235A2" w:rsidRDefault="00D23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6C46"/>
    <w:multiLevelType w:val="singleLevel"/>
    <w:tmpl w:val="0B616C46"/>
    <w:lvl w:ilvl="0">
      <w:start w:val="1"/>
      <w:numFmt w:val="decimal"/>
      <w:suff w:val="nothing"/>
      <w:lvlText w:val="%1）"/>
      <w:lvlJc w:val="left"/>
    </w:lvl>
  </w:abstractNum>
  <w:abstractNum w:abstractNumId="1">
    <w:nsid w:val="187F07E7"/>
    <w:multiLevelType w:val="multilevel"/>
    <w:tmpl w:val="187F07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C37F7C"/>
    <w:multiLevelType w:val="hybridMultilevel"/>
    <w:tmpl w:val="38824282"/>
    <w:lvl w:ilvl="0" w:tplc="D2967AB4">
      <w:start w:val="1"/>
      <w:numFmt w:val="bullet"/>
      <w:lvlText w:val=""/>
      <w:lvlJc w:val="left"/>
      <w:pPr>
        <w:tabs>
          <w:tab w:val="num" w:pos="720"/>
        </w:tabs>
        <w:ind w:left="720" w:hanging="360"/>
      </w:pPr>
      <w:rPr>
        <w:rFonts w:ascii="Wingdings" w:hAnsi="Wingdings" w:hint="default"/>
      </w:rPr>
    </w:lvl>
    <w:lvl w:ilvl="1" w:tplc="B9740574" w:tentative="1">
      <w:start w:val="1"/>
      <w:numFmt w:val="bullet"/>
      <w:lvlText w:val=""/>
      <w:lvlJc w:val="left"/>
      <w:pPr>
        <w:tabs>
          <w:tab w:val="num" w:pos="1440"/>
        </w:tabs>
        <w:ind w:left="1440" w:hanging="360"/>
      </w:pPr>
      <w:rPr>
        <w:rFonts w:ascii="Wingdings" w:hAnsi="Wingdings" w:hint="default"/>
      </w:rPr>
    </w:lvl>
    <w:lvl w:ilvl="2" w:tplc="AFBA1B0C" w:tentative="1">
      <w:start w:val="1"/>
      <w:numFmt w:val="bullet"/>
      <w:lvlText w:val=""/>
      <w:lvlJc w:val="left"/>
      <w:pPr>
        <w:tabs>
          <w:tab w:val="num" w:pos="2160"/>
        </w:tabs>
        <w:ind w:left="2160" w:hanging="360"/>
      </w:pPr>
      <w:rPr>
        <w:rFonts w:ascii="Wingdings" w:hAnsi="Wingdings" w:hint="default"/>
      </w:rPr>
    </w:lvl>
    <w:lvl w:ilvl="3" w:tplc="09DCA202" w:tentative="1">
      <w:start w:val="1"/>
      <w:numFmt w:val="bullet"/>
      <w:lvlText w:val=""/>
      <w:lvlJc w:val="left"/>
      <w:pPr>
        <w:tabs>
          <w:tab w:val="num" w:pos="2880"/>
        </w:tabs>
        <w:ind w:left="2880" w:hanging="360"/>
      </w:pPr>
      <w:rPr>
        <w:rFonts w:ascii="Wingdings" w:hAnsi="Wingdings" w:hint="default"/>
      </w:rPr>
    </w:lvl>
    <w:lvl w:ilvl="4" w:tplc="D73CB656" w:tentative="1">
      <w:start w:val="1"/>
      <w:numFmt w:val="bullet"/>
      <w:lvlText w:val=""/>
      <w:lvlJc w:val="left"/>
      <w:pPr>
        <w:tabs>
          <w:tab w:val="num" w:pos="3600"/>
        </w:tabs>
        <w:ind w:left="3600" w:hanging="360"/>
      </w:pPr>
      <w:rPr>
        <w:rFonts w:ascii="Wingdings" w:hAnsi="Wingdings" w:hint="default"/>
      </w:rPr>
    </w:lvl>
    <w:lvl w:ilvl="5" w:tplc="8EE6841C" w:tentative="1">
      <w:start w:val="1"/>
      <w:numFmt w:val="bullet"/>
      <w:lvlText w:val=""/>
      <w:lvlJc w:val="left"/>
      <w:pPr>
        <w:tabs>
          <w:tab w:val="num" w:pos="4320"/>
        </w:tabs>
        <w:ind w:left="4320" w:hanging="360"/>
      </w:pPr>
      <w:rPr>
        <w:rFonts w:ascii="Wingdings" w:hAnsi="Wingdings" w:hint="default"/>
      </w:rPr>
    </w:lvl>
    <w:lvl w:ilvl="6" w:tplc="CA3CD37C" w:tentative="1">
      <w:start w:val="1"/>
      <w:numFmt w:val="bullet"/>
      <w:lvlText w:val=""/>
      <w:lvlJc w:val="left"/>
      <w:pPr>
        <w:tabs>
          <w:tab w:val="num" w:pos="5040"/>
        </w:tabs>
        <w:ind w:left="5040" w:hanging="360"/>
      </w:pPr>
      <w:rPr>
        <w:rFonts w:ascii="Wingdings" w:hAnsi="Wingdings" w:hint="default"/>
      </w:rPr>
    </w:lvl>
    <w:lvl w:ilvl="7" w:tplc="C60436C6" w:tentative="1">
      <w:start w:val="1"/>
      <w:numFmt w:val="bullet"/>
      <w:lvlText w:val=""/>
      <w:lvlJc w:val="left"/>
      <w:pPr>
        <w:tabs>
          <w:tab w:val="num" w:pos="5760"/>
        </w:tabs>
        <w:ind w:left="5760" w:hanging="360"/>
      </w:pPr>
      <w:rPr>
        <w:rFonts w:ascii="Wingdings" w:hAnsi="Wingdings" w:hint="default"/>
      </w:rPr>
    </w:lvl>
    <w:lvl w:ilvl="8" w:tplc="990E3AFE" w:tentative="1">
      <w:start w:val="1"/>
      <w:numFmt w:val="bullet"/>
      <w:lvlText w:val=""/>
      <w:lvlJc w:val="left"/>
      <w:pPr>
        <w:tabs>
          <w:tab w:val="num" w:pos="6480"/>
        </w:tabs>
        <w:ind w:left="6480" w:hanging="360"/>
      </w:pPr>
      <w:rPr>
        <w:rFonts w:ascii="Wingdings" w:hAnsi="Wingdings" w:hint="default"/>
      </w:rPr>
    </w:lvl>
  </w:abstractNum>
  <w:abstractNum w:abstractNumId="3">
    <w:nsid w:val="53DA2664"/>
    <w:multiLevelType w:val="multilevel"/>
    <w:tmpl w:val="53DA26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41D5B"/>
    <w:rsid w:val="0004736B"/>
    <w:rsid w:val="0009710D"/>
    <w:rsid w:val="000C204E"/>
    <w:rsid w:val="000C2D62"/>
    <w:rsid w:val="000D0196"/>
    <w:rsid w:val="000D29A3"/>
    <w:rsid w:val="00100FCF"/>
    <w:rsid w:val="001305DC"/>
    <w:rsid w:val="00132C00"/>
    <w:rsid w:val="00161CD2"/>
    <w:rsid w:val="00190258"/>
    <w:rsid w:val="00195B69"/>
    <w:rsid w:val="0024244C"/>
    <w:rsid w:val="00285F39"/>
    <w:rsid w:val="002D6DD8"/>
    <w:rsid w:val="002E1F35"/>
    <w:rsid w:val="002E5EF3"/>
    <w:rsid w:val="0033154F"/>
    <w:rsid w:val="00347441"/>
    <w:rsid w:val="004656F6"/>
    <w:rsid w:val="00520FE0"/>
    <w:rsid w:val="00531BF2"/>
    <w:rsid w:val="006018AF"/>
    <w:rsid w:val="00630C7B"/>
    <w:rsid w:val="006633BA"/>
    <w:rsid w:val="006949AA"/>
    <w:rsid w:val="006A6B56"/>
    <w:rsid w:val="006E0F94"/>
    <w:rsid w:val="006E55CC"/>
    <w:rsid w:val="0070047E"/>
    <w:rsid w:val="00727FA1"/>
    <w:rsid w:val="00753100"/>
    <w:rsid w:val="00764E9E"/>
    <w:rsid w:val="007B22D7"/>
    <w:rsid w:val="00837D96"/>
    <w:rsid w:val="00857732"/>
    <w:rsid w:val="00871D40"/>
    <w:rsid w:val="008F0708"/>
    <w:rsid w:val="0094218A"/>
    <w:rsid w:val="00A33BF8"/>
    <w:rsid w:val="00A56356"/>
    <w:rsid w:val="00A740E0"/>
    <w:rsid w:val="00AB5F92"/>
    <w:rsid w:val="00AC1E52"/>
    <w:rsid w:val="00AD6397"/>
    <w:rsid w:val="00AE1F12"/>
    <w:rsid w:val="00AF1F46"/>
    <w:rsid w:val="00B24A56"/>
    <w:rsid w:val="00B81C04"/>
    <w:rsid w:val="00B85D47"/>
    <w:rsid w:val="00BD49B3"/>
    <w:rsid w:val="00C25C65"/>
    <w:rsid w:val="00C478E3"/>
    <w:rsid w:val="00C63092"/>
    <w:rsid w:val="00CB603C"/>
    <w:rsid w:val="00D235A2"/>
    <w:rsid w:val="00DC29B1"/>
    <w:rsid w:val="00DC79BA"/>
    <w:rsid w:val="00E01BAB"/>
    <w:rsid w:val="00E0783F"/>
    <w:rsid w:val="00EB799F"/>
    <w:rsid w:val="00ED6454"/>
    <w:rsid w:val="00F60B7D"/>
    <w:rsid w:val="00F663C8"/>
    <w:rsid w:val="00FB6407"/>
    <w:rsid w:val="37C878DD"/>
    <w:rsid w:val="3B8A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A7930-CC15-44F7-AB8E-015525DF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qFormat/>
    <w:pPr>
      <w:spacing w:before="100" w:beforeAutospacing="1" w:after="100" w:afterAutospacing="1" w:line="240" w:lineRule="auto"/>
    </w:pPr>
    <w:rPr>
      <w:rFonts w:cs="宋体"/>
      <w:kern w:val="0"/>
    </w:rPr>
  </w:style>
  <w:style w:type="paragraph" w:styleId="a6">
    <w:name w:val="List Paragraph"/>
    <w:basedOn w:val="a"/>
    <w:uiPriority w:val="34"/>
    <w:qFormat/>
    <w:pPr>
      <w:ind w:firstLineChars="200" w:firstLine="420"/>
    </w:pPr>
  </w:style>
  <w:style w:type="paragraph" w:customStyle="1" w:styleId="a7">
    <w:name w:val="a"/>
    <w:basedOn w:val="a"/>
    <w:qFormat/>
    <w:pPr>
      <w:spacing w:before="100" w:beforeAutospacing="1" w:after="100" w:afterAutospacing="1" w:line="240" w:lineRule="auto"/>
    </w:pPr>
    <w:rPr>
      <w:rFonts w:cs="宋体"/>
      <w:kern w:val="0"/>
    </w:rPr>
  </w:style>
  <w:style w:type="character" w:customStyle="1" w:styleId="Char1">
    <w:name w:val="段 Char"/>
    <w:link w:val="a8"/>
    <w:qFormat/>
    <w:rPr>
      <w:sz w:val="21"/>
    </w:rPr>
  </w:style>
  <w:style w:type="paragraph" w:customStyle="1" w:styleId="a8">
    <w:name w:val="段"/>
    <w:link w:val="Char1"/>
    <w:qFormat/>
    <w:pPr>
      <w:tabs>
        <w:tab w:val="center" w:pos="4201"/>
        <w:tab w:val="right" w:leader="dot" w:pos="9298"/>
      </w:tabs>
      <w:autoSpaceDE w:val="0"/>
      <w:autoSpaceDN w:val="0"/>
      <w:ind w:firstLineChars="200" w:firstLine="420"/>
      <w:jc w:val="both"/>
    </w:pPr>
    <w:rPr>
      <w:kern w:val="2"/>
      <w:sz w:val="21"/>
      <w:szCs w:val="2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386">
      <w:bodyDiv w:val="1"/>
      <w:marLeft w:val="0"/>
      <w:marRight w:val="0"/>
      <w:marTop w:val="0"/>
      <w:marBottom w:val="0"/>
      <w:divBdr>
        <w:top w:val="none" w:sz="0" w:space="0" w:color="auto"/>
        <w:left w:val="none" w:sz="0" w:space="0" w:color="auto"/>
        <w:bottom w:val="none" w:sz="0" w:space="0" w:color="auto"/>
        <w:right w:val="none" w:sz="0" w:space="0" w:color="auto"/>
      </w:divBdr>
    </w:div>
    <w:div w:id="202598576">
      <w:bodyDiv w:val="1"/>
      <w:marLeft w:val="0"/>
      <w:marRight w:val="0"/>
      <w:marTop w:val="0"/>
      <w:marBottom w:val="0"/>
      <w:divBdr>
        <w:top w:val="none" w:sz="0" w:space="0" w:color="auto"/>
        <w:left w:val="none" w:sz="0" w:space="0" w:color="auto"/>
        <w:bottom w:val="none" w:sz="0" w:space="0" w:color="auto"/>
        <w:right w:val="none" w:sz="0" w:space="0" w:color="auto"/>
      </w:divBdr>
    </w:div>
    <w:div w:id="791241423">
      <w:bodyDiv w:val="1"/>
      <w:marLeft w:val="0"/>
      <w:marRight w:val="0"/>
      <w:marTop w:val="0"/>
      <w:marBottom w:val="0"/>
      <w:divBdr>
        <w:top w:val="none" w:sz="0" w:space="0" w:color="auto"/>
        <w:left w:val="none" w:sz="0" w:space="0" w:color="auto"/>
        <w:bottom w:val="none" w:sz="0" w:space="0" w:color="auto"/>
        <w:right w:val="none" w:sz="0" w:space="0" w:color="auto"/>
      </w:divBdr>
      <w:divsChild>
        <w:div w:id="1564558292">
          <w:marLeft w:val="475"/>
          <w:marRight w:val="0"/>
          <w:marTop w:val="0"/>
          <w:marBottom w:val="0"/>
          <w:divBdr>
            <w:top w:val="none" w:sz="0" w:space="0" w:color="auto"/>
            <w:left w:val="none" w:sz="0" w:space="0" w:color="auto"/>
            <w:bottom w:val="none" w:sz="0" w:space="0" w:color="auto"/>
            <w:right w:val="none" w:sz="0" w:space="0" w:color="auto"/>
          </w:divBdr>
        </w:div>
      </w:divsChild>
    </w:div>
    <w:div w:id="814417602">
      <w:bodyDiv w:val="1"/>
      <w:marLeft w:val="0"/>
      <w:marRight w:val="0"/>
      <w:marTop w:val="0"/>
      <w:marBottom w:val="0"/>
      <w:divBdr>
        <w:top w:val="none" w:sz="0" w:space="0" w:color="auto"/>
        <w:left w:val="none" w:sz="0" w:space="0" w:color="auto"/>
        <w:bottom w:val="none" w:sz="0" w:space="0" w:color="auto"/>
        <w:right w:val="none" w:sz="0" w:space="0" w:color="auto"/>
      </w:divBdr>
    </w:div>
    <w:div w:id="1029454046">
      <w:bodyDiv w:val="1"/>
      <w:marLeft w:val="0"/>
      <w:marRight w:val="0"/>
      <w:marTop w:val="0"/>
      <w:marBottom w:val="0"/>
      <w:divBdr>
        <w:top w:val="none" w:sz="0" w:space="0" w:color="auto"/>
        <w:left w:val="none" w:sz="0" w:space="0" w:color="auto"/>
        <w:bottom w:val="none" w:sz="0" w:space="0" w:color="auto"/>
        <w:right w:val="none" w:sz="0" w:space="0" w:color="auto"/>
      </w:divBdr>
    </w:div>
    <w:div w:id="1041709325">
      <w:bodyDiv w:val="1"/>
      <w:marLeft w:val="0"/>
      <w:marRight w:val="0"/>
      <w:marTop w:val="0"/>
      <w:marBottom w:val="0"/>
      <w:divBdr>
        <w:top w:val="none" w:sz="0" w:space="0" w:color="auto"/>
        <w:left w:val="none" w:sz="0" w:space="0" w:color="auto"/>
        <w:bottom w:val="none" w:sz="0" w:space="0" w:color="auto"/>
        <w:right w:val="none" w:sz="0" w:space="0" w:color="auto"/>
      </w:divBdr>
    </w:div>
    <w:div w:id="1118521755">
      <w:bodyDiv w:val="1"/>
      <w:marLeft w:val="0"/>
      <w:marRight w:val="0"/>
      <w:marTop w:val="0"/>
      <w:marBottom w:val="0"/>
      <w:divBdr>
        <w:top w:val="none" w:sz="0" w:space="0" w:color="auto"/>
        <w:left w:val="none" w:sz="0" w:space="0" w:color="auto"/>
        <w:bottom w:val="none" w:sz="0" w:space="0" w:color="auto"/>
        <w:right w:val="none" w:sz="0" w:space="0" w:color="auto"/>
      </w:divBdr>
    </w:div>
    <w:div w:id="1166359732">
      <w:bodyDiv w:val="1"/>
      <w:marLeft w:val="0"/>
      <w:marRight w:val="0"/>
      <w:marTop w:val="0"/>
      <w:marBottom w:val="0"/>
      <w:divBdr>
        <w:top w:val="none" w:sz="0" w:space="0" w:color="auto"/>
        <w:left w:val="none" w:sz="0" w:space="0" w:color="auto"/>
        <w:bottom w:val="none" w:sz="0" w:space="0" w:color="auto"/>
        <w:right w:val="none" w:sz="0" w:space="0" w:color="auto"/>
      </w:divBdr>
    </w:div>
    <w:div w:id="1840804306">
      <w:bodyDiv w:val="1"/>
      <w:marLeft w:val="0"/>
      <w:marRight w:val="0"/>
      <w:marTop w:val="0"/>
      <w:marBottom w:val="0"/>
      <w:divBdr>
        <w:top w:val="none" w:sz="0" w:space="0" w:color="auto"/>
        <w:left w:val="none" w:sz="0" w:space="0" w:color="auto"/>
        <w:bottom w:val="none" w:sz="0" w:space="0" w:color="auto"/>
        <w:right w:val="none" w:sz="0" w:space="0" w:color="auto"/>
      </w:divBdr>
    </w:div>
    <w:div w:id="1934388326">
      <w:bodyDiv w:val="1"/>
      <w:marLeft w:val="0"/>
      <w:marRight w:val="0"/>
      <w:marTop w:val="0"/>
      <w:marBottom w:val="0"/>
      <w:divBdr>
        <w:top w:val="none" w:sz="0" w:space="0" w:color="auto"/>
        <w:left w:val="none" w:sz="0" w:space="0" w:color="auto"/>
        <w:bottom w:val="none" w:sz="0" w:space="0" w:color="auto"/>
        <w:right w:val="none" w:sz="0" w:space="0" w:color="auto"/>
      </w:divBdr>
    </w:div>
    <w:div w:id="1971276384">
      <w:bodyDiv w:val="1"/>
      <w:marLeft w:val="0"/>
      <w:marRight w:val="0"/>
      <w:marTop w:val="0"/>
      <w:marBottom w:val="0"/>
      <w:divBdr>
        <w:top w:val="none" w:sz="0" w:space="0" w:color="auto"/>
        <w:left w:val="none" w:sz="0" w:space="0" w:color="auto"/>
        <w:bottom w:val="none" w:sz="0" w:space="0" w:color="auto"/>
        <w:right w:val="none" w:sz="0" w:space="0" w:color="auto"/>
      </w:divBdr>
    </w:div>
    <w:div w:id="211139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王炫</dc:creator>
  <cp:lastModifiedBy>test</cp:lastModifiedBy>
  <cp:revision>2</cp:revision>
  <dcterms:created xsi:type="dcterms:W3CDTF">2025-06-17T01:16:00Z</dcterms:created>
  <dcterms:modified xsi:type="dcterms:W3CDTF">2025-06-17T01:16:00Z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C8AE9372B861438E8ABCE917B85E5954</vt:lpwstr>
  </property>
</Properties>
</file>