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16979" w:rsidRDefault="00096B53">
      <w:pPr>
        <w:jc w:val="center"/>
        <w:rPr>
          <w:b/>
          <w:sz w:val="36"/>
        </w:rPr>
      </w:pPr>
      <w:r>
        <w:rPr>
          <w:rFonts w:hint="eastAsia"/>
          <w:b/>
          <w:sz w:val="36"/>
        </w:rPr>
        <w:t>《压水堆</w:t>
      </w:r>
      <w:r>
        <w:rPr>
          <w:rFonts w:hint="eastAsia"/>
          <w:b/>
          <w:sz w:val="36"/>
        </w:rPr>
        <w:t>汽轮机跳闸、反应堆不停堆操作规范</w:t>
      </w:r>
      <w:r>
        <w:rPr>
          <w:rFonts w:hint="eastAsia"/>
          <w:b/>
          <w:sz w:val="36"/>
        </w:rPr>
        <w:t>》编制说明</w:t>
      </w:r>
    </w:p>
    <w:p w:rsidR="00C16979" w:rsidRDefault="00096B53">
      <w:pPr>
        <w:jc w:val="center"/>
        <w:rPr>
          <w:b/>
          <w:sz w:val="36"/>
        </w:rPr>
      </w:pPr>
      <w:r>
        <w:rPr>
          <w:rFonts w:hint="eastAsia"/>
          <w:b/>
          <w:sz w:val="36"/>
        </w:rPr>
        <w:t>（</w:t>
      </w:r>
      <w:r>
        <w:rPr>
          <w:rFonts w:hint="eastAsia"/>
          <w:b/>
          <w:sz w:val="36"/>
        </w:rPr>
        <w:t>意见</w:t>
      </w:r>
      <w:r>
        <w:rPr>
          <w:rFonts w:hint="eastAsia"/>
          <w:b/>
          <w:sz w:val="36"/>
        </w:rPr>
        <w:t>稿）</w:t>
      </w:r>
    </w:p>
    <w:p w:rsidR="00C16979" w:rsidRDefault="00096B53">
      <w:pPr>
        <w:outlineLvl w:val="0"/>
        <w:rPr>
          <w:b/>
          <w:sz w:val="28"/>
          <w:szCs w:val="28"/>
        </w:rPr>
      </w:pPr>
      <w:r>
        <w:rPr>
          <w:rFonts w:hint="eastAsia"/>
          <w:b/>
          <w:sz w:val="28"/>
          <w:szCs w:val="28"/>
        </w:rPr>
        <w:t>一、工作简况</w:t>
      </w:r>
    </w:p>
    <w:p w:rsidR="00C16979" w:rsidRDefault="00096B53">
      <w:pPr>
        <w:rPr>
          <w:b/>
        </w:rPr>
      </w:pPr>
      <w:r>
        <w:rPr>
          <w:rFonts w:hint="eastAsia"/>
          <w:b/>
        </w:rPr>
        <w:t>1</w:t>
      </w:r>
      <w:r>
        <w:rPr>
          <w:rFonts w:hint="eastAsia"/>
          <w:b/>
        </w:rPr>
        <w:t>、任务来源</w:t>
      </w:r>
    </w:p>
    <w:p w:rsidR="00C16979" w:rsidRDefault="00096B53">
      <w:pPr>
        <w:ind w:firstLineChars="200" w:firstLine="480"/>
      </w:pPr>
      <w:r>
        <w:rPr>
          <w:rFonts w:hint="eastAsia"/>
        </w:rPr>
        <w:t>本标准由中国核能行业协会提出并归口，福建福清核电有限公司主编，福建福清核电有限公司、</w:t>
      </w:r>
      <w:r>
        <w:rPr>
          <w:rFonts w:hint="eastAsia"/>
        </w:rPr>
        <w:t>三门核电有限公司、</w:t>
      </w:r>
      <w:r>
        <w:rPr>
          <w:rFonts w:hint="eastAsia"/>
        </w:rPr>
        <w:t>江苏核</w:t>
      </w:r>
      <w:r w:rsidRPr="008429F6">
        <w:rPr>
          <w:rFonts w:hint="eastAsia"/>
        </w:rPr>
        <w:t>江苏核电有限公司、秦山核电有限公司、中广核阳江核电有限公司、华能昌江</w:t>
      </w:r>
      <w:r w:rsidR="00381331">
        <w:rPr>
          <w:rFonts w:hint="eastAsia"/>
        </w:rPr>
        <w:t>核</w:t>
      </w:r>
      <w:r>
        <w:rPr>
          <w:rFonts w:hint="eastAsia"/>
        </w:rPr>
        <w:t>电有限公司</w:t>
      </w:r>
      <w:r w:rsidR="00CB25FA">
        <w:rPr>
          <w:rFonts w:hint="eastAsia"/>
        </w:rPr>
        <w:t>、</w:t>
      </w:r>
      <w:r w:rsidR="00CB25FA" w:rsidRPr="00C70500">
        <w:rPr>
          <w:rFonts w:hint="eastAsia"/>
        </w:rPr>
        <w:t>中广核台山核电有限公司</w:t>
      </w:r>
      <w:r>
        <w:rPr>
          <w:rFonts w:hint="eastAsia"/>
        </w:rPr>
        <w:t>参编，</w:t>
      </w:r>
      <w:r>
        <w:rPr>
          <w:rFonts w:hint="eastAsia"/>
        </w:rPr>
        <w:t>202</w:t>
      </w:r>
      <w:r>
        <w:rPr>
          <w:rFonts w:hint="eastAsia"/>
        </w:rPr>
        <w:t>3</w:t>
      </w:r>
      <w:r>
        <w:rPr>
          <w:rFonts w:hint="eastAsia"/>
        </w:rPr>
        <w:t>年</w:t>
      </w:r>
      <w:r>
        <w:rPr>
          <w:rFonts w:hint="eastAsia"/>
        </w:rPr>
        <w:t>12</w:t>
      </w:r>
      <w:r>
        <w:rPr>
          <w:rFonts w:hint="eastAsia"/>
        </w:rPr>
        <w:t>月起草编制，</w:t>
      </w:r>
      <w:r>
        <w:rPr>
          <w:rFonts w:hint="eastAsia"/>
        </w:rPr>
        <w:t>202</w:t>
      </w:r>
      <w:r>
        <w:rPr>
          <w:rFonts w:hint="eastAsia"/>
        </w:rPr>
        <w:t>5</w:t>
      </w:r>
      <w:r>
        <w:rPr>
          <w:rFonts w:hint="eastAsia"/>
        </w:rPr>
        <w:t>年</w:t>
      </w:r>
      <w:r>
        <w:rPr>
          <w:rFonts w:hint="eastAsia"/>
        </w:rPr>
        <w:t>6</w:t>
      </w:r>
      <w:r>
        <w:rPr>
          <w:rFonts w:hint="eastAsia"/>
        </w:rPr>
        <w:t>月草案送审。</w:t>
      </w:r>
    </w:p>
    <w:p w:rsidR="00C16979" w:rsidRDefault="00096B53">
      <w:pPr>
        <w:rPr>
          <w:b/>
        </w:rPr>
      </w:pPr>
      <w:r>
        <w:rPr>
          <w:rFonts w:hint="eastAsia"/>
          <w:b/>
        </w:rPr>
        <w:t>2</w:t>
      </w:r>
      <w:r>
        <w:rPr>
          <w:rFonts w:hint="eastAsia"/>
          <w:b/>
        </w:rPr>
        <w:t>、主要工作过程</w:t>
      </w:r>
    </w:p>
    <w:p w:rsidR="00C16979" w:rsidRDefault="00096B53">
      <w:pPr>
        <w:ind w:firstLineChars="200" w:firstLine="480"/>
      </w:pPr>
      <w:r>
        <w:rPr>
          <w:rFonts w:hint="eastAsia"/>
        </w:rPr>
        <w:t>草案编制阶段：本标准编写经历了标准编制方案起草、标准方案研讨、资料收集、资料研究分析、</w:t>
      </w:r>
      <w:r>
        <w:rPr>
          <w:rFonts w:hint="eastAsia"/>
        </w:rPr>
        <w:t>压水堆</w:t>
      </w:r>
      <w:r w:rsidR="008429F6">
        <w:rPr>
          <w:rFonts w:hint="eastAsia"/>
        </w:rPr>
        <w:t>停机不停堆</w:t>
      </w:r>
      <w:r>
        <w:rPr>
          <w:rFonts w:hint="eastAsia"/>
        </w:rPr>
        <w:t>运行控制规范</w:t>
      </w:r>
      <w:r>
        <w:rPr>
          <w:rFonts w:hint="eastAsia"/>
        </w:rPr>
        <w:t>总结和分析、内部研究讨论、反复修改、邀请内部专家审查，于</w:t>
      </w:r>
      <w:r>
        <w:rPr>
          <w:rFonts w:hint="eastAsia"/>
        </w:rPr>
        <w:t>2024</w:t>
      </w:r>
      <w:r>
        <w:rPr>
          <w:rFonts w:hint="eastAsia"/>
        </w:rPr>
        <w:t>年</w:t>
      </w:r>
      <w:r>
        <w:rPr>
          <w:rFonts w:hint="eastAsia"/>
        </w:rPr>
        <w:t>7</w:t>
      </w:r>
      <w:r>
        <w:rPr>
          <w:rFonts w:hint="eastAsia"/>
        </w:rPr>
        <w:t>月形成标准草案送交核能行业协会进行立项审查。</w:t>
      </w:r>
    </w:p>
    <w:p w:rsidR="00C16979" w:rsidRDefault="00096B53">
      <w:pPr>
        <w:ind w:firstLineChars="200" w:firstLine="480"/>
      </w:pPr>
      <w:r>
        <w:rPr>
          <w:rFonts w:hint="eastAsia"/>
        </w:rPr>
        <w:t>征求意见稿编制阶段：</w:t>
      </w:r>
      <w:r>
        <w:rPr>
          <w:rFonts w:hint="eastAsia"/>
        </w:rPr>
        <w:t>2024</w:t>
      </w:r>
      <w:r>
        <w:rPr>
          <w:rFonts w:hint="eastAsia"/>
        </w:rPr>
        <w:t>年</w:t>
      </w:r>
      <w:r>
        <w:rPr>
          <w:rFonts w:hint="eastAsia"/>
        </w:rPr>
        <w:t>8</w:t>
      </w:r>
      <w:r>
        <w:rPr>
          <w:rFonts w:hint="eastAsia"/>
        </w:rPr>
        <w:t>月</w:t>
      </w:r>
      <w:r>
        <w:rPr>
          <w:rFonts w:hint="eastAsia"/>
        </w:rPr>
        <w:t>-202</w:t>
      </w:r>
      <w:r>
        <w:rPr>
          <w:rFonts w:hint="eastAsia"/>
        </w:rPr>
        <w:t>5</w:t>
      </w:r>
      <w:r>
        <w:rPr>
          <w:rFonts w:hint="eastAsia"/>
        </w:rPr>
        <w:t>年</w:t>
      </w:r>
      <w:r>
        <w:rPr>
          <w:rFonts w:hint="eastAsia"/>
        </w:rPr>
        <w:t>5</w:t>
      </w:r>
      <w:r>
        <w:rPr>
          <w:rFonts w:hint="eastAsia"/>
        </w:rPr>
        <w:t>月，编制组根据核能行业协会团标预审会和立项审查会各与专家审查修订意见进行了评估和讨论，最终根据修订意见将相关要求更新至标准草案，形成征求意见稿送交协会专家进行征求意见审查。</w:t>
      </w:r>
    </w:p>
    <w:p w:rsidR="00C16979" w:rsidRDefault="00096B53">
      <w:pPr>
        <w:ind w:firstLineChars="200" w:firstLine="480"/>
      </w:pPr>
      <w:r>
        <w:rPr>
          <w:rFonts w:hint="eastAsia"/>
        </w:rPr>
        <w:t>送审稿编制阶段：</w:t>
      </w:r>
      <w:r>
        <w:rPr>
          <w:rFonts w:hint="eastAsia"/>
        </w:rPr>
        <w:t>计划</w:t>
      </w:r>
      <w:r>
        <w:rPr>
          <w:rFonts w:hint="eastAsia"/>
        </w:rPr>
        <w:t>202</w:t>
      </w:r>
      <w:r>
        <w:rPr>
          <w:rFonts w:hint="eastAsia"/>
        </w:rPr>
        <w:t>5</w:t>
      </w:r>
      <w:r>
        <w:rPr>
          <w:rFonts w:hint="eastAsia"/>
        </w:rPr>
        <w:t>年</w:t>
      </w:r>
      <w:r>
        <w:rPr>
          <w:rFonts w:hint="eastAsia"/>
        </w:rPr>
        <w:t>6</w:t>
      </w:r>
      <w:r>
        <w:rPr>
          <w:rFonts w:hint="eastAsia"/>
        </w:rPr>
        <w:t>月</w:t>
      </w:r>
      <w:r>
        <w:rPr>
          <w:rFonts w:hint="eastAsia"/>
        </w:rPr>
        <w:t>-8</w:t>
      </w:r>
      <w:r>
        <w:rPr>
          <w:rFonts w:hint="eastAsia"/>
        </w:rPr>
        <w:t>月</w:t>
      </w:r>
      <w:r>
        <w:rPr>
          <w:rFonts w:hint="eastAsia"/>
        </w:rPr>
        <w:t>，编制组</w:t>
      </w:r>
      <w:r>
        <w:rPr>
          <w:rFonts w:hint="eastAsia"/>
        </w:rPr>
        <w:t>收集</w:t>
      </w:r>
      <w:r>
        <w:rPr>
          <w:rFonts w:hint="eastAsia"/>
        </w:rPr>
        <w:t>各核电集团单位专家反馈修订意见，</w:t>
      </w:r>
      <w:r>
        <w:rPr>
          <w:rFonts w:hint="eastAsia"/>
        </w:rPr>
        <w:t>并对</w:t>
      </w:r>
      <w:r>
        <w:rPr>
          <w:rFonts w:hint="eastAsia"/>
        </w:rPr>
        <w:t>修订意见进行了评估和讨论，最终根据修订意见要求将相关要求更新至送审稿，</w:t>
      </w:r>
      <w:r>
        <w:rPr>
          <w:rFonts w:hint="eastAsia"/>
        </w:rPr>
        <w:t>计划</w:t>
      </w:r>
      <w:r>
        <w:rPr>
          <w:rFonts w:hint="eastAsia"/>
        </w:rPr>
        <w:t>最终于</w:t>
      </w:r>
      <w:r>
        <w:rPr>
          <w:rFonts w:hint="eastAsia"/>
        </w:rPr>
        <w:t>202</w:t>
      </w:r>
      <w:r>
        <w:rPr>
          <w:rFonts w:hint="eastAsia"/>
        </w:rPr>
        <w:t>5</w:t>
      </w:r>
      <w:r>
        <w:rPr>
          <w:rFonts w:hint="eastAsia"/>
        </w:rPr>
        <w:t>年</w:t>
      </w:r>
      <w:r>
        <w:rPr>
          <w:rFonts w:hint="eastAsia"/>
        </w:rPr>
        <w:t>8</w:t>
      </w:r>
      <w:r w:rsidR="008429F6">
        <w:rPr>
          <w:rFonts w:hint="eastAsia"/>
        </w:rPr>
        <w:t>月底完成</w:t>
      </w:r>
      <w:r>
        <w:rPr>
          <w:rFonts w:hint="eastAsia"/>
        </w:rPr>
        <w:t>标准送审稿的编制工作。</w:t>
      </w:r>
    </w:p>
    <w:p w:rsidR="00C16979" w:rsidRDefault="00096B53">
      <w:pPr>
        <w:ind w:firstLineChars="200" w:firstLine="480"/>
      </w:pPr>
      <w:r>
        <w:rPr>
          <w:rFonts w:hint="eastAsia"/>
        </w:rPr>
        <w:t>报批稿编制阶段：</w:t>
      </w:r>
      <w:r>
        <w:rPr>
          <w:rFonts w:hint="eastAsia"/>
        </w:rPr>
        <w:t>计划</w:t>
      </w:r>
      <w:r>
        <w:rPr>
          <w:rFonts w:hint="eastAsia"/>
        </w:rPr>
        <w:t>202</w:t>
      </w:r>
      <w:r>
        <w:rPr>
          <w:rFonts w:hint="eastAsia"/>
        </w:rPr>
        <w:t>5</w:t>
      </w:r>
      <w:r>
        <w:rPr>
          <w:rFonts w:hint="eastAsia"/>
        </w:rPr>
        <w:t>年</w:t>
      </w:r>
      <w:r>
        <w:rPr>
          <w:rFonts w:hint="eastAsia"/>
        </w:rPr>
        <w:t>8</w:t>
      </w:r>
      <w:r>
        <w:rPr>
          <w:rFonts w:hint="eastAsia"/>
        </w:rPr>
        <w:t>月</w:t>
      </w:r>
      <w:r>
        <w:rPr>
          <w:rFonts w:hint="eastAsia"/>
        </w:rPr>
        <w:t>-10</w:t>
      </w:r>
      <w:r>
        <w:rPr>
          <w:rFonts w:hint="eastAsia"/>
        </w:rPr>
        <w:t>月</w:t>
      </w:r>
      <w:r>
        <w:rPr>
          <w:rFonts w:hint="eastAsia"/>
        </w:rPr>
        <w:t>，编制组</w:t>
      </w:r>
      <w:r>
        <w:rPr>
          <w:rFonts w:hint="eastAsia"/>
        </w:rPr>
        <w:t>收集</w:t>
      </w:r>
      <w:r>
        <w:rPr>
          <w:rFonts w:hint="eastAsia"/>
        </w:rPr>
        <w:t>送审稿审查会各与会专家反馈修订意见，</w:t>
      </w:r>
      <w:r>
        <w:rPr>
          <w:rFonts w:hint="eastAsia"/>
        </w:rPr>
        <w:t>并对</w:t>
      </w:r>
      <w:r>
        <w:rPr>
          <w:rFonts w:hint="eastAsia"/>
        </w:rPr>
        <w:t>各专家提出的修订意见进行了评估和讨论，最终根据修订意见将相关要求更新至报批稿，</w:t>
      </w:r>
      <w:r>
        <w:rPr>
          <w:rFonts w:hint="eastAsia"/>
        </w:rPr>
        <w:t>计划</w:t>
      </w:r>
      <w:r>
        <w:rPr>
          <w:rFonts w:hint="eastAsia"/>
        </w:rPr>
        <w:t>最终于</w:t>
      </w:r>
      <w:r>
        <w:rPr>
          <w:rFonts w:hint="eastAsia"/>
        </w:rPr>
        <w:t>202</w:t>
      </w:r>
      <w:r>
        <w:rPr>
          <w:rFonts w:hint="eastAsia"/>
        </w:rPr>
        <w:t>5</w:t>
      </w:r>
      <w:r>
        <w:rPr>
          <w:rFonts w:hint="eastAsia"/>
        </w:rPr>
        <w:t>年</w:t>
      </w:r>
      <w:r>
        <w:rPr>
          <w:rFonts w:hint="eastAsia"/>
        </w:rPr>
        <w:t>1</w:t>
      </w:r>
      <w:r>
        <w:rPr>
          <w:rFonts w:hint="eastAsia"/>
        </w:rPr>
        <w:t>1</w:t>
      </w:r>
      <w:r w:rsidR="008429F6">
        <w:rPr>
          <w:rFonts w:hint="eastAsia"/>
        </w:rPr>
        <w:t>月底完成</w:t>
      </w:r>
      <w:r>
        <w:rPr>
          <w:rFonts w:hint="eastAsia"/>
        </w:rPr>
        <w:t>标准报批稿的编制反馈工作。</w:t>
      </w:r>
    </w:p>
    <w:p w:rsidR="00693C67" w:rsidRDefault="00693C67">
      <w:pPr>
        <w:ind w:firstLineChars="200" w:firstLine="480"/>
      </w:pPr>
    </w:p>
    <w:p w:rsidR="00693C67" w:rsidRDefault="00693C67">
      <w:pPr>
        <w:ind w:firstLineChars="200" w:firstLine="480"/>
        <w:rPr>
          <w:rFonts w:hint="eastAsia"/>
        </w:rPr>
      </w:pPr>
    </w:p>
    <w:p w:rsidR="00C16979" w:rsidRDefault="00096B53">
      <w:pPr>
        <w:rPr>
          <w:b/>
        </w:rPr>
      </w:pPr>
      <w:r>
        <w:rPr>
          <w:rFonts w:hint="eastAsia"/>
          <w:b/>
        </w:rPr>
        <w:lastRenderedPageBreak/>
        <w:t>3</w:t>
      </w:r>
      <w:r>
        <w:rPr>
          <w:rFonts w:hint="eastAsia"/>
          <w:b/>
        </w:rPr>
        <w:t>、</w:t>
      </w:r>
      <w:r>
        <w:rPr>
          <w:b/>
        </w:rPr>
        <w:t>主要参加单位和工作组成员及其所作的工作等</w:t>
      </w:r>
    </w:p>
    <w:p w:rsidR="00C16979" w:rsidRDefault="00096B53">
      <w:pPr>
        <w:ind w:firstLineChars="200" w:firstLine="480"/>
      </w:pPr>
      <w:r>
        <w:rPr>
          <w:rFonts w:hint="eastAsia"/>
        </w:rPr>
        <w:t>本标准编写主要参加单位有</w:t>
      </w:r>
      <w:r w:rsidR="008429F6">
        <w:rPr>
          <w:rFonts w:hint="eastAsia"/>
        </w:rPr>
        <w:t>福建福清核电有限公司、三门核电有限公司、江苏核</w:t>
      </w:r>
      <w:r w:rsidR="008429F6" w:rsidRPr="008429F6">
        <w:rPr>
          <w:rFonts w:hint="eastAsia"/>
        </w:rPr>
        <w:t>江苏核电有限公司、秦山核电有限公司、中广核阳江核电有限公司、华能昌江</w:t>
      </w:r>
      <w:r w:rsidR="00381331" w:rsidRPr="00381331">
        <w:rPr>
          <w:rFonts w:hint="eastAsia"/>
        </w:rPr>
        <w:t>核</w:t>
      </w:r>
      <w:r w:rsidR="008429F6">
        <w:rPr>
          <w:rFonts w:hint="eastAsia"/>
        </w:rPr>
        <w:t>电有限公司</w:t>
      </w:r>
      <w:r w:rsidR="00CB25FA">
        <w:rPr>
          <w:rFonts w:hint="eastAsia"/>
        </w:rPr>
        <w:t>、</w:t>
      </w:r>
      <w:r w:rsidR="00CB25FA" w:rsidRPr="00B35B4D">
        <w:rPr>
          <w:rFonts w:hint="eastAsia"/>
        </w:rPr>
        <w:t>中广核台山核电有限公司</w:t>
      </w:r>
      <w:r>
        <w:rPr>
          <w:rFonts w:hint="eastAsia"/>
        </w:rPr>
        <w:t>。</w:t>
      </w:r>
      <w:r>
        <w:rPr>
          <w:rFonts w:hint="eastAsia"/>
        </w:rPr>
        <w:t>主要编写人为</w:t>
      </w:r>
      <w:r w:rsidR="008429F6" w:rsidRPr="008429F6">
        <w:rPr>
          <w:rFonts w:hint="eastAsia"/>
        </w:rPr>
        <w:t>陈路标、游志泽、何正飞</w:t>
      </w:r>
      <w:r w:rsidR="008429F6" w:rsidRPr="008429F6">
        <w:t>、陈</w:t>
      </w:r>
      <w:r w:rsidR="008429F6" w:rsidRPr="008429F6">
        <w:rPr>
          <w:rFonts w:hint="eastAsia"/>
        </w:rPr>
        <w:t xml:space="preserve">  </w:t>
      </w:r>
      <w:r w:rsidR="008429F6" w:rsidRPr="008429F6">
        <w:t>屹</w:t>
      </w:r>
      <w:r w:rsidR="008429F6" w:rsidRPr="008429F6">
        <w:rPr>
          <w:rFonts w:hint="eastAsia"/>
        </w:rPr>
        <w:t>、郁开权</w:t>
      </w:r>
      <w:r w:rsidR="008429F6" w:rsidRPr="008429F6">
        <w:t>、班</w:t>
      </w:r>
      <w:r w:rsidR="008429F6" w:rsidRPr="008429F6">
        <w:rPr>
          <w:rFonts w:hint="eastAsia"/>
        </w:rPr>
        <w:t xml:space="preserve">  </w:t>
      </w:r>
      <w:r w:rsidR="008429F6" w:rsidRPr="008429F6">
        <w:t>钊、</w:t>
      </w:r>
      <w:r w:rsidR="008429F6" w:rsidRPr="008429F6">
        <w:rPr>
          <w:rFonts w:hint="eastAsia"/>
        </w:rPr>
        <w:t>关文轩、陈金龙</w:t>
      </w:r>
      <w:r w:rsidR="00CB25FA">
        <w:rPr>
          <w:rFonts w:hint="eastAsia"/>
        </w:rPr>
        <w:t>、徐庆丰</w:t>
      </w:r>
      <w:r>
        <w:rPr>
          <w:rFonts w:hint="eastAsia"/>
        </w:rPr>
        <w:t>。本标准各章节的技术要求，如</w:t>
      </w:r>
      <w:r w:rsidR="008429F6">
        <w:rPr>
          <w:rFonts w:hint="eastAsia"/>
        </w:rPr>
        <w:t>总体原则、现象诊断、汽轮机的干预操作、反应堆的干预操作</w:t>
      </w:r>
      <w:r>
        <w:rPr>
          <w:rFonts w:hint="eastAsia"/>
        </w:rPr>
        <w:t>等主要由福建福清核电有限公司编制</w:t>
      </w:r>
      <w:r>
        <w:rPr>
          <w:rFonts w:hint="eastAsia"/>
        </w:rPr>
        <w:t>。</w:t>
      </w:r>
      <w:r w:rsidR="008429F6">
        <w:rPr>
          <w:rFonts w:hint="eastAsia"/>
        </w:rPr>
        <w:t>汽轮机的干预操作、反应堆的干预操作</w:t>
      </w:r>
      <w:r>
        <w:rPr>
          <w:rFonts w:hint="eastAsia"/>
        </w:rPr>
        <w:t>等主要技术要求在编制过程中也参考了</w:t>
      </w:r>
      <w:r w:rsidR="008429F6">
        <w:rPr>
          <w:rFonts w:hint="eastAsia"/>
        </w:rPr>
        <w:t>三门核电有限公司、江苏核</w:t>
      </w:r>
      <w:r w:rsidR="008429F6" w:rsidRPr="008429F6">
        <w:rPr>
          <w:rFonts w:hint="eastAsia"/>
        </w:rPr>
        <w:t>江苏核电有限公司、秦山核电有限公司、中广核阳江核电有限公司、华能昌江核电</w:t>
      </w:r>
      <w:r w:rsidR="008429F6">
        <w:rPr>
          <w:rFonts w:hint="eastAsia"/>
        </w:rPr>
        <w:t>有限公司</w:t>
      </w:r>
      <w:r w:rsidR="00B35B4D">
        <w:rPr>
          <w:rFonts w:hint="eastAsia"/>
        </w:rPr>
        <w:t>、</w:t>
      </w:r>
      <w:r w:rsidR="00B35B4D" w:rsidRPr="00B35B4D">
        <w:rPr>
          <w:rFonts w:hint="eastAsia"/>
        </w:rPr>
        <w:t>中广核台山核电有限公司</w:t>
      </w:r>
      <w:r>
        <w:rPr>
          <w:rFonts w:hint="eastAsia"/>
        </w:rPr>
        <w:t>等行业内重要核电企业的相关文件资料进行编制。</w:t>
      </w:r>
    </w:p>
    <w:p w:rsidR="00C16979" w:rsidRDefault="00096B53">
      <w:pPr>
        <w:outlineLvl w:val="0"/>
        <w:rPr>
          <w:b/>
          <w:sz w:val="28"/>
          <w:szCs w:val="28"/>
        </w:rPr>
      </w:pPr>
      <w:r>
        <w:rPr>
          <w:rFonts w:hint="eastAsia"/>
          <w:b/>
          <w:sz w:val="28"/>
          <w:szCs w:val="28"/>
        </w:rPr>
        <w:t>二、标准编制原则和主要内容</w:t>
      </w:r>
    </w:p>
    <w:p w:rsidR="00C16979" w:rsidRDefault="00096B53">
      <w:pPr>
        <w:rPr>
          <w:b/>
        </w:rPr>
      </w:pPr>
      <w:r>
        <w:rPr>
          <w:rFonts w:hint="eastAsia"/>
          <w:b/>
        </w:rPr>
        <w:t>1</w:t>
      </w:r>
      <w:r>
        <w:rPr>
          <w:rFonts w:hint="eastAsia"/>
          <w:b/>
        </w:rPr>
        <w:t>、标准编制原则</w:t>
      </w:r>
    </w:p>
    <w:p w:rsidR="00C16979" w:rsidRDefault="00096B53">
      <w:pPr>
        <w:widowControl w:val="0"/>
        <w:autoSpaceDE w:val="0"/>
        <w:autoSpaceDN w:val="0"/>
        <w:adjustRightInd w:val="0"/>
        <w:ind w:firstLineChars="200" w:firstLine="480"/>
      </w:pPr>
      <w:r>
        <w:rPr>
          <w:rFonts w:hint="eastAsia"/>
        </w:rPr>
        <w:t>核电是国家电力能源网络的重要组成部分，由于核能行业在社会影响方面的特殊性，核电企业</w:t>
      </w:r>
      <w:r>
        <w:rPr>
          <w:rFonts w:hint="eastAsia"/>
        </w:rPr>
        <w:t>安全状况一直备受公众关注。</w:t>
      </w:r>
      <w:r w:rsidR="0011501F" w:rsidRPr="0011501F">
        <w:rPr>
          <w:rFonts w:hint="eastAsia"/>
        </w:rPr>
        <w:t>压水堆核电厂因汽轮发电机组保护信号触发、二回路系统故障等原因将可能导致汽轮发电机组停运。在汽轮发电机组停运后，做好机组状态控制，避免因汽轮发电机组停运导致反应堆保护信号触发而紧急停堆，有助于核电机组快速启动，减少发电损失，提升机组发电效益</w:t>
      </w:r>
      <w:r>
        <w:rPr>
          <w:rFonts w:hint="eastAsia"/>
        </w:rPr>
        <w:t>。</w:t>
      </w:r>
    </w:p>
    <w:p w:rsidR="00C16979" w:rsidRDefault="00096B53">
      <w:pPr>
        <w:ind w:firstLineChars="200" w:firstLine="480"/>
      </w:pPr>
      <w:r>
        <w:rPr>
          <w:rFonts w:hint="eastAsia"/>
        </w:rPr>
        <w:t>本标准的编制符合核电厂</w:t>
      </w:r>
      <w:r w:rsidR="00C70500">
        <w:rPr>
          <w:rFonts w:hint="eastAsia"/>
        </w:rPr>
        <w:t>汽轮机跳闸、反应堆不</w:t>
      </w:r>
      <w:r w:rsidR="0011501F">
        <w:rPr>
          <w:rFonts w:hint="eastAsia"/>
        </w:rPr>
        <w:t>停堆</w:t>
      </w:r>
      <w:r>
        <w:rPr>
          <w:rFonts w:hint="eastAsia"/>
        </w:rPr>
        <w:t>时紧急干预以及控制反应堆堆芯状态</w:t>
      </w:r>
      <w:r>
        <w:rPr>
          <w:rFonts w:hint="eastAsia"/>
        </w:rPr>
        <w:t>技术要求，本着科学性、合理性和可操作性的编写原则，以及标准的统一性、协调性、</w:t>
      </w:r>
      <w:r>
        <w:t>实用性、一致性和</w:t>
      </w:r>
      <w:r>
        <w:rPr>
          <w:rFonts w:hint="eastAsia"/>
        </w:rPr>
        <w:t>规范性的目标要求，来进行本标准的制定工作。</w:t>
      </w:r>
    </w:p>
    <w:p w:rsidR="00C16979" w:rsidRDefault="00096B53">
      <w:r>
        <w:rPr>
          <w:rFonts w:hint="eastAsia"/>
        </w:rPr>
        <w:t>（</w:t>
      </w:r>
      <w:r>
        <w:t>1</w:t>
      </w:r>
      <w:r>
        <w:t>）科学性</w:t>
      </w:r>
    </w:p>
    <w:p w:rsidR="00C16979" w:rsidRDefault="00096B53">
      <w:pPr>
        <w:ind w:firstLineChars="200" w:firstLine="480"/>
      </w:pPr>
      <w:r>
        <w:rPr>
          <w:rFonts w:hint="eastAsia"/>
        </w:rPr>
        <w:t>本标准对国际、国内压水堆核电厂</w:t>
      </w:r>
      <w:r w:rsidR="0011501F">
        <w:rPr>
          <w:rFonts w:hint="eastAsia"/>
        </w:rPr>
        <w:t>停机不停堆瞬态</w:t>
      </w:r>
      <w:r>
        <w:rPr>
          <w:rFonts w:hint="eastAsia"/>
        </w:rPr>
        <w:t>进行了大量实践数据的评估与分析，并借鉴了</w:t>
      </w:r>
      <w:r w:rsidR="0011501F">
        <w:rPr>
          <w:rFonts w:hint="eastAsia"/>
        </w:rPr>
        <w:t xml:space="preserve">NB/T 25029-2014 </w:t>
      </w:r>
      <w:r w:rsidR="0011501F">
        <w:rPr>
          <w:rFonts w:hint="eastAsia"/>
        </w:rPr>
        <w:t>《</w:t>
      </w:r>
      <w:r w:rsidR="0011501F">
        <w:rPr>
          <w:rFonts w:hint="eastAsia"/>
        </w:rPr>
        <w:t>核电厂汽轮机运行维护导则》</w:t>
      </w:r>
      <w:r>
        <w:rPr>
          <w:rFonts w:hint="eastAsia"/>
        </w:rPr>
        <w:t>核电</w:t>
      </w:r>
      <w:r w:rsidR="0011501F">
        <w:rPr>
          <w:rFonts w:hint="eastAsia"/>
        </w:rPr>
        <w:t>行业标准</w:t>
      </w:r>
      <w:r>
        <w:rPr>
          <w:rFonts w:hint="eastAsia"/>
        </w:rPr>
        <w:t>文件要求</w:t>
      </w:r>
      <w:r>
        <w:rPr>
          <w:rFonts w:hint="eastAsia"/>
          <w:color w:val="000000" w:themeColor="text1"/>
          <w:lang w:val="zh-CN"/>
        </w:rPr>
        <w:t>，</w:t>
      </w:r>
      <w:r>
        <w:rPr>
          <w:rFonts w:hint="eastAsia"/>
        </w:rPr>
        <w:t>同时结合福清核电</w:t>
      </w:r>
      <w:r>
        <w:rPr>
          <w:rFonts w:hint="eastAsia"/>
        </w:rPr>
        <w:t>1-4</w:t>
      </w:r>
      <w:r>
        <w:rPr>
          <w:rFonts w:hint="eastAsia"/>
        </w:rPr>
        <w:t>号机组</w:t>
      </w:r>
      <w:r>
        <w:rPr>
          <w:rFonts w:hint="eastAsia"/>
        </w:rPr>
        <w:t>2</w:t>
      </w:r>
      <w:r>
        <w:rPr>
          <w:rFonts w:hint="eastAsia"/>
        </w:rPr>
        <w:t>代改进型机组、</w:t>
      </w:r>
      <w:r>
        <w:rPr>
          <w:rFonts w:hint="eastAsia"/>
        </w:rPr>
        <w:t>5-6</w:t>
      </w:r>
      <w:r>
        <w:rPr>
          <w:rFonts w:hint="eastAsia"/>
        </w:rPr>
        <w:t>号机组华龙一号机组</w:t>
      </w:r>
      <w:r w:rsidR="0011501F">
        <w:rPr>
          <w:rFonts w:hint="eastAsia"/>
        </w:rPr>
        <w:t>、三门核电A</w:t>
      </w:r>
      <w:r w:rsidR="0011501F">
        <w:t>P1000机组、江苏核电</w:t>
      </w:r>
      <w:r w:rsidR="0011501F">
        <w:rPr>
          <w:rFonts w:hint="eastAsia"/>
        </w:rPr>
        <w:t>V</w:t>
      </w:r>
      <w:r w:rsidR="0011501F">
        <w:t>VER机组</w:t>
      </w:r>
      <w:r w:rsidR="00B35B4D">
        <w:t>、台山核电</w:t>
      </w:r>
      <w:r w:rsidR="00B35B4D">
        <w:rPr>
          <w:rFonts w:hint="eastAsia"/>
        </w:rPr>
        <w:t>E</w:t>
      </w:r>
      <w:r w:rsidR="00B35B4D">
        <w:t>PR机组</w:t>
      </w:r>
      <w:r w:rsidR="0011501F">
        <w:t>等</w:t>
      </w:r>
      <w:r>
        <w:rPr>
          <w:rFonts w:hint="eastAsia"/>
        </w:rPr>
        <w:t>压水堆核电厂</w:t>
      </w:r>
      <w:r w:rsidR="0011501F">
        <w:rPr>
          <w:rFonts w:hint="eastAsia"/>
        </w:rPr>
        <w:t>停机不停堆操作</w:t>
      </w:r>
      <w:r>
        <w:rPr>
          <w:rFonts w:hint="eastAsia"/>
        </w:rPr>
        <w:t>的实际规程、预案对本团体标准进行编写。</w:t>
      </w:r>
    </w:p>
    <w:p w:rsidR="00693C67" w:rsidRDefault="00693C67">
      <w:pPr>
        <w:ind w:firstLineChars="200" w:firstLine="480"/>
        <w:rPr>
          <w:rFonts w:hint="eastAsia"/>
        </w:rPr>
      </w:pPr>
    </w:p>
    <w:p w:rsidR="00C16979" w:rsidRDefault="00096B53">
      <w:r>
        <w:rPr>
          <w:rFonts w:hint="eastAsia"/>
        </w:rPr>
        <w:lastRenderedPageBreak/>
        <w:t>（</w:t>
      </w:r>
      <w:r>
        <w:t>2</w:t>
      </w:r>
      <w:r>
        <w:t>）实用性</w:t>
      </w:r>
    </w:p>
    <w:p w:rsidR="00C16979" w:rsidRDefault="00096B53">
      <w:pPr>
        <w:ind w:firstLineChars="200" w:firstLine="480"/>
      </w:pPr>
      <w:r>
        <w:rPr>
          <w:rFonts w:hint="eastAsia"/>
        </w:rPr>
        <w:t>本标准基于压水堆核电厂</w:t>
      </w:r>
      <w:r w:rsidR="00BB70E6">
        <w:rPr>
          <w:rFonts w:hint="eastAsia"/>
        </w:rPr>
        <w:t>停机不停堆</w:t>
      </w:r>
      <w:r>
        <w:rPr>
          <w:rFonts w:hint="eastAsia"/>
        </w:rPr>
        <w:t>的控制操作实践，</w:t>
      </w:r>
      <w:r>
        <w:rPr>
          <w:rFonts w:hint="eastAsia"/>
        </w:rPr>
        <w:t>提供</w:t>
      </w:r>
      <w:r>
        <w:rPr>
          <w:rFonts w:hint="eastAsia"/>
        </w:rPr>
        <w:t>了压水堆核电厂</w:t>
      </w:r>
      <w:r w:rsidR="00BB70E6">
        <w:rPr>
          <w:rFonts w:hint="eastAsia"/>
        </w:rPr>
        <w:t>汽轮机跳闸、反应堆不停堆</w:t>
      </w:r>
      <w:r>
        <w:rPr>
          <w:rFonts w:hint="eastAsia"/>
        </w:rPr>
        <w:t>的</w:t>
      </w:r>
      <w:r>
        <w:rPr>
          <w:rFonts w:hint="eastAsia"/>
        </w:rPr>
        <w:t>征兆判断</w:t>
      </w:r>
      <w:r>
        <w:rPr>
          <w:rFonts w:hint="eastAsia"/>
        </w:rPr>
        <w:t>，</w:t>
      </w:r>
      <w:r w:rsidR="00BB70E6">
        <w:rPr>
          <w:rFonts w:hint="eastAsia"/>
        </w:rPr>
        <w:t>即时</w:t>
      </w:r>
      <w:r>
        <w:rPr>
          <w:rFonts w:hint="eastAsia"/>
        </w:rPr>
        <w:t>干预</w:t>
      </w:r>
      <w:r>
        <w:rPr>
          <w:rFonts w:hint="eastAsia"/>
        </w:rPr>
        <w:t>、</w:t>
      </w:r>
      <w:r>
        <w:rPr>
          <w:rFonts w:hint="eastAsia"/>
        </w:rPr>
        <w:t>后续干预</w:t>
      </w:r>
      <w:r>
        <w:rPr>
          <w:rFonts w:hint="eastAsia"/>
        </w:rPr>
        <w:t>和机组走向等技术</w:t>
      </w:r>
      <w:r>
        <w:rPr>
          <w:rFonts w:hint="eastAsia"/>
        </w:rPr>
        <w:t>指导</w:t>
      </w:r>
      <w:r>
        <w:rPr>
          <w:rFonts w:hint="eastAsia"/>
        </w:rPr>
        <w:t>，从而最大限度的减少故障的后果</w:t>
      </w:r>
      <w:r>
        <w:rPr>
          <w:rFonts w:hint="eastAsia"/>
        </w:rPr>
        <w:t>，</w:t>
      </w:r>
      <w:r>
        <w:rPr>
          <w:rFonts w:hint="eastAsia"/>
        </w:rPr>
        <w:t>达到提高压水堆核电厂安全稳定运行、保障电力安全整体水平的目的。</w:t>
      </w:r>
    </w:p>
    <w:p w:rsidR="00C16979" w:rsidRDefault="00096B53">
      <w:pPr>
        <w:rPr>
          <w:b/>
        </w:rPr>
      </w:pPr>
      <w:r>
        <w:rPr>
          <w:rFonts w:hint="eastAsia"/>
          <w:b/>
        </w:rPr>
        <w:t>2</w:t>
      </w:r>
      <w:r>
        <w:rPr>
          <w:rFonts w:hint="eastAsia"/>
          <w:b/>
        </w:rPr>
        <w:t>、标准主要内容的依据</w:t>
      </w:r>
    </w:p>
    <w:p w:rsidR="00C16979" w:rsidRDefault="00096B53">
      <w:pPr>
        <w:autoSpaceDE w:val="0"/>
        <w:autoSpaceDN w:val="0"/>
        <w:adjustRightInd w:val="0"/>
        <w:spacing w:line="440" w:lineRule="exact"/>
        <w:ind w:firstLineChars="200" w:firstLine="480"/>
      </w:pPr>
      <w:r>
        <w:rPr>
          <w:rFonts w:hint="eastAsia"/>
        </w:rPr>
        <w:t>本标准内部结构、格式与内容遵循</w:t>
      </w:r>
      <w:r>
        <w:rPr>
          <w:rFonts w:hint="eastAsia"/>
        </w:rPr>
        <w:t>GB/T 1.1</w:t>
      </w:r>
      <w:r>
        <w:rPr>
          <w:rFonts w:hint="eastAsia"/>
        </w:rPr>
        <w:t>《标准化工作导则第一部分标准的结构和编写规则》的相关规定。</w:t>
      </w:r>
    </w:p>
    <w:p w:rsidR="00C16979" w:rsidRDefault="00096B53">
      <w:pPr>
        <w:autoSpaceDE w:val="0"/>
        <w:autoSpaceDN w:val="0"/>
        <w:adjustRightInd w:val="0"/>
        <w:spacing w:line="440" w:lineRule="exact"/>
        <w:ind w:firstLineChars="200" w:firstLine="480"/>
      </w:pPr>
      <w:r>
        <w:rPr>
          <w:rFonts w:hint="eastAsia"/>
        </w:rPr>
        <w:t>本标准由</w:t>
      </w:r>
      <w:r>
        <w:rPr>
          <w:rFonts w:hint="eastAsia"/>
        </w:rPr>
        <w:t>7</w:t>
      </w:r>
      <w:r>
        <w:rPr>
          <w:rFonts w:hint="eastAsia"/>
        </w:rPr>
        <w:t>章正文以及参考文献组成，以下对各章的内容进行简要说明：</w:t>
      </w:r>
    </w:p>
    <w:p w:rsidR="00C16979" w:rsidRDefault="00096B53">
      <w:pPr>
        <w:widowControl w:val="0"/>
        <w:numPr>
          <w:ilvl w:val="2"/>
          <w:numId w:val="1"/>
        </w:numPr>
        <w:spacing w:beforeLines="50" w:before="163" w:line="360" w:lineRule="exact"/>
        <w:ind w:left="426"/>
        <w:jc w:val="both"/>
      </w:pPr>
      <w:r>
        <w:rPr>
          <w:rFonts w:hint="eastAsia"/>
        </w:rPr>
        <w:t>范围</w:t>
      </w:r>
    </w:p>
    <w:p w:rsidR="00C16979" w:rsidRDefault="00096B53">
      <w:pPr>
        <w:pStyle w:val="a8"/>
        <w:ind w:firstLine="480"/>
        <w:rPr>
          <w:rFonts w:hAnsi="宋体" w:cstheme="minorBidi"/>
          <w:kern w:val="2"/>
          <w:sz w:val="24"/>
          <w:szCs w:val="24"/>
        </w:rPr>
      </w:pPr>
      <w:r>
        <w:rPr>
          <w:rFonts w:hAnsi="宋体" w:cstheme="minorBidi" w:hint="eastAsia"/>
          <w:kern w:val="2"/>
          <w:sz w:val="24"/>
          <w:szCs w:val="24"/>
        </w:rPr>
        <w:t>本章依据立项审批任务要求，适用于运行阶段压水堆核电厂，本文件规定了压水堆核电厂</w:t>
      </w:r>
      <w:r w:rsidR="00693C67">
        <w:rPr>
          <w:rFonts w:hAnsi="宋体" w:cstheme="minorBidi" w:hint="eastAsia"/>
          <w:kern w:val="2"/>
          <w:sz w:val="24"/>
          <w:szCs w:val="24"/>
        </w:rPr>
        <w:t>汽轮机跳闸、反应堆不停堆的</w:t>
      </w:r>
      <w:r>
        <w:rPr>
          <w:rFonts w:hAnsi="宋体" w:cstheme="minorBidi" w:hint="eastAsia"/>
          <w:kern w:val="2"/>
          <w:sz w:val="24"/>
          <w:szCs w:val="24"/>
        </w:rPr>
        <w:t>识别、紧急干预、后续行动等控制规范。</w:t>
      </w:r>
    </w:p>
    <w:p w:rsidR="00C16979" w:rsidRDefault="00096B53">
      <w:pPr>
        <w:widowControl w:val="0"/>
        <w:numPr>
          <w:ilvl w:val="2"/>
          <w:numId w:val="1"/>
        </w:numPr>
        <w:spacing w:beforeLines="50" w:before="163" w:line="360" w:lineRule="exact"/>
        <w:ind w:left="426"/>
        <w:jc w:val="both"/>
      </w:pPr>
      <w:r>
        <w:rPr>
          <w:rFonts w:hint="eastAsia"/>
        </w:rPr>
        <w:t>规范性引用文件</w:t>
      </w:r>
    </w:p>
    <w:p w:rsidR="00C16979" w:rsidRDefault="00096B53">
      <w:pPr>
        <w:autoSpaceDE w:val="0"/>
        <w:autoSpaceDN w:val="0"/>
        <w:adjustRightInd w:val="0"/>
        <w:spacing w:line="440" w:lineRule="exact"/>
        <w:ind w:firstLineChars="200" w:firstLine="480"/>
      </w:pPr>
      <w:r>
        <w:rPr>
          <w:rFonts w:hint="eastAsia"/>
        </w:rPr>
        <w:t>本章明确了规范性引用文件的内容，列出了正文中引用到的所有标准文件。</w:t>
      </w:r>
    </w:p>
    <w:p w:rsidR="00C16979" w:rsidRDefault="00096B53">
      <w:pPr>
        <w:widowControl w:val="0"/>
        <w:numPr>
          <w:ilvl w:val="2"/>
          <w:numId w:val="1"/>
        </w:numPr>
        <w:spacing w:beforeLines="50" w:before="163" w:line="360" w:lineRule="exact"/>
        <w:ind w:left="426"/>
        <w:jc w:val="both"/>
      </w:pPr>
      <w:r>
        <w:rPr>
          <w:rFonts w:hint="eastAsia"/>
        </w:rPr>
        <w:t>术语和定义</w:t>
      </w:r>
    </w:p>
    <w:p w:rsidR="00C16979" w:rsidRDefault="00096B53">
      <w:pPr>
        <w:autoSpaceDE w:val="0"/>
        <w:autoSpaceDN w:val="0"/>
        <w:adjustRightInd w:val="0"/>
        <w:spacing w:line="440" w:lineRule="exact"/>
        <w:ind w:firstLineChars="200" w:firstLine="480"/>
      </w:pPr>
      <w:r>
        <w:rPr>
          <w:rFonts w:hint="eastAsia"/>
        </w:rPr>
        <w:t>本章明确了</w:t>
      </w:r>
      <w:r>
        <w:rPr>
          <w:rFonts w:hint="eastAsia"/>
          <w:szCs w:val="21"/>
        </w:rPr>
        <w:t>适用于本文件</w:t>
      </w:r>
      <w:r>
        <w:rPr>
          <w:rFonts w:hint="eastAsia"/>
          <w:szCs w:val="21"/>
        </w:rPr>
        <w:t>的</w:t>
      </w:r>
      <w:r>
        <w:rPr>
          <w:rFonts w:hint="eastAsia"/>
          <w:szCs w:val="21"/>
        </w:rPr>
        <w:t>术语和定义</w:t>
      </w:r>
      <w:r>
        <w:rPr>
          <w:rFonts w:hint="eastAsia"/>
          <w:szCs w:val="21"/>
        </w:rPr>
        <w:t>。</w:t>
      </w:r>
    </w:p>
    <w:p w:rsidR="00C16979" w:rsidRDefault="00096B53">
      <w:pPr>
        <w:widowControl w:val="0"/>
        <w:numPr>
          <w:ilvl w:val="2"/>
          <w:numId w:val="1"/>
        </w:numPr>
        <w:spacing w:beforeLines="50" w:before="163" w:line="360" w:lineRule="exact"/>
        <w:ind w:left="426"/>
        <w:jc w:val="both"/>
      </w:pPr>
      <w:r>
        <w:rPr>
          <w:rFonts w:hint="eastAsia"/>
        </w:rPr>
        <w:t>处理行动</w:t>
      </w:r>
    </w:p>
    <w:p w:rsidR="00C16979" w:rsidRDefault="00096B53">
      <w:pPr>
        <w:autoSpaceDE w:val="0"/>
        <w:autoSpaceDN w:val="0"/>
        <w:adjustRightInd w:val="0"/>
        <w:spacing w:line="440" w:lineRule="exact"/>
        <w:ind w:firstLineChars="200" w:firstLine="480"/>
      </w:pPr>
      <w:r>
        <w:rPr>
          <w:rFonts w:hint="eastAsia"/>
        </w:rPr>
        <w:t>本章</w:t>
      </w:r>
      <w:r>
        <w:rPr>
          <w:rFonts w:hint="eastAsia"/>
        </w:rPr>
        <w:t>提供了</w:t>
      </w:r>
      <w:r w:rsidR="00693C67">
        <w:rPr>
          <w:rFonts w:hint="eastAsia"/>
        </w:rPr>
        <w:t>压水堆停机不停堆</w:t>
      </w:r>
      <w:r>
        <w:rPr>
          <w:rFonts w:hint="eastAsia"/>
        </w:rPr>
        <w:t>的技术判断、紧急干预、后续行动以及机组状态控制等运行控制规范</w:t>
      </w:r>
      <w:r>
        <w:rPr>
          <w:rFonts w:hint="eastAsia"/>
        </w:rPr>
        <w:t>。</w:t>
      </w:r>
    </w:p>
    <w:p w:rsidR="00C16979" w:rsidRDefault="00096B53">
      <w:pPr>
        <w:rPr>
          <w:b/>
        </w:rPr>
      </w:pPr>
      <w:r>
        <w:rPr>
          <w:rFonts w:hint="eastAsia"/>
          <w:b/>
        </w:rPr>
        <w:t>3</w:t>
      </w:r>
      <w:r>
        <w:rPr>
          <w:rFonts w:hint="eastAsia"/>
          <w:b/>
        </w:rPr>
        <w:t>、解决的主要问题</w:t>
      </w:r>
    </w:p>
    <w:p w:rsidR="00C16979" w:rsidRDefault="00096B53">
      <w:pPr>
        <w:ind w:firstLineChars="200" w:firstLine="480"/>
      </w:pPr>
      <w:r>
        <w:rPr>
          <w:rFonts w:hint="eastAsia"/>
        </w:rPr>
        <w:t>本标准</w:t>
      </w:r>
      <w:r>
        <w:rPr>
          <w:rFonts w:hint="eastAsia"/>
        </w:rPr>
        <w:t>提供</w:t>
      </w:r>
      <w:r>
        <w:rPr>
          <w:rFonts w:hint="eastAsia"/>
        </w:rPr>
        <w:t>了</w:t>
      </w:r>
      <w:r>
        <w:rPr>
          <w:rFonts w:hint="eastAsia"/>
        </w:rPr>
        <w:t>压水堆</w:t>
      </w:r>
      <w:r>
        <w:rPr>
          <w:rFonts w:hint="eastAsia"/>
        </w:rPr>
        <w:t>核电厂</w:t>
      </w:r>
      <w:r w:rsidR="00693C67">
        <w:rPr>
          <w:rFonts w:hint="eastAsia"/>
        </w:rPr>
        <w:t>停机不停堆</w:t>
      </w:r>
      <w:r>
        <w:rPr>
          <w:rFonts w:hint="eastAsia"/>
        </w:rPr>
        <w:t>运行操作及风险控制等技术</w:t>
      </w:r>
      <w:r>
        <w:rPr>
          <w:rFonts w:hint="eastAsia"/>
        </w:rPr>
        <w:t>标准</w:t>
      </w:r>
      <w:r>
        <w:rPr>
          <w:rFonts w:hint="eastAsia"/>
        </w:rPr>
        <w:t>，并结合大量</w:t>
      </w:r>
      <w:r>
        <w:rPr>
          <w:rFonts w:hint="eastAsia"/>
        </w:rPr>
        <w:t>压水堆核电厂</w:t>
      </w:r>
      <w:r>
        <w:rPr>
          <w:rFonts w:hint="eastAsia"/>
        </w:rPr>
        <w:t>实践给出了</w:t>
      </w:r>
      <w:r w:rsidR="00693C67">
        <w:rPr>
          <w:rFonts w:hint="eastAsia"/>
        </w:rPr>
        <w:t>停机不停堆</w:t>
      </w:r>
      <w:r>
        <w:rPr>
          <w:rFonts w:hint="eastAsia"/>
        </w:rPr>
        <w:t>运行操作</w:t>
      </w:r>
      <w:r>
        <w:rPr>
          <w:rFonts w:hint="eastAsia"/>
        </w:rPr>
        <w:t>各项关键参数的控制</w:t>
      </w:r>
      <w:r>
        <w:rPr>
          <w:rFonts w:hint="eastAsia"/>
        </w:rPr>
        <w:t>技术</w:t>
      </w:r>
      <w:r>
        <w:rPr>
          <w:rFonts w:hint="eastAsia"/>
        </w:rPr>
        <w:t>细则。</w:t>
      </w:r>
    </w:p>
    <w:p w:rsidR="00C16979" w:rsidRDefault="00096B53">
      <w:pPr>
        <w:ind w:firstLineChars="200" w:firstLine="480"/>
      </w:pPr>
      <w:r>
        <w:rPr>
          <w:rFonts w:hint="eastAsia"/>
        </w:rPr>
        <w:t>本标准实施后，能够</w:t>
      </w:r>
      <w:r>
        <w:rPr>
          <w:rFonts w:hint="eastAsia"/>
        </w:rPr>
        <w:t>指导压水堆</w:t>
      </w:r>
      <w:r>
        <w:rPr>
          <w:rFonts w:hint="eastAsia"/>
        </w:rPr>
        <w:t>核电厂</w:t>
      </w:r>
      <w:r>
        <w:rPr>
          <w:rFonts w:hint="eastAsia"/>
        </w:rPr>
        <w:t>完善</w:t>
      </w:r>
      <w:r w:rsidR="00070044">
        <w:rPr>
          <w:rFonts w:hint="eastAsia"/>
        </w:rPr>
        <w:t>停机不停堆</w:t>
      </w:r>
      <w:r>
        <w:rPr>
          <w:rFonts w:hint="eastAsia"/>
        </w:rPr>
        <w:t>操作技术</w:t>
      </w:r>
      <w:r>
        <w:rPr>
          <w:rFonts w:hint="eastAsia"/>
        </w:rPr>
        <w:t>，实现</w:t>
      </w:r>
      <w:r>
        <w:rPr>
          <w:rFonts w:hint="eastAsia"/>
        </w:rPr>
        <w:t>故障判断</w:t>
      </w:r>
      <w:r>
        <w:rPr>
          <w:rFonts w:hint="eastAsia"/>
        </w:rPr>
        <w:t>、</w:t>
      </w:r>
      <w:r>
        <w:rPr>
          <w:rFonts w:hint="eastAsia"/>
        </w:rPr>
        <w:t>运行操作、风险控制</w:t>
      </w:r>
      <w:r>
        <w:rPr>
          <w:rFonts w:hint="eastAsia"/>
        </w:rPr>
        <w:t>的高度规范化、标准化，提高</w:t>
      </w:r>
      <w:r>
        <w:rPr>
          <w:rFonts w:hint="eastAsia"/>
        </w:rPr>
        <w:t>压水</w:t>
      </w:r>
      <w:bookmarkStart w:id="0" w:name="_GoBack"/>
      <w:bookmarkEnd w:id="0"/>
      <w:r>
        <w:rPr>
          <w:rFonts w:hint="eastAsia"/>
        </w:rPr>
        <w:t>堆</w:t>
      </w:r>
      <w:r>
        <w:rPr>
          <w:rFonts w:hint="eastAsia"/>
        </w:rPr>
        <w:t>核电厂</w:t>
      </w:r>
      <w:r>
        <w:rPr>
          <w:rFonts w:hint="eastAsia"/>
        </w:rPr>
        <w:t>应对</w:t>
      </w:r>
      <w:r w:rsidR="00070044">
        <w:rPr>
          <w:rFonts w:hint="eastAsia"/>
        </w:rPr>
        <w:t>停机不停堆</w:t>
      </w:r>
      <w:r>
        <w:rPr>
          <w:rFonts w:hint="eastAsia"/>
        </w:rPr>
        <w:t>的干预</w:t>
      </w:r>
      <w:r>
        <w:rPr>
          <w:rFonts w:hint="eastAsia"/>
        </w:rPr>
        <w:t>能力，</w:t>
      </w:r>
      <w:r w:rsidR="00070044">
        <w:rPr>
          <w:rFonts w:hint="eastAsia"/>
        </w:rPr>
        <w:t>避免反应堆非计划停堆，</w:t>
      </w:r>
      <w:r>
        <w:rPr>
          <w:rFonts w:hint="eastAsia"/>
        </w:rPr>
        <w:t>保障核电厂</w:t>
      </w:r>
      <w:r>
        <w:rPr>
          <w:rFonts w:hint="eastAsia"/>
        </w:rPr>
        <w:t>核安全</w:t>
      </w:r>
      <w:r>
        <w:rPr>
          <w:rFonts w:hint="eastAsia"/>
        </w:rPr>
        <w:t>。</w:t>
      </w:r>
    </w:p>
    <w:p w:rsidR="00C70500" w:rsidRDefault="00C70500">
      <w:pPr>
        <w:ind w:firstLineChars="200" w:firstLine="480"/>
      </w:pPr>
    </w:p>
    <w:p w:rsidR="00C70500" w:rsidRDefault="00C70500">
      <w:pPr>
        <w:ind w:firstLineChars="200" w:firstLine="480"/>
        <w:rPr>
          <w:rFonts w:hint="eastAsia"/>
        </w:rPr>
      </w:pPr>
    </w:p>
    <w:p w:rsidR="00C16979" w:rsidRDefault="00096B53">
      <w:pPr>
        <w:outlineLvl w:val="0"/>
        <w:rPr>
          <w:b/>
          <w:sz w:val="28"/>
          <w:szCs w:val="28"/>
        </w:rPr>
      </w:pPr>
      <w:r>
        <w:rPr>
          <w:rFonts w:hint="eastAsia"/>
          <w:b/>
          <w:sz w:val="28"/>
          <w:szCs w:val="28"/>
        </w:rPr>
        <w:lastRenderedPageBreak/>
        <w:t>三、主要试验（或验证）情况</w:t>
      </w:r>
    </w:p>
    <w:p w:rsidR="00C16979" w:rsidRDefault="00096B53">
      <w:pPr>
        <w:autoSpaceDE w:val="0"/>
        <w:autoSpaceDN w:val="0"/>
        <w:adjustRightInd w:val="0"/>
        <w:spacing w:line="440" w:lineRule="exact"/>
        <w:ind w:firstLineChars="200" w:firstLine="480"/>
      </w:pPr>
      <w:r>
        <w:rPr>
          <w:rFonts w:hint="eastAsia"/>
        </w:rPr>
        <w:t>本标准相关技术</w:t>
      </w:r>
      <w:r>
        <w:rPr>
          <w:rFonts w:hint="eastAsia"/>
        </w:rPr>
        <w:t>内容均是在</w:t>
      </w:r>
      <w:r>
        <w:rPr>
          <w:rFonts w:hint="eastAsia"/>
        </w:rPr>
        <w:t>综合分析了国家</w:t>
      </w:r>
      <w:r>
        <w:rPr>
          <w:rFonts w:hint="eastAsia"/>
        </w:rPr>
        <w:t>及行业对于核电机组</w:t>
      </w:r>
      <w:r w:rsidR="00A57444">
        <w:rPr>
          <w:rFonts w:hint="eastAsia"/>
        </w:rPr>
        <w:t>停机不停堆</w:t>
      </w:r>
      <w:r>
        <w:rPr>
          <w:rFonts w:hint="eastAsia"/>
        </w:rPr>
        <w:t>相关规章、标准的内容</w:t>
      </w:r>
      <w:r>
        <w:rPr>
          <w:rFonts w:hint="eastAsia"/>
        </w:rPr>
        <w:t>，</w:t>
      </w:r>
      <w:r>
        <w:rPr>
          <w:rFonts w:hint="eastAsia"/>
        </w:rPr>
        <w:t>并分析研究了</w:t>
      </w:r>
      <w:r>
        <w:rPr>
          <w:rFonts w:hint="eastAsia"/>
        </w:rPr>
        <w:t>国际、国内</w:t>
      </w:r>
      <w:r w:rsidR="00A57444">
        <w:rPr>
          <w:rFonts w:hint="eastAsia"/>
        </w:rPr>
        <w:t>汽轮机跳闸后控制不当引起的反应堆紧急停堆</w:t>
      </w:r>
      <w:r>
        <w:rPr>
          <w:rFonts w:hint="eastAsia"/>
        </w:rPr>
        <w:t>运行事件和大量实践数据</w:t>
      </w:r>
      <w:r>
        <w:rPr>
          <w:rFonts w:hint="eastAsia"/>
        </w:rPr>
        <w:t>，</w:t>
      </w:r>
      <w:r>
        <w:rPr>
          <w:rFonts w:hint="eastAsia"/>
        </w:rPr>
        <w:t>同时结合福清核电</w:t>
      </w:r>
      <w:r>
        <w:rPr>
          <w:rFonts w:hint="eastAsia"/>
        </w:rPr>
        <w:t>1-4</w:t>
      </w:r>
      <w:r>
        <w:rPr>
          <w:rFonts w:hint="eastAsia"/>
        </w:rPr>
        <w:t>号机组</w:t>
      </w:r>
      <w:r>
        <w:rPr>
          <w:rFonts w:hint="eastAsia"/>
        </w:rPr>
        <w:t>2</w:t>
      </w:r>
      <w:r>
        <w:rPr>
          <w:rFonts w:hint="eastAsia"/>
        </w:rPr>
        <w:t>代改进型机组、</w:t>
      </w:r>
      <w:r>
        <w:rPr>
          <w:rFonts w:hint="eastAsia"/>
        </w:rPr>
        <w:t>5-6</w:t>
      </w:r>
      <w:r>
        <w:rPr>
          <w:rFonts w:hint="eastAsia"/>
        </w:rPr>
        <w:t>号机组华龙一号机组</w:t>
      </w:r>
      <w:r w:rsidR="00E62C73">
        <w:rPr>
          <w:rFonts w:hint="eastAsia"/>
        </w:rPr>
        <w:t>、</w:t>
      </w:r>
      <w:r w:rsidR="00E62C73">
        <w:rPr>
          <w:rFonts w:hint="eastAsia"/>
        </w:rPr>
        <w:t>三门核电A</w:t>
      </w:r>
      <w:r w:rsidR="00E62C73">
        <w:t>P1000机组、江苏核电</w:t>
      </w:r>
      <w:r w:rsidR="00E62C73">
        <w:rPr>
          <w:rFonts w:hint="eastAsia"/>
        </w:rPr>
        <w:t>V</w:t>
      </w:r>
      <w:r w:rsidR="00E62C73">
        <w:t>VER机组、台山核电</w:t>
      </w:r>
      <w:r w:rsidR="00E62C73">
        <w:rPr>
          <w:rFonts w:hint="eastAsia"/>
        </w:rPr>
        <w:t>E</w:t>
      </w:r>
      <w:r w:rsidR="00E62C73">
        <w:t>PR机组</w:t>
      </w:r>
      <w:r w:rsidR="00E62C73">
        <w:t>等</w:t>
      </w:r>
      <w:r>
        <w:rPr>
          <w:rFonts w:hint="eastAsia"/>
        </w:rPr>
        <w:t>压水堆核电厂</w:t>
      </w:r>
      <w:r w:rsidR="00E62C73">
        <w:rPr>
          <w:rFonts w:hint="eastAsia"/>
        </w:rPr>
        <w:t>停堆不停堆</w:t>
      </w:r>
      <w:r>
        <w:rPr>
          <w:rFonts w:hint="eastAsia"/>
        </w:rPr>
        <w:t>操作的实际规</w:t>
      </w:r>
      <w:r>
        <w:rPr>
          <w:rFonts w:hint="eastAsia"/>
        </w:rPr>
        <w:t>程、预案</w:t>
      </w:r>
      <w:r>
        <w:rPr>
          <w:rFonts w:hint="eastAsia"/>
        </w:rPr>
        <w:t>和导则的基础上确定的</w:t>
      </w:r>
      <w:r>
        <w:t>。</w:t>
      </w:r>
      <w:r>
        <w:rPr>
          <w:rFonts w:hint="eastAsia"/>
        </w:rPr>
        <w:t>当前</w:t>
      </w:r>
      <w:r>
        <w:rPr>
          <w:rFonts w:hint="eastAsia"/>
        </w:rPr>
        <w:t>福清核电有限公司结合</w:t>
      </w:r>
      <w:r>
        <w:rPr>
          <w:rFonts w:hint="eastAsia"/>
        </w:rPr>
        <w:t>1-6</w:t>
      </w:r>
      <w:r>
        <w:rPr>
          <w:rFonts w:hint="eastAsia"/>
        </w:rPr>
        <w:t>号机组</w:t>
      </w:r>
      <w:r w:rsidR="00E62C73">
        <w:rPr>
          <w:rFonts w:hint="eastAsia"/>
        </w:rPr>
        <w:t>停机不停堆</w:t>
      </w:r>
      <w:r>
        <w:rPr>
          <w:rFonts w:hint="eastAsia"/>
        </w:rPr>
        <w:t>以及日常模拟机</w:t>
      </w:r>
      <w:r w:rsidR="00E62C73">
        <w:rPr>
          <w:rFonts w:hint="eastAsia"/>
        </w:rPr>
        <w:t>停机不停堆</w:t>
      </w:r>
      <w:r>
        <w:rPr>
          <w:rFonts w:hint="eastAsia"/>
        </w:rPr>
        <w:t>场景演练，形成了</w:t>
      </w:r>
      <w:r w:rsidR="00E62C73">
        <w:rPr>
          <w:rFonts w:hint="eastAsia"/>
        </w:rPr>
        <w:t>应对汽轮机跳闸、反应堆不停堆</w:t>
      </w:r>
      <w:r>
        <w:rPr>
          <w:rFonts w:hint="eastAsia"/>
        </w:rPr>
        <w:t>运行控制规范</w:t>
      </w:r>
      <w:r>
        <w:rPr>
          <w:rFonts w:hint="eastAsia"/>
        </w:rPr>
        <w:t>，并在福清核电</w:t>
      </w:r>
      <w:r>
        <w:rPr>
          <w:rFonts w:hint="eastAsia"/>
        </w:rPr>
        <w:t>1-4</w:t>
      </w:r>
      <w:r>
        <w:rPr>
          <w:rFonts w:hint="eastAsia"/>
        </w:rPr>
        <w:t>号机组上实践</w:t>
      </w:r>
      <w:r>
        <w:rPr>
          <w:rFonts w:hint="eastAsia"/>
        </w:rPr>
        <w:t>。</w:t>
      </w:r>
    </w:p>
    <w:p w:rsidR="00C16979" w:rsidRDefault="00096B53">
      <w:pPr>
        <w:outlineLvl w:val="0"/>
        <w:rPr>
          <w:b/>
          <w:sz w:val="28"/>
          <w:szCs w:val="28"/>
        </w:rPr>
      </w:pPr>
      <w:r>
        <w:rPr>
          <w:rFonts w:hint="eastAsia"/>
          <w:b/>
          <w:sz w:val="28"/>
          <w:szCs w:val="28"/>
        </w:rPr>
        <w:t>四、标准中涉及专利的情况</w:t>
      </w:r>
    </w:p>
    <w:p w:rsidR="00C16979" w:rsidRDefault="00096B53">
      <w:pPr>
        <w:autoSpaceDE w:val="0"/>
        <w:autoSpaceDN w:val="0"/>
        <w:adjustRightInd w:val="0"/>
        <w:spacing w:line="440" w:lineRule="exact"/>
        <w:ind w:firstLineChars="200" w:firstLine="480"/>
      </w:pPr>
      <w:r>
        <w:rPr>
          <w:rFonts w:hint="eastAsia"/>
        </w:rPr>
        <w:t>本标准不涉及专利问题。</w:t>
      </w:r>
    </w:p>
    <w:p w:rsidR="00C16979" w:rsidRDefault="00096B53">
      <w:pPr>
        <w:outlineLvl w:val="0"/>
      </w:pPr>
      <w:r>
        <w:rPr>
          <w:rFonts w:hint="eastAsia"/>
          <w:b/>
          <w:sz w:val="28"/>
          <w:szCs w:val="28"/>
        </w:rPr>
        <w:t>五、预期达到的社会效益、对产业发展的作用等情况</w:t>
      </w:r>
    </w:p>
    <w:p w:rsidR="00C16979" w:rsidRDefault="00096B53">
      <w:pPr>
        <w:ind w:firstLineChars="200" w:firstLine="480"/>
      </w:pPr>
      <w:r>
        <w:rPr>
          <w:rFonts w:hint="eastAsia"/>
        </w:rPr>
        <w:t>本标准</w:t>
      </w:r>
      <w:r>
        <w:rPr>
          <w:rFonts w:hint="eastAsia"/>
        </w:rPr>
        <w:t>的制定，为压水堆</w:t>
      </w:r>
      <w:r>
        <w:rPr>
          <w:rFonts w:hint="eastAsia"/>
        </w:rPr>
        <w:t>核电厂</w:t>
      </w:r>
      <w:r w:rsidR="00E62C73">
        <w:rPr>
          <w:rFonts w:hint="eastAsia"/>
        </w:rPr>
        <w:t>停机不停堆</w:t>
      </w:r>
      <w:r>
        <w:rPr>
          <w:rFonts w:hint="eastAsia"/>
        </w:rPr>
        <w:t>征兆判断</w:t>
      </w:r>
      <w:r>
        <w:rPr>
          <w:rFonts w:hint="eastAsia"/>
        </w:rPr>
        <w:t>、</w:t>
      </w:r>
      <w:r>
        <w:rPr>
          <w:rFonts w:hint="eastAsia"/>
        </w:rPr>
        <w:t>紧急干预</w:t>
      </w:r>
      <w:r>
        <w:rPr>
          <w:rFonts w:hint="eastAsia"/>
        </w:rPr>
        <w:t>操作及风险控制等技术</w:t>
      </w:r>
      <w:r>
        <w:rPr>
          <w:rFonts w:hint="eastAsia"/>
        </w:rPr>
        <w:t>标准提供了参考</w:t>
      </w:r>
      <w:r>
        <w:rPr>
          <w:rFonts w:hint="eastAsia"/>
        </w:rPr>
        <w:t>，并</w:t>
      </w:r>
      <w:r>
        <w:rPr>
          <w:rFonts w:hint="eastAsia"/>
        </w:rPr>
        <w:t>给出</w:t>
      </w:r>
      <w:r>
        <w:rPr>
          <w:rFonts w:hint="eastAsia"/>
        </w:rPr>
        <w:t>大量</w:t>
      </w:r>
      <w:r>
        <w:rPr>
          <w:rFonts w:hint="eastAsia"/>
        </w:rPr>
        <w:t>压水堆核电厂</w:t>
      </w:r>
      <w:r w:rsidR="00E62C73">
        <w:rPr>
          <w:rFonts w:hint="eastAsia"/>
        </w:rPr>
        <w:t>停机不停堆</w:t>
      </w:r>
      <w:r>
        <w:rPr>
          <w:rFonts w:hint="eastAsia"/>
        </w:rPr>
        <w:t>各项关键参数的控制</w:t>
      </w:r>
      <w:r>
        <w:rPr>
          <w:rFonts w:hint="eastAsia"/>
        </w:rPr>
        <w:t>技术</w:t>
      </w:r>
      <w:r>
        <w:rPr>
          <w:rFonts w:hint="eastAsia"/>
        </w:rPr>
        <w:t>细则</w:t>
      </w:r>
      <w:r>
        <w:rPr>
          <w:rFonts w:hint="eastAsia"/>
        </w:rPr>
        <w:t>，</w:t>
      </w:r>
      <w:r>
        <w:rPr>
          <w:rFonts w:hint="eastAsia"/>
        </w:rPr>
        <w:t>提高</w:t>
      </w:r>
      <w:r>
        <w:rPr>
          <w:rFonts w:hint="eastAsia"/>
        </w:rPr>
        <w:t>了压水堆</w:t>
      </w:r>
      <w:r>
        <w:rPr>
          <w:rFonts w:hint="eastAsia"/>
        </w:rPr>
        <w:t>核电厂</w:t>
      </w:r>
      <w:r>
        <w:rPr>
          <w:rFonts w:hint="eastAsia"/>
        </w:rPr>
        <w:t>应对</w:t>
      </w:r>
      <w:r w:rsidR="00E62C73">
        <w:rPr>
          <w:rFonts w:hint="eastAsia"/>
        </w:rPr>
        <w:t>停机不停堆瞬态</w:t>
      </w:r>
      <w:r>
        <w:rPr>
          <w:rFonts w:hint="eastAsia"/>
        </w:rPr>
        <w:t>工况的干预</w:t>
      </w:r>
      <w:r>
        <w:rPr>
          <w:rFonts w:hint="eastAsia"/>
        </w:rPr>
        <w:t>能力，解决</w:t>
      </w:r>
      <w:r w:rsidR="00E62C73">
        <w:rPr>
          <w:rFonts w:hint="eastAsia"/>
        </w:rPr>
        <w:t>汽轮机跳闸后机组状态控制不当导致反应堆紧急停堆</w:t>
      </w:r>
      <w:r>
        <w:rPr>
          <w:rFonts w:hint="eastAsia"/>
        </w:rPr>
        <w:t>的问题，保障核电厂</w:t>
      </w:r>
      <w:r>
        <w:rPr>
          <w:rFonts w:hint="eastAsia"/>
        </w:rPr>
        <w:t>核安全</w:t>
      </w:r>
      <w:r>
        <w:rPr>
          <w:rFonts w:hint="eastAsia"/>
        </w:rPr>
        <w:t>。</w:t>
      </w:r>
    </w:p>
    <w:p w:rsidR="00C16979" w:rsidRDefault="00096B53">
      <w:pPr>
        <w:outlineLvl w:val="0"/>
        <w:rPr>
          <w:b/>
          <w:sz w:val="28"/>
          <w:szCs w:val="28"/>
        </w:rPr>
      </w:pPr>
      <w:r>
        <w:rPr>
          <w:rFonts w:hint="eastAsia"/>
          <w:b/>
          <w:sz w:val="28"/>
          <w:szCs w:val="28"/>
        </w:rPr>
        <w:t>六、与国际、国外对比情况</w:t>
      </w:r>
    </w:p>
    <w:p w:rsidR="00C16979" w:rsidRDefault="00096B53">
      <w:pPr>
        <w:ind w:firstLineChars="200" w:firstLine="480"/>
      </w:pPr>
      <w:r>
        <w:rPr>
          <w:rFonts w:hint="eastAsia"/>
        </w:rPr>
        <w:t>本标准为新制定的推荐性团体标准，无国外标准参考。</w:t>
      </w:r>
    </w:p>
    <w:p w:rsidR="00C16979" w:rsidRDefault="00096B53">
      <w:pPr>
        <w:outlineLvl w:val="0"/>
        <w:rPr>
          <w:b/>
          <w:sz w:val="28"/>
          <w:szCs w:val="28"/>
        </w:rPr>
      </w:pPr>
      <w:r>
        <w:rPr>
          <w:rFonts w:hint="eastAsia"/>
          <w:b/>
          <w:sz w:val="28"/>
          <w:szCs w:val="28"/>
        </w:rPr>
        <w:t>七、在标准体系中的位置，与现行相关法律、法规、规章及标准，特别是强制性标准的协调性</w:t>
      </w:r>
    </w:p>
    <w:p w:rsidR="00C16979" w:rsidRDefault="00096B53">
      <w:pPr>
        <w:autoSpaceDE w:val="0"/>
        <w:autoSpaceDN w:val="0"/>
        <w:adjustRightInd w:val="0"/>
        <w:spacing w:line="440" w:lineRule="exact"/>
        <w:ind w:firstLineChars="200" w:firstLine="480"/>
      </w:pPr>
      <w:r>
        <w:rPr>
          <w:rFonts w:hint="eastAsia"/>
        </w:rPr>
        <w:t>本标准与现行相关法律、法规、规章及相关标准协调一致。</w:t>
      </w:r>
    </w:p>
    <w:p w:rsidR="00C16979" w:rsidRDefault="00096B53">
      <w:pPr>
        <w:outlineLvl w:val="0"/>
        <w:rPr>
          <w:b/>
          <w:sz w:val="28"/>
          <w:szCs w:val="28"/>
        </w:rPr>
      </w:pPr>
      <w:r>
        <w:rPr>
          <w:rFonts w:hint="eastAsia"/>
          <w:b/>
          <w:sz w:val="28"/>
          <w:szCs w:val="28"/>
        </w:rPr>
        <w:t>八、重大分歧意见的处理经过和依据</w:t>
      </w:r>
    </w:p>
    <w:p w:rsidR="00C16979" w:rsidRDefault="00096B53">
      <w:pPr>
        <w:autoSpaceDE w:val="0"/>
        <w:autoSpaceDN w:val="0"/>
        <w:adjustRightInd w:val="0"/>
        <w:spacing w:line="440" w:lineRule="exact"/>
        <w:ind w:firstLineChars="200" w:firstLine="480"/>
      </w:pPr>
      <w:r>
        <w:rPr>
          <w:rFonts w:hint="eastAsia"/>
        </w:rPr>
        <w:t>无。</w:t>
      </w:r>
    </w:p>
    <w:p w:rsidR="00C16979" w:rsidRDefault="00096B53">
      <w:pPr>
        <w:outlineLvl w:val="0"/>
        <w:rPr>
          <w:b/>
          <w:sz w:val="28"/>
          <w:szCs w:val="28"/>
        </w:rPr>
      </w:pPr>
      <w:r>
        <w:rPr>
          <w:rFonts w:hint="eastAsia"/>
          <w:b/>
          <w:sz w:val="28"/>
          <w:szCs w:val="28"/>
        </w:rPr>
        <w:t>九、标准性质的建议说明</w:t>
      </w:r>
    </w:p>
    <w:p w:rsidR="00C16979" w:rsidRDefault="00096B53">
      <w:pPr>
        <w:autoSpaceDE w:val="0"/>
        <w:autoSpaceDN w:val="0"/>
        <w:adjustRightInd w:val="0"/>
        <w:spacing w:line="440" w:lineRule="exact"/>
        <w:ind w:firstLineChars="200" w:firstLine="480"/>
      </w:pPr>
      <w:r>
        <w:rPr>
          <w:rFonts w:hint="eastAsia"/>
        </w:rPr>
        <w:t>建议本标准的性质为团体标准。</w:t>
      </w:r>
    </w:p>
    <w:p w:rsidR="00AF57E6" w:rsidRDefault="00AF57E6">
      <w:pPr>
        <w:autoSpaceDE w:val="0"/>
        <w:autoSpaceDN w:val="0"/>
        <w:adjustRightInd w:val="0"/>
        <w:spacing w:line="440" w:lineRule="exact"/>
        <w:ind w:firstLineChars="200" w:firstLine="480"/>
      </w:pPr>
    </w:p>
    <w:p w:rsidR="00C16979" w:rsidRDefault="00096B53">
      <w:pPr>
        <w:outlineLvl w:val="0"/>
        <w:rPr>
          <w:b/>
          <w:sz w:val="28"/>
          <w:szCs w:val="28"/>
        </w:rPr>
      </w:pPr>
      <w:r>
        <w:rPr>
          <w:rFonts w:hint="eastAsia"/>
          <w:b/>
          <w:sz w:val="28"/>
          <w:szCs w:val="28"/>
        </w:rPr>
        <w:lastRenderedPageBreak/>
        <w:t>十、贯彻标准的要求和措施建议</w:t>
      </w:r>
    </w:p>
    <w:p w:rsidR="00C16979" w:rsidRDefault="00096B53">
      <w:pPr>
        <w:autoSpaceDE w:val="0"/>
        <w:autoSpaceDN w:val="0"/>
        <w:adjustRightInd w:val="0"/>
        <w:spacing w:line="440" w:lineRule="exact"/>
        <w:ind w:firstLineChars="200" w:firstLine="480"/>
      </w:pPr>
      <w:r>
        <w:rPr>
          <w:rFonts w:hint="eastAsia"/>
        </w:rPr>
        <w:t>标准发布后，</w:t>
      </w:r>
      <w:r>
        <w:rPr>
          <w:rFonts w:hint="eastAsia"/>
        </w:rPr>
        <w:t>福建福清核电</w:t>
      </w:r>
      <w:r>
        <w:rPr>
          <w:rFonts w:hint="eastAsia"/>
        </w:rPr>
        <w:t>有限公司将配合中国核能行业协会进行本标准的宣贯，促进本标准更好的贯彻实施。</w:t>
      </w:r>
    </w:p>
    <w:p w:rsidR="00C16979" w:rsidRDefault="00096B53">
      <w:pPr>
        <w:outlineLvl w:val="0"/>
        <w:rPr>
          <w:b/>
          <w:sz w:val="28"/>
          <w:szCs w:val="28"/>
        </w:rPr>
      </w:pPr>
      <w:r>
        <w:rPr>
          <w:rFonts w:hint="eastAsia"/>
          <w:b/>
          <w:sz w:val="28"/>
          <w:szCs w:val="28"/>
        </w:rPr>
        <w:t>十一、废止现行相关标准的建议</w:t>
      </w:r>
    </w:p>
    <w:p w:rsidR="00C16979" w:rsidRDefault="00096B53">
      <w:pPr>
        <w:autoSpaceDE w:val="0"/>
        <w:autoSpaceDN w:val="0"/>
        <w:adjustRightInd w:val="0"/>
        <w:spacing w:line="440" w:lineRule="exact"/>
        <w:ind w:firstLineChars="200" w:firstLine="480"/>
      </w:pPr>
      <w:r>
        <w:rPr>
          <w:rFonts w:hint="eastAsia"/>
        </w:rPr>
        <w:t>无。</w:t>
      </w:r>
    </w:p>
    <w:p w:rsidR="00C16979" w:rsidRDefault="00096B53">
      <w:pPr>
        <w:outlineLvl w:val="0"/>
        <w:rPr>
          <w:b/>
          <w:sz w:val="28"/>
          <w:szCs w:val="28"/>
        </w:rPr>
      </w:pPr>
      <w:r>
        <w:rPr>
          <w:rFonts w:hint="eastAsia"/>
          <w:b/>
          <w:sz w:val="28"/>
          <w:szCs w:val="28"/>
        </w:rPr>
        <w:t>十二、其他应予说明的事项</w:t>
      </w:r>
    </w:p>
    <w:p w:rsidR="00C16979" w:rsidRDefault="00096B53">
      <w:pPr>
        <w:autoSpaceDE w:val="0"/>
        <w:autoSpaceDN w:val="0"/>
        <w:adjustRightInd w:val="0"/>
        <w:spacing w:line="440" w:lineRule="exact"/>
        <w:ind w:firstLineChars="200" w:firstLine="480"/>
      </w:pPr>
      <w:r>
        <w:rPr>
          <w:rFonts w:hint="eastAsia"/>
        </w:rPr>
        <w:t>无。</w:t>
      </w:r>
    </w:p>
    <w:sectPr w:rsidR="00C16979">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53" w:rsidRDefault="00096B53">
      <w:pPr>
        <w:spacing w:line="240" w:lineRule="auto"/>
      </w:pPr>
      <w:r>
        <w:separator/>
      </w:r>
    </w:p>
  </w:endnote>
  <w:endnote w:type="continuationSeparator" w:id="0">
    <w:p w:rsidR="00096B53" w:rsidRDefault="00096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53" w:rsidRDefault="00096B53">
      <w:r>
        <w:separator/>
      </w:r>
    </w:p>
  </w:footnote>
  <w:footnote w:type="continuationSeparator" w:id="0">
    <w:p w:rsidR="00096B53" w:rsidRDefault="00096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A6E5E"/>
    <w:multiLevelType w:val="multilevel"/>
    <w:tmpl w:val="535A6E5E"/>
    <w:lvl w:ilvl="0">
      <w:start w:val="1"/>
      <w:numFmt w:val="japaneseCounting"/>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rPr>
        <w:rFonts w:hint="eastAsia"/>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ODliNDhkODY1NGFmOTQ2ZjhiNGU4MzBiNzA2YjcifQ=="/>
  </w:docVars>
  <w:rsids>
    <w:rsidRoot w:val="00172A27"/>
    <w:rsid w:val="00004F93"/>
    <w:rsid w:val="00005A82"/>
    <w:rsid w:val="00030D9C"/>
    <w:rsid w:val="0003768D"/>
    <w:rsid w:val="00040A0B"/>
    <w:rsid w:val="00042483"/>
    <w:rsid w:val="0004736B"/>
    <w:rsid w:val="00050D79"/>
    <w:rsid w:val="00070044"/>
    <w:rsid w:val="00071197"/>
    <w:rsid w:val="00096B53"/>
    <w:rsid w:val="000C204E"/>
    <w:rsid w:val="000D7732"/>
    <w:rsid w:val="000F0E10"/>
    <w:rsid w:val="0010139A"/>
    <w:rsid w:val="0011501F"/>
    <w:rsid w:val="0011684E"/>
    <w:rsid w:val="00116C1D"/>
    <w:rsid w:val="00120BF0"/>
    <w:rsid w:val="00132C00"/>
    <w:rsid w:val="00137E55"/>
    <w:rsid w:val="00144EE8"/>
    <w:rsid w:val="00155628"/>
    <w:rsid w:val="00161CD2"/>
    <w:rsid w:val="00166614"/>
    <w:rsid w:val="00170B1B"/>
    <w:rsid w:val="00172A27"/>
    <w:rsid w:val="001758A7"/>
    <w:rsid w:val="001775BD"/>
    <w:rsid w:val="00190CB6"/>
    <w:rsid w:val="001A0A36"/>
    <w:rsid w:val="001D5C77"/>
    <w:rsid w:val="001F642B"/>
    <w:rsid w:val="00220511"/>
    <w:rsid w:val="0022185A"/>
    <w:rsid w:val="002254C8"/>
    <w:rsid w:val="0024244C"/>
    <w:rsid w:val="002424C4"/>
    <w:rsid w:val="00243939"/>
    <w:rsid w:val="0027115C"/>
    <w:rsid w:val="00285F39"/>
    <w:rsid w:val="002C10A7"/>
    <w:rsid w:val="002C2616"/>
    <w:rsid w:val="002E140E"/>
    <w:rsid w:val="002E1F35"/>
    <w:rsid w:val="002F2F90"/>
    <w:rsid w:val="002F7E39"/>
    <w:rsid w:val="003342B1"/>
    <w:rsid w:val="00381331"/>
    <w:rsid w:val="00384D37"/>
    <w:rsid w:val="003D10D4"/>
    <w:rsid w:val="00405A3E"/>
    <w:rsid w:val="00436D8A"/>
    <w:rsid w:val="004412BC"/>
    <w:rsid w:val="00441B50"/>
    <w:rsid w:val="004656F6"/>
    <w:rsid w:val="00491DC5"/>
    <w:rsid w:val="004C151C"/>
    <w:rsid w:val="004F44D9"/>
    <w:rsid w:val="00504689"/>
    <w:rsid w:val="00520FE0"/>
    <w:rsid w:val="005279FF"/>
    <w:rsid w:val="005819A9"/>
    <w:rsid w:val="00587A3B"/>
    <w:rsid w:val="005B569B"/>
    <w:rsid w:val="005D25B3"/>
    <w:rsid w:val="005E5EE7"/>
    <w:rsid w:val="00613B1C"/>
    <w:rsid w:val="0062218E"/>
    <w:rsid w:val="00653319"/>
    <w:rsid w:val="006631D4"/>
    <w:rsid w:val="006633BA"/>
    <w:rsid w:val="00692EED"/>
    <w:rsid w:val="006934F1"/>
    <w:rsid w:val="00693C67"/>
    <w:rsid w:val="006A6B56"/>
    <w:rsid w:val="006E0F94"/>
    <w:rsid w:val="006F3766"/>
    <w:rsid w:val="0070047E"/>
    <w:rsid w:val="00711E17"/>
    <w:rsid w:val="00716515"/>
    <w:rsid w:val="00721046"/>
    <w:rsid w:val="007265BB"/>
    <w:rsid w:val="00732650"/>
    <w:rsid w:val="00763838"/>
    <w:rsid w:val="00764E9E"/>
    <w:rsid w:val="007A16A9"/>
    <w:rsid w:val="007F39C2"/>
    <w:rsid w:val="008004AF"/>
    <w:rsid w:val="00806DD8"/>
    <w:rsid w:val="00811833"/>
    <w:rsid w:val="008138D8"/>
    <w:rsid w:val="00840BE2"/>
    <w:rsid w:val="008429F6"/>
    <w:rsid w:val="00846AA8"/>
    <w:rsid w:val="00876E82"/>
    <w:rsid w:val="00881EC8"/>
    <w:rsid w:val="00886BE0"/>
    <w:rsid w:val="008B2229"/>
    <w:rsid w:val="008C70AD"/>
    <w:rsid w:val="008F0708"/>
    <w:rsid w:val="00924585"/>
    <w:rsid w:val="00971BBE"/>
    <w:rsid w:val="009A5F18"/>
    <w:rsid w:val="009E159F"/>
    <w:rsid w:val="009F4E26"/>
    <w:rsid w:val="009F76CE"/>
    <w:rsid w:val="00A03A2C"/>
    <w:rsid w:val="00A03F37"/>
    <w:rsid w:val="00A33BF8"/>
    <w:rsid w:val="00A4039C"/>
    <w:rsid w:val="00A409ED"/>
    <w:rsid w:val="00A56356"/>
    <w:rsid w:val="00A57444"/>
    <w:rsid w:val="00A71562"/>
    <w:rsid w:val="00A740E0"/>
    <w:rsid w:val="00A83639"/>
    <w:rsid w:val="00AB5F92"/>
    <w:rsid w:val="00AC1264"/>
    <w:rsid w:val="00AC1E52"/>
    <w:rsid w:val="00AC4050"/>
    <w:rsid w:val="00AE1F12"/>
    <w:rsid w:val="00AE35ED"/>
    <w:rsid w:val="00AF57E6"/>
    <w:rsid w:val="00B0303E"/>
    <w:rsid w:val="00B04A8A"/>
    <w:rsid w:val="00B07615"/>
    <w:rsid w:val="00B113EF"/>
    <w:rsid w:val="00B211ED"/>
    <w:rsid w:val="00B24A56"/>
    <w:rsid w:val="00B2728B"/>
    <w:rsid w:val="00B35B4D"/>
    <w:rsid w:val="00B72145"/>
    <w:rsid w:val="00B81078"/>
    <w:rsid w:val="00B86915"/>
    <w:rsid w:val="00BB70E6"/>
    <w:rsid w:val="00C02AD4"/>
    <w:rsid w:val="00C112BF"/>
    <w:rsid w:val="00C150C2"/>
    <w:rsid w:val="00C16979"/>
    <w:rsid w:val="00C35EBE"/>
    <w:rsid w:val="00C4142D"/>
    <w:rsid w:val="00C458A5"/>
    <w:rsid w:val="00C478E3"/>
    <w:rsid w:val="00C50F39"/>
    <w:rsid w:val="00C54E98"/>
    <w:rsid w:val="00C70500"/>
    <w:rsid w:val="00C8251F"/>
    <w:rsid w:val="00C862A8"/>
    <w:rsid w:val="00CB25FA"/>
    <w:rsid w:val="00CB603C"/>
    <w:rsid w:val="00CF01FD"/>
    <w:rsid w:val="00D01080"/>
    <w:rsid w:val="00D029E0"/>
    <w:rsid w:val="00D21E67"/>
    <w:rsid w:val="00D6347C"/>
    <w:rsid w:val="00D72575"/>
    <w:rsid w:val="00D73446"/>
    <w:rsid w:val="00D838E8"/>
    <w:rsid w:val="00D83E45"/>
    <w:rsid w:val="00DA0BFF"/>
    <w:rsid w:val="00DB5C54"/>
    <w:rsid w:val="00DC29B1"/>
    <w:rsid w:val="00DD027E"/>
    <w:rsid w:val="00E0783F"/>
    <w:rsid w:val="00E5156A"/>
    <w:rsid w:val="00E52263"/>
    <w:rsid w:val="00E62C73"/>
    <w:rsid w:val="00E63FF8"/>
    <w:rsid w:val="00E81047"/>
    <w:rsid w:val="00EB307F"/>
    <w:rsid w:val="00ED6B6D"/>
    <w:rsid w:val="00F14A56"/>
    <w:rsid w:val="00F215A5"/>
    <w:rsid w:val="00F410FF"/>
    <w:rsid w:val="00F60B7D"/>
    <w:rsid w:val="00F727D6"/>
    <w:rsid w:val="00F938E5"/>
    <w:rsid w:val="00F95018"/>
    <w:rsid w:val="00FB23BC"/>
    <w:rsid w:val="00FB6407"/>
    <w:rsid w:val="00FC067E"/>
    <w:rsid w:val="00FC3D07"/>
    <w:rsid w:val="00FE16D9"/>
    <w:rsid w:val="14F02049"/>
    <w:rsid w:val="21D645E9"/>
    <w:rsid w:val="24375A4C"/>
    <w:rsid w:val="29E14DDC"/>
    <w:rsid w:val="3C68342E"/>
    <w:rsid w:val="483B5E64"/>
    <w:rsid w:val="4E3160E5"/>
    <w:rsid w:val="537C37C8"/>
    <w:rsid w:val="54065FEC"/>
    <w:rsid w:val="60977AFF"/>
    <w:rsid w:val="650C2E3F"/>
    <w:rsid w:val="6B701241"/>
    <w:rsid w:val="6BA2105F"/>
    <w:rsid w:val="6E0C28D8"/>
    <w:rsid w:val="73012A10"/>
    <w:rsid w:val="76724A3F"/>
    <w:rsid w:val="78583D41"/>
    <w:rsid w:val="7FB3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10551-FE41-47D6-AA35-8163FFE7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styleId="a6">
    <w:name w:val="Hyperlink"/>
    <w:uiPriority w:val="99"/>
    <w:qFormat/>
    <w:rPr>
      <w:color w:val="0000FF"/>
      <w:spacing w:val="0"/>
      <w:w w:val="100"/>
      <w:szCs w:val="21"/>
      <w:u w:val="single"/>
    </w:rPr>
  </w:style>
  <w:style w:type="paragraph" w:styleId="a7">
    <w:name w:val="List Paragraph"/>
    <w:basedOn w:val="a"/>
    <w:uiPriority w:val="34"/>
    <w:qFormat/>
    <w:pPr>
      <w:ind w:firstLineChars="200" w:firstLine="420"/>
    </w:pPr>
  </w:style>
  <w:style w:type="character" w:customStyle="1" w:styleId="Char">
    <w:name w:val="文档结构图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8">
    <w:name w:val="段"/>
    <w:qFormat/>
    <w:pPr>
      <w:tabs>
        <w:tab w:val="center" w:pos="4201"/>
        <w:tab w:val="right" w:leader="dot" w:pos="9298"/>
      </w:tabs>
      <w:autoSpaceDE w:val="0"/>
      <w:autoSpaceDN w:val="0"/>
      <w:ind w:firstLineChars="200" w:firstLine="420"/>
      <w:jc w:val="both"/>
    </w:pPr>
    <w:rPr>
      <w:rFonts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E6EB7-2FBE-4C45-B4FC-E30684C8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416</Words>
  <Characters>2377</Characters>
  <Application>Microsoft Office Word</Application>
  <DocSecurity>0</DocSecurity>
  <Lines>19</Lines>
  <Paragraphs>5</Paragraphs>
  <ScaleCrop>false</ScaleCrop>
  <Company>Microsoft</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王炫</dc:creator>
  <cp:lastModifiedBy>user</cp:lastModifiedBy>
  <cp:revision>33</cp:revision>
  <dcterms:created xsi:type="dcterms:W3CDTF">2021-08-20T03:15:00Z</dcterms:created>
  <dcterms:modified xsi:type="dcterms:W3CDTF">2025-06-13T07:25:00Z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73AF8D731DB34BCCBD8AD86F8CC5E68E</vt:lpwstr>
  </property>
  <property fmtid="{D5CDD505-2E9C-101B-9397-08002B2CF9AE}" pid="4" name="KSOTemplateDocerSaveRecord">
    <vt:lpwstr>eyJoZGlkIjoiOTVkY2UxYWQ5MmJmOGE0YTQ4M2E1NDFhM2RjMzgyOTIifQ==</vt:lpwstr>
  </property>
</Properties>
</file>