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BFA7">
      <w:pPr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《核电厂射线探伤管理</w:t>
      </w:r>
      <w:r>
        <w:rPr>
          <w:rFonts w:hint="default" w:ascii="Times New Roman" w:hAnsi="Times New Roman" w:cs="Times New Roman"/>
          <w:b/>
          <w:sz w:val="36"/>
          <w:lang w:val="en-US" w:eastAsia="zh-CN"/>
        </w:rPr>
        <w:t>要求</w:t>
      </w:r>
      <w:r>
        <w:rPr>
          <w:rFonts w:hint="default" w:ascii="Times New Roman" w:hAnsi="Times New Roman" w:cs="Times New Roman"/>
          <w:b/>
          <w:sz w:val="36"/>
        </w:rPr>
        <w:t>》编制说明</w:t>
      </w:r>
    </w:p>
    <w:p w14:paraId="53D1FF8D">
      <w:pPr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（征求意见稿）</w:t>
      </w:r>
    </w:p>
    <w:p w14:paraId="1A919FDF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一、工作简况</w:t>
      </w:r>
    </w:p>
    <w:p w14:paraId="77EFEE6D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1、任务来源</w:t>
      </w:r>
    </w:p>
    <w:p w14:paraId="54110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Arial" w:hAnsi="Arial" w:eastAsia="宋体" w:cs="Arial"/>
        </w:rPr>
        <w:t>山东核电有限公司</w:t>
      </w:r>
      <w:r>
        <w:rPr>
          <w:rFonts w:hint="eastAsia" w:ascii="Arial" w:hAnsi="Arial" w:cs="Arial"/>
          <w:lang w:eastAsia="zh-CN"/>
        </w:rPr>
        <w:t>（</w:t>
      </w:r>
      <w:r>
        <w:rPr>
          <w:rFonts w:hint="eastAsia" w:ascii="Arial" w:hAnsi="Arial" w:cs="Arial"/>
          <w:lang w:val="en-US" w:eastAsia="zh-CN"/>
        </w:rPr>
        <w:t>以下简称“山东核电”</w:t>
      </w:r>
      <w:r>
        <w:rPr>
          <w:rFonts w:hint="eastAsia" w:ascii="Arial" w:hAnsi="Arial" w:cs="Arial"/>
          <w:lang w:eastAsia="zh-CN"/>
        </w:rPr>
        <w:t>）</w:t>
      </w:r>
      <w:r>
        <w:rPr>
          <w:rFonts w:hint="eastAsia" w:ascii="Arial" w:hAnsi="Arial" w:cs="Arial"/>
          <w:lang w:val="en-US" w:eastAsia="zh-CN"/>
        </w:rPr>
        <w:t>向</w:t>
      </w:r>
      <w:r>
        <w:rPr>
          <w:rFonts w:hint="default" w:ascii="Arial" w:hAnsi="Arial" w:eastAsia="宋体" w:cs="Arial"/>
        </w:rPr>
        <w:t>中国核能行业协会</w:t>
      </w:r>
      <w:r>
        <w:rPr>
          <w:rFonts w:hint="eastAsia" w:ascii="Arial" w:hAnsi="Arial" w:cs="Arial"/>
          <w:lang w:eastAsia="zh-CN"/>
        </w:rPr>
        <w:t>（</w:t>
      </w:r>
      <w:r>
        <w:rPr>
          <w:rFonts w:hint="eastAsia" w:ascii="Arial" w:hAnsi="Arial" w:cs="Arial"/>
          <w:lang w:val="en-US" w:eastAsia="zh-CN"/>
        </w:rPr>
        <w:t>以下简称“协会”</w:t>
      </w:r>
      <w:r>
        <w:rPr>
          <w:rFonts w:hint="eastAsia" w:ascii="Arial" w:hAnsi="Arial" w:cs="Arial"/>
          <w:lang w:eastAsia="zh-CN"/>
        </w:rPr>
        <w:t>）</w:t>
      </w:r>
      <w:r>
        <w:rPr>
          <w:rFonts w:hint="eastAsia" w:ascii="Arial" w:hAnsi="Arial" w:cs="Arial"/>
          <w:lang w:val="en-US" w:eastAsia="zh-CN"/>
        </w:rPr>
        <w:t>申报“核电运行团标项目——</w:t>
      </w:r>
      <w:r>
        <w:rPr>
          <w:rFonts w:hint="default" w:ascii="Times New Roman" w:hAnsi="Times New Roman" w:eastAsia="宋体" w:cs="Times New Roman"/>
        </w:rPr>
        <w:t>核电厂射线探伤管理</w:t>
      </w:r>
      <w:r>
        <w:rPr>
          <w:rFonts w:hint="default" w:ascii="Times New Roman" w:hAnsi="Times New Roman" w:eastAsia="宋体" w:cs="Times New Roman"/>
          <w:lang w:val="en-US" w:eastAsia="zh-CN"/>
        </w:rPr>
        <w:t>要求</w:t>
      </w:r>
      <w:r>
        <w:rPr>
          <w:rFonts w:hint="eastAsia" w:ascii="Arial" w:hAnsi="Arial" w:cs="Arial"/>
          <w:lang w:val="en-US" w:eastAsia="zh-CN"/>
        </w:rPr>
        <w:t>”。经批准同意，山东核电启动标准编制工作</w:t>
      </w:r>
      <w:r>
        <w:rPr>
          <w:rFonts w:hint="eastAsia" w:ascii="Arial" w:hAnsi="Arial" w:cs="Arial"/>
          <w:lang w:eastAsia="zh-CN"/>
        </w:rPr>
        <w:t>。</w:t>
      </w:r>
      <w:r>
        <w:rPr>
          <w:rFonts w:hint="default" w:ascii="Times New Roman" w:hAnsi="Times New Roman" w:eastAsia="宋体" w:cs="Times New Roman"/>
        </w:rPr>
        <w:t>2024年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月通过协会立项审查。标准编制经费全部由山东核电承担，山东核电与协会已初步达成了标准编制合作意向，双方将在合适的时机签订标准编制合同。</w:t>
      </w:r>
    </w:p>
    <w:p w14:paraId="6190752E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2、主要工作过程</w:t>
      </w:r>
    </w:p>
    <w:p w14:paraId="66DF8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Arial" w:hAnsi="Arial" w:cs="Arial"/>
          <w:lang w:eastAsia="zh-CN"/>
        </w:rPr>
      </w:pPr>
      <w:r>
        <w:rPr>
          <w:rFonts w:hint="default" w:ascii="Times New Roman" w:hAnsi="Times New Roman" w:eastAsia="宋体" w:cs="Times New Roman"/>
        </w:rPr>
        <w:t>2024年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月，协会组织召开</w:t>
      </w:r>
      <w:bookmarkStart w:id="0" w:name="OLE_LINK1"/>
      <w:r>
        <w:rPr>
          <w:rFonts w:hint="default" w:ascii="Times New Roman" w:hAnsi="Times New Roman" w:eastAsia="宋体" w:cs="Times New Roman"/>
        </w:rPr>
        <w:t>《核电厂射线探伤管理</w:t>
      </w:r>
      <w:r>
        <w:rPr>
          <w:rFonts w:hint="default" w:ascii="Times New Roman" w:hAnsi="Times New Roman" w:eastAsia="宋体" w:cs="Times New Roman"/>
          <w:lang w:val="en-US" w:eastAsia="zh-CN"/>
        </w:rPr>
        <w:t>要求</w:t>
      </w:r>
      <w:r>
        <w:rPr>
          <w:rFonts w:hint="default" w:ascii="Times New Roman" w:hAnsi="Times New Roman" w:eastAsia="宋体" w:cs="Times New Roman"/>
        </w:rPr>
        <w:t>》</w:t>
      </w:r>
      <w:bookmarkEnd w:id="0"/>
      <w:r>
        <w:rPr>
          <w:rFonts w:hint="default" w:ascii="Times New Roman" w:hAnsi="Times New Roman" w:eastAsia="宋体" w:cs="Times New Roman"/>
        </w:rPr>
        <w:t>立项审查会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Arial" w:hAnsi="Arial" w:cs="Arial"/>
          <w:lang w:val="en-US" w:eastAsia="zh-CN"/>
        </w:rPr>
        <w:t>会议发布了形式审查和现状检索结果，评审专家逐一向编制组进行质询。</w:t>
      </w:r>
      <w:r>
        <w:rPr>
          <w:rFonts w:hint="default" w:ascii="Arial" w:hAnsi="Arial" w:cs="Arial"/>
          <w:lang w:val="en-US" w:eastAsia="zh-CN"/>
        </w:rPr>
        <w:t>经评审，</w:t>
      </w:r>
      <w:r>
        <w:rPr>
          <w:rFonts w:hint="default" w:ascii="Arial" w:hAnsi="Arial" w:eastAsia="宋体" w:cs="Arial"/>
          <w:lang w:val="en-US" w:eastAsia="zh-CN"/>
        </w:rPr>
        <w:t>会议</w:t>
      </w:r>
      <w:r>
        <w:rPr>
          <w:rFonts w:hint="eastAsia" w:ascii="Arial" w:hAnsi="Arial" w:cs="Arial"/>
          <w:lang w:val="en-US" w:eastAsia="zh-CN"/>
        </w:rPr>
        <w:t>最终</w:t>
      </w:r>
      <w:r>
        <w:rPr>
          <w:rFonts w:hint="default" w:ascii="Arial" w:hAnsi="Arial" w:eastAsia="宋体" w:cs="Arial"/>
        </w:rPr>
        <w:t>通过</w:t>
      </w:r>
      <w:r>
        <w:rPr>
          <w:rFonts w:hint="eastAsia" w:ascii="Arial" w:hAnsi="Arial" w:cs="Arial"/>
          <w:lang w:val="en-US" w:eastAsia="zh-CN"/>
        </w:rPr>
        <w:t>本项目</w:t>
      </w:r>
      <w:r>
        <w:rPr>
          <w:rFonts w:hint="default" w:ascii="Arial" w:hAnsi="Arial" w:eastAsia="宋体" w:cs="Arial"/>
        </w:rPr>
        <w:t>立项</w:t>
      </w:r>
      <w:r>
        <w:rPr>
          <w:rFonts w:hint="default" w:ascii="Arial" w:hAnsi="Arial" w:eastAsia="宋体" w:cs="Arial"/>
          <w:lang w:val="en-US" w:eastAsia="zh-CN"/>
        </w:rPr>
        <w:t>申请</w:t>
      </w:r>
      <w:r>
        <w:rPr>
          <w:rFonts w:hint="default" w:ascii="Arial" w:hAnsi="Arial" w:eastAsia="宋体" w:cs="Arial"/>
        </w:rPr>
        <w:t>并提出</w:t>
      </w:r>
      <w:r>
        <w:rPr>
          <w:rFonts w:hint="eastAsia" w:ascii="Arial" w:hAnsi="Arial" w:cs="Arial"/>
          <w:lang w:val="en-US" w:eastAsia="zh-CN"/>
        </w:rPr>
        <w:t>9项评审意见</w:t>
      </w:r>
      <w:r>
        <w:rPr>
          <w:rFonts w:hint="default" w:ascii="Arial" w:hAnsi="Arial" w:eastAsia="宋体" w:cs="Arial"/>
        </w:rPr>
        <w:t>。</w:t>
      </w:r>
    </w:p>
    <w:p w14:paraId="30515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2025年</w:t>
      </w:r>
      <w:r>
        <w:rPr>
          <w:rFonts w:hint="eastAsia" w:ascii="Times New Roman" w:hAnsi="Times New Roman" w:eastAsia="宋体" w:cs="Times New Roman"/>
          <w:lang w:val="en-US" w:eastAsia="zh-CN"/>
        </w:rPr>
        <w:t>5月至</w:t>
      </w:r>
      <w:r>
        <w:rPr>
          <w:rFonts w:hint="eastAsia" w:ascii="Times New Roman" w:hAnsi="Times New Roman" w:cs="Times New Roman"/>
          <w:lang w:val="en-US" w:eastAsia="zh-CN"/>
        </w:rPr>
        <w:t>6月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Arial" w:hAnsi="Arial" w:cs="Arial"/>
          <w:lang w:val="en-US" w:eastAsia="zh-CN"/>
        </w:rPr>
        <w:t>根据评审意见，增加</w:t>
      </w:r>
      <w:r>
        <w:rPr>
          <w:rFonts w:hint="eastAsia" w:ascii="宋体" w:hAnsi="宋体" w:eastAsia="宋体" w:cs="宋体"/>
          <w:highlight w:val="none"/>
          <w:lang w:val="en-US" w:eastAsia="zh-CN"/>
        </w:rPr>
        <w:t>江苏核电有限公司（以下简称“江苏核电”）、台山核电合营有限公司（以下简称“台山核电”）</w:t>
      </w:r>
      <w:r>
        <w:rPr>
          <w:rFonts w:hint="eastAsia" w:ascii="Arial" w:hAnsi="Arial" w:cs="Arial"/>
          <w:lang w:val="en-US" w:eastAsia="zh-CN"/>
        </w:rPr>
        <w:t>为起草单位，</w:t>
      </w:r>
      <w:r>
        <w:rPr>
          <w:rFonts w:hint="default" w:ascii="Arial" w:hAnsi="Arial" w:cs="Arial"/>
          <w:lang w:val="en-US" w:eastAsia="zh-CN"/>
        </w:rPr>
        <w:t>对草案</w:t>
      </w:r>
      <w:r>
        <w:rPr>
          <w:rFonts w:hint="eastAsia" w:ascii="Arial" w:hAnsi="Arial" w:cs="Arial"/>
          <w:lang w:val="en-US" w:eastAsia="zh-CN"/>
        </w:rPr>
        <w:t>内容</w:t>
      </w:r>
      <w:r>
        <w:rPr>
          <w:rFonts w:hint="default" w:ascii="Arial" w:hAnsi="Arial" w:cs="Arial"/>
          <w:lang w:val="en-US" w:eastAsia="zh-CN"/>
        </w:rPr>
        <w:t>进行</w:t>
      </w:r>
      <w:r>
        <w:rPr>
          <w:rFonts w:hint="eastAsia" w:ascii="Arial" w:hAnsi="Arial" w:cs="Arial"/>
          <w:lang w:val="en-US" w:eastAsia="zh-CN"/>
        </w:rPr>
        <w:t>修订</w:t>
      </w:r>
      <w:r>
        <w:rPr>
          <w:rFonts w:hint="default" w:ascii="Arial" w:hAnsi="Arial" w:cs="Arial"/>
          <w:lang w:val="en-US" w:eastAsia="zh-CN"/>
        </w:rPr>
        <w:t>，</w:t>
      </w:r>
      <w:r>
        <w:rPr>
          <w:rFonts w:hint="eastAsia" w:ascii="Arial" w:hAnsi="Arial" w:cs="Arial"/>
          <w:lang w:val="en-US" w:eastAsia="zh-CN"/>
        </w:rPr>
        <w:t>最终形成</w:t>
      </w:r>
      <w:r>
        <w:rPr>
          <w:rFonts w:hint="default" w:ascii="Arial" w:hAnsi="Arial" w:eastAsia="宋体" w:cs="Arial"/>
        </w:rPr>
        <w:t>《</w:t>
      </w:r>
      <w:r>
        <w:rPr>
          <w:rFonts w:hint="default" w:ascii="Arial" w:hAnsi="Arial" w:eastAsia="宋体" w:cs="Arial"/>
          <w:lang w:val="en-US" w:eastAsia="zh-CN"/>
        </w:rPr>
        <w:t>核电厂放射</w:t>
      </w:r>
      <w:r>
        <w:rPr>
          <w:rFonts w:hint="eastAsia" w:ascii="Arial" w:hAnsi="Arial" w:cs="Arial"/>
          <w:lang w:val="en-US" w:eastAsia="zh-CN"/>
        </w:rPr>
        <w:t>性同位素</w:t>
      </w:r>
      <w:r>
        <w:rPr>
          <w:rFonts w:hint="default" w:ascii="Arial" w:hAnsi="Arial" w:eastAsia="宋体" w:cs="Arial"/>
          <w:lang w:val="en-US" w:eastAsia="zh-CN"/>
        </w:rPr>
        <w:t>与射线装置管理要求</w:t>
      </w:r>
      <w:r>
        <w:rPr>
          <w:rFonts w:hint="default" w:ascii="Arial" w:hAnsi="Arial" w:cs="Arial"/>
          <w:lang w:eastAsia="zh-CN"/>
        </w:rPr>
        <w:t>（</w:t>
      </w:r>
      <w:r>
        <w:rPr>
          <w:rFonts w:hint="default" w:ascii="Arial" w:hAnsi="Arial" w:eastAsia="宋体" w:cs="Arial"/>
        </w:rPr>
        <w:t>征求意见稿</w:t>
      </w:r>
      <w:r>
        <w:rPr>
          <w:rFonts w:hint="default" w:ascii="Arial" w:hAnsi="Arial" w:cs="Arial"/>
          <w:lang w:eastAsia="zh-CN"/>
        </w:rPr>
        <w:t>）</w:t>
      </w:r>
      <w:r>
        <w:rPr>
          <w:rFonts w:hint="default" w:ascii="Arial" w:hAnsi="Arial" w:eastAsia="宋体" w:cs="Arial"/>
        </w:rPr>
        <w:t>》</w:t>
      </w:r>
      <w:r>
        <w:rPr>
          <w:rFonts w:hint="eastAsia" w:ascii="Arial" w:hAnsi="Arial" w:cs="Arial"/>
          <w:lang w:eastAsia="zh-CN"/>
        </w:rPr>
        <w:t>，</w:t>
      </w:r>
      <w:r>
        <w:rPr>
          <w:rFonts w:hint="eastAsia" w:ascii="Arial" w:hAnsi="Arial" w:cs="Arial"/>
          <w:lang w:val="en-US" w:eastAsia="zh-CN"/>
        </w:rPr>
        <w:t>再次提交协会审查</w:t>
      </w:r>
      <w:r>
        <w:rPr>
          <w:rFonts w:hint="default" w:ascii="Arial" w:hAnsi="Arial" w:eastAsia="宋体" w:cs="Arial"/>
        </w:rPr>
        <w:t>。</w:t>
      </w:r>
    </w:p>
    <w:p w14:paraId="572E2034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3、主要参加单位和工作组成员及其所作的工作等</w:t>
      </w:r>
    </w:p>
    <w:p w14:paraId="77FCF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本标准</w:t>
      </w:r>
      <w:r>
        <w:rPr>
          <w:rFonts w:hint="eastAsia" w:ascii="Times New Roman" w:hAnsi="Times New Roman" w:cs="Times New Roman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</w:rPr>
        <w:t>山东核电</w:t>
      </w:r>
      <w:r>
        <w:rPr>
          <w:rFonts w:hint="eastAsia" w:ascii="Times New Roman" w:hAnsi="Times New Roman" w:cs="Times New Roman"/>
          <w:lang w:val="en-US" w:eastAsia="zh-CN"/>
        </w:rPr>
        <w:t>起草，</w:t>
      </w:r>
      <w:r>
        <w:rPr>
          <w:rFonts w:hint="eastAsia" w:ascii="Arial" w:hAnsi="Arial" w:cs="Arial"/>
          <w:lang w:val="en-US" w:eastAsia="zh-CN"/>
        </w:rPr>
        <w:t>征求意见阶段邀请</w:t>
      </w:r>
      <w:r>
        <w:rPr>
          <w:rFonts w:hint="eastAsia" w:ascii="宋体" w:hAnsi="宋体" w:eastAsia="宋体" w:cs="宋体"/>
          <w:highlight w:val="none"/>
          <w:lang w:val="en-US" w:eastAsia="zh-CN"/>
        </w:rPr>
        <w:t>江苏核电、台山核电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参与编制，对</w:t>
      </w:r>
      <w:r>
        <w:rPr>
          <w:rFonts w:hint="default" w:ascii="Times New Roman" w:hAnsi="Times New Roman" w:eastAsia="宋体" w:cs="Times New Roman"/>
          <w:lang w:val="en-US" w:eastAsia="zh-CN"/>
        </w:rPr>
        <w:t>全文</w:t>
      </w:r>
      <w:r>
        <w:rPr>
          <w:rFonts w:hint="eastAsia" w:ascii="Times New Roman" w:hAnsi="Times New Roman" w:cs="Times New Roman"/>
          <w:lang w:val="en-US" w:eastAsia="zh-CN"/>
        </w:rPr>
        <w:t>进行修订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20D5FDF0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二、标准编制原则和主要内容</w:t>
      </w:r>
    </w:p>
    <w:p w14:paraId="47233154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1、标准编制原则</w:t>
      </w:r>
    </w:p>
    <w:p w14:paraId="070BA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（1）科学性</w:t>
      </w:r>
    </w:p>
    <w:p w14:paraId="23738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本标准对国内核电厂射线探伤管理现状进行了大量调研，并</w:t>
      </w:r>
      <w:r>
        <w:rPr>
          <w:rFonts w:hint="eastAsia" w:ascii="Arial" w:hAnsi="Arial" w:cs="Arial"/>
          <w:lang w:val="en-US" w:eastAsia="zh-CN"/>
        </w:rPr>
        <w:t>参考和引用</w:t>
      </w:r>
      <w:r>
        <w:rPr>
          <w:rFonts w:hint="default" w:ascii="Arial" w:hAnsi="Arial" w:eastAsia="宋体" w:cs="Arial"/>
          <w:lang w:val="en-US" w:eastAsia="zh-CN"/>
        </w:rPr>
        <w:t>了</w:t>
      </w:r>
      <w:r>
        <w:rPr>
          <w:rFonts w:hint="eastAsia" w:ascii="Arial" w:hAnsi="Arial" w:cs="Arial"/>
          <w:lang w:val="en-US" w:eastAsia="zh-CN"/>
        </w:rPr>
        <w:t>相关核安全法规和</w:t>
      </w:r>
      <w:r>
        <w:rPr>
          <w:rFonts w:hint="default" w:ascii="Arial" w:hAnsi="Arial" w:eastAsia="宋体" w:cs="Arial"/>
          <w:lang w:val="en-US" w:eastAsia="zh-CN"/>
        </w:rPr>
        <w:t>国家标准，同时结合</w:t>
      </w:r>
      <w:r>
        <w:rPr>
          <w:rFonts w:hint="eastAsia" w:ascii="Arial" w:hAnsi="Arial" w:cs="Arial"/>
          <w:lang w:val="en-US" w:eastAsia="zh-CN"/>
        </w:rPr>
        <w:t>现场</w:t>
      </w:r>
      <w:r>
        <w:rPr>
          <w:rFonts w:hint="default" w:ascii="Arial" w:hAnsi="Arial" w:eastAsia="宋体" w:cs="Arial"/>
          <w:lang w:val="en-US" w:eastAsia="zh-CN"/>
        </w:rPr>
        <w:t>管理实践对本团体标准进行编写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21FEE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（2）实用性</w:t>
      </w:r>
    </w:p>
    <w:p w14:paraId="5A213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本标准规定了核电厂射线探伤安全管理的全过程，包括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_Toc15411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辐射安全资质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_Toc26754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培训与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授权、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_Toc25490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管理体系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_Toc1818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、射线探伤工作许可制度、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_Toc24651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探伤装置管理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_Toc17293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探伤作业安全控制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_Toc24246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事故应急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\l _Toc18975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和剂量监测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等环节建立规范，以统一射线探伤的管理标准，使其向科学化、合理化方向迈进，减少主观性、随意性，增加科学性、客观性，从而达到提高国内核电厂射线探伤管理水平的目的。</w:t>
      </w:r>
    </w:p>
    <w:p w14:paraId="00EE86BE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2、标准主要内容的依据</w:t>
      </w:r>
    </w:p>
    <w:p w14:paraId="01A54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标准编写的格式遵从GB/T 1.1-20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lang w:val="en-US" w:eastAsia="zh-CN"/>
        </w:rPr>
        <w:t>的要求，同时对标准的各个章节技术和内容主要依据进行详细说明。</w:t>
      </w:r>
    </w:p>
    <w:p w14:paraId="783A352A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3、解决的主要问题</w:t>
      </w:r>
    </w:p>
    <w:p w14:paraId="6BCEB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核电厂工程建设和运行检修阶段经常利用X、γ射线开展射线探伤，以达到对重要设备的质量进行无损检测的目的。因为射线探伤固有的辐射安全风险，如果安全管理不当，可能导致非计划照射事件的发生。国家高度重视射线探伤安全防护工作，先后颁布了《GBZ 117-2022 工业探伤放射防护标准》等多部行政法规，核电厂也建立了本单位的射线探伤安全管理制度，但核电行业尚未形成清晰统一、共同遵守的标准。</w:t>
      </w:r>
    </w:p>
    <w:p w14:paraId="67313798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三、主要试验（或验证）情况</w:t>
      </w:r>
    </w:p>
    <w:p w14:paraId="6BA52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不涉及。</w:t>
      </w:r>
    </w:p>
    <w:p w14:paraId="2C6D0654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四、标准中涉及专利的情况</w:t>
      </w:r>
    </w:p>
    <w:p w14:paraId="253A2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本标准不涉及专利问题。</w:t>
      </w:r>
    </w:p>
    <w:p w14:paraId="46A97B90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五、预期达到的社会效益、对产业发展的作用等情况</w:t>
      </w:r>
    </w:p>
    <w:p w14:paraId="45541DF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总结核电行业射线探伤安全管理成果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249B6F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提升核电厂射线探伤安全管理水平</w:t>
      </w:r>
      <w:r>
        <w:rPr>
          <w:rFonts w:hint="default" w:ascii="Times New Roman" w:hAnsi="Times New Roman" w:eastAsia="宋体" w:cs="Times New Roman"/>
          <w:lang w:eastAsia="zh-CN"/>
        </w:rPr>
        <w:t>；</w:t>
      </w:r>
    </w:p>
    <w:p w14:paraId="2CE23A0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为后续新建核电项目提供支持和指导</w:t>
      </w:r>
      <w:r>
        <w:rPr>
          <w:rFonts w:hint="default" w:ascii="Times New Roman" w:hAnsi="Times New Roman" w:eastAsia="宋体" w:cs="Times New Roman"/>
          <w:lang w:eastAsia="zh-CN"/>
        </w:rPr>
        <w:t>；</w:t>
      </w:r>
    </w:p>
    <w:p w14:paraId="653AF05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填补行业空白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15B2CE35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六、与国际、国外对比情况</w:t>
      </w:r>
    </w:p>
    <w:p w14:paraId="1B335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经查阅，国际标准/国外先进标准，乃至国内尚无专门针对核电厂射线探伤管理的系统性指导文件，本标准填补了这一空白，无排他性。</w:t>
      </w:r>
    </w:p>
    <w:p w14:paraId="7A633A15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七、在标准体系中的位置，与现行相关法律、法规、规章及标准，特别是强制性标准的协调性</w:t>
      </w:r>
    </w:p>
    <w:p w14:paraId="43290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经检索，本标准和已有标准不重复并遵守已有标准，是对已有标准的拓展和补充。</w:t>
      </w:r>
    </w:p>
    <w:p w14:paraId="14BF4C02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八、重大分歧意见的处理经过和依据</w:t>
      </w:r>
    </w:p>
    <w:p w14:paraId="7BAFB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无。</w:t>
      </w:r>
    </w:p>
    <w:p w14:paraId="363B527E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九、标准性质的建议说明</w:t>
      </w:r>
    </w:p>
    <w:p w14:paraId="20644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建议本标准的性质为团体标准。</w:t>
      </w:r>
    </w:p>
    <w:p w14:paraId="2936C706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十、贯彻标准的要求和措施建议</w:t>
      </w:r>
    </w:p>
    <w:p w14:paraId="5008B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标准发布后，山东核电将配合协会组织行业召开标准宣贯会，开展培训活动，促进该标准更好的贯彻实施。</w:t>
      </w:r>
    </w:p>
    <w:p w14:paraId="70167BE1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十一、废止现行相关标准的建议</w:t>
      </w:r>
    </w:p>
    <w:p w14:paraId="28956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无。</w:t>
      </w:r>
    </w:p>
    <w:p w14:paraId="2E27B981"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十二、其他应予说明的事项</w:t>
      </w:r>
      <w:bookmarkStart w:id="1" w:name="_GoBack"/>
      <w:bookmarkEnd w:id="1"/>
    </w:p>
    <w:p w14:paraId="0F462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无。</w:t>
      </w:r>
    </w:p>
    <w:p w14:paraId="48B50C69">
      <w:pPr>
        <w:rPr>
          <w:rFonts w:hint="default" w:ascii="Times New Roman" w:hAnsi="Times New Roman" w:cs="Times New Roman"/>
          <w:i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F36A1"/>
    <w:multiLevelType w:val="singleLevel"/>
    <w:tmpl w:val="12EF36A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D13BE3"/>
    <w:rsid w:val="038369CF"/>
    <w:rsid w:val="057B6E38"/>
    <w:rsid w:val="059341B1"/>
    <w:rsid w:val="071E1739"/>
    <w:rsid w:val="077E2A57"/>
    <w:rsid w:val="0A52707D"/>
    <w:rsid w:val="0AA2487E"/>
    <w:rsid w:val="0B78105E"/>
    <w:rsid w:val="0CA11DC5"/>
    <w:rsid w:val="0D274109"/>
    <w:rsid w:val="0D891D1A"/>
    <w:rsid w:val="0EB4052B"/>
    <w:rsid w:val="0F8021FE"/>
    <w:rsid w:val="0F845381"/>
    <w:rsid w:val="0FF56939"/>
    <w:rsid w:val="1026298B"/>
    <w:rsid w:val="109A294A"/>
    <w:rsid w:val="12EA441C"/>
    <w:rsid w:val="12FA5D2F"/>
    <w:rsid w:val="15545B0C"/>
    <w:rsid w:val="16421F11"/>
    <w:rsid w:val="17761009"/>
    <w:rsid w:val="1A555BBE"/>
    <w:rsid w:val="1B4F70DB"/>
    <w:rsid w:val="1CFA7117"/>
    <w:rsid w:val="1D0E5DB7"/>
    <w:rsid w:val="1D1F3AD3"/>
    <w:rsid w:val="1D6332C3"/>
    <w:rsid w:val="1FE93F66"/>
    <w:rsid w:val="20A830A0"/>
    <w:rsid w:val="25A910EB"/>
    <w:rsid w:val="25D87525"/>
    <w:rsid w:val="267369EF"/>
    <w:rsid w:val="26A26BEE"/>
    <w:rsid w:val="27463F98"/>
    <w:rsid w:val="27D43AE7"/>
    <w:rsid w:val="27D946EC"/>
    <w:rsid w:val="289B47AA"/>
    <w:rsid w:val="2968067B"/>
    <w:rsid w:val="2A9A1CF1"/>
    <w:rsid w:val="2C341A92"/>
    <w:rsid w:val="2C9F1142"/>
    <w:rsid w:val="2CCA6C88"/>
    <w:rsid w:val="2CDC7201"/>
    <w:rsid w:val="2FCB0375"/>
    <w:rsid w:val="323629ED"/>
    <w:rsid w:val="328175E9"/>
    <w:rsid w:val="331A1ABA"/>
    <w:rsid w:val="33C36CFB"/>
    <w:rsid w:val="34615900"/>
    <w:rsid w:val="34822315"/>
    <w:rsid w:val="360A392E"/>
    <w:rsid w:val="38396E4A"/>
    <w:rsid w:val="39471586"/>
    <w:rsid w:val="3A3B7894"/>
    <w:rsid w:val="3AF37043"/>
    <w:rsid w:val="3BCE6DE3"/>
    <w:rsid w:val="3E7D1B12"/>
    <w:rsid w:val="3F34383F"/>
    <w:rsid w:val="403533E2"/>
    <w:rsid w:val="408D72F4"/>
    <w:rsid w:val="42E97153"/>
    <w:rsid w:val="43C071B6"/>
    <w:rsid w:val="441049B7"/>
    <w:rsid w:val="44985B95"/>
    <w:rsid w:val="45091972"/>
    <w:rsid w:val="454C693D"/>
    <w:rsid w:val="45CC270F"/>
    <w:rsid w:val="47A63299"/>
    <w:rsid w:val="47B03BA9"/>
    <w:rsid w:val="488D7D14"/>
    <w:rsid w:val="49B83F7E"/>
    <w:rsid w:val="4A115AFF"/>
    <w:rsid w:val="4B080736"/>
    <w:rsid w:val="4C501087"/>
    <w:rsid w:val="4C574A64"/>
    <w:rsid w:val="4C6C4D0A"/>
    <w:rsid w:val="4D5B106D"/>
    <w:rsid w:val="4D5F057C"/>
    <w:rsid w:val="4E622728"/>
    <w:rsid w:val="4F7534EA"/>
    <w:rsid w:val="50994855"/>
    <w:rsid w:val="521572B6"/>
    <w:rsid w:val="52CB0DE9"/>
    <w:rsid w:val="541363CC"/>
    <w:rsid w:val="54334D01"/>
    <w:rsid w:val="554B22FB"/>
    <w:rsid w:val="5876152E"/>
    <w:rsid w:val="5AB807E4"/>
    <w:rsid w:val="5ADF2C22"/>
    <w:rsid w:val="5B3E64BE"/>
    <w:rsid w:val="5B9C6858"/>
    <w:rsid w:val="5BAE1FF5"/>
    <w:rsid w:val="5BE80ED6"/>
    <w:rsid w:val="5FEA0B84"/>
    <w:rsid w:val="607757D2"/>
    <w:rsid w:val="60D34866"/>
    <w:rsid w:val="60F90953"/>
    <w:rsid w:val="614C0CAD"/>
    <w:rsid w:val="62AD158F"/>
    <w:rsid w:val="62E83F51"/>
    <w:rsid w:val="64C2705A"/>
    <w:rsid w:val="67487CFE"/>
    <w:rsid w:val="6C6B706C"/>
    <w:rsid w:val="6DAB79F8"/>
    <w:rsid w:val="6F8F6914"/>
    <w:rsid w:val="70026C53"/>
    <w:rsid w:val="70CB089A"/>
    <w:rsid w:val="71062FFD"/>
    <w:rsid w:val="71F80007"/>
    <w:rsid w:val="71FF7992"/>
    <w:rsid w:val="72411700"/>
    <w:rsid w:val="72F16021"/>
    <w:rsid w:val="730B6BCA"/>
    <w:rsid w:val="74031361"/>
    <w:rsid w:val="74653984"/>
    <w:rsid w:val="752B4A48"/>
    <w:rsid w:val="765972B7"/>
    <w:rsid w:val="76606C42"/>
    <w:rsid w:val="773C532B"/>
    <w:rsid w:val="77A075CE"/>
    <w:rsid w:val="798D1378"/>
    <w:rsid w:val="7A230972"/>
    <w:rsid w:val="7AAD7251"/>
    <w:rsid w:val="7BF54FE9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1251</Characters>
  <Paragraphs>52</Paragraphs>
  <TotalTime>0</TotalTime>
  <ScaleCrop>false</ScaleCrop>
  <LinksUpToDate>false</LinksUpToDate>
  <CharactersWithSpaces>1252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2019-12-04T02:22:00Z</dcterms:created>
  <dc:creator>王炫</dc:creator>
  <cp:lastModifiedBy>秦岳</cp:lastModifiedBy>
  <dcterms:modified xsi:type="dcterms:W3CDTF">2025-06-05T07:00:10Z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ef525bc98e54410ebf8df1069975abd2_23</vt:lpwstr>
  </property>
  <property fmtid="{D5CDD505-2E9C-101B-9397-08002B2CF9AE}" pid="3" name="KSOProductBuildVer">
    <vt:lpwstr>2052-12.8.2.17134</vt:lpwstr>
  </property>
</Properties>
</file>