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b/>
          <w:sz w:val="36"/>
        </w:rPr>
      </w:pPr>
      <w:r>
        <w:rPr>
          <w:rFonts w:hint="eastAsia"/>
          <w:b/>
          <w:sz w:val="36"/>
        </w:rPr>
        <w:t>《压水堆核电厂孤岛运行操作技术要求》编制说明</w:t>
      </w:r>
    </w:p>
    <w:p>
      <w:pPr>
        <w:jc w:val="center"/>
        <w:rPr>
          <w:b/>
          <w:sz w:val="36"/>
        </w:rPr>
      </w:pPr>
      <w:r>
        <w:rPr>
          <w:rFonts w:hint="eastAsia"/>
          <w:b/>
          <w:sz w:val="36"/>
        </w:rPr>
        <w:t>（</w:t>
      </w:r>
      <w:r>
        <w:rPr>
          <w:rFonts w:hint="eastAsia"/>
          <w:b/>
          <w:sz w:val="36"/>
          <w:lang w:val="en-US" w:eastAsia="zh-CN"/>
        </w:rPr>
        <w:t>意见</w:t>
      </w:r>
      <w:r>
        <w:rPr>
          <w:rFonts w:hint="eastAsia"/>
          <w:b/>
          <w:sz w:val="36"/>
        </w:rPr>
        <w:t>稿）</w:t>
      </w:r>
    </w:p>
    <w:p>
      <w:pPr>
        <w:outlineLvl w:val="0"/>
        <w:rPr>
          <w:b/>
          <w:sz w:val="28"/>
          <w:szCs w:val="28"/>
        </w:rPr>
      </w:pPr>
      <w:r>
        <w:rPr>
          <w:rFonts w:hint="eastAsia"/>
          <w:b/>
          <w:sz w:val="28"/>
          <w:szCs w:val="28"/>
        </w:rPr>
        <w:t>一、工作简况</w:t>
      </w:r>
    </w:p>
    <w:p>
      <w:pPr>
        <w:rPr>
          <w:b/>
        </w:rPr>
      </w:pPr>
      <w:r>
        <w:rPr>
          <w:rFonts w:hint="eastAsia"/>
          <w:b/>
        </w:rPr>
        <w:t>1、任务来源</w:t>
      </w:r>
    </w:p>
    <w:p>
      <w:pPr>
        <w:ind w:firstLine="480" w:firstLineChars="200"/>
        <w:rPr>
          <w:rFonts w:hint="eastAsia"/>
        </w:rPr>
      </w:pPr>
      <w:r>
        <w:rPr>
          <w:rFonts w:hint="eastAsia"/>
        </w:rPr>
        <w:t>本标准由中国核能行业协会提出并归口，福建福清核电有限公司主编，</w:t>
      </w:r>
      <w:r>
        <w:rPr>
          <w:rFonts w:hint="eastAsia"/>
          <w:lang w:val="en-US" w:eastAsia="zh-CN"/>
        </w:rPr>
        <w:t>中核国电漳州能源有限公司、</w:t>
      </w:r>
      <w:r>
        <w:rPr>
          <w:rFonts w:hint="eastAsia"/>
        </w:rPr>
        <w:t>江苏核电有限公司、</w:t>
      </w:r>
      <w:r>
        <w:rPr>
          <w:rFonts w:hint="eastAsia"/>
          <w:lang w:val="en-US" w:eastAsia="zh-CN"/>
        </w:rPr>
        <w:t>海南核电有限公司、中广核宁德核电有限公司、华能石岛湾核电开发有限公司</w:t>
      </w:r>
      <w:r>
        <w:rPr>
          <w:rFonts w:hint="eastAsia"/>
        </w:rPr>
        <w:t>参编，202</w:t>
      </w:r>
      <w:r>
        <w:t>4</w:t>
      </w:r>
      <w:r>
        <w:rPr>
          <w:rFonts w:hint="eastAsia"/>
        </w:rPr>
        <w:t>年5月起草编制，202</w:t>
      </w:r>
      <w:r>
        <w:rPr>
          <w:rFonts w:hint="eastAsia"/>
          <w:lang w:val="en-US" w:eastAsia="zh-CN"/>
        </w:rPr>
        <w:t>5</w:t>
      </w:r>
      <w:r>
        <w:rPr>
          <w:rFonts w:hint="eastAsia"/>
        </w:rPr>
        <w:t>年</w:t>
      </w:r>
      <w:r>
        <w:rPr>
          <w:rFonts w:hint="eastAsia"/>
          <w:lang w:val="en-US" w:eastAsia="zh-CN"/>
        </w:rPr>
        <w:t>6</w:t>
      </w:r>
      <w:r>
        <w:rPr>
          <w:rFonts w:hint="eastAsia"/>
        </w:rPr>
        <w:t>月</w:t>
      </w:r>
      <w:r>
        <w:rPr>
          <w:rFonts w:hint="eastAsia"/>
        </w:rPr>
        <w:t>草案送审。</w:t>
      </w:r>
    </w:p>
    <w:p>
      <w:pPr>
        <w:rPr>
          <w:b/>
        </w:rPr>
      </w:pPr>
      <w:r>
        <w:rPr>
          <w:rFonts w:hint="eastAsia"/>
          <w:b/>
        </w:rPr>
        <w:t>2、主要工作过程</w:t>
      </w:r>
    </w:p>
    <w:p>
      <w:pPr>
        <w:ind w:firstLine="480" w:firstLineChars="200"/>
        <w:rPr>
          <w:rFonts w:hint="eastAsia"/>
        </w:rPr>
      </w:pPr>
      <w:r>
        <w:rPr>
          <w:rFonts w:hint="eastAsia"/>
        </w:rPr>
        <w:t>草案编制阶段：本标准编写经历了标准编制方案起草、标准方案研讨、资料收集、资料研究分析、压水堆核电厂孤岛运行操作技术要求工作总结和分析、内部研究讨论、反复修改、邀请内部专家审查，于2024年</w:t>
      </w:r>
      <w:r>
        <w:rPr>
          <w:rFonts w:hint="eastAsia"/>
          <w:lang w:val="en-US" w:eastAsia="zh-CN"/>
        </w:rPr>
        <w:t>7</w:t>
      </w:r>
      <w:bookmarkStart w:id="1" w:name="_GoBack"/>
      <w:bookmarkEnd w:id="1"/>
      <w:r>
        <w:rPr>
          <w:rFonts w:hint="eastAsia"/>
        </w:rPr>
        <w:t>月形成</w:t>
      </w:r>
      <w:r>
        <w:rPr>
          <w:rFonts w:hint="eastAsia"/>
        </w:rPr>
        <w:t>标准草案送交核能行业协会进行立项审查。</w:t>
      </w:r>
    </w:p>
    <w:p>
      <w:pPr>
        <w:ind w:firstLine="480" w:firstLineChars="200"/>
      </w:pPr>
      <w:r>
        <w:rPr>
          <w:rFonts w:hint="eastAsia"/>
        </w:rPr>
        <w:t>征求意见稿编制阶段：2024年</w:t>
      </w:r>
      <w:r>
        <w:rPr>
          <w:rFonts w:hint="eastAsia"/>
          <w:lang w:val="en-US" w:eastAsia="zh-CN"/>
        </w:rPr>
        <w:t>8</w:t>
      </w:r>
      <w:r>
        <w:rPr>
          <w:rFonts w:hint="eastAsia"/>
        </w:rPr>
        <w:t>月-202</w:t>
      </w:r>
      <w:r>
        <w:rPr>
          <w:rFonts w:hint="eastAsia"/>
          <w:lang w:val="en-US" w:eastAsia="zh-CN"/>
        </w:rPr>
        <w:t>5</w:t>
      </w:r>
      <w:r>
        <w:rPr>
          <w:rFonts w:hint="eastAsia"/>
        </w:rPr>
        <w:t>年</w:t>
      </w:r>
      <w:r>
        <w:rPr>
          <w:rFonts w:hint="eastAsia"/>
          <w:lang w:val="en-US" w:eastAsia="zh-CN"/>
        </w:rPr>
        <w:t>5</w:t>
      </w:r>
      <w:r>
        <w:rPr>
          <w:rFonts w:hint="eastAsia"/>
        </w:rPr>
        <w:t>月</w:t>
      </w:r>
      <w:r>
        <w:rPr>
          <w:rFonts w:hint="eastAsia"/>
        </w:rPr>
        <w:t>，编制组根据核能行业协会团标预审会和立项审查会各与专家审查修订意见进行了评估和讨论，最终根据修订意见将相关要求更新至标准草案，形成征求意见稿送交协会专家进行征求意见审查。</w:t>
      </w:r>
    </w:p>
    <w:p>
      <w:pPr>
        <w:ind w:firstLine="480" w:firstLineChars="200"/>
        <w:rPr>
          <w:rFonts w:hint="eastAsia"/>
        </w:rPr>
      </w:pPr>
      <w:r>
        <w:rPr>
          <w:rFonts w:hint="eastAsia"/>
        </w:rPr>
        <w:t>送审稿编制阶段：</w:t>
      </w:r>
      <w:r>
        <w:rPr>
          <w:rFonts w:hint="eastAsia"/>
          <w:lang w:val="en-US" w:eastAsia="zh-CN"/>
        </w:rPr>
        <w:t>计划</w:t>
      </w:r>
      <w:r>
        <w:rPr>
          <w:rFonts w:hint="eastAsia"/>
        </w:rPr>
        <w:t>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-8月</w:t>
      </w:r>
      <w:r>
        <w:rPr>
          <w:rFonts w:hint="eastAsia"/>
        </w:rPr>
        <w:t>，编制组</w:t>
      </w:r>
      <w:r>
        <w:rPr>
          <w:rFonts w:hint="eastAsia"/>
          <w:lang w:val="en-US" w:eastAsia="zh-CN"/>
        </w:rPr>
        <w:t>收集</w:t>
      </w:r>
      <w:r>
        <w:rPr>
          <w:rFonts w:hint="eastAsia"/>
        </w:rPr>
        <w:t>各核电集团单位专家反馈修订意见，</w:t>
      </w:r>
      <w:r>
        <w:rPr>
          <w:rFonts w:hint="eastAsia"/>
          <w:lang w:val="en-US" w:eastAsia="zh-CN"/>
        </w:rPr>
        <w:t>并对</w:t>
      </w:r>
      <w:r>
        <w:rPr>
          <w:rFonts w:hint="eastAsia"/>
        </w:rPr>
        <w:t>修订意见进行了评估和讨论，最终根据修订意见要求将相关要求更新至送审稿，</w:t>
      </w:r>
      <w:r>
        <w:rPr>
          <w:rFonts w:hint="eastAsia"/>
          <w:lang w:val="en-US" w:eastAsia="zh-CN"/>
        </w:rPr>
        <w:t>计划</w:t>
      </w:r>
      <w:r>
        <w:rPr>
          <w:rFonts w:hint="eastAsia"/>
        </w:rPr>
        <w:t>最终于202</w:t>
      </w:r>
      <w:r>
        <w:rPr>
          <w:rFonts w:hint="eastAsia"/>
          <w:lang w:val="en-US" w:eastAsia="zh-CN"/>
        </w:rPr>
        <w:t>5</w:t>
      </w:r>
      <w:r>
        <w:rPr>
          <w:rFonts w:hint="eastAsia"/>
        </w:rPr>
        <w:t>年</w:t>
      </w:r>
      <w:r>
        <w:rPr>
          <w:rFonts w:hint="eastAsia"/>
          <w:lang w:val="en-US" w:eastAsia="zh-CN"/>
        </w:rPr>
        <w:t>8</w:t>
      </w:r>
      <w:r>
        <w:rPr>
          <w:rFonts w:hint="eastAsia"/>
        </w:rPr>
        <w:t>月</w:t>
      </w:r>
      <w:r>
        <w:rPr>
          <w:rFonts w:hint="eastAsia"/>
        </w:rPr>
        <w:t>底完成了标准送审稿的编制工作。</w:t>
      </w:r>
    </w:p>
    <w:p>
      <w:pPr>
        <w:ind w:firstLine="480" w:firstLineChars="200"/>
        <w:rPr>
          <w:rFonts w:hint="eastAsia"/>
        </w:rPr>
      </w:pPr>
      <w:r>
        <w:rPr>
          <w:rFonts w:hint="eastAsia"/>
        </w:rPr>
        <w:t>报批稿编制阶段：</w:t>
      </w:r>
      <w:r>
        <w:rPr>
          <w:rFonts w:hint="eastAsia"/>
          <w:lang w:val="en-US" w:eastAsia="zh-CN"/>
        </w:rPr>
        <w:t>计划</w:t>
      </w:r>
      <w:r>
        <w:rPr>
          <w:rFonts w:hint="eastAsia"/>
        </w:rPr>
        <w:t>202</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-10月</w:t>
      </w:r>
      <w:r>
        <w:rPr>
          <w:rFonts w:hint="eastAsia"/>
        </w:rPr>
        <w:t>，编制组</w:t>
      </w:r>
      <w:r>
        <w:rPr>
          <w:rFonts w:hint="eastAsia"/>
          <w:lang w:val="en-US" w:eastAsia="zh-CN"/>
        </w:rPr>
        <w:t>收集</w:t>
      </w:r>
      <w:r>
        <w:rPr>
          <w:rFonts w:hint="eastAsia"/>
        </w:rPr>
        <w:t>送审稿审查会各与会专家反馈修订意见，</w:t>
      </w:r>
      <w:r>
        <w:rPr>
          <w:rFonts w:hint="eastAsia"/>
          <w:lang w:val="en-US" w:eastAsia="zh-CN"/>
        </w:rPr>
        <w:t>并对</w:t>
      </w:r>
      <w:r>
        <w:rPr>
          <w:rFonts w:hint="eastAsia"/>
        </w:rPr>
        <w:t>各专家提出的修</w:t>
      </w:r>
      <w:r>
        <w:rPr>
          <w:rFonts w:hint="eastAsia"/>
        </w:rPr>
        <w:t>订意见进行了评估和讨论，最终根据修订意见将相关要求更新至报批稿，</w:t>
      </w:r>
      <w:r>
        <w:rPr>
          <w:rFonts w:hint="eastAsia"/>
          <w:lang w:val="en-US" w:eastAsia="zh-CN"/>
        </w:rPr>
        <w:t>计划</w:t>
      </w:r>
      <w:r>
        <w:rPr>
          <w:rFonts w:hint="eastAsia"/>
        </w:rPr>
        <w:t>最终于202</w:t>
      </w:r>
      <w:r>
        <w:rPr>
          <w:rFonts w:hint="eastAsia"/>
          <w:lang w:val="en-US" w:eastAsia="zh-CN"/>
        </w:rPr>
        <w:t>5</w:t>
      </w:r>
      <w:r>
        <w:rPr>
          <w:rFonts w:hint="eastAsia"/>
        </w:rPr>
        <w:t>年1</w:t>
      </w:r>
      <w:r>
        <w:rPr>
          <w:rFonts w:hint="eastAsia"/>
          <w:lang w:val="en-US" w:eastAsia="zh-CN"/>
        </w:rPr>
        <w:t>1</w:t>
      </w:r>
      <w:r>
        <w:rPr>
          <w:rFonts w:hint="eastAsia"/>
        </w:rPr>
        <w:t>月</w:t>
      </w:r>
      <w:r>
        <w:rPr>
          <w:rFonts w:hint="eastAsia"/>
        </w:rPr>
        <w:t>底完成了标准报批稿的编制反馈工作。</w:t>
      </w:r>
    </w:p>
    <w:p>
      <w:pPr>
        <w:rPr>
          <w:b/>
        </w:rPr>
      </w:pPr>
      <w:r>
        <w:rPr>
          <w:rFonts w:hint="eastAsia"/>
          <w:b/>
        </w:rPr>
        <w:t>3、</w:t>
      </w:r>
      <w:r>
        <w:rPr>
          <w:b/>
        </w:rPr>
        <w:t>主要参加单位和工作组成员及其所作的工作等</w:t>
      </w:r>
    </w:p>
    <w:p>
      <w:pPr>
        <w:ind w:firstLine="480" w:firstLineChars="200"/>
      </w:pPr>
      <w:r>
        <w:rPr>
          <w:rFonts w:hint="eastAsia"/>
        </w:rPr>
        <w:t>本标准编写主要参加单位有福建福清核电有限公司、</w:t>
      </w:r>
      <w:r>
        <w:rPr>
          <w:rFonts w:hint="eastAsia"/>
          <w:lang w:val="en-US" w:eastAsia="zh-CN"/>
        </w:rPr>
        <w:t>中核国电漳州能源有限公司、</w:t>
      </w:r>
      <w:r>
        <w:rPr>
          <w:rFonts w:hint="eastAsia"/>
        </w:rPr>
        <w:t>江苏核电有限公司</w:t>
      </w:r>
      <w:r>
        <w:rPr>
          <w:rFonts w:hint="eastAsia"/>
          <w:lang w:eastAsia="zh-CN"/>
        </w:rPr>
        <w:t>、</w:t>
      </w:r>
      <w:r>
        <w:rPr>
          <w:rFonts w:hint="eastAsia"/>
          <w:lang w:val="en-US" w:eastAsia="zh-CN"/>
        </w:rPr>
        <w:t>海南核电有限公司、中广核宁德核电有限公司、华能石岛湾核电开发有限公司。</w:t>
      </w:r>
      <w:r>
        <w:rPr>
          <w:rFonts w:hint="eastAsia"/>
        </w:rPr>
        <w:t>主要编写人为林鸿、</w:t>
      </w:r>
      <w:r>
        <w:rPr>
          <w:rFonts w:hint="eastAsia"/>
          <w:lang w:val="en-US" w:eastAsia="zh-CN"/>
        </w:rPr>
        <w:t>李晓刚、</w:t>
      </w:r>
      <w:r>
        <w:rPr>
          <w:rFonts w:hint="eastAsia"/>
        </w:rPr>
        <w:t>王健生、</w:t>
      </w:r>
      <w:r>
        <w:rPr>
          <w:rFonts w:hint="eastAsia"/>
          <w:lang w:val="en-US" w:eastAsia="zh-CN"/>
        </w:rPr>
        <w:t>柴磊斌、李得青、蒋大东</w:t>
      </w:r>
      <w:r>
        <w:rPr>
          <w:rFonts w:hint="eastAsia"/>
          <w:lang w:eastAsia="zh-CN"/>
        </w:rPr>
        <w:t>、</w:t>
      </w:r>
      <w:r>
        <w:rPr>
          <w:rFonts w:hint="eastAsia"/>
          <w:lang w:val="en-US" w:eastAsia="zh-CN"/>
        </w:rPr>
        <w:t>王昊鲁</w:t>
      </w:r>
      <w:r>
        <w:rPr>
          <w:rFonts w:hint="eastAsia"/>
        </w:rPr>
        <w:t>、</w:t>
      </w:r>
      <w:r>
        <w:rPr>
          <w:rFonts w:hint="eastAsia"/>
          <w:lang w:val="en-US" w:eastAsia="zh-CN"/>
        </w:rPr>
        <w:t>余首炜、</w:t>
      </w:r>
      <w:r>
        <w:rPr>
          <w:rFonts w:hint="eastAsia"/>
        </w:rPr>
        <w:t>辛明伟。本标准各章节的技术要求，如设计总要求、识别准则、技术指南等主要由福建福清核电有限公司编制</w:t>
      </w:r>
      <w:r>
        <w:rPr>
          <w:rFonts w:hint="eastAsia"/>
          <w:lang w:eastAsia="zh-CN"/>
        </w:rPr>
        <w:t>。</w:t>
      </w:r>
      <w:r>
        <w:rPr>
          <w:rFonts w:hint="eastAsia"/>
        </w:rPr>
        <w:t>识别准则、技术指南等主要技术要求在编制过程中也参考了</w:t>
      </w:r>
      <w:r>
        <w:rPr>
          <w:rFonts w:hint="eastAsia"/>
          <w:lang w:val="en-US" w:eastAsia="zh-CN"/>
        </w:rPr>
        <w:t>中核国电漳州能源有限公司、</w:t>
      </w:r>
      <w:r>
        <w:rPr>
          <w:rFonts w:hint="eastAsia"/>
        </w:rPr>
        <w:t>江苏核电有限公司</w:t>
      </w:r>
      <w:r>
        <w:rPr>
          <w:rFonts w:hint="eastAsia"/>
          <w:lang w:eastAsia="zh-CN"/>
        </w:rPr>
        <w:t>、</w:t>
      </w:r>
      <w:r>
        <w:rPr>
          <w:rFonts w:hint="eastAsia"/>
          <w:lang w:val="en-US" w:eastAsia="zh-CN"/>
        </w:rPr>
        <w:t>海南核电有限公司、中广核宁德核电有限公司、华能石岛湾核电开发有限公司</w:t>
      </w:r>
      <w:r>
        <w:rPr>
          <w:rFonts w:hint="eastAsia"/>
        </w:rPr>
        <w:t>等行业内重要核电企业的相关文件资料进行编制。</w:t>
      </w:r>
    </w:p>
    <w:p>
      <w:pPr>
        <w:outlineLvl w:val="0"/>
        <w:rPr>
          <w:b/>
          <w:sz w:val="28"/>
          <w:szCs w:val="28"/>
        </w:rPr>
      </w:pPr>
      <w:r>
        <w:rPr>
          <w:rFonts w:hint="eastAsia"/>
          <w:b/>
          <w:sz w:val="28"/>
          <w:szCs w:val="28"/>
        </w:rPr>
        <w:t>二、标准编制原则和主要内容</w:t>
      </w:r>
    </w:p>
    <w:p>
      <w:pPr>
        <w:rPr>
          <w:b/>
        </w:rPr>
      </w:pPr>
      <w:r>
        <w:rPr>
          <w:rFonts w:hint="eastAsia"/>
          <w:b/>
        </w:rPr>
        <w:t>1、标准编制原则</w:t>
      </w:r>
    </w:p>
    <w:p>
      <w:pPr>
        <w:widowControl w:val="0"/>
        <w:autoSpaceDE w:val="0"/>
        <w:autoSpaceDN w:val="0"/>
        <w:adjustRightInd w:val="0"/>
        <w:ind w:firstLine="480" w:firstLineChars="200"/>
        <w:rPr>
          <w:rFonts w:hint="eastAsia"/>
        </w:rPr>
      </w:pPr>
      <w:r>
        <w:rPr>
          <w:rFonts w:hint="eastAsia"/>
        </w:rPr>
        <w:t>核电是国家电力能源网络的重要组成部分，由于核能行业在社会影响方面的特殊性，核电企业安全状况一直备受公众关注。核电厂最终安全分析报告中明确要求：当外电网电源丧失时，核电站被设计成可继续在低功率下运行，以向其自身辅助设备供电（带厂用电运行）。在这种情况下，冷却剂泵也继续向堆芯提供冷却剂流量。当核电厂外侧厂外电网故障时，使得反应堆机组与外电网分离，反应堆机组继续单独为厂用设备供电。该运行方式旨在电网故障时避免反应堆紧急停堆，从而保证反应堆安全重要功能不丧失。待电网恢复供电后，保持在孤岛运行状态的机组可以快速直接与运行的电网再次并网。因此核电机组快速甩负荷到厂用电运行可以提高机组的可用性和运行的安全性，同时对于满足电力能源供应，保障电网安全稳定运行具有重要作用。</w:t>
      </w:r>
    </w:p>
    <w:p>
      <w:pPr>
        <w:ind w:firstLine="480" w:firstLineChars="200"/>
      </w:pPr>
      <w:r>
        <w:rPr>
          <w:rFonts w:hint="eastAsia"/>
        </w:rPr>
        <w:t>目前核电厂设计上能承受</w:t>
      </w:r>
      <w:r>
        <w:t>100%Pn 满功率运行时发生孤岛运行的瞬态过程，并编制有《机组带厂用负荷规程》。但是目前核电厂对于孤岛运行工况，未能固化孤岛运行的诊断方法、运行操作细则，未提供核电厂孤岛运行风险控制的原则。</w:t>
      </w:r>
    </w:p>
    <w:p>
      <w:pPr>
        <w:ind w:firstLine="480" w:firstLineChars="200"/>
        <w:rPr>
          <w:rFonts w:hint="eastAsia"/>
        </w:rPr>
      </w:pPr>
      <w:r>
        <w:rPr>
          <w:rFonts w:hint="eastAsia"/>
        </w:rPr>
        <w:t>现有标准虽然提及孤岛运行但都无法覆盖压水堆核电厂孤岛运行操作技术要求。具体情况如下：</w:t>
      </w:r>
      <w:r>
        <w:t>GB/T 35683-2017 核电厂常规岛(压水堆)汽轮机规范，提出了压水堆核电机组汽轮机突然甩负荷的运行要求，但未规定低负汽轮机荷运行限制和反应堆的参数要求。GB/T 37549-2019 大型核电发电机变压器组继电保护技术规范，要求核电机组继电保护能够满足各类工况如孤岛运行时的要求，未提及孤岛运行操作相关内容。行业标准EJ383-1989 压水堆核电厂反应堆冷却剂系统设计瞬态规定，明确了压水堆核电厂从100%甩负荷到厂用电</w:t>
      </w:r>
      <w:r>
        <w:rPr>
          <w:rFonts w:hint="eastAsia"/>
        </w:rPr>
        <w:t>工况下的基本要求：避免紧急停堆，未提及孤岛运行操作相关内容。</w:t>
      </w:r>
      <w:r>
        <w:t>NB/T33013-2014 分布式电源孤岛运行控制规范，适用于计划性孤岛运行以及35KV以下等级的分布式电源，不适用于核电机组。</w:t>
      </w:r>
    </w:p>
    <w:p>
      <w:pPr>
        <w:ind w:firstLine="480" w:firstLineChars="200"/>
      </w:pPr>
      <w:r>
        <w:rPr>
          <w:rFonts w:hint="eastAsia"/>
        </w:rPr>
        <w:t>本标准的编制符合核电厂孤岛运行异常状态下保障核安全的要求和核电出海技术要求，本着科学性、合理性和可操作性的编写原则，以及标准的统一性、协调性、</w:t>
      </w:r>
      <w:r>
        <w:t>实用性、一致性和</w:t>
      </w:r>
      <w:r>
        <w:rPr>
          <w:rFonts w:hint="eastAsia"/>
        </w:rPr>
        <w:t>规范性的目标要求，来进行本标准的制定工作。</w:t>
      </w:r>
    </w:p>
    <w:p>
      <w:r>
        <w:rPr>
          <w:rFonts w:hint="eastAsia"/>
        </w:rPr>
        <w:t>（</w:t>
      </w:r>
      <w:r>
        <w:t>1）科学性</w:t>
      </w:r>
    </w:p>
    <w:p>
      <w:pPr>
        <w:ind w:firstLine="480" w:firstLineChars="200"/>
      </w:pPr>
      <w:r>
        <w:rPr>
          <w:rFonts w:hint="eastAsia"/>
        </w:rPr>
        <w:t>本标准对国际、国内压水堆核电厂孤岛运行事件和孤岛试验进行了大量实践数据的评估与分析，并借鉴了GB/T 35683《核电厂常规岛(压水堆)汽轮机规范》、GB/T37549  《大型核电发电机变压器组继电保护技术规范》、EJ383《压水堆核电厂反应堆冷却剂系统设计瞬态规定》、EJ/T1134</w:t>
      </w:r>
      <w:r>
        <w:t>《</w:t>
      </w:r>
      <w:r>
        <w:rPr>
          <w:rFonts w:hint="eastAsia"/>
        </w:rPr>
        <w:t>压水堆核电厂厂用电系统设计准则》电力行业法规文件要求</w:t>
      </w:r>
      <w:r>
        <w:rPr>
          <w:rFonts w:hint="eastAsia"/>
          <w:color w:val="000000" w:themeColor="text1"/>
          <w:lang w:val="zh-CN"/>
          <w14:textFill>
            <w14:solidFill>
              <w14:schemeClr w14:val="tx1"/>
            </w14:solidFill>
          </w14:textFill>
        </w:rPr>
        <w:t>，</w:t>
      </w:r>
      <w:r>
        <w:rPr>
          <w:rFonts w:hint="eastAsia"/>
        </w:rPr>
        <w:t>同时结合福清核电1-4号机组2代改进型机组、5-6号机组华龙一号机组压水堆核电厂孤岛运行控制操作的实际规程、预案对本团体标准进行编写。</w:t>
      </w:r>
    </w:p>
    <w:p>
      <w:r>
        <w:rPr>
          <w:rFonts w:hint="eastAsia"/>
        </w:rPr>
        <w:t>（</w:t>
      </w:r>
      <w:r>
        <w:t>2）实用性</w:t>
      </w:r>
    </w:p>
    <w:p>
      <w:pPr>
        <w:ind w:firstLine="480" w:firstLineChars="200"/>
      </w:pPr>
      <w:r>
        <w:rPr>
          <w:rFonts w:hint="eastAsia"/>
        </w:rPr>
        <w:t>本标准基于压水堆核电厂孤岛运行的控制操作实践，指定了压水堆核电厂孤岛运行的设计要求，识别准则、操作风险和机组走向等技术细节，并且规定统一了压水堆核电厂孤岛运行系统响应、核电厂系统孤岛运行操作细则、核电厂系统孤岛运行风险控制的方法，使其向科学化、合理化方向迈进，避免压水堆核电厂孤岛运行瞬态干预失败导致紧急停堆，从而达到提高压水堆核电厂安全稳定运行、保障电力安全整体水平的目的。</w:t>
      </w:r>
    </w:p>
    <w:p>
      <w:pPr>
        <w:rPr>
          <w:b/>
        </w:rPr>
      </w:pPr>
      <w:r>
        <w:rPr>
          <w:rFonts w:hint="eastAsia"/>
          <w:b/>
        </w:rPr>
        <w:t>2、标准主要内容的依据</w:t>
      </w:r>
    </w:p>
    <w:p>
      <w:pPr>
        <w:autoSpaceDE w:val="0"/>
        <w:autoSpaceDN w:val="0"/>
        <w:adjustRightInd w:val="0"/>
        <w:spacing w:line="440" w:lineRule="exact"/>
        <w:ind w:firstLine="480" w:firstLineChars="200"/>
      </w:pPr>
      <w:r>
        <w:rPr>
          <w:rFonts w:hint="eastAsia"/>
        </w:rPr>
        <w:t>本标准内部结构、格式与内容遵循GB/T 1.1《标准化工作导则第一部分标准的结构和编写规则》的相关规定。</w:t>
      </w:r>
    </w:p>
    <w:p>
      <w:pPr>
        <w:autoSpaceDE w:val="0"/>
        <w:autoSpaceDN w:val="0"/>
        <w:adjustRightInd w:val="0"/>
        <w:spacing w:line="440" w:lineRule="exact"/>
        <w:ind w:firstLine="480" w:firstLineChars="200"/>
      </w:pPr>
      <w:r>
        <w:rPr>
          <w:rFonts w:hint="eastAsia"/>
        </w:rPr>
        <w:t>本标准由</w:t>
      </w:r>
      <w:r>
        <w:rPr>
          <w:rFonts w:hint="eastAsia"/>
          <w:lang w:val="en-US" w:eastAsia="zh-CN"/>
        </w:rPr>
        <w:t>7</w:t>
      </w:r>
      <w:r>
        <w:rPr>
          <w:rFonts w:hint="eastAsia"/>
        </w:rPr>
        <w:t>章正文以及参考文献组成，以下对各章的内容进行简要说明：</w:t>
      </w:r>
    </w:p>
    <w:p>
      <w:pPr>
        <w:widowControl w:val="0"/>
        <w:numPr>
          <w:ilvl w:val="2"/>
          <w:numId w:val="1"/>
        </w:numPr>
        <w:spacing w:before="163" w:beforeLines="50" w:line="360" w:lineRule="exact"/>
        <w:ind w:left="426"/>
        <w:jc w:val="both"/>
      </w:pPr>
      <w:r>
        <w:rPr>
          <w:rFonts w:hint="eastAsia"/>
        </w:rPr>
        <w:t>范围</w:t>
      </w:r>
    </w:p>
    <w:p>
      <w:pPr>
        <w:autoSpaceDE w:val="0"/>
        <w:autoSpaceDN w:val="0"/>
        <w:adjustRightInd w:val="0"/>
        <w:spacing w:line="440" w:lineRule="exact"/>
        <w:ind w:firstLine="480" w:firstLineChars="200"/>
      </w:pPr>
      <w:r>
        <w:rPr>
          <w:rFonts w:hint="eastAsia"/>
        </w:rPr>
        <w:t>本章依据立项审批任务要求，适用于运行阶段压水堆核电厂</w:t>
      </w:r>
      <w:r>
        <w:rPr>
          <w:rFonts w:hint="eastAsia"/>
          <w:lang w:eastAsia="zh-CN"/>
        </w:rPr>
        <w:t>，</w:t>
      </w:r>
      <w:r>
        <w:rPr>
          <w:rFonts w:hint="eastAsia"/>
        </w:rPr>
        <w:t>规定了压水堆核电厂孤岛运行的识别准则、操作技术要求以及相应的涉网管控要求。</w:t>
      </w:r>
    </w:p>
    <w:p>
      <w:pPr>
        <w:widowControl w:val="0"/>
        <w:numPr>
          <w:ilvl w:val="2"/>
          <w:numId w:val="1"/>
        </w:numPr>
        <w:spacing w:before="163" w:beforeLines="50" w:line="360" w:lineRule="exact"/>
        <w:ind w:left="426"/>
        <w:jc w:val="both"/>
      </w:pPr>
      <w:r>
        <w:rPr>
          <w:rFonts w:hint="eastAsia"/>
        </w:rPr>
        <w:t>规范性引用文件</w:t>
      </w:r>
    </w:p>
    <w:p>
      <w:pPr>
        <w:autoSpaceDE w:val="0"/>
        <w:autoSpaceDN w:val="0"/>
        <w:adjustRightInd w:val="0"/>
        <w:spacing w:line="440" w:lineRule="exact"/>
        <w:ind w:firstLine="480" w:firstLineChars="200"/>
      </w:pPr>
      <w:r>
        <w:rPr>
          <w:rFonts w:hint="eastAsia"/>
        </w:rPr>
        <w:t>本章明确了规范性引用文件的内容，列出了正文中引用到的所有标准文件。</w:t>
      </w:r>
    </w:p>
    <w:p>
      <w:pPr>
        <w:widowControl w:val="0"/>
        <w:numPr>
          <w:ilvl w:val="2"/>
          <w:numId w:val="1"/>
        </w:numPr>
        <w:spacing w:before="163" w:beforeLines="50" w:line="360" w:lineRule="exact"/>
        <w:ind w:left="426"/>
        <w:jc w:val="both"/>
      </w:pPr>
      <w:r>
        <w:rPr>
          <w:rFonts w:hint="eastAsia"/>
        </w:rPr>
        <w:t>术语和定义</w:t>
      </w:r>
    </w:p>
    <w:p>
      <w:pPr>
        <w:autoSpaceDE w:val="0"/>
        <w:autoSpaceDN w:val="0"/>
        <w:adjustRightInd w:val="0"/>
        <w:spacing w:line="440" w:lineRule="exact"/>
        <w:ind w:firstLine="480" w:firstLineChars="200"/>
        <w:rPr>
          <w:rFonts w:hint="eastAsia" w:eastAsia="宋体"/>
          <w:lang w:eastAsia="zh-CN"/>
        </w:rPr>
      </w:pPr>
      <w:r>
        <w:rPr>
          <w:rFonts w:hint="eastAsia"/>
        </w:rPr>
        <w:t>本章明确了</w:t>
      </w:r>
      <w:r>
        <w:rPr>
          <w:rFonts w:hint="eastAsia" w:hAnsi="宋体"/>
        </w:rPr>
        <w:t>GB/T 37549和NB/T 33013中关于</w:t>
      </w:r>
      <w:r>
        <w:rPr>
          <w:rFonts w:hint="eastAsia"/>
          <w:lang w:eastAsia="zh-CN"/>
        </w:rPr>
        <w:t>“</w:t>
      </w:r>
      <w:r>
        <w:rPr>
          <w:rFonts w:hint="eastAsia" w:hAnsi="宋体"/>
        </w:rPr>
        <w:t>孤岛运行</w:t>
      </w:r>
      <w:r>
        <w:rPr>
          <w:rFonts w:hint="eastAsia"/>
          <w:lang w:eastAsia="zh-CN"/>
        </w:rPr>
        <w:t>”</w:t>
      </w:r>
      <w:r>
        <w:rPr>
          <w:rFonts w:hint="eastAsia" w:hAnsi="宋体"/>
        </w:rPr>
        <w:t>的定义，及</w:t>
      </w:r>
      <w:r>
        <w:rPr>
          <w:rFonts w:hint="eastAsia"/>
          <w:szCs w:val="21"/>
        </w:rPr>
        <w:t>术语和定义适用于本文件</w:t>
      </w:r>
      <w:r>
        <w:rPr>
          <w:rFonts w:hint="eastAsia"/>
          <w:szCs w:val="21"/>
          <w:lang w:eastAsia="zh-CN"/>
        </w:rPr>
        <w:t>。</w:t>
      </w:r>
    </w:p>
    <w:p>
      <w:pPr>
        <w:widowControl w:val="0"/>
        <w:numPr>
          <w:ilvl w:val="2"/>
          <w:numId w:val="1"/>
        </w:numPr>
        <w:spacing w:before="163" w:beforeLines="50" w:line="360" w:lineRule="exact"/>
        <w:ind w:left="426"/>
        <w:jc w:val="both"/>
      </w:pPr>
      <w:r>
        <w:rPr>
          <w:rFonts w:hint="eastAsia"/>
        </w:rPr>
        <w:t>设计总要求</w:t>
      </w:r>
    </w:p>
    <w:p>
      <w:pPr>
        <w:autoSpaceDE w:val="0"/>
        <w:autoSpaceDN w:val="0"/>
        <w:adjustRightInd w:val="0"/>
        <w:spacing w:line="440" w:lineRule="exact"/>
        <w:ind w:firstLine="480" w:firstLineChars="200"/>
        <w:rPr>
          <w:rFonts w:hint="eastAsia" w:eastAsia="宋体"/>
          <w:lang w:eastAsia="zh-CN"/>
        </w:rPr>
      </w:pPr>
      <w:r>
        <w:rPr>
          <w:rFonts w:hint="eastAsia"/>
        </w:rPr>
        <w:t>本章规定了压水堆孤岛运行瞬态情况下的最低要求</w:t>
      </w:r>
      <w:r>
        <w:rPr>
          <w:rFonts w:hint="eastAsia"/>
          <w:lang w:eastAsia="zh-CN"/>
        </w:rPr>
        <w:t>。</w:t>
      </w:r>
    </w:p>
    <w:p>
      <w:pPr>
        <w:widowControl w:val="0"/>
        <w:numPr>
          <w:ilvl w:val="2"/>
          <w:numId w:val="1"/>
        </w:numPr>
        <w:spacing w:before="163" w:beforeLines="50" w:line="360" w:lineRule="exact"/>
        <w:ind w:left="426"/>
        <w:jc w:val="both"/>
      </w:pPr>
      <w:bookmarkStart w:id="0" w:name="_Toc133523110"/>
      <w:r>
        <w:rPr>
          <w:rFonts w:hint="eastAsia"/>
        </w:rPr>
        <w:t>识别准则</w:t>
      </w:r>
      <w:bookmarkEnd w:id="0"/>
    </w:p>
    <w:p>
      <w:pPr>
        <w:autoSpaceDE w:val="0"/>
        <w:autoSpaceDN w:val="0"/>
        <w:adjustRightInd w:val="0"/>
        <w:spacing w:line="440" w:lineRule="exact"/>
        <w:ind w:firstLine="480" w:firstLineChars="200"/>
      </w:pPr>
      <w:r>
        <w:rPr>
          <w:rFonts w:hint="eastAsia"/>
        </w:rPr>
        <w:t>本章规定了压水堆核电厂出现孤岛运行时，汽轮机与电网脱开时反应堆一二回路的主要特征，及瞬时可能出现的保护信号。</w:t>
      </w:r>
    </w:p>
    <w:p>
      <w:pPr>
        <w:widowControl w:val="0"/>
        <w:numPr>
          <w:ilvl w:val="2"/>
          <w:numId w:val="1"/>
        </w:numPr>
        <w:spacing w:before="163" w:beforeLines="50" w:line="360" w:lineRule="exact"/>
        <w:ind w:left="426"/>
        <w:jc w:val="both"/>
      </w:pPr>
      <w:r>
        <w:rPr>
          <w:rFonts w:hint="eastAsia"/>
        </w:rPr>
        <w:t>技术指南</w:t>
      </w:r>
    </w:p>
    <w:p>
      <w:pPr>
        <w:autoSpaceDE w:val="0"/>
        <w:autoSpaceDN w:val="0"/>
        <w:adjustRightInd w:val="0"/>
        <w:spacing w:line="440" w:lineRule="exact"/>
        <w:ind w:firstLine="480" w:firstLineChars="200"/>
      </w:pPr>
      <w:r>
        <w:rPr>
          <w:rFonts w:hint="eastAsia"/>
        </w:rPr>
        <w:t>本章主要根据压水堆核电厂孤岛运行时各参数的变化趋势，规定了反应堆一回路、二回路操纵员操作细则，提示操作风险，明确后续机组走向，避免反应堆停堆。</w:t>
      </w:r>
    </w:p>
    <w:p>
      <w:pPr>
        <w:widowControl w:val="0"/>
        <w:numPr>
          <w:ilvl w:val="2"/>
          <w:numId w:val="1"/>
        </w:numPr>
        <w:spacing w:before="163" w:beforeLines="50" w:line="360" w:lineRule="exact"/>
        <w:ind w:left="426"/>
        <w:jc w:val="both"/>
      </w:pPr>
      <w:r>
        <w:rPr>
          <w:rFonts w:hint="eastAsia"/>
          <w:lang w:val="en-US" w:eastAsia="zh-CN"/>
        </w:rPr>
        <w:t>涉网管理</w:t>
      </w:r>
    </w:p>
    <w:p>
      <w:pPr>
        <w:autoSpaceDE w:val="0"/>
        <w:autoSpaceDN w:val="0"/>
        <w:adjustRightInd w:val="0"/>
        <w:spacing w:line="440" w:lineRule="exact"/>
        <w:ind w:firstLine="480" w:firstLineChars="200"/>
      </w:pPr>
      <w:r>
        <w:rPr>
          <w:rFonts w:hint="eastAsia"/>
        </w:rPr>
        <w:t>本章规定了</w:t>
      </w:r>
      <w:r>
        <w:rPr>
          <w:rFonts w:hint="eastAsia"/>
          <w:lang w:val="en-US" w:eastAsia="zh-CN"/>
        </w:rPr>
        <w:t>发生</w:t>
      </w:r>
      <w:r>
        <w:rPr>
          <w:rFonts w:hint="eastAsia"/>
          <w:szCs w:val="20"/>
        </w:rPr>
        <w:t>孤岛运行事件后</w:t>
      </w:r>
      <w:r>
        <w:rPr>
          <w:rFonts w:hint="eastAsia"/>
          <w:szCs w:val="20"/>
          <w:lang w:val="en-US" w:eastAsia="zh-CN"/>
        </w:rPr>
        <w:t>的涉网汇报及并网要求</w:t>
      </w:r>
      <w:r>
        <w:rPr>
          <w:rFonts w:hint="eastAsia"/>
        </w:rPr>
        <w:t>。</w:t>
      </w:r>
    </w:p>
    <w:p>
      <w:pPr>
        <w:rPr>
          <w:b/>
        </w:rPr>
      </w:pPr>
      <w:r>
        <w:rPr>
          <w:rFonts w:hint="eastAsia"/>
          <w:b/>
        </w:rPr>
        <w:t>3、解决的主要问题</w:t>
      </w:r>
    </w:p>
    <w:p>
      <w:pPr>
        <w:ind w:firstLine="480" w:firstLineChars="200"/>
        <w:rPr>
          <w:rFonts w:hint="eastAsia"/>
        </w:rPr>
      </w:pPr>
      <w:r>
        <w:rPr>
          <w:rFonts w:hint="eastAsia"/>
        </w:rPr>
        <w:t>本标准规定了</w:t>
      </w:r>
      <w:r>
        <w:rPr>
          <w:rFonts w:hint="eastAsia"/>
          <w:lang w:val="en-US" w:eastAsia="zh-CN"/>
        </w:rPr>
        <w:t>压水堆</w:t>
      </w:r>
      <w:r>
        <w:rPr>
          <w:rFonts w:hint="eastAsia"/>
        </w:rPr>
        <w:t>核电厂孤岛运行识别准则、孤岛运行操作及风险控制等技术</w:t>
      </w:r>
      <w:r>
        <w:rPr>
          <w:rFonts w:hint="eastAsia"/>
          <w:lang w:val="en-US" w:eastAsia="zh-CN"/>
        </w:rPr>
        <w:t>标准</w:t>
      </w:r>
      <w:r>
        <w:rPr>
          <w:rFonts w:hint="eastAsia"/>
        </w:rPr>
        <w:t>，并结合大量</w:t>
      </w:r>
      <w:r>
        <w:rPr>
          <w:rFonts w:hint="eastAsia"/>
          <w:lang w:val="en-US" w:eastAsia="zh-CN"/>
        </w:rPr>
        <w:t>压水堆核电厂</w:t>
      </w:r>
      <w:r>
        <w:rPr>
          <w:rFonts w:hint="eastAsia"/>
        </w:rPr>
        <w:t>实践给出了孤岛运行各项关键参数的控制</w:t>
      </w:r>
      <w:r>
        <w:rPr>
          <w:rFonts w:hint="eastAsia"/>
          <w:lang w:val="en-US" w:eastAsia="zh-CN"/>
        </w:rPr>
        <w:t>技术</w:t>
      </w:r>
      <w:r>
        <w:rPr>
          <w:rFonts w:hint="eastAsia"/>
        </w:rPr>
        <w:t>细则。</w:t>
      </w:r>
    </w:p>
    <w:p>
      <w:pPr>
        <w:ind w:firstLine="480" w:firstLineChars="200"/>
        <w:rPr>
          <w:rFonts w:hint="eastAsia"/>
        </w:rPr>
      </w:pPr>
      <w:r>
        <w:rPr>
          <w:rFonts w:hint="eastAsia"/>
        </w:rPr>
        <w:t>本标准实施后，能够帮助</w:t>
      </w:r>
      <w:r>
        <w:rPr>
          <w:rFonts w:hint="eastAsia"/>
          <w:lang w:val="en-US" w:eastAsia="zh-CN"/>
        </w:rPr>
        <w:t>压水堆</w:t>
      </w:r>
      <w:r>
        <w:rPr>
          <w:rFonts w:hint="eastAsia"/>
        </w:rPr>
        <w:t>核电厂建立</w:t>
      </w:r>
      <w:r>
        <w:rPr>
          <w:rFonts w:hint="eastAsia"/>
          <w:lang w:val="en-US" w:eastAsia="zh-CN"/>
        </w:rPr>
        <w:t>孤岛运行</w:t>
      </w:r>
      <w:r>
        <w:rPr>
          <w:rFonts w:hint="eastAsia"/>
        </w:rPr>
        <w:t>风险分级管控体系，实现</w:t>
      </w:r>
      <w:r>
        <w:rPr>
          <w:rFonts w:hint="eastAsia"/>
          <w:lang w:val="en-US" w:eastAsia="zh-CN"/>
        </w:rPr>
        <w:t>准则</w:t>
      </w:r>
      <w:r>
        <w:rPr>
          <w:rFonts w:hint="eastAsia"/>
        </w:rPr>
        <w:t>辨识、</w:t>
      </w:r>
      <w:r>
        <w:rPr>
          <w:rFonts w:hint="eastAsia"/>
          <w:lang w:val="en-US" w:eastAsia="zh-CN"/>
        </w:rPr>
        <w:t>运行操作、风险控制</w:t>
      </w:r>
      <w:r>
        <w:rPr>
          <w:rFonts w:hint="eastAsia"/>
        </w:rPr>
        <w:t>的高度规范化、标准化，提高</w:t>
      </w:r>
      <w:r>
        <w:rPr>
          <w:rFonts w:hint="eastAsia"/>
          <w:lang w:val="en-US" w:eastAsia="zh-CN"/>
        </w:rPr>
        <w:t>压水堆</w:t>
      </w:r>
      <w:r>
        <w:rPr>
          <w:rFonts w:hint="eastAsia"/>
        </w:rPr>
        <w:t>核电厂</w:t>
      </w:r>
      <w:r>
        <w:rPr>
          <w:rFonts w:hint="eastAsia"/>
          <w:lang w:val="en-US" w:eastAsia="zh-CN"/>
        </w:rPr>
        <w:t>应对孤岛运行异常工况的干预</w:t>
      </w:r>
      <w:r>
        <w:rPr>
          <w:rFonts w:hint="eastAsia"/>
        </w:rPr>
        <w:t>能力，解决</w:t>
      </w:r>
      <w:r>
        <w:rPr>
          <w:rFonts w:hint="eastAsia"/>
          <w:lang w:val="en-US" w:eastAsia="zh-CN"/>
        </w:rPr>
        <w:t>孤岛运行时反应堆状态恶化停堆和汽机异常损坏</w:t>
      </w:r>
      <w:r>
        <w:rPr>
          <w:rFonts w:hint="eastAsia"/>
        </w:rPr>
        <w:t>的问题，保障核电厂</w:t>
      </w:r>
      <w:r>
        <w:rPr>
          <w:rFonts w:hint="eastAsia"/>
          <w:lang w:val="en-US" w:eastAsia="zh-CN"/>
        </w:rPr>
        <w:t>核安全和电力系统可靠运行</w:t>
      </w:r>
      <w:r>
        <w:rPr>
          <w:rFonts w:hint="eastAsia"/>
        </w:rPr>
        <w:t>。</w:t>
      </w:r>
    </w:p>
    <w:p>
      <w:pPr>
        <w:outlineLvl w:val="0"/>
        <w:rPr>
          <w:b/>
          <w:sz w:val="28"/>
          <w:szCs w:val="28"/>
        </w:rPr>
      </w:pPr>
      <w:r>
        <w:rPr>
          <w:rFonts w:hint="eastAsia"/>
          <w:b/>
          <w:sz w:val="28"/>
          <w:szCs w:val="28"/>
        </w:rPr>
        <w:t>三、主要试验（或验证）情况</w:t>
      </w:r>
    </w:p>
    <w:p>
      <w:pPr>
        <w:autoSpaceDE w:val="0"/>
        <w:autoSpaceDN w:val="0"/>
        <w:adjustRightInd w:val="0"/>
        <w:spacing w:line="440" w:lineRule="exact"/>
        <w:ind w:firstLine="480" w:firstLineChars="200"/>
        <w:rPr>
          <w:rFonts w:hint="eastAsia" w:eastAsia="宋体"/>
          <w:lang w:eastAsia="zh-CN"/>
        </w:rPr>
      </w:pPr>
      <w:r>
        <w:rPr>
          <w:rFonts w:hint="eastAsia"/>
        </w:rPr>
        <w:t>本标准相关技术</w:t>
      </w:r>
      <w:r>
        <w:rPr>
          <w:rFonts w:hint="eastAsia"/>
          <w:lang w:val="en-US" w:eastAsia="zh-CN"/>
        </w:rPr>
        <w:t>内容均是在</w:t>
      </w:r>
      <w:r>
        <w:rPr>
          <w:rFonts w:hint="eastAsia"/>
        </w:rPr>
        <w:t>综合分析了国家</w:t>
      </w:r>
      <w:r>
        <w:rPr>
          <w:rFonts w:hint="eastAsia"/>
          <w:lang w:val="en-US" w:eastAsia="zh-CN"/>
        </w:rPr>
        <w:t>对于核电机组孤岛运行</w:t>
      </w:r>
      <w:r>
        <w:rPr>
          <w:rFonts w:hint="eastAsia"/>
        </w:rPr>
        <w:t>相关法律、法规、规章、标准的内容</w:t>
      </w:r>
      <w:r>
        <w:rPr>
          <w:rFonts w:hint="eastAsia"/>
          <w:lang w:eastAsia="zh-CN"/>
        </w:rPr>
        <w:t>，</w:t>
      </w:r>
      <w:r>
        <w:rPr>
          <w:rFonts w:hint="eastAsia"/>
          <w:lang w:val="en-US" w:eastAsia="zh-CN"/>
        </w:rPr>
        <w:t>并分析研究了</w:t>
      </w:r>
      <w:r>
        <w:rPr>
          <w:rFonts w:hint="eastAsia"/>
        </w:rPr>
        <w:t>国际、国内压水堆核电厂孤岛运行事件和孤岛试验大量实践数据</w:t>
      </w:r>
      <w:r>
        <w:rPr>
          <w:rFonts w:hint="eastAsia"/>
          <w:lang w:eastAsia="zh-CN"/>
        </w:rPr>
        <w:t>，</w:t>
      </w:r>
      <w:r>
        <w:rPr>
          <w:rFonts w:hint="eastAsia"/>
        </w:rPr>
        <w:t>同时结合福清核电1-4号机组2代改进型机组、5-6号机组华龙一号机组压水堆核电厂孤岛运行控制操作的实际规程、预案</w:t>
      </w:r>
      <w:r>
        <w:rPr>
          <w:rFonts w:hint="eastAsia"/>
          <w:lang w:val="en-US" w:eastAsia="zh-CN"/>
        </w:rPr>
        <w:t>和导则的基础上确定的</w:t>
      </w:r>
      <w:r>
        <w:t>。</w:t>
      </w:r>
      <w:r>
        <w:rPr>
          <w:rFonts w:hint="eastAsia"/>
          <w:lang w:val="en-US" w:eastAsia="zh-CN"/>
        </w:rPr>
        <w:t>当前</w:t>
      </w:r>
      <w:r>
        <w:rPr>
          <w:rFonts w:hint="eastAsia"/>
        </w:rPr>
        <w:t>福清核电有限公司结合1-6号机组甩孤岛试验以及日常模拟机甩孤岛场景演练，形成了压水堆核电厂孤岛运行操作指南，并在恰希玛等海外项目上实践</w:t>
      </w:r>
      <w:r>
        <w:rPr>
          <w:rFonts w:hint="eastAsia"/>
          <w:lang w:eastAsia="zh-CN"/>
        </w:rPr>
        <w:t>。</w:t>
      </w:r>
    </w:p>
    <w:p>
      <w:pPr>
        <w:outlineLvl w:val="0"/>
        <w:rPr>
          <w:b/>
          <w:sz w:val="28"/>
          <w:szCs w:val="28"/>
        </w:rPr>
      </w:pPr>
      <w:r>
        <w:rPr>
          <w:rFonts w:hint="eastAsia"/>
          <w:b/>
          <w:sz w:val="28"/>
          <w:szCs w:val="28"/>
        </w:rPr>
        <w:t>四、标准中涉及专利的情况</w:t>
      </w:r>
    </w:p>
    <w:p>
      <w:pPr>
        <w:autoSpaceDE w:val="0"/>
        <w:autoSpaceDN w:val="0"/>
        <w:adjustRightInd w:val="0"/>
        <w:spacing w:line="440" w:lineRule="exact"/>
        <w:ind w:firstLine="480" w:firstLineChars="200"/>
      </w:pPr>
      <w:r>
        <w:rPr>
          <w:rFonts w:hint="eastAsia"/>
        </w:rPr>
        <w:t>本标准不涉及专利问题。</w:t>
      </w:r>
    </w:p>
    <w:p>
      <w:pPr>
        <w:outlineLvl w:val="0"/>
        <w:rPr>
          <w:rFonts w:hint="eastAsia"/>
        </w:rPr>
      </w:pPr>
      <w:r>
        <w:rPr>
          <w:rFonts w:hint="eastAsia"/>
          <w:b/>
          <w:sz w:val="28"/>
          <w:szCs w:val="28"/>
        </w:rPr>
        <w:t>五、预期达到的社会效益、对产业发展的作用等情况</w:t>
      </w:r>
    </w:p>
    <w:p>
      <w:pPr>
        <w:ind w:firstLine="480" w:firstLineChars="200"/>
        <w:rPr>
          <w:rFonts w:hint="default" w:eastAsia="宋体"/>
          <w:lang w:val="en-US" w:eastAsia="zh-CN"/>
        </w:rPr>
      </w:pPr>
      <w:r>
        <w:rPr>
          <w:rFonts w:hint="eastAsia"/>
        </w:rPr>
        <w:t>本标准</w:t>
      </w:r>
      <w:r>
        <w:rPr>
          <w:rFonts w:hint="eastAsia"/>
          <w:lang w:val="en-US" w:eastAsia="zh-CN"/>
        </w:rPr>
        <w:t>的制定，为压水堆</w:t>
      </w:r>
      <w:r>
        <w:rPr>
          <w:rFonts w:hint="eastAsia"/>
        </w:rPr>
        <w:t>核电厂孤岛运行识别准则、孤岛运行操作及风险控制等技术</w:t>
      </w:r>
      <w:r>
        <w:rPr>
          <w:rFonts w:hint="eastAsia"/>
          <w:lang w:val="en-US" w:eastAsia="zh-CN"/>
        </w:rPr>
        <w:t>标准提供了参考</w:t>
      </w:r>
      <w:r>
        <w:rPr>
          <w:rFonts w:hint="eastAsia"/>
        </w:rPr>
        <w:t>，并</w:t>
      </w:r>
      <w:r>
        <w:rPr>
          <w:rFonts w:hint="eastAsia"/>
          <w:lang w:val="en-US" w:eastAsia="zh-CN"/>
        </w:rPr>
        <w:t>给出</w:t>
      </w:r>
      <w:r>
        <w:rPr>
          <w:rFonts w:hint="eastAsia"/>
        </w:rPr>
        <w:t>大量</w:t>
      </w:r>
      <w:r>
        <w:rPr>
          <w:rFonts w:hint="eastAsia"/>
          <w:lang w:val="en-US" w:eastAsia="zh-CN"/>
        </w:rPr>
        <w:t>压水堆核电厂</w:t>
      </w:r>
      <w:r>
        <w:rPr>
          <w:rFonts w:hint="eastAsia"/>
        </w:rPr>
        <w:t>孤岛运行各项关键参数的控制</w:t>
      </w:r>
      <w:r>
        <w:rPr>
          <w:rFonts w:hint="eastAsia"/>
          <w:lang w:val="en-US" w:eastAsia="zh-CN"/>
        </w:rPr>
        <w:t>技术</w:t>
      </w:r>
      <w:r>
        <w:rPr>
          <w:rFonts w:hint="eastAsia"/>
        </w:rPr>
        <w:t>细则</w:t>
      </w:r>
      <w:r>
        <w:rPr>
          <w:rFonts w:hint="eastAsia"/>
          <w:lang w:eastAsia="zh-CN"/>
        </w:rPr>
        <w:t>，</w:t>
      </w:r>
      <w:r>
        <w:rPr>
          <w:rFonts w:hint="eastAsia"/>
        </w:rPr>
        <w:t>提高</w:t>
      </w:r>
      <w:r>
        <w:rPr>
          <w:rFonts w:hint="eastAsia"/>
          <w:lang w:val="en-US" w:eastAsia="zh-CN"/>
        </w:rPr>
        <w:t>了压水堆</w:t>
      </w:r>
      <w:r>
        <w:rPr>
          <w:rFonts w:hint="eastAsia"/>
        </w:rPr>
        <w:t>核电厂</w:t>
      </w:r>
      <w:r>
        <w:rPr>
          <w:rFonts w:hint="eastAsia"/>
          <w:lang w:val="en-US" w:eastAsia="zh-CN"/>
        </w:rPr>
        <w:t>应对孤岛运行异常工况的干预</w:t>
      </w:r>
      <w:r>
        <w:rPr>
          <w:rFonts w:hint="eastAsia"/>
        </w:rPr>
        <w:t>能力，解决</w:t>
      </w:r>
      <w:r>
        <w:rPr>
          <w:rFonts w:hint="eastAsia"/>
          <w:lang w:val="en-US" w:eastAsia="zh-CN"/>
        </w:rPr>
        <w:t>孤岛运行时反应堆状态恶化停堆和汽机异常损坏</w:t>
      </w:r>
      <w:r>
        <w:rPr>
          <w:rFonts w:hint="eastAsia"/>
        </w:rPr>
        <w:t>的问题，保障核电厂</w:t>
      </w:r>
      <w:r>
        <w:rPr>
          <w:rFonts w:hint="eastAsia"/>
          <w:lang w:val="en-US" w:eastAsia="zh-CN"/>
        </w:rPr>
        <w:t>核安全和电力系统可靠运行</w:t>
      </w:r>
      <w:r>
        <w:rPr>
          <w:rFonts w:hint="eastAsia"/>
        </w:rPr>
        <w:t>。</w:t>
      </w:r>
    </w:p>
    <w:p>
      <w:pPr>
        <w:autoSpaceDE w:val="0"/>
        <w:autoSpaceDN w:val="0"/>
        <w:adjustRightInd w:val="0"/>
        <w:spacing w:line="440" w:lineRule="exact"/>
        <w:ind w:firstLine="480" w:firstLineChars="200"/>
        <w:rPr>
          <w:rFonts w:hint="eastAsia" w:eastAsia="宋体"/>
          <w:lang w:val="en-US" w:eastAsia="zh-CN"/>
        </w:rPr>
      </w:pPr>
      <w:r>
        <w:rPr>
          <w:rFonts w:hint="eastAsia"/>
          <w:lang w:val="en-US" w:eastAsia="zh-CN"/>
        </w:rPr>
        <w:t>同时，随着我国自主知识产权的第三代核电机组华龙一号的建成和投产，核电正成为又一张国家名片，核电出海面临外国电网不稳定等问题，需要压水堆孤岛运行操作技术要求这一标准，有利于应对外国电网不稳定导致的压水堆核电机组孤岛运行问题。</w:t>
      </w:r>
    </w:p>
    <w:p>
      <w:pPr>
        <w:outlineLvl w:val="0"/>
        <w:rPr>
          <w:b/>
          <w:sz w:val="28"/>
          <w:szCs w:val="28"/>
        </w:rPr>
      </w:pPr>
      <w:r>
        <w:rPr>
          <w:rFonts w:hint="eastAsia"/>
          <w:b/>
          <w:sz w:val="28"/>
          <w:szCs w:val="28"/>
        </w:rPr>
        <w:t>六、与国际、国外对比情况</w:t>
      </w:r>
    </w:p>
    <w:p>
      <w:pPr>
        <w:ind w:firstLine="480" w:firstLineChars="200"/>
      </w:pPr>
      <w:r>
        <w:rPr>
          <w:rFonts w:hint="eastAsia"/>
        </w:rPr>
        <w:t>本标准为新制定的推荐性团体标准，无国外标准参考。</w:t>
      </w:r>
    </w:p>
    <w:p>
      <w:pPr>
        <w:outlineLvl w:val="0"/>
        <w:rPr>
          <w:b/>
          <w:sz w:val="28"/>
          <w:szCs w:val="28"/>
        </w:rPr>
      </w:pPr>
      <w:r>
        <w:rPr>
          <w:rFonts w:hint="eastAsia"/>
          <w:b/>
          <w:sz w:val="28"/>
          <w:szCs w:val="28"/>
        </w:rPr>
        <w:t>七、在标准体系中的位置，与现行相关法律、法规、规章及标准，特别是强制性标准的协调性</w:t>
      </w:r>
    </w:p>
    <w:p>
      <w:pPr>
        <w:autoSpaceDE w:val="0"/>
        <w:autoSpaceDN w:val="0"/>
        <w:adjustRightInd w:val="0"/>
        <w:spacing w:line="440" w:lineRule="exact"/>
        <w:ind w:firstLine="480" w:firstLineChars="200"/>
      </w:pPr>
      <w:r>
        <w:rPr>
          <w:rFonts w:hint="eastAsia"/>
        </w:rPr>
        <w:t>本标准与现行相关法律、法规、规章及相关标准协调一致。</w:t>
      </w:r>
    </w:p>
    <w:p>
      <w:pPr>
        <w:outlineLvl w:val="0"/>
        <w:rPr>
          <w:b/>
          <w:sz w:val="28"/>
          <w:szCs w:val="28"/>
        </w:rPr>
      </w:pPr>
      <w:r>
        <w:rPr>
          <w:rFonts w:hint="eastAsia"/>
          <w:b/>
          <w:sz w:val="28"/>
          <w:szCs w:val="28"/>
        </w:rPr>
        <w:t>八、重大分歧意见的处理经过和依据</w:t>
      </w:r>
    </w:p>
    <w:p>
      <w:pPr>
        <w:autoSpaceDE w:val="0"/>
        <w:autoSpaceDN w:val="0"/>
        <w:adjustRightInd w:val="0"/>
        <w:spacing w:line="440" w:lineRule="exact"/>
        <w:ind w:firstLine="480" w:firstLineChars="200"/>
      </w:pPr>
      <w:r>
        <w:rPr>
          <w:rFonts w:hint="eastAsia"/>
        </w:rPr>
        <w:t>无。</w:t>
      </w:r>
    </w:p>
    <w:p>
      <w:pPr>
        <w:outlineLvl w:val="0"/>
        <w:rPr>
          <w:b/>
          <w:sz w:val="28"/>
          <w:szCs w:val="28"/>
        </w:rPr>
      </w:pPr>
      <w:r>
        <w:rPr>
          <w:rFonts w:hint="eastAsia"/>
          <w:b/>
          <w:sz w:val="28"/>
          <w:szCs w:val="28"/>
        </w:rPr>
        <w:t>九、标准性质的建议说明</w:t>
      </w:r>
    </w:p>
    <w:p>
      <w:pPr>
        <w:autoSpaceDE w:val="0"/>
        <w:autoSpaceDN w:val="0"/>
        <w:adjustRightInd w:val="0"/>
        <w:spacing w:line="440" w:lineRule="exact"/>
        <w:ind w:firstLine="480" w:firstLineChars="200"/>
      </w:pPr>
      <w:r>
        <w:rPr>
          <w:rFonts w:hint="eastAsia"/>
        </w:rPr>
        <w:t>建议本标准的性质为团体标准。</w:t>
      </w:r>
    </w:p>
    <w:p>
      <w:pPr>
        <w:outlineLvl w:val="0"/>
        <w:rPr>
          <w:b/>
          <w:sz w:val="28"/>
          <w:szCs w:val="28"/>
        </w:rPr>
      </w:pPr>
      <w:r>
        <w:rPr>
          <w:rFonts w:hint="eastAsia"/>
          <w:b/>
          <w:sz w:val="28"/>
          <w:szCs w:val="28"/>
        </w:rPr>
        <w:t>十、贯彻标准的要求和措施建议</w:t>
      </w:r>
    </w:p>
    <w:p>
      <w:pPr>
        <w:autoSpaceDE w:val="0"/>
        <w:autoSpaceDN w:val="0"/>
        <w:adjustRightInd w:val="0"/>
        <w:spacing w:line="440" w:lineRule="exact"/>
        <w:ind w:firstLine="480" w:firstLineChars="200"/>
      </w:pPr>
      <w:r>
        <w:rPr>
          <w:rFonts w:hint="eastAsia"/>
        </w:rPr>
        <w:t>标准发布后，</w:t>
      </w:r>
      <w:r>
        <w:rPr>
          <w:rFonts w:hint="eastAsia"/>
          <w:lang w:val="en-US" w:eastAsia="zh-CN"/>
        </w:rPr>
        <w:t>福建福清核电</w:t>
      </w:r>
      <w:r>
        <w:rPr>
          <w:rFonts w:hint="eastAsia"/>
        </w:rPr>
        <w:t>有限公司将配合中国核能行业协会进行本标准的宣贯，促进本标准更好的贯彻实施。</w:t>
      </w:r>
    </w:p>
    <w:p>
      <w:pPr>
        <w:outlineLvl w:val="0"/>
        <w:rPr>
          <w:b/>
          <w:sz w:val="28"/>
          <w:szCs w:val="28"/>
        </w:rPr>
      </w:pPr>
      <w:r>
        <w:rPr>
          <w:rFonts w:hint="eastAsia"/>
          <w:b/>
          <w:sz w:val="28"/>
          <w:szCs w:val="28"/>
        </w:rPr>
        <w:t>十一、废止现行相关标准的建议</w:t>
      </w:r>
    </w:p>
    <w:p>
      <w:pPr>
        <w:autoSpaceDE w:val="0"/>
        <w:autoSpaceDN w:val="0"/>
        <w:adjustRightInd w:val="0"/>
        <w:spacing w:line="440" w:lineRule="exact"/>
        <w:ind w:firstLine="480" w:firstLineChars="200"/>
      </w:pPr>
      <w:r>
        <w:rPr>
          <w:rFonts w:hint="eastAsia"/>
        </w:rPr>
        <w:t>无。</w:t>
      </w:r>
    </w:p>
    <w:p>
      <w:pPr>
        <w:outlineLvl w:val="0"/>
        <w:rPr>
          <w:b/>
          <w:sz w:val="28"/>
          <w:szCs w:val="28"/>
        </w:rPr>
      </w:pPr>
      <w:r>
        <w:rPr>
          <w:rFonts w:hint="eastAsia"/>
          <w:b/>
          <w:sz w:val="28"/>
          <w:szCs w:val="28"/>
        </w:rPr>
        <w:t>十二、其他应予说明的事项</w:t>
      </w:r>
    </w:p>
    <w:p>
      <w:pPr>
        <w:autoSpaceDE w:val="0"/>
        <w:autoSpaceDN w:val="0"/>
        <w:adjustRightInd w:val="0"/>
        <w:spacing w:line="440" w:lineRule="exact"/>
        <w:ind w:firstLine="480" w:firstLineChars="200"/>
      </w:pPr>
      <w:r>
        <w:rPr>
          <w:rFonts w:hint="eastAsia"/>
        </w:rPr>
        <w:t>无。</w:t>
      </w:r>
    </w:p>
    <w:sectPr>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A6E5E"/>
    <w:multiLevelType w:val="multilevel"/>
    <w:tmpl w:val="535A6E5E"/>
    <w:lvl w:ilvl="0" w:tentative="0">
      <w:start w:val="1"/>
      <w:numFmt w:val="japaneseCounting"/>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ODliNDhkODY1NGFmOTQ2ZjhiNGU4MzBiNzA2YjcifQ=="/>
  </w:docVars>
  <w:rsids>
    <w:rsidRoot w:val="002E1F35"/>
    <w:rsid w:val="00004F93"/>
    <w:rsid w:val="00005A82"/>
    <w:rsid w:val="00030D9C"/>
    <w:rsid w:val="0003768D"/>
    <w:rsid w:val="00040A0B"/>
    <w:rsid w:val="00042483"/>
    <w:rsid w:val="0004736B"/>
    <w:rsid w:val="00050D79"/>
    <w:rsid w:val="00071197"/>
    <w:rsid w:val="000C204E"/>
    <w:rsid w:val="000D7732"/>
    <w:rsid w:val="000F0E10"/>
    <w:rsid w:val="0010139A"/>
    <w:rsid w:val="0011684E"/>
    <w:rsid w:val="00116C1D"/>
    <w:rsid w:val="00120BF0"/>
    <w:rsid w:val="00132C00"/>
    <w:rsid w:val="00137E55"/>
    <w:rsid w:val="00144EE8"/>
    <w:rsid w:val="00155628"/>
    <w:rsid w:val="00161CD2"/>
    <w:rsid w:val="00166614"/>
    <w:rsid w:val="00170B1B"/>
    <w:rsid w:val="001758A7"/>
    <w:rsid w:val="001775BD"/>
    <w:rsid w:val="00190CB6"/>
    <w:rsid w:val="001A0A36"/>
    <w:rsid w:val="001D5C77"/>
    <w:rsid w:val="001F642B"/>
    <w:rsid w:val="00220511"/>
    <w:rsid w:val="0022185A"/>
    <w:rsid w:val="002254C8"/>
    <w:rsid w:val="0024244C"/>
    <w:rsid w:val="002424C4"/>
    <w:rsid w:val="00243939"/>
    <w:rsid w:val="0027115C"/>
    <w:rsid w:val="00285F39"/>
    <w:rsid w:val="002C10A7"/>
    <w:rsid w:val="002C2616"/>
    <w:rsid w:val="002E140E"/>
    <w:rsid w:val="002E1F35"/>
    <w:rsid w:val="002F2F90"/>
    <w:rsid w:val="002F7E39"/>
    <w:rsid w:val="003342B1"/>
    <w:rsid w:val="00384D37"/>
    <w:rsid w:val="003D10D4"/>
    <w:rsid w:val="00405A3E"/>
    <w:rsid w:val="00436D8A"/>
    <w:rsid w:val="004412BC"/>
    <w:rsid w:val="00441B50"/>
    <w:rsid w:val="004656F6"/>
    <w:rsid w:val="00491DC5"/>
    <w:rsid w:val="004C151C"/>
    <w:rsid w:val="004F44D9"/>
    <w:rsid w:val="00504689"/>
    <w:rsid w:val="00520FE0"/>
    <w:rsid w:val="005279FF"/>
    <w:rsid w:val="005819A9"/>
    <w:rsid w:val="00587A3B"/>
    <w:rsid w:val="005B569B"/>
    <w:rsid w:val="005D25B3"/>
    <w:rsid w:val="005E5EE7"/>
    <w:rsid w:val="00613B1C"/>
    <w:rsid w:val="0062218E"/>
    <w:rsid w:val="00653319"/>
    <w:rsid w:val="006631D4"/>
    <w:rsid w:val="006633BA"/>
    <w:rsid w:val="00692EED"/>
    <w:rsid w:val="006934F1"/>
    <w:rsid w:val="006A6B56"/>
    <w:rsid w:val="006E0F94"/>
    <w:rsid w:val="006F3766"/>
    <w:rsid w:val="0070047E"/>
    <w:rsid w:val="00711E17"/>
    <w:rsid w:val="00716515"/>
    <w:rsid w:val="00721046"/>
    <w:rsid w:val="007265BB"/>
    <w:rsid w:val="00732650"/>
    <w:rsid w:val="00763838"/>
    <w:rsid w:val="00764E9E"/>
    <w:rsid w:val="007A16A9"/>
    <w:rsid w:val="007F39C2"/>
    <w:rsid w:val="008004AF"/>
    <w:rsid w:val="00806DD8"/>
    <w:rsid w:val="00811833"/>
    <w:rsid w:val="008138D8"/>
    <w:rsid w:val="00840BE2"/>
    <w:rsid w:val="00846AA8"/>
    <w:rsid w:val="00876E82"/>
    <w:rsid w:val="00881EC8"/>
    <w:rsid w:val="00886BE0"/>
    <w:rsid w:val="008C70AD"/>
    <w:rsid w:val="008F0708"/>
    <w:rsid w:val="00924585"/>
    <w:rsid w:val="00971BBE"/>
    <w:rsid w:val="009A5F18"/>
    <w:rsid w:val="009E159F"/>
    <w:rsid w:val="009F4E26"/>
    <w:rsid w:val="009F76CE"/>
    <w:rsid w:val="00A03A2C"/>
    <w:rsid w:val="00A03F37"/>
    <w:rsid w:val="00A33BF8"/>
    <w:rsid w:val="00A4039C"/>
    <w:rsid w:val="00A409ED"/>
    <w:rsid w:val="00A56356"/>
    <w:rsid w:val="00A71562"/>
    <w:rsid w:val="00A740E0"/>
    <w:rsid w:val="00A83639"/>
    <w:rsid w:val="00AB5F92"/>
    <w:rsid w:val="00AC1264"/>
    <w:rsid w:val="00AC1E52"/>
    <w:rsid w:val="00AC4050"/>
    <w:rsid w:val="00AE1F12"/>
    <w:rsid w:val="00AE35ED"/>
    <w:rsid w:val="00B0303E"/>
    <w:rsid w:val="00B04A8A"/>
    <w:rsid w:val="00B07615"/>
    <w:rsid w:val="00B113EF"/>
    <w:rsid w:val="00B211ED"/>
    <w:rsid w:val="00B24A56"/>
    <w:rsid w:val="00B2728B"/>
    <w:rsid w:val="00B72145"/>
    <w:rsid w:val="00B81078"/>
    <w:rsid w:val="00B86915"/>
    <w:rsid w:val="00C02AD4"/>
    <w:rsid w:val="00C112BF"/>
    <w:rsid w:val="00C150C2"/>
    <w:rsid w:val="00C35EBE"/>
    <w:rsid w:val="00C4142D"/>
    <w:rsid w:val="00C458A5"/>
    <w:rsid w:val="00C478E3"/>
    <w:rsid w:val="00C50F39"/>
    <w:rsid w:val="00C54E98"/>
    <w:rsid w:val="00C8251F"/>
    <w:rsid w:val="00C862A8"/>
    <w:rsid w:val="00CB603C"/>
    <w:rsid w:val="00CF01FD"/>
    <w:rsid w:val="00D01080"/>
    <w:rsid w:val="00D029E0"/>
    <w:rsid w:val="00D21E67"/>
    <w:rsid w:val="00D6347C"/>
    <w:rsid w:val="00D72575"/>
    <w:rsid w:val="00D73446"/>
    <w:rsid w:val="00D838E8"/>
    <w:rsid w:val="00D83E45"/>
    <w:rsid w:val="00DA0BFF"/>
    <w:rsid w:val="00DB5C54"/>
    <w:rsid w:val="00DC29B1"/>
    <w:rsid w:val="00DD027E"/>
    <w:rsid w:val="00E0783F"/>
    <w:rsid w:val="00E5156A"/>
    <w:rsid w:val="00E52263"/>
    <w:rsid w:val="00E63FF8"/>
    <w:rsid w:val="00E81047"/>
    <w:rsid w:val="00EB307F"/>
    <w:rsid w:val="00ED6B6D"/>
    <w:rsid w:val="00F14A56"/>
    <w:rsid w:val="00F215A5"/>
    <w:rsid w:val="00F410FF"/>
    <w:rsid w:val="00F60B7D"/>
    <w:rsid w:val="00F727D6"/>
    <w:rsid w:val="00F938E5"/>
    <w:rsid w:val="00F95018"/>
    <w:rsid w:val="00FB23BC"/>
    <w:rsid w:val="00FB6407"/>
    <w:rsid w:val="00FC067E"/>
    <w:rsid w:val="00FC3D07"/>
    <w:rsid w:val="00FE16D9"/>
    <w:rsid w:val="14F02049"/>
    <w:rsid w:val="21D645E9"/>
    <w:rsid w:val="3C68342E"/>
    <w:rsid w:val="483B5E64"/>
    <w:rsid w:val="54065FEC"/>
    <w:rsid w:val="60977AFF"/>
    <w:rsid w:val="650C2E3F"/>
    <w:rsid w:val="6B701241"/>
    <w:rsid w:val="73012A10"/>
    <w:rsid w:val="7FB3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theme="minorBidi"/>
      <w:kern w:val="2"/>
      <w:sz w:val="24"/>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ocument Map"/>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spacing w:line="240" w:lineRule="auto"/>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List Paragraph"/>
    <w:basedOn w:val="1"/>
    <w:qFormat/>
    <w:uiPriority w:val="34"/>
    <w:pPr>
      <w:ind w:firstLine="420" w:firstLineChars="200"/>
    </w:pPr>
  </w:style>
  <w:style w:type="character" w:customStyle="1" w:styleId="8">
    <w:name w:val="文档结构图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AD2B7-48D2-4ACE-AEF8-5864E97DCB1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525</Words>
  <Characters>2998</Characters>
  <Lines>24</Lines>
  <Paragraphs>7</Paragraphs>
  <TotalTime>2</TotalTime>
  <ScaleCrop>false</ScaleCrop>
  <LinksUpToDate>false</LinksUpToDate>
  <CharactersWithSpaces>3516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2021-08-20T03:15:00Z</dcterms:created>
  <dc:creator>王炫</dc:creator>
  <cp:lastModifiedBy>fqhd-1hzks</cp:lastModifiedBy>
  <dcterms:modified xsi:type="dcterms:W3CDTF">2025-06-11T07:45:10Z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73AF8D731DB34BCCBD8AD86F8CC5E68E</vt:lpwstr>
  </property>
</Properties>
</file>