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4510" w14:textId="03241185" w:rsidR="00102230" w:rsidRDefault="00B2012E" w:rsidP="00B2012E">
      <w:pPr>
        <w:pStyle w:val="affffff"/>
        <w:framePr w:wrap="around"/>
        <w:rPr>
          <w:rFonts w:ascii="Times New Roman"/>
        </w:rPr>
      </w:pPr>
      <w:r w:rsidRPr="00B2012E">
        <w:rPr>
          <w:rFonts w:ascii="Times New Roman"/>
        </w:rPr>
        <w:t>ICS</w:t>
      </w:r>
      <w:r w:rsidR="00600975">
        <w:rPr>
          <w:rFonts w:ascii="Times New Roman"/>
        </w:rPr>
        <w:t xml:space="preserve">  </w:t>
      </w:r>
    </w:p>
    <w:p w14:paraId="107ACFE5" w14:textId="19C0C19C" w:rsidR="00B2012E" w:rsidRDefault="00102230" w:rsidP="00B2012E">
      <w:pPr>
        <w:pStyle w:val="affffff"/>
        <w:framePr w:wrap="around"/>
      </w:pPr>
      <w:r>
        <w:rPr>
          <w:rFonts w:ascii="Times New Roman"/>
        </w:rPr>
        <w:t>CCS</w:t>
      </w:r>
      <w:r w:rsidR="00600975">
        <w:rPr>
          <w:rFonts w:asci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B2012E" w14:paraId="3F82CCCE" w14:textId="77777777" w:rsidTr="00102230">
        <w:tc>
          <w:tcPr>
            <w:tcW w:w="9355" w:type="dxa"/>
            <w:tcBorders>
              <w:top w:val="nil"/>
              <w:left w:val="nil"/>
              <w:bottom w:val="nil"/>
              <w:right w:val="nil"/>
            </w:tcBorders>
            <w:shd w:val="clear" w:color="auto" w:fill="auto"/>
          </w:tcPr>
          <w:p w14:paraId="00AB1CF6" w14:textId="542ACF56" w:rsidR="00B2012E" w:rsidRDefault="00B2012E" w:rsidP="00111A2B">
            <w:pPr>
              <w:pStyle w:val="affffff"/>
              <w:framePr w:wrap="around"/>
            </w:pPr>
          </w:p>
        </w:tc>
      </w:tr>
    </w:tbl>
    <w:p w14:paraId="17F7C099" w14:textId="77777777" w:rsidR="00B2012E" w:rsidRPr="00E24FE9" w:rsidRDefault="00E24FE9" w:rsidP="00E24FE9">
      <w:pPr>
        <w:pStyle w:val="afffff"/>
        <w:framePr w:wrap="around" w:y="2026"/>
        <w:rPr>
          <w:sz w:val="72"/>
          <w:szCs w:val="72"/>
        </w:rPr>
      </w:pPr>
      <w:r w:rsidRPr="00E24FE9">
        <w:rPr>
          <w:rFonts w:hint="eastAsia"/>
          <w:sz w:val="72"/>
          <w:szCs w:val="72"/>
        </w:rPr>
        <w:t>团体标准</w:t>
      </w:r>
    </w:p>
    <w:p w14:paraId="16A470A5" w14:textId="77777777" w:rsidR="00B2012E" w:rsidRDefault="00E24FE9" w:rsidP="00B2012E">
      <w:pPr>
        <w:pStyle w:val="2"/>
        <w:framePr w:wrap="around"/>
      </w:pPr>
      <w:r>
        <w:rPr>
          <w:rFonts w:ascii="Times New Roman" w:hint="eastAsia"/>
        </w:rPr>
        <w:t>T</w:t>
      </w:r>
      <w:r w:rsidR="00B2012E" w:rsidRPr="00B2012E">
        <w:rPr>
          <w:rFonts w:ascii="Times New Roman"/>
        </w:rPr>
        <w:t>/</w:t>
      </w:r>
      <w:r>
        <w:rPr>
          <w:rFonts w:ascii="Times New Roman" w:hint="eastAsia"/>
        </w:rPr>
        <w:t>CNEA</w:t>
      </w:r>
      <w:bookmarkStart w:id="0" w:name="StdNo1"/>
      <w:r>
        <w:rPr>
          <w:rFonts w:ascii="Times New Roman" w:hint="eastAsia"/>
        </w:rPr>
        <w:t xml:space="preserve"> </w:t>
      </w:r>
      <w:r>
        <w:fldChar w:fldCharType="begin">
          <w:ffData>
            <w:name w:val="StdNo1"/>
            <w:enabled/>
            <w:calcOnExit w:val="0"/>
            <w:textInput>
              <w:default w:val="XXXX"/>
            </w:textInput>
          </w:ffData>
        </w:fldChar>
      </w:r>
      <w:r>
        <w:instrText xml:space="preserve"> FORMTEXT </w:instrText>
      </w:r>
      <w:r>
        <w:fldChar w:fldCharType="separate"/>
      </w:r>
      <w:r>
        <w:t>XXXX</w:t>
      </w:r>
      <w:r>
        <w:fldChar w:fldCharType="end"/>
      </w:r>
      <w:bookmarkEnd w:id="0"/>
      <w:r w:rsidR="00B2012E">
        <w:t>—</w:t>
      </w:r>
      <w:bookmarkStart w:id="1" w:name="StdNo2"/>
      <w:r w:rsidR="00B2012E">
        <w:fldChar w:fldCharType="begin">
          <w:ffData>
            <w:name w:val="StdNo2"/>
            <w:enabled/>
            <w:calcOnExit w:val="0"/>
            <w:textInput>
              <w:default w:val="XXXX"/>
              <w:maxLength w:val="4"/>
            </w:textInput>
          </w:ffData>
        </w:fldChar>
      </w:r>
      <w:r w:rsidR="00B2012E">
        <w:instrText xml:space="preserve"> FORMTEXT </w:instrText>
      </w:r>
      <w:r w:rsidR="00B2012E">
        <w:fldChar w:fldCharType="separate"/>
      </w:r>
      <w:r w:rsidR="00B2012E">
        <w:rPr>
          <w:noProof/>
        </w:rPr>
        <w:t>XXXX</w:t>
      </w:r>
      <w:r w:rsidR="00B2012E">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B2012E" w14:paraId="46F3DDE9" w14:textId="77777777" w:rsidTr="00111A2B">
        <w:tc>
          <w:tcPr>
            <w:tcW w:w="9356" w:type="dxa"/>
            <w:tcBorders>
              <w:top w:val="nil"/>
              <w:left w:val="nil"/>
              <w:bottom w:val="nil"/>
              <w:right w:val="nil"/>
            </w:tcBorders>
            <w:shd w:val="clear" w:color="auto" w:fill="auto"/>
          </w:tcPr>
          <w:bookmarkStart w:id="2" w:name="DT"/>
          <w:p w14:paraId="3D823339" w14:textId="0DCD12F3" w:rsidR="00B2012E" w:rsidRDefault="0023375E" w:rsidP="00111A2B">
            <w:pPr>
              <w:pStyle w:val="afffb"/>
              <w:framePr w:wrap="around"/>
            </w:pPr>
            <w:r>
              <w:rPr>
                <w:noProof/>
              </w:rPr>
              <mc:AlternateContent>
                <mc:Choice Requires="wps">
                  <w:drawing>
                    <wp:anchor distT="0" distB="0" distL="114300" distR="114300" simplePos="0" relativeHeight="251657216" behindDoc="1" locked="0" layoutInCell="1" allowOverlap="1" wp14:anchorId="2DF88D40" wp14:editId="18A24735">
                      <wp:simplePos x="0" y="0"/>
                      <wp:positionH relativeFrom="column">
                        <wp:posOffset>4734560</wp:posOffset>
                      </wp:positionH>
                      <wp:positionV relativeFrom="paragraph">
                        <wp:posOffset>34290</wp:posOffset>
                      </wp:positionV>
                      <wp:extent cx="1143000" cy="228600"/>
                      <wp:effectExtent l="0" t="0" r="3175"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57FE09E"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bookmarkEnd w:id="2"/>
          </w:p>
        </w:tc>
      </w:tr>
    </w:tbl>
    <w:p w14:paraId="14950312" w14:textId="77777777" w:rsidR="00B2012E" w:rsidRDefault="00B2012E" w:rsidP="00B2012E">
      <w:pPr>
        <w:pStyle w:val="2"/>
        <w:framePr w:wrap="around"/>
      </w:pPr>
    </w:p>
    <w:p w14:paraId="33A391B2" w14:textId="77777777" w:rsidR="00B2012E" w:rsidRDefault="00B2012E" w:rsidP="00B2012E">
      <w:pPr>
        <w:pStyle w:val="2"/>
        <w:framePr w:wrap="around"/>
      </w:pPr>
    </w:p>
    <w:p w14:paraId="57E96877" w14:textId="77777777" w:rsidR="00216C69" w:rsidRDefault="00600975" w:rsidP="00216C69">
      <w:pPr>
        <w:pStyle w:val="afffc"/>
        <w:framePr w:wrap="around" w:x="1074" w:y="5272"/>
      </w:pPr>
      <w:r>
        <w:rPr>
          <w:rFonts w:hint="eastAsia"/>
        </w:rPr>
        <w:t>高水平放射性固体废物贮存设施</w:t>
      </w:r>
    </w:p>
    <w:p w14:paraId="2519306F" w14:textId="37F89E9B" w:rsidR="00B2012E" w:rsidRDefault="00600975" w:rsidP="00216C69">
      <w:pPr>
        <w:pStyle w:val="afffc"/>
        <w:framePr w:wrap="around" w:x="1074" w:y="5272"/>
      </w:pPr>
      <w:r>
        <w:rPr>
          <w:rFonts w:hint="eastAsia"/>
        </w:rPr>
        <w:t>运行维护</w:t>
      </w:r>
      <w:r w:rsidR="0026327F">
        <w:rPr>
          <w:rFonts w:hint="eastAsia"/>
        </w:rPr>
        <w:t>指南</w:t>
      </w:r>
    </w:p>
    <w:p w14:paraId="57F79F14" w14:textId="77777777" w:rsidR="00646524" w:rsidRDefault="00646524" w:rsidP="00646524">
      <w:pPr>
        <w:pStyle w:val="afffd"/>
        <w:framePr w:wrap="around" w:x="1074" w:y="5272"/>
      </w:pPr>
      <w:r>
        <w:t>G</w:t>
      </w:r>
      <w:r>
        <w:rPr>
          <w:rFonts w:hint="eastAsia"/>
        </w:rPr>
        <w:t>u</w:t>
      </w:r>
      <w:r>
        <w:t>idance for o</w:t>
      </w:r>
      <w:r w:rsidR="0026327F" w:rsidRPr="0026327F">
        <w:t xml:space="preserve">peration and maintenance of high level radioactive solid waste </w:t>
      </w:r>
    </w:p>
    <w:p w14:paraId="5263D2D6" w14:textId="2991C321" w:rsidR="00B2012E" w:rsidRDefault="0026327F" w:rsidP="00646524">
      <w:pPr>
        <w:pStyle w:val="afffd"/>
        <w:framePr w:wrap="around" w:x="1074" w:y="5272"/>
      </w:pPr>
      <w:r w:rsidRPr="0026327F">
        <w:t>storage facilities for reprocessing of spent fuel</w:t>
      </w:r>
    </w:p>
    <w:bookmarkStart w:id="3" w:name="YZBS"/>
    <w:p w14:paraId="5A9C44A4" w14:textId="77777777" w:rsidR="00B2012E" w:rsidRPr="00B2012E" w:rsidRDefault="00B2012E" w:rsidP="009A12D7">
      <w:pPr>
        <w:pStyle w:val="afffe"/>
        <w:framePr w:wrap="around" w:x="1074" w:y="5272"/>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noProof/>
        </w:rPr>
        <w:t>点击此处添加与国际标准一致性程度的标识</w:t>
      </w:r>
      <w: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2012E" w14:paraId="467DC3E3" w14:textId="77777777" w:rsidTr="00111A2B">
        <w:tc>
          <w:tcPr>
            <w:tcW w:w="9855" w:type="dxa"/>
            <w:tcBorders>
              <w:top w:val="nil"/>
              <w:left w:val="nil"/>
              <w:bottom w:val="nil"/>
              <w:right w:val="nil"/>
            </w:tcBorders>
            <w:shd w:val="clear" w:color="auto" w:fill="auto"/>
          </w:tcPr>
          <w:p w14:paraId="38022CCF" w14:textId="0079D0FA" w:rsidR="00B2012E" w:rsidRDefault="0023375E" w:rsidP="009A12D7">
            <w:pPr>
              <w:pStyle w:val="affff"/>
              <w:framePr w:wrap="around" w:x="1074" w:y="5272"/>
            </w:pPr>
            <w:r>
              <w:rPr>
                <w:noProof/>
              </w:rPr>
              <mc:AlternateContent>
                <mc:Choice Requires="wps">
                  <w:drawing>
                    <wp:anchor distT="0" distB="0" distL="114300" distR="114300" simplePos="0" relativeHeight="251659264" behindDoc="1" locked="1" layoutInCell="1" allowOverlap="1" wp14:anchorId="334F8F6A" wp14:editId="6334ED20">
                      <wp:simplePos x="0" y="0"/>
                      <wp:positionH relativeFrom="column">
                        <wp:posOffset>2200910</wp:posOffset>
                      </wp:positionH>
                      <wp:positionV relativeFrom="paragraph">
                        <wp:posOffset>573405</wp:posOffset>
                      </wp:positionV>
                      <wp:extent cx="1905000" cy="254000"/>
                      <wp:effectExtent l="0" t="0" r="3175" b="3175"/>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824E52A" id="RQ" o:spid="_x0000_s1026" style="position:absolute;left:0;text-align:left;margin-left:173.3pt;margin-top:45.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rPr>
              <mc:AlternateContent>
                <mc:Choice Requires="wps">
                  <w:drawing>
                    <wp:anchor distT="0" distB="0" distL="114300" distR="114300" simplePos="0" relativeHeight="251658240" behindDoc="1" locked="0" layoutInCell="1" allowOverlap="1" wp14:anchorId="0E3DB412" wp14:editId="33F45A7F">
                      <wp:simplePos x="0" y="0"/>
                      <wp:positionH relativeFrom="column">
                        <wp:posOffset>2454910</wp:posOffset>
                      </wp:positionH>
                      <wp:positionV relativeFrom="paragraph">
                        <wp:posOffset>255905</wp:posOffset>
                      </wp:positionV>
                      <wp:extent cx="1270000" cy="304800"/>
                      <wp:effectExtent l="3175" t="0" r="3175" b="3175"/>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57D4B3C" id="LB" o:spid="_x0000_s1026" style="position:absolute;left:0;text-align:left;margin-left:193.3pt;margin-top:20.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r w:rsidR="00B2012E">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4" w:name="LB"/>
            <w:r w:rsidR="00B2012E">
              <w:instrText xml:space="preserve"> FORMDROPDOWN </w:instrText>
            </w:r>
            <w:r w:rsidR="00160FFA">
              <w:fldChar w:fldCharType="separate"/>
            </w:r>
            <w:r w:rsidR="00B2012E">
              <w:fldChar w:fldCharType="end"/>
            </w:r>
            <w:bookmarkEnd w:id="4"/>
          </w:p>
        </w:tc>
      </w:tr>
      <w:tr w:rsidR="00B2012E" w14:paraId="1CD41983" w14:textId="77777777" w:rsidTr="00111A2B">
        <w:tc>
          <w:tcPr>
            <w:tcW w:w="9855" w:type="dxa"/>
            <w:tcBorders>
              <w:top w:val="nil"/>
              <w:left w:val="nil"/>
              <w:bottom w:val="nil"/>
              <w:right w:val="nil"/>
            </w:tcBorders>
            <w:shd w:val="clear" w:color="auto" w:fill="auto"/>
          </w:tcPr>
          <w:p w14:paraId="61D0A844" w14:textId="10413B01" w:rsidR="00B2012E" w:rsidRDefault="00020DC9" w:rsidP="009A12D7">
            <w:pPr>
              <w:pStyle w:val="affff0"/>
              <w:framePr w:wrap="around" w:x="1074" w:y="5272"/>
            </w:pPr>
            <w:r>
              <w:rPr>
                <w:rFonts w:hint="eastAsia"/>
              </w:rPr>
              <w:t>2025年4月3日</w:t>
            </w:r>
          </w:p>
        </w:tc>
      </w:tr>
    </w:tbl>
    <w:bookmarkStart w:id="5" w:name="FY"/>
    <w:p w14:paraId="0FE38425" w14:textId="4B69981A" w:rsidR="00B2012E" w:rsidRDefault="00B2012E" w:rsidP="006357B3">
      <w:pPr>
        <w:pStyle w:val="affffff6"/>
        <w:framePr w:wrap="around" w:hAnchor="page" w:x="940" w:y="14150"/>
      </w:pPr>
      <w:r w:rsidRPr="00B2012E">
        <w:rPr>
          <w:rFonts w:ascii="黑体"/>
        </w:rPr>
        <w:fldChar w:fldCharType="begin">
          <w:ffData>
            <w:name w:val="FY"/>
            <w:enabled/>
            <w:calcOnExit w:val="0"/>
            <w:entryMacro w:val="ShowHelp8"/>
            <w:textInput>
              <w:default w:val="XXXX"/>
              <w:maxLength w:val="4"/>
            </w:textInput>
          </w:ffData>
        </w:fldChar>
      </w:r>
      <w:r w:rsidRPr="00B2012E">
        <w:rPr>
          <w:rFonts w:ascii="黑体"/>
        </w:rPr>
        <w:instrText xml:space="preserve"> FORMTEXT </w:instrText>
      </w:r>
      <w:r w:rsidRPr="00B2012E">
        <w:rPr>
          <w:rFonts w:ascii="黑体"/>
        </w:rPr>
      </w:r>
      <w:r w:rsidRPr="00B2012E">
        <w:rPr>
          <w:rFonts w:ascii="黑体"/>
        </w:rPr>
        <w:fldChar w:fldCharType="separate"/>
      </w:r>
      <w:r w:rsidR="008E6CD6">
        <w:rPr>
          <w:rFonts w:ascii="黑体"/>
        </w:rPr>
        <w:t>XXXX</w:t>
      </w:r>
      <w:r w:rsidRPr="00B2012E">
        <w:rPr>
          <w:rFonts w:ascii="黑体"/>
        </w:rPr>
        <w:fldChar w:fldCharType="end"/>
      </w:r>
      <w:bookmarkEnd w:id="5"/>
      <w:r>
        <w:t xml:space="preserve"> </w:t>
      </w:r>
      <w:r w:rsidRPr="00B2012E">
        <w:rPr>
          <w:rFonts w:ascii="黑体"/>
        </w:rPr>
        <w:t>-</w:t>
      </w:r>
      <w:r>
        <w:t xml:space="preserve"> </w:t>
      </w:r>
      <w:r w:rsidRPr="00B2012E">
        <w:rPr>
          <w:rFonts w:ascii="黑体"/>
        </w:rPr>
        <w:fldChar w:fldCharType="begin">
          <w:ffData>
            <w:name w:val="FM"/>
            <w:enabled/>
            <w:calcOnExit w:val="0"/>
            <w:entryMacro w:val="ShowHelp8"/>
            <w:textInput>
              <w:default w:val="XX"/>
              <w:maxLength w:val="2"/>
            </w:textInput>
          </w:ffData>
        </w:fldChar>
      </w:r>
      <w:r w:rsidRPr="00B2012E">
        <w:rPr>
          <w:rFonts w:ascii="黑体"/>
        </w:rPr>
        <w:instrText xml:space="preserve"> FORMTEXT </w:instrText>
      </w:r>
      <w:r w:rsidRPr="00B2012E">
        <w:rPr>
          <w:rFonts w:ascii="黑体"/>
        </w:rPr>
      </w:r>
      <w:r w:rsidRPr="00B2012E">
        <w:rPr>
          <w:rFonts w:ascii="黑体"/>
        </w:rPr>
        <w:fldChar w:fldCharType="separate"/>
      </w:r>
      <w:r>
        <w:rPr>
          <w:rFonts w:ascii="黑体"/>
          <w:noProof/>
        </w:rPr>
        <w:t>XX</w:t>
      </w:r>
      <w:r w:rsidRPr="00B2012E">
        <w:rPr>
          <w:rFonts w:ascii="黑体"/>
        </w:rPr>
        <w:fldChar w:fldCharType="end"/>
      </w:r>
      <w:r>
        <w:t xml:space="preserve"> </w:t>
      </w:r>
      <w:r w:rsidRPr="00B2012E">
        <w:rPr>
          <w:rFonts w:ascii="黑体"/>
        </w:rPr>
        <w:t>-</w:t>
      </w:r>
      <w:r>
        <w:t xml:space="preserve"> </w:t>
      </w:r>
      <w:bookmarkStart w:id="6" w:name="FD"/>
      <w:r w:rsidRPr="00B2012E">
        <w:rPr>
          <w:rFonts w:ascii="黑体"/>
        </w:rPr>
        <w:fldChar w:fldCharType="begin">
          <w:ffData>
            <w:name w:val="FD"/>
            <w:enabled/>
            <w:calcOnExit w:val="0"/>
            <w:entryMacro w:val="ShowHelp8"/>
            <w:textInput>
              <w:default w:val="XX"/>
              <w:maxLength w:val="2"/>
            </w:textInput>
          </w:ffData>
        </w:fldChar>
      </w:r>
      <w:r w:rsidRPr="00B2012E">
        <w:rPr>
          <w:rFonts w:ascii="黑体"/>
        </w:rPr>
        <w:instrText xml:space="preserve"> FORMTEXT </w:instrText>
      </w:r>
      <w:r w:rsidRPr="00B2012E">
        <w:rPr>
          <w:rFonts w:ascii="黑体"/>
        </w:rPr>
      </w:r>
      <w:r w:rsidRPr="00B2012E">
        <w:rPr>
          <w:rFonts w:ascii="黑体"/>
        </w:rPr>
        <w:fldChar w:fldCharType="separate"/>
      </w:r>
      <w:r w:rsidR="00E24FE9">
        <w:rPr>
          <w:rFonts w:ascii="黑体"/>
        </w:rPr>
        <w:t>XX</w:t>
      </w:r>
      <w:r w:rsidRPr="00B2012E">
        <w:rPr>
          <w:rFonts w:ascii="黑体"/>
        </w:rPr>
        <w:fldChar w:fldCharType="end"/>
      </w:r>
      <w:bookmarkEnd w:id="6"/>
      <w:r>
        <w:rPr>
          <w:rFonts w:hint="eastAsia"/>
        </w:rPr>
        <w:t>发布</w:t>
      </w:r>
      <w:r w:rsidR="0023375E">
        <w:rPr>
          <w:noProof/>
        </w:rPr>
        <mc:AlternateContent>
          <mc:Choice Requires="wps">
            <w:drawing>
              <wp:anchor distT="0" distB="0" distL="114300" distR="114300" simplePos="0" relativeHeight="251655168" behindDoc="0" locked="1" layoutInCell="1" allowOverlap="1" wp14:anchorId="7031D2DB" wp14:editId="35D51A95">
                <wp:simplePos x="0" y="0"/>
                <wp:positionH relativeFrom="column">
                  <wp:posOffset>-635</wp:posOffset>
                </wp:positionH>
                <wp:positionV relativeFrom="page">
                  <wp:posOffset>9251950</wp:posOffset>
                </wp:positionV>
                <wp:extent cx="6120130" cy="0"/>
                <wp:effectExtent l="8890" t="3175" r="5080"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16B7182"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bookmarkStart w:id="7" w:name="SY"/>
    <w:p w14:paraId="265132D8" w14:textId="77777777" w:rsidR="00B2012E" w:rsidRDefault="00B2012E" w:rsidP="006357B3">
      <w:pPr>
        <w:pStyle w:val="affffff7"/>
        <w:framePr w:wrap="around" w:hAnchor="page" w:x="7414" w:y="14037"/>
      </w:pPr>
      <w:r w:rsidRPr="00B2012E">
        <w:rPr>
          <w:rFonts w:ascii="黑体"/>
        </w:rPr>
        <w:fldChar w:fldCharType="begin">
          <w:ffData>
            <w:name w:val="SY"/>
            <w:enabled/>
            <w:calcOnExit w:val="0"/>
            <w:entryMacro w:val="ShowHelp9"/>
            <w:textInput>
              <w:default w:val="XXXX"/>
              <w:maxLength w:val="4"/>
            </w:textInput>
          </w:ffData>
        </w:fldChar>
      </w:r>
      <w:r w:rsidRPr="00B2012E">
        <w:rPr>
          <w:rFonts w:ascii="黑体"/>
        </w:rPr>
        <w:instrText xml:space="preserve"> FORMTEXT </w:instrText>
      </w:r>
      <w:r w:rsidRPr="00B2012E">
        <w:rPr>
          <w:rFonts w:ascii="黑体"/>
        </w:rPr>
      </w:r>
      <w:r w:rsidRPr="00B2012E">
        <w:rPr>
          <w:rFonts w:ascii="黑体"/>
        </w:rPr>
        <w:fldChar w:fldCharType="separate"/>
      </w:r>
      <w:r w:rsidR="008E6CD6">
        <w:rPr>
          <w:rFonts w:ascii="黑体"/>
        </w:rPr>
        <w:t>XXXX</w:t>
      </w:r>
      <w:r w:rsidRPr="00B2012E">
        <w:rPr>
          <w:rFonts w:ascii="黑体"/>
        </w:rPr>
        <w:fldChar w:fldCharType="end"/>
      </w:r>
      <w:bookmarkEnd w:id="7"/>
      <w:r>
        <w:t xml:space="preserve"> </w:t>
      </w:r>
      <w:r w:rsidRPr="00B2012E">
        <w:rPr>
          <w:rFonts w:ascii="黑体"/>
        </w:rPr>
        <w:t>-</w:t>
      </w:r>
      <w:r>
        <w:t xml:space="preserve"> </w:t>
      </w:r>
      <w:bookmarkStart w:id="8" w:name="SM"/>
      <w:r w:rsidRPr="00B2012E">
        <w:rPr>
          <w:rFonts w:ascii="黑体"/>
        </w:rPr>
        <w:fldChar w:fldCharType="begin">
          <w:ffData>
            <w:name w:val="SM"/>
            <w:enabled/>
            <w:calcOnExit w:val="0"/>
            <w:entryMacro w:val="ShowHelp9"/>
            <w:textInput>
              <w:default w:val="XX"/>
              <w:maxLength w:val="2"/>
            </w:textInput>
          </w:ffData>
        </w:fldChar>
      </w:r>
      <w:r w:rsidRPr="00B2012E">
        <w:rPr>
          <w:rFonts w:ascii="黑体"/>
        </w:rPr>
        <w:instrText xml:space="preserve"> FORMTEXT </w:instrText>
      </w:r>
      <w:r w:rsidRPr="00B2012E">
        <w:rPr>
          <w:rFonts w:ascii="黑体"/>
        </w:rPr>
      </w:r>
      <w:r w:rsidRPr="00B2012E">
        <w:rPr>
          <w:rFonts w:ascii="黑体"/>
        </w:rPr>
        <w:fldChar w:fldCharType="separate"/>
      </w:r>
      <w:r w:rsidR="008E6CD6">
        <w:rPr>
          <w:rFonts w:ascii="黑体"/>
        </w:rPr>
        <w:t>XX</w:t>
      </w:r>
      <w:r w:rsidRPr="00B2012E">
        <w:rPr>
          <w:rFonts w:ascii="黑体"/>
        </w:rPr>
        <w:fldChar w:fldCharType="end"/>
      </w:r>
      <w:bookmarkEnd w:id="8"/>
      <w:r>
        <w:t xml:space="preserve"> </w:t>
      </w:r>
      <w:r w:rsidRPr="00B2012E">
        <w:rPr>
          <w:rFonts w:ascii="黑体"/>
        </w:rPr>
        <w:t>-</w:t>
      </w:r>
      <w:r>
        <w:t xml:space="preserve"> </w:t>
      </w:r>
      <w:bookmarkStart w:id="9" w:name="SD"/>
      <w:r w:rsidRPr="00B2012E">
        <w:rPr>
          <w:rFonts w:ascii="黑体"/>
        </w:rPr>
        <w:fldChar w:fldCharType="begin">
          <w:ffData>
            <w:name w:val="SD"/>
            <w:enabled/>
            <w:calcOnExit w:val="0"/>
            <w:entryMacro w:val="ShowHelp9"/>
            <w:textInput>
              <w:default w:val="XX"/>
              <w:maxLength w:val="2"/>
            </w:textInput>
          </w:ffData>
        </w:fldChar>
      </w:r>
      <w:r w:rsidRPr="00B2012E">
        <w:rPr>
          <w:rFonts w:ascii="黑体"/>
        </w:rPr>
        <w:instrText xml:space="preserve"> FORMTEXT </w:instrText>
      </w:r>
      <w:r w:rsidRPr="00B2012E">
        <w:rPr>
          <w:rFonts w:ascii="黑体"/>
        </w:rPr>
      </w:r>
      <w:r w:rsidRPr="00B2012E">
        <w:rPr>
          <w:rFonts w:ascii="黑体"/>
        </w:rPr>
        <w:fldChar w:fldCharType="separate"/>
      </w:r>
      <w:r w:rsidR="008E6CD6">
        <w:rPr>
          <w:rFonts w:ascii="黑体"/>
        </w:rPr>
        <w:t>XX</w:t>
      </w:r>
      <w:r w:rsidRPr="00B2012E">
        <w:rPr>
          <w:rFonts w:ascii="黑体"/>
        </w:rPr>
        <w:fldChar w:fldCharType="end"/>
      </w:r>
      <w:bookmarkEnd w:id="9"/>
      <w:r>
        <w:rPr>
          <w:rFonts w:hint="eastAsia"/>
        </w:rPr>
        <w:t>实施</w:t>
      </w:r>
    </w:p>
    <w:p w14:paraId="1418532D" w14:textId="77777777" w:rsidR="00B2012E" w:rsidRDefault="00E24FE9" w:rsidP="00B2012E">
      <w:pPr>
        <w:pStyle w:val="afffff0"/>
        <w:framePr w:wrap="around"/>
      </w:pPr>
      <w:r>
        <w:rPr>
          <w:rFonts w:hint="eastAsia"/>
        </w:rPr>
        <w:t>中国核能行业协会</w:t>
      </w:r>
      <w:r w:rsidR="00B2012E">
        <w:rPr>
          <w:rFonts w:ascii="Cambria Math" w:hAnsi="Cambria Math" w:cs="Cambria Math"/>
        </w:rPr>
        <w:t> </w:t>
      </w:r>
      <w:r w:rsidR="00B2012E">
        <w:rPr>
          <w:rFonts w:ascii="Cambria Math" w:hAnsi="Cambria Math" w:cs="Cambria Math"/>
        </w:rPr>
        <w:t> </w:t>
      </w:r>
      <w:r w:rsidR="00B2012E">
        <w:rPr>
          <w:rFonts w:ascii="Cambria Math" w:hAnsi="Cambria Math" w:cs="Cambria Math"/>
        </w:rPr>
        <w:t> </w:t>
      </w:r>
      <w:r w:rsidR="00B2012E" w:rsidRPr="00B2012E">
        <w:rPr>
          <w:rStyle w:val="afff8"/>
          <w:rFonts w:hint="eastAsia"/>
        </w:rPr>
        <w:t>发布</w:t>
      </w:r>
    </w:p>
    <w:p w14:paraId="043B9C80" w14:textId="387885F5" w:rsidR="00B2012E" w:rsidRPr="00B2012E" w:rsidRDefault="0023375E" w:rsidP="00E24FE9">
      <w:pPr>
        <w:pStyle w:val="aff7"/>
        <w:sectPr w:rsidR="00B2012E" w:rsidRPr="00B2012E" w:rsidSect="00480EE2">
          <w:headerReference w:type="even" r:id="rId9"/>
          <w:footerReference w:type="even" r:id="rId10"/>
          <w:pgSz w:w="11906" w:h="16838" w:code="9"/>
          <w:pgMar w:top="567" w:right="1134" w:bottom="1134" w:left="1417" w:header="0" w:footer="0" w:gutter="0"/>
          <w:pgNumType w:start="1"/>
          <w:cols w:space="425"/>
          <w:docGrid w:type="lines" w:linePitch="312"/>
        </w:sectPr>
      </w:pPr>
      <w:r>
        <mc:AlternateContent>
          <mc:Choice Requires="wps">
            <w:drawing>
              <wp:anchor distT="0" distB="0" distL="114300" distR="114300" simplePos="0" relativeHeight="251656192" behindDoc="0" locked="0" layoutInCell="1" allowOverlap="1" wp14:anchorId="4272FDDD" wp14:editId="29D3ABF4">
                <wp:simplePos x="0" y="0"/>
                <wp:positionH relativeFrom="column">
                  <wp:posOffset>-635</wp:posOffset>
                </wp:positionH>
                <wp:positionV relativeFrom="paragraph">
                  <wp:posOffset>2339975</wp:posOffset>
                </wp:positionV>
                <wp:extent cx="6120130" cy="0"/>
                <wp:effectExtent l="3810" t="4445" r="635"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39DAD4B"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p>
    <w:p w14:paraId="7DEF81FC" w14:textId="77777777" w:rsidR="00480EE2" w:rsidRPr="00480EE2" w:rsidRDefault="00480EE2" w:rsidP="00480EE2">
      <w:pPr>
        <w:pStyle w:val="affa"/>
      </w:pPr>
      <w:bookmarkStart w:id="10" w:name="_Toc194572294"/>
      <w:bookmarkStart w:id="11" w:name="_Toc194573085"/>
      <w:bookmarkStart w:id="12" w:name="_Toc199096001"/>
      <w:r w:rsidRPr="00480EE2">
        <w:rPr>
          <w:rFonts w:hint="eastAsia"/>
        </w:rPr>
        <w:lastRenderedPageBreak/>
        <w:t>目</w:t>
      </w:r>
      <w:bookmarkStart w:id="13" w:name="BKML"/>
      <w:r w:rsidRPr="00480EE2">
        <w:rPr>
          <w:rFonts w:hAnsi="黑体"/>
        </w:rPr>
        <w:t> </w:t>
      </w:r>
      <w:r w:rsidRPr="00480EE2">
        <w:rPr>
          <w:rFonts w:hAnsi="黑体"/>
        </w:rPr>
        <w:t> </w:t>
      </w:r>
      <w:r w:rsidRPr="00480EE2">
        <w:rPr>
          <w:rFonts w:hint="eastAsia"/>
        </w:rPr>
        <w:t>次</w:t>
      </w:r>
      <w:bookmarkEnd w:id="10"/>
      <w:bookmarkEnd w:id="11"/>
      <w:bookmarkEnd w:id="12"/>
      <w:bookmarkEnd w:id="13"/>
    </w:p>
    <w:sdt>
      <w:sdtPr>
        <w:rPr>
          <w:lang w:val="zh-CN"/>
        </w:rPr>
        <w:id w:val="-863060048"/>
        <w:docPartObj>
          <w:docPartGallery w:val="Table of Contents"/>
          <w:docPartUnique/>
        </w:docPartObj>
      </w:sdtPr>
      <w:sdtEndPr/>
      <w:sdtContent>
        <w:p w14:paraId="7662DC60" w14:textId="3BDDF84D" w:rsidR="008345F3" w:rsidRDefault="0020072F" w:rsidP="008345F3">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99096001" w:history="1">
            <w:r w:rsidR="008345F3" w:rsidRPr="00205210">
              <w:rPr>
                <w:rStyle w:val="afff7"/>
              </w:rPr>
              <w:t>目次</w:t>
            </w:r>
            <w:r w:rsidR="008345F3">
              <w:rPr>
                <w:noProof/>
                <w:webHidden/>
              </w:rPr>
              <w:tab/>
            </w:r>
            <w:r w:rsidR="008345F3">
              <w:rPr>
                <w:noProof/>
                <w:webHidden/>
              </w:rPr>
              <w:fldChar w:fldCharType="begin"/>
            </w:r>
            <w:r w:rsidR="008345F3">
              <w:rPr>
                <w:noProof/>
                <w:webHidden/>
              </w:rPr>
              <w:instrText xml:space="preserve"> PAGEREF _Toc199096001 \h </w:instrText>
            </w:r>
            <w:r w:rsidR="008345F3">
              <w:rPr>
                <w:noProof/>
                <w:webHidden/>
              </w:rPr>
            </w:r>
            <w:r w:rsidR="008345F3">
              <w:rPr>
                <w:noProof/>
                <w:webHidden/>
              </w:rPr>
              <w:fldChar w:fldCharType="separate"/>
            </w:r>
            <w:r w:rsidR="008345F3">
              <w:rPr>
                <w:noProof/>
                <w:webHidden/>
              </w:rPr>
              <w:t>I</w:t>
            </w:r>
            <w:r w:rsidR="008345F3">
              <w:rPr>
                <w:noProof/>
                <w:webHidden/>
              </w:rPr>
              <w:fldChar w:fldCharType="end"/>
            </w:r>
          </w:hyperlink>
        </w:p>
        <w:p w14:paraId="49AD3527" w14:textId="7DBA6D98" w:rsidR="008345F3" w:rsidRDefault="008345F3" w:rsidP="008345F3">
          <w:pPr>
            <w:pStyle w:val="TOC1"/>
            <w:rPr>
              <w:rFonts w:asciiTheme="minorHAnsi" w:eastAsiaTheme="minorEastAsia" w:hAnsiTheme="minorHAnsi" w:cstheme="minorBidi"/>
              <w:noProof/>
              <w:szCs w:val="22"/>
            </w:rPr>
          </w:pPr>
          <w:hyperlink w:anchor="_Toc199096002" w:history="1">
            <w:r w:rsidRPr="00205210">
              <w:rPr>
                <w:rStyle w:val="afff7"/>
              </w:rPr>
              <w:t>前言</w:t>
            </w:r>
            <w:r>
              <w:rPr>
                <w:noProof/>
                <w:webHidden/>
              </w:rPr>
              <w:tab/>
            </w:r>
            <w:r>
              <w:rPr>
                <w:noProof/>
                <w:webHidden/>
              </w:rPr>
              <w:fldChar w:fldCharType="begin"/>
            </w:r>
            <w:r>
              <w:rPr>
                <w:noProof/>
                <w:webHidden/>
              </w:rPr>
              <w:instrText xml:space="preserve"> PAGEREF _Toc199096002 \h </w:instrText>
            </w:r>
            <w:r>
              <w:rPr>
                <w:noProof/>
                <w:webHidden/>
              </w:rPr>
            </w:r>
            <w:r>
              <w:rPr>
                <w:noProof/>
                <w:webHidden/>
              </w:rPr>
              <w:fldChar w:fldCharType="separate"/>
            </w:r>
            <w:r>
              <w:rPr>
                <w:noProof/>
                <w:webHidden/>
              </w:rPr>
              <w:t>II</w:t>
            </w:r>
            <w:r>
              <w:rPr>
                <w:noProof/>
                <w:webHidden/>
              </w:rPr>
              <w:fldChar w:fldCharType="end"/>
            </w:r>
          </w:hyperlink>
        </w:p>
        <w:p w14:paraId="7B0D2946" w14:textId="0D3235A9" w:rsidR="008345F3" w:rsidRDefault="008345F3" w:rsidP="008345F3">
          <w:pPr>
            <w:pStyle w:val="TOC1"/>
            <w:rPr>
              <w:rFonts w:asciiTheme="minorHAnsi" w:eastAsiaTheme="minorEastAsia" w:hAnsiTheme="minorHAnsi" w:cstheme="minorBidi"/>
              <w:noProof/>
              <w:szCs w:val="22"/>
            </w:rPr>
          </w:pPr>
          <w:hyperlink w:anchor="_Toc199096004" w:history="1">
            <w:r w:rsidRPr="00205210">
              <w:rPr>
                <w:rStyle w:val="afff7"/>
              </w:rPr>
              <w:t xml:space="preserve">1 </w:t>
            </w:r>
            <w:r w:rsidRPr="00205210">
              <w:rPr>
                <w:rStyle w:val="afff7"/>
              </w:rPr>
              <w:t>范围</w:t>
            </w:r>
            <w:r>
              <w:rPr>
                <w:noProof/>
                <w:webHidden/>
              </w:rPr>
              <w:tab/>
            </w:r>
            <w:r>
              <w:rPr>
                <w:noProof/>
                <w:webHidden/>
              </w:rPr>
              <w:fldChar w:fldCharType="begin"/>
            </w:r>
            <w:r>
              <w:rPr>
                <w:noProof/>
                <w:webHidden/>
              </w:rPr>
              <w:instrText xml:space="preserve"> PAGEREF _Toc199096004 \h </w:instrText>
            </w:r>
            <w:r>
              <w:rPr>
                <w:noProof/>
                <w:webHidden/>
              </w:rPr>
            </w:r>
            <w:r>
              <w:rPr>
                <w:noProof/>
                <w:webHidden/>
              </w:rPr>
              <w:fldChar w:fldCharType="separate"/>
            </w:r>
            <w:r>
              <w:rPr>
                <w:noProof/>
                <w:webHidden/>
              </w:rPr>
              <w:t>1</w:t>
            </w:r>
            <w:r>
              <w:rPr>
                <w:noProof/>
                <w:webHidden/>
              </w:rPr>
              <w:fldChar w:fldCharType="end"/>
            </w:r>
          </w:hyperlink>
        </w:p>
        <w:p w14:paraId="42F56AB9" w14:textId="4DB9B97C" w:rsidR="008345F3" w:rsidRDefault="008345F3" w:rsidP="008345F3">
          <w:pPr>
            <w:pStyle w:val="TOC1"/>
            <w:rPr>
              <w:rFonts w:asciiTheme="minorHAnsi" w:eastAsiaTheme="minorEastAsia" w:hAnsiTheme="minorHAnsi" w:cstheme="minorBidi"/>
              <w:noProof/>
              <w:szCs w:val="22"/>
            </w:rPr>
          </w:pPr>
          <w:hyperlink w:anchor="_Toc199096005" w:history="1">
            <w:r w:rsidRPr="00205210">
              <w:rPr>
                <w:rStyle w:val="afff7"/>
              </w:rPr>
              <w:t xml:space="preserve">2 </w:t>
            </w:r>
            <w:r w:rsidRPr="00205210">
              <w:rPr>
                <w:rStyle w:val="afff7"/>
              </w:rPr>
              <w:t>规范性引用文件</w:t>
            </w:r>
            <w:r>
              <w:rPr>
                <w:noProof/>
                <w:webHidden/>
              </w:rPr>
              <w:tab/>
            </w:r>
            <w:r>
              <w:rPr>
                <w:noProof/>
                <w:webHidden/>
              </w:rPr>
              <w:fldChar w:fldCharType="begin"/>
            </w:r>
            <w:r>
              <w:rPr>
                <w:noProof/>
                <w:webHidden/>
              </w:rPr>
              <w:instrText xml:space="preserve"> PAGEREF _Toc199096005 \h </w:instrText>
            </w:r>
            <w:r>
              <w:rPr>
                <w:noProof/>
                <w:webHidden/>
              </w:rPr>
            </w:r>
            <w:r>
              <w:rPr>
                <w:noProof/>
                <w:webHidden/>
              </w:rPr>
              <w:fldChar w:fldCharType="separate"/>
            </w:r>
            <w:r>
              <w:rPr>
                <w:noProof/>
                <w:webHidden/>
              </w:rPr>
              <w:t>1</w:t>
            </w:r>
            <w:r>
              <w:rPr>
                <w:noProof/>
                <w:webHidden/>
              </w:rPr>
              <w:fldChar w:fldCharType="end"/>
            </w:r>
          </w:hyperlink>
        </w:p>
        <w:p w14:paraId="5C0C24A1" w14:textId="7E1674BF" w:rsidR="008345F3" w:rsidRDefault="008345F3" w:rsidP="008345F3">
          <w:pPr>
            <w:pStyle w:val="TOC1"/>
            <w:rPr>
              <w:rFonts w:asciiTheme="minorHAnsi" w:eastAsiaTheme="minorEastAsia" w:hAnsiTheme="minorHAnsi" w:cstheme="minorBidi"/>
              <w:noProof/>
              <w:szCs w:val="22"/>
            </w:rPr>
          </w:pPr>
          <w:hyperlink w:anchor="_Toc199096006" w:history="1">
            <w:r w:rsidRPr="00205210">
              <w:rPr>
                <w:rStyle w:val="afff7"/>
              </w:rPr>
              <w:t xml:space="preserve">3 </w:t>
            </w:r>
            <w:r w:rsidRPr="00205210">
              <w:rPr>
                <w:rStyle w:val="afff7"/>
              </w:rPr>
              <w:t>术语和定义</w:t>
            </w:r>
            <w:r>
              <w:rPr>
                <w:noProof/>
                <w:webHidden/>
              </w:rPr>
              <w:tab/>
            </w:r>
            <w:r>
              <w:rPr>
                <w:noProof/>
                <w:webHidden/>
              </w:rPr>
              <w:fldChar w:fldCharType="begin"/>
            </w:r>
            <w:r>
              <w:rPr>
                <w:noProof/>
                <w:webHidden/>
              </w:rPr>
              <w:instrText xml:space="preserve"> PAGEREF _Toc199096006 \h </w:instrText>
            </w:r>
            <w:r>
              <w:rPr>
                <w:noProof/>
                <w:webHidden/>
              </w:rPr>
            </w:r>
            <w:r>
              <w:rPr>
                <w:noProof/>
                <w:webHidden/>
              </w:rPr>
              <w:fldChar w:fldCharType="separate"/>
            </w:r>
            <w:r>
              <w:rPr>
                <w:noProof/>
                <w:webHidden/>
              </w:rPr>
              <w:t>1</w:t>
            </w:r>
            <w:r>
              <w:rPr>
                <w:noProof/>
                <w:webHidden/>
              </w:rPr>
              <w:fldChar w:fldCharType="end"/>
            </w:r>
          </w:hyperlink>
        </w:p>
        <w:p w14:paraId="58E62421" w14:textId="6CFA12E8" w:rsidR="008345F3" w:rsidRDefault="008345F3" w:rsidP="008345F3">
          <w:pPr>
            <w:pStyle w:val="TOC1"/>
            <w:rPr>
              <w:rFonts w:asciiTheme="minorHAnsi" w:eastAsiaTheme="minorEastAsia" w:hAnsiTheme="minorHAnsi" w:cstheme="minorBidi"/>
              <w:noProof/>
              <w:szCs w:val="22"/>
            </w:rPr>
          </w:pPr>
          <w:hyperlink w:anchor="_Toc199096007" w:history="1">
            <w:r w:rsidRPr="00205210">
              <w:rPr>
                <w:rStyle w:val="afff7"/>
              </w:rPr>
              <w:t xml:space="preserve">4 </w:t>
            </w:r>
            <w:r w:rsidRPr="00205210">
              <w:rPr>
                <w:rStyle w:val="afff7"/>
              </w:rPr>
              <w:t>总体要求</w:t>
            </w:r>
            <w:r>
              <w:rPr>
                <w:noProof/>
                <w:webHidden/>
              </w:rPr>
              <w:tab/>
            </w:r>
            <w:r>
              <w:rPr>
                <w:noProof/>
                <w:webHidden/>
              </w:rPr>
              <w:fldChar w:fldCharType="begin"/>
            </w:r>
            <w:r>
              <w:rPr>
                <w:noProof/>
                <w:webHidden/>
              </w:rPr>
              <w:instrText xml:space="preserve"> PAGEREF _Toc199096007 \h </w:instrText>
            </w:r>
            <w:r>
              <w:rPr>
                <w:noProof/>
                <w:webHidden/>
              </w:rPr>
            </w:r>
            <w:r>
              <w:rPr>
                <w:noProof/>
                <w:webHidden/>
              </w:rPr>
              <w:fldChar w:fldCharType="separate"/>
            </w:r>
            <w:r>
              <w:rPr>
                <w:noProof/>
                <w:webHidden/>
              </w:rPr>
              <w:t>2</w:t>
            </w:r>
            <w:r>
              <w:rPr>
                <w:noProof/>
                <w:webHidden/>
              </w:rPr>
              <w:fldChar w:fldCharType="end"/>
            </w:r>
          </w:hyperlink>
        </w:p>
        <w:p w14:paraId="1004F88F" w14:textId="26E07C3A" w:rsidR="008345F3" w:rsidRDefault="008345F3" w:rsidP="008345F3">
          <w:pPr>
            <w:pStyle w:val="TOC1"/>
            <w:rPr>
              <w:rFonts w:asciiTheme="minorHAnsi" w:eastAsiaTheme="minorEastAsia" w:hAnsiTheme="minorHAnsi" w:cstheme="minorBidi"/>
              <w:noProof/>
              <w:szCs w:val="22"/>
            </w:rPr>
          </w:pPr>
          <w:hyperlink w:anchor="_Toc199096008" w:history="1">
            <w:r w:rsidRPr="00205210">
              <w:rPr>
                <w:rStyle w:val="afff7"/>
              </w:rPr>
              <w:t xml:space="preserve">5 </w:t>
            </w:r>
            <w:r w:rsidRPr="00205210">
              <w:rPr>
                <w:rStyle w:val="afff7"/>
              </w:rPr>
              <w:t>贮存设施（厂房）</w:t>
            </w:r>
            <w:r>
              <w:rPr>
                <w:noProof/>
                <w:webHidden/>
              </w:rPr>
              <w:tab/>
            </w:r>
            <w:r>
              <w:rPr>
                <w:noProof/>
                <w:webHidden/>
              </w:rPr>
              <w:fldChar w:fldCharType="begin"/>
            </w:r>
            <w:r>
              <w:rPr>
                <w:noProof/>
                <w:webHidden/>
              </w:rPr>
              <w:instrText xml:space="preserve"> PAGEREF _Toc199096008 \h </w:instrText>
            </w:r>
            <w:r>
              <w:rPr>
                <w:noProof/>
                <w:webHidden/>
              </w:rPr>
            </w:r>
            <w:r>
              <w:rPr>
                <w:noProof/>
                <w:webHidden/>
              </w:rPr>
              <w:fldChar w:fldCharType="separate"/>
            </w:r>
            <w:r>
              <w:rPr>
                <w:noProof/>
                <w:webHidden/>
              </w:rPr>
              <w:t>3</w:t>
            </w:r>
            <w:r>
              <w:rPr>
                <w:noProof/>
                <w:webHidden/>
              </w:rPr>
              <w:fldChar w:fldCharType="end"/>
            </w:r>
          </w:hyperlink>
        </w:p>
        <w:p w14:paraId="29C02F03" w14:textId="7499AB9C" w:rsidR="008345F3" w:rsidRDefault="008345F3" w:rsidP="008345F3">
          <w:pPr>
            <w:pStyle w:val="TOC1"/>
            <w:rPr>
              <w:rFonts w:asciiTheme="minorHAnsi" w:eastAsiaTheme="minorEastAsia" w:hAnsiTheme="minorHAnsi" w:cstheme="minorBidi"/>
              <w:noProof/>
              <w:szCs w:val="22"/>
            </w:rPr>
          </w:pPr>
          <w:hyperlink w:anchor="_Toc199096009" w:history="1">
            <w:r w:rsidRPr="00205210">
              <w:rPr>
                <w:rStyle w:val="afff7"/>
              </w:rPr>
              <w:t xml:space="preserve">6 </w:t>
            </w:r>
            <w:r w:rsidRPr="00205210">
              <w:rPr>
                <w:rStyle w:val="afff7"/>
              </w:rPr>
              <w:t>高放固体废物的接收</w:t>
            </w:r>
            <w:r>
              <w:rPr>
                <w:noProof/>
                <w:webHidden/>
              </w:rPr>
              <w:tab/>
            </w:r>
            <w:r>
              <w:rPr>
                <w:noProof/>
                <w:webHidden/>
              </w:rPr>
              <w:fldChar w:fldCharType="begin"/>
            </w:r>
            <w:r>
              <w:rPr>
                <w:noProof/>
                <w:webHidden/>
              </w:rPr>
              <w:instrText xml:space="preserve"> PAGEREF _Toc199096009 \h </w:instrText>
            </w:r>
            <w:r>
              <w:rPr>
                <w:noProof/>
                <w:webHidden/>
              </w:rPr>
            </w:r>
            <w:r>
              <w:rPr>
                <w:noProof/>
                <w:webHidden/>
              </w:rPr>
              <w:fldChar w:fldCharType="separate"/>
            </w:r>
            <w:r>
              <w:rPr>
                <w:noProof/>
                <w:webHidden/>
              </w:rPr>
              <w:t>4</w:t>
            </w:r>
            <w:r>
              <w:rPr>
                <w:noProof/>
                <w:webHidden/>
              </w:rPr>
              <w:fldChar w:fldCharType="end"/>
            </w:r>
          </w:hyperlink>
        </w:p>
        <w:p w14:paraId="4CD84E3F" w14:textId="484318F1" w:rsidR="008345F3" w:rsidRDefault="008345F3" w:rsidP="008345F3">
          <w:pPr>
            <w:pStyle w:val="TOC1"/>
            <w:rPr>
              <w:rFonts w:asciiTheme="minorHAnsi" w:eastAsiaTheme="minorEastAsia" w:hAnsiTheme="minorHAnsi" w:cstheme="minorBidi"/>
              <w:noProof/>
              <w:szCs w:val="22"/>
            </w:rPr>
          </w:pPr>
          <w:hyperlink w:anchor="_Toc199096010" w:history="1">
            <w:r w:rsidRPr="00205210">
              <w:rPr>
                <w:rStyle w:val="afff7"/>
              </w:rPr>
              <w:t xml:space="preserve">7 </w:t>
            </w:r>
            <w:r w:rsidRPr="00205210">
              <w:rPr>
                <w:rStyle w:val="afff7"/>
              </w:rPr>
              <w:t>高放固体废物的贮存</w:t>
            </w:r>
            <w:r>
              <w:rPr>
                <w:noProof/>
                <w:webHidden/>
              </w:rPr>
              <w:tab/>
            </w:r>
            <w:r>
              <w:rPr>
                <w:noProof/>
                <w:webHidden/>
              </w:rPr>
              <w:fldChar w:fldCharType="begin"/>
            </w:r>
            <w:r>
              <w:rPr>
                <w:noProof/>
                <w:webHidden/>
              </w:rPr>
              <w:instrText xml:space="preserve"> PAGEREF _Toc199096010 \h </w:instrText>
            </w:r>
            <w:r>
              <w:rPr>
                <w:noProof/>
                <w:webHidden/>
              </w:rPr>
            </w:r>
            <w:r>
              <w:rPr>
                <w:noProof/>
                <w:webHidden/>
              </w:rPr>
              <w:fldChar w:fldCharType="separate"/>
            </w:r>
            <w:r>
              <w:rPr>
                <w:noProof/>
                <w:webHidden/>
              </w:rPr>
              <w:t>5</w:t>
            </w:r>
            <w:r>
              <w:rPr>
                <w:noProof/>
                <w:webHidden/>
              </w:rPr>
              <w:fldChar w:fldCharType="end"/>
            </w:r>
          </w:hyperlink>
        </w:p>
        <w:p w14:paraId="213E9DA8" w14:textId="61929EF3" w:rsidR="008345F3" w:rsidRDefault="008345F3" w:rsidP="008345F3">
          <w:pPr>
            <w:pStyle w:val="TOC1"/>
            <w:rPr>
              <w:rFonts w:asciiTheme="minorHAnsi" w:eastAsiaTheme="minorEastAsia" w:hAnsiTheme="minorHAnsi" w:cstheme="minorBidi"/>
              <w:noProof/>
              <w:szCs w:val="22"/>
            </w:rPr>
          </w:pPr>
          <w:hyperlink w:anchor="_Toc199096011" w:history="1">
            <w:r w:rsidRPr="00205210">
              <w:rPr>
                <w:rStyle w:val="afff7"/>
              </w:rPr>
              <w:t xml:space="preserve">8 </w:t>
            </w:r>
            <w:r w:rsidRPr="00205210">
              <w:rPr>
                <w:rStyle w:val="afff7"/>
              </w:rPr>
              <w:t>运行管理</w:t>
            </w:r>
            <w:r>
              <w:rPr>
                <w:noProof/>
                <w:webHidden/>
              </w:rPr>
              <w:tab/>
            </w:r>
            <w:r>
              <w:rPr>
                <w:noProof/>
                <w:webHidden/>
              </w:rPr>
              <w:fldChar w:fldCharType="begin"/>
            </w:r>
            <w:r>
              <w:rPr>
                <w:noProof/>
                <w:webHidden/>
              </w:rPr>
              <w:instrText xml:space="preserve"> PAGEREF _Toc199096011 \h </w:instrText>
            </w:r>
            <w:r>
              <w:rPr>
                <w:noProof/>
                <w:webHidden/>
              </w:rPr>
            </w:r>
            <w:r>
              <w:rPr>
                <w:noProof/>
                <w:webHidden/>
              </w:rPr>
              <w:fldChar w:fldCharType="separate"/>
            </w:r>
            <w:r>
              <w:rPr>
                <w:noProof/>
                <w:webHidden/>
              </w:rPr>
              <w:t>6</w:t>
            </w:r>
            <w:r>
              <w:rPr>
                <w:noProof/>
                <w:webHidden/>
              </w:rPr>
              <w:fldChar w:fldCharType="end"/>
            </w:r>
          </w:hyperlink>
        </w:p>
        <w:p w14:paraId="7A32F68B" w14:textId="0A3099AE" w:rsidR="008345F3" w:rsidRDefault="008345F3" w:rsidP="008345F3">
          <w:pPr>
            <w:pStyle w:val="TOC1"/>
            <w:rPr>
              <w:rFonts w:asciiTheme="minorHAnsi" w:eastAsiaTheme="minorEastAsia" w:hAnsiTheme="minorHAnsi" w:cstheme="minorBidi"/>
              <w:noProof/>
              <w:szCs w:val="22"/>
            </w:rPr>
          </w:pPr>
          <w:hyperlink w:anchor="_Toc199096012" w:history="1">
            <w:r w:rsidRPr="00205210">
              <w:rPr>
                <w:rStyle w:val="afff7"/>
              </w:rPr>
              <w:t xml:space="preserve">9 </w:t>
            </w:r>
            <w:r w:rsidRPr="00205210">
              <w:rPr>
                <w:rStyle w:val="afff7"/>
              </w:rPr>
              <w:t>设备设施维护</w:t>
            </w:r>
            <w:r>
              <w:rPr>
                <w:noProof/>
                <w:webHidden/>
              </w:rPr>
              <w:tab/>
            </w:r>
            <w:r>
              <w:rPr>
                <w:noProof/>
                <w:webHidden/>
              </w:rPr>
              <w:fldChar w:fldCharType="begin"/>
            </w:r>
            <w:r>
              <w:rPr>
                <w:noProof/>
                <w:webHidden/>
              </w:rPr>
              <w:instrText xml:space="preserve"> PAGEREF _Toc199096012 \h </w:instrText>
            </w:r>
            <w:r>
              <w:rPr>
                <w:noProof/>
                <w:webHidden/>
              </w:rPr>
            </w:r>
            <w:r>
              <w:rPr>
                <w:noProof/>
                <w:webHidden/>
              </w:rPr>
              <w:fldChar w:fldCharType="separate"/>
            </w:r>
            <w:r>
              <w:rPr>
                <w:noProof/>
                <w:webHidden/>
              </w:rPr>
              <w:t>6</w:t>
            </w:r>
            <w:r>
              <w:rPr>
                <w:noProof/>
                <w:webHidden/>
              </w:rPr>
              <w:fldChar w:fldCharType="end"/>
            </w:r>
          </w:hyperlink>
        </w:p>
        <w:p w14:paraId="10291B66" w14:textId="16F20919" w:rsidR="008345F3" w:rsidRDefault="008345F3" w:rsidP="008345F3">
          <w:pPr>
            <w:pStyle w:val="TOC1"/>
            <w:rPr>
              <w:rFonts w:asciiTheme="minorHAnsi" w:eastAsiaTheme="minorEastAsia" w:hAnsiTheme="minorHAnsi" w:cstheme="minorBidi"/>
              <w:noProof/>
              <w:szCs w:val="22"/>
            </w:rPr>
          </w:pPr>
          <w:hyperlink w:anchor="_Toc199096013" w:history="1">
            <w:r w:rsidRPr="00205210">
              <w:rPr>
                <w:rStyle w:val="afff7"/>
              </w:rPr>
              <w:t xml:space="preserve">10 </w:t>
            </w:r>
            <w:r w:rsidRPr="00205210">
              <w:rPr>
                <w:rStyle w:val="afff7"/>
              </w:rPr>
              <w:t>辐射防护</w:t>
            </w:r>
            <w:r>
              <w:rPr>
                <w:noProof/>
                <w:webHidden/>
              </w:rPr>
              <w:tab/>
            </w:r>
            <w:r>
              <w:rPr>
                <w:noProof/>
                <w:webHidden/>
              </w:rPr>
              <w:fldChar w:fldCharType="begin"/>
            </w:r>
            <w:r>
              <w:rPr>
                <w:noProof/>
                <w:webHidden/>
              </w:rPr>
              <w:instrText xml:space="preserve"> PAGEREF _Toc199096013 \h </w:instrText>
            </w:r>
            <w:r>
              <w:rPr>
                <w:noProof/>
                <w:webHidden/>
              </w:rPr>
            </w:r>
            <w:r>
              <w:rPr>
                <w:noProof/>
                <w:webHidden/>
              </w:rPr>
              <w:fldChar w:fldCharType="separate"/>
            </w:r>
            <w:r>
              <w:rPr>
                <w:noProof/>
                <w:webHidden/>
              </w:rPr>
              <w:t>7</w:t>
            </w:r>
            <w:r>
              <w:rPr>
                <w:noProof/>
                <w:webHidden/>
              </w:rPr>
              <w:fldChar w:fldCharType="end"/>
            </w:r>
          </w:hyperlink>
        </w:p>
        <w:p w14:paraId="140CD6EC" w14:textId="62679388" w:rsidR="008345F3" w:rsidRDefault="008345F3" w:rsidP="008345F3">
          <w:pPr>
            <w:pStyle w:val="TOC1"/>
            <w:rPr>
              <w:rFonts w:asciiTheme="minorHAnsi" w:eastAsiaTheme="minorEastAsia" w:hAnsiTheme="minorHAnsi" w:cstheme="minorBidi"/>
              <w:noProof/>
              <w:szCs w:val="22"/>
            </w:rPr>
          </w:pPr>
          <w:hyperlink w:anchor="_Toc199096014" w:history="1">
            <w:r w:rsidRPr="00205210">
              <w:rPr>
                <w:rStyle w:val="afff7"/>
              </w:rPr>
              <w:t xml:space="preserve">11 </w:t>
            </w:r>
            <w:r w:rsidRPr="00205210">
              <w:rPr>
                <w:rStyle w:val="afff7"/>
              </w:rPr>
              <w:t>应急</w:t>
            </w:r>
            <w:r>
              <w:rPr>
                <w:noProof/>
                <w:webHidden/>
              </w:rPr>
              <w:tab/>
            </w:r>
            <w:r>
              <w:rPr>
                <w:noProof/>
                <w:webHidden/>
              </w:rPr>
              <w:fldChar w:fldCharType="begin"/>
            </w:r>
            <w:r>
              <w:rPr>
                <w:noProof/>
                <w:webHidden/>
              </w:rPr>
              <w:instrText xml:space="preserve"> PAGEREF _Toc199096014 \h </w:instrText>
            </w:r>
            <w:r>
              <w:rPr>
                <w:noProof/>
                <w:webHidden/>
              </w:rPr>
            </w:r>
            <w:r>
              <w:rPr>
                <w:noProof/>
                <w:webHidden/>
              </w:rPr>
              <w:fldChar w:fldCharType="separate"/>
            </w:r>
            <w:r>
              <w:rPr>
                <w:noProof/>
                <w:webHidden/>
              </w:rPr>
              <w:t>7</w:t>
            </w:r>
            <w:r>
              <w:rPr>
                <w:noProof/>
                <w:webHidden/>
              </w:rPr>
              <w:fldChar w:fldCharType="end"/>
            </w:r>
          </w:hyperlink>
        </w:p>
        <w:p w14:paraId="2224E552" w14:textId="4B9DDE6C" w:rsidR="0020072F" w:rsidRDefault="0020072F" w:rsidP="008345F3">
          <w:pPr>
            <w:pStyle w:val="TOC1"/>
            <w:rPr>
              <w:noProof/>
            </w:rPr>
          </w:pPr>
          <w:r>
            <w:rPr>
              <w:lang w:val="zh-CN"/>
            </w:rPr>
            <w:fldChar w:fldCharType="end"/>
          </w:r>
        </w:p>
      </w:sdtContent>
    </w:sdt>
    <w:p w14:paraId="28F46685" w14:textId="066AABF6" w:rsidR="00B2012E" w:rsidRDefault="00B2012E" w:rsidP="00B2012E">
      <w:pPr>
        <w:pStyle w:val="afffff1"/>
      </w:pPr>
      <w:bookmarkStart w:id="14" w:name="_Toc46228652"/>
      <w:bookmarkStart w:id="15" w:name="_Toc199096002"/>
      <w:r>
        <w:rPr>
          <w:rFonts w:hint="eastAsia"/>
        </w:rPr>
        <w:lastRenderedPageBreak/>
        <w:t>前</w:t>
      </w:r>
      <w:bookmarkStart w:id="16" w:name="BKQY"/>
      <w:r>
        <w:rPr>
          <w:rFonts w:ascii="Cambria Math" w:hAnsi="Cambria Math" w:cs="Cambria Math"/>
        </w:rPr>
        <w:t> </w:t>
      </w:r>
      <w:r>
        <w:rPr>
          <w:rFonts w:ascii="Cambria Math" w:hAnsi="Cambria Math" w:cs="Cambria Math"/>
        </w:rPr>
        <w:t> </w:t>
      </w:r>
      <w:r>
        <w:rPr>
          <w:rFonts w:hint="eastAsia"/>
        </w:rPr>
        <w:t>言</w:t>
      </w:r>
      <w:bookmarkEnd w:id="14"/>
      <w:bookmarkEnd w:id="15"/>
      <w:bookmarkEnd w:id="16"/>
    </w:p>
    <w:p w14:paraId="77FD0F6A" w14:textId="77777777" w:rsidR="006A0455" w:rsidRDefault="006A0455" w:rsidP="006A0455">
      <w:pPr>
        <w:pStyle w:val="aff7"/>
      </w:pPr>
      <w:r>
        <w:rPr>
          <w:rFonts w:hint="eastAsia"/>
        </w:rPr>
        <w:t>本文件按照GB/T 1.1-2020 《标准化工作导则 第1部分：标准化文件的结构和起草规则》的规定起草。</w:t>
      </w:r>
    </w:p>
    <w:p w14:paraId="424552D3" w14:textId="77777777" w:rsidR="006A0455" w:rsidRDefault="006A0455" w:rsidP="006A0455">
      <w:pPr>
        <w:pStyle w:val="aff7"/>
      </w:pPr>
      <w:r>
        <w:rPr>
          <w:rFonts w:hint="eastAsia"/>
        </w:rPr>
        <w:t>请注意本文件的某些内容可能涉及专利。本文件的发布机构不承担识别专利的责任。</w:t>
      </w:r>
    </w:p>
    <w:p w14:paraId="78874DE1" w14:textId="787CFB6A" w:rsidR="006A0455" w:rsidRDefault="006A0455" w:rsidP="006A0455">
      <w:pPr>
        <w:pStyle w:val="aff7"/>
      </w:pPr>
      <w:bookmarkStart w:id="17" w:name="OLE_LINK1"/>
      <w:r>
        <w:rPr>
          <w:rFonts w:hint="eastAsia"/>
        </w:rPr>
        <w:t>本文件由中国核能行业协会提出并归口管理，技术支持单位为上海核工程研究设计院有限公司、核工业标准化研究所、苏州热工研究院有限公司</w:t>
      </w:r>
      <w:bookmarkStart w:id="18" w:name="_Hlk138820880"/>
      <w:r w:rsidR="006D79AF">
        <w:rPr>
          <w:rFonts w:hint="eastAsia"/>
        </w:rPr>
        <w:t>、</w:t>
      </w:r>
      <w:r w:rsidR="006D79AF" w:rsidRPr="006D79AF">
        <w:rPr>
          <w:rFonts w:hint="eastAsia"/>
        </w:rPr>
        <w:t>华能核能技术研究院有限公司</w:t>
      </w:r>
      <w:bookmarkEnd w:id="18"/>
      <w:r>
        <w:rPr>
          <w:rFonts w:hint="eastAsia"/>
        </w:rPr>
        <w:t>。</w:t>
      </w:r>
    </w:p>
    <w:bookmarkEnd w:id="17"/>
    <w:p w14:paraId="79C399C9" w14:textId="0D4A6EA9" w:rsidR="006A0455" w:rsidRPr="00546DBB" w:rsidRDefault="006A0455" w:rsidP="00546DBB">
      <w:pPr>
        <w:pStyle w:val="afffffff0"/>
      </w:pPr>
      <w:r w:rsidRPr="00546DBB">
        <w:rPr>
          <w:rFonts w:hint="eastAsia"/>
        </w:rPr>
        <w:t>本文件起草单位：</w:t>
      </w:r>
      <w:r w:rsidR="0026327F" w:rsidRPr="00546DBB">
        <w:rPr>
          <w:rFonts w:hint="eastAsia"/>
        </w:rPr>
        <w:t>中核四0四有限公司、中核四川环保工程有限公司、生态环境部核与辐射安全中心</w:t>
      </w:r>
    </w:p>
    <w:p w14:paraId="4196CACD" w14:textId="0D952C0A" w:rsidR="0026327F" w:rsidRDefault="006A0455" w:rsidP="00C45852">
      <w:pPr>
        <w:pStyle w:val="aff7"/>
      </w:pPr>
      <w:r>
        <w:rPr>
          <w:rFonts w:hint="eastAsia"/>
        </w:rPr>
        <w:t>本文件主要起草人：</w:t>
      </w:r>
      <w:r w:rsidR="00546DBB">
        <w:rPr>
          <w:rFonts w:hint="eastAsia"/>
        </w:rPr>
        <w:t>李鸿伟</w:t>
      </w:r>
      <w:r w:rsidR="00C45852">
        <w:rPr>
          <w:rFonts w:hint="eastAsia"/>
        </w:rPr>
        <w:t>、</w:t>
      </w:r>
      <w:r w:rsidR="00546DBB">
        <w:rPr>
          <w:rFonts w:hint="eastAsia"/>
        </w:rPr>
        <w:t>孙源锴</w:t>
      </w:r>
      <w:r w:rsidR="00C45852">
        <w:rPr>
          <w:rFonts w:hint="eastAsia"/>
        </w:rPr>
        <w:t>、郭建锋</w:t>
      </w:r>
    </w:p>
    <w:p w14:paraId="1EDD1B09" w14:textId="658590C2" w:rsidR="007265AD" w:rsidRPr="009A12D7" w:rsidRDefault="006A0455" w:rsidP="0026327F">
      <w:pPr>
        <w:pStyle w:val="aff7"/>
      </w:pPr>
      <w:r>
        <w:rPr>
          <w:rFonts w:hint="eastAsia"/>
        </w:rPr>
        <w:t>本文件首次发布。</w:t>
      </w:r>
    </w:p>
    <w:p w14:paraId="2362ED6E" w14:textId="77777777" w:rsidR="006C7F43" w:rsidRPr="007265AD" w:rsidRDefault="006C7F43" w:rsidP="007265AD">
      <w:pPr>
        <w:pStyle w:val="ac"/>
        <w:numPr>
          <w:ilvl w:val="0"/>
          <w:numId w:val="0"/>
        </w:numPr>
        <w:ind w:left="833"/>
      </w:pPr>
    </w:p>
    <w:p w14:paraId="253B6D0B" w14:textId="77777777" w:rsidR="007265AD" w:rsidRPr="00B2012E" w:rsidRDefault="007265AD" w:rsidP="007265AD">
      <w:pPr>
        <w:pStyle w:val="ac"/>
        <w:numPr>
          <w:ilvl w:val="0"/>
          <w:numId w:val="0"/>
        </w:numPr>
        <w:ind w:left="833"/>
        <w:sectPr w:rsidR="007265AD" w:rsidRPr="00B2012E" w:rsidSect="00480EE2">
          <w:headerReference w:type="default" r:id="rId11"/>
          <w:footerReference w:type="default" r:id="rId12"/>
          <w:pgSz w:w="11906" w:h="16838" w:code="9"/>
          <w:pgMar w:top="567" w:right="1134" w:bottom="1134" w:left="1417" w:header="1418" w:footer="1134" w:gutter="0"/>
          <w:pgNumType w:fmt="upperRoman" w:start="1"/>
          <w:cols w:space="425"/>
          <w:formProt w:val="0"/>
          <w:docGrid w:type="lines" w:linePitch="312"/>
        </w:sectPr>
      </w:pPr>
    </w:p>
    <w:p w14:paraId="73D2F32E" w14:textId="218FC6A4" w:rsidR="00F34B99" w:rsidRDefault="0026327F" w:rsidP="00E24FE9">
      <w:pPr>
        <w:pStyle w:val="affa"/>
      </w:pPr>
      <w:bookmarkStart w:id="19" w:name="_Toc194572296"/>
      <w:bookmarkStart w:id="20" w:name="_Toc194573087"/>
      <w:bookmarkStart w:id="21" w:name="_Toc194573543"/>
      <w:bookmarkStart w:id="22" w:name="_Toc198929948"/>
      <w:bookmarkStart w:id="23" w:name="_Toc199096003"/>
      <w:r w:rsidRPr="0026327F">
        <w:rPr>
          <w:rFonts w:hint="eastAsia"/>
        </w:rPr>
        <w:lastRenderedPageBreak/>
        <w:t>高水平放射性固体废物贮存设施运行维护</w:t>
      </w:r>
      <w:r>
        <w:rPr>
          <w:rFonts w:hint="eastAsia"/>
        </w:rPr>
        <w:t>指南</w:t>
      </w:r>
      <w:bookmarkEnd w:id="19"/>
      <w:bookmarkEnd w:id="20"/>
      <w:bookmarkEnd w:id="21"/>
      <w:bookmarkEnd w:id="22"/>
      <w:bookmarkEnd w:id="23"/>
    </w:p>
    <w:p w14:paraId="4B043907" w14:textId="77777777" w:rsidR="004A03C9" w:rsidRDefault="004A03C9" w:rsidP="004A03C9">
      <w:pPr>
        <w:pStyle w:val="afffffff5"/>
        <w:numPr>
          <w:ilvl w:val="1"/>
          <w:numId w:val="14"/>
        </w:numPr>
      </w:pPr>
      <w:bookmarkStart w:id="24" w:name="_Toc24884218"/>
      <w:bookmarkStart w:id="25" w:name="_Toc17233325"/>
      <w:bookmarkStart w:id="26" w:name="_Toc32562"/>
      <w:bookmarkStart w:id="27" w:name="_Toc24884211"/>
      <w:bookmarkStart w:id="28" w:name="_Toc26718930"/>
      <w:bookmarkStart w:id="29" w:name="_Toc17233333"/>
      <w:bookmarkStart w:id="30" w:name="_Toc26648465"/>
      <w:bookmarkStart w:id="31" w:name="_Toc26986771"/>
      <w:bookmarkStart w:id="32" w:name="_Toc97190718"/>
      <w:bookmarkStart w:id="33" w:name="_Toc26986530"/>
      <w:bookmarkStart w:id="34" w:name="_Toc199096004"/>
      <w:r>
        <w:rPr>
          <w:rFonts w:hint="eastAsia"/>
        </w:rPr>
        <w:t>范围</w:t>
      </w:r>
      <w:bookmarkEnd w:id="24"/>
      <w:bookmarkEnd w:id="25"/>
      <w:bookmarkEnd w:id="26"/>
      <w:bookmarkEnd w:id="27"/>
      <w:bookmarkEnd w:id="28"/>
      <w:bookmarkEnd w:id="29"/>
      <w:bookmarkEnd w:id="30"/>
      <w:bookmarkEnd w:id="31"/>
      <w:bookmarkEnd w:id="32"/>
      <w:bookmarkEnd w:id="33"/>
      <w:bookmarkEnd w:id="34"/>
    </w:p>
    <w:p w14:paraId="7C0CAD10" w14:textId="13260739" w:rsidR="004A03C9" w:rsidRDefault="004A03C9" w:rsidP="00546DBB">
      <w:pPr>
        <w:pStyle w:val="afffffff0"/>
      </w:pPr>
      <w:bookmarkStart w:id="35" w:name="_Hlk194567875"/>
      <w:bookmarkStart w:id="36" w:name="_Toc24884219"/>
      <w:bookmarkStart w:id="37" w:name="_Toc17233326"/>
      <w:bookmarkStart w:id="38" w:name="_Toc17233334"/>
      <w:bookmarkStart w:id="39" w:name="_Toc26648466"/>
      <w:bookmarkStart w:id="40" w:name="_Toc24884212"/>
      <w:r w:rsidRPr="003A1A9F">
        <w:rPr>
          <w:rFonts w:hint="eastAsia"/>
        </w:rPr>
        <w:t>本</w:t>
      </w:r>
      <w:r w:rsidR="0032646F" w:rsidRPr="003A1A9F">
        <w:rPr>
          <w:rFonts w:hint="eastAsia"/>
        </w:rPr>
        <w:t>标准</w:t>
      </w:r>
      <w:r w:rsidR="003A1A9F" w:rsidRPr="003A1A9F">
        <w:rPr>
          <w:rFonts w:hint="eastAsia"/>
        </w:rPr>
        <w:t>提供了</w:t>
      </w:r>
      <w:r w:rsidRPr="003A1A9F">
        <w:rPr>
          <w:rFonts w:hint="eastAsia"/>
        </w:rPr>
        <w:t>高水平放射性固体废物（简称“高放固体废物”）</w:t>
      </w:r>
      <w:r w:rsidR="0032646F" w:rsidRPr="003A1A9F">
        <w:rPr>
          <w:rFonts w:hint="eastAsia"/>
        </w:rPr>
        <w:t>贮存设施</w:t>
      </w:r>
      <w:r w:rsidR="003A1A9F" w:rsidRPr="003A1A9F">
        <w:rPr>
          <w:rFonts w:hint="eastAsia"/>
        </w:rPr>
        <w:t>在</w:t>
      </w:r>
      <w:bookmarkStart w:id="41" w:name="_Hlk198741971"/>
      <w:r w:rsidR="003A1A9F" w:rsidRPr="003A1A9F">
        <w:rPr>
          <w:rFonts w:hint="eastAsia"/>
        </w:rPr>
        <w:t>厂房设计、</w:t>
      </w:r>
      <w:r w:rsidRPr="003A1A9F">
        <w:rPr>
          <w:rFonts w:hint="eastAsia"/>
        </w:rPr>
        <w:t>废物接收</w:t>
      </w:r>
      <w:bookmarkEnd w:id="41"/>
      <w:r w:rsidR="00343C61" w:rsidRPr="003A1A9F">
        <w:rPr>
          <w:rFonts w:hint="eastAsia"/>
        </w:rPr>
        <w:t>、</w:t>
      </w:r>
      <w:r w:rsidR="003A1A9F" w:rsidRPr="003A1A9F">
        <w:rPr>
          <w:rFonts w:hint="eastAsia"/>
        </w:rPr>
        <w:t>废物贮存、运行管理、设备设施维护、</w:t>
      </w:r>
      <w:r w:rsidRPr="003A1A9F">
        <w:rPr>
          <w:rFonts w:hint="eastAsia"/>
        </w:rPr>
        <w:t>辐射防护、应急、质量保证等</w:t>
      </w:r>
      <w:r w:rsidR="0032646F" w:rsidRPr="003A1A9F">
        <w:rPr>
          <w:rFonts w:hint="eastAsia"/>
        </w:rPr>
        <w:t>方面的建议</w:t>
      </w:r>
      <w:r w:rsidR="003A1A9F" w:rsidRPr="003A1A9F">
        <w:rPr>
          <w:rFonts w:hint="eastAsia"/>
        </w:rPr>
        <w:t>与指导</w:t>
      </w:r>
      <w:r w:rsidRPr="003A1A9F">
        <w:rPr>
          <w:rFonts w:hint="eastAsia"/>
        </w:rPr>
        <w:t>。</w:t>
      </w:r>
    </w:p>
    <w:p w14:paraId="0D5831C2" w14:textId="38CE0467" w:rsidR="004A03C9" w:rsidRDefault="004A03C9" w:rsidP="00546DBB">
      <w:pPr>
        <w:pStyle w:val="afffffff0"/>
      </w:pPr>
      <w:r>
        <w:rPr>
          <w:rFonts w:hint="eastAsia"/>
        </w:rPr>
        <w:t>本文件适用于高放固体废物贮存设施的运行维护管理，不适用于直接处置的乏燃料、核设施厂房内暂存的高放固体废物、一类废放射源贮存的运行管理。</w:t>
      </w:r>
    </w:p>
    <w:p w14:paraId="0B79852B" w14:textId="77777777" w:rsidR="004A03C9" w:rsidRDefault="004A03C9" w:rsidP="004A03C9">
      <w:pPr>
        <w:pStyle w:val="afffffff5"/>
        <w:numPr>
          <w:ilvl w:val="1"/>
          <w:numId w:val="14"/>
        </w:numPr>
      </w:pPr>
      <w:bookmarkStart w:id="42" w:name="_Toc26986531"/>
      <w:bookmarkStart w:id="43" w:name="_Toc97190719"/>
      <w:bookmarkStart w:id="44" w:name="_Toc26718931"/>
      <w:bookmarkStart w:id="45" w:name="_Toc26986772"/>
      <w:bookmarkStart w:id="46" w:name="_Toc27721"/>
      <w:bookmarkStart w:id="47" w:name="_Toc199096005"/>
      <w:bookmarkEnd w:id="35"/>
      <w:r>
        <w:rPr>
          <w:rFonts w:hint="eastAsia"/>
        </w:rPr>
        <w:t>规范性引用文件</w:t>
      </w:r>
      <w:bookmarkEnd w:id="36"/>
      <w:bookmarkEnd w:id="37"/>
      <w:bookmarkEnd w:id="38"/>
      <w:bookmarkEnd w:id="39"/>
      <w:bookmarkEnd w:id="40"/>
      <w:bookmarkEnd w:id="42"/>
      <w:bookmarkEnd w:id="43"/>
      <w:bookmarkEnd w:id="44"/>
      <w:bookmarkEnd w:id="45"/>
      <w:bookmarkEnd w:id="46"/>
      <w:bookmarkEnd w:id="47"/>
    </w:p>
    <w:p w14:paraId="4FF6841C" w14:textId="5E2561A5" w:rsidR="004A03C9" w:rsidRPr="004A03C9" w:rsidRDefault="004A03C9" w:rsidP="004A03C9">
      <w:pPr>
        <w:pStyle w:val="aff7"/>
      </w:pPr>
      <w:r>
        <w:rPr>
          <w:rFonts w:hint="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14:paraId="3F36F692" w14:textId="77777777" w:rsidR="004A03C9" w:rsidRDefault="004A03C9" w:rsidP="00546DBB">
      <w:pPr>
        <w:pStyle w:val="afffffff0"/>
      </w:pPr>
      <w:bookmarkStart w:id="48" w:name="_Hlk194567917"/>
      <w:r>
        <w:rPr>
          <w:rFonts w:hint="eastAsia"/>
        </w:rPr>
        <w:t xml:space="preserve">GB/T 4960.8 </w:t>
      </w:r>
      <w:r>
        <w:t xml:space="preserve"> </w:t>
      </w:r>
      <w:r>
        <w:rPr>
          <w:rFonts w:hint="eastAsia"/>
        </w:rPr>
        <w:t>核科学技术术语放射性废物管理</w:t>
      </w:r>
    </w:p>
    <w:p w14:paraId="3A9E150F" w14:textId="77777777" w:rsidR="004A03C9" w:rsidRDefault="004A03C9" w:rsidP="00546DBB">
      <w:pPr>
        <w:pStyle w:val="afffffff0"/>
      </w:pPr>
      <w:r>
        <w:rPr>
          <w:rFonts w:hint="eastAsia"/>
        </w:rPr>
        <w:t xml:space="preserve">GB 11806 </w:t>
      </w:r>
      <w:r>
        <w:t xml:space="preserve"> </w:t>
      </w:r>
      <w:r>
        <w:rPr>
          <w:rFonts w:hint="eastAsia"/>
        </w:rPr>
        <w:t>放射性物质安全运输规程</w:t>
      </w:r>
    </w:p>
    <w:p w14:paraId="5D9AA801" w14:textId="77777777" w:rsidR="004A03C9" w:rsidRDefault="004A03C9" w:rsidP="00546DBB">
      <w:pPr>
        <w:pStyle w:val="afffffff0"/>
      </w:pPr>
      <w:r>
        <w:rPr>
          <w:rFonts w:hint="eastAsia"/>
        </w:rPr>
        <w:t xml:space="preserve">GB 14500 </w:t>
      </w:r>
      <w:r>
        <w:t xml:space="preserve"> </w:t>
      </w:r>
      <w:r>
        <w:rPr>
          <w:rFonts w:hint="eastAsia"/>
        </w:rPr>
        <w:t>放射性废物管理规定</w:t>
      </w:r>
    </w:p>
    <w:p w14:paraId="112C1A1D" w14:textId="77777777" w:rsidR="004A03C9" w:rsidRDefault="004A03C9" w:rsidP="00546DBB">
      <w:pPr>
        <w:pStyle w:val="afffffff0"/>
      </w:pPr>
      <w:r>
        <w:rPr>
          <w:rFonts w:hint="eastAsia"/>
        </w:rPr>
        <w:t>GB 18871</w:t>
      </w:r>
      <w:r>
        <w:t xml:space="preserve"> </w:t>
      </w:r>
      <w:r>
        <w:rPr>
          <w:rFonts w:hint="eastAsia"/>
        </w:rPr>
        <w:t xml:space="preserve"> 电离辐射防护与辐射源安全基本标准</w:t>
      </w:r>
    </w:p>
    <w:p w14:paraId="63F285A7" w14:textId="77777777" w:rsidR="004A03C9" w:rsidRDefault="004A03C9" w:rsidP="00546DBB">
      <w:pPr>
        <w:pStyle w:val="afffffff0"/>
      </w:pPr>
      <w:r>
        <w:rPr>
          <w:rFonts w:hint="eastAsia"/>
        </w:rPr>
        <w:t xml:space="preserve">EJ 849 </w:t>
      </w:r>
      <w:r>
        <w:t xml:space="preserve"> </w:t>
      </w:r>
      <w:r>
        <w:rPr>
          <w:rFonts w:hint="eastAsia"/>
        </w:rPr>
        <w:t>核燃料后处理厂辐射安全设计规定</w:t>
      </w:r>
    </w:p>
    <w:p w14:paraId="69FE3D91" w14:textId="77777777" w:rsidR="004A03C9" w:rsidRDefault="004A03C9" w:rsidP="00546DBB">
      <w:pPr>
        <w:pStyle w:val="afffffff0"/>
      </w:pPr>
      <w:r>
        <w:rPr>
          <w:rFonts w:hint="eastAsia"/>
        </w:rPr>
        <w:t>EJ/T 938</w:t>
      </w:r>
      <w:r>
        <w:t xml:space="preserve"> </w:t>
      </w:r>
      <w:r>
        <w:rPr>
          <w:rFonts w:hint="eastAsia"/>
        </w:rPr>
        <w:t xml:space="preserve"> 核燃料后处理厂通风与空气净化设计规定</w:t>
      </w:r>
    </w:p>
    <w:p w14:paraId="598CE513" w14:textId="77777777" w:rsidR="004A03C9" w:rsidRDefault="004A03C9" w:rsidP="00546DBB">
      <w:pPr>
        <w:pStyle w:val="afffffff0"/>
      </w:pPr>
      <w:r>
        <w:rPr>
          <w:rFonts w:hint="eastAsia"/>
        </w:rPr>
        <w:t>EJ 1186</w:t>
      </w:r>
      <w:r>
        <w:t xml:space="preserve"> </w:t>
      </w:r>
      <w:r>
        <w:rPr>
          <w:rFonts w:hint="eastAsia"/>
        </w:rPr>
        <w:t xml:space="preserve"> 放射性废物体和废物包的特性鉴定</w:t>
      </w:r>
    </w:p>
    <w:p w14:paraId="0D3CFE58" w14:textId="77777777" w:rsidR="004A03C9" w:rsidRDefault="004A03C9" w:rsidP="004A03C9">
      <w:pPr>
        <w:pStyle w:val="afffffff5"/>
        <w:numPr>
          <w:ilvl w:val="1"/>
          <w:numId w:val="14"/>
        </w:numPr>
      </w:pPr>
      <w:bookmarkStart w:id="49" w:name="_Toc97190720"/>
      <w:bookmarkStart w:id="50" w:name="_Toc20575"/>
      <w:bookmarkStart w:id="51" w:name="_Toc199096006"/>
      <w:bookmarkEnd w:id="48"/>
      <w:r>
        <w:rPr>
          <w:rFonts w:hint="eastAsia"/>
        </w:rPr>
        <w:t>术语和定义</w:t>
      </w:r>
      <w:bookmarkEnd w:id="49"/>
      <w:bookmarkEnd w:id="50"/>
      <w:bookmarkEnd w:id="51"/>
    </w:p>
    <w:p w14:paraId="3B2D7A3D" w14:textId="2E24169E" w:rsidR="004A03C9" w:rsidRDefault="00A74B7D" w:rsidP="00546DBB">
      <w:pPr>
        <w:pStyle w:val="afffffff0"/>
      </w:pPr>
      <w:bookmarkStart w:id="52" w:name="_Toc26986532"/>
      <w:bookmarkStart w:id="53" w:name="_Hlk194567943"/>
      <w:bookmarkEnd w:id="52"/>
      <w:r>
        <w:t>GB/T 4960.8</w:t>
      </w:r>
      <w:bookmarkEnd w:id="53"/>
      <w:r>
        <w:rPr>
          <w:rFonts w:hint="eastAsia"/>
        </w:rPr>
        <w:t>界定的以及下列术语和定义适用于本文件。</w:t>
      </w:r>
    </w:p>
    <w:p w14:paraId="649F79B7" w14:textId="77777777" w:rsidR="00A74B7D" w:rsidRPr="00A74B7D" w:rsidRDefault="00A74B7D" w:rsidP="004A03C9">
      <w:pPr>
        <w:pStyle w:val="aff2"/>
        <w:numPr>
          <w:ilvl w:val="2"/>
          <w:numId w:val="14"/>
        </w:numPr>
      </w:pPr>
      <w:bookmarkStart w:id="54" w:name="_Hlk194568000"/>
    </w:p>
    <w:p w14:paraId="5AB7564B" w14:textId="49873F98" w:rsidR="004A03C9" w:rsidRDefault="004A03C9" w:rsidP="00A74B7D">
      <w:pPr>
        <w:pStyle w:val="aff2"/>
        <w:numPr>
          <w:ilvl w:val="0"/>
          <w:numId w:val="0"/>
        </w:numPr>
        <w:ind w:firstLineChars="200" w:firstLine="420"/>
      </w:pPr>
      <w:r w:rsidRPr="009364DA">
        <w:rPr>
          <w:rFonts w:ascii="黑体" w:eastAsia="黑体" w:hAnsi="黑体" w:hint="eastAsia"/>
        </w:rPr>
        <w:t>废物贮存设施</w:t>
      </w:r>
      <w:r>
        <w:rPr>
          <w:rFonts w:hint="eastAsia"/>
        </w:rPr>
        <w:t xml:space="preserve">  </w:t>
      </w:r>
      <w:r w:rsidRPr="00A74B7D">
        <w:rPr>
          <w:rFonts w:ascii="Times New Roman"/>
          <w:b/>
          <w:bCs/>
        </w:rPr>
        <w:t>waste temporary storage facility</w:t>
      </w:r>
    </w:p>
    <w:p w14:paraId="467656CF" w14:textId="77777777" w:rsidR="004A03C9" w:rsidRDefault="004A03C9" w:rsidP="00546DBB">
      <w:pPr>
        <w:pStyle w:val="afffffff0"/>
      </w:pPr>
      <w:r>
        <w:rPr>
          <w:rFonts w:hint="eastAsia"/>
        </w:rPr>
        <w:t>指用于放射性固体废物在最终处置前的中间贮存设施，包括废物暂存室、暂存库和暂存场。</w:t>
      </w:r>
    </w:p>
    <w:p w14:paraId="574C1CA2" w14:textId="54995940" w:rsidR="004A03C9" w:rsidRDefault="004A03C9" w:rsidP="00546DBB">
      <w:pPr>
        <w:pStyle w:val="afffffff0"/>
      </w:pPr>
      <w:r>
        <w:rPr>
          <w:rFonts w:hint="eastAsia"/>
        </w:rPr>
        <w:t>[</w:t>
      </w:r>
      <w:r>
        <w:t>GB 11928-</w:t>
      </w:r>
      <w:r>
        <w:rPr>
          <w:rFonts w:hint="eastAsia"/>
        </w:rPr>
        <w:t>19</w:t>
      </w:r>
      <w:r>
        <w:t>89</w:t>
      </w:r>
      <w:r>
        <w:rPr>
          <w:rFonts w:hint="eastAsia"/>
        </w:rPr>
        <w:t>，3.1]</w:t>
      </w:r>
    </w:p>
    <w:p w14:paraId="7BCE3ABD" w14:textId="77777777" w:rsidR="00A74B7D" w:rsidRPr="00A74B7D" w:rsidRDefault="00A74B7D" w:rsidP="004A03C9">
      <w:pPr>
        <w:pStyle w:val="aff2"/>
        <w:numPr>
          <w:ilvl w:val="2"/>
          <w:numId w:val="14"/>
        </w:numPr>
      </w:pPr>
    </w:p>
    <w:p w14:paraId="1DF349B2" w14:textId="550D56F8" w:rsidR="004A03C9" w:rsidRPr="00A74B7D" w:rsidRDefault="004A03C9" w:rsidP="00A74B7D">
      <w:pPr>
        <w:pStyle w:val="aff2"/>
        <w:numPr>
          <w:ilvl w:val="0"/>
          <w:numId w:val="0"/>
        </w:numPr>
        <w:ind w:firstLineChars="200" w:firstLine="420"/>
        <w:rPr>
          <w:rFonts w:ascii="黑体" w:eastAsia="黑体" w:hAnsi="黑体"/>
        </w:rPr>
      </w:pPr>
      <w:r w:rsidRPr="009364DA">
        <w:rPr>
          <w:rFonts w:ascii="黑体" w:eastAsia="黑体" w:hAnsi="黑体" w:hint="eastAsia"/>
        </w:rPr>
        <w:t>高水平放射性固体废物</w:t>
      </w:r>
      <w:r w:rsidRPr="00A74B7D">
        <w:rPr>
          <w:rFonts w:ascii="黑体" w:eastAsia="黑体" w:hAnsi="黑体" w:hint="eastAsia"/>
        </w:rPr>
        <w:t xml:space="preserve">  </w:t>
      </w:r>
      <w:r w:rsidRPr="00A74B7D">
        <w:rPr>
          <w:rFonts w:ascii="Times New Roman" w:hint="eastAsia"/>
          <w:b/>
          <w:bCs/>
        </w:rPr>
        <w:t>high level radioactive solid waste</w:t>
      </w:r>
    </w:p>
    <w:p w14:paraId="535D0F2C" w14:textId="46140B31" w:rsidR="00A74B7D" w:rsidRPr="00B244E1" w:rsidRDefault="00171FFE" w:rsidP="00B244E1">
      <w:pPr>
        <w:pStyle w:val="afffffff0"/>
      </w:pPr>
      <w:r>
        <w:rPr>
          <w:rFonts w:hint="eastAsia"/>
        </w:rPr>
        <w:t>本文件是指</w:t>
      </w:r>
      <w:r w:rsidR="004A03C9">
        <w:rPr>
          <w:rFonts w:hint="eastAsia"/>
        </w:rPr>
        <w:t>活度下限值为4E+11 Bq/kg，或释热率大于2 kW/m</w:t>
      </w:r>
      <w:r w:rsidR="004A03C9">
        <w:rPr>
          <w:rFonts w:hint="eastAsia"/>
          <w:vertAlign w:val="superscript"/>
        </w:rPr>
        <w:t>3</w:t>
      </w:r>
      <w:r>
        <w:rPr>
          <w:rFonts w:hint="eastAsia"/>
        </w:rPr>
        <w:t>固体废物</w:t>
      </w:r>
      <w:r w:rsidR="004A03C9">
        <w:rPr>
          <w:rFonts w:hint="eastAsia"/>
        </w:rPr>
        <w:t>。</w:t>
      </w:r>
    </w:p>
    <w:p w14:paraId="2DDB5C2E" w14:textId="77777777" w:rsidR="00A74B7D" w:rsidRPr="00A74B7D" w:rsidRDefault="00A74B7D" w:rsidP="004A03C9">
      <w:pPr>
        <w:pStyle w:val="aff2"/>
        <w:numPr>
          <w:ilvl w:val="2"/>
          <w:numId w:val="14"/>
        </w:numPr>
      </w:pPr>
    </w:p>
    <w:p w14:paraId="48E65BC3" w14:textId="341BE98C" w:rsidR="004A03C9" w:rsidRDefault="004A03C9" w:rsidP="00A74B7D">
      <w:pPr>
        <w:pStyle w:val="aff2"/>
        <w:numPr>
          <w:ilvl w:val="0"/>
          <w:numId w:val="0"/>
        </w:numPr>
        <w:ind w:firstLineChars="200" w:firstLine="420"/>
      </w:pPr>
      <w:r w:rsidRPr="00A74B7D">
        <w:rPr>
          <w:rFonts w:ascii="黑体" w:eastAsia="黑体" w:hAnsi="黑体" w:hint="eastAsia"/>
        </w:rPr>
        <w:t>包装</w:t>
      </w:r>
      <w:r>
        <w:rPr>
          <w:rFonts w:hint="eastAsia"/>
        </w:rPr>
        <w:t xml:space="preserve">  </w:t>
      </w:r>
      <w:r w:rsidRPr="00A74B7D">
        <w:rPr>
          <w:rFonts w:ascii="Times New Roman" w:hint="eastAsia"/>
          <w:b/>
          <w:bCs/>
        </w:rPr>
        <w:t>packaging</w:t>
      </w:r>
    </w:p>
    <w:p w14:paraId="485B2A12" w14:textId="77777777" w:rsidR="004A03C9" w:rsidRDefault="004A03C9" w:rsidP="00546DBB">
      <w:pPr>
        <w:pStyle w:val="afffffff0"/>
      </w:pPr>
      <w:r>
        <w:rPr>
          <w:rFonts w:hint="eastAsia"/>
        </w:rPr>
        <w:t>完全封闭放射性内容物所必需的各种部件的组合体。通常可以包括一个或多个腔室、吸收材料、间隔构件、辐射屏蔽层和用于充气、排空、通风和减压的辅助装置，用于冷却、吸收机械冲击、装卸与栓系以及隔热的部件，以及构成货包整体的辅助器件。包装可以是箱、桶或类似的容器，也可以是货物集装箱、罐或散货集装箱。</w:t>
      </w:r>
    </w:p>
    <w:p w14:paraId="732E487E" w14:textId="214C9E6B" w:rsidR="00A74B7D" w:rsidRPr="00A74B7D" w:rsidRDefault="004A03C9" w:rsidP="00171FFE">
      <w:pPr>
        <w:pStyle w:val="afffffff0"/>
        <w:rPr>
          <w:rFonts w:hint="eastAsia"/>
        </w:rPr>
      </w:pPr>
      <w:r>
        <w:rPr>
          <w:rFonts w:hint="eastAsia"/>
        </w:rPr>
        <w:t>[</w:t>
      </w:r>
      <w:r>
        <w:t>GB 11806-2005</w:t>
      </w:r>
      <w:r>
        <w:rPr>
          <w:rFonts w:hint="eastAsia"/>
        </w:rPr>
        <w:t>，3.</w:t>
      </w:r>
      <w:r>
        <w:t>29</w:t>
      </w:r>
      <w:r>
        <w:rPr>
          <w:rFonts w:hint="eastAsia"/>
        </w:rPr>
        <w:t>]</w:t>
      </w:r>
    </w:p>
    <w:p w14:paraId="02CE379B" w14:textId="77777777" w:rsidR="00A74B7D" w:rsidRPr="00A74B7D" w:rsidRDefault="00A74B7D" w:rsidP="004A03C9">
      <w:pPr>
        <w:pStyle w:val="aff2"/>
        <w:numPr>
          <w:ilvl w:val="2"/>
          <w:numId w:val="14"/>
        </w:numPr>
      </w:pPr>
    </w:p>
    <w:p w14:paraId="7B4B2195" w14:textId="51A00435" w:rsidR="004A03C9" w:rsidRDefault="004A03C9" w:rsidP="00A74B7D">
      <w:pPr>
        <w:pStyle w:val="aff2"/>
        <w:numPr>
          <w:ilvl w:val="0"/>
          <w:numId w:val="0"/>
        </w:numPr>
        <w:ind w:firstLineChars="200" w:firstLine="420"/>
      </w:pPr>
      <w:r w:rsidRPr="00A74B7D">
        <w:rPr>
          <w:rFonts w:ascii="黑体" w:eastAsia="黑体" w:hAnsi="黑体" w:hint="eastAsia"/>
        </w:rPr>
        <w:t>废物包</w:t>
      </w:r>
      <w:r>
        <w:rPr>
          <w:rFonts w:hint="eastAsia"/>
        </w:rPr>
        <w:t xml:space="preserve">  </w:t>
      </w:r>
      <w:r w:rsidRPr="00A74B7D">
        <w:rPr>
          <w:rFonts w:ascii="Times New Roman" w:hint="eastAsia"/>
          <w:b/>
          <w:bCs/>
        </w:rPr>
        <w:t>waste package</w:t>
      </w:r>
    </w:p>
    <w:p w14:paraId="0C544EDD" w14:textId="77777777" w:rsidR="004A03C9" w:rsidRDefault="004A03C9" w:rsidP="00546DBB">
      <w:pPr>
        <w:pStyle w:val="afffffff0"/>
      </w:pPr>
      <w:r>
        <w:rPr>
          <w:rFonts w:hint="eastAsia"/>
        </w:rPr>
        <w:t>按照搬运、运输、贮存和（或）处置要求整备后的产物，它包括废物体、容器和容器之间的填充物。在运输中又称废物货包。</w:t>
      </w:r>
    </w:p>
    <w:p w14:paraId="647142F6" w14:textId="60DD7DDD" w:rsidR="004A03C9" w:rsidRDefault="004A03C9" w:rsidP="00546DBB">
      <w:pPr>
        <w:pStyle w:val="afffffff0"/>
      </w:pPr>
      <w:r>
        <w:rPr>
          <w:rFonts w:hint="eastAsia"/>
        </w:rPr>
        <w:t>[</w:t>
      </w:r>
      <w:r>
        <w:t>EJ 1186-2005</w:t>
      </w:r>
      <w:r>
        <w:rPr>
          <w:rFonts w:hint="eastAsia"/>
        </w:rPr>
        <w:t>，3.</w:t>
      </w:r>
      <w:r>
        <w:t>3</w:t>
      </w:r>
      <w:r>
        <w:rPr>
          <w:rFonts w:hint="eastAsia"/>
        </w:rPr>
        <w:t>]</w:t>
      </w:r>
    </w:p>
    <w:p w14:paraId="45BF71A7" w14:textId="77777777" w:rsidR="00A74B7D" w:rsidRPr="00A74B7D" w:rsidRDefault="00A74B7D" w:rsidP="004A03C9">
      <w:pPr>
        <w:pStyle w:val="aff2"/>
        <w:numPr>
          <w:ilvl w:val="2"/>
          <w:numId w:val="14"/>
        </w:numPr>
        <w:rPr>
          <w:rFonts w:ascii="Times New Roman"/>
          <w:b/>
          <w:bCs/>
        </w:rPr>
      </w:pPr>
    </w:p>
    <w:p w14:paraId="6822B759" w14:textId="3C37DA53" w:rsidR="004A03C9" w:rsidRPr="00B244E1" w:rsidRDefault="004A03C9" w:rsidP="00A74B7D">
      <w:pPr>
        <w:pStyle w:val="aff2"/>
        <w:numPr>
          <w:ilvl w:val="0"/>
          <w:numId w:val="0"/>
        </w:numPr>
        <w:ind w:firstLineChars="200" w:firstLine="420"/>
        <w:rPr>
          <w:rFonts w:ascii="Times New Roman"/>
          <w:b/>
          <w:bCs/>
        </w:rPr>
      </w:pPr>
      <w:r w:rsidRPr="00B244E1">
        <w:rPr>
          <w:rFonts w:ascii="黑体" w:eastAsia="黑体" w:hAnsi="黑体" w:hint="eastAsia"/>
        </w:rPr>
        <w:t>放射性废物容器</w:t>
      </w:r>
      <w:r w:rsidRPr="00B244E1">
        <w:rPr>
          <w:rFonts w:hint="eastAsia"/>
        </w:rPr>
        <w:t xml:space="preserve">  </w:t>
      </w:r>
      <w:r w:rsidRPr="00B244E1">
        <w:rPr>
          <w:rFonts w:ascii="Times New Roman" w:hint="eastAsia"/>
          <w:b/>
          <w:bCs/>
        </w:rPr>
        <w:t>radioactive waste container</w:t>
      </w:r>
    </w:p>
    <w:p w14:paraId="16E0C553" w14:textId="77777777" w:rsidR="004A03C9" w:rsidRPr="00B244E1" w:rsidRDefault="004A03C9" w:rsidP="00546DBB">
      <w:pPr>
        <w:pStyle w:val="afffffff0"/>
      </w:pPr>
      <w:r w:rsidRPr="00B244E1">
        <w:rPr>
          <w:rFonts w:hint="eastAsia"/>
        </w:rPr>
        <w:t>供搬运、运输、贮存和（或）处置用的、盛放放射性废物的容器，包括直接盛装废物的废物容器、屏蔽容器、外包装和运输容器，页包括附加的减震装置。是防止外界入侵的一种屏障。</w:t>
      </w:r>
    </w:p>
    <w:p w14:paraId="126CCA44" w14:textId="2C327655" w:rsidR="004A03C9" w:rsidRPr="00B244E1" w:rsidRDefault="004A03C9" w:rsidP="00546DBB">
      <w:pPr>
        <w:pStyle w:val="afffffff0"/>
      </w:pPr>
      <w:r w:rsidRPr="00B244E1">
        <w:rPr>
          <w:rFonts w:hint="eastAsia"/>
        </w:rPr>
        <w:t>[</w:t>
      </w:r>
      <w:r w:rsidRPr="00B244E1">
        <w:t>EJ 1186-2005</w:t>
      </w:r>
      <w:r w:rsidRPr="00B244E1">
        <w:rPr>
          <w:rFonts w:hint="eastAsia"/>
        </w:rPr>
        <w:t>，3.</w:t>
      </w:r>
      <w:r w:rsidRPr="00B244E1">
        <w:t>4</w:t>
      </w:r>
      <w:r w:rsidRPr="00B244E1">
        <w:rPr>
          <w:rFonts w:hint="eastAsia"/>
        </w:rPr>
        <w:t>]</w:t>
      </w:r>
    </w:p>
    <w:p w14:paraId="01B6D0B1" w14:textId="77777777" w:rsidR="00A74B7D" w:rsidRPr="00B244E1" w:rsidRDefault="00A74B7D" w:rsidP="004A03C9">
      <w:pPr>
        <w:pStyle w:val="aff2"/>
        <w:numPr>
          <w:ilvl w:val="2"/>
          <w:numId w:val="14"/>
        </w:numPr>
      </w:pPr>
    </w:p>
    <w:p w14:paraId="72984A39" w14:textId="5C77F9CB" w:rsidR="004A03C9" w:rsidRPr="00B244E1" w:rsidRDefault="004A03C9" w:rsidP="00A74B7D">
      <w:pPr>
        <w:pStyle w:val="aff2"/>
        <w:numPr>
          <w:ilvl w:val="0"/>
          <w:numId w:val="0"/>
        </w:numPr>
        <w:ind w:firstLineChars="200" w:firstLine="420"/>
      </w:pPr>
      <w:r w:rsidRPr="00B244E1">
        <w:rPr>
          <w:rFonts w:ascii="黑体" w:eastAsia="黑体" w:hAnsi="黑体" w:hint="eastAsia"/>
        </w:rPr>
        <w:t>屏蔽容器</w:t>
      </w:r>
      <w:r w:rsidRPr="00B244E1">
        <w:rPr>
          <w:rFonts w:hint="eastAsia"/>
        </w:rPr>
        <w:t xml:space="preserve">  </w:t>
      </w:r>
      <w:r w:rsidRPr="00B244E1">
        <w:rPr>
          <w:rFonts w:ascii="Times New Roman" w:hint="eastAsia"/>
          <w:b/>
          <w:bCs/>
        </w:rPr>
        <w:t>cask;flask</w:t>
      </w:r>
    </w:p>
    <w:p w14:paraId="57645D66" w14:textId="77777777" w:rsidR="004A03C9" w:rsidRPr="00B244E1" w:rsidRDefault="004A03C9" w:rsidP="00546DBB">
      <w:pPr>
        <w:pStyle w:val="afffffff0"/>
      </w:pPr>
      <w:r w:rsidRPr="00B244E1">
        <w:rPr>
          <w:rFonts w:hint="eastAsia"/>
        </w:rPr>
        <w:t>用于乏燃料和其它高放射性物质运输和贮存的容器。它具有足够的辐射屏蔽能力，化学、机械性能稳定，耐热，抗辐照性及散热性好等特性，满足装卸、运输和贮存的要求。</w:t>
      </w:r>
    </w:p>
    <w:p w14:paraId="4D1BD065" w14:textId="13AF6EAD" w:rsidR="00A74B7D" w:rsidRPr="00171FFE" w:rsidRDefault="004A03C9" w:rsidP="00171FFE">
      <w:pPr>
        <w:pStyle w:val="afffffff0"/>
        <w:rPr>
          <w:rFonts w:hint="eastAsia"/>
        </w:rPr>
      </w:pPr>
      <w:r w:rsidRPr="00B244E1">
        <w:rPr>
          <w:rFonts w:hint="eastAsia"/>
        </w:rPr>
        <w:t>[</w:t>
      </w:r>
      <w:r w:rsidRPr="00B244E1">
        <w:t>GB/T 4960.8-2008</w:t>
      </w:r>
      <w:r w:rsidRPr="00B244E1">
        <w:rPr>
          <w:rFonts w:hint="eastAsia"/>
        </w:rPr>
        <w:t>，</w:t>
      </w:r>
      <w:r w:rsidRPr="00B244E1">
        <w:t>7.7</w:t>
      </w:r>
      <w:r w:rsidRPr="00B244E1">
        <w:rPr>
          <w:rFonts w:hint="eastAsia"/>
        </w:rPr>
        <w:t>]</w:t>
      </w:r>
    </w:p>
    <w:p w14:paraId="601FA34F" w14:textId="77777777" w:rsidR="00A74B7D" w:rsidRPr="00A74B7D" w:rsidRDefault="00A74B7D" w:rsidP="004A03C9">
      <w:pPr>
        <w:pStyle w:val="aff2"/>
        <w:numPr>
          <w:ilvl w:val="2"/>
          <w:numId w:val="14"/>
        </w:numPr>
        <w:rPr>
          <w:rFonts w:ascii="Times New Roman"/>
          <w:b/>
          <w:bCs/>
        </w:rPr>
      </w:pPr>
    </w:p>
    <w:p w14:paraId="169F104F" w14:textId="3F169359" w:rsidR="004A03C9" w:rsidRPr="00A74B7D" w:rsidRDefault="004A03C9" w:rsidP="00A74B7D">
      <w:pPr>
        <w:pStyle w:val="aff2"/>
        <w:numPr>
          <w:ilvl w:val="0"/>
          <w:numId w:val="0"/>
        </w:numPr>
        <w:ind w:firstLineChars="200" w:firstLine="420"/>
        <w:rPr>
          <w:rFonts w:ascii="Times New Roman"/>
          <w:b/>
          <w:bCs/>
        </w:rPr>
      </w:pPr>
      <w:r w:rsidRPr="00A74B7D">
        <w:rPr>
          <w:rFonts w:ascii="黑体" w:eastAsia="黑体" w:hAnsi="黑体" w:hint="eastAsia"/>
        </w:rPr>
        <w:t>表面污染</w:t>
      </w:r>
      <w:r>
        <w:rPr>
          <w:rFonts w:hint="eastAsia"/>
        </w:rPr>
        <w:t xml:space="preserve">  </w:t>
      </w:r>
      <w:r w:rsidRPr="00A74B7D">
        <w:rPr>
          <w:rFonts w:ascii="Times New Roman" w:hint="eastAsia"/>
          <w:b/>
          <w:bCs/>
        </w:rPr>
        <w:t>surface contamination</w:t>
      </w:r>
    </w:p>
    <w:p w14:paraId="6F4174B2" w14:textId="77777777" w:rsidR="004A03C9" w:rsidRDefault="004A03C9" w:rsidP="00546DBB">
      <w:pPr>
        <w:pStyle w:val="afffffff0"/>
      </w:pPr>
      <w:r>
        <w:rPr>
          <w:rFonts w:hint="eastAsia"/>
        </w:rPr>
        <w:t>在表面上存有超过一定量的放射性物质：对β和γ发射体及低毒性α发射体，其量超过0.4 Bq/cm</w:t>
      </w:r>
      <w:r>
        <w:rPr>
          <w:rFonts w:hint="eastAsia"/>
          <w:vertAlign w:val="superscript"/>
        </w:rPr>
        <w:t>2</w:t>
      </w:r>
      <w:r>
        <w:rPr>
          <w:rFonts w:hint="eastAsia"/>
        </w:rPr>
        <w:t>；或对所有其它α发射体，其量超过0.04 Bq/cm</w:t>
      </w:r>
      <w:r>
        <w:rPr>
          <w:rFonts w:hint="eastAsia"/>
          <w:vertAlign w:val="superscript"/>
        </w:rPr>
        <w:t>2</w:t>
      </w:r>
      <w:r>
        <w:rPr>
          <w:rFonts w:hint="eastAsia"/>
        </w:rPr>
        <w:t>。表面污染包括非固定污染和固定污染：</w:t>
      </w:r>
    </w:p>
    <w:p w14:paraId="3D26D43D" w14:textId="77777777" w:rsidR="004A03C9" w:rsidRDefault="004A03C9" w:rsidP="00546DBB">
      <w:pPr>
        <w:pStyle w:val="afffffff0"/>
      </w:pPr>
      <w:r>
        <w:rPr>
          <w:rFonts w:hint="eastAsia"/>
        </w:rPr>
        <w:t>——非固定污染是指在常规的运输条件下可以从表面上去除的污染;</w:t>
      </w:r>
    </w:p>
    <w:p w14:paraId="15A90081" w14:textId="77777777" w:rsidR="004A03C9" w:rsidRDefault="004A03C9" w:rsidP="00546DBB">
      <w:pPr>
        <w:pStyle w:val="afffffff0"/>
      </w:pPr>
      <w:r>
        <w:rPr>
          <w:rFonts w:hint="eastAsia"/>
        </w:rPr>
        <w:t>——固定污染是指除非固定污染以外的污染。</w:t>
      </w:r>
    </w:p>
    <w:p w14:paraId="7E80D90F" w14:textId="41C6CA9C" w:rsidR="004A03C9" w:rsidRDefault="004A03C9" w:rsidP="00546DBB">
      <w:pPr>
        <w:pStyle w:val="afffffff0"/>
      </w:pPr>
      <w:r>
        <w:rPr>
          <w:rFonts w:hint="eastAsia"/>
        </w:rPr>
        <w:t>[GB</w:t>
      </w:r>
      <w:r>
        <w:t xml:space="preserve"> 118</w:t>
      </w:r>
      <w:r>
        <w:rPr>
          <w:rFonts w:hint="eastAsia"/>
        </w:rPr>
        <w:t>0</w:t>
      </w:r>
      <w:r>
        <w:t>6-2</w:t>
      </w:r>
      <w:r>
        <w:rPr>
          <w:rFonts w:hint="eastAsia"/>
        </w:rPr>
        <w:t>019，3.</w:t>
      </w:r>
      <w:r>
        <w:t>1</w:t>
      </w:r>
      <w:r>
        <w:rPr>
          <w:rFonts w:hint="eastAsia"/>
        </w:rPr>
        <w:t xml:space="preserve">3] </w:t>
      </w:r>
    </w:p>
    <w:p w14:paraId="0FA0BCB6" w14:textId="77777777" w:rsidR="00A74B7D" w:rsidRPr="00A74B7D" w:rsidRDefault="00A74B7D" w:rsidP="004A03C9">
      <w:pPr>
        <w:pStyle w:val="aff2"/>
        <w:numPr>
          <w:ilvl w:val="2"/>
          <w:numId w:val="14"/>
        </w:numPr>
        <w:rPr>
          <w:rFonts w:ascii="Times New Roman"/>
          <w:b/>
          <w:bCs/>
        </w:rPr>
      </w:pPr>
    </w:p>
    <w:p w14:paraId="3014018C" w14:textId="38C8EFB5" w:rsidR="004A03C9" w:rsidRPr="00A74B7D" w:rsidRDefault="004A03C9" w:rsidP="00A74B7D">
      <w:pPr>
        <w:pStyle w:val="aff2"/>
        <w:numPr>
          <w:ilvl w:val="0"/>
          <w:numId w:val="0"/>
        </w:numPr>
        <w:ind w:firstLineChars="200" w:firstLine="420"/>
        <w:rPr>
          <w:rFonts w:ascii="Times New Roman"/>
          <w:b/>
          <w:bCs/>
        </w:rPr>
      </w:pPr>
      <w:r w:rsidRPr="00A74B7D">
        <w:rPr>
          <w:rFonts w:ascii="黑体" w:eastAsia="黑体" w:hAnsi="黑体" w:hint="eastAsia"/>
        </w:rPr>
        <w:t>暂存井（坑）</w:t>
      </w:r>
      <w:r>
        <w:rPr>
          <w:rFonts w:hint="eastAsia"/>
        </w:rPr>
        <w:t xml:space="preserve"> </w:t>
      </w:r>
      <w:r w:rsidRPr="00A74B7D">
        <w:rPr>
          <w:rFonts w:ascii="Times New Roman" w:hint="eastAsia"/>
          <w:b/>
          <w:bCs/>
        </w:rPr>
        <w:t>temporary well</w:t>
      </w:r>
    </w:p>
    <w:p w14:paraId="3C4D94E0" w14:textId="34EB9261" w:rsidR="004A03C9" w:rsidRDefault="00171FFE" w:rsidP="00546DBB">
      <w:pPr>
        <w:pStyle w:val="afffffff0"/>
      </w:pPr>
      <w:r>
        <w:rPr>
          <w:rFonts w:hint="eastAsia"/>
        </w:rPr>
        <w:t>本文件是指</w:t>
      </w:r>
      <w:r w:rsidR="004A03C9">
        <w:rPr>
          <w:rFonts w:hint="eastAsia"/>
        </w:rPr>
        <w:t>用于贮存危险废物、具有屏蔽防护作用的堆码废物包的设施。通常若干个暂存井（坑）组成一个贮存单元。暂存区可以包括若干个贮存单元。</w:t>
      </w:r>
    </w:p>
    <w:p w14:paraId="1D39B766" w14:textId="77777777" w:rsidR="00A74B7D" w:rsidRPr="00A74B7D" w:rsidRDefault="00A74B7D" w:rsidP="004A03C9">
      <w:pPr>
        <w:pStyle w:val="aff2"/>
        <w:numPr>
          <w:ilvl w:val="2"/>
          <w:numId w:val="14"/>
        </w:numPr>
        <w:rPr>
          <w:rFonts w:ascii="Times New Roman"/>
          <w:b/>
          <w:bCs/>
        </w:rPr>
      </w:pPr>
    </w:p>
    <w:p w14:paraId="07553729" w14:textId="2474504F" w:rsidR="004A03C9" w:rsidRPr="00B244E1" w:rsidRDefault="004A03C9" w:rsidP="00A74B7D">
      <w:pPr>
        <w:pStyle w:val="aff2"/>
        <w:numPr>
          <w:ilvl w:val="0"/>
          <w:numId w:val="0"/>
        </w:numPr>
        <w:ind w:firstLineChars="200" w:firstLine="420"/>
        <w:rPr>
          <w:rFonts w:ascii="Times New Roman"/>
          <w:b/>
          <w:bCs/>
        </w:rPr>
      </w:pPr>
      <w:r w:rsidRPr="00B244E1">
        <w:rPr>
          <w:rFonts w:ascii="黑体" w:eastAsia="黑体" w:hAnsi="黑体" w:hint="eastAsia"/>
        </w:rPr>
        <w:t>废物处置</w:t>
      </w:r>
      <w:r w:rsidRPr="00B244E1">
        <w:rPr>
          <w:rFonts w:hint="eastAsia"/>
        </w:rPr>
        <w:t xml:space="preserve">  </w:t>
      </w:r>
      <w:r w:rsidRPr="00B244E1">
        <w:rPr>
          <w:rFonts w:ascii="Times New Roman" w:hint="eastAsia"/>
          <w:b/>
          <w:bCs/>
        </w:rPr>
        <w:t>waste disposal</w:t>
      </w:r>
    </w:p>
    <w:p w14:paraId="6B31D4F1" w14:textId="77777777" w:rsidR="004A03C9" w:rsidRPr="00B244E1" w:rsidRDefault="004A03C9" w:rsidP="00546DBB">
      <w:pPr>
        <w:pStyle w:val="afffffff0"/>
      </w:pPr>
      <w:r w:rsidRPr="00B244E1">
        <w:rPr>
          <w:rFonts w:hint="eastAsia"/>
        </w:rPr>
        <w:t>把废物放置在一个经批准的、专门的设施(例如近地表或地质处置库)里，预期不再回取。处置也包括经批准后将气态和液态流出物直接排放到环境中进行弥散。</w:t>
      </w:r>
    </w:p>
    <w:p w14:paraId="36BA2491" w14:textId="32ED395F" w:rsidR="00A74B7D" w:rsidRPr="00B244E1" w:rsidRDefault="004A03C9" w:rsidP="00B244E1">
      <w:pPr>
        <w:pStyle w:val="afffffff0"/>
      </w:pPr>
      <w:r w:rsidRPr="00B244E1">
        <w:rPr>
          <w:rFonts w:hint="eastAsia"/>
        </w:rPr>
        <w:t>[</w:t>
      </w:r>
      <w:r w:rsidRPr="00B244E1">
        <w:t>GB 14500-2002</w:t>
      </w:r>
      <w:r w:rsidRPr="00B244E1">
        <w:rPr>
          <w:rFonts w:hint="eastAsia"/>
        </w:rPr>
        <w:t>，3.</w:t>
      </w:r>
      <w:r w:rsidRPr="00B244E1">
        <w:t>11</w:t>
      </w:r>
      <w:r w:rsidRPr="00B244E1">
        <w:rPr>
          <w:rFonts w:hint="eastAsia"/>
        </w:rPr>
        <w:t>]</w:t>
      </w:r>
      <w:r>
        <w:t xml:space="preserve"> </w:t>
      </w:r>
    </w:p>
    <w:p w14:paraId="5D3E9F15" w14:textId="5A9D5B4B" w:rsidR="004A03C9" w:rsidRDefault="00343C61" w:rsidP="004A03C9">
      <w:pPr>
        <w:pStyle w:val="afffffff5"/>
        <w:numPr>
          <w:ilvl w:val="1"/>
          <w:numId w:val="14"/>
        </w:numPr>
      </w:pPr>
      <w:bookmarkStart w:id="55" w:name="_Toc31999"/>
      <w:bookmarkStart w:id="56" w:name="_Toc199096007"/>
      <w:bookmarkEnd w:id="54"/>
      <w:r>
        <w:rPr>
          <w:rFonts w:hint="eastAsia"/>
        </w:rPr>
        <w:t>总</w:t>
      </w:r>
      <w:bookmarkEnd w:id="55"/>
      <w:r w:rsidR="001907F5">
        <w:rPr>
          <w:rFonts w:hint="eastAsia"/>
        </w:rPr>
        <w:t>体要求</w:t>
      </w:r>
      <w:bookmarkEnd w:id="56"/>
    </w:p>
    <w:p w14:paraId="261C5F07" w14:textId="68B3515A" w:rsidR="007E7E21" w:rsidRDefault="00B244E1" w:rsidP="00022FFF">
      <w:pPr>
        <w:pStyle w:val="afffffff9"/>
        <w:numPr>
          <w:ilvl w:val="2"/>
          <w:numId w:val="14"/>
        </w:numPr>
        <w:rPr>
          <w:color w:val="000000" w:themeColor="text1"/>
        </w:rPr>
      </w:pPr>
      <w:bookmarkStart w:id="57" w:name="_Hlk194568637"/>
      <w:r w:rsidRPr="00B244E1">
        <w:rPr>
          <w:rFonts w:hint="eastAsia"/>
          <w:color w:val="000000" w:themeColor="text1"/>
        </w:rPr>
        <w:t>高放固体废物贮存设施的设计应使废物能够被接收、贮存、检查或监测，在贮存期满后，能够在不造成不适当的职业辐射、公共辐射或环境影响的情况下被回取。</w:t>
      </w:r>
    </w:p>
    <w:p w14:paraId="4244E5A1" w14:textId="7AB59EC6" w:rsidR="00B244E1" w:rsidRDefault="00B244E1" w:rsidP="00022FFF">
      <w:pPr>
        <w:pStyle w:val="afffffff9"/>
        <w:numPr>
          <w:ilvl w:val="2"/>
          <w:numId w:val="14"/>
        </w:numPr>
        <w:rPr>
          <w:color w:val="000000" w:themeColor="text1"/>
        </w:rPr>
      </w:pPr>
      <w:r>
        <w:rPr>
          <w:rFonts w:hint="eastAsia"/>
          <w:color w:val="000000" w:themeColor="text1"/>
        </w:rPr>
        <w:t>接收高放固体废物的废物类型、包装要求、内容物要求、随附的废物信息等都应符合高放固体废物贮存设施的接收标准，不满足贮存设施要求的废物一律不得接收。</w:t>
      </w:r>
    </w:p>
    <w:p w14:paraId="740A0AAD" w14:textId="1EE29D5C" w:rsidR="00B244E1" w:rsidRPr="00B244E1" w:rsidRDefault="00B244E1" w:rsidP="00B244E1">
      <w:pPr>
        <w:pStyle w:val="afffffff9"/>
        <w:numPr>
          <w:ilvl w:val="2"/>
          <w:numId w:val="14"/>
        </w:numPr>
        <w:rPr>
          <w:color w:val="000000" w:themeColor="text1"/>
        </w:rPr>
      </w:pPr>
      <w:r w:rsidRPr="00B244E1">
        <w:rPr>
          <w:rFonts w:hint="eastAsia"/>
          <w:color w:val="000000" w:themeColor="text1"/>
        </w:rPr>
        <w:t>废物贮存</w:t>
      </w:r>
      <w:r>
        <w:rPr>
          <w:rFonts w:hint="eastAsia"/>
          <w:color w:val="000000" w:themeColor="text1"/>
        </w:rPr>
        <w:t>设施应确保在</w:t>
      </w:r>
      <w:r w:rsidRPr="00B244E1">
        <w:rPr>
          <w:rFonts w:hint="eastAsia"/>
          <w:color w:val="000000" w:themeColor="text1"/>
        </w:rPr>
        <w:t>规定的贮存期间内确保废物不丢失、</w:t>
      </w:r>
      <w:r w:rsidR="00A34894" w:rsidRPr="00B244E1">
        <w:rPr>
          <w:rFonts w:hint="eastAsia"/>
          <w:color w:val="000000" w:themeColor="text1"/>
        </w:rPr>
        <w:t>废物容器</w:t>
      </w:r>
      <w:r w:rsidR="00A34894">
        <w:rPr>
          <w:rFonts w:hint="eastAsia"/>
          <w:color w:val="000000" w:themeColor="text1"/>
        </w:rPr>
        <w:t>完整</w:t>
      </w:r>
      <w:r w:rsidRPr="00B244E1">
        <w:rPr>
          <w:rFonts w:hint="eastAsia"/>
          <w:color w:val="000000" w:themeColor="text1"/>
        </w:rPr>
        <w:t>可回取，以便进一步</w:t>
      </w:r>
      <w:r w:rsidR="00A34894" w:rsidRPr="00B244E1">
        <w:rPr>
          <w:rFonts w:hint="eastAsia"/>
          <w:color w:val="000000" w:themeColor="text1"/>
        </w:rPr>
        <w:t>整备</w:t>
      </w:r>
      <w:r w:rsidR="00A34894">
        <w:rPr>
          <w:rFonts w:hint="eastAsia"/>
          <w:color w:val="000000" w:themeColor="text1"/>
        </w:rPr>
        <w:t>、</w:t>
      </w:r>
      <w:r w:rsidRPr="00B244E1">
        <w:rPr>
          <w:rFonts w:hint="eastAsia"/>
          <w:color w:val="000000" w:themeColor="text1"/>
        </w:rPr>
        <w:t>处理、运输、和处置。</w:t>
      </w:r>
    </w:p>
    <w:p w14:paraId="24990BD7" w14:textId="4DEFD899" w:rsidR="00B244E1" w:rsidRDefault="00A34894" w:rsidP="00022FFF">
      <w:pPr>
        <w:pStyle w:val="afffffff9"/>
        <w:numPr>
          <w:ilvl w:val="2"/>
          <w:numId w:val="14"/>
        </w:numPr>
        <w:rPr>
          <w:color w:val="000000" w:themeColor="text1"/>
        </w:rPr>
      </w:pPr>
      <w:r>
        <w:rPr>
          <w:rFonts w:hint="eastAsia"/>
          <w:color w:val="000000" w:themeColor="text1"/>
        </w:rPr>
        <w:t>高放固体废物贮存设施内的设备应定期检查、维护和维修，</w:t>
      </w:r>
      <w:r w:rsidRPr="00A34894">
        <w:rPr>
          <w:rFonts w:hint="eastAsia"/>
          <w:color w:val="000000" w:themeColor="text1"/>
        </w:rPr>
        <w:t>确保</w:t>
      </w:r>
      <w:r>
        <w:rPr>
          <w:rFonts w:hint="eastAsia"/>
          <w:color w:val="000000" w:themeColor="text1"/>
        </w:rPr>
        <w:t>所有</w:t>
      </w:r>
      <w:r w:rsidRPr="00A34894">
        <w:rPr>
          <w:rFonts w:hint="eastAsia"/>
          <w:color w:val="000000" w:themeColor="text1"/>
        </w:rPr>
        <w:t>设备保持高度可靠性</w:t>
      </w:r>
      <w:r>
        <w:rPr>
          <w:rFonts w:hint="eastAsia"/>
          <w:color w:val="000000" w:themeColor="text1"/>
        </w:rPr>
        <w:t>。</w:t>
      </w:r>
    </w:p>
    <w:p w14:paraId="2E0FC4C6" w14:textId="77777777" w:rsidR="001907F5" w:rsidRPr="001907F5" w:rsidRDefault="00A34894" w:rsidP="00806123">
      <w:pPr>
        <w:pStyle w:val="afffffff9"/>
        <w:numPr>
          <w:ilvl w:val="2"/>
          <w:numId w:val="14"/>
        </w:numPr>
      </w:pPr>
      <w:r w:rsidRPr="001907F5">
        <w:rPr>
          <w:rFonts w:hint="eastAsia"/>
          <w:color w:val="000000" w:themeColor="text1"/>
        </w:rPr>
        <w:t>高放固体废物</w:t>
      </w:r>
      <w:r w:rsidR="001907F5" w:rsidRPr="001907F5">
        <w:rPr>
          <w:rFonts w:hint="eastAsia"/>
          <w:color w:val="000000" w:themeColor="text1"/>
        </w:rPr>
        <w:t>贮存期内尽量减少放射性物质向环境的释放量，保证公众及职业人员受到的照射不超过GB 18871规定的剂量当量限值，并保持在可以合理达到的尽可能低的水平。</w:t>
      </w:r>
    </w:p>
    <w:p w14:paraId="23C109A7" w14:textId="591DE33B" w:rsidR="004A03C9" w:rsidRDefault="00A34894" w:rsidP="00806123">
      <w:pPr>
        <w:pStyle w:val="afffffff9"/>
        <w:numPr>
          <w:ilvl w:val="2"/>
          <w:numId w:val="14"/>
        </w:numPr>
      </w:pPr>
      <w:r w:rsidRPr="001907F5">
        <w:rPr>
          <w:rFonts w:hint="eastAsia"/>
          <w:color w:val="000000" w:themeColor="text1"/>
        </w:rPr>
        <w:lastRenderedPageBreak/>
        <w:t>高放固体废物贮存设施运营</w:t>
      </w:r>
      <w:r w:rsidR="00171FFE">
        <w:rPr>
          <w:rFonts w:hint="eastAsia"/>
          <w:color w:val="000000" w:themeColor="text1"/>
        </w:rPr>
        <w:t>单位</w:t>
      </w:r>
      <w:r w:rsidRPr="001907F5">
        <w:rPr>
          <w:rFonts w:hint="eastAsia"/>
          <w:color w:val="000000" w:themeColor="text1"/>
        </w:rPr>
        <w:t>应制定与设施的危险类别相适应的应急准备和响应安排，以便事故条件下快速做出反应。</w:t>
      </w:r>
    </w:p>
    <w:p w14:paraId="1AAA9F07" w14:textId="6639F0D3" w:rsidR="003D7592" w:rsidRPr="001907F5" w:rsidRDefault="003D7592" w:rsidP="004A03C9">
      <w:pPr>
        <w:pStyle w:val="afffffff5"/>
        <w:numPr>
          <w:ilvl w:val="1"/>
          <w:numId w:val="14"/>
        </w:numPr>
        <w:rPr>
          <w:color w:val="000000" w:themeColor="text1"/>
        </w:rPr>
      </w:pPr>
      <w:bookmarkStart w:id="58" w:name="_Toc7080"/>
      <w:bookmarkStart w:id="59" w:name="_Hlk194568752"/>
      <w:bookmarkStart w:id="60" w:name="_Toc199096008"/>
      <w:bookmarkEnd w:id="57"/>
      <w:r w:rsidRPr="001907F5">
        <w:rPr>
          <w:rFonts w:hint="eastAsia"/>
          <w:color w:val="000000" w:themeColor="text1"/>
        </w:rPr>
        <w:t>贮存设施（厂房）</w:t>
      </w:r>
      <w:bookmarkEnd w:id="58"/>
      <w:bookmarkEnd w:id="60"/>
    </w:p>
    <w:p w14:paraId="1EA37CE0" w14:textId="77777777" w:rsidR="003D7592" w:rsidRPr="001907F5" w:rsidRDefault="003D7592" w:rsidP="004A03C9">
      <w:pPr>
        <w:pStyle w:val="afffffff9"/>
        <w:numPr>
          <w:ilvl w:val="2"/>
          <w:numId w:val="14"/>
        </w:numPr>
        <w:rPr>
          <w:color w:val="000000" w:themeColor="text1"/>
        </w:rPr>
      </w:pPr>
      <w:r>
        <w:rPr>
          <w:rFonts w:hint="eastAsia"/>
          <w:color w:val="000000" w:themeColor="text1"/>
        </w:rPr>
        <w:t>高放固体</w:t>
      </w:r>
      <w:r w:rsidRPr="001907F5">
        <w:rPr>
          <w:rFonts w:hint="eastAsia"/>
          <w:color w:val="000000" w:themeColor="text1"/>
        </w:rPr>
        <w:t>废物贮存设施</w:t>
      </w:r>
      <w:r w:rsidRPr="00F508C7">
        <w:rPr>
          <w:rFonts w:hint="eastAsia"/>
          <w:color w:val="000000" w:themeColor="text1"/>
        </w:rPr>
        <w:t>的</w:t>
      </w:r>
      <w:r>
        <w:rPr>
          <w:rFonts w:hint="eastAsia"/>
          <w:color w:val="000000" w:themeColor="text1"/>
        </w:rPr>
        <w:t>设计寿命</w:t>
      </w:r>
      <w:r w:rsidRPr="00F508C7">
        <w:rPr>
          <w:rFonts w:hint="eastAsia"/>
          <w:color w:val="000000" w:themeColor="text1"/>
        </w:rPr>
        <w:t>应与废物处置前的贮存期相适应</w:t>
      </w:r>
      <w:r>
        <w:rPr>
          <w:rFonts w:hint="eastAsia"/>
          <w:color w:val="000000" w:themeColor="text1"/>
        </w:rPr>
        <w:t>，一般</w:t>
      </w:r>
      <w:r w:rsidRPr="001907F5">
        <w:rPr>
          <w:rFonts w:hint="eastAsia"/>
          <w:color w:val="000000" w:themeColor="text1"/>
        </w:rPr>
        <w:t>应</w:t>
      </w:r>
      <w:r>
        <w:rPr>
          <w:rFonts w:hint="eastAsia"/>
          <w:color w:val="000000" w:themeColor="text1"/>
        </w:rPr>
        <w:t>按</w:t>
      </w:r>
      <w:r w:rsidRPr="001907F5">
        <w:rPr>
          <w:rFonts w:hint="eastAsia"/>
          <w:color w:val="000000" w:themeColor="text1"/>
        </w:rPr>
        <w:t>不低于50年</w:t>
      </w:r>
      <w:r>
        <w:rPr>
          <w:rFonts w:hint="eastAsia"/>
          <w:color w:val="000000" w:themeColor="text1"/>
        </w:rPr>
        <w:t>考虑</w:t>
      </w:r>
      <w:r w:rsidRPr="001907F5">
        <w:rPr>
          <w:rFonts w:hint="eastAsia"/>
          <w:color w:val="000000" w:themeColor="text1"/>
        </w:rPr>
        <w:t>。</w:t>
      </w:r>
    </w:p>
    <w:p w14:paraId="662AAD05" w14:textId="7A36BC5C" w:rsidR="003D7592" w:rsidRDefault="003D7592" w:rsidP="003D7592">
      <w:pPr>
        <w:pStyle w:val="afffffff8"/>
        <w:numPr>
          <w:ilvl w:val="2"/>
          <w:numId w:val="14"/>
        </w:numPr>
        <w:ind w:firstLineChars="0"/>
        <w:rPr>
          <w:rFonts w:ascii="宋体"/>
          <w:color w:val="000000" w:themeColor="text1"/>
          <w:kern w:val="0"/>
          <w:szCs w:val="20"/>
        </w:rPr>
      </w:pPr>
      <w:r w:rsidRPr="003D7592">
        <w:rPr>
          <w:rFonts w:hint="eastAsia"/>
          <w:color w:val="000000" w:themeColor="text1"/>
        </w:rPr>
        <w:t>高放固体</w:t>
      </w:r>
      <w:r w:rsidRPr="003D7592">
        <w:rPr>
          <w:rFonts w:ascii="宋体" w:hint="eastAsia"/>
          <w:color w:val="000000" w:themeColor="text1"/>
          <w:kern w:val="0"/>
          <w:szCs w:val="20"/>
        </w:rPr>
        <w:t>废物贮存设施的区域布置，应将辐射工作场所分为控制区和监督区，以便于辐射防护管理和职业照射控制，并应符合GB 18871的相关规定。</w:t>
      </w:r>
    </w:p>
    <w:p w14:paraId="7E1DC23A" w14:textId="7FD267EF" w:rsidR="004C6BAD" w:rsidRPr="004C6BAD" w:rsidRDefault="004C6BAD" w:rsidP="004C6BAD">
      <w:pPr>
        <w:pStyle w:val="afffffff8"/>
        <w:numPr>
          <w:ilvl w:val="2"/>
          <w:numId w:val="14"/>
        </w:numPr>
        <w:ind w:firstLineChars="0"/>
        <w:rPr>
          <w:rFonts w:ascii="宋体"/>
          <w:color w:val="000000" w:themeColor="text1"/>
          <w:kern w:val="0"/>
          <w:szCs w:val="20"/>
        </w:rPr>
      </w:pPr>
      <w:r w:rsidRPr="004C6BAD">
        <w:rPr>
          <w:rFonts w:ascii="宋体" w:hint="eastAsia"/>
          <w:color w:val="000000" w:themeColor="text1"/>
          <w:kern w:val="0"/>
          <w:szCs w:val="20"/>
        </w:rPr>
        <w:t>高放固体废物贮存设施需设置专用的操作区，操作区应设置具备屏蔽功能的设备，以保证废物</w:t>
      </w:r>
      <w:r w:rsidR="00B9259A">
        <w:rPr>
          <w:rFonts w:ascii="宋体" w:hint="eastAsia"/>
          <w:color w:val="000000" w:themeColor="text1"/>
          <w:kern w:val="0"/>
          <w:szCs w:val="20"/>
        </w:rPr>
        <w:t>包</w:t>
      </w:r>
      <w:r w:rsidRPr="004C6BAD">
        <w:rPr>
          <w:rFonts w:ascii="宋体" w:hint="eastAsia"/>
          <w:color w:val="000000" w:themeColor="text1"/>
          <w:kern w:val="0"/>
          <w:szCs w:val="20"/>
        </w:rPr>
        <w:t>放入贮存</w:t>
      </w:r>
      <w:r w:rsidR="00B9259A">
        <w:rPr>
          <w:rFonts w:ascii="宋体" w:hint="eastAsia"/>
          <w:color w:val="000000" w:themeColor="text1"/>
          <w:kern w:val="0"/>
          <w:szCs w:val="20"/>
        </w:rPr>
        <w:t>井</w:t>
      </w:r>
      <w:r w:rsidRPr="004C6BAD">
        <w:rPr>
          <w:rFonts w:ascii="宋体" w:hint="eastAsia"/>
          <w:color w:val="000000" w:themeColor="text1"/>
          <w:kern w:val="0"/>
          <w:szCs w:val="20"/>
        </w:rPr>
        <w:t>（</w:t>
      </w:r>
      <w:r w:rsidR="00EA4EF7" w:rsidRPr="00EA4EF7">
        <w:rPr>
          <w:rFonts w:ascii="宋体" w:hint="eastAsia"/>
          <w:color w:val="000000" w:themeColor="text1"/>
          <w:kern w:val="0"/>
          <w:szCs w:val="20"/>
        </w:rPr>
        <w:t>坑</w:t>
      </w:r>
      <w:r w:rsidRPr="004C6BAD">
        <w:rPr>
          <w:rFonts w:ascii="宋体" w:hint="eastAsia"/>
          <w:color w:val="000000" w:themeColor="text1"/>
          <w:kern w:val="0"/>
          <w:szCs w:val="20"/>
        </w:rPr>
        <w:t>）过程中操作区剂量水平受控。</w:t>
      </w:r>
    </w:p>
    <w:p w14:paraId="54954E96" w14:textId="70A4332C" w:rsidR="00AB2BFB" w:rsidRPr="00AB2BFB" w:rsidRDefault="00AB2BFB" w:rsidP="00AB2BFB">
      <w:pPr>
        <w:pStyle w:val="afffffff8"/>
        <w:numPr>
          <w:ilvl w:val="2"/>
          <w:numId w:val="14"/>
        </w:numPr>
        <w:ind w:firstLineChars="0"/>
        <w:rPr>
          <w:rFonts w:ascii="宋体"/>
          <w:color w:val="000000" w:themeColor="text1"/>
          <w:kern w:val="0"/>
          <w:szCs w:val="20"/>
        </w:rPr>
      </w:pPr>
      <w:r w:rsidRPr="001907F5">
        <w:rPr>
          <w:rFonts w:hint="eastAsia"/>
          <w:color w:val="000000" w:themeColor="text1"/>
        </w:rPr>
        <w:t>高放固体废物贮存设施</w:t>
      </w:r>
      <w:r>
        <w:rPr>
          <w:rFonts w:hint="eastAsia"/>
          <w:color w:val="000000" w:themeColor="text1"/>
        </w:rPr>
        <w:t>应采取措施，</w:t>
      </w:r>
      <w:r w:rsidRPr="001907F5">
        <w:rPr>
          <w:rFonts w:hint="eastAsia"/>
          <w:color w:val="000000" w:themeColor="text1"/>
        </w:rPr>
        <w:t>防止以任何方式向环境带出或泄漏超过相应限值的放射性物质，必要时应配置去污器具及放射性废物净化或固化装置</w:t>
      </w:r>
      <w:r>
        <w:rPr>
          <w:rFonts w:hint="eastAsia"/>
          <w:color w:val="000000" w:themeColor="text1"/>
        </w:rPr>
        <w:t>。</w:t>
      </w:r>
    </w:p>
    <w:p w14:paraId="231E31C4" w14:textId="77777777" w:rsidR="003D7592" w:rsidRDefault="003D7592" w:rsidP="004A03C9">
      <w:pPr>
        <w:pStyle w:val="afffffff9"/>
        <w:numPr>
          <w:ilvl w:val="2"/>
          <w:numId w:val="14"/>
        </w:numPr>
        <w:rPr>
          <w:color w:val="000000" w:themeColor="text1"/>
        </w:rPr>
      </w:pPr>
      <w:r w:rsidRPr="00F508C7">
        <w:rPr>
          <w:rFonts w:hint="eastAsia"/>
          <w:color w:val="000000" w:themeColor="text1"/>
        </w:rPr>
        <w:t>高放固体废物贮存设施应控制气载放射性物质的通风系统应从低污染可能性区域流向高污染可能性区域。</w:t>
      </w:r>
    </w:p>
    <w:p w14:paraId="58680212" w14:textId="57230135" w:rsidR="003D7592" w:rsidRDefault="00C42F6F" w:rsidP="004A03C9">
      <w:pPr>
        <w:pStyle w:val="afffffff9"/>
        <w:numPr>
          <w:ilvl w:val="2"/>
          <w:numId w:val="14"/>
        </w:numPr>
        <w:rPr>
          <w:color w:val="000000" w:themeColor="text1"/>
        </w:rPr>
      </w:pPr>
      <w:bookmarkStart w:id="61" w:name="OLE_LINK2"/>
      <w:r>
        <w:rPr>
          <w:rFonts w:hint="eastAsia"/>
          <w:color w:val="000000" w:themeColor="text1"/>
        </w:rPr>
        <w:t>高放固体废物</w:t>
      </w:r>
      <w:bookmarkEnd w:id="61"/>
      <w:r w:rsidR="003D7592" w:rsidRPr="00F508C7">
        <w:rPr>
          <w:rFonts w:hint="eastAsia"/>
          <w:color w:val="000000" w:themeColor="text1"/>
        </w:rPr>
        <w:t>贮存设施应考虑提供放射性气体净化系统或其他措施，以防止在正常操作和事故条件下，放射性核素以气体或气溶胶形式不受控制地释放。</w:t>
      </w:r>
    </w:p>
    <w:p w14:paraId="7251BA7D" w14:textId="624C5ABD" w:rsidR="003D7592" w:rsidRDefault="00C42F6F" w:rsidP="003D7592">
      <w:pPr>
        <w:pStyle w:val="afffffff9"/>
        <w:numPr>
          <w:ilvl w:val="2"/>
          <w:numId w:val="14"/>
        </w:numPr>
        <w:rPr>
          <w:color w:val="000000" w:themeColor="text1"/>
        </w:rPr>
      </w:pPr>
      <w:r>
        <w:rPr>
          <w:rFonts w:hint="eastAsia"/>
          <w:color w:val="000000" w:themeColor="text1"/>
        </w:rPr>
        <w:t>高放固体废物</w:t>
      </w:r>
      <w:r w:rsidR="003D7592" w:rsidRPr="003D7592">
        <w:rPr>
          <w:rFonts w:hint="eastAsia"/>
          <w:color w:val="000000" w:themeColor="text1"/>
        </w:rPr>
        <w:t>贮存设施的设计应便于检查设施的结构、系统和部件，以及贮存设施中贮存的高放固体废物包。</w:t>
      </w:r>
    </w:p>
    <w:p w14:paraId="1FB29A5F" w14:textId="2641FF52" w:rsidR="003F356D" w:rsidRPr="003F356D" w:rsidRDefault="00C42F6F" w:rsidP="003F356D">
      <w:pPr>
        <w:pStyle w:val="afffffff8"/>
        <w:numPr>
          <w:ilvl w:val="2"/>
          <w:numId w:val="14"/>
        </w:numPr>
        <w:ind w:firstLineChars="0"/>
        <w:rPr>
          <w:rFonts w:ascii="宋体"/>
          <w:color w:val="000000" w:themeColor="text1"/>
          <w:kern w:val="0"/>
          <w:szCs w:val="20"/>
        </w:rPr>
      </w:pPr>
      <w:r>
        <w:rPr>
          <w:rFonts w:hint="eastAsia"/>
          <w:color w:val="000000" w:themeColor="text1"/>
        </w:rPr>
        <w:t>高放固体废物</w:t>
      </w:r>
      <w:r w:rsidR="003F356D" w:rsidRPr="00F508C7">
        <w:rPr>
          <w:rFonts w:ascii="宋体" w:hint="eastAsia"/>
          <w:color w:val="000000" w:themeColor="text1"/>
          <w:kern w:val="0"/>
          <w:szCs w:val="20"/>
        </w:rPr>
        <w:t>贮存设施设计时应预留贮存容量，以容纳设施本身因改造、检修或事故工况下废物量可能增加的需求。</w:t>
      </w:r>
    </w:p>
    <w:p w14:paraId="446C4538" w14:textId="7F1B61E7" w:rsidR="003D7592" w:rsidRDefault="003D7592" w:rsidP="003D7592">
      <w:pPr>
        <w:pStyle w:val="afffffff9"/>
        <w:numPr>
          <w:ilvl w:val="2"/>
          <w:numId w:val="14"/>
        </w:numPr>
        <w:rPr>
          <w:color w:val="000000" w:themeColor="text1"/>
        </w:rPr>
      </w:pPr>
      <w:r w:rsidRPr="003D7592">
        <w:rPr>
          <w:rFonts w:hint="eastAsia"/>
          <w:color w:val="000000" w:themeColor="text1"/>
        </w:rPr>
        <w:t>废物贮存井（坑）的设计应便于对废物包进行监测，以便及早发现废物包装容器的任何故障。</w:t>
      </w:r>
    </w:p>
    <w:p w14:paraId="5887CA8F" w14:textId="2EE7BAFA" w:rsidR="00AB2BFB" w:rsidRPr="00AB2BFB" w:rsidRDefault="00AB2BFB" w:rsidP="00AB2BFB">
      <w:pPr>
        <w:pStyle w:val="afffffff9"/>
        <w:numPr>
          <w:ilvl w:val="2"/>
          <w:numId w:val="14"/>
        </w:numPr>
        <w:rPr>
          <w:color w:val="000000" w:themeColor="text1"/>
        </w:rPr>
      </w:pPr>
      <w:r w:rsidRPr="003D7592">
        <w:rPr>
          <w:rFonts w:hint="eastAsia"/>
          <w:color w:val="000000" w:themeColor="text1"/>
        </w:rPr>
        <w:t>高放固体废物贮存设施除满足放射性设施的有关要求外，并要求贮存设施空间利用率高，废物</w:t>
      </w:r>
      <w:r w:rsidR="003F356D">
        <w:rPr>
          <w:rFonts w:hint="eastAsia"/>
          <w:color w:val="000000" w:themeColor="text1"/>
        </w:rPr>
        <w:t>包可</w:t>
      </w:r>
      <w:r w:rsidRPr="003D7592">
        <w:rPr>
          <w:rFonts w:hint="eastAsia"/>
          <w:color w:val="000000" w:themeColor="text1"/>
        </w:rPr>
        <w:t>回取、管理方便，并具备必要的抗御意外灾害的能力</w:t>
      </w:r>
      <w:r w:rsidRPr="001907F5">
        <w:rPr>
          <w:rFonts w:hint="eastAsia"/>
          <w:color w:val="000000" w:themeColor="text1"/>
        </w:rPr>
        <w:t>。</w:t>
      </w:r>
    </w:p>
    <w:p w14:paraId="3C201BF8" w14:textId="1E3AB0FD" w:rsidR="00534045" w:rsidRDefault="00534045" w:rsidP="00534045">
      <w:pPr>
        <w:pStyle w:val="afffffff8"/>
        <w:numPr>
          <w:ilvl w:val="2"/>
          <w:numId w:val="14"/>
        </w:numPr>
        <w:ind w:firstLineChars="0"/>
        <w:rPr>
          <w:rFonts w:ascii="宋体"/>
          <w:color w:val="000000" w:themeColor="text1"/>
          <w:kern w:val="0"/>
          <w:szCs w:val="20"/>
        </w:rPr>
      </w:pPr>
      <w:r w:rsidRPr="00534045">
        <w:rPr>
          <w:rFonts w:ascii="宋体" w:hint="eastAsia"/>
          <w:color w:val="000000" w:themeColor="text1"/>
          <w:kern w:val="0"/>
          <w:szCs w:val="20"/>
        </w:rPr>
        <w:t>高放固体废物贮存设施应包涵完善</w:t>
      </w:r>
      <w:r w:rsidR="00AB2BFB">
        <w:rPr>
          <w:rFonts w:ascii="宋体" w:hint="eastAsia"/>
          <w:color w:val="000000" w:themeColor="text1"/>
          <w:kern w:val="0"/>
          <w:szCs w:val="20"/>
        </w:rPr>
        <w:t>的</w:t>
      </w:r>
      <w:r w:rsidR="00AB2BFB" w:rsidRPr="00534045">
        <w:rPr>
          <w:rFonts w:ascii="宋体" w:hint="eastAsia"/>
          <w:color w:val="000000" w:themeColor="text1"/>
          <w:kern w:val="0"/>
          <w:szCs w:val="20"/>
        </w:rPr>
        <w:t>辐射监测</w:t>
      </w:r>
      <w:r w:rsidR="00AB2BFB">
        <w:rPr>
          <w:rFonts w:ascii="宋体" w:hint="eastAsia"/>
          <w:color w:val="000000" w:themeColor="text1"/>
          <w:kern w:val="0"/>
          <w:szCs w:val="20"/>
        </w:rPr>
        <w:t>、</w:t>
      </w:r>
      <w:r w:rsidRPr="00534045">
        <w:rPr>
          <w:rFonts w:ascii="宋体" w:hint="eastAsia"/>
          <w:color w:val="000000" w:themeColor="text1"/>
          <w:kern w:val="0"/>
          <w:szCs w:val="20"/>
        </w:rPr>
        <w:t>电气仪控、通信保障、实体保护、</w:t>
      </w:r>
      <w:r w:rsidR="00AB2BFB" w:rsidRPr="00534045">
        <w:rPr>
          <w:rFonts w:ascii="宋体" w:hint="eastAsia"/>
          <w:color w:val="000000" w:themeColor="text1"/>
          <w:kern w:val="0"/>
          <w:szCs w:val="20"/>
        </w:rPr>
        <w:t>给排水</w:t>
      </w:r>
      <w:r w:rsidRPr="00534045">
        <w:rPr>
          <w:rFonts w:ascii="宋体" w:hint="eastAsia"/>
          <w:color w:val="000000" w:themeColor="text1"/>
          <w:kern w:val="0"/>
          <w:szCs w:val="20"/>
        </w:rPr>
        <w:t>等辅助系统，并符合相应的有关技术标准的要求</w:t>
      </w:r>
      <w:r w:rsidR="003F356D">
        <w:rPr>
          <w:rFonts w:ascii="宋体" w:hint="eastAsia"/>
          <w:color w:val="000000" w:themeColor="text1"/>
          <w:kern w:val="0"/>
          <w:szCs w:val="20"/>
        </w:rPr>
        <w:t>。</w:t>
      </w:r>
    </w:p>
    <w:p w14:paraId="2278E5F4" w14:textId="1FF12A1E" w:rsidR="00534045" w:rsidRDefault="00534045" w:rsidP="004A03C9">
      <w:pPr>
        <w:pStyle w:val="afffffff9"/>
        <w:numPr>
          <w:ilvl w:val="2"/>
          <w:numId w:val="14"/>
        </w:numPr>
        <w:rPr>
          <w:color w:val="000000" w:themeColor="text1"/>
        </w:rPr>
      </w:pPr>
      <w:r w:rsidRPr="00534045">
        <w:rPr>
          <w:rFonts w:hint="eastAsia"/>
          <w:color w:val="000000" w:themeColor="text1"/>
        </w:rPr>
        <w:t>高放固体废物贮存设施运行应具有以下内容：</w:t>
      </w:r>
    </w:p>
    <w:p w14:paraId="3081B7B3" w14:textId="49BC0123" w:rsidR="00C42F6F" w:rsidRDefault="00C42F6F" w:rsidP="00AB2BFB">
      <w:pPr>
        <w:pStyle w:val="afffffff9"/>
        <w:numPr>
          <w:ilvl w:val="0"/>
          <w:numId w:val="26"/>
        </w:numPr>
        <w:ind w:left="850" w:hanging="425"/>
      </w:pPr>
      <w:r>
        <w:rPr>
          <w:rFonts w:hint="eastAsia"/>
        </w:rPr>
        <w:t>贮存设施工艺说明书及工艺流程图；</w:t>
      </w:r>
    </w:p>
    <w:p w14:paraId="0204ABE8" w14:textId="5A6D7C3A" w:rsidR="00534045" w:rsidRDefault="00534045" w:rsidP="00AB2BFB">
      <w:pPr>
        <w:pStyle w:val="afffffff9"/>
        <w:numPr>
          <w:ilvl w:val="0"/>
          <w:numId w:val="26"/>
        </w:numPr>
        <w:ind w:left="850" w:hanging="425"/>
      </w:pPr>
      <w:r w:rsidRPr="00534045">
        <w:rPr>
          <w:rFonts w:hint="eastAsia"/>
          <w:color w:val="000000" w:themeColor="text1"/>
        </w:rPr>
        <w:t>贮存设施</w:t>
      </w:r>
      <w:r w:rsidR="00C42F6F">
        <w:rPr>
          <w:rFonts w:hint="eastAsia"/>
          <w:color w:val="000000" w:themeColor="text1"/>
        </w:rPr>
        <w:t>的</w:t>
      </w:r>
      <w:r w:rsidRPr="00534045">
        <w:rPr>
          <w:rFonts w:hint="eastAsia"/>
          <w:color w:val="000000" w:themeColor="text1"/>
        </w:rPr>
        <w:t>组成</w:t>
      </w:r>
      <w:r w:rsidR="00AB2BFB" w:rsidRPr="00534045">
        <w:rPr>
          <w:rFonts w:hint="eastAsia"/>
          <w:color w:val="000000" w:themeColor="text1"/>
        </w:rPr>
        <w:t>系统</w:t>
      </w:r>
      <w:r w:rsidRPr="00534045">
        <w:rPr>
          <w:rFonts w:hint="eastAsia"/>
          <w:color w:val="000000" w:themeColor="text1"/>
        </w:rPr>
        <w:t>、设备的说明</w:t>
      </w:r>
      <w:r w:rsidR="00AB2BFB">
        <w:rPr>
          <w:rFonts w:hint="eastAsia"/>
          <w:color w:val="000000" w:themeColor="text1"/>
        </w:rPr>
        <w:t>；</w:t>
      </w:r>
    </w:p>
    <w:p w14:paraId="7E92739D" w14:textId="65F3C67F" w:rsidR="00534045" w:rsidRDefault="00534045" w:rsidP="00AB2BFB">
      <w:pPr>
        <w:pStyle w:val="afffffff9"/>
        <w:numPr>
          <w:ilvl w:val="0"/>
          <w:numId w:val="26"/>
        </w:numPr>
        <w:ind w:left="850" w:hanging="425"/>
      </w:pPr>
      <w:r w:rsidRPr="00534045">
        <w:rPr>
          <w:rFonts w:hint="eastAsia"/>
          <w:color w:val="000000" w:themeColor="text1"/>
        </w:rPr>
        <w:t>安全评估</w:t>
      </w:r>
      <w:r w:rsidR="00AB2BFB">
        <w:rPr>
          <w:rFonts w:hint="eastAsia"/>
          <w:color w:val="000000" w:themeColor="text1"/>
        </w:rPr>
        <w:t>方案；</w:t>
      </w:r>
    </w:p>
    <w:p w14:paraId="537B9466" w14:textId="25D8D4A5" w:rsidR="00534045" w:rsidRDefault="00AB2BFB" w:rsidP="00AB2BFB">
      <w:pPr>
        <w:pStyle w:val="afffffff9"/>
        <w:numPr>
          <w:ilvl w:val="0"/>
          <w:numId w:val="26"/>
        </w:numPr>
        <w:ind w:left="850" w:hanging="425"/>
      </w:pPr>
      <w:r>
        <w:rPr>
          <w:rFonts w:hint="eastAsia"/>
          <w:color w:val="000000" w:themeColor="text1"/>
        </w:rPr>
        <w:t>辐射</w:t>
      </w:r>
      <w:r w:rsidR="00534045" w:rsidRPr="00534045">
        <w:rPr>
          <w:rFonts w:hint="eastAsia"/>
          <w:color w:val="000000" w:themeColor="text1"/>
        </w:rPr>
        <w:t>监测方案</w:t>
      </w:r>
      <w:r>
        <w:rPr>
          <w:rFonts w:hint="eastAsia"/>
          <w:color w:val="000000" w:themeColor="text1"/>
        </w:rPr>
        <w:t>；</w:t>
      </w:r>
    </w:p>
    <w:p w14:paraId="36FDDB1D" w14:textId="605AF491" w:rsidR="00534045" w:rsidRDefault="00534045" w:rsidP="00AB2BFB">
      <w:pPr>
        <w:pStyle w:val="afffffff9"/>
        <w:numPr>
          <w:ilvl w:val="0"/>
          <w:numId w:val="26"/>
        </w:numPr>
        <w:ind w:left="850" w:hanging="425"/>
      </w:pPr>
      <w:r w:rsidRPr="00534045">
        <w:rPr>
          <w:rFonts w:hint="eastAsia"/>
          <w:color w:val="000000" w:themeColor="text1"/>
        </w:rPr>
        <w:t>适用的保障措施</w:t>
      </w:r>
      <w:r w:rsidR="00AB2BFB">
        <w:rPr>
          <w:rFonts w:hint="eastAsia"/>
          <w:color w:val="000000" w:themeColor="text1"/>
        </w:rPr>
        <w:t>；</w:t>
      </w:r>
    </w:p>
    <w:p w14:paraId="7F9F6B05" w14:textId="1C65366B" w:rsidR="003D7592" w:rsidRPr="00534045" w:rsidRDefault="00534045" w:rsidP="00AB2BFB">
      <w:pPr>
        <w:pStyle w:val="afffffff9"/>
        <w:numPr>
          <w:ilvl w:val="0"/>
          <w:numId w:val="26"/>
        </w:numPr>
        <w:ind w:left="850" w:hanging="425"/>
      </w:pPr>
      <w:r w:rsidRPr="00534045">
        <w:rPr>
          <w:rFonts w:hint="eastAsia"/>
          <w:color w:val="000000" w:themeColor="text1"/>
        </w:rPr>
        <w:t>放射性材料实物保护安排</w:t>
      </w:r>
      <w:r w:rsidR="00AB2BFB">
        <w:rPr>
          <w:rFonts w:hint="eastAsia"/>
          <w:color w:val="000000" w:themeColor="text1"/>
        </w:rPr>
        <w:t>。</w:t>
      </w:r>
    </w:p>
    <w:p w14:paraId="2505A860" w14:textId="7B5C88DC" w:rsidR="003D7592" w:rsidRPr="001907F5" w:rsidRDefault="003D7592" w:rsidP="004A03C9">
      <w:pPr>
        <w:pStyle w:val="afffffff9"/>
        <w:numPr>
          <w:ilvl w:val="2"/>
          <w:numId w:val="14"/>
        </w:numPr>
        <w:rPr>
          <w:color w:val="000000" w:themeColor="text1"/>
        </w:rPr>
      </w:pPr>
      <w:r w:rsidRPr="001907F5">
        <w:rPr>
          <w:rFonts w:hint="eastAsia"/>
          <w:color w:val="000000" w:themeColor="text1"/>
        </w:rPr>
        <w:t>高放固体废物贮存设施需设置专用的贮存区，以贮存</w:t>
      </w:r>
      <w:r w:rsidR="00AB2BFB">
        <w:rPr>
          <w:rFonts w:hint="eastAsia"/>
          <w:color w:val="000000" w:themeColor="text1"/>
        </w:rPr>
        <w:t>井（坑）的</w:t>
      </w:r>
      <w:r w:rsidRPr="001907F5">
        <w:rPr>
          <w:rFonts w:hint="eastAsia"/>
          <w:color w:val="000000" w:themeColor="text1"/>
        </w:rPr>
        <w:t>形式对高放固体废物包装体进行贮存。其中，</w:t>
      </w:r>
      <w:r w:rsidR="00AB2BFB" w:rsidRPr="001907F5">
        <w:rPr>
          <w:rFonts w:hint="eastAsia"/>
          <w:color w:val="000000" w:themeColor="text1"/>
        </w:rPr>
        <w:t>贮存</w:t>
      </w:r>
      <w:r w:rsidR="00AB2BFB">
        <w:rPr>
          <w:rFonts w:hint="eastAsia"/>
          <w:color w:val="000000" w:themeColor="text1"/>
        </w:rPr>
        <w:t>井（坑）</w:t>
      </w:r>
      <w:r w:rsidRPr="001907F5">
        <w:rPr>
          <w:rFonts w:hint="eastAsia"/>
          <w:color w:val="000000" w:themeColor="text1"/>
        </w:rPr>
        <w:t>需满足以下要求：</w:t>
      </w:r>
    </w:p>
    <w:p w14:paraId="65192252" w14:textId="5DE0B239" w:rsidR="003D7592" w:rsidRPr="001907F5" w:rsidRDefault="00AB2BFB" w:rsidP="004A03C9">
      <w:pPr>
        <w:pStyle w:val="afffffffc"/>
        <w:numPr>
          <w:ilvl w:val="0"/>
          <w:numId w:val="4"/>
        </w:numPr>
        <w:ind w:left="851" w:hanging="426"/>
        <w:rPr>
          <w:color w:val="000000" w:themeColor="text1"/>
        </w:rPr>
      </w:pPr>
      <w:r>
        <w:rPr>
          <w:rFonts w:hint="eastAsia"/>
          <w:color w:val="000000" w:themeColor="text1"/>
        </w:rPr>
        <w:t>贮存井（坑）</w:t>
      </w:r>
      <w:r w:rsidR="003D7592" w:rsidRPr="001907F5">
        <w:rPr>
          <w:rFonts w:hint="eastAsia"/>
          <w:color w:val="000000" w:themeColor="text1"/>
        </w:rPr>
        <w:t>应具备足够的结构强度</w:t>
      </w:r>
      <w:r w:rsidR="00C42F6F">
        <w:rPr>
          <w:rFonts w:hint="eastAsia"/>
          <w:color w:val="000000" w:themeColor="text1"/>
        </w:rPr>
        <w:t>以满足废物包重叠码放。</w:t>
      </w:r>
    </w:p>
    <w:p w14:paraId="10468D84" w14:textId="06E8C316" w:rsidR="003D7592" w:rsidRPr="001907F5" w:rsidRDefault="003D7592" w:rsidP="004A03C9">
      <w:pPr>
        <w:pStyle w:val="afffffffc"/>
        <w:numPr>
          <w:ilvl w:val="0"/>
          <w:numId w:val="4"/>
        </w:numPr>
        <w:ind w:left="851" w:hanging="426"/>
        <w:rPr>
          <w:color w:val="000000" w:themeColor="text1"/>
        </w:rPr>
      </w:pPr>
      <w:r w:rsidRPr="001907F5">
        <w:rPr>
          <w:rFonts w:hint="eastAsia"/>
          <w:color w:val="000000" w:themeColor="text1"/>
        </w:rPr>
        <w:t>应采用与</w:t>
      </w:r>
      <w:r w:rsidR="00AB2BFB">
        <w:rPr>
          <w:rFonts w:hint="eastAsia"/>
          <w:color w:val="000000" w:themeColor="text1"/>
        </w:rPr>
        <w:t>贮存井（坑）</w:t>
      </w:r>
      <w:r w:rsidRPr="001907F5">
        <w:rPr>
          <w:rFonts w:hint="eastAsia"/>
          <w:color w:val="000000" w:themeColor="text1"/>
        </w:rPr>
        <w:t>入口匹配的屏蔽塞或具备等效屏蔽功能的设备以保障放入废物坑</w:t>
      </w:r>
      <w:r w:rsidR="00AB2BFB">
        <w:rPr>
          <w:rFonts w:hint="eastAsia"/>
          <w:color w:val="000000" w:themeColor="text1"/>
        </w:rPr>
        <w:t>贮存井（坑）</w:t>
      </w:r>
      <w:r w:rsidRPr="001907F5">
        <w:rPr>
          <w:rFonts w:hint="eastAsia"/>
          <w:color w:val="000000" w:themeColor="text1"/>
        </w:rPr>
        <w:t>的辐射屏蔽防护。</w:t>
      </w:r>
    </w:p>
    <w:p w14:paraId="7DAFBFBD" w14:textId="1147B179" w:rsidR="003D7592" w:rsidRPr="001907F5" w:rsidRDefault="003D7592" w:rsidP="004A03C9">
      <w:pPr>
        <w:pStyle w:val="afffffffc"/>
        <w:numPr>
          <w:ilvl w:val="0"/>
          <w:numId w:val="4"/>
        </w:numPr>
        <w:ind w:left="851" w:hanging="426"/>
        <w:rPr>
          <w:color w:val="000000" w:themeColor="text1"/>
        </w:rPr>
      </w:pPr>
      <w:r w:rsidRPr="001907F5">
        <w:rPr>
          <w:rFonts w:hint="eastAsia"/>
          <w:color w:val="000000" w:themeColor="text1"/>
        </w:rPr>
        <w:t>应采用伸缩套筒或具备类似功能的设备以抵消暂存期间</w:t>
      </w:r>
      <w:r w:rsidR="00AB2BFB">
        <w:rPr>
          <w:rFonts w:hint="eastAsia"/>
          <w:color w:val="000000" w:themeColor="text1"/>
        </w:rPr>
        <w:t>贮存井（坑）</w:t>
      </w:r>
      <w:r w:rsidRPr="001907F5">
        <w:rPr>
          <w:rFonts w:hint="eastAsia"/>
          <w:color w:val="000000" w:themeColor="text1"/>
        </w:rPr>
        <w:t>因温度变化引起的伸缩。</w:t>
      </w:r>
    </w:p>
    <w:p w14:paraId="53DA465E" w14:textId="586270A9" w:rsidR="00AB2BFB" w:rsidRPr="00AB2BFB" w:rsidRDefault="003D7592" w:rsidP="00AB2BFB">
      <w:pPr>
        <w:pStyle w:val="afffffffc"/>
        <w:numPr>
          <w:ilvl w:val="0"/>
          <w:numId w:val="4"/>
        </w:numPr>
        <w:ind w:left="851" w:hanging="426"/>
        <w:rPr>
          <w:color w:val="000000" w:themeColor="text1"/>
        </w:rPr>
      </w:pPr>
      <w:r w:rsidRPr="001907F5">
        <w:rPr>
          <w:rFonts w:hint="eastAsia"/>
          <w:color w:val="000000" w:themeColor="text1"/>
        </w:rPr>
        <w:t>每个</w:t>
      </w:r>
      <w:r w:rsidR="00AB2BFB">
        <w:rPr>
          <w:rFonts w:hint="eastAsia"/>
          <w:color w:val="000000" w:themeColor="text1"/>
        </w:rPr>
        <w:t>贮存井（坑）</w:t>
      </w:r>
      <w:r w:rsidRPr="001907F5">
        <w:rPr>
          <w:rFonts w:hint="eastAsia"/>
          <w:color w:val="000000" w:themeColor="text1"/>
        </w:rPr>
        <w:t>应具有单独的编号，以明确每个高放固体废物包的贮存位置。</w:t>
      </w:r>
    </w:p>
    <w:p w14:paraId="4E807A4E" w14:textId="77777777" w:rsidR="00AB2BFB" w:rsidRDefault="00AB2BFB" w:rsidP="00AB2BFB">
      <w:pPr>
        <w:pStyle w:val="afffffff9"/>
        <w:numPr>
          <w:ilvl w:val="2"/>
          <w:numId w:val="14"/>
        </w:numPr>
      </w:pPr>
      <w:r>
        <w:rPr>
          <w:rFonts w:hint="eastAsia"/>
        </w:rPr>
        <w:t>贮存环境</w:t>
      </w:r>
    </w:p>
    <w:p w14:paraId="31E0DF40" w14:textId="77777777" w:rsidR="00AB2BFB" w:rsidRDefault="00AB2BFB" w:rsidP="00AB2BFB">
      <w:pPr>
        <w:pStyle w:val="afffffffe"/>
        <w:numPr>
          <w:ilvl w:val="0"/>
          <w:numId w:val="19"/>
        </w:numPr>
        <w:tabs>
          <w:tab w:val="clear" w:pos="840"/>
          <w:tab w:val="left" w:pos="851"/>
        </w:tabs>
        <w:ind w:left="851" w:hanging="426"/>
      </w:pPr>
      <w:r>
        <w:rPr>
          <w:rFonts w:hint="eastAsia"/>
        </w:rPr>
        <w:t>贮存区送风总管压力应恒定，送风总管压力值应可根据高放固体废物贮存的不同阶段的要求进行调整；</w:t>
      </w:r>
    </w:p>
    <w:p w14:paraId="1AE156B8" w14:textId="77777777" w:rsidR="00AB2BFB" w:rsidRDefault="00AB2BFB" w:rsidP="00AB2BFB">
      <w:pPr>
        <w:pStyle w:val="afffffffe"/>
        <w:numPr>
          <w:ilvl w:val="0"/>
          <w:numId w:val="17"/>
        </w:numPr>
        <w:tabs>
          <w:tab w:val="clear" w:pos="840"/>
          <w:tab w:val="left" w:pos="851"/>
        </w:tabs>
        <w:ind w:left="851" w:hanging="426"/>
      </w:pPr>
      <w:r>
        <w:rPr>
          <w:rFonts w:hint="eastAsia"/>
        </w:rPr>
        <w:lastRenderedPageBreak/>
        <w:t>贮存区通排风应保持贮存区排风温度不超过65℃，贮存区墙壁温度不超过65℃；</w:t>
      </w:r>
    </w:p>
    <w:p w14:paraId="3360DEF9" w14:textId="3EF87168" w:rsidR="00AB2BFB" w:rsidRPr="004C6BAD" w:rsidRDefault="00AB2BFB" w:rsidP="004C6BAD">
      <w:pPr>
        <w:pStyle w:val="afffffffe"/>
        <w:numPr>
          <w:ilvl w:val="0"/>
          <w:numId w:val="17"/>
        </w:numPr>
        <w:tabs>
          <w:tab w:val="clear" w:pos="840"/>
          <w:tab w:val="left" w:pos="851"/>
        </w:tabs>
        <w:ind w:left="851" w:hanging="426"/>
      </w:pPr>
      <w:r>
        <w:rPr>
          <w:rFonts w:hint="eastAsia"/>
        </w:rPr>
        <w:t>贮存库操作区域送风系统应保证操作区环境温度低于35℃</w:t>
      </w:r>
      <w:r w:rsidR="00C42F6F">
        <w:rPr>
          <w:rFonts w:hint="eastAsia"/>
        </w:rPr>
        <w:t>。</w:t>
      </w:r>
    </w:p>
    <w:p w14:paraId="31EF7D33" w14:textId="5B07F444" w:rsidR="003D7592" w:rsidRDefault="003D7592" w:rsidP="004A03C9">
      <w:pPr>
        <w:pStyle w:val="afffffff5"/>
        <w:numPr>
          <w:ilvl w:val="1"/>
          <w:numId w:val="14"/>
        </w:numPr>
      </w:pPr>
      <w:bookmarkStart w:id="62" w:name="_Toc1153"/>
      <w:bookmarkStart w:id="63" w:name="_Toc199096009"/>
      <w:r>
        <w:rPr>
          <w:rFonts w:hint="eastAsia"/>
        </w:rPr>
        <w:t>高放固体</w:t>
      </w:r>
      <w:bookmarkEnd w:id="62"/>
      <w:r w:rsidRPr="00343C61">
        <w:rPr>
          <w:rFonts w:hint="eastAsia"/>
        </w:rPr>
        <w:t>废物</w:t>
      </w:r>
      <w:r>
        <w:rPr>
          <w:rFonts w:hint="eastAsia"/>
        </w:rPr>
        <w:t>的</w:t>
      </w:r>
      <w:r w:rsidRPr="00343C61">
        <w:rPr>
          <w:rFonts w:hint="eastAsia"/>
        </w:rPr>
        <w:t>接收</w:t>
      </w:r>
      <w:bookmarkEnd w:id="63"/>
    </w:p>
    <w:p w14:paraId="1EBFDD3A" w14:textId="789371C6" w:rsidR="000B4841" w:rsidRPr="000A0365" w:rsidRDefault="000B4841" w:rsidP="000A0365">
      <w:pPr>
        <w:pStyle w:val="afffffff9"/>
        <w:numPr>
          <w:ilvl w:val="2"/>
          <w:numId w:val="14"/>
        </w:numPr>
        <w:rPr>
          <w:color w:val="000000" w:themeColor="text1"/>
        </w:rPr>
      </w:pPr>
      <w:r w:rsidRPr="000A0365">
        <w:rPr>
          <w:rFonts w:hint="eastAsia"/>
          <w:color w:val="000000" w:themeColor="text1"/>
        </w:rPr>
        <w:t>为便于高放固体废物的装卸、运输、贮存和处置，废物包</w:t>
      </w:r>
      <w:bookmarkStart w:id="64" w:name="OLE_LINK3"/>
      <w:r w:rsidRPr="000A0365">
        <w:rPr>
          <w:rFonts w:hint="eastAsia"/>
          <w:color w:val="000000" w:themeColor="text1"/>
        </w:rPr>
        <w:t>装容器</w:t>
      </w:r>
      <w:bookmarkEnd w:id="64"/>
      <w:r w:rsidRPr="000A0365">
        <w:rPr>
          <w:rFonts w:hint="eastAsia"/>
          <w:color w:val="000000" w:themeColor="text1"/>
        </w:rPr>
        <w:t>应满足以下要求：</w:t>
      </w:r>
    </w:p>
    <w:p w14:paraId="22E0540F" w14:textId="74FF5C44" w:rsidR="001910E3" w:rsidRDefault="001910E3" w:rsidP="000B4841">
      <w:pPr>
        <w:pStyle w:val="afffffff9"/>
        <w:numPr>
          <w:ilvl w:val="0"/>
          <w:numId w:val="29"/>
        </w:numPr>
        <w:ind w:left="850" w:hanging="425"/>
        <w:rPr>
          <w:color w:val="000000" w:themeColor="text1"/>
        </w:rPr>
      </w:pPr>
      <w:r>
        <w:rPr>
          <w:rFonts w:hint="eastAsia"/>
          <w:color w:val="000000" w:themeColor="text1"/>
        </w:rPr>
        <w:t>废物包</w:t>
      </w:r>
      <w:r w:rsidR="00E52A48" w:rsidRPr="000A0365">
        <w:rPr>
          <w:rFonts w:hint="eastAsia"/>
          <w:color w:val="000000" w:themeColor="text1"/>
        </w:rPr>
        <w:t>装容器</w:t>
      </w:r>
      <w:r>
        <w:rPr>
          <w:rFonts w:hint="eastAsia"/>
          <w:color w:val="000000" w:themeColor="text1"/>
        </w:rPr>
        <w:t>的</w:t>
      </w:r>
      <w:r w:rsidRPr="001910E3">
        <w:rPr>
          <w:rFonts w:hint="eastAsia"/>
          <w:color w:val="000000" w:themeColor="text1"/>
        </w:rPr>
        <w:t>体积、形状和尺寸都应与装卸、运输和</w:t>
      </w:r>
      <w:r>
        <w:rPr>
          <w:rFonts w:hint="eastAsia"/>
          <w:color w:val="000000" w:themeColor="text1"/>
        </w:rPr>
        <w:t>贮存</w:t>
      </w:r>
      <w:r w:rsidRPr="001910E3">
        <w:rPr>
          <w:rFonts w:hint="eastAsia"/>
          <w:color w:val="000000" w:themeColor="text1"/>
        </w:rPr>
        <w:t>操作相适应，并应符合放射性物质安全运输的有关规定。</w:t>
      </w:r>
    </w:p>
    <w:p w14:paraId="17D78954" w14:textId="33283E95" w:rsidR="000B4841" w:rsidRDefault="000B4841" w:rsidP="000B4841">
      <w:pPr>
        <w:pStyle w:val="afffffff9"/>
        <w:numPr>
          <w:ilvl w:val="0"/>
          <w:numId w:val="29"/>
        </w:numPr>
        <w:ind w:left="850" w:hanging="425"/>
        <w:rPr>
          <w:color w:val="000000" w:themeColor="text1"/>
        </w:rPr>
      </w:pPr>
      <w:r w:rsidRPr="000B4841">
        <w:rPr>
          <w:rFonts w:hint="eastAsia"/>
          <w:color w:val="000000" w:themeColor="text1"/>
        </w:rPr>
        <w:t>废物包装容器应由具有制造许可证的单位生产，并按照相应标准规定的要求进行检验和验收。</w:t>
      </w:r>
    </w:p>
    <w:p w14:paraId="29F5A85B" w14:textId="357B2535" w:rsidR="001910E3" w:rsidRPr="001910E3" w:rsidRDefault="001910E3" w:rsidP="001910E3">
      <w:pPr>
        <w:pStyle w:val="afffffff9"/>
        <w:numPr>
          <w:ilvl w:val="0"/>
          <w:numId w:val="29"/>
        </w:numPr>
        <w:ind w:left="850" w:hanging="425"/>
        <w:rPr>
          <w:color w:val="000000" w:themeColor="text1"/>
        </w:rPr>
      </w:pPr>
      <w:r w:rsidRPr="001910E3">
        <w:rPr>
          <w:rFonts w:hint="eastAsia"/>
          <w:color w:val="000000" w:themeColor="text1"/>
        </w:rPr>
        <w:t>废物包装容器应具有足够的机械强度和抗冲击性能，满足废物包搬运和堆放所产生的动态和静态负荷</w:t>
      </w:r>
      <w:r w:rsidR="006170AE">
        <w:rPr>
          <w:rFonts w:hint="eastAsia"/>
          <w:color w:val="000000" w:themeColor="text1"/>
        </w:rPr>
        <w:t>，</w:t>
      </w:r>
      <w:r w:rsidR="006170AE" w:rsidRPr="006170AE">
        <w:rPr>
          <w:rFonts w:hint="eastAsia"/>
          <w:color w:val="000000" w:themeColor="text1"/>
        </w:rPr>
        <w:t>满足长期贮存、后续运输及处置的要求。</w:t>
      </w:r>
    </w:p>
    <w:p w14:paraId="2A40ED2C" w14:textId="322641D7" w:rsidR="000B4841" w:rsidRDefault="000B4841" w:rsidP="000B4841">
      <w:pPr>
        <w:pStyle w:val="afffffff9"/>
        <w:numPr>
          <w:ilvl w:val="0"/>
          <w:numId w:val="29"/>
        </w:numPr>
        <w:ind w:left="850" w:hanging="425"/>
        <w:rPr>
          <w:color w:val="000000" w:themeColor="text1"/>
        </w:rPr>
      </w:pPr>
      <w:r w:rsidRPr="000B4841">
        <w:rPr>
          <w:rFonts w:hint="eastAsia"/>
          <w:color w:val="000000" w:themeColor="text1"/>
        </w:rPr>
        <w:t>废物包装容器</w:t>
      </w:r>
      <w:r>
        <w:rPr>
          <w:rFonts w:hint="eastAsia"/>
          <w:color w:val="000000" w:themeColor="text1"/>
        </w:rPr>
        <w:t>应</w:t>
      </w:r>
      <w:r w:rsidRPr="000B4841">
        <w:rPr>
          <w:rFonts w:hint="eastAsia"/>
          <w:color w:val="000000" w:themeColor="text1"/>
        </w:rPr>
        <w:t>确保在寿命期内合理预期会出现的所有操作条件下都能</w:t>
      </w:r>
      <w:r w:rsidR="001910E3">
        <w:rPr>
          <w:rFonts w:hint="eastAsia"/>
          <w:color w:val="000000" w:themeColor="text1"/>
        </w:rPr>
        <w:t>包容</w:t>
      </w:r>
      <w:r w:rsidRPr="000B4841">
        <w:rPr>
          <w:rFonts w:hint="eastAsia"/>
          <w:color w:val="000000" w:themeColor="text1"/>
        </w:rPr>
        <w:t>废物。</w:t>
      </w:r>
    </w:p>
    <w:p w14:paraId="23008DE6" w14:textId="0F990CE9" w:rsidR="000A0365" w:rsidRPr="000A0365" w:rsidRDefault="001910E3" w:rsidP="000A0365">
      <w:pPr>
        <w:pStyle w:val="afffffff9"/>
        <w:numPr>
          <w:ilvl w:val="0"/>
          <w:numId w:val="29"/>
        </w:numPr>
        <w:ind w:left="850" w:hanging="425"/>
        <w:rPr>
          <w:color w:val="000000" w:themeColor="text1"/>
        </w:rPr>
      </w:pPr>
      <w:r w:rsidRPr="001910E3">
        <w:rPr>
          <w:rFonts w:hint="eastAsia"/>
          <w:color w:val="000000" w:themeColor="text1"/>
        </w:rPr>
        <w:t>包装容器应满足贮存环境（例如环境温度和湿度的范围）要求，包装容器还应在贮存期间具有足够的耐腐蚀性。</w:t>
      </w:r>
    </w:p>
    <w:p w14:paraId="5D887D97" w14:textId="6837365C" w:rsidR="003D7592" w:rsidRDefault="003D7592" w:rsidP="000A0365">
      <w:pPr>
        <w:pStyle w:val="afffffff9"/>
        <w:numPr>
          <w:ilvl w:val="2"/>
          <w:numId w:val="14"/>
        </w:numPr>
      </w:pPr>
      <w:r w:rsidRPr="00C86265">
        <w:rPr>
          <w:rFonts w:hint="eastAsia"/>
        </w:rPr>
        <w:t>废物包应满足GB 11806规定的有关要求，包括废物的类别、内容物、表面剂量和污染水平。</w:t>
      </w:r>
    </w:p>
    <w:p w14:paraId="50C7B83F" w14:textId="77777777" w:rsidR="001910E3" w:rsidRDefault="001910E3" w:rsidP="000A0365">
      <w:pPr>
        <w:pStyle w:val="afffffff9"/>
        <w:numPr>
          <w:ilvl w:val="2"/>
          <w:numId w:val="14"/>
        </w:numPr>
      </w:pPr>
      <w:r>
        <w:rPr>
          <w:rFonts w:hint="eastAsia"/>
        </w:rPr>
        <w:t>高放固体废物包应具有明确、清晰的放射性标识，并附有必要的信息，包括但不限于：</w:t>
      </w:r>
    </w:p>
    <w:p w14:paraId="1ACF6891" w14:textId="77777777" w:rsidR="006170AE" w:rsidRDefault="001910E3" w:rsidP="006170AE">
      <w:pPr>
        <w:pStyle w:val="afffffff9"/>
        <w:numPr>
          <w:ilvl w:val="3"/>
          <w:numId w:val="30"/>
        </w:numPr>
        <w:ind w:left="850" w:hanging="425"/>
      </w:pPr>
      <w:r>
        <w:rPr>
          <w:rFonts w:hint="eastAsia"/>
        </w:rPr>
        <w:t>法规规定标识、遵循一定规则的废物包编号；</w:t>
      </w:r>
    </w:p>
    <w:p w14:paraId="16994F0B" w14:textId="77777777" w:rsidR="006170AE" w:rsidRDefault="001910E3" w:rsidP="006170AE">
      <w:pPr>
        <w:pStyle w:val="afffffff9"/>
        <w:numPr>
          <w:ilvl w:val="3"/>
          <w:numId w:val="30"/>
        </w:numPr>
        <w:ind w:left="850" w:hanging="425"/>
      </w:pPr>
      <w:r>
        <w:rPr>
          <w:rFonts w:hint="eastAsia"/>
        </w:rPr>
        <w:t>主要核素种类及其放射性活度浓度；</w:t>
      </w:r>
    </w:p>
    <w:p w14:paraId="642690B0" w14:textId="77777777" w:rsidR="006170AE" w:rsidRDefault="001910E3" w:rsidP="006170AE">
      <w:pPr>
        <w:pStyle w:val="afffffff9"/>
        <w:numPr>
          <w:ilvl w:val="3"/>
          <w:numId w:val="30"/>
        </w:numPr>
        <w:ind w:left="850" w:hanging="425"/>
      </w:pPr>
      <w:r>
        <w:rPr>
          <w:rFonts w:hint="eastAsia"/>
        </w:rPr>
        <w:t>表面污染及表面剂量率检测结果；</w:t>
      </w:r>
    </w:p>
    <w:p w14:paraId="5E188B1E" w14:textId="77777777" w:rsidR="006170AE" w:rsidRDefault="001910E3" w:rsidP="006170AE">
      <w:pPr>
        <w:pStyle w:val="afffffff9"/>
        <w:numPr>
          <w:ilvl w:val="3"/>
          <w:numId w:val="30"/>
        </w:numPr>
        <w:ind w:left="850" w:hanging="425"/>
      </w:pPr>
      <w:r>
        <w:rPr>
          <w:rFonts w:hint="eastAsia"/>
        </w:rPr>
        <w:t>废物体重量；</w:t>
      </w:r>
    </w:p>
    <w:p w14:paraId="48C92CD2" w14:textId="77777777" w:rsidR="006170AE" w:rsidRDefault="001910E3" w:rsidP="006170AE">
      <w:pPr>
        <w:pStyle w:val="afffffff9"/>
        <w:numPr>
          <w:ilvl w:val="3"/>
          <w:numId w:val="30"/>
        </w:numPr>
        <w:ind w:left="850" w:hanging="425"/>
      </w:pPr>
      <w:r>
        <w:rPr>
          <w:rFonts w:hint="eastAsia"/>
        </w:rPr>
        <w:t>废物来源或送贮单位及相关信息；</w:t>
      </w:r>
    </w:p>
    <w:p w14:paraId="397E5EC0" w14:textId="2536EDB9" w:rsidR="001910E3" w:rsidRPr="00C86265" w:rsidRDefault="001910E3" w:rsidP="006170AE">
      <w:pPr>
        <w:pStyle w:val="afffffff9"/>
        <w:numPr>
          <w:ilvl w:val="3"/>
          <w:numId w:val="30"/>
        </w:numPr>
        <w:ind w:left="850" w:hanging="425"/>
      </w:pPr>
      <w:r>
        <w:rPr>
          <w:rFonts w:hint="eastAsia"/>
        </w:rPr>
        <w:t>送贮日期。</w:t>
      </w:r>
    </w:p>
    <w:p w14:paraId="3D8EA543" w14:textId="40F44761" w:rsidR="006170AE" w:rsidRDefault="006170AE" w:rsidP="000A0365">
      <w:pPr>
        <w:pStyle w:val="afffffff8"/>
        <w:numPr>
          <w:ilvl w:val="2"/>
          <w:numId w:val="14"/>
        </w:numPr>
        <w:ind w:firstLineChars="0"/>
        <w:rPr>
          <w:rFonts w:ascii="宋体"/>
          <w:kern w:val="0"/>
          <w:szCs w:val="20"/>
        </w:rPr>
      </w:pPr>
      <w:r w:rsidRPr="006170AE">
        <w:rPr>
          <w:rFonts w:ascii="宋体" w:hint="eastAsia"/>
          <w:kern w:val="0"/>
          <w:szCs w:val="20"/>
        </w:rPr>
        <w:t>送贮单位应采用经检验合格的屏蔽容器运输废物，并定期对废物屏蔽容器进行检查、去污和复验，以保证运输及接收过程安全。</w:t>
      </w:r>
    </w:p>
    <w:p w14:paraId="5999FCD9" w14:textId="77777777" w:rsidR="000A0365" w:rsidRPr="000A0365" w:rsidRDefault="000A0365" w:rsidP="000A0365">
      <w:pPr>
        <w:pStyle w:val="afffffff8"/>
        <w:numPr>
          <w:ilvl w:val="2"/>
          <w:numId w:val="14"/>
        </w:numPr>
        <w:ind w:firstLineChars="0"/>
        <w:rPr>
          <w:rFonts w:ascii="宋体"/>
          <w:kern w:val="0"/>
          <w:szCs w:val="20"/>
        </w:rPr>
      </w:pPr>
      <w:r>
        <w:rPr>
          <w:rFonts w:hint="eastAsia"/>
        </w:rPr>
        <w:t>高放固体废物接收时，对内容物应符合如下要求：</w:t>
      </w:r>
    </w:p>
    <w:p w14:paraId="0385F923" w14:textId="77777777" w:rsidR="000A0365" w:rsidRDefault="000A0365" w:rsidP="000A0365">
      <w:pPr>
        <w:pStyle w:val="af0"/>
        <w:numPr>
          <w:ilvl w:val="0"/>
          <w:numId w:val="34"/>
        </w:numPr>
        <w:tabs>
          <w:tab w:val="clear" w:pos="840"/>
          <w:tab w:val="left" w:pos="851"/>
        </w:tabs>
      </w:pPr>
      <w:r>
        <w:rPr>
          <w:rFonts w:hint="eastAsia"/>
        </w:rPr>
        <w:t>高放固体废物包不得混入：</w:t>
      </w:r>
    </w:p>
    <w:p w14:paraId="45B36132" w14:textId="77777777" w:rsidR="000A0365" w:rsidRDefault="000A0365" w:rsidP="000A0365">
      <w:pPr>
        <w:pStyle w:val="afffffffa"/>
        <w:numPr>
          <w:ilvl w:val="1"/>
          <w:numId w:val="19"/>
        </w:numPr>
        <w:tabs>
          <w:tab w:val="clear" w:pos="1260"/>
          <w:tab w:val="left" w:pos="1276"/>
        </w:tabs>
        <w:ind w:left="1276" w:hanging="425"/>
      </w:pPr>
      <w:r>
        <w:rPr>
          <w:rFonts w:hint="eastAsia"/>
        </w:rPr>
        <w:t>爆炸性物质或与水接触后能产生爆炸反应的物质；</w:t>
      </w:r>
    </w:p>
    <w:p w14:paraId="0DA49ED2" w14:textId="77777777" w:rsidR="000A0365" w:rsidRDefault="000A0365" w:rsidP="000A0365">
      <w:pPr>
        <w:pStyle w:val="afffffffa"/>
        <w:numPr>
          <w:ilvl w:val="1"/>
          <w:numId w:val="19"/>
        </w:numPr>
        <w:tabs>
          <w:tab w:val="clear" w:pos="1260"/>
          <w:tab w:val="left" w:pos="1276"/>
        </w:tabs>
        <w:ind w:left="1276" w:hanging="425"/>
      </w:pPr>
      <w:r>
        <w:rPr>
          <w:rFonts w:hint="eastAsia"/>
        </w:rPr>
        <w:t>自燃、易燃或易挥发物质；</w:t>
      </w:r>
    </w:p>
    <w:p w14:paraId="7F6DA817" w14:textId="77777777" w:rsidR="000A0365" w:rsidRDefault="000A0365" w:rsidP="000A0365">
      <w:pPr>
        <w:pStyle w:val="afffffffa"/>
        <w:numPr>
          <w:ilvl w:val="1"/>
          <w:numId w:val="19"/>
        </w:numPr>
        <w:tabs>
          <w:tab w:val="clear" w:pos="1260"/>
          <w:tab w:val="left" w:pos="1276"/>
        </w:tabs>
        <w:ind w:left="1276" w:hanging="425"/>
      </w:pPr>
      <w:r>
        <w:rPr>
          <w:rFonts w:hint="eastAsia"/>
        </w:rPr>
        <w:t>动植物的残骸。</w:t>
      </w:r>
    </w:p>
    <w:p w14:paraId="2CD67756" w14:textId="06CF29A3" w:rsidR="000A0365" w:rsidRDefault="000A0365" w:rsidP="000A0365">
      <w:pPr>
        <w:pStyle w:val="afffffffe"/>
        <w:numPr>
          <w:ilvl w:val="0"/>
          <w:numId w:val="19"/>
        </w:numPr>
        <w:tabs>
          <w:tab w:val="clear" w:pos="840"/>
          <w:tab w:val="left" w:pos="851"/>
        </w:tabs>
        <w:ind w:left="851" w:hanging="426"/>
      </w:pPr>
      <w:r>
        <w:rPr>
          <w:rFonts w:hint="eastAsia"/>
        </w:rPr>
        <w:t>废物桶内容物填充率</w:t>
      </w:r>
      <w:r w:rsidR="00930540">
        <w:rPr>
          <w:rFonts w:hint="eastAsia"/>
        </w:rPr>
        <w:t>应尽可能大于85%</w:t>
      </w:r>
      <w:r>
        <w:rPr>
          <w:rFonts w:hint="eastAsia"/>
        </w:rPr>
        <w:t>。</w:t>
      </w:r>
    </w:p>
    <w:p w14:paraId="2842370E" w14:textId="07FF3969" w:rsidR="000A0365" w:rsidRPr="000A0365" w:rsidRDefault="000A0365" w:rsidP="000A0365">
      <w:pPr>
        <w:pStyle w:val="afffffffe"/>
        <w:numPr>
          <w:ilvl w:val="0"/>
          <w:numId w:val="19"/>
        </w:numPr>
        <w:tabs>
          <w:tab w:val="clear" w:pos="840"/>
          <w:tab w:val="left" w:pos="851"/>
        </w:tabs>
        <w:ind w:left="851" w:hanging="426"/>
      </w:pPr>
      <w:r>
        <w:rPr>
          <w:rFonts w:hint="eastAsia"/>
        </w:rPr>
        <w:t>高放固体废物中游离状态液体含量不应超过1%（wt）。</w:t>
      </w:r>
    </w:p>
    <w:p w14:paraId="18402B77" w14:textId="4330ADF7" w:rsidR="006170AE" w:rsidRDefault="006170AE" w:rsidP="000A0365">
      <w:pPr>
        <w:pStyle w:val="afffffff9"/>
        <w:numPr>
          <w:ilvl w:val="2"/>
          <w:numId w:val="14"/>
        </w:numPr>
      </w:pPr>
      <w:r>
        <w:rPr>
          <w:rFonts w:hint="eastAsia"/>
        </w:rPr>
        <w:t>高放固体废物屏蔽容器的外表面应保持洁净，其满足：</w:t>
      </w:r>
    </w:p>
    <w:p w14:paraId="70D041DB" w14:textId="77777777" w:rsidR="006170AE" w:rsidRDefault="006170AE" w:rsidP="006170AE">
      <w:pPr>
        <w:pStyle w:val="afffffff9"/>
        <w:numPr>
          <w:ilvl w:val="3"/>
          <w:numId w:val="31"/>
        </w:numPr>
        <w:ind w:left="850" w:hanging="425"/>
      </w:pPr>
      <w:r>
        <w:rPr>
          <w:rFonts w:hint="eastAsia"/>
        </w:rPr>
        <w:t>表面剂量率应低于2 mSv/h；距表面1 m处任一点剂量率应低于0.1 mSv/h；</w:t>
      </w:r>
    </w:p>
    <w:p w14:paraId="007B4F4C" w14:textId="77777777" w:rsidR="006170AE" w:rsidRDefault="006170AE" w:rsidP="006170AE">
      <w:pPr>
        <w:pStyle w:val="afffffff9"/>
        <w:numPr>
          <w:ilvl w:val="3"/>
          <w:numId w:val="31"/>
        </w:numPr>
        <w:ind w:left="850" w:hanging="425"/>
      </w:pPr>
      <w:r>
        <w:rPr>
          <w:rFonts w:hint="eastAsia"/>
        </w:rPr>
        <w:t>表面污染（非固定性污染）α＜0.4 Bq/cm2，β＜4 Bq/cm2；</w:t>
      </w:r>
    </w:p>
    <w:p w14:paraId="0185B26F" w14:textId="1FB01C48" w:rsidR="000A0365" w:rsidRDefault="006170AE" w:rsidP="000A0365">
      <w:pPr>
        <w:pStyle w:val="afffffff9"/>
        <w:numPr>
          <w:ilvl w:val="3"/>
          <w:numId w:val="31"/>
        </w:numPr>
        <w:ind w:left="850" w:hanging="425"/>
      </w:pPr>
      <w:r>
        <w:rPr>
          <w:rFonts w:hint="eastAsia"/>
        </w:rPr>
        <w:t>可以在表面的任意部位任一300 cm2面积上取的非固定污染平均值来判断是否符合这一要求。</w:t>
      </w:r>
    </w:p>
    <w:p w14:paraId="584700FE" w14:textId="5AAEDDF4" w:rsidR="003D7592" w:rsidRDefault="003D7592" w:rsidP="000A0365">
      <w:pPr>
        <w:pStyle w:val="afffffff9"/>
        <w:numPr>
          <w:ilvl w:val="2"/>
          <w:numId w:val="14"/>
        </w:numPr>
      </w:pPr>
      <w:r w:rsidRPr="00C86265">
        <w:rPr>
          <w:rFonts w:hint="eastAsia"/>
        </w:rPr>
        <w:t>废物接收</w:t>
      </w:r>
      <w:r w:rsidR="006170AE">
        <w:rPr>
          <w:rFonts w:hint="eastAsia"/>
        </w:rPr>
        <w:t>应</w:t>
      </w:r>
      <w:r w:rsidR="006170AE" w:rsidRPr="006170AE">
        <w:rPr>
          <w:rFonts w:hint="eastAsia"/>
        </w:rPr>
        <w:t>核查送贮单位是否已通过计算机数据传输系统或其他指定方式向贮存库提交送贮申请，并核实整备完毕的送贮废物桶放射性检查数据是否符合接收标准。</w:t>
      </w:r>
    </w:p>
    <w:p w14:paraId="601E1396" w14:textId="38DE32F9" w:rsidR="006170AE" w:rsidRPr="006170AE" w:rsidRDefault="006170AE" w:rsidP="000A0365">
      <w:pPr>
        <w:pStyle w:val="afffffff8"/>
        <w:numPr>
          <w:ilvl w:val="2"/>
          <w:numId w:val="14"/>
        </w:numPr>
        <w:ind w:firstLineChars="0"/>
        <w:rPr>
          <w:rFonts w:ascii="宋体"/>
          <w:kern w:val="0"/>
          <w:szCs w:val="20"/>
        </w:rPr>
      </w:pPr>
      <w:r>
        <w:rPr>
          <w:rFonts w:ascii="宋体" w:hint="eastAsia"/>
          <w:kern w:val="0"/>
          <w:szCs w:val="20"/>
        </w:rPr>
        <w:t>废物接收时应</w:t>
      </w:r>
      <w:r w:rsidRPr="006170AE">
        <w:rPr>
          <w:rFonts w:ascii="宋体" w:hint="eastAsia"/>
          <w:kern w:val="0"/>
          <w:szCs w:val="20"/>
        </w:rPr>
        <w:t>确保贮存设施内设备运行状态、通排风系统状态、贮存库区温度等相关运行参数达到规定要求</w:t>
      </w:r>
      <w:r>
        <w:rPr>
          <w:rFonts w:ascii="宋体" w:hint="eastAsia"/>
          <w:kern w:val="0"/>
          <w:szCs w:val="20"/>
        </w:rPr>
        <w:t>，符合接收废物要求</w:t>
      </w:r>
      <w:r w:rsidRPr="006170AE">
        <w:rPr>
          <w:rFonts w:ascii="宋体" w:hint="eastAsia"/>
          <w:kern w:val="0"/>
          <w:szCs w:val="20"/>
        </w:rPr>
        <w:t>。</w:t>
      </w:r>
    </w:p>
    <w:p w14:paraId="29E2D870" w14:textId="14D36C6C" w:rsidR="000A0365" w:rsidRDefault="006170AE" w:rsidP="000A0365">
      <w:pPr>
        <w:pStyle w:val="afffffff9"/>
        <w:numPr>
          <w:ilvl w:val="2"/>
          <w:numId w:val="14"/>
        </w:numPr>
      </w:pPr>
      <w:r>
        <w:rPr>
          <w:rFonts w:hint="eastAsia"/>
        </w:rPr>
        <w:t>废物接收时</w:t>
      </w:r>
      <w:r w:rsidRPr="006170AE">
        <w:rPr>
          <w:rFonts w:hint="eastAsia"/>
        </w:rPr>
        <w:t>对将要入库的废物类别、送贮单位及送贮人员进行核验登记，并建立完善的接收台账，台账应包括接收时间、废物来源、废物类型、废物包编号、屏蔽容器表面污染水平α、表面污染水平β、1</w:t>
      </w:r>
      <w:r w:rsidR="00661C97">
        <w:t xml:space="preserve"> </w:t>
      </w:r>
      <w:r w:rsidRPr="006170AE">
        <w:rPr>
          <w:rFonts w:hint="eastAsia"/>
        </w:rPr>
        <w:t>m外照射剂量率、表面外照射剂量率、重量、体积、记录人等信息，确保信息完整可追溯性。</w:t>
      </w:r>
    </w:p>
    <w:p w14:paraId="0A06F02A" w14:textId="104B4054" w:rsidR="000A0365" w:rsidRPr="000A0365" w:rsidRDefault="000A0365" w:rsidP="000A0365">
      <w:pPr>
        <w:pStyle w:val="afffffff5"/>
        <w:numPr>
          <w:ilvl w:val="1"/>
          <w:numId w:val="14"/>
        </w:numPr>
      </w:pPr>
      <w:bookmarkStart w:id="65" w:name="_Toc199096010"/>
      <w:r w:rsidRPr="000A0365">
        <w:rPr>
          <w:rFonts w:hint="eastAsia"/>
        </w:rPr>
        <w:lastRenderedPageBreak/>
        <w:t>高放固体废物</w:t>
      </w:r>
      <w:r w:rsidR="00661C97">
        <w:rPr>
          <w:rFonts w:hint="eastAsia"/>
        </w:rPr>
        <w:t>的</w:t>
      </w:r>
      <w:r w:rsidRPr="000A0365">
        <w:rPr>
          <w:rFonts w:hint="eastAsia"/>
        </w:rPr>
        <w:t>贮存</w:t>
      </w:r>
      <w:bookmarkEnd w:id="65"/>
    </w:p>
    <w:p w14:paraId="19DF7280" w14:textId="0C282648" w:rsidR="003D7592" w:rsidRDefault="003D7592" w:rsidP="004C6BAD">
      <w:pPr>
        <w:pStyle w:val="afffffff9"/>
        <w:numPr>
          <w:ilvl w:val="2"/>
          <w:numId w:val="14"/>
        </w:numPr>
      </w:pPr>
      <w:r w:rsidRPr="004C6BAD">
        <w:rPr>
          <w:rFonts w:hint="eastAsia"/>
        </w:rPr>
        <w:t>高放固体废物的贮存、搬运、装卸、监查等操作人员，必须由培训合格人员或在培训合格人员的监督下进行作业</w:t>
      </w:r>
      <w:r w:rsidR="000724ED">
        <w:rPr>
          <w:rFonts w:hint="eastAsia"/>
        </w:rPr>
        <w:t>。</w:t>
      </w:r>
    </w:p>
    <w:p w14:paraId="7B514FE6" w14:textId="7C104164" w:rsidR="000724ED" w:rsidRDefault="000724ED" w:rsidP="000724ED">
      <w:pPr>
        <w:pStyle w:val="afffffff9"/>
        <w:numPr>
          <w:ilvl w:val="2"/>
          <w:numId w:val="14"/>
        </w:numPr>
      </w:pPr>
      <w:r>
        <w:rPr>
          <w:rFonts w:hint="eastAsia"/>
        </w:rPr>
        <w:t>高放固体废物贮存尽可能</w:t>
      </w:r>
      <w:r w:rsidRPr="00350FBA">
        <w:rPr>
          <w:rFonts w:hint="eastAsia"/>
        </w:rPr>
        <w:t>采用远距离自动化搬运、装卸、堆放等作业，</w:t>
      </w:r>
      <w:r>
        <w:rPr>
          <w:rFonts w:hint="eastAsia"/>
        </w:rPr>
        <w:t>远距离操作作业时</w:t>
      </w:r>
      <w:r w:rsidRPr="00350FBA">
        <w:rPr>
          <w:rFonts w:hint="eastAsia"/>
        </w:rPr>
        <w:t>应配备远程电视或其它远程观察设备，以便观察、跟踪废物包的搬运、装卸、堆放等作业情况。</w:t>
      </w:r>
    </w:p>
    <w:p w14:paraId="2DA61E22" w14:textId="400BB8A3" w:rsidR="00DD2971" w:rsidRPr="004C6BAD" w:rsidRDefault="00DD2971" w:rsidP="004C6BAD">
      <w:pPr>
        <w:pStyle w:val="afffffff9"/>
        <w:numPr>
          <w:ilvl w:val="2"/>
          <w:numId w:val="14"/>
        </w:numPr>
      </w:pPr>
      <w:r>
        <w:rPr>
          <w:rFonts w:hint="eastAsia"/>
        </w:rPr>
        <w:t>废物贮存操作若涉及危险作业（如吊装作业、高处作业、临电作业、动火作业）时，</w:t>
      </w:r>
      <w:r w:rsidRPr="00DD2971">
        <w:rPr>
          <w:rFonts w:hint="eastAsia"/>
        </w:rPr>
        <w:t>作业人员应加强安全防范和监督，避免发生</w:t>
      </w:r>
      <w:r>
        <w:rPr>
          <w:rFonts w:hint="eastAsia"/>
        </w:rPr>
        <w:t>危险</w:t>
      </w:r>
      <w:r w:rsidRPr="00DD2971">
        <w:rPr>
          <w:rFonts w:hint="eastAsia"/>
        </w:rPr>
        <w:t>作业事故。</w:t>
      </w:r>
    </w:p>
    <w:p w14:paraId="2C384DC7" w14:textId="68D2CF0C" w:rsidR="003D7592" w:rsidRPr="004C6BAD" w:rsidRDefault="003D7592" w:rsidP="004C6BAD">
      <w:pPr>
        <w:pStyle w:val="afffffff9"/>
        <w:numPr>
          <w:ilvl w:val="2"/>
          <w:numId w:val="14"/>
        </w:numPr>
      </w:pPr>
      <w:r w:rsidRPr="004C6BAD">
        <w:rPr>
          <w:rFonts w:hint="eastAsia"/>
        </w:rPr>
        <w:t>高放固体废物</w:t>
      </w:r>
      <w:r w:rsidR="004B559A">
        <w:rPr>
          <w:rFonts w:hint="eastAsia"/>
        </w:rPr>
        <w:t>贮存</w:t>
      </w:r>
      <w:r w:rsidRPr="004C6BAD">
        <w:rPr>
          <w:rFonts w:hint="eastAsia"/>
        </w:rPr>
        <w:t>时，</w:t>
      </w:r>
      <w:r w:rsidR="0024389A">
        <w:rPr>
          <w:rFonts w:hint="eastAsia"/>
        </w:rPr>
        <w:t>根据</w:t>
      </w:r>
      <w:r w:rsidRPr="004C6BAD">
        <w:rPr>
          <w:rFonts w:hint="eastAsia"/>
        </w:rPr>
        <w:t>库存情况</w:t>
      </w:r>
      <w:r w:rsidR="0024389A">
        <w:rPr>
          <w:rFonts w:hint="eastAsia"/>
        </w:rPr>
        <w:t>分配确定</w:t>
      </w:r>
      <w:r w:rsidR="004B559A">
        <w:rPr>
          <w:rFonts w:hint="eastAsia"/>
        </w:rPr>
        <w:t>的</w:t>
      </w:r>
      <w:r w:rsidRPr="004C6BAD">
        <w:rPr>
          <w:rFonts w:hint="eastAsia"/>
        </w:rPr>
        <w:t>贮存大厅号及目标贮存井</w:t>
      </w:r>
      <w:r w:rsidR="0024389A">
        <w:rPr>
          <w:rFonts w:hint="eastAsia"/>
        </w:rPr>
        <w:t>（坑）</w:t>
      </w:r>
      <w:r w:rsidRPr="004C6BAD">
        <w:rPr>
          <w:rFonts w:hint="eastAsia"/>
        </w:rPr>
        <w:t>号</w:t>
      </w:r>
      <w:r w:rsidR="0024389A">
        <w:rPr>
          <w:rFonts w:hint="eastAsia"/>
        </w:rPr>
        <w:t>，确保废物包标号与贮存井编号一一对应</w:t>
      </w:r>
      <w:r w:rsidRPr="004C6BAD">
        <w:rPr>
          <w:rFonts w:hint="eastAsia"/>
        </w:rPr>
        <w:t>。</w:t>
      </w:r>
    </w:p>
    <w:p w14:paraId="070C8464" w14:textId="43CCBC90" w:rsidR="003D7592" w:rsidRPr="004C6BAD" w:rsidRDefault="003D7592" w:rsidP="004C6BAD">
      <w:pPr>
        <w:pStyle w:val="afffffff9"/>
        <w:numPr>
          <w:ilvl w:val="2"/>
          <w:numId w:val="14"/>
        </w:numPr>
      </w:pPr>
      <w:r w:rsidRPr="004C6BAD">
        <w:rPr>
          <w:rFonts w:hint="eastAsia"/>
        </w:rPr>
        <w:t>高放废物贮存时，贮存人员应再次核查</w:t>
      </w:r>
      <w:r w:rsidR="0024389A">
        <w:rPr>
          <w:rFonts w:hint="eastAsia"/>
        </w:rPr>
        <w:t>高放固体废物</w:t>
      </w:r>
      <w:r w:rsidRPr="004C6BAD">
        <w:rPr>
          <w:rFonts w:hint="eastAsia"/>
        </w:rPr>
        <w:t>送贮信息与实物相一致，送贮废物信息单应该妥善保存，防止变质、损坏和丢失。</w:t>
      </w:r>
    </w:p>
    <w:p w14:paraId="063FB38B" w14:textId="4135CE4B" w:rsidR="003D7592" w:rsidRPr="004C6BAD" w:rsidRDefault="003D7592" w:rsidP="004C6BAD">
      <w:pPr>
        <w:pStyle w:val="afffffff9"/>
        <w:numPr>
          <w:ilvl w:val="2"/>
          <w:numId w:val="14"/>
        </w:numPr>
      </w:pPr>
      <w:r w:rsidRPr="004C6BAD">
        <w:rPr>
          <w:rFonts w:hint="eastAsia"/>
        </w:rPr>
        <w:t>送贮信息核对无误后，</w:t>
      </w:r>
      <w:r w:rsidR="004C6BAD">
        <w:rPr>
          <w:rFonts w:hint="eastAsia"/>
        </w:rPr>
        <w:t>按照贮存操作</w:t>
      </w:r>
      <w:r w:rsidR="004B559A">
        <w:rPr>
          <w:rFonts w:hint="eastAsia"/>
        </w:rPr>
        <w:t>规程</w:t>
      </w:r>
      <w:r w:rsidR="004C6BAD">
        <w:rPr>
          <w:rFonts w:hint="eastAsia"/>
        </w:rPr>
        <w:t>将高放固体废物</w:t>
      </w:r>
      <w:r w:rsidRPr="004C6BAD">
        <w:rPr>
          <w:rFonts w:hint="eastAsia"/>
        </w:rPr>
        <w:t>转运至指定编号的暂存井（坑）中，并覆盖屏蔽盖板。</w:t>
      </w:r>
    </w:p>
    <w:p w14:paraId="54D78C59" w14:textId="77777777" w:rsidR="003D7592" w:rsidRPr="004C6BAD" w:rsidRDefault="003D7592" w:rsidP="004C6BAD">
      <w:pPr>
        <w:pStyle w:val="afffffff9"/>
        <w:numPr>
          <w:ilvl w:val="2"/>
          <w:numId w:val="14"/>
        </w:numPr>
      </w:pPr>
      <w:r w:rsidRPr="004C6BAD">
        <w:rPr>
          <w:rFonts w:hint="eastAsia"/>
        </w:rPr>
        <w:t>对入库的废物应建立完整的废物贮存台账，应包括贮存时间，废物来源、废物类型、废物包编号、重量、贮存位置、记录人等信息，具有完整可追溯性。</w:t>
      </w:r>
    </w:p>
    <w:p w14:paraId="6C301CA7" w14:textId="77777777" w:rsidR="003D7592" w:rsidRPr="004C6BAD" w:rsidRDefault="003D7592" w:rsidP="004C6BAD">
      <w:pPr>
        <w:pStyle w:val="afffffff8"/>
        <w:numPr>
          <w:ilvl w:val="2"/>
          <w:numId w:val="14"/>
        </w:numPr>
        <w:ind w:firstLineChars="0"/>
        <w:rPr>
          <w:rFonts w:ascii="宋体"/>
          <w:kern w:val="0"/>
          <w:szCs w:val="20"/>
        </w:rPr>
      </w:pPr>
      <w:r w:rsidRPr="004C6BAD">
        <w:rPr>
          <w:rFonts w:ascii="宋体" w:hint="eastAsia"/>
          <w:kern w:val="0"/>
          <w:szCs w:val="20"/>
        </w:rPr>
        <w:t>高放固体废物在贮存井（坑）中应堆放整齐，防止翻倒、跌落和摔碰，不得超过贮存井（坑）堆放层数要求；</w:t>
      </w:r>
    </w:p>
    <w:p w14:paraId="0CC82935" w14:textId="5A01A76A" w:rsidR="003D7592" w:rsidRPr="004C6BAD" w:rsidRDefault="003D7592" w:rsidP="004C6BAD">
      <w:pPr>
        <w:pStyle w:val="afffffff9"/>
        <w:numPr>
          <w:ilvl w:val="2"/>
          <w:numId w:val="14"/>
        </w:numPr>
      </w:pPr>
      <w:r w:rsidRPr="004C6BAD">
        <w:rPr>
          <w:rFonts w:hint="eastAsia"/>
        </w:rPr>
        <w:t>将当前贮存井存满后，再分配下一个贮存</w:t>
      </w:r>
      <w:r w:rsidR="0024389A">
        <w:rPr>
          <w:rFonts w:hint="eastAsia"/>
        </w:rPr>
        <w:t>井（坑）</w:t>
      </w:r>
      <w:r w:rsidRPr="004C6BAD">
        <w:rPr>
          <w:rFonts w:hint="eastAsia"/>
        </w:rPr>
        <w:t>进行贮存作业，并对已贮存满的贮存井做好易识别、能长期存在的已存满标识。</w:t>
      </w:r>
    </w:p>
    <w:p w14:paraId="3684BE97" w14:textId="438585F9" w:rsidR="004C6BAD" w:rsidRDefault="004C6BAD" w:rsidP="004C6BAD">
      <w:pPr>
        <w:pStyle w:val="afffffff8"/>
        <w:numPr>
          <w:ilvl w:val="2"/>
          <w:numId w:val="14"/>
        </w:numPr>
        <w:ind w:firstLineChars="0"/>
        <w:rPr>
          <w:rFonts w:ascii="宋体"/>
          <w:kern w:val="0"/>
          <w:szCs w:val="20"/>
        </w:rPr>
      </w:pPr>
      <w:r w:rsidRPr="004C6BAD">
        <w:rPr>
          <w:rFonts w:ascii="宋体" w:hint="eastAsia"/>
          <w:kern w:val="0"/>
          <w:szCs w:val="20"/>
        </w:rPr>
        <w:t>贮存设施中废物的贮量（体积和放射性总活度）和贮存时间不得超过设计规定或审管部门的要求。</w:t>
      </w:r>
    </w:p>
    <w:p w14:paraId="6644C7C0" w14:textId="670E00F4" w:rsidR="004C6BAD" w:rsidRDefault="004C6BAD" w:rsidP="004C6BAD">
      <w:pPr>
        <w:pStyle w:val="afffffff8"/>
        <w:numPr>
          <w:ilvl w:val="2"/>
          <w:numId w:val="14"/>
        </w:numPr>
        <w:ind w:firstLineChars="0"/>
        <w:rPr>
          <w:rFonts w:ascii="宋体"/>
          <w:kern w:val="0"/>
          <w:szCs w:val="20"/>
        </w:rPr>
      </w:pPr>
      <w:r w:rsidRPr="004C6BAD">
        <w:rPr>
          <w:rFonts w:ascii="宋体" w:hint="eastAsia"/>
          <w:kern w:val="0"/>
          <w:szCs w:val="20"/>
        </w:rPr>
        <w:t>贮存设施中应加强起重作业伤害的安全监督和监察，包括但不限于装载吊车的安全警示、设备性能确认、吊装作业安全规定，以及作业人员资格、劳动保护及辐射防护用品等。</w:t>
      </w:r>
    </w:p>
    <w:p w14:paraId="1F478E39" w14:textId="575C8ADA" w:rsidR="004B559A" w:rsidRPr="004B559A" w:rsidRDefault="004B559A" w:rsidP="004B559A">
      <w:pPr>
        <w:pStyle w:val="afffffff8"/>
        <w:numPr>
          <w:ilvl w:val="2"/>
          <w:numId w:val="14"/>
        </w:numPr>
        <w:ind w:firstLineChars="0"/>
        <w:rPr>
          <w:rFonts w:ascii="宋体"/>
          <w:kern w:val="0"/>
          <w:szCs w:val="20"/>
        </w:rPr>
      </w:pPr>
      <w:r>
        <w:rPr>
          <w:rFonts w:ascii="宋体" w:hint="eastAsia"/>
          <w:kern w:val="0"/>
          <w:szCs w:val="20"/>
        </w:rPr>
        <w:t>贮存高放固体废物时，应严格按照设备操作规程操作相关设备，</w:t>
      </w:r>
      <w:r w:rsidRPr="004B559A">
        <w:rPr>
          <w:rFonts w:ascii="宋体" w:hint="eastAsia"/>
          <w:kern w:val="0"/>
          <w:szCs w:val="20"/>
        </w:rPr>
        <w:t>严禁带故障、超负荷使用</w:t>
      </w:r>
      <w:r>
        <w:rPr>
          <w:rFonts w:ascii="宋体" w:hint="eastAsia"/>
          <w:kern w:val="0"/>
          <w:szCs w:val="20"/>
        </w:rPr>
        <w:t>设备</w:t>
      </w:r>
      <w:r w:rsidRPr="004B559A">
        <w:rPr>
          <w:rFonts w:ascii="宋体" w:hint="eastAsia"/>
          <w:kern w:val="0"/>
          <w:szCs w:val="20"/>
        </w:rPr>
        <w:t>，</w:t>
      </w:r>
      <w:r>
        <w:rPr>
          <w:rFonts w:ascii="宋体" w:hint="eastAsia"/>
          <w:kern w:val="0"/>
          <w:szCs w:val="20"/>
        </w:rPr>
        <w:t>以</w:t>
      </w:r>
      <w:r w:rsidRPr="004B559A">
        <w:rPr>
          <w:rFonts w:ascii="宋体" w:hint="eastAsia"/>
          <w:kern w:val="0"/>
          <w:szCs w:val="20"/>
        </w:rPr>
        <w:t>保证作业</w:t>
      </w:r>
      <w:r>
        <w:rPr>
          <w:rFonts w:ascii="宋体" w:hint="eastAsia"/>
          <w:kern w:val="0"/>
          <w:szCs w:val="20"/>
        </w:rPr>
        <w:t>人员</w:t>
      </w:r>
      <w:r w:rsidRPr="004B559A">
        <w:rPr>
          <w:rFonts w:ascii="宋体" w:hint="eastAsia"/>
          <w:kern w:val="0"/>
          <w:szCs w:val="20"/>
        </w:rPr>
        <w:t>安全</w:t>
      </w:r>
      <w:r>
        <w:rPr>
          <w:rFonts w:ascii="宋体" w:hint="eastAsia"/>
          <w:kern w:val="0"/>
          <w:szCs w:val="20"/>
        </w:rPr>
        <w:t>。</w:t>
      </w:r>
    </w:p>
    <w:p w14:paraId="73DAFF52" w14:textId="77777777" w:rsidR="004B559A" w:rsidRPr="004B559A" w:rsidRDefault="004B559A" w:rsidP="004B559A">
      <w:pPr>
        <w:pStyle w:val="afffffff8"/>
        <w:numPr>
          <w:ilvl w:val="2"/>
          <w:numId w:val="14"/>
        </w:numPr>
        <w:ind w:firstLineChars="0"/>
        <w:rPr>
          <w:rFonts w:ascii="宋体"/>
          <w:kern w:val="0"/>
          <w:szCs w:val="20"/>
        </w:rPr>
      </w:pPr>
      <w:r w:rsidRPr="004B559A">
        <w:rPr>
          <w:rFonts w:ascii="宋体" w:hint="eastAsia"/>
          <w:kern w:val="0"/>
          <w:szCs w:val="20"/>
        </w:rPr>
        <w:t>运营单位应定期对高放固体废物包的长期安全性进行评估，以保证在搬运、贮存、运输、和处置的正常工作条件下和设定的事故工况下能包容放射性物质。</w:t>
      </w:r>
    </w:p>
    <w:p w14:paraId="22BE2354" w14:textId="700C762D" w:rsidR="004B559A" w:rsidRDefault="004B559A" w:rsidP="004B559A">
      <w:pPr>
        <w:pStyle w:val="afffffff8"/>
        <w:numPr>
          <w:ilvl w:val="2"/>
          <w:numId w:val="14"/>
        </w:numPr>
        <w:ind w:firstLineChars="0"/>
        <w:rPr>
          <w:rFonts w:ascii="宋体"/>
          <w:kern w:val="0"/>
          <w:szCs w:val="20"/>
        </w:rPr>
      </w:pPr>
      <w:r w:rsidRPr="004B559A">
        <w:rPr>
          <w:rFonts w:ascii="宋体" w:hint="eastAsia"/>
          <w:kern w:val="0"/>
          <w:szCs w:val="20"/>
        </w:rPr>
        <w:t>保证在规定的贮存期限内废物</w:t>
      </w:r>
      <w:r w:rsidR="00930540">
        <w:rPr>
          <w:rFonts w:ascii="宋体" w:hint="eastAsia"/>
          <w:kern w:val="0"/>
          <w:szCs w:val="20"/>
        </w:rPr>
        <w:t>包</w:t>
      </w:r>
      <w:r w:rsidRPr="004B559A">
        <w:rPr>
          <w:rFonts w:ascii="宋体" w:hint="eastAsia"/>
          <w:kern w:val="0"/>
          <w:szCs w:val="20"/>
        </w:rPr>
        <w:t>安全</w:t>
      </w:r>
      <w:r w:rsidR="00930540">
        <w:rPr>
          <w:rFonts w:ascii="宋体" w:hint="eastAsia"/>
          <w:kern w:val="0"/>
          <w:szCs w:val="20"/>
        </w:rPr>
        <w:t>和</w:t>
      </w:r>
      <w:r w:rsidR="00930540" w:rsidRPr="00930540">
        <w:rPr>
          <w:rFonts w:ascii="宋体" w:hint="eastAsia"/>
          <w:kern w:val="0"/>
          <w:szCs w:val="20"/>
        </w:rPr>
        <w:t>废物包完好无损，可回取</w:t>
      </w:r>
      <w:r w:rsidRPr="004B559A">
        <w:rPr>
          <w:rFonts w:ascii="宋体" w:hint="eastAsia"/>
          <w:kern w:val="0"/>
          <w:szCs w:val="20"/>
        </w:rPr>
        <w:t>。必要时对废物包进行探测，以便及早发现容器损坏、放射性泄露或容器内有气体产生。</w:t>
      </w:r>
    </w:p>
    <w:p w14:paraId="291E9728" w14:textId="3BC0AB6B" w:rsidR="00956705" w:rsidRPr="00956705" w:rsidRDefault="00956705" w:rsidP="00956705">
      <w:pPr>
        <w:pStyle w:val="afffffff8"/>
        <w:numPr>
          <w:ilvl w:val="2"/>
          <w:numId w:val="14"/>
        </w:numPr>
        <w:ind w:firstLineChars="0"/>
        <w:rPr>
          <w:rFonts w:ascii="宋体"/>
          <w:kern w:val="0"/>
          <w:szCs w:val="20"/>
        </w:rPr>
      </w:pPr>
      <w:r w:rsidRPr="00956705">
        <w:rPr>
          <w:rFonts w:ascii="宋体" w:hint="eastAsia"/>
          <w:kern w:val="0"/>
          <w:szCs w:val="20"/>
        </w:rPr>
        <w:t>高放固体废物贮存设施</w:t>
      </w:r>
      <w:r>
        <w:rPr>
          <w:rFonts w:ascii="宋体" w:hint="eastAsia"/>
          <w:kern w:val="0"/>
          <w:szCs w:val="20"/>
        </w:rPr>
        <w:t>贮存</w:t>
      </w:r>
      <w:r w:rsidRPr="00956705">
        <w:rPr>
          <w:rFonts w:ascii="宋体" w:hint="eastAsia"/>
          <w:kern w:val="0"/>
          <w:szCs w:val="20"/>
        </w:rPr>
        <w:t>的废物总量不得超出贮存设施的容量（含冗余量）限制，不得超出贮存设施的运行寿期。若</w:t>
      </w:r>
      <w:r>
        <w:rPr>
          <w:rFonts w:ascii="宋体" w:hint="eastAsia"/>
          <w:kern w:val="0"/>
          <w:szCs w:val="20"/>
        </w:rPr>
        <w:t>不得已必要需要</w:t>
      </w:r>
      <w:r w:rsidRPr="00956705">
        <w:rPr>
          <w:rFonts w:ascii="宋体" w:hint="eastAsia"/>
          <w:kern w:val="0"/>
          <w:szCs w:val="20"/>
        </w:rPr>
        <w:t>超出限制，并报请有关主管部门批准。</w:t>
      </w:r>
    </w:p>
    <w:p w14:paraId="6A7E84CF" w14:textId="75F80105" w:rsidR="003D7592" w:rsidRPr="004C6BAD" w:rsidRDefault="003D7592" w:rsidP="00343C61">
      <w:pPr>
        <w:pStyle w:val="afffffff5"/>
        <w:numPr>
          <w:ilvl w:val="1"/>
          <w:numId w:val="14"/>
        </w:numPr>
      </w:pPr>
      <w:bookmarkStart w:id="66" w:name="_Toc31853"/>
      <w:bookmarkStart w:id="67" w:name="_Toc199096011"/>
      <w:r w:rsidRPr="004C6BAD">
        <w:rPr>
          <w:rFonts w:hint="eastAsia"/>
        </w:rPr>
        <w:t>运行管理</w:t>
      </w:r>
      <w:bookmarkEnd w:id="67"/>
    </w:p>
    <w:p w14:paraId="42AA56E8" w14:textId="62FFE2ED" w:rsidR="00E258FA" w:rsidRDefault="00E258FA" w:rsidP="00762D3A">
      <w:pPr>
        <w:pStyle w:val="afffffff9"/>
        <w:numPr>
          <w:ilvl w:val="2"/>
          <w:numId w:val="14"/>
        </w:numPr>
      </w:pPr>
      <w:r>
        <w:rPr>
          <w:rFonts w:hint="eastAsia"/>
        </w:rPr>
        <w:t>体系管理</w:t>
      </w:r>
    </w:p>
    <w:p w14:paraId="6F922B1D" w14:textId="3AC016BF" w:rsidR="004C6BAD" w:rsidRDefault="004C6BAD" w:rsidP="00E258FA">
      <w:pPr>
        <w:pStyle w:val="afffffff9"/>
        <w:numPr>
          <w:ilvl w:val="3"/>
          <w:numId w:val="14"/>
        </w:numPr>
      </w:pPr>
      <w:r w:rsidRPr="004C6BAD">
        <w:rPr>
          <w:rFonts w:hint="eastAsia"/>
        </w:rPr>
        <w:t>运营单位应建立、实施、评估和不断改进管理体系，管理体系应包括废物接收、贮存设施的操作和维护等各环节，并应将其应用于高放固体废物</w:t>
      </w:r>
      <w:r w:rsidR="00AF6990">
        <w:rPr>
          <w:rFonts w:hint="eastAsia"/>
        </w:rPr>
        <w:t>接收、</w:t>
      </w:r>
      <w:r w:rsidRPr="004C6BAD">
        <w:rPr>
          <w:rFonts w:hint="eastAsia"/>
        </w:rPr>
        <w:t>贮存的所有阶段。</w:t>
      </w:r>
    </w:p>
    <w:p w14:paraId="13FF757D" w14:textId="5668C30D" w:rsidR="004C6BAD" w:rsidRDefault="004C6BAD" w:rsidP="00E258FA">
      <w:pPr>
        <w:pStyle w:val="afffffff9"/>
        <w:numPr>
          <w:ilvl w:val="3"/>
          <w:numId w:val="14"/>
        </w:numPr>
      </w:pPr>
      <w:r w:rsidRPr="004C6BAD">
        <w:rPr>
          <w:rFonts w:hint="eastAsia"/>
        </w:rPr>
        <w:t>高放固体废物贮存设施应采用与危险程度相适应的健全的管理体系，应明确规定</w:t>
      </w:r>
      <w:r w:rsidR="00AF6990">
        <w:rPr>
          <w:rFonts w:hint="eastAsia"/>
        </w:rPr>
        <w:t>不同岗位</w:t>
      </w:r>
      <w:r w:rsidRPr="004C6BAD">
        <w:rPr>
          <w:rFonts w:hint="eastAsia"/>
        </w:rPr>
        <w:t>在组织结构中的职责和责任。</w:t>
      </w:r>
    </w:p>
    <w:p w14:paraId="221B3A13" w14:textId="15150B7B" w:rsidR="004C6BAD" w:rsidRDefault="00E258FA" w:rsidP="00762D3A">
      <w:pPr>
        <w:pStyle w:val="afffffff9"/>
        <w:numPr>
          <w:ilvl w:val="2"/>
          <w:numId w:val="14"/>
        </w:numPr>
      </w:pPr>
      <w:r>
        <w:rPr>
          <w:rFonts w:hint="eastAsia"/>
        </w:rPr>
        <w:t>人员管理</w:t>
      </w:r>
    </w:p>
    <w:p w14:paraId="0C4171CB" w14:textId="77777777" w:rsidR="00E258FA" w:rsidRDefault="00E258FA" w:rsidP="00E258FA">
      <w:pPr>
        <w:pStyle w:val="afffffff9"/>
        <w:numPr>
          <w:ilvl w:val="3"/>
          <w:numId w:val="14"/>
        </w:numPr>
      </w:pPr>
      <w:r>
        <w:rPr>
          <w:rFonts w:hint="eastAsia"/>
        </w:rPr>
        <w:t>高放固体废物贮存设施需要安保和出入管制，以防止个人未经授权进入和未经授权移动放射性废物，废物贮存设施所需的安保和出入管制水平应与放射性危害和废物的性质相称。</w:t>
      </w:r>
    </w:p>
    <w:p w14:paraId="45B721A8" w14:textId="77777777" w:rsidR="00E258FA" w:rsidRDefault="00E258FA" w:rsidP="00E258FA">
      <w:pPr>
        <w:pStyle w:val="afffffff9"/>
        <w:numPr>
          <w:ilvl w:val="3"/>
          <w:numId w:val="14"/>
        </w:numPr>
      </w:pPr>
      <w:r>
        <w:rPr>
          <w:rFonts w:hint="eastAsia"/>
        </w:rPr>
        <w:lastRenderedPageBreak/>
        <w:t>营运单位应建立全员培训体系，对从业人员进行个人防护、岗位技术等培训及授权，对工作人员的培训和资格要求将视贮存设施的规模、放射性存量、所进行活动的复杂性和范围以及相关危害而有所不同。</w:t>
      </w:r>
    </w:p>
    <w:p w14:paraId="1D930A9E" w14:textId="77777777" w:rsidR="00E258FA" w:rsidRDefault="00E258FA" w:rsidP="00E258FA">
      <w:pPr>
        <w:pStyle w:val="afffffff9"/>
        <w:numPr>
          <w:ilvl w:val="3"/>
          <w:numId w:val="14"/>
        </w:numPr>
      </w:pPr>
      <w:r>
        <w:rPr>
          <w:rFonts w:hint="eastAsia"/>
        </w:rPr>
        <w:t>运营单位应确保所有工作人员了解废物的特性及相关危害、相关的操作和安全程序，安全监督人员能够完成安全监督及辐射防护规定的各项职责。</w:t>
      </w:r>
    </w:p>
    <w:p w14:paraId="6366364A" w14:textId="43460656" w:rsidR="00E258FA" w:rsidRDefault="00E258FA" w:rsidP="00E258FA">
      <w:pPr>
        <w:pStyle w:val="afffffff9"/>
        <w:numPr>
          <w:ilvl w:val="3"/>
          <w:numId w:val="14"/>
        </w:numPr>
      </w:pPr>
      <w:r>
        <w:rPr>
          <w:rFonts w:hint="eastAsia"/>
        </w:rPr>
        <w:t>运营单位应对操作人员进行可预想到的异常工况下的操作培训，以便在紧急和事故条件下作出适当的反应。</w:t>
      </w:r>
    </w:p>
    <w:p w14:paraId="706DE409" w14:textId="29567E48" w:rsidR="0024389A" w:rsidRPr="0024389A" w:rsidRDefault="0024389A" w:rsidP="0024389A">
      <w:pPr>
        <w:pStyle w:val="afffffff8"/>
        <w:numPr>
          <w:ilvl w:val="3"/>
          <w:numId w:val="14"/>
        </w:numPr>
        <w:ind w:firstLineChars="0"/>
        <w:rPr>
          <w:rFonts w:ascii="宋体"/>
          <w:kern w:val="0"/>
          <w:szCs w:val="20"/>
        </w:rPr>
      </w:pPr>
      <w:r w:rsidRPr="0024389A">
        <w:rPr>
          <w:rFonts w:ascii="宋体" w:hint="eastAsia"/>
          <w:kern w:val="0"/>
          <w:szCs w:val="20"/>
        </w:rPr>
        <w:t>高放固体废物贮存设施的作业人员应</w:t>
      </w:r>
      <w:r>
        <w:rPr>
          <w:rFonts w:ascii="宋体" w:hint="eastAsia"/>
          <w:kern w:val="0"/>
          <w:szCs w:val="20"/>
        </w:rPr>
        <w:t>全程</w:t>
      </w:r>
      <w:r w:rsidRPr="0024389A">
        <w:rPr>
          <w:rFonts w:ascii="宋体" w:hint="eastAsia"/>
          <w:kern w:val="0"/>
          <w:szCs w:val="20"/>
        </w:rPr>
        <w:t>佩戴个人剂量计，接受辐射监护。</w:t>
      </w:r>
    </w:p>
    <w:p w14:paraId="5082670D" w14:textId="646542E4" w:rsidR="00E258FA" w:rsidRDefault="00E258FA" w:rsidP="00E258FA">
      <w:pPr>
        <w:pStyle w:val="afffffff9"/>
        <w:numPr>
          <w:ilvl w:val="2"/>
          <w:numId w:val="14"/>
        </w:numPr>
      </w:pPr>
      <w:r>
        <w:rPr>
          <w:rFonts w:hint="eastAsia"/>
        </w:rPr>
        <w:t>程序管理</w:t>
      </w:r>
    </w:p>
    <w:p w14:paraId="339DE3B5" w14:textId="4FD9FB8E" w:rsidR="00956705" w:rsidRPr="00956705" w:rsidRDefault="00956705" w:rsidP="00956705">
      <w:pPr>
        <w:pStyle w:val="afffffff8"/>
        <w:numPr>
          <w:ilvl w:val="3"/>
          <w:numId w:val="14"/>
        </w:numPr>
        <w:ind w:firstLineChars="0"/>
        <w:rPr>
          <w:rFonts w:ascii="宋体"/>
          <w:kern w:val="0"/>
          <w:szCs w:val="20"/>
        </w:rPr>
      </w:pPr>
      <w:r w:rsidRPr="00956705">
        <w:rPr>
          <w:rFonts w:ascii="宋体" w:hint="eastAsia"/>
          <w:kern w:val="0"/>
          <w:szCs w:val="20"/>
        </w:rPr>
        <w:t>贮存设施应确保记录的真实性及完整性，如废物包的标签、高放固体废物接收记录、高放固体废物的贮存记录等。</w:t>
      </w:r>
    </w:p>
    <w:p w14:paraId="6447C7B9" w14:textId="5E42615C" w:rsidR="00E258FA" w:rsidRDefault="00E258FA" w:rsidP="00E258FA">
      <w:pPr>
        <w:pStyle w:val="afffffff9"/>
        <w:numPr>
          <w:ilvl w:val="3"/>
          <w:numId w:val="14"/>
        </w:numPr>
      </w:pPr>
      <w:r>
        <w:rPr>
          <w:rFonts w:hint="eastAsia"/>
        </w:rPr>
        <w:t>运营单位应制定高放固体废物贮存设施安全运行的相关程序文件，具体程序的范围和详细程度应与该程序所涉具体问题的重要性相符合，并应酌情涵盖</w:t>
      </w:r>
    </w:p>
    <w:p w14:paraId="34AA7333" w14:textId="342BE95A" w:rsidR="00E258FA" w:rsidRDefault="00E258FA" w:rsidP="00E258FA">
      <w:pPr>
        <w:pStyle w:val="afffffff9"/>
        <w:numPr>
          <w:ilvl w:val="0"/>
          <w:numId w:val="35"/>
        </w:numPr>
        <w:ind w:left="850" w:hanging="425"/>
      </w:pPr>
      <w:r>
        <w:rPr>
          <w:rFonts w:hint="eastAsia"/>
        </w:rPr>
        <w:t>各种管理程序；</w:t>
      </w:r>
    </w:p>
    <w:p w14:paraId="71A93366" w14:textId="13A3ED27" w:rsidR="00E258FA" w:rsidRDefault="00E258FA" w:rsidP="00E258FA">
      <w:pPr>
        <w:pStyle w:val="afffffff9"/>
        <w:numPr>
          <w:ilvl w:val="0"/>
          <w:numId w:val="35"/>
        </w:numPr>
        <w:ind w:left="850" w:hanging="425"/>
      </w:pPr>
      <w:r>
        <w:rPr>
          <w:rFonts w:hint="eastAsia"/>
        </w:rPr>
        <w:t>高放废物包的接受标准；</w:t>
      </w:r>
    </w:p>
    <w:p w14:paraId="00604068" w14:textId="75B0C56E" w:rsidR="00E258FA" w:rsidRDefault="00E258FA" w:rsidP="00E258FA">
      <w:pPr>
        <w:pStyle w:val="afffffff9"/>
        <w:numPr>
          <w:ilvl w:val="0"/>
          <w:numId w:val="35"/>
        </w:numPr>
        <w:ind w:left="850" w:hanging="425"/>
      </w:pPr>
      <w:r>
        <w:rPr>
          <w:rFonts w:hint="eastAsia"/>
        </w:rPr>
        <w:t>废物的接收、贮存操作规程；</w:t>
      </w:r>
    </w:p>
    <w:p w14:paraId="27E3CF62" w14:textId="19930659" w:rsidR="00E258FA" w:rsidRDefault="00E258FA" w:rsidP="00E258FA">
      <w:pPr>
        <w:pStyle w:val="afffffff9"/>
        <w:numPr>
          <w:ilvl w:val="0"/>
          <w:numId w:val="35"/>
        </w:numPr>
        <w:ind w:left="850" w:hanging="425"/>
      </w:pPr>
      <w:r>
        <w:rPr>
          <w:rFonts w:hint="eastAsia"/>
        </w:rPr>
        <w:t>设备检查及维护规程；</w:t>
      </w:r>
    </w:p>
    <w:p w14:paraId="4726602C" w14:textId="7AC1657B" w:rsidR="00E258FA" w:rsidRDefault="00E258FA" w:rsidP="00E258FA">
      <w:pPr>
        <w:pStyle w:val="afffffff9"/>
        <w:numPr>
          <w:ilvl w:val="0"/>
          <w:numId w:val="35"/>
        </w:numPr>
        <w:ind w:left="850" w:hanging="425"/>
      </w:pPr>
      <w:r>
        <w:rPr>
          <w:rFonts w:hint="eastAsia"/>
        </w:rPr>
        <w:t>人员培训规程；</w:t>
      </w:r>
    </w:p>
    <w:p w14:paraId="42562D94" w14:textId="1DD6A39B" w:rsidR="00E258FA" w:rsidRDefault="00E258FA" w:rsidP="00E258FA">
      <w:pPr>
        <w:pStyle w:val="afffffff9"/>
        <w:numPr>
          <w:ilvl w:val="0"/>
          <w:numId w:val="35"/>
        </w:numPr>
        <w:ind w:left="850" w:hanging="425"/>
      </w:pPr>
      <w:r>
        <w:rPr>
          <w:rFonts w:hint="eastAsia"/>
        </w:rPr>
        <w:t>事件的记录、报告和调查；</w:t>
      </w:r>
    </w:p>
    <w:p w14:paraId="6C7DE0F4" w14:textId="21E37527" w:rsidR="00E258FA" w:rsidRDefault="00E258FA" w:rsidP="00E258FA">
      <w:pPr>
        <w:pStyle w:val="afffffff9"/>
        <w:numPr>
          <w:ilvl w:val="0"/>
          <w:numId w:val="35"/>
        </w:numPr>
        <w:ind w:left="850" w:hanging="425"/>
      </w:pPr>
      <w:r>
        <w:rPr>
          <w:rFonts w:hint="eastAsia"/>
        </w:rPr>
        <w:t>安全及辐射防护；</w:t>
      </w:r>
    </w:p>
    <w:p w14:paraId="77F1942A" w14:textId="2E120EE5" w:rsidR="00E258FA" w:rsidRDefault="00E258FA" w:rsidP="00E258FA">
      <w:pPr>
        <w:pStyle w:val="afffffff9"/>
        <w:numPr>
          <w:ilvl w:val="0"/>
          <w:numId w:val="35"/>
        </w:numPr>
        <w:ind w:left="850" w:hanging="425"/>
      </w:pPr>
      <w:r>
        <w:rPr>
          <w:rFonts w:hint="eastAsia"/>
        </w:rPr>
        <w:t>应急管理程序；</w:t>
      </w:r>
    </w:p>
    <w:p w14:paraId="7D72E47D" w14:textId="49379EFA" w:rsidR="002A010F" w:rsidRDefault="002A010F" w:rsidP="002A010F">
      <w:pPr>
        <w:pStyle w:val="afffffff9"/>
        <w:numPr>
          <w:ilvl w:val="3"/>
          <w:numId w:val="14"/>
        </w:numPr>
      </w:pPr>
      <w:r>
        <w:rPr>
          <w:rFonts w:hint="eastAsia"/>
        </w:rPr>
        <w:t>操作程序的制定</w:t>
      </w:r>
      <w:r w:rsidR="00956705">
        <w:rPr>
          <w:rFonts w:hint="eastAsia"/>
        </w:rPr>
        <w:t>、</w:t>
      </w:r>
      <w:r w:rsidR="00E52A48">
        <w:rPr>
          <w:rFonts w:hint="eastAsia"/>
        </w:rPr>
        <w:t>发布、实施</w:t>
      </w:r>
      <w:r w:rsidR="00956705">
        <w:rPr>
          <w:rFonts w:hint="eastAsia"/>
        </w:rPr>
        <w:t>应通过</w:t>
      </w:r>
      <w:r w:rsidR="00E52A48">
        <w:rPr>
          <w:rFonts w:hint="eastAsia"/>
        </w:rPr>
        <w:t>高放固体废物</w:t>
      </w:r>
      <w:r w:rsidR="00956705">
        <w:rPr>
          <w:rFonts w:hint="eastAsia"/>
        </w:rPr>
        <w:t>贮存设施</w:t>
      </w:r>
      <w:r w:rsidR="00D81079">
        <w:rPr>
          <w:rFonts w:hint="eastAsia"/>
        </w:rPr>
        <w:t>一线工作人员操作</w:t>
      </w:r>
      <w:r w:rsidR="00956705">
        <w:rPr>
          <w:rFonts w:hint="eastAsia"/>
        </w:rPr>
        <w:t>验证并确保正确，</w:t>
      </w:r>
      <w:r>
        <w:rPr>
          <w:rFonts w:hint="eastAsia"/>
        </w:rPr>
        <w:t>通过</w:t>
      </w:r>
      <w:r w:rsidR="00956705">
        <w:rPr>
          <w:rFonts w:hint="eastAsia"/>
        </w:rPr>
        <w:t>相关</w:t>
      </w:r>
      <w:r>
        <w:rPr>
          <w:rFonts w:hint="eastAsia"/>
        </w:rPr>
        <w:t>授权人员的审查和批准。</w:t>
      </w:r>
    </w:p>
    <w:p w14:paraId="176E4C54" w14:textId="5043F89E" w:rsidR="002A010F" w:rsidRDefault="00956705" w:rsidP="00E258FA">
      <w:pPr>
        <w:pStyle w:val="afffffff9"/>
        <w:numPr>
          <w:ilvl w:val="3"/>
          <w:numId w:val="14"/>
        </w:numPr>
      </w:pPr>
      <w:r>
        <w:rPr>
          <w:rFonts w:hint="eastAsia"/>
        </w:rPr>
        <w:t>操作程序应进行定期审查并进行升版，以确保操作程序符合贮存设施现场实际操作。</w:t>
      </w:r>
    </w:p>
    <w:p w14:paraId="5AA5AC20" w14:textId="5A8DD071" w:rsidR="00956705" w:rsidRDefault="00956705" w:rsidP="00956705">
      <w:pPr>
        <w:pStyle w:val="afffffff9"/>
        <w:numPr>
          <w:ilvl w:val="3"/>
          <w:numId w:val="14"/>
        </w:numPr>
      </w:pPr>
      <w:r>
        <w:rPr>
          <w:rFonts w:hint="eastAsia"/>
        </w:rPr>
        <w:t>操作程序升版时任何修订只有在经过审查以确保符合操作限制和条件、经授权人员批准并形成文件后才能采用，并及时通知操作人员并对操作人员进行培训。</w:t>
      </w:r>
    </w:p>
    <w:p w14:paraId="72B5FF22" w14:textId="2057289C" w:rsidR="009827A3" w:rsidRDefault="009827A3" w:rsidP="00343C61">
      <w:pPr>
        <w:pStyle w:val="afffffff5"/>
        <w:numPr>
          <w:ilvl w:val="1"/>
          <w:numId w:val="14"/>
        </w:numPr>
      </w:pPr>
      <w:bookmarkStart w:id="68" w:name="_Toc199096012"/>
      <w:r>
        <w:rPr>
          <w:rFonts w:hint="eastAsia"/>
        </w:rPr>
        <w:t>设备设施维护</w:t>
      </w:r>
      <w:bookmarkEnd w:id="68"/>
    </w:p>
    <w:p w14:paraId="4ABDB938" w14:textId="636EA57B" w:rsidR="009827A3" w:rsidRDefault="009827A3" w:rsidP="009827A3">
      <w:pPr>
        <w:pStyle w:val="afffffff9"/>
        <w:numPr>
          <w:ilvl w:val="2"/>
          <w:numId w:val="14"/>
        </w:numPr>
      </w:pPr>
      <w:r w:rsidRPr="009827A3">
        <w:rPr>
          <w:rFonts w:hint="eastAsia"/>
        </w:rPr>
        <w:t>应制定定期维护、测试和检查设备的计划，根据计划定期维护、检查、测试贮存设施内相关设备，验证设备功能、性能和条件是否正确。</w:t>
      </w:r>
    </w:p>
    <w:p w14:paraId="466B7274" w14:textId="2C68788E" w:rsidR="009827A3" w:rsidRPr="009827A3" w:rsidRDefault="009827A3" w:rsidP="009827A3">
      <w:pPr>
        <w:pStyle w:val="afffffff8"/>
        <w:numPr>
          <w:ilvl w:val="2"/>
          <w:numId w:val="14"/>
        </w:numPr>
        <w:ind w:firstLineChars="0"/>
        <w:rPr>
          <w:rFonts w:ascii="宋体"/>
          <w:kern w:val="0"/>
          <w:szCs w:val="20"/>
        </w:rPr>
      </w:pPr>
      <w:r w:rsidRPr="009827A3">
        <w:rPr>
          <w:rFonts w:ascii="宋体" w:hint="eastAsia"/>
          <w:kern w:val="0"/>
          <w:szCs w:val="20"/>
        </w:rPr>
        <w:t>应保存维修、测试和检查活动的记录</w:t>
      </w:r>
      <w:r w:rsidR="00930540">
        <w:rPr>
          <w:rFonts w:ascii="宋体" w:hint="eastAsia"/>
          <w:kern w:val="0"/>
          <w:szCs w:val="20"/>
        </w:rPr>
        <w:t>，并</w:t>
      </w:r>
      <w:r w:rsidRPr="009827A3">
        <w:rPr>
          <w:rFonts w:ascii="宋体" w:hint="eastAsia"/>
          <w:kern w:val="0"/>
          <w:szCs w:val="20"/>
        </w:rPr>
        <w:t>定期审查这些记录，以确</w:t>
      </w:r>
      <w:r w:rsidR="005919F3">
        <w:rPr>
          <w:rFonts w:ascii="宋体" w:hint="eastAsia"/>
          <w:kern w:val="0"/>
          <w:szCs w:val="20"/>
        </w:rPr>
        <w:t>保</w:t>
      </w:r>
      <w:r w:rsidR="00930540">
        <w:rPr>
          <w:rFonts w:ascii="宋体" w:hint="eastAsia"/>
          <w:kern w:val="0"/>
          <w:szCs w:val="20"/>
        </w:rPr>
        <w:t>设备</w:t>
      </w:r>
      <w:r w:rsidR="005919F3">
        <w:rPr>
          <w:rFonts w:ascii="宋体" w:hint="eastAsia"/>
          <w:kern w:val="0"/>
          <w:szCs w:val="20"/>
        </w:rPr>
        <w:t>的</w:t>
      </w:r>
      <w:r w:rsidRPr="009827A3">
        <w:rPr>
          <w:rFonts w:ascii="宋体" w:hint="eastAsia"/>
          <w:kern w:val="0"/>
          <w:szCs w:val="20"/>
        </w:rPr>
        <w:t>性能</w:t>
      </w:r>
      <w:r w:rsidR="005919F3">
        <w:rPr>
          <w:rFonts w:ascii="宋体" w:hint="eastAsia"/>
          <w:kern w:val="0"/>
          <w:szCs w:val="20"/>
        </w:rPr>
        <w:t>、</w:t>
      </w:r>
      <w:r w:rsidRPr="009827A3">
        <w:rPr>
          <w:rFonts w:ascii="宋体" w:hint="eastAsia"/>
          <w:kern w:val="0"/>
          <w:szCs w:val="20"/>
        </w:rPr>
        <w:t>可靠性</w:t>
      </w:r>
      <w:r w:rsidR="005919F3">
        <w:rPr>
          <w:rFonts w:ascii="宋体" w:hint="eastAsia"/>
          <w:kern w:val="0"/>
          <w:szCs w:val="20"/>
        </w:rPr>
        <w:t>及</w:t>
      </w:r>
      <w:r w:rsidRPr="009827A3">
        <w:rPr>
          <w:rFonts w:ascii="宋体" w:hint="eastAsia"/>
          <w:kern w:val="0"/>
          <w:szCs w:val="20"/>
        </w:rPr>
        <w:t>维修计划的有效性。</w:t>
      </w:r>
    </w:p>
    <w:p w14:paraId="1450842E" w14:textId="0C2527FE" w:rsidR="009827A3" w:rsidRDefault="005919F3" w:rsidP="009827A3">
      <w:pPr>
        <w:pStyle w:val="afffffff9"/>
        <w:numPr>
          <w:ilvl w:val="2"/>
          <w:numId w:val="14"/>
        </w:numPr>
      </w:pPr>
      <w:r>
        <w:rPr>
          <w:rFonts w:hint="eastAsia"/>
        </w:rPr>
        <w:t>应定期检查高放固体废物包的贮存状态，若发现</w:t>
      </w:r>
      <w:r w:rsidR="009827A3">
        <w:rPr>
          <w:rFonts w:hint="eastAsia"/>
        </w:rPr>
        <w:t>废物容器在贮存期间</w:t>
      </w:r>
      <w:r>
        <w:rPr>
          <w:rFonts w:hint="eastAsia"/>
        </w:rPr>
        <w:t>出现</w:t>
      </w:r>
      <w:r w:rsidR="009827A3">
        <w:rPr>
          <w:rFonts w:hint="eastAsia"/>
        </w:rPr>
        <w:t>降解的迹象，则应采取适当的措施对废物进行重新包装或采用其他合理措施进行处理。</w:t>
      </w:r>
    </w:p>
    <w:p w14:paraId="26CF50C1" w14:textId="3958C1E4" w:rsidR="009827A3" w:rsidRDefault="005919F3" w:rsidP="009827A3">
      <w:pPr>
        <w:pStyle w:val="afffffff9"/>
        <w:numPr>
          <w:ilvl w:val="2"/>
          <w:numId w:val="14"/>
        </w:numPr>
      </w:pPr>
      <w:r>
        <w:rPr>
          <w:rFonts w:hint="eastAsia"/>
        </w:rPr>
        <w:t>贮存设施内</w:t>
      </w:r>
      <w:r w:rsidR="009827A3">
        <w:rPr>
          <w:rFonts w:hint="eastAsia"/>
        </w:rPr>
        <w:t>所有监测仪器的测量范围应足以涵盖预期</w:t>
      </w:r>
      <w:r>
        <w:rPr>
          <w:rFonts w:hint="eastAsia"/>
        </w:rPr>
        <w:t>需要的测量</w:t>
      </w:r>
      <w:r w:rsidR="009827A3">
        <w:rPr>
          <w:rFonts w:hint="eastAsia"/>
        </w:rPr>
        <w:t>范围，并应</w:t>
      </w:r>
      <w:r>
        <w:rPr>
          <w:rFonts w:hint="eastAsia"/>
        </w:rPr>
        <w:t>对所有的检测仪器进行</w:t>
      </w:r>
      <w:r w:rsidR="009827A3">
        <w:rPr>
          <w:rFonts w:hint="eastAsia"/>
        </w:rPr>
        <w:t>定期测试和校准。</w:t>
      </w:r>
    </w:p>
    <w:p w14:paraId="61395FFB" w14:textId="77777777" w:rsidR="009827A3" w:rsidRDefault="009827A3" w:rsidP="009827A3">
      <w:pPr>
        <w:pStyle w:val="afffffff9"/>
        <w:numPr>
          <w:ilvl w:val="2"/>
          <w:numId w:val="14"/>
        </w:numPr>
      </w:pPr>
      <w:bookmarkStart w:id="69" w:name="_Hlk198935637"/>
      <w:r w:rsidRPr="009827A3">
        <w:rPr>
          <w:rFonts w:hint="eastAsia"/>
        </w:rPr>
        <w:t>应定期检查贮存设施各组成部分，包括</w:t>
      </w:r>
      <w:r>
        <w:rPr>
          <w:rFonts w:hint="eastAsia"/>
        </w:rPr>
        <w:t>：</w:t>
      </w:r>
    </w:p>
    <w:bookmarkEnd w:id="69"/>
    <w:p w14:paraId="67916BAA" w14:textId="0B343810" w:rsidR="009827A3" w:rsidRDefault="009827A3" w:rsidP="009827A3">
      <w:pPr>
        <w:pStyle w:val="afffffff9"/>
        <w:numPr>
          <w:ilvl w:val="2"/>
          <w:numId w:val="37"/>
        </w:numPr>
        <w:ind w:left="850" w:hanging="425"/>
      </w:pPr>
      <w:r w:rsidRPr="009827A3">
        <w:rPr>
          <w:rFonts w:hint="eastAsia"/>
        </w:rPr>
        <w:t>废物贮存系统</w:t>
      </w:r>
      <w:r>
        <w:rPr>
          <w:rFonts w:hint="eastAsia"/>
        </w:rPr>
        <w:t>；</w:t>
      </w:r>
    </w:p>
    <w:p w14:paraId="4570ECB6" w14:textId="5CA70A66" w:rsidR="009827A3" w:rsidRDefault="00D81079" w:rsidP="009827A3">
      <w:pPr>
        <w:pStyle w:val="afffffff9"/>
        <w:numPr>
          <w:ilvl w:val="2"/>
          <w:numId w:val="37"/>
        </w:numPr>
        <w:ind w:left="850" w:hanging="425"/>
      </w:pPr>
      <w:r w:rsidRPr="009827A3">
        <w:rPr>
          <w:rFonts w:hint="eastAsia"/>
        </w:rPr>
        <w:t>辐射</w:t>
      </w:r>
      <w:r w:rsidR="009827A3" w:rsidRPr="009827A3">
        <w:rPr>
          <w:rFonts w:hint="eastAsia"/>
        </w:rPr>
        <w:t>监测</w:t>
      </w:r>
      <w:r>
        <w:rPr>
          <w:rFonts w:hint="eastAsia"/>
        </w:rPr>
        <w:t>、</w:t>
      </w:r>
      <w:r w:rsidRPr="009827A3">
        <w:rPr>
          <w:rFonts w:hint="eastAsia"/>
        </w:rPr>
        <w:t>防护</w:t>
      </w:r>
      <w:r w:rsidR="009827A3" w:rsidRPr="009827A3">
        <w:rPr>
          <w:rFonts w:hint="eastAsia"/>
        </w:rPr>
        <w:t>系统</w:t>
      </w:r>
      <w:r w:rsidR="009827A3">
        <w:rPr>
          <w:rFonts w:hint="eastAsia"/>
        </w:rPr>
        <w:t>；</w:t>
      </w:r>
    </w:p>
    <w:p w14:paraId="31B3D043" w14:textId="77777777" w:rsidR="009827A3" w:rsidRDefault="009827A3" w:rsidP="009827A3">
      <w:pPr>
        <w:pStyle w:val="afffffff9"/>
        <w:numPr>
          <w:ilvl w:val="2"/>
          <w:numId w:val="37"/>
        </w:numPr>
        <w:ind w:left="850" w:hanging="425"/>
      </w:pPr>
      <w:r w:rsidRPr="009827A3">
        <w:rPr>
          <w:rFonts w:hint="eastAsia"/>
        </w:rPr>
        <w:t>仪器校准</w:t>
      </w:r>
      <w:r>
        <w:rPr>
          <w:rFonts w:hint="eastAsia"/>
        </w:rPr>
        <w:t>；</w:t>
      </w:r>
    </w:p>
    <w:p w14:paraId="192052D8" w14:textId="77777777" w:rsidR="009827A3" w:rsidRDefault="009827A3" w:rsidP="009827A3">
      <w:pPr>
        <w:pStyle w:val="afffffff9"/>
        <w:numPr>
          <w:ilvl w:val="2"/>
          <w:numId w:val="37"/>
        </w:numPr>
        <w:ind w:left="850" w:hanging="425"/>
      </w:pPr>
      <w:r w:rsidRPr="009827A3">
        <w:rPr>
          <w:rFonts w:hint="eastAsia"/>
        </w:rPr>
        <w:t>通排风系统</w:t>
      </w:r>
      <w:r>
        <w:rPr>
          <w:rFonts w:hint="eastAsia"/>
        </w:rPr>
        <w:t>；</w:t>
      </w:r>
    </w:p>
    <w:p w14:paraId="0C0ADA2C" w14:textId="77777777" w:rsidR="009827A3" w:rsidRDefault="009827A3" w:rsidP="009827A3">
      <w:pPr>
        <w:pStyle w:val="afffffff9"/>
        <w:numPr>
          <w:ilvl w:val="2"/>
          <w:numId w:val="37"/>
        </w:numPr>
        <w:ind w:left="850" w:hanging="425"/>
      </w:pPr>
      <w:r w:rsidRPr="009827A3">
        <w:rPr>
          <w:rFonts w:hint="eastAsia"/>
        </w:rPr>
        <w:t>正常和备用供电系统</w:t>
      </w:r>
      <w:r>
        <w:rPr>
          <w:rFonts w:hint="eastAsia"/>
        </w:rPr>
        <w:t>；</w:t>
      </w:r>
    </w:p>
    <w:p w14:paraId="729B84E7" w14:textId="77777777" w:rsidR="009827A3" w:rsidRDefault="009827A3" w:rsidP="009827A3">
      <w:pPr>
        <w:pStyle w:val="afffffff9"/>
        <w:numPr>
          <w:ilvl w:val="2"/>
          <w:numId w:val="37"/>
        </w:numPr>
        <w:ind w:left="850" w:hanging="425"/>
      </w:pPr>
      <w:r w:rsidRPr="009827A3">
        <w:rPr>
          <w:rFonts w:hint="eastAsia"/>
        </w:rPr>
        <w:lastRenderedPageBreak/>
        <w:t>公用设施和辅助系统，如供水、供气和压缩空气系统</w:t>
      </w:r>
      <w:r>
        <w:rPr>
          <w:rFonts w:hint="eastAsia"/>
        </w:rPr>
        <w:t>；</w:t>
      </w:r>
    </w:p>
    <w:p w14:paraId="08770B47" w14:textId="77777777" w:rsidR="009827A3" w:rsidRDefault="009827A3" w:rsidP="009827A3">
      <w:pPr>
        <w:pStyle w:val="afffffff9"/>
        <w:numPr>
          <w:ilvl w:val="2"/>
          <w:numId w:val="37"/>
        </w:numPr>
        <w:ind w:left="850" w:hanging="425"/>
      </w:pPr>
      <w:r w:rsidRPr="009827A3">
        <w:rPr>
          <w:rFonts w:hint="eastAsia"/>
        </w:rPr>
        <w:t>实物保护系统</w:t>
      </w:r>
      <w:r>
        <w:rPr>
          <w:rFonts w:hint="eastAsia"/>
        </w:rPr>
        <w:t>；</w:t>
      </w:r>
    </w:p>
    <w:p w14:paraId="6A3786ED" w14:textId="7C3BF81A" w:rsidR="002A010F" w:rsidRPr="002A010F" w:rsidRDefault="009827A3" w:rsidP="002A010F">
      <w:pPr>
        <w:pStyle w:val="afffffff9"/>
        <w:numPr>
          <w:ilvl w:val="2"/>
          <w:numId w:val="37"/>
        </w:numPr>
        <w:ind w:left="850" w:hanging="425"/>
      </w:pPr>
      <w:r w:rsidRPr="009827A3">
        <w:rPr>
          <w:rFonts w:hint="eastAsia"/>
        </w:rPr>
        <w:t>防火系统。</w:t>
      </w:r>
    </w:p>
    <w:p w14:paraId="47060078" w14:textId="5170E2B4" w:rsidR="003D7592" w:rsidRPr="00343C61" w:rsidRDefault="003D7592" w:rsidP="00343C61">
      <w:pPr>
        <w:pStyle w:val="afffffff5"/>
        <w:numPr>
          <w:ilvl w:val="1"/>
          <w:numId w:val="14"/>
        </w:numPr>
      </w:pPr>
      <w:bookmarkStart w:id="70" w:name="_Toc199096013"/>
      <w:r>
        <w:rPr>
          <w:rFonts w:hint="eastAsia"/>
        </w:rPr>
        <w:t>辐射防护</w:t>
      </w:r>
      <w:bookmarkEnd w:id="66"/>
      <w:bookmarkEnd w:id="70"/>
    </w:p>
    <w:p w14:paraId="46D40178" w14:textId="497BEEDF" w:rsidR="00E258FA" w:rsidRDefault="00E258FA" w:rsidP="004A03C9">
      <w:pPr>
        <w:pStyle w:val="afffffff9"/>
        <w:numPr>
          <w:ilvl w:val="2"/>
          <w:numId w:val="14"/>
        </w:numPr>
      </w:pPr>
      <w:r w:rsidRPr="00E258FA">
        <w:rPr>
          <w:rFonts w:hint="eastAsia"/>
        </w:rPr>
        <w:t>高放固体废物贮存设施的运行与操作，必须按照国家要求和原则，为工人、公众和环境提供保护，由于废物贮存活动而对工人和公众造成的辐射剂量不超过国家规定的相关限值；</w:t>
      </w:r>
    </w:p>
    <w:p w14:paraId="3287CA10" w14:textId="24064266" w:rsidR="008F37B2" w:rsidRDefault="008F37B2" w:rsidP="004A03C9">
      <w:pPr>
        <w:pStyle w:val="afffffff9"/>
        <w:numPr>
          <w:ilvl w:val="2"/>
          <w:numId w:val="14"/>
        </w:numPr>
      </w:pPr>
      <w:r w:rsidRPr="008F37B2">
        <w:rPr>
          <w:rFonts w:hint="eastAsia"/>
        </w:rPr>
        <w:t>运营单位负责高放固体废物贮存设施所有活动的</w:t>
      </w:r>
      <w:r w:rsidR="00DD2971">
        <w:rPr>
          <w:rFonts w:hint="eastAsia"/>
        </w:rPr>
        <w:t>辐射</w:t>
      </w:r>
      <w:r w:rsidRPr="008F37B2">
        <w:rPr>
          <w:rFonts w:hint="eastAsia"/>
        </w:rPr>
        <w:t>安全，并负责执行确保</w:t>
      </w:r>
      <w:r w:rsidR="00DD2971">
        <w:rPr>
          <w:rFonts w:hint="eastAsia"/>
        </w:rPr>
        <w:t>辐射</w:t>
      </w:r>
      <w:r w:rsidRPr="008F37B2">
        <w:rPr>
          <w:rFonts w:hint="eastAsia"/>
        </w:rPr>
        <w:t>安全所需的方案和程序。</w:t>
      </w:r>
    </w:p>
    <w:p w14:paraId="3B9E1F72" w14:textId="083643FC" w:rsidR="003F356D" w:rsidRDefault="003D7592" w:rsidP="005F4E10">
      <w:pPr>
        <w:pStyle w:val="afffffff9"/>
        <w:numPr>
          <w:ilvl w:val="2"/>
          <w:numId w:val="14"/>
        </w:numPr>
      </w:pPr>
      <w:r>
        <w:rPr>
          <w:rFonts w:hint="eastAsia"/>
        </w:rPr>
        <w:t>高放固体废物贮存设施辐射屏蔽、基本限值、次级限值和导出限值、表面污染控制水平等应符合</w:t>
      </w:r>
      <w:r w:rsidRPr="00DD2971">
        <w:rPr>
          <w:rFonts w:ascii="Times New Roman"/>
        </w:rPr>
        <w:t>GB 18871</w:t>
      </w:r>
      <w:r>
        <w:rPr>
          <w:rFonts w:hint="eastAsia"/>
        </w:rPr>
        <w:t>的规定。</w:t>
      </w:r>
    </w:p>
    <w:p w14:paraId="391C76B0" w14:textId="245E29F2" w:rsidR="003D7592" w:rsidRDefault="003D7592" w:rsidP="004A03C9">
      <w:pPr>
        <w:pStyle w:val="afffffff9"/>
        <w:numPr>
          <w:ilvl w:val="2"/>
          <w:numId w:val="14"/>
        </w:numPr>
      </w:pPr>
      <w:r>
        <w:rPr>
          <w:rFonts w:hint="eastAsia"/>
        </w:rPr>
        <w:t>高放固体废物贮存设施应在关键工作区域、场所、部位设置固定式γ剂量监测、表面污染监测和气溶胶采样装置，对区域、场所、部位等进行长期监测</w:t>
      </w:r>
      <w:r w:rsidR="003F356D">
        <w:rPr>
          <w:rFonts w:hint="eastAsia"/>
        </w:rPr>
        <w:t>，超出规定限值时触发报警。</w:t>
      </w:r>
      <w:r>
        <w:rPr>
          <w:rFonts w:hint="eastAsia"/>
        </w:rPr>
        <w:t>。</w:t>
      </w:r>
    </w:p>
    <w:p w14:paraId="14020DE4" w14:textId="10844BC6" w:rsidR="003D7592" w:rsidRDefault="003D7592" w:rsidP="004A03C9">
      <w:pPr>
        <w:pStyle w:val="afffffff9"/>
        <w:numPr>
          <w:ilvl w:val="2"/>
          <w:numId w:val="14"/>
        </w:numPr>
      </w:pPr>
      <w:r>
        <w:rPr>
          <w:rFonts w:hint="eastAsia"/>
        </w:rPr>
        <w:t>高放固体废物贮存设施应配备</w:t>
      </w:r>
      <w:r w:rsidR="005F4E10">
        <w:rPr>
          <w:rFonts w:hint="eastAsia"/>
        </w:rPr>
        <w:t>便携式可移动</w:t>
      </w:r>
      <w:r>
        <w:rPr>
          <w:rFonts w:hint="eastAsia"/>
        </w:rPr>
        <w:t>射线测量仪表、表面污染测量仪表和空气取样装置，用于日常性和（或）紧急情况下的射线监测。</w:t>
      </w:r>
    </w:p>
    <w:p w14:paraId="3E5B9ACF" w14:textId="67A89029" w:rsidR="005F4E10" w:rsidRPr="005F4E10" w:rsidRDefault="005F4E10" w:rsidP="005F4E10">
      <w:pPr>
        <w:pStyle w:val="afffffff8"/>
        <w:numPr>
          <w:ilvl w:val="2"/>
          <w:numId w:val="14"/>
        </w:numPr>
        <w:ind w:firstLineChars="0"/>
        <w:rPr>
          <w:rFonts w:ascii="宋体"/>
          <w:kern w:val="0"/>
          <w:szCs w:val="20"/>
        </w:rPr>
      </w:pPr>
      <w:r w:rsidRPr="005F4E10">
        <w:rPr>
          <w:rFonts w:ascii="宋体" w:hint="eastAsia"/>
          <w:kern w:val="0"/>
          <w:szCs w:val="20"/>
        </w:rPr>
        <w:t>应在任何控制区的出口处或从较高污染区移动到较低污染区时，提供固定或便携式仪器，以检测工人受到的外部污染。</w:t>
      </w:r>
    </w:p>
    <w:p w14:paraId="2DDB900A" w14:textId="77777777" w:rsidR="003D7592" w:rsidRDefault="003D7592" w:rsidP="004A03C9">
      <w:pPr>
        <w:pStyle w:val="afffffff9"/>
        <w:numPr>
          <w:ilvl w:val="2"/>
          <w:numId w:val="14"/>
        </w:numPr>
      </w:pPr>
      <w:r>
        <w:rPr>
          <w:rFonts w:hint="eastAsia"/>
        </w:rPr>
        <w:t>高放固体废物贮存厂房的气溶胶导出空气浓度：α≤2.6×10</w:t>
      </w:r>
      <w:r>
        <w:rPr>
          <w:rFonts w:hint="eastAsia"/>
          <w:vertAlign w:val="superscript"/>
        </w:rPr>
        <w:t>-1</w:t>
      </w:r>
      <w:r>
        <w:rPr>
          <w:rFonts w:hint="eastAsia"/>
        </w:rPr>
        <w:t>Bq/m</w:t>
      </w:r>
      <w:r>
        <w:rPr>
          <w:rFonts w:hint="eastAsia"/>
          <w:vertAlign w:val="superscript"/>
        </w:rPr>
        <w:t>3</w:t>
      </w:r>
      <w:r>
        <w:rPr>
          <w:rFonts w:hint="eastAsia"/>
        </w:rPr>
        <w:t>，β≤1.1×10</w:t>
      </w:r>
      <w:r>
        <w:rPr>
          <w:rFonts w:hint="eastAsia"/>
          <w:vertAlign w:val="superscript"/>
        </w:rPr>
        <w:t>2</w:t>
      </w:r>
      <w:r>
        <w:rPr>
          <w:rFonts w:hint="eastAsia"/>
        </w:rPr>
        <w:t>Bq/m</w:t>
      </w:r>
      <w:r>
        <w:rPr>
          <w:rFonts w:hint="eastAsia"/>
          <w:vertAlign w:val="superscript"/>
        </w:rPr>
        <w:t>3</w:t>
      </w:r>
      <w:r>
        <w:rPr>
          <w:rFonts w:hint="eastAsia"/>
        </w:rPr>
        <w:t>。</w:t>
      </w:r>
    </w:p>
    <w:p w14:paraId="5B31898D" w14:textId="24DAD392" w:rsidR="003D7592" w:rsidRDefault="003D7592" w:rsidP="004A03C9">
      <w:pPr>
        <w:pStyle w:val="afffffff9"/>
        <w:numPr>
          <w:ilvl w:val="2"/>
          <w:numId w:val="14"/>
        </w:numPr>
      </w:pPr>
      <w:r>
        <w:rPr>
          <w:rFonts w:hint="eastAsia"/>
        </w:rPr>
        <w:t>高放固体废物贮存设施应建立辐射防护监测计划及实施报告制度，定期向主管部门报告辐射防护监测情况。</w:t>
      </w:r>
    </w:p>
    <w:p w14:paraId="79F34447" w14:textId="3727E496" w:rsidR="005F4E10" w:rsidRPr="005F4E10" w:rsidRDefault="005F4E10" w:rsidP="005F4E10">
      <w:pPr>
        <w:pStyle w:val="afffffff8"/>
        <w:numPr>
          <w:ilvl w:val="2"/>
          <w:numId w:val="14"/>
        </w:numPr>
        <w:ind w:firstLineChars="0"/>
        <w:rPr>
          <w:rFonts w:ascii="宋体"/>
          <w:kern w:val="0"/>
          <w:szCs w:val="20"/>
        </w:rPr>
      </w:pPr>
      <w:r>
        <w:rPr>
          <w:rFonts w:ascii="宋体" w:hint="eastAsia"/>
          <w:kern w:val="0"/>
          <w:szCs w:val="20"/>
        </w:rPr>
        <w:t>如有</w:t>
      </w:r>
      <w:r w:rsidRPr="005F4E10">
        <w:rPr>
          <w:rFonts w:ascii="宋体" w:hint="eastAsia"/>
          <w:kern w:val="0"/>
          <w:szCs w:val="20"/>
        </w:rPr>
        <w:t>必要，贮存设施</w:t>
      </w:r>
      <w:r>
        <w:rPr>
          <w:rFonts w:ascii="宋体" w:hint="eastAsia"/>
          <w:kern w:val="0"/>
          <w:szCs w:val="20"/>
        </w:rPr>
        <w:t>也可</w:t>
      </w:r>
      <w:r w:rsidRPr="005F4E10">
        <w:rPr>
          <w:rFonts w:ascii="宋体" w:hint="eastAsia"/>
          <w:kern w:val="0"/>
          <w:szCs w:val="20"/>
        </w:rPr>
        <w:t>对化学条件（易燃气体的浓度）和非放射性参数（例如温度、压力、湿度）等参数进行监测，确保贮存设施环境安全</w:t>
      </w:r>
    </w:p>
    <w:p w14:paraId="1676CFB9" w14:textId="77777777" w:rsidR="003D7592" w:rsidRDefault="003D7592" w:rsidP="004A03C9">
      <w:pPr>
        <w:pStyle w:val="afffffff5"/>
        <w:numPr>
          <w:ilvl w:val="1"/>
          <w:numId w:val="14"/>
        </w:numPr>
      </w:pPr>
      <w:bookmarkStart w:id="71" w:name="_Toc15372"/>
      <w:bookmarkStart w:id="72" w:name="_Toc199096014"/>
      <w:r>
        <w:rPr>
          <w:rFonts w:hint="eastAsia"/>
        </w:rPr>
        <w:t>应急</w:t>
      </w:r>
      <w:bookmarkEnd w:id="71"/>
      <w:bookmarkEnd w:id="72"/>
    </w:p>
    <w:p w14:paraId="5519AB97" w14:textId="77777777" w:rsidR="00D81079" w:rsidRDefault="008F37B2" w:rsidP="004A03C9">
      <w:pPr>
        <w:pStyle w:val="afffffff9"/>
        <w:numPr>
          <w:ilvl w:val="2"/>
          <w:numId w:val="14"/>
        </w:numPr>
      </w:pPr>
      <w:r>
        <w:rPr>
          <w:rFonts w:hint="eastAsia"/>
        </w:rPr>
        <w:t>运营单位</w:t>
      </w:r>
      <w:r w:rsidRPr="008F37B2">
        <w:rPr>
          <w:rFonts w:hint="eastAsia"/>
        </w:rPr>
        <w:t>制定并实施与设施的</w:t>
      </w:r>
      <w:r w:rsidR="00D81079">
        <w:rPr>
          <w:rFonts w:hint="eastAsia"/>
        </w:rPr>
        <w:t>危险程度</w:t>
      </w:r>
      <w:r w:rsidRPr="008F37B2">
        <w:rPr>
          <w:rFonts w:hint="eastAsia"/>
        </w:rPr>
        <w:t>相称的应急准备和响应安排。应急计划应包括：</w:t>
      </w:r>
    </w:p>
    <w:p w14:paraId="469B8502" w14:textId="77777777" w:rsidR="00D81079" w:rsidRDefault="008F37B2" w:rsidP="00D81079">
      <w:pPr>
        <w:pStyle w:val="afffffff9"/>
        <w:numPr>
          <w:ilvl w:val="0"/>
          <w:numId w:val="38"/>
        </w:numPr>
        <w:ind w:left="850" w:hanging="425"/>
      </w:pPr>
      <w:r w:rsidRPr="008F37B2">
        <w:rPr>
          <w:rFonts w:hint="eastAsia"/>
        </w:rPr>
        <w:t>工作人员培训，使其有能力识别事故或紧急情况并作出反应</w:t>
      </w:r>
      <w:r w:rsidR="00D81079">
        <w:rPr>
          <w:rFonts w:hint="eastAsia"/>
        </w:rPr>
        <w:t>；</w:t>
      </w:r>
    </w:p>
    <w:p w14:paraId="6BDDED31" w14:textId="61103A5A" w:rsidR="008F37B2" w:rsidRDefault="008F37B2" w:rsidP="00D81079">
      <w:pPr>
        <w:pStyle w:val="afffffff9"/>
        <w:numPr>
          <w:ilvl w:val="0"/>
          <w:numId w:val="38"/>
        </w:numPr>
        <w:ind w:left="850" w:hanging="425"/>
      </w:pPr>
      <w:r w:rsidRPr="008F37B2">
        <w:rPr>
          <w:rFonts w:hint="eastAsia"/>
        </w:rPr>
        <w:t>分工明确，能在事故条件下做出适当安排、提供相应设备，以确保紧急工作人员得到保护。</w:t>
      </w:r>
    </w:p>
    <w:p w14:paraId="4D979A4C" w14:textId="3428EFBF" w:rsidR="008F37B2" w:rsidRDefault="008F37B2" w:rsidP="004A03C9">
      <w:pPr>
        <w:pStyle w:val="afffffff9"/>
        <w:numPr>
          <w:ilvl w:val="2"/>
          <w:numId w:val="14"/>
        </w:numPr>
      </w:pPr>
      <w:r w:rsidRPr="008F37B2">
        <w:rPr>
          <w:rFonts w:hint="eastAsia"/>
        </w:rPr>
        <w:t>运营单位应根据可能发生事故的危险程度评估培训演习的需要，若有需要，应定期举行演习，以检验应急反应计划和人员的准备程度。</w:t>
      </w:r>
    </w:p>
    <w:p w14:paraId="642CAD3F" w14:textId="435B408B" w:rsidR="008F37B2" w:rsidRDefault="008F37B2" w:rsidP="008F37B2">
      <w:pPr>
        <w:pStyle w:val="afffffff9"/>
        <w:numPr>
          <w:ilvl w:val="2"/>
          <w:numId w:val="14"/>
        </w:numPr>
      </w:pPr>
      <w:r>
        <w:rPr>
          <w:rFonts w:hint="eastAsia"/>
        </w:rPr>
        <w:t>运营单位应定期</w:t>
      </w:r>
      <w:r w:rsidR="005F4E10">
        <w:rPr>
          <w:rFonts w:hint="eastAsia"/>
        </w:rPr>
        <w:t>检查</w:t>
      </w:r>
      <w:r>
        <w:rPr>
          <w:rFonts w:hint="eastAsia"/>
        </w:rPr>
        <w:t>在紧急情况下所需的设备和其他资源是否可用并处于工作状态。</w:t>
      </w:r>
    </w:p>
    <w:p w14:paraId="321E4FE7" w14:textId="69AD4FBC" w:rsidR="008F37B2" w:rsidRDefault="005F4E10" w:rsidP="008F37B2">
      <w:pPr>
        <w:pStyle w:val="afffffff9"/>
        <w:numPr>
          <w:ilvl w:val="2"/>
          <w:numId w:val="14"/>
        </w:numPr>
      </w:pPr>
      <w:r>
        <w:rPr>
          <w:rFonts w:hint="eastAsia"/>
        </w:rPr>
        <w:t>高放固体废物贮存设施应具有</w:t>
      </w:r>
      <w:r w:rsidR="008F37B2">
        <w:rPr>
          <w:rFonts w:hint="eastAsia"/>
        </w:rPr>
        <w:t>独立于正常电力供应的电源提供应急照明的电力。</w:t>
      </w:r>
    </w:p>
    <w:p w14:paraId="670BBC74" w14:textId="6F65DEB9" w:rsidR="003D7592" w:rsidRDefault="003D7592" w:rsidP="004A03C9">
      <w:pPr>
        <w:pStyle w:val="afffffff9"/>
        <w:numPr>
          <w:ilvl w:val="2"/>
          <w:numId w:val="14"/>
        </w:numPr>
      </w:pPr>
      <w:r>
        <w:rPr>
          <w:rFonts w:hint="eastAsia"/>
        </w:rPr>
        <w:t>高放固体废物贮存设施营运单位应建立应急准备，制定应急计划，以便一旦发生事故时，保证可及时采取相应处理措施，并针对下述情况作出应急安排：</w:t>
      </w:r>
    </w:p>
    <w:p w14:paraId="48499C96" w14:textId="737B2581" w:rsidR="003D7592" w:rsidRDefault="003D7592" w:rsidP="004A03C9">
      <w:pPr>
        <w:pStyle w:val="afffffffc"/>
        <w:numPr>
          <w:ilvl w:val="0"/>
          <w:numId w:val="4"/>
        </w:numPr>
        <w:ind w:left="851" w:hanging="426"/>
      </w:pPr>
      <w:r>
        <w:rPr>
          <w:rFonts w:hint="eastAsia"/>
        </w:rPr>
        <w:t>在放射性固体废物的收集、包装、装卸、运输、贮存及管理过程中，可能导致放射性物质污染公众环境或使人员受到超过正常限制照射的情况。</w:t>
      </w:r>
    </w:p>
    <w:p w14:paraId="598C8CF9" w14:textId="00DE68C4" w:rsidR="008F37B2" w:rsidRDefault="003D7592" w:rsidP="008F37B2">
      <w:pPr>
        <w:pStyle w:val="afffffffc"/>
        <w:numPr>
          <w:ilvl w:val="0"/>
          <w:numId w:val="4"/>
        </w:numPr>
        <w:ind w:left="851" w:hanging="426"/>
      </w:pPr>
      <w:r>
        <w:rPr>
          <w:rFonts w:hint="eastAsia"/>
        </w:rPr>
        <w:t>由火灾、盗窃和其它非核性质事故而可能导致放射性物质污染扩散到废物贮存设施以外的情况。</w:t>
      </w:r>
    </w:p>
    <w:p w14:paraId="14B42344" w14:textId="77777777" w:rsidR="003D7592" w:rsidRDefault="003D7592" w:rsidP="004A03C9">
      <w:pPr>
        <w:pStyle w:val="afffffff9"/>
        <w:numPr>
          <w:ilvl w:val="2"/>
          <w:numId w:val="14"/>
        </w:numPr>
      </w:pPr>
      <w:r>
        <w:rPr>
          <w:rFonts w:hint="eastAsia"/>
        </w:rPr>
        <w:t>贮存设施发生事故时，在场人员必须采取应急措施，防止放射性污染护大，并立即向本单位领导和主管部门报告。</w:t>
      </w:r>
    </w:p>
    <w:p w14:paraId="5DB9AA17" w14:textId="77777777" w:rsidR="003D7592" w:rsidRDefault="003D7592" w:rsidP="004A03C9">
      <w:pPr>
        <w:pStyle w:val="afffffff9"/>
        <w:numPr>
          <w:ilvl w:val="2"/>
          <w:numId w:val="14"/>
        </w:numPr>
      </w:pPr>
      <w:r>
        <w:rPr>
          <w:rFonts w:hint="eastAsia"/>
        </w:rPr>
        <w:t>发现或者怀疑保障破损造成放射物质泄露，必须禁止无适当防护措施的人员接近废物包装，并尽快由辐射防护人员检验污染范围和水平。当发现已造成污染时，必须立即划定区域并做出标记尽快进行</w:t>
      </w:r>
      <w:r>
        <w:rPr>
          <w:rFonts w:hint="eastAsia"/>
        </w:rPr>
        <w:lastRenderedPageBreak/>
        <w:t>去污处理。当人体受到污染或照射时，必须在安全防护和医疗卫生人员指导下进行人体去污，估算受照剂量，根据需要提出医学处理建议。</w:t>
      </w:r>
    </w:p>
    <w:p w14:paraId="3F726084" w14:textId="77777777" w:rsidR="00B9259A" w:rsidRPr="00B2012E" w:rsidRDefault="00B9259A" w:rsidP="005F4E10">
      <w:pPr>
        <w:pStyle w:val="affffff5"/>
        <w:framePr w:wrap="around" w:hAnchor="page" w:x="4032" w:y="503"/>
      </w:pPr>
      <w:bookmarkStart w:id="73" w:name="_Hlk194573348"/>
      <w:r>
        <w:t>_________________________________</w:t>
      </w:r>
      <w:bookmarkEnd w:id="73"/>
    </w:p>
    <w:p w14:paraId="79B1E6CC" w14:textId="44B38808" w:rsidR="0046401C" w:rsidRPr="00B2012E" w:rsidRDefault="003D7592" w:rsidP="0046401C">
      <w:pPr>
        <w:pStyle w:val="afffffff9"/>
        <w:numPr>
          <w:ilvl w:val="2"/>
          <w:numId w:val="14"/>
        </w:numPr>
      </w:pPr>
      <w:r>
        <w:rPr>
          <w:rFonts w:hint="eastAsia"/>
        </w:rPr>
        <w:t>事故和应急照射时，按</w:t>
      </w:r>
      <w:r w:rsidRPr="005F4E10">
        <w:rPr>
          <w:rFonts w:ascii="Times New Roman"/>
        </w:rPr>
        <w:t>GB 18871</w:t>
      </w:r>
      <w:r>
        <w:rPr>
          <w:rFonts w:hint="eastAsia"/>
        </w:rPr>
        <w:t>中放射性卫生防护的规定执行。</w:t>
      </w:r>
      <w:bookmarkEnd w:id="59"/>
    </w:p>
    <w:sectPr w:rsidR="0046401C" w:rsidRPr="00B2012E" w:rsidSect="00480EE2">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9164" w14:textId="77777777" w:rsidR="00160FFA" w:rsidRDefault="00160FFA">
      <w:r>
        <w:separator/>
      </w:r>
    </w:p>
  </w:endnote>
  <w:endnote w:type="continuationSeparator" w:id="0">
    <w:p w14:paraId="59E7C4C5" w14:textId="77777777" w:rsidR="00160FFA" w:rsidRDefault="0016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9026" w14:textId="77777777" w:rsidR="00480EE2" w:rsidRPr="00480EE2" w:rsidRDefault="00480EE2" w:rsidP="00480EE2">
    <w:pPr>
      <w:pStyle w:val="afff2"/>
    </w:pPr>
    <w:r>
      <w:fldChar w:fldCharType="begin"/>
    </w:r>
    <w:r>
      <w:instrText xml:space="preserve"> PAGE  \* MERGEFORMAT </w:instrText>
    </w:r>
    <w:r>
      <w:fldChar w:fldCharType="separate"/>
    </w:r>
    <w:r w:rsidR="00AF3403">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DCE3" w14:textId="77777777" w:rsidR="00B2012E" w:rsidRDefault="00B2012E" w:rsidP="00480EE2">
    <w:pPr>
      <w:pStyle w:val="aff8"/>
    </w:pPr>
    <w:r>
      <w:fldChar w:fldCharType="begin"/>
    </w:r>
    <w:r>
      <w:instrText xml:space="preserve"> PAGE  \* MERGEFORMAT </w:instrText>
    </w:r>
    <w:r>
      <w:fldChar w:fldCharType="separate"/>
    </w:r>
    <w:r w:rsidR="00AF340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A807" w14:textId="77777777" w:rsidR="00160FFA" w:rsidRDefault="00160FFA">
      <w:r>
        <w:separator/>
      </w:r>
    </w:p>
  </w:footnote>
  <w:footnote w:type="continuationSeparator" w:id="0">
    <w:p w14:paraId="7914CBA6" w14:textId="77777777" w:rsidR="00160FFA" w:rsidRDefault="0016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B371" w14:textId="77777777" w:rsidR="00480EE2" w:rsidRDefault="00480EE2" w:rsidP="00480EE2">
    <w:pPr>
      <w:pStyle w:val="afff3"/>
    </w:pPr>
    <w:r>
      <w:t>T/CNEA 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1264" w14:textId="77777777" w:rsidR="00B2012E" w:rsidRDefault="00E24FE9" w:rsidP="00480EE2">
    <w:pPr>
      <w:pStyle w:val="aff9"/>
    </w:pPr>
    <w:r>
      <w:rPr>
        <w:rFonts w:hint="eastAsia"/>
      </w:rPr>
      <w:t>T</w:t>
    </w:r>
    <w:r>
      <w:t>/</w:t>
    </w:r>
    <w:r>
      <w:rPr>
        <w:rFonts w:hint="eastAsia"/>
      </w:rPr>
      <w:t>CNEA</w:t>
    </w:r>
    <w:r>
      <w:t xml:space="preserve"> XXXX</w:t>
    </w:r>
    <w:r w:rsidR="00B2012E">
      <w:t>—</w:t>
    </w:r>
    <w:r w:rsidR="00B2012E">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810"/>
    <w:multiLevelType w:val="multilevel"/>
    <w:tmpl w:val="18E45BD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rPr>
        <w:rFonts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lowerLetter"/>
      <w:lvlText w:val="%4)"/>
      <w:lvlJc w:val="left"/>
      <w:pPr>
        <w:ind w:left="0" w:firstLine="0"/>
      </w:pPr>
      <w:rPr>
        <w:rFonts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8990C7E"/>
    <w:multiLevelType w:val="hybridMultilevel"/>
    <w:tmpl w:val="2C0E6446"/>
    <w:lvl w:ilvl="0" w:tplc="97DC7642">
      <w:start w:val="1"/>
      <w:numFmt w:val="lowerLetter"/>
      <w:lvlText w:val="（%1）"/>
      <w:lvlJc w:val="left"/>
      <w:pPr>
        <w:ind w:left="720" w:hanging="7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B8383C"/>
    <w:multiLevelType w:val="hybridMultilevel"/>
    <w:tmpl w:val="354CF12A"/>
    <w:lvl w:ilvl="0" w:tplc="BDBC5F94">
      <w:start w:val="1"/>
      <w:numFmt w:val="decimal"/>
      <w:lvlText w:val="6.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15:restartNumberingAfterBreak="0">
    <w:nsid w:val="16F9093E"/>
    <w:multiLevelType w:val="multilevel"/>
    <w:tmpl w:val="856E6FA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rPr>
        <w:rFonts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0"/>
      </w:pPr>
      <w:rPr>
        <w:rFonts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1A6C65F9"/>
    <w:multiLevelType w:val="hybridMultilevel"/>
    <w:tmpl w:val="9D0C64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2735F6E"/>
    <w:multiLevelType w:val="multilevel"/>
    <w:tmpl w:val="18E45BD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rPr>
        <w:rFonts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lowerLetter"/>
      <w:lvlText w:val="%4)"/>
      <w:lvlJc w:val="left"/>
      <w:pPr>
        <w:ind w:left="0" w:firstLine="0"/>
      </w:pPr>
      <w:rPr>
        <w:rFonts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7D25463"/>
    <w:multiLevelType w:val="hybridMultilevel"/>
    <w:tmpl w:val="248ECD6C"/>
    <w:lvl w:ilvl="0" w:tplc="728837C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9BD59CE"/>
    <w:multiLevelType w:val="hybridMultilevel"/>
    <w:tmpl w:val="E5BE6AAA"/>
    <w:lvl w:ilvl="0" w:tplc="728837C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15:restartNumberingAfterBreak="0">
    <w:nsid w:val="3E766843"/>
    <w:multiLevelType w:val="hybridMultilevel"/>
    <w:tmpl w:val="53822E30"/>
    <w:lvl w:ilvl="0" w:tplc="728837C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15:restartNumberingAfterBreak="0">
    <w:nsid w:val="54FD45DC"/>
    <w:multiLevelType w:val="hybridMultilevel"/>
    <w:tmpl w:val="8BCE02BC"/>
    <w:lvl w:ilvl="0" w:tplc="04090019">
      <w:start w:val="1"/>
      <w:numFmt w:val="lowerLetter"/>
      <w:lvlText w:val="%1)"/>
      <w:lvlJc w:val="left"/>
      <w:pPr>
        <w:ind w:left="2100" w:hanging="420"/>
      </w:p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1"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2FA4C78"/>
    <w:multiLevelType w:val="hybridMultilevel"/>
    <w:tmpl w:val="C472EC2A"/>
    <w:lvl w:ilvl="0" w:tplc="728837C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CEA2025"/>
    <w:multiLevelType w:val="multilevel"/>
    <w:tmpl w:val="D018BCE8"/>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rPr>
        <w:rFonts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8"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pStyle w:val="aff2"/>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72ED4F05"/>
    <w:multiLevelType w:val="multilevel"/>
    <w:tmpl w:val="18E45BD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rPr>
        <w:rFonts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lowerLetter"/>
      <w:lvlText w:val="%4)"/>
      <w:lvlJc w:val="left"/>
      <w:pPr>
        <w:ind w:left="0" w:firstLine="0"/>
      </w:pPr>
      <w:rPr>
        <w:rFonts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793E20B7"/>
    <w:multiLevelType w:val="multilevel"/>
    <w:tmpl w:val="93409C78"/>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rPr>
        <w:rFonts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0"/>
      </w:pPr>
      <w:rPr>
        <w:rFonts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7AAC7AFA"/>
    <w:multiLevelType w:val="hybridMultilevel"/>
    <w:tmpl w:val="43BE3D68"/>
    <w:lvl w:ilvl="0" w:tplc="B08C5F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9978C4"/>
    <w:multiLevelType w:val="hybridMultilevel"/>
    <w:tmpl w:val="4F6C4DDA"/>
    <w:lvl w:ilvl="0" w:tplc="C66C9E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EF730E4"/>
    <w:multiLevelType w:val="hybridMultilevel"/>
    <w:tmpl w:val="BA2E0774"/>
    <w:lvl w:ilvl="0" w:tplc="728837C6">
      <w:start w:val="1"/>
      <w:numFmt w:val="lowerLetter"/>
      <w:lvlText w:val="%1)"/>
      <w:lvlJc w:val="left"/>
      <w:pPr>
        <w:ind w:left="78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8"/>
  </w:num>
  <w:num w:numId="3">
    <w:abstractNumId w:val="1"/>
  </w:num>
  <w:num w:numId="4">
    <w:abstractNumId w:val="14"/>
  </w:num>
  <w:num w:numId="5">
    <w:abstractNumId w:val="9"/>
  </w:num>
  <w:num w:numId="6">
    <w:abstractNumId w:val="19"/>
  </w:num>
  <w:num w:numId="7">
    <w:abstractNumId w:val="22"/>
  </w:num>
  <w:num w:numId="8">
    <w:abstractNumId w:val="13"/>
  </w:num>
  <w:num w:numId="9">
    <w:abstractNumId w:val="25"/>
  </w:num>
  <w:num w:numId="10">
    <w:abstractNumId w:val="27"/>
  </w:num>
  <w:num w:numId="11">
    <w:abstractNumId w:val="3"/>
  </w:num>
  <w:num w:numId="12">
    <w:abstractNumId w:val="16"/>
  </w:num>
  <w:num w:numId="13">
    <w:abstractNumId w:val="6"/>
  </w:num>
  <w:num w:numId="14">
    <w:abstractNumId w:val="26"/>
  </w:num>
  <w:num w:numId="15">
    <w:abstractNumId w:val="24"/>
  </w:num>
  <w:num w:numId="16">
    <w:abstractNumId w:val="21"/>
  </w:num>
  <w:num w:numId="17">
    <w:abstractNumId w:val="1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5"/>
  </w:num>
  <w:num w:numId="22">
    <w:abstractNumId w:val="8"/>
  </w:num>
  <w:num w:numId="23">
    <w:abstractNumId w:val="33"/>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
  </w:num>
  <w:num w:numId="28">
    <w:abstractNumId w:val="30"/>
  </w:num>
  <w:num w:numId="29">
    <w:abstractNumId w:val="17"/>
  </w:num>
  <w:num w:numId="30">
    <w:abstractNumId w:val="0"/>
  </w:num>
  <w:num w:numId="31">
    <w:abstractNumId w:val="29"/>
  </w:num>
  <w:num w:numId="32">
    <w:abstractNumId w:val="1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2"/>
  </w:num>
  <w:num w:numId="37">
    <w:abstractNumId w:val="7"/>
  </w:num>
  <w:num w:numId="3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185F"/>
    <w:rsid w:val="0000586F"/>
    <w:rsid w:val="00013D86"/>
    <w:rsid w:val="00013E02"/>
    <w:rsid w:val="00020DC9"/>
    <w:rsid w:val="0002143C"/>
    <w:rsid w:val="00022FFF"/>
    <w:rsid w:val="00025A65"/>
    <w:rsid w:val="00026C31"/>
    <w:rsid w:val="00027280"/>
    <w:rsid w:val="000320A7"/>
    <w:rsid w:val="00035925"/>
    <w:rsid w:val="000607A3"/>
    <w:rsid w:val="00067CDF"/>
    <w:rsid w:val="000724ED"/>
    <w:rsid w:val="00073B8B"/>
    <w:rsid w:val="00074FBE"/>
    <w:rsid w:val="00083A09"/>
    <w:rsid w:val="0009005E"/>
    <w:rsid w:val="00092857"/>
    <w:rsid w:val="000968EF"/>
    <w:rsid w:val="000A0365"/>
    <w:rsid w:val="000A1755"/>
    <w:rsid w:val="000A20A9"/>
    <w:rsid w:val="000A48B1"/>
    <w:rsid w:val="000B3143"/>
    <w:rsid w:val="000B4841"/>
    <w:rsid w:val="000C6B05"/>
    <w:rsid w:val="000C6DD6"/>
    <w:rsid w:val="000C729C"/>
    <w:rsid w:val="000C73D4"/>
    <w:rsid w:val="000D3D4C"/>
    <w:rsid w:val="000D4F51"/>
    <w:rsid w:val="000D718B"/>
    <w:rsid w:val="000E0C46"/>
    <w:rsid w:val="000F030C"/>
    <w:rsid w:val="000F129C"/>
    <w:rsid w:val="00102230"/>
    <w:rsid w:val="001056DE"/>
    <w:rsid w:val="001066CE"/>
    <w:rsid w:val="00111A2B"/>
    <w:rsid w:val="001124C0"/>
    <w:rsid w:val="00126F80"/>
    <w:rsid w:val="0013175F"/>
    <w:rsid w:val="00136DDB"/>
    <w:rsid w:val="001512B4"/>
    <w:rsid w:val="00160FFA"/>
    <w:rsid w:val="001620A5"/>
    <w:rsid w:val="00164E53"/>
    <w:rsid w:val="0016699D"/>
    <w:rsid w:val="00171FFE"/>
    <w:rsid w:val="00175159"/>
    <w:rsid w:val="00176208"/>
    <w:rsid w:val="0018211B"/>
    <w:rsid w:val="001840D3"/>
    <w:rsid w:val="00186764"/>
    <w:rsid w:val="001900F8"/>
    <w:rsid w:val="001907F5"/>
    <w:rsid w:val="001910E3"/>
    <w:rsid w:val="00191258"/>
    <w:rsid w:val="00192680"/>
    <w:rsid w:val="00193037"/>
    <w:rsid w:val="00193A2C"/>
    <w:rsid w:val="001A288E"/>
    <w:rsid w:val="001B6DC2"/>
    <w:rsid w:val="001C149C"/>
    <w:rsid w:val="001C21AC"/>
    <w:rsid w:val="001C47BA"/>
    <w:rsid w:val="001C59EA"/>
    <w:rsid w:val="001D0364"/>
    <w:rsid w:val="001D406C"/>
    <w:rsid w:val="001D41EE"/>
    <w:rsid w:val="001D7FFB"/>
    <w:rsid w:val="001E0380"/>
    <w:rsid w:val="001E13B1"/>
    <w:rsid w:val="001F3A19"/>
    <w:rsid w:val="0020072F"/>
    <w:rsid w:val="00216C69"/>
    <w:rsid w:val="0023375E"/>
    <w:rsid w:val="00234467"/>
    <w:rsid w:val="00237D8D"/>
    <w:rsid w:val="00241DA2"/>
    <w:rsid w:val="0024389A"/>
    <w:rsid w:val="00247FEE"/>
    <w:rsid w:val="00250E7D"/>
    <w:rsid w:val="002565D5"/>
    <w:rsid w:val="002622C0"/>
    <w:rsid w:val="0026327F"/>
    <w:rsid w:val="002705D0"/>
    <w:rsid w:val="002778AE"/>
    <w:rsid w:val="0028269A"/>
    <w:rsid w:val="00283590"/>
    <w:rsid w:val="00286973"/>
    <w:rsid w:val="00294E70"/>
    <w:rsid w:val="002A010F"/>
    <w:rsid w:val="002A1924"/>
    <w:rsid w:val="002A7420"/>
    <w:rsid w:val="002B0F12"/>
    <w:rsid w:val="002B1308"/>
    <w:rsid w:val="002B4554"/>
    <w:rsid w:val="002C72D8"/>
    <w:rsid w:val="002D11FA"/>
    <w:rsid w:val="002D14E7"/>
    <w:rsid w:val="002E0DDF"/>
    <w:rsid w:val="002E2906"/>
    <w:rsid w:val="002E5635"/>
    <w:rsid w:val="002E64C3"/>
    <w:rsid w:val="002E6A2C"/>
    <w:rsid w:val="002E76F4"/>
    <w:rsid w:val="002F1D8C"/>
    <w:rsid w:val="002F21DA"/>
    <w:rsid w:val="00301F39"/>
    <w:rsid w:val="003229C3"/>
    <w:rsid w:val="00323DA2"/>
    <w:rsid w:val="00325926"/>
    <w:rsid w:val="0032646F"/>
    <w:rsid w:val="0032733E"/>
    <w:rsid w:val="00327A8A"/>
    <w:rsid w:val="00336610"/>
    <w:rsid w:val="0034006C"/>
    <w:rsid w:val="00343C61"/>
    <w:rsid w:val="00343F73"/>
    <w:rsid w:val="00345060"/>
    <w:rsid w:val="00350FBA"/>
    <w:rsid w:val="0035323B"/>
    <w:rsid w:val="003609D2"/>
    <w:rsid w:val="00363F22"/>
    <w:rsid w:val="00375564"/>
    <w:rsid w:val="00383191"/>
    <w:rsid w:val="00386DED"/>
    <w:rsid w:val="003912E7"/>
    <w:rsid w:val="00393947"/>
    <w:rsid w:val="003A09F1"/>
    <w:rsid w:val="003A1A9F"/>
    <w:rsid w:val="003A2275"/>
    <w:rsid w:val="003A6A4F"/>
    <w:rsid w:val="003A7088"/>
    <w:rsid w:val="003B00DF"/>
    <w:rsid w:val="003B1275"/>
    <w:rsid w:val="003B1778"/>
    <w:rsid w:val="003C11CB"/>
    <w:rsid w:val="003C75F3"/>
    <w:rsid w:val="003C78A3"/>
    <w:rsid w:val="003D7592"/>
    <w:rsid w:val="003E1867"/>
    <w:rsid w:val="003E4494"/>
    <w:rsid w:val="003E4DF1"/>
    <w:rsid w:val="003E5729"/>
    <w:rsid w:val="003F1473"/>
    <w:rsid w:val="003F356D"/>
    <w:rsid w:val="003F4EE0"/>
    <w:rsid w:val="00400D6E"/>
    <w:rsid w:val="00402153"/>
    <w:rsid w:val="00402FC1"/>
    <w:rsid w:val="004137A0"/>
    <w:rsid w:val="00425082"/>
    <w:rsid w:val="00431DEB"/>
    <w:rsid w:val="00446B29"/>
    <w:rsid w:val="00453F9A"/>
    <w:rsid w:val="0046401C"/>
    <w:rsid w:val="00465EB3"/>
    <w:rsid w:val="00471E91"/>
    <w:rsid w:val="00474675"/>
    <w:rsid w:val="0047470C"/>
    <w:rsid w:val="00480EE2"/>
    <w:rsid w:val="00486A08"/>
    <w:rsid w:val="004A03C9"/>
    <w:rsid w:val="004A35F9"/>
    <w:rsid w:val="004A3BC2"/>
    <w:rsid w:val="004B24C1"/>
    <w:rsid w:val="004B559A"/>
    <w:rsid w:val="004C0049"/>
    <w:rsid w:val="004C292F"/>
    <w:rsid w:val="004C6BAD"/>
    <w:rsid w:val="00503B58"/>
    <w:rsid w:val="00507563"/>
    <w:rsid w:val="00510280"/>
    <w:rsid w:val="00513D73"/>
    <w:rsid w:val="00514A43"/>
    <w:rsid w:val="005174E5"/>
    <w:rsid w:val="00517841"/>
    <w:rsid w:val="00522393"/>
    <w:rsid w:val="00522620"/>
    <w:rsid w:val="00525656"/>
    <w:rsid w:val="00534045"/>
    <w:rsid w:val="00534C02"/>
    <w:rsid w:val="0054264B"/>
    <w:rsid w:val="00542E76"/>
    <w:rsid w:val="00543786"/>
    <w:rsid w:val="00546DBB"/>
    <w:rsid w:val="005533D7"/>
    <w:rsid w:val="00562BBE"/>
    <w:rsid w:val="005703DE"/>
    <w:rsid w:val="0058464E"/>
    <w:rsid w:val="005919F3"/>
    <w:rsid w:val="005A01CB"/>
    <w:rsid w:val="005A0FFA"/>
    <w:rsid w:val="005A58FF"/>
    <w:rsid w:val="005A5EAF"/>
    <w:rsid w:val="005A64C0"/>
    <w:rsid w:val="005B3C11"/>
    <w:rsid w:val="005C1C28"/>
    <w:rsid w:val="005C6DB5"/>
    <w:rsid w:val="005E13FA"/>
    <w:rsid w:val="005E19E7"/>
    <w:rsid w:val="005F4E10"/>
    <w:rsid w:val="00600975"/>
    <w:rsid w:val="00606086"/>
    <w:rsid w:val="00606E65"/>
    <w:rsid w:val="006170AE"/>
    <w:rsid w:val="0061716C"/>
    <w:rsid w:val="006243A1"/>
    <w:rsid w:val="00632E56"/>
    <w:rsid w:val="006357B3"/>
    <w:rsid w:val="00635AB6"/>
    <w:rsid w:val="00635CBA"/>
    <w:rsid w:val="006419FE"/>
    <w:rsid w:val="0064338B"/>
    <w:rsid w:val="00646524"/>
    <w:rsid w:val="00646542"/>
    <w:rsid w:val="006470F5"/>
    <w:rsid w:val="006504F4"/>
    <w:rsid w:val="00654BC9"/>
    <w:rsid w:val="006552FD"/>
    <w:rsid w:val="00661C97"/>
    <w:rsid w:val="00663AF3"/>
    <w:rsid w:val="00666B6C"/>
    <w:rsid w:val="00682682"/>
    <w:rsid w:val="00682702"/>
    <w:rsid w:val="00692368"/>
    <w:rsid w:val="006A0455"/>
    <w:rsid w:val="006A2EBC"/>
    <w:rsid w:val="006A5EA0"/>
    <w:rsid w:val="006A783B"/>
    <w:rsid w:val="006A7B33"/>
    <w:rsid w:val="006B4E13"/>
    <w:rsid w:val="006B75DD"/>
    <w:rsid w:val="006C6141"/>
    <w:rsid w:val="006C67E0"/>
    <w:rsid w:val="006C7ABA"/>
    <w:rsid w:val="006C7F43"/>
    <w:rsid w:val="006D0D60"/>
    <w:rsid w:val="006D1122"/>
    <w:rsid w:val="006D3C00"/>
    <w:rsid w:val="006D79AF"/>
    <w:rsid w:val="006E3675"/>
    <w:rsid w:val="006E4A7F"/>
    <w:rsid w:val="006F1573"/>
    <w:rsid w:val="00704DF6"/>
    <w:rsid w:val="0070651C"/>
    <w:rsid w:val="00711A2A"/>
    <w:rsid w:val="007132A3"/>
    <w:rsid w:val="00716421"/>
    <w:rsid w:val="00717F06"/>
    <w:rsid w:val="00724EFB"/>
    <w:rsid w:val="007265AD"/>
    <w:rsid w:val="00734142"/>
    <w:rsid w:val="007419C3"/>
    <w:rsid w:val="00745F5C"/>
    <w:rsid w:val="007467A7"/>
    <w:rsid w:val="007469DD"/>
    <w:rsid w:val="0074741B"/>
    <w:rsid w:val="0074759E"/>
    <w:rsid w:val="007478EA"/>
    <w:rsid w:val="0075415C"/>
    <w:rsid w:val="00762D3A"/>
    <w:rsid w:val="00763502"/>
    <w:rsid w:val="00764A30"/>
    <w:rsid w:val="007841CD"/>
    <w:rsid w:val="00785D3C"/>
    <w:rsid w:val="007913AB"/>
    <w:rsid w:val="007914F7"/>
    <w:rsid w:val="007B1625"/>
    <w:rsid w:val="007B706E"/>
    <w:rsid w:val="007B71EB"/>
    <w:rsid w:val="007C6205"/>
    <w:rsid w:val="007C686A"/>
    <w:rsid w:val="007C728E"/>
    <w:rsid w:val="007D2C53"/>
    <w:rsid w:val="007D3D60"/>
    <w:rsid w:val="007E1980"/>
    <w:rsid w:val="007E2C28"/>
    <w:rsid w:val="007E4B76"/>
    <w:rsid w:val="007E5EA8"/>
    <w:rsid w:val="007E7E21"/>
    <w:rsid w:val="007F0CF1"/>
    <w:rsid w:val="007F12A5"/>
    <w:rsid w:val="007F4CF1"/>
    <w:rsid w:val="007F589E"/>
    <w:rsid w:val="007F6B10"/>
    <w:rsid w:val="007F758D"/>
    <w:rsid w:val="007F7D52"/>
    <w:rsid w:val="00802DCA"/>
    <w:rsid w:val="0080654C"/>
    <w:rsid w:val="008071C6"/>
    <w:rsid w:val="00817A00"/>
    <w:rsid w:val="00830A00"/>
    <w:rsid w:val="008345F3"/>
    <w:rsid w:val="00835DB3"/>
    <w:rsid w:val="0083617B"/>
    <w:rsid w:val="008371BD"/>
    <w:rsid w:val="00846CEB"/>
    <w:rsid w:val="0085030F"/>
    <w:rsid w:val="008504A8"/>
    <w:rsid w:val="0085282E"/>
    <w:rsid w:val="00853938"/>
    <w:rsid w:val="00854506"/>
    <w:rsid w:val="0087198C"/>
    <w:rsid w:val="00871CDB"/>
    <w:rsid w:val="00872C1F"/>
    <w:rsid w:val="00873B42"/>
    <w:rsid w:val="008856D8"/>
    <w:rsid w:val="00891200"/>
    <w:rsid w:val="00892E82"/>
    <w:rsid w:val="008C1B58"/>
    <w:rsid w:val="008C39AE"/>
    <w:rsid w:val="008C590D"/>
    <w:rsid w:val="008E031B"/>
    <w:rsid w:val="008E6CD6"/>
    <w:rsid w:val="008E7029"/>
    <w:rsid w:val="008E7EF6"/>
    <w:rsid w:val="008F1F98"/>
    <w:rsid w:val="008F37B2"/>
    <w:rsid w:val="008F6758"/>
    <w:rsid w:val="009040DD"/>
    <w:rsid w:val="00905B47"/>
    <w:rsid w:val="0091331C"/>
    <w:rsid w:val="00925155"/>
    <w:rsid w:val="009279DE"/>
    <w:rsid w:val="00930116"/>
    <w:rsid w:val="00930540"/>
    <w:rsid w:val="009364DA"/>
    <w:rsid w:val="0094212C"/>
    <w:rsid w:val="00947897"/>
    <w:rsid w:val="00954689"/>
    <w:rsid w:val="00956705"/>
    <w:rsid w:val="009617C9"/>
    <w:rsid w:val="00961C93"/>
    <w:rsid w:val="00965324"/>
    <w:rsid w:val="0097091E"/>
    <w:rsid w:val="009760D3"/>
    <w:rsid w:val="00977132"/>
    <w:rsid w:val="00980B1F"/>
    <w:rsid w:val="00981A4B"/>
    <w:rsid w:val="00982501"/>
    <w:rsid w:val="009827A3"/>
    <w:rsid w:val="009877D3"/>
    <w:rsid w:val="00994E8F"/>
    <w:rsid w:val="009951DC"/>
    <w:rsid w:val="009959BB"/>
    <w:rsid w:val="00997158"/>
    <w:rsid w:val="009A12D7"/>
    <w:rsid w:val="009A3A7C"/>
    <w:rsid w:val="009B2ADB"/>
    <w:rsid w:val="009B603A"/>
    <w:rsid w:val="009C2D0E"/>
    <w:rsid w:val="009C3DAC"/>
    <w:rsid w:val="009C42E0"/>
    <w:rsid w:val="009D5362"/>
    <w:rsid w:val="009E1415"/>
    <w:rsid w:val="009E57DA"/>
    <w:rsid w:val="009E6116"/>
    <w:rsid w:val="00A02E43"/>
    <w:rsid w:val="00A065F9"/>
    <w:rsid w:val="00A07F34"/>
    <w:rsid w:val="00A22154"/>
    <w:rsid w:val="00A25C38"/>
    <w:rsid w:val="00A34894"/>
    <w:rsid w:val="00A36BBE"/>
    <w:rsid w:val="00A4307A"/>
    <w:rsid w:val="00A47EBB"/>
    <w:rsid w:val="00A51CDD"/>
    <w:rsid w:val="00A64FC9"/>
    <w:rsid w:val="00A6730D"/>
    <w:rsid w:val="00A71625"/>
    <w:rsid w:val="00A71B9B"/>
    <w:rsid w:val="00A74B7D"/>
    <w:rsid w:val="00A751C7"/>
    <w:rsid w:val="00A87844"/>
    <w:rsid w:val="00AA038C"/>
    <w:rsid w:val="00AA7A09"/>
    <w:rsid w:val="00AB2BFB"/>
    <w:rsid w:val="00AB3B50"/>
    <w:rsid w:val="00AC05B1"/>
    <w:rsid w:val="00AD356C"/>
    <w:rsid w:val="00AD6D8B"/>
    <w:rsid w:val="00AE2914"/>
    <w:rsid w:val="00AE6D15"/>
    <w:rsid w:val="00AF3403"/>
    <w:rsid w:val="00AF6990"/>
    <w:rsid w:val="00B04182"/>
    <w:rsid w:val="00B07AE3"/>
    <w:rsid w:val="00B11430"/>
    <w:rsid w:val="00B2012E"/>
    <w:rsid w:val="00B244E1"/>
    <w:rsid w:val="00B24746"/>
    <w:rsid w:val="00B252FF"/>
    <w:rsid w:val="00B353EB"/>
    <w:rsid w:val="00B422B3"/>
    <w:rsid w:val="00B439C4"/>
    <w:rsid w:val="00B4535E"/>
    <w:rsid w:val="00B51AB9"/>
    <w:rsid w:val="00B52A8C"/>
    <w:rsid w:val="00B60BC4"/>
    <w:rsid w:val="00B636A8"/>
    <w:rsid w:val="00B665C6"/>
    <w:rsid w:val="00B805AF"/>
    <w:rsid w:val="00B822AD"/>
    <w:rsid w:val="00B869EC"/>
    <w:rsid w:val="00B9259A"/>
    <w:rsid w:val="00B936BA"/>
    <w:rsid w:val="00B9397A"/>
    <w:rsid w:val="00B9633D"/>
    <w:rsid w:val="00B97A78"/>
    <w:rsid w:val="00BA2EBE"/>
    <w:rsid w:val="00BA7267"/>
    <w:rsid w:val="00BA7FCD"/>
    <w:rsid w:val="00BB0F28"/>
    <w:rsid w:val="00BB458A"/>
    <w:rsid w:val="00BB7D77"/>
    <w:rsid w:val="00BC5F77"/>
    <w:rsid w:val="00BD00D3"/>
    <w:rsid w:val="00BD1659"/>
    <w:rsid w:val="00BD2D39"/>
    <w:rsid w:val="00BD3AA9"/>
    <w:rsid w:val="00BD4A18"/>
    <w:rsid w:val="00BD6DB2"/>
    <w:rsid w:val="00BE11CF"/>
    <w:rsid w:val="00BE21AB"/>
    <w:rsid w:val="00BE55CB"/>
    <w:rsid w:val="00BF3213"/>
    <w:rsid w:val="00BF617A"/>
    <w:rsid w:val="00C0379D"/>
    <w:rsid w:val="00C03931"/>
    <w:rsid w:val="00C05FE3"/>
    <w:rsid w:val="00C2136D"/>
    <w:rsid w:val="00C214EE"/>
    <w:rsid w:val="00C2314B"/>
    <w:rsid w:val="00C24971"/>
    <w:rsid w:val="00C252CA"/>
    <w:rsid w:val="00C25E05"/>
    <w:rsid w:val="00C26BE5"/>
    <w:rsid w:val="00C26E4D"/>
    <w:rsid w:val="00C27909"/>
    <w:rsid w:val="00C27B03"/>
    <w:rsid w:val="00C314E1"/>
    <w:rsid w:val="00C34397"/>
    <w:rsid w:val="00C4095D"/>
    <w:rsid w:val="00C42F6F"/>
    <w:rsid w:val="00C45852"/>
    <w:rsid w:val="00C601D2"/>
    <w:rsid w:val="00C6415E"/>
    <w:rsid w:val="00C65BCC"/>
    <w:rsid w:val="00C66970"/>
    <w:rsid w:val="00C86265"/>
    <w:rsid w:val="00C8691C"/>
    <w:rsid w:val="00CA168A"/>
    <w:rsid w:val="00CA357E"/>
    <w:rsid w:val="00CA44F9"/>
    <w:rsid w:val="00CA4A69"/>
    <w:rsid w:val="00CA5A03"/>
    <w:rsid w:val="00CB5BD6"/>
    <w:rsid w:val="00CC3E0C"/>
    <w:rsid w:val="00CC58D3"/>
    <w:rsid w:val="00CC784D"/>
    <w:rsid w:val="00CD1CF2"/>
    <w:rsid w:val="00CD6C0C"/>
    <w:rsid w:val="00D0337B"/>
    <w:rsid w:val="00D079B2"/>
    <w:rsid w:val="00D114E9"/>
    <w:rsid w:val="00D429C6"/>
    <w:rsid w:val="00D47748"/>
    <w:rsid w:val="00D54CC3"/>
    <w:rsid w:val="00D6041A"/>
    <w:rsid w:val="00D633EB"/>
    <w:rsid w:val="00D81079"/>
    <w:rsid w:val="00D82FF7"/>
    <w:rsid w:val="00D847FE"/>
    <w:rsid w:val="00D903D8"/>
    <w:rsid w:val="00D964EA"/>
    <w:rsid w:val="00D966D0"/>
    <w:rsid w:val="00D96F93"/>
    <w:rsid w:val="00DA0C59"/>
    <w:rsid w:val="00DA3991"/>
    <w:rsid w:val="00DB4285"/>
    <w:rsid w:val="00DB7E6C"/>
    <w:rsid w:val="00DC02EB"/>
    <w:rsid w:val="00DD2971"/>
    <w:rsid w:val="00DD5A29"/>
    <w:rsid w:val="00DD5D9D"/>
    <w:rsid w:val="00DE35CB"/>
    <w:rsid w:val="00DF21E9"/>
    <w:rsid w:val="00E00F14"/>
    <w:rsid w:val="00E06386"/>
    <w:rsid w:val="00E22810"/>
    <w:rsid w:val="00E24EB4"/>
    <w:rsid w:val="00E24FE9"/>
    <w:rsid w:val="00E258FA"/>
    <w:rsid w:val="00E320ED"/>
    <w:rsid w:val="00E33AFB"/>
    <w:rsid w:val="00E34218"/>
    <w:rsid w:val="00E373B6"/>
    <w:rsid w:val="00E46282"/>
    <w:rsid w:val="00E5216E"/>
    <w:rsid w:val="00E52A48"/>
    <w:rsid w:val="00E82344"/>
    <w:rsid w:val="00E84C82"/>
    <w:rsid w:val="00E84D64"/>
    <w:rsid w:val="00E87408"/>
    <w:rsid w:val="00E914C4"/>
    <w:rsid w:val="00E934F5"/>
    <w:rsid w:val="00E96961"/>
    <w:rsid w:val="00EA4EF7"/>
    <w:rsid w:val="00EA72EC"/>
    <w:rsid w:val="00EB11CB"/>
    <w:rsid w:val="00EB275A"/>
    <w:rsid w:val="00EB786A"/>
    <w:rsid w:val="00EC1578"/>
    <w:rsid w:val="00EC1C72"/>
    <w:rsid w:val="00EC3044"/>
    <w:rsid w:val="00EC3CC9"/>
    <w:rsid w:val="00EC680A"/>
    <w:rsid w:val="00EE17E3"/>
    <w:rsid w:val="00EE2BED"/>
    <w:rsid w:val="00EE374B"/>
    <w:rsid w:val="00F11BB5"/>
    <w:rsid w:val="00F1417B"/>
    <w:rsid w:val="00F1464B"/>
    <w:rsid w:val="00F34B99"/>
    <w:rsid w:val="00F508C7"/>
    <w:rsid w:val="00F520DC"/>
    <w:rsid w:val="00F52DAB"/>
    <w:rsid w:val="00F543F0"/>
    <w:rsid w:val="00F600C9"/>
    <w:rsid w:val="00F62368"/>
    <w:rsid w:val="00F81D29"/>
    <w:rsid w:val="00F91C4D"/>
    <w:rsid w:val="00F92FD9"/>
    <w:rsid w:val="00FA6684"/>
    <w:rsid w:val="00FA731E"/>
    <w:rsid w:val="00FB2A97"/>
    <w:rsid w:val="00FB2B38"/>
    <w:rsid w:val="00FC1C60"/>
    <w:rsid w:val="00FC6358"/>
    <w:rsid w:val="00FD320D"/>
    <w:rsid w:val="00FE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83E6A"/>
  <w15:chartTrackingRefBased/>
  <w15:docId w15:val="{E291F5F7-FC49-41D4-9B56-A174E192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3">
    <w:name w:val="Normal"/>
    <w:qFormat/>
    <w:rsid w:val="006170AE"/>
    <w:pPr>
      <w:widowControl w:val="0"/>
      <w:jc w:val="both"/>
    </w:pPr>
    <w:rPr>
      <w:kern w:val="2"/>
      <w:sz w:val="21"/>
      <w:szCs w:val="24"/>
    </w:rPr>
  </w:style>
  <w:style w:type="paragraph" w:styleId="1">
    <w:name w:val="heading 1"/>
    <w:basedOn w:val="aff3"/>
    <w:next w:val="aff3"/>
    <w:link w:val="10"/>
    <w:qFormat/>
    <w:rsid w:val="0020072F"/>
    <w:pPr>
      <w:keepNext/>
      <w:keepLines/>
      <w:spacing w:before="340" w:after="330" w:line="578" w:lineRule="auto"/>
      <w:outlineLvl w:val="0"/>
    </w:pPr>
    <w:rPr>
      <w:b/>
      <w:bCs/>
      <w:kern w:val="44"/>
      <w:sz w:val="44"/>
      <w:szCs w:val="44"/>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customStyle="1" w:styleId="aff7">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7"/>
    <w:rsid w:val="00035925"/>
    <w:rPr>
      <w:rFonts w:ascii="宋体"/>
      <w:noProof/>
      <w:sz w:val="21"/>
      <w:lang w:val="en-US" w:eastAsia="zh-CN" w:bidi="ar-SA"/>
    </w:rPr>
  </w:style>
  <w:style w:type="paragraph" w:customStyle="1" w:styleId="a5">
    <w:name w:val="一级条标题"/>
    <w:next w:val="aff7"/>
    <w:rsid w:val="001C149C"/>
    <w:pPr>
      <w:numPr>
        <w:ilvl w:val="1"/>
        <w:numId w:val="18"/>
      </w:numPr>
      <w:spacing w:beforeLines="50" w:before="156" w:afterLines="50" w:after="156"/>
      <w:outlineLvl w:val="2"/>
    </w:pPr>
    <w:rPr>
      <w:rFonts w:ascii="黑体" w:eastAsia="黑体"/>
      <w:sz w:val="21"/>
      <w:szCs w:val="21"/>
    </w:rPr>
  </w:style>
  <w:style w:type="paragraph" w:customStyle="1" w:styleId="aff8">
    <w:name w:val="标准书脚_奇数页"/>
    <w:rsid w:val="000A48B1"/>
    <w:pPr>
      <w:spacing w:before="120"/>
      <w:ind w:right="198"/>
      <w:jc w:val="right"/>
    </w:pPr>
    <w:rPr>
      <w:rFonts w:ascii="宋体"/>
      <w:sz w:val="18"/>
      <w:szCs w:val="18"/>
    </w:rPr>
  </w:style>
  <w:style w:type="paragraph" w:customStyle="1" w:styleId="aff9">
    <w:name w:val="标准书眉_奇数页"/>
    <w:next w:val="aff3"/>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7"/>
    <w:rsid w:val="001C149C"/>
    <w:pPr>
      <w:numPr>
        <w:numId w:val="18"/>
      </w:numPr>
      <w:spacing w:beforeLines="100" w:before="312" w:afterLines="100" w:after="312"/>
      <w:jc w:val="both"/>
      <w:outlineLvl w:val="1"/>
    </w:pPr>
    <w:rPr>
      <w:rFonts w:ascii="黑体" w:eastAsia="黑体"/>
      <w:sz w:val="21"/>
    </w:rPr>
  </w:style>
  <w:style w:type="paragraph" w:customStyle="1" w:styleId="a6">
    <w:name w:val="二级条标题"/>
    <w:basedOn w:val="a5"/>
    <w:next w:val="aff7"/>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a">
    <w:name w:val="目次、标准名称标题"/>
    <w:basedOn w:val="aff3"/>
    <w:next w:val="aff7"/>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7"/>
    <w:rsid w:val="001C149C"/>
    <w:pPr>
      <w:numPr>
        <w:ilvl w:val="3"/>
      </w:numPr>
      <w:outlineLvl w:val="4"/>
    </w:pPr>
  </w:style>
  <w:style w:type="paragraph" w:customStyle="1" w:styleId="a1">
    <w:name w:val="示例"/>
    <w:next w:val="affb"/>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7"/>
      </w:numPr>
      <w:jc w:val="both"/>
    </w:pPr>
    <w:rPr>
      <w:rFonts w:ascii="宋体"/>
      <w:sz w:val="21"/>
    </w:rPr>
  </w:style>
  <w:style w:type="paragraph" w:customStyle="1" w:styleId="a8">
    <w:name w:val="四级条标题"/>
    <w:basedOn w:val="a7"/>
    <w:next w:val="aff7"/>
    <w:rsid w:val="001C149C"/>
    <w:pPr>
      <w:numPr>
        <w:ilvl w:val="4"/>
      </w:numPr>
      <w:outlineLvl w:val="5"/>
    </w:pPr>
  </w:style>
  <w:style w:type="paragraph" w:customStyle="1" w:styleId="a9">
    <w:name w:val="五级条标题"/>
    <w:basedOn w:val="a8"/>
    <w:next w:val="aff7"/>
    <w:rsid w:val="001C149C"/>
    <w:pPr>
      <w:numPr>
        <w:ilvl w:val="5"/>
      </w:numPr>
      <w:outlineLvl w:val="6"/>
    </w:pPr>
  </w:style>
  <w:style w:type="paragraph" w:styleId="affc">
    <w:name w:val="footer"/>
    <w:basedOn w:val="aff3"/>
    <w:rsid w:val="00294E70"/>
    <w:pPr>
      <w:snapToGrid w:val="0"/>
      <w:ind w:rightChars="100" w:right="210"/>
      <w:jc w:val="right"/>
    </w:pPr>
    <w:rPr>
      <w:sz w:val="18"/>
      <w:szCs w:val="18"/>
    </w:rPr>
  </w:style>
  <w:style w:type="paragraph" w:styleId="affd">
    <w:name w:val="header"/>
    <w:basedOn w:val="aff3"/>
    <w:rsid w:val="00930116"/>
    <w:pPr>
      <w:snapToGrid w:val="0"/>
      <w:jc w:val="left"/>
    </w:pPr>
    <w:rPr>
      <w:sz w:val="18"/>
      <w:szCs w:val="18"/>
    </w:rPr>
  </w:style>
  <w:style w:type="paragraph" w:customStyle="1" w:styleId="aff1">
    <w:name w:val="注："/>
    <w:next w:val="aff7"/>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7"/>
      </w:numPr>
      <w:jc w:val="both"/>
    </w:pPr>
    <w:rPr>
      <w:rFonts w:ascii="宋体"/>
      <w:sz w:val="21"/>
    </w:rPr>
  </w:style>
  <w:style w:type="paragraph" w:customStyle="1" w:styleId="ae">
    <w:name w:val="列项◆（三级）"/>
    <w:basedOn w:val="aff3"/>
    <w:rsid w:val="00BE55CB"/>
    <w:pPr>
      <w:numPr>
        <w:ilvl w:val="2"/>
        <w:numId w:val="4"/>
      </w:numPr>
    </w:pPr>
    <w:rPr>
      <w:rFonts w:ascii="宋体"/>
      <w:szCs w:val="21"/>
    </w:rPr>
  </w:style>
  <w:style w:type="paragraph" w:customStyle="1" w:styleId="af2">
    <w:name w:val="编号列项（三级）"/>
    <w:rsid w:val="003E5729"/>
    <w:pPr>
      <w:numPr>
        <w:ilvl w:val="2"/>
        <w:numId w:val="17"/>
      </w:numPr>
    </w:pPr>
    <w:rPr>
      <w:rFonts w:ascii="宋体"/>
      <w:sz w:val="21"/>
    </w:rPr>
  </w:style>
  <w:style w:type="paragraph" w:customStyle="1" w:styleId="af3">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e">
    <w:name w:val="二级无"/>
    <w:basedOn w:val="a6"/>
    <w:rsid w:val="001C149C"/>
    <w:pPr>
      <w:spacing w:beforeLines="0" w:before="0" w:afterLines="0" w:after="0"/>
    </w:pPr>
    <w:rPr>
      <w:rFonts w:ascii="宋体" w:eastAsia="宋体"/>
    </w:rPr>
  </w:style>
  <w:style w:type="paragraph" w:customStyle="1" w:styleId="afff">
    <w:name w:val="注：（正文）"/>
    <w:basedOn w:val="aff1"/>
    <w:next w:val="aff7"/>
    <w:rsid w:val="000D718B"/>
  </w:style>
  <w:style w:type="paragraph" w:customStyle="1" w:styleId="a3">
    <w:name w:val="注×：（正文）"/>
    <w:rsid w:val="000D718B"/>
    <w:pPr>
      <w:numPr>
        <w:numId w:val="5"/>
      </w:numPr>
      <w:jc w:val="both"/>
    </w:pPr>
    <w:rPr>
      <w:rFonts w:ascii="宋体"/>
      <w:sz w:val="18"/>
      <w:szCs w:val="18"/>
    </w:rPr>
  </w:style>
  <w:style w:type="paragraph" w:customStyle="1" w:styleId="afff0">
    <w:name w:val="标准标志"/>
    <w:next w:val="aff3"/>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f3"/>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9"/>
    <w:next w:val="aff3"/>
    <w:rsid w:val="0074741B"/>
    <w:pPr>
      <w:jc w:val="left"/>
    </w:pPr>
  </w:style>
  <w:style w:type="paragraph" w:customStyle="1" w:styleId="afff4">
    <w:name w:val="标准书眉一"/>
    <w:rsid w:val="00083A09"/>
    <w:pPr>
      <w:jc w:val="both"/>
    </w:pPr>
  </w:style>
  <w:style w:type="paragraph" w:customStyle="1" w:styleId="afff5">
    <w:name w:val="参考文献"/>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uiPriority w:val="99"/>
    <w:rsid w:val="00083A09"/>
    <w:rPr>
      <w:noProof/>
      <w:color w:val="0000FF"/>
      <w:spacing w:val="0"/>
      <w:w w:val="100"/>
      <w:szCs w:val="21"/>
      <w:u w:val="single"/>
    </w:rPr>
  </w:style>
  <w:style w:type="character" w:customStyle="1" w:styleId="afff8">
    <w:name w:val="发布"/>
    <w:rsid w:val="00C2314B"/>
    <w:rPr>
      <w:rFonts w:ascii="黑体" w:eastAsia="黑体"/>
      <w:spacing w:val="85"/>
      <w:w w:val="100"/>
      <w:position w:val="3"/>
      <w:sz w:val="28"/>
      <w:szCs w:val="28"/>
    </w:rPr>
  </w:style>
  <w:style w:type="paragraph" w:customStyle="1" w:styleId="afff9">
    <w:name w:val="发布部门"/>
    <w:next w:val="aff7"/>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8">
    <w:name w:val="附录标识"/>
    <w:basedOn w:val="aff3"/>
    <w:next w:val="aff7"/>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2">
    <w:name w:val="附录标题"/>
    <w:basedOn w:val="aff7"/>
    <w:next w:val="aff7"/>
    <w:rsid w:val="00083A09"/>
    <w:pPr>
      <w:ind w:firstLineChars="0" w:firstLine="0"/>
      <w:jc w:val="center"/>
    </w:pPr>
    <w:rPr>
      <w:rFonts w:ascii="黑体" w:eastAsia="黑体"/>
    </w:rPr>
  </w:style>
  <w:style w:type="paragraph" w:customStyle="1" w:styleId="af5">
    <w:name w:val="附录表标号"/>
    <w:basedOn w:val="aff3"/>
    <w:next w:val="aff7"/>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3"/>
    <w:next w:val="aff7"/>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3"/>
    <w:next w:val="aff7"/>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3">
    <w:name w:val="附录二级无"/>
    <w:basedOn w:val="afb"/>
    <w:rsid w:val="00BF617A"/>
    <w:pPr>
      <w:tabs>
        <w:tab w:val="clear" w:pos="360"/>
      </w:tabs>
      <w:spacing w:beforeLines="0" w:before="0" w:afterLines="0" w:after="0"/>
    </w:pPr>
    <w:rPr>
      <w:rFonts w:ascii="宋体" w:eastAsia="宋体"/>
      <w:szCs w:val="21"/>
    </w:rPr>
  </w:style>
  <w:style w:type="paragraph" w:customStyle="1" w:styleId="affff4">
    <w:name w:val="附录公式"/>
    <w:basedOn w:val="aff7"/>
    <w:next w:val="aff7"/>
    <w:link w:val="Char0"/>
    <w:qFormat/>
    <w:rsid w:val="00083A09"/>
  </w:style>
  <w:style w:type="character" w:customStyle="1" w:styleId="Char0">
    <w:name w:val="附录公式 Char"/>
    <w:basedOn w:val="Char"/>
    <w:link w:val="affff4"/>
    <w:rsid w:val="00083A09"/>
    <w:rPr>
      <w:rFonts w:ascii="宋体"/>
      <w:noProof/>
      <w:sz w:val="21"/>
      <w:lang w:val="en-US" w:eastAsia="zh-CN" w:bidi="ar-SA"/>
    </w:rPr>
  </w:style>
  <w:style w:type="paragraph" w:customStyle="1" w:styleId="affff5">
    <w:name w:val="附录公式编号制表符"/>
    <w:basedOn w:val="aff3"/>
    <w:next w:val="aff7"/>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7"/>
    <w:rsid w:val="00083A09"/>
    <w:pPr>
      <w:numPr>
        <w:ilvl w:val="4"/>
      </w:numPr>
      <w:tabs>
        <w:tab w:val="num" w:pos="360"/>
      </w:tabs>
      <w:outlineLvl w:val="4"/>
    </w:pPr>
  </w:style>
  <w:style w:type="paragraph" w:customStyle="1" w:styleId="affff6">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7"/>
    <w:rsid w:val="00083A09"/>
    <w:pPr>
      <w:numPr>
        <w:ilvl w:val="5"/>
      </w:numPr>
      <w:tabs>
        <w:tab w:val="num" w:pos="360"/>
      </w:tabs>
      <w:outlineLvl w:val="5"/>
    </w:pPr>
  </w:style>
  <w:style w:type="paragraph" w:customStyle="1" w:styleId="affff7">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3"/>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3"/>
    <w:next w:val="aff7"/>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7"/>
    <w:rsid w:val="00083A09"/>
    <w:pPr>
      <w:numPr>
        <w:ilvl w:val="6"/>
      </w:numPr>
      <w:tabs>
        <w:tab w:val="num" w:pos="360"/>
      </w:tabs>
      <w:outlineLvl w:val="6"/>
    </w:pPr>
  </w:style>
  <w:style w:type="paragraph" w:customStyle="1" w:styleId="affff8">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7"/>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7"/>
    <w:rsid w:val="00083A09"/>
    <w:pPr>
      <w:numPr>
        <w:ilvl w:val="2"/>
      </w:numPr>
      <w:tabs>
        <w:tab w:val="num" w:pos="360"/>
      </w:tabs>
      <w:autoSpaceDN w:val="0"/>
      <w:spacing w:beforeLines="50" w:before="50" w:afterLines="50" w:after="50"/>
      <w:outlineLvl w:val="2"/>
    </w:pPr>
  </w:style>
  <w:style w:type="paragraph" w:customStyle="1" w:styleId="affff9">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3"/>
    <w:rsid w:val="00074FBE"/>
    <w:pPr>
      <w:numPr>
        <w:numId w:val="12"/>
      </w:numPr>
      <w:snapToGrid w:val="0"/>
      <w:jc w:val="left"/>
    </w:pPr>
    <w:rPr>
      <w:rFonts w:ascii="宋体"/>
      <w:sz w:val="18"/>
      <w:szCs w:val="18"/>
    </w:rPr>
  </w:style>
  <w:style w:type="character" w:styleId="affffa">
    <w:name w:val="footnote reference"/>
    <w:semiHidden/>
    <w:rsid w:val="00083A09"/>
    <w:rPr>
      <w:vertAlign w:val="superscript"/>
    </w:rPr>
  </w:style>
  <w:style w:type="paragraph" w:customStyle="1" w:styleId="affffb">
    <w:name w:val="列项说明"/>
    <w:basedOn w:val="aff3"/>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customStyle="1" w:styleId="3">
    <w:name w:val="目录 3"/>
    <w:basedOn w:val="aff3"/>
    <w:next w:val="aff3"/>
    <w:autoRedefine/>
    <w:semiHidden/>
    <w:rsid w:val="00961C93"/>
    <w:pPr>
      <w:tabs>
        <w:tab w:val="right" w:leader="dot" w:pos="9241"/>
      </w:tabs>
      <w:ind w:firstLineChars="100" w:firstLine="102"/>
      <w:jc w:val="left"/>
    </w:pPr>
    <w:rPr>
      <w:rFonts w:ascii="宋体"/>
      <w:szCs w:val="21"/>
    </w:rPr>
  </w:style>
  <w:style w:type="paragraph" w:customStyle="1" w:styleId="4">
    <w:name w:val="目录 4"/>
    <w:basedOn w:val="aff3"/>
    <w:next w:val="aff3"/>
    <w:autoRedefine/>
    <w:semiHidden/>
    <w:rsid w:val="00961C93"/>
    <w:pPr>
      <w:tabs>
        <w:tab w:val="right" w:leader="dot" w:pos="9241"/>
      </w:tabs>
      <w:ind w:firstLineChars="200" w:firstLine="198"/>
      <w:jc w:val="left"/>
    </w:pPr>
    <w:rPr>
      <w:rFonts w:ascii="宋体"/>
      <w:szCs w:val="21"/>
    </w:rPr>
  </w:style>
  <w:style w:type="paragraph" w:customStyle="1" w:styleId="5">
    <w:name w:val="目录 5"/>
    <w:basedOn w:val="aff3"/>
    <w:next w:val="aff3"/>
    <w:autoRedefine/>
    <w:semiHidden/>
    <w:rsid w:val="00961C93"/>
    <w:pPr>
      <w:tabs>
        <w:tab w:val="right" w:leader="dot" w:pos="9241"/>
      </w:tabs>
      <w:ind w:firstLineChars="300" w:firstLine="300"/>
      <w:jc w:val="left"/>
    </w:pPr>
    <w:rPr>
      <w:rFonts w:ascii="宋体"/>
      <w:szCs w:val="21"/>
    </w:rPr>
  </w:style>
  <w:style w:type="paragraph" w:customStyle="1" w:styleId="6">
    <w:name w:val="目录 6"/>
    <w:basedOn w:val="aff3"/>
    <w:next w:val="aff3"/>
    <w:autoRedefine/>
    <w:semiHidden/>
    <w:rsid w:val="00961C93"/>
    <w:pPr>
      <w:tabs>
        <w:tab w:val="right" w:leader="dot" w:pos="9241"/>
      </w:tabs>
      <w:ind w:firstLineChars="400" w:firstLine="403"/>
      <w:jc w:val="left"/>
    </w:pPr>
    <w:rPr>
      <w:rFonts w:ascii="宋体"/>
      <w:szCs w:val="21"/>
    </w:rPr>
  </w:style>
  <w:style w:type="paragraph" w:customStyle="1" w:styleId="7">
    <w:name w:val="目录 7"/>
    <w:basedOn w:val="aff3"/>
    <w:next w:val="aff3"/>
    <w:autoRedefine/>
    <w:semiHidden/>
    <w:rsid w:val="00961C93"/>
    <w:pPr>
      <w:tabs>
        <w:tab w:val="right" w:leader="dot" w:pos="9241"/>
      </w:tabs>
      <w:ind w:firstLineChars="500" w:firstLine="505"/>
      <w:jc w:val="left"/>
    </w:pPr>
    <w:rPr>
      <w:rFonts w:ascii="宋体"/>
      <w:szCs w:val="21"/>
    </w:rPr>
  </w:style>
  <w:style w:type="paragraph" w:customStyle="1" w:styleId="8">
    <w:name w:val="目录 8"/>
    <w:basedOn w:val="aff3"/>
    <w:next w:val="aff3"/>
    <w:autoRedefine/>
    <w:semiHidden/>
    <w:rsid w:val="00D54CC3"/>
    <w:pPr>
      <w:tabs>
        <w:tab w:val="right" w:leader="dot" w:pos="9241"/>
      </w:tabs>
      <w:ind w:firstLineChars="600" w:firstLine="607"/>
      <w:jc w:val="left"/>
    </w:pPr>
    <w:rPr>
      <w:rFonts w:ascii="宋体"/>
      <w:szCs w:val="21"/>
    </w:rPr>
  </w:style>
  <w:style w:type="paragraph" w:customStyle="1" w:styleId="9">
    <w:name w:val="目录 9"/>
    <w:basedOn w:val="aff3"/>
    <w:next w:val="aff3"/>
    <w:autoRedefine/>
    <w:semiHidden/>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f3"/>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7"/>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7"/>
    <w:rsid w:val="001C149C"/>
    <w:pPr>
      <w:spacing w:beforeLines="0" w:before="0" w:afterLines="0" w:after="0"/>
    </w:pPr>
    <w:rPr>
      <w:rFonts w:ascii="宋体" w:eastAsia="宋体"/>
    </w:rPr>
  </w:style>
  <w:style w:type="paragraph" w:customStyle="1" w:styleId="afffff3">
    <w:name w:val="实施日期"/>
    <w:basedOn w:val="afffa"/>
    <w:rsid w:val="001C21AC"/>
    <w:pPr>
      <w:framePr w:wrap="around" w:vAnchor="page" w:hAnchor="text"/>
      <w:jc w:val="right"/>
    </w:pPr>
  </w:style>
  <w:style w:type="paragraph" w:customStyle="1" w:styleId="afffff4">
    <w:name w:val="示例后文字"/>
    <w:basedOn w:val="aff7"/>
    <w:next w:val="aff7"/>
    <w:qFormat/>
    <w:rsid w:val="00083A09"/>
    <w:pPr>
      <w:ind w:firstLine="360"/>
    </w:pPr>
    <w:rPr>
      <w:sz w:val="18"/>
    </w:rPr>
  </w:style>
  <w:style w:type="paragraph" w:customStyle="1" w:styleId="a0">
    <w:name w:val="首示例"/>
    <w:next w:val="aff7"/>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5">
    <w:name w:val="四级无"/>
    <w:basedOn w:val="a8"/>
    <w:rsid w:val="001C149C"/>
    <w:pPr>
      <w:spacing w:beforeLines="0" w:before="0" w:afterLines="0" w:after="0"/>
    </w:pPr>
    <w:rPr>
      <w:rFonts w:ascii="宋体" w:eastAsia="宋体"/>
    </w:rPr>
  </w:style>
  <w:style w:type="paragraph" w:styleId="12">
    <w:name w:val="index 1"/>
    <w:basedOn w:val="aff3"/>
    <w:next w:val="aff7"/>
    <w:rsid w:val="009951DC"/>
    <w:pPr>
      <w:tabs>
        <w:tab w:val="right" w:leader="dot" w:pos="9299"/>
      </w:tabs>
      <w:jc w:val="left"/>
    </w:pPr>
    <w:rPr>
      <w:rFonts w:ascii="宋体"/>
      <w:szCs w:val="21"/>
    </w:rPr>
  </w:style>
  <w:style w:type="paragraph" w:styleId="20">
    <w:name w:val="index 2"/>
    <w:basedOn w:val="aff3"/>
    <w:next w:val="aff3"/>
    <w:autoRedefine/>
    <w:rsid w:val="00083A09"/>
    <w:pPr>
      <w:ind w:left="420" w:hanging="210"/>
      <w:jc w:val="left"/>
    </w:pPr>
    <w:rPr>
      <w:rFonts w:ascii="Calibri" w:hAnsi="Calibri"/>
      <w:sz w:val="20"/>
      <w:szCs w:val="20"/>
    </w:rPr>
  </w:style>
  <w:style w:type="paragraph" w:styleId="30">
    <w:name w:val="index 3"/>
    <w:basedOn w:val="aff3"/>
    <w:next w:val="aff3"/>
    <w:autoRedefine/>
    <w:rsid w:val="00083A09"/>
    <w:pPr>
      <w:ind w:left="630" w:hanging="210"/>
      <w:jc w:val="left"/>
    </w:pPr>
    <w:rPr>
      <w:rFonts w:ascii="Calibri" w:hAnsi="Calibri"/>
      <w:sz w:val="20"/>
      <w:szCs w:val="20"/>
    </w:rPr>
  </w:style>
  <w:style w:type="paragraph" w:styleId="40">
    <w:name w:val="index 4"/>
    <w:basedOn w:val="aff3"/>
    <w:next w:val="aff3"/>
    <w:autoRedefine/>
    <w:rsid w:val="00083A09"/>
    <w:pPr>
      <w:ind w:left="840" w:hanging="210"/>
      <w:jc w:val="left"/>
    </w:pPr>
    <w:rPr>
      <w:rFonts w:ascii="Calibri" w:hAnsi="Calibri"/>
      <w:sz w:val="20"/>
      <w:szCs w:val="20"/>
    </w:rPr>
  </w:style>
  <w:style w:type="paragraph" w:styleId="50">
    <w:name w:val="index 5"/>
    <w:basedOn w:val="aff3"/>
    <w:next w:val="aff3"/>
    <w:autoRedefine/>
    <w:rsid w:val="00083A09"/>
    <w:pPr>
      <w:ind w:left="1050" w:hanging="210"/>
      <w:jc w:val="left"/>
    </w:pPr>
    <w:rPr>
      <w:rFonts w:ascii="Calibri" w:hAnsi="Calibri"/>
      <w:sz w:val="20"/>
      <w:szCs w:val="20"/>
    </w:rPr>
  </w:style>
  <w:style w:type="paragraph" w:styleId="60">
    <w:name w:val="index 6"/>
    <w:basedOn w:val="aff3"/>
    <w:next w:val="aff3"/>
    <w:autoRedefine/>
    <w:rsid w:val="00083A09"/>
    <w:pPr>
      <w:ind w:left="1260" w:hanging="210"/>
      <w:jc w:val="left"/>
    </w:pPr>
    <w:rPr>
      <w:rFonts w:ascii="Calibri" w:hAnsi="Calibri"/>
      <w:sz w:val="20"/>
      <w:szCs w:val="20"/>
    </w:rPr>
  </w:style>
  <w:style w:type="paragraph" w:styleId="70">
    <w:name w:val="index 7"/>
    <w:basedOn w:val="aff3"/>
    <w:next w:val="aff3"/>
    <w:autoRedefine/>
    <w:rsid w:val="00083A09"/>
    <w:pPr>
      <w:ind w:left="1470" w:hanging="210"/>
      <w:jc w:val="left"/>
    </w:pPr>
    <w:rPr>
      <w:rFonts w:ascii="Calibri" w:hAnsi="Calibri"/>
      <w:sz w:val="20"/>
      <w:szCs w:val="20"/>
    </w:rPr>
  </w:style>
  <w:style w:type="paragraph" w:styleId="80">
    <w:name w:val="index 8"/>
    <w:basedOn w:val="aff3"/>
    <w:next w:val="aff3"/>
    <w:autoRedefine/>
    <w:rsid w:val="00083A09"/>
    <w:pPr>
      <w:ind w:left="1680" w:hanging="210"/>
      <w:jc w:val="left"/>
    </w:pPr>
    <w:rPr>
      <w:rFonts w:ascii="Calibri" w:hAnsi="Calibri"/>
      <w:sz w:val="20"/>
      <w:szCs w:val="20"/>
    </w:rPr>
  </w:style>
  <w:style w:type="paragraph" w:styleId="90">
    <w:name w:val="index 9"/>
    <w:basedOn w:val="aff3"/>
    <w:next w:val="aff3"/>
    <w:autoRedefine/>
    <w:rsid w:val="00083A09"/>
    <w:pPr>
      <w:ind w:left="1890" w:hanging="210"/>
      <w:jc w:val="left"/>
    </w:pPr>
    <w:rPr>
      <w:rFonts w:ascii="Calibri" w:hAnsi="Calibri"/>
      <w:sz w:val="20"/>
      <w:szCs w:val="20"/>
    </w:rPr>
  </w:style>
  <w:style w:type="paragraph" w:styleId="afffff6">
    <w:name w:val="index heading"/>
    <w:basedOn w:val="aff3"/>
    <w:next w:val="12"/>
    <w:rsid w:val="00083A09"/>
    <w:pPr>
      <w:spacing w:before="120" w:after="120"/>
      <w:jc w:val="center"/>
    </w:pPr>
    <w:rPr>
      <w:rFonts w:ascii="Calibri" w:hAnsi="Calibri"/>
      <w:b/>
      <w:bCs/>
      <w:iCs/>
      <w:szCs w:val="20"/>
    </w:rPr>
  </w:style>
  <w:style w:type="paragraph" w:styleId="afffff7">
    <w:name w:val="caption"/>
    <w:basedOn w:val="aff3"/>
    <w:next w:val="aff3"/>
    <w:qFormat/>
    <w:rsid w:val="00083A09"/>
    <w:pPr>
      <w:spacing w:before="152" w:after="160"/>
    </w:pPr>
    <w:rPr>
      <w:rFonts w:ascii="Arial" w:eastAsia="黑体" w:hAnsi="Arial" w:cs="Arial"/>
      <w:sz w:val="20"/>
      <w:szCs w:val="20"/>
    </w:rPr>
  </w:style>
  <w:style w:type="paragraph" w:customStyle="1" w:styleId="afffff8">
    <w:name w:val="条文脚注"/>
    <w:basedOn w:val="af"/>
    <w:rsid w:val="000D718B"/>
    <w:pPr>
      <w:numPr>
        <w:numId w:val="0"/>
      </w:numPr>
      <w:jc w:val="both"/>
    </w:pPr>
  </w:style>
  <w:style w:type="paragraph" w:customStyle="1" w:styleId="afffff9">
    <w:name w:val="图标脚注说明"/>
    <w:basedOn w:val="aff7"/>
    <w:rsid w:val="000D718B"/>
    <w:pPr>
      <w:ind w:left="840" w:firstLineChars="0" w:hanging="420"/>
    </w:pPr>
    <w:rPr>
      <w:sz w:val="18"/>
      <w:szCs w:val="18"/>
    </w:rPr>
  </w:style>
  <w:style w:type="paragraph" w:customStyle="1" w:styleId="a2">
    <w:name w:val="图表脚注说明"/>
    <w:basedOn w:val="aff3"/>
    <w:rsid w:val="003912E7"/>
    <w:pPr>
      <w:numPr>
        <w:numId w:val="13"/>
      </w:numPr>
    </w:pPr>
    <w:rPr>
      <w:rFonts w:ascii="宋体"/>
      <w:sz w:val="18"/>
      <w:szCs w:val="18"/>
    </w:rPr>
  </w:style>
  <w:style w:type="paragraph" w:customStyle="1" w:styleId="afffffa">
    <w:name w:val="图的脚注"/>
    <w:next w:val="aff7"/>
    <w:autoRedefine/>
    <w:qFormat/>
    <w:rsid w:val="00083A09"/>
    <w:pPr>
      <w:widowControl w:val="0"/>
      <w:ind w:leftChars="200" w:left="840" w:hangingChars="200" w:hanging="420"/>
      <w:jc w:val="both"/>
    </w:pPr>
    <w:rPr>
      <w:rFonts w:ascii="宋体"/>
      <w:sz w:val="18"/>
    </w:rPr>
  </w:style>
  <w:style w:type="table" w:styleId="afffffb">
    <w:name w:val="Table Grid"/>
    <w:basedOn w:val="aff5"/>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c">
    <w:name w:val="endnote text"/>
    <w:basedOn w:val="aff3"/>
    <w:semiHidden/>
    <w:rsid w:val="00083A09"/>
    <w:pPr>
      <w:snapToGrid w:val="0"/>
      <w:jc w:val="left"/>
    </w:pPr>
  </w:style>
  <w:style w:type="character" w:styleId="afffffd">
    <w:name w:val="endnote reference"/>
    <w:semiHidden/>
    <w:rsid w:val="00083A09"/>
    <w:rPr>
      <w:vertAlign w:val="superscript"/>
    </w:rPr>
  </w:style>
  <w:style w:type="paragraph" w:styleId="afffffe">
    <w:name w:val="Document Map"/>
    <w:basedOn w:val="aff3"/>
    <w:semiHidden/>
    <w:rsid w:val="00083A09"/>
    <w:pPr>
      <w:shd w:val="clear" w:color="auto" w:fill="000080"/>
    </w:pPr>
  </w:style>
  <w:style w:type="paragraph" w:customStyle="1" w:styleId="affffff">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0">
    <w:name w:val="五级无"/>
    <w:basedOn w:val="a9"/>
    <w:rsid w:val="001C149C"/>
    <w:pPr>
      <w:spacing w:beforeLines="0" w:before="0" w:afterLines="0" w:after="0"/>
    </w:pPr>
    <w:rPr>
      <w:rFonts w:ascii="宋体" w:eastAsia="宋体"/>
    </w:rPr>
  </w:style>
  <w:style w:type="character" w:styleId="affffff1">
    <w:name w:val="page number"/>
    <w:rsid w:val="00083A09"/>
    <w:rPr>
      <w:rFonts w:ascii="Times New Roman" w:eastAsia="宋体" w:hAnsi="Times New Roman"/>
      <w:sz w:val="18"/>
    </w:rPr>
  </w:style>
  <w:style w:type="paragraph" w:customStyle="1" w:styleId="affffff2">
    <w:name w:val="一级无"/>
    <w:basedOn w:val="a5"/>
    <w:rsid w:val="001C149C"/>
    <w:pPr>
      <w:spacing w:beforeLines="0" w:before="0" w:afterLines="0" w:after="0"/>
    </w:pPr>
    <w:rPr>
      <w:rFonts w:ascii="宋体" w:eastAsia="宋体"/>
    </w:rPr>
  </w:style>
  <w:style w:type="character" w:customStyle="1" w:styleId="affffff3">
    <w:name w:val="已访问的超链接"/>
    <w:rsid w:val="00083A09"/>
    <w:rPr>
      <w:color w:val="800080"/>
      <w:u w:val="single"/>
    </w:rPr>
  </w:style>
  <w:style w:type="paragraph" w:customStyle="1" w:styleId="af7">
    <w:name w:val="正文表标题"/>
    <w:next w:val="aff7"/>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正文公式编号制表符"/>
    <w:basedOn w:val="aff7"/>
    <w:next w:val="aff7"/>
    <w:qFormat/>
    <w:rsid w:val="00EC680A"/>
    <w:pPr>
      <w:ind w:firstLineChars="0" w:firstLine="0"/>
    </w:pPr>
  </w:style>
  <w:style w:type="paragraph" w:customStyle="1" w:styleId="af4">
    <w:name w:val="正文图标题"/>
    <w:next w:val="aff7"/>
    <w:rsid w:val="00083A09"/>
    <w:pPr>
      <w:numPr>
        <w:numId w:val="16"/>
      </w:numPr>
      <w:tabs>
        <w:tab w:val="num" w:pos="360"/>
      </w:tabs>
      <w:spacing w:beforeLines="50" w:before="156" w:afterLines="50" w:after="156"/>
      <w:jc w:val="center"/>
    </w:pPr>
    <w:rPr>
      <w:rFonts w:ascii="黑体" w:eastAsia="黑体"/>
      <w:sz w:val="21"/>
    </w:rPr>
  </w:style>
  <w:style w:type="paragraph" w:customStyle="1" w:styleId="affffff5">
    <w:name w:val="终结线"/>
    <w:basedOn w:val="aff3"/>
    <w:rsid w:val="00083A09"/>
    <w:pPr>
      <w:framePr w:hSpace="181" w:vSpace="181" w:wrap="around" w:vAnchor="text" w:hAnchor="margin" w:xAlign="center" w:y="285"/>
    </w:pPr>
  </w:style>
  <w:style w:type="paragraph" w:customStyle="1" w:styleId="affffff6">
    <w:name w:val="其他发布日期"/>
    <w:basedOn w:val="afffa"/>
    <w:rsid w:val="006E4A7F"/>
    <w:pPr>
      <w:framePr w:wrap="around" w:vAnchor="page" w:hAnchor="text" w:x="1419"/>
    </w:pPr>
  </w:style>
  <w:style w:type="paragraph" w:customStyle="1" w:styleId="affffff7">
    <w:name w:val="其他实施日期"/>
    <w:basedOn w:val="afffff3"/>
    <w:rsid w:val="006E4A7F"/>
    <w:pPr>
      <w:framePr w:wrap="around"/>
    </w:pPr>
  </w:style>
  <w:style w:type="paragraph" w:customStyle="1" w:styleId="21">
    <w:name w:val="封面标准名称2"/>
    <w:basedOn w:val="afffc"/>
    <w:rsid w:val="0028269A"/>
    <w:pPr>
      <w:framePr w:wrap="around" w:y="4469"/>
      <w:spacing w:beforeLines="630" w:before="630"/>
    </w:pPr>
  </w:style>
  <w:style w:type="paragraph" w:customStyle="1" w:styleId="22">
    <w:name w:val="封面标准英文名称2"/>
    <w:basedOn w:val="afffd"/>
    <w:rsid w:val="0028269A"/>
    <w:pPr>
      <w:framePr w:wrap="around" w:y="4469"/>
    </w:pPr>
  </w:style>
  <w:style w:type="paragraph" w:customStyle="1" w:styleId="23">
    <w:name w:val="封面一致性程度标识2"/>
    <w:basedOn w:val="afffe"/>
    <w:rsid w:val="0028269A"/>
    <w:pPr>
      <w:framePr w:wrap="around" w:y="4469"/>
    </w:pPr>
  </w:style>
  <w:style w:type="paragraph" w:customStyle="1" w:styleId="24">
    <w:name w:val="封面标准文稿类别2"/>
    <w:basedOn w:val="affff"/>
    <w:rsid w:val="0028269A"/>
    <w:pPr>
      <w:framePr w:wrap="around" w:y="4469"/>
    </w:pPr>
  </w:style>
  <w:style w:type="paragraph" w:customStyle="1" w:styleId="25">
    <w:name w:val="封面标准文稿编辑信息2"/>
    <w:basedOn w:val="affff0"/>
    <w:rsid w:val="0028269A"/>
    <w:pPr>
      <w:framePr w:wrap="around" w:y="4469"/>
    </w:pPr>
  </w:style>
  <w:style w:type="paragraph" w:customStyle="1" w:styleId="affb">
    <w:name w:val="示例内容"/>
    <w:rsid w:val="00B636A8"/>
    <w:pPr>
      <w:ind w:firstLineChars="200" w:firstLine="200"/>
    </w:pPr>
    <w:rPr>
      <w:rFonts w:ascii="宋体"/>
      <w:noProof/>
      <w:sz w:val="18"/>
      <w:szCs w:val="18"/>
    </w:rPr>
  </w:style>
  <w:style w:type="paragraph" w:customStyle="1" w:styleId="affffff8">
    <w:name w:val="a"/>
    <w:basedOn w:val="aff3"/>
    <w:rsid w:val="000607A3"/>
    <w:pPr>
      <w:widowControl/>
      <w:spacing w:before="100" w:beforeAutospacing="1" w:after="100" w:afterAutospacing="1"/>
      <w:jc w:val="left"/>
    </w:pPr>
    <w:rPr>
      <w:rFonts w:ascii="宋体" w:hAnsi="宋体" w:cs="宋体"/>
      <w:kern w:val="0"/>
      <w:sz w:val="24"/>
    </w:rPr>
  </w:style>
  <w:style w:type="paragraph" w:customStyle="1" w:styleId="13">
    <w:name w:val="目录 1"/>
    <w:basedOn w:val="aff3"/>
    <w:next w:val="aff3"/>
    <w:autoRedefine/>
    <w:uiPriority w:val="39"/>
    <w:rsid w:val="00961C93"/>
    <w:pPr>
      <w:tabs>
        <w:tab w:val="right" w:leader="dot" w:pos="9241"/>
      </w:tabs>
      <w:spacing w:beforeLines="25" w:before="25" w:afterLines="25" w:after="25"/>
      <w:jc w:val="left"/>
    </w:pPr>
    <w:rPr>
      <w:rFonts w:ascii="宋体"/>
      <w:szCs w:val="21"/>
    </w:rPr>
  </w:style>
  <w:style w:type="paragraph" w:customStyle="1" w:styleId="26">
    <w:name w:val="目录 2"/>
    <w:basedOn w:val="aff3"/>
    <w:next w:val="aff3"/>
    <w:autoRedefine/>
    <w:semiHidden/>
    <w:rsid w:val="00961C93"/>
    <w:pPr>
      <w:tabs>
        <w:tab w:val="right" w:leader="dot" w:pos="9241"/>
      </w:tabs>
    </w:pPr>
    <w:rPr>
      <w:rFonts w:ascii="宋体"/>
      <w:szCs w:val="21"/>
    </w:rPr>
  </w:style>
  <w:style w:type="paragraph" w:styleId="affffff9">
    <w:name w:val="Balloon Text"/>
    <w:basedOn w:val="aff3"/>
    <w:link w:val="affffffa"/>
    <w:rsid w:val="00BD2D39"/>
    <w:rPr>
      <w:sz w:val="18"/>
      <w:szCs w:val="18"/>
    </w:rPr>
  </w:style>
  <w:style w:type="character" w:customStyle="1" w:styleId="affffffa">
    <w:name w:val="批注框文本 字符"/>
    <w:link w:val="affffff9"/>
    <w:rsid w:val="00BD2D39"/>
    <w:rPr>
      <w:kern w:val="2"/>
      <w:sz w:val="18"/>
      <w:szCs w:val="18"/>
    </w:rPr>
  </w:style>
  <w:style w:type="character" w:styleId="affffffb">
    <w:name w:val="annotation reference"/>
    <w:basedOn w:val="aff4"/>
    <w:rsid w:val="009A12D7"/>
    <w:rPr>
      <w:sz w:val="21"/>
      <w:szCs w:val="21"/>
    </w:rPr>
  </w:style>
  <w:style w:type="paragraph" w:styleId="affffffc">
    <w:name w:val="annotation text"/>
    <w:basedOn w:val="aff3"/>
    <w:link w:val="affffffd"/>
    <w:rsid w:val="009A12D7"/>
    <w:pPr>
      <w:jc w:val="left"/>
    </w:pPr>
  </w:style>
  <w:style w:type="character" w:customStyle="1" w:styleId="affffffd">
    <w:name w:val="批注文字 字符"/>
    <w:basedOn w:val="aff4"/>
    <w:link w:val="affffffc"/>
    <w:rsid w:val="009A12D7"/>
    <w:rPr>
      <w:kern w:val="2"/>
      <w:sz w:val="21"/>
      <w:szCs w:val="24"/>
    </w:rPr>
  </w:style>
  <w:style w:type="paragraph" w:styleId="affffffe">
    <w:name w:val="annotation subject"/>
    <w:basedOn w:val="affffffc"/>
    <w:next w:val="affffffc"/>
    <w:link w:val="afffffff"/>
    <w:rsid w:val="009A12D7"/>
    <w:rPr>
      <w:b/>
      <w:bCs/>
    </w:rPr>
  </w:style>
  <w:style w:type="character" w:customStyle="1" w:styleId="afffffff">
    <w:name w:val="批注主题 字符"/>
    <w:basedOn w:val="affffffd"/>
    <w:link w:val="affffffe"/>
    <w:rsid w:val="009A12D7"/>
    <w:rPr>
      <w:b/>
      <w:bCs/>
      <w:kern w:val="2"/>
      <w:sz w:val="21"/>
      <w:szCs w:val="24"/>
    </w:rPr>
  </w:style>
  <w:style w:type="paragraph" w:customStyle="1" w:styleId="afffffff0">
    <w:name w:val="标准文件_段"/>
    <w:link w:val="Char2"/>
    <w:autoRedefine/>
    <w:qFormat/>
    <w:rsid w:val="00546DBB"/>
    <w:pPr>
      <w:autoSpaceDE w:val="0"/>
      <w:autoSpaceDN w:val="0"/>
      <w:ind w:firstLineChars="200" w:firstLine="420"/>
      <w:jc w:val="both"/>
    </w:pPr>
    <w:rPr>
      <w:rFonts w:ascii="宋体"/>
      <w:color w:val="000000" w:themeColor="text1"/>
      <w:sz w:val="21"/>
    </w:rPr>
  </w:style>
  <w:style w:type="character" w:customStyle="1" w:styleId="Char2">
    <w:name w:val="标准文件_段 Char"/>
    <w:link w:val="afffffff0"/>
    <w:autoRedefine/>
    <w:qFormat/>
    <w:rsid w:val="00546DBB"/>
    <w:rPr>
      <w:rFonts w:ascii="宋体"/>
      <w:color w:val="000000" w:themeColor="text1"/>
      <w:sz w:val="21"/>
    </w:rPr>
  </w:style>
  <w:style w:type="paragraph" w:customStyle="1" w:styleId="afffffff1">
    <w:name w:val="标准文件_二级条标题"/>
    <w:next w:val="afffffff0"/>
    <w:autoRedefine/>
    <w:qFormat/>
    <w:rsid w:val="0026327F"/>
    <w:pPr>
      <w:widowControl w:val="0"/>
      <w:spacing w:beforeLines="50" w:before="50" w:afterLines="50" w:after="50"/>
      <w:jc w:val="both"/>
      <w:outlineLvl w:val="2"/>
    </w:pPr>
    <w:rPr>
      <w:rFonts w:ascii="黑体" w:eastAsia="黑体"/>
      <w:sz w:val="21"/>
    </w:rPr>
  </w:style>
  <w:style w:type="paragraph" w:customStyle="1" w:styleId="afffffff2">
    <w:name w:val="标准文件_三级条标题"/>
    <w:basedOn w:val="afffffff1"/>
    <w:next w:val="afffffff0"/>
    <w:autoRedefine/>
    <w:qFormat/>
    <w:rsid w:val="0026327F"/>
    <w:pPr>
      <w:widowControl/>
      <w:outlineLvl w:val="3"/>
    </w:pPr>
  </w:style>
  <w:style w:type="paragraph" w:customStyle="1" w:styleId="afffffff3">
    <w:name w:val="标准文件_四级条标题"/>
    <w:next w:val="afffffff0"/>
    <w:autoRedefine/>
    <w:qFormat/>
    <w:rsid w:val="0026327F"/>
    <w:pPr>
      <w:widowControl w:val="0"/>
      <w:spacing w:beforeLines="50" w:before="50" w:afterLines="50" w:after="50"/>
      <w:jc w:val="both"/>
      <w:outlineLvl w:val="4"/>
    </w:pPr>
    <w:rPr>
      <w:rFonts w:ascii="黑体" w:eastAsia="黑体"/>
      <w:sz w:val="21"/>
    </w:rPr>
  </w:style>
  <w:style w:type="paragraph" w:customStyle="1" w:styleId="afffffff4">
    <w:name w:val="标准文件_五级条标题"/>
    <w:next w:val="afffffff0"/>
    <w:autoRedefine/>
    <w:qFormat/>
    <w:rsid w:val="0026327F"/>
    <w:pPr>
      <w:widowControl w:val="0"/>
      <w:spacing w:beforeLines="50" w:before="50" w:afterLines="50" w:after="50"/>
      <w:jc w:val="both"/>
      <w:outlineLvl w:val="5"/>
    </w:pPr>
    <w:rPr>
      <w:rFonts w:ascii="黑体" w:eastAsia="黑体"/>
      <w:sz w:val="21"/>
    </w:rPr>
  </w:style>
  <w:style w:type="paragraph" w:customStyle="1" w:styleId="afffffff5">
    <w:name w:val="标准文件_章标题"/>
    <w:next w:val="afffffff0"/>
    <w:autoRedefine/>
    <w:qFormat/>
    <w:rsid w:val="0026327F"/>
    <w:pPr>
      <w:spacing w:beforeLines="100" w:before="312" w:afterLines="100" w:after="312"/>
      <w:jc w:val="both"/>
      <w:outlineLvl w:val="0"/>
    </w:pPr>
    <w:rPr>
      <w:rFonts w:ascii="黑体" w:eastAsia="黑体"/>
      <w:sz w:val="21"/>
    </w:rPr>
  </w:style>
  <w:style w:type="paragraph" w:customStyle="1" w:styleId="afffffff6">
    <w:name w:val="标准文件_一级条标题"/>
    <w:basedOn w:val="afffffff5"/>
    <w:next w:val="afffffff0"/>
    <w:autoRedefine/>
    <w:qFormat/>
    <w:rsid w:val="0026327F"/>
    <w:pPr>
      <w:spacing w:beforeLines="50" w:before="50" w:afterLines="50" w:after="50"/>
      <w:outlineLvl w:val="1"/>
    </w:pPr>
  </w:style>
  <w:style w:type="paragraph" w:customStyle="1" w:styleId="afffffff7">
    <w:name w:val="前言标题"/>
    <w:next w:val="aff3"/>
    <w:autoRedefine/>
    <w:qFormat/>
    <w:rsid w:val="0026327F"/>
    <w:pPr>
      <w:shd w:val="clear" w:color="FFFFFF" w:fill="FFFFFF"/>
      <w:spacing w:before="540" w:after="600"/>
      <w:jc w:val="center"/>
      <w:outlineLvl w:val="0"/>
    </w:pPr>
    <w:rPr>
      <w:rFonts w:ascii="黑体" w:eastAsia="黑体"/>
      <w:sz w:val="32"/>
    </w:rPr>
  </w:style>
  <w:style w:type="paragraph" w:customStyle="1" w:styleId="aff2">
    <w:name w:val="标准文件_术语条一"/>
    <w:basedOn w:val="aff3"/>
    <w:next w:val="afffffff0"/>
    <w:qFormat/>
    <w:rsid w:val="0026327F"/>
    <w:pPr>
      <w:widowControl/>
      <w:numPr>
        <w:ilvl w:val="2"/>
        <w:numId w:val="2"/>
      </w:numPr>
    </w:pPr>
    <w:rPr>
      <w:rFonts w:ascii="宋体"/>
      <w:kern w:val="0"/>
      <w:szCs w:val="20"/>
    </w:rPr>
  </w:style>
  <w:style w:type="paragraph" w:styleId="afffffff8">
    <w:name w:val="List Paragraph"/>
    <w:basedOn w:val="aff3"/>
    <w:uiPriority w:val="34"/>
    <w:qFormat/>
    <w:rsid w:val="00503B58"/>
    <w:pPr>
      <w:ind w:firstLineChars="200" w:firstLine="420"/>
    </w:pPr>
  </w:style>
  <w:style w:type="paragraph" w:customStyle="1" w:styleId="afffffff9">
    <w:name w:val="标准文件_一级无标题"/>
    <w:basedOn w:val="afffffff6"/>
    <w:qFormat/>
    <w:rsid w:val="005A0FFA"/>
    <w:pPr>
      <w:tabs>
        <w:tab w:val="num" w:pos="1140"/>
      </w:tabs>
      <w:spacing w:beforeLines="0" w:before="0" w:afterLines="0" w:after="0"/>
      <w:ind w:left="726" w:hanging="363"/>
      <w:outlineLvl w:val="9"/>
    </w:pPr>
    <w:rPr>
      <w:rFonts w:ascii="宋体" w:eastAsia="宋体"/>
    </w:rPr>
  </w:style>
  <w:style w:type="paragraph" w:customStyle="1" w:styleId="afffffffa">
    <w:name w:val="标准文件_数字编号列项（二级）"/>
    <w:autoRedefine/>
    <w:qFormat/>
    <w:rsid w:val="004A03C9"/>
    <w:pPr>
      <w:tabs>
        <w:tab w:val="left" w:pos="1276"/>
      </w:tabs>
      <w:ind w:left="1276" w:hanging="425"/>
      <w:jc w:val="both"/>
    </w:pPr>
    <w:rPr>
      <w:rFonts w:ascii="宋体"/>
      <w:sz w:val="21"/>
    </w:rPr>
  </w:style>
  <w:style w:type="paragraph" w:customStyle="1" w:styleId="afffffffb">
    <w:name w:val="标准文件_编号列项（三级）"/>
    <w:autoRedefine/>
    <w:qFormat/>
    <w:rsid w:val="004A03C9"/>
    <w:pPr>
      <w:ind w:left="1701" w:hanging="425"/>
    </w:pPr>
    <w:rPr>
      <w:rFonts w:ascii="宋体"/>
      <w:sz w:val="21"/>
    </w:rPr>
  </w:style>
  <w:style w:type="paragraph" w:customStyle="1" w:styleId="afffffffc">
    <w:name w:val="标准文件_一级项"/>
    <w:autoRedefine/>
    <w:qFormat/>
    <w:rsid w:val="004A03C9"/>
    <w:pPr>
      <w:tabs>
        <w:tab w:val="left" w:pos="851"/>
      </w:tabs>
      <w:ind w:left="851" w:hanging="426"/>
    </w:pPr>
    <w:rPr>
      <w:rFonts w:ascii="宋体"/>
      <w:sz w:val="21"/>
    </w:rPr>
  </w:style>
  <w:style w:type="paragraph" w:customStyle="1" w:styleId="afffffffd">
    <w:name w:val="标准文件_三级项"/>
    <w:basedOn w:val="aff3"/>
    <w:autoRedefine/>
    <w:qFormat/>
    <w:rsid w:val="004A03C9"/>
    <w:pPr>
      <w:adjustRightInd w:val="0"/>
      <w:spacing w:line="-300" w:lineRule="auto"/>
      <w:ind w:left="851" w:hanging="426"/>
    </w:pPr>
    <w:rPr>
      <w:szCs w:val="21"/>
    </w:rPr>
  </w:style>
  <w:style w:type="paragraph" w:customStyle="1" w:styleId="afffffffe">
    <w:name w:val="标准文件_字母编号列项（一级）"/>
    <w:qFormat/>
    <w:rsid w:val="004A03C9"/>
    <w:pPr>
      <w:tabs>
        <w:tab w:val="left" w:pos="851"/>
      </w:tabs>
      <w:ind w:left="851" w:hanging="426"/>
      <w:jc w:val="both"/>
    </w:pPr>
    <w:rPr>
      <w:rFonts w:ascii="宋体"/>
      <w:sz w:val="21"/>
    </w:rPr>
  </w:style>
  <w:style w:type="paragraph" w:customStyle="1" w:styleId="affffffff">
    <w:name w:val="标准文件_注："/>
    <w:next w:val="afffffff0"/>
    <w:qFormat/>
    <w:rsid w:val="004A03C9"/>
    <w:pPr>
      <w:widowControl w:val="0"/>
      <w:autoSpaceDE w:val="0"/>
      <w:autoSpaceDN w:val="0"/>
      <w:ind w:left="737" w:hanging="374"/>
      <w:jc w:val="both"/>
    </w:pPr>
    <w:rPr>
      <w:rFonts w:ascii="宋体"/>
      <w:sz w:val="18"/>
      <w:szCs w:val="18"/>
    </w:rPr>
  </w:style>
  <w:style w:type="paragraph" w:customStyle="1" w:styleId="27">
    <w:name w:val="标准文件_二级项2"/>
    <w:basedOn w:val="afffffff0"/>
    <w:qFormat/>
    <w:rsid w:val="004A03C9"/>
    <w:pPr>
      <w:ind w:left="1271" w:firstLineChars="0" w:hanging="420"/>
    </w:pPr>
  </w:style>
  <w:style w:type="character" w:styleId="affffffff0">
    <w:name w:val="Placeholder Text"/>
    <w:basedOn w:val="aff4"/>
    <w:uiPriority w:val="99"/>
    <w:semiHidden/>
    <w:qFormat/>
    <w:rsid w:val="00A74B7D"/>
    <w:rPr>
      <w:color w:val="808080"/>
    </w:rPr>
  </w:style>
  <w:style w:type="character" w:customStyle="1" w:styleId="10">
    <w:name w:val="标题 1 字符"/>
    <w:basedOn w:val="aff4"/>
    <w:link w:val="1"/>
    <w:rsid w:val="0020072F"/>
    <w:rPr>
      <w:b/>
      <w:bCs/>
      <w:kern w:val="44"/>
      <w:sz w:val="44"/>
      <w:szCs w:val="44"/>
    </w:rPr>
  </w:style>
  <w:style w:type="paragraph" w:styleId="TOC">
    <w:name w:val="TOC Heading"/>
    <w:basedOn w:val="1"/>
    <w:next w:val="aff3"/>
    <w:uiPriority w:val="39"/>
    <w:unhideWhenUsed/>
    <w:qFormat/>
    <w:rsid w:val="0020072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ff3"/>
    <w:next w:val="aff3"/>
    <w:autoRedefine/>
    <w:uiPriority w:val="39"/>
    <w:rsid w:val="008345F3"/>
    <w:pPr>
      <w:tabs>
        <w:tab w:val="right" w:leader="dot" w:pos="9345"/>
      </w:tabs>
      <w:spacing w:beforeLines="25" w:before="78" w:afterLines="25" w:after="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2407">
      <w:bodyDiv w:val="1"/>
      <w:marLeft w:val="0"/>
      <w:marRight w:val="0"/>
      <w:marTop w:val="0"/>
      <w:marBottom w:val="0"/>
      <w:divBdr>
        <w:top w:val="none" w:sz="0" w:space="0" w:color="auto"/>
        <w:left w:val="none" w:sz="0" w:space="0" w:color="auto"/>
        <w:bottom w:val="none" w:sz="0" w:space="0" w:color="auto"/>
        <w:right w:val="none" w:sz="0" w:space="0" w:color="auto"/>
      </w:divBdr>
    </w:div>
    <w:div w:id="392968718">
      <w:bodyDiv w:val="1"/>
      <w:marLeft w:val="0"/>
      <w:marRight w:val="0"/>
      <w:marTop w:val="0"/>
      <w:marBottom w:val="0"/>
      <w:divBdr>
        <w:top w:val="none" w:sz="0" w:space="0" w:color="auto"/>
        <w:left w:val="none" w:sz="0" w:space="0" w:color="auto"/>
        <w:bottom w:val="none" w:sz="0" w:space="0" w:color="auto"/>
        <w:right w:val="none" w:sz="0" w:space="0" w:color="auto"/>
      </w:divBdr>
    </w:div>
    <w:div w:id="1275290822">
      <w:bodyDiv w:val="1"/>
      <w:marLeft w:val="0"/>
      <w:marRight w:val="0"/>
      <w:marTop w:val="0"/>
      <w:marBottom w:val="0"/>
      <w:divBdr>
        <w:top w:val="none" w:sz="0" w:space="0" w:color="auto"/>
        <w:left w:val="none" w:sz="0" w:space="0" w:color="auto"/>
        <w:bottom w:val="none" w:sz="0" w:space="0" w:color="auto"/>
        <w:right w:val="none" w:sz="0" w:space="0" w:color="auto"/>
      </w:divBdr>
    </w:div>
    <w:div w:id="1375618910">
      <w:bodyDiv w:val="1"/>
      <w:marLeft w:val="0"/>
      <w:marRight w:val="0"/>
      <w:marTop w:val="0"/>
      <w:marBottom w:val="0"/>
      <w:divBdr>
        <w:top w:val="none" w:sz="0" w:space="0" w:color="auto"/>
        <w:left w:val="none" w:sz="0" w:space="0" w:color="auto"/>
        <w:bottom w:val="none" w:sz="0" w:space="0" w:color="auto"/>
        <w:right w:val="none" w:sz="0" w:space="0" w:color="auto"/>
      </w:divBdr>
    </w:div>
    <w:div w:id="1564943610">
      <w:bodyDiv w:val="1"/>
      <w:marLeft w:val="0"/>
      <w:marRight w:val="0"/>
      <w:marTop w:val="0"/>
      <w:marBottom w:val="0"/>
      <w:divBdr>
        <w:top w:val="none" w:sz="0" w:space="0" w:color="auto"/>
        <w:left w:val="none" w:sz="0" w:space="0" w:color="auto"/>
        <w:bottom w:val="none" w:sz="0" w:space="0" w:color="auto"/>
        <w:right w:val="none" w:sz="0" w:space="0" w:color="auto"/>
      </w:divBdr>
      <w:divsChild>
        <w:div w:id="1226339225">
          <w:marLeft w:val="0"/>
          <w:marRight w:val="0"/>
          <w:marTop w:val="0"/>
          <w:marBottom w:val="0"/>
          <w:divBdr>
            <w:top w:val="none" w:sz="0" w:space="0" w:color="auto"/>
            <w:left w:val="none" w:sz="0" w:space="0" w:color="auto"/>
            <w:bottom w:val="none" w:sz="0" w:space="0" w:color="auto"/>
            <w:right w:val="none" w:sz="0" w:space="0" w:color="auto"/>
          </w:divBdr>
        </w:div>
      </w:divsChild>
    </w:div>
    <w:div w:id="1604726917">
      <w:bodyDiv w:val="1"/>
      <w:marLeft w:val="0"/>
      <w:marRight w:val="0"/>
      <w:marTop w:val="0"/>
      <w:marBottom w:val="0"/>
      <w:divBdr>
        <w:top w:val="none" w:sz="0" w:space="0" w:color="auto"/>
        <w:left w:val="none" w:sz="0" w:space="0" w:color="auto"/>
        <w:bottom w:val="none" w:sz="0" w:space="0" w:color="auto"/>
        <w:right w:val="none" w:sz="0" w:space="0" w:color="auto"/>
      </w:divBdr>
      <w:divsChild>
        <w:div w:id="858156142">
          <w:marLeft w:val="0"/>
          <w:marRight w:val="0"/>
          <w:marTop w:val="0"/>
          <w:marBottom w:val="0"/>
          <w:divBdr>
            <w:top w:val="none" w:sz="0" w:space="0" w:color="auto"/>
            <w:left w:val="none" w:sz="0" w:space="0" w:color="auto"/>
            <w:bottom w:val="none" w:sz="0" w:space="0" w:color="auto"/>
            <w:right w:val="none" w:sz="0" w:space="0" w:color="auto"/>
          </w:divBdr>
        </w:div>
      </w:divsChild>
    </w:div>
    <w:div w:id="18742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22F62-1944-4090-BAF7-75C36AA2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12</Pages>
  <Words>4293</Words>
  <Characters>4852</Characters>
  <Application>Microsoft Office Word</Application>
  <DocSecurity>0</DocSecurity>
  <Lines>210</Lines>
  <Paragraphs>247</Paragraphs>
  <ScaleCrop>false</ScaleCrop>
  <Company>Microsoft</Company>
  <LinksUpToDate>false</LinksUpToDate>
  <CharactersWithSpaces>8898</CharactersWithSpaces>
  <SharedDoc>false</SharedDoc>
  <HLinks>
    <vt:vector size="54" baseType="variant">
      <vt:variant>
        <vt:i4>1376312</vt:i4>
      </vt:variant>
      <vt:variant>
        <vt:i4>100</vt:i4>
      </vt:variant>
      <vt:variant>
        <vt:i4>0</vt:i4>
      </vt:variant>
      <vt:variant>
        <vt:i4>5</vt:i4>
      </vt:variant>
      <vt:variant>
        <vt:lpwstr/>
      </vt:variant>
      <vt:variant>
        <vt:lpwstr>_Toc46228660</vt:lpwstr>
      </vt:variant>
      <vt:variant>
        <vt:i4>1835067</vt:i4>
      </vt:variant>
      <vt:variant>
        <vt:i4>94</vt:i4>
      </vt:variant>
      <vt:variant>
        <vt:i4>0</vt:i4>
      </vt:variant>
      <vt:variant>
        <vt:i4>5</vt:i4>
      </vt:variant>
      <vt:variant>
        <vt:lpwstr/>
      </vt:variant>
      <vt:variant>
        <vt:lpwstr>_Toc46228659</vt:lpwstr>
      </vt:variant>
      <vt:variant>
        <vt:i4>1900603</vt:i4>
      </vt:variant>
      <vt:variant>
        <vt:i4>88</vt:i4>
      </vt:variant>
      <vt:variant>
        <vt:i4>0</vt:i4>
      </vt:variant>
      <vt:variant>
        <vt:i4>5</vt:i4>
      </vt:variant>
      <vt:variant>
        <vt:lpwstr/>
      </vt:variant>
      <vt:variant>
        <vt:lpwstr>_Toc46228658</vt:lpwstr>
      </vt:variant>
      <vt:variant>
        <vt:i4>1179707</vt:i4>
      </vt:variant>
      <vt:variant>
        <vt:i4>82</vt:i4>
      </vt:variant>
      <vt:variant>
        <vt:i4>0</vt:i4>
      </vt:variant>
      <vt:variant>
        <vt:i4>5</vt:i4>
      </vt:variant>
      <vt:variant>
        <vt:lpwstr/>
      </vt:variant>
      <vt:variant>
        <vt:lpwstr>_Toc46228657</vt:lpwstr>
      </vt:variant>
      <vt:variant>
        <vt:i4>1245243</vt:i4>
      </vt:variant>
      <vt:variant>
        <vt:i4>76</vt:i4>
      </vt:variant>
      <vt:variant>
        <vt:i4>0</vt:i4>
      </vt:variant>
      <vt:variant>
        <vt:i4>5</vt:i4>
      </vt:variant>
      <vt:variant>
        <vt:lpwstr/>
      </vt:variant>
      <vt:variant>
        <vt:lpwstr>_Toc46228656</vt:lpwstr>
      </vt:variant>
      <vt:variant>
        <vt:i4>1048635</vt:i4>
      </vt:variant>
      <vt:variant>
        <vt:i4>70</vt:i4>
      </vt:variant>
      <vt:variant>
        <vt:i4>0</vt:i4>
      </vt:variant>
      <vt:variant>
        <vt:i4>5</vt:i4>
      </vt:variant>
      <vt:variant>
        <vt:lpwstr/>
      </vt:variant>
      <vt:variant>
        <vt:lpwstr>_Toc46228655</vt:lpwstr>
      </vt:variant>
      <vt:variant>
        <vt:i4>1114171</vt:i4>
      </vt:variant>
      <vt:variant>
        <vt:i4>64</vt:i4>
      </vt:variant>
      <vt:variant>
        <vt:i4>0</vt:i4>
      </vt:variant>
      <vt:variant>
        <vt:i4>5</vt:i4>
      </vt:variant>
      <vt:variant>
        <vt:lpwstr/>
      </vt:variant>
      <vt:variant>
        <vt:lpwstr>_Toc46228654</vt:lpwstr>
      </vt:variant>
      <vt:variant>
        <vt:i4>1441851</vt:i4>
      </vt:variant>
      <vt:variant>
        <vt:i4>58</vt:i4>
      </vt:variant>
      <vt:variant>
        <vt:i4>0</vt:i4>
      </vt:variant>
      <vt:variant>
        <vt:i4>5</vt:i4>
      </vt:variant>
      <vt:variant>
        <vt:lpwstr/>
      </vt:variant>
      <vt:variant>
        <vt:lpwstr>_Toc46228653</vt:lpwstr>
      </vt:variant>
      <vt:variant>
        <vt:i4>1507387</vt:i4>
      </vt:variant>
      <vt:variant>
        <vt:i4>52</vt:i4>
      </vt:variant>
      <vt:variant>
        <vt:i4>0</vt:i4>
      </vt:variant>
      <vt:variant>
        <vt:i4>5</vt:i4>
      </vt:variant>
      <vt:variant>
        <vt:lpwstr/>
      </vt:variant>
      <vt:variant>
        <vt:lpwstr>_Toc46228652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李 鸿伟</cp:lastModifiedBy>
  <cp:revision>30</cp:revision>
  <cp:lastPrinted>2020-07-21T07:18:00Z</cp:lastPrinted>
  <dcterms:created xsi:type="dcterms:W3CDTF">2025-04-03T02:10:00Z</dcterms:created>
  <dcterms:modified xsi:type="dcterms:W3CDTF">2025-05-25T15:24:00Z</dcterms:modified>
</cp:coreProperties>
</file>