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C15">
      <w:pPr>
        <w:jc w:val="center"/>
        <w:rPr>
          <w:rFonts w:hint="eastAsia"/>
          <w:b/>
          <w:sz w:val="36"/>
        </w:rPr>
      </w:pPr>
      <w:r>
        <w:rPr>
          <w:rFonts w:hint="eastAsia"/>
          <w:b/>
          <w:sz w:val="36"/>
        </w:rPr>
        <w:t>《核能行业网络安全等级保护实施指引</w:t>
      </w:r>
      <w:r>
        <w:rPr>
          <w:b/>
          <w:sz w:val="36"/>
        </w:rPr>
        <w:t xml:space="preserve"> </w:t>
      </w:r>
      <w:r>
        <w:rPr>
          <w:rFonts w:hint="eastAsia"/>
          <w:b/>
          <w:sz w:val="36"/>
        </w:rPr>
        <w:t>第6部分 大数据安全扩展要求》编制说明</w:t>
      </w:r>
    </w:p>
    <w:p w14:paraId="1DB798BA">
      <w:pPr>
        <w:jc w:val="center"/>
        <w:rPr>
          <w:rFonts w:hint="eastAsia"/>
          <w:b/>
          <w:sz w:val="36"/>
        </w:rPr>
      </w:pPr>
      <w:r>
        <w:rPr>
          <w:rFonts w:hint="eastAsia"/>
          <w:b/>
          <w:sz w:val="36"/>
        </w:rPr>
        <w:t>（征求意见稿）</w:t>
      </w:r>
    </w:p>
    <w:p w14:paraId="276ADE3B">
      <w:pPr>
        <w:numPr>
          <w:ilvl w:val="0"/>
          <w:numId w:val="5"/>
        </w:numPr>
        <w:outlineLvl w:val="0"/>
        <w:rPr>
          <w:rFonts w:hint="eastAsia"/>
          <w:bCs/>
        </w:rPr>
      </w:pPr>
      <w:r>
        <w:rPr>
          <w:rFonts w:hint="eastAsia"/>
          <w:b/>
          <w:sz w:val="28"/>
          <w:szCs w:val="28"/>
        </w:rPr>
        <w:t>标准编制的背景</w:t>
      </w:r>
    </w:p>
    <w:p w14:paraId="49DC3BEC">
      <w:pPr>
        <w:ind w:firstLine="480" w:firstLineChars="200"/>
        <w:rPr>
          <w:rFonts w:hint="eastAsia"/>
          <w:bCs/>
        </w:rPr>
      </w:pPr>
      <w:r>
        <w:rPr>
          <w:bCs/>
        </w:rPr>
        <w:t>为贯彻《中华人民共和国网络安全法》中明确要求的“国家实行网络安全等级保护制度”的规定，落实、细化核能行业实施网络安全等级保护制度的具体工作，提升核能行业整体网络安全水平，增强应对网络安全威胁的能力，全面开展网络安全建设，编制中国核能行业协会团体系列标准《核能行业网络安全等级保护实施指引》。通过编制《核能行业网络安全等级保护实施指引》系列标准，指导核能行业所属单位执行网络安全等级保护制度、规范网络安全等级保护工作实施操作细节、提升相关单位通过相应级别的网络安全测评的能力，保障核能行业网络安全水平，更好服务于核能行业安全健康发展</w:t>
      </w:r>
      <w:r>
        <w:rPr>
          <w:rFonts w:hint="eastAsia"/>
          <w:bCs/>
        </w:rPr>
        <w:t>。将核能行业网络安全等级保护实施指引分为六部分构成：</w:t>
      </w:r>
    </w:p>
    <w:p w14:paraId="20F3B94F">
      <w:pPr>
        <w:ind w:firstLine="480" w:firstLineChars="200"/>
        <w:rPr>
          <w:rFonts w:hint="eastAsia"/>
          <w:bCs/>
        </w:rPr>
      </w:pPr>
      <w:r>
        <w:rPr>
          <w:rFonts w:hint="eastAsia"/>
          <w:bCs/>
        </w:rPr>
        <w:t>《核能行业网络安全等级保护实施指引 第1部分：安全通用要求》</w:t>
      </w:r>
    </w:p>
    <w:p w14:paraId="4118C6BE">
      <w:pPr>
        <w:ind w:firstLine="480" w:firstLineChars="200"/>
        <w:rPr>
          <w:rFonts w:hint="eastAsia"/>
          <w:bCs/>
        </w:rPr>
      </w:pPr>
      <w:r>
        <w:rPr>
          <w:rFonts w:hint="eastAsia"/>
          <w:bCs/>
        </w:rPr>
        <w:t>《核能行业网络安全等级保护实施指引 第2部分：云计算安全扩展要求 》</w:t>
      </w:r>
    </w:p>
    <w:p w14:paraId="6E8D45F4">
      <w:pPr>
        <w:ind w:firstLine="480" w:firstLineChars="200"/>
        <w:rPr>
          <w:rFonts w:hint="eastAsia"/>
          <w:bCs/>
        </w:rPr>
      </w:pPr>
      <w:r>
        <w:rPr>
          <w:rFonts w:hint="eastAsia"/>
          <w:bCs/>
        </w:rPr>
        <w:t>《核能行业网络安全等级保护实施指引 第3部分：移动互联安全扩展要求》</w:t>
      </w:r>
    </w:p>
    <w:p w14:paraId="3CC1A72A">
      <w:pPr>
        <w:ind w:firstLine="480" w:firstLineChars="200"/>
        <w:rPr>
          <w:rFonts w:hint="eastAsia"/>
          <w:bCs/>
        </w:rPr>
      </w:pPr>
      <w:r>
        <w:rPr>
          <w:rFonts w:hint="eastAsia"/>
          <w:bCs/>
        </w:rPr>
        <w:t>《核能行业网络安全等级保护实施指引 第4部分：物联网安全扩展要求 》</w:t>
      </w:r>
    </w:p>
    <w:p w14:paraId="6C36C41B">
      <w:pPr>
        <w:ind w:firstLine="480" w:firstLineChars="200"/>
        <w:rPr>
          <w:rFonts w:hint="eastAsia"/>
          <w:bCs/>
        </w:rPr>
      </w:pPr>
      <w:r>
        <w:rPr>
          <w:rFonts w:hint="eastAsia"/>
          <w:bCs/>
        </w:rPr>
        <w:t>《核能行业网络安全等级保护实施指引 第5部分：工业控制系统安全扩展要求》</w:t>
      </w:r>
    </w:p>
    <w:p w14:paraId="0C0E3573">
      <w:pPr>
        <w:ind w:firstLine="480" w:firstLineChars="200"/>
        <w:rPr>
          <w:rFonts w:hint="eastAsia"/>
          <w:bCs/>
        </w:rPr>
      </w:pPr>
      <w:r>
        <w:rPr>
          <w:rFonts w:hint="eastAsia"/>
          <w:bCs/>
        </w:rPr>
        <w:t>《核能行业网络安全等级保护实施指引 第6部分：大数据安全扩展要求》</w:t>
      </w:r>
    </w:p>
    <w:p w14:paraId="44E9EED7">
      <w:pPr>
        <w:ind w:firstLine="480" w:firstLineChars="200"/>
      </w:pPr>
      <w:r>
        <w:rPr>
          <w:rFonts w:hint="eastAsia"/>
          <w:bCs/>
          <w:lang w:val="en-US" w:eastAsia="zh-CN"/>
        </w:rPr>
        <w:t>其中，第1、3、4、5部分已于2024年6月24日发布，2024年9月1日实施；第2部分于2024年8月30日发布，2024年10月31日实施。</w:t>
      </w:r>
      <w:r>
        <w:rPr>
          <w:rFonts w:hint="eastAsia"/>
          <w:bCs/>
        </w:rPr>
        <w:t>本文件为第</w:t>
      </w:r>
      <w:r>
        <w:rPr>
          <w:rFonts w:hint="eastAsia"/>
          <w:bCs/>
          <w:lang w:val="en-US" w:eastAsia="zh-CN"/>
        </w:rPr>
        <w:t>6</w:t>
      </w:r>
      <w:r>
        <w:rPr>
          <w:rFonts w:hint="eastAsia"/>
          <w:bCs/>
        </w:rPr>
        <w:t>部分</w:t>
      </w:r>
      <w:r>
        <w:rPr>
          <w:rFonts w:hint="eastAsia"/>
          <w:bCs/>
          <w:lang w:eastAsia="zh-CN"/>
        </w:rPr>
        <w:t>，</w:t>
      </w:r>
      <w:r>
        <w:rPr>
          <w:rFonts w:hint="eastAsia"/>
          <w:bCs/>
        </w:rPr>
        <w:t>《核能行业网络安全等级保护实施指引 第6部分：大数据安全扩展要求》</w:t>
      </w:r>
      <w:r>
        <w:rPr>
          <w:rFonts w:hint="eastAsia"/>
          <w:bCs/>
          <w:lang w:val="en-US" w:eastAsia="zh-CN"/>
        </w:rPr>
        <w:t>于</w:t>
      </w:r>
      <w:r>
        <w:rPr>
          <w:rFonts w:hint="eastAsia"/>
        </w:rP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日通过立项评审并公示。</w:t>
      </w:r>
    </w:p>
    <w:p w14:paraId="4BD74EA2">
      <w:pPr>
        <w:numPr>
          <w:ilvl w:val="0"/>
          <w:numId w:val="6"/>
        </w:numPr>
        <w:spacing w:after="240"/>
        <w:rPr>
          <w:rFonts w:hint="eastAsia"/>
          <w:b/>
        </w:rPr>
      </w:pPr>
      <w:r>
        <w:rPr>
          <w:rFonts w:hint="eastAsia"/>
          <w:b/>
        </w:rPr>
        <w:t>主要工作过程</w:t>
      </w:r>
    </w:p>
    <w:p w14:paraId="64B65D59">
      <w:pPr>
        <w:ind w:firstLine="480" w:firstLineChars="200"/>
        <w:rPr>
          <w:rFonts w:hint="eastAsia"/>
          <w:bCs/>
        </w:rPr>
      </w:pPr>
      <w:r>
        <w:rPr>
          <w:rFonts w:hint="eastAsia"/>
          <w:bCs/>
        </w:rPr>
        <w:t>根据标准进度计划，各阶段草案的完成时间安排为：202</w:t>
      </w:r>
      <w:r>
        <w:rPr>
          <w:rFonts w:hint="eastAsia"/>
          <w:bCs/>
          <w:lang w:val="en-US" w:eastAsia="zh-CN"/>
        </w:rPr>
        <w:t>4</w:t>
      </w:r>
      <w:r>
        <w:rPr>
          <w:rFonts w:hint="eastAsia"/>
          <w:bCs/>
        </w:rPr>
        <w:t>年</w:t>
      </w:r>
      <w:r>
        <w:rPr>
          <w:rFonts w:hint="eastAsia"/>
          <w:bCs/>
          <w:lang w:val="en-US" w:eastAsia="zh-CN"/>
        </w:rPr>
        <w:t>11月</w:t>
      </w:r>
      <w:r>
        <w:rPr>
          <w:rFonts w:hint="eastAsia"/>
          <w:bCs/>
        </w:rPr>
        <w:t>成标准初稿；202</w:t>
      </w:r>
      <w:r>
        <w:rPr>
          <w:rFonts w:hint="eastAsia"/>
          <w:bCs/>
          <w:lang w:val="en-US" w:eastAsia="zh-CN"/>
        </w:rPr>
        <w:t>5</w:t>
      </w:r>
      <w:r>
        <w:rPr>
          <w:rFonts w:hint="eastAsia"/>
          <w:bCs/>
        </w:rPr>
        <w:t>年</w:t>
      </w:r>
      <w:r>
        <w:rPr>
          <w:rFonts w:hint="eastAsia"/>
          <w:bCs/>
          <w:lang w:val="en-US" w:eastAsia="zh-CN"/>
        </w:rPr>
        <w:t>3月</w:t>
      </w:r>
      <w:r>
        <w:rPr>
          <w:rFonts w:hint="eastAsia"/>
          <w:bCs/>
        </w:rPr>
        <w:t>完成标准修改稿，形成标准征求意见稿；202</w:t>
      </w:r>
      <w:r>
        <w:rPr>
          <w:rFonts w:hint="eastAsia"/>
          <w:bCs/>
          <w:lang w:val="en-US" w:eastAsia="zh-CN"/>
        </w:rPr>
        <w:t>5</w:t>
      </w:r>
      <w:r>
        <w:rPr>
          <w:rFonts w:hint="eastAsia"/>
          <w:bCs/>
        </w:rPr>
        <w:t>年</w:t>
      </w:r>
      <w:r>
        <w:rPr>
          <w:rFonts w:hint="eastAsia"/>
          <w:bCs/>
          <w:lang w:val="en-US" w:eastAsia="zh-CN"/>
        </w:rPr>
        <w:t>10月</w:t>
      </w:r>
      <w:r>
        <w:rPr>
          <w:rFonts w:hint="eastAsia"/>
          <w:bCs/>
        </w:rPr>
        <w:t>完成标准意见征求与标准送审；202</w:t>
      </w:r>
      <w:r>
        <w:rPr>
          <w:rFonts w:hint="eastAsia"/>
          <w:bCs/>
          <w:lang w:val="en-US" w:eastAsia="zh-CN"/>
        </w:rPr>
        <w:t>5</w:t>
      </w:r>
      <w:r>
        <w:rPr>
          <w:rFonts w:hint="eastAsia"/>
          <w:bCs/>
        </w:rPr>
        <w:t>年</w:t>
      </w:r>
      <w:r>
        <w:rPr>
          <w:rFonts w:hint="eastAsia"/>
          <w:bCs/>
          <w:lang w:val="en-US" w:eastAsia="zh-CN"/>
        </w:rPr>
        <w:t>11月30日</w:t>
      </w:r>
      <w:r>
        <w:rPr>
          <w:rFonts w:hint="eastAsia"/>
          <w:bCs/>
        </w:rPr>
        <w:t>完成标准报批与发布。实际编制进展与预期相比有所偏差，描述如下：</w:t>
      </w:r>
    </w:p>
    <w:p w14:paraId="0C4F84B4">
      <w:pPr>
        <w:pStyle w:val="12"/>
        <w:numPr>
          <w:ilvl w:val="0"/>
          <w:numId w:val="7"/>
        </w:numPr>
        <w:ind w:firstLineChars="0"/>
        <w:jc w:val="both"/>
        <w:rPr>
          <w:rFonts w:cs="Times New Roman" w:asciiTheme="minorEastAsia" w:hAnsiTheme="minorEastAsia"/>
          <w:b/>
          <w:bCs/>
          <w:color w:val="000000"/>
          <w:kern w:val="0"/>
        </w:rPr>
      </w:pPr>
      <w:r>
        <w:rPr>
          <w:rFonts w:hint="eastAsia" w:cs="Times New Roman" w:asciiTheme="minorEastAsia" w:hAnsiTheme="minorEastAsia"/>
          <w:b/>
          <w:bCs/>
          <w:color w:val="000000"/>
          <w:kern w:val="0"/>
        </w:rPr>
        <w:t>标准起草阶段</w:t>
      </w:r>
    </w:p>
    <w:p w14:paraId="79E4E709">
      <w:pPr>
        <w:ind w:firstLine="420"/>
        <w:jc w:val="both"/>
        <w:rPr>
          <w:rFonts w:ascii="宋体" w:hAnsi="宋体" w:eastAsia="宋体" w:cstheme="minorBidi"/>
          <w:kern w:val="2"/>
          <w:sz w:val="24"/>
          <w:szCs w:val="24"/>
          <w:lang w:bidi="ar"/>
        </w:rPr>
      </w:pPr>
      <w:r>
        <w:rPr>
          <w:rFonts w:hint="eastAsia" w:ascii="宋体" w:hAnsi="宋体" w:eastAsia="宋体" w:cstheme="minorBidi"/>
          <w:kern w:val="2"/>
          <w:sz w:val="24"/>
          <w:szCs w:val="24"/>
          <w:lang w:bidi="ar"/>
        </w:rPr>
        <w:t>在标准起草阶段，信专委组织开展了大量的前期准备工作，包括：</w:t>
      </w:r>
    </w:p>
    <w:p w14:paraId="5BCAAAF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
        </w:rPr>
      </w:pPr>
      <w:r>
        <w:rPr>
          <w:rFonts w:hint="eastAsia" w:cstheme="minorBidi"/>
          <w:kern w:val="2"/>
          <w:sz w:val="24"/>
          <w:szCs w:val="24"/>
          <w:lang w:val="en-US" w:eastAsia="zh-CN" w:bidi="ar"/>
        </w:rPr>
        <w:t>2024年9月30日，信专委组织标准立项评审会，会后根据评审会现场专家意见和形式审查与现状检索意见进一步修改完善立项标准材料；</w:t>
      </w:r>
    </w:p>
    <w:p w14:paraId="27973C26">
      <w:pPr>
        <w:ind w:firstLine="420"/>
        <w:jc w:val="both"/>
        <w:rPr>
          <w:rFonts w:hint="default" w:ascii="宋体" w:hAnsi="宋体" w:eastAsia="宋体" w:cstheme="minorBidi"/>
          <w:kern w:val="2"/>
          <w:sz w:val="24"/>
          <w:szCs w:val="24"/>
          <w:lang w:val="en-US" w:eastAsia="zh-CN" w:bidi="ar"/>
        </w:rPr>
      </w:pPr>
      <w:r>
        <w:rPr>
          <w:rFonts w:hint="eastAsia" w:cstheme="minorBidi"/>
          <w:kern w:val="2"/>
          <w:sz w:val="24"/>
          <w:szCs w:val="24"/>
          <w:lang w:val="en-US" w:eastAsia="zh-CN" w:bidi="ar"/>
        </w:rPr>
        <w:t>2024年10月，标准编制组根据专家评审意见对标准立项材料进行补充修改完善，并通过立项评审并公示；</w:t>
      </w:r>
    </w:p>
    <w:p w14:paraId="155606BF">
      <w:pPr>
        <w:pStyle w:val="12"/>
        <w:numPr>
          <w:ilvl w:val="0"/>
          <w:numId w:val="7"/>
        </w:numPr>
        <w:ind w:firstLineChars="0"/>
        <w:jc w:val="both"/>
        <w:rPr>
          <w:b/>
          <w:bCs/>
        </w:rPr>
      </w:pPr>
      <w:r>
        <w:rPr>
          <w:rFonts w:hint="eastAsia" w:cs="Times New Roman" w:asciiTheme="minorEastAsia" w:hAnsiTheme="minorEastAsia"/>
          <w:b/>
          <w:bCs/>
          <w:color w:val="000000"/>
          <w:kern w:val="0"/>
        </w:rPr>
        <w:t>征求意见阶段</w:t>
      </w:r>
    </w:p>
    <w:p w14:paraId="0E9666B9">
      <w:pPr>
        <w:pStyle w:val="12"/>
        <w:numPr>
          <w:ilvl w:val="255"/>
          <w:numId w:val="0"/>
        </w:numPr>
        <w:ind w:left="420"/>
        <w:jc w:val="both"/>
        <w:rPr>
          <w:lang w:bidi="ar"/>
        </w:rPr>
      </w:pPr>
      <w:r>
        <w:rPr>
          <w:rFonts w:hint="eastAsia"/>
          <w:lang w:val="en-US" w:eastAsia="zh-CN" w:bidi="ar"/>
        </w:rPr>
        <w:t>2025年3月，完成征求意见稿编辑，开展意见征求</w:t>
      </w:r>
      <w:r>
        <w:rPr>
          <w:rFonts w:hint="eastAsia"/>
          <w:lang w:bidi="ar"/>
        </w:rPr>
        <w:t>。</w:t>
      </w:r>
    </w:p>
    <w:p w14:paraId="090A1890">
      <w:pPr>
        <w:pStyle w:val="12"/>
        <w:numPr>
          <w:ilvl w:val="0"/>
          <w:numId w:val="7"/>
        </w:numPr>
        <w:ind w:firstLineChars="0"/>
        <w:jc w:val="both"/>
        <w:rPr>
          <w:b/>
          <w:bCs/>
        </w:rPr>
      </w:pPr>
      <w:r>
        <w:rPr>
          <w:rFonts w:hint="eastAsia" w:cs="Times New Roman" w:asciiTheme="minorEastAsia" w:hAnsiTheme="minorEastAsia"/>
          <w:b/>
          <w:bCs/>
          <w:color w:val="000000"/>
          <w:kern w:val="0"/>
        </w:rPr>
        <w:t>送审阶段</w:t>
      </w:r>
    </w:p>
    <w:p w14:paraId="48B3998D">
      <w:pPr>
        <w:pStyle w:val="12"/>
        <w:numPr>
          <w:ilvl w:val="255"/>
          <w:numId w:val="0"/>
        </w:numPr>
        <w:ind w:left="420"/>
        <w:jc w:val="both"/>
        <w:rPr>
          <w:b/>
          <w:bCs/>
        </w:rPr>
      </w:pPr>
      <w:r>
        <w:rPr>
          <w:rFonts w:hint="eastAsia"/>
          <w:lang w:bidi="ar"/>
        </w:rPr>
        <w:t>后续补充。</w:t>
      </w:r>
    </w:p>
    <w:p w14:paraId="0C82E14A">
      <w:pPr>
        <w:pStyle w:val="12"/>
        <w:numPr>
          <w:ilvl w:val="0"/>
          <w:numId w:val="7"/>
        </w:numPr>
        <w:ind w:firstLineChars="0"/>
        <w:jc w:val="both"/>
        <w:rPr>
          <w:b/>
          <w:bCs/>
        </w:rPr>
      </w:pPr>
      <w:r>
        <w:rPr>
          <w:rFonts w:hint="eastAsia" w:cs="Times New Roman" w:asciiTheme="minorEastAsia" w:hAnsiTheme="minorEastAsia"/>
          <w:b/>
          <w:bCs/>
          <w:color w:val="000000"/>
          <w:kern w:val="0"/>
        </w:rPr>
        <w:t>标准报批阶段</w:t>
      </w:r>
    </w:p>
    <w:p w14:paraId="36DE0CB1">
      <w:pPr>
        <w:pStyle w:val="12"/>
        <w:numPr>
          <w:ilvl w:val="255"/>
          <w:numId w:val="0"/>
        </w:numPr>
        <w:ind w:left="420"/>
        <w:jc w:val="both"/>
        <w:rPr>
          <w:lang w:bidi="ar"/>
        </w:rPr>
      </w:pPr>
      <w:r>
        <w:rPr>
          <w:rFonts w:hint="eastAsia"/>
          <w:lang w:bidi="ar"/>
        </w:rPr>
        <w:t>后续补充。</w:t>
      </w:r>
    </w:p>
    <w:p w14:paraId="4F6C918A">
      <w:pPr>
        <w:ind w:firstLine="480" w:firstLineChars="200"/>
      </w:pPr>
    </w:p>
    <w:p w14:paraId="1B43012F">
      <w:pPr>
        <w:rPr>
          <w:b/>
        </w:rPr>
      </w:pPr>
      <w:r>
        <w:rPr>
          <w:rFonts w:hint="eastAsia"/>
          <w:b/>
        </w:rPr>
        <w:t>3、</w:t>
      </w:r>
      <w:r>
        <w:rPr>
          <w:b/>
        </w:rPr>
        <w:t>主要参加单位和工作组成员及其所作的工作等</w:t>
      </w:r>
    </w:p>
    <w:p w14:paraId="761A68D1">
      <w:pPr>
        <w:ind w:firstLine="420"/>
      </w:pPr>
      <w:r>
        <w:rPr>
          <w:rFonts w:hint="eastAsia"/>
        </w:rPr>
        <w:t>本文件编制的参与单位和分工如下：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3"/>
        <w:gridCol w:w="1636"/>
        <w:gridCol w:w="2347"/>
      </w:tblGrid>
      <w:tr w14:paraId="14C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313" w:type="dxa"/>
            <w:vAlign w:val="center"/>
          </w:tcPr>
          <w:p w14:paraId="79AA12DD">
            <w:pPr>
              <w:jc w:val="center"/>
              <w:rPr>
                <w:rFonts w:cs="Times New Roman"/>
                <w:kern w:val="0"/>
              </w:rPr>
            </w:pPr>
            <w:r>
              <w:rPr>
                <w:rFonts w:hint="eastAsia" w:cs="Times New Roman"/>
                <w:kern w:val="0"/>
              </w:rPr>
              <w:t>单位名称</w:t>
            </w:r>
          </w:p>
        </w:tc>
        <w:tc>
          <w:tcPr>
            <w:tcW w:w="1636" w:type="dxa"/>
            <w:vAlign w:val="center"/>
          </w:tcPr>
          <w:p w14:paraId="00D02CB2">
            <w:pPr>
              <w:jc w:val="center"/>
              <w:rPr>
                <w:rFonts w:cs="Times New Roman"/>
                <w:kern w:val="0"/>
              </w:rPr>
            </w:pPr>
            <w:r>
              <w:rPr>
                <w:rFonts w:hint="eastAsia" w:cs="Times New Roman"/>
                <w:kern w:val="0"/>
              </w:rPr>
              <w:t>编写分工</w:t>
            </w:r>
          </w:p>
        </w:tc>
        <w:tc>
          <w:tcPr>
            <w:tcW w:w="2347" w:type="dxa"/>
            <w:vAlign w:val="center"/>
          </w:tcPr>
          <w:p w14:paraId="4F76ACC5">
            <w:pPr>
              <w:jc w:val="center"/>
              <w:rPr>
                <w:rFonts w:cs="Times New Roman"/>
                <w:kern w:val="0"/>
              </w:rPr>
            </w:pPr>
            <w:r>
              <w:rPr>
                <w:rFonts w:hint="eastAsia" w:cs="Times New Roman"/>
                <w:kern w:val="0"/>
              </w:rPr>
              <w:t>主要承担工作</w:t>
            </w:r>
          </w:p>
        </w:tc>
      </w:tr>
      <w:tr w14:paraId="4DD0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14:paraId="01DE0A54">
            <w:pPr>
              <w:keepNext w:val="0"/>
              <w:keepLines w:val="0"/>
              <w:widowControl/>
              <w:suppressLineNumbers w:val="0"/>
              <w:jc w:val="center"/>
              <w:textAlignment w:val="center"/>
              <w:rPr>
                <w:rFonts w:hint="default" w:eastAsia="宋体" w:cs="Times New Roman"/>
                <w:kern w:val="0"/>
                <w:lang w:val="en-US" w:eastAsia="zh-CN"/>
              </w:rPr>
            </w:pPr>
            <w:r>
              <w:rPr>
                <w:rFonts w:hint="eastAsia" w:ascii="宋体" w:hAnsi="宋体" w:eastAsia="宋体" w:cs="宋体"/>
                <w:i w:val="0"/>
                <w:iCs w:val="0"/>
                <w:color w:val="000000"/>
                <w:kern w:val="0"/>
                <w:sz w:val="24"/>
                <w:szCs w:val="24"/>
                <w:u w:val="none"/>
                <w:lang w:val="en-US" w:eastAsia="zh-CN" w:bidi="ar"/>
              </w:rPr>
              <w:t>中国核能行业协会</w:t>
            </w:r>
          </w:p>
        </w:tc>
        <w:tc>
          <w:tcPr>
            <w:tcW w:w="1636" w:type="dxa"/>
            <w:vAlign w:val="center"/>
          </w:tcPr>
          <w:p w14:paraId="4ACCC33E">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组长单位</w:t>
            </w:r>
          </w:p>
        </w:tc>
        <w:tc>
          <w:tcPr>
            <w:tcW w:w="2347" w:type="dxa"/>
            <w:vAlign w:val="center"/>
          </w:tcPr>
          <w:p w14:paraId="68F5E17F">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牵头编制</w:t>
            </w:r>
          </w:p>
        </w:tc>
      </w:tr>
      <w:tr w14:paraId="1294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313" w:type="dxa"/>
            <w:vAlign w:val="center"/>
          </w:tcPr>
          <w:p w14:paraId="5109A90B">
            <w:pPr>
              <w:keepNext w:val="0"/>
              <w:keepLines w:val="0"/>
              <w:widowControl/>
              <w:suppressLineNumbers w:val="0"/>
              <w:jc w:val="center"/>
              <w:textAlignment w:val="center"/>
              <w:rPr>
                <w:rFonts w:hint="default" w:cs="Times New Roman"/>
                <w:kern w:val="0"/>
                <w:lang w:val="en-US"/>
              </w:rPr>
            </w:pPr>
            <w:r>
              <w:rPr>
                <w:rFonts w:hint="eastAsia" w:cs="宋体"/>
                <w:i w:val="0"/>
                <w:iCs w:val="0"/>
                <w:color w:val="000000"/>
                <w:kern w:val="0"/>
                <w:sz w:val="24"/>
                <w:szCs w:val="24"/>
                <w:u w:val="none"/>
                <w:lang w:val="en-US" w:eastAsia="zh-CN" w:bidi="ar"/>
              </w:rPr>
              <w:t>中核武汉核电运行技术股份有限公司</w:t>
            </w:r>
          </w:p>
        </w:tc>
        <w:tc>
          <w:tcPr>
            <w:tcW w:w="1636" w:type="dxa"/>
            <w:vAlign w:val="center"/>
          </w:tcPr>
          <w:p w14:paraId="61C2FF35">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组长单位</w:t>
            </w:r>
          </w:p>
        </w:tc>
        <w:tc>
          <w:tcPr>
            <w:tcW w:w="2347" w:type="dxa"/>
            <w:vAlign w:val="center"/>
          </w:tcPr>
          <w:p w14:paraId="416F754E">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牵头编制</w:t>
            </w:r>
          </w:p>
        </w:tc>
      </w:tr>
      <w:tr w14:paraId="290B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14:paraId="7D7C35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国核自仪系统工程有限公司</w:t>
            </w:r>
          </w:p>
        </w:tc>
        <w:tc>
          <w:tcPr>
            <w:tcW w:w="1636" w:type="dxa"/>
            <w:vAlign w:val="center"/>
          </w:tcPr>
          <w:p w14:paraId="13C3643C">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副组长单位</w:t>
            </w:r>
          </w:p>
        </w:tc>
        <w:tc>
          <w:tcPr>
            <w:tcW w:w="2347" w:type="dxa"/>
            <w:vAlign w:val="center"/>
          </w:tcPr>
          <w:p w14:paraId="693FC702">
            <w:pPr>
              <w:keepNext w:val="0"/>
              <w:keepLines w:val="0"/>
              <w:widowControl/>
              <w:suppressLineNumbers w:val="0"/>
              <w:jc w:val="center"/>
              <w:textAlignment w:val="center"/>
              <w:rPr>
                <w:rFonts w:cs="Times New Roman"/>
                <w:kern w:val="0"/>
              </w:rPr>
            </w:pPr>
            <w:r>
              <w:rPr>
                <w:rFonts w:hint="eastAsia" w:ascii="宋体" w:hAnsi="宋体" w:eastAsia="宋体" w:cs="宋体"/>
                <w:i w:val="0"/>
                <w:iCs w:val="0"/>
                <w:color w:val="000000"/>
                <w:kern w:val="0"/>
                <w:sz w:val="24"/>
                <w:szCs w:val="24"/>
                <w:u w:val="none"/>
                <w:lang w:val="en-US" w:eastAsia="zh-CN" w:bidi="ar"/>
              </w:rPr>
              <w:t>参与编制</w:t>
            </w:r>
          </w:p>
        </w:tc>
      </w:tr>
      <w:tr w14:paraId="5D8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shd w:val="clear" w:color="auto" w:fill="auto"/>
            <w:vAlign w:val="center"/>
          </w:tcPr>
          <w:p w14:paraId="307BCA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华中科技大学网络空间安全学院</w:t>
            </w:r>
          </w:p>
        </w:tc>
        <w:tc>
          <w:tcPr>
            <w:tcW w:w="1636" w:type="dxa"/>
            <w:shd w:val="clear" w:color="auto" w:fill="auto"/>
            <w:vAlign w:val="center"/>
          </w:tcPr>
          <w:p w14:paraId="4CF46AD5">
            <w:pPr>
              <w:keepNext w:val="0"/>
              <w:keepLines w:val="0"/>
              <w:widowControl/>
              <w:suppressLineNumbers w:val="0"/>
              <w:jc w:val="center"/>
              <w:textAlignment w:val="center"/>
              <w:rPr>
                <w:rFonts w:hint="eastAsia" w:ascii="宋体" w:hAnsi="宋体" w:eastAsia="宋体" w:cs="Times New Roman"/>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组员单位</w:t>
            </w:r>
          </w:p>
        </w:tc>
        <w:tc>
          <w:tcPr>
            <w:tcW w:w="2347" w:type="dxa"/>
            <w:shd w:val="clear" w:color="auto" w:fill="auto"/>
            <w:vAlign w:val="center"/>
          </w:tcPr>
          <w:p w14:paraId="6338B3D5">
            <w:pPr>
              <w:keepNext w:val="0"/>
              <w:keepLines w:val="0"/>
              <w:widowControl/>
              <w:suppressLineNumbers w:val="0"/>
              <w:jc w:val="center"/>
              <w:textAlignment w:val="center"/>
              <w:rPr>
                <w:rFonts w:hint="eastAsia" w:ascii="宋体" w:hAnsi="宋体" w:eastAsia="宋体" w:cs="Times New Roman"/>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参与编制</w:t>
            </w:r>
          </w:p>
        </w:tc>
      </w:tr>
    </w:tbl>
    <w:p w14:paraId="72F7FA42"/>
    <w:p w14:paraId="5A4DE1FF">
      <w:pPr>
        <w:outlineLvl w:val="0"/>
        <w:rPr>
          <w:b/>
          <w:sz w:val="28"/>
          <w:szCs w:val="28"/>
          <w:highlight w:val="none"/>
        </w:rPr>
      </w:pPr>
      <w:r>
        <w:rPr>
          <w:rFonts w:hint="eastAsia"/>
          <w:b/>
          <w:sz w:val="28"/>
          <w:szCs w:val="28"/>
          <w:highlight w:val="none"/>
        </w:rPr>
        <w:t>二、标准编制原则和主要内容</w:t>
      </w:r>
    </w:p>
    <w:p w14:paraId="4F87D59E">
      <w:pPr>
        <w:numPr>
          <w:ilvl w:val="0"/>
          <w:numId w:val="8"/>
        </w:numPr>
        <w:rPr>
          <w:b/>
        </w:rPr>
      </w:pPr>
      <w:r>
        <w:rPr>
          <w:rFonts w:hint="eastAsia"/>
          <w:b/>
        </w:rPr>
        <w:t>标准编制原则</w:t>
      </w:r>
    </w:p>
    <w:p w14:paraId="011ABE4C">
      <w:pPr>
        <w:ind w:firstLine="480" w:firstLineChars="200"/>
      </w:pPr>
      <w:r>
        <w:rPr>
          <w:rFonts w:hint="eastAsia"/>
        </w:rPr>
        <w:t>本标准本着公正性、科学性、实用性的原则编制。</w:t>
      </w:r>
    </w:p>
    <w:p w14:paraId="31947468">
      <w:pPr>
        <w:pStyle w:val="12"/>
        <w:numPr>
          <w:ilvl w:val="0"/>
          <w:numId w:val="9"/>
        </w:numPr>
        <w:ind w:firstLineChars="0"/>
      </w:pPr>
      <w:r>
        <w:t>公正性</w:t>
      </w:r>
    </w:p>
    <w:p w14:paraId="7339F944">
      <w:pPr>
        <w:ind w:firstLine="480" w:firstLineChars="200"/>
      </w:pPr>
      <w:r>
        <w:t>本标准在实施过程中</w:t>
      </w:r>
      <w:r>
        <w:rPr>
          <w:rFonts w:hint="eastAsia"/>
        </w:rPr>
        <w:t>，要求</w:t>
      </w:r>
      <w:r>
        <w:t>以掌握的事实材料为依据</w:t>
      </w:r>
      <w:r>
        <w:rPr>
          <w:rFonts w:hint="eastAsia"/>
        </w:rPr>
        <w:t>，</w:t>
      </w:r>
      <w:r>
        <w:t>尊重客观事实</w:t>
      </w:r>
      <w:r>
        <w:rPr>
          <w:rFonts w:hint="eastAsia"/>
        </w:rPr>
        <w:t>，</w:t>
      </w:r>
      <w:r>
        <w:t>不带有主观随意性</w:t>
      </w:r>
      <w:r>
        <w:rPr>
          <w:rFonts w:hint="eastAsia"/>
        </w:rPr>
        <w:t>，</w:t>
      </w:r>
      <w:r>
        <w:t>不受外界干扰</w:t>
      </w:r>
      <w:r>
        <w:rPr>
          <w:rFonts w:hint="eastAsia"/>
        </w:rPr>
        <w:t>、</w:t>
      </w:r>
      <w:r>
        <w:t>不迁就任何单位和个人的片面要求</w:t>
      </w:r>
      <w:r>
        <w:rPr>
          <w:rFonts w:hint="eastAsia"/>
        </w:rPr>
        <w:t>。</w:t>
      </w:r>
    </w:p>
    <w:p w14:paraId="7E914EF2">
      <w:pPr>
        <w:pStyle w:val="12"/>
        <w:numPr>
          <w:ilvl w:val="0"/>
          <w:numId w:val="9"/>
        </w:numPr>
        <w:ind w:firstLineChars="0"/>
      </w:pPr>
      <w:r>
        <w:rPr>
          <w:rFonts w:hint="eastAsia"/>
        </w:rPr>
        <w:t>科学性</w:t>
      </w:r>
    </w:p>
    <w:p w14:paraId="021792B3">
      <w:pPr>
        <w:pStyle w:val="7"/>
        <w:snapToGrid w:val="0"/>
        <w:spacing w:before="0" w:beforeAutospacing="0" w:after="0" w:afterAutospacing="0" w:line="360" w:lineRule="auto"/>
        <w:ind w:firstLine="520"/>
        <w:jc w:val="both"/>
        <w:rPr>
          <w:rFonts w:hint="eastAsia"/>
        </w:rPr>
      </w:pPr>
      <w:r>
        <w:rPr>
          <w:rFonts w:hint="eastAsia"/>
        </w:rPr>
        <w:t>本标准从管理和技术两方面分等级提出具体的安全保护要求，技术方面包含安全物理环境、安全通信网络、安全计算环境和安全管理方面等，管理方面包含安全建设管理、安全运维管理等，将国家等级保护要求进行行业化和具体化。</w:t>
      </w:r>
    </w:p>
    <w:p w14:paraId="67A02BDD">
      <w:pPr>
        <w:pStyle w:val="12"/>
        <w:numPr>
          <w:ilvl w:val="0"/>
          <w:numId w:val="9"/>
        </w:numPr>
        <w:ind w:firstLineChars="0"/>
      </w:pPr>
      <w:r>
        <w:t>实用性</w:t>
      </w:r>
    </w:p>
    <w:p w14:paraId="15C6DB14">
      <w:pPr>
        <w:ind w:firstLine="420"/>
        <w:rPr>
          <w:rFonts w:hint="default" w:eastAsia="宋体"/>
          <w:b/>
          <w:lang w:val="en-US" w:eastAsia="zh-CN"/>
        </w:rPr>
      </w:pPr>
      <w:r>
        <w:rPr>
          <w:rFonts w:hint="eastAsia" w:hAnsi="黑体"/>
        </w:rPr>
        <w:t>本</w:t>
      </w:r>
      <w:r>
        <w:rPr>
          <w:rFonts w:hint="eastAsia" w:hAnsi="黑体"/>
          <w:lang w:val="en-US" w:eastAsia="zh-CN"/>
        </w:rPr>
        <w:t>标准可以在</w:t>
      </w:r>
      <w:r>
        <w:rPr>
          <w:rFonts w:hint="eastAsia" w:hAnsi="黑体"/>
        </w:rPr>
        <w:t>实施信息系统安全等级保护的核能行业机构、测评机构和核能信息系统安全等级保护的主管部门</w:t>
      </w:r>
      <w:r>
        <w:rPr>
          <w:rFonts w:hint="eastAsia" w:hAnsi="黑体"/>
          <w:lang w:val="en-US" w:eastAsia="zh-CN"/>
        </w:rPr>
        <w:t>使用，亦可在</w:t>
      </w:r>
      <w:r>
        <w:rPr>
          <w:rFonts w:hint="eastAsia"/>
        </w:rPr>
        <w:t>核能行业开展网络安全同行评估工作</w:t>
      </w:r>
      <w:r>
        <w:rPr>
          <w:rFonts w:hint="eastAsia"/>
          <w:lang w:val="en-US" w:eastAsia="zh-CN"/>
        </w:rPr>
        <w:t>过程中使用。</w:t>
      </w:r>
    </w:p>
    <w:p w14:paraId="5FA595BC">
      <w:pPr>
        <w:numPr>
          <w:ilvl w:val="0"/>
          <w:numId w:val="8"/>
        </w:numPr>
        <w:rPr>
          <w:rFonts w:hint="eastAsia"/>
          <w:b/>
        </w:rPr>
      </w:pPr>
      <w:r>
        <w:rPr>
          <w:rFonts w:hint="eastAsia"/>
          <w:b/>
        </w:rPr>
        <w:t>标准主要主要技术内容说明</w:t>
      </w:r>
    </w:p>
    <w:p w14:paraId="0E07BCF2">
      <w:pPr>
        <w:ind w:firstLine="480" w:firstLineChars="200"/>
        <w:rPr>
          <w:rFonts w:hint="eastAsia"/>
        </w:rPr>
      </w:pPr>
      <w:r>
        <w:rPr>
          <w:rFonts w:hint="eastAsia"/>
        </w:rPr>
        <w:t>第1部分：</w:t>
      </w:r>
      <w:r>
        <w:rPr>
          <w:rFonts w:hint="eastAsia"/>
          <w:lang w:val="en-US" w:eastAsia="zh-CN"/>
        </w:rPr>
        <w:t>概述</w:t>
      </w:r>
      <w:r>
        <w:rPr>
          <w:rFonts w:hint="eastAsia"/>
        </w:rPr>
        <w:t>。</w:t>
      </w:r>
    </w:p>
    <w:p w14:paraId="7BFE1DD0">
      <w:pPr>
        <w:ind w:firstLine="480" w:firstLineChars="200"/>
        <w:rPr>
          <w:rFonts w:hint="eastAsia"/>
        </w:rPr>
      </w:pPr>
      <w:r>
        <w:rPr>
          <w:rFonts w:hint="eastAsia"/>
        </w:rPr>
        <w:t>第2部分：术语和定义。目的在于解释说明本文出现的术语和定义。</w:t>
      </w:r>
    </w:p>
    <w:p w14:paraId="507BFB93">
      <w:pPr>
        <w:ind w:firstLine="480" w:firstLineChars="200"/>
        <w:rPr>
          <w:rFonts w:hint="eastAsia"/>
        </w:rPr>
      </w:pPr>
      <w:r>
        <w:rPr>
          <w:rFonts w:hint="eastAsia"/>
        </w:rPr>
        <w:t>第3部分：</w:t>
      </w:r>
      <w:r>
        <w:rPr>
          <w:rFonts w:hint="eastAsia"/>
          <w:lang w:val="en-US" w:eastAsia="zh-CN"/>
        </w:rPr>
        <w:t>缩略语</w:t>
      </w:r>
      <w:r>
        <w:rPr>
          <w:rFonts w:hint="eastAsia"/>
        </w:rPr>
        <w:t>。目的在于解释说明本文出现的</w:t>
      </w:r>
      <w:r>
        <w:rPr>
          <w:rFonts w:hint="eastAsia"/>
          <w:lang w:val="en-US" w:eastAsia="zh-CN"/>
        </w:rPr>
        <w:t>缩略语</w:t>
      </w:r>
      <w:r>
        <w:rPr>
          <w:rFonts w:hint="eastAsia"/>
        </w:rPr>
        <w:t>。</w:t>
      </w:r>
    </w:p>
    <w:p w14:paraId="323AF3C6">
      <w:pPr>
        <w:ind w:firstLine="480" w:firstLineChars="200"/>
        <w:rPr>
          <w:rFonts w:hint="eastAsia"/>
        </w:rPr>
      </w:pPr>
      <w:r>
        <w:rPr>
          <w:rFonts w:hint="eastAsia"/>
        </w:rPr>
        <w:t>第4部分：</w:t>
      </w:r>
      <w:r>
        <w:rPr>
          <w:rFonts w:hint="eastAsia"/>
          <w:lang w:val="en-US" w:eastAsia="zh-CN"/>
        </w:rPr>
        <w:t>大数据安全保护等级</w:t>
      </w:r>
      <w:r>
        <w:rPr>
          <w:rFonts w:hint="eastAsia"/>
        </w:rPr>
        <w:t>概述。目的描述大数据安全等级保护对象、大数据安全等级保护对象保护要素、大数据安全等级保护对象定级。</w:t>
      </w:r>
    </w:p>
    <w:p w14:paraId="1638D68D">
      <w:pPr>
        <w:ind w:firstLine="480" w:firstLineChars="200"/>
        <w:rPr>
          <w:rFonts w:hint="default" w:eastAsia="宋体"/>
          <w:lang w:val="en-US" w:eastAsia="zh-CN"/>
        </w:rPr>
      </w:pPr>
      <w:r>
        <w:rPr>
          <w:rFonts w:hint="eastAsia"/>
        </w:rPr>
        <w:t>第5部分：</w:t>
      </w:r>
      <w:r>
        <w:rPr>
          <w:rFonts w:hint="eastAsia"/>
          <w:lang w:val="en-US" w:eastAsia="zh-CN"/>
        </w:rPr>
        <w:t>分五个等级详细</w:t>
      </w:r>
      <w:bookmarkStart w:id="0" w:name="_GoBack"/>
      <w:bookmarkEnd w:id="0"/>
      <w:r>
        <w:rPr>
          <w:rFonts w:hint="eastAsia"/>
          <w:lang w:val="en-US" w:eastAsia="zh-CN"/>
        </w:rPr>
        <w:t>介绍大数据安全防护的基本要求。</w:t>
      </w:r>
    </w:p>
    <w:p w14:paraId="628B7943">
      <w:pPr>
        <w:rPr>
          <w:b/>
        </w:rPr>
      </w:pPr>
      <w:r>
        <w:rPr>
          <w:rFonts w:hint="eastAsia"/>
          <w:b/>
        </w:rPr>
        <w:t>3、解决的主要问题</w:t>
      </w:r>
    </w:p>
    <w:p w14:paraId="3044390A">
      <w:pPr>
        <w:ind w:firstLine="480" w:firstLineChars="200"/>
      </w:pPr>
      <w:r>
        <w:rPr>
          <w:rFonts w:hint="eastAsia"/>
          <w:szCs w:val="21"/>
        </w:rPr>
        <w:t>随着</w:t>
      </w:r>
      <w:r>
        <w:rPr>
          <w:rFonts w:hint="eastAsia"/>
          <w:szCs w:val="21"/>
          <w:lang w:val="en-US" w:eastAsia="zh-CN"/>
        </w:rPr>
        <w:t>大数据等</w:t>
      </w:r>
      <w:r>
        <w:rPr>
          <w:rFonts w:hint="eastAsia"/>
          <w:szCs w:val="21"/>
        </w:rPr>
        <w:t>技术在</w:t>
      </w:r>
      <w:r>
        <w:rPr>
          <w:rFonts w:hint="eastAsia" w:hAnsi="宋体"/>
          <w:szCs w:val="21"/>
        </w:rPr>
        <w:t>核动力厂及装置的</w:t>
      </w:r>
      <w:r>
        <w:rPr>
          <w:rFonts w:hint="eastAsia"/>
          <w:szCs w:val="21"/>
          <w:lang w:val="en-US" w:eastAsia="zh-CN"/>
        </w:rPr>
        <w:t>应用，</w:t>
      </w:r>
      <w:r>
        <w:rPr>
          <w:rFonts w:hint="eastAsia"/>
          <w:szCs w:val="21"/>
        </w:rPr>
        <w:t>但是目前</w:t>
      </w:r>
      <w:r>
        <w:rPr>
          <w:rFonts w:hint="eastAsia"/>
        </w:rPr>
        <w:t>国内外尚无相关的标准规范，急需制定标准来规范和指导</w:t>
      </w:r>
      <w:r>
        <w:rPr>
          <w:rFonts w:hint="eastAsia" w:hAnsi="黑体"/>
        </w:rPr>
        <w:t>大数据安全扩展要求</w:t>
      </w:r>
      <w:r>
        <w:rPr>
          <w:rFonts w:hint="eastAsia"/>
        </w:rPr>
        <w:t>在核电厂</w:t>
      </w:r>
      <w:r>
        <w:rPr>
          <w:rFonts w:hint="eastAsia"/>
          <w:lang w:val="en-US" w:eastAsia="zh-CN"/>
        </w:rPr>
        <w:t>的</w:t>
      </w:r>
      <w:r>
        <w:rPr>
          <w:rFonts w:hint="eastAsia"/>
        </w:rPr>
        <w:t>应用。</w:t>
      </w:r>
    </w:p>
    <w:p w14:paraId="0E3FB035">
      <w:pPr>
        <w:outlineLvl w:val="0"/>
        <w:rPr>
          <w:b/>
          <w:sz w:val="28"/>
          <w:szCs w:val="28"/>
        </w:rPr>
      </w:pPr>
      <w:r>
        <w:rPr>
          <w:rFonts w:hint="eastAsia"/>
          <w:b/>
          <w:sz w:val="28"/>
          <w:szCs w:val="28"/>
        </w:rPr>
        <w:t>三、主要试验（或验证）情况</w:t>
      </w:r>
    </w:p>
    <w:p w14:paraId="5B69ACB0">
      <w:pPr>
        <w:ind w:firstLine="480" w:firstLineChars="200"/>
      </w:pPr>
      <w:r>
        <w:rPr>
          <w:rFonts w:hint="eastAsia"/>
        </w:rPr>
        <w:t>无。</w:t>
      </w:r>
    </w:p>
    <w:p w14:paraId="33F7F6D7">
      <w:pPr>
        <w:outlineLvl w:val="0"/>
        <w:rPr>
          <w:b/>
          <w:sz w:val="28"/>
          <w:szCs w:val="28"/>
        </w:rPr>
      </w:pPr>
      <w:r>
        <w:rPr>
          <w:rFonts w:hint="eastAsia"/>
          <w:b/>
          <w:sz w:val="28"/>
          <w:szCs w:val="28"/>
        </w:rPr>
        <w:t>四、标准中涉及专利的情况</w:t>
      </w:r>
    </w:p>
    <w:p w14:paraId="61A78F7D">
      <w:pPr>
        <w:ind w:firstLine="480" w:firstLineChars="200"/>
        <w:rPr>
          <w:iCs/>
        </w:rPr>
      </w:pPr>
      <w:r>
        <w:rPr>
          <w:rFonts w:hint="eastAsia"/>
          <w:iCs/>
        </w:rPr>
        <w:t>本标准不涉及专利问题。</w:t>
      </w:r>
    </w:p>
    <w:p w14:paraId="0C23A7CA">
      <w:pPr>
        <w:outlineLvl w:val="0"/>
        <w:rPr>
          <w:b/>
          <w:sz w:val="28"/>
          <w:szCs w:val="28"/>
        </w:rPr>
      </w:pPr>
      <w:r>
        <w:rPr>
          <w:rFonts w:hint="eastAsia"/>
          <w:b/>
          <w:sz w:val="28"/>
          <w:szCs w:val="28"/>
        </w:rPr>
        <w:t>五、预期达到的社会效益、对产业发展的作用等情况</w:t>
      </w:r>
    </w:p>
    <w:p w14:paraId="53B194B3">
      <w:pPr>
        <w:ind w:firstLine="480" w:firstLineChars="200"/>
      </w:pPr>
      <w:r>
        <w:rPr>
          <w:rFonts w:hint="eastAsia"/>
        </w:rPr>
        <w:t>目前</w:t>
      </w:r>
      <w:r>
        <w:rPr>
          <w:rFonts w:hint="eastAsia"/>
          <w:lang w:val="en-US" w:eastAsia="zh-CN"/>
        </w:rPr>
        <w:t>大数据</w:t>
      </w:r>
      <w:r>
        <w:rPr>
          <w:rFonts w:hint="eastAsia"/>
        </w:rPr>
        <w:t>在核电厂的应用尚无公认的标准与指导</w:t>
      </w:r>
      <w:r>
        <w:t>，</w:t>
      </w:r>
      <w:r>
        <w:rPr>
          <w:rFonts w:hint="eastAsia"/>
        </w:rPr>
        <w:t>该标准</w:t>
      </w:r>
      <w:r>
        <w:t>填补了国内</w:t>
      </w:r>
      <w:r>
        <w:rPr>
          <w:rFonts w:hint="eastAsia"/>
        </w:rPr>
        <w:t>外</w:t>
      </w:r>
      <w:r>
        <w:t>空白</w:t>
      </w:r>
      <w:r>
        <w:rPr>
          <w:rFonts w:hint="eastAsia"/>
        </w:rPr>
        <w:t>。</w:t>
      </w:r>
    </w:p>
    <w:p w14:paraId="1B8C294D">
      <w:pPr>
        <w:ind w:firstLine="480" w:firstLineChars="200"/>
      </w:pPr>
      <w:r>
        <w:rPr>
          <w:rFonts w:hint="eastAsia"/>
        </w:rPr>
        <w:t>本标准将指导</w:t>
      </w:r>
      <w:r>
        <w:rPr>
          <w:rFonts w:hint="eastAsia" w:hAnsi="宋体"/>
          <w:szCs w:val="21"/>
        </w:rPr>
        <w:t>用于指导大数据系统的等保测评</w:t>
      </w:r>
      <w:r>
        <w:rPr>
          <w:rFonts w:hint="eastAsia"/>
          <w:szCs w:val="21"/>
          <w:lang w:eastAsia="zh-CN"/>
        </w:rPr>
        <w:t>、</w:t>
      </w:r>
      <w:r>
        <w:rPr>
          <w:rFonts w:hint="eastAsia" w:hAnsi="黑体"/>
        </w:rPr>
        <w:t>核能行业大数据全生命周期的安全工作</w:t>
      </w:r>
      <w:r>
        <w:rPr>
          <w:rFonts w:hint="eastAsia"/>
        </w:rPr>
        <w:t>。</w:t>
      </w:r>
    </w:p>
    <w:p w14:paraId="1BB66367">
      <w:pPr>
        <w:outlineLvl w:val="0"/>
        <w:rPr>
          <w:b/>
          <w:sz w:val="28"/>
          <w:szCs w:val="28"/>
        </w:rPr>
      </w:pPr>
      <w:r>
        <w:rPr>
          <w:rFonts w:hint="eastAsia"/>
          <w:b/>
          <w:sz w:val="28"/>
          <w:szCs w:val="28"/>
        </w:rPr>
        <w:t>六、与国际、国外对比情况</w:t>
      </w:r>
    </w:p>
    <w:p w14:paraId="69163804">
      <w:pPr>
        <w:ind w:firstLine="480" w:firstLineChars="200"/>
      </w:pPr>
      <w:r>
        <w:rPr>
          <w:rFonts w:hint="eastAsia"/>
        </w:rPr>
        <w:t>国内外尚无针对</w:t>
      </w:r>
      <w:r>
        <w:rPr>
          <w:rFonts w:hint="eastAsia" w:hAnsi="黑体"/>
        </w:rPr>
        <w:t>大数据安全扩展要求</w:t>
      </w:r>
      <w:r>
        <w:rPr>
          <w:rFonts w:hint="eastAsia"/>
        </w:rPr>
        <w:t>在核电厂应用的相关标准。</w:t>
      </w:r>
    </w:p>
    <w:p w14:paraId="2E6EB041">
      <w:pPr>
        <w:outlineLvl w:val="0"/>
        <w:rPr>
          <w:b/>
          <w:sz w:val="28"/>
          <w:szCs w:val="28"/>
        </w:rPr>
      </w:pPr>
      <w:r>
        <w:rPr>
          <w:rFonts w:hint="eastAsia"/>
          <w:b/>
          <w:sz w:val="28"/>
          <w:szCs w:val="28"/>
        </w:rPr>
        <w:t>七、在标准体系中的位置，与现行相关法律、法规、规章及标准，特别是强制性标准的协调性</w:t>
      </w:r>
    </w:p>
    <w:p w14:paraId="7A5540E0">
      <w:pPr>
        <w:ind w:firstLine="480" w:firstLineChars="200"/>
        <w:rPr>
          <w:iCs/>
        </w:rPr>
      </w:pPr>
      <w:r>
        <w:rPr>
          <w:rFonts w:hint="eastAsia"/>
          <w:iCs/>
        </w:rPr>
        <w:t>本标准与现行相关法律、法规、规章及相关标准协调一致。</w:t>
      </w:r>
    </w:p>
    <w:p w14:paraId="452A359B">
      <w:pPr>
        <w:outlineLvl w:val="0"/>
        <w:rPr>
          <w:b/>
          <w:sz w:val="28"/>
          <w:szCs w:val="28"/>
        </w:rPr>
      </w:pPr>
      <w:r>
        <w:rPr>
          <w:rFonts w:hint="eastAsia"/>
          <w:b/>
          <w:sz w:val="28"/>
          <w:szCs w:val="28"/>
        </w:rPr>
        <w:t>八、重大分歧意见的处理经过和依据</w:t>
      </w:r>
    </w:p>
    <w:p w14:paraId="2AA47BF2">
      <w:pPr>
        <w:ind w:firstLine="480" w:firstLineChars="200"/>
      </w:pPr>
      <w:r>
        <w:rPr>
          <w:rFonts w:hint="eastAsia"/>
        </w:rPr>
        <w:t>无。</w:t>
      </w:r>
    </w:p>
    <w:p w14:paraId="67BFBC27">
      <w:pPr>
        <w:outlineLvl w:val="0"/>
        <w:rPr>
          <w:b/>
          <w:sz w:val="28"/>
          <w:szCs w:val="28"/>
        </w:rPr>
      </w:pPr>
      <w:r>
        <w:rPr>
          <w:rFonts w:hint="eastAsia"/>
          <w:b/>
          <w:sz w:val="28"/>
          <w:szCs w:val="28"/>
        </w:rPr>
        <w:t>九、标准性质的建议说明</w:t>
      </w:r>
    </w:p>
    <w:p w14:paraId="2DA41058">
      <w:pPr>
        <w:ind w:firstLine="480" w:firstLineChars="200"/>
      </w:pPr>
      <w:r>
        <w:rPr>
          <w:rFonts w:hint="eastAsia"/>
        </w:rPr>
        <w:t>建议本标准的性质为团体标准。</w:t>
      </w:r>
    </w:p>
    <w:p w14:paraId="5BDFCAE0">
      <w:pPr>
        <w:outlineLvl w:val="0"/>
        <w:rPr>
          <w:b/>
          <w:sz w:val="28"/>
          <w:szCs w:val="28"/>
        </w:rPr>
      </w:pPr>
      <w:r>
        <w:rPr>
          <w:rFonts w:hint="eastAsia"/>
          <w:b/>
          <w:sz w:val="28"/>
          <w:szCs w:val="28"/>
        </w:rPr>
        <w:t>十、贯彻标准的要求和措施建议</w:t>
      </w:r>
    </w:p>
    <w:p w14:paraId="3F921E6A">
      <w:pPr>
        <w:ind w:firstLine="480" w:firstLineChars="200"/>
        <w:rPr>
          <w:iCs/>
        </w:rPr>
      </w:pPr>
      <w:r>
        <w:rPr>
          <w:rFonts w:hint="eastAsia"/>
          <w:iCs/>
        </w:rPr>
        <w:t>标准发布后，各编制单位将配合中国核能行业协会组织行业召开标准宣贯会，开展培训活动，促进该标准更好的贯彻实施。</w:t>
      </w:r>
    </w:p>
    <w:p w14:paraId="3CAD5A1F">
      <w:pPr>
        <w:outlineLvl w:val="0"/>
        <w:rPr>
          <w:b/>
          <w:sz w:val="28"/>
          <w:szCs w:val="28"/>
        </w:rPr>
      </w:pPr>
      <w:r>
        <w:rPr>
          <w:rFonts w:hint="eastAsia"/>
          <w:b/>
          <w:sz w:val="28"/>
          <w:szCs w:val="28"/>
        </w:rPr>
        <w:t>十一、废止现行相关标准的建议</w:t>
      </w:r>
    </w:p>
    <w:p w14:paraId="090E78EB">
      <w:pPr>
        <w:ind w:firstLine="480" w:firstLineChars="200"/>
        <w:rPr>
          <w:iCs/>
        </w:rPr>
      </w:pPr>
      <w:r>
        <w:rPr>
          <w:rFonts w:hint="eastAsia"/>
          <w:iCs/>
        </w:rPr>
        <w:t>无。</w:t>
      </w:r>
    </w:p>
    <w:p w14:paraId="79087D7E">
      <w:pPr>
        <w:outlineLvl w:val="0"/>
        <w:rPr>
          <w:b/>
          <w:sz w:val="28"/>
          <w:szCs w:val="28"/>
        </w:rPr>
      </w:pPr>
      <w:r>
        <w:rPr>
          <w:rFonts w:hint="eastAsia"/>
          <w:b/>
          <w:sz w:val="28"/>
          <w:szCs w:val="28"/>
        </w:rPr>
        <w:t>十二、其他应予说明的事项</w:t>
      </w:r>
    </w:p>
    <w:p w14:paraId="07682722">
      <w:pPr>
        <w:ind w:firstLine="480" w:firstLineChars="200"/>
        <w:rPr>
          <w:iCs/>
        </w:rPr>
      </w:pPr>
      <w:r>
        <w:rPr>
          <w:rFonts w:hint="eastAsia"/>
          <w:iCs/>
        </w:rPr>
        <w:t>无。</w:t>
      </w:r>
    </w:p>
    <w:p w14:paraId="5493A9EF">
      <w:pPr>
        <w:rPr>
          <w:i/>
        </w:rPr>
      </w:pPr>
    </w:p>
    <w:p w14:paraId="15AA86C0">
      <w:pPr>
        <w:ind w:firstLine="482"/>
        <w:rPr>
          <w:rFonts w:hint="eastAsia"/>
          <w:i/>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name%]">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4B577"/>
    <w:multiLevelType w:val="singleLevel"/>
    <w:tmpl w:val="B6F4B577"/>
    <w:lvl w:ilvl="0" w:tentative="0">
      <w:start w:val="2"/>
      <w:numFmt w:val="decimal"/>
      <w:suff w:val="nothing"/>
      <w:lvlText w:val="%1、"/>
      <w:lvlJc w:val="left"/>
    </w:lvl>
  </w:abstractNum>
  <w:abstractNum w:abstractNumId="1">
    <w:nsid w:val="EC7A5CC6"/>
    <w:multiLevelType w:val="singleLevel"/>
    <w:tmpl w:val="EC7A5CC6"/>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2">
    <w:nsid w:val="FAF12FA8"/>
    <w:multiLevelType w:val="multilevel"/>
    <w:tmpl w:val="FAF12F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4CF3BD2"/>
    <w:multiLevelType w:val="multilevel"/>
    <w:tmpl w:val="04CF3BD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1134" w:firstLine="0"/>
      </w:pPr>
      <w:rPr>
        <w:rFonts w:hint="eastAsia" w:ascii="黑体" w:hAnsi="Times New Roman" w:eastAsia="黑体"/>
        <w:b w:val="0"/>
        <w:i w:val="0"/>
        <w:sz w:val="21"/>
      </w:rPr>
    </w:lvl>
    <w:lvl w:ilvl="4" w:tentative="0">
      <w:start w:val="1"/>
      <w:numFmt w:val="decimal"/>
      <w:pStyle w:val="18"/>
      <w:suff w:val="nothing"/>
      <w:lvlText w:val="%1.%2.%3.%4.%5　"/>
      <w:lvlJc w:val="left"/>
      <w:pPr>
        <w:ind w:left="-1134" w:firstLine="0"/>
      </w:pPr>
      <w:rPr>
        <w:rFonts w:hint="eastAsia" w:ascii="黑体" w:hAnsi="Times New Roman" w:eastAsia="黑体"/>
        <w:b w:val="0"/>
        <w:i w:val="0"/>
        <w:sz w:val="21"/>
      </w:rPr>
    </w:lvl>
    <w:lvl w:ilvl="5" w:tentative="0">
      <w:start w:val="1"/>
      <w:numFmt w:val="decimal"/>
      <w:pStyle w:val="19"/>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1134" w:firstLine="0"/>
      </w:pPr>
      <w:rPr>
        <w:rFonts w:hint="eastAsia" w:ascii="黑体" w:hAnsi="Times New Roman" w:eastAsia="黑体"/>
        <w:b w:val="0"/>
        <w:i w:val="0"/>
        <w:sz w:val="21"/>
      </w:rPr>
    </w:lvl>
    <w:lvl w:ilvl="7" w:tentative="0">
      <w:start w:val="1"/>
      <w:numFmt w:val="decimal"/>
      <w:lvlText w:val="%1.%2.%3.%4.%5.%6.%7.%8"/>
      <w:lvlJc w:val="left"/>
      <w:pPr>
        <w:tabs>
          <w:tab w:val="left" w:pos="3217"/>
        </w:tabs>
        <w:ind w:left="2835" w:hanging="1418"/>
      </w:pPr>
      <w:rPr>
        <w:rFonts w:hint="eastAsia"/>
      </w:rPr>
    </w:lvl>
    <w:lvl w:ilvl="8" w:tentative="0">
      <w:start w:val="1"/>
      <w:numFmt w:val="decimal"/>
      <w:lvlText w:val="%1.%2.%3.%4.%5.%6.%7.%8.%9"/>
      <w:lvlJc w:val="left"/>
      <w:pPr>
        <w:tabs>
          <w:tab w:val="left" w:pos="3643"/>
        </w:tabs>
        <w:ind w:left="3543" w:hanging="1700"/>
      </w:pPr>
      <w:rPr>
        <w:rFonts w:hint="eastAsia"/>
      </w:rPr>
    </w:lvl>
  </w:abstractNum>
  <w:abstractNum w:abstractNumId="5">
    <w:nsid w:val="2C5917C3"/>
    <w:multiLevelType w:val="multilevel"/>
    <w:tmpl w:val="2C5917C3"/>
    <w:lvl w:ilvl="0" w:tentative="0">
      <w:start w:val="1"/>
      <w:numFmt w:val="none"/>
      <w:pStyle w:val="24"/>
      <w:suff w:val="nothing"/>
      <w:lvlText w:val="%1——"/>
      <w:lvlJc w:val="left"/>
      <w:pPr>
        <w:ind w:left="833" w:hanging="408"/>
      </w:pPr>
      <w:rPr>
        <w:rFonts w:hint="eastAsia"/>
      </w:rPr>
    </w:lvl>
    <w:lvl w:ilvl="1" w:tentative="0">
      <w:start w:val="1"/>
      <w:numFmt w:val="bullet"/>
      <w:pStyle w:val="25"/>
      <w:lvlText w:val=""/>
      <w:lvlJc w:val="left"/>
      <w:pPr>
        <w:tabs>
          <w:tab w:val="left" w:pos="760"/>
        </w:tabs>
        <w:ind w:left="1264" w:hanging="413"/>
      </w:pPr>
      <w:rPr>
        <w:rFonts w:hint="default" w:ascii="Symbol" w:hAnsi="Symbol"/>
        <w:color w:val="auto"/>
      </w:rPr>
    </w:lvl>
    <w:lvl w:ilvl="2" w:tentative="0">
      <w:start w:val="1"/>
      <w:numFmt w:val="bullet"/>
      <w:pStyle w:val="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tentative="0">
      <w:start w:val="1"/>
      <w:numFmt w:val="decimal"/>
      <w:pStyle w:val="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8C90EA5"/>
    <w:multiLevelType w:val="multilevel"/>
    <w:tmpl w:val="48C90E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104B66"/>
    <w:multiLevelType w:val="multilevel"/>
    <w:tmpl w:val="4C104B66"/>
    <w:lvl w:ilvl="0" w:tentative="0">
      <w:start w:val="1"/>
      <w:numFmt w:val="decimal"/>
      <w:pStyle w:val="28"/>
      <w:isLgl/>
      <w:suff w:val="space"/>
      <w:lvlText w:val="%1.0"/>
      <w:lvlJc w:val="left"/>
      <w:pPr>
        <w:ind w:left="964" w:hanging="964"/>
      </w:pPr>
      <w:rPr>
        <w:rFonts w:hint="default" w:ascii="Times New Roman" w:hAnsi="Times New Roman" w:eastAsia="宋体"/>
        <w:b/>
        <w:i w:val="0"/>
        <w:sz w:val="24"/>
      </w:rPr>
    </w:lvl>
    <w:lvl w:ilvl="1" w:tentative="0">
      <w:start w:val="1"/>
      <w:numFmt w:val="decimal"/>
      <w:pStyle w:val="29"/>
      <w:isLgl/>
      <w:suff w:val="space"/>
      <w:lvlText w:val="%1.%2"/>
      <w:lvlJc w:val="left"/>
      <w:pPr>
        <w:ind w:left="964" w:hanging="964"/>
      </w:pPr>
      <w:rPr>
        <w:rFonts w:hint="default" w:ascii="Times New Roman" w:hAnsi="Times New Roman" w:eastAsia="宋体"/>
        <w:b/>
        <w:i w:val="0"/>
      </w:rPr>
    </w:lvl>
    <w:lvl w:ilvl="2" w:tentative="0">
      <w:start w:val="1"/>
      <w:numFmt w:val="decimal"/>
      <w:pStyle w:val="30"/>
      <w:suff w:val="space"/>
      <w:lvlText w:val="%1.%2.%3"/>
      <w:lvlJc w:val="left"/>
      <w:pPr>
        <w:ind w:left="964" w:hanging="964"/>
      </w:pPr>
      <w:rPr>
        <w:rFonts w:hint="default" w:ascii="Times New Roman" w:hAnsi="Times New Roman" w:eastAsia="宋体"/>
        <w:b/>
        <w:i w:val="0"/>
      </w:rPr>
    </w:lvl>
    <w:lvl w:ilvl="3" w:tentative="0">
      <w:start w:val="1"/>
      <w:numFmt w:val="decimal"/>
      <w:pStyle w:val="31"/>
      <w:suff w:val="space"/>
      <w:lvlText w:val="%1.%2.%3.%4"/>
      <w:lvlJc w:val="left"/>
      <w:pPr>
        <w:ind w:left="0" w:firstLine="0"/>
      </w:pPr>
      <w:rPr>
        <w:rFonts w:hint="default" w:ascii="Times New Roman" w:hAnsi="Times New Roman" w:eastAsia="宋体"/>
        <w:b/>
        <w:i w:val="0"/>
      </w:rPr>
    </w:lvl>
    <w:lvl w:ilvl="4" w:tentative="0">
      <w:start w:val="1"/>
      <w:numFmt w:val="decimal"/>
      <w:pStyle w:val="32"/>
      <w:suff w:val="space"/>
      <w:lvlText w:val="%5)"/>
      <w:lvlJc w:val="left"/>
      <w:pPr>
        <w:ind w:left="852" w:firstLine="0"/>
      </w:pPr>
      <w:rPr>
        <w:rFonts w:hint="eastAsia"/>
      </w:rPr>
    </w:lvl>
    <w:lvl w:ilvl="5" w:tentative="0">
      <w:start w:val="1"/>
      <w:numFmt w:val="decimal"/>
      <w:pStyle w:val="33"/>
      <w:suff w:val="space"/>
      <w:lvlText w:val="（%6）"/>
      <w:lvlJc w:val="left"/>
      <w:pPr>
        <w:ind w:left="142" w:firstLine="0"/>
      </w:pPr>
      <w:rPr>
        <w:rFonts w:hint="eastAsia"/>
      </w:rPr>
    </w:lvl>
    <w:lvl w:ilvl="6" w:tentative="0">
      <w:start w:val="1"/>
      <w:numFmt w:val="lowerLetter"/>
      <w:pStyle w:val="34"/>
      <w:suff w:val="space"/>
      <w:lvlText w:val="%7）"/>
      <w:lvlJc w:val="left"/>
      <w:pPr>
        <w:ind w:left="0" w:firstLine="0"/>
      </w:pPr>
      <w:rPr>
        <w:rFonts w:hint="eastAsia"/>
      </w:rPr>
    </w:lvl>
    <w:lvl w:ilvl="7" w:tentative="0">
      <w:start w:val="1"/>
      <w:numFmt w:val="lowerLetter"/>
      <w:pStyle w:val="35"/>
      <w:suff w:val="space"/>
      <w:lvlText w:val="（%8）"/>
      <w:lvlJc w:val="left"/>
      <w:pPr>
        <w:ind w:left="0" w:firstLine="0"/>
      </w:pPr>
      <w:rPr>
        <w:rFonts w:hint="eastAsia"/>
      </w:rPr>
    </w:lvl>
    <w:lvl w:ilvl="8" w:tentative="0">
      <w:start w:val="1"/>
      <w:numFmt w:val="none"/>
      <w:suff w:val="space"/>
      <w:lvlText w:val=""/>
      <w:lvlJc w:val="left"/>
      <w:pPr>
        <w:ind w:left="964" w:hanging="964"/>
      </w:pPr>
      <w:rPr>
        <w:rFonts w:hint="eastAsia"/>
      </w:rPr>
    </w:lvl>
  </w:abstractNum>
  <w:num w:numId="1">
    <w:abstractNumId w:val="6"/>
  </w:num>
  <w:num w:numId="2">
    <w:abstractNumId w:val="4"/>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ZjIzZDg5YzkzNzc0NDIzMWNiN2VhZDE2NjA1MTkifQ=="/>
  </w:docVars>
  <w:rsids>
    <w:rsidRoot w:val="002E1F35"/>
    <w:rsid w:val="000163A1"/>
    <w:rsid w:val="00037156"/>
    <w:rsid w:val="0004736B"/>
    <w:rsid w:val="0005565B"/>
    <w:rsid w:val="0006546A"/>
    <w:rsid w:val="00067F5B"/>
    <w:rsid w:val="0007204E"/>
    <w:rsid w:val="000759F1"/>
    <w:rsid w:val="0009714B"/>
    <w:rsid w:val="000A7C1C"/>
    <w:rsid w:val="000B615D"/>
    <w:rsid w:val="000C204E"/>
    <w:rsid w:val="000C2BEB"/>
    <w:rsid w:val="000E51E9"/>
    <w:rsid w:val="000F0C04"/>
    <w:rsid w:val="000F68D7"/>
    <w:rsid w:val="000F7279"/>
    <w:rsid w:val="001053F1"/>
    <w:rsid w:val="00111E39"/>
    <w:rsid w:val="00112537"/>
    <w:rsid w:val="00114CA9"/>
    <w:rsid w:val="0012672B"/>
    <w:rsid w:val="00132C00"/>
    <w:rsid w:val="00137F4D"/>
    <w:rsid w:val="001531B7"/>
    <w:rsid w:val="00161CD2"/>
    <w:rsid w:val="00163E44"/>
    <w:rsid w:val="00191EC4"/>
    <w:rsid w:val="00196235"/>
    <w:rsid w:val="00196992"/>
    <w:rsid w:val="001A0BCD"/>
    <w:rsid w:val="001A4788"/>
    <w:rsid w:val="001B1A46"/>
    <w:rsid w:val="001B5881"/>
    <w:rsid w:val="001C609D"/>
    <w:rsid w:val="001D1951"/>
    <w:rsid w:val="001F0357"/>
    <w:rsid w:val="001F051C"/>
    <w:rsid w:val="0020085D"/>
    <w:rsid w:val="00206C0D"/>
    <w:rsid w:val="00211E31"/>
    <w:rsid w:val="00214D19"/>
    <w:rsid w:val="00224320"/>
    <w:rsid w:val="00225E5B"/>
    <w:rsid w:val="00233027"/>
    <w:rsid w:val="00233C30"/>
    <w:rsid w:val="0024244C"/>
    <w:rsid w:val="00245522"/>
    <w:rsid w:val="00246F78"/>
    <w:rsid w:val="002472CF"/>
    <w:rsid w:val="002552CA"/>
    <w:rsid w:val="00270A39"/>
    <w:rsid w:val="00285F39"/>
    <w:rsid w:val="00287FEB"/>
    <w:rsid w:val="00296B25"/>
    <w:rsid w:val="002978D1"/>
    <w:rsid w:val="002C11BE"/>
    <w:rsid w:val="002E1F35"/>
    <w:rsid w:val="002E2C15"/>
    <w:rsid w:val="003217B0"/>
    <w:rsid w:val="00321CEB"/>
    <w:rsid w:val="0032208B"/>
    <w:rsid w:val="003279BA"/>
    <w:rsid w:val="00330840"/>
    <w:rsid w:val="00334525"/>
    <w:rsid w:val="0034511A"/>
    <w:rsid w:val="00346E2C"/>
    <w:rsid w:val="00352CC6"/>
    <w:rsid w:val="0035770D"/>
    <w:rsid w:val="00360E50"/>
    <w:rsid w:val="00374C4F"/>
    <w:rsid w:val="003858FA"/>
    <w:rsid w:val="003A303A"/>
    <w:rsid w:val="003A56C8"/>
    <w:rsid w:val="003B49B6"/>
    <w:rsid w:val="003C4B9B"/>
    <w:rsid w:val="003E1A11"/>
    <w:rsid w:val="003E2430"/>
    <w:rsid w:val="003F1D6D"/>
    <w:rsid w:val="003F60DF"/>
    <w:rsid w:val="00415D11"/>
    <w:rsid w:val="00422F4E"/>
    <w:rsid w:val="00427388"/>
    <w:rsid w:val="00433EC6"/>
    <w:rsid w:val="00443D3B"/>
    <w:rsid w:val="00450B14"/>
    <w:rsid w:val="004656F6"/>
    <w:rsid w:val="00475FC6"/>
    <w:rsid w:val="004834B3"/>
    <w:rsid w:val="00492301"/>
    <w:rsid w:val="004A5249"/>
    <w:rsid w:val="004B0575"/>
    <w:rsid w:val="004C03FB"/>
    <w:rsid w:val="004C3B97"/>
    <w:rsid w:val="004D7E8D"/>
    <w:rsid w:val="004D7F5D"/>
    <w:rsid w:val="004E5B3C"/>
    <w:rsid w:val="00520FE0"/>
    <w:rsid w:val="00523379"/>
    <w:rsid w:val="00547B47"/>
    <w:rsid w:val="005502C1"/>
    <w:rsid w:val="00551EEA"/>
    <w:rsid w:val="00570D8B"/>
    <w:rsid w:val="00575166"/>
    <w:rsid w:val="00577BAB"/>
    <w:rsid w:val="00597B93"/>
    <w:rsid w:val="005B39B6"/>
    <w:rsid w:val="005B6C6C"/>
    <w:rsid w:val="005C312D"/>
    <w:rsid w:val="005C3547"/>
    <w:rsid w:val="005D77D9"/>
    <w:rsid w:val="005E71F6"/>
    <w:rsid w:val="005F1914"/>
    <w:rsid w:val="005F32D1"/>
    <w:rsid w:val="005F3FF9"/>
    <w:rsid w:val="005F71C1"/>
    <w:rsid w:val="00605234"/>
    <w:rsid w:val="0061482F"/>
    <w:rsid w:val="00614A30"/>
    <w:rsid w:val="00624900"/>
    <w:rsid w:val="006273A2"/>
    <w:rsid w:val="006352C2"/>
    <w:rsid w:val="006539A2"/>
    <w:rsid w:val="006633BA"/>
    <w:rsid w:val="00667858"/>
    <w:rsid w:val="00680133"/>
    <w:rsid w:val="00680325"/>
    <w:rsid w:val="00686564"/>
    <w:rsid w:val="00697DE4"/>
    <w:rsid w:val="006A6271"/>
    <w:rsid w:val="006A6B56"/>
    <w:rsid w:val="006C4BBA"/>
    <w:rsid w:val="006E076E"/>
    <w:rsid w:val="006E0F94"/>
    <w:rsid w:val="006E1942"/>
    <w:rsid w:val="006E5212"/>
    <w:rsid w:val="006E7A78"/>
    <w:rsid w:val="006F4616"/>
    <w:rsid w:val="0070047E"/>
    <w:rsid w:val="007070F6"/>
    <w:rsid w:val="00711CC6"/>
    <w:rsid w:val="00715D28"/>
    <w:rsid w:val="0071746F"/>
    <w:rsid w:val="007346FF"/>
    <w:rsid w:val="007401AB"/>
    <w:rsid w:val="0074602F"/>
    <w:rsid w:val="00747D85"/>
    <w:rsid w:val="00757D13"/>
    <w:rsid w:val="00764E9E"/>
    <w:rsid w:val="00770775"/>
    <w:rsid w:val="007727E5"/>
    <w:rsid w:val="007820E1"/>
    <w:rsid w:val="0079288B"/>
    <w:rsid w:val="00795053"/>
    <w:rsid w:val="007B3882"/>
    <w:rsid w:val="007E29FD"/>
    <w:rsid w:val="007F03C7"/>
    <w:rsid w:val="0080664A"/>
    <w:rsid w:val="008214E4"/>
    <w:rsid w:val="00827CB3"/>
    <w:rsid w:val="00830C0A"/>
    <w:rsid w:val="008414BE"/>
    <w:rsid w:val="00847E73"/>
    <w:rsid w:val="008579C3"/>
    <w:rsid w:val="00877303"/>
    <w:rsid w:val="0088067B"/>
    <w:rsid w:val="00880A31"/>
    <w:rsid w:val="008836F8"/>
    <w:rsid w:val="00884923"/>
    <w:rsid w:val="00886EE1"/>
    <w:rsid w:val="008A494E"/>
    <w:rsid w:val="008A5779"/>
    <w:rsid w:val="008B3F92"/>
    <w:rsid w:val="008C42A1"/>
    <w:rsid w:val="008D3BAD"/>
    <w:rsid w:val="008D4CE9"/>
    <w:rsid w:val="008F0708"/>
    <w:rsid w:val="008F2D3A"/>
    <w:rsid w:val="008F38D2"/>
    <w:rsid w:val="008F4E17"/>
    <w:rsid w:val="0092131E"/>
    <w:rsid w:val="009241CC"/>
    <w:rsid w:val="00925999"/>
    <w:rsid w:val="009264DA"/>
    <w:rsid w:val="00931930"/>
    <w:rsid w:val="00933526"/>
    <w:rsid w:val="00935025"/>
    <w:rsid w:val="009367A5"/>
    <w:rsid w:val="00936A48"/>
    <w:rsid w:val="00945691"/>
    <w:rsid w:val="00955848"/>
    <w:rsid w:val="00971CFA"/>
    <w:rsid w:val="00985112"/>
    <w:rsid w:val="009B4B3D"/>
    <w:rsid w:val="009B7F87"/>
    <w:rsid w:val="009C2D8B"/>
    <w:rsid w:val="009C43AD"/>
    <w:rsid w:val="009D0D43"/>
    <w:rsid w:val="009D12F9"/>
    <w:rsid w:val="009E0CEB"/>
    <w:rsid w:val="009E3284"/>
    <w:rsid w:val="009E3C30"/>
    <w:rsid w:val="009E60D5"/>
    <w:rsid w:val="009F6F58"/>
    <w:rsid w:val="00A05798"/>
    <w:rsid w:val="00A22834"/>
    <w:rsid w:val="00A25536"/>
    <w:rsid w:val="00A33BF8"/>
    <w:rsid w:val="00A358FC"/>
    <w:rsid w:val="00A44EC1"/>
    <w:rsid w:val="00A5203A"/>
    <w:rsid w:val="00A56356"/>
    <w:rsid w:val="00A56FD1"/>
    <w:rsid w:val="00A6398E"/>
    <w:rsid w:val="00A740E0"/>
    <w:rsid w:val="00A924A7"/>
    <w:rsid w:val="00AA7ED6"/>
    <w:rsid w:val="00AB02D6"/>
    <w:rsid w:val="00AB5F92"/>
    <w:rsid w:val="00AC1E52"/>
    <w:rsid w:val="00AC29C8"/>
    <w:rsid w:val="00AE0503"/>
    <w:rsid w:val="00AE1F12"/>
    <w:rsid w:val="00AE4B3D"/>
    <w:rsid w:val="00AF07D4"/>
    <w:rsid w:val="00B04E5C"/>
    <w:rsid w:val="00B07292"/>
    <w:rsid w:val="00B14411"/>
    <w:rsid w:val="00B179CD"/>
    <w:rsid w:val="00B17FFC"/>
    <w:rsid w:val="00B24A56"/>
    <w:rsid w:val="00B50034"/>
    <w:rsid w:val="00B50AC4"/>
    <w:rsid w:val="00B85879"/>
    <w:rsid w:val="00B85D55"/>
    <w:rsid w:val="00B9299B"/>
    <w:rsid w:val="00BB4597"/>
    <w:rsid w:val="00BF5007"/>
    <w:rsid w:val="00BF5E18"/>
    <w:rsid w:val="00C00D68"/>
    <w:rsid w:val="00C03072"/>
    <w:rsid w:val="00C047FD"/>
    <w:rsid w:val="00C207CB"/>
    <w:rsid w:val="00C2719A"/>
    <w:rsid w:val="00C311E3"/>
    <w:rsid w:val="00C3198D"/>
    <w:rsid w:val="00C321E8"/>
    <w:rsid w:val="00C478E3"/>
    <w:rsid w:val="00C54FC0"/>
    <w:rsid w:val="00C56CB5"/>
    <w:rsid w:val="00C6052C"/>
    <w:rsid w:val="00C62C66"/>
    <w:rsid w:val="00C63FD5"/>
    <w:rsid w:val="00C742FD"/>
    <w:rsid w:val="00C83453"/>
    <w:rsid w:val="00C95617"/>
    <w:rsid w:val="00CA0941"/>
    <w:rsid w:val="00CA4E62"/>
    <w:rsid w:val="00CB603C"/>
    <w:rsid w:val="00CD68BE"/>
    <w:rsid w:val="00CF1149"/>
    <w:rsid w:val="00D00145"/>
    <w:rsid w:val="00D0766D"/>
    <w:rsid w:val="00D14577"/>
    <w:rsid w:val="00D20662"/>
    <w:rsid w:val="00D312DF"/>
    <w:rsid w:val="00D317E4"/>
    <w:rsid w:val="00D449AD"/>
    <w:rsid w:val="00D55DD7"/>
    <w:rsid w:val="00D579AC"/>
    <w:rsid w:val="00D6675C"/>
    <w:rsid w:val="00D7651F"/>
    <w:rsid w:val="00D80E40"/>
    <w:rsid w:val="00DB3365"/>
    <w:rsid w:val="00DB7B96"/>
    <w:rsid w:val="00DC1557"/>
    <w:rsid w:val="00DC29B1"/>
    <w:rsid w:val="00DC6814"/>
    <w:rsid w:val="00DC743E"/>
    <w:rsid w:val="00DD4B17"/>
    <w:rsid w:val="00DE0F89"/>
    <w:rsid w:val="00DE2D96"/>
    <w:rsid w:val="00DE38CA"/>
    <w:rsid w:val="00DE6819"/>
    <w:rsid w:val="00DF3116"/>
    <w:rsid w:val="00DF46C2"/>
    <w:rsid w:val="00E067BE"/>
    <w:rsid w:val="00E0783F"/>
    <w:rsid w:val="00E2008B"/>
    <w:rsid w:val="00E32DEA"/>
    <w:rsid w:val="00E40D3C"/>
    <w:rsid w:val="00E67673"/>
    <w:rsid w:val="00E736A8"/>
    <w:rsid w:val="00E93830"/>
    <w:rsid w:val="00EA2FE3"/>
    <w:rsid w:val="00ED3118"/>
    <w:rsid w:val="00ED49D8"/>
    <w:rsid w:val="00ED7E51"/>
    <w:rsid w:val="00EE295E"/>
    <w:rsid w:val="00EE4D43"/>
    <w:rsid w:val="00F0628F"/>
    <w:rsid w:val="00F11B18"/>
    <w:rsid w:val="00F44467"/>
    <w:rsid w:val="00F514AE"/>
    <w:rsid w:val="00F60B7D"/>
    <w:rsid w:val="00F629B7"/>
    <w:rsid w:val="00F65705"/>
    <w:rsid w:val="00F76295"/>
    <w:rsid w:val="00F93525"/>
    <w:rsid w:val="00FA13EC"/>
    <w:rsid w:val="00FA1F03"/>
    <w:rsid w:val="00FB6407"/>
    <w:rsid w:val="00FC54D3"/>
    <w:rsid w:val="00FE5D85"/>
    <w:rsid w:val="00FF6910"/>
    <w:rsid w:val="04172BF8"/>
    <w:rsid w:val="0637251D"/>
    <w:rsid w:val="06BB4EBB"/>
    <w:rsid w:val="087D5842"/>
    <w:rsid w:val="0BFC29EB"/>
    <w:rsid w:val="0C5634C3"/>
    <w:rsid w:val="0CB143C5"/>
    <w:rsid w:val="0CD820AB"/>
    <w:rsid w:val="0D2210AE"/>
    <w:rsid w:val="0DBE4D1C"/>
    <w:rsid w:val="0DED58C6"/>
    <w:rsid w:val="0E0802A4"/>
    <w:rsid w:val="0E6F1CA5"/>
    <w:rsid w:val="110A7E8F"/>
    <w:rsid w:val="121340A3"/>
    <w:rsid w:val="12482CD9"/>
    <w:rsid w:val="12971CE2"/>
    <w:rsid w:val="1371418B"/>
    <w:rsid w:val="13A04ADA"/>
    <w:rsid w:val="1456340A"/>
    <w:rsid w:val="14634486"/>
    <w:rsid w:val="14EB6229"/>
    <w:rsid w:val="1561584E"/>
    <w:rsid w:val="15805E07"/>
    <w:rsid w:val="15F87D9D"/>
    <w:rsid w:val="181D2B9D"/>
    <w:rsid w:val="188350F6"/>
    <w:rsid w:val="18940695"/>
    <w:rsid w:val="18DE057F"/>
    <w:rsid w:val="19922199"/>
    <w:rsid w:val="1BE834C2"/>
    <w:rsid w:val="1CCD3785"/>
    <w:rsid w:val="1DBC5621"/>
    <w:rsid w:val="213D1BBA"/>
    <w:rsid w:val="2207014A"/>
    <w:rsid w:val="24E8008F"/>
    <w:rsid w:val="287A1946"/>
    <w:rsid w:val="2C6A3DAE"/>
    <w:rsid w:val="3091782D"/>
    <w:rsid w:val="30FE1366"/>
    <w:rsid w:val="313A7EC4"/>
    <w:rsid w:val="3183186B"/>
    <w:rsid w:val="31864EB8"/>
    <w:rsid w:val="31D439FD"/>
    <w:rsid w:val="31F644F9"/>
    <w:rsid w:val="32B141B6"/>
    <w:rsid w:val="331754E6"/>
    <w:rsid w:val="35C506A4"/>
    <w:rsid w:val="36C7044C"/>
    <w:rsid w:val="38123949"/>
    <w:rsid w:val="39050DB8"/>
    <w:rsid w:val="3AA615F1"/>
    <w:rsid w:val="3AA840F1"/>
    <w:rsid w:val="3AEF5B22"/>
    <w:rsid w:val="3CFD4094"/>
    <w:rsid w:val="40CA1669"/>
    <w:rsid w:val="414F176A"/>
    <w:rsid w:val="41913B31"/>
    <w:rsid w:val="419235EB"/>
    <w:rsid w:val="43833413"/>
    <w:rsid w:val="43EC510D"/>
    <w:rsid w:val="450469FD"/>
    <w:rsid w:val="45684BA8"/>
    <w:rsid w:val="464D1061"/>
    <w:rsid w:val="4858407E"/>
    <w:rsid w:val="48AE5CCA"/>
    <w:rsid w:val="48F16FC3"/>
    <w:rsid w:val="48F350D1"/>
    <w:rsid w:val="49BC3028"/>
    <w:rsid w:val="4A584C18"/>
    <w:rsid w:val="4B971D44"/>
    <w:rsid w:val="4BF278C2"/>
    <w:rsid w:val="4C0A349A"/>
    <w:rsid w:val="4CDD7C2A"/>
    <w:rsid w:val="4D2A566C"/>
    <w:rsid w:val="4D491763"/>
    <w:rsid w:val="4D5D520F"/>
    <w:rsid w:val="4E5959D6"/>
    <w:rsid w:val="4F806F93"/>
    <w:rsid w:val="4FDE22E4"/>
    <w:rsid w:val="514D0C57"/>
    <w:rsid w:val="51510BE7"/>
    <w:rsid w:val="54812375"/>
    <w:rsid w:val="557E3F74"/>
    <w:rsid w:val="55BA31FE"/>
    <w:rsid w:val="55C51BA3"/>
    <w:rsid w:val="55F52488"/>
    <w:rsid w:val="564B3E56"/>
    <w:rsid w:val="585D4315"/>
    <w:rsid w:val="588875E4"/>
    <w:rsid w:val="58951D01"/>
    <w:rsid w:val="58C61A87"/>
    <w:rsid w:val="59722042"/>
    <w:rsid w:val="5AE4455C"/>
    <w:rsid w:val="5E5166CA"/>
    <w:rsid w:val="5EC724E8"/>
    <w:rsid w:val="5F166FCB"/>
    <w:rsid w:val="60365B77"/>
    <w:rsid w:val="612105D5"/>
    <w:rsid w:val="61243C22"/>
    <w:rsid w:val="617F52FC"/>
    <w:rsid w:val="61EC6F8D"/>
    <w:rsid w:val="65A96DEB"/>
    <w:rsid w:val="687C2595"/>
    <w:rsid w:val="6954706E"/>
    <w:rsid w:val="69D024B2"/>
    <w:rsid w:val="6AF678BD"/>
    <w:rsid w:val="6C041279"/>
    <w:rsid w:val="6F0B4673"/>
    <w:rsid w:val="71944E1E"/>
    <w:rsid w:val="727F515C"/>
    <w:rsid w:val="734343DB"/>
    <w:rsid w:val="76711920"/>
    <w:rsid w:val="768943E6"/>
    <w:rsid w:val="78AD66D8"/>
    <w:rsid w:val="798219D5"/>
    <w:rsid w:val="79D02741"/>
    <w:rsid w:val="7AEE7323"/>
    <w:rsid w:val="7C262AEC"/>
    <w:rsid w:val="7C600A6E"/>
    <w:rsid w:val="7DB55ED6"/>
    <w:rsid w:val="7EB77A2B"/>
    <w:rsid w:val="7EE03426"/>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link w:val="27"/>
    <w:qFormat/>
    <w:uiPriority w:val="0"/>
    <w:pPr>
      <w:widowControl w:val="0"/>
      <w:numPr>
        <w:ilvl w:val="0"/>
        <w:numId w:val="1"/>
      </w:numPr>
      <w:snapToGrid w:val="0"/>
      <w:spacing w:line="240" w:lineRule="auto"/>
    </w:pPr>
    <w:rPr>
      <w:rFonts w:hAnsi="Times New Roman" w:cs="Times New Roman"/>
      <w:sz w:val="18"/>
      <w:szCs w:val="18"/>
    </w:rPr>
  </w:style>
  <w:style w:type="paragraph" w:styleId="7">
    <w:name w:val="Normal (Web)"/>
    <w:basedOn w:val="1"/>
    <w:unhideWhenUsed/>
    <w:qFormat/>
    <w:uiPriority w:val="99"/>
    <w:pPr>
      <w:spacing w:before="100" w:beforeAutospacing="1" w:after="100" w:afterAutospacing="1" w:line="240" w:lineRule="auto"/>
    </w:pPr>
    <w:rPr>
      <w:rFonts w:cs="宋体"/>
      <w:kern w:val="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rFonts w:hint="default" w:ascii="[%=fontname%]" w:hAnsi="[%=fontname%]"/>
      <w:color w:val="000080"/>
      <w:sz w:val="18"/>
      <w:szCs w:val="18"/>
      <w:u w:val="none"/>
    </w:rPr>
  </w:style>
  <w:style w:type="paragraph" w:styleId="12">
    <w:name w:val="List Paragraph"/>
    <w:basedOn w:val="1"/>
    <w:qFormat/>
    <w:uiPriority w:val="34"/>
    <w:pPr>
      <w:ind w:firstLine="420" w:firstLineChars="200"/>
    </w:pPr>
  </w:style>
  <w:style w:type="paragraph" w:customStyle="1" w:styleId="13">
    <w:name w:val="Char Char1 Char Char Char Char1"/>
    <w:basedOn w:val="1"/>
    <w:qFormat/>
    <w:uiPriority w:val="0"/>
    <w:pPr>
      <w:widowControl w:val="0"/>
      <w:spacing w:after="160" w:line="240" w:lineRule="exact"/>
      <w:jc w:val="both"/>
    </w:pPr>
    <w:rPr>
      <w:rFonts w:ascii="Verdana" w:hAnsi="Verdana" w:cs="Verdana"/>
      <w:sz w:val="20"/>
      <w:szCs w:val="20"/>
      <w:lang w:eastAsia="en-US"/>
    </w:rPr>
  </w:style>
  <w:style w:type="paragraph" w:customStyle="1" w:styleId="14">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章标题"/>
    <w:next w:val="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
    <w:qFormat/>
    <w:uiPriority w:val="0"/>
    <w:pPr>
      <w:numPr>
        <w:ilvl w:val="2"/>
      </w:numPr>
      <w:spacing w:before="50" w:after="50"/>
      <w:outlineLvl w:val="3"/>
    </w:pPr>
  </w:style>
  <w:style w:type="paragraph" w:customStyle="1" w:styleId="17">
    <w:name w:val="三级条标题"/>
    <w:basedOn w:val="16"/>
    <w:next w:val="1"/>
    <w:qFormat/>
    <w:uiPriority w:val="0"/>
    <w:pPr>
      <w:numPr>
        <w:ilvl w:val="3"/>
      </w:numPr>
      <w:outlineLvl w:val="4"/>
    </w:pPr>
  </w:style>
  <w:style w:type="paragraph" w:customStyle="1" w:styleId="18">
    <w:name w:val="四级条标题"/>
    <w:basedOn w:val="17"/>
    <w:next w:val="1"/>
    <w:qFormat/>
    <w:uiPriority w:val="0"/>
    <w:pPr>
      <w:numPr>
        <w:ilvl w:val="4"/>
      </w:numPr>
      <w:outlineLvl w:val="5"/>
    </w:pPr>
  </w:style>
  <w:style w:type="paragraph" w:customStyle="1" w:styleId="19">
    <w:name w:val="五级条标题"/>
    <w:basedOn w:val="18"/>
    <w:next w:val="1"/>
    <w:qFormat/>
    <w:uiPriority w:val="0"/>
    <w:pPr>
      <w:numPr>
        <w:ilvl w:val="5"/>
      </w:numPr>
      <w:outlineLvl w:val="6"/>
    </w:pPr>
  </w:style>
  <w:style w:type="character" w:customStyle="1" w:styleId="20">
    <w:name w:val="页眉 字符"/>
    <w:basedOn w:val="10"/>
    <w:link w:val="5"/>
    <w:qFormat/>
    <w:uiPriority w:val="99"/>
    <w:rPr>
      <w:sz w:val="18"/>
      <w:szCs w:val="18"/>
    </w:rPr>
  </w:style>
  <w:style w:type="character" w:customStyle="1" w:styleId="21">
    <w:name w:val="页脚 字符"/>
    <w:basedOn w:val="10"/>
    <w:link w:val="4"/>
    <w:qFormat/>
    <w:uiPriority w:val="99"/>
    <w:rPr>
      <w:sz w:val="18"/>
      <w:szCs w:val="1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hAnsi="Times New Roman" w:cs="Times New Roman"/>
      <w:kern w:val="0"/>
      <w:sz w:val="21"/>
      <w:szCs w:val="20"/>
    </w:rPr>
  </w:style>
  <w:style w:type="paragraph" w:customStyle="1" w:styleId="2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26">
    <w:name w:val="列项◆（三级）"/>
    <w:basedOn w:val="1"/>
    <w:qFormat/>
    <w:uiPriority w:val="0"/>
    <w:pPr>
      <w:widowControl w:val="0"/>
      <w:numPr>
        <w:ilvl w:val="2"/>
        <w:numId w:val="3"/>
      </w:numPr>
      <w:spacing w:line="240" w:lineRule="auto"/>
      <w:jc w:val="both"/>
    </w:pPr>
    <w:rPr>
      <w:rFonts w:hAnsi="Times New Roman" w:cs="Times New Roman"/>
      <w:sz w:val="21"/>
      <w:szCs w:val="21"/>
    </w:rPr>
  </w:style>
  <w:style w:type="character" w:customStyle="1" w:styleId="27">
    <w:name w:val="脚注文本 字符"/>
    <w:basedOn w:val="10"/>
    <w:link w:val="6"/>
    <w:qFormat/>
    <w:uiPriority w:val="0"/>
    <w:rPr>
      <w:rFonts w:ascii="宋体"/>
      <w:kern w:val="2"/>
      <w:sz w:val="18"/>
      <w:szCs w:val="18"/>
    </w:rPr>
  </w:style>
  <w:style w:type="paragraph" w:customStyle="1" w:styleId="28">
    <w:name w:val="ARIS TITLE1"/>
    <w:basedOn w:val="1"/>
    <w:qFormat/>
    <w:uiPriority w:val="0"/>
    <w:pPr>
      <w:keepNext/>
      <w:keepLines/>
      <w:widowControl w:val="0"/>
      <w:numPr>
        <w:ilvl w:val="0"/>
        <w:numId w:val="4"/>
      </w:numPr>
      <w:autoSpaceDE w:val="0"/>
      <w:autoSpaceDN w:val="0"/>
      <w:adjustRightInd w:val="0"/>
      <w:spacing w:before="120" w:after="120" w:line="276" w:lineRule="auto"/>
      <w:ind w:right="210"/>
      <w:outlineLvl w:val="0"/>
    </w:pPr>
    <w:rPr>
      <w:rFonts w:ascii="Times New Roman" w:hAnsi="Times New Roman" w:cs="Times New Roman"/>
      <w:b/>
      <w:bCs/>
      <w:kern w:val="0"/>
    </w:rPr>
  </w:style>
  <w:style w:type="paragraph" w:customStyle="1" w:styleId="29">
    <w:name w:val="ARIS TITLE2"/>
    <w:basedOn w:val="1"/>
    <w:qFormat/>
    <w:uiPriority w:val="0"/>
    <w:pPr>
      <w:keepNext/>
      <w:keepLines/>
      <w:widowControl w:val="0"/>
      <w:numPr>
        <w:ilvl w:val="1"/>
        <w:numId w:val="4"/>
      </w:numPr>
      <w:tabs>
        <w:tab w:val="left" w:pos="709"/>
      </w:tabs>
      <w:autoSpaceDE w:val="0"/>
      <w:autoSpaceDN w:val="0"/>
      <w:adjustRightInd w:val="0"/>
      <w:spacing w:before="120" w:after="120" w:line="276" w:lineRule="auto"/>
      <w:outlineLvl w:val="0"/>
    </w:pPr>
    <w:rPr>
      <w:rFonts w:ascii="Times New Roman" w:hAnsi="Times New Roman" w:cs="Times New Roman"/>
      <w:b/>
      <w:kern w:val="0"/>
    </w:rPr>
  </w:style>
  <w:style w:type="paragraph" w:customStyle="1" w:styleId="30">
    <w:name w:val="ARIS TITLE3"/>
    <w:basedOn w:val="2"/>
    <w:next w:val="1"/>
    <w:qFormat/>
    <w:uiPriority w:val="0"/>
    <w:pPr>
      <w:widowControl w:val="0"/>
      <w:numPr>
        <w:ilvl w:val="2"/>
        <w:numId w:val="4"/>
      </w:numPr>
      <w:tabs>
        <w:tab w:val="left" w:pos="0"/>
        <w:tab w:val="left" w:pos="360"/>
      </w:tabs>
      <w:spacing w:before="120" w:after="120" w:line="280" w:lineRule="exact"/>
      <w:ind w:left="0" w:firstLine="0"/>
    </w:pPr>
    <w:rPr>
      <w:rFonts w:ascii="Times New Roman" w:hAnsi="Times New Roman" w:cs="Times New Roman"/>
      <w:bCs w:val="0"/>
      <w:sz w:val="24"/>
      <w:szCs w:val="20"/>
    </w:rPr>
  </w:style>
  <w:style w:type="paragraph" w:customStyle="1" w:styleId="31">
    <w:name w:val="ARIS TITLE4"/>
    <w:basedOn w:val="1"/>
    <w:qFormat/>
    <w:uiPriority w:val="0"/>
    <w:pPr>
      <w:widowControl w:val="0"/>
      <w:numPr>
        <w:ilvl w:val="3"/>
        <w:numId w:val="4"/>
      </w:numPr>
      <w:spacing w:before="120" w:beforeLines="50" w:after="120" w:afterLines="50" w:line="240" w:lineRule="auto"/>
      <w:jc w:val="both"/>
      <w:outlineLvl w:val="3"/>
    </w:pPr>
    <w:rPr>
      <w:rFonts w:ascii="Times New Roman" w:hAnsi="Times New Roman" w:cs="宋体"/>
      <w:kern w:val="0"/>
      <w:sz w:val="21"/>
      <w:szCs w:val="21"/>
      <w:lang w:val="zh-CN"/>
    </w:rPr>
  </w:style>
  <w:style w:type="paragraph" w:customStyle="1" w:styleId="32">
    <w:name w:val="ARIS TITLE5"/>
    <w:basedOn w:val="1"/>
    <w:qFormat/>
    <w:uiPriority w:val="0"/>
    <w:pPr>
      <w:widowControl w:val="0"/>
      <w:numPr>
        <w:ilvl w:val="4"/>
        <w:numId w:val="4"/>
      </w:numPr>
      <w:spacing w:before="50" w:beforeLines="50" w:after="50" w:afterLines="50" w:line="240" w:lineRule="auto"/>
      <w:jc w:val="both"/>
      <w:outlineLvl w:val="4"/>
    </w:pPr>
    <w:rPr>
      <w:rFonts w:ascii="Times New Roman" w:hAnsi="Times New Roman" w:cs="宋体"/>
      <w:kern w:val="0"/>
      <w:sz w:val="21"/>
      <w:szCs w:val="21"/>
      <w:lang w:val="zh-CN"/>
    </w:rPr>
  </w:style>
  <w:style w:type="paragraph" w:customStyle="1" w:styleId="33">
    <w:name w:val="ARIS TITLE6"/>
    <w:basedOn w:val="32"/>
    <w:qFormat/>
    <w:uiPriority w:val="0"/>
    <w:pPr>
      <w:numPr>
        <w:ilvl w:val="5"/>
      </w:numPr>
      <w:outlineLvl w:val="5"/>
    </w:pPr>
  </w:style>
  <w:style w:type="paragraph" w:customStyle="1" w:styleId="34">
    <w:name w:val="ARIS TITLE7"/>
    <w:basedOn w:val="33"/>
    <w:qFormat/>
    <w:uiPriority w:val="0"/>
    <w:pPr>
      <w:numPr>
        <w:ilvl w:val="6"/>
      </w:numPr>
      <w:outlineLvl w:val="6"/>
    </w:pPr>
  </w:style>
  <w:style w:type="paragraph" w:customStyle="1" w:styleId="35">
    <w:name w:val="ARIS TITLE8"/>
    <w:basedOn w:val="34"/>
    <w:qFormat/>
    <w:uiPriority w:val="0"/>
    <w:pPr>
      <w:numPr>
        <w:ilvl w:val="7"/>
      </w:numPr>
      <w:outlineLvl w:val="7"/>
    </w:pPr>
  </w:style>
  <w:style w:type="character" w:customStyle="1" w:styleId="36">
    <w:name w:val="标题 1 字符"/>
    <w:basedOn w:val="10"/>
    <w:link w:val="2"/>
    <w:qFormat/>
    <w:uiPriority w:val="9"/>
    <w:rPr>
      <w:rFonts w:ascii="宋体" w:hAnsi="宋体" w:cstheme="minorBidi"/>
      <w:b/>
      <w:bCs/>
      <w:kern w:val="44"/>
      <w:sz w:val="44"/>
      <w:szCs w:val="44"/>
    </w:rPr>
  </w:style>
  <w:style w:type="character" w:customStyle="1" w:styleId="37">
    <w:name w:val="fontstyle01"/>
    <w:qFormat/>
    <w:uiPriority w:val="0"/>
    <w:rPr>
      <w:rFonts w:hint="eastAsia" w:ascii="宋体" w:hAnsi="宋体" w:eastAsia="宋体"/>
      <w:color w:val="000000"/>
      <w:sz w:val="22"/>
      <w:szCs w:val="22"/>
    </w:rPr>
  </w:style>
  <w:style w:type="paragraph" w:customStyle="1" w:styleId="38">
    <w:name w:val="数字编号列项（二级）"/>
    <w:qFormat/>
    <w:uiPriority w:val="0"/>
    <w:pPr>
      <w:jc w:val="both"/>
    </w:pPr>
    <w:rPr>
      <w:rFonts w:ascii="宋体" w:hAnsi="Times New Roman" w:eastAsia="宋体" w:cs="Times New Roman"/>
      <w:sz w:val="21"/>
      <w:lang w:val="en-US" w:eastAsia="zh-CN" w:bidi="ar-SA"/>
    </w:rPr>
  </w:style>
  <w:style w:type="paragraph" w:customStyle="1" w:styleId="39">
    <w:name w:val="WPSOffice手动目录 1"/>
    <w:uiPriority w:val="0"/>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9602-671A-4AB4-A0BC-813B08AE2D7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2039</Words>
  <Characters>2086</Characters>
  <Lines>26</Lines>
  <Paragraphs>7</Paragraphs>
  <TotalTime>1</TotalTime>
  <ScaleCrop>false</ScaleCrop>
  <LinksUpToDate>false</LinksUpToDate>
  <CharactersWithSpaces>2097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2024-07-29T07:01:00Z</dcterms:created>
  <dc:creator>王炫</dc:creator>
  <cp:lastModifiedBy>sunny</cp:lastModifiedBy>
  <dcterms:modified xsi:type="dcterms:W3CDTF">2025-03-14T08:30:27Z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BB8F1E901B084BFABFA2F1255EF72E03_13</vt:lpwstr>
  </property>
  <property fmtid="{D5CDD505-2E9C-101B-9397-08002B2CF9AE}" pid="4" name="KSOTemplateDocerSaveRecord">
    <vt:lpwstr>eyJoZGlkIjoiMDA5Yjk4ZjNjZDZjMzgyMWUzMzFiNDIzNzU2NmRhYjQiLCJ1c2VySWQiOiI5ODY3ODM1NTIifQ==</vt:lpwstr>
  </property>
</Properties>
</file>