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6AC21">
      <w:pPr>
        <w:pStyle w:val="286"/>
      </w:pPr>
      <w:bookmarkStart w:id="0" w:name="标准封面"/>
      <w:bookmarkEnd w:id="0"/>
      <w:r>
        <mc:AlternateContent>
          <mc:Choice Requires="wps">
            <w:drawing>
              <wp:anchor distT="0" distB="0" distL="114300" distR="114300" simplePos="0" relativeHeight="251669504" behindDoc="0" locked="0" layoutInCell="1" allowOverlap="1">
                <wp:simplePos x="0" y="0"/>
                <wp:positionH relativeFrom="page">
                  <wp:posOffset>5530215</wp:posOffset>
                </wp:positionH>
                <wp:positionV relativeFrom="page">
                  <wp:posOffset>9763125</wp:posOffset>
                </wp:positionV>
                <wp:extent cx="811530" cy="184150"/>
                <wp:effectExtent l="0" t="0" r="7620" b="6350"/>
                <wp:wrapNone/>
                <wp:docPr id="1389839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3865C6F6">
                            <w:pPr>
                              <w:pStyle w:val="502"/>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35.45pt;margin-top:768.75pt;height:14.5pt;width:63.9pt;mso-position-horizontal-relative:page;mso-position-vertical-relative:page;z-index:251669504;mso-width-relative:page;mso-height-relative:page;" filled="f" stroked="f" coordsize="21600,21600" o:gfxdata="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a+xZzaAAAADQEAAA8AAAAAAAAA&#10;AQAgAAAAIgAAAGRycy9kb3ducmV2LnhtbFBLAQIUABQAAAAIAIdO4kDIwFmlSAIAAGUEAAAOAAAA&#10;AAAAAAEAIAAAACkBAABkcnMvZTJvRG9jLnhtbFBLBQYAAAAABgAGAFkBAADjBQAAAAA=&#10;">
                <v:fill on="f" focussize="0,0"/>
                <v:stroke on="f" weight="0.5pt"/>
                <v:imagedata o:title=""/>
                <o:lock v:ext="edit" aspectratio="f"/>
                <v:textbox inset="0mm,0mm,0mm,0mm">
                  <w:txbxContent>
                    <w:p w14:paraId="3865C6F6">
                      <w:pPr>
                        <w:pStyle w:val="502"/>
                      </w:pPr>
                      <w:r>
                        <w:rPr>
                          <w:rFonts w:hint="eastAsia"/>
                        </w:rPr>
                        <w:t>发 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899795</wp:posOffset>
                </wp:positionH>
                <wp:positionV relativeFrom="page">
                  <wp:posOffset>2700020</wp:posOffset>
                </wp:positionV>
                <wp:extent cx="6120765" cy="0"/>
                <wp:effectExtent l="0" t="0" r="0" b="0"/>
                <wp:wrapNone/>
                <wp:docPr id="251933858"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70.85pt;margin-top:212.6pt;height:0pt;width:481.95pt;mso-position-horizontal-relative:page;mso-position-vertical-relative:page;z-index:251663360;mso-width-relative:page;mso-height-relative:page;" filled="f" stroked="t" coordsize="21600,21600" o:gfxdata="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VpNaNcAAAAMAQAADwAAAAAAAAABACAAAAAiAAAAZHJzL2Rvd25yZXYueG1sUEsBAhQA&#10;FAAAAAgAh07iQDfDoCfzAQAAuwMAAA4AAAAAAAAAAQAgAAAAJgEAAGRycy9lMm9Eb2MueG1sUEsF&#10;BgAAAAAGAAYAWQEAAIs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899795</wp:posOffset>
                </wp:positionH>
                <wp:positionV relativeFrom="page">
                  <wp:posOffset>9252585</wp:posOffset>
                </wp:positionV>
                <wp:extent cx="6120765" cy="0"/>
                <wp:effectExtent l="0" t="0" r="0" b="0"/>
                <wp:wrapNone/>
                <wp:docPr id="1373076798"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70.85pt;margin-top:728.55pt;height:0pt;width:481.95pt;mso-position-horizontal-relative:page;mso-position-vertical-relative:page;z-index:251667456;mso-width-relative:page;mso-height-relative:page;" filled="f" stroked="t" coordsize="21600,21600" o:gfxdata="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zU4mtcAAAAOAQAADwAAAAAAAAABACAAAAAiAAAAZHJzL2Rvd25yZXYueG1sUEsBAhQA&#10;FAAAAAgAh07iQDZmQaPzAQAAvQMAAA4AAAAAAAAAAQAgAAAAJgEAAGRycy9lMm9Eb2MueG1sUEsF&#10;BgAAAAAGAAYAWQEAAIs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1398905</wp:posOffset>
                </wp:positionH>
                <wp:positionV relativeFrom="page">
                  <wp:posOffset>9737725</wp:posOffset>
                </wp:positionV>
                <wp:extent cx="4131310" cy="234950"/>
                <wp:effectExtent l="0" t="0" r="2540" b="12700"/>
                <wp:wrapNone/>
                <wp:docPr id="375832713" name="首页自画框图11"/>
                <wp:cNvGraphicFramePr/>
                <a:graphic xmlns:a="http://schemas.openxmlformats.org/drawingml/2006/main">
                  <a:graphicData uri="http://schemas.microsoft.com/office/word/2010/wordprocessingShape">
                    <wps:wsp>
                      <wps:cNvSpPr txBox="1"/>
                      <wps:spPr>
                        <a:xfrm>
                          <a:off x="0" y="0"/>
                          <a:ext cx="4131310" cy="234950"/>
                        </a:xfrm>
                        <a:prstGeom prst="rect">
                          <a:avLst/>
                        </a:prstGeom>
                        <a:noFill/>
                        <a:ln w="6350">
                          <a:noFill/>
                        </a:ln>
                      </wps:spPr>
                      <wps:txbx>
                        <w:txbxContent>
                          <w:p w14:paraId="008D4924">
                            <w:pPr>
                              <w:pStyle w:val="503"/>
                              <w:rPr>
                                <w:rFonts w:hint="eastAsia"/>
                              </w:rPr>
                            </w:pPr>
                            <w:r>
                              <w:rPr>
                                <w:rFonts w:hint="eastAsia"/>
                              </w:rPr>
                              <w:tab/>
                            </w:r>
                            <w:r>
                              <w:rPr>
                                <w:rFonts w:hint="eastAsia"/>
                              </w:rPr>
                              <w:t>广东省知识经济发展促进会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10.15pt;margin-top:766.75pt;height:18.5pt;width:325.3pt;mso-position-horizontal-relative:page;mso-position-vertical-relative:page;z-index:251668480;mso-width-relative:page;mso-height-relative:page;" filled="f" stroked="f" coordsize="21600,21600" o:gfxdata="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zHaLd2wAAAA0BAAAPAAAA&#10;AAAAAAEAIAAAACIAAABkcnMvZG93bnJldi54bWxQSwECFAAUAAAACACHTuJA0EAyu0sCAABnBAAA&#10;DgAAAAAAAAABACAAAAAqAQAAZHJzL2Uyb0RvYy54bWxQSwUGAAAAAAYABgBZAQAA5wUAAAAA&#10;">
                <v:fill on="f" focussize="0,0"/>
                <v:stroke on="f" weight="0.5pt"/>
                <v:imagedata o:title=""/>
                <o:lock v:ext="edit" aspectratio="f"/>
                <v:textbox inset="0mm,0mm,0mm,0mm">
                  <w:txbxContent>
                    <w:p w14:paraId="008D4924">
                      <w:pPr>
                        <w:pStyle w:val="503"/>
                        <w:rPr>
                          <w:rFonts w:hint="eastAsia"/>
                        </w:rPr>
                      </w:pPr>
                      <w:r>
                        <w:rPr>
                          <w:rFonts w:hint="eastAsia"/>
                        </w:rPr>
                        <w:tab/>
                      </w:r>
                      <w:r>
                        <w:rPr>
                          <w:rFonts w:hint="eastAsia"/>
                        </w:rPr>
                        <w:t>广东省知识经济发展促进会</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8892540</wp:posOffset>
                </wp:positionV>
                <wp:extent cx="2880360" cy="204470"/>
                <wp:effectExtent l="0" t="0" r="0" b="0"/>
                <wp:wrapNone/>
                <wp:docPr id="1589732199" name="首页自画框图9"/>
                <wp:cNvGraphicFramePr/>
                <a:graphic xmlns:a="http://schemas.openxmlformats.org/drawingml/2006/main">
                  <a:graphicData uri="http://schemas.microsoft.com/office/word/2010/wordprocessingShape">
                    <wps:wsp>
                      <wps:cNvSpPr txBox="1"/>
                      <wps:spPr>
                        <a:xfrm>
                          <a:off x="0" y="0"/>
                          <a:ext cx="2880360" cy="204470"/>
                        </a:xfrm>
                        <a:prstGeom prst="rect">
                          <a:avLst/>
                        </a:prstGeom>
                        <a:noFill/>
                        <a:ln w="6350">
                          <a:noFill/>
                        </a:ln>
                      </wps:spPr>
                      <wps:txbx>
                        <w:txbxContent>
                          <w:p w14:paraId="52D37C62">
                            <w:pPr>
                              <w:pStyle w:val="291"/>
                              <w:rPr>
                                <w:rFonts w:hint="eastAsia"/>
                              </w:rPr>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326pt;margin-top:700.2pt;height:16.1pt;width:226.8pt;mso-position-horizontal-relative:page;mso-position-vertical-relative:page;z-index:251666432;mso-width-relative:page;mso-height-relative:page;" filled="f" stroked="f" coordsize="21600,21600" o:gfxdata="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F0fNNkAAAAOAQAA&#10;DwAAAAAAAAABACAAAAAiAAAAZHJzL2Rvd25yZXYueG1sUEsBAhQAFAAAAAgAh07iQHF9euBRAgAA&#10;awQAAA4AAAAAAAAAAQAgAAAAKAEAAGRycy9lMm9Eb2MueG1sUEsFBgAAAAAGAAYAWQEAAOsFAAAA&#10;AA==&#10;">
                <v:fill on="f" focussize="0,0"/>
                <v:stroke on="f" weight="0.5pt"/>
                <v:imagedata o:title=""/>
                <o:lock v:ext="edit" aspectratio="f"/>
                <v:textbox inset="0mm,0mm,2.54mm,0mm" style="mso-fit-shape-to-text:t;">
                  <w:txbxContent>
                    <w:p w14:paraId="52D37C62">
                      <w:pPr>
                        <w:pStyle w:val="291"/>
                        <w:rPr>
                          <w:rFonts w:hint="eastAsia"/>
                        </w:rPr>
                      </w:pPr>
                      <w:r>
                        <w:rPr>
                          <w:rFonts w:hint="eastAsia"/>
                        </w:rPr>
                        <w:t>20XX-XX-XX实施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899795</wp:posOffset>
                </wp:positionH>
                <wp:positionV relativeFrom="page">
                  <wp:posOffset>8892540</wp:posOffset>
                </wp:positionV>
                <wp:extent cx="2879725" cy="204470"/>
                <wp:effectExtent l="0" t="0" r="0" b="0"/>
                <wp:wrapNone/>
                <wp:docPr id="1907170428" name="首页自画框图8"/>
                <wp:cNvGraphicFramePr/>
                <a:graphic xmlns:a="http://schemas.openxmlformats.org/drawingml/2006/main">
                  <a:graphicData uri="http://schemas.microsoft.com/office/word/2010/wordprocessingShape">
                    <wps:wsp>
                      <wps:cNvSpPr txBox="1"/>
                      <wps:spPr>
                        <a:xfrm>
                          <a:off x="0" y="0"/>
                          <a:ext cx="2879725" cy="204470"/>
                        </a:xfrm>
                        <a:prstGeom prst="rect">
                          <a:avLst/>
                        </a:prstGeom>
                        <a:noFill/>
                        <a:ln w="6350">
                          <a:noFill/>
                        </a:ln>
                      </wps:spPr>
                      <wps:txbx>
                        <w:txbxContent>
                          <w:p w14:paraId="38F8C2A1">
                            <w:pPr>
                              <w:pStyle w:val="264"/>
                              <w:rPr>
                                <w:rFonts w:hint="eastAsia"/>
                              </w:rPr>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70.85pt;margin-top:700.2pt;height:16.1pt;width:226.75pt;mso-position-horizontal-relative:page;mso-position-vertical-relative:page;z-index:251665408;mso-width-relative:page;mso-height-relative:page;" filled="f" stroked="f" coordsize="21600,21600" o:gfxdata="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sCntgAAAANAQAA&#10;DwAAAAAAAAABACAAAAAiAAAAZHJzL2Rvd25yZXYueG1sUEsBAhQAFAAAAAgAh07iQN9M77ZSAgAA&#10;awQAAA4AAAAAAAAAAQAgAAAAJwEAAGRycy9lMm9Eb2MueG1sUEsFBgAAAAAGAAYAWQEAAOsFAAAA&#10;AA==&#10;">
                <v:fill on="f" focussize="0,0"/>
                <v:stroke on="f" weight="0.5pt"/>
                <v:imagedata o:title=""/>
                <o:lock v:ext="edit" aspectratio="f"/>
                <v:textbox inset="0mm,0mm,2.54mm,0mm" style="mso-fit-shape-to-text:t;">
                  <w:txbxContent>
                    <w:p w14:paraId="38F8C2A1">
                      <w:pPr>
                        <w:pStyle w:val="264"/>
                        <w:rPr>
                          <w:rFonts w:hint="eastAsia"/>
                        </w:rPr>
                      </w:pPr>
                      <w:r>
                        <w:rPr>
                          <w:rFonts w:hint="eastAsia"/>
                        </w:rPr>
                        <w:t>20XX-XX-XX发布</w:t>
                      </w:r>
                    </w:p>
                  </w:txbxContent>
                </v:textbox>
              </v:shape>
            </w:pict>
          </mc:Fallback>
        </mc:AlternateContent>
      </w:r>
      <w:bookmarkStart w:id="9" w:name="_GoBack"/>
      <w:bookmarkEnd w:id="9"/>
      <w:r>
        <mc:AlternateContent>
          <mc:Choice Requires="wps">
            <w:drawing>
              <wp:anchor distT="0" distB="0" distL="114300" distR="114300" simplePos="0" relativeHeight="251664384" behindDoc="0" locked="0" layoutInCell="1" allowOverlap="1">
                <wp:simplePos x="0" y="0"/>
                <wp:positionH relativeFrom="page">
                  <wp:posOffset>899795</wp:posOffset>
                </wp:positionH>
                <wp:positionV relativeFrom="page">
                  <wp:posOffset>4140200</wp:posOffset>
                </wp:positionV>
                <wp:extent cx="6120765" cy="204470"/>
                <wp:effectExtent l="0" t="0" r="0" b="0"/>
                <wp:wrapNone/>
                <wp:docPr id="1512728422" name="首页自画框图7"/>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13B03D64">
                            <w:pPr>
                              <w:pStyle w:val="268"/>
                            </w:pPr>
                            <w:r>
                              <w:rPr>
                                <w:rFonts w:hint="eastAsia"/>
                              </w:rPr>
                              <w:t>广东省高价值专利产品认定规范</w:t>
                            </w:r>
                          </w:p>
                          <w:p w14:paraId="6B2FE35E">
                            <w:pPr>
                              <w:pStyle w:val="271"/>
                              <w:rPr>
                                <w:rFonts w:hint="default" w:eastAsia="黑体"/>
                                <w:lang w:val="en-US" w:eastAsia="zh-CN"/>
                              </w:rPr>
                            </w:pPr>
                            <w:r>
                              <w:rPr>
                                <w:rFonts w:hint="eastAsia"/>
                                <w:lang w:eastAsia="zh-CN"/>
                              </w:rPr>
                              <w:t>（</w:t>
                            </w:r>
                            <w:r>
                              <w:rPr>
                                <w:rFonts w:hint="eastAsia"/>
                                <w:lang w:val="en-US" w:eastAsia="zh-CN"/>
                              </w:rPr>
                              <w:t>征求意见稿）</w:t>
                            </w:r>
                          </w:p>
                          <w:p w14:paraId="27327646">
                            <w:pPr>
                              <w:pStyle w:val="272"/>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70.85pt;margin-top:326pt;height:16.1pt;width:481.95pt;mso-position-horizontal-relative:page;mso-position-vertical-relative:page;z-index:251664384;mso-width-relative:page;mso-height-relative:page;" filled="f" stroked="f" coordsize="21600,21600" o:gfxdata="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eosctgAAAAMAQAA&#10;DwAAAAAAAAABACAAAAAiAAAAZHJzL2Rvd25yZXYueG1sUEsBAhQAFAAAAAgAh07iQDYS2Z9SAgAA&#10;awQAAA4AAAAAAAAAAQAgAAAAJwEAAGRycy9lMm9Eb2MueG1sUEsFBgAAAAAGAAYAWQEAAOsFAAAA&#10;AA==&#10;">
                <v:fill on="f" focussize="0,0"/>
                <v:stroke on="f" weight="0.5pt"/>
                <v:imagedata o:title=""/>
                <o:lock v:ext="edit" aspectratio="f"/>
                <v:textbox inset="0mm,0mm,2.54mm,0mm" style="mso-fit-shape-to-text:t;">
                  <w:txbxContent>
                    <w:p w14:paraId="13B03D64">
                      <w:pPr>
                        <w:pStyle w:val="268"/>
                      </w:pPr>
                      <w:r>
                        <w:rPr>
                          <w:rFonts w:hint="eastAsia"/>
                        </w:rPr>
                        <w:t>广东省高价值专利产品认定规范</w:t>
                      </w:r>
                    </w:p>
                    <w:p w14:paraId="6B2FE35E">
                      <w:pPr>
                        <w:pStyle w:val="271"/>
                        <w:rPr>
                          <w:rFonts w:hint="default" w:eastAsia="黑体"/>
                          <w:lang w:val="en-US" w:eastAsia="zh-CN"/>
                        </w:rPr>
                      </w:pPr>
                      <w:r>
                        <w:rPr>
                          <w:rFonts w:hint="eastAsia"/>
                          <w:lang w:eastAsia="zh-CN"/>
                        </w:rPr>
                        <w:t>（</w:t>
                      </w:r>
                      <w:r>
                        <w:rPr>
                          <w:rFonts w:hint="eastAsia"/>
                          <w:lang w:val="en-US" w:eastAsia="zh-CN"/>
                        </w:rPr>
                        <w:t>征求意见稿）</w:t>
                      </w:r>
                    </w:p>
                    <w:p w14:paraId="27327646">
                      <w:pPr>
                        <w:pStyle w:val="272"/>
                        <w:rPr>
                          <w:rFonts w:hint="eastAsia"/>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204470"/>
                <wp:effectExtent l="0" t="0" r="0" b="12700"/>
                <wp:wrapNone/>
                <wp:docPr id="521197253" name="首页自画框图5"/>
                <wp:cNvGraphicFramePr/>
                <a:graphic xmlns:a="http://schemas.openxmlformats.org/drawingml/2006/main">
                  <a:graphicData uri="http://schemas.microsoft.com/office/word/2010/wordprocessingShape">
                    <wps:wsp>
                      <wps:cNvSpPr txBox="1"/>
                      <wps:spPr>
                        <a:xfrm>
                          <a:off x="0" y="0"/>
                          <a:ext cx="4320540" cy="204470"/>
                        </a:xfrm>
                        <a:prstGeom prst="rect">
                          <a:avLst/>
                        </a:prstGeom>
                        <a:noFill/>
                        <a:ln w="6350">
                          <a:noFill/>
                        </a:ln>
                      </wps:spPr>
                      <wps:txbx>
                        <w:txbxContent>
                          <w:p w14:paraId="7A527415">
                            <w:pPr>
                              <w:pStyle w:val="265"/>
                              <w:wordWrap w:val="0"/>
                            </w:pPr>
                            <w:r>
                              <w:rPr>
                                <w:rFonts w:hint="eastAsia"/>
                              </w:rPr>
                              <w:t>T/YZJH 0003—2025</w:t>
                            </w:r>
                          </w:p>
                          <w:p w14:paraId="483C39CC">
                            <w:pPr>
                              <w:pStyle w:val="267"/>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98.45pt;margin-top:167.25pt;height:16.1pt;width:340.2pt;mso-position-horizontal-relative:page;mso-position-vertical-relative:page;z-index:251662336;mso-width-relative:page;mso-height-relative:page;" filled="f" stroked="f" coordsize="21600,21600" o:gfxdata="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r0sKdkAAAAMAQAA&#10;DwAAAAAAAAABACAAAAAiAAAAZHJzL2Rvd25yZXYueG1sUEsBAhQAFAAAAAgAh07iQF+nNMlRAgAA&#10;agQAAA4AAAAAAAAAAQAgAAAAKAEAAGRycy9lMm9Eb2MueG1sUEsFBgAAAAAGAAYAWQEAAOsFAAAA&#10;AA==&#10;">
                <v:fill on="f" focussize="0,0"/>
                <v:stroke on="f" weight="0.5pt"/>
                <v:imagedata o:title=""/>
                <o:lock v:ext="edit" aspectratio="f"/>
                <v:textbox inset="0mm,0mm,2.54mm,0mm" style="mso-fit-shape-to-text:t;">
                  <w:txbxContent>
                    <w:p w14:paraId="7A527415">
                      <w:pPr>
                        <w:pStyle w:val="265"/>
                        <w:wordWrap w:val="0"/>
                      </w:pPr>
                      <w:r>
                        <w:rPr>
                          <w:rFonts w:hint="eastAsia"/>
                        </w:rPr>
                        <w:t>T/YZJH 0003—2025</w:t>
                      </w:r>
                    </w:p>
                    <w:p w14:paraId="483C39CC">
                      <w:pPr>
                        <w:pStyle w:val="267"/>
                        <w:rPr>
                          <w:rFonts w:hint="eastAsia"/>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899795</wp:posOffset>
                </wp:positionH>
                <wp:positionV relativeFrom="page">
                  <wp:posOffset>1511935</wp:posOffset>
                </wp:positionV>
                <wp:extent cx="6120765" cy="204470"/>
                <wp:effectExtent l="0" t="0" r="0" b="12065"/>
                <wp:wrapNone/>
                <wp:docPr id="488864253" name="首页自画框图4"/>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1FBE2162">
                            <w:pPr>
                              <w:pStyle w:val="497"/>
                              <w:rPr>
                                <w:rFonts w:hint="eastAsia"/>
                              </w:rPr>
                            </w:pPr>
                            <w:r>
                              <w:rPr>
                                <w:rFonts w:hint="eastAsia"/>
                              </w:rPr>
                              <w:t>团    体    标    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4" o:spid="_x0000_s1026" o:spt="202" type="#_x0000_t202" style="position:absolute;left:0pt;margin-left:70.85pt;margin-top:119.05pt;height:16.1pt;width:481.95pt;mso-position-horizontal-relative:page;mso-position-vertical-relative:page;z-index:251661312;mso-width-relative:page;mso-height-relative:page;" filled="f" stroked="f" coordsize="21600,21600" o:gfxdata="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w8TsdgAAAAMAQAA&#10;DwAAAAAAAAABACAAAAAiAAAAZHJzL2Rvd25yZXYueG1sUEsBAhQAFAAAAAgAh07iQMo1Nw9SAgAA&#10;agQAAA4AAAAAAAAAAQAgAAAAJwEAAGRycy9lMm9Eb2MueG1sUEsFBgAAAAAGAAYAWQEAAOsFAAAA&#10;AA==&#10;">
                <v:fill on="f" focussize="0,0"/>
                <v:stroke on="f" weight="0.5pt"/>
                <v:imagedata o:title=""/>
                <o:lock v:ext="edit" aspectratio="f"/>
                <v:textbox inset="0mm,0mm,2.54mm,0mm" style="mso-fit-shape-to-text:t;">
                  <w:txbxContent>
                    <w:p w14:paraId="1FBE2162">
                      <w:pPr>
                        <w:pStyle w:val="497"/>
                        <w:rPr>
                          <w:rFonts w:hint="eastAsia"/>
                        </w:rPr>
                      </w:pPr>
                      <w:r>
                        <w:rPr>
                          <w:rFonts w:hint="eastAsia"/>
                        </w:rPr>
                        <w:t>团    体    标    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3023870</wp:posOffset>
                </wp:positionH>
                <wp:positionV relativeFrom="page">
                  <wp:posOffset>467995</wp:posOffset>
                </wp:positionV>
                <wp:extent cx="3960495" cy="204470"/>
                <wp:effectExtent l="0" t="0" r="0" b="0"/>
                <wp:wrapNone/>
                <wp:docPr id="2099767468" name="首页自画框图3"/>
                <wp:cNvGraphicFramePr/>
                <a:graphic xmlns:a="http://schemas.openxmlformats.org/drawingml/2006/main">
                  <a:graphicData uri="http://schemas.microsoft.com/office/word/2010/wordprocessingShape">
                    <wps:wsp>
                      <wps:cNvSpPr txBox="1"/>
                      <wps:spPr>
                        <a:xfrm>
                          <a:off x="0" y="0"/>
                          <a:ext cx="3960495" cy="204470"/>
                        </a:xfrm>
                        <a:prstGeom prst="rect">
                          <a:avLst/>
                        </a:prstGeom>
                        <a:noFill/>
                        <a:ln w="6350">
                          <a:noFill/>
                        </a:ln>
                      </wps:spPr>
                      <wps:txbx>
                        <w:txbxContent>
                          <w:p w14:paraId="71398FD4">
                            <w:pPr>
                              <w:pStyle w:val="496"/>
                              <w:rPr>
                                <w:w w:val="100"/>
                              </w:rPr>
                            </w:pPr>
                            <w:r>
                              <w:t>T/YZJH</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3" o:spid="_x0000_s1026" o:spt="202" type="#_x0000_t202" style="position:absolute;left:0pt;margin-left:238.1pt;margin-top:36.85pt;height:16.1pt;width:311.85pt;mso-position-horizontal-relative:page;mso-position-vertical-relative:page;z-index:251660288;mso-width-relative:page;mso-height-relative:page;" filled="f" stroked="f" coordsize="21600,21600" o:gfxdata="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Noo87YAAAACwEA&#10;AA8AAAAAAAAAAQAgAAAAIgAAAGRycy9kb3ducmV2LnhtbFBLAQIUABQAAAAIAIdO4kBoj23TUwIA&#10;AGsEAAAOAAAAAAAAAAEAIAAAACcBAABkcnMvZTJvRG9jLnhtbFBLBQYAAAAABgAGAFkBAADsBQAA&#10;AAA=&#10;">
                <v:fill on="f" focussize="0,0"/>
                <v:stroke on="f" weight="0.5pt"/>
                <v:imagedata o:title=""/>
                <o:lock v:ext="edit" aspectratio="f"/>
                <v:textbox inset="0mm,0mm,2.54mm,0mm" style="mso-fit-shape-to-text:t;">
                  <w:txbxContent>
                    <w:p w14:paraId="71398FD4">
                      <w:pPr>
                        <w:pStyle w:val="496"/>
                        <w:rPr>
                          <w:w w:val="100"/>
                        </w:rPr>
                      </w:pPr>
                      <w:r>
                        <w:t>T/YZJH</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ge">
                  <wp:posOffset>360045</wp:posOffset>
                </wp:positionV>
                <wp:extent cx="1800225" cy="204470"/>
                <wp:effectExtent l="0" t="0" r="0" b="8890"/>
                <wp:wrapNone/>
                <wp:docPr id="1110193113" name="首页自画框图2"/>
                <wp:cNvGraphicFramePr/>
                <a:graphic xmlns:a="http://schemas.openxmlformats.org/drawingml/2006/main">
                  <a:graphicData uri="http://schemas.microsoft.com/office/word/2010/wordprocessingShape">
                    <wps:wsp>
                      <wps:cNvSpPr txBox="1"/>
                      <wps:spPr>
                        <a:xfrm>
                          <a:off x="0" y="0"/>
                          <a:ext cx="1800225" cy="204470"/>
                        </a:xfrm>
                        <a:prstGeom prst="rect">
                          <a:avLst/>
                        </a:prstGeom>
                        <a:noFill/>
                        <a:ln w="6350">
                          <a:noFill/>
                        </a:ln>
                      </wps:spPr>
                      <wps:txbx>
                        <w:txbxContent>
                          <w:p w14:paraId="3269EFFA">
                            <w:pPr>
                              <w:pStyle w:val="333"/>
                            </w:pPr>
                          </w:p>
                          <w:p w14:paraId="2528095D">
                            <w:pPr>
                              <w:pStyle w:val="333"/>
                            </w:pPr>
                          </w:p>
                          <w:p w14:paraId="0BFBE977">
                            <w:pPr>
                              <w:pStyle w:val="333"/>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70.85pt;margin-top:28.35pt;height:16.1pt;width:141.75pt;mso-position-horizontal-relative:page;mso-position-vertical-relative:page;z-index:251659264;mso-width-relative:page;mso-height-relative:page;" filled="f" stroked="f" coordsize="21600,21600" o:gfxdata="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VwWTXAAAACQEAAA8A&#10;AAAAAAAAAQAgAAAAIgAAAGRycy9kb3ducmV2LnhtbFBLAQIUABQAAAAIAIdO4kC9vhk4UQIAAGsE&#10;AAAOAAAAAAAAAAEAIAAAACYBAABkcnMvZTJvRG9jLnhtbFBLBQYAAAAABgAGAFkBAADpBQAAAAA=&#10;">
                <v:fill on="f" focussize="0,0"/>
                <v:stroke on="f" weight="0.5pt"/>
                <v:imagedata o:title=""/>
                <o:lock v:ext="edit" aspectratio="f"/>
                <v:textbox inset="0mm,0mm,2.54mm,0mm" style="mso-fit-shape-to-text:t;">
                  <w:txbxContent>
                    <w:p w14:paraId="3269EFFA">
                      <w:pPr>
                        <w:pStyle w:val="333"/>
                      </w:pPr>
                    </w:p>
                    <w:p w14:paraId="2528095D">
                      <w:pPr>
                        <w:pStyle w:val="333"/>
                      </w:pPr>
                    </w:p>
                    <w:p w14:paraId="0BFBE977">
                      <w:pPr>
                        <w:pStyle w:val="333"/>
                      </w:pPr>
                    </w:p>
                  </w:txbxContent>
                </v:textbox>
              </v:shape>
            </w:pict>
          </mc:Fallback>
        </mc:AlternateContent>
      </w:r>
    </w:p>
    <w:p w14:paraId="0D6642E3">
      <w:pPr>
        <w:pStyle w:val="258"/>
        <w:ind w:firstLine="420"/>
      </w:pPr>
    </w:p>
    <w:p w14:paraId="2720AA3A">
      <w:pPr>
        <w:pStyle w:val="258"/>
        <w:ind w:firstLine="420"/>
      </w:pPr>
    </w:p>
    <w:p w14:paraId="2B2F298B">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14:paraId="4B59955C">
      <w:pPr>
        <w:pStyle w:val="256"/>
      </w:pPr>
      <w:bookmarkStart w:id="1" w:name="标准前言"/>
      <w:bookmarkEnd w:id="1"/>
      <w:r>
        <w:rPr>
          <w:rFonts w:hint="eastAsia"/>
        </w:rPr>
        <w:t>前    言</w:t>
      </w:r>
    </w:p>
    <w:p w14:paraId="46C3B86C">
      <w:pPr>
        <w:pStyle w:val="258"/>
        <w:ind w:firstLine="420"/>
      </w:pPr>
      <w:r>
        <w:rPr>
          <w:rFonts w:hint="eastAsia"/>
        </w:rPr>
        <w:t>本文件按照GB/T 1.1—2020《标准化工作导则  第1部分：标准化文件的结构和起草规则》的规定起草。</w:t>
      </w:r>
    </w:p>
    <w:p w14:paraId="5D86E472">
      <w:pPr>
        <w:pStyle w:val="258"/>
        <w:ind w:firstLine="420"/>
      </w:pPr>
      <w:r>
        <w:rPr>
          <w:rFonts w:hint="eastAsia"/>
        </w:rPr>
        <w:t>本文件由××××提出。</w:t>
      </w:r>
    </w:p>
    <w:p w14:paraId="1AF6C1C2">
      <w:pPr>
        <w:pStyle w:val="258"/>
        <w:ind w:firstLine="420"/>
      </w:pPr>
      <w:r>
        <w:rPr>
          <w:rFonts w:hint="eastAsia"/>
        </w:rPr>
        <w:t>本文件由××××归口。</w:t>
      </w:r>
    </w:p>
    <w:p w14:paraId="0773E8E0">
      <w:pPr>
        <w:pStyle w:val="258"/>
        <w:ind w:firstLine="420"/>
      </w:pPr>
      <w:r>
        <w:rPr>
          <w:rFonts w:hint="eastAsia"/>
        </w:rPr>
        <w:t>本文件起草单位：</w:t>
      </w:r>
    </w:p>
    <w:p w14:paraId="04B9921A">
      <w:pPr>
        <w:pStyle w:val="258"/>
        <w:ind w:firstLine="420"/>
      </w:pPr>
      <w:r>
        <w:rPr>
          <w:rFonts w:hint="eastAsia"/>
        </w:rPr>
        <w:t>本文件主要起草人：</w:t>
      </w:r>
    </w:p>
    <w:p w14:paraId="5E268FD0">
      <w:pPr>
        <w:pStyle w:val="258"/>
        <w:ind w:firstLine="420"/>
        <w:sectPr>
          <w:headerReference r:id="rId9" w:type="default"/>
          <w:footerReference r:id="rId10" w:type="default"/>
          <w:pgSz w:w="11907" w:h="16839"/>
          <w:pgMar w:top="1417" w:right="1134" w:bottom="1134" w:left="1417" w:header="1417" w:footer="1134" w:gutter="0"/>
          <w:pgNumType w:fmt="upperRoman" w:start="1"/>
          <w:cols w:space="425" w:num="1"/>
          <w:docGrid w:type="lines" w:linePitch="312" w:charSpace="0"/>
        </w:sectPr>
      </w:pPr>
    </w:p>
    <w:p w14:paraId="08680A63">
      <w:pPr>
        <w:pStyle w:val="315"/>
      </w:pPr>
      <w:bookmarkStart w:id="2" w:name="标准内容"/>
      <w:bookmarkEnd w:id="2"/>
      <w:r>
        <w:rPr>
          <w:rFonts w:hint="eastAsia"/>
        </w:rPr>
        <w:t>广东省高价值原创作品认定规范</w:t>
      </w:r>
    </w:p>
    <w:p w14:paraId="1A633A0E">
      <w:pPr>
        <w:pStyle w:val="259"/>
      </w:pPr>
      <w:r>
        <w:rPr>
          <w:rFonts w:hint="eastAsia"/>
        </w:rPr>
        <w:t>范围</w:t>
      </w:r>
    </w:p>
    <w:p w14:paraId="70A639A8">
      <w:pPr>
        <w:pStyle w:val="258"/>
        <w:ind w:firstLine="420"/>
        <w:rPr>
          <w:rFonts w:hint="eastAsia"/>
        </w:rPr>
      </w:pPr>
      <w:r>
        <w:rPr>
          <w:rFonts w:hint="eastAsia"/>
        </w:rPr>
        <w:t>本文件规定了广东省高价值专利产品认定的术语和定义、基本原则、认定流程、认定标准、监督管理等内容。</w:t>
      </w:r>
    </w:p>
    <w:p w14:paraId="62B5BE46">
      <w:pPr>
        <w:pStyle w:val="258"/>
        <w:ind w:firstLine="420"/>
        <w:rPr>
          <w:rFonts w:hint="eastAsia"/>
        </w:rPr>
      </w:pPr>
      <w:r>
        <w:rPr>
          <w:rFonts w:hint="eastAsia"/>
        </w:rPr>
        <w:t>本文件适用于广东省行政区域内高价值专利产品的认定工作。</w:t>
      </w:r>
    </w:p>
    <w:p w14:paraId="71517458">
      <w:pPr>
        <w:pStyle w:val="259"/>
      </w:pPr>
      <w:bookmarkStart w:id="3" w:name="_Toc26986772"/>
      <w:bookmarkStart w:id="4" w:name="_Toc26986531"/>
      <w:bookmarkStart w:id="5" w:name="_Toc26718931"/>
      <w:r>
        <w:rPr>
          <w:rFonts w:hint="eastAsia"/>
        </w:rPr>
        <w:t>规范性引用文件</w:t>
      </w:r>
      <w:bookmarkEnd w:id="3"/>
      <w:bookmarkEnd w:id="4"/>
      <w:bookmarkEnd w:id="5"/>
    </w:p>
    <w:p w14:paraId="5CE949E8">
      <w:pPr>
        <w:pStyle w:val="258"/>
        <w:ind w:firstLine="420"/>
      </w:pPr>
      <w:sdt>
        <w:sdtPr>
          <w:rPr>
            <w:rFonts w:hint="eastAsia"/>
          </w:rPr>
          <w:alias w:val="规范性引用文件文字描述选择"/>
          <w:tag w:val="规范性引用文件文字描述选择"/>
          <w:id w:val="715848253"/>
          <w:placeholder>
            <w:docPart w:val="78830E3250E240BCB5853CED18EEAA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本文件没有规范性引用文件。</w:t>
          </w:r>
        </w:sdtContent>
      </w:sdt>
      <w:r>
        <w:tab/>
      </w:r>
    </w:p>
    <w:p w14:paraId="7CC51F85">
      <w:pPr>
        <w:pStyle w:val="259"/>
      </w:pPr>
      <w:r>
        <w:rPr>
          <w:rFonts w:hint="eastAsia"/>
        </w:rPr>
        <w:t>术语和定义</w:t>
      </w:r>
    </w:p>
    <w:sdt>
      <w:sdtPr>
        <w:alias w:val="术语和定义文字描述选择"/>
        <w:tag w:val="术语和定义文字描述选择"/>
        <w:id w:val="-1909835108"/>
        <w:placeholder>
          <w:docPart w:val="78830E3250E240BCB5853CED18EEAA10"/>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1573424">
          <w:pPr>
            <w:pStyle w:val="258"/>
            <w:ind w:firstLine="420"/>
          </w:pPr>
          <w:bookmarkStart w:id="6" w:name="_Toc26986532"/>
          <w:bookmarkEnd w:id="6"/>
          <w:r>
            <w:t>下列术语和定义适用于本文件。</w:t>
          </w:r>
        </w:p>
      </w:sdtContent>
    </w:sdt>
    <w:p w14:paraId="7978289C">
      <w:pPr>
        <w:pStyle w:val="323"/>
      </w:pPr>
      <w:r>
        <w:br w:type="textWrapping"/>
      </w:r>
      <w:r>
        <w:t xml:space="preserve">    </w:t>
      </w:r>
      <w:r>
        <w:rPr>
          <w:rFonts w:hint="eastAsia"/>
        </w:rPr>
        <w:t>高价值专利产品</w:t>
      </w:r>
    </w:p>
    <w:p w14:paraId="35585CBC">
      <w:pPr>
        <w:pStyle w:val="258"/>
        <w:ind w:firstLine="420"/>
        <w:rPr>
          <w:rFonts w:hint="eastAsia"/>
        </w:rPr>
      </w:pPr>
      <w:r>
        <w:rPr>
          <w:rFonts w:hint="eastAsia"/>
        </w:rPr>
        <w:t>高价值专利产品具有以下特征：</w:t>
      </w:r>
    </w:p>
    <w:p w14:paraId="3F203B7D">
      <w:pPr>
        <w:pStyle w:val="305"/>
        <w:rPr>
          <w:rFonts w:hint="eastAsia"/>
        </w:rPr>
      </w:pPr>
      <w:r>
        <w:rPr>
          <w:rFonts w:hint="eastAsia"/>
        </w:rPr>
        <w:t>具有较高价值的专利技术生产，在技术创新、市场竞争力、经济效益、社会贡献等方面表现突出的产品；</w:t>
      </w:r>
    </w:p>
    <w:p w14:paraId="529708BE">
      <w:pPr>
        <w:pStyle w:val="305"/>
        <w:rPr>
          <w:rFonts w:hint="eastAsia"/>
        </w:rPr>
      </w:pPr>
      <w:r>
        <w:rPr>
          <w:rFonts w:hint="eastAsia"/>
        </w:rPr>
        <w:t>以技术领先、市场潜力大、落地转化前景好的战略性产业集群高价值专利；</w:t>
      </w:r>
    </w:p>
    <w:p w14:paraId="0737552B">
      <w:pPr>
        <w:pStyle w:val="305"/>
        <w:rPr>
          <w:rFonts w:hint="eastAsia"/>
        </w:rPr>
      </w:pPr>
      <w:r>
        <w:rPr>
          <w:rFonts w:hint="eastAsia"/>
        </w:rPr>
        <w:t>具有至少一项核心技术（含基础技术、重要技术分支）的发明专利或市场价值潜力较大的外观设计专利或重要集成电路布图设计的创新项目。所述专利（含集成电路布图设计）应由国家知识产权局、香港特别行政区政府知识产权署或澳门特别行政区政府经济及科技发展局授权，语言限中文、英文。参赛项目拥有多件专利（含集成电路布图设计）的，应明确其中一件专利为参赛核心专利（含集成电路布图设计）；</w:t>
      </w:r>
    </w:p>
    <w:p w14:paraId="70CAF490">
      <w:pPr>
        <w:pStyle w:val="305"/>
        <w:rPr>
          <w:rFonts w:hint="eastAsia"/>
        </w:rPr>
      </w:pPr>
      <w:r>
        <w:rPr>
          <w:rFonts w:hint="eastAsia"/>
        </w:rPr>
        <w:t>核心专利（含集成电路布图设计）应当是近十年授权的发明、外观设计专利或登记的集成电路布图设计并有效。除核心专利（含集成电路布图设计）之外，认定主体应该将与认定项目关系最密切且能够形成专利组合的不超过10个全球范围内的发明专利、实用新型专利、外观设计专利、集成电路布图设计一起参与认定；</w:t>
      </w:r>
    </w:p>
    <w:p w14:paraId="76C37F17">
      <w:pPr>
        <w:pStyle w:val="305"/>
      </w:pPr>
      <w:r>
        <w:rPr>
          <w:rFonts w:hint="eastAsia"/>
        </w:rPr>
        <w:t>认定项目所属专利技术领域应以战略性产业集群为主，包括战略性支柱产业集群（新一代电子信息、绿色石化、智能家电、汽车产业、先进材料、现代轻工纺织、软件与信息服务、超高清视频显示、生物医药与健康、现代农业与食品）和战略性新兴产业集群（半导体与集成电路、高端装备制造、智能机器人、区块链与量子信息、前沿新材料、新能源、激光与增材制造、数字创意、安全应急与环保、精密仪器设备）。</w:t>
      </w:r>
    </w:p>
    <w:p w14:paraId="4754D450">
      <w:pPr>
        <w:pStyle w:val="323"/>
      </w:pPr>
      <w:r>
        <w:br w:type="textWrapping"/>
      </w:r>
      <w:r>
        <w:t xml:space="preserve">    </w:t>
      </w:r>
      <w:r>
        <w:rPr>
          <w:rFonts w:hint="eastAsia"/>
        </w:rPr>
        <w:t>专利价值</w:t>
      </w:r>
    </w:p>
    <w:p w14:paraId="56AD1C2D">
      <w:pPr>
        <w:pStyle w:val="258"/>
        <w:ind w:firstLine="420"/>
      </w:pPr>
      <w:r>
        <w:rPr>
          <w:rFonts w:hint="eastAsia"/>
        </w:rPr>
        <w:t>从技术价值、市场价值、经济价值、法律价值、社会贡献度等维度对专利进行综合评估的结果，反映专利在推动创新、促进经济发展和维护权益等方面的重要程度。</w:t>
      </w:r>
    </w:p>
    <w:p w14:paraId="54EC26B5">
      <w:pPr>
        <w:pStyle w:val="323"/>
      </w:pPr>
      <w:r>
        <w:br w:type="textWrapping"/>
      </w:r>
      <w:r>
        <w:t xml:space="preserve">    </w:t>
      </w:r>
      <w:r>
        <w:rPr>
          <w:rFonts w:hint="eastAsia"/>
        </w:rPr>
        <w:t>专利权人</w:t>
      </w:r>
    </w:p>
    <w:p w14:paraId="6F3B25D3">
      <w:pPr>
        <w:pStyle w:val="258"/>
        <w:ind w:firstLine="420"/>
        <w:rPr>
          <w:rFonts w:hint="eastAsia"/>
        </w:rPr>
      </w:pPr>
      <w:r>
        <w:rPr>
          <w:rFonts w:hint="eastAsia"/>
        </w:rPr>
        <w:t>指依法享有专利权的个人、单位或其他组织。</w:t>
      </w:r>
    </w:p>
    <w:p w14:paraId="50A22161">
      <w:pPr>
        <w:pStyle w:val="259"/>
      </w:pPr>
      <w:r>
        <w:rPr>
          <w:rFonts w:hint="eastAsia"/>
        </w:rPr>
        <w:t>基本原则</w:t>
      </w:r>
    </w:p>
    <w:p w14:paraId="41915F7D">
      <w:pPr>
        <w:pStyle w:val="260"/>
        <w:rPr>
          <w:rFonts w:hint="eastAsia"/>
        </w:rPr>
      </w:pPr>
      <w:r>
        <w:rPr>
          <w:rFonts w:hint="eastAsia"/>
        </w:rPr>
        <w:t>科学性原则</w:t>
      </w:r>
    </w:p>
    <w:p w14:paraId="010902F9">
      <w:pPr>
        <w:pStyle w:val="258"/>
        <w:ind w:firstLine="420"/>
        <w:rPr>
          <w:rFonts w:hint="eastAsia"/>
        </w:rPr>
      </w:pPr>
      <w:r>
        <w:rPr>
          <w:rFonts w:hint="eastAsia"/>
        </w:rPr>
        <w:t>认定过程应基于科学的方法和客观的数据，全面、准确地评估专利产品的价值。</w:t>
      </w:r>
    </w:p>
    <w:p w14:paraId="51C3C5A6">
      <w:pPr>
        <w:pStyle w:val="260"/>
        <w:rPr>
          <w:rFonts w:hint="eastAsia"/>
        </w:rPr>
      </w:pPr>
      <w:r>
        <w:rPr>
          <w:rFonts w:hint="eastAsia"/>
        </w:rPr>
        <w:t>公正性原则</w:t>
      </w:r>
    </w:p>
    <w:p w14:paraId="5E825E2D">
      <w:pPr>
        <w:pStyle w:val="258"/>
        <w:ind w:firstLine="420"/>
        <w:rPr>
          <w:rFonts w:hint="eastAsia"/>
        </w:rPr>
      </w:pPr>
      <w:r>
        <w:rPr>
          <w:rFonts w:hint="eastAsia"/>
        </w:rPr>
        <w:t>认定机构和人员应秉持公正、公平的态度，严格按照认定标准和程序开展工作，不受任何利益干扰。</w:t>
      </w:r>
    </w:p>
    <w:p w14:paraId="4A63C6BA">
      <w:pPr>
        <w:pStyle w:val="260"/>
        <w:rPr>
          <w:rFonts w:hint="eastAsia"/>
        </w:rPr>
      </w:pPr>
      <w:r>
        <w:rPr>
          <w:rFonts w:hint="eastAsia"/>
        </w:rPr>
        <w:t>创新性原则</w:t>
      </w:r>
    </w:p>
    <w:p w14:paraId="70CBBA5D">
      <w:pPr>
        <w:pStyle w:val="258"/>
        <w:ind w:firstLine="420"/>
        <w:rPr>
          <w:rFonts w:hint="eastAsia"/>
        </w:rPr>
      </w:pPr>
      <w:r>
        <w:rPr>
          <w:rFonts w:hint="eastAsia"/>
        </w:rPr>
        <w:t>注重专利产品的技术创新水平，鼓励原始创新、集成创新和引进消化吸收再创新。</w:t>
      </w:r>
    </w:p>
    <w:p w14:paraId="52B97819">
      <w:pPr>
        <w:pStyle w:val="260"/>
        <w:rPr>
          <w:rFonts w:hint="eastAsia"/>
        </w:rPr>
      </w:pPr>
      <w:r>
        <w:rPr>
          <w:rFonts w:hint="eastAsia"/>
        </w:rPr>
        <w:t>市场导向原则</w:t>
      </w:r>
    </w:p>
    <w:p w14:paraId="304129BB">
      <w:pPr>
        <w:pStyle w:val="258"/>
        <w:ind w:firstLine="420"/>
        <w:rPr>
          <w:rFonts w:hint="eastAsia"/>
        </w:rPr>
      </w:pPr>
      <w:r>
        <w:rPr>
          <w:rFonts w:hint="eastAsia"/>
        </w:rPr>
        <w:t>关注专利产品的市场表现和市场前景，以市场需求为出发点和落脚点。</w:t>
      </w:r>
    </w:p>
    <w:p w14:paraId="4EEAABD2">
      <w:pPr>
        <w:pStyle w:val="260"/>
        <w:rPr>
          <w:rFonts w:hint="eastAsia"/>
        </w:rPr>
      </w:pPr>
      <w:r>
        <w:rPr>
          <w:rFonts w:hint="eastAsia"/>
        </w:rPr>
        <w:t>动态管理原则</w:t>
      </w:r>
    </w:p>
    <w:p w14:paraId="546170DA">
      <w:pPr>
        <w:pStyle w:val="258"/>
        <w:ind w:firstLine="420"/>
        <w:rPr>
          <w:rFonts w:hint="eastAsia"/>
        </w:rPr>
      </w:pPr>
      <w:r>
        <w:rPr>
          <w:rFonts w:hint="eastAsia"/>
        </w:rPr>
        <w:t>对已认定的高价值专利产品实施动态跟踪和管理，根据产品发展情况进行调整。</w:t>
      </w:r>
    </w:p>
    <w:p w14:paraId="633DB8CD">
      <w:pPr>
        <w:pStyle w:val="259"/>
      </w:pPr>
      <w:r>
        <w:rPr>
          <w:rFonts w:hint="eastAsia"/>
        </w:rPr>
        <w:t>认定流程</w:t>
      </w:r>
    </w:p>
    <w:p w14:paraId="51E77DDE">
      <w:pPr>
        <w:pStyle w:val="260"/>
      </w:pPr>
      <w:r>
        <w:rPr>
          <w:rFonts w:hint="eastAsia"/>
        </w:rPr>
        <w:t>申请</w:t>
      </w:r>
    </w:p>
    <w:p w14:paraId="38D48EFB">
      <w:pPr>
        <w:pStyle w:val="326"/>
      </w:pPr>
      <w:r>
        <w:rPr>
          <w:rFonts w:hint="eastAsia"/>
        </w:rPr>
        <w:t>专利权人或产品生产企业自愿向认定机构提出高价值专利产品认定申请，提交申请材料，包括但不限于：</w:t>
      </w:r>
    </w:p>
    <w:p w14:paraId="07772FBD">
      <w:pPr>
        <w:pStyle w:val="305"/>
        <w:numPr>
          <w:ilvl w:val="0"/>
          <w:numId w:val="31"/>
        </w:numPr>
        <w:rPr>
          <w:rFonts w:hint="eastAsia"/>
        </w:rPr>
      </w:pPr>
      <w:r>
        <w:rPr>
          <w:rFonts w:hint="eastAsia"/>
        </w:rPr>
        <w:t>高价值专利产品认定申请表；</w:t>
      </w:r>
    </w:p>
    <w:p w14:paraId="026F2833">
      <w:pPr>
        <w:pStyle w:val="305"/>
        <w:numPr>
          <w:ilvl w:val="0"/>
          <w:numId w:val="31"/>
        </w:numPr>
        <w:rPr>
          <w:rFonts w:hint="eastAsia"/>
        </w:rPr>
      </w:pPr>
      <w:r>
        <w:rPr>
          <w:rFonts w:hint="eastAsia"/>
        </w:rPr>
        <w:t>专利证书及相关专利文件；</w:t>
      </w:r>
    </w:p>
    <w:p w14:paraId="7D65EB64">
      <w:pPr>
        <w:pStyle w:val="305"/>
        <w:numPr>
          <w:ilvl w:val="0"/>
          <w:numId w:val="31"/>
        </w:numPr>
        <w:rPr>
          <w:rFonts w:hint="eastAsia"/>
        </w:rPr>
      </w:pPr>
      <w:r>
        <w:rPr>
          <w:rFonts w:hint="eastAsia"/>
        </w:rPr>
        <w:t>产品技术报告，说明产品所依托专利技术的创新性、先进性等；</w:t>
      </w:r>
    </w:p>
    <w:p w14:paraId="4A044461">
      <w:pPr>
        <w:pStyle w:val="305"/>
        <w:numPr>
          <w:ilvl w:val="0"/>
          <w:numId w:val="31"/>
        </w:numPr>
        <w:rPr>
          <w:rFonts w:hint="eastAsia"/>
        </w:rPr>
      </w:pPr>
      <w:r>
        <w:rPr>
          <w:rFonts w:hint="eastAsia"/>
        </w:rPr>
        <w:t>产品检测报告，由有资质的检测机构出具；</w:t>
      </w:r>
    </w:p>
    <w:p w14:paraId="20C0211F">
      <w:pPr>
        <w:pStyle w:val="305"/>
        <w:numPr>
          <w:ilvl w:val="0"/>
          <w:numId w:val="31"/>
        </w:numPr>
        <w:rPr>
          <w:rFonts w:hint="eastAsia"/>
        </w:rPr>
      </w:pPr>
      <w:r>
        <w:rPr>
          <w:rFonts w:hint="eastAsia"/>
        </w:rPr>
        <w:t>产品销售及经济效益证明材料，如销售合同、发票、财务报表等；</w:t>
      </w:r>
    </w:p>
    <w:p w14:paraId="05C35A9D">
      <w:pPr>
        <w:pStyle w:val="305"/>
        <w:numPr>
          <w:ilvl w:val="0"/>
          <w:numId w:val="31"/>
        </w:numPr>
        <w:rPr>
          <w:rFonts w:hint="eastAsia"/>
        </w:rPr>
      </w:pPr>
      <w:r>
        <w:rPr>
          <w:rFonts w:hint="eastAsia"/>
        </w:rPr>
        <w:t>行业专利竞争态势、行业技术发展趋势、项目已布局专利的撰写质量、布局情况、存在问题等，重点对项目的专利布局情况进行详细分析并发现问题，经论证专利组合无需新布局者，应论证其布局周密性。如需新布局者，应在决赛前布局，并提交新布局申请号及申请文件。</w:t>
      </w:r>
    </w:p>
    <w:p w14:paraId="4D7E0B26">
      <w:pPr>
        <w:pStyle w:val="305"/>
        <w:numPr>
          <w:ilvl w:val="0"/>
          <w:numId w:val="31"/>
        </w:numPr>
      </w:pPr>
      <w:r>
        <w:rPr>
          <w:rFonts w:hint="eastAsia"/>
        </w:rPr>
        <w:t>其他相关证明材料，如获奖证书、用户反馈等。</w:t>
      </w:r>
    </w:p>
    <w:p w14:paraId="7AB5E2E5">
      <w:pPr>
        <w:pStyle w:val="260"/>
      </w:pPr>
      <w:r>
        <w:rPr>
          <w:rFonts w:hint="eastAsia"/>
        </w:rPr>
        <w:t>受理</w:t>
      </w:r>
    </w:p>
    <w:p w14:paraId="616455B7">
      <w:pPr>
        <w:pStyle w:val="326"/>
        <w:rPr>
          <w:rFonts w:hint="eastAsia"/>
        </w:rPr>
      </w:pPr>
      <w:r>
        <w:rPr>
          <w:rFonts w:hint="eastAsia"/>
        </w:rPr>
        <w:t>认定机构收到申请材料后，在规定时间内进行形式审查。</w:t>
      </w:r>
    </w:p>
    <w:p w14:paraId="0D62964A">
      <w:pPr>
        <w:pStyle w:val="326"/>
      </w:pPr>
      <w:r>
        <w:rPr>
          <w:rFonts w:hint="eastAsia"/>
        </w:rPr>
        <w:t>对申请材料齐全、符合要求的，予以受理并书面通知申请人；对申请材料不齐全或不符合要求的，一次性告知申请人需要补正的内容，申请人应在规定时间内补正，逾期未补正或补正后仍不符合要求的，不予受理。</w:t>
      </w:r>
    </w:p>
    <w:p w14:paraId="10A6CFBF">
      <w:pPr>
        <w:pStyle w:val="326"/>
        <w:numPr>
          <w:ilvl w:val="0"/>
          <w:numId w:val="0"/>
        </w:numPr>
        <w:rPr>
          <w:rFonts w:hint="eastAsia"/>
        </w:rPr>
      </w:pPr>
    </w:p>
    <w:p w14:paraId="38F7E2AD">
      <w:pPr>
        <w:pStyle w:val="260"/>
      </w:pPr>
      <w:r>
        <w:rPr>
          <w:rFonts w:hint="eastAsia"/>
        </w:rPr>
        <w:t>评审</w:t>
      </w:r>
    </w:p>
    <w:p w14:paraId="123D096F">
      <w:pPr>
        <w:pStyle w:val="326"/>
      </w:pPr>
      <w:r>
        <w:rPr>
          <w:rFonts w:hint="eastAsia"/>
        </w:rPr>
        <w:t>认定机构组织专家评审组对受理的申请进行评审。专家评审组由专家评委包括技术专家（按产业划分）、投融资专家、资深评估师、企业家、知识产权运营专家、专利代理师、专利分析和信息利用专家等，同时组织知识产权评估专业机构对进入的决赛项目进行专利组合资产评估。</w:t>
      </w:r>
    </w:p>
    <w:p w14:paraId="4A9FB014">
      <w:pPr>
        <w:pStyle w:val="326"/>
      </w:pPr>
      <w:r>
        <w:rPr>
          <w:rFonts w:hint="eastAsia"/>
        </w:rPr>
        <w:t>按照认定标准对专利产品进行综合评价，形成评审意见。</w:t>
      </w:r>
    </w:p>
    <w:p w14:paraId="136FED9F">
      <w:pPr>
        <w:pStyle w:val="326"/>
      </w:pPr>
      <w:r>
        <w:rPr>
          <w:rFonts w:hint="eastAsia"/>
        </w:rPr>
        <w:t>评审方式可包括资料审查、初步评审、网络投票、项目路演、分析评议、点评互动、答辩等。</w:t>
      </w:r>
    </w:p>
    <w:p w14:paraId="47FBAAE1">
      <w:pPr>
        <w:pStyle w:val="260"/>
      </w:pPr>
      <w:r>
        <w:rPr>
          <w:rFonts w:hint="eastAsia"/>
        </w:rPr>
        <w:t>认定</w:t>
      </w:r>
    </w:p>
    <w:p w14:paraId="7A023255">
      <w:pPr>
        <w:pStyle w:val="258"/>
        <w:ind w:firstLine="420"/>
        <w:rPr>
          <w:rFonts w:hint="eastAsia"/>
        </w:rPr>
      </w:pPr>
      <w:r>
        <w:rPr>
          <w:rFonts w:hint="eastAsia"/>
        </w:rPr>
        <w:t>认定机构根据专家评审组的评审意见，对符合高价值专利产品认定标准的，予以认定并颁发高价值专利产品认定证书。</w:t>
      </w:r>
    </w:p>
    <w:p w14:paraId="15E28196">
      <w:pPr>
        <w:pStyle w:val="259"/>
      </w:pPr>
      <w:r>
        <w:rPr>
          <w:rFonts w:hint="eastAsia"/>
        </w:rPr>
        <w:t>认定标准</w:t>
      </w:r>
    </w:p>
    <w:p w14:paraId="2D9221E6">
      <w:pPr>
        <w:pStyle w:val="260"/>
      </w:pPr>
      <w:r>
        <w:rPr>
          <w:rFonts w:hint="eastAsia"/>
        </w:rPr>
        <w:t>专利质量</w:t>
      </w:r>
    </w:p>
    <w:p w14:paraId="3C3E3E4A">
      <w:pPr>
        <w:pStyle w:val="326"/>
        <w:rPr>
          <w:rFonts w:hint="eastAsia"/>
        </w:rPr>
      </w:pPr>
      <w:r>
        <w:rPr>
          <w:rFonts w:hint="eastAsia"/>
        </w:rPr>
        <w:t>专利具有较强的创新性，在技术领域有显著突破或改进，解决了行业关键技术问题；</w:t>
      </w:r>
    </w:p>
    <w:p w14:paraId="3AE8650A">
      <w:pPr>
        <w:pStyle w:val="326"/>
        <w:rPr>
          <w:rFonts w:hint="eastAsia"/>
        </w:rPr>
      </w:pPr>
      <w:r>
        <w:rPr>
          <w:rFonts w:hint="eastAsia"/>
        </w:rPr>
        <w:t>专利权利要求合理、稳定，具有较高的法律稳定性，不容易被无效；</w:t>
      </w:r>
    </w:p>
    <w:p w14:paraId="11D02C4B">
      <w:pPr>
        <w:pStyle w:val="326"/>
      </w:pPr>
      <w:r>
        <w:rPr>
          <w:rFonts w:hint="eastAsia"/>
        </w:rPr>
        <w:t>专利的撰写质量高，说明书对发明创造的描述清晰、完整，权利要求书能够得到说明书的支持。</w:t>
      </w:r>
    </w:p>
    <w:p w14:paraId="1599255D">
      <w:pPr>
        <w:pStyle w:val="260"/>
      </w:pPr>
      <w:r>
        <w:rPr>
          <w:rFonts w:hint="eastAsia"/>
        </w:rPr>
        <w:t>技术先进性</w:t>
      </w:r>
    </w:p>
    <w:p w14:paraId="34C4C1AC">
      <w:pPr>
        <w:pStyle w:val="326"/>
        <w:rPr>
          <w:rFonts w:hint="eastAsia"/>
        </w:rPr>
      </w:pPr>
      <w:r>
        <w:rPr>
          <w:rFonts w:hint="eastAsia"/>
        </w:rPr>
        <w:t>产品所采用的专利技术处于国内领先或国际先进水平，与同类产品相比，在性能、功能、质量等方面具有明显优势；</w:t>
      </w:r>
    </w:p>
    <w:p w14:paraId="589E2311">
      <w:pPr>
        <w:pStyle w:val="326"/>
      </w:pPr>
      <w:r>
        <w:rPr>
          <w:rFonts w:hint="eastAsia"/>
        </w:rPr>
        <w:t>技术具有较高的成熟度，能够实现稳定的工业化生产或大规模应用。</w:t>
      </w:r>
    </w:p>
    <w:p w14:paraId="47FE4819">
      <w:pPr>
        <w:pStyle w:val="260"/>
      </w:pPr>
      <w:r>
        <w:rPr>
          <w:rFonts w:hint="eastAsia"/>
        </w:rPr>
        <w:t>市场竞争力</w:t>
      </w:r>
    </w:p>
    <w:p w14:paraId="0EF37694">
      <w:pPr>
        <w:pStyle w:val="326"/>
        <w:rPr>
          <w:rFonts w:hint="eastAsia"/>
        </w:rPr>
      </w:pPr>
      <w:r>
        <w:rPr>
          <w:rFonts w:hint="eastAsia"/>
        </w:rPr>
        <w:t>产品在市场上具有较高的知名度和美誉度，市场占有率较高，销售增长趋势良好；</w:t>
      </w:r>
    </w:p>
    <w:p w14:paraId="2D18B44E">
      <w:pPr>
        <w:pStyle w:val="326"/>
        <w:rPr>
          <w:rFonts w:hint="eastAsia"/>
        </w:rPr>
      </w:pPr>
      <w:r>
        <w:rPr>
          <w:rFonts w:hint="eastAsia"/>
        </w:rPr>
        <w:t>产品具有较强的定价能力，能够为企业带来较高的利润空间；</w:t>
      </w:r>
    </w:p>
    <w:p w14:paraId="761F25B1">
      <w:pPr>
        <w:pStyle w:val="326"/>
      </w:pPr>
      <w:r>
        <w:rPr>
          <w:rFonts w:hint="eastAsia"/>
        </w:rPr>
        <w:t>产品具有较强的抗市场风险能力，在市场波动中能够保持稳定的销售和盈利。</w:t>
      </w:r>
    </w:p>
    <w:p w14:paraId="76B5B3D6">
      <w:pPr>
        <w:pStyle w:val="260"/>
      </w:pPr>
      <w:r>
        <w:rPr>
          <w:rFonts w:hint="eastAsia"/>
        </w:rPr>
        <w:t>法律价值</w:t>
      </w:r>
    </w:p>
    <w:p w14:paraId="6A466FE9">
      <w:pPr>
        <w:pStyle w:val="261"/>
        <w:spacing w:before="156" w:after="156"/>
      </w:pPr>
      <w:r>
        <w:rPr>
          <w:rFonts w:hint="eastAsia"/>
        </w:rPr>
        <w:t>权利稳定性</w:t>
      </w:r>
      <w:r>
        <w:rPr>
          <w:rFonts w:ascii="Times New Roman"/>
        </w:rPr>
        <w:t>​</w:t>
      </w:r>
    </w:p>
    <w:p w14:paraId="2B402379">
      <w:pPr>
        <w:pStyle w:val="327"/>
      </w:pPr>
      <w:r>
        <w:rPr>
          <w:rFonts w:hint="eastAsia"/>
        </w:rPr>
        <w:t>专利在实质审查过程中，经受住了严格的审查流程，未因新颖性、创造性、实用性等问题被驳回或进行重大修改。专利审查档案中，审查意见与申请人答复内容清晰、合理，体现出专利技术方案与现有技术的显著区别，能够有效证明专利的可授权性。</w:t>
      </w:r>
      <w:r>
        <w:rPr>
          <w:rFonts w:ascii="Times New Roman"/>
        </w:rPr>
        <w:t>​</w:t>
      </w:r>
    </w:p>
    <w:p w14:paraId="569DAD07">
      <w:pPr>
        <w:pStyle w:val="327"/>
      </w:pPr>
      <w:r>
        <w:rPr>
          <w:rFonts w:hint="eastAsia"/>
        </w:rPr>
        <w:t>截至申请认定之时，专利未曾面临无效宣告请求，或虽经历无效宣告程序，但专利权最终得以维持，且维持决定的理由充分、合理，表明专利权利要求在法律层面具有坚实的稳定性，不容易被轻易推翻。</w:t>
      </w:r>
      <w:r>
        <w:rPr>
          <w:rFonts w:ascii="Times New Roman"/>
        </w:rPr>
        <w:t>​</w:t>
      </w:r>
    </w:p>
    <w:p w14:paraId="7A03B7BC">
      <w:pPr>
        <w:pStyle w:val="261"/>
        <w:spacing w:before="156" w:after="156"/>
      </w:pPr>
      <w:r>
        <w:rPr>
          <w:rFonts w:hint="eastAsia"/>
        </w:rPr>
        <w:t>侵权可判定性</w:t>
      </w:r>
      <w:r>
        <w:rPr>
          <w:rFonts w:ascii="Times New Roman"/>
        </w:rPr>
        <w:t>​</w:t>
      </w:r>
    </w:p>
    <w:p w14:paraId="7BACB176">
      <w:pPr>
        <w:pStyle w:val="327"/>
      </w:pPr>
      <w:r>
        <w:rPr>
          <w:rFonts w:hint="eastAsia"/>
        </w:rPr>
        <w:t>专利权利要求书撰写规范、清晰，各项权利要求的边界明确，所限定的技术特征能够与市场上常见产品或技术方案进行准确比对。在侵权判定过程中，能够基于权利要求书和说明书的内容，清晰判断涉嫌侵权产品或方法是否落入专利保护范围，不存在模糊不清、难以界定的情况。</w:t>
      </w:r>
      <w:r>
        <w:rPr>
          <w:rFonts w:ascii="Times New Roman"/>
        </w:rPr>
        <w:t>​</w:t>
      </w:r>
    </w:p>
    <w:p w14:paraId="2B20F9F9">
      <w:pPr>
        <w:pStyle w:val="327"/>
      </w:pPr>
      <w:r>
        <w:rPr>
          <w:rFonts w:hint="eastAsia"/>
        </w:rPr>
        <w:t>专利所涉及的技术特征在实际应用中易于识别和取证。当发生侵权纠纷时，专利权人能够相对便捷地获取涉嫌侵权产品或方法的相关证据，用以证明侵权行为的存在，且这些证据能够有力支持侵权判定的结论。</w:t>
      </w:r>
      <w:r>
        <w:rPr>
          <w:rFonts w:ascii="Times New Roman"/>
        </w:rPr>
        <w:t>​</w:t>
      </w:r>
    </w:p>
    <w:p w14:paraId="2B2293E9">
      <w:pPr>
        <w:pStyle w:val="261"/>
        <w:spacing w:before="156" w:after="156"/>
      </w:pPr>
      <w:r>
        <w:rPr>
          <w:rFonts w:hint="eastAsia"/>
        </w:rPr>
        <w:t>专利布局合理性</w:t>
      </w:r>
      <w:r>
        <w:rPr>
          <w:rFonts w:ascii="Times New Roman"/>
        </w:rPr>
        <w:t>​</w:t>
      </w:r>
    </w:p>
    <w:p w14:paraId="68910BF0">
      <w:pPr>
        <w:pStyle w:val="327"/>
      </w:pPr>
      <w:r>
        <w:rPr>
          <w:rFonts w:hint="eastAsia"/>
        </w:rPr>
        <w:t>专利权人围绕核心专利技术，在相关技术领域、上下游产业链以及目标市场进行了全面、系统的专利布局。拥有一系列相互关联、相辅相成的专利组合，涵盖基础专利、改进专利、外围专利等多种类型，能够有效构建起技术壁垒，防止竞争对手从不同角度进行规避或突破。</w:t>
      </w:r>
      <w:r>
        <w:rPr>
          <w:rFonts w:ascii="Times New Roman"/>
        </w:rPr>
        <w:t>​</w:t>
      </w:r>
    </w:p>
    <w:p w14:paraId="1F83DC2B">
      <w:pPr>
        <w:pStyle w:val="327"/>
      </w:pPr>
      <w:r>
        <w:rPr>
          <w:rFonts w:hint="eastAsia"/>
        </w:rPr>
        <w:t>专利布局具有前瞻性，充分考虑了技术发展趋势和市场竞争态势。在新兴技术领域或潜在市场需求方面提前进行专利申请，占据技术制高点，为企业未来的发展和市场拓展奠定坚实基础，在行业内形成一定的技术引领优势。</w:t>
      </w:r>
      <w:r>
        <w:rPr>
          <w:rFonts w:ascii="Times New Roman"/>
        </w:rPr>
        <w:t>​</w:t>
      </w:r>
    </w:p>
    <w:p w14:paraId="20A21944">
      <w:pPr>
        <w:pStyle w:val="261"/>
        <w:spacing w:before="156" w:after="156"/>
      </w:pPr>
      <w:r>
        <w:rPr>
          <w:rFonts w:hint="eastAsia"/>
        </w:rPr>
        <w:t>专利许可与转让活跃度</w:t>
      </w:r>
      <w:r>
        <w:rPr>
          <w:rFonts w:ascii="Times New Roman"/>
        </w:rPr>
        <w:t>​</w:t>
      </w:r>
    </w:p>
    <w:p w14:paraId="05B00FA9">
      <w:pPr>
        <w:pStyle w:val="327"/>
      </w:pPr>
      <w:r>
        <w:rPr>
          <w:rFonts w:hint="eastAsia"/>
        </w:rPr>
        <w:t>专利在市场上具有较高的许可与转让活跃度，有较多的企业或机构愿意获得该专利的实施许可权，或直接购买该专利。许可或转让合同数量较多，且合同条款明确、规范，交易价格合理，能够反映出专利在市场上的受欢迎程度和商业价值。</w:t>
      </w:r>
      <w:r>
        <w:rPr>
          <w:rFonts w:ascii="Times New Roman"/>
        </w:rPr>
        <w:t>​</w:t>
      </w:r>
    </w:p>
    <w:p w14:paraId="4206ACFD">
      <w:pPr>
        <w:pStyle w:val="327"/>
      </w:pPr>
      <w:r>
        <w:rPr>
          <w:rFonts w:hint="eastAsia"/>
        </w:rPr>
        <w:t>专利许可与转让所涉及的领域广泛，与多个行业或不同类型的企业产生合作关系，表明专利技术具有较强的通用性和适应性，能够在不同的应用场景中发挥价值，进一步证明了专利的市场影响力和法律保障下的商业可行性。</w:t>
      </w:r>
    </w:p>
    <w:p w14:paraId="475C3272">
      <w:pPr>
        <w:pStyle w:val="260"/>
      </w:pPr>
      <w:r>
        <w:rPr>
          <w:rFonts w:hint="eastAsia"/>
        </w:rPr>
        <w:t>经济效益</w:t>
      </w:r>
    </w:p>
    <w:p w14:paraId="35C9791B">
      <w:pPr>
        <w:pStyle w:val="326"/>
      </w:pPr>
      <w:r>
        <w:rPr>
          <w:rFonts w:hint="eastAsia"/>
        </w:rPr>
        <w:t>产品为企业带来显著的经济效益，销售收入、利润等指标在企业业务中占比较高；</w:t>
      </w:r>
    </w:p>
    <w:p w14:paraId="46DF5945">
      <w:pPr>
        <w:pStyle w:val="326"/>
      </w:pPr>
      <w:r>
        <w:rPr>
          <w:rFonts w:hint="eastAsia"/>
        </w:rPr>
        <w:t>产品的专利技术实施后，能够有效降低生产成本、提高生产效率，为企业创造较大的经济效益。</w:t>
      </w:r>
    </w:p>
    <w:p w14:paraId="030F4BB8">
      <w:pPr>
        <w:pStyle w:val="260"/>
      </w:pPr>
      <w:r>
        <w:rPr>
          <w:rFonts w:hint="eastAsia"/>
        </w:rPr>
        <w:t>社会效益</w:t>
      </w:r>
    </w:p>
    <w:p w14:paraId="3E5EB91B">
      <w:pPr>
        <w:pStyle w:val="326"/>
      </w:pPr>
      <w:r>
        <w:rPr>
          <w:rFonts w:hint="eastAsia"/>
        </w:rPr>
        <w:t>产品对推动行业技术进步、促进产业升级具有积极作用。</w:t>
      </w:r>
    </w:p>
    <w:p w14:paraId="08D19AE4">
      <w:pPr>
        <w:pStyle w:val="326"/>
        <w:rPr>
          <w:rFonts w:hint="eastAsia"/>
        </w:rPr>
      </w:pPr>
      <w:r>
        <w:rPr>
          <w:rFonts w:hint="eastAsia"/>
        </w:rPr>
        <w:t>产品在节能环保、改善民生、保障公共安全等方面具有良好的社会效益。</w:t>
      </w:r>
    </w:p>
    <w:p w14:paraId="16B6AF86">
      <w:pPr>
        <w:pStyle w:val="259"/>
      </w:pPr>
      <w:r>
        <w:rPr>
          <w:rFonts w:hint="eastAsia"/>
        </w:rPr>
        <w:t>监督管理</w:t>
      </w:r>
    </w:p>
    <w:p w14:paraId="04E3A18A">
      <w:pPr>
        <w:pStyle w:val="260"/>
        <w:rPr>
          <w:rFonts w:hint="eastAsia"/>
        </w:rPr>
      </w:pPr>
      <w:r>
        <w:rPr>
          <w:rFonts w:hint="eastAsia"/>
        </w:rPr>
        <w:t>证书有效期</w:t>
      </w:r>
    </w:p>
    <w:p w14:paraId="2BB8E428">
      <w:pPr>
        <w:pStyle w:val="326"/>
        <w:numPr>
          <w:ilvl w:val="0"/>
          <w:numId w:val="0"/>
        </w:numPr>
        <w:ind w:firstLine="420" w:firstLineChars="200"/>
        <w:rPr>
          <w:rFonts w:hint="eastAsia"/>
        </w:rPr>
      </w:pPr>
      <w:r>
        <w:rPr>
          <w:rFonts w:hint="eastAsia"/>
        </w:rPr>
        <w:t>高价值专利产品认定证书有效期为3年，有效期届满后，企业可重新申请认定。</w:t>
      </w:r>
    </w:p>
    <w:p w14:paraId="6F158EC5">
      <w:pPr>
        <w:pStyle w:val="260"/>
        <w:rPr>
          <w:rFonts w:hint="eastAsia"/>
        </w:rPr>
      </w:pPr>
      <w:r>
        <w:rPr>
          <w:rFonts w:hint="eastAsia"/>
        </w:rPr>
        <w:t>跟踪检查</w:t>
      </w:r>
    </w:p>
    <w:p w14:paraId="29131D45">
      <w:pPr>
        <w:pStyle w:val="326"/>
        <w:numPr>
          <w:ilvl w:val="0"/>
          <w:numId w:val="0"/>
        </w:numPr>
        <w:ind w:firstLine="420" w:firstLineChars="200"/>
        <w:rPr>
          <w:rFonts w:hint="eastAsia"/>
        </w:rPr>
      </w:pPr>
      <w:r>
        <w:rPr>
          <w:rFonts w:hint="eastAsia"/>
        </w:rPr>
        <w:t>认定机构对已认定的高价值专利产品进行定期或不定期跟踪检查，了解产品的生产、销售、技术创新等情况。企业应积极配合跟踪检查工作，如实提供相关信息和材料。</w:t>
      </w:r>
    </w:p>
    <w:p w14:paraId="5D56A3BA">
      <w:pPr>
        <w:pStyle w:val="260"/>
        <w:rPr>
          <w:rFonts w:hint="eastAsia"/>
        </w:rPr>
      </w:pPr>
      <w:r>
        <w:rPr>
          <w:rFonts w:hint="eastAsia"/>
        </w:rPr>
        <w:t>违规处理</w:t>
      </w:r>
    </w:p>
    <w:p w14:paraId="5FD3F13B">
      <w:pPr>
        <w:pStyle w:val="326"/>
        <w:rPr>
          <w:rFonts w:hint="eastAsia"/>
        </w:rPr>
      </w:pPr>
      <w:r>
        <w:rPr>
          <w:rFonts w:hint="eastAsia"/>
        </w:rPr>
        <w:t>对在认定过程中提供虚假材料、弄虚作假的企业，一经查实，取消其认定资格，收回认定证书，并在一定期限内禁止其再次申请认定；</w:t>
      </w:r>
    </w:p>
    <w:p w14:paraId="65E18255">
      <w:pPr>
        <w:pStyle w:val="326"/>
        <w:rPr>
          <w:rFonts w:hint="eastAsia"/>
        </w:rPr>
      </w:pPr>
      <w:r>
        <w:rPr>
          <w:rFonts w:hint="eastAsia"/>
        </w:rPr>
        <w:t>对已认定的高价值专利产品，如发现产品质量下降、不再符合认定标准或存在其他违规行为的，认定机构视情节轻重给予警告、限期整改、撤销认定等处理措施。</w:t>
      </w:r>
    </w:p>
    <w:p w14:paraId="05D74945">
      <w:pPr>
        <w:pStyle w:val="326"/>
        <w:numPr>
          <w:ilvl w:val="0"/>
          <w:numId w:val="0"/>
        </w:numPr>
        <w:rPr>
          <w:rFonts w:hint="eastAsia" w:ascii="黑体" w:hAnsi="黑体" w:eastAsia="黑体"/>
          <w:b/>
        </w:rPr>
      </w:pPr>
    </w:p>
    <w:p w14:paraId="696DD704">
      <w:pPr>
        <w:pStyle w:val="326"/>
        <w:numPr>
          <w:ilvl w:val="0"/>
          <w:numId w:val="0"/>
        </w:numPr>
        <w:jc w:val="center"/>
        <w:rPr>
          <w:rFonts w:hint="eastAsia" w:ascii="黑体" w:hAnsi="黑体" w:eastAsia="黑体"/>
          <w:b/>
        </w:rPr>
        <w:sectPr>
          <w:headerReference r:id="rId11" w:type="default"/>
          <w:footerReference r:id="rId12" w:type="default"/>
          <w:pgSz w:w="11907" w:h="16839"/>
          <w:pgMar w:top="1417" w:right="1134" w:bottom="1134" w:left="1417" w:header="1417" w:footer="1134" w:gutter="0"/>
          <w:pgNumType w:start="1"/>
          <w:cols w:space="425" w:num="1"/>
          <w:docGrid w:type="lines" w:linePitch="312" w:charSpace="0"/>
        </w:sectPr>
      </w:pPr>
      <w:bookmarkStart w:id="7" w:name="终结线"/>
      <w:bookmarkEnd w:id="7"/>
      <w:r>
        <w:rPr>
          <w:rFonts w:hint="eastAsia" w:ascii="黑体" w:hAnsi="黑体" w:eastAsia="黑体"/>
          <w:b/>
        </w:rPr>
        <w:t>━━━━━━━━━━━</w:t>
      </w:r>
    </w:p>
    <w:p w14:paraId="07E3F689">
      <w:pPr>
        <w:pStyle w:val="257"/>
        <w:rPr>
          <w:rFonts w:hint="eastAsia"/>
        </w:rPr>
      </w:pPr>
      <w:bookmarkStart w:id="8" w:name="标准参考文献"/>
      <w:bookmarkEnd w:id="8"/>
      <w:r>
        <w:rPr>
          <w:rFonts w:hint="eastAsia"/>
        </w:rPr>
        <w:t>参  考  文  献</w:t>
      </w:r>
    </w:p>
    <w:p w14:paraId="15930678">
      <w:pPr>
        <w:pStyle w:val="524"/>
      </w:pPr>
      <w:r>
        <w:rPr>
          <w:rFonts w:hint="eastAsia"/>
        </w:rPr>
        <w:t>《中华人民共和国专利法》</w:t>
      </w:r>
    </w:p>
    <w:p w14:paraId="446BEA1B">
      <w:pPr>
        <w:pStyle w:val="524"/>
      </w:pPr>
      <w:r>
        <w:rPr>
          <w:rFonts w:hint="eastAsia"/>
        </w:rPr>
        <w:t>《中华人民共和国专利法实施细则》</w:t>
      </w:r>
    </w:p>
    <w:p w14:paraId="5C29A838">
      <w:pPr>
        <w:pStyle w:val="524"/>
        <w:rPr>
          <w:rFonts w:hint="eastAsia"/>
        </w:rPr>
      </w:pPr>
      <w:r>
        <w:rPr>
          <w:rFonts w:hint="eastAsia"/>
        </w:rPr>
        <w:t>《广东省专利条例》</w:t>
      </w:r>
    </w:p>
    <w:sectPr>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5E3C">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555C0295">
    <w:pPr>
      <w:pStyle w:val="252"/>
      <w:widowControl w:val="0"/>
      <w:spacing w:before="0"/>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827D">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2</w:t>
    </w:r>
    <w:r>
      <w:rPr>
        <w:rStyle w:val="234"/>
      </w:rPr>
      <w:fldChar w:fldCharType="end"/>
    </w:r>
  </w:p>
  <w:p w14:paraId="4B6FE38E">
    <w:pPr>
      <w:pStyle w:val="251"/>
      <w:spacing w:before="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7C20">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0E97">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48DACA5">
    <w:pPr>
      <w:pStyle w:val="252"/>
      <w:widowControl w:val="0"/>
      <w:spacing w:before="0"/>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DAA8">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32A91DE6">
    <w:pPr>
      <w:pStyle w:val="252"/>
      <w:widowControl w:val="0"/>
      <w:spacing w:before="0"/>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39F6">
    <w:pPr>
      <w:pStyle w:val="253"/>
    </w:pPr>
    <w:r>
      <w:t>T/YZJH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6C7F9">
    <w:pPr>
      <w:pStyle w:val="254"/>
    </w:pPr>
    <w:r>
      <w:t>T/YZJH</w:t>
    </w:r>
    <w:r>
      <w:rPr>
        <w:rFonts w:hint="eastAsia"/>
      </w:rPr>
      <w:t xml:space="preserve"> 0003—2025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455A4">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C75C">
    <w:pPr>
      <w:pStyle w:val="253"/>
      <w:wordWrap w:val="0"/>
    </w:pPr>
    <w:r>
      <w:t>T/YZJH</w:t>
    </w:r>
    <w:r>
      <w:rPr>
        <w:rFonts w:hint="eastAsia"/>
      </w:rPr>
      <w:t xml:space="preserve"> 0003—2025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4DBDA">
    <w:pPr>
      <w:pStyle w:val="253"/>
      <w:wordWrap w:val="0"/>
    </w:pPr>
    <w:r>
      <w:t>T/YZJH</w:t>
    </w:r>
    <w:r>
      <w:rPr>
        <w:rFonts w:hint="eastAsia"/>
      </w:rPr>
      <w:t xml:space="preserve"> 0003—2025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7E"/>
    <w:rsid w:val="00006548"/>
    <w:rsid w:val="00025FB9"/>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ECB"/>
    <w:rsid w:val="000C15F4"/>
    <w:rsid w:val="000C21DC"/>
    <w:rsid w:val="000C2EFF"/>
    <w:rsid w:val="000D2D03"/>
    <w:rsid w:val="000E2B29"/>
    <w:rsid w:val="000E7B1D"/>
    <w:rsid w:val="000F1341"/>
    <w:rsid w:val="00123BF9"/>
    <w:rsid w:val="00127602"/>
    <w:rsid w:val="00135FD4"/>
    <w:rsid w:val="00144633"/>
    <w:rsid w:val="001517CF"/>
    <w:rsid w:val="0015518F"/>
    <w:rsid w:val="00164C6D"/>
    <w:rsid w:val="00170B1F"/>
    <w:rsid w:val="00172236"/>
    <w:rsid w:val="001748CC"/>
    <w:rsid w:val="0017737E"/>
    <w:rsid w:val="001830DE"/>
    <w:rsid w:val="001A5BF9"/>
    <w:rsid w:val="001C2054"/>
    <w:rsid w:val="001D5AA4"/>
    <w:rsid w:val="001D71BA"/>
    <w:rsid w:val="001E5A95"/>
    <w:rsid w:val="001F0E09"/>
    <w:rsid w:val="001F724D"/>
    <w:rsid w:val="00216264"/>
    <w:rsid w:val="00227E52"/>
    <w:rsid w:val="002310FD"/>
    <w:rsid w:val="002325A6"/>
    <w:rsid w:val="00235CB0"/>
    <w:rsid w:val="00245A17"/>
    <w:rsid w:val="00247E6D"/>
    <w:rsid w:val="00267674"/>
    <w:rsid w:val="00277D91"/>
    <w:rsid w:val="00282FBE"/>
    <w:rsid w:val="00287FD8"/>
    <w:rsid w:val="00290905"/>
    <w:rsid w:val="002917C0"/>
    <w:rsid w:val="00293685"/>
    <w:rsid w:val="002A3BE2"/>
    <w:rsid w:val="002A4DD0"/>
    <w:rsid w:val="002A6B18"/>
    <w:rsid w:val="002B778D"/>
    <w:rsid w:val="002C6C4A"/>
    <w:rsid w:val="002E08C1"/>
    <w:rsid w:val="002E5F3F"/>
    <w:rsid w:val="002F1862"/>
    <w:rsid w:val="00303CA5"/>
    <w:rsid w:val="00316CBA"/>
    <w:rsid w:val="00321ABA"/>
    <w:rsid w:val="00324802"/>
    <w:rsid w:val="00337CA1"/>
    <w:rsid w:val="003416EE"/>
    <w:rsid w:val="00366B99"/>
    <w:rsid w:val="00397925"/>
    <w:rsid w:val="003A3823"/>
    <w:rsid w:val="003A4F7B"/>
    <w:rsid w:val="003B65E2"/>
    <w:rsid w:val="003C5C82"/>
    <w:rsid w:val="003D636C"/>
    <w:rsid w:val="003E7CE2"/>
    <w:rsid w:val="003F2DA8"/>
    <w:rsid w:val="003F603C"/>
    <w:rsid w:val="003F764E"/>
    <w:rsid w:val="003F785D"/>
    <w:rsid w:val="00405B77"/>
    <w:rsid w:val="00406CC1"/>
    <w:rsid w:val="00407D23"/>
    <w:rsid w:val="0041207A"/>
    <w:rsid w:val="00436ECC"/>
    <w:rsid w:val="004414E6"/>
    <w:rsid w:val="00447DDB"/>
    <w:rsid w:val="004548A9"/>
    <w:rsid w:val="004610B8"/>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575ED"/>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3B79"/>
    <w:rsid w:val="00674639"/>
    <w:rsid w:val="00677E34"/>
    <w:rsid w:val="00681844"/>
    <w:rsid w:val="006A01D7"/>
    <w:rsid w:val="006B643E"/>
    <w:rsid w:val="006B72E9"/>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429F"/>
    <w:rsid w:val="00776408"/>
    <w:rsid w:val="0078233D"/>
    <w:rsid w:val="00792486"/>
    <w:rsid w:val="00792DBE"/>
    <w:rsid w:val="00795E45"/>
    <w:rsid w:val="007A2F7E"/>
    <w:rsid w:val="007D2FAA"/>
    <w:rsid w:val="007E0206"/>
    <w:rsid w:val="007E3F4F"/>
    <w:rsid w:val="007F69B9"/>
    <w:rsid w:val="00800A29"/>
    <w:rsid w:val="00811C33"/>
    <w:rsid w:val="008416F3"/>
    <w:rsid w:val="00846D16"/>
    <w:rsid w:val="00852FD6"/>
    <w:rsid w:val="00862997"/>
    <w:rsid w:val="00863677"/>
    <w:rsid w:val="0086798F"/>
    <w:rsid w:val="00867C2D"/>
    <w:rsid w:val="008708FD"/>
    <w:rsid w:val="0088529D"/>
    <w:rsid w:val="008C0296"/>
    <w:rsid w:val="008C5347"/>
    <w:rsid w:val="008D2560"/>
    <w:rsid w:val="008D383F"/>
    <w:rsid w:val="008E1AE0"/>
    <w:rsid w:val="008E351F"/>
    <w:rsid w:val="00901DA3"/>
    <w:rsid w:val="0091784D"/>
    <w:rsid w:val="009373FA"/>
    <w:rsid w:val="009535DF"/>
    <w:rsid w:val="0095659D"/>
    <w:rsid w:val="009676B1"/>
    <w:rsid w:val="009721AF"/>
    <w:rsid w:val="00984705"/>
    <w:rsid w:val="00995610"/>
    <w:rsid w:val="009A2C2B"/>
    <w:rsid w:val="009A7B66"/>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30CAE"/>
    <w:rsid w:val="00C7294C"/>
    <w:rsid w:val="00C7721B"/>
    <w:rsid w:val="00C80B64"/>
    <w:rsid w:val="00C825D9"/>
    <w:rsid w:val="00C82D66"/>
    <w:rsid w:val="00CA1496"/>
    <w:rsid w:val="00CA612B"/>
    <w:rsid w:val="00CA6A4E"/>
    <w:rsid w:val="00CB5BB7"/>
    <w:rsid w:val="00CC19EC"/>
    <w:rsid w:val="00CE0378"/>
    <w:rsid w:val="00CF740D"/>
    <w:rsid w:val="00D10F52"/>
    <w:rsid w:val="00D20260"/>
    <w:rsid w:val="00D32102"/>
    <w:rsid w:val="00D57726"/>
    <w:rsid w:val="00D679FB"/>
    <w:rsid w:val="00D77681"/>
    <w:rsid w:val="00DA6082"/>
    <w:rsid w:val="00DB79A4"/>
    <w:rsid w:val="00DC300E"/>
    <w:rsid w:val="00DC5920"/>
    <w:rsid w:val="00DD42C1"/>
    <w:rsid w:val="00DE3114"/>
    <w:rsid w:val="00DE6C5C"/>
    <w:rsid w:val="00DE79D1"/>
    <w:rsid w:val="00DF3719"/>
    <w:rsid w:val="00E05C6A"/>
    <w:rsid w:val="00E05E73"/>
    <w:rsid w:val="00E12E32"/>
    <w:rsid w:val="00E245C7"/>
    <w:rsid w:val="00E307EE"/>
    <w:rsid w:val="00E30917"/>
    <w:rsid w:val="00E33A22"/>
    <w:rsid w:val="00E376DF"/>
    <w:rsid w:val="00E558DE"/>
    <w:rsid w:val="00E6055B"/>
    <w:rsid w:val="00E638E4"/>
    <w:rsid w:val="00E73319"/>
    <w:rsid w:val="00E83142"/>
    <w:rsid w:val="00E87A23"/>
    <w:rsid w:val="00E96E93"/>
    <w:rsid w:val="00ED1474"/>
    <w:rsid w:val="00ED5E64"/>
    <w:rsid w:val="00ED7098"/>
    <w:rsid w:val="00EE4858"/>
    <w:rsid w:val="00EE4A1A"/>
    <w:rsid w:val="00F172FB"/>
    <w:rsid w:val="00F17B6A"/>
    <w:rsid w:val="00F252F0"/>
    <w:rsid w:val="00F25CA4"/>
    <w:rsid w:val="00F3590F"/>
    <w:rsid w:val="00F361C7"/>
    <w:rsid w:val="00F66499"/>
    <w:rsid w:val="00F73EF2"/>
    <w:rsid w:val="00F8041E"/>
    <w:rsid w:val="00F863B5"/>
    <w:rsid w:val="00F93854"/>
    <w:rsid w:val="00FD74B3"/>
    <w:rsid w:val="00FE15CE"/>
    <w:rsid w:val="15710F37"/>
    <w:rsid w:val="423E5BEE"/>
    <w:rsid w:val="442E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uiPriority="99" w:name="Table List 5"/>
    <w:lsdException w:qFormat="1" w:uiPriority="99" w:name="Table List 6"/>
    <w:lsdException w:qFormat="1" w:uiPriority="99" w:name="Table List 7"/>
    <w:lsdException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uiPriority="60" w:name="Light Shading"/>
    <w:lsdException w:uiPriority="61" w:name="Light List"/>
    <w:lsdException w:qFormat="1" w:uiPriority="62" w:name="Light Grid"/>
    <w:lsdException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uiPriority="71" w:name="Colorful Shading"/>
    <w:lsdException w:qFormat="1" w:uiPriority="72" w:name="Colorful List"/>
    <w:lsdException w:qFormat="1" w:uiPriority="73" w:name="Colorful Grid"/>
    <w:lsdException w:uiPriority="60" w:name="Light Shading Accent 1"/>
    <w:lsdException w:qFormat="1" w:uiPriority="61" w:name="Light List Accent 1"/>
    <w:lsdException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uiPriority="61" w:name="Light List Accent 2"/>
    <w:lsdException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uiPriority="73" w:name="Colorful Grid Accent 3"/>
    <w:lsdException w:uiPriority="60" w:name="Light Shading Accent 4"/>
    <w:lsdException w:uiPriority="61" w:name="Light List Accent 4"/>
    <w:lsdException w:qFormat="1" w:uiPriority="62" w:name="Light Grid Accent 4"/>
    <w:lsdException w:qFormat="1" w:uiPriority="63" w:name="Medium Shading 1 Accent 4"/>
    <w:lsdException w:qFormat="1" w:uiPriority="64" w:name="Medium Shading 2 Accent 4"/>
    <w:lsdException w:uiPriority="65" w:name="Medium List 1 Accent 4"/>
    <w:lsdException w:qFormat="1" w:uiPriority="66" w:name="Medium List 2 Accent 4"/>
    <w:lsdException w:qFormat="1" w:uiPriority="67" w:name="Medium Grid 1 Accent 4"/>
    <w:lsdException w:uiPriority="68" w:name="Medium Grid 2 Accent 4"/>
    <w:lsdException w:uiPriority="69" w:name="Medium Grid 3 Accent 4"/>
    <w:lsdException w:qFormat="1" w:uiPriority="70" w:name="Dark List Accent 4"/>
    <w:lsdException w:qFormat="1" w:uiPriority="71" w:name="Colorful Shading Accent 4"/>
    <w:lsdException w:qFormat="1" w:uiPriority="72" w:name="Colorful List Accent 4"/>
    <w:lsdException w:uiPriority="73" w:name="Colorful Grid Accent 4"/>
    <w:lsdException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uiPriority w:val="99"/>
    <w:rPr>
      <w:vertAlign w:val="superscript"/>
    </w:rPr>
  </w:style>
  <w:style w:type="character" w:styleId="234">
    <w:name w:val="page number"/>
    <w:basedOn w:val="231"/>
    <w:semiHidden/>
    <w:qFormat/>
    <w:uiPriority w:val="0"/>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4"/>
    </w:pPr>
  </w:style>
  <w:style w:type="paragraph" w:customStyle="1" w:styleId="280">
    <w:name w:val="附录四级条标题"/>
    <w:basedOn w:val="279"/>
    <w:next w:val="258"/>
    <w:qFormat/>
    <w:uiPriority w:val="0"/>
    <w:pPr>
      <w:numPr>
        <w:ilvl w:val="5"/>
      </w:numPr>
      <w:outlineLvl w:val="5"/>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tabs>
        <w:tab w:val="left" w:pos="840"/>
      </w:tabs>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231"/>
    <w:link w:val="36"/>
    <w:semiHidden/>
    <w:qFormat/>
    <w:uiPriority w:val="99"/>
    <w:rPr>
      <w:kern w:val="2"/>
      <w:sz w:val="21"/>
      <w:szCs w:val="24"/>
    </w:rPr>
  </w:style>
  <w:style w:type="character" w:customStyle="1" w:styleId="355">
    <w:name w:val="纯文本 字符"/>
    <w:basedOn w:val="231"/>
    <w:link w:val="49"/>
    <w:semiHidden/>
    <w:qFormat/>
    <w:uiPriority w:val="99"/>
    <w:rPr>
      <w:rFonts w:ascii="宋体" w:hAnsi="Courier New" w:cs="Courier New"/>
      <w:kern w:val="2"/>
      <w:sz w:val="21"/>
      <w:szCs w:val="21"/>
    </w:rPr>
  </w:style>
  <w:style w:type="character" w:customStyle="1" w:styleId="356">
    <w:name w:val="电子邮件签名 字符"/>
    <w:basedOn w:val="231"/>
    <w:link w:val="25"/>
    <w:semiHidden/>
    <w:qFormat/>
    <w:uiPriority w:val="99"/>
    <w:rPr>
      <w:kern w:val="2"/>
      <w:sz w:val="21"/>
      <w:szCs w:val="24"/>
    </w:rPr>
  </w:style>
  <w:style w:type="character" w:customStyle="1" w:styleId="357">
    <w:name w:val="副标题 字符"/>
    <w:basedOn w:val="231"/>
    <w:link w:val="66"/>
    <w:qFormat/>
    <w:uiPriority w:val="11"/>
    <w:rPr>
      <w:rFonts w:asciiTheme="majorHAnsi" w:hAnsiTheme="majorHAnsi" w:cstheme="majorBidi"/>
      <w:b/>
      <w:bCs/>
      <w:kern w:val="28"/>
      <w:sz w:val="32"/>
      <w:szCs w:val="32"/>
    </w:rPr>
  </w:style>
  <w:style w:type="character" w:customStyle="1" w:styleId="358">
    <w:name w:val="宏文本 字符"/>
    <w:basedOn w:val="231"/>
    <w:link w:val="2"/>
    <w:semiHidden/>
    <w:qFormat/>
    <w:uiPriority w:val="99"/>
    <w:rPr>
      <w:rFonts w:ascii="Courier New" w:hAnsi="Courier New" w:cs="Courier New"/>
      <w:kern w:val="2"/>
      <w:sz w:val="24"/>
      <w:szCs w:val="24"/>
    </w:rPr>
  </w:style>
  <w:style w:type="character" w:customStyle="1" w:styleId="359">
    <w:name w:val="结束语 字符"/>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231"/>
    <w:link w:val="363"/>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231"/>
    <w:link w:val="58"/>
    <w:semiHidden/>
    <w:qFormat/>
    <w:uiPriority w:val="99"/>
    <w:rPr>
      <w:kern w:val="2"/>
      <w:sz w:val="18"/>
      <w:szCs w:val="18"/>
    </w:rPr>
  </w:style>
  <w:style w:type="character" w:customStyle="1" w:styleId="366">
    <w:name w:val="批注文字 字符"/>
    <w:basedOn w:val="231"/>
    <w:link w:val="34"/>
    <w:semiHidden/>
    <w:qFormat/>
    <w:uiPriority w:val="99"/>
    <w:rPr>
      <w:kern w:val="2"/>
      <w:sz w:val="21"/>
      <w:szCs w:val="24"/>
    </w:rPr>
  </w:style>
  <w:style w:type="character" w:customStyle="1" w:styleId="367">
    <w:name w:val="批注主题 字符"/>
    <w:basedOn w:val="366"/>
    <w:link w:val="85"/>
    <w:semiHidden/>
    <w:qFormat/>
    <w:uiPriority w:val="99"/>
    <w:rPr>
      <w:b/>
      <w:bCs/>
      <w:kern w:val="2"/>
      <w:sz w:val="21"/>
      <w:szCs w:val="24"/>
    </w:rPr>
  </w:style>
  <w:style w:type="character" w:customStyle="1" w:styleId="368">
    <w:name w:val="签名 字符"/>
    <w:basedOn w:val="231"/>
    <w:link w:val="62"/>
    <w:semiHidden/>
    <w:qFormat/>
    <w:uiPriority w:val="99"/>
    <w:rPr>
      <w:kern w:val="2"/>
      <w:sz w:val="21"/>
      <w:szCs w:val="24"/>
    </w:rPr>
  </w:style>
  <w:style w:type="table" w:customStyle="1" w:styleId="369">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字符"/>
    <w:basedOn w:val="231"/>
    <w:link w:val="56"/>
    <w:semiHidden/>
    <w:qFormat/>
    <w:uiPriority w:val="99"/>
    <w:rPr>
      <w:kern w:val="2"/>
      <w:sz w:val="21"/>
      <w:szCs w:val="24"/>
    </w:rPr>
  </w:style>
  <w:style w:type="character" w:customStyle="1" w:styleId="472">
    <w:name w:val="文档结构图 字符"/>
    <w:basedOn w:val="23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文本首行缩进 字符"/>
    <w:basedOn w:val="332"/>
    <w:link w:val="86"/>
    <w:semiHidden/>
    <w:qFormat/>
    <w:uiPriority w:val="99"/>
    <w:rPr>
      <w:kern w:val="2"/>
      <w:sz w:val="21"/>
      <w:szCs w:val="24"/>
    </w:rPr>
  </w:style>
  <w:style w:type="character" w:customStyle="1" w:styleId="484">
    <w:name w:val="正文文本缩进 字符"/>
    <w:basedOn w:val="231"/>
    <w:link w:val="41"/>
    <w:semiHidden/>
    <w:qFormat/>
    <w:uiPriority w:val="99"/>
    <w:rPr>
      <w:kern w:val="2"/>
      <w:sz w:val="21"/>
      <w:szCs w:val="24"/>
    </w:rPr>
  </w:style>
  <w:style w:type="character" w:customStyle="1" w:styleId="485">
    <w:name w:val="正文文本首行缩进 2 字符"/>
    <w:basedOn w:val="484"/>
    <w:link w:val="87"/>
    <w:semiHidden/>
    <w:qFormat/>
    <w:uiPriority w:val="99"/>
    <w:rPr>
      <w:kern w:val="2"/>
      <w:sz w:val="21"/>
      <w:szCs w:val="24"/>
    </w:rPr>
  </w:style>
  <w:style w:type="character" w:customStyle="1" w:styleId="486">
    <w:name w:val="正文文本 2 字符"/>
    <w:basedOn w:val="231"/>
    <w:link w:val="76"/>
    <w:semiHidden/>
    <w:qFormat/>
    <w:uiPriority w:val="99"/>
    <w:rPr>
      <w:kern w:val="2"/>
      <w:sz w:val="21"/>
      <w:szCs w:val="24"/>
    </w:rPr>
  </w:style>
  <w:style w:type="character" w:customStyle="1" w:styleId="487">
    <w:name w:val="正文文本 3 字符"/>
    <w:basedOn w:val="231"/>
    <w:link w:val="37"/>
    <w:semiHidden/>
    <w:qFormat/>
    <w:uiPriority w:val="99"/>
    <w:rPr>
      <w:kern w:val="2"/>
      <w:sz w:val="16"/>
      <w:szCs w:val="16"/>
    </w:rPr>
  </w:style>
  <w:style w:type="character" w:customStyle="1" w:styleId="488">
    <w:name w:val="正文文本缩进 2 字符"/>
    <w:basedOn w:val="231"/>
    <w:link w:val="55"/>
    <w:semiHidden/>
    <w:qFormat/>
    <w:uiPriority w:val="99"/>
    <w:rPr>
      <w:kern w:val="2"/>
      <w:sz w:val="21"/>
      <w:szCs w:val="24"/>
    </w:rPr>
  </w:style>
  <w:style w:type="character" w:customStyle="1" w:styleId="489">
    <w:name w:val="正文文本缩进 3 字符"/>
    <w:basedOn w:val="231"/>
    <w:link w:val="71"/>
    <w:semiHidden/>
    <w:qFormat/>
    <w:uiPriority w:val="99"/>
    <w:rPr>
      <w:kern w:val="2"/>
      <w:sz w:val="16"/>
      <w:szCs w:val="16"/>
    </w:rPr>
  </w:style>
  <w:style w:type="character" w:customStyle="1" w:styleId="490">
    <w:name w:val="注释标题 字符"/>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AppData\Roaming\&#26631;&#20934;&#32534;&#20889;&#27169;&#26495;\bzbx20.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830E3250E240BCB5853CED18EEAA10"/>
        <w:style w:val=""/>
        <w:category>
          <w:name w:val="常规"/>
          <w:gallery w:val="placeholder"/>
        </w:category>
        <w:types>
          <w:type w:val="bbPlcHdr"/>
        </w:types>
        <w:behaviors>
          <w:behavior w:val="content"/>
        </w:behaviors>
        <w:description w:val=""/>
        <w:guid w:val="{EDAAD25E-D136-462C-938D-E2BDD7CCC9AF}"/>
      </w:docPartPr>
      <w:docPartBody>
        <w:p w14:paraId="35642858">
          <w:pPr>
            <w:pStyle w:val="5"/>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F6"/>
    <w:rsid w:val="0015518F"/>
    <w:rsid w:val="004250F6"/>
    <w:rsid w:val="00673B79"/>
    <w:rsid w:val="006C56C2"/>
    <w:rsid w:val="00F5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8830E3250E240BCB5853CED18EEAA1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C5C64-D0EC-494F-B7C0-0A0918FA7667}">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10</Pages>
  <Words>3243</Words>
  <Characters>3252</Characters>
  <Lines>70</Lines>
  <Paragraphs>74</Paragraphs>
  <TotalTime>14</TotalTime>
  <ScaleCrop>false</ScaleCrop>
  <LinksUpToDate>false</LinksUpToDate>
  <CharactersWithSpaces>3274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2025-06-18T11:49:00Z</dcterms:created>
  <dc:creator>Max</dc:creator>
  <cp:lastModifiedBy>June</cp:lastModifiedBy>
  <cp:lastPrinted>2411-12-31T15:59:00Z</cp:lastPrinted>
  <dcterms:modified xsi:type="dcterms:W3CDTF">2025-06-23T10:05:37Z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T/YZJH</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T/YZJH</vt:lpwstr>
  </property>
  <property fmtid="{D5CDD505-2E9C-101B-9397-08002B2CF9AE}" pid="18" name="标准类型">
    <vt:lpwstr>TB</vt:lpwstr>
  </property>
  <property fmtid="{D5CDD505-2E9C-101B-9397-08002B2CF9AE}" pid="19" name="FBDW">
    <vt:lpwstr>	广东省知识经济发展促进会</vt:lpwstr>
  </property>
  <property fmtid="{D5CDD505-2E9C-101B-9397-08002B2CF9AE}" pid="20" name="IMAGE">
    <vt:lpwstr/>
  </property>
  <property fmtid="{D5CDD505-2E9C-101B-9397-08002B2CF9AE}" pid="21" name="KSOTemplateDocerSaveRecord">
    <vt:lpwstr>eyJoZGlkIjoiYTc2ZGZiNzZiNDVlOGViOWVmM2JhOTY0NGJkNjUyYzgiLCJ1c2VySWQiOiI0MDA5Mzg0ODUifQ==</vt:lpwstr>
  </property>
  <property fmtid="{D5CDD505-2E9C-101B-9397-08002B2CF9AE}" pid="22" name="KSOProductBuildVer">
    <vt:lpwstr>2052-12.1.0.21171</vt:lpwstr>
  </property>
  <property fmtid="{D5CDD505-2E9C-101B-9397-08002B2CF9AE}" pid="23" name="ICV">
    <vt:lpwstr>F69AADB7B07241F9B7A10F00E48ABAE4_12</vt:lpwstr>
  </property>
</Properties>
</file>