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9E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E4D54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D7A9E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CC4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FD257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D1DA70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1921AE0">
                  <w:pPr>
                    <w:pStyle w:val="49"/>
                    <w:framePr w:wrap="notBeside" w:vAnchor="page" w:hAnchor="page" w:x="1372" w:y="568"/>
                    <w:ind w:left="420" w:right="624"/>
                    <w:rPr>
                      <w:rFonts w:hint="default" w:ascii="宋体" w:hAnsi="宋体" w:eastAsia="宋体"/>
                      <w:sz w:val="28"/>
                      <w:szCs w:val="28"/>
                      <w:lang w:val="en-US" w:eastAsia="zh-CN"/>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Pr>
                      <w:rFonts w:hint="eastAsia"/>
                      <w:lang w:val="en-US" w:eastAsia="zh-CN"/>
                    </w:rPr>
                    <w:t>DGAQE</w:t>
                  </w:r>
                </w:p>
              </w:tc>
            </w:tr>
          </w:tbl>
          <w:p w14:paraId="559E162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161BCF4A">
      <w:pPr>
        <w:pStyle w:val="50"/>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43EC1316">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lang w:val="en-US" w:eastAsia="zh-CN"/>
        </w:rPr>
        <w:t>DGAQE</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bookmarkStart w:id="5" w:name="NSTD_CODE_B"/>
      <w:r>
        <w:rPr>
          <w:rFonts w:ascii="黑体" w:hAnsi="Times New Roman" w:eastAsia="黑体" w:cs="Times New Roman"/>
          <w:bCs/>
          <w:sz w:val="28"/>
          <w:szCs w:val="28"/>
          <w:lang w:val="en-US" w:eastAsia="zh-CN" w:bidi="ar-SA"/>
        </w:rPr>
        <w:fldChar w:fldCharType="begin">
          <w:ffData>
            <w:name w:val="NSTD_CODE_B"/>
            <w:enabled/>
            <w:calcOnExit w:val="0"/>
            <w:textInput>
              <w:default w:val="2025"/>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2025</w:t>
      </w:r>
      <w:r>
        <w:rPr>
          <w:rFonts w:ascii="黑体" w:hAnsi="Times New Roman" w:eastAsia="黑体" w:cs="Times New Roman"/>
          <w:bCs/>
          <w:sz w:val="28"/>
          <w:szCs w:val="28"/>
          <w:lang w:val="en-US" w:eastAsia="zh-CN" w:bidi="ar-SA"/>
        </w:rPr>
        <w:fldChar w:fldCharType="end"/>
      </w:r>
      <w:bookmarkEnd w:id="5"/>
    </w:p>
    <w:p w14:paraId="52A51E97">
      <w:pPr>
        <w:pStyle w:val="196"/>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3935A6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6FFE932">
      <w:pPr>
        <w:pStyle w:val="50"/>
        <w:framePr w:w="9639" w:h="6976" w:hRule="exact" w:hSpace="0" w:vSpace="0" w:wrap="around" w:hAnchor="page" w:y="6408"/>
        <w:jc w:val="center"/>
        <w:rPr>
          <w:rFonts w:hint="eastAsia" w:ascii="黑体" w:hAnsi="黑体" w:eastAsia="黑体"/>
          <w:b w:val="0"/>
          <w:bCs w:val="0"/>
          <w:w w:val="100"/>
        </w:rPr>
      </w:pPr>
    </w:p>
    <w:p w14:paraId="02A223D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东莞优品 塑胶玩具</w:t>
      </w:r>
      <w:r>
        <w:fldChar w:fldCharType="end"/>
      </w:r>
      <w:bookmarkEnd w:id="7"/>
    </w:p>
    <w:p w14:paraId="2144DE0C">
      <w:pPr>
        <w:framePr w:w="9639" w:h="6974" w:hRule="exact" w:wrap="around" w:vAnchor="page" w:hAnchor="page" w:x="1419" w:y="6408" w:anchorLock="1"/>
        <w:ind w:left="-1418"/>
      </w:pPr>
    </w:p>
    <w:p w14:paraId="6A073306">
      <w:pPr>
        <w:pStyle w:val="125"/>
        <w:framePr w:w="9639" w:h="6974" w:hRule="exact" w:wrap="around" w:vAnchor="page" w:hAnchor="page" w:x="1419" w:y="6408" w:anchorLock="1"/>
        <w:textAlignment w:val="bottom"/>
        <w:rPr>
          <w:rFonts w:eastAsia="黑体"/>
          <w:szCs w:val="28"/>
        </w:rPr>
      </w:pPr>
      <w:bookmarkStart w:id="8"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Excellent products of Dongguan－plastic toys"/>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Excellent products of Dongguan－plastic toys</w:t>
      </w:r>
      <w:r>
        <w:rPr>
          <w:rFonts w:hint="eastAsia" w:ascii="Times New Roman" w:hAnsi="Times New Roman" w:eastAsia="黑体" w:cs="Times New Roman"/>
          <w:sz w:val="28"/>
          <w:szCs w:val="28"/>
          <w:lang w:val="en-US" w:eastAsia="zh-CN" w:bidi="ar-SA"/>
        </w:rPr>
        <w:fldChar w:fldCharType="end"/>
      </w:r>
      <w:bookmarkEnd w:id="8"/>
    </w:p>
    <w:p w14:paraId="313D54A8">
      <w:pPr>
        <w:framePr w:w="9639" w:h="6974" w:hRule="exact" w:wrap="around" w:vAnchor="page" w:hAnchor="page" w:x="1419" w:y="6408" w:anchorLock="1"/>
        <w:spacing w:line="760" w:lineRule="exact"/>
        <w:ind w:left="-1418"/>
      </w:pPr>
    </w:p>
    <w:p w14:paraId="18E584F4">
      <w:pPr>
        <w:pStyle w:val="125"/>
        <w:framePr w:w="9639" w:h="6974" w:hRule="exact" w:wrap="around" w:vAnchor="page" w:hAnchor="page" w:x="1419" w:y="6408" w:anchorLock="1"/>
        <w:textAlignment w:val="bottom"/>
        <w:rPr>
          <w:rFonts w:eastAsia="黑体"/>
          <w:szCs w:val="28"/>
        </w:rPr>
      </w:pPr>
    </w:p>
    <w:p w14:paraId="382A48E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493B8B9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C6769F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7657F19A">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26DCA3D9">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79867BE4">
      <w:pPr>
        <w:pStyle w:val="151"/>
        <w:framePr w:h="584" w:hRule="exact" w:hSpace="181" w:vSpace="181" w:wrap="around" w:y="14800"/>
        <w:rPr>
          <w:rFonts w:hint="eastAsia" w:hAnsi="黑体"/>
        </w:rPr>
      </w:pPr>
      <w:bookmarkStart w:id="18" w:name="fm"/>
      <w:r>
        <w:rPr>
          <w:rFonts w:ascii="黑体" w:hAnsi="黑体" w:eastAsia="黑体" w:cs="Times New Roman"/>
          <w:b w:val="0"/>
          <w:w w:val="100"/>
          <w:sz w:val="28"/>
          <w:lang w:val="en-US" w:eastAsia="zh-CN" w:bidi="ar-SA"/>
        </w:rPr>
        <w:fldChar w:fldCharType="begin">
          <w:ffData>
            <w:name w:val="fm"/>
            <w:enabled/>
            <w:calcOnExit w:val="0"/>
            <w:textInput>
              <w:default w:val="东莞市质量强市促进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东莞市质量强市促进会</w:t>
      </w:r>
      <w:r>
        <w:rPr>
          <w:rFonts w:ascii="黑体" w:hAnsi="黑体" w:eastAsia="黑体" w:cs="Times New Roman"/>
          <w:b w:val="0"/>
          <w:w w:val="100"/>
          <w:sz w:val="28"/>
          <w:lang w:val="en-US" w:eastAsia="zh-CN" w:bidi="ar-SA"/>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74BE5A5">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B5C2AE">
      <w:pPr>
        <w:pStyle w:val="89"/>
        <w:bidi w:val="0"/>
        <w:spacing w:before="560"/>
        <w:rPr>
          <w:rFonts w:hint="eastAsia"/>
          <w:lang w:eastAsia="zh-CN"/>
        </w:rPr>
      </w:pPr>
      <w:bookmarkStart w:id="19" w:name="BookMark2"/>
      <w:r>
        <w:rPr>
          <w:rFonts w:hint="eastAsia"/>
          <w:spacing w:val="320"/>
          <w:lang w:eastAsia="zh-CN"/>
        </w:rPr>
        <w:t>前</w:t>
      </w:r>
      <w:r>
        <w:rPr>
          <w:rFonts w:hint="eastAsia"/>
          <w:lang w:eastAsia="zh-CN"/>
        </w:rPr>
        <w:t>言</w:t>
      </w:r>
    </w:p>
    <w:p w14:paraId="6FCC529E">
      <w:pPr>
        <w:pStyle w:val="56"/>
        <w:bidi w:val="0"/>
        <w:rPr>
          <w:rFonts w:hint="eastAsia"/>
          <w:lang w:eastAsia="zh-CN"/>
        </w:rPr>
      </w:pPr>
      <w:r>
        <w:rPr>
          <w:rFonts w:hint="eastAsia"/>
          <w:lang w:eastAsia="zh-CN"/>
        </w:rPr>
        <w:t>本文件按照GB/T 1.1—2020《标准化工作导则  第1部分：标准化文件的结构和起草规则》的规定起草。</w:t>
      </w:r>
    </w:p>
    <w:p w14:paraId="304C1169">
      <w:pPr>
        <w:pStyle w:val="56"/>
        <w:bidi w:val="0"/>
        <w:rPr>
          <w:rFonts w:hint="eastAsia"/>
          <w:lang w:eastAsia="zh-CN"/>
        </w:rPr>
      </w:pPr>
      <w:r>
        <w:rPr>
          <w:rFonts w:hint="eastAsia"/>
        </w:rPr>
        <w:t>本文件的某些内容可能涉及专利，本文件的发布机构不承担识别这些专利的责任。</w:t>
      </w:r>
    </w:p>
    <w:p w14:paraId="14125AB7">
      <w:pPr>
        <w:pStyle w:val="56"/>
        <w:bidi w:val="0"/>
        <w:rPr>
          <w:rFonts w:hint="eastAsia"/>
          <w:lang w:eastAsia="zh-CN"/>
        </w:rPr>
      </w:pPr>
      <w:r>
        <w:rPr>
          <w:rFonts w:hint="eastAsia"/>
          <w:lang w:eastAsia="zh-CN"/>
        </w:rPr>
        <w:t>本文件由</w:t>
      </w:r>
      <w:r>
        <w:rPr>
          <w:rFonts w:hint="eastAsia" w:hAnsi="宋体"/>
        </w:rPr>
        <w:t>东莞市质量强市促进会提出并</w:t>
      </w:r>
      <w:r>
        <w:rPr>
          <w:rFonts w:hint="eastAsia"/>
          <w:lang w:eastAsia="zh-CN"/>
        </w:rPr>
        <w:t>归口。</w:t>
      </w:r>
    </w:p>
    <w:p w14:paraId="724B33D4">
      <w:pPr>
        <w:pStyle w:val="56"/>
        <w:bidi w:val="0"/>
        <w:rPr>
          <w:rFonts w:hint="eastAsia" w:eastAsia="宋体"/>
          <w:lang w:eastAsia="zh-CN"/>
        </w:rPr>
      </w:pPr>
      <w:r>
        <w:rPr>
          <w:rFonts w:hint="eastAsia"/>
          <w:lang w:eastAsia="zh-CN"/>
        </w:rPr>
        <w:t>本文件起草单位：</w:t>
      </w:r>
      <w:r>
        <w:rPr>
          <w:rFonts w:hint="eastAsia"/>
        </w:rPr>
        <w:t>东莞市质量强市促进会、</w:t>
      </w:r>
      <w:r>
        <w:rPr>
          <w:rFonts w:hint="eastAsia"/>
          <w:lang w:val="en-US" w:eastAsia="zh-CN"/>
        </w:rPr>
        <w:t>东莞市市场监督管理局、</w:t>
      </w:r>
      <w:r>
        <w:rPr>
          <w:rFonts w:hint="eastAsia"/>
        </w:rPr>
        <w:t>广东省东莞市质量技术监督标准与编码所</w:t>
      </w:r>
      <w:r>
        <w:rPr>
          <w:rFonts w:hint="eastAsia"/>
          <w:lang w:eastAsia="zh-CN"/>
        </w:rPr>
        <w:t>。</w:t>
      </w:r>
    </w:p>
    <w:p w14:paraId="5C53CABE">
      <w:pPr>
        <w:pStyle w:val="56"/>
        <w:bidi w:val="0"/>
        <w:rPr>
          <w:rFonts w:hint="eastAsia"/>
          <w:lang w:eastAsia="zh-CN"/>
        </w:rPr>
      </w:pPr>
      <w:r>
        <w:rPr>
          <w:rFonts w:hint="eastAsia"/>
          <w:lang w:eastAsia="zh-CN"/>
        </w:rPr>
        <w:t>本文件主要起草人：</w:t>
      </w:r>
    </w:p>
    <w:p w14:paraId="0317CC14">
      <w:pPr>
        <w:pStyle w:val="56"/>
        <w:bidi w:val="0"/>
        <w:rPr>
          <w:rFonts w:hint="eastAsia"/>
          <w:lang w:eastAsia="zh-CN"/>
        </w:rPr>
      </w:pPr>
    </w:p>
    <w:p w14:paraId="3865F1DC">
      <w:pPr>
        <w:pStyle w:val="56"/>
        <w:bidi w:val="0"/>
        <w:rPr>
          <w:rFonts w:hint="eastAsia"/>
          <w:lang w:eastAsia="zh-CN"/>
        </w:rPr>
        <w:sectPr>
          <w:headerReference r:id="rId9" w:type="default"/>
          <w:footerReference r:id="rId11" w:type="default"/>
          <w:headerReference r:id="rId10"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p>
    <w:bookmarkEnd w:id="19"/>
    <w:p w14:paraId="7EAB88E3">
      <w:pPr>
        <w:spacing w:line="20" w:lineRule="exact"/>
        <w:jc w:val="center"/>
        <w:rPr>
          <w:rFonts w:hint="eastAsia" w:ascii="黑体" w:hAnsi="黑体" w:eastAsia="黑体"/>
          <w:sz w:val="32"/>
          <w:szCs w:val="32"/>
        </w:rPr>
      </w:pPr>
      <w:bookmarkStart w:id="20" w:name="BookMark4"/>
    </w:p>
    <w:p w14:paraId="58FA81F3">
      <w:pPr>
        <w:spacing w:line="20" w:lineRule="exact"/>
        <w:jc w:val="center"/>
        <w:rPr>
          <w:rFonts w:hint="eastAsia" w:ascii="黑体" w:hAnsi="黑体" w:eastAsia="黑体"/>
          <w:sz w:val="32"/>
          <w:szCs w:val="32"/>
        </w:rPr>
      </w:pPr>
    </w:p>
    <w:sdt>
      <w:sdtPr>
        <w:tag w:val="NEW_STAND_NAME"/>
        <w:id w:val="595910757"/>
        <w:lock w:val="sdtLocked"/>
        <w:placeholder>
          <w:docPart w:val="9B3BEDB4F2724F9D81F4444A5CCE266D"/>
        </w:placeholder>
      </w:sdtPr>
      <w:sdtContent>
        <w:p w14:paraId="1D58211E">
          <w:pPr>
            <w:pStyle w:val="177"/>
            <w:bidi w:val="0"/>
            <w:spacing w:before="313" w:beforeLines="100" w:after="687" w:afterLines="220"/>
            <w:rPr>
              <w:rFonts w:hint="eastAsia"/>
            </w:rPr>
          </w:pPr>
          <w:bookmarkStart w:id="21" w:name="NEW_STAND_NAME"/>
          <w:r>
            <w:rPr>
              <w:rFonts w:hint="eastAsia"/>
              <w:lang w:eastAsia="zh-CN"/>
            </w:rPr>
            <w:t>东莞优品 塑胶玩具</w:t>
          </w:r>
        </w:p>
      </w:sdtContent>
    </w:sdt>
    <w:bookmarkEnd w:id="21"/>
    <w:p w14:paraId="58FB4D92">
      <w:pPr>
        <w:pStyle w:val="104"/>
        <w:spacing w:before="240" w:after="240"/>
      </w:pPr>
      <w:bookmarkStart w:id="22" w:name="_Toc24884211"/>
      <w:bookmarkStart w:id="23" w:name="_Toc26648465"/>
      <w:bookmarkStart w:id="24" w:name="_Toc26986771"/>
      <w:bookmarkStart w:id="25" w:name="_Toc97192964"/>
      <w:bookmarkStart w:id="26" w:name="_Toc17233325"/>
      <w:bookmarkStart w:id="27" w:name="_Toc24884218"/>
      <w:bookmarkStart w:id="28" w:name="_Toc26986530"/>
      <w:bookmarkStart w:id="29" w:name="_Toc17233333"/>
      <w:bookmarkStart w:id="30" w:name="_Toc26718930"/>
      <w:r>
        <w:rPr>
          <w:rFonts w:hint="eastAsia"/>
        </w:rPr>
        <w:t>范围</w:t>
      </w:r>
      <w:bookmarkEnd w:id="22"/>
      <w:bookmarkEnd w:id="23"/>
      <w:bookmarkEnd w:id="24"/>
      <w:bookmarkEnd w:id="25"/>
      <w:bookmarkEnd w:id="26"/>
      <w:bookmarkEnd w:id="27"/>
      <w:bookmarkEnd w:id="28"/>
      <w:bookmarkEnd w:id="29"/>
      <w:bookmarkEnd w:id="30"/>
    </w:p>
    <w:p w14:paraId="3BDBB36E">
      <w:pPr>
        <w:pStyle w:val="56"/>
        <w:ind w:firstLine="420"/>
        <w:rPr>
          <w:rFonts w:hint="eastAsia"/>
          <w:lang w:val="en-US" w:eastAsia="zh-CN"/>
        </w:rPr>
      </w:pPr>
      <w:bookmarkStart w:id="31" w:name="_Toc26648466"/>
      <w:bookmarkStart w:id="32" w:name="_Toc24884212"/>
      <w:bookmarkStart w:id="33" w:name="_Toc17233334"/>
      <w:bookmarkStart w:id="34" w:name="_Toc17233326"/>
      <w:bookmarkStart w:id="35" w:name="_Toc24884219"/>
      <w:r>
        <w:rPr>
          <w:rFonts w:hint="eastAsia"/>
          <w:lang w:val="en-US" w:eastAsia="zh-CN"/>
        </w:rPr>
        <w:t>本文件规定了东莞优品塑胶玩具产品的术语和定义、技术要求、试验方法、检验规则、标志、包装、运输和贮存。</w:t>
      </w:r>
    </w:p>
    <w:p w14:paraId="60236B14">
      <w:pPr>
        <w:pStyle w:val="56"/>
        <w:ind w:firstLine="420"/>
        <w:rPr>
          <w:rFonts w:hint="default"/>
          <w:lang w:val="en-US" w:eastAsia="zh-CN"/>
        </w:rPr>
      </w:pPr>
      <w:r>
        <w:rPr>
          <w:rFonts w:hint="eastAsia"/>
          <w:lang w:val="en-US" w:eastAsia="zh-CN"/>
        </w:rPr>
        <w:t>本文件适用于</w:t>
      </w:r>
      <w:r>
        <w:rPr>
          <w:rFonts w:hint="eastAsia" w:hAnsi="宋体"/>
        </w:rPr>
        <w:t>达到东莞优品评价要求的</w:t>
      </w:r>
      <w:r>
        <w:rPr>
          <w:rFonts w:hint="eastAsia"/>
          <w:lang w:val="en-US" w:eastAsia="zh-CN"/>
        </w:rPr>
        <w:t>塑胶玩具产品。</w:t>
      </w:r>
    </w:p>
    <w:p w14:paraId="767F512F">
      <w:pPr>
        <w:pStyle w:val="104"/>
        <w:spacing w:before="240" w:after="240"/>
      </w:pPr>
      <w:bookmarkStart w:id="36" w:name="_Toc26986772"/>
      <w:bookmarkStart w:id="37" w:name="_Toc26986531"/>
      <w:bookmarkStart w:id="38" w:name="_Toc26718931"/>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78956B8278AF41489B4C226600D2E8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D5A6A3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5E524D">
      <w:pPr>
        <w:pStyle w:val="56"/>
        <w:ind w:firstLine="420"/>
        <w:rPr>
          <w:rFonts w:hint="eastAsia" w:ascii="宋体" w:hAnsi="宋体" w:eastAsia="宋体" w:cs="宋体"/>
          <w:lang w:val="en-US" w:eastAsia="zh-CN"/>
        </w:rPr>
      </w:pPr>
      <w:r>
        <w:rPr>
          <w:rFonts w:hint="eastAsia" w:ascii="宋体" w:hAnsi="宋体" w:eastAsia="宋体" w:cs="宋体"/>
          <w:lang w:eastAsia="zh-CN"/>
        </w:rPr>
        <w:t>GB/T 191</w:t>
      </w:r>
      <w:r>
        <w:rPr>
          <w:rFonts w:hint="eastAsia" w:ascii="宋体" w:hAnsi="宋体" w:eastAsia="宋体" w:cs="宋体"/>
          <w:lang w:val="en-US" w:eastAsia="zh-CN"/>
        </w:rPr>
        <w:t xml:space="preserve">  包装储运图示标志</w:t>
      </w:r>
    </w:p>
    <w:p w14:paraId="6045D7E5">
      <w:pPr>
        <w:pStyle w:val="56"/>
        <w:ind w:firstLine="420"/>
        <w:rPr>
          <w:rFonts w:hint="eastAsia" w:ascii="宋体" w:hAnsi="宋体" w:eastAsia="宋体" w:cs="宋体"/>
          <w:lang w:val="en-US" w:eastAsia="zh-CN"/>
        </w:rPr>
      </w:pPr>
      <w:r>
        <w:rPr>
          <w:rFonts w:hint="eastAsia" w:ascii="宋体" w:hAnsi="宋体" w:eastAsia="宋体" w:cs="宋体"/>
          <w:lang w:eastAsia="zh-CN"/>
        </w:rPr>
        <w:t>GB/T 2828.1—2012</w:t>
      </w:r>
      <w:r>
        <w:rPr>
          <w:rFonts w:hint="eastAsia" w:ascii="宋体" w:hAnsi="宋体" w:eastAsia="宋体" w:cs="宋体"/>
          <w:lang w:val="en-US" w:eastAsia="zh-CN"/>
        </w:rPr>
        <w:t xml:space="preserve">  计数抽样检验程序 第1部分：按接收质量限(AQL)检索的逐批检验抽样计划</w:t>
      </w:r>
    </w:p>
    <w:p w14:paraId="781C070D">
      <w:pPr>
        <w:pStyle w:val="56"/>
        <w:ind w:firstLine="420"/>
        <w:rPr>
          <w:rFonts w:hint="eastAsia" w:ascii="宋体" w:hAnsi="宋体" w:eastAsia="宋体" w:cs="宋体"/>
          <w:lang w:val="en-US" w:eastAsia="zh-CN"/>
        </w:rPr>
      </w:pPr>
      <w:r>
        <w:rPr>
          <w:rFonts w:hint="eastAsia" w:ascii="宋体" w:hAnsi="宋体" w:eastAsia="宋体" w:cs="宋体"/>
          <w:lang w:eastAsia="zh-CN"/>
        </w:rPr>
        <w:t>GB/T 5296.5</w:t>
      </w:r>
      <w:r>
        <w:rPr>
          <w:rFonts w:hint="eastAsia" w:ascii="宋体" w:hAnsi="宋体" w:eastAsia="宋体" w:cs="宋体"/>
          <w:lang w:val="en-US" w:eastAsia="zh-CN"/>
        </w:rPr>
        <w:t xml:space="preserve">  消费品使用说明 第5部分：玩具</w:t>
      </w:r>
    </w:p>
    <w:p w14:paraId="37DA1349">
      <w:pPr>
        <w:pStyle w:val="56"/>
        <w:ind w:firstLine="420"/>
        <w:rPr>
          <w:rFonts w:hint="eastAsia" w:ascii="宋体" w:hAnsi="宋体" w:eastAsia="宋体" w:cs="宋体"/>
          <w:lang w:val="en-US" w:eastAsia="zh-CN"/>
        </w:rPr>
      </w:pPr>
      <w:r>
        <w:rPr>
          <w:rFonts w:hint="eastAsia" w:ascii="宋体" w:hAnsi="宋体" w:eastAsia="宋体" w:cs="宋体"/>
          <w:lang w:eastAsia="zh-CN"/>
        </w:rPr>
        <w:t>GB 6675.1</w:t>
      </w:r>
      <w:r>
        <w:rPr>
          <w:rFonts w:hint="eastAsia" w:ascii="宋体" w:hAnsi="宋体" w:eastAsia="宋体" w:cs="宋体"/>
          <w:lang w:val="en-US" w:eastAsia="zh-CN"/>
        </w:rPr>
        <w:t xml:space="preserve">  玩具安全 第1部分：基本规范</w:t>
      </w:r>
    </w:p>
    <w:p w14:paraId="659BE5F6">
      <w:pPr>
        <w:pStyle w:val="56"/>
        <w:ind w:firstLine="420"/>
        <w:rPr>
          <w:rFonts w:hint="eastAsia" w:ascii="宋体" w:hAnsi="宋体" w:eastAsia="宋体" w:cs="宋体"/>
          <w:lang w:val="en-US" w:eastAsia="zh-CN"/>
        </w:rPr>
      </w:pPr>
      <w:r>
        <w:rPr>
          <w:rFonts w:hint="eastAsia" w:ascii="宋体" w:hAnsi="宋体" w:eastAsia="宋体" w:cs="宋体"/>
          <w:lang w:eastAsia="zh-CN"/>
        </w:rPr>
        <w:t>GB 6675.2</w:t>
      </w:r>
      <w:r>
        <w:rPr>
          <w:rFonts w:hint="eastAsia" w:ascii="宋体" w:hAnsi="宋体" w:eastAsia="宋体" w:cs="宋体"/>
          <w:lang w:val="en-US" w:eastAsia="zh-CN"/>
        </w:rPr>
        <w:t xml:space="preserve">  玩具安全 第2部分：机械与物理性能</w:t>
      </w:r>
    </w:p>
    <w:p w14:paraId="2B0A255A">
      <w:pPr>
        <w:pStyle w:val="56"/>
        <w:ind w:firstLine="420"/>
        <w:rPr>
          <w:rFonts w:hint="eastAsia" w:ascii="宋体" w:hAnsi="宋体" w:eastAsia="宋体" w:cs="宋体"/>
          <w:lang w:val="en-US" w:eastAsia="zh-CN"/>
        </w:rPr>
      </w:pPr>
      <w:r>
        <w:rPr>
          <w:rFonts w:hint="eastAsia" w:ascii="宋体" w:hAnsi="宋体" w:eastAsia="宋体" w:cs="宋体"/>
          <w:lang w:eastAsia="zh-CN"/>
        </w:rPr>
        <w:t>GB 6675.3</w:t>
      </w:r>
      <w:r>
        <w:rPr>
          <w:rFonts w:hint="eastAsia" w:ascii="宋体" w:hAnsi="宋体" w:eastAsia="宋体" w:cs="宋体"/>
          <w:lang w:val="en-US" w:eastAsia="zh-CN"/>
        </w:rPr>
        <w:t xml:space="preserve">  玩具安全 第3部分：易燃性能</w:t>
      </w:r>
    </w:p>
    <w:p w14:paraId="5F659E26">
      <w:pPr>
        <w:pStyle w:val="56"/>
        <w:ind w:firstLine="420"/>
        <w:rPr>
          <w:rFonts w:hint="eastAsia" w:ascii="宋体" w:hAnsi="宋体" w:eastAsia="宋体" w:cs="宋体"/>
          <w:lang w:val="en-US" w:eastAsia="zh-CN"/>
        </w:rPr>
      </w:pPr>
      <w:r>
        <w:rPr>
          <w:rFonts w:hint="eastAsia" w:ascii="宋体" w:hAnsi="宋体" w:eastAsia="宋体" w:cs="宋体"/>
          <w:lang w:eastAsia="zh-CN"/>
        </w:rPr>
        <w:t>GB 6675.4</w:t>
      </w:r>
      <w:r>
        <w:rPr>
          <w:rFonts w:hint="eastAsia" w:ascii="宋体" w:hAnsi="宋体" w:eastAsia="宋体" w:cs="宋体"/>
          <w:lang w:val="en-US" w:eastAsia="zh-CN"/>
        </w:rPr>
        <w:t xml:space="preserve">  玩具安全 第4部分：特定元素的迁移</w:t>
      </w:r>
    </w:p>
    <w:p w14:paraId="51C749A4">
      <w:pPr>
        <w:pStyle w:val="56"/>
        <w:ind w:firstLine="420"/>
        <w:rPr>
          <w:rFonts w:hint="eastAsia" w:ascii="宋体" w:hAnsi="宋体" w:eastAsia="宋体" w:cs="宋体"/>
          <w:lang w:val="en-US" w:eastAsia="zh-CN"/>
        </w:rPr>
      </w:pPr>
      <w:r>
        <w:rPr>
          <w:rFonts w:hint="eastAsia" w:ascii="宋体" w:hAnsi="宋体" w:eastAsia="宋体" w:cs="宋体"/>
          <w:lang w:eastAsia="zh-CN"/>
        </w:rPr>
        <w:t>GB/T 22048</w:t>
      </w:r>
      <w:r>
        <w:rPr>
          <w:rFonts w:hint="eastAsia" w:ascii="宋体" w:hAnsi="宋体" w:eastAsia="宋体" w:cs="宋体"/>
          <w:lang w:val="en-US" w:eastAsia="zh-CN"/>
        </w:rPr>
        <w:t xml:space="preserve">  玩具及儿童用品中特定邻苯二甲酸酯增塑剂的测定</w:t>
      </w:r>
    </w:p>
    <w:p w14:paraId="48DCA545">
      <w:pPr>
        <w:pStyle w:val="56"/>
        <w:ind w:firstLine="420"/>
        <w:rPr>
          <w:rFonts w:hint="eastAsia" w:ascii="宋体" w:hAnsi="宋体" w:eastAsia="宋体" w:cs="宋体"/>
          <w:lang w:val="en-US" w:eastAsia="zh-CN"/>
        </w:rPr>
      </w:pPr>
      <w:r>
        <w:rPr>
          <w:rFonts w:hint="eastAsia" w:ascii="宋体" w:hAnsi="宋体" w:eastAsia="宋体" w:cs="宋体"/>
          <w:lang w:eastAsia="zh-CN"/>
        </w:rPr>
        <w:t>GB/T 22753-2008</w:t>
      </w:r>
      <w:r>
        <w:rPr>
          <w:rFonts w:hint="eastAsia" w:ascii="宋体" w:hAnsi="宋体" w:eastAsia="宋体" w:cs="宋体"/>
          <w:lang w:val="en-US" w:eastAsia="zh-CN"/>
        </w:rPr>
        <w:t xml:space="preserve">  玩具表面涂层技术条件</w:t>
      </w:r>
    </w:p>
    <w:p w14:paraId="5E1F60C2">
      <w:pPr>
        <w:pStyle w:val="56"/>
        <w:ind w:firstLine="420"/>
        <w:rPr>
          <w:rFonts w:hint="eastAsia" w:ascii="宋体" w:hAnsi="宋体" w:eastAsia="宋体" w:cs="宋体"/>
          <w:lang w:val="en-US" w:eastAsia="zh-CN"/>
        </w:rPr>
      </w:pPr>
      <w:r>
        <w:rPr>
          <w:rFonts w:hint="eastAsia" w:ascii="宋体" w:hAnsi="宋体" w:eastAsia="宋体" w:cs="宋体"/>
          <w:lang w:eastAsia="zh-CN"/>
        </w:rPr>
        <w:t>GB/T 29614</w:t>
      </w:r>
      <w:r>
        <w:rPr>
          <w:rFonts w:hint="eastAsia" w:ascii="宋体" w:hAnsi="宋体" w:eastAsia="宋体" w:cs="宋体"/>
          <w:lang w:val="en-US" w:eastAsia="zh-CN"/>
        </w:rPr>
        <w:t xml:space="preserve">  硫化橡胶 多环芳烃含量的测定</w:t>
      </w:r>
    </w:p>
    <w:p w14:paraId="4322159F">
      <w:pPr>
        <w:pStyle w:val="56"/>
        <w:ind w:firstLine="420"/>
        <w:rPr>
          <w:rFonts w:hint="eastAsia" w:ascii="宋体" w:hAnsi="宋体" w:eastAsia="宋体" w:cs="宋体"/>
          <w:lang w:val="en-US" w:eastAsia="zh-CN"/>
        </w:rPr>
      </w:pPr>
      <w:r>
        <w:rPr>
          <w:rFonts w:hint="eastAsia" w:ascii="宋体" w:hAnsi="宋体" w:eastAsia="宋体" w:cs="宋体"/>
          <w:lang w:eastAsia="zh-CN"/>
        </w:rPr>
        <w:t>GB/T 34436</w:t>
      </w:r>
      <w:r>
        <w:rPr>
          <w:rFonts w:hint="eastAsia" w:ascii="宋体" w:hAnsi="宋体" w:eastAsia="宋体" w:cs="宋体"/>
          <w:lang w:val="en-US" w:eastAsia="zh-CN"/>
        </w:rPr>
        <w:t xml:space="preserve">  玩具材料中甲酰胺的测定 高效液相色谱-质谱法</w:t>
      </w:r>
    </w:p>
    <w:p w14:paraId="39798063">
      <w:pPr>
        <w:pStyle w:val="56"/>
        <w:ind w:firstLine="420"/>
        <w:rPr>
          <w:rFonts w:hint="eastAsia" w:ascii="宋体" w:hAnsi="宋体" w:eastAsia="宋体" w:cs="宋体"/>
          <w:lang w:val="en-US" w:eastAsia="zh-CN"/>
        </w:rPr>
      </w:pPr>
      <w:r>
        <w:rPr>
          <w:rFonts w:hint="eastAsia" w:ascii="宋体" w:hAnsi="宋体" w:eastAsia="宋体" w:cs="宋体"/>
          <w:lang w:eastAsia="zh-CN"/>
        </w:rPr>
        <w:t>GB/T 40182</w:t>
      </w:r>
      <w:r>
        <w:rPr>
          <w:rFonts w:hint="eastAsia" w:ascii="宋体" w:hAnsi="宋体" w:eastAsia="宋体" w:cs="宋体"/>
          <w:lang w:val="en-US" w:eastAsia="zh-CN"/>
        </w:rPr>
        <w:t xml:space="preserve">  玩具中塑化材料及可放入口中产品的 判定指南</w:t>
      </w:r>
    </w:p>
    <w:p w14:paraId="47A6F96E">
      <w:pPr>
        <w:pStyle w:val="56"/>
        <w:ind w:firstLine="420"/>
        <w:rPr>
          <w:rFonts w:hint="eastAsia" w:ascii="宋体" w:hAnsi="宋体" w:eastAsia="宋体" w:cs="宋体"/>
          <w:lang w:val="en-US" w:eastAsia="zh-CN"/>
        </w:rPr>
      </w:pPr>
      <w:r>
        <w:rPr>
          <w:rFonts w:hint="eastAsia" w:ascii="宋体" w:hAnsi="宋体" w:eastAsia="宋体" w:cs="宋体"/>
          <w:lang w:val="en-US" w:eastAsia="zh-CN"/>
        </w:rPr>
        <w:t>GB/T 41413  玩具中N-亚硝胺及其前体物迁移量的测定 高效液相色谱-串联质谱法</w:t>
      </w:r>
    </w:p>
    <w:p w14:paraId="60A8A5DA">
      <w:pPr>
        <w:pStyle w:val="56"/>
        <w:ind w:firstLine="420"/>
        <w:rPr>
          <w:rFonts w:hint="eastAsia" w:ascii="宋体" w:hAnsi="宋体" w:eastAsia="宋体" w:cs="宋体"/>
          <w:lang w:val="en-US" w:eastAsia="zh-CN"/>
        </w:rPr>
      </w:pPr>
      <w:r>
        <w:rPr>
          <w:rFonts w:hint="eastAsia" w:ascii="宋体" w:hAnsi="宋体" w:eastAsia="宋体" w:cs="宋体"/>
          <w:lang w:eastAsia="zh-CN"/>
        </w:rPr>
        <w:t>GB/T 43276</w:t>
      </w:r>
      <w:r>
        <w:rPr>
          <w:rFonts w:hint="eastAsia" w:ascii="宋体" w:hAnsi="宋体" w:eastAsia="宋体" w:cs="宋体"/>
          <w:lang w:val="en-US" w:eastAsia="zh-CN"/>
        </w:rPr>
        <w:t xml:space="preserve">  玩具材料中甲酰胺释放量的测定</w:t>
      </w:r>
    </w:p>
    <w:p w14:paraId="5F6FBA38">
      <w:pPr>
        <w:pStyle w:val="56"/>
        <w:ind w:firstLine="420"/>
        <w:rPr>
          <w:rFonts w:hint="eastAsia" w:ascii="宋体" w:hAnsi="宋体" w:eastAsia="宋体" w:cs="宋体"/>
          <w:lang w:val="en-US" w:eastAsia="zh-CN"/>
        </w:rPr>
      </w:pPr>
      <w:r>
        <w:rPr>
          <w:rFonts w:hint="eastAsia" w:ascii="宋体" w:hAnsi="宋体" w:eastAsia="宋体" w:cs="宋体"/>
          <w:lang w:val="en-US" w:eastAsia="zh-CN"/>
        </w:rPr>
        <w:t>DB4419/T 31  东莞优品评价规范</w:t>
      </w:r>
    </w:p>
    <w:p w14:paraId="40EF840C">
      <w:pPr>
        <w:pStyle w:val="104"/>
        <w:spacing w:before="240" w:after="240"/>
      </w:pPr>
      <w:bookmarkStart w:id="40" w:name="_Toc97192966"/>
      <w:r>
        <w:rPr>
          <w:rFonts w:hint="eastAsia"/>
          <w:szCs w:val="21"/>
        </w:rPr>
        <w:t>术语和定义</w:t>
      </w:r>
      <w:bookmarkEnd w:id="40"/>
    </w:p>
    <w:p w14:paraId="3FA990C2">
      <w:pPr>
        <w:pStyle w:val="56"/>
        <w:rPr>
          <w:rFonts w:hint="eastAsia" w:ascii="宋体" w:hAnsi="宋体" w:eastAsia="宋体" w:cs="宋体"/>
          <w:lang w:val="en-US" w:eastAsia="zh-CN"/>
        </w:rPr>
      </w:pPr>
      <w:r>
        <w:rPr>
          <w:rFonts w:hint="eastAsia" w:ascii="宋体" w:hAnsi="宋体" w:eastAsia="宋体" w:cs="宋体"/>
          <w:lang w:val="en-US" w:eastAsia="zh-CN"/>
        </w:rPr>
        <w:t>GB 6675.1、GB 6675.2、GB 6675.3、GB 6675.4</w:t>
      </w:r>
      <w:bookmarkStart w:id="41" w:name="_Toc26986532"/>
      <w:bookmarkEnd w:id="41"/>
      <w:r>
        <w:rPr>
          <w:rFonts w:hint="eastAsia" w:ascii="宋体" w:hAnsi="宋体" w:eastAsia="宋体" w:cs="宋体"/>
          <w:lang w:val="en-US" w:eastAsia="zh-CN"/>
        </w:rPr>
        <w:t>、DB4419/T 31</w:t>
      </w:r>
      <w:sdt>
        <w:sdtPr>
          <w:rPr>
            <w:rFonts w:hint="eastAsia" w:ascii="宋体" w:hAnsi="宋体" w:eastAsia="宋体" w:cs="宋体"/>
            <w:lang w:val="en-US" w:eastAsia="zh-CN"/>
          </w:rPr>
          <w:id w:val="-1909835108"/>
          <w:placeholder>
            <w:docPart w:val="DD487E154D8B46B1811108614A11313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eastAsia="宋体" w:cs="宋体"/>
            <w:lang w:val="en-US" w:eastAsia="zh-CN"/>
          </w:rPr>
        </w:sdtEndPr>
        <w:sdtContent>
          <w:r>
            <w:rPr>
              <w:rFonts w:hint="eastAsia" w:ascii="宋体" w:hAnsi="宋体" w:eastAsia="宋体" w:cs="宋体"/>
              <w:lang w:val="en-US" w:eastAsia="zh-CN"/>
            </w:rPr>
            <w:t>界定的以及下列术语和定义适用于本文件。</w:t>
          </w:r>
        </w:sdtContent>
      </w:sdt>
    </w:p>
    <w:p w14:paraId="6723387E">
      <w:pPr>
        <w:pStyle w:val="223"/>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塑胶玩具</w:t>
      </w:r>
    </w:p>
    <w:p w14:paraId="5565EB90">
      <w:pPr>
        <w:pStyle w:val="56"/>
        <w:rPr>
          <w:rFonts w:hint="eastAsia"/>
          <w:lang w:val="en-US" w:eastAsia="zh-CN"/>
        </w:rPr>
      </w:pPr>
      <w:r>
        <w:rPr>
          <w:rFonts w:hint="eastAsia"/>
          <w:lang w:val="en-US" w:eastAsia="zh-CN"/>
        </w:rPr>
        <w:t>主体或主要玩耍部分由塑胶材料制作成的非使用电能的玩具，包括静态塑胶玩具、机动塑胶玩具。</w:t>
      </w:r>
    </w:p>
    <w:p w14:paraId="6BB7B33F">
      <w:pPr>
        <w:pStyle w:val="180"/>
        <w:bidi w:val="0"/>
        <w:ind w:left="811" w:leftChars="0" w:hanging="448" w:firstLineChars="0"/>
        <w:rPr>
          <w:rFonts w:hint="eastAsia"/>
          <w:lang w:val="en-US" w:eastAsia="zh-CN"/>
        </w:rPr>
      </w:pPr>
      <w:r>
        <w:rPr>
          <w:rFonts w:hint="eastAsia"/>
          <w:lang w:val="en-US" w:eastAsia="zh-CN"/>
        </w:rPr>
        <w:t>静态塑胶玩具是指不含任何驱动机芯的塑胶玩具，包括：拼插玩具、手持玩具、玩偶（公仔、车仔）、拖拉玩具、积木玩具、娃娃玩具、爬爬垫类等。</w:t>
      </w:r>
    </w:p>
    <w:p w14:paraId="15441A2A">
      <w:pPr>
        <w:pStyle w:val="180"/>
        <w:bidi w:val="0"/>
        <w:ind w:left="811" w:leftChars="0" w:hanging="448" w:firstLineChars="0"/>
        <w:rPr>
          <w:rFonts w:hint="eastAsia"/>
          <w:lang w:val="en-US" w:eastAsia="zh-CN"/>
        </w:rPr>
      </w:pPr>
      <w:r>
        <w:rPr>
          <w:rFonts w:hint="eastAsia"/>
          <w:lang w:val="en-US" w:eastAsia="zh-CN"/>
        </w:rPr>
        <w:t>机动塑胶玩具是指带有非电驱动机芯的塑胶玩具，包括：装有发条机芯、惯性机芯、弹射装置等各种款式的塑胶玩具。</w:t>
      </w:r>
    </w:p>
    <w:p w14:paraId="0234AAD8">
      <w:pPr>
        <w:pStyle w:val="104"/>
        <w:bidi w:val="0"/>
        <w:rPr>
          <w:rFonts w:hint="default"/>
          <w:lang w:val="en-US" w:eastAsia="zh-CN"/>
        </w:rPr>
      </w:pPr>
      <w:r>
        <w:rPr>
          <w:rFonts w:hint="eastAsia"/>
          <w:lang w:val="en-US" w:eastAsia="zh-CN"/>
        </w:rPr>
        <w:t>技术要求</w:t>
      </w:r>
    </w:p>
    <w:p w14:paraId="41187CF2">
      <w:pPr>
        <w:pStyle w:val="105"/>
        <w:bidi w:val="0"/>
        <w:rPr>
          <w:rFonts w:hint="eastAsia"/>
          <w:lang w:val="en-US" w:eastAsia="zh-CN"/>
        </w:rPr>
      </w:pPr>
      <w:r>
        <w:rPr>
          <w:rFonts w:hint="eastAsia"/>
          <w:lang w:val="en-US" w:eastAsia="zh-CN"/>
        </w:rPr>
        <w:t>外观和异味</w:t>
      </w:r>
    </w:p>
    <w:p w14:paraId="6622ED36">
      <w:pPr>
        <w:pStyle w:val="165"/>
        <w:bidi w:val="0"/>
        <w:rPr>
          <w:rFonts w:hint="default"/>
          <w:lang w:val="en-US" w:eastAsia="zh-CN"/>
        </w:rPr>
      </w:pPr>
      <w:r>
        <w:rPr>
          <w:rFonts w:hint="default"/>
          <w:lang w:val="en-US" w:eastAsia="zh-CN"/>
        </w:rPr>
        <w:t>产品表面应整洁、无污迹、无异味，不应有划痕、缩孔、杂质、黑点、裂纹、霉斑等外观缺陷。</w:t>
      </w:r>
    </w:p>
    <w:p w14:paraId="40BB5CDF">
      <w:pPr>
        <w:pStyle w:val="165"/>
        <w:bidi w:val="0"/>
        <w:rPr>
          <w:rFonts w:hint="default"/>
          <w:lang w:val="en-US" w:eastAsia="zh-CN"/>
        </w:rPr>
      </w:pPr>
      <w:r>
        <w:rPr>
          <w:rFonts w:hint="default"/>
          <w:lang w:val="en-US" w:eastAsia="zh-CN"/>
        </w:rPr>
        <w:t>产品的颜色应与试样（或设计图纸或规格的要求）一致。</w:t>
      </w:r>
    </w:p>
    <w:p w14:paraId="1C51E6C3">
      <w:pPr>
        <w:pStyle w:val="165"/>
        <w:bidi w:val="0"/>
        <w:rPr>
          <w:rFonts w:hint="default"/>
          <w:lang w:val="en-US" w:eastAsia="zh-CN"/>
        </w:rPr>
      </w:pPr>
      <w:r>
        <w:rPr>
          <w:rFonts w:hint="default"/>
          <w:lang w:val="en-US" w:eastAsia="zh-CN"/>
        </w:rPr>
        <w:t>移印的字迹、图案、线条应正确、清晰，无掉油、漏印。</w:t>
      </w:r>
    </w:p>
    <w:p w14:paraId="797FBAED">
      <w:pPr>
        <w:pStyle w:val="165"/>
        <w:bidi w:val="0"/>
        <w:rPr>
          <w:rFonts w:hint="default"/>
          <w:lang w:val="en-US" w:eastAsia="zh-CN"/>
        </w:rPr>
      </w:pPr>
      <w:r>
        <w:rPr>
          <w:rFonts w:hint="default"/>
          <w:lang w:val="en-US" w:eastAsia="zh-CN"/>
        </w:rPr>
        <w:t>标贴应胶合牢固</w:t>
      </w:r>
      <w:r>
        <w:rPr>
          <w:rFonts w:hint="eastAsia"/>
          <w:lang w:val="en-US" w:eastAsia="zh-CN"/>
        </w:rPr>
        <w:t>，</w:t>
      </w:r>
      <w:r>
        <w:rPr>
          <w:rFonts w:hint="default"/>
          <w:lang w:val="en-US" w:eastAsia="zh-CN"/>
        </w:rPr>
        <w:t>印刷的字迹、图案、线条应正确、清晰。</w:t>
      </w:r>
    </w:p>
    <w:p w14:paraId="7009B285">
      <w:pPr>
        <w:pStyle w:val="165"/>
        <w:bidi w:val="0"/>
        <w:rPr>
          <w:rFonts w:hint="default"/>
          <w:highlight w:val="yellow"/>
          <w:lang w:val="en-US" w:eastAsia="zh-CN"/>
        </w:rPr>
      </w:pPr>
      <w:r>
        <w:rPr>
          <w:rFonts w:hint="default"/>
          <w:highlight w:val="yellow"/>
          <w:lang w:val="en-US" w:eastAsia="zh-CN"/>
        </w:rPr>
        <w:t>产品不应有异味。</w:t>
      </w:r>
    </w:p>
    <w:p w14:paraId="569C0F78">
      <w:pPr>
        <w:pStyle w:val="105"/>
        <w:bidi w:val="0"/>
        <w:rPr>
          <w:rFonts w:hint="eastAsia"/>
          <w:lang w:val="en-US" w:eastAsia="zh-CN"/>
        </w:rPr>
      </w:pPr>
      <w:r>
        <w:rPr>
          <w:rFonts w:hint="eastAsia"/>
          <w:lang w:val="en-US" w:eastAsia="zh-CN"/>
        </w:rPr>
        <w:t>表面涂层附着力和硬度</w:t>
      </w:r>
    </w:p>
    <w:p w14:paraId="590713B7">
      <w:pPr>
        <w:pStyle w:val="56"/>
        <w:rPr>
          <w:rFonts w:hint="default" w:ascii="宋体" w:hAnsi="宋体" w:eastAsia="宋体" w:cs="宋体"/>
          <w:lang w:val="en-US" w:eastAsia="zh-CN"/>
        </w:rPr>
      </w:pPr>
      <w:r>
        <w:rPr>
          <w:rFonts w:hint="eastAsia" w:ascii="宋体" w:hAnsi="宋体" w:eastAsia="宋体" w:cs="宋体"/>
          <w:lang w:val="en-US" w:eastAsia="zh-CN"/>
        </w:rPr>
        <w:t>产品表面涂层的附着力和硬度应符合GB/T 22753-2008第4章规定。</w:t>
      </w:r>
    </w:p>
    <w:p w14:paraId="7FB21B85">
      <w:pPr>
        <w:pStyle w:val="105"/>
        <w:bidi w:val="0"/>
        <w:rPr>
          <w:rFonts w:hint="eastAsia"/>
          <w:lang w:val="en-US" w:eastAsia="zh-CN"/>
        </w:rPr>
      </w:pPr>
      <w:r>
        <w:rPr>
          <w:rFonts w:hint="eastAsia"/>
          <w:lang w:val="en-US" w:eastAsia="zh-CN"/>
        </w:rPr>
        <w:t>机械和物理性能</w:t>
      </w:r>
    </w:p>
    <w:p w14:paraId="16A5BFDF">
      <w:pPr>
        <w:pStyle w:val="56"/>
        <w:rPr>
          <w:rFonts w:hint="eastAsia" w:ascii="宋体" w:hAnsi="宋体" w:eastAsia="宋体" w:cs="宋体"/>
          <w:lang w:val="en-US" w:eastAsia="zh-CN"/>
        </w:rPr>
      </w:pPr>
      <w:r>
        <w:rPr>
          <w:rFonts w:hint="eastAsia" w:ascii="宋体" w:hAnsi="宋体" w:eastAsia="宋体" w:cs="宋体"/>
          <w:lang w:val="en-US" w:eastAsia="zh-CN"/>
        </w:rPr>
        <w:t>产品的机械和物理性能应符合GB 6675.2相应产品的规定。</w:t>
      </w:r>
    </w:p>
    <w:p w14:paraId="1CB89761">
      <w:pPr>
        <w:pStyle w:val="105"/>
        <w:bidi w:val="0"/>
        <w:rPr>
          <w:rFonts w:hint="eastAsia"/>
          <w:lang w:val="en-US" w:eastAsia="zh-CN"/>
        </w:rPr>
      </w:pPr>
      <w:r>
        <w:rPr>
          <w:rFonts w:hint="eastAsia"/>
          <w:lang w:val="en-US" w:eastAsia="zh-CN"/>
        </w:rPr>
        <w:t>易燃性能</w:t>
      </w:r>
    </w:p>
    <w:p w14:paraId="71752093">
      <w:pPr>
        <w:pStyle w:val="56"/>
        <w:rPr>
          <w:rFonts w:hint="eastAsia" w:ascii="宋体" w:hAnsi="宋体" w:eastAsia="宋体" w:cs="宋体"/>
          <w:lang w:val="en-US" w:eastAsia="zh-CN"/>
        </w:rPr>
      </w:pPr>
      <w:r>
        <w:rPr>
          <w:rFonts w:hint="eastAsia" w:ascii="宋体" w:hAnsi="宋体" w:eastAsia="宋体" w:cs="宋体"/>
          <w:lang w:val="en-US" w:eastAsia="zh-CN"/>
        </w:rPr>
        <w:t>产品的易燃性能应符合GB 6675.3相应产品的规定。</w:t>
      </w:r>
    </w:p>
    <w:p w14:paraId="0273843D">
      <w:pPr>
        <w:pStyle w:val="105"/>
        <w:bidi w:val="0"/>
        <w:rPr>
          <w:rFonts w:hint="eastAsia"/>
          <w:lang w:val="en-US" w:eastAsia="zh-CN"/>
        </w:rPr>
      </w:pPr>
      <w:r>
        <w:rPr>
          <w:rFonts w:hint="eastAsia"/>
          <w:lang w:val="en-US" w:eastAsia="zh-CN"/>
        </w:rPr>
        <w:t>化学性能</w:t>
      </w:r>
    </w:p>
    <w:p w14:paraId="56C9A29E">
      <w:pPr>
        <w:pStyle w:val="65"/>
        <w:bidi w:val="0"/>
        <w:rPr>
          <w:rFonts w:hint="default"/>
          <w:lang w:val="en-US" w:eastAsia="zh-CN"/>
        </w:rPr>
      </w:pPr>
      <w:r>
        <w:rPr>
          <w:rFonts w:hint="eastAsia"/>
          <w:lang w:val="en-US" w:eastAsia="zh-CN"/>
        </w:rPr>
        <w:t>总则</w:t>
      </w:r>
    </w:p>
    <w:p w14:paraId="5014100B">
      <w:pPr>
        <w:pStyle w:val="164"/>
        <w:bidi w:val="0"/>
        <w:rPr>
          <w:rFonts w:hint="default"/>
          <w:lang w:val="en-US" w:eastAsia="zh-CN"/>
        </w:rPr>
      </w:pPr>
      <w:r>
        <w:rPr>
          <w:rFonts w:hint="default"/>
          <w:lang w:val="en-US" w:eastAsia="zh-CN"/>
        </w:rPr>
        <w:t>玩具产品所使用的材料应符合国家在某些领域产品或禁用危险物的法律规定。</w:t>
      </w:r>
    </w:p>
    <w:p w14:paraId="37A404CB">
      <w:pPr>
        <w:pStyle w:val="164"/>
        <w:bidi w:val="0"/>
        <w:rPr>
          <w:rFonts w:hint="default"/>
          <w:lang w:val="en-US" w:eastAsia="zh-CN"/>
        </w:rPr>
      </w:pPr>
      <w:r>
        <w:rPr>
          <w:rFonts w:hint="default"/>
          <w:lang w:val="en-US" w:eastAsia="zh-CN"/>
        </w:rPr>
        <w:t>产品在正常使用或可预见的合理滥用后，能被儿童接触的玩具材料和部件，其化学性能应符合</w:t>
      </w:r>
      <w:r>
        <w:rPr>
          <w:rFonts w:hint="eastAsia"/>
          <w:lang w:val="en-US" w:eastAsia="zh-CN"/>
        </w:rPr>
        <w:t>本文件第4.7.2～4.7.6条</w:t>
      </w:r>
      <w:r>
        <w:rPr>
          <w:rFonts w:hint="default"/>
          <w:lang w:val="en-US" w:eastAsia="zh-CN"/>
        </w:rPr>
        <w:t>的要求</w:t>
      </w:r>
      <w:r>
        <w:rPr>
          <w:rFonts w:hint="eastAsia"/>
          <w:lang w:val="en-US" w:eastAsia="zh-CN"/>
        </w:rPr>
        <w:t>，</w:t>
      </w:r>
      <w:r>
        <w:rPr>
          <w:rFonts w:hint="default"/>
          <w:lang w:val="en-US" w:eastAsia="zh-CN"/>
        </w:rPr>
        <w:t>接触途径包括吞咽、舔舐、吮吸、长时间与皮肤接触等。</w:t>
      </w:r>
    </w:p>
    <w:p w14:paraId="3D6B8E89">
      <w:pPr>
        <w:pStyle w:val="65"/>
        <w:bidi w:val="0"/>
        <w:rPr>
          <w:rFonts w:hint="default"/>
          <w:lang w:val="en-US" w:eastAsia="zh-CN"/>
        </w:rPr>
      </w:pPr>
      <w:r>
        <w:rPr>
          <w:rFonts w:hint="eastAsia"/>
          <w:lang w:val="en-US" w:eastAsia="zh-CN"/>
        </w:rPr>
        <w:t>特定元素迁移</w:t>
      </w:r>
    </w:p>
    <w:p w14:paraId="773A9105">
      <w:pPr>
        <w:pStyle w:val="56"/>
        <w:rPr>
          <w:rFonts w:hint="eastAsia" w:ascii="宋体" w:hAnsi="宋体" w:eastAsia="宋体" w:cs="宋体"/>
          <w:lang w:val="en-US" w:eastAsia="zh-CN"/>
        </w:rPr>
      </w:pPr>
      <w:r>
        <w:rPr>
          <w:rFonts w:hint="eastAsia" w:ascii="宋体" w:hAnsi="宋体" w:eastAsia="宋体" w:cs="宋体"/>
          <w:lang w:val="en-US" w:eastAsia="zh-CN"/>
        </w:rPr>
        <w:t>玩具材料中可迁移元素应符合GB/T 6675.4的最大限量要求。</w:t>
      </w:r>
    </w:p>
    <w:p w14:paraId="067E28CC">
      <w:pPr>
        <w:pStyle w:val="65"/>
        <w:bidi w:val="0"/>
        <w:rPr>
          <w:rFonts w:hint="default"/>
          <w:lang w:val="en-US" w:eastAsia="zh-CN"/>
        </w:rPr>
      </w:pPr>
      <w:r>
        <w:rPr>
          <w:rFonts w:hint="eastAsia"/>
          <w:lang w:val="en-US" w:eastAsia="zh-CN"/>
        </w:rPr>
        <w:t>邻苯二甲酸酯增塑剂限量要求</w:t>
      </w:r>
    </w:p>
    <w:p w14:paraId="48928B45">
      <w:pPr>
        <w:pStyle w:val="56"/>
        <w:rPr>
          <w:rFonts w:hint="default"/>
          <w:lang w:val="en-US" w:eastAsia="zh-CN"/>
        </w:rPr>
      </w:pPr>
      <w:r>
        <w:rPr>
          <w:rFonts w:hint="default"/>
          <w:lang w:val="en-US" w:eastAsia="zh-CN"/>
        </w:rPr>
        <w:t>产品应使用安全的塑料添加剂。可触及的玩具材料和部件中塑化材料中的增塑剂含量不得超过表</w:t>
      </w:r>
      <w:r>
        <w:rPr>
          <w:rFonts w:hint="eastAsia"/>
          <w:lang w:val="en-US" w:eastAsia="zh-CN"/>
        </w:rPr>
        <w:t>1</w:t>
      </w:r>
      <w:r>
        <w:rPr>
          <w:rFonts w:hint="default"/>
          <w:lang w:val="en-US" w:eastAsia="zh-CN"/>
        </w:rPr>
        <w:t>规定的限量要求。</w:t>
      </w:r>
    </w:p>
    <w:p w14:paraId="521AC0F8">
      <w:pPr>
        <w:pStyle w:val="112"/>
        <w:bidi w:val="0"/>
        <w:rPr>
          <w:rFonts w:hint="default"/>
          <w:lang w:val="en-US" w:eastAsia="zh-CN"/>
        </w:rPr>
      </w:pPr>
      <w:r>
        <w:rPr>
          <w:rFonts w:hint="default"/>
          <w:lang w:val="en-US" w:eastAsia="zh-CN"/>
        </w:rPr>
        <w:t>限定增塑剂类别和限量要求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591"/>
        <w:gridCol w:w="1591"/>
        <w:gridCol w:w="1591"/>
        <w:gridCol w:w="1592"/>
        <w:gridCol w:w="1592"/>
        <w:gridCol w:w="1592"/>
      </w:tblGrid>
      <w:tr w14:paraId="6A383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591" w:type="dxa"/>
            <w:tcBorders>
              <w:bottom w:val="single" w:color="auto" w:sz="8" w:space="0"/>
            </w:tcBorders>
            <w:vAlign w:val="center"/>
          </w:tcPr>
          <w:p w14:paraId="7FD0CB95">
            <w:pPr>
              <w:pStyle w:val="178"/>
              <w:bidi w:val="0"/>
              <w:spacing w:line="240" w:lineRule="auto"/>
              <w:jc w:val="center"/>
              <w:rPr>
                <w:rFonts w:hint="default"/>
                <w:lang w:val="en-US" w:eastAsia="zh-CN"/>
              </w:rPr>
            </w:pPr>
            <w:r>
              <w:rPr>
                <w:rFonts w:hint="default"/>
                <w:lang w:val="en-US" w:eastAsia="zh-CN"/>
              </w:rPr>
              <w:t>适用范围</w:t>
            </w:r>
          </w:p>
        </w:tc>
        <w:tc>
          <w:tcPr>
            <w:tcW w:w="1591" w:type="dxa"/>
            <w:tcBorders>
              <w:bottom w:val="single" w:color="auto" w:sz="8" w:space="0"/>
            </w:tcBorders>
            <w:shd w:val="clear" w:color="auto" w:fill="auto"/>
            <w:vAlign w:val="center"/>
          </w:tcPr>
          <w:p w14:paraId="7F19C5E9">
            <w:pPr>
              <w:pStyle w:val="178"/>
              <w:bidi w:val="0"/>
              <w:spacing w:line="240" w:lineRule="auto"/>
              <w:ind w:firstLine="0" w:firstLineChars="0"/>
              <w:jc w:val="center"/>
              <w:rPr>
                <w:rFonts w:hint="default" w:ascii="Times New Roman" w:hAnsi="Times New Roman" w:eastAsia="宋体" w:cs="Times New Roman"/>
                <w:sz w:val="18"/>
                <w:lang w:val="en-US" w:eastAsia="zh-CN" w:bidi="ar-SA"/>
              </w:rPr>
            </w:pPr>
            <w:r>
              <w:rPr>
                <w:rFonts w:hint="default"/>
                <w:lang w:val="en-US" w:eastAsia="zh-CN"/>
              </w:rPr>
              <w:t>化合物名称</w:t>
            </w:r>
          </w:p>
        </w:tc>
        <w:tc>
          <w:tcPr>
            <w:tcW w:w="1591" w:type="dxa"/>
            <w:tcBorders>
              <w:bottom w:val="single" w:color="auto" w:sz="8" w:space="0"/>
            </w:tcBorders>
            <w:vAlign w:val="center"/>
          </w:tcPr>
          <w:p w14:paraId="3C58CDA3">
            <w:pPr>
              <w:pStyle w:val="178"/>
              <w:bidi w:val="0"/>
              <w:spacing w:line="240" w:lineRule="auto"/>
              <w:jc w:val="center"/>
              <w:rPr>
                <w:rFonts w:hint="default"/>
                <w:lang w:val="en-US" w:eastAsia="zh-CN"/>
              </w:rPr>
            </w:pPr>
            <w:r>
              <w:rPr>
                <w:rFonts w:hint="default"/>
                <w:lang w:val="en-US" w:eastAsia="zh-CN"/>
              </w:rPr>
              <w:t>英文简称</w:t>
            </w:r>
          </w:p>
        </w:tc>
        <w:tc>
          <w:tcPr>
            <w:tcW w:w="1592" w:type="dxa"/>
            <w:tcBorders>
              <w:bottom w:val="single" w:color="auto" w:sz="8" w:space="0"/>
            </w:tcBorders>
            <w:vAlign w:val="center"/>
          </w:tcPr>
          <w:p w14:paraId="1A979C65">
            <w:pPr>
              <w:pStyle w:val="178"/>
              <w:bidi w:val="0"/>
              <w:spacing w:line="240" w:lineRule="auto"/>
              <w:jc w:val="center"/>
              <w:rPr>
                <w:rFonts w:hint="default"/>
                <w:lang w:val="en-US" w:eastAsia="zh-CN"/>
              </w:rPr>
            </w:pPr>
            <w:r>
              <w:rPr>
                <w:rFonts w:hint="default"/>
                <w:lang w:val="en-US" w:eastAsia="zh-CN"/>
              </w:rPr>
              <w:t>CAS号</w:t>
            </w:r>
          </w:p>
        </w:tc>
        <w:tc>
          <w:tcPr>
            <w:tcW w:w="1592" w:type="dxa"/>
            <w:tcBorders>
              <w:bottom w:val="single" w:color="auto" w:sz="8" w:space="0"/>
            </w:tcBorders>
            <w:vAlign w:val="center"/>
          </w:tcPr>
          <w:p w14:paraId="2E0C9B3F">
            <w:pPr>
              <w:pStyle w:val="178"/>
              <w:bidi w:val="0"/>
              <w:spacing w:line="240" w:lineRule="auto"/>
              <w:jc w:val="center"/>
              <w:rPr>
                <w:rFonts w:hint="default"/>
                <w:lang w:val="en-US" w:eastAsia="zh-CN"/>
              </w:rPr>
            </w:pPr>
            <w:r>
              <w:rPr>
                <w:rFonts w:hint="default"/>
                <w:lang w:val="en-US" w:eastAsia="zh-CN"/>
              </w:rPr>
              <w:t xml:space="preserve">限量（%） </w:t>
            </w:r>
          </w:p>
        </w:tc>
        <w:tc>
          <w:tcPr>
            <w:tcW w:w="1592" w:type="dxa"/>
            <w:tcBorders>
              <w:bottom w:val="single" w:color="auto" w:sz="8" w:space="0"/>
            </w:tcBorders>
            <w:vAlign w:val="center"/>
          </w:tcPr>
          <w:p w14:paraId="761C723A">
            <w:pPr>
              <w:pStyle w:val="178"/>
              <w:bidi w:val="0"/>
              <w:spacing w:line="240" w:lineRule="auto"/>
              <w:jc w:val="center"/>
              <w:rPr>
                <w:rFonts w:hint="default"/>
                <w:lang w:val="en-US" w:eastAsia="zh-CN"/>
              </w:rPr>
            </w:pPr>
            <w:r>
              <w:rPr>
                <w:rFonts w:hint="eastAsia"/>
                <w:lang w:val="en-US" w:eastAsia="zh-CN"/>
              </w:rPr>
              <w:t>备注</w:t>
            </w:r>
          </w:p>
        </w:tc>
      </w:tr>
      <w:tr w14:paraId="4FBC7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91" w:type="dxa"/>
            <w:vMerge w:val="restart"/>
            <w:tcBorders>
              <w:top w:val="single" w:color="auto" w:sz="8" w:space="0"/>
            </w:tcBorders>
            <w:vAlign w:val="center"/>
          </w:tcPr>
          <w:p w14:paraId="6E597D8A">
            <w:pPr>
              <w:pStyle w:val="178"/>
              <w:bidi w:val="0"/>
              <w:spacing w:line="240" w:lineRule="auto"/>
              <w:jc w:val="center"/>
              <w:rPr>
                <w:rFonts w:hint="default"/>
                <w:lang w:val="en-US" w:eastAsia="zh-CN"/>
              </w:rPr>
            </w:pPr>
            <w:r>
              <w:rPr>
                <w:rFonts w:hint="default"/>
                <w:lang w:val="en-US" w:eastAsia="zh-CN"/>
              </w:rPr>
              <w:t>所有玩具（包括可放入口中的玩具）</w:t>
            </w:r>
          </w:p>
          <w:p w14:paraId="20BC4B55">
            <w:pPr>
              <w:pStyle w:val="178"/>
              <w:bidi w:val="0"/>
              <w:spacing w:line="240" w:lineRule="auto"/>
              <w:jc w:val="center"/>
              <w:rPr>
                <w:rFonts w:hint="default"/>
                <w:lang w:val="en-US" w:eastAsia="zh-CN"/>
              </w:rPr>
            </w:pPr>
          </w:p>
        </w:tc>
        <w:tc>
          <w:tcPr>
            <w:tcW w:w="1591" w:type="dxa"/>
            <w:tcBorders>
              <w:top w:val="single" w:color="auto" w:sz="8" w:space="0"/>
            </w:tcBorders>
            <w:shd w:val="clear" w:color="auto" w:fill="auto"/>
            <w:vAlign w:val="center"/>
          </w:tcPr>
          <w:p w14:paraId="7C76ED29">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邻苯二甲酸二丁酯</w:t>
            </w:r>
          </w:p>
        </w:tc>
        <w:tc>
          <w:tcPr>
            <w:tcW w:w="1591" w:type="dxa"/>
            <w:tcBorders>
              <w:top w:val="single" w:color="auto" w:sz="8" w:space="0"/>
            </w:tcBorders>
            <w:vAlign w:val="center"/>
          </w:tcPr>
          <w:p w14:paraId="58100B0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DBP</w:t>
            </w:r>
          </w:p>
        </w:tc>
        <w:tc>
          <w:tcPr>
            <w:tcW w:w="1592" w:type="dxa"/>
            <w:tcBorders>
              <w:top w:val="single" w:color="auto" w:sz="8" w:space="0"/>
            </w:tcBorders>
            <w:vAlign w:val="center"/>
          </w:tcPr>
          <w:p w14:paraId="71A81F3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84-74-2</w:t>
            </w:r>
          </w:p>
        </w:tc>
        <w:tc>
          <w:tcPr>
            <w:tcW w:w="1592" w:type="dxa"/>
            <w:vMerge w:val="restart"/>
            <w:tcBorders>
              <w:top w:val="single" w:color="auto" w:sz="8" w:space="0"/>
            </w:tcBorders>
            <w:vAlign w:val="center"/>
          </w:tcPr>
          <w:p w14:paraId="7B30ABA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四种增塑剂总含量</w:t>
            </w:r>
          </w:p>
          <w:p w14:paraId="5D60731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≤0.1</w:t>
            </w:r>
          </w:p>
        </w:tc>
        <w:tc>
          <w:tcPr>
            <w:tcW w:w="1592" w:type="dxa"/>
            <w:vMerge w:val="restart"/>
            <w:tcBorders>
              <w:top w:val="single" w:color="auto" w:sz="8" w:space="0"/>
            </w:tcBorders>
            <w:vAlign w:val="center"/>
          </w:tcPr>
          <w:p w14:paraId="37871F9D">
            <w:pPr>
              <w:pStyle w:val="178"/>
              <w:bidi w:val="0"/>
              <w:spacing w:line="240" w:lineRule="auto"/>
              <w:jc w:val="center"/>
              <w:rPr>
                <w:rFonts w:hint="default"/>
                <w:lang w:val="en-US" w:eastAsia="zh-CN"/>
              </w:rPr>
            </w:pPr>
            <w:r>
              <w:rPr>
                <w:rFonts w:hint="eastAsia" w:ascii="宋体" w:hAnsi="宋体" w:eastAsia="宋体" w:cs="宋体"/>
                <w:lang w:val="en-US" w:eastAsia="zh-CN"/>
              </w:rPr>
              <w:t>GB/T 40182给出了可触及塑化材料和可放入口中玩具的判定指南。</w:t>
            </w:r>
          </w:p>
        </w:tc>
      </w:tr>
      <w:tr w14:paraId="005B0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91" w:type="dxa"/>
            <w:vMerge w:val="continue"/>
            <w:vAlign w:val="center"/>
          </w:tcPr>
          <w:p w14:paraId="4061ED2E">
            <w:pPr>
              <w:pStyle w:val="178"/>
              <w:bidi w:val="0"/>
              <w:spacing w:line="240" w:lineRule="auto"/>
              <w:jc w:val="center"/>
              <w:rPr>
                <w:rFonts w:hint="default"/>
                <w:lang w:val="en-US" w:eastAsia="zh-CN"/>
              </w:rPr>
            </w:pPr>
          </w:p>
        </w:tc>
        <w:tc>
          <w:tcPr>
            <w:tcW w:w="1591" w:type="dxa"/>
            <w:shd w:val="clear" w:color="auto" w:fill="auto"/>
            <w:vAlign w:val="center"/>
          </w:tcPr>
          <w:p w14:paraId="7E0A2B55">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邻苯二甲酸丁苄酯</w:t>
            </w:r>
          </w:p>
        </w:tc>
        <w:tc>
          <w:tcPr>
            <w:tcW w:w="1591" w:type="dxa"/>
            <w:vAlign w:val="center"/>
          </w:tcPr>
          <w:p w14:paraId="65CC851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BBP</w:t>
            </w:r>
          </w:p>
        </w:tc>
        <w:tc>
          <w:tcPr>
            <w:tcW w:w="1592" w:type="dxa"/>
            <w:vAlign w:val="center"/>
          </w:tcPr>
          <w:p w14:paraId="4E3D2E4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85-68-7</w:t>
            </w:r>
          </w:p>
        </w:tc>
        <w:tc>
          <w:tcPr>
            <w:tcW w:w="1592" w:type="dxa"/>
            <w:vMerge w:val="continue"/>
            <w:vAlign w:val="center"/>
          </w:tcPr>
          <w:p w14:paraId="7484AA59">
            <w:pPr>
              <w:pStyle w:val="178"/>
              <w:bidi w:val="0"/>
              <w:spacing w:line="240" w:lineRule="auto"/>
              <w:jc w:val="center"/>
              <w:rPr>
                <w:rFonts w:hint="eastAsia" w:ascii="宋体" w:hAnsi="宋体" w:eastAsia="宋体" w:cs="宋体"/>
                <w:lang w:val="en-US" w:eastAsia="zh-CN"/>
              </w:rPr>
            </w:pPr>
          </w:p>
        </w:tc>
        <w:tc>
          <w:tcPr>
            <w:tcW w:w="1592" w:type="dxa"/>
            <w:vMerge w:val="continue"/>
            <w:vAlign w:val="center"/>
          </w:tcPr>
          <w:p w14:paraId="590576EC">
            <w:pPr>
              <w:pStyle w:val="178"/>
              <w:bidi w:val="0"/>
              <w:spacing w:line="240" w:lineRule="auto"/>
              <w:jc w:val="center"/>
              <w:rPr>
                <w:rFonts w:hint="default"/>
                <w:lang w:val="en-US" w:eastAsia="zh-CN"/>
              </w:rPr>
            </w:pPr>
          </w:p>
        </w:tc>
      </w:tr>
      <w:tr w14:paraId="4BFA9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91" w:type="dxa"/>
            <w:vMerge w:val="continue"/>
            <w:shd w:val="clear" w:color="auto" w:fill="auto"/>
            <w:vAlign w:val="center"/>
          </w:tcPr>
          <w:p w14:paraId="4108708F">
            <w:pPr>
              <w:pStyle w:val="178"/>
              <w:bidi w:val="0"/>
              <w:spacing w:line="240" w:lineRule="auto"/>
              <w:ind w:firstLine="0" w:firstLineChars="0"/>
              <w:jc w:val="center"/>
              <w:rPr>
                <w:rFonts w:hint="default" w:ascii="Times New Roman" w:hAnsi="Times New Roman" w:eastAsia="宋体" w:cs="Times New Roman"/>
                <w:sz w:val="18"/>
                <w:lang w:val="en-US" w:eastAsia="zh-CN" w:bidi="ar-SA"/>
              </w:rPr>
            </w:pPr>
          </w:p>
        </w:tc>
        <w:tc>
          <w:tcPr>
            <w:tcW w:w="1591" w:type="dxa"/>
            <w:shd w:val="clear" w:color="auto" w:fill="auto"/>
            <w:vAlign w:val="center"/>
          </w:tcPr>
          <w:p w14:paraId="3902ECEA">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邻苯二甲酸二（2-乙基）己酯</w:t>
            </w:r>
          </w:p>
        </w:tc>
        <w:tc>
          <w:tcPr>
            <w:tcW w:w="1591" w:type="dxa"/>
            <w:shd w:val="clear" w:color="auto" w:fill="auto"/>
            <w:vAlign w:val="center"/>
          </w:tcPr>
          <w:p w14:paraId="10017CF3">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DEHP</w:t>
            </w:r>
          </w:p>
        </w:tc>
        <w:tc>
          <w:tcPr>
            <w:tcW w:w="1592" w:type="dxa"/>
            <w:shd w:val="clear" w:color="auto" w:fill="auto"/>
            <w:vAlign w:val="center"/>
          </w:tcPr>
          <w:p w14:paraId="79C7F201">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117-81-7</w:t>
            </w:r>
          </w:p>
        </w:tc>
        <w:tc>
          <w:tcPr>
            <w:tcW w:w="1592" w:type="dxa"/>
            <w:vMerge w:val="continue"/>
            <w:vAlign w:val="center"/>
          </w:tcPr>
          <w:p w14:paraId="298DC77D">
            <w:pPr>
              <w:pStyle w:val="178"/>
              <w:bidi w:val="0"/>
              <w:spacing w:line="240" w:lineRule="auto"/>
              <w:jc w:val="center"/>
              <w:rPr>
                <w:rFonts w:hint="eastAsia" w:ascii="宋体" w:hAnsi="宋体" w:eastAsia="宋体" w:cs="宋体"/>
                <w:lang w:val="en-US" w:eastAsia="zh-CN"/>
              </w:rPr>
            </w:pPr>
          </w:p>
        </w:tc>
        <w:tc>
          <w:tcPr>
            <w:tcW w:w="1592" w:type="dxa"/>
            <w:vMerge w:val="continue"/>
            <w:vAlign w:val="center"/>
          </w:tcPr>
          <w:p w14:paraId="12527A36">
            <w:pPr>
              <w:pStyle w:val="178"/>
              <w:bidi w:val="0"/>
              <w:spacing w:line="240" w:lineRule="auto"/>
              <w:jc w:val="center"/>
              <w:rPr>
                <w:rFonts w:hint="default"/>
                <w:lang w:val="en-US" w:eastAsia="zh-CN"/>
              </w:rPr>
            </w:pPr>
          </w:p>
        </w:tc>
      </w:tr>
      <w:tr w14:paraId="67DD2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91" w:type="dxa"/>
            <w:vMerge w:val="continue"/>
            <w:vAlign w:val="center"/>
          </w:tcPr>
          <w:p w14:paraId="63A8B519">
            <w:pPr>
              <w:pStyle w:val="178"/>
              <w:bidi w:val="0"/>
              <w:spacing w:line="240" w:lineRule="auto"/>
              <w:jc w:val="center"/>
              <w:rPr>
                <w:rFonts w:hint="default"/>
                <w:highlight w:val="yellow"/>
                <w:lang w:val="en-US" w:eastAsia="zh-CN"/>
              </w:rPr>
            </w:pPr>
          </w:p>
        </w:tc>
        <w:tc>
          <w:tcPr>
            <w:tcW w:w="1591" w:type="dxa"/>
            <w:shd w:val="clear" w:color="auto" w:fill="auto"/>
            <w:vAlign w:val="center"/>
          </w:tcPr>
          <w:p w14:paraId="2E66B100">
            <w:pPr>
              <w:pStyle w:val="178"/>
              <w:bidi w:val="0"/>
              <w:spacing w:line="240" w:lineRule="auto"/>
              <w:ind w:firstLine="0" w:firstLineChars="0"/>
              <w:jc w:val="center"/>
              <w:rPr>
                <w:rFonts w:hint="eastAsia" w:ascii="宋体" w:hAnsi="宋体" w:eastAsia="宋体" w:cs="宋体"/>
                <w:sz w:val="18"/>
                <w:highlight w:val="yellow"/>
                <w:lang w:val="en-US" w:eastAsia="zh-CN" w:bidi="ar-SA"/>
              </w:rPr>
            </w:pPr>
            <w:r>
              <w:rPr>
                <w:rFonts w:hint="eastAsia" w:ascii="宋体" w:hAnsi="宋体" w:eastAsia="宋体" w:cs="宋体"/>
                <w:highlight w:val="yellow"/>
                <w:lang w:val="en-US" w:eastAsia="zh-CN"/>
              </w:rPr>
              <w:t>邻苯二甲酸二异丁酯</w:t>
            </w:r>
          </w:p>
        </w:tc>
        <w:tc>
          <w:tcPr>
            <w:tcW w:w="1591" w:type="dxa"/>
            <w:vAlign w:val="center"/>
          </w:tcPr>
          <w:p w14:paraId="6A3DEACB">
            <w:pPr>
              <w:pStyle w:val="178"/>
              <w:bidi w:val="0"/>
              <w:spacing w:line="240" w:lineRule="auto"/>
              <w:jc w:val="center"/>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DIBP</w:t>
            </w:r>
          </w:p>
        </w:tc>
        <w:tc>
          <w:tcPr>
            <w:tcW w:w="1592" w:type="dxa"/>
            <w:vAlign w:val="center"/>
          </w:tcPr>
          <w:p w14:paraId="22CA6EDD">
            <w:pPr>
              <w:pStyle w:val="178"/>
              <w:bidi w:val="0"/>
              <w:spacing w:line="240" w:lineRule="auto"/>
              <w:jc w:val="center"/>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84-69-5</w:t>
            </w:r>
          </w:p>
        </w:tc>
        <w:tc>
          <w:tcPr>
            <w:tcW w:w="1592" w:type="dxa"/>
            <w:vMerge w:val="continue"/>
            <w:vAlign w:val="center"/>
          </w:tcPr>
          <w:p w14:paraId="758AE131">
            <w:pPr>
              <w:pStyle w:val="178"/>
              <w:bidi w:val="0"/>
              <w:spacing w:line="240" w:lineRule="auto"/>
              <w:jc w:val="center"/>
              <w:rPr>
                <w:rFonts w:hint="eastAsia" w:ascii="宋体" w:hAnsi="宋体" w:eastAsia="宋体" w:cs="宋体"/>
                <w:lang w:val="en-US" w:eastAsia="zh-CN"/>
              </w:rPr>
            </w:pPr>
          </w:p>
        </w:tc>
        <w:tc>
          <w:tcPr>
            <w:tcW w:w="1592" w:type="dxa"/>
            <w:vMerge w:val="continue"/>
            <w:vAlign w:val="center"/>
          </w:tcPr>
          <w:p w14:paraId="5921917D">
            <w:pPr>
              <w:pStyle w:val="178"/>
              <w:bidi w:val="0"/>
              <w:spacing w:line="240" w:lineRule="auto"/>
              <w:jc w:val="center"/>
              <w:rPr>
                <w:rFonts w:hint="default"/>
                <w:lang w:val="en-US" w:eastAsia="zh-CN"/>
              </w:rPr>
            </w:pPr>
          </w:p>
        </w:tc>
      </w:tr>
      <w:tr w14:paraId="3C6DC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91" w:type="dxa"/>
            <w:vMerge w:val="restart"/>
            <w:vAlign w:val="center"/>
          </w:tcPr>
          <w:p w14:paraId="6F4C1701">
            <w:pPr>
              <w:pStyle w:val="178"/>
              <w:bidi w:val="0"/>
              <w:spacing w:line="240" w:lineRule="auto"/>
              <w:jc w:val="center"/>
              <w:rPr>
                <w:rFonts w:hint="default"/>
                <w:lang w:val="en-US" w:eastAsia="zh-CN"/>
              </w:rPr>
            </w:pPr>
            <w:r>
              <w:rPr>
                <w:rFonts w:hint="default"/>
                <w:lang w:val="en-US" w:eastAsia="zh-CN"/>
              </w:rPr>
              <w:t>可放入口中的玩具</w:t>
            </w:r>
          </w:p>
        </w:tc>
        <w:tc>
          <w:tcPr>
            <w:tcW w:w="1591" w:type="dxa"/>
            <w:shd w:val="clear" w:color="auto" w:fill="auto"/>
            <w:vAlign w:val="center"/>
          </w:tcPr>
          <w:p w14:paraId="57718EEC">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邻苯二甲酸二正辛酯</w:t>
            </w:r>
          </w:p>
        </w:tc>
        <w:tc>
          <w:tcPr>
            <w:tcW w:w="1591" w:type="dxa"/>
            <w:vAlign w:val="center"/>
          </w:tcPr>
          <w:p w14:paraId="53E3B86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DNOP</w:t>
            </w:r>
          </w:p>
        </w:tc>
        <w:tc>
          <w:tcPr>
            <w:tcW w:w="1592" w:type="dxa"/>
            <w:vAlign w:val="center"/>
          </w:tcPr>
          <w:p w14:paraId="24D02F2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117-84-0</w:t>
            </w:r>
          </w:p>
        </w:tc>
        <w:tc>
          <w:tcPr>
            <w:tcW w:w="1592" w:type="dxa"/>
            <w:vMerge w:val="restart"/>
            <w:vAlign w:val="center"/>
          </w:tcPr>
          <w:p w14:paraId="2C48D21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三种增塑剂总含量</w:t>
            </w:r>
          </w:p>
          <w:p w14:paraId="660B18F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≤0.1</w:t>
            </w:r>
          </w:p>
        </w:tc>
        <w:tc>
          <w:tcPr>
            <w:tcW w:w="1592" w:type="dxa"/>
            <w:vMerge w:val="continue"/>
            <w:vAlign w:val="center"/>
          </w:tcPr>
          <w:p w14:paraId="19D6393F">
            <w:pPr>
              <w:pStyle w:val="178"/>
              <w:bidi w:val="0"/>
              <w:spacing w:line="240" w:lineRule="auto"/>
              <w:jc w:val="center"/>
              <w:rPr>
                <w:rFonts w:hint="default"/>
                <w:lang w:val="en-US" w:eastAsia="zh-CN"/>
              </w:rPr>
            </w:pPr>
          </w:p>
        </w:tc>
      </w:tr>
      <w:tr w14:paraId="2659A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11" w:hRule="atLeast"/>
          <w:jc w:val="center"/>
        </w:trPr>
        <w:tc>
          <w:tcPr>
            <w:tcW w:w="1591" w:type="dxa"/>
            <w:vMerge w:val="continue"/>
            <w:vAlign w:val="center"/>
          </w:tcPr>
          <w:p w14:paraId="0A95E0CC">
            <w:pPr>
              <w:pStyle w:val="178"/>
              <w:bidi w:val="0"/>
              <w:spacing w:line="240" w:lineRule="auto"/>
              <w:jc w:val="center"/>
              <w:rPr>
                <w:rFonts w:hint="default"/>
                <w:lang w:val="en-US" w:eastAsia="zh-CN"/>
              </w:rPr>
            </w:pPr>
          </w:p>
        </w:tc>
        <w:tc>
          <w:tcPr>
            <w:tcW w:w="1591" w:type="dxa"/>
            <w:vMerge w:val="restart"/>
            <w:shd w:val="clear" w:color="auto" w:fill="auto"/>
            <w:vAlign w:val="center"/>
          </w:tcPr>
          <w:p w14:paraId="192CE56E">
            <w:pPr>
              <w:pStyle w:val="178"/>
              <w:bidi w:val="0"/>
              <w:spacing w:line="240" w:lineRule="auto"/>
              <w:ind w:firstLine="0" w:firstLineChars="0"/>
              <w:jc w:val="center"/>
              <w:rPr>
                <w:rFonts w:hint="default" w:ascii="Times New Roman" w:hAnsi="Times New Roman" w:eastAsia="宋体" w:cs="Times New Roman"/>
                <w:sz w:val="18"/>
                <w:lang w:val="en-US" w:eastAsia="zh-CN" w:bidi="ar-SA"/>
              </w:rPr>
            </w:pPr>
            <w:r>
              <w:rPr>
                <w:rFonts w:hint="default"/>
                <w:lang w:val="en-US" w:eastAsia="zh-CN"/>
              </w:rPr>
              <w:t>邻苯二甲酸二异壬酯</w:t>
            </w:r>
          </w:p>
        </w:tc>
        <w:tc>
          <w:tcPr>
            <w:tcW w:w="1591" w:type="dxa"/>
            <w:vMerge w:val="restart"/>
            <w:vAlign w:val="center"/>
          </w:tcPr>
          <w:p w14:paraId="2D1CF4C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DINP</w:t>
            </w:r>
          </w:p>
        </w:tc>
        <w:tc>
          <w:tcPr>
            <w:tcW w:w="1592" w:type="dxa"/>
            <w:vAlign w:val="center"/>
          </w:tcPr>
          <w:p w14:paraId="37A3D5C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68515-48-0</w:t>
            </w:r>
          </w:p>
        </w:tc>
        <w:tc>
          <w:tcPr>
            <w:tcW w:w="1592" w:type="dxa"/>
            <w:vMerge w:val="continue"/>
            <w:vAlign w:val="center"/>
          </w:tcPr>
          <w:p w14:paraId="1C502A20">
            <w:pPr>
              <w:pStyle w:val="178"/>
              <w:bidi w:val="0"/>
              <w:spacing w:line="240" w:lineRule="auto"/>
              <w:jc w:val="center"/>
              <w:rPr>
                <w:rFonts w:hint="default"/>
                <w:lang w:val="en-US" w:eastAsia="zh-CN"/>
              </w:rPr>
            </w:pPr>
          </w:p>
        </w:tc>
        <w:tc>
          <w:tcPr>
            <w:tcW w:w="1592" w:type="dxa"/>
            <w:vMerge w:val="continue"/>
            <w:vAlign w:val="center"/>
          </w:tcPr>
          <w:p w14:paraId="3799D3B4">
            <w:pPr>
              <w:pStyle w:val="178"/>
              <w:bidi w:val="0"/>
              <w:spacing w:line="240" w:lineRule="auto"/>
              <w:jc w:val="center"/>
              <w:rPr>
                <w:rFonts w:hint="default"/>
                <w:lang w:val="en-US" w:eastAsia="zh-CN"/>
              </w:rPr>
            </w:pPr>
          </w:p>
        </w:tc>
      </w:tr>
      <w:tr w14:paraId="622B5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11" w:hRule="atLeast"/>
          <w:jc w:val="center"/>
        </w:trPr>
        <w:tc>
          <w:tcPr>
            <w:tcW w:w="1591" w:type="dxa"/>
            <w:vMerge w:val="continue"/>
            <w:vAlign w:val="center"/>
          </w:tcPr>
          <w:p w14:paraId="77979334">
            <w:pPr>
              <w:pStyle w:val="178"/>
              <w:bidi w:val="0"/>
              <w:spacing w:line="240" w:lineRule="auto"/>
              <w:jc w:val="center"/>
            </w:pPr>
          </w:p>
        </w:tc>
        <w:tc>
          <w:tcPr>
            <w:tcW w:w="1591" w:type="dxa"/>
            <w:vMerge w:val="continue"/>
            <w:vAlign w:val="center"/>
          </w:tcPr>
          <w:p w14:paraId="27541252">
            <w:pPr>
              <w:pStyle w:val="178"/>
              <w:bidi w:val="0"/>
              <w:spacing w:line="240" w:lineRule="auto"/>
              <w:jc w:val="center"/>
            </w:pPr>
          </w:p>
        </w:tc>
        <w:tc>
          <w:tcPr>
            <w:tcW w:w="1591" w:type="dxa"/>
            <w:vMerge w:val="continue"/>
            <w:vAlign w:val="center"/>
          </w:tcPr>
          <w:p w14:paraId="281C12CF">
            <w:pPr>
              <w:pStyle w:val="178"/>
              <w:bidi w:val="0"/>
              <w:spacing w:line="240" w:lineRule="auto"/>
              <w:jc w:val="center"/>
              <w:rPr>
                <w:rFonts w:hint="eastAsia" w:ascii="宋体" w:hAnsi="宋体" w:eastAsia="宋体" w:cs="宋体"/>
              </w:rPr>
            </w:pPr>
          </w:p>
        </w:tc>
        <w:tc>
          <w:tcPr>
            <w:tcW w:w="1592" w:type="dxa"/>
            <w:vAlign w:val="center"/>
          </w:tcPr>
          <w:p w14:paraId="54A1B51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28553-12-0</w:t>
            </w:r>
          </w:p>
        </w:tc>
        <w:tc>
          <w:tcPr>
            <w:tcW w:w="1592" w:type="dxa"/>
            <w:vMerge w:val="continue"/>
            <w:vAlign w:val="center"/>
          </w:tcPr>
          <w:p w14:paraId="2CBE8FA3">
            <w:pPr>
              <w:pStyle w:val="178"/>
              <w:bidi w:val="0"/>
              <w:spacing w:line="240" w:lineRule="auto"/>
              <w:jc w:val="center"/>
              <w:rPr>
                <w:rFonts w:hint="default"/>
                <w:lang w:val="en-US" w:eastAsia="zh-CN"/>
              </w:rPr>
            </w:pPr>
          </w:p>
        </w:tc>
        <w:tc>
          <w:tcPr>
            <w:tcW w:w="1592" w:type="dxa"/>
            <w:vMerge w:val="continue"/>
            <w:vAlign w:val="center"/>
          </w:tcPr>
          <w:p w14:paraId="6EA6D79B">
            <w:pPr>
              <w:pStyle w:val="178"/>
              <w:bidi w:val="0"/>
              <w:spacing w:line="240" w:lineRule="auto"/>
              <w:jc w:val="center"/>
              <w:rPr>
                <w:rFonts w:hint="default"/>
                <w:lang w:val="en-US" w:eastAsia="zh-CN"/>
              </w:rPr>
            </w:pPr>
          </w:p>
        </w:tc>
      </w:tr>
      <w:tr w14:paraId="74A7B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11" w:hRule="atLeast"/>
          <w:jc w:val="center"/>
        </w:trPr>
        <w:tc>
          <w:tcPr>
            <w:tcW w:w="1591" w:type="dxa"/>
            <w:vMerge w:val="continue"/>
            <w:vAlign w:val="center"/>
          </w:tcPr>
          <w:p w14:paraId="5E2E94D5">
            <w:pPr>
              <w:pStyle w:val="178"/>
              <w:bidi w:val="0"/>
              <w:spacing w:line="240" w:lineRule="auto"/>
              <w:jc w:val="center"/>
              <w:rPr>
                <w:rFonts w:hint="default"/>
                <w:lang w:val="en-US" w:eastAsia="zh-CN"/>
              </w:rPr>
            </w:pPr>
          </w:p>
        </w:tc>
        <w:tc>
          <w:tcPr>
            <w:tcW w:w="1591" w:type="dxa"/>
            <w:vMerge w:val="restart"/>
            <w:shd w:val="clear" w:color="auto" w:fill="auto"/>
            <w:vAlign w:val="center"/>
          </w:tcPr>
          <w:p w14:paraId="634BCF61">
            <w:pPr>
              <w:pStyle w:val="178"/>
              <w:bidi w:val="0"/>
              <w:spacing w:line="240" w:lineRule="auto"/>
              <w:ind w:firstLine="0" w:firstLineChars="0"/>
              <w:jc w:val="center"/>
              <w:rPr>
                <w:rFonts w:hint="default" w:ascii="Times New Roman" w:hAnsi="Times New Roman" w:eastAsia="宋体" w:cs="Times New Roman"/>
                <w:sz w:val="18"/>
                <w:lang w:val="en-US" w:eastAsia="zh-CN" w:bidi="ar-SA"/>
              </w:rPr>
            </w:pPr>
            <w:r>
              <w:rPr>
                <w:rFonts w:hint="default"/>
                <w:lang w:val="en-US" w:eastAsia="zh-CN"/>
              </w:rPr>
              <w:t>邻苯二甲酸二异癸酯</w:t>
            </w:r>
          </w:p>
        </w:tc>
        <w:tc>
          <w:tcPr>
            <w:tcW w:w="1591" w:type="dxa"/>
            <w:vMerge w:val="restart"/>
            <w:vAlign w:val="center"/>
          </w:tcPr>
          <w:p w14:paraId="20C8719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DIDP</w:t>
            </w:r>
          </w:p>
        </w:tc>
        <w:tc>
          <w:tcPr>
            <w:tcW w:w="1592" w:type="dxa"/>
            <w:vAlign w:val="center"/>
          </w:tcPr>
          <w:p w14:paraId="3630A55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26761-40-0</w:t>
            </w:r>
          </w:p>
        </w:tc>
        <w:tc>
          <w:tcPr>
            <w:tcW w:w="1592" w:type="dxa"/>
            <w:vMerge w:val="continue"/>
            <w:vAlign w:val="center"/>
          </w:tcPr>
          <w:p w14:paraId="3D7F884D">
            <w:pPr>
              <w:pStyle w:val="178"/>
              <w:bidi w:val="0"/>
              <w:spacing w:line="240" w:lineRule="auto"/>
              <w:jc w:val="center"/>
              <w:rPr>
                <w:rFonts w:hint="default"/>
                <w:lang w:val="en-US" w:eastAsia="zh-CN"/>
              </w:rPr>
            </w:pPr>
          </w:p>
        </w:tc>
        <w:tc>
          <w:tcPr>
            <w:tcW w:w="1592" w:type="dxa"/>
            <w:vMerge w:val="continue"/>
            <w:vAlign w:val="center"/>
          </w:tcPr>
          <w:p w14:paraId="0631C48F">
            <w:pPr>
              <w:pStyle w:val="178"/>
              <w:bidi w:val="0"/>
              <w:spacing w:line="240" w:lineRule="auto"/>
              <w:jc w:val="center"/>
              <w:rPr>
                <w:rFonts w:hint="default"/>
                <w:lang w:val="en-US" w:eastAsia="zh-CN"/>
              </w:rPr>
            </w:pPr>
          </w:p>
        </w:tc>
      </w:tr>
      <w:tr w14:paraId="52408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11" w:hRule="atLeast"/>
          <w:jc w:val="center"/>
        </w:trPr>
        <w:tc>
          <w:tcPr>
            <w:tcW w:w="1591" w:type="dxa"/>
            <w:vMerge w:val="continue"/>
            <w:vAlign w:val="center"/>
          </w:tcPr>
          <w:p w14:paraId="1CB36B1E">
            <w:pPr>
              <w:pStyle w:val="178"/>
              <w:bidi w:val="0"/>
              <w:spacing w:line="240" w:lineRule="auto"/>
              <w:jc w:val="center"/>
            </w:pPr>
          </w:p>
        </w:tc>
        <w:tc>
          <w:tcPr>
            <w:tcW w:w="1591" w:type="dxa"/>
            <w:vMerge w:val="continue"/>
            <w:vAlign w:val="center"/>
          </w:tcPr>
          <w:p w14:paraId="59DC70DA">
            <w:pPr>
              <w:pStyle w:val="178"/>
              <w:bidi w:val="0"/>
              <w:spacing w:line="240" w:lineRule="auto"/>
              <w:jc w:val="center"/>
            </w:pPr>
          </w:p>
        </w:tc>
        <w:tc>
          <w:tcPr>
            <w:tcW w:w="1591" w:type="dxa"/>
            <w:vMerge w:val="continue"/>
            <w:vAlign w:val="center"/>
          </w:tcPr>
          <w:p w14:paraId="418050F9">
            <w:pPr>
              <w:pStyle w:val="178"/>
              <w:bidi w:val="0"/>
              <w:spacing w:line="240" w:lineRule="auto"/>
              <w:jc w:val="center"/>
              <w:rPr>
                <w:rFonts w:hint="eastAsia" w:ascii="宋体" w:hAnsi="宋体" w:eastAsia="宋体" w:cs="宋体"/>
              </w:rPr>
            </w:pPr>
          </w:p>
        </w:tc>
        <w:tc>
          <w:tcPr>
            <w:tcW w:w="1592" w:type="dxa"/>
            <w:vAlign w:val="center"/>
          </w:tcPr>
          <w:p w14:paraId="528FAF7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68515-49-1</w:t>
            </w:r>
          </w:p>
        </w:tc>
        <w:tc>
          <w:tcPr>
            <w:tcW w:w="1592" w:type="dxa"/>
            <w:vMerge w:val="continue"/>
            <w:vAlign w:val="center"/>
          </w:tcPr>
          <w:p w14:paraId="35B313AE">
            <w:pPr>
              <w:pStyle w:val="178"/>
              <w:bidi w:val="0"/>
              <w:spacing w:line="240" w:lineRule="auto"/>
              <w:jc w:val="center"/>
              <w:rPr>
                <w:rFonts w:hint="default"/>
                <w:lang w:val="en-US" w:eastAsia="zh-CN"/>
              </w:rPr>
            </w:pPr>
          </w:p>
        </w:tc>
        <w:tc>
          <w:tcPr>
            <w:tcW w:w="1592" w:type="dxa"/>
            <w:vMerge w:val="continue"/>
            <w:vAlign w:val="center"/>
          </w:tcPr>
          <w:p w14:paraId="1E488DA5">
            <w:pPr>
              <w:pStyle w:val="178"/>
              <w:bidi w:val="0"/>
              <w:spacing w:line="240" w:lineRule="auto"/>
              <w:jc w:val="center"/>
              <w:rPr>
                <w:rFonts w:hint="default"/>
                <w:lang w:val="en-US" w:eastAsia="zh-CN"/>
              </w:rPr>
            </w:pPr>
          </w:p>
        </w:tc>
      </w:tr>
      <w:tr w14:paraId="6FD16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49" w:type="dxa"/>
            <w:gridSpan w:val="6"/>
            <w:tcBorders>
              <w:top w:val="single" w:color="auto" w:sz="8" w:space="0"/>
            </w:tcBorders>
            <w:vAlign w:val="center"/>
          </w:tcPr>
          <w:p w14:paraId="06CC6EAB">
            <w:pPr>
              <w:pStyle w:val="179"/>
              <w:bidi w:val="0"/>
              <w:rPr>
                <w:rFonts w:hint="default"/>
                <w:lang w:val="en-US" w:eastAsia="zh-CN"/>
              </w:rPr>
            </w:pPr>
            <w:r>
              <w:rPr>
                <w:rFonts w:hint="default"/>
                <w:lang w:val="en-US" w:eastAsia="zh-CN"/>
              </w:rPr>
              <w:t>对于单一样品的单一材料的取样量不足 10 mg 时予以豁免。</w:t>
            </w:r>
          </w:p>
        </w:tc>
      </w:tr>
    </w:tbl>
    <w:p w14:paraId="10259D01">
      <w:pPr>
        <w:pStyle w:val="56"/>
        <w:bidi w:val="0"/>
        <w:rPr>
          <w:rFonts w:hint="default"/>
          <w:lang w:val="en-US" w:eastAsia="zh-CN"/>
        </w:rPr>
      </w:pPr>
    </w:p>
    <w:p w14:paraId="21C9FA91">
      <w:pPr>
        <w:pStyle w:val="65"/>
        <w:bidi w:val="0"/>
        <w:rPr>
          <w:rFonts w:hint="default"/>
          <w:lang w:val="en-US" w:eastAsia="zh-CN"/>
        </w:rPr>
      </w:pPr>
      <w:r>
        <w:rPr>
          <w:rFonts w:hint="default"/>
          <w:lang w:val="en-US" w:eastAsia="zh-CN"/>
        </w:rPr>
        <w:t>多环芳烃限量</w:t>
      </w:r>
      <w:r>
        <w:rPr>
          <w:rFonts w:hint="eastAsia"/>
          <w:lang w:val="en-US" w:eastAsia="zh-CN"/>
        </w:rPr>
        <w:t>要求</w:t>
      </w:r>
    </w:p>
    <w:p w14:paraId="0DCC779E">
      <w:pPr>
        <w:pStyle w:val="56"/>
        <w:rPr>
          <w:rFonts w:hint="eastAsia"/>
          <w:highlight w:val="yellow"/>
          <w:lang w:val="en-US" w:eastAsia="zh-CN"/>
        </w:rPr>
      </w:pPr>
      <w:r>
        <w:rPr>
          <w:rFonts w:hint="default"/>
          <w:lang w:val="en-US" w:eastAsia="zh-CN"/>
        </w:rPr>
        <w:t>如产品中包含预定供儿童穿戴且与皮肤直接接触或预定入口的橡胶部件，如玩具手环、头戴玩具等，其多环芳烃限量应符合表</w:t>
      </w:r>
      <w:r>
        <w:rPr>
          <w:rFonts w:hint="eastAsia"/>
          <w:lang w:val="en-US" w:eastAsia="zh-CN"/>
        </w:rPr>
        <w:t>2</w:t>
      </w:r>
      <w:r>
        <w:rPr>
          <w:rFonts w:hint="default"/>
          <w:lang w:val="en-US" w:eastAsia="zh-CN"/>
        </w:rPr>
        <w:t>要求。</w:t>
      </w:r>
    </w:p>
    <w:p w14:paraId="668019A2">
      <w:pPr>
        <w:pStyle w:val="56"/>
        <w:rPr>
          <w:rFonts w:hint="eastAsia"/>
          <w:highlight w:val="yellow"/>
          <w:lang w:val="en-US" w:eastAsia="zh-CN"/>
        </w:rPr>
      </w:pPr>
    </w:p>
    <w:p w14:paraId="51CA7BF7">
      <w:pPr>
        <w:pStyle w:val="56"/>
        <w:rPr>
          <w:rFonts w:hint="eastAsia"/>
          <w:highlight w:val="yellow"/>
          <w:lang w:val="en-US" w:eastAsia="zh-CN"/>
        </w:rPr>
      </w:pPr>
    </w:p>
    <w:p w14:paraId="5C73A877">
      <w:pPr>
        <w:pStyle w:val="56"/>
        <w:rPr>
          <w:rFonts w:hint="eastAsia"/>
          <w:highlight w:val="yellow"/>
          <w:lang w:val="en-US" w:eastAsia="zh-CN"/>
        </w:rPr>
      </w:pPr>
    </w:p>
    <w:p w14:paraId="598885B8">
      <w:pPr>
        <w:pStyle w:val="56"/>
        <w:rPr>
          <w:rFonts w:hint="eastAsia"/>
          <w:highlight w:val="yellow"/>
          <w:lang w:val="en-US" w:eastAsia="zh-CN"/>
        </w:rPr>
      </w:pPr>
    </w:p>
    <w:p w14:paraId="63051A2C">
      <w:pPr>
        <w:pStyle w:val="56"/>
        <w:rPr>
          <w:rFonts w:hint="default"/>
          <w:highlight w:val="yellow"/>
          <w:lang w:val="en-US" w:eastAsia="zh-CN"/>
        </w:rPr>
      </w:pPr>
    </w:p>
    <w:p w14:paraId="2033191D">
      <w:pPr>
        <w:pStyle w:val="56"/>
        <w:rPr>
          <w:rFonts w:hint="default"/>
          <w:highlight w:val="yellow"/>
          <w:lang w:val="en-US" w:eastAsia="zh-CN"/>
        </w:rPr>
      </w:pPr>
    </w:p>
    <w:p w14:paraId="5C17BF0E">
      <w:pPr>
        <w:pStyle w:val="112"/>
        <w:bidi w:val="0"/>
        <w:rPr>
          <w:rFonts w:hint="default"/>
          <w:lang w:val="en-US" w:eastAsia="zh-CN"/>
        </w:rPr>
      </w:pPr>
      <w:r>
        <w:rPr>
          <w:rFonts w:hint="default"/>
          <w:lang w:val="en-US" w:eastAsia="zh-CN"/>
        </w:rPr>
        <w:t>多环芳烃限量</w:t>
      </w:r>
      <w:r>
        <w:rPr>
          <w:rFonts w:hint="eastAsia"/>
          <w:lang w:val="en-US" w:eastAsia="zh-CN"/>
        </w:rPr>
        <w:t>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085CE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bottom w:val="single" w:color="auto" w:sz="8" w:space="0"/>
            </w:tcBorders>
            <w:vAlign w:val="center"/>
          </w:tcPr>
          <w:p w14:paraId="0CC19C9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化学物质</w:t>
            </w:r>
          </w:p>
        </w:tc>
        <w:tc>
          <w:tcPr>
            <w:tcW w:w="3185" w:type="dxa"/>
            <w:tcBorders>
              <w:bottom w:val="single" w:color="auto" w:sz="8" w:space="0"/>
            </w:tcBorders>
            <w:vAlign w:val="center"/>
          </w:tcPr>
          <w:p w14:paraId="631C226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CAS 编号</w:t>
            </w:r>
          </w:p>
        </w:tc>
        <w:tc>
          <w:tcPr>
            <w:tcW w:w="3185" w:type="dxa"/>
            <w:tcBorders>
              <w:bottom w:val="single" w:color="auto" w:sz="8" w:space="0"/>
            </w:tcBorders>
            <w:vAlign w:val="center"/>
          </w:tcPr>
          <w:p w14:paraId="1A46DA4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限量（mg/kg）</w:t>
            </w:r>
          </w:p>
        </w:tc>
      </w:tr>
      <w:tr w14:paraId="2BAFE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vAlign w:val="center"/>
          </w:tcPr>
          <w:p w14:paraId="7BE0DED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苯并（a）芘</w:t>
            </w:r>
          </w:p>
        </w:tc>
        <w:tc>
          <w:tcPr>
            <w:tcW w:w="3185" w:type="dxa"/>
            <w:tcBorders>
              <w:top w:val="single" w:color="auto" w:sz="8" w:space="0"/>
            </w:tcBorders>
            <w:vAlign w:val="center"/>
          </w:tcPr>
          <w:p w14:paraId="71FEAFB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50-32-8</w:t>
            </w:r>
          </w:p>
        </w:tc>
        <w:tc>
          <w:tcPr>
            <w:tcW w:w="3185" w:type="dxa"/>
            <w:tcBorders>
              <w:top w:val="single" w:color="auto" w:sz="8" w:space="0"/>
            </w:tcBorders>
            <w:vAlign w:val="center"/>
          </w:tcPr>
          <w:p w14:paraId="2D400389">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3BE09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vAlign w:val="center"/>
          </w:tcPr>
          <w:p w14:paraId="6513C8F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苯并（e）芘</w:t>
            </w:r>
          </w:p>
        </w:tc>
        <w:tc>
          <w:tcPr>
            <w:tcW w:w="3185" w:type="dxa"/>
            <w:vAlign w:val="center"/>
          </w:tcPr>
          <w:p w14:paraId="69FE387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192-97-2</w:t>
            </w:r>
          </w:p>
        </w:tc>
        <w:tc>
          <w:tcPr>
            <w:tcW w:w="3185" w:type="dxa"/>
            <w:vAlign w:val="center"/>
          </w:tcPr>
          <w:p w14:paraId="230525B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21B48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vAlign w:val="center"/>
          </w:tcPr>
          <w:p w14:paraId="391D992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苯并（a）蒽</w:t>
            </w:r>
          </w:p>
        </w:tc>
        <w:tc>
          <w:tcPr>
            <w:tcW w:w="3185" w:type="dxa"/>
            <w:vAlign w:val="center"/>
          </w:tcPr>
          <w:p w14:paraId="0351A53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56-55-3</w:t>
            </w:r>
          </w:p>
        </w:tc>
        <w:tc>
          <w:tcPr>
            <w:tcW w:w="3185" w:type="dxa"/>
            <w:vAlign w:val="center"/>
          </w:tcPr>
          <w:p w14:paraId="037AA294">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1CCE9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vAlign w:val="center"/>
          </w:tcPr>
          <w:p w14:paraId="18EE30B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䓛</w:t>
            </w:r>
          </w:p>
        </w:tc>
        <w:tc>
          <w:tcPr>
            <w:tcW w:w="3185" w:type="dxa"/>
            <w:vAlign w:val="center"/>
          </w:tcPr>
          <w:p w14:paraId="1C0767F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218-01-9</w:t>
            </w:r>
          </w:p>
        </w:tc>
        <w:tc>
          <w:tcPr>
            <w:tcW w:w="3185" w:type="dxa"/>
            <w:vAlign w:val="center"/>
          </w:tcPr>
          <w:p w14:paraId="4A65362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48235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vAlign w:val="center"/>
          </w:tcPr>
          <w:p w14:paraId="0DB0B20B">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苯并（b）荧蒽</w:t>
            </w:r>
          </w:p>
        </w:tc>
        <w:tc>
          <w:tcPr>
            <w:tcW w:w="3185" w:type="dxa"/>
            <w:vAlign w:val="center"/>
          </w:tcPr>
          <w:p w14:paraId="6DF818E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 xml:space="preserve">205-99-2 </w:t>
            </w:r>
          </w:p>
        </w:tc>
        <w:tc>
          <w:tcPr>
            <w:tcW w:w="3185" w:type="dxa"/>
            <w:vAlign w:val="center"/>
          </w:tcPr>
          <w:p w14:paraId="6FB31A3C">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51CD0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vAlign w:val="center"/>
          </w:tcPr>
          <w:p w14:paraId="6C319E0D">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苯并（j）荧蒽</w:t>
            </w:r>
          </w:p>
        </w:tc>
        <w:tc>
          <w:tcPr>
            <w:tcW w:w="3185" w:type="dxa"/>
            <w:vAlign w:val="center"/>
          </w:tcPr>
          <w:p w14:paraId="792E6E0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205-82-3</w:t>
            </w:r>
          </w:p>
        </w:tc>
        <w:tc>
          <w:tcPr>
            <w:tcW w:w="3185" w:type="dxa"/>
            <w:vAlign w:val="center"/>
          </w:tcPr>
          <w:p w14:paraId="587A7AF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5452E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vAlign w:val="center"/>
          </w:tcPr>
          <w:p w14:paraId="735B6905">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苯并（k）荧蒽</w:t>
            </w:r>
          </w:p>
        </w:tc>
        <w:tc>
          <w:tcPr>
            <w:tcW w:w="3185" w:type="dxa"/>
            <w:vAlign w:val="center"/>
          </w:tcPr>
          <w:p w14:paraId="55F8947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207-08-9</w:t>
            </w:r>
          </w:p>
        </w:tc>
        <w:tc>
          <w:tcPr>
            <w:tcW w:w="3185" w:type="dxa"/>
            <w:vAlign w:val="center"/>
          </w:tcPr>
          <w:p w14:paraId="174DC88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21B3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bottom w:val="single" w:color="auto" w:sz="8" w:space="0"/>
            </w:tcBorders>
            <w:vAlign w:val="center"/>
          </w:tcPr>
          <w:p w14:paraId="0D7D6F9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二苯并（a，h）蒽</w:t>
            </w:r>
          </w:p>
        </w:tc>
        <w:tc>
          <w:tcPr>
            <w:tcW w:w="3185" w:type="dxa"/>
            <w:tcBorders>
              <w:bottom w:val="single" w:color="auto" w:sz="8" w:space="0"/>
            </w:tcBorders>
            <w:vAlign w:val="center"/>
          </w:tcPr>
          <w:p w14:paraId="70AD757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53-70-3</w:t>
            </w:r>
          </w:p>
        </w:tc>
        <w:tc>
          <w:tcPr>
            <w:tcW w:w="3185" w:type="dxa"/>
            <w:tcBorders>
              <w:bottom w:val="single" w:color="auto" w:sz="8" w:space="0"/>
            </w:tcBorders>
            <w:vAlign w:val="center"/>
          </w:tcPr>
          <w:p w14:paraId="0D03779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≤0.5</w:t>
            </w:r>
          </w:p>
        </w:tc>
      </w:tr>
      <w:tr w14:paraId="720FA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3"/>
            <w:tcBorders>
              <w:top w:val="single" w:color="auto" w:sz="8" w:space="0"/>
            </w:tcBorders>
            <w:vAlign w:val="center"/>
          </w:tcPr>
          <w:p w14:paraId="343465CB">
            <w:pPr>
              <w:pStyle w:val="179"/>
              <w:bidi w:val="0"/>
              <w:rPr>
                <w:rFonts w:hint="default"/>
                <w:lang w:val="en-US" w:eastAsia="zh-CN"/>
              </w:rPr>
            </w:pPr>
            <w:r>
              <w:rPr>
                <w:rFonts w:hint="default"/>
                <w:lang w:val="en-US" w:eastAsia="zh-CN"/>
              </w:rPr>
              <w:t>对于单一样品的单一材料的取样量不足 10 mg 时予以豁免。</w:t>
            </w:r>
          </w:p>
        </w:tc>
      </w:tr>
    </w:tbl>
    <w:p w14:paraId="74804286">
      <w:pPr>
        <w:pStyle w:val="56"/>
        <w:ind w:left="0" w:leftChars="0" w:firstLine="0" w:firstLineChars="0"/>
        <w:rPr>
          <w:rFonts w:hint="default"/>
          <w:lang w:val="en-US" w:eastAsia="zh-CN"/>
        </w:rPr>
      </w:pPr>
    </w:p>
    <w:p w14:paraId="1B2C23CD">
      <w:pPr>
        <w:pStyle w:val="65"/>
        <w:bidi w:val="0"/>
        <w:rPr>
          <w:rFonts w:hint="default"/>
          <w:lang w:val="en-US" w:eastAsia="zh-CN"/>
        </w:rPr>
      </w:pPr>
      <w:r>
        <w:rPr>
          <w:rFonts w:hint="default"/>
          <w:lang w:val="en-US" w:eastAsia="zh-CN"/>
        </w:rPr>
        <w:t>可迁移N-亚硝铵及其前体物限量</w:t>
      </w:r>
      <w:r>
        <w:rPr>
          <w:rFonts w:hint="eastAsia"/>
          <w:lang w:val="en-US" w:eastAsia="zh-CN"/>
        </w:rPr>
        <w:t>要求</w:t>
      </w:r>
    </w:p>
    <w:p w14:paraId="153A4B0E">
      <w:pPr>
        <w:pStyle w:val="56"/>
        <w:ind w:left="0" w:leftChars="0" w:firstLine="420" w:firstLineChars="200"/>
        <w:rPr>
          <w:rFonts w:hint="eastAsia"/>
          <w:highlight w:val="yellow"/>
          <w:lang w:val="en-US" w:eastAsia="zh-CN"/>
        </w:rPr>
      </w:pPr>
      <w:r>
        <w:rPr>
          <w:rFonts w:hint="default"/>
          <w:lang w:val="en-US" w:eastAsia="zh-CN"/>
        </w:rPr>
        <w:t>如产品中包含预定入口的弹性体材料或者36个月以下儿童使用的可触及弹性体材料，其可迁移N-亚硝铵及其前体物的限量应符合表</w:t>
      </w:r>
      <w:r>
        <w:rPr>
          <w:rFonts w:hint="eastAsia"/>
          <w:lang w:val="en-US" w:eastAsia="zh-CN"/>
        </w:rPr>
        <w:t>3</w:t>
      </w:r>
      <w:r>
        <w:rPr>
          <w:rFonts w:hint="default"/>
          <w:lang w:val="en-US" w:eastAsia="zh-CN"/>
        </w:rPr>
        <w:t>要求。</w:t>
      </w:r>
    </w:p>
    <w:p w14:paraId="302C0BCB">
      <w:pPr>
        <w:pStyle w:val="112"/>
        <w:bidi w:val="0"/>
        <w:rPr>
          <w:rFonts w:hint="eastAsia"/>
          <w:lang w:val="en-US" w:eastAsia="zh-CN"/>
        </w:rPr>
      </w:pPr>
      <w:r>
        <w:rPr>
          <w:rFonts w:hint="eastAsia"/>
          <w:lang w:val="en-US" w:eastAsia="zh-CN"/>
        </w:rPr>
        <w:t>可迁移N-亚硝胺及其前体物的限量要求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058C2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bottom w:val="single" w:color="auto" w:sz="8" w:space="0"/>
            </w:tcBorders>
            <w:shd w:val="clear" w:color="auto" w:fill="auto"/>
            <w:vAlign w:val="center"/>
          </w:tcPr>
          <w:p w14:paraId="659B32D3">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default"/>
                <w:lang w:val="en-US" w:eastAsia="zh-CN"/>
              </w:rPr>
              <w:t>化学物质</w:t>
            </w:r>
          </w:p>
        </w:tc>
        <w:tc>
          <w:tcPr>
            <w:tcW w:w="3185" w:type="dxa"/>
            <w:tcBorders>
              <w:bottom w:val="single" w:color="auto" w:sz="8" w:space="0"/>
            </w:tcBorders>
            <w:shd w:val="clear" w:color="auto" w:fill="auto"/>
            <w:vAlign w:val="center"/>
          </w:tcPr>
          <w:p w14:paraId="5A2686AD">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default"/>
                <w:lang w:val="en-US" w:eastAsia="zh-CN"/>
              </w:rPr>
              <w:t>CAS 编号</w:t>
            </w:r>
          </w:p>
        </w:tc>
        <w:tc>
          <w:tcPr>
            <w:tcW w:w="3185" w:type="dxa"/>
            <w:tcBorders>
              <w:bottom w:val="single" w:color="auto" w:sz="8" w:space="0"/>
            </w:tcBorders>
            <w:shd w:val="clear" w:color="auto" w:fill="auto"/>
            <w:vAlign w:val="center"/>
          </w:tcPr>
          <w:p w14:paraId="5FFA8C0B">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default"/>
                <w:lang w:val="en-US" w:eastAsia="zh-CN"/>
              </w:rPr>
              <w:t>限量（mg/kg）</w:t>
            </w:r>
          </w:p>
        </w:tc>
      </w:tr>
      <w:tr w14:paraId="142F8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vAlign w:val="center"/>
          </w:tcPr>
          <w:p w14:paraId="30C17EB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N-亚硝基二乙醇胺</w:t>
            </w:r>
          </w:p>
        </w:tc>
        <w:tc>
          <w:tcPr>
            <w:tcW w:w="3185" w:type="dxa"/>
            <w:tcBorders>
              <w:top w:val="single" w:color="auto" w:sz="8" w:space="0"/>
            </w:tcBorders>
            <w:vAlign w:val="center"/>
          </w:tcPr>
          <w:p w14:paraId="633AEFC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1116-54-7</w:t>
            </w:r>
          </w:p>
        </w:tc>
        <w:tc>
          <w:tcPr>
            <w:tcW w:w="3185" w:type="dxa"/>
            <w:vMerge w:val="restart"/>
            <w:tcBorders>
              <w:top w:val="single" w:color="auto" w:sz="8" w:space="0"/>
            </w:tcBorders>
            <w:vAlign w:val="center"/>
          </w:tcPr>
          <w:p w14:paraId="16BFA087">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N-亚硝胺总含量量：＜0.05；</w:t>
            </w:r>
          </w:p>
          <w:p w14:paraId="1B1202C2">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N-亚硝胺前体物总含量：＜1</w:t>
            </w:r>
          </w:p>
        </w:tc>
      </w:tr>
      <w:tr w14:paraId="2A98E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bottom w:val="single" w:color="auto" w:sz="4" w:space="0"/>
            </w:tcBorders>
            <w:vAlign w:val="center"/>
          </w:tcPr>
          <w:p w14:paraId="17071E88">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 xml:space="preserve">N-亚硝基二甲胺 </w:t>
            </w:r>
          </w:p>
        </w:tc>
        <w:tc>
          <w:tcPr>
            <w:tcW w:w="3185" w:type="dxa"/>
            <w:tcBorders>
              <w:bottom w:val="single" w:color="auto" w:sz="4" w:space="0"/>
            </w:tcBorders>
            <w:vAlign w:val="center"/>
          </w:tcPr>
          <w:p w14:paraId="6FB096C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62-75-9</w:t>
            </w:r>
          </w:p>
        </w:tc>
        <w:tc>
          <w:tcPr>
            <w:tcW w:w="3185" w:type="dxa"/>
            <w:vMerge w:val="continue"/>
            <w:vAlign w:val="center"/>
          </w:tcPr>
          <w:p w14:paraId="3F314A4A">
            <w:pPr>
              <w:pStyle w:val="178"/>
              <w:bidi w:val="0"/>
              <w:spacing w:line="240" w:lineRule="auto"/>
              <w:jc w:val="center"/>
              <w:rPr>
                <w:rFonts w:hint="eastAsia" w:ascii="宋体" w:hAnsi="宋体" w:eastAsia="宋体" w:cs="宋体"/>
                <w:lang w:val="en-US" w:eastAsia="zh-CN"/>
              </w:rPr>
            </w:pPr>
          </w:p>
        </w:tc>
      </w:tr>
      <w:tr w14:paraId="5BEF0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96" w:hRule="atLeast"/>
          <w:tblHeader/>
          <w:jc w:val="center"/>
        </w:trPr>
        <w:tc>
          <w:tcPr>
            <w:tcW w:w="3184" w:type="dxa"/>
            <w:tcBorders>
              <w:top w:val="single" w:color="auto" w:sz="4" w:space="0"/>
            </w:tcBorders>
            <w:shd w:val="clear" w:color="auto" w:fill="auto"/>
            <w:vAlign w:val="center"/>
          </w:tcPr>
          <w:p w14:paraId="6CC54325">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sz w:val="18"/>
                <w:lang w:val="en-US" w:eastAsia="zh-CN" w:bidi="ar-SA"/>
              </w:rPr>
              <w:t>N-亚硝基二乙胺</w:t>
            </w:r>
          </w:p>
        </w:tc>
        <w:tc>
          <w:tcPr>
            <w:tcW w:w="3185" w:type="dxa"/>
            <w:tcBorders>
              <w:top w:val="single" w:color="auto" w:sz="4" w:space="0"/>
            </w:tcBorders>
            <w:shd w:val="clear" w:color="auto" w:fill="auto"/>
            <w:vAlign w:val="center"/>
          </w:tcPr>
          <w:p w14:paraId="072A38B6">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55-18-5</w:t>
            </w:r>
          </w:p>
        </w:tc>
        <w:tc>
          <w:tcPr>
            <w:tcW w:w="3185" w:type="dxa"/>
            <w:vMerge w:val="continue"/>
            <w:shd w:val="clear" w:color="auto" w:fill="auto"/>
            <w:vAlign w:val="center"/>
          </w:tcPr>
          <w:p w14:paraId="2FBD77A1">
            <w:pPr>
              <w:pStyle w:val="178"/>
              <w:bidi w:val="0"/>
              <w:spacing w:line="240" w:lineRule="auto"/>
              <w:ind w:firstLine="0" w:firstLineChars="0"/>
              <w:jc w:val="center"/>
              <w:rPr>
                <w:rFonts w:hint="eastAsia" w:ascii="宋体" w:hAnsi="宋体" w:eastAsia="宋体" w:cs="宋体"/>
                <w:lang w:val="en-US" w:eastAsia="zh-CN"/>
              </w:rPr>
            </w:pPr>
          </w:p>
        </w:tc>
      </w:tr>
      <w:tr w14:paraId="2B532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5EA8E228">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N-亚硝基二丙胺 </w:t>
            </w:r>
          </w:p>
        </w:tc>
        <w:tc>
          <w:tcPr>
            <w:tcW w:w="3185" w:type="dxa"/>
            <w:shd w:val="clear" w:color="auto" w:fill="auto"/>
            <w:vAlign w:val="center"/>
          </w:tcPr>
          <w:p w14:paraId="1B8906C0">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621-64-7</w:t>
            </w:r>
          </w:p>
        </w:tc>
        <w:tc>
          <w:tcPr>
            <w:tcW w:w="3185" w:type="dxa"/>
            <w:vMerge w:val="continue"/>
            <w:shd w:val="clear" w:color="auto" w:fill="auto"/>
            <w:vAlign w:val="center"/>
          </w:tcPr>
          <w:p w14:paraId="7EF0B6C3">
            <w:pPr>
              <w:pStyle w:val="178"/>
              <w:bidi w:val="0"/>
              <w:spacing w:line="240" w:lineRule="auto"/>
              <w:ind w:firstLine="0" w:firstLineChars="0"/>
              <w:jc w:val="center"/>
              <w:rPr>
                <w:rFonts w:hint="eastAsia" w:ascii="宋体" w:hAnsi="宋体" w:eastAsia="宋体" w:cs="宋体"/>
                <w:lang w:val="en-US" w:eastAsia="zh-CN"/>
              </w:rPr>
            </w:pPr>
          </w:p>
        </w:tc>
      </w:tr>
      <w:tr w14:paraId="0A62B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2CC99120">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N-亚硝基二异丙胺 </w:t>
            </w:r>
          </w:p>
        </w:tc>
        <w:tc>
          <w:tcPr>
            <w:tcW w:w="3185" w:type="dxa"/>
            <w:shd w:val="clear" w:color="auto" w:fill="auto"/>
            <w:vAlign w:val="center"/>
          </w:tcPr>
          <w:p w14:paraId="7B9DEE2F">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601-77-4</w:t>
            </w:r>
          </w:p>
        </w:tc>
        <w:tc>
          <w:tcPr>
            <w:tcW w:w="3185" w:type="dxa"/>
            <w:vMerge w:val="continue"/>
            <w:shd w:val="clear" w:color="auto" w:fill="auto"/>
            <w:vAlign w:val="center"/>
          </w:tcPr>
          <w:p w14:paraId="17310EC1">
            <w:pPr>
              <w:pStyle w:val="178"/>
              <w:bidi w:val="0"/>
              <w:spacing w:line="240" w:lineRule="auto"/>
              <w:ind w:firstLine="0" w:firstLineChars="0"/>
              <w:jc w:val="center"/>
              <w:rPr>
                <w:rFonts w:hint="eastAsia" w:ascii="宋体" w:hAnsi="宋体" w:eastAsia="宋体" w:cs="宋体"/>
                <w:lang w:val="en-US" w:eastAsia="zh-CN"/>
              </w:rPr>
            </w:pPr>
          </w:p>
        </w:tc>
      </w:tr>
      <w:tr w14:paraId="010E7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4F4B4082">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N-亚硝基二丁胺 </w:t>
            </w:r>
          </w:p>
        </w:tc>
        <w:tc>
          <w:tcPr>
            <w:tcW w:w="3185" w:type="dxa"/>
            <w:shd w:val="clear" w:color="auto" w:fill="auto"/>
            <w:vAlign w:val="center"/>
          </w:tcPr>
          <w:p w14:paraId="2F1B6448">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924-16-3</w:t>
            </w:r>
          </w:p>
        </w:tc>
        <w:tc>
          <w:tcPr>
            <w:tcW w:w="3185" w:type="dxa"/>
            <w:vMerge w:val="continue"/>
            <w:shd w:val="clear" w:color="auto" w:fill="auto"/>
            <w:vAlign w:val="center"/>
          </w:tcPr>
          <w:p w14:paraId="0FD11FE3">
            <w:pPr>
              <w:pStyle w:val="178"/>
              <w:bidi w:val="0"/>
              <w:spacing w:line="240" w:lineRule="auto"/>
              <w:ind w:firstLine="0" w:firstLineChars="0"/>
              <w:jc w:val="center"/>
              <w:rPr>
                <w:rFonts w:hint="eastAsia" w:ascii="宋体" w:hAnsi="宋体" w:eastAsia="宋体" w:cs="宋体"/>
                <w:lang w:val="en-US" w:eastAsia="zh-CN"/>
              </w:rPr>
            </w:pPr>
          </w:p>
        </w:tc>
      </w:tr>
      <w:tr w14:paraId="28BC8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2E22D138">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N-亚硝基二异丁胺 </w:t>
            </w:r>
          </w:p>
        </w:tc>
        <w:tc>
          <w:tcPr>
            <w:tcW w:w="3185" w:type="dxa"/>
            <w:shd w:val="clear" w:color="auto" w:fill="auto"/>
            <w:vAlign w:val="center"/>
          </w:tcPr>
          <w:p w14:paraId="23A21489">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997-95-5</w:t>
            </w:r>
          </w:p>
        </w:tc>
        <w:tc>
          <w:tcPr>
            <w:tcW w:w="3185" w:type="dxa"/>
            <w:vMerge w:val="continue"/>
            <w:shd w:val="clear" w:color="auto" w:fill="auto"/>
            <w:vAlign w:val="center"/>
          </w:tcPr>
          <w:p w14:paraId="69C7AFF3">
            <w:pPr>
              <w:pStyle w:val="178"/>
              <w:bidi w:val="0"/>
              <w:spacing w:line="240" w:lineRule="auto"/>
              <w:ind w:firstLine="0" w:firstLineChars="0"/>
              <w:jc w:val="center"/>
              <w:rPr>
                <w:rFonts w:hint="eastAsia" w:ascii="宋体" w:hAnsi="宋体" w:eastAsia="宋体" w:cs="宋体"/>
                <w:lang w:val="en-US" w:eastAsia="zh-CN"/>
              </w:rPr>
            </w:pPr>
          </w:p>
        </w:tc>
      </w:tr>
      <w:tr w14:paraId="0BE8D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2102763C">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N-亚硝基二异壬胺 </w:t>
            </w:r>
          </w:p>
        </w:tc>
        <w:tc>
          <w:tcPr>
            <w:tcW w:w="3185" w:type="dxa"/>
            <w:shd w:val="clear" w:color="auto" w:fill="auto"/>
            <w:vAlign w:val="center"/>
          </w:tcPr>
          <w:p w14:paraId="319521C2">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1207995-62-7</w:t>
            </w:r>
          </w:p>
        </w:tc>
        <w:tc>
          <w:tcPr>
            <w:tcW w:w="3185" w:type="dxa"/>
            <w:vMerge w:val="continue"/>
            <w:shd w:val="clear" w:color="auto" w:fill="auto"/>
            <w:vAlign w:val="center"/>
          </w:tcPr>
          <w:p w14:paraId="7EA11B50">
            <w:pPr>
              <w:pStyle w:val="178"/>
              <w:bidi w:val="0"/>
              <w:spacing w:line="240" w:lineRule="auto"/>
              <w:ind w:firstLine="0" w:firstLineChars="0"/>
              <w:jc w:val="center"/>
              <w:rPr>
                <w:rFonts w:hint="eastAsia" w:ascii="宋体" w:hAnsi="宋体" w:eastAsia="宋体" w:cs="宋体"/>
                <w:lang w:val="en-US" w:eastAsia="zh-CN"/>
              </w:rPr>
            </w:pPr>
          </w:p>
        </w:tc>
      </w:tr>
      <w:tr w14:paraId="443C9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5169F97F">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N-亚硝基吗啉 </w:t>
            </w:r>
          </w:p>
        </w:tc>
        <w:tc>
          <w:tcPr>
            <w:tcW w:w="3185" w:type="dxa"/>
            <w:shd w:val="clear" w:color="auto" w:fill="auto"/>
            <w:vAlign w:val="center"/>
          </w:tcPr>
          <w:p w14:paraId="15F13CA6">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59-89-2</w:t>
            </w:r>
          </w:p>
        </w:tc>
        <w:tc>
          <w:tcPr>
            <w:tcW w:w="3185" w:type="dxa"/>
            <w:vMerge w:val="continue"/>
            <w:shd w:val="clear" w:color="auto" w:fill="auto"/>
            <w:vAlign w:val="center"/>
          </w:tcPr>
          <w:p w14:paraId="1682CFF4">
            <w:pPr>
              <w:pStyle w:val="178"/>
              <w:bidi w:val="0"/>
              <w:spacing w:line="240" w:lineRule="auto"/>
              <w:ind w:firstLine="0" w:firstLineChars="0"/>
              <w:jc w:val="center"/>
              <w:rPr>
                <w:rFonts w:hint="eastAsia" w:ascii="宋体" w:hAnsi="宋体" w:eastAsia="宋体" w:cs="宋体"/>
                <w:lang w:val="en-US" w:eastAsia="zh-CN"/>
              </w:rPr>
            </w:pPr>
          </w:p>
        </w:tc>
      </w:tr>
      <w:tr w14:paraId="2EE31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004CB680">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N-亚硝基哌啶 </w:t>
            </w:r>
          </w:p>
        </w:tc>
        <w:tc>
          <w:tcPr>
            <w:tcW w:w="3185" w:type="dxa"/>
            <w:shd w:val="clear" w:color="auto" w:fill="auto"/>
            <w:vAlign w:val="center"/>
          </w:tcPr>
          <w:p w14:paraId="56E72E95">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100-75-4</w:t>
            </w:r>
          </w:p>
        </w:tc>
        <w:tc>
          <w:tcPr>
            <w:tcW w:w="3185" w:type="dxa"/>
            <w:vMerge w:val="continue"/>
            <w:shd w:val="clear" w:color="auto" w:fill="auto"/>
            <w:vAlign w:val="center"/>
          </w:tcPr>
          <w:p w14:paraId="6BFB64C4">
            <w:pPr>
              <w:pStyle w:val="178"/>
              <w:bidi w:val="0"/>
              <w:spacing w:line="240" w:lineRule="auto"/>
              <w:ind w:firstLine="0" w:firstLineChars="0"/>
              <w:jc w:val="center"/>
              <w:rPr>
                <w:rFonts w:hint="eastAsia" w:ascii="宋体" w:hAnsi="宋体" w:eastAsia="宋体" w:cs="宋体"/>
                <w:lang w:val="en-US" w:eastAsia="zh-CN"/>
              </w:rPr>
            </w:pPr>
          </w:p>
        </w:tc>
      </w:tr>
      <w:tr w14:paraId="4ED71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3E44A2EB">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N-亚硝基二苄胺 </w:t>
            </w:r>
          </w:p>
        </w:tc>
        <w:tc>
          <w:tcPr>
            <w:tcW w:w="3185" w:type="dxa"/>
            <w:shd w:val="clear" w:color="auto" w:fill="auto"/>
            <w:vAlign w:val="center"/>
          </w:tcPr>
          <w:p w14:paraId="61ADF541">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5336-53-8</w:t>
            </w:r>
          </w:p>
        </w:tc>
        <w:tc>
          <w:tcPr>
            <w:tcW w:w="3185" w:type="dxa"/>
            <w:vMerge w:val="continue"/>
            <w:shd w:val="clear" w:color="auto" w:fill="auto"/>
            <w:vAlign w:val="center"/>
          </w:tcPr>
          <w:p w14:paraId="5E1E93D3">
            <w:pPr>
              <w:pStyle w:val="178"/>
              <w:bidi w:val="0"/>
              <w:spacing w:line="240" w:lineRule="auto"/>
              <w:ind w:firstLine="0" w:firstLineChars="0"/>
              <w:jc w:val="center"/>
              <w:rPr>
                <w:rFonts w:hint="eastAsia" w:ascii="宋体" w:hAnsi="宋体" w:eastAsia="宋体" w:cs="宋体"/>
                <w:lang w:val="en-US" w:eastAsia="zh-CN"/>
              </w:rPr>
            </w:pPr>
          </w:p>
        </w:tc>
      </w:tr>
      <w:tr w14:paraId="71FBA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3C8E236A">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N-亚硝基-N-甲基-N-苯胺 </w:t>
            </w:r>
          </w:p>
        </w:tc>
        <w:tc>
          <w:tcPr>
            <w:tcW w:w="3185" w:type="dxa"/>
            <w:shd w:val="clear" w:color="auto" w:fill="auto"/>
            <w:vAlign w:val="center"/>
          </w:tcPr>
          <w:p w14:paraId="3E045A59">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614-00-6</w:t>
            </w:r>
          </w:p>
        </w:tc>
        <w:tc>
          <w:tcPr>
            <w:tcW w:w="3185" w:type="dxa"/>
            <w:vMerge w:val="continue"/>
            <w:shd w:val="clear" w:color="auto" w:fill="auto"/>
            <w:vAlign w:val="center"/>
          </w:tcPr>
          <w:p w14:paraId="547585C5">
            <w:pPr>
              <w:pStyle w:val="178"/>
              <w:bidi w:val="0"/>
              <w:spacing w:line="240" w:lineRule="auto"/>
              <w:ind w:firstLine="0" w:firstLineChars="0"/>
              <w:jc w:val="center"/>
              <w:rPr>
                <w:rFonts w:hint="eastAsia" w:ascii="宋体" w:hAnsi="宋体" w:eastAsia="宋体" w:cs="宋体"/>
                <w:lang w:val="en-US" w:eastAsia="zh-CN"/>
              </w:rPr>
            </w:pPr>
          </w:p>
        </w:tc>
      </w:tr>
      <w:tr w14:paraId="245AA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shd w:val="clear" w:color="auto" w:fill="auto"/>
            <w:vAlign w:val="center"/>
          </w:tcPr>
          <w:p w14:paraId="6F030D95">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 xml:space="preserve">N-亚硝基-N-乙基-N-苯胺 </w:t>
            </w:r>
          </w:p>
        </w:tc>
        <w:tc>
          <w:tcPr>
            <w:tcW w:w="3185" w:type="dxa"/>
            <w:shd w:val="clear" w:color="auto" w:fill="auto"/>
            <w:vAlign w:val="center"/>
          </w:tcPr>
          <w:p w14:paraId="2D5296BC">
            <w:pPr>
              <w:pStyle w:val="178"/>
              <w:bidi w:val="0"/>
              <w:spacing w:line="240" w:lineRule="auto"/>
              <w:ind w:firstLine="0" w:firstLineChars="0"/>
              <w:jc w:val="center"/>
              <w:rPr>
                <w:rFonts w:hint="eastAsia" w:ascii="宋体" w:hAnsi="宋体" w:eastAsia="宋体" w:cs="宋体"/>
                <w:sz w:val="18"/>
                <w:lang w:val="en-US" w:eastAsia="zh-CN" w:bidi="ar-SA"/>
              </w:rPr>
            </w:pPr>
            <w:r>
              <w:rPr>
                <w:rFonts w:hint="eastAsia" w:ascii="宋体" w:hAnsi="宋体" w:eastAsia="宋体" w:cs="宋体"/>
                <w:lang w:val="en-US" w:eastAsia="zh-CN"/>
              </w:rPr>
              <w:t>612-64-6</w:t>
            </w:r>
          </w:p>
        </w:tc>
        <w:tc>
          <w:tcPr>
            <w:tcW w:w="3185" w:type="dxa"/>
            <w:vMerge w:val="continue"/>
            <w:shd w:val="clear" w:color="auto" w:fill="auto"/>
            <w:vAlign w:val="center"/>
          </w:tcPr>
          <w:p w14:paraId="0FC028D7">
            <w:pPr>
              <w:pStyle w:val="178"/>
              <w:bidi w:val="0"/>
              <w:spacing w:line="240" w:lineRule="auto"/>
              <w:ind w:firstLine="0" w:firstLineChars="0"/>
              <w:jc w:val="center"/>
              <w:rPr>
                <w:rFonts w:hint="eastAsia" w:ascii="宋体" w:hAnsi="宋体" w:eastAsia="宋体" w:cs="宋体"/>
                <w:lang w:val="en-US" w:eastAsia="zh-CN"/>
              </w:rPr>
            </w:pPr>
          </w:p>
        </w:tc>
      </w:tr>
      <w:tr w14:paraId="439A8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9554" w:type="dxa"/>
            <w:gridSpan w:val="3"/>
            <w:tcBorders>
              <w:top w:val="single" w:color="auto" w:sz="8" w:space="0"/>
              <w:bottom w:val="single" w:color="auto" w:sz="8" w:space="0"/>
            </w:tcBorders>
            <w:shd w:val="clear" w:color="auto" w:fill="auto"/>
            <w:vAlign w:val="center"/>
          </w:tcPr>
          <w:p w14:paraId="5CA96AFC">
            <w:pPr>
              <w:pStyle w:val="179"/>
              <w:bidi w:val="0"/>
              <w:rPr>
                <w:rFonts w:hint="default"/>
                <w:lang w:val="en-US" w:eastAsia="zh-CN"/>
              </w:rPr>
            </w:pPr>
            <w:r>
              <w:rPr>
                <w:rFonts w:hint="default"/>
                <w:lang w:val="en-US" w:eastAsia="zh-CN"/>
              </w:rPr>
              <w:t>对于单一样品的单一材料的取样量不足 10 mg 时予以豁免。</w:t>
            </w:r>
          </w:p>
        </w:tc>
      </w:tr>
    </w:tbl>
    <w:p w14:paraId="715BC9EF">
      <w:pPr>
        <w:pStyle w:val="56"/>
        <w:bidi w:val="0"/>
        <w:ind w:left="0" w:leftChars="0" w:firstLine="0" w:firstLineChars="0"/>
        <w:rPr>
          <w:rFonts w:hint="eastAsia"/>
          <w:lang w:val="en-US" w:eastAsia="zh-CN"/>
        </w:rPr>
      </w:pPr>
    </w:p>
    <w:p w14:paraId="3091393E">
      <w:pPr>
        <w:pStyle w:val="65"/>
        <w:bidi w:val="0"/>
        <w:rPr>
          <w:rFonts w:hint="eastAsia"/>
          <w:lang w:val="en-US" w:eastAsia="zh-CN"/>
        </w:rPr>
      </w:pPr>
      <w:r>
        <w:rPr>
          <w:rFonts w:hint="eastAsia"/>
          <w:lang w:val="en-US" w:eastAsia="zh-CN"/>
        </w:rPr>
        <w:t>甲酰胺的限量要求</w:t>
      </w:r>
    </w:p>
    <w:p w14:paraId="4C7D383D">
      <w:pPr>
        <w:pStyle w:val="56"/>
        <w:rPr>
          <w:rFonts w:hint="eastAsia"/>
          <w:lang w:val="en-US" w:eastAsia="zh-CN"/>
        </w:rPr>
      </w:pPr>
      <w:r>
        <w:rPr>
          <w:rFonts w:hint="eastAsia"/>
          <w:lang w:val="en-US" w:eastAsia="zh-CN"/>
        </w:rPr>
        <w:t>如产品中包含预定36个月以下儿童使用的发泡材料，其甲酰胺的限量应符合表4要求。</w:t>
      </w:r>
      <w:bookmarkStart w:id="44" w:name="_GoBack"/>
      <w:bookmarkEnd w:id="44"/>
    </w:p>
    <w:p w14:paraId="3A04CDC8">
      <w:pPr>
        <w:pStyle w:val="112"/>
        <w:bidi w:val="0"/>
        <w:rPr>
          <w:rFonts w:hint="default"/>
          <w:lang w:val="en-US" w:eastAsia="zh-CN"/>
        </w:rPr>
      </w:pPr>
      <w:r>
        <w:rPr>
          <w:rFonts w:hint="default"/>
          <w:lang w:val="en-US" w:eastAsia="zh-CN"/>
        </w:rPr>
        <w:t>甲酰胺的限量要求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5"/>
        <w:gridCol w:w="3184"/>
        <w:gridCol w:w="3185"/>
      </w:tblGrid>
      <w:tr w14:paraId="7008E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5" w:type="dxa"/>
            <w:tcBorders>
              <w:bottom w:val="single" w:color="auto" w:sz="8" w:space="0"/>
            </w:tcBorders>
            <w:vAlign w:val="center"/>
          </w:tcPr>
          <w:p w14:paraId="69F05476">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化学物质</w:t>
            </w:r>
          </w:p>
        </w:tc>
        <w:tc>
          <w:tcPr>
            <w:tcW w:w="3184" w:type="dxa"/>
            <w:tcBorders>
              <w:bottom w:val="single" w:color="auto" w:sz="8" w:space="0"/>
            </w:tcBorders>
            <w:vAlign w:val="center"/>
          </w:tcPr>
          <w:p w14:paraId="4123028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CAS 编号</w:t>
            </w:r>
          </w:p>
        </w:tc>
        <w:tc>
          <w:tcPr>
            <w:tcW w:w="3185" w:type="dxa"/>
            <w:tcBorders>
              <w:bottom w:val="single" w:color="auto" w:sz="8" w:space="0"/>
            </w:tcBorders>
            <w:vAlign w:val="center"/>
          </w:tcPr>
          <w:p w14:paraId="19501C11">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限量（mg/kg）</w:t>
            </w:r>
          </w:p>
        </w:tc>
      </w:tr>
      <w:tr w14:paraId="02281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5" w:type="dxa"/>
            <w:tcBorders>
              <w:top w:val="single" w:color="auto" w:sz="8" w:space="0"/>
              <w:bottom w:val="single" w:color="auto" w:sz="8" w:space="0"/>
            </w:tcBorders>
            <w:vAlign w:val="center"/>
          </w:tcPr>
          <w:p w14:paraId="51912053">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甲酰胺</w:t>
            </w:r>
          </w:p>
        </w:tc>
        <w:tc>
          <w:tcPr>
            <w:tcW w:w="3184" w:type="dxa"/>
            <w:tcBorders>
              <w:top w:val="single" w:color="auto" w:sz="8" w:space="0"/>
              <w:bottom w:val="single" w:color="auto" w:sz="8" w:space="0"/>
            </w:tcBorders>
            <w:vAlign w:val="center"/>
          </w:tcPr>
          <w:p w14:paraId="4149E20F">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5-12-7</w:t>
            </w:r>
          </w:p>
        </w:tc>
        <w:tc>
          <w:tcPr>
            <w:tcW w:w="3185" w:type="dxa"/>
            <w:tcBorders>
              <w:top w:val="single" w:color="auto" w:sz="8" w:space="0"/>
              <w:bottom w:val="single" w:color="auto" w:sz="8" w:space="0"/>
            </w:tcBorders>
            <w:vAlign w:val="center"/>
          </w:tcPr>
          <w:p w14:paraId="7E1FF55E">
            <w:pPr>
              <w:pStyle w:val="178"/>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≤200</w:t>
            </w:r>
          </w:p>
        </w:tc>
      </w:tr>
      <w:tr w14:paraId="4DA53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3"/>
            <w:tcBorders>
              <w:top w:val="single" w:color="auto" w:sz="8" w:space="0"/>
            </w:tcBorders>
            <w:vAlign w:val="center"/>
          </w:tcPr>
          <w:p w14:paraId="624CC387">
            <w:pPr>
              <w:pStyle w:val="180"/>
              <w:numPr>
                <w:ilvl w:val="0"/>
                <w:numId w:val="33"/>
              </w:numPr>
              <w:bidi w:val="0"/>
              <w:ind w:left="811" w:leftChars="0" w:hanging="448" w:firstLineChars="0"/>
              <w:rPr>
                <w:rFonts w:hint="eastAsia" w:ascii="宋体" w:hAnsi="宋体" w:eastAsia="宋体" w:cs="宋体"/>
                <w:lang w:val="en-US" w:eastAsia="zh-CN"/>
              </w:rPr>
            </w:pPr>
            <w:bookmarkStart w:id="42" w:name="脚注"/>
            <w:bookmarkEnd w:id="42"/>
            <w:r>
              <w:rPr>
                <w:rFonts w:hint="eastAsia" w:ascii="宋体" w:hAnsi="宋体" w:eastAsia="宋体" w:cs="宋体"/>
                <w:lang w:val="en-US" w:eastAsia="zh-CN"/>
              </w:rPr>
              <w:t>如果含量大于200 mg/kg，则按GB/T 43276进行测试甲酰胺释放量，不得超过0.20 mg/m3。</w:t>
            </w:r>
          </w:p>
          <w:p w14:paraId="5661687B">
            <w:pPr>
              <w:pStyle w:val="180"/>
              <w:numPr>
                <w:ilvl w:val="0"/>
                <w:numId w:val="33"/>
              </w:numPr>
              <w:bidi w:val="0"/>
              <w:ind w:left="811" w:leftChars="0" w:hanging="448" w:firstLineChars="0"/>
              <w:rPr>
                <w:rFonts w:hint="eastAsia" w:ascii="宋体" w:hAnsi="宋体" w:eastAsia="宋体" w:cs="宋体"/>
                <w:lang w:val="en-US" w:eastAsia="zh-CN"/>
              </w:rPr>
            </w:pPr>
            <w:r>
              <w:rPr>
                <w:rFonts w:hint="eastAsia" w:ascii="宋体" w:hAnsi="宋体" w:eastAsia="宋体" w:cs="宋体"/>
                <w:lang w:val="en-US" w:eastAsia="zh-CN"/>
              </w:rPr>
              <w:t>对于单一样品的单一材料的取样量不足 10 mg 时予以豁免。</w:t>
            </w:r>
          </w:p>
        </w:tc>
      </w:tr>
    </w:tbl>
    <w:p w14:paraId="1C715189">
      <w:pPr>
        <w:pStyle w:val="104"/>
        <w:bidi w:val="0"/>
        <w:rPr>
          <w:rFonts w:hint="eastAsia"/>
          <w:lang w:val="en-US" w:eastAsia="zh-CN"/>
        </w:rPr>
      </w:pPr>
      <w:r>
        <w:rPr>
          <w:rFonts w:hint="eastAsia"/>
          <w:lang w:val="en-US" w:eastAsia="zh-CN"/>
        </w:rPr>
        <w:t>试验方法</w:t>
      </w:r>
    </w:p>
    <w:p w14:paraId="3C234BAE">
      <w:pPr>
        <w:pStyle w:val="105"/>
        <w:bidi w:val="0"/>
        <w:rPr>
          <w:rFonts w:hint="default"/>
          <w:lang w:val="en-US" w:eastAsia="zh-CN"/>
        </w:rPr>
      </w:pPr>
      <w:r>
        <w:rPr>
          <w:rFonts w:hint="eastAsia"/>
          <w:lang w:val="en-US" w:eastAsia="zh-CN"/>
        </w:rPr>
        <w:t>外观和异味</w:t>
      </w:r>
    </w:p>
    <w:p w14:paraId="584ACC4A">
      <w:pPr>
        <w:pStyle w:val="56"/>
        <w:rPr>
          <w:rFonts w:hint="default"/>
          <w:lang w:val="en-US" w:eastAsia="zh-CN"/>
        </w:rPr>
      </w:pPr>
      <w:r>
        <w:rPr>
          <w:rFonts w:hint="eastAsia"/>
          <w:lang w:val="en-US" w:eastAsia="zh-CN"/>
        </w:rPr>
        <w:t>通过</w:t>
      </w:r>
      <w:r>
        <w:rPr>
          <w:rFonts w:hint="default"/>
          <w:lang w:val="en-US" w:eastAsia="zh-CN"/>
        </w:rPr>
        <w:t>目视</w:t>
      </w:r>
      <w:r>
        <w:rPr>
          <w:rFonts w:hint="eastAsia"/>
          <w:lang w:val="en-US" w:eastAsia="zh-CN"/>
        </w:rPr>
        <w:t>、</w:t>
      </w:r>
      <w:r>
        <w:rPr>
          <w:rFonts w:hint="eastAsia"/>
        </w:rPr>
        <w:t>嗅觉</w:t>
      </w:r>
      <w:r>
        <w:rPr>
          <w:rFonts w:hint="eastAsia"/>
          <w:lang w:val="en-US" w:eastAsia="zh-CN"/>
        </w:rPr>
        <w:t>判定</w:t>
      </w:r>
      <w:r>
        <w:rPr>
          <w:rFonts w:hint="eastAsia"/>
        </w:rPr>
        <w:t>。</w:t>
      </w:r>
    </w:p>
    <w:p w14:paraId="6CB6FEEF">
      <w:pPr>
        <w:pStyle w:val="105"/>
        <w:bidi w:val="0"/>
        <w:rPr>
          <w:rFonts w:hint="eastAsia"/>
          <w:lang w:val="en-US" w:eastAsia="zh-CN"/>
        </w:rPr>
      </w:pPr>
      <w:r>
        <w:rPr>
          <w:rFonts w:hint="eastAsia"/>
          <w:lang w:val="en-US" w:eastAsia="zh-CN"/>
        </w:rPr>
        <w:t>表面涂层测试</w:t>
      </w:r>
    </w:p>
    <w:p w14:paraId="18F4CB68">
      <w:pPr>
        <w:pStyle w:val="56"/>
        <w:rPr>
          <w:rFonts w:hint="eastAsia" w:ascii="宋体" w:hAnsi="宋体" w:eastAsia="宋体" w:cs="宋体"/>
          <w:lang w:val="en-US" w:eastAsia="zh-CN"/>
        </w:rPr>
      </w:pPr>
      <w:r>
        <w:rPr>
          <w:rFonts w:hint="eastAsia" w:ascii="宋体" w:hAnsi="宋体" w:eastAsia="宋体" w:cs="宋体"/>
          <w:lang w:val="en-US" w:eastAsia="zh-CN"/>
        </w:rPr>
        <w:t>按GB/T 22753-2008第5章规定的方法进行测试。</w:t>
      </w:r>
    </w:p>
    <w:p w14:paraId="7600B739">
      <w:pPr>
        <w:pStyle w:val="105"/>
        <w:bidi w:val="0"/>
        <w:rPr>
          <w:rFonts w:hint="eastAsia"/>
          <w:lang w:val="en-US" w:eastAsia="zh-CN"/>
        </w:rPr>
      </w:pPr>
      <w:r>
        <w:rPr>
          <w:rFonts w:hint="eastAsia"/>
          <w:lang w:val="en-US" w:eastAsia="zh-CN"/>
        </w:rPr>
        <w:t>机械和物理性能测试</w:t>
      </w:r>
    </w:p>
    <w:p w14:paraId="19F9FEDA">
      <w:pPr>
        <w:pStyle w:val="56"/>
        <w:rPr>
          <w:rFonts w:hint="eastAsia" w:ascii="宋体" w:hAnsi="宋体" w:eastAsia="宋体" w:cs="宋体"/>
          <w:lang w:val="en-US" w:eastAsia="zh-CN"/>
        </w:rPr>
      </w:pPr>
      <w:r>
        <w:rPr>
          <w:rFonts w:hint="eastAsia" w:ascii="宋体" w:hAnsi="宋体" w:eastAsia="宋体" w:cs="宋体"/>
          <w:lang w:val="en-US" w:eastAsia="zh-CN"/>
        </w:rPr>
        <w:t>按GB 6675.2规定的方法进行测试。</w:t>
      </w:r>
    </w:p>
    <w:p w14:paraId="76F759C6">
      <w:pPr>
        <w:pStyle w:val="105"/>
        <w:bidi w:val="0"/>
        <w:rPr>
          <w:rFonts w:hint="eastAsia"/>
          <w:lang w:val="en-US" w:eastAsia="zh-CN"/>
        </w:rPr>
      </w:pPr>
      <w:r>
        <w:rPr>
          <w:rFonts w:hint="eastAsia"/>
          <w:lang w:val="en-US" w:eastAsia="zh-CN"/>
        </w:rPr>
        <w:t>易燃性能</w:t>
      </w:r>
    </w:p>
    <w:p w14:paraId="4C2E9AB0">
      <w:pPr>
        <w:pStyle w:val="56"/>
        <w:rPr>
          <w:rFonts w:hint="eastAsia"/>
          <w:lang w:val="en-US" w:eastAsia="zh-CN"/>
        </w:rPr>
      </w:pPr>
      <w:r>
        <w:rPr>
          <w:rFonts w:hint="eastAsia" w:ascii="宋体" w:hAnsi="宋体" w:eastAsia="宋体" w:cs="宋体"/>
          <w:lang w:val="en-US" w:eastAsia="zh-CN"/>
        </w:rPr>
        <w:t>按GB 6675.3规定的</w:t>
      </w:r>
      <w:r>
        <w:rPr>
          <w:rFonts w:hint="eastAsia"/>
          <w:lang w:val="en-US" w:eastAsia="zh-CN"/>
        </w:rPr>
        <w:t>方法进行测试。</w:t>
      </w:r>
    </w:p>
    <w:p w14:paraId="77EEF666">
      <w:pPr>
        <w:pStyle w:val="105"/>
        <w:bidi w:val="0"/>
        <w:rPr>
          <w:rFonts w:hint="eastAsia"/>
          <w:lang w:val="en-US" w:eastAsia="zh-CN"/>
        </w:rPr>
      </w:pPr>
      <w:r>
        <w:rPr>
          <w:rFonts w:hint="default"/>
          <w:lang w:val="en-US" w:eastAsia="zh-CN"/>
        </w:rPr>
        <w:t>化学性能</w:t>
      </w:r>
      <w:r>
        <w:rPr>
          <w:rFonts w:hint="eastAsia"/>
          <w:lang w:val="en-US" w:eastAsia="zh-CN"/>
        </w:rPr>
        <w:t>测试</w:t>
      </w:r>
    </w:p>
    <w:p w14:paraId="56AE36C1">
      <w:pPr>
        <w:pStyle w:val="65"/>
        <w:bidi w:val="0"/>
        <w:rPr>
          <w:rFonts w:hint="eastAsia"/>
          <w:lang w:val="en-US" w:eastAsia="zh-CN"/>
        </w:rPr>
      </w:pPr>
      <w:r>
        <w:rPr>
          <w:rFonts w:hint="eastAsia"/>
          <w:lang w:val="en-US" w:eastAsia="zh-CN"/>
        </w:rPr>
        <w:t>特定元素迁移</w:t>
      </w:r>
    </w:p>
    <w:p w14:paraId="23F785FC">
      <w:pPr>
        <w:pStyle w:val="56"/>
        <w:rPr>
          <w:rFonts w:hint="eastAsia" w:ascii="宋体" w:hAnsi="宋体" w:eastAsia="宋体" w:cs="宋体"/>
          <w:lang w:val="en-US" w:eastAsia="zh-CN"/>
        </w:rPr>
      </w:pPr>
      <w:r>
        <w:rPr>
          <w:rFonts w:hint="eastAsia" w:ascii="宋体" w:hAnsi="宋体" w:eastAsia="宋体" w:cs="宋体"/>
          <w:lang w:val="en-US" w:eastAsia="zh-CN"/>
        </w:rPr>
        <w:t>按GB 6675.4规定的方法进行测试。</w:t>
      </w:r>
    </w:p>
    <w:p w14:paraId="3CED5E83">
      <w:pPr>
        <w:pStyle w:val="65"/>
        <w:bidi w:val="0"/>
        <w:rPr>
          <w:rFonts w:hint="eastAsia"/>
          <w:lang w:val="en-US" w:eastAsia="zh-CN"/>
        </w:rPr>
      </w:pPr>
      <w:r>
        <w:rPr>
          <w:rFonts w:hint="eastAsia"/>
          <w:lang w:val="en-US" w:eastAsia="zh-CN"/>
        </w:rPr>
        <w:t>邻苯二甲酸酯增塑剂限量测定</w:t>
      </w:r>
    </w:p>
    <w:p w14:paraId="693179EE">
      <w:pPr>
        <w:pStyle w:val="56"/>
        <w:rPr>
          <w:rFonts w:hint="eastAsia" w:ascii="宋体" w:hAnsi="宋体" w:eastAsia="宋体" w:cs="宋体"/>
          <w:lang w:val="en-US" w:eastAsia="zh-CN"/>
        </w:rPr>
      </w:pPr>
      <w:r>
        <w:rPr>
          <w:rFonts w:hint="eastAsia" w:ascii="宋体" w:hAnsi="宋体" w:eastAsia="宋体" w:cs="宋体"/>
          <w:lang w:val="en-US" w:eastAsia="zh-CN"/>
        </w:rPr>
        <w:t>按GB/T 22048规定的方法进行测试。</w:t>
      </w:r>
    </w:p>
    <w:p w14:paraId="2BC19D71">
      <w:pPr>
        <w:pStyle w:val="65"/>
        <w:bidi w:val="0"/>
        <w:rPr>
          <w:rFonts w:hint="eastAsia"/>
          <w:lang w:val="en-US" w:eastAsia="zh-CN"/>
        </w:rPr>
      </w:pPr>
      <w:r>
        <w:rPr>
          <w:rFonts w:hint="eastAsia"/>
          <w:lang w:val="en-US" w:eastAsia="zh-CN"/>
        </w:rPr>
        <w:t>多环芳烃限量测定</w:t>
      </w:r>
    </w:p>
    <w:p w14:paraId="67648A70">
      <w:pPr>
        <w:pStyle w:val="56"/>
        <w:rPr>
          <w:rFonts w:hint="eastAsia" w:ascii="宋体" w:hAnsi="宋体" w:eastAsia="宋体" w:cs="宋体"/>
          <w:lang w:val="en-US" w:eastAsia="zh-CN"/>
        </w:rPr>
      </w:pPr>
      <w:r>
        <w:rPr>
          <w:rFonts w:hint="eastAsia" w:ascii="宋体" w:hAnsi="宋体" w:eastAsia="宋体" w:cs="宋体"/>
          <w:lang w:val="en-US" w:eastAsia="zh-CN"/>
        </w:rPr>
        <w:t>按GB/T 29614规定的方法进行测试。</w:t>
      </w:r>
    </w:p>
    <w:p w14:paraId="429604DD">
      <w:pPr>
        <w:pStyle w:val="65"/>
        <w:bidi w:val="0"/>
        <w:rPr>
          <w:rFonts w:hint="eastAsia"/>
          <w:lang w:val="en-US" w:eastAsia="zh-CN"/>
        </w:rPr>
      </w:pPr>
      <w:r>
        <w:rPr>
          <w:rFonts w:hint="eastAsia"/>
          <w:lang w:val="en-US" w:eastAsia="zh-CN"/>
        </w:rPr>
        <w:t>可迁移N-亚硝铵及其前体物限量测定</w:t>
      </w:r>
    </w:p>
    <w:p w14:paraId="42EFFDB4">
      <w:pPr>
        <w:pStyle w:val="56"/>
        <w:rPr>
          <w:rFonts w:hint="eastAsia" w:ascii="宋体" w:hAnsi="宋体" w:eastAsia="宋体" w:cs="宋体"/>
          <w:lang w:val="en-US" w:eastAsia="zh-CN"/>
        </w:rPr>
      </w:pPr>
      <w:r>
        <w:rPr>
          <w:rFonts w:hint="eastAsia" w:ascii="宋体" w:hAnsi="宋体" w:eastAsia="宋体" w:cs="宋体"/>
          <w:lang w:val="en-US" w:eastAsia="zh-CN"/>
        </w:rPr>
        <w:t>按GB/T 41413规定的方法进行测试。</w:t>
      </w:r>
    </w:p>
    <w:p w14:paraId="56D96DB3">
      <w:pPr>
        <w:pStyle w:val="65"/>
        <w:bidi w:val="0"/>
        <w:rPr>
          <w:rFonts w:hint="eastAsia"/>
          <w:lang w:val="en-US" w:eastAsia="zh-CN"/>
        </w:rPr>
      </w:pPr>
      <w:r>
        <w:rPr>
          <w:rFonts w:hint="eastAsia"/>
          <w:lang w:val="en-US" w:eastAsia="zh-CN"/>
        </w:rPr>
        <w:t>甲酰胺的限量测定</w:t>
      </w:r>
    </w:p>
    <w:p w14:paraId="76AA2260">
      <w:pPr>
        <w:pStyle w:val="56"/>
        <w:rPr>
          <w:rFonts w:hint="eastAsia" w:ascii="宋体" w:hAnsi="宋体" w:eastAsia="宋体" w:cs="宋体"/>
          <w:lang w:val="en-US" w:eastAsia="zh-CN"/>
        </w:rPr>
      </w:pPr>
      <w:r>
        <w:rPr>
          <w:rFonts w:hint="eastAsia" w:ascii="宋体" w:hAnsi="宋体" w:eastAsia="宋体" w:cs="宋体"/>
          <w:lang w:val="en-US" w:eastAsia="zh-CN"/>
        </w:rPr>
        <w:t>甲酰胺的限量按GB/T 34436规定的方法进行测试，甲酰胺释放量按GB/T 43276规定的方法测试。</w:t>
      </w:r>
    </w:p>
    <w:p w14:paraId="334AF8BF">
      <w:pPr>
        <w:pStyle w:val="104"/>
        <w:bidi w:val="0"/>
        <w:rPr>
          <w:rFonts w:hint="eastAsia"/>
          <w:lang w:val="en-US" w:eastAsia="zh-CN"/>
        </w:rPr>
      </w:pPr>
      <w:r>
        <w:rPr>
          <w:rFonts w:hint="eastAsia"/>
          <w:lang w:val="en-US" w:eastAsia="zh-CN"/>
        </w:rPr>
        <w:t>检验规则</w:t>
      </w:r>
    </w:p>
    <w:p w14:paraId="00613171">
      <w:pPr>
        <w:pStyle w:val="105"/>
        <w:bidi w:val="0"/>
        <w:rPr>
          <w:rFonts w:hint="eastAsia"/>
          <w:lang w:val="en-US" w:eastAsia="zh-CN"/>
        </w:rPr>
      </w:pPr>
      <w:r>
        <w:rPr>
          <w:rFonts w:hint="eastAsia"/>
          <w:lang w:val="en-US" w:eastAsia="zh-CN"/>
        </w:rPr>
        <w:t>组批</w:t>
      </w:r>
    </w:p>
    <w:p w14:paraId="21F96335">
      <w:pPr>
        <w:pStyle w:val="231"/>
        <w:rPr>
          <w:rFonts w:hint="eastAsia" w:hAnsi="宋体"/>
          <w:szCs w:val="21"/>
        </w:rPr>
      </w:pPr>
      <w:r>
        <w:rPr>
          <w:rFonts w:hint="eastAsia"/>
        </w:rPr>
        <w:t>以同一批号原料、按同一生产工艺生产出来的同一品种、同一规格的产品</w:t>
      </w:r>
      <w:r>
        <w:rPr>
          <w:rFonts w:hint="eastAsia" w:hAnsi="宋体"/>
        </w:rPr>
        <w:t>组成一个检验批</w:t>
      </w:r>
      <w:r>
        <w:rPr>
          <w:rFonts w:hint="eastAsia" w:hAnsi="宋体"/>
          <w:szCs w:val="21"/>
        </w:rPr>
        <w:t>。</w:t>
      </w:r>
    </w:p>
    <w:p w14:paraId="762DDF2C">
      <w:pPr>
        <w:pStyle w:val="105"/>
        <w:bidi w:val="0"/>
        <w:rPr>
          <w:rFonts w:hint="eastAsia"/>
          <w:lang w:val="en-US" w:eastAsia="zh-CN"/>
        </w:rPr>
      </w:pPr>
      <w:r>
        <w:rPr>
          <w:rFonts w:hint="eastAsia"/>
          <w:lang w:val="en-US" w:eastAsia="zh-CN"/>
        </w:rPr>
        <w:t>检验分类</w:t>
      </w:r>
    </w:p>
    <w:p w14:paraId="0D00A80E">
      <w:pPr>
        <w:pStyle w:val="231"/>
        <w:rPr>
          <w:rFonts w:hint="eastAsia"/>
        </w:rPr>
      </w:pPr>
      <w:r>
        <w:rPr>
          <w:rFonts w:hint="eastAsia"/>
        </w:rPr>
        <w:t>产品检验分为出厂检验和型式检验。</w:t>
      </w:r>
    </w:p>
    <w:p w14:paraId="5922622B">
      <w:pPr>
        <w:pStyle w:val="105"/>
        <w:bidi w:val="0"/>
        <w:rPr>
          <w:rFonts w:hint="eastAsia"/>
          <w:lang w:val="en-US" w:eastAsia="zh-CN"/>
        </w:rPr>
      </w:pPr>
      <w:r>
        <w:rPr>
          <w:rFonts w:hint="eastAsia"/>
          <w:lang w:val="en-US" w:eastAsia="zh-CN"/>
        </w:rPr>
        <w:t>出厂检验</w:t>
      </w:r>
    </w:p>
    <w:p w14:paraId="4E5D4C45">
      <w:pPr>
        <w:pStyle w:val="165"/>
        <w:bidi w:val="0"/>
        <w:rPr>
          <w:rFonts w:hint="eastAsia"/>
        </w:rPr>
      </w:pPr>
      <w:r>
        <w:rPr>
          <w:rFonts w:hint="eastAsia"/>
        </w:rPr>
        <w:t>产品应经生产厂质量检验部门按本标准检验合格后方能出厂，并附有检验合格证（章）。</w:t>
      </w:r>
    </w:p>
    <w:p w14:paraId="64F3CCFD">
      <w:pPr>
        <w:pStyle w:val="165"/>
        <w:bidi w:val="0"/>
        <w:rPr>
          <w:rFonts w:hint="eastAsia"/>
        </w:rPr>
      </w:pPr>
      <w:r>
        <w:rPr>
          <w:rFonts w:hint="eastAsia"/>
        </w:rPr>
        <w:t>出厂检验项目为外观和异味</w:t>
      </w:r>
      <w:r>
        <w:rPr>
          <w:rFonts w:hint="eastAsia"/>
          <w:lang w:eastAsia="zh-CN"/>
        </w:rPr>
        <w:t>，</w:t>
      </w:r>
      <w:r>
        <w:rPr>
          <w:rFonts w:hint="eastAsia"/>
        </w:rPr>
        <w:t>GB/T 2828.1—2012的规定，采用正常检验一次抽样方案，一般检验水平Ⅰ，接收质量限（AQL）为2.5。尺寸及偏差的检验按每批抽取5个试样进行，有2个或2个以上试样不合格，则判该批产品不合格。</w:t>
      </w:r>
    </w:p>
    <w:p w14:paraId="492EBD34">
      <w:pPr>
        <w:pStyle w:val="105"/>
        <w:bidi w:val="0"/>
        <w:rPr>
          <w:rFonts w:hint="eastAsia"/>
          <w:lang w:val="en-US" w:eastAsia="zh-CN"/>
        </w:rPr>
      </w:pPr>
      <w:r>
        <w:rPr>
          <w:rFonts w:hint="eastAsia"/>
          <w:lang w:val="en-US" w:eastAsia="zh-CN"/>
        </w:rPr>
        <w:t>型式检验</w:t>
      </w:r>
    </w:p>
    <w:p w14:paraId="594A33E2">
      <w:pPr>
        <w:pStyle w:val="165"/>
        <w:bidi w:val="0"/>
        <w:rPr>
          <w:rFonts w:hint="eastAsia"/>
        </w:rPr>
      </w:pPr>
      <w:r>
        <w:rPr>
          <w:rFonts w:hint="eastAsia"/>
        </w:rPr>
        <w:t>有下列情况之一时，应进行型式检验：</w:t>
      </w:r>
    </w:p>
    <w:p w14:paraId="5851FEB8">
      <w:pPr>
        <w:pStyle w:val="235"/>
        <w:rPr>
          <w:rFonts w:hint="eastAsia"/>
        </w:rPr>
      </w:pPr>
      <w:r>
        <w:rPr>
          <w:rFonts w:hint="eastAsia"/>
        </w:rPr>
        <w:t>新产品或老产品转厂生产的试制定型；</w:t>
      </w:r>
    </w:p>
    <w:p w14:paraId="0DE38D19">
      <w:pPr>
        <w:pStyle w:val="235"/>
        <w:rPr>
          <w:rFonts w:hint="eastAsia"/>
        </w:rPr>
      </w:pPr>
      <w:r>
        <w:rPr>
          <w:rFonts w:hint="eastAsia"/>
        </w:rPr>
        <w:t>正式生产后，改变生产工艺或使用新原料生产，而又可能影响产品性能时；</w:t>
      </w:r>
    </w:p>
    <w:p w14:paraId="7181B0FA">
      <w:pPr>
        <w:pStyle w:val="235"/>
        <w:rPr>
          <w:rFonts w:hint="eastAsia"/>
        </w:rPr>
      </w:pPr>
      <w:r>
        <w:rPr>
          <w:rFonts w:hint="eastAsia"/>
        </w:rPr>
        <w:t>正常生产时，每年至少进行一次型式检验；</w:t>
      </w:r>
    </w:p>
    <w:p w14:paraId="083FF1A3">
      <w:pPr>
        <w:pStyle w:val="235"/>
        <w:rPr>
          <w:rFonts w:hint="eastAsia"/>
        </w:rPr>
      </w:pPr>
      <w:r>
        <w:rPr>
          <w:rFonts w:hint="eastAsia"/>
        </w:rPr>
        <w:t>产品停产一年以上再恢复生产时；</w:t>
      </w:r>
    </w:p>
    <w:p w14:paraId="6248468C">
      <w:pPr>
        <w:pStyle w:val="235"/>
        <w:rPr>
          <w:rFonts w:hint="eastAsia"/>
        </w:rPr>
      </w:pPr>
      <w:r>
        <w:rPr>
          <w:rFonts w:hint="eastAsia"/>
        </w:rPr>
        <w:t>国家质量监督机构提出型式检验的要求时。</w:t>
      </w:r>
    </w:p>
    <w:p w14:paraId="73D4E1D5">
      <w:pPr>
        <w:pStyle w:val="165"/>
        <w:bidi w:val="0"/>
        <w:rPr>
          <w:rFonts w:hint="eastAsia"/>
        </w:rPr>
      </w:pPr>
      <w:r>
        <w:rPr>
          <w:rFonts w:hint="eastAsia"/>
        </w:rPr>
        <w:t>型式检验项目为本标准第</w:t>
      </w:r>
      <w:r>
        <w:rPr>
          <w:rFonts w:hint="eastAsia"/>
          <w:lang w:val="en-US" w:eastAsia="zh-CN"/>
        </w:rPr>
        <w:t>4</w:t>
      </w:r>
      <w:r>
        <w:rPr>
          <w:rFonts w:hint="eastAsia"/>
        </w:rPr>
        <w:t>章要求的全部项目。</w:t>
      </w:r>
    </w:p>
    <w:p w14:paraId="6D5DF0CF">
      <w:pPr>
        <w:pStyle w:val="165"/>
        <w:bidi w:val="0"/>
        <w:rPr>
          <w:rFonts w:hint="eastAsia"/>
        </w:rPr>
      </w:pPr>
      <w:r>
        <w:rPr>
          <w:rFonts w:hint="eastAsia"/>
        </w:rPr>
        <w:t>型式检验的样本应从出厂检验的合格批中抽取，每个项目抽取5个试样进行。有2个或2个以上试样不合格，则判该项目不合格。</w:t>
      </w:r>
    </w:p>
    <w:p w14:paraId="781000B4">
      <w:pPr>
        <w:pStyle w:val="165"/>
        <w:bidi w:val="0"/>
        <w:rPr>
          <w:rFonts w:hint="eastAsia"/>
        </w:rPr>
      </w:pPr>
      <w:r>
        <w:rPr>
          <w:rFonts w:hint="eastAsia"/>
        </w:rPr>
        <w:t>所有检验项目合格，则判定型式检验合格。</w:t>
      </w:r>
    </w:p>
    <w:p w14:paraId="09611410">
      <w:pPr>
        <w:pStyle w:val="104"/>
        <w:bidi w:val="0"/>
        <w:rPr>
          <w:rFonts w:hint="default"/>
          <w:lang w:val="en-US" w:eastAsia="zh-CN"/>
        </w:rPr>
      </w:pPr>
      <w:r>
        <w:rPr>
          <w:rFonts w:hint="eastAsia"/>
          <w:lang w:val="en-US" w:eastAsia="zh-CN"/>
        </w:rPr>
        <w:t>标志、包装、运输和贮存</w:t>
      </w:r>
    </w:p>
    <w:p w14:paraId="17D1B984">
      <w:pPr>
        <w:pStyle w:val="105"/>
        <w:bidi w:val="0"/>
        <w:rPr>
          <w:rFonts w:hint="eastAsia"/>
          <w:lang w:val="en-US" w:eastAsia="zh-CN"/>
        </w:rPr>
      </w:pPr>
      <w:r>
        <w:rPr>
          <w:rFonts w:hint="eastAsia"/>
          <w:lang w:val="en-US" w:eastAsia="zh-CN"/>
        </w:rPr>
        <w:t>标志</w:t>
      </w:r>
    </w:p>
    <w:p w14:paraId="5E61CCF8">
      <w:pPr>
        <w:pStyle w:val="165"/>
        <w:bidi w:val="0"/>
        <w:rPr>
          <w:rFonts w:hint="default"/>
          <w:lang w:val="en-US" w:eastAsia="zh-CN"/>
        </w:rPr>
      </w:pPr>
      <w:r>
        <w:rPr>
          <w:rFonts w:hint="default"/>
          <w:lang w:val="en-US" w:eastAsia="zh-CN"/>
        </w:rPr>
        <w:t>产品外包装上的标签应标明产品名称、产品编号、执行标准、警示语、规格型号、生产日期或批号、数量信息、制造商名称、制造商地址、联系方式等内容。</w:t>
      </w:r>
    </w:p>
    <w:p w14:paraId="0D65CD13">
      <w:pPr>
        <w:pStyle w:val="165"/>
        <w:bidi w:val="0"/>
        <w:rPr>
          <w:rFonts w:hint="default"/>
          <w:lang w:val="en-US" w:eastAsia="zh-CN"/>
        </w:rPr>
      </w:pPr>
      <w:r>
        <w:rPr>
          <w:rFonts w:hint="default"/>
          <w:lang w:val="en-US" w:eastAsia="zh-CN"/>
        </w:rPr>
        <w:t>包装储运标志应符合GB/T 191相关规定。</w:t>
      </w:r>
    </w:p>
    <w:p w14:paraId="6B97CCDA">
      <w:pPr>
        <w:pStyle w:val="165"/>
        <w:bidi w:val="0"/>
        <w:rPr>
          <w:rFonts w:hint="default"/>
          <w:lang w:val="en-US" w:eastAsia="zh-CN"/>
        </w:rPr>
      </w:pPr>
      <w:r>
        <w:rPr>
          <w:rFonts w:hint="default"/>
          <w:lang w:val="en-US" w:eastAsia="zh-CN"/>
        </w:rPr>
        <w:t>玩具使用说明应符合GB/T 5296.5的要求。</w:t>
      </w:r>
    </w:p>
    <w:p w14:paraId="58B6D4C8">
      <w:pPr>
        <w:pStyle w:val="165"/>
        <w:bidi w:val="0"/>
        <w:rPr>
          <w:rFonts w:hint="default"/>
          <w:lang w:val="en-US" w:eastAsia="zh-CN"/>
        </w:rPr>
      </w:pPr>
      <w:r>
        <w:rPr>
          <w:rFonts w:hint="default"/>
          <w:lang w:val="en-US" w:eastAsia="zh-CN"/>
        </w:rPr>
        <w:t>玩具警示标识应符合GB 6675.1相关要求。</w:t>
      </w:r>
    </w:p>
    <w:p w14:paraId="71365FF4">
      <w:pPr>
        <w:pStyle w:val="165"/>
        <w:bidi w:val="0"/>
        <w:rPr>
          <w:rFonts w:hint="default"/>
          <w:lang w:val="en-US" w:eastAsia="zh-CN"/>
        </w:rPr>
      </w:pPr>
      <w:r>
        <w:rPr>
          <w:rFonts w:hint="default"/>
          <w:lang w:val="en-US" w:eastAsia="zh-CN"/>
        </w:rPr>
        <w:t>东莞优品标识</w:t>
      </w:r>
      <w:r>
        <w:rPr>
          <w:rFonts w:hint="eastAsia"/>
          <w:lang w:val="en-US" w:eastAsia="zh-CN"/>
        </w:rPr>
        <w:t>的</w:t>
      </w:r>
      <w:r>
        <w:rPr>
          <w:rFonts w:hint="default"/>
          <w:lang w:val="en-US" w:eastAsia="zh-CN"/>
        </w:rPr>
        <w:t>使用</w:t>
      </w:r>
      <w:r>
        <w:rPr>
          <w:rFonts w:hint="eastAsia"/>
          <w:lang w:val="en-US" w:eastAsia="zh-CN"/>
        </w:rPr>
        <w:t>应符合</w:t>
      </w:r>
      <w:r>
        <w:rPr>
          <w:rFonts w:hint="default"/>
          <w:lang w:val="en-US" w:eastAsia="zh-CN"/>
        </w:rPr>
        <w:t>有关规定。</w:t>
      </w:r>
    </w:p>
    <w:p w14:paraId="7F8F3A71">
      <w:pPr>
        <w:pStyle w:val="105"/>
        <w:bidi w:val="0"/>
        <w:rPr>
          <w:rFonts w:hint="default"/>
          <w:lang w:val="en-US" w:eastAsia="zh-CN"/>
        </w:rPr>
      </w:pPr>
      <w:r>
        <w:rPr>
          <w:rFonts w:hint="eastAsia"/>
          <w:lang w:val="en-US" w:eastAsia="zh-CN"/>
        </w:rPr>
        <w:t>包装</w:t>
      </w:r>
    </w:p>
    <w:p w14:paraId="0A79BAAD">
      <w:pPr>
        <w:pStyle w:val="165"/>
        <w:bidi w:val="0"/>
        <w:rPr>
          <w:rFonts w:hint="eastAsia"/>
        </w:rPr>
      </w:pPr>
      <w:r>
        <w:rPr>
          <w:rFonts w:hint="eastAsia"/>
        </w:rPr>
        <w:t>产品</w:t>
      </w:r>
      <w:r>
        <w:rPr>
          <w:rFonts w:hint="eastAsia"/>
          <w:lang w:val="en-US" w:eastAsia="zh-CN"/>
        </w:rPr>
        <w:t>内</w:t>
      </w:r>
      <w:r>
        <w:rPr>
          <w:rFonts w:hint="eastAsia"/>
        </w:rPr>
        <w:t>包装材料应无毒、无异味，包装表面应整洁。</w:t>
      </w:r>
    </w:p>
    <w:p w14:paraId="27E22778">
      <w:pPr>
        <w:pStyle w:val="165"/>
        <w:bidi w:val="0"/>
        <w:rPr>
          <w:rFonts w:hint="eastAsia"/>
        </w:rPr>
      </w:pPr>
      <w:r>
        <w:rPr>
          <w:rFonts w:hint="eastAsia"/>
        </w:rPr>
        <w:t>产品外包装箱应保证产品不受潮、不受污染。</w:t>
      </w:r>
    </w:p>
    <w:p w14:paraId="4D23C036">
      <w:pPr>
        <w:pStyle w:val="105"/>
        <w:bidi w:val="0"/>
        <w:rPr>
          <w:rFonts w:hint="eastAsia"/>
          <w:lang w:val="en-US" w:eastAsia="zh-CN"/>
        </w:rPr>
      </w:pPr>
      <w:r>
        <w:rPr>
          <w:rFonts w:hint="eastAsia"/>
          <w:lang w:val="en-US" w:eastAsia="zh-CN"/>
        </w:rPr>
        <w:t>运输和贮存</w:t>
      </w:r>
    </w:p>
    <w:p w14:paraId="789D3CE6">
      <w:pPr>
        <w:pStyle w:val="165"/>
        <w:bidi w:val="0"/>
        <w:rPr>
          <w:rFonts w:hint="eastAsia"/>
        </w:rPr>
      </w:pPr>
      <w:r>
        <w:rPr>
          <w:rFonts w:hint="eastAsia"/>
        </w:rPr>
        <w:t>产品在运输时应防止雨淋、日光曝晒，避免碰撞，避免产品受污染。</w:t>
      </w:r>
    </w:p>
    <w:p w14:paraId="08FC4DF2">
      <w:pPr>
        <w:pStyle w:val="165"/>
        <w:bidi w:val="0"/>
        <w:rPr>
          <w:rFonts w:hint="eastAsia"/>
        </w:rPr>
      </w:pPr>
      <w:r>
        <w:rPr>
          <w:rFonts w:hint="eastAsia"/>
        </w:rPr>
        <w:t>产品应贮存在相对湿度不超过80%、通风良好、干燥的仓库中，避免阳光直晒、重压、受湿及污染。</w:t>
      </w:r>
    </w:p>
    <w:bookmarkEnd w:id="20"/>
    <w:p w14:paraId="186A15CF">
      <w:pPr>
        <w:pStyle w:val="56"/>
        <w:bidi w:val="0"/>
        <w:ind w:firstLine="0" w:firstLineChars="0"/>
        <w:jc w:val="center"/>
        <w:rPr>
          <w:rFonts w:hint="eastAsia"/>
          <w:lang w:eastAsia="zh-CN"/>
        </w:rPr>
      </w:pPr>
      <w:bookmarkStart w:id="43" w:name="BookMark8"/>
      <w:r>
        <w:rPr>
          <w:rFonts w:hint="eastAsia"/>
          <w:lang w:eastAsia="zh-CN"/>
        </w:rPr>
        <w:drawing>
          <wp:inline distT="0" distB="0" distL="114300" distR="114300">
            <wp:extent cx="1485900" cy="317500"/>
            <wp:effectExtent l="0" t="0" r="0" b="6350"/>
            <wp:docPr id="4" name="图片 4" descr="1"/>
            <wp:cNvGraphicFramePr/>
            <a:graphic xmlns:a="http://schemas.openxmlformats.org/drawingml/2006/main">
              <a:graphicData uri="http://schemas.openxmlformats.org/drawingml/2006/picture">
                <pic:pic xmlns:pic="http://schemas.openxmlformats.org/drawingml/2006/picture">
                  <pic:nvPicPr>
                    <pic:cNvPr id="4" name="图片 4" descr="1"/>
                    <pic:cNvPicPr/>
                  </pic:nvPicPr>
                  <pic:blipFill>
                    <a:blip r:embed="rId15"/>
                    <a:stretch>
                      <a:fillRect/>
                    </a:stretch>
                  </pic:blipFill>
                  <pic:spPr>
                    <a:xfrm>
                      <a:off x="0" y="0"/>
                      <a:ext cx="1485900" cy="317500"/>
                    </a:xfrm>
                    <a:prstGeom prst="rect">
                      <a:avLst/>
                    </a:prstGeom>
                  </pic:spPr>
                </pic:pic>
              </a:graphicData>
            </a:graphic>
          </wp:inline>
        </w:drawing>
      </w:r>
      <w:bookmarkEnd w:id="43"/>
    </w:p>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6B6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E29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EF2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1CD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CA2E">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3336">
    <w:pPr>
      <w:pStyle w:val="61"/>
      <w:rPr>
        <w:rFonts w:hint="eastAsia"/>
      </w:rPr>
    </w:pPr>
    <w:r>
      <w:fldChar w:fldCharType="begin"/>
    </w:r>
    <w:r>
      <w:instrText xml:space="preserve"> STYLEREF  标准文件_文件编号  \* MERGEFORMAT </w:instrText>
    </w:r>
    <w:r>
      <w:fldChar w:fldCharType="separate"/>
    </w:r>
    <w:r>
      <w:t>T/DGAQE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6B88">
    <w:pPr>
      <w:pStyle w:val="18"/>
      <w:jc w:val="right"/>
    </w:pPr>
    <w:r>
      <w:fldChar w:fldCharType="begin"/>
    </w:r>
    <w:r>
      <w:instrText xml:space="preserve"> STYLEREF  标准文件_文件编号  \* MERGEFORMAT </w:instrText>
    </w:r>
    <w:r>
      <w:fldChar w:fldCharType="separate"/>
    </w:r>
    <w:r>
      <w:t>T/DGAQE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929EA"/>
    <w:multiLevelType w:val="multilevel"/>
    <w:tmpl w:val="D62929EA"/>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35"/>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0"/>
  </w:num>
  <w:num w:numId="28">
    <w:abstractNumId w:val="4"/>
  </w:num>
  <w:num w:numId="29">
    <w:abstractNumId w:val="15"/>
  </w:num>
  <w:num w:numId="30">
    <w:abstractNumId w:val="25"/>
  </w:num>
  <w:num w:numId="31">
    <w:abstractNumId w:val="23"/>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3D06F2"/>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5D7D70"/>
    <w:rsid w:val="06A53469"/>
    <w:rsid w:val="07932A2D"/>
    <w:rsid w:val="1DD04D09"/>
    <w:rsid w:val="483D06F2"/>
    <w:rsid w:val="65AE2A2E"/>
    <w:rsid w:val="68A7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二级无"/>
    <w:basedOn w:val="234"/>
    <w:qFormat/>
    <w:uiPriority w:val="0"/>
    <w:pPr>
      <w:spacing w:before="0" w:beforeLines="0" w:after="0" w:afterLines="0"/>
      <w:ind w:left="0" w:firstLine="0"/>
    </w:pPr>
    <w:rPr>
      <w:rFonts w:ascii="宋体" w:eastAsia="宋体"/>
    </w:rPr>
  </w:style>
  <w:style w:type="paragraph" w:customStyle="1" w:styleId="234">
    <w:name w:val="二级条标题"/>
    <w:basedOn w:val="232"/>
    <w:next w:val="231"/>
    <w:qFormat/>
    <w:uiPriority w:val="0"/>
    <w:pPr>
      <w:numPr>
        <w:ilvl w:val="2"/>
        <w:numId w:val="32"/>
      </w:numPr>
      <w:spacing w:before="50" w:after="50"/>
      <w:outlineLvl w:val="3"/>
    </w:pPr>
  </w:style>
  <w:style w:type="paragraph" w:customStyle="1" w:styleId="235">
    <w:name w:val="字母编号列项（一级）"/>
    <w:qFormat/>
    <w:uiPriority w:val="0"/>
    <w:pPr>
      <w:numPr>
        <w:ilvl w:val="0"/>
        <w:numId w:val="1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3BEDB4F2724F9D81F4444A5CCE266D"/>
        <w:style w:val=""/>
        <w:category>
          <w:name w:val="常规"/>
          <w:gallery w:val="placeholder"/>
        </w:category>
        <w:types>
          <w:type w:val="bbPlcHdr"/>
        </w:types>
        <w:behaviors>
          <w:behavior w:val="content"/>
        </w:behaviors>
        <w:description w:val=""/>
        <w:guid w:val="{9A791DFB-56F6-4B85-997E-8EF3CEE1C2DA}"/>
      </w:docPartPr>
      <w:docPartBody>
        <w:p w14:paraId="5614C873">
          <w:pPr>
            <w:pStyle w:val="5"/>
          </w:pPr>
          <w:r>
            <w:rPr>
              <w:rStyle w:val="4"/>
              <w:rFonts w:hint="eastAsia"/>
            </w:rPr>
            <w:t>单击或点击此处输入文字。</w:t>
          </w:r>
        </w:p>
      </w:docPartBody>
    </w:docPart>
    <w:docPart>
      <w:docPartPr>
        <w:name w:val="78956B8278AF41489B4C226600D2E8C4"/>
        <w:style w:val=""/>
        <w:category>
          <w:name w:val="常规"/>
          <w:gallery w:val="placeholder"/>
        </w:category>
        <w:types>
          <w:type w:val="bbPlcHdr"/>
        </w:types>
        <w:behaviors>
          <w:behavior w:val="content"/>
        </w:behaviors>
        <w:description w:val=""/>
        <w:guid w:val="{35D7B9DB-82B3-43EC-9478-2F4253E62990}"/>
      </w:docPartPr>
      <w:docPartBody>
        <w:p w14:paraId="33A258EE">
          <w:pPr>
            <w:pStyle w:val="6"/>
          </w:pPr>
          <w:r>
            <w:rPr>
              <w:rStyle w:val="4"/>
              <w:rFonts w:hint="eastAsia"/>
            </w:rPr>
            <w:t>选择一项。</w:t>
          </w:r>
        </w:p>
      </w:docPartBody>
    </w:docPart>
    <w:docPart>
      <w:docPartPr>
        <w:name w:val="DD487E154D8B46B1811108614A11313A"/>
        <w:style w:val=""/>
        <w:category>
          <w:name w:val="常规"/>
          <w:gallery w:val="placeholder"/>
        </w:category>
        <w:types>
          <w:type w:val="bbPlcHdr"/>
        </w:types>
        <w:behaviors>
          <w:behavior w:val="content"/>
        </w:behaviors>
        <w:description w:val=""/>
        <w:guid w:val="{BDA84726-025B-4CC9-AFA0-B8C5A34685AA}"/>
      </w:docPartPr>
      <w:docPartBody>
        <w:p w14:paraId="5D1E306B">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EA"/>
    <w:rsid w:val="005D70EA"/>
    <w:rsid w:val="006E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3BEDB4F2724F9D81F4444A5CCE26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8956B8278AF41489B4C226600D2E8C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D487E154D8B46B1811108614A1131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Pages>7</Pages>
  <Words>2093</Words>
  <Characters>2699</Characters>
  <Lines>4</Lines>
  <Paragraphs>1</Paragraphs>
  <TotalTime>0</TotalTime>
  <ScaleCrop>false</ScaleCrop>
  <LinksUpToDate>false</LinksUpToDate>
  <CharactersWithSpaces>2815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2025-06-09T06:50:00Z</dcterms:created>
  <dc:creator>黎柏强</dc:creator>
  <cp:lastModifiedBy>黎柏强</cp:lastModifiedBy>
  <dcterms:modified xsi:type="dcterms:W3CDTF">2025-06-11T08:04:30Z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CF19FA3194014CDEB31F9E5EBFFC9531_11</vt:lpwstr>
  </property>
  <property fmtid="{D5CDD505-2E9C-101B-9397-08002B2CF9AE}" pid="15" name="KSOTemplateDocerSaveRecord">
    <vt:lpwstr>eyJoZGlkIjoiNzc4OTc0Y2EyNThiYTlhMmY4ODlkYWZmNTMzY2UyMWUiLCJ1c2VySWQiOiIxODQwNjkzNSJ9</vt:lpwstr>
  </property>
  <property fmtid="{D5CDD505-2E9C-101B-9397-08002B2CF9AE}" pid="16" name="KSOProductBuildVer">
    <vt:lpwstr>2052-12.1.0.21541</vt:lpwstr>
  </property>
</Properties>
</file>