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9A79E" w14:textId="77777777" w:rsidR="000C12CF" w:rsidRDefault="000C12CF" w:rsidP="000C12CF">
      <w:pPr>
        <w:jc w:val="left"/>
        <w:rPr>
          <w:rFonts w:ascii="宋体" w:eastAsia="宋体" w:hAnsi="宋体" w:cs="宋体" w:hint="eastAsia"/>
          <w:color w:val="000000" w:themeColor="text1"/>
          <w:sz w:val="24"/>
          <w:szCs w:val="24"/>
        </w:rPr>
      </w:pPr>
      <w:r>
        <w:rPr>
          <w:rFonts w:ascii="宋体" w:eastAsia="宋体" w:hAnsi="宋体" w:cs="宋体" w:hint="eastAsia"/>
          <w:color w:val="000000" w:themeColor="text1"/>
          <w:sz w:val="24"/>
          <w:szCs w:val="24"/>
        </w:rPr>
        <w:t>ICS</w:t>
      </w:r>
      <w:r>
        <w:rPr>
          <w:rFonts w:ascii="宋体" w:eastAsia="宋体" w:hAnsi="宋体" w:cs="宋体"/>
          <w:color w:val="000000" w:themeColor="text1"/>
          <w:sz w:val="24"/>
          <w:szCs w:val="24"/>
        </w:rPr>
        <w:t xml:space="preserve"> </w:t>
      </w:r>
      <w:r>
        <w:rPr>
          <w:rFonts w:ascii="宋体" w:eastAsia="宋体" w:hAnsi="宋体" w:cs="宋体" w:hint="eastAsia"/>
          <w:color w:val="000000" w:themeColor="text1"/>
          <w:sz w:val="24"/>
          <w:szCs w:val="24"/>
        </w:rPr>
        <w:t>1</w:t>
      </w:r>
      <w:r w:rsidRPr="00122193">
        <w:rPr>
          <w:rFonts w:ascii="宋体" w:eastAsia="宋体" w:hAnsi="宋体" w:cs="宋体"/>
          <w:color w:val="000000" w:themeColor="text1"/>
          <w:sz w:val="24"/>
          <w:szCs w:val="24"/>
        </w:rPr>
        <w:t>3.</w:t>
      </w:r>
      <w:r>
        <w:rPr>
          <w:rFonts w:ascii="宋体" w:eastAsia="宋体" w:hAnsi="宋体" w:cs="宋体" w:hint="eastAsia"/>
          <w:color w:val="000000" w:themeColor="text1"/>
          <w:sz w:val="24"/>
          <w:szCs w:val="24"/>
        </w:rPr>
        <w:t>030</w:t>
      </w:r>
      <w:r w:rsidRPr="00122193">
        <w:rPr>
          <w:rFonts w:ascii="宋体" w:eastAsia="宋体" w:hAnsi="宋体" w:cs="宋体"/>
          <w:color w:val="000000" w:themeColor="text1"/>
          <w:sz w:val="24"/>
          <w:szCs w:val="24"/>
        </w:rPr>
        <w:t>.</w:t>
      </w:r>
      <w:r>
        <w:rPr>
          <w:rFonts w:ascii="宋体" w:eastAsia="宋体" w:hAnsi="宋体" w:cs="宋体" w:hint="eastAsia"/>
          <w:color w:val="000000" w:themeColor="text1"/>
          <w:sz w:val="24"/>
          <w:szCs w:val="24"/>
        </w:rPr>
        <w:t>01</w:t>
      </w:r>
    </w:p>
    <w:p w14:paraId="1170323E" w14:textId="531E510D" w:rsidR="000C12CF" w:rsidRPr="00703D35" w:rsidRDefault="000C12CF" w:rsidP="000C12CF">
      <w:pPr>
        <w:jc w:val="left"/>
        <w:rPr>
          <w:rFonts w:ascii="方正小标宋_GBK" w:eastAsia="方正小标宋_GBK" w:hAnsi="Times New Roman"/>
          <w:color w:val="000000" w:themeColor="text1"/>
          <w:sz w:val="44"/>
          <w:szCs w:val="44"/>
        </w:rPr>
      </w:pPr>
      <w:r>
        <w:rPr>
          <w:rFonts w:ascii="宋体" w:eastAsia="宋体" w:hAnsi="宋体" w:cs="宋体" w:hint="eastAsia"/>
          <w:color w:val="000000" w:themeColor="text1"/>
          <w:sz w:val="24"/>
          <w:szCs w:val="24"/>
        </w:rPr>
        <w:t>CCS</w:t>
      </w:r>
      <w:r>
        <w:rPr>
          <w:rFonts w:ascii="宋体" w:eastAsia="宋体" w:hAnsi="宋体" w:cs="宋体"/>
          <w:color w:val="000000" w:themeColor="text1"/>
          <w:sz w:val="24"/>
          <w:szCs w:val="24"/>
        </w:rPr>
        <w:t xml:space="preserve"> </w:t>
      </w:r>
      <w:r>
        <w:rPr>
          <w:rFonts w:ascii="宋体" w:eastAsia="宋体" w:hAnsi="宋体" w:cs="宋体" w:hint="eastAsia"/>
          <w:color w:val="000000" w:themeColor="text1"/>
          <w:sz w:val="24"/>
          <w:szCs w:val="24"/>
        </w:rPr>
        <w:t>N 77</w:t>
      </w:r>
      <w:r w:rsidR="00FC24C1">
        <w:rPr>
          <w:rFonts w:ascii="宋体" w:eastAsia="宋体" w:hAnsi="宋体" w:cs="宋体" w:hint="eastAsia"/>
          <w:color w:val="000000" w:themeColor="text1"/>
          <w:sz w:val="24"/>
          <w:szCs w:val="24"/>
        </w:rPr>
        <w:t>2</w:t>
      </w:r>
    </w:p>
    <w:p w14:paraId="1C1C3ADF" w14:textId="77777777" w:rsidR="00601326" w:rsidRDefault="00601326">
      <w:pPr>
        <w:jc w:val="distribute"/>
        <w:rPr>
          <w:rFonts w:ascii="Times New Roman" w:eastAsia="黑体" w:hAnsi="Times New Roman" w:cs="Times New Roman"/>
          <w:sz w:val="72"/>
          <w:szCs w:val="72"/>
        </w:rPr>
      </w:pPr>
    </w:p>
    <w:p w14:paraId="020B2D7F" w14:textId="77777777" w:rsidR="00601326" w:rsidRDefault="00000000">
      <w:pPr>
        <w:jc w:val="distribute"/>
        <w:rPr>
          <w:rFonts w:ascii="Times New Roman" w:eastAsia="黑体" w:hAnsi="Times New Roman" w:cs="Times New Roman"/>
          <w:sz w:val="72"/>
          <w:szCs w:val="72"/>
        </w:rPr>
      </w:pPr>
      <w:r>
        <w:rPr>
          <w:rFonts w:ascii="Times New Roman" w:eastAsia="黑体" w:hAnsi="Times New Roman" w:cs="Times New Roman"/>
          <w:sz w:val="72"/>
          <w:szCs w:val="72"/>
        </w:rPr>
        <w:t>团体标准</w:t>
      </w:r>
    </w:p>
    <w:p w14:paraId="01DD0242" w14:textId="77777777" w:rsidR="00601326" w:rsidRDefault="00601326">
      <w:pPr>
        <w:jc w:val="right"/>
        <w:rPr>
          <w:rFonts w:ascii="Times New Roman" w:eastAsia="方正小标宋_GBK" w:hAnsi="Times New Roman" w:cs="Times New Roman"/>
          <w:sz w:val="32"/>
          <w:szCs w:val="32"/>
        </w:rPr>
      </w:pPr>
    </w:p>
    <w:p w14:paraId="728FCCDA" w14:textId="77777777" w:rsidR="000C12CF" w:rsidRPr="00846517" w:rsidRDefault="000C12CF" w:rsidP="000C12CF">
      <w:pPr>
        <w:pStyle w:val="aff"/>
        <w:framePr w:w="0" w:hRule="auto" w:hSpace="0" w:vSpace="0" w:wrap="auto" w:vAnchor="margin" w:hAnchor="text" w:xAlign="left" w:yAlign="inline"/>
      </w:pPr>
      <w:r w:rsidRPr="00E8385E">
        <w:t>T/WXAEPI</w:t>
      </w:r>
      <w:r>
        <w:t>00</w:t>
      </w:r>
      <w:r>
        <w:rPr>
          <w:rFonts w:hint="eastAsia"/>
        </w:rPr>
        <w:t>11</w:t>
      </w:r>
      <w:r w:rsidRPr="00E8385E">
        <w:rPr>
          <w:rFonts w:hAnsi="黑体"/>
        </w:rPr>
        <w:t>—</w:t>
      </w:r>
      <w:r w:rsidRPr="00E8385E">
        <w:t>20</w:t>
      </w:r>
      <w:r>
        <w:t>2</w:t>
      </w:r>
      <w:r>
        <w:rPr>
          <w:rFonts w:hint="eastAsia"/>
        </w:rPr>
        <w:t>5</w:t>
      </w:r>
    </w:p>
    <w:p w14:paraId="6D6164ED" w14:textId="77777777" w:rsidR="00601326" w:rsidRDefault="00000000">
      <w:pPr>
        <w:jc w:val="right"/>
        <w:rPr>
          <w:rFonts w:ascii="Times New Roman" w:eastAsia="方正小标宋_GBK" w:hAnsi="Times New Roman" w:cs="Times New Roman"/>
          <w:sz w:val="40"/>
          <w:szCs w:val="40"/>
        </w:rPr>
      </w:pPr>
      <w:r>
        <w:rPr>
          <w:rFonts w:ascii="Times New Roman" w:eastAsia="方正小标宋_GBK" w:hAnsi="Times New Roman" w:cs="Times New Roman"/>
          <w:noProof/>
          <w:sz w:val="40"/>
          <w:szCs w:val="40"/>
        </w:rPr>
        <mc:AlternateContent>
          <mc:Choice Requires="wps">
            <w:drawing>
              <wp:anchor distT="0" distB="0" distL="114300" distR="114300" simplePos="0" relativeHeight="251659264" behindDoc="0" locked="0" layoutInCell="1" allowOverlap="1" wp14:anchorId="71F22895" wp14:editId="720BC999">
                <wp:simplePos x="0" y="0"/>
                <wp:positionH relativeFrom="column">
                  <wp:posOffset>65405</wp:posOffset>
                </wp:positionH>
                <wp:positionV relativeFrom="paragraph">
                  <wp:posOffset>76835</wp:posOffset>
                </wp:positionV>
                <wp:extent cx="5136515" cy="0"/>
                <wp:effectExtent l="0" t="9525" r="6985" b="15875"/>
                <wp:wrapNone/>
                <wp:docPr id="1" name="直接连接符 80"/>
                <wp:cNvGraphicFramePr/>
                <a:graphic xmlns:a="http://schemas.openxmlformats.org/drawingml/2006/main">
                  <a:graphicData uri="http://schemas.microsoft.com/office/word/2010/wordprocessingShape">
                    <wps:wsp>
                      <wps:cNvCnPr/>
                      <wps:spPr>
                        <a:xfrm flipH="1">
                          <a:off x="0" y="0"/>
                          <a:ext cx="5136515"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直接连接符 80" o:spid="_x0000_s1026" o:spt="20" style="position:absolute;left:0pt;flip:x;margin-left:5.15pt;margin-top:6.05pt;height:0pt;width:404.45pt;z-index:251659264;mso-width-relative:page;mso-height-relative:page;" filled="f" stroked="t" coordsize="21600,21600" o:gfxdata="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llKMtQAAAAIAQAADwAAAAAAAAABACAAAAAiAAAAZHJzL2Rvd25yZXYueG1sUEsB&#10;AhQAFAAAAAgAh07iQPH84o75AQAA7gMAAA4AAAAAAAAAAQAgAAAAIwEAAGRycy9lMm9Eb2MueG1s&#10;UEsFBgAAAAAGAAYAWQEAAI4FAAAAAA==&#10;">
                <v:fill on="f" focussize="0,0"/>
                <v:stroke weight="1.5pt" color="#000000" joinstyle="miter"/>
                <v:imagedata o:title=""/>
                <o:lock v:ext="edit" aspectratio="f"/>
              </v:line>
            </w:pict>
          </mc:Fallback>
        </mc:AlternateContent>
      </w:r>
    </w:p>
    <w:p w14:paraId="4C69D34C" w14:textId="77777777" w:rsidR="00601326" w:rsidRDefault="00000000">
      <w:pPr>
        <w:pStyle w:val="aa"/>
        <w:spacing w:before="0" w:line="276" w:lineRule="auto"/>
        <w:rPr>
          <w:rFonts w:eastAsia="黑体"/>
          <w:kern w:val="2"/>
          <w:sz w:val="52"/>
          <w:szCs w:val="52"/>
        </w:rPr>
      </w:pPr>
      <w:bookmarkStart w:id="0" w:name="_Hlk137739666"/>
      <w:r>
        <w:rPr>
          <w:rFonts w:eastAsia="黑体"/>
          <w:kern w:val="2"/>
          <w:sz w:val="52"/>
          <w:szCs w:val="52"/>
        </w:rPr>
        <w:t>餐厨废水</w:t>
      </w:r>
      <w:r>
        <w:rPr>
          <w:rFonts w:eastAsia="黑体" w:hint="eastAsia"/>
          <w:kern w:val="2"/>
          <w:sz w:val="52"/>
          <w:szCs w:val="52"/>
        </w:rPr>
        <w:t>全流程</w:t>
      </w:r>
      <w:r>
        <w:rPr>
          <w:rFonts w:eastAsia="黑体"/>
          <w:kern w:val="2"/>
          <w:sz w:val="52"/>
          <w:szCs w:val="52"/>
        </w:rPr>
        <w:t>处理技术指南</w:t>
      </w:r>
    </w:p>
    <w:bookmarkEnd w:id="0"/>
    <w:p w14:paraId="12DBF456" w14:textId="77777777" w:rsidR="00601326" w:rsidRDefault="00000000">
      <w:pPr>
        <w:jc w:val="center"/>
        <w:rPr>
          <w:rFonts w:ascii="Times New Roman" w:eastAsia="宋体" w:hAnsi="Times New Roman" w:cs="Times New Roman"/>
          <w:b/>
          <w:bCs/>
          <w:kern w:val="0"/>
          <w:sz w:val="28"/>
          <w:szCs w:val="28"/>
        </w:rPr>
      </w:pPr>
      <w:r>
        <w:rPr>
          <w:rFonts w:ascii="Times New Roman" w:eastAsia="宋体" w:hAnsi="Times New Roman" w:cs="Times New Roman" w:hint="eastAsia"/>
          <w:kern w:val="0"/>
          <w:sz w:val="28"/>
          <w:szCs w:val="28"/>
        </w:rPr>
        <w:t xml:space="preserve">Technical Guide </w:t>
      </w:r>
      <w:proofErr w:type="gramStart"/>
      <w:r>
        <w:rPr>
          <w:rFonts w:ascii="Times New Roman" w:eastAsia="宋体" w:hAnsi="Times New Roman" w:cs="Times New Roman" w:hint="eastAsia"/>
          <w:kern w:val="0"/>
          <w:sz w:val="28"/>
          <w:szCs w:val="28"/>
        </w:rPr>
        <w:t>For</w:t>
      </w:r>
      <w:proofErr w:type="gramEnd"/>
      <w:r>
        <w:rPr>
          <w:rFonts w:ascii="Times New Roman" w:eastAsia="宋体" w:hAnsi="Times New Roman" w:cs="Times New Roman" w:hint="eastAsia"/>
          <w:kern w:val="0"/>
          <w:sz w:val="28"/>
          <w:szCs w:val="28"/>
        </w:rPr>
        <w:t xml:space="preserve"> Whole Process Treatment of Food Wastewater</w:t>
      </w:r>
    </w:p>
    <w:p w14:paraId="1B394609" w14:textId="77777777" w:rsidR="00601326" w:rsidRDefault="00601326">
      <w:pPr>
        <w:rPr>
          <w:rFonts w:ascii="Times New Roman" w:eastAsia="方正仿宋_GBK" w:hAnsi="Times New Roman" w:cs="Times New Roman"/>
          <w:sz w:val="32"/>
          <w:szCs w:val="32"/>
        </w:rPr>
      </w:pPr>
    </w:p>
    <w:p w14:paraId="7F4082FC" w14:textId="77777777" w:rsidR="00601326" w:rsidRDefault="00601326">
      <w:pPr>
        <w:rPr>
          <w:rFonts w:ascii="Times New Roman" w:eastAsia="方正仿宋_GBK" w:hAnsi="Times New Roman" w:cs="Times New Roman"/>
          <w:sz w:val="32"/>
          <w:szCs w:val="32"/>
        </w:rPr>
      </w:pPr>
    </w:p>
    <w:p w14:paraId="68EDF4D5" w14:textId="77777777" w:rsidR="00601326" w:rsidRDefault="00601326">
      <w:pPr>
        <w:rPr>
          <w:rFonts w:ascii="Times New Roman" w:eastAsia="方正仿宋_GBK" w:hAnsi="Times New Roman" w:cs="Times New Roman"/>
          <w:sz w:val="32"/>
          <w:szCs w:val="32"/>
        </w:rPr>
      </w:pPr>
    </w:p>
    <w:p w14:paraId="0BD66FD1" w14:textId="77777777" w:rsidR="00601326" w:rsidRDefault="00601326">
      <w:pPr>
        <w:rPr>
          <w:rFonts w:ascii="Times New Roman" w:eastAsia="方正仿宋_GBK" w:hAnsi="Times New Roman" w:cs="Times New Roman"/>
          <w:sz w:val="32"/>
          <w:szCs w:val="32"/>
        </w:rPr>
      </w:pPr>
    </w:p>
    <w:p w14:paraId="3C8C4FA3" w14:textId="77777777" w:rsidR="00601326" w:rsidRDefault="00601326">
      <w:pPr>
        <w:rPr>
          <w:rFonts w:ascii="Times New Roman" w:eastAsia="方正仿宋_GBK" w:hAnsi="Times New Roman" w:cs="Times New Roman"/>
          <w:sz w:val="32"/>
          <w:szCs w:val="32"/>
        </w:rPr>
      </w:pPr>
    </w:p>
    <w:p w14:paraId="6DD7E838" w14:textId="77777777" w:rsidR="00601326" w:rsidRDefault="00601326">
      <w:pPr>
        <w:rPr>
          <w:rFonts w:ascii="Times New Roman" w:eastAsia="方正仿宋_GBK" w:hAnsi="Times New Roman" w:cs="Times New Roman"/>
          <w:sz w:val="32"/>
          <w:szCs w:val="32"/>
        </w:rPr>
      </w:pPr>
    </w:p>
    <w:p w14:paraId="0EF49B8A" w14:textId="77777777" w:rsidR="00601326" w:rsidRDefault="00601326">
      <w:pPr>
        <w:rPr>
          <w:rFonts w:ascii="Times New Roman" w:eastAsia="方正仿宋_GBK" w:hAnsi="Times New Roman" w:cs="Times New Roman"/>
          <w:sz w:val="32"/>
          <w:szCs w:val="32"/>
        </w:rPr>
      </w:pPr>
    </w:p>
    <w:p w14:paraId="58FFC5E3" w14:textId="77777777" w:rsidR="00601326" w:rsidRDefault="00601326">
      <w:pPr>
        <w:rPr>
          <w:rFonts w:ascii="Times New Roman" w:eastAsia="方正仿宋_GBK" w:hAnsi="Times New Roman" w:cs="Times New Roman"/>
          <w:sz w:val="32"/>
          <w:szCs w:val="32"/>
        </w:rPr>
      </w:pPr>
    </w:p>
    <w:p w14:paraId="67577D9D" w14:textId="1605DABB" w:rsidR="00601326" w:rsidRDefault="00000000">
      <w:pPr>
        <w:rPr>
          <w:rFonts w:ascii="Times New Roman" w:eastAsia="黑体" w:hAnsi="Times New Roman" w:cs="Times New Roman"/>
          <w:szCs w:val="21"/>
        </w:rPr>
      </w:pPr>
      <w:r>
        <w:rPr>
          <w:rFonts w:ascii="Times New Roman" w:eastAsia="黑体" w:hAnsi="Times New Roman" w:cs="Times New Roman"/>
          <w:szCs w:val="21"/>
        </w:rPr>
        <w:t>202</w:t>
      </w:r>
      <w:r>
        <w:rPr>
          <w:rFonts w:ascii="Times New Roman" w:eastAsia="黑体" w:hAnsi="Times New Roman" w:cs="Times New Roman" w:hint="eastAsia"/>
          <w:szCs w:val="21"/>
        </w:rPr>
        <w:t>5</w:t>
      </w:r>
      <w:r>
        <w:rPr>
          <w:rFonts w:ascii="Times New Roman" w:eastAsia="黑体" w:hAnsi="Times New Roman" w:cs="Times New Roman"/>
          <w:szCs w:val="21"/>
        </w:rPr>
        <w:t>年</w:t>
      </w:r>
      <w:r w:rsidR="000C12CF">
        <w:rPr>
          <w:rFonts w:ascii="Times New Roman" w:eastAsia="黑体" w:hAnsi="Times New Roman" w:cs="Times New Roman" w:hint="eastAsia"/>
          <w:szCs w:val="21"/>
        </w:rPr>
        <w:t>6</w:t>
      </w:r>
      <w:r>
        <w:rPr>
          <w:rFonts w:ascii="Times New Roman" w:eastAsia="黑体" w:hAnsi="Times New Roman" w:cs="Times New Roman"/>
          <w:szCs w:val="21"/>
        </w:rPr>
        <w:t>月</w:t>
      </w:r>
      <w:r w:rsidR="000C12CF">
        <w:rPr>
          <w:rFonts w:ascii="Times New Roman" w:eastAsia="黑体" w:hAnsi="Times New Roman" w:cs="Times New Roman" w:hint="eastAsia"/>
          <w:szCs w:val="21"/>
        </w:rPr>
        <w:t>15</w:t>
      </w:r>
      <w:r>
        <w:rPr>
          <w:rFonts w:ascii="Times New Roman" w:eastAsia="黑体" w:hAnsi="Times New Roman" w:cs="Times New Roman"/>
          <w:szCs w:val="21"/>
        </w:rPr>
        <w:t>日发布</w:t>
      </w:r>
      <w:r>
        <w:rPr>
          <w:rFonts w:ascii="Times New Roman" w:eastAsia="黑体" w:hAnsi="Times New Roman" w:cs="Times New Roman"/>
          <w:szCs w:val="21"/>
        </w:rPr>
        <w:t xml:space="preserve">                                </w:t>
      </w:r>
      <w:r w:rsidR="000C12CF">
        <w:rPr>
          <w:rFonts w:ascii="Times New Roman" w:eastAsia="黑体" w:hAnsi="Times New Roman" w:cs="Times New Roman" w:hint="eastAsia"/>
          <w:szCs w:val="21"/>
        </w:rPr>
        <w:t xml:space="preserve">     </w:t>
      </w:r>
      <w:r>
        <w:rPr>
          <w:rFonts w:ascii="Times New Roman" w:eastAsia="黑体" w:hAnsi="Times New Roman" w:cs="Times New Roman"/>
          <w:szCs w:val="21"/>
        </w:rPr>
        <w:t>202</w:t>
      </w:r>
      <w:r>
        <w:rPr>
          <w:rFonts w:ascii="Times New Roman" w:eastAsia="黑体" w:hAnsi="Times New Roman" w:cs="Times New Roman" w:hint="eastAsia"/>
          <w:szCs w:val="21"/>
        </w:rPr>
        <w:t>5</w:t>
      </w:r>
      <w:r>
        <w:rPr>
          <w:rFonts w:ascii="Times New Roman" w:eastAsia="黑体" w:hAnsi="Times New Roman" w:cs="Times New Roman"/>
          <w:szCs w:val="21"/>
        </w:rPr>
        <w:t>年</w:t>
      </w:r>
      <w:r w:rsidR="000C12CF">
        <w:rPr>
          <w:rFonts w:ascii="Times New Roman" w:eastAsia="黑体" w:hAnsi="Times New Roman" w:cs="Times New Roman" w:hint="eastAsia"/>
          <w:szCs w:val="21"/>
        </w:rPr>
        <w:t>6</w:t>
      </w:r>
      <w:r>
        <w:rPr>
          <w:rFonts w:ascii="Times New Roman" w:eastAsia="黑体" w:hAnsi="Times New Roman" w:cs="Times New Roman"/>
          <w:szCs w:val="21"/>
        </w:rPr>
        <w:t>月</w:t>
      </w:r>
      <w:r w:rsidR="000C12CF">
        <w:rPr>
          <w:rFonts w:ascii="Times New Roman" w:eastAsia="黑体" w:hAnsi="Times New Roman" w:cs="Times New Roman" w:hint="eastAsia"/>
          <w:szCs w:val="21"/>
        </w:rPr>
        <w:t>15</w:t>
      </w:r>
      <w:r>
        <w:rPr>
          <w:rFonts w:ascii="Times New Roman" w:eastAsia="黑体" w:hAnsi="Times New Roman" w:cs="Times New Roman"/>
          <w:szCs w:val="21"/>
        </w:rPr>
        <w:t>日实施</w:t>
      </w:r>
    </w:p>
    <w:p w14:paraId="227ADC4F" w14:textId="5E5DF200" w:rsidR="00601326" w:rsidRDefault="00000000">
      <w:pPr>
        <w:jc w:val="center"/>
        <w:rPr>
          <w:rFonts w:ascii="Times New Roman" w:eastAsia="黑体" w:hAnsi="Times New Roman" w:cs="Times New Roman"/>
          <w:sz w:val="32"/>
          <w:szCs w:val="32"/>
        </w:rPr>
      </w:pPr>
      <w:r>
        <w:rPr>
          <w:rFonts w:ascii="Times New Roman" w:eastAsia="黑体" w:hAnsi="Times New Roman" w:cs="Times New Roman"/>
          <w:sz w:val="32"/>
          <w:szCs w:val="32"/>
        </w:rPr>
        <w:t>无锡市环境保护产业协会</w:t>
      </w:r>
      <w:r>
        <w:rPr>
          <w:rFonts w:ascii="Times New Roman" w:eastAsia="黑体" w:hAnsi="Times New Roman" w:cs="Times New Roman"/>
          <w:noProof/>
          <w:sz w:val="28"/>
          <w:szCs w:val="28"/>
        </w:rPr>
        <mc:AlternateContent>
          <mc:Choice Requires="wps">
            <w:drawing>
              <wp:anchor distT="0" distB="0" distL="114300" distR="114300" simplePos="0" relativeHeight="251661312" behindDoc="0" locked="0" layoutInCell="1" allowOverlap="1" wp14:anchorId="4941DAF5" wp14:editId="7E79C3E3">
                <wp:simplePos x="0" y="0"/>
                <wp:positionH relativeFrom="column">
                  <wp:posOffset>0</wp:posOffset>
                </wp:positionH>
                <wp:positionV relativeFrom="paragraph">
                  <wp:posOffset>-635</wp:posOffset>
                </wp:positionV>
                <wp:extent cx="5136515" cy="0"/>
                <wp:effectExtent l="0" t="9525" r="6985" b="15875"/>
                <wp:wrapNone/>
                <wp:docPr id="2" name="直接连接符 87"/>
                <wp:cNvGraphicFramePr/>
                <a:graphic xmlns:a="http://schemas.openxmlformats.org/drawingml/2006/main">
                  <a:graphicData uri="http://schemas.microsoft.com/office/word/2010/wordprocessingShape">
                    <wps:wsp>
                      <wps:cNvCnPr/>
                      <wps:spPr>
                        <a:xfrm flipH="1">
                          <a:off x="0" y="0"/>
                          <a:ext cx="5136515" cy="0"/>
                        </a:xfrm>
                        <a:prstGeom prst="line">
                          <a:avLst/>
                        </a:prstGeom>
                        <a:ln w="190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直接连接符 87" o:spid="_x0000_s1026" o:spt="20" style="position:absolute;left:0pt;flip:x;margin-left:0pt;margin-top:-0.05pt;height:0pt;width:404.45pt;z-index:251661312;mso-width-relative:page;mso-height-relative:page;" filled="f" stroked="t" coordsize="21600,21600" o:gfxdata="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9fN/S0QAAAAQBAAAPAAAAAAAAAAEAIAAAACIAAABkcnMvZG93bnJldi54bWxQSwEC&#10;FAAUAAAACACHTuJAZIug9fsBAADuAwAADgAAAAAAAAABACAAAAAgAQAAZHJzL2Uyb0RvYy54bWxQ&#10;SwUGAAAAAAYABgBZAQAAjQUAAAAA&#10;">
                <v:fill on="f" focussize="0,0"/>
                <v:stroke weight="1.5pt" color="#000000" joinstyle="miter"/>
                <v:imagedata o:title=""/>
                <o:lock v:ext="edit" aspectratio="f"/>
              </v:line>
            </w:pict>
          </mc:Fallback>
        </mc:AlternateContent>
      </w:r>
      <w:r w:rsidR="000C12CF">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发布</w:t>
      </w:r>
    </w:p>
    <w:p w14:paraId="5E62883B" w14:textId="77777777" w:rsidR="00601326" w:rsidRDefault="00601326">
      <w:pPr>
        <w:jc w:val="center"/>
        <w:rPr>
          <w:rFonts w:ascii="Times New Roman" w:eastAsia="方正黑体_GBK" w:hAnsi="Times New Roman" w:cs="Times New Roman"/>
          <w:sz w:val="24"/>
          <w:szCs w:val="24"/>
        </w:rPr>
        <w:sectPr w:rsidR="00601326">
          <w:headerReference w:type="even" r:id="rId8"/>
          <w:headerReference w:type="default" r:id="rId9"/>
          <w:footerReference w:type="default" r:id="rId10"/>
          <w:pgSz w:w="11906" w:h="16838"/>
          <w:pgMar w:top="1440" w:right="1800" w:bottom="1440" w:left="1800" w:header="851" w:footer="992" w:gutter="0"/>
          <w:cols w:space="425"/>
          <w:docGrid w:type="lines" w:linePitch="312"/>
        </w:sectPr>
      </w:pPr>
    </w:p>
    <w:p w14:paraId="05112EDB" w14:textId="77777777" w:rsidR="00601326" w:rsidRDefault="00000000">
      <w:pPr>
        <w:pStyle w:val="ab"/>
        <w:rPr>
          <w:rFonts w:ascii="Times New Roman" w:hAnsi="Times New Roman" w:cs="Times New Roman"/>
          <w:color w:val="auto"/>
        </w:rPr>
      </w:pPr>
      <w:r>
        <w:rPr>
          <w:rFonts w:ascii="Times New Roman" w:hAnsi="Times New Roman" w:cs="Times New Roman"/>
          <w:color w:val="auto"/>
        </w:rPr>
        <w:lastRenderedPageBreak/>
        <w:t>目</w:t>
      </w:r>
      <w:r>
        <w:rPr>
          <w:rFonts w:ascii="Times New Roman" w:hAnsi="Times New Roman" w:cs="Times New Roman"/>
          <w:color w:val="auto"/>
        </w:rPr>
        <w:t xml:space="preserve">    </w:t>
      </w:r>
      <w:r>
        <w:rPr>
          <w:rFonts w:ascii="Times New Roman" w:hAnsi="Times New Roman" w:cs="Times New Roman"/>
          <w:color w:val="auto"/>
          <w:lang w:eastAsia="zh-CN"/>
        </w:rPr>
        <w:t>次</w:t>
      </w:r>
    </w:p>
    <w:p w14:paraId="7F3F3EDA" w14:textId="77777777" w:rsidR="00601326" w:rsidRDefault="00000000">
      <w:pPr>
        <w:pStyle w:val="TOC1"/>
        <w:tabs>
          <w:tab w:val="clear" w:pos="9629"/>
          <w:tab w:val="right" w:leader="dot" w:pos="9639"/>
        </w:tabs>
      </w:pPr>
      <w:r>
        <w:rPr>
          <w:rFonts w:ascii="Times New Roman" w:hAnsi="Times New Roman" w:cs="Times New Roman"/>
        </w:rPr>
        <w:fldChar w:fldCharType="begin"/>
      </w:r>
      <w:r>
        <w:rPr>
          <w:rFonts w:ascii="Times New Roman" w:hAnsi="Times New Roman" w:cs="Times New Roman"/>
        </w:rPr>
        <w:instrText xml:space="preserve"> TOC \h \z \t "</w:instrText>
      </w:r>
      <w:r>
        <w:rPr>
          <w:rFonts w:ascii="Times New Roman" w:hAnsi="Times New Roman" w:cs="Times New Roman"/>
        </w:rPr>
        <w:instrText>章标题</w:instrText>
      </w:r>
      <w:r>
        <w:rPr>
          <w:rFonts w:ascii="Times New Roman" w:hAnsi="Times New Roman" w:cs="Times New Roman"/>
        </w:rPr>
        <w:instrText>,1,1</w:instrText>
      </w:r>
      <w:r>
        <w:rPr>
          <w:rFonts w:ascii="Times New Roman" w:hAnsi="Times New Roman" w:cs="Times New Roman"/>
        </w:rPr>
        <w:instrText>级条标题</w:instrText>
      </w:r>
      <w:r>
        <w:rPr>
          <w:rFonts w:ascii="Times New Roman" w:hAnsi="Times New Roman" w:cs="Times New Roman"/>
        </w:rPr>
        <w:instrText>,2,</w:instrText>
      </w:r>
      <w:r>
        <w:rPr>
          <w:rFonts w:ascii="Times New Roman" w:hAnsi="Times New Roman" w:cs="Times New Roman"/>
        </w:rPr>
        <w:instrText>附录编号</w:instrText>
      </w:r>
      <w:r>
        <w:rPr>
          <w:rFonts w:ascii="Times New Roman" w:hAnsi="Times New Roman" w:cs="Times New Roman"/>
        </w:rPr>
        <w:instrText>,1,</w:instrText>
      </w:r>
      <w:r>
        <w:rPr>
          <w:rFonts w:ascii="Times New Roman" w:hAnsi="Times New Roman" w:cs="Times New Roman"/>
        </w:rPr>
        <w:instrText>参考文献</w:instrText>
      </w:r>
      <w:r>
        <w:rPr>
          <w:rFonts w:ascii="Times New Roman" w:hAnsi="Times New Roman" w:cs="Times New Roman"/>
        </w:rPr>
        <w:instrText>-</w:instrText>
      </w:r>
      <w:r>
        <w:rPr>
          <w:rFonts w:ascii="Times New Roman" w:hAnsi="Times New Roman" w:cs="Times New Roman"/>
        </w:rPr>
        <w:instrText>索引</w:instrText>
      </w:r>
      <w:r>
        <w:rPr>
          <w:rFonts w:ascii="Times New Roman" w:hAnsi="Times New Roman" w:cs="Times New Roman"/>
        </w:rPr>
        <w:instrText>,1,</w:instrText>
      </w:r>
      <w:r>
        <w:rPr>
          <w:rFonts w:ascii="Times New Roman" w:hAnsi="Times New Roman" w:cs="Times New Roman"/>
        </w:rPr>
        <w:instrText>前言</w:instrText>
      </w:r>
      <w:r>
        <w:rPr>
          <w:rFonts w:ascii="Times New Roman" w:hAnsi="Times New Roman" w:cs="Times New Roman"/>
        </w:rPr>
        <w:instrText>/</w:instrText>
      </w:r>
      <w:r>
        <w:rPr>
          <w:rFonts w:ascii="Times New Roman" w:hAnsi="Times New Roman" w:cs="Times New Roman"/>
        </w:rPr>
        <w:instrText>引言</w:instrText>
      </w:r>
      <w:r>
        <w:rPr>
          <w:rFonts w:ascii="Times New Roman" w:hAnsi="Times New Roman" w:cs="Times New Roman"/>
        </w:rPr>
        <w:instrText xml:space="preserve">,1" </w:instrText>
      </w:r>
      <w:r>
        <w:rPr>
          <w:rFonts w:ascii="Times New Roman" w:hAnsi="Times New Roman" w:cs="Times New Roman"/>
        </w:rPr>
        <w:fldChar w:fldCharType="separate"/>
      </w:r>
      <w:hyperlink w:anchor="_Toc11977" w:history="1">
        <w:r w:rsidR="00601326">
          <w:rPr>
            <w:rFonts w:ascii="Times New Roman" w:hAnsi="Times New Roman" w:cs="Times New Roman"/>
          </w:rPr>
          <w:t>前</w:t>
        </w:r>
        <w:r w:rsidR="00601326">
          <w:rPr>
            <w:rFonts w:ascii="Times New Roman" w:hAnsi="Times New Roman" w:cs="Times New Roman"/>
          </w:rPr>
          <w:t xml:space="preserve">    </w:t>
        </w:r>
        <w:r w:rsidR="00601326">
          <w:rPr>
            <w:rFonts w:ascii="Times New Roman" w:hAnsi="Times New Roman" w:cs="Times New Roman"/>
          </w:rPr>
          <w:t>言</w:t>
        </w:r>
        <w:r w:rsidR="00601326">
          <w:tab/>
        </w:r>
        <w:r w:rsidR="00601326">
          <w:fldChar w:fldCharType="begin"/>
        </w:r>
        <w:r w:rsidR="00601326">
          <w:instrText xml:space="preserve"> PAGEREF _Toc11977 \h </w:instrText>
        </w:r>
        <w:r w:rsidR="00601326">
          <w:fldChar w:fldCharType="separate"/>
        </w:r>
        <w:r w:rsidR="00601326">
          <w:t>1</w:t>
        </w:r>
        <w:r w:rsidR="00601326">
          <w:fldChar w:fldCharType="end"/>
        </w:r>
      </w:hyperlink>
    </w:p>
    <w:p w14:paraId="385B3359" w14:textId="77777777" w:rsidR="00601326" w:rsidRDefault="00601326">
      <w:pPr>
        <w:pStyle w:val="TOC1"/>
        <w:tabs>
          <w:tab w:val="clear" w:pos="9629"/>
          <w:tab w:val="right" w:leader="dot" w:pos="9639"/>
        </w:tabs>
      </w:pPr>
      <w:hyperlink w:anchor="_Toc11482" w:history="1">
        <w:r>
          <w:rPr>
            <w:rFonts w:ascii="Times New Roman" w:hAnsi="Times New Roman" w:cs="Times New Roman"/>
          </w:rPr>
          <w:t xml:space="preserve">1 </w:t>
        </w:r>
        <w:r>
          <w:rPr>
            <w:rFonts w:ascii="Times New Roman" w:hAnsi="Times New Roman" w:cs="Times New Roman"/>
          </w:rPr>
          <w:t>范围</w:t>
        </w:r>
        <w:r>
          <w:tab/>
        </w:r>
        <w:r>
          <w:fldChar w:fldCharType="begin"/>
        </w:r>
        <w:r>
          <w:instrText xml:space="preserve"> PAGEREF _Toc11482 \h </w:instrText>
        </w:r>
        <w:r>
          <w:fldChar w:fldCharType="separate"/>
        </w:r>
        <w:r>
          <w:t>2</w:t>
        </w:r>
        <w:r>
          <w:fldChar w:fldCharType="end"/>
        </w:r>
      </w:hyperlink>
    </w:p>
    <w:p w14:paraId="1DCDA471" w14:textId="77777777" w:rsidR="00601326" w:rsidRDefault="00601326">
      <w:pPr>
        <w:pStyle w:val="TOC1"/>
        <w:tabs>
          <w:tab w:val="clear" w:pos="9629"/>
          <w:tab w:val="right" w:leader="dot" w:pos="9639"/>
        </w:tabs>
      </w:pPr>
      <w:hyperlink w:anchor="_Toc1438" w:history="1">
        <w:r>
          <w:rPr>
            <w:rFonts w:ascii="Times New Roman" w:hAnsi="Times New Roman" w:cs="Times New Roman"/>
          </w:rPr>
          <w:t xml:space="preserve">2 </w:t>
        </w:r>
        <w:r>
          <w:rPr>
            <w:rFonts w:ascii="Times New Roman" w:hAnsi="Times New Roman" w:cs="Times New Roman"/>
          </w:rPr>
          <w:t>规范性引用文件</w:t>
        </w:r>
        <w:r>
          <w:tab/>
        </w:r>
        <w:r>
          <w:fldChar w:fldCharType="begin"/>
        </w:r>
        <w:r>
          <w:instrText xml:space="preserve"> PAGEREF _Toc1438 \h </w:instrText>
        </w:r>
        <w:r>
          <w:fldChar w:fldCharType="separate"/>
        </w:r>
        <w:r>
          <w:t>2</w:t>
        </w:r>
        <w:r>
          <w:fldChar w:fldCharType="end"/>
        </w:r>
      </w:hyperlink>
    </w:p>
    <w:p w14:paraId="752A44FC" w14:textId="77777777" w:rsidR="00601326" w:rsidRDefault="00601326">
      <w:pPr>
        <w:pStyle w:val="TOC1"/>
        <w:tabs>
          <w:tab w:val="clear" w:pos="9629"/>
          <w:tab w:val="right" w:leader="dot" w:pos="9639"/>
        </w:tabs>
      </w:pPr>
      <w:hyperlink w:anchor="_Toc2458" w:history="1">
        <w:r>
          <w:rPr>
            <w:rFonts w:ascii="Times New Roman" w:hAnsi="Times New Roman" w:cs="Times New Roman"/>
          </w:rPr>
          <w:t xml:space="preserve">3 </w:t>
        </w:r>
        <w:r>
          <w:rPr>
            <w:rFonts w:ascii="Times New Roman" w:hAnsi="Times New Roman" w:cs="Times New Roman"/>
          </w:rPr>
          <w:t>术语和定义</w:t>
        </w:r>
        <w:r>
          <w:tab/>
        </w:r>
        <w:r>
          <w:fldChar w:fldCharType="begin"/>
        </w:r>
        <w:r>
          <w:instrText xml:space="preserve"> PAGEREF _Toc2458 \h </w:instrText>
        </w:r>
        <w:r>
          <w:fldChar w:fldCharType="separate"/>
        </w:r>
        <w:r>
          <w:t>2</w:t>
        </w:r>
        <w:r>
          <w:fldChar w:fldCharType="end"/>
        </w:r>
      </w:hyperlink>
    </w:p>
    <w:p w14:paraId="71A571C1" w14:textId="77777777" w:rsidR="00601326" w:rsidRDefault="00601326">
      <w:pPr>
        <w:pStyle w:val="TOC2"/>
        <w:tabs>
          <w:tab w:val="right" w:leader="dot" w:pos="9639"/>
        </w:tabs>
        <w:ind w:left="420"/>
      </w:pPr>
      <w:hyperlink w:anchor="_Toc32062" w:history="1">
        <w:r>
          <w:rPr>
            <w:rFonts w:ascii="Times New Roman" w:hAnsi="Times New Roman" w:cs="Times New Roman"/>
          </w:rPr>
          <w:t xml:space="preserve">3.1 </w:t>
        </w:r>
        <w:r>
          <w:rPr>
            <w:rFonts w:ascii="Times New Roman" w:hAnsi="Times New Roman" w:cs="Times New Roman" w:hint="eastAsia"/>
          </w:rPr>
          <w:t>餐厨</w:t>
        </w:r>
        <w:r>
          <w:rPr>
            <w:rFonts w:ascii="Times New Roman" w:hAnsi="Times New Roman" w:cs="Times New Roman"/>
          </w:rPr>
          <w:t>垃圾</w:t>
        </w:r>
        <w:r>
          <w:rPr>
            <w:rFonts w:ascii="Times New Roman" w:hint="eastAsia"/>
          </w:rPr>
          <w:t>food waste</w:t>
        </w:r>
        <w:r>
          <w:tab/>
        </w:r>
        <w:r>
          <w:fldChar w:fldCharType="begin"/>
        </w:r>
        <w:r>
          <w:instrText xml:space="preserve"> PAGEREF _Toc32062 \h </w:instrText>
        </w:r>
        <w:r>
          <w:fldChar w:fldCharType="separate"/>
        </w:r>
        <w:r>
          <w:t>2</w:t>
        </w:r>
        <w:r>
          <w:fldChar w:fldCharType="end"/>
        </w:r>
      </w:hyperlink>
    </w:p>
    <w:p w14:paraId="7309DCD7" w14:textId="77777777" w:rsidR="00601326" w:rsidRDefault="00601326">
      <w:pPr>
        <w:pStyle w:val="TOC2"/>
        <w:tabs>
          <w:tab w:val="right" w:leader="dot" w:pos="9639"/>
        </w:tabs>
        <w:ind w:left="420"/>
      </w:pPr>
      <w:hyperlink w:anchor="_Toc31529" w:history="1">
        <w:r>
          <w:rPr>
            <w:rFonts w:ascii="Times New Roman" w:hAnsi="Times New Roman" w:cs="Times New Roman"/>
          </w:rPr>
          <w:t>3.</w:t>
        </w:r>
        <w:r>
          <w:rPr>
            <w:rFonts w:ascii="Times New Roman" w:hAnsi="Times New Roman" w:cs="Times New Roman" w:hint="eastAsia"/>
          </w:rPr>
          <w:t>2</w:t>
        </w:r>
        <w:r>
          <w:rPr>
            <w:rFonts w:ascii="Times New Roman" w:hAnsi="Times New Roman" w:cs="Times New Roman"/>
          </w:rPr>
          <w:t xml:space="preserve"> </w:t>
        </w:r>
        <w:r>
          <w:rPr>
            <w:rFonts w:ascii="Times New Roman" w:hAnsi="Times New Roman" w:cs="Times New Roman"/>
          </w:rPr>
          <w:t>预处理</w:t>
        </w:r>
        <w:r>
          <w:rPr>
            <w:rFonts w:ascii="Times New Roman" w:hAnsi="Times New Roman" w:cs="Times New Roman"/>
          </w:rPr>
          <w:t>biological fermentation</w:t>
        </w:r>
        <w:r>
          <w:tab/>
        </w:r>
        <w:r>
          <w:fldChar w:fldCharType="begin"/>
        </w:r>
        <w:r>
          <w:instrText xml:space="preserve"> PAGEREF _Toc31529 \h </w:instrText>
        </w:r>
        <w:r>
          <w:fldChar w:fldCharType="separate"/>
        </w:r>
        <w:r>
          <w:t>3</w:t>
        </w:r>
        <w:r>
          <w:fldChar w:fldCharType="end"/>
        </w:r>
      </w:hyperlink>
    </w:p>
    <w:p w14:paraId="5C6A1B51" w14:textId="77777777" w:rsidR="00601326" w:rsidRDefault="00601326">
      <w:pPr>
        <w:pStyle w:val="TOC2"/>
        <w:tabs>
          <w:tab w:val="right" w:leader="dot" w:pos="9639"/>
        </w:tabs>
        <w:ind w:left="420"/>
      </w:pPr>
      <w:hyperlink w:anchor="_Toc21801" w:history="1">
        <w:r>
          <w:rPr>
            <w:rFonts w:ascii="Times New Roman" w:hAnsi="Times New Roman" w:cs="Times New Roman"/>
          </w:rPr>
          <w:t>3.</w:t>
        </w:r>
        <w:r>
          <w:rPr>
            <w:rFonts w:ascii="Times New Roman" w:hAnsi="Times New Roman" w:cs="Times New Roman" w:hint="eastAsia"/>
          </w:rPr>
          <w:t>3</w:t>
        </w:r>
        <w:r>
          <w:rPr>
            <w:rFonts w:ascii="Times New Roman" w:hAnsi="Times New Roman" w:cs="Times New Roman" w:hint="eastAsia"/>
          </w:rPr>
          <w:t>湿式厌氧处理</w:t>
        </w:r>
        <w:r>
          <w:rPr>
            <w:rFonts w:ascii="Times New Roman" w:hAnsi="Times New Roman" w:cs="Times New Roman"/>
          </w:rPr>
          <w:t xml:space="preserve"> wet anaerobic digestion</w:t>
        </w:r>
        <w:r>
          <w:tab/>
        </w:r>
        <w:r>
          <w:fldChar w:fldCharType="begin"/>
        </w:r>
        <w:r>
          <w:instrText xml:space="preserve"> PAGEREF _Toc21801 \h </w:instrText>
        </w:r>
        <w:r>
          <w:fldChar w:fldCharType="separate"/>
        </w:r>
        <w:r>
          <w:t>3</w:t>
        </w:r>
        <w:r>
          <w:fldChar w:fldCharType="end"/>
        </w:r>
      </w:hyperlink>
    </w:p>
    <w:p w14:paraId="6DA6CBF6" w14:textId="77777777" w:rsidR="00601326" w:rsidRDefault="00601326">
      <w:pPr>
        <w:pStyle w:val="TOC2"/>
        <w:tabs>
          <w:tab w:val="right" w:leader="dot" w:pos="9639"/>
        </w:tabs>
        <w:ind w:left="420"/>
      </w:pPr>
      <w:hyperlink w:anchor="_Toc32747" w:history="1">
        <w:r>
          <w:rPr>
            <w:rFonts w:ascii="Times New Roman" w:hAnsi="Times New Roman" w:cs="Times New Roman"/>
          </w:rPr>
          <w:t>3.</w:t>
        </w:r>
        <w:r>
          <w:rPr>
            <w:rFonts w:ascii="Times New Roman" w:hAnsi="Times New Roman" w:cs="Times New Roman" w:hint="eastAsia"/>
          </w:rPr>
          <w:t>4</w:t>
        </w:r>
        <w:r>
          <w:rPr>
            <w:rFonts w:ascii="Times New Roman" w:hAnsi="Times New Roman" w:cs="Times New Roman"/>
          </w:rPr>
          <w:t>全流程</w:t>
        </w:r>
        <w:r>
          <w:rPr>
            <w:rFonts w:ascii="Times New Roman" w:hAnsi="Times New Roman" w:cs="Times New Roman"/>
          </w:rPr>
          <w:t xml:space="preserve"> whole process</w:t>
        </w:r>
        <w:r>
          <w:tab/>
        </w:r>
        <w:r>
          <w:fldChar w:fldCharType="begin"/>
        </w:r>
        <w:r>
          <w:instrText xml:space="preserve"> PAGEREF _Toc32747 \h </w:instrText>
        </w:r>
        <w:r>
          <w:fldChar w:fldCharType="separate"/>
        </w:r>
        <w:r>
          <w:t>3</w:t>
        </w:r>
        <w:r>
          <w:fldChar w:fldCharType="end"/>
        </w:r>
      </w:hyperlink>
    </w:p>
    <w:p w14:paraId="32EB9EE5" w14:textId="77777777" w:rsidR="00601326" w:rsidRDefault="00601326">
      <w:pPr>
        <w:pStyle w:val="TOC2"/>
        <w:tabs>
          <w:tab w:val="right" w:leader="dot" w:pos="9639"/>
        </w:tabs>
        <w:ind w:left="420"/>
      </w:pPr>
      <w:hyperlink w:anchor="_Toc11857" w:history="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碳氮比</w:t>
        </w:r>
        <w:r>
          <w:rPr>
            <w:rFonts w:ascii="Times New Roman" w:hAnsi="Times New Roman" w:cs="Times New Roman" w:hint="eastAsia"/>
          </w:rPr>
          <w:t xml:space="preserve"> </w:t>
        </w:r>
        <w:r>
          <w:rPr>
            <w:rFonts w:ascii="Times New Roman" w:hAnsi="Times New Roman" w:cs="Times New Roman"/>
          </w:rPr>
          <w:t>C:N ratio</w:t>
        </w:r>
        <w:r>
          <w:tab/>
        </w:r>
        <w:r>
          <w:fldChar w:fldCharType="begin"/>
        </w:r>
        <w:r>
          <w:instrText xml:space="preserve"> PAGEREF _Toc11857 \h </w:instrText>
        </w:r>
        <w:r>
          <w:fldChar w:fldCharType="separate"/>
        </w:r>
        <w:r>
          <w:t>3</w:t>
        </w:r>
        <w:r>
          <w:fldChar w:fldCharType="end"/>
        </w:r>
      </w:hyperlink>
    </w:p>
    <w:p w14:paraId="143B7ADB" w14:textId="77777777" w:rsidR="00601326" w:rsidRDefault="00601326">
      <w:pPr>
        <w:pStyle w:val="TOC2"/>
        <w:tabs>
          <w:tab w:val="right" w:leader="dot" w:pos="9639"/>
        </w:tabs>
        <w:ind w:left="420"/>
      </w:pPr>
      <w:hyperlink w:anchor="_Toc19532" w:history="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6</w:t>
        </w:r>
        <w:r>
          <w:rPr>
            <w:rFonts w:ascii="Times New Roman" w:hAnsi="Times New Roman" w:cs="Times New Roman" w:hint="eastAsia"/>
          </w:rPr>
          <w:t>含固率</w:t>
        </w:r>
        <w:r>
          <w:rPr>
            <w:rFonts w:ascii="Times New Roman" w:hAnsi="Times New Roman" w:cs="Times New Roman" w:hint="eastAsia"/>
          </w:rPr>
          <w:t xml:space="preserve"> </w:t>
        </w:r>
        <w:r>
          <w:rPr>
            <w:rFonts w:ascii="Times New Roman" w:hAnsi="Times New Roman" w:cs="Times New Roman"/>
          </w:rPr>
          <w:t>solid content</w:t>
        </w:r>
        <w:r>
          <w:tab/>
        </w:r>
        <w:r>
          <w:fldChar w:fldCharType="begin"/>
        </w:r>
        <w:r>
          <w:instrText xml:space="preserve"> PAGEREF _Toc19532 \h </w:instrText>
        </w:r>
        <w:r>
          <w:fldChar w:fldCharType="separate"/>
        </w:r>
        <w:r>
          <w:t>3</w:t>
        </w:r>
        <w:r>
          <w:fldChar w:fldCharType="end"/>
        </w:r>
      </w:hyperlink>
    </w:p>
    <w:p w14:paraId="48E4D7DC" w14:textId="77777777" w:rsidR="00601326" w:rsidRDefault="00601326">
      <w:pPr>
        <w:pStyle w:val="TOC2"/>
        <w:tabs>
          <w:tab w:val="right" w:leader="dot" w:pos="9639"/>
        </w:tabs>
        <w:ind w:left="420"/>
      </w:pPr>
      <w:hyperlink w:anchor="_Toc5957" w:history="1">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7</w:t>
        </w:r>
        <w:r>
          <w:rPr>
            <w:rFonts w:ascii="Times New Roman" w:hAnsi="Times New Roman" w:cs="Times New Roman"/>
          </w:rPr>
          <w:t>有机负荷</w:t>
        </w:r>
        <w:r>
          <w:rPr>
            <w:rFonts w:ascii="Times New Roman" w:hAnsi="Times New Roman" w:cs="Times New Roman" w:hint="eastAsia"/>
          </w:rPr>
          <w:t xml:space="preserve"> </w:t>
        </w:r>
        <w:r>
          <w:rPr>
            <w:rFonts w:ascii="Times New Roman" w:hAnsi="Times New Roman" w:cs="Times New Roman"/>
          </w:rPr>
          <w:t>organic loading rate</w:t>
        </w:r>
        <w:r>
          <w:tab/>
        </w:r>
        <w:r>
          <w:fldChar w:fldCharType="begin"/>
        </w:r>
        <w:r>
          <w:instrText xml:space="preserve"> PAGEREF _Toc5957 \h </w:instrText>
        </w:r>
        <w:r>
          <w:fldChar w:fldCharType="separate"/>
        </w:r>
        <w:r>
          <w:t>3</w:t>
        </w:r>
        <w:r>
          <w:fldChar w:fldCharType="end"/>
        </w:r>
      </w:hyperlink>
    </w:p>
    <w:p w14:paraId="0E39E486" w14:textId="77777777" w:rsidR="00601326" w:rsidRDefault="00601326">
      <w:pPr>
        <w:pStyle w:val="TOC2"/>
        <w:tabs>
          <w:tab w:val="right" w:leader="dot" w:pos="9639"/>
        </w:tabs>
        <w:ind w:left="420"/>
      </w:pPr>
      <w:hyperlink w:anchor="_Toc9810" w:history="1">
        <w:r>
          <w:rPr>
            <w:rFonts w:ascii="Times New Roman" w:hAnsi="Times New Roman" w:cs="Times New Roman"/>
          </w:rPr>
          <w:t>3.</w:t>
        </w:r>
        <w:r>
          <w:rPr>
            <w:rFonts w:ascii="Times New Roman" w:hAnsi="Times New Roman" w:cs="Times New Roman" w:hint="eastAsia"/>
          </w:rPr>
          <w:t>8</w:t>
        </w:r>
        <w:r>
          <w:rPr>
            <w:rFonts w:ascii="Times New Roman" w:hAnsi="Times New Roman" w:cs="Times New Roman"/>
          </w:rPr>
          <w:t xml:space="preserve"> </w:t>
        </w:r>
        <w:r>
          <w:rPr>
            <w:rFonts w:ascii="Times New Roman" w:hAnsi="Times New Roman" w:cs="Times New Roman"/>
          </w:rPr>
          <w:t>深度处理</w:t>
        </w:r>
        <w:r>
          <w:rPr>
            <w:rFonts w:ascii="Times New Roman" w:hAnsi="Times New Roman" w:cs="Times New Roman" w:hint="eastAsia"/>
          </w:rPr>
          <w:t xml:space="preserve"> </w:t>
        </w:r>
        <w:r>
          <w:rPr>
            <w:rFonts w:ascii="Times New Roman" w:hAnsi="Times New Roman" w:cs="Times New Roman"/>
          </w:rPr>
          <w:t>polishing process</w:t>
        </w:r>
        <w:r>
          <w:tab/>
        </w:r>
        <w:r>
          <w:fldChar w:fldCharType="begin"/>
        </w:r>
        <w:r>
          <w:instrText xml:space="preserve"> PAGEREF _Toc9810 \h </w:instrText>
        </w:r>
        <w:r>
          <w:fldChar w:fldCharType="separate"/>
        </w:r>
        <w:r>
          <w:t>3</w:t>
        </w:r>
        <w:r>
          <w:fldChar w:fldCharType="end"/>
        </w:r>
      </w:hyperlink>
    </w:p>
    <w:p w14:paraId="5E0094BC" w14:textId="77777777" w:rsidR="00601326" w:rsidRDefault="00601326">
      <w:pPr>
        <w:pStyle w:val="TOC1"/>
        <w:tabs>
          <w:tab w:val="clear" w:pos="9629"/>
          <w:tab w:val="right" w:leader="dot" w:pos="9639"/>
        </w:tabs>
      </w:pPr>
      <w:hyperlink w:anchor="_Toc19760" w:history="1">
        <w:r>
          <w:rPr>
            <w:rFonts w:ascii="Times New Roman" w:hAnsi="Times New Roman" w:cs="Times New Roman"/>
          </w:rPr>
          <w:t xml:space="preserve">4 </w:t>
        </w:r>
        <w:r>
          <w:rPr>
            <w:rFonts w:ascii="Times New Roman" w:hAnsi="Times New Roman" w:cs="Times New Roman"/>
          </w:rPr>
          <w:t>基本要求</w:t>
        </w:r>
        <w:r>
          <w:tab/>
        </w:r>
        <w:r>
          <w:fldChar w:fldCharType="begin"/>
        </w:r>
        <w:r>
          <w:instrText xml:space="preserve"> PAGEREF _Toc19760 \h </w:instrText>
        </w:r>
        <w:r>
          <w:fldChar w:fldCharType="separate"/>
        </w:r>
        <w:r>
          <w:t>3</w:t>
        </w:r>
        <w:r>
          <w:fldChar w:fldCharType="end"/>
        </w:r>
      </w:hyperlink>
    </w:p>
    <w:p w14:paraId="5756E901" w14:textId="77777777" w:rsidR="00601326" w:rsidRDefault="00601326">
      <w:pPr>
        <w:pStyle w:val="TOC2"/>
        <w:tabs>
          <w:tab w:val="right" w:leader="dot" w:pos="9639"/>
        </w:tabs>
        <w:ind w:left="420"/>
      </w:pPr>
      <w:hyperlink w:anchor="_Toc12465" w:history="1">
        <w:r>
          <w:rPr>
            <w:rFonts w:ascii="Times New Roman" w:hAnsi="Times New Roman" w:cs="Times New Roman" w:hint="eastAsia"/>
          </w:rPr>
          <w:t>4</w:t>
        </w:r>
        <w:r>
          <w:rPr>
            <w:rFonts w:ascii="Times New Roman" w:hAnsi="Times New Roman" w:cs="Times New Roman"/>
          </w:rPr>
          <w:t xml:space="preserve">.1 </w:t>
        </w:r>
        <w:r>
          <w:rPr>
            <w:rFonts w:ascii="Times New Roman" w:hAnsi="Times New Roman" w:cs="Times New Roman"/>
          </w:rPr>
          <w:t>餐厨垃圾收集</w:t>
        </w:r>
        <w:r>
          <w:tab/>
        </w:r>
        <w:r>
          <w:fldChar w:fldCharType="begin"/>
        </w:r>
        <w:r>
          <w:instrText xml:space="preserve"> PAGEREF _Toc12465 \h </w:instrText>
        </w:r>
        <w:r>
          <w:fldChar w:fldCharType="separate"/>
        </w:r>
        <w:r>
          <w:t>3</w:t>
        </w:r>
        <w:r>
          <w:fldChar w:fldCharType="end"/>
        </w:r>
      </w:hyperlink>
    </w:p>
    <w:p w14:paraId="3C35BD1B" w14:textId="77777777" w:rsidR="00601326" w:rsidRDefault="00601326">
      <w:pPr>
        <w:pStyle w:val="TOC2"/>
        <w:tabs>
          <w:tab w:val="right" w:leader="dot" w:pos="9639"/>
        </w:tabs>
        <w:ind w:left="420"/>
      </w:pPr>
      <w:hyperlink w:anchor="_Toc16719" w:history="1">
        <w:r>
          <w:rPr>
            <w:rFonts w:ascii="Times New Roman" w:hAnsi="Times New Roman" w:cs="Times New Roman"/>
          </w:rPr>
          <w:t xml:space="preserve">4.2 </w:t>
        </w:r>
        <w:r>
          <w:rPr>
            <w:rFonts w:ascii="Times New Roman" w:hAnsi="Times New Roman" w:cs="Times New Roman"/>
          </w:rPr>
          <w:t>餐厨垃圾收运</w:t>
        </w:r>
        <w:r>
          <w:tab/>
        </w:r>
        <w:r>
          <w:fldChar w:fldCharType="begin"/>
        </w:r>
        <w:r>
          <w:instrText xml:space="preserve"> PAGEREF _Toc16719 \h </w:instrText>
        </w:r>
        <w:r>
          <w:fldChar w:fldCharType="separate"/>
        </w:r>
        <w:r>
          <w:t>3</w:t>
        </w:r>
        <w:r>
          <w:fldChar w:fldCharType="end"/>
        </w:r>
      </w:hyperlink>
    </w:p>
    <w:p w14:paraId="74A4844E" w14:textId="77777777" w:rsidR="00601326" w:rsidRDefault="00601326">
      <w:pPr>
        <w:pStyle w:val="TOC2"/>
        <w:tabs>
          <w:tab w:val="right" w:leader="dot" w:pos="9639"/>
        </w:tabs>
        <w:ind w:left="420"/>
      </w:pPr>
      <w:hyperlink w:anchor="_Toc21440" w:history="1">
        <w:r>
          <w:rPr>
            <w:rFonts w:ascii="Times New Roman" w:hAnsi="Times New Roman" w:cs="Times New Roman"/>
          </w:rPr>
          <w:t xml:space="preserve">4.3 </w:t>
        </w:r>
        <w:r>
          <w:rPr>
            <w:rFonts w:ascii="Times New Roman" w:hAnsi="Times New Roman" w:cs="Times New Roman"/>
          </w:rPr>
          <w:t>餐厨垃圾处置</w:t>
        </w:r>
        <w:r>
          <w:tab/>
        </w:r>
        <w:r>
          <w:fldChar w:fldCharType="begin"/>
        </w:r>
        <w:r>
          <w:instrText xml:space="preserve"> PAGEREF _Toc21440 \h </w:instrText>
        </w:r>
        <w:r>
          <w:fldChar w:fldCharType="separate"/>
        </w:r>
        <w:r>
          <w:t>4</w:t>
        </w:r>
        <w:r>
          <w:fldChar w:fldCharType="end"/>
        </w:r>
      </w:hyperlink>
    </w:p>
    <w:p w14:paraId="667499D2" w14:textId="77777777" w:rsidR="00601326" w:rsidRDefault="00601326">
      <w:pPr>
        <w:pStyle w:val="TOC1"/>
        <w:tabs>
          <w:tab w:val="clear" w:pos="9629"/>
          <w:tab w:val="right" w:leader="dot" w:pos="9639"/>
        </w:tabs>
      </w:pPr>
      <w:hyperlink w:anchor="_Toc11902" w:history="1">
        <w:r>
          <w:rPr>
            <w:rFonts w:ascii="Times New Roman" w:hAnsi="Times New Roman" w:cs="Times New Roman"/>
          </w:rPr>
          <w:t>5</w:t>
        </w:r>
        <w:r>
          <w:rPr>
            <w:rFonts w:ascii="Times New Roman" w:hAnsi="Times New Roman" w:cs="Times New Roman"/>
          </w:rPr>
          <w:t>工艺设计</w:t>
        </w:r>
        <w:r>
          <w:tab/>
        </w:r>
        <w:r>
          <w:fldChar w:fldCharType="begin"/>
        </w:r>
        <w:r>
          <w:instrText xml:space="preserve"> PAGEREF _Toc11902 \h </w:instrText>
        </w:r>
        <w:r>
          <w:fldChar w:fldCharType="separate"/>
        </w:r>
        <w:r>
          <w:t>4</w:t>
        </w:r>
        <w:r>
          <w:fldChar w:fldCharType="end"/>
        </w:r>
      </w:hyperlink>
    </w:p>
    <w:p w14:paraId="223E064D" w14:textId="77777777" w:rsidR="00601326" w:rsidRDefault="00601326">
      <w:pPr>
        <w:pStyle w:val="TOC2"/>
        <w:tabs>
          <w:tab w:val="right" w:leader="dot" w:pos="9639"/>
        </w:tabs>
        <w:ind w:left="420"/>
      </w:pPr>
      <w:hyperlink w:anchor="_Toc2886" w:history="1">
        <w:r>
          <w:rPr>
            <w:rFonts w:ascii="Times New Roman" w:hAnsi="Times New Roman" w:cs="Times New Roman"/>
          </w:rPr>
          <w:t>5.1</w:t>
        </w:r>
        <w:r>
          <w:rPr>
            <w:rFonts w:ascii="Times New Roman" w:hAnsi="Times New Roman" w:cs="Times New Roman" w:hint="eastAsia"/>
          </w:rPr>
          <w:t xml:space="preserve"> </w:t>
        </w:r>
        <w:r>
          <w:rPr>
            <w:rFonts w:ascii="Times New Roman" w:hAnsi="Times New Roman" w:cs="Times New Roman" w:hint="eastAsia"/>
          </w:rPr>
          <w:t>一般规定</w:t>
        </w:r>
        <w:r>
          <w:tab/>
        </w:r>
        <w:r>
          <w:fldChar w:fldCharType="begin"/>
        </w:r>
        <w:r>
          <w:instrText xml:space="preserve"> PAGEREF _Toc2886 \h </w:instrText>
        </w:r>
        <w:r>
          <w:fldChar w:fldCharType="separate"/>
        </w:r>
        <w:r>
          <w:t>4</w:t>
        </w:r>
        <w:r>
          <w:fldChar w:fldCharType="end"/>
        </w:r>
      </w:hyperlink>
    </w:p>
    <w:p w14:paraId="408478DC" w14:textId="77777777" w:rsidR="00601326" w:rsidRDefault="00601326">
      <w:pPr>
        <w:pStyle w:val="TOC2"/>
        <w:tabs>
          <w:tab w:val="right" w:leader="dot" w:pos="9639"/>
        </w:tabs>
        <w:ind w:left="420"/>
      </w:pPr>
      <w:hyperlink w:anchor="_Toc1109" w:history="1">
        <w:r>
          <w:rPr>
            <w:rFonts w:ascii="Times New Roman" w:hAnsi="Times New Roman" w:cs="Times New Roman"/>
          </w:rPr>
          <w:t xml:space="preserve">5.2 </w:t>
        </w:r>
        <w:r>
          <w:rPr>
            <w:rFonts w:ascii="Times New Roman" w:hAnsi="Times New Roman" w:cs="Times New Roman"/>
          </w:rPr>
          <w:t>预处理工艺</w:t>
        </w:r>
        <w:r>
          <w:tab/>
        </w:r>
        <w:r>
          <w:fldChar w:fldCharType="begin"/>
        </w:r>
        <w:r>
          <w:instrText xml:space="preserve"> PAGEREF _Toc1109 \h </w:instrText>
        </w:r>
        <w:r>
          <w:fldChar w:fldCharType="separate"/>
        </w:r>
        <w:r>
          <w:t>4</w:t>
        </w:r>
        <w:r>
          <w:fldChar w:fldCharType="end"/>
        </w:r>
      </w:hyperlink>
    </w:p>
    <w:p w14:paraId="351D754D" w14:textId="77777777" w:rsidR="00601326" w:rsidRDefault="00601326">
      <w:pPr>
        <w:pStyle w:val="TOC2"/>
        <w:tabs>
          <w:tab w:val="right" w:leader="dot" w:pos="9639"/>
        </w:tabs>
        <w:ind w:left="420"/>
      </w:pPr>
      <w:hyperlink w:anchor="_Toc10145" w:history="1">
        <w:r>
          <w:rPr>
            <w:rFonts w:ascii="Times New Roman" w:hAnsi="Times New Roman" w:cs="Times New Roman" w:hint="eastAsia"/>
          </w:rPr>
          <w:t>5</w:t>
        </w:r>
        <w:r>
          <w:rPr>
            <w:rFonts w:ascii="Times New Roman" w:hAnsi="Times New Roman" w:cs="Times New Roman"/>
          </w:rPr>
          <w:t xml:space="preserve">.3 </w:t>
        </w:r>
        <w:r>
          <w:rPr>
            <w:rFonts w:ascii="Times New Roman" w:hAnsi="Times New Roman" w:cs="Times New Roman"/>
          </w:rPr>
          <w:t>湿式厌氧发酵处理系统</w:t>
        </w:r>
        <w:r>
          <w:tab/>
        </w:r>
        <w:r>
          <w:fldChar w:fldCharType="begin"/>
        </w:r>
        <w:r>
          <w:instrText xml:space="preserve"> PAGEREF _Toc10145 \h </w:instrText>
        </w:r>
        <w:r>
          <w:fldChar w:fldCharType="separate"/>
        </w:r>
        <w:r>
          <w:t>5</w:t>
        </w:r>
        <w:r>
          <w:fldChar w:fldCharType="end"/>
        </w:r>
      </w:hyperlink>
    </w:p>
    <w:p w14:paraId="4629DB98" w14:textId="77777777" w:rsidR="00601326" w:rsidRDefault="00601326">
      <w:pPr>
        <w:pStyle w:val="TOC2"/>
        <w:tabs>
          <w:tab w:val="right" w:leader="dot" w:pos="9639"/>
        </w:tabs>
        <w:ind w:left="420"/>
      </w:pPr>
      <w:hyperlink w:anchor="_Toc7234" w:history="1">
        <w:r>
          <w:rPr>
            <w:rFonts w:ascii="Times New Roman" w:hAnsi="Times New Roman" w:cs="Times New Roman" w:hint="eastAsia"/>
          </w:rPr>
          <w:t>5</w:t>
        </w:r>
        <w:r>
          <w:rPr>
            <w:rFonts w:ascii="Times New Roman" w:hAnsi="Times New Roman" w:cs="Times New Roman"/>
          </w:rPr>
          <w:t xml:space="preserve">.4 </w:t>
        </w:r>
        <w:r>
          <w:rPr>
            <w:rFonts w:ascii="Times New Roman" w:hAnsi="Times New Roman" w:cs="Times New Roman"/>
          </w:rPr>
          <w:t>深度处理系统</w:t>
        </w:r>
        <w:r>
          <w:tab/>
        </w:r>
        <w:r>
          <w:fldChar w:fldCharType="begin"/>
        </w:r>
        <w:r>
          <w:instrText xml:space="preserve"> PAGEREF _Toc7234 \h </w:instrText>
        </w:r>
        <w:r>
          <w:fldChar w:fldCharType="separate"/>
        </w:r>
        <w:r>
          <w:t>7</w:t>
        </w:r>
        <w:r>
          <w:fldChar w:fldCharType="end"/>
        </w:r>
      </w:hyperlink>
    </w:p>
    <w:p w14:paraId="4EDA4124" w14:textId="77777777" w:rsidR="00601326" w:rsidRDefault="00601326">
      <w:pPr>
        <w:pStyle w:val="TOC2"/>
        <w:tabs>
          <w:tab w:val="right" w:leader="dot" w:pos="9639"/>
        </w:tabs>
        <w:ind w:left="420"/>
      </w:pPr>
      <w:hyperlink w:anchor="_Toc17671" w:history="1">
        <w:r>
          <w:rPr>
            <w:rFonts w:ascii="Times New Roman" w:hAnsi="Times New Roman" w:cs="Times New Roman" w:hint="eastAsia"/>
          </w:rPr>
          <w:t>5</w:t>
        </w:r>
        <w:r>
          <w:rPr>
            <w:rFonts w:ascii="Times New Roman" w:hAnsi="Times New Roman" w:cs="Times New Roman"/>
          </w:rPr>
          <w:t xml:space="preserve">.5 </w:t>
        </w:r>
        <w:r>
          <w:rPr>
            <w:rFonts w:ascii="Times New Roman" w:hAnsi="Times New Roman" w:cs="Times New Roman"/>
          </w:rPr>
          <w:t>除臭工艺</w:t>
        </w:r>
        <w:r>
          <w:tab/>
        </w:r>
        <w:r>
          <w:fldChar w:fldCharType="begin"/>
        </w:r>
        <w:r>
          <w:instrText xml:space="preserve"> PAGEREF _Toc17671 \h </w:instrText>
        </w:r>
        <w:r>
          <w:fldChar w:fldCharType="separate"/>
        </w:r>
        <w:r>
          <w:t>8</w:t>
        </w:r>
        <w:r>
          <w:fldChar w:fldCharType="end"/>
        </w:r>
      </w:hyperlink>
    </w:p>
    <w:p w14:paraId="2601E3A3" w14:textId="77777777" w:rsidR="00601326" w:rsidRDefault="00601326">
      <w:pPr>
        <w:pStyle w:val="TOC1"/>
        <w:tabs>
          <w:tab w:val="clear" w:pos="9629"/>
          <w:tab w:val="right" w:leader="dot" w:pos="9639"/>
        </w:tabs>
      </w:pPr>
      <w:hyperlink w:anchor="_Toc4145" w:history="1">
        <w:r>
          <w:rPr>
            <w:rFonts w:ascii="Times New Roman" w:hAnsi="Times New Roman" w:cs="Times New Roman"/>
          </w:rPr>
          <w:t xml:space="preserve">6 </w:t>
        </w:r>
        <w:r>
          <w:rPr>
            <w:rFonts w:ascii="Times New Roman" w:hAnsi="Times New Roman" w:cs="Times New Roman"/>
          </w:rPr>
          <w:t>厂区布置</w:t>
        </w:r>
        <w:r>
          <w:tab/>
        </w:r>
        <w:r>
          <w:fldChar w:fldCharType="begin"/>
        </w:r>
        <w:r>
          <w:instrText xml:space="preserve"> PAGEREF _Toc4145 \h </w:instrText>
        </w:r>
        <w:r>
          <w:fldChar w:fldCharType="separate"/>
        </w:r>
        <w:r>
          <w:t>8</w:t>
        </w:r>
        <w:r>
          <w:fldChar w:fldCharType="end"/>
        </w:r>
      </w:hyperlink>
    </w:p>
    <w:p w14:paraId="3186AAB9" w14:textId="77777777" w:rsidR="00601326" w:rsidRDefault="00601326">
      <w:pPr>
        <w:pStyle w:val="TOC2"/>
        <w:tabs>
          <w:tab w:val="right" w:leader="dot" w:pos="9639"/>
        </w:tabs>
        <w:ind w:left="420"/>
      </w:pPr>
      <w:hyperlink w:anchor="_Toc4598" w:history="1">
        <w:r>
          <w:rPr>
            <w:rFonts w:ascii="Times New Roman" w:hAnsi="Times New Roman" w:cs="Times New Roman"/>
          </w:rPr>
          <w:t xml:space="preserve">6.1 </w:t>
        </w:r>
        <w:r>
          <w:rPr>
            <w:rFonts w:ascii="Times New Roman" w:hAnsi="Times New Roman" w:cs="Times New Roman"/>
          </w:rPr>
          <w:t>总平面布置原则</w:t>
        </w:r>
        <w:r>
          <w:tab/>
        </w:r>
        <w:r>
          <w:fldChar w:fldCharType="begin"/>
        </w:r>
        <w:r>
          <w:instrText xml:space="preserve"> PAGEREF _Toc4598 \h </w:instrText>
        </w:r>
        <w:r>
          <w:fldChar w:fldCharType="separate"/>
        </w:r>
        <w:r>
          <w:t>8</w:t>
        </w:r>
        <w:r>
          <w:fldChar w:fldCharType="end"/>
        </w:r>
      </w:hyperlink>
    </w:p>
    <w:p w14:paraId="16505220" w14:textId="77777777" w:rsidR="00601326" w:rsidRDefault="00601326">
      <w:pPr>
        <w:pStyle w:val="TOC2"/>
        <w:tabs>
          <w:tab w:val="right" w:leader="dot" w:pos="9639"/>
        </w:tabs>
        <w:ind w:left="420"/>
      </w:pPr>
      <w:hyperlink w:anchor="_Toc1995" w:history="1">
        <w:r>
          <w:rPr>
            <w:rFonts w:ascii="Times New Roman" w:hAnsi="Times New Roman" w:cs="Times New Roman" w:hint="eastAsia"/>
          </w:rPr>
          <w:t>6</w:t>
        </w:r>
        <w:r>
          <w:rPr>
            <w:rFonts w:ascii="Times New Roman" w:hAnsi="Times New Roman" w:cs="Times New Roman"/>
          </w:rPr>
          <w:t xml:space="preserve">.2 </w:t>
        </w:r>
        <w:r>
          <w:rPr>
            <w:rFonts w:ascii="Times New Roman" w:hAnsi="Times New Roman" w:cs="Times New Roman"/>
          </w:rPr>
          <w:t>厂区管线</w:t>
        </w:r>
        <w:r>
          <w:tab/>
        </w:r>
        <w:r>
          <w:fldChar w:fldCharType="begin"/>
        </w:r>
        <w:r>
          <w:instrText xml:space="preserve"> PAGEREF _Toc1995 \h </w:instrText>
        </w:r>
        <w:r>
          <w:fldChar w:fldCharType="separate"/>
        </w:r>
        <w:r>
          <w:t>9</w:t>
        </w:r>
        <w:r>
          <w:fldChar w:fldCharType="end"/>
        </w:r>
      </w:hyperlink>
    </w:p>
    <w:p w14:paraId="226B6414" w14:textId="77777777" w:rsidR="00601326" w:rsidRDefault="00601326">
      <w:pPr>
        <w:pStyle w:val="TOC2"/>
        <w:tabs>
          <w:tab w:val="right" w:leader="dot" w:pos="9639"/>
        </w:tabs>
        <w:ind w:left="420"/>
      </w:pPr>
      <w:hyperlink w:anchor="_Toc1555" w:history="1">
        <w:r>
          <w:rPr>
            <w:rFonts w:ascii="Times New Roman" w:hAnsi="Times New Roman" w:cs="Times New Roman" w:hint="eastAsia"/>
          </w:rPr>
          <w:t>6</w:t>
        </w:r>
        <w:r>
          <w:rPr>
            <w:rFonts w:ascii="Times New Roman" w:hAnsi="Times New Roman" w:cs="Times New Roman"/>
          </w:rPr>
          <w:t>.3</w:t>
        </w:r>
        <w:r>
          <w:rPr>
            <w:rFonts w:ascii="Times New Roman" w:hAnsi="Times New Roman" w:cs="Times New Roman"/>
          </w:rPr>
          <w:t>绿化要求</w:t>
        </w:r>
        <w:r>
          <w:tab/>
        </w:r>
        <w:r>
          <w:fldChar w:fldCharType="begin"/>
        </w:r>
        <w:r>
          <w:instrText xml:space="preserve"> PAGEREF _Toc1555 \h </w:instrText>
        </w:r>
        <w:r>
          <w:fldChar w:fldCharType="separate"/>
        </w:r>
        <w:r>
          <w:t>9</w:t>
        </w:r>
        <w:r>
          <w:fldChar w:fldCharType="end"/>
        </w:r>
      </w:hyperlink>
    </w:p>
    <w:p w14:paraId="0CEB0D90" w14:textId="77777777" w:rsidR="00601326" w:rsidRDefault="00601326">
      <w:pPr>
        <w:pStyle w:val="TOC1"/>
        <w:tabs>
          <w:tab w:val="clear" w:pos="9629"/>
          <w:tab w:val="right" w:leader="dot" w:pos="9639"/>
        </w:tabs>
      </w:pPr>
      <w:hyperlink w:anchor="_Toc14417" w:history="1">
        <w:r>
          <w:rPr>
            <w:rFonts w:ascii="Times New Roman" w:hAnsi="Times New Roman" w:cs="Times New Roman"/>
          </w:rPr>
          <w:t xml:space="preserve">7 </w:t>
        </w:r>
        <w:r>
          <w:rPr>
            <w:rFonts w:ascii="Times New Roman" w:hAnsi="Times New Roman" w:cs="Times New Roman"/>
          </w:rPr>
          <w:t>排放要求</w:t>
        </w:r>
        <w:r>
          <w:tab/>
        </w:r>
        <w:r>
          <w:fldChar w:fldCharType="begin"/>
        </w:r>
        <w:r>
          <w:instrText xml:space="preserve"> PAGEREF _Toc14417 \h </w:instrText>
        </w:r>
        <w:r>
          <w:fldChar w:fldCharType="separate"/>
        </w:r>
        <w:r>
          <w:t>9</w:t>
        </w:r>
        <w:r>
          <w:fldChar w:fldCharType="end"/>
        </w:r>
      </w:hyperlink>
    </w:p>
    <w:p w14:paraId="30740CEE" w14:textId="77777777" w:rsidR="00601326" w:rsidRDefault="00601326">
      <w:pPr>
        <w:pStyle w:val="TOC2"/>
        <w:tabs>
          <w:tab w:val="right" w:leader="dot" w:pos="9639"/>
        </w:tabs>
        <w:ind w:left="420"/>
      </w:pPr>
      <w:hyperlink w:anchor="_Toc29957" w:history="1">
        <w:r>
          <w:rPr>
            <w:rFonts w:ascii="Times New Roman" w:hAnsi="Times New Roman" w:cs="Times New Roman" w:hint="eastAsia"/>
          </w:rPr>
          <w:t>7</w:t>
        </w:r>
        <w:r>
          <w:rPr>
            <w:rFonts w:ascii="Times New Roman" w:hAnsi="Times New Roman" w:cs="Times New Roman"/>
          </w:rPr>
          <w:t>.1</w:t>
        </w:r>
        <w:r>
          <w:rPr>
            <w:rFonts w:ascii="Times New Roman" w:hAnsi="Times New Roman" w:cs="Times New Roman"/>
          </w:rPr>
          <w:t>污水排放</w:t>
        </w:r>
        <w:r>
          <w:tab/>
        </w:r>
        <w:r>
          <w:fldChar w:fldCharType="begin"/>
        </w:r>
        <w:r>
          <w:instrText xml:space="preserve"> PAGEREF _Toc29957 \h </w:instrText>
        </w:r>
        <w:r>
          <w:fldChar w:fldCharType="separate"/>
        </w:r>
        <w:r>
          <w:t>9</w:t>
        </w:r>
        <w:r>
          <w:fldChar w:fldCharType="end"/>
        </w:r>
      </w:hyperlink>
    </w:p>
    <w:p w14:paraId="6F20C21A" w14:textId="77777777" w:rsidR="00601326" w:rsidRDefault="00601326">
      <w:pPr>
        <w:pStyle w:val="TOC2"/>
        <w:tabs>
          <w:tab w:val="right" w:leader="dot" w:pos="9639"/>
        </w:tabs>
        <w:ind w:left="420"/>
      </w:pPr>
      <w:hyperlink w:anchor="_Toc29847" w:history="1">
        <w:r>
          <w:rPr>
            <w:rFonts w:ascii="Times New Roman" w:hAnsi="Times New Roman" w:cs="Times New Roman"/>
          </w:rPr>
          <w:t>7.2</w:t>
        </w:r>
        <w:r>
          <w:rPr>
            <w:rFonts w:ascii="Times New Roman" w:hAnsi="Times New Roman" w:cs="Times New Roman"/>
          </w:rPr>
          <w:t>气体排放</w:t>
        </w:r>
        <w:r>
          <w:tab/>
        </w:r>
        <w:r>
          <w:fldChar w:fldCharType="begin"/>
        </w:r>
        <w:r>
          <w:instrText xml:space="preserve"> PAGEREF _Toc29847 \h </w:instrText>
        </w:r>
        <w:r>
          <w:fldChar w:fldCharType="separate"/>
        </w:r>
        <w:r>
          <w:t>9</w:t>
        </w:r>
        <w:r>
          <w:fldChar w:fldCharType="end"/>
        </w:r>
      </w:hyperlink>
    </w:p>
    <w:p w14:paraId="56C34FC3" w14:textId="77777777" w:rsidR="00601326" w:rsidRDefault="00601326">
      <w:pPr>
        <w:pStyle w:val="TOC2"/>
        <w:tabs>
          <w:tab w:val="right" w:leader="dot" w:pos="9639"/>
        </w:tabs>
        <w:ind w:left="420"/>
      </w:pPr>
      <w:hyperlink w:anchor="_Toc1286" w:history="1">
        <w:r>
          <w:rPr>
            <w:rFonts w:ascii="Times New Roman" w:hAnsi="Times New Roman" w:cs="Times New Roman" w:hint="eastAsia"/>
          </w:rPr>
          <w:t>7</w:t>
        </w:r>
        <w:r>
          <w:rPr>
            <w:rFonts w:ascii="Times New Roman" w:hAnsi="Times New Roman" w:cs="Times New Roman"/>
          </w:rPr>
          <w:t xml:space="preserve">.3 </w:t>
        </w:r>
        <w:r>
          <w:rPr>
            <w:rFonts w:ascii="Times New Roman" w:hAnsi="Times New Roman" w:cs="Times New Roman"/>
          </w:rPr>
          <w:t>固体排放</w:t>
        </w:r>
        <w:r>
          <w:tab/>
        </w:r>
        <w:r>
          <w:fldChar w:fldCharType="begin"/>
        </w:r>
        <w:r>
          <w:instrText xml:space="preserve"> PAGEREF _Toc1286 \h </w:instrText>
        </w:r>
        <w:r>
          <w:fldChar w:fldCharType="separate"/>
        </w:r>
        <w:r>
          <w:t>9</w:t>
        </w:r>
        <w:r>
          <w:fldChar w:fldCharType="end"/>
        </w:r>
      </w:hyperlink>
    </w:p>
    <w:p w14:paraId="1DD7D079" w14:textId="77777777" w:rsidR="00601326" w:rsidRDefault="00601326">
      <w:pPr>
        <w:pStyle w:val="TOC1"/>
        <w:tabs>
          <w:tab w:val="clear" w:pos="9629"/>
          <w:tab w:val="right" w:leader="dot" w:pos="9639"/>
        </w:tabs>
      </w:pPr>
      <w:hyperlink w:anchor="_Toc21945" w:history="1">
        <w:r>
          <w:rPr>
            <w:rFonts w:ascii="Times New Roman" w:hAnsi="Times New Roman" w:cs="Times New Roman" w:hint="eastAsia"/>
          </w:rPr>
          <w:t>8</w:t>
        </w:r>
        <w:r>
          <w:rPr>
            <w:rFonts w:ascii="Times New Roman" w:hAnsi="Times New Roman" w:cs="Times New Roman"/>
          </w:rPr>
          <w:t>安全要求</w:t>
        </w:r>
        <w:r>
          <w:tab/>
        </w:r>
        <w:r>
          <w:fldChar w:fldCharType="begin"/>
        </w:r>
        <w:r>
          <w:instrText xml:space="preserve"> PAGEREF _Toc21945 \h </w:instrText>
        </w:r>
        <w:r>
          <w:fldChar w:fldCharType="separate"/>
        </w:r>
        <w:r>
          <w:t>10</w:t>
        </w:r>
        <w:r>
          <w:fldChar w:fldCharType="end"/>
        </w:r>
      </w:hyperlink>
    </w:p>
    <w:p w14:paraId="7B656342" w14:textId="77777777" w:rsidR="00601326" w:rsidRDefault="00000000">
      <w:pPr>
        <w:pStyle w:val="a5"/>
        <w:ind w:firstLine="0"/>
        <w:rPr>
          <w:rStyle w:val="ad"/>
          <w:rFonts w:ascii="Times New Roman" w:cs="Times New Roman"/>
          <w:color w:val="auto"/>
        </w:rPr>
      </w:pPr>
      <w:r>
        <w:rPr>
          <w:rFonts w:cs="Times New Roman"/>
          <w:color w:val="auto"/>
        </w:rPr>
        <w:fldChar w:fldCharType="end"/>
      </w:r>
    </w:p>
    <w:p w14:paraId="7B9DC8BE" w14:textId="77777777" w:rsidR="00601326" w:rsidRDefault="00000000">
      <w:pPr>
        <w:tabs>
          <w:tab w:val="left" w:pos="2837"/>
        </w:tabs>
        <w:rPr>
          <w:rFonts w:ascii="Times New Roman" w:hAnsi="Times New Roman" w:cs="Times New Roman"/>
        </w:rPr>
        <w:sectPr w:rsidR="00601326">
          <w:headerReference w:type="even" r:id="rId11"/>
          <w:headerReference w:type="default" r:id="rId12"/>
          <w:footerReference w:type="even" r:id="rId13"/>
          <w:footerReference w:type="default" r:id="rId14"/>
          <w:pgSz w:w="11906" w:h="16838"/>
          <w:pgMar w:top="567" w:right="850" w:bottom="1134" w:left="1417" w:header="1418" w:footer="1134" w:gutter="0"/>
          <w:pgNumType w:fmt="upperRoman" w:start="1"/>
          <w:cols w:space="720"/>
          <w:docGrid w:type="lines" w:linePitch="312"/>
        </w:sectPr>
      </w:pPr>
      <w:r>
        <w:rPr>
          <w:rFonts w:ascii="Times New Roman" w:hAnsi="Times New Roman" w:cs="Times New Roman"/>
        </w:rPr>
        <w:tab/>
      </w:r>
    </w:p>
    <w:p w14:paraId="6F2B2545" w14:textId="77777777" w:rsidR="00601326" w:rsidRDefault="00000000">
      <w:pPr>
        <w:pStyle w:val="ae"/>
        <w:outlineLvl w:val="0"/>
        <w:rPr>
          <w:rFonts w:ascii="Times New Roman" w:hAnsi="Times New Roman" w:cs="Times New Roman"/>
          <w:color w:val="auto"/>
          <w:lang w:eastAsia="zh-CN"/>
        </w:rPr>
      </w:pPr>
      <w:bookmarkStart w:id="1" w:name="_Toc61867120"/>
      <w:bookmarkStart w:id="2" w:name="_Toc61863835"/>
      <w:bookmarkStart w:id="3" w:name="_Toc21429"/>
      <w:bookmarkStart w:id="4" w:name="_Toc11977"/>
      <w:bookmarkStart w:id="5" w:name="_Toc29471"/>
      <w:bookmarkStart w:id="6" w:name="_Toc61808228"/>
      <w:r>
        <w:rPr>
          <w:rFonts w:ascii="Times New Roman" w:hAnsi="Times New Roman" w:cs="Times New Roman"/>
          <w:color w:val="auto"/>
          <w:lang w:eastAsia="zh-CN"/>
        </w:rPr>
        <w:lastRenderedPageBreak/>
        <w:t>前</w:t>
      </w:r>
      <w:r>
        <w:rPr>
          <w:rFonts w:ascii="Times New Roman" w:hAnsi="Times New Roman" w:cs="Times New Roman"/>
          <w:color w:val="auto"/>
          <w:lang w:eastAsia="zh-CN"/>
        </w:rPr>
        <w:t xml:space="preserve">    </w:t>
      </w:r>
      <w:r>
        <w:rPr>
          <w:rFonts w:ascii="Times New Roman" w:hAnsi="Times New Roman" w:cs="Times New Roman"/>
          <w:color w:val="auto"/>
          <w:lang w:eastAsia="zh-CN"/>
        </w:rPr>
        <w:t>言</w:t>
      </w:r>
      <w:bookmarkEnd w:id="1"/>
      <w:bookmarkEnd w:id="2"/>
      <w:bookmarkEnd w:id="3"/>
      <w:bookmarkEnd w:id="4"/>
      <w:bookmarkEnd w:id="5"/>
      <w:bookmarkEnd w:id="6"/>
    </w:p>
    <w:p w14:paraId="6541B8D5" w14:textId="77777777" w:rsidR="00601326" w:rsidRDefault="00000000">
      <w:pPr>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本文件参照</w:t>
      </w:r>
      <w:r>
        <w:rPr>
          <w:rFonts w:ascii="Times New Roman" w:eastAsia="宋体" w:hAnsi="Times New Roman" w:cs="Times New Roman" w:hint="eastAsia"/>
          <w:kern w:val="0"/>
        </w:rPr>
        <w:t>GB/T 1.1-2020</w:t>
      </w:r>
      <w:r>
        <w:rPr>
          <w:rFonts w:ascii="Times New Roman" w:eastAsia="宋体" w:hAnsi="Times New Roman" w:cs="Times New Roman" w:hint="eastAsia"/>
          <w:kern w:val="0"/>
        </w:rPr>
        <w:t>《标准化工作导则</w:t>
      </w:r>
      <w:r>
        <w:rPr>
          <w:rFonts w:ascii="Times New Roman" w:eastAsia="宋体" w:hAnsi="Times New Roman" w:cs="Times New Roman" w:hint="eastAsia"/>
          <w:kern w:val="0"/>
        </w:rPr>
        <w:t xml:space="preserve"> </w:t>
      </w:r>
      <w:r>
        <w:rPr>
          <w:rFonts w:ascii="Times New Roman" w:eastAsia="宋体" w:hAnsi="Times New Roman" w:cs="Times New Roman" w:hint="eastAsia"/>
          <w:kern w:val="0"/>
        </w:rPr>
        <w:t>第</w:t>
      </w:r>
      <w:r>
        <w:rPr>
          <w:rFonts w:ascii="Times New Roman" w:eastAsia="宋体" w:hAnsi="Times New Roman" w:cs="Times New Roman" w:hint="eastAsia"/>
          <w:kern w:val="0"/>
        </w:rPr>
        <w:t>1</w:t>
      </w:r>
      <w:r>
        <w:rPr>
          <w:rFonts w:ascii="Times New Roman" w:eastAsia="宋体" w:hAnsi="Times New Roman" w:cs="Times New Roman" w:hint="eastAsia"/>
          <w:kern w:val="0"/>
        </w:rPr>
        <w:t>分准化文件的和起规则》的规定起草。</w:t>
      </w:r>
    </w:p>
    <w:p w14:paraId="255CAB75" w14:textId="77777777" w:rsidR="00601326" w:rsidRDefault="00000000">
      <w:pPr>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请注意本文件的某些内容可能涉及专利。本文件的发布机构不承担识别专利的责任。</w:t>
      </w:r>
    </w:p>
    <w:p w14:paraId="6F2A6671" w14:textId="77777777" w:rsidR="00601326" w:rsidRDefault="00000000">
      <w:pPr>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本文件由南京弗蒙特生物能源技术有限公司提出。</w:t>
      </w:r>
    </w:p>
    <w:p w14:paraId="48A8ED12" w14:textId="77777777" w:rsidR="00601326" w:rsidRDefault="00000000">
      <w:pPr>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本文件由无锡市环境保护产业协会归口及发布。</w:t>
      </w:r>
    </w:p>
    <w:p w14:paraId="139B944C" w14:textId="77777777" w:rsidR="00601326" w:rsidRDefault="00000000">
      <w:pPr>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本文件起草单位</w:t>
      </w:r>
      <w:r>
        <w:rPr>
          <w:rFonts w:ascii="Times New Roman" w:eastAsia="宋体" w:hAnsi="Times New Roman" w:cs="Times New Roman" w:hint="eastAsia"/>
          <w:kern w:val="0"/>
        </w:rPr>
        <w:t>:</w:t>
      </w:r>
      <w:r>
        <w:rPr>
          <w:rFonts w:ascii="Times New Roman" w:eastAsia="宋体" w:hAnsi="Times New Roman" w:cs="Times New Roman" w:hint="eastAsia"/>
          <w:kern w:val="0"/>
        </w:rPr>
        <w:t>南京弗蒙特生物能源技术有限公司、江苏马盛生物科技股份有限公司、江南大学</w:t>
      </w:r>
    </w:p>
    <w:p w14:paraId="5294E965" w14:textId="77777777" w:rsidR="00601326" w:rsidRDefault="00000000">
      <w:pPr>
        <w:ind w:firstLineChars="200" w:firstLine="420"/>
        <w:rPr>
          <w:rFonts w:ascii="Times New Roman" w:eastAsia="宋体" w:hAnsi="Times New Roman" w:cs="Times New Roman"/>
          <w:kern w:val="0"/>
        </w:rPr>
      </w:pPr>
      <w:r>
        <w:rPr>
          <w:rFonts w:ascii="Times New Roman" w:eastAsia="宋体" w:hAnsi="Times New Roman" w:cs="Times New Roman" w:hint="eastAsia"/>
          <w:kern w:val="0"/>
        </w:rPr>
        <w:t>本文件主要起草人</w:t>
      </w:r>
      <w:r>
        <w:rPr>
          <w:rFonts w:ascii="Times New Roman" w:eastAsia="宋体" w:hAnsi="Times New Roman" w:cs="Times New Roman" w:hint="eastAsia"/>
          <w:kern w:val="0"/>
        </w:rPr>
        <w:t xml:space="preserve">: </w:t>
      </w:r>
      <w:proofErr w:type="gramStart"/>
      <w:r>
        <w:rPr>
          <w:rFonts w:ascii="Times New Roman" w:eastAsia="宋体" w:hAnsi="Times New Roman" w:cs="Times New Roman" w:hint="eastAsia"/>
          <w:kern w:val="0"/>
        </w:rPr>
        <w:t>干永鹏</w:t>
      </w:r>
      <w:proofErr w:type="gramEnd"/>
      <w:r>
        <w:rPr>
          <w:rFonts w:ascii="Times New Roman" w:eastAsia="宋体" w:hAnsi="Times New Roman" w:cs="Times New Roman" w:hint="eastAsia"/>
          <w:kern w:val="0"/>
        </w:rPr>
        <w:t>、肖小兰、唐红玲、马小东</w:t>
      </w:r>
    </w:p>
    <w:p w14:paraId="35CAB3F7" w14:textId="77777777" w:rsidR="00601326" w:rsidRDefault="00000000">
      <w:pPr>
        <w:ind w:firstLineChars="200" w:firstLine="420"/>
        <w:rPr>
          <w:rFonts w:ascii="Times New Roman" w:hAnsi="Times New Roman" w:cs="Times New Roman"/>
        </w:rPr>
      </w:pPr>
      <w:r>
        <w:rPr>
          <w:rFonts w:ascii="Times New Roman" w:eastAsia="宋体" w:hAnsi="Times New Roman" w:cs="Times New Roman" w:hint="eastAsia"/>
          <w:kern w:val="0"/>
        </w:rPr>
        <w:t>本文件为首次发布。</w:t>
      </w:r>
    </w:p>
    <w:p w14:paraId="3C66D044" w14:textId="77777777" w:rsidR="00601326" w:rsidRDefault="00601326">
      <w:pPr>
        <w:rPr>
          <w:rFonts w:ascii="Times New Roman" w:hAnsi="Times New Roman" w:cs="Times New Roman"/>
        </w:rPr>
      </w:pPr>
    </w:p>
    <w:p w14:paraId="4F5089C2" w14:textId="77777777" w:rsidR="00601326" w:rsidRDefault="00601326">
      <w:pPr>
        <w:rPr>
          <w:rFonts w:ascii="Times New Roman" w:hAnsi="Times New Roman" w:cs="Times New Roman"/>
        </w:rPr>
      </w:pPr>
    </w:p>
    <w:p w14:paraId="5FC1B523" w14:textId="77777777" w:rsidR="00601326" w:rsidRDefault="00601326">
      <w:pPr>
        <w:rPr>
          <w:rFonts w:ascii="Times New Roman" w:hAnsi="Times New Roman" w:cs="Times New Roman"/>
        </w:rPr>
      </w:pPr>
    </w:p>
    <w:p w14:paraId="254EDB81" w14:textId="77777777" w:rsidR="00601326" w:rsidRDefault="00601326">
      <w:pPr>
        <w:rPr>
          <w:rFonts w:ascii="Times New Roman" w:hAnsi="Times New Roman" w:cs="Times New Roman"/>
        </w:rPr>
      </w:pPr>
    </w:p>
    <w:p w14:paraId="5D47AAE5" w14:textId="77777777" w:rsidR="00601326" w:rsidRDefault="00601326">
      <w:pPr>
        <w:rPr>
          <w:rFonts w:ascii="Times New Roman" w:hAnsi="Times New Roman" w:cs="Times New Roman"/>
        </w:rPr>
      </w:pPr>
    </w:p>
    <w:p w14:paraId="2173F487" w14:textId="77777777" w:rsidR="00601326" w:rsidRDefault="00601326">
      <w:pPr>
        <w:rPr>
          <w:rFonts w:ascii="Times New Roman" w:hAnsi="Times New Roman" w:cs="Times New Roman"/>
        </w:rPr>
      </w:pPr>
    </w:p>
    <w:p w14:paraId="787890A4" w14:textId="77777777" w:rsidR="00601326" w:rsidRDefault="00601326">
      <w:pPr>
        <w:rPr>
          <w:rFonts w:ascii="Times New Roman" w:hAnsi="Times New Roman" w:cs="Times New Roman"/>
        </w:rPr>
      </w:pPr>
    </w:p>
    <w:p w14:paraId="4451ED39" w14:textId="77777777" w:rsidR="00601326" w:rsidRDefault="00601326">
      <w:pPr>
        <w:rPr>
          <w:rFonts w:ascii="Times New Roman" w:hAnsi="Times New Roman" w:cs="Times New Roman"/>
        </w:rPr>
      </w:pPr>
    </w:p>
    <w:p w14:paraId="1606711C" w14:textId="77777777" w:rsidR="00601326" w:rsidRDefault="00601326">
      <w:pPr>
        <w:rPr>
          <w:rFonts w:ascii="Times New Roman" w:hAnsi="Times New Roman" w:cs="Times New Roman"/>
        </w:rPr>
      </w:pPr>
    </w:p>
    <w:p w14:paraId="102E0B01" w14:textId="77777777" w:rsidR="00601326" w:rsidRDefault="00601326">
      <w:pPr>
        <w:rPr>
          <w:rFonts w:ascii="Times New Roman" w:hAnsi="Times New Roman" w:cs="Times New Roman"/>
        </w:rPr>
      </w:pPr>
    </w:p>
    <w:p w14:paraId="5168D1F2" w14:textId="77777777" w:rsidR="00601326" w:rsidRDefault="00601326">
      <w:pPr>
        <w:rPr>
          <w:rFonts w:ascii="Times New Roman" w:hAnsi="Times New Roman" w:cs="Times New Roman"/>
        </w:rPr>
      </w:pPr>
    </w:p>
    <w:p w14:paraId="3D4B0DAD" w14:textId="77777777" w:rsidR="00601326" w:rsidRDefault="00601326">
      <w:pPr>
        <w:rPr>
          <w:rFonts w:ascii="Times New Roman" w:hAnsi="Times New Roman" w:cs="Times New Roman"/>
        </w:rPr>
      </w:pPr>
    </w:p>
    <w:p w14:paraId="03587ABF" w14:textId="77777777" w:rsidR="00601326" w:rsidRDefault="00601326">
      <w:pPr>
        <w:rPr>
          <w:rFonts w:ascii="Times New Roman" w:hAnsi="Times New Roman" w:cs="Times New Roman"/>
        </w:rPr>
      </w:pPr>
    </w:p>
    <w:p w14:paraId="74699D24" w14:textId="77777777" w:rsidR="00601326" w:rsidRDefault="00601326">
      <w:pPr>
        <w:rPr>
          <w:rFonts w:ascii="Times New Roman" w:hAnsi="Times New Roman" w:cs="Times New Roman"/>
        </w:rPr>
      </w:pPr>
    </w:p>
    <w:p w14:paraId="12BE7148" w14:textId="77777777" w:rsidR="00601326" w:rsidRDefault="00601326">
      <w:pPr>
        <w:rPr>
          <w:rFonts w:ascii="Times New Roman" w:hAnsi="Times New Roman" w:cs="Times New Roman"/>
        </w:rPr>
      </w:pPr>
    </w:p>
    <w:p w14:paraId="2F0C8CBB" w14:textId="77777777" w:rsidR="00601326" w:rsidRDefault="00601326">
      <w:pPr>
        <w:rPr>
          <w:rFonts w:ascii="Times New Roman" w:hAnsi="Times New Roman" w:cs="Times New Roman"/>
        </w:rPr>
      </w:pPr>
    </w:p>
    <w:p w14:paraId="0F7FB6E8" w14:textId="77777777" w:rsidR="00601326" w:rsidRDefault="00601326">
      <w:pPr>
        <w:pStyle w:val="ac"/>
        <w:outlineLvl w:val="0"/>
        <w:rPr>
          <w:rFonts w:ascii="Times New Roman" w:hAnsi="Times New Roman" w:cs="Times New Roman"/>
          <w:color w:val="auto"/>
          <w:lang w:eastAsia="zh-CN"/>
        </w:rPr>
        <w:sectPr w:rsidR="00601326">
          <w:footerReference w:type="default" r:id="rId15"/>
          <w:pgSz w:w="11906" w:h="16838"/>
          <w:pgMar w:top="1440" w:right="1800" w:bottom="1440" w:left="1800" w:header="851" w:footer="992" w:gutter="0"/>
          <w:pgNumType w:start="1"/>
          <w:cols w:space="425"/>
          <w:docGrid w:type="lines" w:linePitch="312"/>
        </w:sectPr>
      </w:pPr>
    </w:p>
    <w:p w14:paraId="31989502" w14:textId="77777777" w:rsidR="00601326" w:rsidRDefault="00000000">
      <w:pPr>
        <w:pStyle w:val="ac"/>
        <w:outlineLvl w:val="0"/>
        <w:rPr>
          <w:rFonts w:ascii="Times New Roman" w:hAnsi="Times New Roman" w:cs="Times New Roman"/>
          <w:color w:val="auto"/>
          <w:lang w:eastAsia="zh-CN"/>
        </w:rPr>
      </w:pPr>
      <w:r>
        <w:rPr>
          <w:rFonts w:ascii="Times New Roman" w:hAnsi="Times New Roman" w:cs="Times New Roman"/>
          <w:color w:val="auto"/>
          <w:lang w:eastAsia="zh-CN"/>
        </w:rPr>
        <w:lastRenderedPageBreak/>
        <w:t>餐厨废水</w:t>
      </w:r>
      <w:r>
        <w:rPr>
          <w:rFonts w:ascii="Times New Roman" w:hAnsi="Times New Roman" w:cs="Times New Roman" w:hint="eastAsia"/>
          <w:color w:val="auto"/>
          <w:lang w:eastAsia="zh-CN"/>
        </w:rPr>
        <w:t>全流程</w:t>
      </w:r>
      <w:r>
        <w:rPr>
          <w:rFonts w:ascii="Times New Roman" w:hAnsi="Times New Roman" w:cs="Times New Roman"/>
          <w:color w:val="auto"/>
          <w:lang w:eastAsia="zh-CN"/>
        </w:rPr>
        <w:t>处理技术指南</w:t>
      </w:r>
    </w:p>
    <w:p w14:paraId="45994671" w14:textId="77777777" w:rsidR="00601326" w:rsidRDefault="00000000">
      <w:pPr>
        <w:pStyle w:val="af"/>
        <w:outlineLvl w:val="0"/>
        <w:rPr>
          <w:rFonts w:ascii="Times New Roman" w:hAnsi="Times New Roman" w:cs="Times New Roman"/>
          <w:color w:val="auto"/>
          <w:lang w:eastAsia="zh-CN"/>
        </w:rPr>
      </w:pPr>
      <w:bookmarkStart w:id="7" w:name="_Toc5208"/>
      <w:bookmarkStart w:id="8" w:name="_Toc11482"/>
      <w:bookmarkStart w:id="9" w:name="_Toc30285"/>
      <w:r>
        <w:rPr>
          <w:rFonts w:ascii="Times New Roman" w:hAnsi="Times New Roman" w:cs="Times New Roman"/>
          <w:color w:val="auto"/>
          <w:lang w:eastAsia="zh-CN"/>
        </w:rPr>
        <w:t xml:space="preserve">1 </w:t>
      </w:r>
      <w:r>
        <w:rPr>
          <w:rFonts w:ascii="Times New Roman" w:hAnsi="Times New Roman" w:cs="Times New Roman"/>
          <w:color w:val="auto"/>
          <w:lang w:eastAsia="zh-CN"/>
        </w:rPr>
        <w:t>范围</w:t>
      </w:r>
      <w:bookmarkEnd w:id="7"/>
      <w:bookmarkEnd w:id="8"/>
      <w:bookmarkEnd w:id="9"/>
    </w:p>
    <w:p w14:paraId="2430394A" w14:textId="77777777" w:rsidR="00601326" w:rsidRDefault="00000000">
      <w:pPr>
        <w:pStyle w:val="a5"/>
        <w:rPr>
          <w:rFonts w:cs="Times New Roman"/>
          <w:color w:val="auto"/>
          <w:lang w:eastAsia="zh-CN"/>
        </w:rPr>
      </w:pPr>
      <w:r>
        <w:rPr>
          <w:rFonts w:cs="Times New Roman" w:hint="eastAsia"/>
          <w:color w:val="auto"/>
          <w:lang w:eastAsia="zh-CN"/>
        </w:rPr>
        <w:t>本文件规定了餐厨行业废水处理的术语和定义、工艺路线、工艺要求、厂区布置等内容</w:t>
      </w:r>
      <w:r>
        <w:rPr>
          <w:rFonts w:cs="Times New Roman"/>
          <w:color w:val="auto"/>
          <w:lang w:eastAsia="zh-CN"/>
        </w:rPr>
        <w:t>。</w:t>
      </w:r>
    </w:p>
    <w:p w14:paraId="6912965C" w14:textId="77777777" w:rsidR="00601326" w:rsidRDefault="00000000">
      <w:pPr>
        <w:pStyle w:val="a5"/>
        <w:spacing w:afterLines="100" w:after="312"/>
        <w:rPr>
          <w:rFonts w:cs="Times New Roman"/>
          <w:color w:val="auto"/>
          <w:lang w:eastAsia="zh-CN"/>
        </w:rPr>
      </w:pPr>
      <w:r>
        <w:rPr>
          <w:rFonts w:cs="Times New Roman"/>
          <w:color w:val="auto"/>
          <w:lang w:eastAsia="zh-CN"/>
        </w:rPr>
        <w:t>本文件适用于餐厨行业处理餐厨废水过程，过程中采用的预处理、厌氧发酵等技术，可作为餐厨行业的高盐餐厨废水处理的技术依据。</w:t>
      </w:r>
    </w:p>
    <w:p w14:paraId="091F3665" w14:textId="77777777" w:rsidR="00601326" w:rsidRDefault="00000000">
      <w:pPr>
        <w:pStyle w:val="af"/>
        <w:outlineLvl w:val="0"/>
        <w:rPr>
          <w:rFonts w:ascii="Times New Roman" w:hAnsi="Times New Roman" w:cs="Times New Roman"/>
          <w:color w:val="auto"/>
          <w:lang w:eastAsia="zh-CN"/>
        </w:rPr>
      </w:pPr>
      <w:bookmarkStart w:id="10" w:name="_Toc1560"/>
      <w:bookmarkStart w:id="11" w:name="_Toc1438"/>
      <w:bookmarkStart w:id="12" w:name="_Toc20529"/>
      <w:r>
        <w:rPr>
          <w:rFonts w:ascii="Times New Roman" w:hAnsi="Times New Roman" w:cs="Times New Roman"/>
          <w:color w:val="auto"/>
          <w:lang w:eastAsia="zh-CN"/>
        </w:rPr>
        <w:t xml:space="preserve">2 </w:t>
      </w:r>
      <w:r>
        <w:rPr>
          <w:rFonts w:ascii="Times New Roman" w:hAnsi="Times New Roman" w:cs="Times New Roman"/>
          <w:color w:val="auto"/>
          <w:lang w:eastAsia="zh-CN"/>
        </w:rPr>
        <w:t>规范性引用文件</w:t>
      </w:r>
      <w:bookmarkEnd w:id="10"/>
      <w:bookmarkEnd w:id="11"/>
      <w:bookmarkEnd w:id="12"/>
    </w:p>
    <w:p w14:paraId="0D76748C" w14:textId="77777777" w:rsidR="00601326" w:rsidRDefault="00000000">
      <w:pPr>
        <w:pStyle w:val="a5"/>
        <w:rPr>
          <w:rFonts w:cs="Times New Roman"/>
          <w:color w:val="auto"/>
          <w:lang w:eastAsia="zh-CN"/>
        </w:rPr>
      </w:pPr>
      <w:r>
        <w:rPr>
          <w:rFonts w:cs="Times New Roman"/>
          <w:color w:val="auto"/>
          <w:lang w:eastAsia="zh-CN"/>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1461C6A6" w14:textId="77777777" w:rsidR="00601326" w:rsidRDefault="00000000">
      <w:pPr>
        <w:pStyle w:val="a5"/>
        <w:rPr>
          <w:rFonts w:cs="Times New Roman"/>
          <w:color w:val="auto"/>
          <w:lang w:eastAsia="zh-CN"/>
        </w:rPr>
      </w:pPr>
      <w:bookmarkStart w:id="13" w:name="_Hlk151678972"/>
      <w:r>
        <w:rPr>
          <w:rFonts w:cs="Times New Roman" w:hint="eastAsia"/>
          <w:color w:val="auto"/>
          <w:lang w:eastAsia="zh-CN"/>
        </w:rPr>
        <w:t xml:space="preserve">GB/T 191  </w:t>
      </w:r>
      <w:r>
        <w:rPr>
          <w:rFonts w:cs="Times New Roman"/>
          <w:color w:val="auto"/>
          <w:lang w:eastAsia="zh-CN"/>
        </w:rPr>
        <w:t xml:space="preserve">      </w:t>
      </w:r>
      <w:r>
        <w:rPr>
          <w:rFonts w:cs="Times New Roman" w:hint="eastAsia"/>
          <w:color w:val="auto"/>
          <w:lang w:eastAsia="zh-CN"/>
        </w:rPr>
        <w:t>包装储运图示标志</w:t>
      </w:r>
    </w:p>
    <w:p w14:paraId="060E9318" w14:textId="77777777" w:rsidR="00601326" w:rsidRDefault="00000000">
      <w:pPr>
        <w:pStyle w:val="a5"/>
        <w:rPr>
          <w:rFonts w:cs="Times New Roman"/>
          <w:color w:val="auto"/>
          <w:lang w:eastAsia="zh-CN"/>
        </w:rPr>
      </w:pPr>
      <w:r>
        <w:rPr>
          <w:rFonts w:cs="Times New Roman" w:hint="eastAsia"/>
          <w:color w:val="auto"/>
          <w:lang w:eastAsia="zh-CN"/>
        </w:rPr>
        <w:t xml:space="preserve">GB 2894 </w:t>
      </w:r>
      <w:r>
        <w:rPr>
          <w:rFonts w:cs="Times New Roman"/>
          <w:color w:val="auto"/>
          <w:lang w:eastAsia="zh-CN"/>
        </w:rPr>
        <w:t xml:space="preserve">       </w:t>
      </w:r>
      <w:r>
        <w:rPr>
          <w:rFonts w:cs="Times New Roman" w:hint="eastAsia"/>
          <w:color w:val="auto"/>
          <w:lang w:eastAsia="zh-CN"/>
        </w:rPr>
        <w:t>安全标志及其使用导则</w:t>
      </w:r>
    </w:p>
    <w:p w14:paraId="782DA973" w14:textId="77777777" w:rsidR="00601326" w:rsidRDefault="00000000">
      <w:pPr>
        <w:pStyle w:val="a5"/>
        <w:rPr>
          <w:rFonts w:cs="Times New Roman"/>
          <w:color w:val="auto"/>
          <w:lang w:eastAsia="zh-CN"/>
        </w:rPr>
      </w:pPr>
      <w:r>
        <w:rPr>
          <w:rFonts w:cs="Times New Roman"/>
          <w:color w:val="auto"/>
          <w:lang w:eastAsia="zh-CN"/>
        </w:rPr>
        <w:t>GB 3095</w:t>
      </w:r>
      <w:r>
        <w:rPr>
          <w:rFonts w:cs="Times New Roman" w:hint="eastAsia"/>
          <w:color w:val="auto"/>
          <w:lang w:eastAsia="zh-CN"/>
        </w:rPr>
        <w:t xml:space="preserve"> </w:t>
      </w:r>
      <w:r>
        <w:rPr>
          <w:rFonts w:cs="Times New Roman"/>
          <w:color w:val="auto"/>
          <w:lang w:eastAsia="zh-CN"/>
        </w:rPr>
        <w:t xml:space="preserve">        </w:t>
      </w:r>
      <w:r>
        <w:rPr>
          <w:rFonts w:cs="Times New Roman" w:hint="eastAsia"/>
          <w:color w:val="auto"/>
          <w:lang w:eastAsia="zh-CN"/>
        </w:rPr>
        <w:t>环境空气质量标准</w:t>
      </w:r>
    </w:p>
    <w:p w14:paraId="0ACAA7A7" w14:textId="77777777" w:rsidR="00601326" w:rsidRDefault="00000000">
      <w:pPr>
        <w:pStyle w:val="a5"/>
        <w:rPr>
          <w:rFonts w:cs="Times New Roman"/>
          <w:color w:val="auto"/>
          <w:lang w:eastAsia="zh-CN"/>
        </w:rPr>
      </w:pPr>
      <w:r>
        <w:rPr>
          <w:rFonts w:cs="Times New Roman" w:hint="eastAsia"/>
          <w:color w:val="auto"/>
          <w:lang w:eastAsia="zh-CN"/>
        </w:rPr>
        <w:t xml:space="preserve">GB 3838 </w:t>
      </w:r>
      <w:r>
        <w:rPr>
          <w:rFonts w:cs="Times New Roman"/>
          <w:color w:val="auto"/>
          <w:lang w:eastAsia="zh-CN"/>
        </w:rPr>
        <w:t xml:space="preserve">        </w:t>
      </w:r>
      <w:r>
        <w:rPr>
          <w:rFonts w:cs="Times New Roman" w:hint="eastAsia"/>
          <w:color w:val="auto"/>
          <w:lang w:eastAsia="zh-CN"/>
        </w:rPr>
        <w:t>地表水环境质量标准</w:t>
      </w:r>
      <w:r>
        <w:rPr>
          <w:rFonts w:cs="Times New Roman" w:hint="eastAsia"/>
          <w:color w:val="auto"/>
          <w:lang w:eastAsia="zh-CN"/>
        </w:rPr>
        <w:t xml:space="preserve"> </w:t>
      </w:r>
    </w:p>
    <w:p w14:paraId="1B8E6359" w14:textId="77777777" w:rsidR="00601326" w:rsidRDefault="00000000">
      <w:pPr>
        <w:pStyle w:val="a5"/>
        <w:rPr>
          <w:rFonts w:cs="Times New Roman"/>
          <w:color w:val="auto"/>
          <w:lang w:eastAsia="zh-CN"/>
        </w:rPr>
      </w:pPr>
      <w:r>
        <w:rPr>
          <w:rFonts w:cs="Times New Roman" w:hint="eastAsia"/>
          <w:color w:val="auto"/>
          <w:lang w:eastAsia="zh-CN"/>
        </w:rPr>
        <w:t xml:space="preserve">GB 8978 </w:t>
      </w:r>
      <w:r>
        <w:rPr>
          <w:rFonts w:cs="Times New Roman"/>
          <w:color w:val="auto"/>
          <w:lang w:eastAsia="zh-CN"/>
        </w:rPr>
        <w:t xml:space="preserve">       </w:t>
      </w:r>
      <w:r>
        <w:rPr>
          <w:rFonts w:cs="Times New Roman" w:hint="eastAsia"/>
          <w:color w:val="auto"/>
          <w:lang w:eastAsia="zh-CN"/>
        </w:rPr>
        <w:t>污水综合排放标准</w:t>
      </w:r>
    </w:p>
    <w:p w14:paraId="40861138" w14:textId="77777777" w:rsidR="00601326" w:rsidRDefault="00000000">
      <w:pPr>
        <w:pStyle w:val="a5"/>
        <w:rPr>
          <w:rFonts w:cs="Times New Roman"/>
          <w:color w:val="auto"/>
          <w:lang w:eastAsia="zh-CN"/>
        </w:rPr>
      </w:pPr>
      <w:r>
        <w:rPr>
          <w:rFonts w:cs="Times New Roman" w:hint="eastAsia"/>
          <w:color w:val="auto"/>
          <w:lang w:eastAsia="zh-CN"/>
        </w:rPr>
        <w:t xml:space="preserve">GB/T 6912  </w:t>
      </w:r>
      <w:r>
        <w:rPr>
          <w:rFonts w:cs="Times New Roman"/>
          <w:color w:val="auto"/>
          <w:lang w:eastAsia="zh-CN"/>
        </w:rPr>
        <w:t xml:space="preserve">     </w:t>
      </w:r>
      <w:r>
        <w:rPr>
          <w:rFonts w:cs="Times New Roman" w:hint="eastAsia"/>
          <w:color w:val="auto"/>
          <w:lang w:eastAsia="zh-CN"/>
        </w:rPr>
        <w:t>锅炉用水和冷却水分析方法</w:t>
      </w:r>
      <w:r>
        <w:rPr>
          <w:rFonts w:cs="Times New Roman" w:hint="eastAsia"/>
          <w:color w:val="auto"/>
          <w:lang w:eastAsia="zh-CN"/>
        </w:rPr>
        <w:t xml:space="preserve">  </w:t>
      </w:r>
      <w:r>
        <w:rPr>
          <w:rFonts w:cs="Times New Roman" w:hint="eastAsia"/>
          <w:color w:val="auto"/>
          <w:lang w:eastAsia="zh-CN"/>
        </w:rPr>
        <w:t>亚硝酸盐的测定</w:t>
      </w:r>
    </w:p>
    <w:p w14:paraId="724F5A8C" w14:textId="77777777" w:rsidR="00601326" w:rsidRDefault="00000000">
      <w:pPr>
        <w:pStyle w:val="a5"/>
        <w:rPr>
          <w:rFonts w:cs="Times New Roman"/>
          <w:color w:val="auto"/>
          <w:lang w:eastAsia="zh-CN"/>
        </w:rPr>
      </w:pPr>
      <w:r>
        <w:rPr>
          <w:rFonts w:cs="Times New Roman" w:hint="eastAsia"/>
          <w:color w:val="auto"/>
          <w:lang w:eastAsia="zh-CN"/>
        </w:rPr>
        <w:t xml:space="preserve">GB/T 9724  </w:t>
      </w:r>
      <w:r>
        <w:rPr>
          <w:rFonts w:cs="Times New Roman"/>
          <w:color w:val="auto"/>
          <w:lang w:eastAsia="zh-CN"/>
        </w:rPr>
        <w:t xml:space="preserve">     </w:t>
      </w:r>
      <w:r>
        <w:rPr>
          <w:rFonts w:cs="Times New Roman" w:hint="eastAsia"/>
          <w:color w:val="auto"/>
          <w:lang w:eastAsia="zh-CN"/>
        </w:rPr>
        <w:t>化学试剂</w:t>
      </w:r>
      <w:r>
        <w:rPr>
          <w:rFonts w:cs="Times New Roman" w:hint="eastAsia"/>
          <w:color w:val="auto"/>
          <w:lang w:eastAsia="zh-CN"/>
        </w:rPr>
        <w:t xml:space="preserve"> pH</w:t>
      </w:r>
      <w:r>
        <w:rPr>
          <w:rFonts w:cs="Times New Roman" w:hint="eastAsia"/>
          <w:color w:val="auto"/>
          <w:lang w:eastAsia="zh-CN"/>
        </w:rPr>
        <w:t>值测定通则</w:t>
      </w:r>
    </w:p>
    <w:p w14:paraId="69519874" w14:textId="77777777" w:rsidR="00601326" w:rsidRDefault="00000000">
      <w:pPr>
        <w:pStyle w:val="a5"/>
        <w:rPr>
          <w:rFonts w:cs="Times New Roman"/>
          <w:color w:val="auto"/>
          <w:lang w:eastAsia="zh-CN"/>
        </w:rPr>
      </w:pPr>
      <w:r>
        <w:rPr>
          <w:rFonts w:cs="Times New Roman"/>
          <w:color w:val="auto"/>
          <w:lang w:eastAsia="zh-CN"/>
        </w:rPr>
        <w:t>GB 12348</w:t>
      </w:r>
      <w:r>
        <w:rPr>
          <w:rFonts w:cs="Times New Roman" w:hint="eastAsia"/>
          <w:color w:val="auto"/>
          <w:lang w:eastAsia="zh-CN"/>
        </w:rPr>
        <w:t xml:space="preserve"> </w:t>
      </w:r>
      <w:r>
        <w:rPr>
          <w:rFonts w:cs="Times New Roman"/>
          <w:color w:val="auto"/>
          <w:lang w:eastAsia="zh-CN"/>
        </w:rPr>
        <w:t xml:space="preserve">      </w:t>
      </w:r>
      <w:r>
        <w:rPr>
          <w:rFonts w:cs="Times New Roman" w:hint="eastAsia"/>
          <w:color w:val="auto"/>
          <w:lang w:eastAsia="zh-CN"/>
        </w:rPr>
        <w:t>工业企业厂界环境噪声排放标准</w:t>
      </w:r>
    </w:p>
    <w:p w14:paraId="7A52940C" w14:textId="77777777" w:rsidR="00601326" w:rsidRDefault="00000000">
      <w:pPr>
        <w:pStyle w:val="a5"/>
        <w:rPr>
          <w:rFonts w:cs="Times New Roman"/>
          <w:color w:val="auto"/>
          <w:lang w:eastAsia="zh-CN"/>
        </w:rPr>
      </w:pPr>
      <w:r>
        <w:rPr>
          <w:rFonts w:cs="Times New Roman"/>
          <w:color w:val="auto"/>
          <w:lang w:eastAsia="zh-CN"/>
        </w:rPr>
        <w:t>GB 14554</w:t>
      </w:r>
      <w:r>
        <w:rPr>
          <w:rFonts w:cs="Times New Roman" w:hint="eastAsia"/>
          <w:color w:val="auto"/>
          <w:lang w:eastAsia="zh-CN"/>
        </w:rPr>
        <w:t xml:space="preserve"> </w:t>
      </w:r>
      <w:r>
        <w:rPr>
          <w:rFonts w:cs="Times New Roman"/>
          <w:color w:val="auto"/>
          <w:lang w:eastAsia="zh-CN"/>
        </w:rPr>
        <w:t xml:space="preserve">      </w:t>
      </w:r>
      <w:r>
        <w:rPr>
          <w:rFonts w:cs="Times New Roman" w:hint="eastAsia"/>
          <w:color w:val="auto"/>
          <w:lang w:eastAsia="zh-CN"/>
        </w:rPr>
        <w:t>恶臭污染物排放标准</w:t>
      </w:r>
    </w:p>
    <w:p w14:paraId="4D067E81" w14:textId="77777777" w:rsidR="00601326" w:rsidRDefault="00000000">
      <w:pPr>
        <w:pStyle w:val="a5"/>
        <w:rPr>
          <w:rFonts w:cs="Times New Roman"/>
          <w:color w:val="auto"/>
          <w:lang w:eastAsia="zh-CN"/>
        </w:rPr>
      </w:pPr>
      <w:r>
        <w:rPr>
          <w:rFonts w:cs="Times New Roman" w:hint="eastAsia"/>
          <w:color w:val="auto"/>
          <w:lang w:eastAsia="zh-CN"/>
        </w:rPr>
        <w:t xml:space="preserve">GB/T 31962 </w:t>
      </w:r>
      <w:r>
        <w:rPr>
          <w:rFonts w:cs="Times New Roman"/>
          <w:color w:val="auto"/>
          <w:lang w:eastAsia="zh-CN"/>
        </w:rPr>
        <w:t xml:space="preserve">    </w:t>
      </w:r>
      <w:r>
        <w:rPr>
          <w:rFonts w:cs="Times New Roman" w:hint="eastAsia"/>
          <w:color w:val="auto"/>
          <w:lang w:eastAsia="zh-CN"/>
        </w:rPr>
        <w:t>污水排入城镇下水道水质标准</w:t>
      </w:r>
    </w:p>
    <w:p w14:paraId="0D2FF54E" w14:textId="77777777" w:rsidR="00601326" w:rsidRDefault="00000000">
      <w:pPr>
        <w:pStyle w:val="a5"/>
        <w:rPr>
          <w:rFonts w:cs="Times New Roman"/>
          <w:color w:val="auto"/>
          <w:lang w:eastAsia="zh-CN"/>
        </w:rPr>
      </w:pPr>
      <w:r>
        <w:rPr>
          <w:rFonts w:cs="Times New Roman" w:hint="eastAsia"/>
          <w:color w:val="auto"/>
          <w:lang w:eastAsia="zh-CN"/>
        </w:rPr>
        <w:t xml:space="preserve">GB 55012 </w:t>
      </w:r>
      <w:r>
        <w:rPr>
          <w:rFonts w:cs="Times New Roman"/>
          <w:color w:val="auto"/>
          <w:lang w:eastAsia="zh-CN"/>
        </w:rPr>
        <w:t xml:space="preserve">       </w:t>
      </w:r>
      <w:r>
        <w:rPr>
          <w:rFonts w:cs="Times New Roman" w:hint="eastAsia"/>
          <w:color w:val="auto"/>
          <w:lang w:eastAsia="zh-CN"/>
        </w:rPr>
        <w:t>生活垃圾处理处置工程项目规范</w:t>
      </w:r>
    </w:p>
    <w:p w14:paraId="03E26E08" w14:textId="77777777" w:rsidR="00601326" w:rsidRDefault="00000000">
      <w:pPr>
        <w:pStyle w:val="a5"/>
        <w:rPr>
          <w:rFonts w:cs="Times New Roman"/>
          <w:color w:val="auto"/>
          <w:lang w:eastAsia="zh-CN"/>
        </w:rPr>
      </w:pPr>
      <w:r>
        <w:rPr>
          <w:rFonts w:cs="Times New Roman" w:hint="eastAsia"/>
          <w:color w:val="auto"/>
          <w:lang w:eastAsia="zh-CN"/>
        </w:rPr>
        <w:t xml:space="preserve">GB/T 6682-2016 </w:t>
      </w:r>
      <w:r>
        <w:rPr>
          <w:rFonts w:cs="Times New Roman"/>
          <w:color w:val="auto"/>
          <w:lang w:eastAsia="zh-CN"/>
        </w:rPr>
        <w:t xml:space="preserve"> </w:t>
      </w:r>
      <w:r>
        <w:rPr>
          <w:rFonts w:cs="Times New Roman" w:hint="eastAsia"/>
          <w:color w:val="auto"/>
          <w:lang w:eastAsia="zh-CN"/>
        </w:rPr>
        <w:t>分析实验用水规格和实验方法</w:t>
      </w:r>
    </w:p>
    <w:p w14:paraId="20A3E154" w14:textId="77777777" w:rsidR="00601326" w:rsidRDefault="00000000">
      <w:pPr>
        <w:pStyle w:val="a5"/>
        <w:rPr>
          <w:rFonts w:cs="Times New Roman"/>
          <w:color w:val="auto"/>
          <w:lang w:eastAsia="zh-CN"/>
        </w:rPr>
      </w:pPr>
      <w:r>
        <w:rPr>
          <w:rFonts w:cs="Times New Roman" w:hint="eastAsia"/>
          <w:color w:val="auto"/>
          <w:lang w:eastAsia="zh-CN"/>
        </w:rPr>
        <w:t xml:space="preserve">GB 119901 </w:t>
      </w:r>
      <w:r>
        <w:rPr>
          <w:rFonts w:cs="Times New Roman"/>
          <w:color w:val="auto"/>
          <w:lang w:eastAsia="zh-CN"/>
        </w:rPr>
        <w:t xml:space="preserve">     </w:t>
      </w:r>
      <w:r>
        <w:rPr>
          <w:rFonts w:cs="Times New Roman" w:hint="eastAsia"/>
          <w:color w:val="auto"/>
          <w:lang w:eastAsia="zh-CN"/>
        </w:rPr>
        <w:t>水质</w:t>
      </w:r>
      <w:r>
        <w:rPr>
          <w:rFonts w:cs="Times New Roman" w:hint="eastAsia"/>
          <w:color w:val="auto"/>
          <w:lang w:eastAsia="zh-CN"/>
        </w:rPr>
        <w:t xml:space="preserve"> </w:t>
      </w:r>
      <w:r>
        <w:rPr>
          <w:rFonts w:cs="Times New Roman" w:hint="eastAsia"/>
          <w:color w:val="auto"/>
          <w:lang w:eastAsia="zh-CN"/>
        </w:rPr>
        <w:t>悬浮物的测定</w:t>
      </w:r>
      <w:r>
        <w:rPr>
          <w:rFonts w:cs="Times New Roman" w:hint="eastAsia"/>
          <w:color w:val="auto"/>
          <w:lang w:eastAsia="zh-CN"/>
        </w:rPr>
        <w:t xml:space="preserve"> </w:t>
      </w:r>
      <w:r>
        <w:rPr>
          <w:rFonts w:cs="Times New Roman" w:hint="eastAsia"/>
          <w:color w:val="auto"/>
          <w:lang w:eastAsia="zh-CN"/>
        </w:rPr>
        <w:t>重量法</w:t>
      </w:r>
    </w:p>
    <w:p w14:paraId="4A0824BD" w14:textId="77777777" w:rsidR="00601326" w:rsidRDefault="00000000">
      <w:pPr>
        <w:pStyle w:val="a5"/>
        <w:rPr>
          <w:rFonts w:cs="Times New Roman"/>
          <w:color w:val="auto"/>
          <w:lang w:eastAsia="zh-CN"/>
        </w:rPr>
      </w:pPr>
      <w:r>
        <w:rPr>
          <w:rFonts w:cs="Times New Roman" w:hint="eastAsia"/>
          <w:color w:val="auto"/>
          <w:lang w:eastAsia="zh-CN"/>
        </w:rPr>
        <w:t xml:space="preserve">GB/T 19095-2019 </w:t>
      </w:r>
      <w:r>
        <w:rPr>
          <w:rFonts w:cs="Times New Roman" w:hint="eastAsia"/>
          <w:color w:val="auto"/>
          <w:lang w:eastAsia="zh-CN"/>
        </w:rPr>
        <w:t>生活垃圾分类标志</w:t>
      </w:r>
      <w:r>
        <w:rPr>
          <w:rFonts w:cs="Times New Roman" w:hint="eastAsia"/>
          <w:color w:val="auto"/>
          <w:lang w:eastAsia="zh-CN"/>
        </w:rPr>
        <w:t xml:space="preserve"> </w:t>
      </w:r>
    </w:p>
    <w:p w14:paraId="35763C9B" w14:textId="77777777" w:rsidR="00601326" w:rsidRDefault="00000000">
      <w:pPr>
        <w:pStyle w:val="a5"/>
        <w:rPr>
          <w:rFonts w:cs="Times New Roman"/>
          <w:color w:val="auto"/>
          <w:lang w:eastAsia="zh-CN"/>
        </w:rPr>
      </w:pPr>
      <w:r>
        <w:rPr>
          <w:rFonts w:cs="Times New Roman" w:hint="eastAsia"/>
          <w:color w:val="auto"/>
          <w:lang w:eastAsia="zh-CN"/>
        </w:rPr>
        <w:t>CJJ 184</w:t>
      </w:r>
      <w:r>
        <w:rPr>
          <w:rFonts w:cs="Times New Roman"/>
          <w:color w:val="auto"/>
          <w:lang w:eastAsia="zh-CN"/>
        </w:rPr>
        <w:t xml:space="preserve">        </w:t>
      </w:r>
      <w:r>
        <w:rPr>
          <w:rFonts w:cs="Times New Roman" w:hint="eastAsia"/>
          <w:color w:val="auto"/>
          <w:lang w:eastAsia="zh-CN"/>
        </w:rPr>
        <w:t xml:space="preserve"> </w:t>
      </w:r>
      <w:r>
        <w:rPr>
          <w:rFonts w:cs="Times New Roman" w:hint="eastAsia"/>
          <w:color w:val="auto"/>
          <w:lang w:eastAsia="zh-CN"/>
        </w:rPr>
        <w:t>餐厨垃圾处理技术规范</w:t>
      </w:r>
    </w:p>
    <w:p w14:paraId="13FFC6E6" w14:textId="77777777" w:rsidR="00601326" w:rsidRDefault="00000000">
      <w:pPr>
        <w:pStyle w:val="a5"/>
        <w:rPr>
          <w:rFonts w:cs="Times New Roman"/>
          <w:color w:val="auto"/>
          <w:lang w:eastAsia="zh-CN"/>
        </w:rPr>
      </w:pPr>
      <w:r>
        <w:rPr>
          <w:rFonts w:cs="Times New Roman" w:hint="eastAsia"/>
          <w:color w:val="auto"/>
          <w:lang w:eastAsia="zh-CN"/>
        </w:rPr>
        <w:t>HJ 505</w:t>
      </w:r>
      <w:r>
        <w:rPr>
          <w:rFonts w:cs="Times New Roman"/>
          <w:color w:val="auto"/>
          <w:lang w:eastAsia="zh-CN"/>
        </w:rPr>
        <w:t xml:space="preserve">         </w:t>
      </w:r>
      <w:r>
        <w:rPr>
          <w:rFonts w:cs="Times New Roman" w:hint="eastAsia"/>
          <w:color w:val="auto"/>
          <w:lang w:eastAsia="zh-CN"/>
        </w:rPr>
        <w:t xml:space="preserve"> </w:t>
      </w:r>
      <w:r>
        <w:rPr>
          <w:rFonts w:cs="Times New Roman" w:hint="eastAsia"/>
          <w:color w:val="auto"/>
          <w:lang w:eastAsia="zh-CN"/>
        </w:rPr>
        <w:t>水质</w:t>
      </w:r>
      <w:r>
        <w:rPr>
          <w:rFonts w:cs="Times New Roman" w:hint="eastAsia"/>
          <w:color w:val="auto"/>
          <w:lang w:eastAsia="zh-CN"/>
        </w:rPr>
        <w:t xml:space="preserve"> </w:t>
      </w:r>
      <w:r>
        <w:rPr>
          <w:rFonts w:cs="Times New Roman" w:hint="eastAsia"/>
          <w:color w:val="auto"/>
          <w:lang w:eastAsia="zh-CN"/>
        </w:rPr>
        <w:t>五日生化需氧量（</w:t>
      </w:r>
      <w:r>
        <w:rPr>
          <w:rFonts w:cs="Times New Roman" w:hint="eastAsia"/>
          <w:color w:val="auto"/>
          <w:lang w:eastAsia="zh-CN"/>
        </w:rPr>
        <w:t>BOD</w:t>
      </w:r>
      <w:r>
        <w:rPr>
          <w:rFonts w:cs="Times New Roman" w:hint="eastAsia"/>
          <w:color w:val="auto"/>
          <w:vertAlign w:val="subscript"/>
          <w:lang w:eastAsia="zh-CN"/>
        </w:rPr>
        <w:t>5</w:t>
      </w:r>
      <w:r>
        <w:rPr>
          <w:rFonts w:cs="Times New Roman" w:hint="eastAsia"/>
          <w:color w:val="auto"/>
          <w:lang w:eastAsia="zh-CN"/>
        </w:rPr>
        <w:t>）的测定</w:t>
      </w:r>
      <w:r>
        <w:rPr>
          <w:rFonts w:cs="Times New Roman" w:hint="eastAsia"/>
          <w:color w:val="auto"/>
          <w:lang w:eastAsia="zh-CN"/>
        </w:rPr>
        <w:t xml:space="preserve"> </w:t>
      </w:r>
      <w:r>
        <w:rPr>
          <w:rFonts w:cs="Times New Roman" w:hint="eastAsia"/>
          <w:color w:val="auto"/>
          <w:lang w:eastAsia="zh-CN"/>
        </w:rPr>
        <w:t>稀释与接种法</w:t>
      </w:r>
    </w:p>
    <w:p w14:paraId="567E2F0F" w14:textId="77777777" w:rsidR="00601326" w:rsidRDefault="00000000">
      <w:pPr>
        <w:pStyle w:val="a5"/>
        <w:rPr>
          <w:rFonts w:cs="Times New Roman"/>
          <w:color w:val="auto"/>
          <w:lang w:eastAsia="zh-CN"/>
        </w:rPr>
      </w:pPr>
      <w:r>
        <w:rPr>
          <w:rFonts w:cs="Times New Roman" w:hint="eastAsia"/>
          <w:color w:val="auto"/>
          <w:lang w:eastAsia="zh-CN"/>
        </w:rPr>
        <w:t xml:space="preserve">HJ 828 </w:t>
      </w:r>
      <w:r>
        <w:rPr>
          <w:rFonts w:cs="Times New Roman"/>
          <w:color w:val="auto"/>
          <w:lang w:eastAsia="zh-CN"/>
        </w:rPr>
        <w:t xml:space="preserve">         </w:t>
      </w:r>
      <w:r>
        <w:rPr>
          <w:rFonts w:cs="Times New Roman" w:hint="eastAsia"/>
          <w:color w:val="auto"/>
          <w:lang w:eastAsia="zh-CN"/>
        </w:rPr>
        <w:t>水质</w:t>
      </w:r>
      <w:r>
        <w:rPr>
          <w:rFonts w:cs="Times New Roman" w:hint="eastAsia"/>
          <w:color w:val="auto"/>
          <w:lang w:eastAsia="zh-CN"/>
        </w:rPr>
        <w:t xml:space="preserve"> </w:t>
      </w:r>
      <w:r>
        <w:rPr>
          <w:rFonts w:cs="Times New Roman" w:hint="eastAsia"/>
          <w:color w:val="auto"/>
          <w:lang w:eastAsia="zh-CN"/>
        </w:rPr>
        <w:t>化学需氧量的测定</w:t>
      </w:r>
      <w:r>
        <w:rPr>
          <w:rFonts w:cs="Times New Roman" w:hint="eastAsia"/>
          <w:color w:val="auto"/>
          <w:lang w:eastAsia="zh-CN"/>
        </w:rPr>
        <w:t xml:space="preserve"> </w:t>
      </w:r>
      <w:r>
        <w:rPr>
          <w:rFonts w:cs="Times New Roman" w:hint="eastAsia"/>
          <w:color w:val="auto"/>
          <w:lang w:eastAsia="zh-CN"/>
        </w:rPr>
        <w:t>重铬酸盐法</w:t>
      </w:r>
    </w:p>
    <w:p w14:paraId="41E0338E" w14:textId="77777777" w:rsidR="00601326" w:rsidRDefault="00000000">
      <w:pPr>
        <w:pStyle w:val="a5"/>
        <w:rPr>
          <w:rFonts w:cs="Times New Roman"/>
          <w:color w:val="auto"/>
          <w:lang w:eastAsia="zh-CN"/>
        </w:rPr>
      </w:pPr>
      <w:r>
        <w:rPr>
          <w:rFonts w:cs="Times New Roman" w:hint="eastAsia"/>
          <w:color w:val="auto"/>
          <w:lang w:eastAsia="zh-CN"/>
        </w:rPr>
        <w:t>T/CAQI 335-2023</w:t>
      </w:r>
      <w:r>
        <w:rPr>
          <w:rFonts w:cs="Times New Roman" w:hint="eastAsia"/>
          <w:color w:val="auto"/>
          <w:lang w:eastAsia="zh-CN"/>
        </w:rPr>
        <w:t>餐</w:t>
      </w:r>
      <w:proofErr w:type="gramStart"/>
      <w:r>
        <w:rPr>
          <w:rFonts w:cs="Times New Roman" w:hint="eastAsia"/>
          <w:color w:val="auto"/>
          <w:lang w:eastAsia="zh-CN"/>
        </w:rPr>
        <w:t>厨</w:t>
      </w:r>
      <w:proofErr w:type="gramEnd"/>
      <w:r>
        <w:rPr>
          <w:rFonts w:cs="Times New Roman" w:hint="eastAsia"/>
          <w:color w:val="auto"/>
          <w:lang w:eastAsia="zh-CN"/>
        </w:rPr>
        <w:t>垃圾全流程处理要求</w:t>
      </w:r>
    </w:p>
    <w:p w14:paraId="5126B802" w14:textId="77777777" w:rsidR="00601326" w:rsidRDefault="00000000">
      <w:pPr>
        <w:pStyle w:val="af"/>
        <w:outlineLvl w:val="0"/>
        <w:rPr>
          <w:rFonts w:ascii="Times New Roman" w:hAnsi="Times New Roman" w:cs="Times New Roman"/>
          <w:color w:val="auto"/>
          <w:lang w:eastAsia="zh-CN"/>
        </w:rPr>
      </w:pPr>
      <w:bookmarkStart w:id="14" w:name="_Toc2458"/>
      <w:bookmarkEnd w:id="13"/>
      <w:r>
        <w:rPr>
          <w:rFonts w:ascii="Times New Roman" w:hAnsi="Times New Roman" w:cs="Times New Roman"/>
          <w:color w:val="auto"/>
          <w:lang w:eastAsia="zh-CN"/>
        </w:rPr>
        <w:t xml:space="preserve">3 </w:t>
      </w:r>
      <w:r>
        <w:rPr>
          <w:rFonts w:ascii="Times New Roman" w:hAnsi="Times New Roman" w:cs="Times New Roman"/>
          <w:color w:val="auto"/>
          <w:lang w:eastAsia="zh-CN"/>
        </w:rPr>
        <w:t>术语和定义</w:t>
      </w:r>
      <w:bookmarkEnd w:id="14"/>
    </w:p>
    <w:p w14:paraId="556E145E" w14:textId="77777777" w:rsidR="00601326" w:rsidRDefault="00000000">
      <w:pPr>
        <w:pStyle w:val="a5"/>
        <w:rPr>
          <w:rFonts w:cs="Times New Roman"/>
          <w:color w:val="auto"/>
          <w:lang w:eastAsia="zh-CN"/>
        </w:rPr>
      </w:pPr>
      <w:r>
        <w:rPr>
          <w:rFonts w:cs="Times New Roman"/>
          <w:color w:val="auto"/>
          <w:lang w:eastAsia="zh-CN"/>
        </w:rPr>
        <w:t>下列术语和定义适用于本文件。</w:t>
      </w:r>
    </w:p>
    <w:p w14:paraId="7B104CB6" w14:textId="77777777" w:rsidR="00601326" w:rsidRDefault="00000000">
      <w:pPr>
        <w:pStyle w:val="1"/>
        <w:rPr>
          <w:rFonts w:ascii="Times New Roman" w:hAnsi="Times New Roman" w:cs="Times New Roman"/>
          <w:color w:val="auto"/>
          <w:lang w:eastAsia="zh-CN"/>
        </w:rPr>
      </w:pPr>
      <w:bookmarkStart w:id="15" w:name="_Toc10147"/>
      <w:bookmarkStart w:id="16" w:name="_Toc26073"/>
      <w:bookmarkStart w:id="17" w:name="_Toc4437"/>
      <w:bookmarkStart w:id="18" w:name="_Toc11292"/>
      <w:bookmarkStart w:id="19" w:name="_Toc7501"/>
      <w:bookmarkStart w:id="20" w:name="_Toc2647"/>
      <w:bookmarkStart w:id="21" w:name="_Toc178"/>
      <w:bookmarkStart w:id="22" w:name="_Toc112138098"/>
      <w:bookmarkStart w:id="23" w:name="_Toc3699"/>
      <w:bookmarkStart w:id="24" w:name="_Toc9108"/>
      <w:bookmarkStart w:id="25" w:name="_Toc118885944"/>
      <w:bookmarkStart w:id="26" w:name="_Toc32062"/>
      <w:r>
        <w:rPr>
          <w:rFonts w:ascii="Times New Roman" w:hAnsi="Times New Roman" w:cs="Times New Roman"/>
          <w:color w:val="auto"/>
          <w:lang w:eastAsia="zh-CN"/>
        </w:rPr>
        <w:t>3.</w:t>
      </w:r>
      <w:bookmarkEnd w:id="15"/>
      <w:bookmarkEnd w:id="16"/>
      <w:bookmarkEnd w:id="17"/>
      <w:bookmarkEnd w:id="18"/>
      <w:r>
        <w:rPr>
          <w:rFonts w:ascii="Times New Roman" w:hAnsi="Times New Roman" w:cs="Times New Roman"/>
          <w:color w:val="auto"/>
          <w:lang w:eastAsia="zh-CN"/>
        </w:rPr>
        <w:t>1</w:t>
      </w:r>
      <w:bookmarkEnd w:id="19"/>
      <w:bookmarkEnd w:id="20"/>
      <w:bookmarkEnd w:id="21"/>
      <w:bookmarkEnd w:id="22"/>
      <w:bookmarkEnd w:id="23"/>
      <w:bookmarkEnd w:id="24"/>
      <w:bookmarkEnd w:id="25"/>
      <w:r>
        <w:rPr>
          <w:rFonts w:ascii="Times New Roman" w:hAnsi="Times New Roman" w:cs="Times New Roman"/>
          <w:color w:val="auto"/>
          <w:lang w:eastAsia="zh-CN"/>
        </w:rPr>
        <w:t xml:space="preserve"> </w:t>
      </w:r>
      <w:r>
        <w:rPr>
          <w:rFonts w:ascii="Times New Roman" w:hAnsi="Times New Roman" w:cs="Times New Roman" w:hint="eastAsia"/>
          <w:color w:val="auto"/>
          <w:lang w:eastAsia="zh-CN"/>
        </w:rPr>
        <w:t>餐厨</w:t>
      </w:r>
      <w:r>
        <w:rPr>
          <w:rFonts w:ascii="Times New Roman" w:hAnsi="Times New Roman" w:cs="Times New Roman"/>
          <w:color w:val="auto"/>
          <w:lang w:eastAsia="zh-CN"/>
        </w:rPr>
        <w:t>垃圾</w:t>
      </w:r>
      <w:r>
        <w:rPr>
          <w:rFonts w:ascii="Times New Roman" w:hAnsi="Times New Roman" w:cs="Times New Roman"/>
          <w:color w:val="auto"/>
          <w:lang w:eastAsia="zh-CN"/>
        </w:rPr>
        <w:t xml:space="preserve"> </w:t>
      </w:r>
      <w:r>
        <w:rPr>
          <w:rFonts w:ascii="Times New Roman" w:eastAsia="宋体" w:hint="eastAsia"/>
          <w:lang w:eastAsia="zh-CN"/>
        </w:rPr>
        <w:t>Food waste</w:t>
      </w:r>
      <w:bookmarkEnd w:id="26"/>
    </w:p>
    <w:p w14:paraId="3B5BD7E8" w14:textId="77777777" w:rsidR="00601326" w:rsidRDefault="00000000">
      <w:pPr>
        <w:pStyle w:val="a5"/>
        <w:rPr>
          <w:rFonts w:cs="Times New Roman"/>
          <w:color w:val="auto"/>
          <w:lang w:eastAsia="zh-CN"/>
        </w:rPr>
      </w:pPr>
      <w:r>
        <w:rPr>
          <w:rFonts w:cs="Times New Roman" w:hint="eastAsia"/>
          <w:color w:val="auto"/>
          <w:lang w:eastAsia="zh-CN"/>
        </w:rPr>
        <w:t>餐厨垃圾是餐饮垃圾和</w:t>
      </w:r>
      <w:proofErr w:type="gramStart"/>
      <w:r>
        <w:rPr>
          <w:rFonts w:cs="Times New Roman" w:hint="eastAsia"/>
          <w:color w:val="auto"/>
          <w:lang w:eastAsia="zh-CN"/>
        </w:rPr>
        <w:t>厨余</w:t>
      </w:r>
      <w:proofErr w:type="gramEnd"/>
      <w:r>
        <w:rPr>
          <w:rFonts w:cs="Times New Roman" w:hint="eastAsia"/>
          <w:color w:val="auto"/>
          <w:lang w:eastAsia="zh-CN"/>
        </w:rPr>
        <w:t>垃圾的总称。餐饮垃圾是指餐馆、饭店、单位食堂等的饮食剩余物以及后厨的果蔬、肉食、油脂、面点等的加工过程废弃物。</w:t>
      </w:r>
      <w:proofErr w:type="gramStart"/>
      <w:r>
        <w:rPr>
          <w:rFonts w:cs="Times New Roman" w:hint="eastAsia"/>
          <w:color w:val="auto"/>
          <w:lang w:eastAsia="zh-CN"/>
        </w:rPr>
        <w:t>厨余垃圾</w:t>
      </w:r>
      <w:proofErr w:type="gramEnd"/>
      <w:r>
        <w:rPr>
          <w:rFonts w:cs="Times New Roman" w:hint="eastAsia"/>
          <w:color w:val="auto"/>
          <w:lang w:eastAsia="zh-CN"/>
        </w:rPr>
        <w:t>是指家庭日常生活中丢弃的</w:t>
      </w:r>
      <w:proofErr w:type="gramStart"/>
      <w:r>
        <w:rPr>
          <w:rFonts w:cs="Times New Roman" w:hint="eastAsia"/>
          <w:color w:val="auto"/>
          <w:lang w:eastAsia="zh-CN"/>
        </w:rPr>
        <w:t>果蔬及食物</w:t>
      </w:r>
      <w:proofErr w:type="gramEnd"/>
      <w:r>
        <w:rPr>
          <w:rFonts w:cs="Times New Roman" w:hint="eastAsia"/>
          <w:color w:val="auto"/>
          <w:lang w:eastAsia="zh-CN"/>
        </w:rPr>
        <w:t>下脚料、剩菜剩饭、瓜果皮等易腐有机垃圾。</w:t>
      </w:r>
    </w:p>
    <w:p w14:paraId="4D76A770" w14:textId="77777777" w:rsidR="00601326" w:rsidRDefault="00000000">
      <w:pPr>
        <w:pStyle w:val="a5"/>
        <w:rPr>
          <w:rFonts w:cs="Times New Roman"/>
          <w:color w:val="auto"/>
          <w:lang w:eastAsia="zh-CN"/>
        </w:rPr>
      </w:pPr>
      <w:r>
        <w:rPr>
          <w:rFonts w:cs="Times New Roman" w:hint="eastAsia"/>
          <w:color w:val="auto"/>
          <w:lang w:eastAsia="zh-CN"/>
        </w:rPr>
        <w:t xml:space="preserve"> [</w:t>
      </w:r>
      <w:r>
        <w:rPr>
          <w:rFonts w:cs="Times New Roman" w:hint="eastAsia"/>
          <w:color w:val="auto"/>
          <w:lang w:eastAsia="zh-CN"/>
        </w:rPr>
        <w:t>来源：</w:t>
      </w:r>
      <w:r>
        <w:rPr>
          <w:rFonts w:cs="Times New Roman" w:hint="eastAsia"/>
          <w:color w:val="auto"/>
          <w:lang w:eastAsia="zh-CN"/>
        </w:rPr>
        <w:t>CJJ 184-2012]</w:t>
      </w:r>
    </w:p>
    <w:p w14:paraId="5C024A74" w14:textId="77777777" w:rsidR="00601326" w:rsidRDefault="00000000">
      <w:pPr>
        <w:pStyle w:val="1"/>
        <w:rPr>
          <w:rFonts w:ascii="Times New Roman" w:hAnsi="Times New Roman" w:cs="Times New Roman"/>
          <w:color w:val="auto"/>
          <w:lang w:eastAsia="zh-CN"/>
        </w:rPr>
      </w:pPr>
      <w:bookmarkStart w:id="27" w:name="_Toc118885945"/>
      <w:bookmarkStart w:id="28" w:name="_Toc31529"/>
      <w:r>
        <w:rPr>
          <w:rFonts w:ascii="Times New Roman" w:hAnsi="Times New Roman" w:cs="Times New Roman"/>
          <w:color w:val="auto"/>
          <w:lang w:eastAsia="zh-CN"/>
        </w:rPr>
        <w:lastRenderedPageBreak/>
        <w:t>3.</w:t>
      </w:r>
      <w:bookmarkEnd w:id="27"/>
      <w:r>
        <w:rPr>
          <w:rFonts w:ascii="Times New Roman" w:hAnsi="Times New Roman" w:cs="Times New Roman" w:hint="eastAsia"/>
          <w:color w:val="auto"/>
          <w:lang w:eastAsia="zh-CN"/>
        </w:rPr>
        <w:t>2</w:t>
      </w:r>
      <w:r>
        <w:rPr>
          <w:rFonts w:ascii="Times New Roman" w:hAnsi="Times New Roman" w:cs="Times New Roman"/>
          <w:color w:val="auto"/>
          <w:lang w:eastAsia="zh-CN"/>
        </w:rPr>
        <w:t xml:space="preserve"> </w:t>
      </w:r>
      <w:r>
        <w:rPr>
          <w:rFonts w:ascii="Times New Roman" w:hAnsi="Times New Roman" w:cs="Times New Roman"/>
          <w:color w:val="auto"/>
          <w:lang w:eastAsia="zh-CN"/>
        </w:rPr>
        <w:t>预处理</w:t>
      </w:r>
      <w:bookmarkEnd w:id="28"/>
      <w:r>
        <w:rPr>
          <w:rFonts w:ascii="Times New Roman" w:hAnsi="Times New Roman" w:cs="Times New Roman" w:hint="eastAsia"/>
          <w:color w:val="auto"/>
          <w:lang w:eastAsia="zh-CN"/>
        </w:rPr>
        <w:t>Pretreatment</w:t>
      </w:r>
      <w:r>
        <w:rPr>
          <w:rFonts w:ascii="Times New Roman" w:hAnsi="Times New Roman" w:cs="Times New Roman"/>
          <w:color w:val="auto"/>
          <w:lang w:eastAsia="zh-CN"/>
        </w:rPr>
        <w:t xml:space="preserve"> </w:t>
      </w:r>
    </w:p>
    <w:p w14:paraId="5EEF2B04" w14:textId="77777777" w:rsidR="00601326" w:rsidRDefault="00000000">
      <w:pPr>
        <w:pStyle w:val="a5"/>
        <w:spacing w:afterLines="100" w:after="312"/>
        <w:rPr>
          <w:rFonts w:cs="Times New Roman"/>
          <w:color w:val="auto"/>
          <w:lang w:eastAsia="zh-CN"/>
        </w:rPr>
      </w:pPr>
      <w:bookmarkStart w:id="29" w:name="_Toc19778"/>
      <w:bookmarkStart w:id="30" w:name="_Toc12802"/>
      <w:bookmarkStart w:id="31" w:name="_Toc15334"/>
      <w:bookmarkStart w:id="32" w:name="_Toc29428"/>
      <w:bookmarkStart w:id="33" w:name="_Toc12026"/>
      <w:bookmarkStart w:id="34" w:name="_Toc1402"/>
      <w:r>
        <w:rPr>
          <w:rFonts w:cs="Times New Roman" w:hint="eastAsia"/>
          <w:color w:val="auto"/>
          <w:lang w:eastAsia="zh-CN"/>
        </w:rPr>
        <w:t>是餐厨垃圾在采用厌氧发酵前要实施的一套处理工序，主要包括分选制浆</w:t>
      </w:r>
      <w:r>
        <w:rPr>
          <w:rFonts w:cs="Times New Roman" w:hint="eastAsia"/>
          <w:color w:val="auto"/>
          <w:lang w:eastAsia="zh-CN"/>
        </w:rPr>
        <w:t>+</w:t>
      </w:r>
      <w:proofErr w:type="gramStart"/>
      <w:r>
        <w:rPr>
          <w:rFonts w:cs="Times New Roman" w:hint="eastAsia"/>
          <w:color w:val="auto"/>
          <w:lang w:eastAsia="zh-CN"/>
        </w:rPr>
        <w:t>加热提油</w:t>
      </w:r>
      <w:proofErr w:type="gramEnd"/>
      <w:r>
        <w:rPr>
          <w:rFonts w:cs="Times New Roman" w:hint="eastAsia"/>
          <w:color w:val="auto"/>
          <w:lang w:eastAsia="zh-CN"/>
        </w:rPr>
        <w:t>+</w:t>
      </w:r>
      <w:r>
        <w:rPr>
          <w:rFonts w:cs="Times New Roman" w:hint="eastAsia"/>
          <w:color w:val="auto"/>
          <w:lang w:eastAsia="zh-CN"/>
        </w:rPr>
        <w:t>除砂除杂</w:t>
      </w:r>
      <w:r>
        <w:rPr>
          <w:rFonts w:cs="Times New Roman" w:hint="eastAsia"/>
          <w:color w:val="auto"/>
          <w:lang w:eastAsia="zh-CN"/>
        </w:rPr>
        <w:t>+</w:t>
      </w:r>
      <w:r>
        <w:rPr>
          <w:rFonts w:cs="Times New Roman" w:hint="eastAsia"/>
          <w:color w:val="auto"/>
          <w:lang w:eastAsia="zh-CN"/>
        </w:rPr>
        <w:t>三相分离，产生的餐厨废水（有机浆液）作为本文件中厌氧发酵的原料。</w:t>
      </w:r>
    </w:p>
    <w:p w14:paraId="1852215B" w14:textId="77777777" w:rsidR="00601326" w:rsidRDefault="00000000">
      <w:pPr>
        <w:pStyle w:val="1"/>
        <w:rPr>
          <w:rFonts w:ascii="Times New Roman" w:hAnsi="Times New Roman" w:cs="Times New Roman"/>
          <w:color w:val="auto"/>
          <w:lang w:eastAsia="zh-CN"/>
        </w:rPr>
      </w:pPr>
      <w:bookmarkStart w:id="35" w:name="_Toc17037"/>
      <w:r>
        <w:rPr>
          <w:rFonts w:ascii="Times New Roman" w:hAnsi="Times New Roman" w:cs="Times New Roman" w:hint="eastAsia"/>
          <w:color w:val="auto"/>
          <w:lang w:eastAsia="zh-CN"/>
        </w:rPr>
        <w:t xml:space="preserve">3.3 </w:t>
      </w:r>
      <w:r>
        <w:rPr>
          <w:rFonts w:ascii="Times New Roman" w:hAnsi="Times New Roman" w:cs="Times New Roman"/>
          <w:color w:val="auto"/>
          <w:lang w:eastAsia="zh-CN"/>
        </w:rPr>
        <w:t>餐厨废水</w:t>
      </w:r>
      <w:r>
        <w:rPr>
          <w:rFonts w:ascii="Times New Roman" w:hAnsi="Times New Roman" w:cs="Times New Roman"/>
          <w:color w:val="auto"/>
          <w:lang w:eastAsia="zh-CN"/>
        </w:rPr>
        <w:t xml:space="preserve"> </w:t>
      </w:r>
      <w:r>
        <w:rPr>
          <w:rFonts w:ascii="Times New Roman" w:hAnsi="Times New Roman" w:cs="Times New Roman" w:hint="eastAsia"/>
          <w:color w:val="auto"/>
          <w:lang w:eastAsia="zh-CN"/>
        </w:rPr>
        <w:t>F</w:t>
      </w:r>
      <w:r>
        <w:rPr>
          <w:rFonts w:ascii="Times New Roman" w:hAnsi="Times New Roman" w:cs="Times New Roman"/>
          <w:color w:val="auto"/>
          <w:lang w:eastAsia="zh-CN"/>
        </w:rPr>
        <w:t>ood wastewater</w:t>
      </w:r>
      <w:bookmarkEnd w:id="35"/>
    </w:p>
    <w:p w14:paraId="21D65EED" w14:textId="77777777" w:rsidR="00601326" w:rsidRDefault="00000000">
      <w:pPr>
        <w:pStyle w:val="a5"/>
        <w:spacing w:afterLines="100" w:after="312"/>
        <w:rPr>
          <w:rFonts w:cs="Times New Roman"/>
          <w:color w:val="auto"/>
          <w:lang w:eastAsia="zh-CN"/>
        </w:rPr>
      </w:pPr>
      <w:r>
        <w:rPr>
          <w:rFonts w:cs="Times New Roman" w:hint="eastAsia"/>
          <w:color w:val="auto"/>
          <w:lang w:eastAsia="zh-CN"/>
        </w:rPr>
        <w:t>餐厨废水，是指餐厨垃圾经过预处理（分选制浆</w:t>
      </w:r>
      <w:r>
        <w:rPr>
          <w:rFonts w:cs="Times New Roman" w:hint="eastAsia"/>
          <w:color w:val="auto"/>
          <w:lang w:eastAsia="zh-CN"/>
        </w:rPr>
        <w:t>+</w:t>
      </w:r>
      <w:proofErr w:type="gramStart"/>
      <w:r>
        <w:rPr>
          <w:rFonts w:cs="Times New Roman" w:hint="eastAsia"/>
          <w:color w:val="auto"/>
          <w:lang w:eastAsia="zh-CN"/>
        </w:rPr>
        <w:t>加热提油</w:t>
      </w:r>
      <w:proofErr w:type="gramEnd"/>
      <w:r>
        <w:rPr>
          <w:rFonts w:cs="Times New Roman" w:hint="eastAsia"/>
          <w:color w:val="auto"/>
          <w:lang w:eastAsia="zh-CN"/>
        </w:rPr>
        <w:t>+</w:t>
      </w:r>
      <w:r>
        <w:rPr>
          <w:rFonts w:cs="Times New Roman" w:hint="eastAsia"/>
          <w:color w:val="auto"/>
          <w:lang w:eastAsia="zh-CN"/>
        </w:rPr>
        <w:t>除砂除杂</w:t>
      </w:r>
      <w:r>
        <w:rPr>
          <w:rFonts w:cs="Times New Roman" w:hint="eastAsia"/>
          <w:color w:val="auto"/>
          <w:lang w:eastAsia="zh-CN"/>
        </w:rPr>
        <w:t>+</w:t>
      </w:r>
      <w:r>
        <w:rPr>
          <w:rFonts w:cs="Times New Roman" w:hint="eastAsia"/>
          <w:color w:val="auto"/>
          <w:lang w:eastAsia="zh-CN"/>
        </w:rPr>
        <w:t>三相分离）后产生的有机浆液，其作为本文件中厌氧发酵的原料。</w:t>
      </w:r>
    </w:p>
    <w:p w14:paraId="38046CC9" w14:textId="77777777" w:rsidR="00601326" w:rsidRDefault="00000000">
      <w:pPr>
        <w:pStyle w:val="1"/>
        <w:rPr>
          <w:rFonts w:ascii="Times New Roman" w:hAnsi="Times New Roman" w:cs="Times New Roman"/>
          <w:color w:val="auto"/>
          <w:lang w:eastAsia="zh-CN"/>
        </w:rPr>
      </w:pPr>
      <w:bookmarkStart w:id="36" w:name="_Toc21801"/>
      <w:r>
        <w:rPr>
          <w:rFonts w:ascii="Times New Roman" w:hAnsi="Times New Roman" w:cs="Times New Roman"/>
          <w:color w:val="auto"/>
          <w:lang w:eastAsia="zh-CN"/>
        </w:rPr>
        <w:t>3.</w:t>
      </w:r>
      <w:r>
        <w:rPr>
          <w:rFonts w:ascii="Times New Roman" w:hAnsi="Times New Roman" w:cs="Times New Roman" w:hint="eastAsia"/>
          <w:color w:val="auto"/>
          <w:lang w:eastAsia="zh-CN"/>
        </w:rPr>
        <w:t xml:space="preserve">4 </w:t>
      </w:r>
      <w:r>
        <w:rPr>
          <w:rFonts w:ascii="Times New Roman" w:hAnsi="Times New Roman" w:cs="Times New Roman" w:hint="eastAsia"/>
          <w:color w:val="auto"/>
          <w:lang w:eastAsia="zh-CN"/>
        </w:rPr>
        <w:t>湿式厌氧处理</w:t>
      </w:r>
      <w:r>
        <w:rPr>
          <w:rFonts w:ascii="Times New Roman" w:hAnsi="Times New Roman" w:cs="Times New Roman"/>
          <w:color w:val="auto"/>
          <w:lang w:eastAsia="zh-CN"/>
        </w:rPr>
        <w:t xml:space="preserve"> </w:t>
      </w:r>
      <w:r>
        <w:rPr>
          <w:rFonts w:ascii="Times New Roman" w:hAnsi="Times New Roman" w:cs="Times New Roman" w:hint="eastAsia"/>
          <w:color w:val="auto"/>
          <w:lang w:eastAsia="zh-CN"/>
        </w:rPr>
        <w:t>W</w:t>
      </w:r>
      <w:r>
        <w:rPr>
          <w:rFonts w:ascii="Times New Roman" w:hAnsi="Times New Roman" w:cs="Times New Roman"/>
          <w:color w:val="auto"/>
          <w:lang w:eastAsia="zh-CN"/>
        </w:rPr>
        <w:t>et anaerobic digestion</w:t>
      </w:r>
      <w:bookmarkEnd w:id="36"/>
    </w:p>
    <w:p w14:paraId="1CCE27D3" w14:textId="77777777" w:rsidR="00601326" w:rsidRDefault="00000000">
      <w:pPr>
        <w:pStyle w:val="a5"/>
        <w:spacing w:afterLines="100" w:after="312"/>
        <w:rPr>
          <w:rFonts w:cs="Times New Roman"/>
          <w:color w:val="auto"/>
          <w:lang w:eastAsia="zh-CN"/>
        </w:rPr>
      </w:pPr>
      <w:r>
        <w:rPr>
          <w:rFonts w:cs="Times New Roman" w:hint="eastAsia"/>
          <w:color w:val="auto"/>
          <w:lang w:eastAsia="zh-CN"/>
        </w:rPr>
        <w:t>以餐厨垃圾预处理后的餐厨废水为原料，在厌氧条件下形成厌氧微生物所需要的营养条件和环境条件，通过厌氧菌和</w:t>
      </w:r>
      <w:proofErr w:type="gramStart"/>
      <w:r>
        <w:rPr>
          <w:rFonts w:cs="Times New Roman" w:hint="eastAsia"/>
          <w:color w:val="auto"/>
          <w:lang w:eastAsia="zh-CN"/>
        </w:rPr>
        <w:t>兼性菌代谢</w:t>
      </w:r>
      <w:proofErr w:type="gramEnd"/>
      <w:r>
        <w:rPr>
          <w:rFonts w:cs="Times New Roman" w:hint="eastAsia"/>
          <w:color w:val="auto"/>
          <w:lang w:eastAsia="zh-CN"/>
        </w:rPr>
        <w:t>作用，对</w:t>
      </w:r>
      <w:proofErr w:type="gramStart"/>
      <w:r>
        <w:rPr>
          <w:rFonts w:cs="Times New Roman" w:hint="eastAsia"/>
          <w:color w:val="auto"/>
          <w:lang w:eastAsia="zh-CN"/>
        </w:rPr>
        <w:t>含固率</w:t>
      </w:r>
      <w:proofErr w:type="gramEnd"/>
      <w:r>
        <w:rPr>
          <w:rFonts w:cs="Times New Roman" w:hint="eastAsia"/>
          <w:color w:val="auto"/>
          <w:lang w:eastAsia="zh-CN"/>
        </w:rPr>
        <w:t>低于</w:t>
      </w:r>
      <w:r>
        <w:rPr>
          <w:rFonts w:cs="Times New Roman" w:hint="eastAsia"/>
          <w:color w:val="auto"/>
          <w:lang w:eastAsia="zh-CN"/>
        </w:rPr>
        <w:t xml:space="preserve"> 15%</w:t>
      </w:r>
      <w:r>
        <w:rPr>
          <w:rFonts w:cs="Times New Roman" w:hint="eastAsia"/>
          <w:color w:val="auto"/>
          <w:lang w:eastAsia="zh-CN"/>
        </w:rPr>
        <w:t>的混合物进行生化降解的过程。</w:t>
      </w:r>
    </w:p>
    <w:p w14:paraId="2BDA8419" w14:textId="77777777" w:rsidR="00601326" w:rsidRDefault="00000000">
      <w:pPr>
        <w:pStyle w:val="1"/>
        <w:rPr>
          <w:rFonts w:ascii="Times New Roman" w:hAnsi="Times New Roman" w:cs="Times New Roman"/>
          <w:color w:val="auto"/>
          <w:lang w:eastAsia="zh-CN"/>
        </w:rPr>
      </w:pPr>
      <w:bookmarkStart w:id="37" w:name="_Toc32747"/>
      <w:bookmarkEnd w:id="29"/>
      <w:bookmarkEnd w:id="30"/>
      <w:bookmarkEnd w:id="31"/>
      <w:bookmarkEnd w:id="32"/>
      <w:bookmarkEnd w:id="33"/>
      <w:bookmarkEnd w:id="34"/>
      <w:r>
        <w:rPr>
          <w:rFonts w:ascii="Times New Roman" w:hAnsi="Times New Roman" w:cs="Times New Roman"/>
          <w:color w:val="auto"/>
          <w:lang w:eastAsia="zh-CN"/>
        </w:rPr>
        <w:t>3.</w:t>
      </w:r>
      <w:r>
        <w:rPr>
          <w:rFonts w:ascii="Times New Roman" w:hAnsi="Times New Roman" w:cs="Times New Roman" w:hint="eastAsia"/>
          <w:color w:val="auto"/>
          <w:lang w:eastAsia="zh-CN"/>
        </w:rPr>
        <w:t xml:space="preserve">5 </w:t>
      </w:r>
      <w:r>
        <w:rPr>
          <w:rFonts w:ascii="Times New Roman" w:hAnsi="Times New Roman" w:cs="Times New Roman"/>
          <w:color w:val="auto"/>
          <w:lang w:eastAsia="zh-CN"/>
        </w:rPr>
        <w:t>全流程</w:t>
      </w:r>
      <w:r>
        <w:rPr>
          <w:rFonts w:ascii="Times New Roman" w:hAnsi="Times New Roman" w:cs="Times New Roman"/>
          <w:color w:val="auto"/>
          <w:lang w:eastAsia="zh-CN"/>
        </w:rPr>
        <w:t xml:space="preserve"> </w:t>
      </w:r>
      <w:r>
        <w:rPr>
          <w:rFonts w:ascii="Times New Roman" w:hAnsi="Times New Roman" w:cs="Times New Roman" w:hint="eastAsia"/>
          <w:color w:val="auto"/>
          <w:lang w:eastAsia="zh-CN"/>
        </w:rPr>
        <w:t>W</w:t>
      </w:r>
      <w:r>
        <w:rPr>
          <w:rFonts w:ascii="Times New Roman" w:hAnsi="Times New Roman" w:cs="Times New Roman"/>
          <w:color w:val="auto"/>
          <w:lang w:eastAsia="zh-CN"/>
        </w:rPr>
        <w:t>hole process</w:t>
      </w:r>
      <w:bookmarkEnd w:id="37"/>
    </w:p>
    <w:p w14:paraId="790A80A1" w14:textId="77777777" w:rsidR="00601326" w:rsidRDefault="00000000">
      <w:pPr>
        <w:pStyle w:val="a5"/>
        <w:spacing w:afterLines="100" w:after="312"/>
        <w:rPr>
          <w:rFonts w:cs="Times New Roman"/>
          <w:color w:val="auto"/>
          <w:lang w:eastAsia="zh-CN"/>
        </w:rPr>
      </w:pPr>
      <w:r>
        <w:rPr>
          <w:rFonts w:cs="Times New Roman" w:hint="eastAsia"/>
          <w:color w:val="auto"/>
          <w:lang w:eastAsia="zh-CN"/>
        </w:rPr>
        <w:t>从预处理工艺、工艺过程、除臭工艺到排放的餐厨废水处理全过程。</w:t>
      </w:r>
    </w:p>
    <w:p w14:paraId="22F5A09E" w14:textId="77777777" w:rsidR="00601326" w:rsidRDefault="00000000">
      <w:pPr>
        <w:pStyle w:val="1"/>
        <w:rPr>
          <w:rFonts w:ascii="Times New Roman" w:hAnsi="Times New Roman" w:cs="Times New Roman"/>
          <w:color w:val="auto"/>
          <w:lang w:eastAsia="zh-CN"/>
        </w:rPr>
      </w:pPr>
      <w:bookmarkStart w:id="38" w:name="_Toc11857"/>
      <w:r>
        <w:rPr>
          <w:rFonts w:ascii="Times New Roman" w:hAnsi="Times New Roman" w:cs="Times New Roman" w:hint="eastAsia"/>
          <w:color w:val="auto"/>
          <w:lang w:eastAsia="zh-CN"/>
        </w:rPr>
        <w:t>3</w:t>
      </w:r>
      <w:r>
        <w:rPr>
          <w:rFonts w:ascii="Times New Roman" w:hAnsi="Times New Roman" w:cs="Times New Roman"/>
          <w:color w:val="auto"/>
          <w:lang w:eastAsia="zh-CN"/>
        </w:rPr>
        <w:t>.</w:t>
      </w:r>
      <w:r>
        <w:rPr>
          <w:rFonts w:ascii="Times New Roman" w:hAnsi="Times New Roman" w:cs="Times New Roman" w:hint="eastAsia"/>
          <w:color w:val="auto"/>
          <w:lang w:eastAsia="zh-CN"/>
        </w:rPr>
        <w:t>6</w:t>
      </w:r>
      <w:r>
        <w:rPr>
          <w:rFonts w:ascii="Times New Roman" w:hAnsi="Times New Roman" w:cs="Times New Roman"/>
          <w:color w:val="auto"/>
          <w:lang w:eastAsia="zh-CN"/>
        </w:rPr>
        <w:t xml:space="preserve"> </w:t>
      </w:r>
      <w:r>
        <w:rPr>
          <w:rFonts w:ascii="Times New Roman" w:hAnsi="Times New Roman" w:cs="Times New Roman"/>
          <w:color w:val="auto"/>
          <w:lang w:eastAsia="zh-CN"/>
        </w:rPr>
        <w:t>碳氮比</w:t>
      </w:r>
      <w:r>
        <w:rPr>
          <w:rFonts w:ascii="Times New Roman" w:hAnsi="Times New Roman" w:cs="Times New Roman" w:hint="eastAsia"/>
          <w:color w:val="auto"/>
          <w:lang w:eastAsia="zh-CN"/>
        </w:rPr>
        <w:t xml:space="preserve"> </w:t>
      </w:r>
      <w:r>
        <w:rPr>
          <w:rFonts w:ascii="Times New Roman" w:hAnsi="Times New Roman" w:cs="Times New Roman"/>
          <w:color w:val="auto"/>
          <w:lang w:eastAsia="zh-CN"/>
        </w:rPr>
        <w:t>C:N ratio</w:t>
      </w:r>
      <w:bookmarkEnd w:id="38"/>
    </w:p>
    <w:p w14:paraId="441F9840" w14:textId="77777777" w:rsidR="00601326" w:rsidRDefault="00000000">
      <w:pPr>
        <w:pStyle w:val="a5"/>
        <w:spacing w:afterLines="100" w:after="312"/>
        <w:rPr>
          <w:rFonts w:cs="Times New Roman"/>
          <w:color w:val="auto"/>
          <w:lang w:eastAsia="zh-CN"/>
        </w:rPr>
      </w:pPr>
      <w:r>
        <w:rPr>
          <w:rFonts w:cs="Times New Roman" w:hint="eastAsia"/>
          <w:color w:val="auto"/>
          <w:lang w:eastAsia="zh-CN"/>
        </w:rPr>
        <w:t>有机物</w:t>
      </w:r>
      <w:proofErr w:type="gramStart"/>
      <w:r>
        <w:rPr>
          <w:rFonts w:cs="Times New Roman" w:hint="eastAsia"/>
          <w:color w:val="auto"/>
          <w:lang w:eastAsia="zh-CN"/>
        </w:rPr>
        <w:t>中碳总含量与氮总含量</w:t>
      </w:r>
      <w:proofErr w:type="gramEnd"/>
      <w:r>
        <w:rPr>
          <w:rFonts w:cs="Times New Roman" w:hint="eastAsia"/>
          <w:color w:val="auto"/>
          <w:lang w:eastAsia="zh-CN"/>
        </w:rPr>
        <w:t>的比。</w:t>
      </w:r>
    </w:p>
    <w:p w14:paraId="0B20BAB3" w14:textId="77777777" w:rsidR="00601326" w:rsidRDefault="00000000">
      <w:pPr>
        <w:pStyle w:val="1"/>
        <w:rPr>
          <w:rFonts w:ascii="Times New Roman" w:hAnsi="Times New Roman" w:cs="Times New Roman"/>
          <w:color w:val="auto"/>
          <w:lang w:eastAsia="zh-CN"/>
        </w:rPr>
      </w:pPr>
      <w:bookmarkStart w:id="39" w:name="_Toc19532"/>
      <w:r>
        <w:rPr>
          <w:rFonts w:ascii="Times New Roman" w:hAnsi="Times New Roman" w:cs="Times New Roman" w:hint="eastAsia"/>
          <w:color w:val="auto"/>
          <w:lang w:eastAsia="zh-CN"/>
        </w:rPr>
        <w:t>3</w:t>
      </w:r>
      <w:r>
        <w:rPr>
          <w:rFonts w:ascii="Times New Roman" w:hAnsi="Times New Roman" w:cs="Times New Roman"/>
          <w:color w:val="auto"/>
          <w:lang w:eastAsia="zh-CN"/>
        </w:rPr>
        <w:t>.</w:t>
      </w:r>
      <w:r>
        <w:rPr>
          <w:rFonts w:ascii="Times New Roman" w:hAnsi="Times New Roman" w:cs="Times New Roman" w:hint="eastAsia"/>
          <w:color w:val="auto"/>
          <w:lang w:eastAsia="zh-CN"/>
        </w:rPr>
        <w:t>7</w:t>
      </w:r>
      <w:proofErr w:type="gramStart"/>
      <w:r>
        <w:rPr>
          <w:rFonts w:ascii="Times New Roman" w:hAnsi="Times New Roman" w:cs="Times New Roman" w:hint="eastAsia"/>
          <w:color w:val="auto"/>
          <w:lang w:eastAsia="zh-CN"/>
        </w:rPr>
        <w:t>含固率</w:t>
      </w:r>
      <w:proofErr w:type="gramEnd"/>
      <w:r>
        <w:rPr>
          <w:rFonts w:ascii="Times New Roman" w:hAnsi="Times New Roman" w:cs="Times New Roman" w:hint="eastAsia"/>
          <w:color w:val="auto"/>
          <w:lang w:eastAsia="zh-CN"/>
        </w:rPr>
        <w:t xml:space="preserve"> S</w:t>
      </w:r>
      <w:r>
        <w:rPr>
          <w:rFonts w:ascii="Times New Roman" w:hAnsi="Times New Roman" w:cs="Times New Roman"/>
          <w:color w:val="auto"/>
          <w:lang w:eastAsia="zh-CN"/>
        </w:rPr>
        <w:t>olid content</w:t>
      </w:r>
      <w:bookmarkEnd w:id="39"/>
    </w:p>
    <w:p w14:paraId="01A72AA4" w14:textId="77777777" w:rsidR="00601326" w:rsidRDefault="00000000">
      <w:pPr>
        <w:pStyle w:val="a5"/>
        <w:spacing w:afterLines="100" w:after="312"/>
        <w:rPr>
          <w:rFonts w:cs="Times New Roman"/>
          <w:color w:val="auto"/>
          <w:lang w:eastAsia="zh-CN"/>
        </w:rPr>
      </w:pPr>
      <w:r>
        <w:rPr>
          <w:rFonts w:cs="Times New Roman" w:hint="eastAsia"/>
          <w:color w:val="auto"/>
          <w:lang w:eastAsia="zh-CN"/>
        </w:rPr>
        <w:t>物料中含有的固体物质的重量比率。</w:t>
      </w:r>
    </w:p>
    <w:p w14:paraId="051B7F3E" w14:textId="77777777" w:rsidR="00601326" w:rsidRDefault="00000000">
      <w:pPr>
        <w:pStyle w:val="1"/>
        <w:rPr>
          <w:rFonts w:ascii="Times New Roman" w:hAnsi="Times New Roman" w:cs="Times New Roman"/>
          <w:color w:val="auto"/>
          <w:lang w:eastAsia="zh-CN"/>
        </w:rPr>
      </w:pPr>
      <w:bookmarkStart w:id="40" w:name="_Toc5957"/>
      <w:r>
        <w:rPr>
          <w:rFonts w:ascii="Times New Roman" w:hAnsi="Times New Roman" w:cs="Times New Roman" w:hint="eastAsia"/>
          <w:color w:val="auto"/>
          <w:lang w:eastAsia="zh-CN"/>
        </w:rPr>
        <w:t>3</w:t>
      </w:r>
      <w:r>
        <w:rPr>
          <w:rFonts w:ascii="Times New Roman" w:hAnsi="Times New Roman" w:cs="Times New Roman"/>
          <w:color w:val="auto"/>
          <w:lang w:eastAsia="zh-CN"/>
        </w:rPr>
        <w:t>.</w:t>
      </w:r>
      <w:r>
        <w:rPr>
          <w:rFonts w:ascii="Times New Roman" w:hAnsi="Times New Roman" w:cs="Times New Roman" w:hint="eastAsia"/>
          <w:color w:val="auto"/>
          <w:lang w:eastAsia="zh-CN"/>
        </w:rPr>
        <w:t>8</w:t>
      </w:r>
      <w:r>
        <w:rPr>
          <w:rFonts w:ascii="Times New Roman" w:hAnsi="Times New Roman" w:cs="Times New Roman"/>
          <w:color w:val="auto"/>
          <w:lang w:eastAsia="zh-CN"/>
        </w:rPr>
        <w:t xml:space="preserve"> </w:t>
      </w:r>
      <w:r>
        <w:rPr>
          <w:rFonts w:ascii="Times New Roman" w:hAnsi="Times New Roman" w:cs="Times New Roman"/>
          <w:color w:val="auto"/>
          <w:lang w:eastAsia="zh-CN"/>
        </w:rPr>
        <w:t>有机负荷</w:t>
      </w:r>
      <w:r>
        <w:rPr>
          <w:rFonts w:ascii="Times New Roman" w:hAnsi="Times New Roman" w:cs="Times New Roman" w:hint="eastAsia"/>
          <w:color w:val="auto"/>
          <w:lang w:eastAsia="zh-CN"/>
        </w:rPr>
        <w:t xml:space="preserve"> O</w:t>
      </w:r>
      <w:r>
        <w:rPr>
          <w:rFonts w:ascii="Times New Roman" w:hAnsi="Times New Roman" w:cs="Times New Roman"/>
          <w:color w:val="auto"/>
          <w:lang w:eastAsia="zh-CN"/>
        </w:rPr>
        <w:t>rganic loading rate</w:t>
      </w:r>
      <w:bookmarkEnd w:id="40"/>
    </w:p>
    <w:p w14:paraId="0AED20B4" w14:textId="77777777" w:rsidR="00601326" w:rsidRDefault="00000000">
      <w:pPr>
        <w:pStyle w:val="a5"/>
        <w:spacing w:afterLines="100" w:after="312"/>
        <w:rPr>
          <w:rFonts w:cs="Times New Roman"/>
          <w:color w:val="auto"/>
          <w:lang w:eastAsia="zh-CN"/>
        </w:rPr>
      </w:pPr>
      <w:r>
        <w:rPr>
          <w:rFonts w:cs="Times New Roman" w:hint="eastAsia"/>
          <w:color w:val="auto"/>
          <w:lang w:eastAsia="zh-CN"/>
        </w:rPr>
        <w:t>单位有效体积发酵罐单位时间内接纳的有机物质量。</w:t>
      </w:r>
    </w:p>
    <w:p w14:paraId="460C5AB0" w14:textId="77777777" w:rsidR="00601326" w:rsidRDefault="00000000">
      <w:pPr>
        <w:pStyle w:val="1"/>
        <w:rPr>
          <w:rFonts w:ascii="Times New Roman" w:hAnsi="Times New Roman" w:cs="Times New Roman"/>
          <w:color w:val="auto"/>
          <w:lang w:eastAsia="zh-CN"/>
        </w:rPr>
      </w:pPr>
      <w:bookmarkStart w:id="41" w:name="_Toc9810"/>
      <w:r>
        <w:rPr>
          <w:rFonts w:ascii="Times New Roman" w:hAnsi="Times New Roman" w:cs="Times New Roman"/>
          <w:color w:val="auto"/>
          <w:lang w:eastAsia="zh-CN"/>
        </w:rPr>
        <w:t>3.</w:t>
      </w:r>
      <w:r>
        <w:rPr>
          <w:rFonts w:ascii="Times New Roman" w:hAnsi="Times New Roman" w:cs="Times New Roman" w:hint="eastAsia"/>
          <w:color w:val="auto"/>
          <w:lang w:eastAsia="zh-CN"/>
        </w:rPr>
        <w:t>9</w:t>
      </w:r>
      <w:r>
        <w:rPr>
          <w:rFonts w:ascii="Times New Roman" w:hAnsi="Times New Roman" w:cs="Times New Roman"/>
          <w:color w:val="auto"/>
          <w:lang w:eastAsia="zh-CN"/>
        </w:rPr>
        <w:t xml:space="preserve"> </w:t>
      </w:r>
      <w:r>
        <w:rPr>
          <w:rFonts w:ascii="Times New Roman" w:hAnsi="Times New Roman" w:cs="Times New Roman"/>
          <w:color w:val="auto"/>
          <w:lang w:eastAsia="zh-CN"/>
        </w:rPr>
        <w:t>深度处理</w:t>
      </w:r>
      <w:r>
        <w:rPr>
          <w:rFonts w:ascii="Times New Roman" w:hAnsi="Times New Roman" w:cs="Times New Roman" w:hint="eastAsia"/>
          <w:color w:val="auto"/>
          <w:lang w:eastAsia="zh-CN"/>
        </w:rPr>
        <w:t xml:space="preserve"> Advanced treatment</w:t>
      </w:r>
      <w:bookmarkEnd w:id="41"/>
    </w:p>
    <w:p w14:paraId="62FFDC78" w14:textId="77777777" w:rsidR="00601326" w:rsidRDefault="00000000">
      <w:pPr>
        <w:pStyle w:val="a5"/>
        <w:spacing w:afterLines="100" w:after="312"/>
        <w:rPr>
          <w:rFonts w:cs="Times New Roman"/>
          <w:color w:val="auto"/>
          <w:lang w:eastAsia="zh-CN"/>
        </w:rPr>
      </w:pPr>
      <w:r>
        <w:rPr>
          <w:rFonts w:cs="Times New Roman"/>
          <w:color w:val="auto"/>
          <w:lang w:eastAsia="zh-CN"/>
        </w:rPr>
        <w:t>指餐厨废水经过湿式厌氧发酵后，形成的厌氧沼液再进行进一步进入污水处理系统深度处理的工艺过程。</w:t>
      </w:r>
    </w:p>
    <w:p w14:paraId="0CB9E567" w14:textId="77777777" w:rsidR="00601326" w:rsidRDefault="00000000">
      <w:pPr>
        <w:pStyle w:val="af"/>
        <w:outlineLvl w:val="0"/>
        <w:rPr>
          <w:rFonts w:ascii="Times New Roman" w:hAnsi="Times New Roman" w:cs="Times New Roman"/>
          <w:color w:val="auto"/>
          <w:lang w:eastAsia="zh-CN"/>
        </w:rPr>
      </w:pPr>
      <w:bookmarkStart w:id="42" w:name="_Toc3975"/>
      <w:bookmarkStart w:id="43" w:name="_Toc30227"/>
      <w:bookmarkStart w:id="44" w:name="_Toc22022"/>
      <w:bookmarkStart w:id="45" w:name="_Toc19760"/>
      <w:r>
        <w:rPr>
          <w:rFonts w:ascii="Times New Roman" w:hAnsi="Times New Roman" w:cs="Times New Roman"/>
          <w:color w:val="auto"/>
          <w:lang w:eastAsia="zh-CN"/>
        </w:rPr>
        <w:t xml:space="preserve">4 </w:t>
      </w:r>
      <w:bookmarkEnd w:id="42"/>
      <w:bookmarkEnd w:id="43"/>
      <w:bookmarkEnd w:id="44"/>
      <w:r>
        <w:rPr>
          <w:rFonts w:ascii="Times New Roman" w:hAnsi="Times New Roman" w:cs="Times New Roman"/>
          <w:color w:val="auto"/>
          <w:lang w:eastAsia="zh-CN"/>
        </w:rPr>
        <w:t>基本要求</w:t>
      </w:r>
      <w:bookmarkEnd w:id="45"/>
    </w:p>
    <w:p w14:paraId="52A252EB" w14:textId="77777777" w:rsidR="00601326" w:rsidRDefault="00000000">
      <w:pPr>
        <w:pStyle w:val="1"/>
        <w:rPr>
          <w:rFonts w:ascii="Times New Roman" w:hAnsi="Times New Roman" w:cs="Times New Roman"/>
          <w:color w:val="auto"/>
          <w:lang w:eastAsia="zh-CN"/>
        </w:rPr>
      </w:pPr>
      <w:bookmarkStart w:id="46" w:name="_Toc12465"/>
      <w:r>
        <w:rPr>
          <w:rFonts w:ascii="Times New Roman" w:hAnsi="Times New Roman" w:cs="Times New Roman" w:hint="eastAsia"/>
          <w:color w:val="auto"/>
          <w:lang w:eastAsia="zh-CN"/>
        </w:rPr>
        <w:t>4</w:t>
      </w:r>
      <w:r>
        <w:rPr>
          <w:rFonts w:ascii="Times New Roman" w:hAnsi="Times New Roman" w:cs="Times New Roman"/>
          <w:color w:val="auto"/>
          <w:lang w:eastAsia="zh-CN"/>
        </w:rPr>
        <w:t xml:space="preserve">.1 </w:t>
      </w:r>
      <w:r>
        <w:rPr>
          <w:rFonts w:ascii="Times New Roman" w:hAnsi="Times New Roman" w:cs="Times New Roman"/>
          <w:color w:val="auto"/>
          <w:lang w:eastAsia="zh-CN"/>
        </w:rPr>
        <w:t>餐厨垃圾收集</w:t>
      </w:r>
      <w:bookmarkEnd w:id="46"/>
    </w:p>
    <w:p w14:paraId="3853EB8C" w14:textId="77777777" w:rsidR="00601326" w:rsidRDefault="00000000">
      <w:pPr>
        <w:pStyle w:val="a5"/>
        <w:rPr>
          <w:rFonts w:cs="Times New Roman"/>
          <w:color w:val="auto"/>
          <w:lang w:eastAsia="zh-CN"/>
        </w:rPr>
      </w:pPr>
      <w:r>
        <w:rPr>
          <w:rFonts w:cs="Times New Roman" w:hint="eastAsia"/>
          <w:color w:val="auto"/>
          <w:lang w:eastAsia="zh-CN"/>
        </w:rPr>
        <w:t>4</w:t>
      </w:r>
      <w:r>
        <w:rPr>
          <w:rFonts w:cs="Times New Roman"/>
          <w:color w:val="auto"/>
          <w:lang w:eastAsia="zh-CN"/>
        </w:rPr>
        <w:t xml:space="preserve">.1.1 </w:t>
      </w:r>
      <w:r>
        <w:rPr>
          <w:rFonts w:cs="Times New Roman"/>
          <w:color w:val="auto"/>
          <w:lang w:eastAsia="zh-CN"/>
        </w:rPr>
        <w:t>餐厨垃圾应采用专门的容器进行收集，可与运输车辆统一配置，实现装车机械化、自动化和卫生化。</w:t>
      </w:r>
    </w:p>
    <w:p w14:paraId="06801C1A" w14:textId="77777777" w:rsidR="00601326" w:rsidRDefault="00000000">
      <w:pPr>
        <w:pStyle w:val="a5"/>
        <w:rPr>
          <w:rFonts w:cs="Times New Roman"/>
          <w:color w:val="auto"/>
          <w:lang w:eastAsia="zh-CN"/>
        </w:rPr>
      </w:pPr>
      <w:r>
        <w:rPr>
          <w:rFonts w:cs="Times New Roman" w:hint="eastAsia"/>
          <w:color w:val="auto"/>
          <w:lang w:eastAsia="zh-CN"/>
        </w:rPr>
        <w:t>4</w:t>
      </w:r>
      <w:r>
        <w:rPr>
          <w:rFonts w:cs="Times New Roman"/>
          <w:color w:val="auto"/>
          <w:lang w:eastAsia="zh-CN"/>
        </w:rPr>
        <w:t xml:space="preserve">.1.2 </w:t>
      </w:r>
      <w:r>
        <w:rPr>
          <w:rFonts w:cs="Times New Roman"/>
          <w:color w:val="auto"/>
          <w:lang w:eastAsia="zh-CN"/>
        </w:rPr>
        <w:t>应实现密闭化运输，运输过程不可造成环境污染。</w:t>
      </w:r>
    </w:p>
    <w:p w14:paraId="7BC2B46F" w14:textId="77777777" w:rsidR="00601326" w:rsidRDefault="00000000">
      <w:pPr>
        <w:pStyle w:val="1"/>
        <w:rPr>
          <w:rFonts w:ascii="Times New Roman" w:hAnsi="Times New Roman" w:cs="Times New Roman"/>
          <w:color w:val="auto"/>
          <w:lang w:eastAsia="zh-CN"/>
        </w:rPr>
      </w:pPr>
      <w:bookmarkStart w:id="47" w:name="_Toc16719"/>
      <w:r>
        <w:rPr>
          <w:rFonts w:ascii="Times New Roman" w:hAnsi="Times New Roman" w:cs="Times New Roman"/>
          <w:color w:val="auto"/>
          <w:lang w:eastAsia="zh-CN"/>
        </w:rPr>
        <w:t xml:space="preserve">4.2 </w:t>
      </w:r>
      <w:r>
        <w:rPr>
          <w:rFonts w:ascii="Times New Roman" w:hAnsi="Times New Roman" w:cs="Times New Roman"/>
          <w:color w:val="auto"/>
          <w:lang w:eastAsia="zh-CN"/>
        </w:rPr>
        <w:t>餐厨垃圾收运</w:t>
      </w:r>
      <w:bookmarkEnd w:id="47"/>
    </w:p>
    <w:p w14:paraId="7790FFDB" w14:textId="77777777" w:rsidR="00601326" w:rsidRDefault="00000000">
      <w:pPr>
        <w:pStyle w:val="a5"/>
        <w:rPr>
          <w:lang w:eastAsia="zh-CN"/>
        </w:rPr>
      </w:pPr>
      <w:r>
        <w:rPr>
          <w:rFonts w:hint="eastAsia"/>
          <w:lang w:eastAsia="zh-CN"/>
        </w:rPr>
        <w:t>4</w:t>
      </w:r>
      <w:r>
        <w:rPr>
          <w:lang w:eastAsia="zh-CN"/>
        </w:rPr>
        <w:t xml:space="preserve">.2.1 </w:t>
      </w:r>
      <w:r>
        <w:rPr>
          <w:lang w:eastAsia="zh-CN"/>
        </w:rPr>
        <w:t>餐厨垃圾必须与生活垃圾进行分类存放</w:t>
      </w:r>
      <w:r>
        <w:rPr>
          <w:rFonts w:hint="eastAsia"/>
          <w:lang w:eastAsia="zh-CN"/>
        </w:rPr>
        <w:t>。</w:t>
      </w:r>
    </w:p>
    <w:p w14:paraId="10B46661" w14:textId="77777777" w:rsidR="00601326" w:rsidRDefault="00000000">
      <w:pPr>
        <w:pStyle w:val="a5"/>
        <w:rPr>
          <w:lang w:eastAsia="zh-CN"/>
        </w:rPr>
      </w:pPr>
      <w:r>
        <w:rPr>
          <w:rFonts w:hint="eastAsia"/>
          <w:lang w:eastAsia="zh-CN"/>
        </w:rPr>
        <w:t>4</w:t>
      </w:r>
      <w:r>
        <w:rPr>
          <w:lang w:eastAsia="zh-CN"/>
        </w:rPr>
        <w:t xml:space="preserve">.2.2 </w:t>
      </w:r>
      <w:r>
        <w:rPr>
          <w:lang w:eastAsia="zh-CN"/>
        </w:rPr>
        <w:t>餐厨垃圾的收</w:t>
      </w:r>
      <w:proofErr w:type="gramStart"/>
      <w:r>
        <w:rPr>
          <w:lang w:eastAsia="zh-CN"/>
        </w:rPr>
        <w:t>运单位</w:t>
      </w:r>
      <w:proofErr w:type="gramEnd"/>
      <w:r>
        <w:rPr>
          <w:lang w:eastAsia="zh-CN"/>
        </w:rPr>
        <w:t>必须是依法取得城市生活垃圾经营处置服务资质的单位。</w:t>
      </w:r>
    </w:p>
    <w:p w14:paraId="73C8476A" w14:textId="77777777" w:rsidR="00601326" w:rsidRDefault="00000000">
      <w:pPr>
        <w:pStyle w:val="a5"/>
        <w:rPr>
          <w:lang w:eastAsia="zh-CN"/>
        </w:rPr>
      </w:pPr>
      <w:r>
        <w:rPr>
          <w:rFonts w:hint="eastAsia"/>
          <w:lang w:eastAsia="zh-CN"/>
        </w:rPr>
        <w:t>4</w:t>
      </w:r>
      <w:r>
        <w:rPr>
          <w:lang w:eastAsia="zh-CN"/>
        </w:rPr>
        <w:t>.2.3</w:t>
      </w:r>
      <w:r>
        <w:rPr>
          <w:rFonts w:hint="eastAsia"/>
          <w:lang w:eastAsia="zh-CN"/>
        </w:rPr>
        <w:t>应将餐厨垃圾运送到规定的处置场所进行统一处置，不应私下交易和无序处置。</w:t>
      </w:r>
    </w:p>
    <w:p w14:paraId="6568A5D7" w14:textId="77777777" w:rsidR="00601326" w:rsidRDefault="00000000">
      <w:pPr>
        <w:pStyle w:val="a5"/>
        <w:rPr>
          <w:lang w:eastAsia="zh-CN"/>
        </w:rPr>
      </w:pPr>
      <w:r>
        <w:rPr>
          <w:lang w:eastAsia="zh-CN"/>
        </w:rPr>
        <w:lastRenderedPageBreak/>
        <w:t>4.2.4</w:t>
      </w:r>
      <w:r>
        <w:rPr>
          <w:rFonts w:hint="eastAsia"/>
          <w:lang w:eastAsia="zh-CN"/>
        </w:rPr>
        <w:t>应与餐厨垃圾的产生单位对垃圾的种类和数量予以确认，并留有相关资料备案，将餐厨垃圾送交处置单位时，应留有运送垃圾的种类与数量的记录，建立收运管理的台账制度。</w:t>
      </w:r>
    </w:p>
    <w:p w14:paraId="7AAF1E84" w14:textId="77777777" w:rsidR="00601326" w:rsidRDefault="00000000">
      <w:pPr>
        <w:pStyle w:val="1"/>
        <w:rPr>
          <w:rFonts w:ascii="Times New Roman" w:hAnsi="Times New Roman" w:cs="Times New Roman"/>
          <w:color w:val="auto"/>
          <w:lang w:eastAsia="zh-CN"/>
        </w:rPr>
      </w:pPr>
      <w:bookmarkStart w:id="48" w:name="_Toc21440"/>
      <w:r>
        <w:rPr>
          <w:rFonts w:ascii="Times New Roman" w:hAnsi="Times New Roman" w:cs="Times New Roman"/>
          <w:color w:val="auto"/>
          <w:lang w:eastAsia="zh-CN"/>
        </w:rPr>
        <w:t xml:space="preserve">4.3 </w:t>
      </w:r>
      <w:r>
        <w:rPr>
          <w:rFonts w:ascii="Times New Roman" w:hAnsi="Times New Roman" w:cs="Times New Roman"/>
          <w:color w:val="auto"/>
          <w:lang w:eastAsia="zh-CN"/>
        </w:rPr>
        <w:t>餐厨垃圾处置</w:t>
      </w:r>
      <w:bookmarkEnd w:id="48"/>
    </w:p>
    <w:p w14:paraId="2B329FFF" w14:textId="77777777" w:rsidR="00601326" w:rsidRDefault="00000000">
      <w:pPr>
        <w:pStyle w:val="a5"/>
        <w:rPr>
          <w:lang w:eastAsia="zh-CN"/>
        </w:rPr>
      </w:pPr>
      <w:r>
        <w:rPr>
          <w:rFonts w:hint="eastAsia"/>
          <w:lang w:eastAsia="zh-CN"/>
        </w:rPr>
        <w:t>4</w:t>
      </w:r>
      <w:r>
        <w:rPr>
          <w:lang w:eastAsia="zh-CN"/>
        </w:rPr>
        <w:t>.3.1</w:t>
      </w:r>
      <w:r>
        <w:rPr>
          <w:lang w:eastAsia="zh-CN"/>
        </w:rPr>
        <w:t>处置单位收到</w:t>
      </w:r>
      <w:r>
        <w:rPr>
          <w:rFonts w:hint="eastAsia"/>
          <w:lang w:eastAsia="zh-CN"/>
        </w:rPr>
        <w:t>餐厨垃圾后，应做好储存并及时处理。</w:t>
      </w:r>
    </w:p>
    <w:p w14:paraId="5030BECB" w14:textId="77777777" w:rsidR="00601326" w:rsidRDefault="00000000">
      <w:pPr>
        <w:pStyle w:val="a5"/>
        <w:rPr>
          <w:lang w:eastAsia="zh-CN"/>
        </w:rPr>
      </w:pPr>
      <w:r>
        <w:rPr>
          <w:lang w:eastAsia="zh-CN"/>
        </w:rPr>
        <w:t>4.3.2</w:t>
      </w:r>
      <w:r>
        <w:rPr>
          <w:rFonts w:hint="eastAsia"/>
          <w:lang w:eastAsia="zh-CN"/>
        </w:rPr>
        <w:t>进厂垃圾应按不同季节定期进行产量验算，当产量验算与实际量存在较大偏差时，应将信息反馈给收运主管部门，确保餐厨垃圾收运率，以便进行每日处理量的协调控制。</w:t>
      </w:r>
    </w:p>
    <w:p w14:paraId="791464AF" w14:textId="77777777" w:rsidR="00601326" w:rsidRDefault="00000000">
      <w:pPr>
        <w:pStyle w:val="af"/>
        <w:outlineLvl w:val="0"/>
        <w:rPr>
          <w:rFonts w:ascii="Times New Roman" w:hAnsi="Times New Roman" w:cs="Times New Roman"/>
          <w:color w:val="auto"/>
          <w:lang w:eastAsia="zh-CN"/>
        </w:rPr>
      </w:pPr>
      <w:bookmarkStart w:id="49" w:name="_Toc11902"/>
      <w:bookmarkStart w:id="50" w:name="_Toc28430"/>
      <w:bookmarkStart w:id="51" w:name="_Toc26641"/>
      <w:r>
        <w:rPr>
          <w:rFonts w:ascii="Times New Roman" w:hAnsi="Times New Roman" w:cs="Times New Roman"/>
          <w:color w:val="auto"/>
          <w:lang w:eastAsia="zh-CN"/>
        </w:rPr>
        <w:t>5</w:t>
      </w:r>
      <w:r>
        <w:rPr>
          <w:rFonts w:ascii="Times New Roman" w:hAnsi="Times New Roman" w:cs="Times New Roman"/>
          <w:color w:val="auto"/>
          <w:lang w:eastAsia="zh-CN"/>
        </w:rPr>
        <w:t>工艺设计</w:t>
      </w:r>
      <w:bookmarkEnd w:id="49"/>
    </w:p>
    <w:p w14:paraId="1E677FD8" w14:textId="77777777" w:rsidR="00601326" w:rsidRDefault="00000000">
      <w:pPr>
        <w:pStyle w:val="1"/>
        <w:rPr>
          <w:rFonts w:ascii="Times New Roman" w:hAnsi="Times New Roman" w:cs="Times New Roman"/>
          <w:color w:val="auto"/>
          <w:lang w:eastAsia="zh-CN"/>
        </w:rPr>
      </w:pPr>
      <w:bookmarkStart w:id="52" w:name="_Toc2886"/>
      <w:bookmarkEnd w:id="50"/>
      <w:bookmarkEnd w:id="51"/>
      <w:r>
        <w:rPr>
          <w:rFonts w:ascii="Times New Roman" w:hAnsi="Times New Roman" w:cs="Times New Roman"/>
          <w:color w:val="auto"/>
          <w:lang w:eastAsia="zh-CN"/>
        </w:rPr>
        <w:t>5.1</w:t>
      </w:r>
      <w:r>
        <w:rPr>
          <w:rFonts w:ascii="Times New Roman" w:hAnsi="Times New Roman" w:cs="Times New Roman" w:hint="eastAsia"/>
          <w:color w:val="auto"/>
          <w:lang w:eastAsia="zh-CN"/>
        </w:rPr>
        <w:t xml:space="preserve"> </w:t>
      </w:r>
      <w:r>
        <w:rPr>
          <w:rFonts w:ascii="Times New Roman" w:hAnsi="Times New Roman" w:cs="Times New Roman" w:hint="eastAsia"/>
          <w:color w:val="auto"/>
          <w:lang w:eastAsia="zh-CN"/>
        </w:rPr>
        <w:t>一般规定</w:t>
      </w:r>
      <w:bookmarkEnd w:id="52"/>
    </w:p>
    <w:p w14:paraId="03A03519"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.1.1 </w:t>
      </w:r>
      <w:r>
        <w:rPr>
          <w:rFonts w:cs="Times New Roman"/>
          <w:color w:val="auto"/>
          <w:lang w:eastAsia="zh-CN"/>
        </w:rPr>
        <w:t>餐厨</w:t>
      </w:r>
      <w:r>
        <w:rPr>
          <w:rFonts w:cs="Times New Roman" w:hint="eastAsia"/>
          <w:color w:val="auto"/>
          <w:lang w:eastAsia="zh-CN"/>
        </w:rPr>
        <w:t>垃圾处理厂应根据垃圾处理规模、组分及特性综合选择预处理工艺，满足后续湿式厌氧处理技术及深度处理技术要求</w:t>
      </w:r>
      <w:r>
        <w:rPr>
          <w:rFonts w:cs="Times New Roman"/>
          <w:color w:val="auto"/>
          <w:lang w:eastAsia="zh-CN"/>
        </w:rPr>
        <w:t>。</w:t>
      </w:r>
    </w:p>
    <w:p w14:paraId="3421B954"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.1.2</w:t>
      </w:r>
      <w:r>
        <w:rPr>
          <w:rFonts w:cs="Times New Roman"/>
          <w:color w:val="auto"/>
          <w:lang w:eastAsia="zh-CN"/>
        </w:rPr>
        <w:t>餐</w:t>
      </w:r>
      <w:proofErr w:type="gramStart"/>
      <w:r>
        <w:rPr>
          <w:rFonts w:cs="Times New Roman"/>
          <w:color w:val="auto"/>
          <w:lang w:eastAsia="zh-CN"/>
        </w:rPr>
        <w:t>厨</w:t>
      </w:r>
      <w:proofErr w:type="gramEnd"/>
      <w:r>
        <w:rPr>
          <w:rFonts w:cs="Times New Roman"/>
          <w:color w:val="auto"/>
          <w:lang w:eastAsia="zh-CN"/>
        </w:rPr>
        <w:t>垃圾</w:t>
      </w:r>
      <w:r>
        <w:rPr>
          <w:rFonts w:cs="Times New Roman" w:hint="eastAsia"/>
          <w:color w:val="auto"/>
          <w:lang w:eastAsia="zh-CN"/>
        </w:rPr>
        <w:t>处理</w:t>
      </w:r>
      <w:r>
        <w:rPr>
          <w:rFonts w:cs="Times New Roman"/>
          <w:color w:val="auto"/>
          <w:lang w:eastAsia="zh-CN"/>
        </w:rPr>
        <w:t>厂工艺设定需</w:t>
      </w:r>
      <w:r>
        <w:rPr>
          <w:rFonts w:cs="Times New Roman" w:hint="eastAsia"/>
          <w:color w:val="auto"/>
          <w:lang w:eastAsia="zh-CN"/>
        </w:rPr>
        <w:t>结合城市的实际情况，遵循国家垃圾处理的有关政策，使各项指标均符合国家的有关法规、规范和标准。</w:t>
      </w:r>
    </w:p>
    <w:p w14:paraId="0CCF9CAB"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.1.3 </w:t>
      </w:r>
      <w:r>
        <w:rPr>
          <w:rFonts w:cs="Times New Roman" w:hint="eastAsia"/>
          <w:color w:val="auto"/>
          <w:lang w:eastAsia="zh-CN"/>
        </w:rPr>
        <w:t>厂区相关设施的布置、防爆和消防设计应符合现行国家标准《大中型沼气工程设计规范》、《工业企业总平面设计规范》、《建筑设计防火规范》的有关规定</w:t>
      </w:r>
      <w:r>
        <w:rPr>
          <w:rFonts w:cs="Times New Roman"/>
          <w:color w:val="auto"/>
          <w:lang w:eastAsia="zh-CN"/>
        </w:rPr>
        <w:t>。</w:t>
      </w:r>
    </w:p>
    <w:p w14:paraId="13B9F4BC"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.1.4 </w:t>
      </w:r>
      <w:r>
        <w:rPr>
          <w:rFonts w:cs="Times New Roman" w:hint="eastAsia"/>
          <w:color w:val="auto"/>
          <w:lang w:eastAsia="zh-CN"/>
        </w:rPr>
        <w:t>总平面布置应根据建设规模、厂址用地条件、厂内各建筑物和构筑物的功能和工艺流程要求，结合生产、运输、环境保护、职业卫生与劳动安全，以及电力、燃气、热力、消防、给排水、防洪、排涝等条件，特别是厂区的臭气控制要求，综合考虑运行成本和施工、维护、管理的便利性等因素，经技术经济比较后确定。</w:t>
      </w:r>
    </w:p>
    <w:p w14:paraId="5FEE9501"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.1.5</w:t>
      </w:r>
      <w:r>
        <w:rPr>
          <w:rFonts w:cs="Times New Roman" w:hint="eastAsia"/>
          <w:color w:val="auto"/>
          <w:lang w:eastAsia="zh-CN"/>
        </w:rPr>
        <w:t>厂区综合管线应合理布置，统筹安排，管线接口、材质及其他技术要求应符合不同地区专项验收标准的规定。</w:t>
      </w:r>
    </w:p>
    <w:p w14:paraId="5ED736DB"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.1.6</w:t>
      </w:r>
      <w:r>
        <w:rPr>
          <w:rFonts w:cs="Times New Roman" w:hint="eastAsia"/>
          <w:color w:val="auto"/>
          <w:lang w:eastAsia="zh-CN"/>
        </w:rPr>
        <w:t>处理设施的各项用地指标应符合国家有关规定及当地土地、规划等行政主管部门的要求。</w:t>
      </w:r>
    </w:p>
    <w:p w14:paraId="01605431" w14:textId="77777777" w:rsidR="00601326" w:rsidRDefault="00000000">
      <w:pPr>
        <w:pStyle w:val="1"/>
        <w:rPr>
          <w:rFonts w:ascii="Times New Roman" w:hAnsi="Times New Roman" w:cs="Times New Roman"/>
          <w:color w:val="auto"/>
          <w:lang w:eastAsia="zh-CN"/>
        </w:rPr>
      </w:pPr>
      <w:bookmarkStart w:id="53" w:name="_Toc1109"/>
      <w:r>
        <w:rPr>
          <w:rFonts w:ascii="Times New Roman" w:hAnsi="Times New Roman" w:cs="Times New Roman"/>
          <w:color w:val="auto"/>
          <w:lang w:eastAsia="zh-CN"/>
        </w:rPr>
        <w:t xml:space="preserve">5.2 </w:t>
      </w:r>
      <w:r>
        <w:rPr>
          <w:rFonts w:ascii="Times New Roman" w:hAnsi="Times New Roman" w:cs="Times New Roman"/>
          <w:color w:val="auto"/>
          <w:lang w:eastAsia="zh-CN"/>
        </w:rPr>
        <w:t>预处理工艺</w:t>
      </w:r>
      <w:bookmarkEnd w:id="53"/>
    </w:p>
    <w:p w14:paraId="678A8D1A"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.2.1 </w:t>
      </w:r>
      <w:r>
        <w:rPr>
          <w:rFonts w:cs="Times New Roman"/>
          <w:color w:val="auto"/>
          <w:lang w:eastAsia="zh-CN"/>
        </w:rPr>
        <w:t>预处理工艺流程</w:t>
      </w:r>
    </w:p>
    <w:p w14:paraId="49540C37" w14:textId="77777777" w:rsidR="00601326" w:rsidRDefault="00000000">
      <w:pPr>
        <w:pStyle w:val="a5"/>
        <w:jc w:val="center"/>
        <w:rPr>
          <w:rFonts w:cs="Times New Roman"/>
          <w:color w:val="auto"/>
          <w:lang w:eastAsia="zh-CN"/>
        </w:rPr>
      </w:pPr>
      <w:r>
        <w:rPr>
          <w:noProof/>
          <w:lang w:eastAsia="zh-CN"/>
        </w:rPr>
        <w:drawing>
          <wp:inline distT="0" distB="0" distL="0" distR="0" wp14:anchorId="205CE855" wp14:editId="2749CAF0">
            <wp:extent cx="4962525" cy="14763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4962525" cy="1476375"/>
                    </a:xfrm>
                    <a:prstGeom prst="rect">
                      <a:avLst/>
                    </a:prstGeom>
                  </pic:spPr>
                </pic:pic>
              </a:graphicData>
            </a:graphic>
          </wp:inline>
        </w:drawing>
      </w:r>
    </w:p>
    <w:p w14:paraId="38658341" w14:textId="77777777" w:rsidR="00601326" w:rsidRDefault="00000000">
      <w:pPr>
        <w:pStyle w:val="a5"/>
        <w:jc w:val="center"/>
        <w:rPr>
          <w:rFonts w:cs="Times New Roman"/>
          <w:color w:val="auto"/>
          <w:lang w:eastAsia="zh-CN"/>
        </w:rPr>
      </w:pPr>
      <w:r>
        <w:rPr>
          <w:rFonts w:cs="Times New Roman"/>
          <w:color w:val="auto"/>
          <w:lang w:eastAsia="zh-CN"/>
        </w:rPr>
        <w:t>图</w:t>
      </w:r>
      <w:r>
        <w:rPr>
          <w:rFonts w:cs="Times New Roman" w:hint="eastAsia"/>
          <w:color w:val="auto"/>
          <w:lang w:eastAsia="zh-CN"/>
        </w:rPr>
        <w:t>1</w:t>
      </w:r>
      <w:r>
        <w:rPr>
          <w:rFonts w:cs="Times New Roman"/>
          <w:color w:val="auto"/>
          <w:lang w:eastAsia="zh-CN"/>
        </w:rPr>
        <w:t>.</w:t>
      </w:r>
      <w:r>
        <w:rPr>
          <w:rFonts w:cs="Times New Roman"/>
          <w:color w:val="auto"/>
          <w:lang w:eastAsia="zh-CN"/>
        </w:rPr>
        <w:t>预处理工艺流程</w:t>
      </w:r>
    </w:p>
    <w:p w14:paraId="29693652"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.2.2 </w:t>
      </w:r>
      <w:r>
        <w:rPr>
          <w:rFonts w:cs="Times New Roman"/>
          <w:color w:val="auto"/>
          <w:lang w:eastAsia="zh-CN"/>
        </w:rPr>
        <w:t>工艺描述</w:t>
      </w:r>
    </w:p>
    <w:p w14:paraId="4455BC3C" w14:textId="77777777" w:rsidR="00601326" w:rsidRDefault="00000000">
      <w:pPr>
        <w:pStyle w:val="a5"/>
        <w:rPr>
          <w:rFonts w:cs="Times New Roman"/>
          <w:color w:val="auto"/>
          <w:lang w:eastAsia="zh-CN"/>
        </w:rPr>
      </w:pPr>
      <w:r>
        <w:rPr>
          <w:rFonts w:cs="Times New Roman" w:hint="eastAsia"/>
          <w:color w:val="auto"/>
          <w:lang w:eastAsia="zh-CN"/>
        </w:rPr>
        <w:t>收运来的餐厨垃圾经称重后倒入接料系统。餐厨垃圾进入接料系统然后通过双螺旋输送机送入分选制浆系统完成有机质浆化、杂质分离环节；分离后的有机浆液通过泵送入加热系统，分离出的杂质进入挤压机，挤压后外运焚烧处置。</w:t>
      </w:r>
    </w:p>
    <w:p w14:paraId="28231879" w14:textId="77777777" w:rsidR="00601326" w:rsidRDefault="00000000">
      <w:pPr>
        <w:pStyle w:val="a5"/>
        <w:rPr>
          <w:rFonts w:cs="Times New Roman"/>
          <w:color w:val="auto"/>
          <w:lang w:eastAsia="zh-CN"/>
        </w:rPr>
      </w:pPr>
      <w:r>
        <w:rPr>
          <w:rFonts w:cs="Times New Roman" w:hint="eastAsia"/>
          <w:color w:val="auto"/>
          <w:lang w:eastAsia="zh-CN"/>
        </w:rPr>
        <w:t>分离垃圾中的油脂，物料在加热罐内，被加热到</w:t>
      </w:r>
      <w:r>
        <w:rPr>
          <w:rFonts w:cs="Times New Roman" w:hint="eastAsia"/>
          <w:color w:val="auto"/>
          <w:lang w:eastAsia="zh-CN"/>
        </w:rPr>
        <w:t>80</w:t>
      </w:r>
      <w:r>
        <w:rPr>
          <w:rFonts w:cs="Times New Roman" w:hint="eastAsia"/>
          <w:color w:val="auto"/>
          <w:lang w:eastAsia="zh-CN"/>
        </w:rPr>
        <w:t>℃，加热后的物料进入除砂系统，在不损失有机质和油脂的前提下，分离出细小的杂质、贝壳、纤维等；物料经除砂后泵入筛分</w:t>
      </w:r>
      <w:r>
        <w:rPr>
          <w:rFonts w:cs="Times New Roman" w:hint="eastAsia"/>
          <w:color w:val="auto"/>
          <w:lang w:eastAsia="zh-CN"/>
        </w:rPr>
        <w:lastRenderedPageBreak/>
        <w:t>机中进一步固液分离；分离后的浆液流至筛分机缓存罐暂存。加热到</w:t>
      </w:r>
      <w:r>
        <w:rPr>
          <w:rFonts w:cs="Times New Roman" w:hint="eastAsia"/>
          <w:color w:val="auto"/>
          <w:lang w:eastAsia="zh-CN"/>
        </w:rPr>
        <w:t>80</w:t>
      </w:r>
      <w:r>
        <w:rPr>
          <w:rFonts w:cs="Times New Roman" w:hint="eastAsia"/>
          <w:color w:val="auto"/>
          <w:lang w:eastAsia="zh-CN"/>
        </w:rPr>
        <w:t>℃会有少量挥发性有机物产生，产生的挥发性有机物占比很少，采用正常除臭处理工艺（酸碱洗涤</w:t>
      </w:r>
      <w:r>
        <w:rPr>
          <w:rFonts w:cs="Times New Roman" w:hint="eastAsia"/>
          <w:color w:val="auto"/>
          <w:lang w:eastAsia="zh-CN"/>
        </w:rPr>
        <w:t>+</w:t>
      </w:r>
      <w:r>
        <w:rPr>
          <w:rFonts w:cs="Times New Roman" w:hint="eastAsia"/>
          <w:color w:val="auto"/>
          <w:lang w:eastAsia="zh-CN"/>
        </w:rPr>
        <w:t>生物除臭）可以达标排放。</w:t>
      </w:r>
    </w:p>
    <w:p w14:paraId="656EA927" w14:textId="77777777" w:rsidR="00601326" w:rsidRDefault="00000000">
      <w:pPr>
        <w:pStyle w:val="a5"/>
        <w:rPr>
          <w:rFonts w:cs="Times New Roman"/>
          <w:color w:val="auto"/>
          <w:lang w:eastAsia="zh-CN"/>
        </w:rPr>
      </w:pPr>
      <w:r>
        <w:rPr>
          <w:rFonts w:cs="Times New Roman" w:hint="eastAsia"/>
          <w:color w:val="auto"/>
          <w:lang w:eastAsia="zh-CN"/>
        </w:rPr>
        <w:t>筛分机缓存罐浆液泵入三相离心机中分离成油、水、渣三相，餐厨垃圾经预处理后，形成的有机浆料</w:t>
      </w:r>
      <w:r>
        <w:rPr>
          <w:rFonts w:cs="Times New Roman" w:hint="eastAsia"/>
          <w:color w:val="auto"/>
          <w:lang w:eastAsia="zh-CN"/>
        </w:rPr>
        <w:t>TS</w:t>
      </w:r>
      <w:r>
        <w:rPr>
          <w:rFonts w:cs="Times New Roman" w:hint="eastAsia"/>
          <w:color w:val="auto"/>
          <w:lang w:eastAsia="zh-CN"/>
        </w:rPr>
        <w:t>应控制在</w:t>
      </w:r>
      <w:r>
        <w:rPr>
          <w:rFonts w:cs="Times New Roman" w:hint="eastAsia"/>
          <w:color w:val="auto"/>
          <w:lang w:eastAsia="zh-CN"/>
        </w:rPr>
        <w:t>40 g/L~80 g/L</w:t>
      </w:r>
      <w:r>
        <w:rPr>
          <w:rFonts w:cs="Times New Roman" w:hint="eastAsia"/>
          <w:color w:val="auto"/>
          <w:lang w:eastAsia="zh-CN"/>
        </w:rPr>
        <w:t>，</w:t>
      </w:r>
      <w:r>
        <w:rPr>
          <w:rFonts w:cs="Times New Roman" w:hint="eastAsia"/>
          <w:color w:val="auto"/>
          <w:lang w:eastAsia="zh-CN"/>
        </w:rPr>
        <w:t>COD</w:t>
      </w:r>
      <w:r>
        <w:rPr>
          <w:rFonts w:cs="Times New Roman" w:hint="eastAsia"/>
          <w:color w:val="auto"/>
          <w:lang w:eastAsia="zh-CN"/>
        </w:rPr>
        <w:t>宜在</w:t>
      </w:r>
      <w:r>
        <w:rPr>
          <w:rFonts w:cs="Times New Roman" w:hint="eastAsia"/>
          <w:color w:val="auto"/>
          <w:lang w:eastAsia="zh-CN"/>
        </w:rPr>
        <w:t>60 g/L~120g/L</w:t>
      </w:r>
      <w:r>
        <w:rPr>
          <w:rFonts w:cs="Times New Roman" w:hint="eastAsia"/>
          <w:color w:val="auto"/>
          <w:lang w:eastAsia="zh-CN"/>
        </w:rPr>
        <w:t>。分离后的餐厨废水经过水过滤机进一步分离杂质后，再泵送入厌氧消化系统。</w:t>
      </w:r>
    </w:p>
    <w:p w14:paraId="615C3D25" w14:textId="77777777" w:rsidR="00601326" w:rsidRDefault="00000000">
      <w:pPr>
        <w:pStyle w:val="a5"/>
        <w:rPr>
          <w:rFonts w:cs="Times New Roman"/>
          <w:color w:val="auto"/>
          <w:lang w:eastAsia="zh-CN"/>
        </w:rPr>
      </w:pPr>
      <w:r>
        <w:rPr>
          <w:rFonts w:cs="Times New Roman"/>
          <w:color w:val="auto"/>
          <w:lang w:eastAsia="zh-CN"/>
        </w:rPr>
        <w:t xml:space="preserve">5.2.3 </w:t>
      </w:r>
      <w:r>
        <w:rPr>
          <w:rFonts w:cs="Times New Roman"/>
          <w:color w:val="auto"/>
          <w:lang w:eastAsia="zh-CN"/>
        </w:rPr>
        <w:t>接料斗要求</w:t>
      </w:r>
    </w:p>
    <w:p w14:paraId="2AA29793"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1</w:t>
      </w:r>
      <w:r>
        <w:rPr>
          <w:rFonts w:cs="Times New Roman"/>
          <w:color w:val="auto"/>
          <w:lang w:eastAsia="zh-CN"/>
        </w:rPr>
        <w:t>）</w:t>
      </w:r>
      <w:r>
        <w:rPr>
          <w:rFonts w:cs="Times New Roman" w:hint="eastAsia"/>
          <w:color w:val="auto"/>
          <w:lang w:eastAsia="zh-CN"/>
        </w:rPr>
        <w:t>单个料斗容积≥</w:t>
      </w:r>
      <w:r>
        <w:rPr>
          <w:rFonts w:cs="Times New Roman"/>
          <w:color w:val="auto"/>
          <w:lang w:eastAsia="zh-CN"/>
        </w:rPr>
        <w:t>30m</w:t>
      </w:r>
      <w:r>
        <w:rPr>
          <w:rFonts w:cs="Times New Roman"/>
          <w:color w:val="auto"/>
          <w:vertAlign w:val="superscript"/>
          <w:lang w:eastAsia="zh-CN"/>
        </w:rPr>
        <w:t>3</w:t>
      </w:r>
      <w:r>
        <w:rPr>
          <w:rFonts w:cs="Times New Roman" w:hint="eastAsia"/>
          <w:color w:val="auto"/>
          <w:lang w:eastAsia="zh-CN"/>
        </w:rPr>
        <w:t>，</w:t>
      </w:r>
      <w:proofErr w:type="gramStart"/>
      <w:r>
        <w:rPr>
          <w:rFonts w:cs="Times New Roman" w:hint="eastAsia"/>
          <w:color w:val="auto"/>
          <w:lang w:eastAsia="zh-CN"/>
        </w:rPr>
        <w:t>斗体与</w:t>
      </w:r>
      <w:proofErr w:type="gramEnd"/>
      <w:r>
        <w:rPr>
          <w:rFonts w:cs="Times New Roman" w:hint="eastAsia"/>
          <w:color w:val="auto"/>
          <w:lang w:eastAsia="zh-CN"/>
        </w:rPr>
        <w:t>物料接触部位材质采用不锈钢</w:t>
      </w:r>
      <w:r>
        <w:rPr>
          <w:rFonts w:cs="Times New Roman"/>
          <w:color w:val="auto"/>
          <w:lang w:eastAsia="zh-CN"/>
        </w:rPr>
        <w:t>304</w:t>
      </w:r>
      <w:r>
        <w:rPr>
          <w:rFonts w:cs="Times New Roman" w:hint="eastAsia"/>
          <w:color w:val="auto"/>
          <w:lang w:eastAsia="zh-CN"/>
        </w:rPr>
        <w:t>或以上材质。</w:t>
      </w:r>
    </w:p>
    <w:p w14:paraId="3A9DA1CB"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2</w:t>
      </w:r>
      <w:r>
        <w:rPr>
          <w:rFonts w:cs="Times New Roman"/>
          <w:color w:val="auto"/>
          <w:lang w:eastAsia="zh-CN"/>
        </w:rPr>
        <w:t>）</w:t>
      </w:r>
      <w:r>
        <w:rPr>
          <w:rFonts w:cs="Times New Roman" w:hint="eastAsia"/>
          <w:color w:val="auto"/>
          <w:lang w:eastAsia="zh-CN"/>
        </w:rPr>
        <w:t>餐厨接料斗下部设置螺旋直径≥</w:t>
      </w:r>
      <w:r>
        <w:rPr>
          <w:rFonts w:cs="Times New Roman"/>
          <w:color w:val="auto"/>
          <w:lang w:eastAsia="zh-CN"/>
        </w:rPr>
        <w:t>500mm</w:t>
      </w:r>
      <w:proofErr w:type="gramStart"/>
      <w:r>
        <w:rPr>
          <w:rFonts w:cs="Times New Roman" w:hint="eastAsia"/>
          <w:color w:val="auto"/>
          <w:lang w:eastAsia="zh-CN"/>
        </w:rPr>
        <w:t>的无轴双螺旋</w:t>
      </w:r>
      <w:proofErr w:type="gramEnd"/>
      <w:r>
        <w:rPr>
          <w:rFonts w:cs="Times New Roman" w:hint="eastAsia"/>
          <w:color w:val="auto"/>
          <w:lang w:eastAsia="zh-CN"/>
        </w:rPr>
        <w:t>输送机，可正反转，配置输送过程中的沥水收集设施，且保证</w:t>
      </w:r>
      <w:proofErr w:type="gramStart"/>
      <w:r>
        <w:rPr>
          <w:rFonts w:cs="Times New Roman" w:hint="eastAsia"/>
          <w:color w:val="auto"/>
          <w:lang w:eastAsia="zh-CN"/>
        </w:rPr>
        <w:t>沥水网</w:t>
      </w:r>
      <w:proofErr w:type="gramEnd"/>
      <w:r>
        <w:rPr>
          <w:rFonts w:cs="Times New Roman" w:hint="eastAsia"/>
          <w:color w:val="auto"/>
          <w:lang w:eastAsia="zh-CN"/>
        </w:rPr>
        <w:t>不堵塞。</w:t>
      </w:r>
    </w:p>
    <w:p w14:paraId="4C54B5D9"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3</w:t>
      </w:r>
      <w:r>
        <w:rPr>
          <w:rFonts w:cs="Times New Roman"/>
          <w:color w:val="auto"/>
          <w:lang w:eastAsia="zh-CN"/>
        </w:rPr>
        <w:t>）</w:t>
      </w:r>
      <w:r>
        <w:rPr>
          <w:rFonts w:cs="Times New Roman" w:hint="eastAsia"/>
          <w:color w:val="auto"/>
          <w:lang w:eastAsia="zh-CN"/>
        </w:rPr>
        <w:t>料斗下部输送螺旋要求性能可靠，</w:t>
      </w:r>
      <w:proofErr w:type="gramStart"/>
      <w:r>
        <w:rPr>
          <w:rFonts w:cs="Times New Roman" w:hint="eastAsia"/>
          <w:color w:val="auto"/>
          <w:lang w:eastAsia="zh-CN"/>
        </w:rPr>
        <w:t>不</w:t>
      </w:r>
      <w:proofErr w:type="gramEnd"/>
      <w:r>
        <w:rPr>
          <w:rFonts w:cs="Times New Roman" w:hint="eastAsia"/>
          <w:color w:val="auto"/>
          <w:lang w:eastAsia="zh-CN"/>
        </w:rPr>
        <w:t>缠绕、耐磨、耐腐蚀，不结渣、不卡死，螺旋能实现正反转，壳体及盖板采用不锈钢</w:t>
      </w:r>
      <w:r>
        <w:rPr>
          <w:rFonts w:cs="Times New Roman"/>
          <w:color w:val="auto"/>
          <w:lang w:eastAsia="zh-CN"/>
        </w:rPr>
        <w:t>304</w:t>
      </w:r>
      <w:r>
        <w:rPr>
          <w:rFonts w:cs="Times New Roman" w:hint="eastAsia"/>
          <w:color w:val="auto"/>
          <w:lang w:eastAsia="zh-CN"/>
        </w:rPr>
        <w:t>或以上材质，螺旋叶片采用</w:t>
      </w:r>
      <w:r>
        <w:rPr>
          <w:rFonts w:cs="Times New Roman"/>
          <w:color w:val="auto"/>
          <w:lang w:eastAsia="zh-CN"/>
        </w:rPr>
        <w:t>16Mn</w:t>
      </w:r>
      <w:r>
        <w:rPr>
          <w:rFonts w:cs="Times New Roman" w:hint="eastAsia"/>
          <w:color w:val="auto"/>
          <w:lang w:eastAsia="zh-CN"/>
        </w:rPr>
        <w:t>或以上材质，螺旋体厚度≥</w:t>
      </w:r>
      <w:r>
        <w:rPr>
          <w:rFonts w:cs="Times New Roman"/>
          <w:color w:val="auto"/>
          <w:lang w:eastAsia="zh-CN"/>
        </w:rPr>
        <w:t>30mm</w:t>
      </w:r>
      <w:r>
        <w:rPr>
          <w:rFonts w:cs="Times New Roman" w:hint="eastAsia"/>
          <w:color w:val="auto"/>
          <w:lang w:eastAsia="zh-CN"/>
        </w:rPr>
        <w:t>。</w:t>
      </w:r>
    </w:p>
    <w:p w14:paraId="68D11C26"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4</w:t>
      </w:r>
      <w:r>
        <w:rPr>
          <w:rFonts w:cs="Times New Roman"/>
          <w:color w:val="auto"/>
          <w:lang w:eastAsia="zh-CN"/>
        </w:rPr>
        <w:t>）</w:t>
      </w:r>
      <w:r>
        <w:rPr>
          <w:rFonts w:cs="Times New Roman" w:hint="eastAsia"/>
          <w:color w:val="auto"/>
          <w:lang w:eastAsia="zh-CN"/>
        </w:rPr>
        <w:t>料斗设计满足卸料间除臭条件，集气</w:t>
      </w:r>
      <w:proofErr w:type="gramStart"/>
      <w:r>
        <w:rPr>
          <w:rFonts w:cs="Times New Roman" w:hint="eastAsia"/>
          <w:color w:val="auto"/>
          <w:lang w:eastAsia="zh-CN"/>
        </w:rPr>
        <w:t>罩采用</w:t>
      </w:r>
      <w:proofErr w:type="gramEnd"/>
      <w:r>
        <w:rPr>
          <w:rFonts w:cs="Times New Roman"/>
          <w:color w:val="auto"/>
          <w:lang w:eastAsia="zh-CN"/>
        </w:rPr>
        <w:t>304</w:t>
      </w:r>
      <w:r>
        <w:rPr>
          <w:rFonts w:cs="Times New Roman" w:hint="eastAsia"/>
          <w:color w:val="auto"/>
          <w:lang w:eastAsia="zh-CN"/>
        </w:rPr>
        <w:t>不锈钢材质，高度满足卸料要求。</w:t>
      </w:r>
    </w:p>
    <w:p w14:paraId="3931C13C"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.2.4 </w:t>
      </w:r>
      <w:r>
        <w:rPr>
          <w:rFonts w:cs="Times New Roman"/>
          <w:color w:val="auto"/>
          <w:lang w:eastAsia="zh-CN"/>
        </w:rPr>
        <w:t>制浆系统要求</w:t>
      </w:r>
    </w:p>
    <w:p w14:paraId="44CEF60F"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1</w:t>
      </w:r>
      <w:r>
        <w:rPr>
          <w:rFonts w:cs="Times New Roman"/>
          <w:color w:val="auto"/>
          <w:lang w:eastAsia="zh-CN"/>
        </w:rPr>
        <w:t>）</w:t>
      </w:r>
      <w:r>
        <w:rPr>
          <w:rFonts w:cs="Times New Roman" w:hint="eastAsia"/>
          <w:color w:val="auto"/>
          <w:lang w:eastAsia="zh-CN"/>
        </w:rPr>
        <w:t>分选制浆机采用全封闭式</w:t>
      </w:r>
      <w:proofErr w:type="gramStart"/>
      <w:r>
        <w:rPr>
          <w:rFonts w:cs="Times New Roman" w:hint="eastAsia"/>
          <w:color w:val="auto"/>
          <w:lang w:eastAsia="zh-CN"/>
        </w:rPr>
        <w:t>机械化序批运行</w:t>
      </w:r>
      <w:proofErr w:type="gramEnd"/>
      <w:r>
        <w:rPr>
          <w:rFonts w:cs="Times New Roman" w:hint="eastAsia"/>
          <w:color w:val="auto"/>
          <w:lang w:eastAsia="zh-CN"/>
        </w:rPr>
        <w:t>，单线处理能力应满足设计垃圾量。</w:t>
      </w:r>
    </w:p>
    <w:p w14:paraId="52C2806E"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2</w:t>
      </w:r>
      <w:r>
        <w:rPr>
          <w:rFonts w:cs="Times New Roman"/>
          <w:color w:val="auto"/>
          <w:lang w:eastAsia="zh-CN"/>
        </w:rPr>
        <w:t>）</w:t>
      </w:r>
      <w:r>
        <w:rPr>
          <w:rFonts w:cs="Times New Roman" w:hint="eastAsia"/>
          <w:color w:val="auto"/>
          <w:lang w:eastAsia="zh-CN"/>
        </w:rPr>
        <w:t>制浆分离所得浆料粒径≤</w:t>
      </w:r>
      <w:r>
        <w:rPr>
          <w:rFonts w:cs="Times New Roman"/>
          <w:color w:val="auto"/>
          <w:lang w:eastAsia="zh-CN"/>
        </w:rPr>
        <w:t>8mm</w:t>
      </w:r>
      <w:r>
        <w:rPr>
          <w:rFonts w:cs="Times New Roman" w:hint="eastAsia"/>
          <w:color w:val="auto"/>
          <w:lang w:eastAsia="zh-CN"/>
        </w:rPr>
        <w:t>。</w:t>
      </w:r>
    </w:p>
    <w:p w14:paraId="0AC5D3C8"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color w:val="auto"/>
          <w:lang w:eastAsia="zh-CN"/>
        </w:rPr>
        <w:t>3</w:t>
      </w:r>
      <w:r>
        <w:rPr>
          <w:rFonts w:cs="Times New Roman"/>
          <w:color w:val="auto"/>
          <w:lang w:eastAsia="zh-CN"/>
        </w:rPr>
        <w:t>）</w:t>
      </w:r>
      <w:r>
        <w:rPr>
          <w:rFonts w:cs="Times New Roman" w:hint="eastAsia"/>
          <w:color w:val="auto"/>
          <w:lang w:eastAsia="zh-CN"/>
        </w:rPr>
        <w:t>易损件应根据价格、质量、易换、标准件等技术条件进行选择。</w:t>
      </w:r>
    </w:p>
    <w:p w14:paraId="625A4EA2"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color w:val="auto"/>
          <w:lang w:eastAsia="zh-CN"/>
        </w:rPr>
        <w:t>4</w:t>
      </w:r>
      <w:r>
        <w:rPr>
          <w:rFonts w:cs="Times New Roman"/>
          <w:color w:val="auto"/>
          <w:lang w:eastAsia="zh-CN"/>
        </w:rPr>
        <w:t>）</w:t>
      </w:r>
      <w:r>
        <w:rPr>
          <w:rFonts w:cs="Times New Roman" w:hint="eastAsia"/>
          <w:color w:val="auto"/>
          <w:lang w:eastAsia="zh-CN"/>
        </w:rPr>
        <w:t>设备与物料接触的易磨损部位以及动部件等关键分离部件采用耐磨材质，耐腐蚀、耐磨损材料。外壳采用不锈钢</w:t>
      </w:r>
      <w:r>
        <w:rPr>
          <w:rFonts w:cs="Times New Roman"/>
          <w:color w:val="auto"/>
          <w:lang w:eastAsia="zh-CN"/>
        </w:rPr>
        <w:t>304</w:t>
      </w:r>
      <w:r>
        <w:rPr>
          <w:rFonts w:cs="Times New Roman" w:hint="eastAsia"/>
          <w:color w:val="auto"/>
          <w:lang w:eastAsia="zh-CN"/>
        </w:rPr>
        <w:t>材质，耐腐蚀性强。</w:t>
      </w:r>
    </w:p>
    <w:p w14:paraId="3D8798C9"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.2.5 </w:t>
      </w:r>
      <w:r>
        <w:rPr>
          <w:rFonts w:cs="Times New Roman"/>
          <w:color w:val="auto"/>
          <w:lang w:eastAsia="zh-CN"/>
        </w:rPr>
        <w:t>加热系统要求</w:t>
      </w:r>
    </w:p>
    <w:p w14:paraId="15FD1B22"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）加热系统是利用通过蒸汽将浆料在加热罐中直接加热处理，能达到加热时间短，换热效率高的效果。浆液中油脂成分被充分从中释放出来，同时达到对餐厨垃圾灭菌的效果。</w:t>
      </w:r>
    </w:p>
    <w:p w14:paraId="2A069F1A"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2</w:t>
      </w:r>
      <w:r>
        <w:rPr>
          <w:rFonts w:cs="Times New Roman"/>
          <w:color w:val="auto"/>
          <w:lang w:eastAsia="zh-CN"/>
        </w:rPr>
        <w:t>）</w:t>
      </w:r>
      <w:r>
        <w:rPr>
          <w:rFonts w:cs="Times New Roman" w:hint="eastAsia"/>
          <w:color w:val="auto"/>
          <w:lang w:eastAsia="zh-CN"/>
        </w:rPr>
        <w:t>加热罐顶部需设有搅拌机。同时，当后续系统停机检修时，加热罐还能起到缓存浆料的作用，保证前端餐厨垃圾处理的连续性。</w:t>
      </w:r>
    </w:p>
    <w:p w14:paraId="5B126151"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.2.6 </w:t>
      </w:r>
      <w:r>
        <w:rPr>
          <w:rFonts w:cs="Times New Roman"/>
          <w:color w:val="auto"/>
          <w:lang w:eastAsia="zh-CN"/>
        </w:rPr>
        <w:t>除砂系统要求</w:t>
      </w:r>
    </w:p>
    <w:p w14:paraId="6B2C3518"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）设备处理能力应满足餐厨垃圾设计处理量。</w:t>
      </w:r>
    </w:p>
    <w:p w14:paraId="19FDBD4D"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）除砂装置需配置流量监测仪表，可在线调节流量。</w:t>
      </w:r>
    </w:p>
    <w:p w14:paraId="3653F5E2"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3</w:t>
      </w:r>
      <w:r>
        <w:rPr>
          <w:rFonts w:cs="Times New Roman" w:hint="eastAsia"/>
          <w:color w:val="auto"/>
          <w:lang w:eastAsia="zh-CN"/>
        </w:rPr>
        <w:t>）排砂收集点处密闭，无臭气泄漏，砂石输送至汇总螺旋，便于外运。</w:t>
      </w:r>
    </w:p>
    <w:p w14:paraId="4E0CC0CF" w14:textId="77777777" w:rsidR="00601326" w:rsidRDefault="00000000">
      <w:pPr>
        <w:pStyle w:val="a5"/>
        <w:rPr>
          <w:rFonts w:cs="Times New Roman"/>
          <w:color w:val="auto"/>
          <w:lang w:eastAsia="zh-CN"/>
        </w:rPr>
      </w:pPr>
      <w:r>
        <w:rPr>
          <w:rFonts w:cs="Times New Roman" w:hint="eastAsia"/>
          <w:color w:val="auto"/>
          <w:lang w:eastAsia="zh-CN"/>
        </w:rPr>
        <w:t>5</w:t>
      </w:r>
      <w:r>
        <w:rPr>
          <w:rFonts w:cs="Times New Roman"/>
          <w:color w:val="auto"/>
          <w:lang w:eastAsia="zh-CN"/>
        </w:rPr>
        <w:t xml:space="preserve">.2.7 </w:t>
      </w:r>
      <w:r>
        <w:rPr>
          <w:rFonts w:cs="Times New Roman"/>
          <w:color w:val="auto"/>
          <w:lang w:eastAsia="zh-CN"/>
        </w:rPr>
        <w:t>三相分离系统要求</w:t>
      </w:r>
    </w:p>
    <w:p w14:paraId="5A4D99A4"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1</w:t>
      </w:r>
      <w:r>
        <w:rPr>
          <w:rFonts w:cs="Times New Roman"/>
          <w:color w:val="auto"/>
          <w:lang w:eastAsia="zh-CN"/>
        </w:rPr>
        <w:t>）离心机处理量需满足餐厨垃圾设计规模。</w:t>
      </w:r>
    </w:p>
    <w:p w14:paraId="6E0C1D9D"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2</w:t>
      </w:r>
      <w:r>
        <w:rPr>
          <w:rFonts w:cs="Times New Roman"/>
          <w:color w:val="auto"/>
          <w:lang w:eastAsia="zh-CN"/>
        </w:rPr>
        <w:t>）</w:t>
      </w:r>
      <w:r>
        <w:rPr>
          <w:rFonts w:cs="Times New Roman" w:hint="eastAsia"/>
          <w:color w:val="auto"/>
          <w:lang w:eastAsia="zh-CN"/>
        </w:rPr>
        <w:t>离心机材质：卧式离心机转鼓材质可使用</w:t>
      </w:r>
      <w:r>
        <w:rPr>
          <w:rFonts w:cs="Times New Roman" w:hint="eastAsia"/>
          <w:color w:val="auto"/>
          <w:lang w:eastAsia="zh-CN"/>
        </w:rPr>
        <w:t>2304</w:t>
      </w:r>
      <w:r>
        <w:rPr>
          <w:rFonts w:cs="Times New Roman" w:hint="eastAsia"/>
          <w:color w:val="auto"/>
          <w:lang w:eastAsia="zh-CN"/>
        </w:rPr>
        <w:t>双相钢或</w:t>
      </w:r>
      <w:r>
        <w:rPr>
          <w:rFonts w:cs="Times New Roman" w:hint="eastAsia"/>
          <w:color w:val="auto"/>
          <w:lang w:eastAsia="zh-CN"/>
        </w:rPr>
        <w:t>2205</w:t>
      </w:r>
      <w:r>
        <w:rPr>
          <w:rFonts w:cs="Times New Roman" w:hint="eastAsia"/>
          <w:color w:val="auto"/>
          <w:lang w:eastAsia="zh-CN"/>
        </w:rPr>
        <w:t>双相钢，转鼓直径满足规模及物料要求。</w:t>
      </w:r>
    </w:p>
    <w:p w14:paraId="61D90599"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3</w:t>
      </w:r>
      <w:r>
        <w:rPr>
          <w:rFonts w:cs="Times New Roman"/>
          <w:color w:val="auto"/>
          <w:lang w:eastAsia="zh-CN"/>
        </w:rPr>
        <w:t>）</w:t>
      </w:r>
      <w:r>
        <w:rPr>
          <w:rFonts w:cs="Times New Roman" w:hint="eastAsia"/>
          <w:color w:val="auto"/>
          <w:lang w:eastAsia="zh-CN"/>
        </w:rPr>
        <w:t>卧式三相离心机返厂维护周期不高于</w:t>
      </w:r>
      <w:r>
        <w:rPr>
          <w:rFonts w:cs="Times New Roman" w:hint="eastAsia"/>
          <w:color w:val="auto"/>
          <w:lang w:eastAsia="zh-CN"/>
        </w:rPr>
        <w:t>8000</w:t>
      </w:r>
      <w:r>
        <w:rPr>
          <w:rFonts w:cs="Times New Roman" w:hint="eastAsia"/>
          <w:color w:val="auto"/>
          <w:lang w:eastAsia="zh-CN"/>
        </w:rPr>
        <w:t>小时。</w:t>
      </w:r>
    </w:p>
    <w:p w14:paraId="5DB89845"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4</w:t>
      </w:r>
      <w:r>
        <w:rPr>
          <w:rFonts w:cs="Times New Roman" w:hint="eastAsia"/>
          <w:color w:val="auto"/>
          <w:lang w:eastAsia="zh-CN"/>
        </w:rPr>
        <w:t>）三相离心机需要控制电机频率，主电机控制在</w:t>
      </w:r>
      <w:r>
        <w:rPr>
          <w:rFonts w:cs="Times New Roman" w:hint="eastAsia"/>
          <w:color w:val="auto"/>
          <w:lang w:eastAsia="zh-CN"/>
        </w:rPr>
        <w:t>45 Hz</w:t>
      </w:r>
      <w:r>
        <w:rPr>
          <w:rFonts w:cs="Times New Roman" w:hint="eastAsia"/>
          <w:color w:val="auto"/>
          <w:lang w:eastAsia="zh-CN"/>
        </w:rPr>
        <w:t>，副电机控制在</w:t>
      </w:r>
      <w:r>
        <w:rPr>
          <w:rFonts w:cs="Times New Roman" w:hint="eastAsia"/>
          <w:color w:val="auto"/>
          <w:lang w:eastAsia="zh-CN"/>
        </w:rPr>
        <w:t>35 Hz</w:t>
      </w:r>
      <w:r>
        <w:rPr>
          <w:rFonts w:cs="Times New Roman" w:hint="eastAsia"/>
          <w:color w:val="auto"/>
          <w:lang w:eastAsia="zh-CN"/>
        </w:rPr>
        <w:t>。</w:t>
      </w:r>
    </w:p>
    <w:p w14:paraId="0DB6792B" w14:textId="77777777" w:rsidR="00601326" w:rsidRDefault="00000000">
      <w:pPr>
        <w:pStyle w:val="1"/>
        <w:rPr>
          <w:rFonts w:ascii="Times New Roman" w:hAnsi="Times New Roman" w:cs="Times New Roman"/>
          <w:color w:val="auto"/>
          <w:lang w:eastAsia="zh-CN"/>
        </w:rPr>
      </w:pPr>
      <w:bookmarkStart w:id="54" w:name="_Toc10145"/>
      <w:r>
        <w:rPr>
          <w:rFonts w:ascii="Times New Roman" w:hAnsi="Times New Roman" w:cs="Times New Roman" w:hint="eastAsia"/>
          <w:color w:val="auto"/>
          <w:lang w:eastAsia="zh-CN"/>
        </w:rPr>
        <w:t>5</w:t>
      </w:r>
      <w:r>
        <w:rPr>
          <w:rFonts w:ascii="Times New Roman" w:hAnsi="Times New Roman" w:cs="Times New Roman"/>
          <w:color w:val="auto"/>
          <w:lang w:eastAsia="zh-CN"/>
        </w:rPr>
        <w:t xml:space="preserve">.3 </w:t>
      </w:r>
      <w:r>
        <w:rPr>
          <w:rFonts w:ascii="Times New Roman" w:hAnsi="Times New Roman" w:cs="Times New Roman"/>
          <w:color w:val="auto"/>
          <w:lang w:eastAsia="zh-CN"/>
        </w:rPr>
        <w:t>湿式厌氧发酵处理系统</w:t>
      </w:r>
      <w:bookmarkEnd w:id="54"/>
    </w:p>
    <w:p w14:paraId="2C5321E4"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.3.1 </w:t>
      </w:r>
      <w:r>
        <w:rPr>
          <w:rFonts w:cs="Times New Roman"/>
          <w:color w:val="auto"/>
          <w:lang w:eastAsia="zh-CN"/>
        </w:rPr>
        <w:t>湿式厌氧发酵工艺流程</w:t>
      </w:r>
    </w:p>
    <w:p w14:paraId="0C47F54F" w14:textId="77777777" w:rsidR="00601326" w:rsidRDefault="00000000">
      <w:pPr>
        <w:pStyle w:val="a5"/>
        <w:ind w:firstLineChars="300" w:firstLine="630"/>
        <w:jc w:val="center"/>
        <w:rPr>
          <w:rFonts w:cs="Times New Roman"/>
          <w:color w:val="auto"/>
          <w:lang w:eastAsia="zh-CN"/>
        </w:rPr>
      </w:pPr>
      <w:r>
        <w:rPr>
          <w:noProof/>
        </w:rPr>
        <w:lastRenderedPageBreak/>
        <w:drawing>
          <wp:inline distT="0" distB="0" distL="0" distR="0" wp14:anchorId="54FB2CA8" wp14:editId="42ED1035">
            <wp:extent cx="3486150" cy="29248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3492890" cy="2931067"/>
                    </a:xfrm>
                    <a:prstGeom prst="rect">
                      <a:avLst/>
                    </a:prstGeom>
                  </pic:spPr>
                </pic:pic>
              </a:graphicData>
            </a:graphic>
          </wp:inline>
        </w:drawing>
      </w:r>
    </w:p>
    <w:p w14:paraId="3F9A8422" w14:textId="77777777" w:rsidR="00601326" w:rsidRDefault="00000000">
      <w:pPr>
        <w:pStyle w:val="a5"/>
        <w:ind w:firstLineChars="300" w:firstLine="630"/>
        <w:jc w:val="center"/>
        <w:rPr>
          <w:rFonts w:cs="Times New Roman"/>
          <w:color w:val="auto"/>
          <w:lang w:eastAsia="zh-CN"/>
        </w:rPr>
      </w:pPr>
      <w:r>
        <w:rPr>
          <w:rFonts w:cs="Times New Roman"/>
          <w:color w:val="auto"/>
          <w:lang w:eastAsia="zh-CN"/>
        </w:rPr>
        <w:t>图</w:t>
      </w:r>
      <w:r>
        <w:rPr>
          <w:rFonts w:cs="Times New Roman" w:hint="eastAsia"/>
          <w:color w:val="auto"/>
          <w:lang w:eastAsia="zh-CN"/>
        </w:rPr>
        <w:t>2</w:t>
      </w:r>
      <w:r>
        <w:rPr>
          <w:rFonts w:cs="Times New Roman"/>
          <w:color w:val="auto"/>
          <w:lang w:eastAsia="zh-CN"/>
        </w:rPr>
        <w:t>.</w:t>
      </w:r>
      <w:r>
        <w:rPr>
          <w:rFonts w:cs="Times New Roman"/>
          <w:color w:val="auto"/>
          <w:lang w:eastAsia="zh-CN"/>
        </w:rPr>
        <w:t>厌氧处理流程</w:t>
      </w:r>
    </w:p>
    <w:p w14:paraId="25CBDB2E"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.3.2 </w:t>
      </w:r>
      <w:r>
        <w:rPr>
          <w:rFonts w:cs="Times New Roman"/>
          <w:color w:val="auto"/>
          <w:lang w:eastAsia="zh-CN"/>
        </w:rPr>
        <w:t>工艺描述</w:t>
      </w:r>
    </w:p>
    <w:p w14:paraId="18A42A7C"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湿式厌氧处理系统工艺采用高效湿法中温厌氧消化技术。浆料经厌氧发酵处理后，产生的沼气进入沼气处理系统；产生的沼液经储存后，泵入高效厌氧分离系统，清液进入污水处理单元。为了提高厌氧发酵处理负荷，部分餐</w:t>
      </w:r>
      <w:proofErr w:type="gramStart"/>
      <w:r>
        <w:rPr>
          <w:rFonts w:cs="Times New Roman" w:hint="eastAsia"/>
          <w:color w:val="auto"/>
          <w:lang w:eastAsia="zh-CN"/>
        </w:rPr>
        <w:t>厨</w:t>
      </w:r>
      <w:proofErr w:type="gramEnd"/>
      <w:r>
        <w:rPr>
          <w:rFonts w:cs="Times New Roman" w:hint="eastAsia"/>
          <w:color w:val="auto"/>
          <w:lang w:eastAsia="zh-CN"/>
        </w:rPr>
        <w:t>废水可进入产酸厌氧发酵罐进行产酸，再经过沼液分离后可以形成有效</w:t>
      </w:r>
      <w:proofErr w:type="gramStart"/>
      <w:r>
        <w:rPr>
          <w:rFonts w:cs="Times New Roman" w:hint="eastAsia"/>
          <w:color w:val="auto"/>
          <w:lang w:eastAsia="zh-CN"/>
        </w:rPr>
        <w:t>的碳源产品</w:t>
      </w:r>
      <w:proofErr w:type="gramEnd"/>
      <w:r>
        <w:rPr>
          <w:rFonts w:cs="Times New Roman" w:hint="eastAsia"/>
          <w:color w:val="auto"/>
          <w:lang w:eastAsia="zh-CN"/>
        </w:rPr>
        <w:t>，可以用于后续深度处理系统，</w:t>
      </w:r>
      <w:proofErr w:type="gramStart"/>
      <w:r>
        <w:rPr>
          <w:rFonts w:cs="Times New Roman" w:hint="eastAsia"/>
          <w:color w:val="auto"/>
          <w:lang w:eastAsia="zh-CN"/>
        </w:rPr>
        <w:t>部分碳源产品</w:t>
      </w:r>
      <w:proofErr w:type="gramEnd"/>
      <w:r>
        <w:rPr>
          <w:rFonts w:cs="Times New Roman" w:hint="eastAsia"/>
          <w:color w:val="auto"/>
          <w:lang w:eastAsia="zh-CN"/>
        </w:rPr>
        <w:t>可以出售。厌氧底部少量排砂进入污泥脱水系统。离心脱水后的污泥外运焚烧，离心脱水滤液回流污水处理系统。厌氧系统出水</w:t>
      </w:r>
      <w:r>
        <w:rPr>
          <w:rFonts w:cs="Times New Roman" w:hint="eastAsia"/>
          <w:color w:val="auto"/>
          <w:lang w:eastAsia="zh-CN"/>
        </w:rPr>
        <w:t>COD</w:t>
      </w:r>
      <w:r>
        <w:rPr>
          <w:rFonts w:cs="Times New Roman" w:hint="eastAsia"/>
          <w:color w:val="auto"/>
          <w:lang w:eastAsia="zh-CN"/>
        </w:rPr>
        <w:t>宜控制在</w:t>
      </w:r>
      <w:r>
        <w:rPr>
          <w:rFonts w:cs="Times New Roman" w:hint="eastAsia"/>
          <w:color w:val="auto"/>
          <w:lang w:eastAsia="zh-CN"/>
        </w:rPr>
        <w:t>5000 mg/L</w:t>
      </w:r>
      <w:r>
        <w:rPr>
          <w:rFonts w:cs="Times New Roman" w:hint="eastAsia"/>
          <w:color w:val="auto"/>
          <w:lang w:eastAsia="zh-CN"/>
        </w:rPr>
        <w:t>以内，氨氮在</w:t>
      </w:r>
      <w:r>
        <w:rPr>
          <w:rFonts w:cs="Times New Roman" w:hint="eastAsia"/>
          <w:color w:val="auto"/>
          <w:lang w:eastAsia="zh-CN"/>
        </w:rPr>
        <w:t>2500mg/L</w:t>
      </w:r>
      <w:r>
        <w:rPr>
          <w:rFonts w:cs="Times New Roman" w:hint="eastAsia"/>
          <w:color w:val="auto"/>
          <w:lang w:eastAsia="zh-CN"/>
        </w:rPr>
        <w:t>左右，</w:t>
      </w:r>
      <w:r>
        <w:rPr>
          <w:rFonts w:cs="Times New Roman" w:hint="eastAsia"/>
          <w:color w:val="auto"/>
          <w:lang w:eastAsia="zh-CN"/>
        </w:rPr>
        <w:t>TN</w:t>
      </w:r>
      <w:r>
        <w:rPr>
          <w:rFonts w:cs="Times New Roman" w:hint="eastAsia"/>
          <w:color w:val="auto"/>
          <w:lang w:eastAsia="zh-CN"/>
        </w:rPr>
        <w:t>在</w:t>
      </w:r>
      <w:r>
        <w:rPr>
          <w:rFonts w:cs="Times New Roman" w:hint="eastAsia"/>
          <w:color w:val="auto"/>
          <w:lang w:eastAsia="zh-CN"/>
        </w:rPr>
        <w:t>3000mg/L</w:t>
      </w:r>
      <w:r>
        <w:rPr>
          <w:rFonts w:cs="Times New Roman" w:hint="eastAsia"/>
          <w:color w:val="auto"/>
          <w:lang w:eastAsia="zh-CN"/>
        </w:rPr>
        <w:t>左右。</w:t>
      </w:r>
    </w:p>
    <w:p w14:paraId="6CFEA86B"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厌氧处理系统主要包括均质系统、厌氧消化系统、沼液暂存系统、产酸发酵系统，沼液分离系统。</w:t>
      </w:r>
    </w:p>
    <w:p w14:paraId="008FF4C1"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.3.3 </w:t>
      </w:r>
      <w:r>
        <w:rPr>
          <w:rFonts w:cs="Times New Roman"/>
          <w:color w:val="auto"/>
          <w:lang w:eastAsia="zh-CN"/>
        </w:rPr>
        <w:t>工艺设计</w:t>
      </w:r>
    </w:p>
    <w:p w14:paraId="2DAD4889"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）厌氧发酵系统主要作用是在适当的温度、</w:t>
      </w:r>
      <w:r>
        <w:rPr>
          <w:rFonts w:cs="Times New Roman" w:hint="eastAsia"/>
          <w:color w:val="auto"/>
          <w:lang w:eastAsia="zh-CN"/>
        </w:rPr>
        <w:t>pH</w:t>
      </w:r>
      <w:r>
        <w:rPr>
          <w:rFonts w:cs="Times New Roman" w:hint="eastAsia"/>
          <w:color w:val="auto"/>
          <w:lang w:eastAsia="zh-CN"/>
        </w:rPr>
        <w:t>值等条件下，将前端处理的浆液在罐内厌氧微生物的作用下降解，最终转化为沼气。水力停留时间是厌氧发酵的一个重要控制参数，合理的水力停留时间不仅能使浆料有效降解转化成沼气，更能有效减少装备的配置。实践证明，针对餐厨</w:t>
      </w:r>
      <w:proofErr w:type="gramStart"/>
      <w:r>
        <w:rPr>
          <w:rFonts w:cs="Times New Roman" w:hint="eastAsia"/>
          <w:color w:val="auto"/>
          <w:lang w:eastAsia="zh-CN"/>
        </w:rPr>
        <w:t>厨</w:t>
      </w:r>
      <w:proofErr w:type="gramEnd"/>
      <w:r>
        <w:rPr>
          <w:rFonts w:cs="Times New Roman" w:hint="eastAsia"/>
          <w:color w:val="auto"/>
          <w:lang w:eastAsia="zh-CN"/>
        </w:rPr>
        <w:t>余垃圾无害化处理项目浆料特性，水力停留时间保证</w:t>
      </w:r>
      <w:r>
        <w:rPr>
          <w:rFonts w:cs="Times New Roman" w:hint="eastAsia"/>
          <w:color w:val="auto"/>
          <w:lang w:eastAsia="zh-CN"/>
        </w:rPr>
        <w:t>30d</w:t>
      </w:r>
      <w:r>
        <w:rPr>
          <w:rFonts w:cs="Times New Roman" w:hint="eastAsia"/>
          <w:color w:val="auto"/>
          <w:lang w:eastAsia="zh-CN"/>
        </w:rPr>
        <w:t>左右，可有效提高有机物降解率，提高沼气转化率，在保证最大化产出的同时，节约处理装备的投资费用。</w:t>
      </w:r>
    </w:p>
    <w:p w14:paraId="6BC480FE"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2</w:t>
      </w:r>
      <w:r>
        <w:rPr>
          <w:rFonts w:cs="Times New Roman"/>
          <w:color w:val="auto"/>
          <w:lang w:eastAsia="zh-CN"/>
        </w:rPr>
        <w:t>）厌氧发酵罐体积设计</w:t>
      </w:r>
    </w:p>
    <w:p w14:paraId="6C9571B7"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厌氧消化反应器的有效容积按下式计算。</w:t>
      </w:r>
    </w:p>
    <w:p w14:paraId="3C386F32" w14:textId="77777777" w:rsidR="00601326" w:rsidRDefault="00000000">
      <w:pPr>
        <w:pStyle w:val="a5"/>
        <w:ind w:firstLineChars="300" w:firstLine="630"/>
        <w:jc w:val="center"/>
        <w:rPr>
          <w:rFonts w:cs="Times New Roman"/>
          <w:color w:val="auto"/>
          <w:lang w:eastAsia="zh-CN"/>
        </w:rPr>
      </w:pPr>
      <m:oMath>
        <m:r>
          <m:rPr>
            <m:sty m:val="p"/>
          </m:rPr>
          <w:rPr>
            <w:rFonts w:ascii="Cambria Math" w:hAnsi="Cambria Math" w:cs="Times New Roman"/>
            <w:color w:val="auto"/>
            <w:lang w:eastAsia="zh-CN"/>
          </w:rPr>
          <m:t>V=</m:t>
        </m:r>
        <m:f>
          <m:fPr>
            <m:ctrlPr>
              <w:rPr>
                <w:rFonts w:ascii="Cambria Math" w:hAnsi="Cambria Math" w:cs="Times New Roman"/>
                <w:color w:val="auto"/>
                <w:lang w:eastAsia="zh-CN"/>
              </w:rPr>
            </m:ctrlPr>
          </m:fPr>
          <m:num>
            <m:r>
              <w:rPr>
                <w:rFonts w:ascii="Cambria Math" w:hAnsi="Cambria Math" w:cs="Times New Roman"/>
                <w:color w:val="auto"/>
                <w:lang w:eastAsia="zh-CN"/>
              </w:rPr>
              <m:t>Q</m:t>
            </m:r>
            <m:sSub>
              <m:sSubPr>
                <m:ctrlPr>
                  <w:rPr>
                    <w:rFonts w:ascii="Cambria Math" w:hAnsi="Cambria Math" w:cs="Times New Roman"/>
                    <w:i/>
                    <w:color w:val="auto"/>
                    <w:lang w:eastAsia="zh-CN"/>
                  </w:rPr>
                </m:ctrlPr>
              </m:sSubPr>
              <m:e>
                <m:r>
                  <w:rPr>
                    <w:rFonts w:ascii="Cambria Math" w:hAnsi="Cambria Math" w:cs="Times New Roman"/>
                    <w:color w:val="auto"/>
                    <w:lang w:eastAsia="zh-CN"/>
                  </w:rPr>
                  <m:t>ρ</m:t>
                </m:r>
              </m:e>
              <m:sub>
                <m:r>
                  <w:rPr>
                    <w:rFonts w:ascii="Cambria Math" w:hAnsi="Cambria Math" w:cs="Times New Roman"/>
                    <w:color w:val="auto"/>
                    <w:lang w:eastAsia="zh-CN"/>
                  </w:rPr>
                  <m:t>w</m:t>
                </m:r>
              </m:sub>
            </m:sSub>
          </m:num>
          <m:den>
            <m:r>
              <w:rPr>
                <w:rFonts w:ascii="Cambria Math" w:hAnsi="Cambria Math" w:cs="Times New Roman"/>
                <w:color w:val="auto"/>
                <w:lang w:eastAsia="zh-CN"/>
              </w:rPr>
              <m:t>VLR</m:t>
            </m:r>
          </m:den>
        </m:f>
      </m:oMath>
      <w:r>
        <w:rPr>
          <w:rFonts w:cs="Times New Roman" w:hint="eastAsia"/>
          <w:color w:val="auto"/>
          <w:lang w:eastAsia="zh-CN"/>
        </w:rPr>
        <w:t xml:space="preserve"> </w:t>
      </w:r>
      <w:r>
        <w:rPr>
          <w:rFonts w:cs="Times New Roman"/>
          <w:color w:val="auto"/>
          <w:lang w:eastAsia="zh-CN"/>
        </w:rPr>
        <w:t>（</w:t>
      </w:r>
      <w:r>
        <w:rPr>
          <w:rFonts w:cs="Times New Roman" w:hint="eastAsia"/>
          <w:color w:val="auto"/>
          <w:lang w:eastAsia="zh-CN"/>
        </w:rPr>
        <w:t>1</w:t>
      </w:r>
      <w:r>
        <w:rPr>
          <w:rFonts w:cs="Times New Roman"/>
          <w:color w:val="auto"/>
          <w:lang w:eastAsia="zh-CN"/>
        </w:rPr>
        <w:t>）</w:t>
      </w:r>
    </w:p>
    <w:p w14:paraId="5C0E926D"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式中：</w:t>
      </w:r>
      <w:r>
        <w:rPr>
          <w:rFonts w:cs="Times New Roman" w:hint="eastAsia"/>
          <w:color w:val="auto"/>
          <w:lang w:eastAsia="zh-CN"/>
        </w:rPr>
        <w:t>V</w:t>
      </w:r>
      <w:r>
        <w:rPr>
          <w:rFonts w:cs="Times New Roman"/>
          <w:color w:val="auto"/>
          <w:lang w:eastAsia="zh-CN"/>
        </w:rPr>
        <w:t>—</w:t>
      </w:r>
      <w:r>
        <w:rPr>
          <w:rFonts w:cs="Times New Roman" w:hint="eastAsia"/>
          <w:color w:val="auto"/>
          <w:lang w:eastAsia="zh-CN"/>
        </w:rPr>
        <w:t>反应器容积，</w:t>
      </w:r>
      <w:r>
        <w:rPr>
          <w:rFonts w:cs="Times New Roman" w:hint="eastAsia"/>
          <w:color w:val="auto"/>
          <w:lang w:eastAsia="zh-CN"/>
        </w:rPr>
        <w:t>m</w:t>
      </w:r>
      <w:r>
        <w:rPr>
          <w:rFonts w:cs="Times New Roman"/>
          <w:color w:val="auto"/>
          <w:vertAlign w:val="superscript"/>
          <w:lang w:eastAsia="zh-CN"/>
        </w:rPr>
        <w:t>3</w:t>
      </w:r>
      <w:r>
        <w:rPr>
          <w:rFonts w:cs="Times New Roman"/>
          <w:color w:val="auto"/>
          <w:lang w:eastAsia="zh-CN"/>
        </w:rPr>
        <w:t>；</w:t>
      </w:r>
    </w:p>
    <w:p w14:paraId="36144174"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 xml:space="preserve"> </w:t>
      </w:r>
      <w:r>
        <w:rPr>
          <w:rFonts w:cs="Times New Roman"/>
          <w:color w:val="auto"/>
          <w:lang w:eastAsia="zh-CN"/>
        </w:rPr>
        <w:t xml:space="preserve">     Q—</w:t>
      </w:r>
      <w:r>
        <w:rPr>
          <w:rFonts w:cs="Times New Roman"/>
          <w:color w:val="auto"/>
          <w:lang w:eastAsia="zh-CN"/>
        </w:rPr>
        <w:t>进料流量，</w:t>
      </w:r>
      <w:r>
        <w:rPr>
          <w:rFonts w:cs="Times New Roman"/>
          <w:color w:val="auto"/>
          <w:lang w:eastAsia="zh-CN"/>
        </w:rPr>
        <w:t>m</w:t>
      </w:r>
      <w:r>
        <w:rPr>
          <w:rFonts w:cs="Times New Roman"/>
          <w:color w:val="auto"/>
          <w:vertAlign w:val="superscript"/>
          <w:lang w:eastAsia="zh-CN"/>
        </w:rPr>
        <w:t>3</w:t>
      </w:r>
      <w:r>
        <w:rPr>
          <w:rFonts w:cs="Times New Roman"/>
          <w:color w:val="auto"/>
          <w:lang w:eastAsia="zh-CN"/>
        </w:rPr>
        <w:t>/d</w:t>
      </w:r>
      <w:r>
        <w:rPr>
          <w:rFonts w:cs="Times New Roman"/>
          <w:color w:val="auto"/>
          <w:lang w:eastAsia="zh-CN"/>
        </w:rPr>
        <w:t>；</w:t>
      </w:r>
    </w:p>
    <w:p w14:paraId="421FE186"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 xml:space="preserve"> </w:t>
      </w:r>
      <w:r>
        <w:rPr>
          <w:rFonts w:cs="Times New Roman"/>
          <w:color w:val="auto"/>
          <w:lang w:eastAsia="zh-CN"/>
        </w:rPr>
        <w:t xml:space="preserve">     </w:t>
      </w:r>
      <w:proofErr w:type="spellStart"/>
      <w:r>
        <w:rPr>
          <w:rFonts w:cs="Times New Roman"/>
          <w:color w:val="auto"/>
          <w:lang w:eastAsia="zh-CN"/>
        </w:rPr>
        <w:t>ρ</w:t>
      </w:r>
      <w:r>
        <w:rPr>
          <w:rFonts w:cs="Times New Roman"/>
          <w:color w:val="auto"/>
          <w:vertAlign w:val="subscript"/>
          <w:lang w:eastAsia="zh-CN"/>
        </w:rPr>
        <w:t>w</w:t>
      </w:r>
      <w:proofErr w:type="spellEnd"/>
      <w:r>
        <w:rPr>
          <w:rFonts w:cs="Times New Roman"/>
          <w:color w:val="auto"/>
          <w:lang w:eastAsia="zh-CN"/>
        </w:rPr>
        <w:t>—</w:t>
      </w:r>
      <w:r>
        <w:rPr>
          <w:rFonts w:cs="Times New Roman"/>
          <w:color w:val="auto"/>
          <w:lang w:eastAsia="zh-CN"/>
        </w:rPr>
        <w:t>进液浓度，</w:t>
      </w:r>
      <w:proofErr w:type="spellStart"/>
      <w:r>
        <w:rPr>
          <w:rFonts w:cs="Times New Roman"/>
          <w:color w:val="auto"/>
          <w:lang w:eastAsia="zh-CN"/>
        </w:rPr>
        <w:t>kgCOD</w:t>
      </w:r>
      <w:proofErr w:type="spellEnd"/>
      <w:r>
        <w:rPr>
          <w:rFonts w:cs="Times New Roman"/>
          <w:color w:val="auto"/>
          <w:lang w:eastAsia="zh-CN"/>
        </w:rPr>
        <w:t>/m</w:t>
      </w:r>
      <w:r>
        <w:rPr>
          <w:rFonts w:cs="Times New Roman"/>
          <w:color w:val="auto"/>
          <w:vertAlign w:val="superscript"/>
          <w:lang w:eastAsia="zh-CN"/>
        </w:rPr>
        <w:t>3</w:t>
      </w:r>
      <w:r>
        <w:rPr>
          <w:rFonts w:cs="Times New Roman"/>
          <w:color w:val="auto"/>
          <w:lang w:eastAsia="zh-CN"/>
        </w:rPr>
        <w:t>或</w:t>
      </w:r>
      <w:proofErr w:type="spellStart"/>
      <w:r>
        <w:rPr>
          <w:rFonts w:cs="Times New Roman"/>
          <w:color w:val="auto"/>
          <w:lang w:eastAsia="zh-CN"/>
        </w:rPr>
        <w:t>kgBOD</w:t>
      </w:r>
      <w:proofErr w:type="spellEnd"/>
      <w:r>
        <w:rPr>
          <w:rFonts w:cs="Times New Roman"/>
          <w:color w:val="auto"/>
          <w:lang w:eastAsia="zh-CN"/>
        </w:rPr>
        <w:t>/m</w:t>
      </w:r>
      <w:r>
        <w:rPr>
          <w:rFonts w:cs="Times New Roman"/>
          <w:color w:val="auto"/>
          <w:vertAlign w:val="superscript"/>
          <w:lang w:eastAsia="zh-CN"/>
        </w:rPr>
        <w:t>3</w:t>
      </w:r>
      <w:r>
        <w:rPr>
          <w:rFonts w:cs="Times New Roman"/>
          <w:color w:val="auto"/>
          <w:lang w:eastAsia="zh-CN"/>
        </w:rPr>
        <w:t>；</w:t>
      </w:r>
    </w:p>
    <w:p w14:paraId="5C1B981C"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 xml:space="preserve"> </w:t>
      </w:r>
      <w:r>
        <w:rPr>
          <w:rFonts w:cs="Times New Roman"/>
          <w:color w:val="auto"/>
          <w:lang w:eastAsia="zh-CN"/>
        </w:rPr>
        <w:t xml:space="preserve">     VLR</w:t>
      </w:r>
      <w:proofErr w:type="gramStart"/>
      <w:r>
        <w:rPr>
          <w:rFonts w:cs="Times New Roman"/>
          <w:color w:val="auto"/>
          <w:lang w:eastAsia="zh-CN"/>
        </w:rPr>
        <w:t>—</w:t>
      </w:r>
      <w:r>
        <w:rPr>
          <w:rFonts w:cs="Times New Roman"/>
          <w:color w:val="auto"/>
          <w:lang w:eastAsia="zh-CN"/>
        </w:rPr>
        <w:t>单位</w:t>
      </w:r>
      <w:proofErr w:type="gramEnd"/>
      <w:r>
        <w:rPr>
          <w:rFonts w:cs="Times New Roman"/>
          <w:color w:val="auto"/>
          <w:lang w:eastAsia="zh-CN"/>
        </w:rPr>
        <w:t>容积反应每日</w:t>
      </w:r>
      <w:r>
        <w:rPr>
          <w:rFonts w:cs="Times New Roman" w:hint="eastAsia"/>
          <w:color w:val="auto"/>
          <w:lang w:eastAsia="zh-CN"/>
        </w:rPr>
        <w:t>接收</w:t>
      </w:r>
      <w:r>
        <w:rPr>
          <w:rFonts w:cs="Times New Roman"/>
          <w:color w:val="auto"/>
          <w:lang w:eastAsia="zh-CN"/>
        </w:rPr>
        <w:t>有机物的量，</w:t>
      </w:r>
      <w:proofErr w:type="spellStart"/>
      <w:r>
        <w:rPr>
          <w:rFonts w:cs="Times New Roman"/>
          <w:color w:val="auto"/>
          <w:lang w:eastAsia="zh-CN"/>
        </w:rPr>
        <w:t>kgCOD</w:t>
      </w:r>
      <w:proofErr w:type="spellEnd"/>
      <w:r>
        <w:rPr>
          <w:rFonts w:cs="Times New Roman"/>
          <w:color w:val="auto"/>
          <w:lang w:eastAsia="zh-CN"/>
        </w:rPr>
        <w:t>/(m</w:t>
      </w:r>
      <w:r>
        <w:rPr>
          <w:rFonts w:cs="Times New Roman"/>
          <w:color w:val="auto"/>
          <w:vertAlign w:val="superscript"/>
          <w:lang w:eastAsia="zh-CN"/>
        </w:rPr>
        <w:t>3</w:t>
      </w:r>
      <w:r>
        <w:rPr>
          <w:rFonts w:cs="Times New Roman"/>
          <w:color w:val="auto"/>
          <w:lang w:eastAsia="zh-CN"/>
        </w:rPr>
        <w:t>·d)</w:t>
      </w:r>
      <w:r>
        <w:rPr>
          <w:rFonts w:cs="Times New Roman"/>
          <w:color w:val="auto"/>
          <w:lang w:eastAsia="zh-CN"/>
        </w:rPr>
        <w:t>或</w:t>
      </w:r>
      <w:proofErr w:type="spellStart"/>
      <w:r>
        <w:rPr>
          <w:rFonts w:cs="Times New Roman"/>
          <w:color w:val="auto"/>
          <w:lang w:eastAsia="zh-CN"/>
        </w:rPr>
        <w:t>kgBOD</w:t>
      </w:r>
      <w:proofErr w:type="spellEnd"/>
      <w:r>
        <w:rPr>
          <w:rFonts w:cs="Times New Roman"/>
          <w:color w:val="auto"/>
          <w:lang w:eastAsia="zh-CN"/>
        </w:rPr>
        <w:t>/(m</w:t>
      </w:r>
      <w:r>
        <w:rPr>
          <w:rFonts w:cs="Times New Roman"/>
          <w:color w:val="auto"/>
          <w:vertAlign w:val="superscript"/>
          <w:lang w:eastAsia="zh-CN"/>
        </w:rPr>
        <w:t>3</w:t>
      </w:r>
      <w:r>
        <w:rPr>
          <w:rFonts w:cs="Times New Roman"/>
          <w:color w:val="auto"/>
          <w:lang w:eastAsia="zh-CN"/>
        </w:rPr>
        <w:t>·d)</w:t>
      </w:r>
      <w:r>
        <w:rPr>
          <w:rFonts w:cs="Times New Roman"/>
          <w:color w:val="auto"/>
          <w:lang w:eastAsia="zh-CN"/>
        </w:rPr>
        <w:t>。</w:t>
      </w:r>
    </w:p>
    <w:p w14:paraId="29A7607C"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.3.4 </w:t>
      </w:r>
      <w:r>
        <w:rPr>
          <w:rFonts w:cs="Times New Roman"/>
          <w:color w:val="auto"/>
          <w:lang w:eastAsia="zh-CN"/>
        </w:rPr>
        <w:t>湿式厌氧发酵要求</w:t>
      </w:r>
    </w:p>
    <w:p w14:paraId="152D479F"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1</w:t>
      </w:r>
      <w:r>
        <w:rPr>
          <w:rFonts w:cs="Times New Roman"/>
          <w:color w:val="auto"/>
          <w:lang w:eastAsia="zh-CN"/>
        </w:rPr>
        <w:t>）</w:t>
      </w:r>
      <w:r>
        <w:rPr>
          <w:rFonts w:cs="Times New Roman" w:hint="eastAsia"/>
          <w:color w:val="auto"/>
          <w:lang w:eastAsia="zh-CN"/>
        </w:rPr>
        <w:t>反应器中温度控制是控制厌氧发酵的重要工艺参数之一，因此需有完善的温度控制系统。</w:t>
      </w:r>
    </w:p>
    <w:p w14:paraId="052158AF" w14:textId="77777777" w:rsidR="00601326" w:rsidRDefault="00000000">
      <w:pPr>
        <w:pStyle w:val="a5"/>
        <w:ind w:firstLineChars="300" w:firstLine="630"/>
        <w:rPr>
          <w:rFonts w:cs="Times New Roman"/>
          <w:color w:val="auto"/>
          <w:lang w:eastAsia="zh-CN"/>
        </w:rPr>
      </w:pPr>
      <w:r>
        <w:rPr>
          <w:rFonts w:cs="Times New Roman"/>
          <w:color w:val="auto"/>
          <w:lang w:eastAsia="zh-CN"/>
        </w:rPr>
        <w:lastRenderedPageBreak/>
        <w:t>（</w:t>
      </w:r>
      <w:r>
        <w:rPr>
          <w:rFonts w:cs="Times New Roman" w:hint="eastAsia"/>
          <w:color w:val="auto"/>
          <w:lang w:eastAsia="zh-CN"/>
        </w:rPr>
        <w:t>2</w:t>
      </w:r>
      <w:r>
        <w:rPr>
          <w:rFonts w:cs="Times New Roman"/>
          <w:color w:val="auto"/>
          <w:lang w:eastAsia="zh-CN"/>
        </w:rPr>
        <w:t>）</w:t>
      </w:r>
      <w:r>
        <w:rPr>
          <w:rFonts w:cs="Times New Roman" w:hint="eastAsia"/>
          <w:color w:val="auto"/>
          <w:lang w:eastAsia="zh-CN"/>
        </w:rPr>
        <w:t>餐厨废水来料温度因不同的预处理工艺存在较大差别，因此需在厌氧处理系统设置温控系统。</w:t>
      </w:r>
    </w:p>
    <w:p w14:paraId="6B53F4B5"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3</w:t>
      </w:r>
      <w:r>
        <w:rPr>
          <w:rFonts w:cs="Times New Roman"/>
          <w:color w:val="auto"/>
          <w:lang w:eastAsia="zh-CN"/>
        </w:rPr>
        <w:t>）需</w:t>
      </w:r>
      <w:r>
        <w:rPr>
          <w:rFonts w:cs="Times New Roman" w:hint="eastAsia"/>
          <w:color w:val="auto"/>
          <w:lang w:eastAsia="zh-CN"/>
        </w:rPr>
        <w:t>设置换热器用于厌氧发酵系统的温度控制，通过在线温度计调节蒸汽、冷却水的用量。</w:t>
      </w:r>
    </w:p>
    <w:p w14:paraId="0EDFBA5E"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4</w:t>
      </w:r>
      <w:r>
        <w:rPr>
          <w:rFonts w:cs="Times New Roman"/>
          <w:color w:val="auto"/>
          <w:lang w:eastAsia="zh-CN"/>
        </w:rPr>
        <w:t>）</w:t>
      </w:r>
      <w:r>
        <w:rPr>
          <w:rFonts w:cs="Times New Roman" w:hint="eastAsia"/>
          <w:color w:val="auto"/>
          <w:lang w:eastAsia="zh-CN"/>
        </w:rPr>
        <w:t>厌氧发酵后的</w:t>
      </w:r>
      <w:proofErr w:type="gramStart"/>
      <w:r>
        <w:rPr>
          <w:rFonts w:cs="Times New Roman" w:hint="eastAsia"/>
          <w:color w:val="auto"/>
          <w:lang w:eastAsia="zh-CN"/>
        </w:rPr>
        <w:t>沼液需暂存入</w:t>
      </w:r>
      <w:proofErr w:type="gramEnd"/>
      <w:r>
        <w:rPr>
          <w:rFonts w:cs="Times New Roman" w:hint="eastAsia"/>
          <w:color w:val="auto"/>
          <w:lang w:eastAsia="zh-CN"/>
        </w:rPr>
        <w:t>中储罐，沼液通过回流泵回流补充厌氧罐内污泥流失。</w:t>
      </w:r>
    </w:p>
    <w:p w14:paraId="37FD704E"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5</w:t>
      </w:r>
      <w:r>
        <w:rPr>
          <w:rFonts w:cs="Times New Roman" w:hint="eastAsia"/>
          <w:color w:val="auto"/>
          <w:lang w:eastAsia="zh-CN"/>
        </w:rPr>
        <w:t>）厌氧发酵系统水力停留时间宜控制在</w:t>
      </w:r>
      <w:r>
        <w:rPr>
          <w:rFonts w:cs="Times New Roman" w:hint="eastAsia"/>
          <w:color w:val="auto"/>
          <w:lang w:eastAsia="zh-CN"/>
        </w:rPr>
        <w:t>30</w:t>
      </w:r>
      <w:r>
        <w:rPr>
          <w:rFonts w:cs="Times New Roman" w:hint="eastAsia"/>
          <w:color w:val="auto"/>
          <w:lang w:eastAsia="zh-CN"/>
        </w:rPr>
        <w:t>天左右。</w:t>
      </w:r>
    </w:p>
    <w:p w14:paraId="10CA371B"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6</w:t>
      </w:r>
      <w:r>
        <w:rPr>
          <w:rFonts w:cs="Times New Roman" w:hint="eastAsia"/>
          <w:color w:val="auto"/>
          <w:lang w:eastAsia="zh-CN"/>
        </w:rPr>
        <w:t>）产酸发酵过程中反应器的</w:t>
      </w:r>
      <w:r>
        <w:rPr>
          <w:rFonts w:cs="Times New Roman" w:hint="eastAsia"/>
          <w:color w:val="auto"/>
          <w:lang w:eastAsia="zh-CN"/>
        </w:rPr>
        <w:t>pH</w:t>
      </w:r>
      <w:r>
        <w:rPr>
          <w:rFonts w:cs="Times New Roman" w:hint="eastAsia"/>
          <w:color w:val="auto"/>
          <w:lang w:eastAsia="zh-CN"/>
        </w:rPr>
        <w:t>、温度等条件应保持在有利于发酵微生物细菌产酸代谢的范围内，温度一般在</w:t>
      </w:r>
      <w:r>
        <w:rPr>
          <w:rFonts w:cs="Times New Roman" w:hint="eastAsia"/>
          <w:color w:val="auto"/>
          <w:lang w:eastAsia="zh-CN"/>
        </w:rPr>
        <w:t>35</w:t>
      </w:r>
      <w:r>
        <w:rPr>
          <w:rFonts w:cs="Times New Roman" w:hint="eastAsia"/>
          <w:color w:val="auto"/>
          <w:lang w:eastAsia="zh-CN"/>
        </w:rPr>
        <w:t>℃</w:t>
      </w:r>
      <w:r>
        <w:rPr>
          <w:rFonts w:cs="Times New Roman" w:hint="eastAsia"/>
          <w:color w:val="auto"/>
          <w:lang w:eastAsia="zh-CN"/>
        </w:rPr>
        <w:t>-40</w:t>
      </w:r>
      <w:r>
        <w:rPr>
          <w:rFonts w:cs="Times New Roman" w:hint="eastAsia"/>
          <w:color w:val="auto"/>
          <w:lang w:eastAsia="zh-CN"/>
        </w:rPr>
        <w:t>℃。</w:t>
      </w:r>
    </w:p>
    <w:p w14:paraId="38B0C753"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7</w:t>
      </w:r>
      <w:r>
        <w:rPr>
          <w:rFonts w:cs="Times New Roman"/>
          <w:color w:val="auto"/>
          <w:lang w:eastAsia="zh-CN"/>
        </w:rPr>
        <w:t>）产酸发酵的</w:t>
      </w:r>
      <w:r>
        <w:rPr>
          <w:rFonts w:cs="Times New Roman" w:hint="eastAsia"/>
          <w:color w:val="auto"/>
          <w:lang w:eastAsia="zh-CN"/>
        </w:rPr>
        <w:t>水力停留时间宜控制在</w:t>
      </w:r>
      <w:r>
        <w:rPr>
          <w:rFonts w:cs="Times New Roman" w:hint="eastAsia"/>
          <w:color w:val="auto"/>
          <w:lang w:eastAsia="zh-CN"/>
        </w:rPr>
        <w:t>15~28</w:t>
      </w:r>
      <w:r>
        <w:rPr>
          <w:rFonts w:cs="Times New Roman" w:hint="eastAsia"/>
          <w:color w:val="auto"/>
          <w:lang w:eastAsia="zh-CN"/>
        </w:rPr>
        <w:t>天，产生的有机酸可以用作后续工艺的碳源，亦可</w:t>
      </w:r>
      <w:proofErr w:type="gramStart"/>
      <w:r>
        <w:rPr>
          <w:rFonts w:cs="Times New Roman" w:hint="eastAsia"/>
          <w:color w:val="auto"/>
          <w:lang w:eastAsia="zh-CN"/>
        </w:rPr>
        <w:t>当作碳源产品</w:t>
      </w:r>
      <w:proofErr w:type="gramEnd"/>
      <w:r>
        <w:rPr>
          <w:rFonts w:cs="Times New Roman" w:hint="eastAsia"/>
          <w:color w:val="auto"/>
          <w:lang w:eastAsia="zh-CN"/>
        </w:rPr>
        <w:t>出售至污水厂。</w:t>
      </w:r>
    </w:p>
    <w:p w14:paraId="70DB7DB0" w14:textId="77777777" w:rsidR="00601326" w:rsidRDefault="00000000">
      <w:pPr>
        <w:pStyle w:val="1"/>
        <w:rPr>
          <w:rFonts w:ascii="Times New Roman" w:hAnsi="Times New Roman" w:cs="Times New Roman"/>
          <w:color w:val="auto"/>
          <w:lang w:eastAsia="zh-CN"/>
        </w:rPr>
      </w:pPr>
      <w:bookmarkStart w:id="55" w:name="_Toc7234"/>
      <w:r>
        <w:rPr>
          <w:rFonts w:ascii="Times New Roman" w:hAnsi="Times New Roman" w:cs="Times New Roman" w:hint="eastAsia"/>
          <w:color w:val="auto"/>
          <w:lang w:eastAsia="zh-CN"/>
        </w:rPr>
        <w:t>5</w:t>
      </w:r>
      <w:r>
        <w:rPr>
          <w:rFonts w:ascii="Times New Roman" w:hAnsi="Times New Roman" w:cs="Times New Roman"/>
          <w:color w:val="auto"/>
          <w:lang w:eastAsia="zh-CN"/>
        </w:rPr>
        <w:t xml:space="preserve">.4 </w:t>
      </w:r>
      <w:r>
        <w:rPr>
          <w:rFonts w:ascii="Times New Roman" w:hAnsi="Times New Roman" w:cs="Times New Roman"/>
          <w:color w:val="auto"/>
          <w:lang w:eastAsia="zh-CN"/>
        </w:rPr>
        <w:t>深度处理系统</w:t>
      </w:r>
      <w:bookmarkEnd w:id="55"/>
    </w:p>
    <w:p w14:paraId="2F71AE2B" w14:textId="77777777" w:rsidR="00601326" w:rsidRDefault="00000000">
      <w:pPr>
        <w:pStyle w:val="a5"/>
        <w:ind w:firstLineChars="300" w:firstLine="630"/>
        <w:rPr>
          <w:rFonts w:cs="Times New Roman"/>
          <w:color w:val="auto"/>
          <w:lang w:eastAsia="zh-CN"/>
        </w:rPr>
      </w:pPr>
      <w:r>
        <w:rPr>
          <w:rFonts w:cs="Times New Roman"/>
          <w:color w:val="auto"/>
          <w:lang w:eastAsia="zh-CN"/>
        </w:rPr>
        <w:t xml:space="preserve">5.4.1 </w:t>
      </w:r>
      <w:r>
        <w:rPr>
          <w:rFonts w:cs="Times New Roman"/>
          <w:color w:val="auto"/>
          <w:lang w:eastAsia="zh-CN"/>
        </w:rPr>
        <w:t>深度处理系统工艺流程</w:t>
      </w:r>
    </w:p>
    <w:p w14:paraId="37336A62" w14:textId="77777777" w:rsidR="00601326" w:rsidRDefault="00000000">
      <w:pPr>
        <w:pStyle w:val="a5"/>
        <w:ind w:firstLineChars="300" w:firstLine="630"/>
        <w:jc w:val="center"/>
        <w:rPr>
          <w:rFonts w:cs="Times New Roman"/>
          <w:color w:val="auto"/>
          <w:lang w:eastAsia="zh-CN"/>
        </w:rPr>
      </w:pPr>
      <w:r>
        <w:rPr>
          <w:noProof/>
        </w:rPr>
        <w:drawing>
          <wp:inline distT="0" distB="0" distL="114300" distR="114300" wp14:anchorId="1B939FAB" wp14:editId="09611181">
            <wp:extent cx="2664460" cy="2902585"/>
            <wp:effectExtent l="0" t="0" r="2540" b="571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2664460" cy="2902585"/>
                    </a:xfrm>
                    <a:prstGeom prst="rect">
                      <a:avLst/>
                    </a:prstGeom>
                    <a:noFill/>
                    <a:ln>
                      <a:noFill/>
                    </a:ln>
                  </pic:spPr>
                </pic:pic>
              </a:graphicData>
            </a:graphic>
          </wp:inline>
        </w:drawing>
      </w:r>
    </w:p>
    <w:p w14:paraId="4A85055F" w14:textId="77777777" w:rsidR="00601326" w:rsidRDefault="00000000">
      <w:pPr>
        <w:pStyle w:val="a5"/>
        <w:ind w:firstLineChars="300" w:firstLine="630"/>
        <w:jc w:val="center"/>
        <w:rPr>
          <w:rFonts w:cs="Times New Roman"/>
          <w:color w:val="auto"/>
          <w:lang w:eastAsia="zh-CN"/>
        </w:rPr>
      </w:pPr>
      <w:r>
        <w:rPr>
          <w:rFonts w:cs="Times New Roman"/>
          <w:color w:val="auto"/>
          <w:lang w:eastAsia="zh-CN"/>
        </w:rPr>
        <w:t>图</w:t>
      </w:r>
      <w:r>
        <w:rPr>
          <w:rFonts w:cs="Times New Roman" w:hint="eastAsia"/>
          <w:color w:val="auto"/>
          <w:lang w:eastAsia="zh-CN"/>
        </w:rPr>
        <w:t>3</w:t>
      </w:r>
      <w:r>
        <w:rPr>
          <w:rFonts w:cs="Times New Roman"/>
          <w:color w:val="auto"/>
          <w:lang w:eastAsia="zh-CN"/>
        </w:rPr>
        <w:t>.</w:t>
      </w:r>
      <w:r>
        <w:rPr>
          <w:rFonts w:cs="Times New Roman"/>
          <w:color w:val="auto"/>
          <w:lang w:eastAsia="zh-CN"/>
        </w:rPr>
        <w:t>深度处理流程</w:t>
      </w:r>
    </w:p>
    <w:p w14:paraId="6C2BEA32"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.4.2</w:t>
      </w:r>
      <w:r>
        <w:rPr>
          <w:rFonts w:cs="Times New Roman"/>
          <w:color w:val="auto"/>
          <w:lang w:eastAsia="zh-CN"/>
        </w:rPr>
        <w:t>工艺描述</w:t>
      </w:r>
    </w:p>
    <w:p w14:paraId="6BC47473"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厌氧出水泵入调节池，经调节后进入脱氨系统脱除厌氧出水中</w:t>
      </w:r>
      <w:r>
        <w:rPr>
          <w:rFonts w:cs="Times New Roman" w:hint="eastAsia"/>
          <w:color w:val="auto"/>
          <w:lang w:eastAsia="zh-CN"/>
        </w:rPr>
        <w:t>9</w:t>
      </w:r>
      <w:r>
        <w:rPr>
          <w:rFonts w:cs="Times New Roman"/>
          <w:color w:val="auto"/>
          <w:lang w:eastAsia="zh-CN"/>
        </w:rPr>
        <w:t>0%</w:t>
      </w:r>
      <w:r>
        <w:rPr>
          <w:rFonts w:cs="Times New Roman"/>
          <w:color w:val="auto"/>
          <w:lang w:eastAsia="zh-CN"/>
        </w:rPr>
        <w:t>以上的</w:t>
      </w:r>
      <w:r>
        <w:rPr>
          <w:rFonts w:cs="Times New Roman" w:hint="eastAsia"/>
          <w:color w:val="auto"/>
          <w:lang w:eastAsia="zh-CN"/>
        </w:rPr>
        <w:t>氨氮。脱氨系统出水进入污水生化处理系统，通过两级</w:t>
      </w:r>
      <w:r>
        <w:rPr>
          <w:rFonts w:cs="Times New Roman" w:hint="eastAsia"/>
          <w:color w:val="auto"/>
          <w:lang w:eastAsia="zh-CN"/>
        </w:rPr>
        <w:t>AO</w:t>
      </w:r>
      <w:r>
        <w:rPr>
          <w:rFonts w:cs="Times New Roman" w:hint="eastAsia"/>
          <w:color w:val="auto"/>
          <w:lang w:eastAsia="zh-CN"/>
        </w:rPr>
        <w:t>生化系统，其水力停留时间应控制在</w:t>
      </w:r>
      <w:r>
        <w:rPr>
          <w:rFonts w:cs="Times New Roman" w:hint="eastAsia"/>
          <w:color w:val="auto"/>
          <w:lang w:eastAsia="zh-CN"/>
        </w:rPr>
        <w:t>10</w:t>
      </w:r>
      <w:r>
        <w:rPr>
          <w:rFonts w:cs="Times New Roman" w:hint="eastAsia"/>
          <w:color w:val="auto"/>
          <w:lang w:eastAsia="zh-CN"/>
        </w:rPr>
        <w:t>天左右，其中</w:t>
      </w:r>
      <w:r>
        <w:rPr>
          <w:rFonts w:cs="Times New Roman" w:hint="eastAsia"/>
          <w:color w:val="auto"/>
          <w:lang w:eastAsia="zh-CN"/>
        </w:rPr>
        <w:t>A</w:t>
      </w:r>
      <w:r>
        <w:rPr>
          <w:rFonts w:cs="Times New Roman" w:hint="eastAsia"/>
          <w:color w:val="auto"/>
          <w:lang w:eastAsia="zh-CN"/>
        </w:rPr>
        <w:t>池溶解氧应控制在</w:t>
      </w:r>
      <w:r>
        <w:rPr>
          <w:rFonts w:cs="Times New Roman" w:hint="eastAsia"/>
          <w:color w:val="auto"/>
          <w:lang w:eastAsia="zh-CN"/>
        </w:rPr>
        <w:t>0.2 mg/L~0.5 mg/L</w:t>
      </w:r>
      <w:r>
        <w:rPr>
          <w:rFonts w:cs="Times New Roman" w:hint="eastAsia"/>
          <w:color w:val="auto"/>
          <w:lang w:eastAsia="zh-CN"/>
        </w:rPr>
        <w:t>，</w:t>
      </w:r>
      <w:r>
        <w:rPr>
          <w:rFonts w:cs="Times New Roman" w:hint="eastAsia"/>
          <w:color w:val="auto"/>
          <w:lang w:eastAsia="zh-CN"/>
        </w:rPr>
        <w:t>O</w:t>
      </w:r>
      <w:r>
        <w:rPr>
          <w:rFonts w:cs="Times New Roman" w:hint="eastAsia"/>
          <w:color w:val="auto"/>
          <w:lang w:eastAsia="zh-CN"/>
        </w:rPr>
        <w:t>池溶氧应控制在</w:t>
      </w:r>
      <w:r>
        <w:rPr>
          <w:rFonts w:cs="Times New Roman" w:hint="eastAsia"/>
          <w:color w:val="auto"/>
          <w:lang w:eastAsia="zh-CN"/>
        </w:rPr>
        <w:t>2.0 mg/L~5.0 mg/L</w:t>
      </w:r>
      <w:r>
        <w:rPr>
          <w:rFonts w:cs="Times New Roman" w:hint="eastAsia"/>
          <w:color w:val="auto"/>
          <w:lang w:eastAsia="zh-CN"/>
        </w:rPr>
        <w:t>，污泥浓度宜控制在</w:t>
      </w:r>
      <w:r>
        <w:rPr>
          <w:rFonts w:cs="Times New Roman" w:hint="eastAsia"/>
          <w:color w:val="auto"/>
          <w:lang w:eastAsia="zh-CN"/>
        </w:rPr>
        <w:t>15000 mg/L</w:t>
      </w:r>
      <w:r>
        <w:rPr>
          <w:rFonts w:cs="Times New Roman" w:hint="eastAsia"/>
          <w:color w:val="auto"/>
          <w:lang w:eastAsia="zh-CN"/>
        </w:rPr>
        <w:t>，进一步脱除氨氮，然后用泵将生化池内的污泥</w:t>
      </w:r>
      <w:r>
        <w:rPr>
          <w:rFonts w:cs="Times New Roman" w:hint="eastAsia"/>
          <w:color w:val="auto"/>
          <w:lang w:eastAsia="zh-CN"/>
        </w:rPr>
        <w:t>-</w:t>
      </w:r>
      <w:r>
        <w:rPr>
          <w:rFonts w:cs="Times New Roman" w:hint="eastAsia"/>
          <w:color w:val="auto"/>
          <w:lang w:eastAsia="zh-CN"/>
        </w:rPr>
        <w:t>水混合液直接打入外置</w:t>
      </w:r>
      <w:r>
        <w:rPr>
          <w:rFonts w:cs="Times New Roman" w:hint="eastAsia"/>
          <w:color w:val="auto"/>
          <w:lang w:eastAsia="zh-CN"/>
        </w:rPr>
        <w:t>MBR</w:t>
      </w:r>
      <w:r>
        <w:rPr>
          <w:rFonts w:cs="Times New Roman" w:hint="eastAsia"/>
          <w:color w:val="auto"/>
          <w:lang w:eastAsia="zh-CN"/>
        </w:rPr>
        <w:t>膜管内，在压力的驱动下进行固液分离，透过膜的清水进入产水箱，出水达标排放，超滤浓</w:t>
      </w:r>
      <w:proofErr w:type="gramStart"/>
      <w:r>
        <w:rPr>
          <w:rFonts w:cs="Times New Roman" w:hint="eastAsia"/>
          <w:color w:val="auto"/>
          <w:lang w:eastAsia="zh-CN"/>
        </w:rPr>
        <w:t>液再次</w:t>
      </w:r>
      <w:proofErr w:type="gramEnd"/>
      <w:r>
        <w:rPr>
          <w:rFonts w:cs="Times New Roman" w:hint="eastAsia"/>
          <w:color w:val="auto"/>
          <w:lang w:eastAsia="zh-CN"/>
        </w:rPr>
        <w:t>回到生化</w:t>
      </w:r>
      <w:proofErr w:type="gramStart"/>
      <w:r>
        <w:rPr>
          <w:rFonts w:cs="Times New Roman" w:hint="eastAsia"/>
          <w:color w:val="auto"/>
          <w:lang w:eastAsia="zh-CN"/>
        </w:rPr>
        <w:t>池提高</w:t>
      </w:r>
      <w:proofErr w:type="gramEnd"/>
      <w:r>
        <w:rPr>
          <w:rFonts w:cs="Times New Roman" w:hint="eastAsia"/>
          <w:color w:val="auto"/>
          <w:lang w:eastAsia="zh-CN"/>
        </w:rPr>
        <w:t>池内污泥浓度。</w:t>
      </w:r>
    </w:p>
    <w:p w14:paraId="6AB45C61"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.4.3 </w:t>
      </w:r>
      <w:r>
        <w:rPr>
          <w:rFonts w:cs="Times New Roman"/>
          <w:color w:val="auto"/>
          <w:lang w:eastAsia="zh-CN"/>
        </w:rPr>
        <w:t>调节池要求</w:t>
      </w:r>
    </w:p>
    <w:p w14:paraId="2448F824"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1</w:t>
      </w:r>
      <w:r>
        <w:rPr>
          <w:rFonts w:cs="Times New Roman"/>
          <w:color w:val="auto"/>
          <w:lang w:eastAsia="zh-CN"/>
        </w:rPr>
        <w:t>）</w:t>
      </w:r>
      <w:r>
        <w:rPr>
          <w:rFonts w:cs="Times New Roman" w:hint="eastAsia"/>
          <w:color w:val="auto"/>
          <w:lang w:eastAsia="zh-CN"/>
        </w:rPr>
        <w:t>由于来水呈峰、谷不均匀状态，污水处理系统需要设置较大的调蓄容积，以缓解来水不均匀，有可能给后续处理系统带来的冲击负荷。</w:t>
      </w:r>
    </w:p>
    <w:p w14:paraId="1E643D12"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）调节池内需设置搅拌系统，具有均匀水质的作用，避免池体内部产生死角而形成固体颗粒的沉淀沉积。</w:t>
      </w:r>
    </w:p>
    <w:p w14:paraId="068793AA"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.4.4 MBR</w:t>
      </w:r>
      <w:r>
        <w:rPr>
          <w:rFonts w:cs="Times New Roman"/>
          <w:color w:val="auto"/>
          <w:lang w:eastAsia="zh-CN"/>
        </w:rPr>
        <w:t>系统要求</w:t>
      </w:r>
    </w:p>
    <w:p w14:paraId="1A38961C"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lastRenderedPageBreak/>
        <w:t>（</w:t>
      </w:r>
      <w:r>
        <w:rPr>
          <w:rFonts w:cs="Times New Roman" w:hint="eastAsia"/>
          <w:color w:val="auto"/>
          <w:lang w:eastAsia="zh-CN"/>
        </w:rPr>
        <w:t>1</w:t>
      </w:r>
      <w:r>
        <w:rPr>
          <w:rFonts w:cs="Times New Roman" w:hint="eastAsia"/>
          <w:color w:val="auto"/>
          <w:lang w:eastAsia="zh-CN"/>
        </w:rPr>
        <w:t>）</w:t>
      </w:r>
      <w:r>
        <w:rPr>
          <w:rFonts w:cs="Times New Roman" w:hint="eastAsia"/>
          <w:color w:val="auto"/>
          <w:lang w:eastAsia="zh-CN"/>
        </w:rPr>
        <w:t>A</w:t>
      </w:r>
      <w:r>
        <w:rPr>
          <w:rFonts w:cs="Times New Roman"/>
          <w:color w:val="auto"/>
          <w:lang w:eastAsia="zh-CN"/>
        </w:rPr>
        <w:t>OMBR</w:t>
      </w:r>
      <w:r>
        <w:rPr>
          <w:rFonts w:cs="Times New Roman"/>
          <w:color w:val="auto"/>
          <w:lang w:eastAsia="zh-CN"/>
        </w:rPr>
        <w:t>系统宜采用外置式管式超滤膜组件，</w:t>
      </w:r>
      <w:r>
        <w:rPr>
          <w:rFonts w:cs="Times New Roman" w:hint="eastAsia"/>
          <w:color w:val="auto"/>
          <w:lang w:eastAsia="zh-CN"/>
        </w:rPr>
        <w:t>管式超滤膜需确保大于</w:t>
      </w:r>
      <w:r>
        <w:rPr>
          <w:rFonts w:cs="Times New Roman" w:hint="eastAsia"/>
          <w:color w:val="auto"/>
          <w:lang w:eastAsia="zh-CN"/>
        </w:rPr>
        <w:t>20nm</w:t>
      </w:r>
      <w:r>
        <w:rPr>
          <w:rFonts w:cs="Times New Roman" w:hint="eastAsia"/>
          <w:color w:val="auto"/>
          <w:lang w:eastAsia="zh-CN"/>
        </w:rPr>
        <w:t>的颗粒物、微生物和与</w:t>
      </w:r>
      <w:r>
        <w:rPr>
          <w:rFonts w:cs="Times New Roman" w:hint="eastAsia"/>
          <w:color w:val="auto"/>
          <w:lang w:eastAsia="zh-CN"/>
        </w:rPr>
        <w:t>COD</w:t>
      </w:r>
      <w:r>
        <w:rPr>
          <w:rFonts w:cs="Times New Roman" w:hint="eastAsia"/>
          <w:color w:val="auto"/>
          <w:lang w:eastAsia="zh-CN"/>
        </w:rPr>
        <w:t>相关的悬浮物安全地截留在系统内。</w:t>
      </w:r>
    </w:p>
    <w:p w14:paraId="07E3703D"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）超滤环路需设有单独的循环泵，该泵在</w:t>
      </w:r>
      <w:proofErr w:type="gramStart"/>
      <w:r>
        <w:rPr>
          <w:rFonts w:cs="Times New Roman" w:hint="eastAsia"/>
          <w:color w:val="auto"/>
          <w:lang w:eastAsia="zh-CN"/>
        </w:rPr>
        <w:t>沿膜管</w:t>
      </w:r>
      <w:proofErr w:type="gramEnd"/>
      <w:r>
        <w:rPr>
          <w:rFonts w:cs="Times New Roman" w:hint="eastAsia"/>
          <w:color w:val="auto"/>
          <w:lang w:eastAsia="zh-CN"/>
        </w:rPr>
        <w:t>内壁提供一个需要的流速，从而形成紊流，产生较大的过滤通量，避免堵塞。</w:t>
      </w:r>
    </w:p>
    <w:p w14:paraId="3B559340" w14:textId="77777777" w:rsidR="00601326" w:rsidRDefault="00000000">
      <w:pPr>
        <w:pStyle w:val="a5"/>
        <w:ind w:firstLineChars="300" w:firstLine="630"/>
        <w:rPr>
          <w:rFonts w:cs="Times New Roman"/>
          <w:color w:val="auto"/>
          <w:lang w:eastAsia="zh-CN"/>
        </w:rPr>
      </w:pPr>
      <w:r>
        <w:rPr>
          <w:rFonts w:cs="Times New Roman"/>
          <w:color w:val="auto"/>
          <w:lang w:eastAsia="zh-CN"/>
        </w:rPr>
        <w:t>（</w:t>
      </w:r>
      <w:r>
        <w:rPr>
          <w:rFonts w:cs="Times New Roman" w:hint="eastAsia"/>
          <w:color w:val="auto"/>
          <w:lang w:eastAsia="zh-CN"/>
        </w:rPr>
        <w:t>3</w:t>
      </w:r>
      <w:r>
        <w:rPr>
          <w:rFonts w:cs="Times New Roman"/>
          <w:color w:val="auto"/>
          <w:lang w:eastAsia="zh-CN"/>
        </w:rPr>
        <w:t>）</w:t>
      </w:r>
      <w:r>
        <w:rPr>
          <w:rFonts w:cs="Times New Roman" w:hint="eastAsia"/>
          <w:color w:val="auto"/>
          <w:lang w:eastAsia="zh-CN"/>
        </w:rPr>
        <w:t>超滤系统宜采用集成化装置设备，即所有超滤相关的水泵、膜壳等设备以及自控系统均集成架上，所有系统管路设备（包括电气）在出厂前已经完成设备运转测试、管路压力测试，运至现场后只需连接进出口管线、动力电源以及自控电缆即可投入使用，可以大大节省现场施工和调试时间。</w:t>
      </w:r>
    </w:p>
    <w:p w14:paraId="5CFED5D7" w14:textId="77777777" w:rsidR="00601326" w:rsidRDefault="00000000">
      <w:pPr>
        <w:pStyle w:val="1"/>
        <w:rPr>
          <w:rFonts w:ascii="Times New Roman" w:hAnsi="Times New Roman" w:cs="Times New Roman"/>
          <w:color w:val="auto"/>
          <w:lang w:eastAsia="zh-CN"/>
        </w:rPr>
      </w:pPr>
      <w:bookmarkStart w:id="56" w:name="_Toc17671"/>
      <w:r>
        <w:rPr>
          <w:rFonts w:ascii="Times New Roman" w:hAnsi="Times New Roman" w:cs="Times New Roman" w:hint="eastAsia"/>
          <w:color w:val="auto"/>
          <w:lang w:eastAsia="zh-CN"/>
        </w:rPr>
        <w:t>5</w:t>
      </w:r>
      <w:r>
        <w:rPr>
          <w:rFonts w:ascii="Times New Roman" w:hAnsi="Times New Roman" w:cs="Times New Roman"/>
          <w:color w:val="auto"/>
          <w:lang w:eastAsia="zh-CN"/>
        </w:rPr>
        <w:t xml:space="preserve">.5 </w:t>
      </w:r>
      <w:r>
        <w:rPr>
          <w:rFonts w:ascii="Times New Roman" w:hAnsi="Times New Roman" w:cs="Times New Roman"/>
          <w:color w:val="auto"/>
          <w:lang w:eastAsia="zh-CN"/>
        </w:rPr>
        <w:t>除臭工艺</w:t>
      </w:r>
      <w:bookmarkEnd w:id="56"/>
    </w:p>
    <w:p w14:paraId="375E7FE8"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.5.1 </w:t>
      </w:r>
      <w:r>
        <w:rPr>
          <w:rFonts w:cs="Times New Roman"/>
          <w:color w:val="auto"/>
          <w:lang w:eastAsia="zh-CN"/>
        </w:rPr>
        <w:t>一般要求</w:t>
      </w:r>
    </w:p>
    <w:p w14:paraId="3F5DC937"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）排放口臭气要求达到《恶臭污染物排放标准》（</w:t>
      </w:r>
      <w:r>
        <w:rPr>
          <w:rFonts w:cs="Times New Roman" w:hint="eastAsia"/>
          <w:color w:val="auto"/>
          <w:lang w:eastAsia="zh-CN"/>
        </w:rPr>
        <w:t>GB14554-93</w:t>
      </w:r>
      <w:r>
        <w:rPr>
          <w:rFonts w:cs="Times New Roman" w:hint="eastAsia"/>
          <w:color w:val="auto"/>
          <w:lang w:eastAsia="zh-CN"/>
        </w:rPr>
        <w:t>）。</w:t>
      </w:r>
    </w:p>
    <w:p w14:paraId="0BFD05F8" w14:textId="77777777" w:rsidR="00601326" w:rsidRDefault="00000000">
      <w:pPr>
        <w:pStyle w:val="a5"/>
        <w:rPr>
          <w:rFonts w:cs="Times New Roman"/>
          <w:color w:val="auto"/>
          <w:lang w:eastAsia="zh-CN"/>
        </w:rPr>
      </w:pPr>
      <w:r>
        <w:rPr>
          <w:rFonts w:cs="Times New Roman"/>
          <w:color w:val="auto"/>
          <w:lang w:eastAsia="zh-CN"/>
        </w:rPr>
        <w:t>（</w:t>
      </w:r>
      <w:r>
        <w:rPr>
          <w:rFonts w:cs="Times New Roman" w:hint="eastAsia"/>
          <w:color w:val="auto"/>
          <w:lang w:eastAsia="zh-CN"/>
        </w:rPr>
        <w:t>2</w:t>
      </w:r>
      <w:r>
        <w:rPr>
          <w:rFonts w:cs="Times New Roman"/>
          <w:color w:val="auto"/>
          <w:lang w:eastAsia="zh-CN"/>
        </w:rPr>
        <w:t>）</w:t>
      </w:r>
      <w:r>
        <w:rPr>
          <w:rFonts w:cs="Times New Roman" w:hint="eastAsia"/>
          <w:color w:val="auto"/>
          <w:lang w:eastAsia="zh-CN"/>
        </w:rPr>
        <w:t>除臭工艺应根据需要在餐厨垃圾预处理、餐厨垃圾生物处理、后处理配置确定。</w:t>
      </w:r>
    </w:p>
    <w:p w14:paraId="04DABD69" w14:textId="77777777" w:rsidR="00601326" w:rsidRDefault="00000000">
      <w:pPr>
        <w:pStyle w:val="a5"/>
        <w:rPr>
          <w:rFonts w:cs="Times New Roman"/>
          <w:color w:val="auto"/>
          <w:lang w:eastAsia="zh-CN"/>
        </w:rPr>
      </w:pPr>
      <w:r>
        <w:rPr>
          <w:rFonts w:cs="Times New Roman"/>
          <w:color w:val="auto"/>
          <w:lang w:eastAsia="zh-CN"/>
        </w:rPr>
        <w:t>（</w:t>
      </w:r>
      <w:r>
        <w:rPr>
          <w:rFonts w:cs="Times New Roman" w:hint="eastAsia"/>
          <w:color w:val="auto"/>
          <w:lang w:eastAsia="zh-CN"/>
        </w:rPr>
        <w:t>3</w:t>
      </w:r>
      <w:r>
        <w:rPr>
          <w:rFonts w:cs="Times New Roman"/>
          <w:color w:val="auto"/>
          <w:lang w:eastAsia="zh-CN"/>
        </w:rPr>
        <w:t>）</w:t>
      </w:r>
      <w:r>
        <w:rPr>
          <w:rFonts w:cs="Times New Roman" w:hint="eastAsia"/>
          <w:color w:val="auto"/>
          <w:lang w:eastAsia="zh-CN"/>
        </w:rPr>
        <w:t>卸料、暂存、输送、处理等产生臭气的环节应采取密闭措施，臭气应集中收集处理，不能密闭的部位应设置局部除臭装置。</w:t>
      </w:r>
    </w:p>
    <w:p w14:paraId="56A10F1A"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.5.2 </w:t>
      </w:r>
      <w:r>
        <w:rPr>
          <w:rFonts w:cs="Times New Roman"/>
          <w:color w:val="auto"/>
          <w:lang w:eastAsia="zh-CN"/>
        </w:rPr>
        <w:t>前端除臭</w:t>
      </w:r>
    </w:p>
    <w:p w14:paraId="7BCD4DDB" w14:textId="77777777" w:rsidR="00601326" w:rsidRDefault="00000000">
      <w:pPr>
        <w:pStyle w:val="a5"/>
        <w:rPr>
          <w:rFonts w:cs="Times New Roman"/>
          <w:color w:val="auto"/>
          <w:lang w:eastAsia="zh-CN"/>
        </w:rPr>
      </w:pPr>
      <w:r>
        <w:rPr>
          <w:rFonts w:cs="Times New Roman" w:hint="eastAsia"/>
          <w:color w:val="auto"/>
          <w:lang w:eastAsia="zh-CN"/>
        </w:rPr>
        <w:t>前端除臭主要是预处理除臭，其工艺符合下列规定：</w:t>
      </w:r>
    </w:p>
    <w:p w14:paraId="0E30BC9A"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）宜控制卸料口、清杂平台、制浆机出料口等易暴露环节</w:t>
      </w:r>
      <w:r>
        <w:rPr>
          <w:rFonts w:cs="Times New Roman"/>
          <w:color w:val="auto"/>
          <w:lang w:eastAsia="zh-CN"/>
        </w:rPr>
        <w:t>。</w:t>
      </w:r>
    </w:p>
    <w:p w14:paraId="7EC0251A"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）宜控制酸败味。</w:t>
      </w:r>
    </w:p>
    <w:p w14:paraId="2C5C4963"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3</w:t>
      </w:r>
      <w:r>
        <w:rPr>
          <w:rFonts w:cs="Times New Roman" w:hint="eastAsia"/>
          <w:color w:val="auto"/>
          <w:lang w:eastAsia="zh-CN"/>
        </w:rPr>
        <w:t>）应配置喷淋除臭等装置，换气次数宜为（</w:t>
      </w:r>
      <w:r>
        <w:rPr>
          <w:rFonts w:cs="Times New Roman" w:hint="eastAsia"/>
          <w:color w:val="auto"/>
          <w:lang w:eastAsia="zh-CN"/>
        </w:rPr>
        <w:t>2~3</w:t>
      </w:r>
      <w:r>
        <w:rPr>
          <w:rFonts w:cs="Times New Roman" w:hint="eastAsia"/>
          <w:color w:val="auto"/>
          <w:lang w:eastAsia="zh-CN"/>
        </w:rPr>
        <w:t>）次</w:t>
      </w:r>
      <w:r>
        <w:rPr>
          <w:rFonts w:cs="Times New Roman"/>
          <w:color w:val="auto"/>
          <w:lang w:eastAsia="zh-CN"/>
        </w:rPr>
        <w:t>/h</w:t>
      </w:r>
      <w:r>
        <w:rPr>
          <w:rFonts w:cs="Times New Roman"/>
          <w:color w:val="auto"/>
          <w:lang w:eastAsia="zh-CN"/>
        </w:rPr>
        <w:t>；</w:t>
      </w:r>
      <w:r>
        <w:rPr>
          <w:rFonts w:cs="Times New Roman" w:hint="eastAsia"/>
          <w:color w:val="auto"/>
          <w:lang w:eastAsia="zh-CN"/>
        </w:rPr>
        <w:t>单体设备宜为（</w:t>
      </w:r>
      <w:r>
        <w:rPr>
          <w:rFonts w:cs="Times New Roman" w:hint="eastAsia"/>
          <w:color w:val="auto"/>
          <w:lang w:eastAsia="zh-CN"/>
        </w:rPr>
        <w:t>6~12</w:t>
      </w:r>
      <w:r>
        <w:rPr>
          <w:rFonts w:cs="Times New Roman" w:hint="eastAsia"/>
          <w:color w:val="auto"/>
          <w:lang w:eastAsia="zh-CN"/>
        </w:rPr>
        <w:t>）次</w:t>
      </w:r>
      <w:r>
        <w:rPr>
          <w:rFonts w:cs="Times New Roman" w:hint="eastAsia"/>
          <w:color w:val="auto"/>
          <w:lang w:eastAsia="zh-CN"/>
        </w:rPr>
        <w:t>/h</w:t>
      </w:r>
      <w:r>
        <w:rPr>
          <w:rFonts w:cs="Times New Roman" w:hint="eastAsia"/>
          <w:color w:val="auto"/>
          <w:lang w:eastAsia="zh-CN"/>
        </w:rPr>
        <w:t>。</w:t>
      </w:r>
    </w:p>
    <w:p w14:paraId="6B782704" w14:textId="77777777" w:rsidR="00601326" w:rsidRDefault="00000000">
      <w:pPr>
        <w:pStyle w:val="a5"/>
        <w:rPr>
          <w:rFonts w:cs="Times New Roman"/>
          <w:color w:val="auto"/>
          <w:lang w:eastAsia="zh-CN"/>
        </w:rPr>
      </w:pPr>
      <w:r>
        <w:rPr>
          <w:rFonts w:cs="Times New Roman"/>
          <w:color w:val="auto"/>
          <w:lang w:eastAsia="zh-CN"/>
        </w:rPr>
        <w:t>（</w:t>
      </w:r>
      <w:r>
        <w:rPr>
          <w:rFonts w:cs="Times New Roman" w:hint="eastAsia"/>
          <w:color w:val="auto"/>
          <w:lang w:eastAsia="zh-CN"/>
        </w:rPr>
        <w:t>4</w:t>
      </w:r>
      <w:r>
        <w:rPr>
          <w:rFonts w:cs="Times New Roman"/>
          <w:color w:val="auto"/>
          <w:lang w:eastAsia="zh-CN"/>
        </w:rPr>
        <w:t>）</w:t>
      </w:r>
      <w:r>
        <w:rPr>
          <w:rFonts w:cs="Times New Roman" w:hint="eastAsia"/>
          <w:color w:val="auto"/>
          <w:lang w:eastAsia="zh-CN"/>
        </w:rPr>
        <w:t>应采取控制气味产生和外溢的温控措施。</w:t>
      </w:r>
    </w:p>
    <w:p w14:paraId="7B7DAC4D" w14:textId="77777777" w:rsidR="00601326" w:rsidRDefault="00000000">
      <w:pPr>
        <w:pStyle w:val="a5"/>
        <w:ind w:firstLineChars="300" w:firstLine="630"/>
        <w:rPr>
          <w:rFonts w:cs="Times New Roman"/>
          <w:color w:val="auto"/>
          <w:lang w:eastAsia="zh-CN"/>
        </w:rPr>
      </w:pPr>
      <w:r>
        <w:rPr>
          <w:rFonts w:cs="Times New Roman" w:hint="eastAsia"/>
          <w:color w:val="auto"/>
          <w:lang w:eastAsia="zh-CN"/>
        </w:rPr>
        <w:t>5</w:t>
      </w:r>
      <w:r>
        <w:rPr>
          <w:rFonts w:cs="Times New Roman"/>
          <w:color w:val="auto"/>
          <w:lang w:eastAsia="zh-CN"/>
        </w:rPr>
        <w:t xml:space="preserve">.5.3 </w:t>
      </w:r>
      <w:r>
        <w:rPr>
          <w:rFonts w:cs="Times New Roman"/>
          <w:color w:val="auto"/>
          <w:lang w:eastAsia="zh-CN"/>
        </w:rPr>
        <w:t>后端除臭</w:t>
      </w:r>
    </w:p>
    <w:p w14:paraId="1F47FCE3" w14:textId="77777777" w:rsidR="00601326" w:rsidRDefault="00000000">
      <w:pPr>
        <w:pStyle w:val="a5"/>
        <w:ind w:firstLineChars="200"/>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）宜控制到气味等；</w:t>
      </w:r>
    </w:p>
    <w:p w14:paraId="27BD4E22" w14:textId="77777777" w:rsidR="00601326" w:rsidRDefault="00000000">
      <w:pPr>
        <w:pStyle w:val="a5"/>
        <w:ind w:firstLineChars="200"/>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）应配置负压进风、喷淋除臭等装置。</w:t>
      </w:r>
    </w:p>
    <w:p w14:paraId="246B34A3" w14:textId="77777777" w:rsidR="00601326" w:rsidRDefault="00000000">
      <w:pPr>
        <w:pStyle w:val="af"/>
        <w:outlineLvl w:val="0"/>
        <w:rPr>
          <w:rFonts w:ascii="Times New Roman" w:hAnsi="Times New Roman" w:cs="Times New Roman"/>
          <w:color w:val="auto"/>
          <w:lang w:eastAsia="zh-CN"/>
        </w:rPr>
      </w:pPr>
      <w:bookmarkStart w:id="57" w:name="_Toc4145"/>
      <w:bookmarkStart w:id="58" w:name="_Hlk138894463"/>
      <w:r>
        <w:rPr>
          <w:rFonts w:ascii="Times New Roman" w:hAnsi="Times New Roman" w:cs="Times New Roman"/>
          <w:color w:val="auto"/>
          <w:lang w:eastAsia="zh-CN"/>
        </w:rPr>
        <w:t xml:space="preserve">6 </w:t>
      </w:r>
      <w:r>
        <w:rPr>
          <w:rFonts w:ascii="Times New Roman" w:hAnsi="Times New Roman" w:cs="Times New Roman"/>
          <w:color w:val="auto"/>
          <w:lang w:eastAsia="zh-CN"/>
        </w:rPr>
        <w:t>厂区布置</w:t>
      </w:r>
      <w:bookmarkEnd w:id="57"/>
    </w:p>
    <w:p w14:paraId="3FCF133A" w14:textId="77777777" w:rsidR="00601326" w:rsidRDefault="00000000">
      <w:pPr>
        <w:pStyle w:val="1"/>
        <w:rPr>
          <w:rFonts w:ascii="Times New Roman" w:hAnsi="Times New Roman" w:cs="Times New Roman"/>
          <w:color w:val="auto"/>
          <w:lang w:eastAsia="zh-CN"/>
        </w:rPr>
      </w:pPr>
      <w:bookmarkStart w:id="59" w:name="_Toc4598"/>
      <w:bookmarkEnd w:id="58"/>
      <w:r>
        <w:rPr>
          <w:rFonts w:ascii="Times New Roman" w:hAnsi="Times New Roman" w:cs="Times New Roman"/>
          <w:color w:val="auto"/>
          <w:lang w:eastAsia="zh-CN"/>
        </w:rPr>
        <w:t xml:space="preserve">6.1 </w:t>
      </w:r>
      <w:r>
        <w:rPr>
          <w:rFonts w:ascii="Times New Roman" w:hAnsi="Times New Roman" w:cs="Times New Roman"/>
          <w:color w:val="auto"/>
          <w:lang w:eastAsia="zh-CN"/>
        </w:rPr>
        <w:t>总平面布置原则</w:t>
      </w:r>
      <w:bookmarkEnd w:id="59"/>
    </w:p>
    <w:p w14:paraId="062172E3"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总平面布置应根据生产工艺、运输、防火、环境保护、劳动卫生、施工、生活等方面要求，结合厂区地形、地质、气象条件，对各建构筑物、运输线路等进行统筹安排，尽量利用自然落差布置构筑物，减少投资，力求做到布局合理、经济、运行方便。</w:t>
      </w:r>
    </w:p>
    <w:p w14:paraId="4C4127A2"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）根据餐厨垃圾处理工艺流程，厂区分为生活管理区、餐厨垃圾处理区、污水处理区、沼气净化区、动力区等，其主要内容及特点如下：</w:t>
      </w:r>
    </w:p>
    <w:p w14:paraId="7A9A6264" w14:textId="77777777" w:rsidR="00601326" w:rsidRDefault="00000000">
      <w:pPr>
        <w:pStyle w:val="a5"/>
        <w:rPr>
          <w:rFonts w:cs="Times New Roman"/>
          <w:color w:val="auto"/>
          <w:lang w:eastAsia="zh-CN"/>
        </w:rPr>
      </w:pPr>
      <w:r>
        <w:rPr>
          <w:rFonts w:cs="Times New Roman" w:hint="eastAsia"/>
          <w:color w:val="auto"/>
          <w:lang w:eastAsia="zh-CN"/>
        </w:rPr>
        <w:t>a</w:t>
      </w:r>
      <w:r>
        <w:rPr>
          <w:rFonts w:cs="Times New Roman" w:hint="eastAsia"/>
          <w:color w:val="auto"/>
          <w:lang w:eastAsia="zh-CN"/>
        </w:rPr>
        <w:t>）生活管理区：与餐厨垃圾处理区分开布置，管理区内布置综合办公楼及门房、消防泵、消防水池等建筑物；</w:t>
      </w:r>
    </w:p>
    <w:p w14:paraId="0FBD8FCA" w14:textId="77777777" w:rsidR="00601326" w:rsidRDefault="00000000">
      <w:pPr>
        <w:pStyle w:val="a5"/>
        <w:rPr>
          <w:rFonts w:cs="Times New Roman"/>
          <w:color w:val="auto"/>
          <w:lang w:eastAsia="zh-CN"/>
        </w:rPr>
      </w:pPr>
      <w:r>
        <w:rPr>
          <w:rFonts w:cs="Times New Roman" w:hint="eastAsia"/>
          <w:color w:val="auto"/>
          <w:lang w:eastAsia="zh-CN"/>
        </w:rPr>
        <w:t>b</w:t>
      </w:r>
      <w:r>
        <w:rPr>
          <w:rFonts w:cs="Times New Roman" w:hint="eastAsia"/>
          <w:color w:val="auto"/>
          <w:lang w:eastAsia="zh-CN"/>
        </w:rPr>
        <w:t>）餐厨垃圾处理区：设计充分利用餐</w:t>
      </w:r>
      <w:proofErr w:type="gramStart"/>
      <w:r>
        <w:rPr>
          <w:rFonts w:cs="Times New Roman" w:hint="eastAsia"/>
          <w:color w:val="auto"/>
          <w:lang w:eastAsia="zh-CN"/>
        </w:rPr>
        <w:t>厨</w:t>
      </w:r>
      <w:proofErr w:type="gramEnd"/>
      <w:r>
        <w:rPr>
          <w:rFonts w:cs="Times New Roman" w:hint="eastAsia"/>
          <w:color w:val="auto"/>
          <w:lang w:eastAsia="zh-CN"/>
        </w:rPr>
        <w:t>垃圾处理工艺的特点，按照工艺流程的顺序，保证处理车间工艺流程和物料畅通，并具有良好的通风和采光条件；</w:t>
      </w:r>
    </w:p>
    <w:p w14:paraId="7641FCCA" w14:textId="77777777" w:rsidR="00601326" w:rsidRDefault="00000000">
      <w:pPr>
        <w:pStyle w:val="a5"/>
        <w:rPr>
          <w:rFonts w:cs="Times New Roman"/>
          <w:color w:val="auto"/>
          <w:lang w:eastAsia="zh-CN"/>
        </w:rPr>
      </w:pPr>
      <w:r>
        <w:rPr>
          <w:rFonts w:cs="Times New Roman" w:hint="eastAsia"/>
          <w:color w:val="auto"/>
          <w:lang w:eastAsia="zh-CN"/>
        </w:rPr>
        <w:t>c</w:t>
      </w:r>
      <w:r>
        <w:rPr>
          <w:rFonts w:cs="Times New Roman" w:hint="eastAsia"/>
          <w:color w:val="auto"/>
          <w:lang w:eastAsia="zh-CN"/>
        </w:rPr>
        <w:t>）污水处理区：污水处理区各处理构筑物根据进、出水工艺流程中的设计顺序，按直线型流程布置，使各处理构筑物之间联络管线短，流程顺畅，避免迂回重复，节省能耗；</w:t>
      </w:r>
    </w:p>
    <w:p w14:paraId="5C8BCB5D" w14:textId="77777777" w:rsidR="00601326" w:rsidRDefault="00000000">
      <w:pPr>
        <w:pStyle w:val="a5"/>
        <w:rPr>
          <w:rFonts w:cs="Times New Roman"/>
          <w:color w:val="auto"/>
          <w:lang w:eastAsia="zh-CN"/>
        </w:rPr>
      </w:pPr>
      <w:r>
        <w:rPr>
          <w:rFonts w:cs="Times New Roman" w:hint="eastAsia"/>
          <w:color w:val="auto"/>
          <w:lang w:eastAsia="zh-CN"/>
        </w:rPr>
        <w:t>d</w:t>
      </w:r>
      <w:r>
        <w:rPr>
          <w:rFonts w:cs="Times New Roman" w:hint="eastAsia"/>
          <w:color w:val="auto"/>
          <w:lang w:eastAsia="zh-CN"/>
        </w:rPr>
        <w:t>）沼气净化区：主要包括厌氧罐、污水池、沼气净化、储气罐、火炬等；</w:t>
      </w:r>
    </w:p>
    <w:p w14:paraId="7A05A3E5" w14:textId="77777777" w:rsidR="00601326" w:rsidRDefault="00000000">
      <w:pPr>
        <w:pStyle w:val="a5"/>
        <w:rPr>
          <w:rFonts w:cs="Times New Roman"/>
          <w:color w:val="auto"/>
          <w:lang w:eastAsia="zh-CN"/>
        </w:rPr>
      </w:pPr>
      <w:r>
        <w:rPr>
          <w:rFonts w:cs="Times New Roman" w:hint="eastAsia"/>
          <w:color w:val="auto"/>
          <w:lang w:eastAsia="zh-CN"/>
        </w:rPr>
        <w:t>e</w:t>
      </w:r>
      <w:r>
        <w:rPr>
          <w:rFonts w:cs="Times New Roman" w:hint="eastAsia"/>
          <w:color w:val="auto"/>
          <w:lang w:eastAsia="zh-CN"/>
        </w:rPr>
        <w:t>）动力区：主要包括锅炉房；</w:t>
      </w:r>
    </w:p>
    <w:p w14:paraId="456D84B9" w14:textId="77777777" w:rsidR="00601326" w:rsidRDefault="00000000">
      <w:pPr>
        <w:pStyle w:val="a5"/>
        <w:rPr>
          <w:rFonts w:cs="Times New Roman"/>
          <w:color w:val="auto"/>
          <w:lang w:eastAsia="zh-CN"/>
        </w:rPr>
      </w:pPr>
      <w:r>
        <w:rPr>
          <w:rFonts w:cs="Times New Roman" w:hint="eastAsia"/>
          <w:color w:val="auto"/>
          <w:lang w:eastAsia="zh-CN"/>
        </w:rPr>
        <w:t>f</w:t>
      </w:r>
      <w:r>
        <w:rPr>
          <w:rFonts w:cs="Times New Roman" w:hint="eastAsia"/>
          <w:color w:val="auto"/>
          <w:lang w:eastAsia="zh-CN"/>
        </w:rPr>
        <w:t>）信号标识：为组织、管理、指导收运车辆的运行，在厂区出入口、厂区内视线不良处按规范设置明显的交通警示标识，确保垃圾收运车辆的行车安全。</w:t>
      </w:r>
    </w:p>
    <w:p w14:paraId="158982DA" w14:textId="77777777" w:rsidR="00601326" w:rsidRDefault="00000000">
      <w:pPr>
        <w:pStyle w:val="1"/>
        <w:rPr>
          <w:rFonts w:ascii="Times New Roman" w:hAnsi="Times New Roman" w:cs="Times New Roman"/>
          <w:color w:val="auto"/>
          <w:lang w:eastAsia="zh-CN"/>
        </w:rPr>
      </w:pPr>
      <w:bookmarkStart w:id="60" w:name="_Toc1995"/>
      <w:r>
        <w:rPr>
          <w:rFonts w:ascii="Times New Roman" w:hAnsi="Times New Roman" w:cs="Times New Roman" w:hint="eastAsia"/>
          <w:color w:val="auto"/>
          <w:lang w:eastAsia="zh-CN"/>
        </w:rPr>
        <w:lastRenderedPageBreak/>
        <w:t>6</w:t>
      </w:r>
      <w:r>
        <w:rPr>
          <w:rFonts w:ascii="Times New Roman" w:hAnsi="Times New Roman" w:cs="Times New Roman"/>
          <w:color w:val="auto"/>
          <w:lang w:eastAsia="zh-CN"/>
        </w:rPr>
        <w:t xml:space="preserve">.2 </w:t>
      </w:r>
      <w:r>
        <w:rPr>
          <w:rFonts w:ascii="Times New Roman" w:hAnsi="Times New Roman" w:cs="Times New Roman"/>
          <w:color w:val="auto"/>
          <w:lang w:eastAsia="zh-CN"/>
        </w:rPr>
        <w:t>厂区管线</w:t>
      </w:r>
      <w:bookmarkEnd w:id="60"/>
    </w:p>
    <w:p w14:paraId="576DB046" w14:textId="77777777" w:rsidR="00601326" w:rsidRDefault="00000000">
      <w:pPr>
        <w:pStyle w:val="a5"/>
        <w:ind w:firstLineChars="200"/>
        <w:rPr>
          <w:rFonts w:cs="Times New Roman"/>
          <w:color w:val="auto"/>
          <w:lang w:eastAsia="zh-CN"/>
        </w:rPr>
      </w:pPr>
      <w:r>
        <w:rPr>
          <w:rFonts w:cs="Times New Roman" w:hint="eastAsia"/>
          <w:color w:val="auto"/>
          <w:lang w:eastAsia="zh-CN"/>
        </w:rPr>
        <w:t>厂区内共包括给水管线、污水管线、雨水管线、电力管线及其他各类生产工艺管线等。</w:t>
      </w:r>
    </w:p>
    <w:p w14:paraId="2610476C" w14:textId="77777777" w:rsidR="00601326" w:rsidRDefault="00000000">
      <w:pPr>
        <w:pStyle w:val="a5"/>
        <w:ind w:firstLine="0"/>
        <w:rPr>
          <w:rFonts w:cs="Times New Roman"/>
          <w:color w:val="auto"/>
          <w:lang w:eastAsia="zh-CN"/>
        </w:rPr>
      </w:pPr>
      <w:r>
        <w:rPr>
          <w:rFonts w:cs="Times New Roman" w:hint="eastAsia"/>
          <w:color w:val="auto"/>
          <w:lang w:eastAsia="zh-CN"/>
        </w:rPr>
        <w:t>6</w:t>
      </w:r>
      <w:r>
        <w:rPr>
          <w:rFonts w:cs="Times New Roman"/>
          <w:color w:val="auto"/>
          <w:lang w:eastAsia="zh-CN"/>
        </w:rPr>
        <w:t>.2.1</w:t>
      </w:r>
      <w:r>
        <w:rPr>
          <w:rFonts w:cs="Times New Roman"/>
          <w:color w:val="auto"/>
          <w:lang w:eastAsia="zh-CN"/>
        </w:rPr>
        <w:t>管线设计原则</w:t>
      </w:r>
    </w:p>
    <w:p w14:paraId="5990B37A"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）各类管线平行于道路和建筑物布置，并力求管线顺直、</w:t>
      </w:r>
      <w:proofErr w:type="gramStart"/>
      <w:r>
        <w:rPr>
          <w:rFonts w:cs="Times New Roman" w:hint="eastAsia"/>
          <w:color w:val="auto"/>
          <w:lang w:eastAsia="zh-CN"/>
        </w:rPr>
        <w:t>短捷和</w:t>
      </w:r>
      <w:proofErr w:type="gramEnd"/>
      <w:r>
        <w:rPr>
          <w:rFonts w:cs="Times New Roman" w:hint="eastAsia"/>
          <w:color w:val="auto"/>
          <w:lang w:eastAsia="zh-CN"/>
        </w:rPr>
        <w:t>适当集中，尽量减少转弯，管线及各构筑物的布置应考虑不影响建筑物安全和防止管线、构筑物受腐蚀、沉陷、震动及重压；</w:t>
      </w:r>
    </w:p>
    <w:p w14:paraId="1F4246D5"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）管线之间及管线与道路之间尽量减少交叉；</w:t>
      </w:r>
    </w:p>
    <w:p w14:paraId="4CA4285A"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3</w:t>
      </w:r>
      <w:r>
        <w:rPr>
          <w:rFonts w:cs="Times New Roman" w:hint="eastAsia"/>
          <w:color w:val="auto"/>
          <w:lang w:eastAsia="zh-CN"/>
        </w:rPr>
        <w:t>）给排水管道沿道路直埋敷设；</w:t>
      </w:r>
    </w:p>
    <w:p w14:paraId="50ACEFC4"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4</w:t>
      </w:r>
      <w:r>
        <w:rPr>
          <w:rFonts w:cs="Times New Roman" w:hint="eastAsia"/>
          <w:color w:val="auto"/>
          <w:lang w:eastAsia="zh-CN"/>
        </w:rPr>
        <w:t>）管网布置。</w:t>
      </w:r>
    </w:p>
    <w:p w14:paraId="157721B3" w14:textId="77777777" w:rsidR="00601326" w:rsidRDefault="00000000">
      <w:pPr>
        <w:pStyle w:val="a5"/>
        <w:ind w:firstLine="0"/>
        <w:rPr>
          <w:rFonts w:cs="Times New Roman"/>
          <w:color w:val="auto"/>
          <w:lang w:eastAsia="zh-CN"/>
        </w:rPr>
      </w:pPr>
      <w:r>
        <w:rPr>
          <w:rFonts w:cs="Times New Roman" w:hint="eastAsia"/>
          <w:color w:val="auto"/>
          <w:lang w:eastAsia="zh-CN"/>
        </w:rPr>
        <w:t>6</w:t>
      </w:r>
      <w:r>
        <w:rPr>
          <w:rFonts w:cs="Times New Roman"/>
          <w:color w:val="auto"/>
          <w:lang w:eastAsia="zh-CN"/>
        </w:rPr>
        <w:t xml:space="preserve">.2.2 </w:t>
      </w:r>
      <w:r>
        <w:rPr>
          <w:rFonts w:cs="Times New Roman"/>
          <w:color w:val="auto"/>
          <w:lang w:eastAsia="zh-CN"/>
        </w:rPr>
        <w:t>管线布置</w:t>
      </w:r>
    </w:p>
    <w:p w14:paraId="16548E4C" w14:textId="77777777" w:rsidR="00601326" w:rsidRDefault="00000000">
      <w:pPr>
        <w:pStyle w:val="a5"/>
        <w:rPr>
          <w:rFonts w:cs="Times New Roman"/>
          <w:color w:val="auto"/>
          <w:lang w:eastAsia="zh-CN"/>
        </w:rPr>
      </w:pPr>
      <w:r>
        <w:rPr>
          <w:rFonts w:cs="Times New Roman" w:hint="eastAsia"/>
          <w:color w:val="auto"/>
          <w:lang w:eastAsia="zh-CN"/>
        </w:rPr>
        <w:t>管线平面布置从建筑外墙向道路依照下列顺序原则布置：污水管道、电信电缆、电力电缆、给水管线、消防管线雨水管线；雨水管道布设在道路中心，照明管线布置在道路两侧。当地下管线相互交叉时，从上到下依照下列顺序原则进行布置：电信电缆、电力电缆、给水管道、工艺管道、雨水管道、污水管道、腐蚀性介质管道。如有竖向交叉矛盾时，应遵循下列原则处理：</w:t>
      </w:r>
    </w:p>
    <w:p w14:paraId="44E3AAEA"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1</w:t>
      </w:r>
      <w:r>
        <w:rPr>
          <w:rFonts w:cs="Times New Roman" w:hint="eastAsia"/>
          <w:color w:val="auto"/>
          <w:lang w:eastAsia="zh-CN"/>
        </w:rPr>
        <w:t>）压力管让自流管；</w:t>
      </w:r>
    </w:p>
    <w:p w14:paraId="6D209A69"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2</w:t>
      </w:r>
      <w:r>
        <w:rPr>
          <w:rFonts w:cs="Times New Roman" w:hint="eastAsia"/>
          <w:color w:val="auto"/>
          <w:lang w:eastAsia="zh-CN"/>
        </w:rPr>
        <w:t>）小管让大管；</w:t>
      </w:r>
    </w:p>
    <w:p w14:paraId="16D0B252"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3</w:t>
      </w:r>
      <w:r>
        <w:rPr>
          <w:rFonts w:cs="Times New Roman" w:hint="eastAsia"/>
          <w:color w:val="auto"/>
          <w:lang w:eastAsia="zh-CN"/>
        </w:rPr>
        <w:t>）易</w:t>
      </w:r>
      <w:proofErr w:type="gramStart"/>
      <w:r>
        <w:rPr>
          <w:rFonts w:cs="Times New Roman" w:hint="eastAsia"/>
          <w:color w:val="auto"/>
          <w:lang w:eastAsia="zh-CN"/>
        </w:rPr>
        <w:t>弯曲管让不易</w:t>
      </w:r>
      <w:proofErr w:type="gramEnd"/>
      <w:r>
        <w:rPr>
          <w:rFonts w:cs="Times New Roman" w:hint="eastAsia"/>
          <w:color w:val="auto"/>
          <w:lang w:eastAsia="zh-CN"/>
        </w:rPr>
        <w:t>弯曲管；</w:t>
      </w:r>
    </w:p>
    <w:p w14:paraId="5F55B726"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4</w:t>
      </w:r>
      <w:r>
        <w:rPr>
          <w:rFonts w:cs="Times New Roman" w:hint="eastAsia"/>
          <w:color w:val="auto"/>
          <w:lang w:eastAsia="zh-CN"/>
        </w:rPr>
        <w:t>）工程量小的让工程量大的；</w:t>
      </w:r>
    </w:p>
    <w:p w14:paraId="766011F4" w14:textId="77777777" w:rsidR="00601326" w:rsidRDefault="00000000">
      <w:pPr>
        <w:pStyle w:val="a5"/>
        <w:rPr>
          <w:rFonts w:cs="Times New Roman"/>
          <w:color w:val="auto"/>
          <w:lang w:eastAsia="zh-CN"/>
        </w:rPr>
      </w:pPr>
      <w:r>
        <w:rPr>
          <w:rFonts w:cs="Times New Roman" w:hint="eastAsia"/>
          <w:color w:val="auto"/>
          <w:lang w:eastAsia="zh-CN"/>
        </w:rPr>
        <w:t>（</w:t>
      </w:r>
      <w:r>
        <w:rPr>
          <w:rFonts w:cs="Times New Roman" w:hint="eastAsia"/>
          <w:color w:val="auto"/>
          <w:lang w:eastAsia="zh-CN"/>
        </w:rPr>
        <w:t>5</w:t>
      </w:r>
      <w:r>
        <w:rPr>
          <w:rFonts w:cs="Times New Roman" w:hint="eastAsia"/>
          <w:color w:val="auto"/>
          <w:lang w:eastAsia="zh-CN"/>
        </w:rPr>
        <w:t>）检修次数少检修方便的让检修次数多、检修不方便的。</w:t>
      </w:r>
    </w:p>
    <w:p w14:paraId="5E9DC615" w14:textId="77777777" w:rsidR="00601326" w:rsidRDefault="00000000">
      <w:pPr>
        <w:pStyle w:val="1"/>
        <w:rPr>
          <w:rFonts w:ascii="Times New Roman" w:hAnsi="Times New Roman" w:cs="Times New Roman"/>
          <w:color w:val="auto"/>
          <w:lang w:eastAsia="zh-CN"/>
        </w:rPr>
      </w:pPr>
      <w:bookmarkStart w:id="61" w:name="_Toc1555"/>
      <w:r>
        <w:rPr>
          <w:rFonts w:ascii="Times New Roman" w:hAnsi="Times New Roman" w:cs="Times New Roman" w:hint="eastAsia"/>
          <w:color w:val="auto"/>
          <w:lang w:eastAsia="zh-CN"/>
        </w:rPr>
        <w:t>6</w:t>
      </w:r>
      <w:r>
        <w:rPr>
          <w:rFonts w:ascii="Times New Roman" w:hAnsi="Times New Roman" w:cs="Times New Roman"/>
          <w:color w:val="auto"/>
          <w:lang w:eastAsia="zh-CN"/>
        </w:rPr>
        <w:t>.3</w:t>
      </w:r>
      <w:r>
        <w:rPr>
          <w:rFonts w:ascii="Times New Roman" w:hAnsi="Times New Roman" w:cs="Times New Roman"/>
          <w:color w:val="auto"/>
          <w:lang w:eastAsia="zh-CN"/>
        </w:rPr>
        <w:t>绿化要求</w:t>
      </w:r>
      <w:bookmarkEnd w:id="61"/>
    </w:p>
    <w:p w14:paraId="65C50AFD" w14:textId="77777777" w:rsidR="00601326" w:rsidRDefault="00000000">
      <w:pPr>
        <w:pStyle w:val="a5"/>
        <w:rPr>
          <w:rFonts w:cs="Times New Roman"/>
          <w:color w:val="auto"/>
          <w:lang w:eastAsia="zh-CN"/>
        </w:rPr>
      </w:pPr>
      <w:r>
        <w:rPr>
          <w:rFonts w:cs="Times New Roman" w:hint="eastAsia"/>
          <w:color w:val="auto"/>
          <w:lang w:eastAsia="zh-CN"/>
        </w:rPr>
        <w:t>生产区为保证安全生产，满足厂区的生产功能，可在厂区四周空地和地下</w:t>
      </w:r>
      <w:proofErr w:type="gramStart"/>
      <w:r>
        <w:rPr>
          <w:rFonts w:cs="Times New Roman" w:hint="eastAsia"/>
          <w:color w:val="auto"/>
          <w:lang w:eastAsia="zh-CN"/>
        </w:rPr>
        <w:t>构筑物顶可适当</w:t>
      </w:r>
      <w:proofErr w:type="gramEnd"/>
      <w:r>
        <w:rPr>
          <w:rFonts w:cs="Times New Roman" w:hint="eastAsia"/>
          <w:color w:val="auto"/>
          <w:lang w:eastAsia="zh-CN"/>
        </w:rPr>
        <w:t>种植花卉、灌木等绿化，以提高厂区绿量。重点绿化管理区周边，设置景观小品等。景观绿化主要树种的选择、种植群落的层次结构都是遵循和模拟自然群落的规律。植物配置遵循适地适树的原则，并充分考虑与建筑风格的吻合，兼顾多样性和季节性，进行多层次、多品种搭配，分别组合成特色各异的群落。整体上有疏有密，有高有低，力求在色彩变化和空间组织上都取得良好的效果。</w:t>
      </w:r>
    </w:p>
    <w:p w14:paraId="5343734F" w14:textId="77777777" w:rsidR="00601326" w:rsidRDefault="00601326">
      <w:pPr>
        <w:pStyle w:val="a5"/>
        <w:rPr>
          <w:rFonts w:cs="Times New Roman"/>
          <w:color w:val="auto"/>
          <w:lang w:eastAsia="zh-CN"/>
        </w:rPr>
      </w:pPr>
    </w:p>
    <w:p w14:paraId="5DAB9103" w14:textId="77777777" w:rsidR="00601326" w:rsidRDefault="00000000">
      <w:pPr>
        <w:pStyle w:val="af"/>
        <w:outlineLvl w:val="0"/>
        <w:rPr>
          <w:rFonts w:ascii="Times New Roman" w:hAnsi="Times New Roman" w:cs="Times New Roman"/>
          <w:color w:val="auto"/>
          <w:lang w:eastAsia="zh-CN"/>
        </w:rPr>
      </w:pPr>
      <w:bookmarkStart w:id="62" w:name="_Toc14417"/>
      <w:r>
        <w:rPr>
          <w:rFonts w:ascii="Times New Roman" w:hAnsi="Times New Roman" w:cs="Times New Roman"/>
          <w:color w:val="auto"/>
          <w:lang w:eastAsia="zh-CN"/>
        </w:rPr>
        <w:t xml:space="preserve">7 </w:t>
      </w:r>
      <w:r>
        <w:rPr>
          <w:rFonts w:ascii="Times New Roman" w:hAnsi="Times New Roman" w:cs="Times New Roman"/>
          <w:color w:val="auto"/>
          <w:lang w:eastAsia="zh-CN"/>
        </w:rPr>
        <w:t>排放要求</w:t>
      </w:r>
      <w:bookmarkEnd w:id="62"/>
    </w:p>
    <w:p w14:paraId="19E70ED6" w14:textId="77777777" w:rsidR="00601326" w:rsidRDefault="00000000">
      <w:pPr>
        <w:pStyle w:val="1"/>
        <w:rPr>
          <w:rFonts w:ascii="Times New Roman" w:hAnsi="Times New Roman" w:cs="Times New Roman"/>
          <w:color w:val="auto"/>
          <w:lang w:eastAsia="zh-CN"/>
        </w:rPr>
      </w:pPr>
      <w:bookmarkStart w:id="63" w:name="_Toc29957"/>
      <w:r>
        <w:rPr>
          <w:rFonts w:ascii="Times New Roman" w:hAnsi="Times New Roman" w:cs="Times New Roman" w:hint="eastAsia"/>
          <w:color w:val="auto"/>
          <w:lang w:eastAsia="zh-CN"/>
        </w:rPr>
        <w:t>7</w:t>
      </w:r>
      <w:r>
        <w:rPr>
          <w:rFonts w:ascii="Times New Roman" w:hAnsi="Times New Roman" w:cs="Times New Roman"/>
          <w:color w:val="auto"/>
          <w:lang w:eastAsia="zh-CN"/>
        </w:rPr>
        <w:t>.1</w:t>
      </w:r>
      <w:r>
        <w:rPr>
          <w:rFonts w:ascii="Times New Roman" w:hAnsi="Times New Roman" w:cs="Times New Roman"/>
          <w:color w:val="auto"/>
          <w:lang w:eastAsia="zh-CN"/>
        </w:rPr>
        <w:t>污水排放</w:t>
      </w:r>
      <w:bookmarkEnd w:id="63"/>
    </w:p>
    <w:p w14:paraId="5030ED0D" w14:textId="77777777" w:rsidR="00601326" w:rsidRDefault="00000000">
      <w:pPr>
        <w:pStyle w:val="a5"/>
        <w:rPr>
          <w:lang w:eastAsia="zh-CN"/>
        </w:rPr>
      </w:pPr>
      <w:r>
        <w:rPr>
          <w:rFonts w:hint="eastAsia"/>
          <w:lang w:eastAsia="zh-CN"/>
        </w:rPr>
        <w:t>污水的排放和控制应符合</w:t>
      </w:r>
      <w:r>
        <w:rPr>
          <w:lang w:eastAsia="zh-CN"/>
        </w:rPr>
        <w:t>GB</w:t>
      </w:r>
      <w:r>
        <w:rPr>
          <w:rFonts w:hint="eastAsia"/>
          <w:lang w:eastAsia="zh-CN"/>
        </w:rPr>
        <w:t xml:space="preserve"> 8978</w:t>
      </w:r>
      <w:r>
        <w:rPr>
          <w:rFonts w:hint="eastAsia"/>
          <w:lang w:eastAsia="zh-CN"/>
        </w:rPr>
        <w:t>或</w:t>
      </w:r>
      <w:r>
        <w:rPr>
          <w:lang w:eastAsia="zh-CN"/>
        </w:rPr>
        <w:t>G</w:t>
      </w:r>
      <w:r>
        <w:rPr>
          <w:rFonts w:hint="eastAsia"/>
          <w:lang w:eastAsia="zh-CN"/>
        </w:rPr>
        <w:t>B/T</w:t>
      </w:r>
      <w:r>
        <w:rPr>
          <w:lang w:eastAsia="zh-CN"/>
        </w:rPr>
        <w:t xml:space="preserve"> </w:t>
      </w:r>
      <w:r>
        <w:rPr>
          <w:rFonts w:hint="eastAsia"/>
          <w:lang w:eastAsia="zh-CN"/>
        </w:rPr>
        <w:t xml:space="preserve">31962 </w:t>
      </w:r>
      <w:r>
        <w:rPr>
          <w:rFonts w:hint="eastAsia"/>
          <w:lang w:eastAsia="zh-CN"/>
        </w:rPr>
        <w:t>的规定。</w:t>
      </w:r>
    </w:p>
    <w:p w14:paraId="0002E63E" w14:textId="77777777" w:rsidR="00601326" w:rsidRDefault="00000000">
      <w:pPr>
        <w:pStyle w:val="1"/>
        <w:rPr>
          <w:rFonts w:ascii="Times New Roman" w:hAnsi="Times New Roman" w:cs="Times New Roman"/>
          <w:color w:val="auto"/>
          <w:lang w:eastAsia="zh-CN"/>
        </w:rPr>
      </w:pPr>
      <w:bookmarkStart w:id="64" w:name="_Toc29847"/>
      <w:r>
        <w:rPr>
          <w:rFonts w:ascii="Times New Roman" w:hAnsi="Times New Roman" w:cs="Times New Roman"/>
          <w:color w:val="auto"/>
          <w:lang w:eastAsia="zh-CN"/>
        </w:rPr>
        <w:t>7.2</w:t>
      </w:r>
      <w:r>
        <w:rPr>
          <w:rFonts w:ascii="Times New Roman" w:hAnsi="Times New Roman" w:cs="Times New Roman"/>
          <w:color w:val="auto"/>
          <w:lang w:eastAsia="zh-CN"/>
        </w:rPr>
        <w:t>气体排放</w:t>
      </w:r>
      <w:bookmarkEnd w:id="64"/>
    </w:p>
    <w:p w14:paraId="0A4775D3" w14:textId="77777777" w:rsidR="00601326" w:rsidRDefault="00000000">
      <w:pPr>
        <w:pStyle w:val="a5"/>
        <w:rPr>
          <w:lang w:eastAsia="zh-CN"/>
        </w:rPr>
      </w:pPr>
      <w:r>
        <w:rPr>
          <w:rFonts w:hint="eastAsia"/>
          <w:lang w:eastAsia="zh-CN"/>
        </w:rPr>
        <w:t>（</w:t>
      </w:r>
      <w:r>
        <w:rPr>
          <w:rFonts w:hint="eastAsia"/>
          <w:lang w:eastAsia="zh-CN"/>
        </w:rPr>
        <w:t>1</w:t>
      </w:r>
      <w:r>
        <w:rPr>
          <w:rFonts w:hint="eastAsia"/>
          <w:lang w:eastAsia="zh-CN"/>
        </w:rPr>
        <w:t>）厂区和厂界空气质量应符合</w:t>
      </w:r>
      <w:r>
        <w:rPr>
          <w:lang w:eastAsia="zh-CN"/>
        </w:rPr>
        <w:t>G</w:t>
      </w:r>
      <w:r>
        <w:rPr>
          <w:rFonts w:hint="eastAsia"/>
          <w:lang w:eastAsia="zh-CN"/>
        </w:rPr>
        <w:t>B 3095</w:t>
      </w:r>
      <w:r>
        <w:rPr>
          <w:rFonts w:hint="eastAsia"/>
          <w:lang w:eastAsia="zh-CN"/>
        </w:rPr>
        <w:t>的规定。</w:t>
      </w:r>
    </w:p>
    <w:p w14:paraId="727FD3F3" w14:textId="77777777" w:rsidR="00601326" w:rsidRDefault="00000000">
      <w:pPr>
        <w:pStyle w:val="a5"/>
        <w:rPr>
          <w:lang w:eastAsia="zh-CN"/>
        </w:rPr>
      </w:pPr>
      <w:r>
        <w:rPr>
          <w:rFonts w:hint="eastAsia"/>
          <w:lang w:eastAsia="zh-CN"/>
        </w:rPr>
        <w:t>（</w:t>
      </w:r>
      <w:r>
        <w:rPr>
          <w:rFonts w:hint="eastAsia"/>
          <w:lang w:eastAsia="zh-CN"/>
        </w:rPr>
        <w:t>2</w:t>
      </w:r>
      <w:r>
        <w:rPr>
          <w:rFonts w:hint="eastAsia"/>
          <w:lang w:eastAsia="zh-CN"/>
        </w:rPr>
        <w:t>）集中排放气体和厂界恶臭气体浓度应符合</w:t>
      </w:r>
      <w:r>
        <w:rPr>
          <w:lang w:eastAsia="zh-CN"/>
        </w:rPr>
        <w:t>G</w:t>
      </w:r>
      <w:r>
        <w:rPr>
          <w:rFonts w:hint="eastAsia"/>
          <w:lang w:eastAsia="zh-CN"/>
        </w:rPr>
        <w:t>B 14554</w:t>
      </w:r>
      <w:r>
        <w:rPr>
          <w:rFonts w:hint="eastAsia"/>
          <w:lang w:eastAsia="zh-CN"/>
        </w:rPr>
        <w:t>的规定。</w:t>
      </w:r>
    </w:p>
    <w:p w14:paraId="2CF31713" w14:textId="77777777" w:rsidR="00601326" w:rsidRDefault="00000000">
      <w:pPr>
        <w:pStyle w:val="a5"/>
        <w:rPr>
          <w:lang w:eastAsia="zh-CN"/>
        </w:rPr>
      </w:pPr>
      <w:r>
        <w:rPr>
          <w:rFonts w:hint="eastAsia"/>
          <w:lang w:eastAsia="zh-CN"/>
        </w:rPr>
        <w:t>（</w:t>
      </w:r>
      <w:r>
        <w:rPr>
          <w:rFonts w:hint="eastAsia"/>
          <w:lang w:eastAsia="zh-CN"/>
        </w:rPr>
        <w:t>3</w:t>
      </w:r>
      <w:r>
        <w:rPr>
          <w:rFonts w:hint="eastAsia"/>
          <w:lang w:eastAsia="zh-CN"/>
        </w:rPr>
        <w:t>）对厌氧产生的沼气应有</w:t>
      </w:r>
      <w:proofErr w:type="gramStart"/>
      <w:r>
        <w:rPr>
          <w:rFonts w:hint="eastAsia"/>
          <w:lang w:eastAsia="zh-CN"/>
        </w:rPr>
        <w:t>效</w:t>
      </w:r>
      <w:proofErr w:type="gramEnd"/>
      <w:r>
        <w:rPr>
          <w:rFonts w:hint="eastAsia"/>
          <w:lang w:eastAsia="zh-CN"/>
        </w:rPr>
        <w:t>利用或处理，不应直接排入大气。</w:t>
      </w:r>
    </w:p>
    <w:p w14:paraId="04C8EFC6" w14:textId="77777777" w:rsidR="00601326" w:rsidRDefault="00000000">
      <w:pPr>
        <w:pStyle w:val="1"/>
        <w:rPr>
          <w:rFonts w:ascii="Times New Roman" w:hAnsi="Times New Roman" w:cs="Times New Roman"/>
          <w:color w:val="auto"/>
          <w:lang w:eastAsia="zh-CN"/>
        </w:rPr>
      </w:pPr>
      <w:bookmarkStart w:id="65" w:name="_Toc1286"/>
      <w:r>
        <w:rPr>
          <w:rFonts w:ascii="Times New Roman" w:hAnsi="Times New Roman" w:cs="Times New Roman" w:hint="eastAsia"/>
          <w:color w:val="auto"/>
          <w:lang w:eastAsia="zh-CN"/>
        </w:rPr>
        <w:t>7</w:t>
      </w:r>
      <w:r>
        <w:rPr>
          <w:rFonts w:ascii="Times New Roman" w:hAnsi="Times New Roman" w:cs="Times New Roman"/>
          <w:color w:val="auto"/>
          <w:lang w:eastAsia="zh-CN"/>
        </w:rPr>
        <w:t xml:space="preserve">.3 </w:t>
      </w:r>
      <w:r>
        <w:rPr>
          <w:rFonts w:ascii="Times New Roman" w:hAnsi="Times New Roman" w:cs="Times New Roman"/>
          <w:color w:val="auto"/>
          <w:lang w:eastAsia="zh-CN"/>
        </w:rPr>
        <w:t>固体排放</w:t>
      </w:r>
      <w:bookmarkEnd w:id="65"/>
    </w:p>
    <w:p w14:paraId="2BA3376D" w14:textId="77777777" w:rsidR="00601326" w:rsidRDefault="00000000">
      <w:pPr>
        <w:pStyle w:val="a5"/>
        <w:rPr>
          <w:lang w:eastAsia="zh-CN"/>
        </w:rPr>
      </w:pPr>
      <w:r>
        <w:rPr>
          <w:rFonts w:hint="eastAsia"/>
          <w:lang w:eastAsia="zh-CN"/>
        </w:rPr>
        <w:t>固体排放满足下列要求：</w:t>
      </w:r>
    </w:p>
    <w:p w14:paraId="2F9228CA" w14:textId="77777777" w:rsidR="00601326" w:rsidRDefault="00000000">
      <w:pPr>
        <w:pStyle w:val="a5"/>
        <w:rPr>
          <w:lang w:eastAsia="zh-CN"/>
        </w:rPr>
      </w:pPr>
      <w:r>
        <w:rPr>
          <w:rFonts w:hint="eastAsia"/>
          <w:lang w:eastAsia="zh-CN"/>
        </w:rPr>
        <w:t>（</w:t>
      </w:r>
      <w:r>
        <w:rPr>
          <w:rFonts w:hint="eastAsia"/>
          <w:lang w:eastAsia="zh-CN"/>
        </w:rPr>
        <w:t>1</w:t>
      </w:r>
      <w:r>
        <w:rPr>
          <w:rFonts w:hint="eastAsia"/>
          <w:lang w:eastAsia="zh-CN"/>
        </w:rPr>
        <w:t>）固体排放物应回收利用或无害化处理处置。</w:t>
      </w:r>
    </w:p>
    <w:p w14:paraId="15339F35" w14:textId="77777777" w:rsidR="00601326" w:rsidRDefault="00000000">
      <w:pPr>
        <w:pStyle w:val="a5"/>
        <w:rPr>
          <w:lang w:eastAsia="zh-CN"/>
        </w:rPr>
      </w:pPr>
      <w:r>
        <w:rPr>
          <w:rFonts w:hint="eastAsia"/>
          <w:lang w:eastAsia="zh-CN"/>
        </w:rPr>
        <w:lastRenderedPageBreak/>
        <w:t>（</w:t>
      </w:r>
      <w:r>
        <w:rPr>
          <w:rFonts w:hint="eastAsia"/>
          <w:lang w:eastAsia="zh-CN"/>
        </w:rPr>
        <w:t>2</w:t>
      </w:r>
      <w:r>
        <w:rPr>
          <w:rFonts w:hint="eastAsia"/>
          <w:lang w:eastAsia="zh-CN"/>
        </w:rPr>
        <w:t>）固体排放物用于饲料、肥料时应符合</w:t>
      </w:r>
      <w:r>
        <w:rPr>
          <w:rFonts w:hint="eastAsia"/>
          <w:lang w:eastAsia="zh-CN"/>
        </w:rPr>
        <w:t xml:space="preserve">GB 13078 </w:t>
      </w:r>
      <w:r>
        <w:rPr>
          <w:rFonts w:hint="eastAsia"/>
          <w:lang w:eastAsia="zh-CN"/>
        </w:rPr>
        <w:t>和</w:t>
      </w:r>
      <w:r>
        <w:rPr>
          <w:rFonts w:hint="eastAsia"/>
          <w:lang w:eastAsia="zh-CN"/>
        </w:rPr>
        <w:t>NY/T 525-2021</w:t>
      </w:r>
      <w:r>
        <w:rPr>
          <w:rFonts w:hint="eastAsia"/>
          <w:lang w:eastAsia="zh-CN"/>
        </w:rPr>
        <w:t>的规定。</w:t>
      </w:r>
    </w:p>
    <w:p w14:paraId="786F7537" w14:textId="77777777" w:rsidR="00601326" w:rsidRDefault="00000000">
      <w:pPr>
        <w:pStyle w:val="1"/>
        <w:rPr>
          <w:rFonts w:ascii="Times New Roman" w:hAnsi="Times New Roman" w:cs="Times New Roman"/>
          <w:color w:val="auto"/>
          <w:lang w:eastAsia="zh-CN"/>
        </w:rPr>
      </w:pPr>
      <w:r>
        <w:rPr>
          <w:rFonts w:ascii="Times New Roman" w:hAnsi="Times New Roman" w:cs="Times New Roman" w:hint="eastAsia"/>
          <w:color w:val="auto"/>
          <w:lang w:eastAsia="zh-CN"/>
        </w:rPr>
        <w:t xml:space="preserve">7.4 </w:t>
      </w:r>
      <w:r>
        <w:rPr>
          <w:rFonts w:ascii="Times New Roman" w:hAnsi="Times New Roman" w:cs="Times New Roman" w:hint="eastAsia"/>
          <w:color w:val="auto"/>
          <w:lang w:eastAsia="zh-CN"/>
        </w:rPr>
        <w:t>噪声要求</w:t>
      </w:r>
    </w:p>
    <w:p w14:paraId="66F0AB53" w14:textId="77777777" w:rsidR="00601326" w:rsidRDefault="00000000">
      <w:pPr>
        <w:pStyle w:val="a5"/>
        <w:rPr>
          <w:lang w:eastAsia="zh-CN"/>
        </w:rPr>
      </w:pPr>
      <w:r>
        <w:rPr>
          <w:rFonts w:hint="eastAsia"/>
          <w:lang w:eastAsia="zh-CN"/>
        </w:rPr>
        <w:t>处理设备尽可能选用低噪设备，同时采取隔声、吸声、降噪等措施。厂界噪声应符合</w:t>
      </w:r>
      <w:r>
        <w:rPr>
          <w:lang w:eastAsia="zh-CN"/>
        </w:rPr>
        <w:t xml:space="preserve">GB </w:t>
      </w:r>
      <w:r>
        <w:rPr>
          <w:rFonts w:hint="eastAsia"/>
          <w:lang w:eastAsia="zh-CN"/>
        </w:rPr>
        <w:t>12348</w:t>
      </w:r>
      <w:r>
        <w:rPr>
          <w:rFonts w:hint="eastAsia"/>
          <w:lang w:eastAsia="zh-CN"/>
        </w:rPr>
        <w:t>规定。</w:t>
      </w:r>
    </w:p>
    <w:p w14:paraId="39E9822B" w14:textId="77777777" w:rsidR="00601326" w:rsidRDefault="00000000">
      <w:pPr>
        <w:pStyle w:val="af"/>
        <w:outlineLvl w:val="0"/>
        <w:rPr>
          <w:rFonts w:ascii="Times New Roman" w:hAnsi="Times New Roman" w:cs="Times New Roman"/>
          <w:color w:val="auto"/>
          <w:lang w:eastAsia="zh-CN"/>
        </w:rPr>
      </w:pPr>
      <w:bookmarkStart w:id="66" w:name="_Toc21945"/>
      <w:r>
        <w:rPr>
          <w:rFonts w:ascii="Times New Roman" w:hAnsi="Times New Roman" w:cs="Times New Roman" w:hint="eastAsia"/>
          <w:color w:val="auto"/>
          <w:lang w:eastAsia="zh-CN"/>
        </w:rPr>
        <w:t>8</w:t>
      </w:r>
      <w:r>
        <w:rPr>
          <w:rFonts w:ascii="Times New Roman" w:hAnsi="Times New Roman" w:cs="Times New Roman"/>
          <w:color w:val="auto"/>
          <w:lang w:eastAsia="zh-CN"/>
        </w:rPr>
        <w:t>安全要求</w:t>
      </w:r>
      <w:bookmarkEnd w:id="66"/>
    </w:p>
    <w:p w14:paraId="4E337E7E"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8.1 </w:t>
      </w:r>
      <w:r>
        <w:rPr>
          <w:rFonts w:eastAsia="宋体" w:cs="Times New Roman" w:hint="eastAsia"/>
        </w:rPr>
        <w:t>餐厨垃圾处理厂的安全生产应符合现行国家标准《工业企业设计卫生标准》、《生产过程安全卫生要求总则》的有关规定；并应结合作业特点采取有利于职业病防治、卫生防疫和劳动保护的措施。</w:t>
      </w:r>
    </w:p>
    <w:p w14:paraId="28887D91"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8.2 </w:t>
      </w:r>
      <w:r>
        <w:rPr>
          <w:rFonts w:eastAsia="宋体" w:cs="Times New Roman" w:hint="eastAsia"/>
        </w:rPr>
        <w:t>餐厨垃圾处理厂的建设和运营应采取有利于职业病防治和保护劳动者健康的措施，职业病防护设备、防护用品应处于正常工作状态，不得擅自拆除或停止使用。</w:t>
      </w:r>
    </w:p>
    <w:p w14:paraId="1745FCB2"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8.3 </w:t>
      </w:r>
      <w:r>
        <w:rPr>
          <w:rFonts w:eastAsia="宋体" w:cs="Times New Roman" w:hint="eastAsia"/>
        </w:rPr>
        <w:t>厂区应设道路行车指示、安全生产标志标识。</w:t>
      </w:r>
    </w:p>
    <w:p w14:paraId="72FBE40B"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8.4 </w:t>
      </w:r>
      <w:r>
        <w:rPr>
          <w:rFonts w:eastAsia="宋体" w:cs="Times New Roman" w:hint="eastAsia"/>
        </w:rPr>
        <w:t>应在所有存在安全事故隐患的场所设置明显的安全标志及环境卫生设施设置标志，其标志设置应符合现行国家标准《安全色》《安全标志及其使用导则》的相关规定。</w:t>
      </w:r>
    </w:p>
    <w:p w14:paraId="446880B8"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8.5 </w:t>
      </w:r>
      <w:r>
        <w:rPr>
          <w:rFonts w:eastAsia="宋体" w:cs="Times New Roman" w:hint="eastAsia"/>
        </w:rPr>
        <w:t>接触刺激性或腐蚀性化学药品的操作场所，应配备供急救用的洗眼器。</w:t>
      </w:r>
    </w:p>
    <w:p w14:paraId="781EDD18"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8.6 </w:t>
      </w:r>
      <w:r>
        <w:rPr>
          <w:rFonts w:eastAsia="宋体" w:cs="Times New Roman" w:hint="eastAsia"/>
        </w:rPr>
        <w:t>具有可燃气体产生或泄漏可能性的封闭建（构）筑物内，应设置可燃气体在线监测报警装置，并应与强制排风设备联动。</w:t>
      </w:r>
    </w:p>
    <w:p w14:paraId="5314E225"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8.7 </w:t>
      </w:r>
      <w:r>
        <w:rPr>
          <w:rFonts w:eastAsia="宋体" w:cs="Times New Roman" w:hint="eastAsia"/>
        </w:rPr>
        <w:t>沼气产生、储存、输送等环节及相关区域的设备、设施应采取防爆措施。</w:t>
      </w:r>
    </w:p>
    <w:p w14:paraId="63348C2B" w14:textId="77777777" w:rsidR="00601326" w:rsidRDefault="00000000">
      <w:pPr>
        <w:pStyle w:val="2"/>
        <w:numPr>
          <w:ilvl w:val="1"/>
          <w:numId w:val="0"/>
        </w:numPr>
        <w:spacing w:line="240" w:lineRule="auto"/>
        <w:rPr>
          <w:rFonts w:eastAsia="宋体" w:cs="Times New Roman"/>
        </w:rPr>
      </w:pPr>
      <w:r>
        <w:rPr>
          <w:rFonts w:eastAsia="宋体" w:cs="Times New Roman" w:hint="eastAsia"/>
        </w:rPr>
        <w:t xml:space="preserve">8.8 </w:t>
      </w:r>
      <w:r>
        <w:rPr>
          <w:rFonts w:eastAsia="宋体" w:cs="Times New Roman" w:hint="eastAsia"/>
        </w:rPr>
        <w:t>厌氧处理设施，沼气贮存、利用设施以及输送管道等应采取防火措施。</w:t>
      </w:r>
    </w:p>
    <w:sectPr w:rsidR="00601326">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424B9" w14:textId="77777777" w:rsidR="009B41D4" w:rsidRDefault="009B41D4">
      <w:r>
        <w:separator/>
      </w:r>
    </w:p>
  </w:endnote>
  <w:endnote w:type="continuationSeparator" w:id="0">
    <w:p w14:paraId="3708D605" w14:textId="77777777" w:rsidR="009B41D4" w:rsidRDefault="009B4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subsetted="1" w:fontKey="{59065272-B8CE-4AD1-8316-63DB3A7561FA}"/>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4F4CDDAB-FC77-43EE-961A-05A662C00710}"/>
  </w:font>
  <w:font w:name="方正小标宋_GBK">
    <w:altName w:val="微软雅黑"/>
    <w:charset w:val="86"/>
    <w:family w:val="script"/>
    <w:pitch w:val="default"/>
    <w:sig w:usb0="A00002BF" w:usb1="38CF7CFA" w:usb2="00082016" w:usb3="00000000" w:csb0="00040001" w:csb1="00000000"/>
  </w:font>
  <w:font w:name="方正仿宋_GBK">
    <w:altName w:val="微软雅黑"/>
    <w:charset w:val="86"/>
    <w:family w:val="auto"/>
    <w:pitch w:val="default"/>
    <w:sig w:usb0="00000001" w:usb1="080E0000" w:usb2="00000000" w:usb3="00000000" w:csb0="00040000" w:csb1="00000000"/>
  </w:font>
  <w:font w:name="方正黑体_GBK">
    <w:altName w:val="微软雅黑"/>
    <w:charset w:val="86"/>
    <w:family w:val="auto"/>
    <w:pitch w:val="default"/>
    <w:sig w:usb0="00000001" w:usb1="080E0000" w:usb2="00000000" w:usb3="00000000" w:csb0="00040000" w:csb1="00000000"/>
  </w:font>
  <w:font w:name="Cambria Math">
    <w:panose1 w:val="02040503050406030204"/>
    <w:charset w:val="00"/>
    <w:family w:val="roman"/>
    <w:pitch w:val="variable"/>
    <w:sig w:usb0="E00006FF" w:usb1="420024FF" w:usb2="02000000" w:usb3="00000000" w:csb0="0000019F" w:csb1="00000000"/>
    <w:embedRegular r:id="rId3" w:fontKey="{3B0D2358-4AD0-4C95-9F31-09E77686F573}"/>
    <w:embedItalic r:id="rId4" w:fontKey="{857B43D8-FD07-4853-971E-F23F668C2A42}"/>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287E2" w14:textId="77777777" w:rsidR="00601326" w:rsidRDefault="00601326">
    <w:pPr>
      <w:pStyle w:val="a3"/>
      <w:jc w:val="center"/>
    </w:pPr>
  </w:p>
  <w:p w14:paraId="42939BFA" w14:textId="77777777" w:rsidR="00601326" w:rsidRDefault="00601326">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72295"/>
    </w:sdtPr>
    <w:sdtContent>
      <w:p w14:paraId="0BB39177" w14:textId="77777777" w:rsidR="00601326" w:rsidRDefault="00000000">
        <w:pPr>
          <w:pStyle w:val="-3"/>
          <w:rPr>
            <w:rFonts w:hint="eastAsia"/>
          </w:rPr>
        </w:pPr>
        <w:r>
          <w:fldChar w:fldCharType="begin"/>
        </w:r>
        <w:r>
          <w:instrText>PAGE   \* MERGEFORMAT</w:instrText>
        </w:r>
        <w:r>
          <w:fldChar w:fldCharType="separate"/>
        </w:r>
        <w:r>
          <w:rPr>
            <w:lang w:val="zh-CN"/>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EF1E" w14:textId="77777777" w:rsidR="00601326" w:rsidRDefault="00601326">
    <w:pPr>
      <w:pStyle w:val="-2"/>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4E91" w14:textId="77777777" w:rsidR="00601326" w:rsidRDefault="00000000">
    <w:pPr>
      <w:pStyle w:val="a3"/>
      <w:jc w:val="center"/>
    </w:pPr>
    <w:r>
      <w:rPr>
        <w:noProof/>
      </w:rPr>
      <mc:AlternateContent>
        <mc:Choice Requires="wps">
          <w:drawing>
            <wp:anchor distT="0" distB="0" distL="114300" distR="114300" simplePos="0" relativeHeight="251660288" behindDoc="0" locked="0" layoutInCell="1" allowOverlap="1" wp14:anchorId="1763D153" wp14:editId="6B622348">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05391C" w14:textId="77777777" w:rsidR="00601326"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63D153" id="_x0000_t202" coordsize="21600,21600" o:spt="202" path="m,l,21600r21600,l21600,xe">
              <v:stroke joinstyle="miter"/>
              <v:path gradientshapeok="t" o:connecttype="rect"/>
            </v:shapetype>
            <v:shape id="文本框 5"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205391C" w14:textId="77777777" w:rsidR="00601326"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sdt>
      <w:sdtPr>
        <w:id w:val="-552930961"/>
      </w:sdtP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595C" w14:textId="77777777" w:rsidR="00601326" w:rsidRDefault="00000000">
    <w:pPr>
      <w:pStyle w:val="a3"/>
      <w:jc w:val="center"/>
    </w:pPr>
    <w:r>
      <w:rPr>
        <w:noProof/>
      </w:rPr>
      <mc:AlternateContent>
        <mc:Choice Requires="wps">
          <w:drawing>
            <wp:anchor distT="0" distB="0" distL="114300" distR="114300" simplePos="0" relativeHeight="251661312" behindDoc="0" locked="0" layoutInCell="1" allowOverlap="1" wp14:anchorId="2EF081F6" wp14:editId="5BB67722">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8CF9F6" w14:textId="77777777" w:rsidR="00601326" w:rsidRDefault="00000000">
                          <w:pPr>
                            <w:pStyle w:val="a3"/>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F081F6"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88CF9F6" w14:textId="77777777" w:rsidR="00601326" w:rsidRDefault="00000000">
                    <w:pPr>
                      <w:pStyle w:val="a3"/>
                    </w:pPr>
                    <w:r>
                      <w:fldChar w:fldCharType="begin"/>
                    </w:r>
                    <w:r>
                      <w:instrText xml:space="preserve"> PAGE  \* MERGEFORMAT </w:instrText>
                    </w:r>
                    <w:r>
                      <w:fldChar w:fldCharType="separate"/>
                    </w:r>
                    <w:r>
                      <w:t>10</w:t>
                    </w:r>
                    <w:r>
                      <w:fldChar w:fldCharType="end"/>
                    </w:r>
                  </w:p>
                </w:txbxContent>
              </v:textbox>
              <w10:wrap anchorx="margin"/>
            </v:shape>
          </w:pict>
        </mc:Fallback>
      </mc:AlternateContent>
    </w:r>
    <w:sdt>
      <w:sdtPr>
        <w:id w:val="581570917"/>
      </w:sdtP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BE2EA" w14:textId="77777777" w:rsidR="009B41D4" w:rsidRDefault="009B41D4">
      <w:r>
        <w:separator/>
      </w:r>
    </w:p>
  </w:footnote>
  <w:footnote w:type="continuationSeparator" w:id="0">
    <w:p w14:paraId="73BBC21C" w14:textId="77777777" w:rsidR="009B41D4" w:rsidRDefault="009B4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255F" w14:textId="77777777" w:rsidR="00601326" w:rsidRDefault="00601326">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CA5E" w14:textId="77777777" w:rsidR="00601326" w:rsidRDefault="00601326">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eastAsia"/>
        <w:lang w:eastAsia="zh-CN"/>
      </w:rPr>
      <w:alias w:val="页眉-双数页"/>
      <w:tag w:val="标准编号"/>
      <w:id w:val="226342283"/>
      <w:lock w:val="sdtLocked"/>
      <w:text/>
    </w:sdtPr>
    <w:sdtContent>
      <w:p w14:paraId="5A8C71F3" w14:textId="77777777" w:rsidR="00601326" w:rsidRDefault="00000000">
        <w:pPr>
          <w:pStyle w:val="-1"/>
          <w:rPr>
            <w:rFonts w:hint="eastAsia"/>
          </w:rPr>
        </w:pPr>
        <w:r>
          <w:rPr>
            <w:rFonts w:hint="eastAsia"/>
            <w:lang w:eastAsia="zh-CN"/>
          </w:rPr>
          <w:t>DB/T XXXXX</w:t>
        </w:r>
        <w:r>
          <w:rPr>
            <w:rFonts w:hint="eastAsia"/>
            <w:lang w:eastAsia="zh-CN"/>
          </w:rPr>
          <w:t>—XXXX</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hint="eastAsia"/>
        <w:lang w:eastAsia="zh-CN"/>
      </w:rPr>
      <w:alias w:val="页眉-单数页"/>
      <w:tag w:val="标准编号"/>
      <w:id w:val="-1762901536"/>
      <w:lock w:val="sdtLocked"/>
      <w:text/>
    </w:sdtPr>
    <w:sdtContent>
      <w:p w14:paraId="664FF492" w14:textId="114F4C96" w:rsidR="00601326" w:rsidRDefault="00000000">
        <w:pPr>
          <w:pStyle w:val="-0"/>
          <w:rPr>
            <w:rFonts w:hint="eastAsia"/>
            <w:lang w:eastAsia="zh-CN"/>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6153F"/>
    <w:multiLevelType w:val="multilevel"/>
    <w:tmpl w:val="36F6153F"/>
    <w:lvl w:ilvl="0">
      <w:start w:val="1"/>
      <w:numFmt w:val="decimal"/>
      <w:lvlText w:val="%1"/>
      <w:lvlJc w:val="left"/>
      <w:pPr>
        <w:ind w:left="432" w:hanging="432"/>
      </w:pPr>
      <w:rPr>
        <w:rFonts w:ascii="Times New Roman" w:hAnsi="Times New Roman" w:cs="Times New Roman" w:hint="default"/>
        <w:b w:val="0"/>
        <w:bCs w:val="0"/>
        <w:sz w:val="21"/>
        <w:szCs w:val="21"/>
      </w:rPr>
    </w:lvl>
    <w:lvl w:ilvl="1">
      <w:start w:val="1"/>
      <w:numFmt w:val="decimal"/>
      <w:pStyle w:val="2"/>
      <w:lvlText w:val="%1.%2"/>
      <w:lvlJc w:val="left"/>
      <w:pPr>
        <w:ind w:left="575" w:hanging="575"/>
      </w:pPr>
      <w:rPr>
        <w:rFonts w:ascii="Times New Roman" w:hAnsi="Times New Roman" w:cs="Times New Roman" w:hint="default"/>
        <w:sz w:val="21"/>
        <w:szCs w:val="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16cid:durableId="688987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g5Zjg4MjczMDk5NjQ0M2U3M2VmZWZiNzZhZDI5ZWEifQ=="/>
  </w:docVars>
  <w:rsids>
    <w:rsidRoot w:val="0C5055C5"/>
    <w:rsid w:val="00000444"/>
    <w:rsid w:val="00002097"/>
    <w:rsid w:val="00004550"/>
    <w:rsid w:val="000070AB"/>
    <w:rsid w:val="00007472"/>
    <w:rsid w:val="000119AD"/>
    <w:rsid w:val="00020B6E"/>
    <w:rsid w:val="000261E0"/>
    <w:rsid w:val="000264FF"/>
    <w:rsid w:val="00026D7B"/>
    <w:rsid w:val="000307F5"/>
    <w:rsid w:val="00033443"/>
    <w:rsid w:val="00033E98"/>
    <w:rsid w:val="000349C0"/>
    <w:rsid w:val="000400EE"/>
    <w:rsid w:val="00043ECB"/>
    <w:rsid w:val="0004460D"/>
    <w:rsid w:val="00052889"/>
    <w:rsid w:val="00052BDE"/>
    <w:rsid w:val="0005447C"/>
    <w:rsid w:val="0005478B"/>
    <w:rsid w:val="000621A1"/>
    <w:rsid w:val="00062A6D"/>
    <w:rsid w:val="00065D2E"/>
    <w:rsid w:val="00067CB7"/>
    <w:rsid w:val="00070943"/>
    <w:rsid w:val="00074BA2"/>
    <w:rsid w:val="0007639A"/>
    <w:rsid w:val="00077B18"/>
    <w:rsid w:val="00086950"/>
    <w:rsid w:val="00086E4F"/>
    <w:rsid w:val="00094BA3"/>
    <w:rsid w:val="0009633B"/>
    <w:rsid w:val="00096784"/>
    <w:rsid w:val="0009796A"/>
    <w:rsid w:val="000A19C4"/>
    <w:rsid w:val="000A4A82"/>
    <w:rsid w:val="000A550B"/>
    <w:rsid w:val="000A79E8"/>
    <w:rsid w:val="000B10F6"/>
    <w:rsid w:val="000B1103"/>
    <w:rsid w:val="000B5705"/>
    <w:rsid w:val="000C12CF"/>
    <w:rsid w:val="000C4079"/>
    <w:rsid w:val="000C5573"/>
    <w:rsid w:val="000C6DE3"/>
    <w:rsid w:val="000D0AEF"/>
    <w:rsid w:val="000D1959"/>
    <w:rsid w:val="000D5B06"/>
    <w:rsid w:val="000E3152"/>
    <w:rsid w:val="000F178A"/>
    <w:rsid w:val="000F17A0"/>
    <w:rsid w:val="000F384F"/>
    <w:rsid w:val="000F67B8"/>
    <w:rsid w:val="00101B1A"/>
    <w:rsid w:val="00101D59"/>
    <w:rsid w:val="00102891"/>
    <w:rsid w:val="0011167F"/>
    <w:rsid w:val="001177E9"/>
    <w:rsid w:val="001210F0"/>
    <w:rsid w:val="00123AC0"/>
    <w:rsid w:val="001249B0"/>
    <w:rsid w:val="001255A6"/>
    <w:rsid w:val="00134050"/>
    <w:rsid w:val="00135937"/>
    <w:rsid w:val="00135A01"/>
    <w:rsid w:val="00135E07"/>
    <w:rsid w:val="00143B54"/>
    <w:rsid w:val="001441AC"/>
    <w:rsid w:val="00144DE1"/>
    <w:rsid w:val="00150BA6"/>
    <w:rsid w:val="00150D1F"/>
    <w:rsid w:val="00152688"/>
    <w:rsid w:val="00153D4F"/>
    <w:rsid w:val="00155BF6"/>
    <w:rsid w:val="001603B5"/>
    <w:rsid w:val="00160F06"/>
    <w:rsid w:val="00161154"/>
    <w:rsid w:val="0016647E"/>
    <w:rsid w:val="001672B7"/>
    <w:rsid w:val="00174A7E"/>
    <w:rsid w:val="00190FBA"/>
    <w:rsid w:val="00191F87"/>
    <w:rsid w:val="001939CC"/>
    <w:rsid w:val="0019410F"/>
    <w:rsid w:val="001969B8"/>
    <w:rsid w:val="00197C3E"/>
    <w:rsid w:val="00197D72"/>
    <w:rsid w:val="001A0B84"/>
    <w:rsid w:val="001A2C42"/>
    <w:rsid w:val="001A4442"/>
    <w:rsid w:val="001A594F"/>
    <w:rsid w:val="001B16FC"/>
    <w:rsid w:val="001C10A8"/>
    <w:rsid w:val="001D4720"/>
    <w:rsid w:val="001E05EA"/>
    <w:rsid w:val="001E7C75"/>
    <w:rsid w:val="001F5A1A"/>
    <w:rsid w:val="001F7B81"/>
    <w:rsid w:val="00203654"/>
    <w:rsid w:val="00203E94"/>
    <w:rsid w:val="00213DA1"/>
    <w:rsid w:val="0021445F"/>
    <w:rsid w:val="002216B4"/>
    <w:rsid w:val="00223DD9"/>
    <w:rsid w:val="002320E5"/>
    <w:rsid w:val="00232281"/>
    <w:rsid w:val="00235D94"/>
    <w:rsid w:val="00236424"/>
    <w:rsid w:val="00236C0D"/>
    <w:rsid w:val="0024618A"/>
    <w:rsid w:val="00262E28"/>
    <w:rsid w:val="00266E04"/>
    <w:rsid w:val="00267030"/>
    <w:rsid w:val="002725E1"/>
    <w:rsid w:val="002738EF"/>
    <w:rsid w:val="00275BB9"/>
    <w:rsid w:val="002822D2"/>
    <w:rsid w:val="0028261A"/>
    <w:rsid w:val="00282CAE"/>
    <w:rsid w:val="00283B64"/>
    <w:rsid w:val="00284B9D"/>
    <w:rsid w:val="00286E72"/>
    <w:rsid w:val="002916C8"/>
    <w:rsid w:val="0029285D"/>
    <w:rsid w:val="00295670"/>
    <w:rsid w:val="002A328B"/>
    <w:rsid w:val="002A5309"/>
    <w:rsid w:val="002A6828"/>
    <w:rsid w:val="002A7C6A"/>
    <w:rsid w:val="002B05E1"/>
    <w:rsid w:val="002B6BA3"/>
    <w:rsid w:val="002C02AD"/>
    <w:rsid w:val="002C2B25"/>
    <w:rsid w:val="002C6ADB"/>
    <w:rsid w:val="002C6F8E"/>
    <w:rsid w:val="002D0B57"/>
    <w:rsid w:val="002D3C4A"/>
    <w:rsid w:val="002D6400"/>
    <w:rsid w:val="002D6D35"/>
    <w:rsid w:val="002E03BA"/>
    <w:rsid w:val="002E0489"/>
    <w:rsid w:val="002E5548"/>
    <w:rsid w:val="002F3570"/>
    <w:rsid w:val="002F4901"/>
    <w:rsid w:val="002F69D3"/>
    <w:rsid w:val="00300400"/>
    <w:rsid w:val="00307296"/>
    <w:rsid w:val="00315474"/>
    <w:rsid w:val="00316DBC"/>
    <w:rsid w:val="003221E6"/>
    <w:rsid w:val="0032230C"/>
    <w:rsid w:val="0033162F"/>
    <w:rsid w:val="00332C6C"/>
    <w:rsid w:val="00341363"/>
    <w:rsid w:val="00341B30"/>
    <w:rsid w:val="00344866"/>
    <w:rsid w:val="00346CE8"/>
    <w:rsid w:val="00352A54"/>
    <w:rsid w:val="003546BC"/>
    <w:rsid w:val="00356065"/>
    <w:rsid w:val="0036084C"/>
    <w:rsid w:val="00363366"/>
    <w:rsid w:val="00363560"/>
    <w:rsid w:val="0036607D"/>
    <w:rsid w:val="00372143"/>
    <w:rsid w:val="00372D1D"/>
    <w:rsid w:val="003801F5"/>
    <w:rsid w:val="00381593"/>
    <w:rsid w:val="00381879"/>
    <w:rsid w:val="00383C8F"/>
    <w:rsid w:val="003862E3"/>
    <w:rsid w:val="00394E36"/>
    <w:rsid w:val="00397E0F"/>
    <w:rsid w:val="003A4602"/>
    <w:rsid w:val="003B0423"/>
    <w:rsid w:val="003C38AF"/>
    <w:rsid w:val="003C637A"/>
    <w:rsid w:val="003C70BA"/>
    <w:rsid w:val="003D768F"/>
    <w:rsid w:val="003E1055"/>
    <w:rsid w:val="003E2315"/>
    <w:rsid w:val="003E3774"/>
    <w:rsid w:val="003F7E11"/>
    <w:rsid w:val="0040019F"/>
    <w:rsid w:val="00411D0E"/>
    <w:rsid w:val="004140EE"/>
    <w:rsid w:val="0041426B"/>
    <w:rsid w:val="00417FDA"/>
    <w:rsid w:val="0042034A"/>
    <w:rsid w:val="004203DE"/>
    <w:rsid w:val="00424015"/>
    <w:rsid w:val="004240A8"/>
    <w:rsid w:val="004246DD"/>
    <w:rsid w:val="00425934"/>
    <w:rsid w:val="00426198"/>
    <w:rsid w:val="00427E39"/>
    <w:rsid w:val="004308B3"/>
    <w:rsid w:val="0043331B"/>
    <w:rsid w:val="00434048"/>
    <w:rsid w:val="00441C53"/>
    <w:rsid w:val="00447AF3"/>
    <w:rsid w:val="0045351F"/>
    <w:rsid w:val="004554B8"/>
    <w:rsid w:val="00457D75"/>
    <w:rsid w:val="004641EB"/>
    <w:rsid w:val="004675AC"/>
    <w:rsid w:val="004724E0"/>
    <w:rsid w:val="00481E6B"/>
    <w:rsid w:val="00481EB2"/>
    <w:rsid w:val="00482BB3"/>
    <w:rsid w:val="00483CD7"/>
    <w:rsid w:val="00484485"/>
    <w:rsid w:val="00496690"/>
    <w:rsid w:val="004A11CE"/>
    <w:rsid w:val="004B658B"/>
    <w:rsid w:val="004C5EBF"/>
    <w:rsid w:val="004D037E"/>
    <w:rsid w:val="004E2698"/>
    <w:rsid w:val="004E3941"/>
    <w:rsid w:val="004E5F53"/>
    <w:rsid w:val="004E67C4"/>
    <w:rsid w:val="004E6D73"/>
    <w:rsid w:val="004E7CD3"/>
    <w:rsid w:val="004F42BA"/>
    <w:rsid w:val="0050023E"/>
    <w:rsid w:val="00500E00"/>
    <w:rsid w:val="005032FE"/>
    <w:rsid w:val="0050448A"/>
    <w:rsid w:val="005044B3"/>
    <w:rsid w:val="00511C3D"/>
    <w:rsid w:val="00520B70"/>
    <w:rsid w:val="00520CC4"/>
    <w:rsid w:val="005221B1"/>
    <w:rsid w:val="00525713"/>
    <w:rsid w:val="00534FB3"/>
    <w:rsid w:val="0053543D"/>
    <w:rsid w:val="00536579"/>
    <w:rsid w:val="00542046"/>
    <w:rsid w:val="005446E4"/>
    <w:rsid w:val="00545D38"/>
    <w:rsid w:val="00552935"/>
    <w:rsid w:val="005543F7"/>
    <w:rsid w:val="00555D0C"/>
    <w:rsid w:val="00557F4E"/>
    <w:rsid w:val="00566257"/>
    <w:rsid w:val="00570817"/>
    <w:rsid w:val="0057325D"/>
    <w:rsid w:val="005809B6"/>
    <w:rsid w:val="005835F8"/>
    <w:rsid w:val="005858EF"/>
    <w:rsid w:val="005869C5"/>
    <w:rsid w:val="00587762"/>
    <w:rsid w:val="00590506"/>
    <w:rsid w:val="005936AE"/>
    <w:rsid w:val="005A0ECA"/>
    <w:rsid w:val="005A100A"/>
    <w:rsid w:val="005A1E7C"/>
    <w:rsid w:val="005A36B6"/>
    <w:rsid w:val="005A62CD"/>
    <w:rsid w:val="005B3CC9"/>
    <w:rsid w:val="005B5A9D"/>
    <w:rsid w:val="005C7C27"/>
    <w:rsid w:val="005D2419"/>
    <w:rsid w:val="005D346A"/>
    <w:rsid w:val="005E04BF"/>
    <w:rsid w:val="005E21A2"/>
    <w:rsid w:val="005E2A44"/>
    <w:rsid w:val="005E32E8"/>
    <w:rsid w:val="005F01CD"/>
    <w:rsid w:val="005F2F94"/>
    <w:rsid w:val="00601326"/>
    <w:rsid w:val="0060248A"/>
    <w:rsid w:val="0060353E"/>
    <w:rsid w:val="00603C31"/>
    <w:rsid w:val="00604FCE"/>
    <w:rsid w:val="0061646F"/>
    <w:rsid w:val="00617936"/>
    <w:rsid w:val="00621278"/>
    <w:rsid w:val="00624A14"/>
    <w:rsid w:val="006256CD"/>
    <w:rsid w:val="00646AAB"/>
    <w:rsid w:val="00650BF0"/>
    <w:rsid w:val="006538B0"/>
    <w:rsid w:val="006615D2"/>
    <w:rsid w:val="00663AD5"/>
    <w:rsid w:val="0066431A"/>
    <w:rsid w:val="00666B57"/>
    <w:rsid w:val="00666B5F"/>
    <w:rsid w:val="00681172"/>
    <w:rsid w:val="006845DA"/>
    <w:rsid w:val="00685A19"/>
    <w:rsid w:val="0069463D"/>
    <w:rsid w:val="006B340D"/>
    <w:rsid w:val="006C217F"/>
    <w:rsid w:val="006C40E9"/>
    <w:rsid w:val="006D0A22"/>
    <w:rsid w:val="006D1BA0"/>
    <w:rsid w:val="006D3F4C"/>
    <w:rsid w:val="006D435F"/>
    <w:rsid w:val="006D4595"/>
    <w:rsid w:val="006D4684"/>
    <w:rsid w:val="006E032C"/>
    <w:rsid w:val="006E372E"/>
    <w:rsid w:val="006F47C8"/>
    <w:rsid w:val="006F4E9C"/>
    <w:rsid w:val="006F5260"/>
    <w:rsid w:val="006F5DA2"/>
    <w:rsid w:val="006F7816"/>
    <w:rsid w:val="006F7B84"/>
    <w:rsid w:val="00701163"/>
    <w:rsid w:val="0070128B"/>
    <w:rsid w:val="00705182"/>
    <w:rsid w:val="0070525E"/>
    <w:rsid w:val="00711872"/>
    <w:rsid w:val="0071364D"/>
    <w:rsid w:val="00713670"/>
    <w:rsid w:val="00717404"/>
    <w:rsid w:val="00721142"/>
    <w:rsid w:val="0072393E"/>
    <w:rsid w:val="00726F15"/>
    <w:rsid w:val="00732597"/>
    <w:rsid w:val="007366CA"/>
    <w:rsid w:val="00736D0A"/>
    <w:rsid w:val="00740E57"/>
    <w:rsid w:val="007411DE"/>
    <w:rsid w:val="00741C62"/>
    <w:rsid w:val="00742EB6"/>
    <w:rsid w:val="00744A26"/>
    <w:rsid w:val="00744DCC"/>
    <w:rsid w:val="007507F6"/>
    <w:rsid w:val="00752A93"/>
    <w:rsid w:val="00761B3B"/>
    <w:rsid w:val="00763BD4"/>
    <w:rsid w:val="00764224"/>
    <w:rsid w:val="00765869"/>
    <w:rsid w:val="00765A20"/>
    <w:rsid w:val="00770FA1"/>
    <w:rsid w:val="00771F12"/>
    <w:rsid w:val="00773A24"/>
    <w:rsid w:val="00774881"/>
    <w:rsid w:val="007752F1"/>
    <w:rsid w:val="007753F2"/>
    <w:rsid w:val="00790F77"/>
    <w:rsid w:val="007910B7"/>
    <w:rsid w:val="007941AB"/>
    <w:rsid w:val="00797A57"/>
    <w:rsid w:val="007A205A"/>
    <w:rsid w:val="007A3243"/>
    <w:rsid w:val="007A5B51"/>
    <w:rsid w:val="007B06EF"/>
    <w:rsid w:val="007B075C"/>
    <w:rsid w:val="007B1031"/>
    <w:rsid w:val="007B1995"/>
    <w:rsid w:val="007B4500"/>
    <w:rsid w:val="007B466C"/>
    <w:rsid w:val="007C15DF"/>
    <w:rsid w:val="007C47E1"/>
    <w:rsid w:val="007D6182"/>
    <w:rsid w:val="007D6237"/>
    <w:rsid w:val="007E235E"/>
    <w:rsid w:val="007E4411"/>
    <w:rsid w:val="007E4E72"/>
    <w:rsid w:val="007E5904"/>
    <w:rsid w:val="007F4B8E"/>
    <w:rsid w:val="008001B3"/>
    <w:rsid w:val="008001C5"/>
    <w:rsid w:val="00802205"/>
    <w:rsid w:val="00803C94"/>
    <w:rsid w:val="008147E6"/>
    <w:rsid w:val="008158B4"/>
    <w:rsid w:val="0082201F"/>
    <w:rsid w:val="00824873"/>
    <w:rsid w:val="00824C30"/>
    <w:rsid w:val="008308D8"/>
    <w:rsid w:val="0083136C"/>
    <w:rsid w:val="008341A9"/>
    <w:rsid w:val="00834584"/>
    <w:rsid w:val="00836892"/>
    <w:rsid w:val="008424C5"/>
    <w:rsid w:val="008457EA"/>
    <w:rsid w:val="0085434C"/>
    <w:rsid w:val="00861362"/>
    <w:rsid w:val="00864286"/>
    <w:rsid w:val="00874D50"/>
    <w:rsid w:val="008753C9"/>
    <w:rsid w:val="0087631F"/>
    <w:rsid w:val="0088164F"/>
    <w:rsid w:val="00881D85"/>
    <w:rsid w:val="0088337D"/>
    <w:rsid w:val="00884664"/>
    <w:rsid w:val="00884AF2"/>
    <w:rsid w:val="00886D5A"/>
    <w:rsid w:val="0089004A"/>
    <w:rsid w:val="00897F8C"/>
    <w:rsid w:val="008A0446"/>
    <w:rsid w:val="008A2139"/>
    <w:rsid w:val="008A5306"/>
    <w:rsid w:val="008A6B12"/>
    <w:rsid w:val="008B21C6"/>
    <w:rsid w:val="008B2938"/>
    <w:rsid w:val="008C54FC"/>
    <w:rsid w:val="008C7DB5"/>
    <w:rsid w:val="008D4C4A"/>
    <w:rsid w:val="008D7830"/>
    <w:rsid w:val="008E469E"/>
    <w:rsid w:val="008E4A36"/>
    <w:rsid w:val="008E6DA2"/>
    <w:rsid w:val="008E71F1"/>
    <w:rsid w:val="008E7E62"/>
    <w:rsid w:val="008F4932"/>
    <w:rsid w:val="00907A91"/>
    <w:rsid w:val="00912A64"/>
    <w:rsid w:val="00912CA1"/>
    <w:rsid w:val="00914E80"/>
    <w:rsid w:val="00917326"/>
    <w:rsid w:val="00922B55"/>
    <w:rsid w:val="00927F0D"/>
    <w:rsid w:val="009313FC"/>
    <w:rsid w:val="009336B0"/>
    <w:rsid w:val="0094336A"/>
    <w:rsid w:val="0094394D"/>
    <w:rsid w:val="0094530D"/>
    <w:rsid w:val="009504FF"/>
    <w:rsid w:val="009508A5"/>
    <w:rsid w:val="009530C8"/>
    <w:rsid w:val="00956B17"/>
    <w:rsid w:val="00957436"/>
    <w:rsid w:val="00960131"/>
    <w:rsid w:val="00964C16"/>
    <w:rsid w:val="00972C92"/>
    <w:rsid w:val="009733D8"/>
    <w:rsid w:val="00974A02"/>
    <w:rsid w:val="00983968"/>
    <w:rsid w:val="009848CB"/>
    <w:rsid w:val="00984F76"/>
    <w:rsid w:val="00986FE2"/>
    <w:rsid w:val="00991970"/>
    <w:rsid w:val="009944F2"/>
    <w:rsid w:val="00995ADB"/>
    <w:rsid w:val="00997B94"/>
    <w:rsid w:val="009A04A6"/>
    <w:rsid w:val="009A2CD1"/>
    <w:rsid w:val="009A6830"/>
    <w:rsid w:val="009B41D4"/>
    <w:rsid w:val="009C29FC"/>
    <w:rsid w:val="009C44F4"/>
    <w:rsid w:val="009C561D"/>
    <w:rsid w:val="009D2BF7"/>
    <w:rsid w:val="009D3369"/>
    <w:rsid w:val="009D4814"/>
    <w:rsid w:val="009D6D03"/>
    <w:rsid w:val="009F10FC"/>
    <w:rsid w:val="009F7475"/>
    <w:rsid w:val="00A017F6"/>
    <w:rsid w:val="00A072D9"/>
    <w:rsid w:val="00A10E1E"/>
    <w:rsid w:val="00A2022A"/>
    <w:rsid w:val="00A21B36"/>
    <w:rsid w:val="00A26CAC"/>
    <w:rsid w:val="00A313CD"/>
    <w:rsid w:val="00A376A3"/>
    <w:rsid w:val="00A406E5"/>
    <w:rsid w:val="00A4113D"/>
    <w:rsid w:val="00A44867"/>
    <w:rsid w:val="00A5371E"/>
    <w:rsid w:val="00A57423"/>
    <w:rsid w:val="00A57E1D"/>
    <w:rsid w:val="00A635DD"/>
    <w:rsid w:val="00A70CCB"/>
    <w:rsid w:val="00A7234D"/>
    <w:rsid w:val="00A75D6A"/>
    <w:rsid w:val="00A801BE"/>
    <w:rsid w:val="00A8246F"/>
    <w:rsid w:val="00A82F65"/>
    <w:rsid w:val="00A86928"/>
    <w:rsid w:val="00A90DD4"/>
    <w:rsid w:val="00A943CC"/>
    <w:rsid w:val="00A96085"/>
    <w:rsid w:val="00AB066D"/>
    <w:rsid w:val="00AB0873"/>
    <w:rsid w:val="00AB1CE5"/>
    <w:rsid w:val="00AB7128"/>
    <w:rsid w:val="00AC7337"/>
    <w:rsid w:val="00AD2036"/>
    <w:rsid w:val="00AE0E33"/>
    <w:rsid w:val="00AE4CFF"/>
    <w:rsid w:val="00AE7793"/>
    <w:rsid w:val="00AF483D"/>
    <w:rsid w:val="00AF6331"/>
    <w:rsid w:val="00B01725"/>
    <w:rsid w:val="00B01FC2"/>
    <w:rsid w:val="00B04C82"/>
    <w:rsid w:val="00B06A54"/>
    <w:rsid w:val="00B10D5C"/>
    <w:rsid w:val="00B2061A"/>
    <w:rsid w:val="00B21045"/>
    <w:rsid w:val="00B26BF7"/>
    <w:rsid w:val="00B27A1C"/>
    <w:rsid w:val="00B34CCF"/>
    <w:rsid w:val="00B4148B"/>
    <w:rsid w:val="00B4438F"/>
    <w:rsid w:val="00B454D0"/>
    <w:rsid w:val="00B47AA1"/>
    <w:rsid w:val="00B546C6"/>
    <w:rsid w:val="00B548B5"/>
    <w:rsid w:val="00B55E97"/>
    <w:rsid w:val="00B56AB2"/>
    <w:rsid w:val="00B62AB7"/>
    <w:rsid w:val="00B6463E"/>
    <w:rsid w:val="00B66B84"/>
    <w:rsid w:val="00B701D4"/>
    <w:rsid w:val="00B71529"/>
    <w:rsid w:val="00B73CE8"/>
    <w:rsid w:val="00B73E42"/>
    <w:rsid w:val="00B73F0E"/>
    <w:rsid w:val="00B752C1"/>
    <w:rsid w:val="00B80DD3"/>
    <w:rsid w:val="00B83A1E"/>
    <w:rsid w:val="00B91C55"/>
    <w:rsid w:val="00B93143"/>
    <w:rsid w:val="00B96634"/>
    <w:rsid w:val="00BA2791"/>
    <w:rsid w:val="00BA38D8"/>
    <w:rsid w:val="00BA4223"/>
    <w:rsid w:val="00BA4DAD"/>
    <w:rsid w:val="00BB3A76"/>
    <w:rsid w:val="00BB3BC8"/>
    <w:rsid w:val="00BB3F92"/>
    <w:rsid w:val="00BB4C68"/>
    <w:rsid w:val="00BC218D"/>
    <w:rsid w:val="00BC2C1F"/>
    <w:rsid w:val="00BC69D2"/>
    <w:rsid w:val="00BD6BC8"/>
    <w:rsid w:val="00BE092C"/>
    <w:rsid w:val="00BF2454"/>
    <w:rsid w:val="00BF5636"/>
    <w:rsid w:val="00C005C6"/>
    <w:rsid w:val="00C03547"/>
    <w:rsid w:val="00C036E6"/>
    <w:rsid w:val="00C04832"/>
    <w:rsid w:val="00C1027D"/>
    <w:rsid w:val="00C117EB"/>
    <w:rsid w:val="00C157C6"/>
    <w:rsid w:val="00C17F01"/>
    <w:rsid w:val="00C313CD"/>
    <w:rsid w:val="00C334AD"/>
    <w:rsid w:val="00C55D97"/>
    <w:rsid w:val="00C61A9C"/>
    <w:rsid w:val="00C6297D"/>
    <w:rsid w:val="00C65C15"/>
    <w:rsid w:val="00C70517"/>
    <w:rsid w:val="00C7165B"/>
    <w:rsid w:val="00C756DE"/>
    <w:rsid w:val="00C75A26"/>
    <w:rsid w:val="00C77EAE"/>
    <w:rsid w:val="00C83156"/>
    <w:rsid w:val="00C839C1"/>
    <w:rsid w:val="00C84526"/>
    <w:rsid w:val="00C93F34"/>
    <w:rsid w:val="00C949EE"/>
    <w:rsid w:val="00C95BFD"/>
    <w:rsid w:val="00CA15CC"/>
    <w:rsid w:val="00CA3B2D"/>
    <w:rsid w:val="00CA56E3"/>
    <w:rsid w:val="00CA5C46"/>
    <w:rsid w:val="00CA7DF4"/>
    <w:rsid w:val="00CB0A27"/>
    <w:rsid w:val="00CB4493"/>
    <w:rsid w:val="00CB7BD6"/>
    <w:rsid w:val="00CD0C4B"/>
    <w:rsid w:val="00CD27FA"/>
    <w:rsid w:val="00CD3BC0"/>
    <w:rsid w:val="00CE2526"/>
    <w:rsid w:val="00CE30CB"/>
    <w:rsid w:val="00CE320F"/>
    <w:rsid w:val="00CE552D"/>
    <w:rsid w:val="00CE71CC"/>
    <w:rsid w:val="00CF31A7"/>
    <w:rsid w:val="00D0054C"/>
    <w:rsid w:val="00D1450F"/>
    <w:rsid w:val="00D15F6C"/>
    <w:rsid w:val="00D17C01"/>
    <w:rsid w:val="00D33174"/>
    <w:rsid w:val="00D35276"/>
    <w:rsid w:val="00D36F2D"/>
    <w:rsid w:val="00D43A05"/>
    <w:rsid w:val="00D43C62"/>
    <w:rsid w:val="00D43D5D"/>
    <w:rsid w:val="00D45A1C"/>
    <w:rsid w:val="00D47B6C"/>
    <w:rsid w:val="00D53121"/>
    <w:rsid w:val="00D57209"/>
    <w:rsid w:val="00D60C04"/>
    <w:rsid w:val="00D60DED"/>
    <w:rsid w:val="00D626F4"/>
    <w:rsid w:val="00D70849"/>
    <w:rsid w:val="00D71466"/>
    <w:rsid w:val="00D717D1"/>
    <w:rsid w:val="00D71967"/>
    <w:rsid w:val="00D729C1"/>
    <w:rsid w:val="00D72CA2"/>
    <w:rsid w:val="00D73222"/>
    <w:rsid w:val="00D7499D"/>
    <w:rsid w:val="00D75691"/>
    <w:rsid w:val="00D8297D"/>
    <w:rsid w:val="00D8541A"/>
    <w:rsid w:val="00D85DAF"/>
    <w:rsid w:val="00D87BF7"/>
    <w:rsid w:val="00D921B0"/>
    <w:rsid w:val="00D953D2"/>
    <w:rsid w:val="00D95FAF"/>
    <w:rsid w:val="00DA35EC"/>
    <w:rsid w:val="00DA3BCE"/>
    <w:rsid w:val="00DA42FD"/>
    <w:rsid w:val="00DA4E7C"/>
    <w:rsid w:val="00DA4EA5"/>
    <w:rsid w:val="00DB0414"/>
    <w:rsid w:val="00DB3EF5"/>
    <w:rsid w:val="00DB482B"/>
    <w:rsid w:val="00DB5F3B"/>
    <w:rsid w:val="00DB619A"/>
    <w:rsid w:val="00DC600E"/>
    <w:rsid w:val="00DD21D4"/>
    <w:rsid w:val="00DD2B78"/>
    <w:rsid w:val="00DD349D"/>
    <w:rsid w:val="00DD767D"/>
    <w:rsid w:val="00DE6B15"/>
    <w:rsid w:val="00DF00B8"/>
    <w:rsid w:val="00DF0E2B"/>
    <w:rsid w:val="00DF1F15"/>
    <w:rsid w:val="00DF38A4"/>
    <w:rsid w:val="00DF53B6"/>
    <w:rsid w:val="00E009B5"/>
    <w:rsid w:val="00E07945"/>
    <w:rsid w:val="00E104AC"/>
    <w:rsid w:val="00E12AB0"/>
    <w:rsid w:val="00E1778B"/>
    <w:rsid w:val="00E2222F"/>
    <w:rsid w:val="00E23A54"/>
    <w:rsid w:val="00E26050"/>
    <w:rsid w:val="00E42673"/>
    <w:rsid w:val="00E43CF4"/>
    <w:rsid w:val="00E44D18"/>
    <w:rsid w:val="00E46495"/>
    <w:rsid w:val="00E46FF4"/>
    <w:rsid w:val="00E54D61"/>
    <w:rsid w:val="00E6383F"/>
    <w:rsid w:val="00E63BF5"/>
    <w:rsid w:val="00E673FB"/>
    <w:rsid w:val="00E70DDD"/>
    <w:rsid w:val="00E73B8B"/>
    <w:rsid w:val="00E75877"/>
    <w:rsid w:val="00E8588C"/>
    <w:rsid w:val="00E85BD5"/>
    <w:rsid w:val="00E87CA4"/>
    <w:rsid w:val="00E91213"/>
    <w:rsid w:val="00EA2269"/>
    <w:rsid w:val="00EA76E2"/>
    <w:rsid w:val="00EC27C8"/>
    <w:rsid w:val="00EC334E"/>
    <w:rsid w:val="00EC3BE0"/>
    <w:rsid w:val="00EC68D6"/>
    <w:rsid w:val="00ED00FF"/>
    <w:rsid w:val="00ED09B6"/>
    <w:rsid w:val="00ED2DD3"/>
    <w:rsid w:val="00ED5FB2"/>
    <w:rsid w:val="00ED6C80"/>
    <w:rsid w:val="00EE06F5"/>
    <w:rsid w:val="00EE50E1"/>
    <w:rsid w:val="00EE524D"/>
    <w:rsid w:val="00EE6918"/>
    <w:rsid w:val="00EF400D"/>
    <w:rsid w:val="00EF55F1"/>
    <w:rsid w:val="00F03B78"/>
    <w:rsid w:val="00F04A2C"/>
    <w:rsid w:val="00F070CD"/>
    <w:rsid w:val="00F242C8"/>
    <w:rsid w:val="00F24D24"/>
    <w:rsid w:val="00F25C8B"/>
    <w:rsid w:val="00F313E6"/>
    <w:rsid w:val="00F47AD7"/>
    <w:rsid w:val="00F51464"/>
    <w:rsid w:val="00F65C4C"/>
    <w:rsid w:val="00F75254"/>
    <w:rsid w:val="00F86E07"/>
    <w:rsid w:val="00F90152"/>
    <w:rsid w:val="00F94639"/>
    <w:rsid w:val="00F97C9F"/>
    <w:rsid w:val="00FA4667"/>
    <w:rsid w:val="00FA7EE6"/>
    <w:rsid w:val="00FB4C74"/>
    <w:rsid w:val="00FC0305"/>
    <w:rsid w:val="00FC056A"/>
    <w:rsid w:val="00FC24C1"/>
    <w:rsid w:val="00FD2706"/>
    <w:rsid w:val="00FD5B08"/>
    <w:rsid w:val="00FE30C9"/>
    <w:rsid w:val="00FE4B16"/>
    <w:rsid w:val="00FF11CD"/>
    <w:rsid w:val="00FF4CD1"/>
    <w:rsid w:val="00FF7582"/>
    <w:rsid w:val="01205D5C"/>
    <w:rsid w:val="01687A4A"/>
    <w:rsid w:val="02174C9C"/>
    <w:rsid w:val="025D6B3C"/>
    <w:rsid w:val="02CA2948"/>
    <w:rsid w:val="032322FB"/>
    <w:rsid w:val="0394306D"/>
    <w:rsid w:val="03A002AD"/>
    <w:rsid w:val="042C0EBC"/>
    <w:rsid w:val="04CB64C9"/>
    <w:rsid w:val="05850F36"/>
    <w:rsid w:val="05D613F9"/>
    <w:rsid w:val="06EA08E8"/>
    <w:rsid w:val="070103DE"/>
    <w:rsid w:val="07B743B6"/>
    <w:rsid w:val="07C02047"/>
    <w:rsid w:val="080A5070"/>
    <w:rsid w:val="081615FF"/>
    <w:rsid w:val="08BC2855"/>
    <w:rsid w:val="09524F20"/>
    <w:rsid w:val="0A140428"/>
    <w:rsid w:val="0B621425"/>
    <w:rsid w:val="0B835A88"/>
    <w:rsid w:val="0B9C06D5"/>
    <w:rsid w:val="0BA80E28"/>
    <w:rsid w:val="0BB04180"/>
    <w:rsid w:val="0C5055C5"/>
    <w:rsid w:val="0C6F7B97"/>
    <w:rsid w:val="0CD345CA"/>
    <w:rsid w:val="0D3C19AE"/>
    <w:rsid w:val="0E1A3B33"/>
    <w:rsid w:val="0E3E1817"/>
    <w:rsid w:val="0E835B7C"/>
    <w:rsid w:val="0F227143"/>
    <w:rsid w:val="0F7B4AA5"/>
    <w:rsid w:val="102E38C6"/>
    <w:rsid w:val="10C00446"/>
    <w:rsid w:val="10E57454"/>
    <w:rsid w:val="11540A36"/>
    <w:rsid w:val="115D26B4"/>
    <w:rsid w:val="11D72467"/>
    <w:rsid w:val="129245E0"/>
    <w:rsid w:val="12C4313A"/>
    <w:rsid w:val="12D544CC"/>
    <w:rsid w:val="132D4308"/>
    <w:rsid w:val="134425CE"/>
    <w:rsid w:val="1356385F"/>
    <w:rsid w:val="13C50D8E"/>
    <w:rsid w:val="14B4083D"/>
    <w:rsid w:val="153E3EDD"/>
    <w:rsid w:val="155C38B5"/>
    <w:rsid w:val="15DD0268"/>
    <w:rsid w:val="17487963"/>
    <w:rsid w:val="18893D8F"/>
    <w:rsid w:val="1A1705CE"/>
    <w:rsid w:val="1A3C5D88"/>
    <w:rsid w:val="1ABA46D4"/>
    <w:rsid w:val="1B293607"/>
    <w:rsid w:val="1BB6133F"/>
    <w:rsid w:val="1E636E30"/>
    <w:rsid w:val="1F0B0AA4"/>
    <w:rsid w:val="1F570301"/>
    <w:rsid w:val="2114213B"/>
    <w:rsid w:val="21A57D1B"/>
    <w:rsid w:val="21D369EC"/>
    <w:rsid w:val="22160D89"/>
    <w:rsid w:val="221901A9"/>
    <w:rsid w:val="235F59D7"/>
    <w:rsid w:val="2398608E"/>
    <w:rsid w:val="23CE7442"/>
    <w:rsid w:val="241C1E45"/>
    <w:rsid w:val="24244DA5"/>
    <w:rsid w:val="246758CC"/>
    <w:rsid w:val="24FA29B1"/>
    <w:rsid w:val="26BD5EFD"/>
    <w:rsid w:val="27DF3095"/>
    <w:rsid w:val="28447CD2"/>
    <w:rsid w:val="290C07F0"/>
    <w:rsid w:val="299B750F"/>
    <w:rsid w:val="2A9F38E6"/>
    <w:rsid w:val="2B035C23"/>
    <w:rsid w:val="2B243DF5"/>
    <w:rsid w:val="2C11611D"/>
    <w:rsid w:val="2C265BD4"/>
    <w:rsid w:val="2C4E511D"/>
    <w:rsid w:val="2C8E776E"/>
    <w:rsid w:val="2CC80ED2"/>
    <w:rsid w:val="2DB94CBF"/>
    <w:rsid w:val="2DF92249"/>
    <w:rsid w:val="2E4647A4"/>
    <w:rsid w:val="2F4D1B62"/>
    <w:rsid w:val="2F662726"/>
    <w:rsid w:val="2FD302BA"/>
    <w:rsid w:val="30473205"/>
    <w:rsid w:val="30A47560"/>
    <w:rsid w:val="30A9726C"/>
    <w:rsid w:val="30B63408"/>
    <w:rsid w:val="30CB0F91"/>
    <w:rsid w:val="31342FDA"/>
    <w:rsid w:val="3267118D"/>
    <w:rsid w:val="32FE2E9B"/>
    <w:rsid w:val="333554DB"/>
    <w:rsid w:val="33D84BC6"/>
    <w:rsid w:val="349B3370"/>
    <w:rsid w:val="356A1E08"/>
    <w:rsid w:val="363C20F1"/>
    <w:rsid w:val="36DE2A7A"/>
    <w:rsid w:val="37490126"/>
    <w:rsid w:val="37A367C3"/>
    <w:rsid w:val="37CF1C23"/>
    <w:rsid w:val="37DB3EBE"/>
    <w:rsid w:val="384E717A"/>
    <w:rsid w:val="385C6972"/>
    <w:rsid w:val="3917707D"/>
    <w:rsid w:val="395C44DA"/>
    <w:rsid w:val="395F2BBE"/>
    <w:rsid w:val="39900F25"/>
    <w:rsid w:val="39A84565"/>
    <w:rsid w:val="39CE564E"/>
    <w:rsid w:val="39E1097C"/>
    <w:rsid w:val="39E81284"/>
    <w:rsid w:val="3AD13648"/>
    <w:rsid w:val="3B4068E3"/>
    <w:rsid w:val="3B62551E"/>
    <w:rsid w:val="3B6B584A"/>
    <w:rsid w:val="3BB33478"/>
    <w:rsid w:val="3BD258C9"/>
    <w:rsid w:val="3D4E2029"/>
    <w:rsid w:val="3D6B74DB"/>
    <w:rsid w:val="3DD22E3D"/>
    <w:rsid w:val="3E365124"/>
    <w:rsid w:val="3ECF4342"/>
    <w:rsid w:val="3ED61844"/>
    <w:rsid w:val="406311E6"/>
    <w:rsid w:val="408B6047"/>
    <w:rsid w:val="40E568A6"/>
    <w:rsid w:val="415A6F31"/>
    <w:rsid w:val="4185798B"/>
    <w:rsid w:val="420B5DF7"/>
    <w:rsid w:val="42134546"/>
    <w:rsid w:val="433F02A4"/>
    <w:rsid w:val="443E0598"/>
    <w:rsid w:val="44C257B1"/>
    <w:rsid w:val="45511CCA"/>
    <w:rsid w:val="459E4A6E"/>
    <w:rsid w:val="45B1505C"/>
    <w:rsid w:val="45BD3146"/>
    <w:rsid w:val="46847476"/>
    <w:rsid w:val="46936983"/>
    <w:rsid w:val="469C2B0C"/>
    <w:rsid w:val="469D3929"/>
    <w:rsid w:val="473867FC"/>
    <w:rsid w:val="478D08F6"/>
    <w:rsid w:val="484418FD"/>
    <w:rsid w:val="4909304D"/>
    <w:rsid w:val="4A377173"/>
    <w:rsid w:val="4A437992"/>
    <w:rsid w:val="4BC76C26"/>
    <w:rsid w:val="4BE40D01"/>
    <w:rsid w:val="4C8D1398"/>
    <w:rsid w:val="4DAE7818"/>
    <w:rsid w:val="4DCA4AA8"/>
    <w:rsid w:val="4DE35714"/>
    <w:rsid w:val="4DE67456"/>
    <w:rsid w:val="4E743B1A"/>
    <w:rsid w:val="4FBA4253"/>
    <w:rsid w:val="4FE24FA4"/>
    <w:rsid w:val="500D4CCA"/>
    <w:rsid w:val="506568B4"/>
    <w:rsid w:val="51416FC6"/>
    <w:rsid w:val="52E635B0"/>
    <w:rsid w:val="53AE2320"/>
    <w:rsid w:val="55065893"/>
    <w:rsid w:val="5558300C"/>
    <w:rsid w:val="55913C7C"/>
    <w:rsid w:val="55F31DD0"/>
    <w:rsid w:val="56343E36"/>
    <w:rsid w:val="572F5526"/>
    <w:rsid w:val="57B80D06"/>
    <w:rsid w:val="58675193"/>
    <w:rsid w:val="58E80D86"/>
    <w:rsid w:val="59387C36"/>
    <w:rsid w:val="59661796"/>
    <w:rsid w:val="59A63524"/>
    <w:rsid w:val="5B5071E6"/>
    <w:rsid w:val="5BE25396"/>
    <w:rsid w:val="5BF115B5"/>
    <w:rsid w:val="5C567725"/>
    <w:rsid w:val="5C725B62"/>
    <w:rsid w:val="5C8F2AD0"/>
    <w:rsid w:val="5D4D7582"/>
    <w:rsid w:val="5D747A4C"/>
    <w:rsid w:val="5DA82DD1"/>
    <w:rsid w:val="5E281B9A"/>
    <w:rsid w:val="5F554E21"/>
    <w:rsid w:val="600D4872"/>
    <w:rsid w:val="600F4147"/>
    <w:rsid w:val="60885312"/>
    <w:rsid w:val="611F660B"/>
    <w:rsid w:val="614222FA"/>
    <w:rsid w:val="61584101"/>
    <w:rsid w:val="62D00233"/>
    <w:rsid w:val="64993601"/>
    <w:rsid w:val="65DC0836"/>
    <w:rsid w:val="66855163"/>
    <w:rsid w:val="67042B58"/>
    <w:rsid w:val="67695573"/>
    <w:rsid w:val="677A0A3F"/>
    <w:rsid w:val="67DE7E23"/>
    <w:rsid w:val="682B3AE8"/>
    <w:rsid w:val="68572B2F"/>
    <w:rsid w:val="685E598C"/>
    <w:rsid w:val="690802CD"/>
    <w:rsid w:val="691223E3"/>
    <w:rsid w:val="69362744"/>
    <w:rsid w:val="69877444"/>
    <w:rsid w:val="69BE2739"/>
    <w:rsid w:val="69D568A2"/>
    <w:rsid w:val="69F06653"/>
    <w:rsid w:val="6B5D2D0D"/>
    <w:rsid w:val="6BC33788"/>
    <w:rsid w:val="6C510D6B"/>
    <w:rsid w:val="6CE355A2"/>
    <w:rsid w:val="6D4C69DA"/>
    <w:rsid w:val="6D911B4C"/>
    <w:rsid w:val="6D920165"/>
    <w:rsid w:val="6DB50C7A"/>
    <w:rsid w:val="6DD95D94"/>
    <w:rsid w:val="6F2F4D69"/>
    <w:rsid w:val="6F631DB9"/>
    <w:rsid w:val="6FD902CD"/>
    <w:rsid w:val="6FF13869"/>
    <w:rsid w:val="71070737"/>
    <w:rsid w:val="710E28B4"/>
    <w:rsid w:val="712D6B22"/>
    <w:rsid w:val="7196168B"/>
    <w:rsid w:val="71A566B9"/>
    <w:rsid w:val="71B0505E"/>
    <w:rsid w:val="71B52674"/>
    <w:rsid w:val="71EC3636"/>
    <w:rsid w:val="7201660C"/>
    <w:rsid w:val="720553BD"/>
    <w:rsid w:val="722F0678"/>
    <w:rsid w:val="739D1444"/>
    <w:rsid w:val="7497042E"/>
    <w:rsid w:val="751A5ECF"/>
    <w:rsid w:val="75502DDF"/>
    <w:rsid w:val="757F36C5"/>
    <w:rsid w:val="75802C86"/>
    <w:rsid w:val="75E17EDC"/>
    <w:rsid w:val="76684159"/>
    <w:rsid w:val="767F277B"/>
    <w:rsid w:val="77566D66"/>
    <w:rsid w:val="77D62E61"/>
    <w:rsid w:val="78160EF5"/>
    <w:rsid w:val="782513D4"/>
    <w:rsid w:val="78992CEF"/>
    <w:rsid w:val="78E35D19"/>
    <w:rsid w:val="79230307"/>
    <w:rsid w:val="79823784"/>
    <w:rsid w:val="79AD2EE4"/>
    <w:rsid w:val="79D653B8"/>
    <w:rsid w:val="7A7B720A"/>
    <w:rsid w:val="7B871525"/>
    <w:rsid w:val="7B9A4DB4"/>
    <w:rsid w:val="7BEC3136"/>
    <w:rsid w:val="7CA66EE7"/>
    <w:rsid w:val="7D006708"/>
    <w:rsid w:val="7D8C2E23"/>
    <w:rsid w:val="7EA45F4A"/>
    <w:rsid w:val="7EC5613F"/>
    <w:rsid w:val="7F73429A"/>
    <w:rsid w:val="7FD74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6DAE7C"/>
  <w15:docId w15:val="{CDFFF26E-8049-4971-B65E-CD8F2CA4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2">
    <w:name w:val="heading 2"/>
    <w:basedOn w:val="a"/>
    <w:next w:val="a"/>
    <w:unhideWhenUsed/>
    <w:qFormat/>
    <w:pPr>
      <w:keepNext/>
      <w:keepLines/>
      <w:numPr>
        <w:ilvl w:val="1"/>
        <w:numId w:val="1"/>
      </w:numPr>
      <w:spacing w:before="260" w:after="260" w:line="413" w:lineRule="auto"/>
      <w:outlineLvl w:val="1"/>
    </w:pPr>
    <w:rPr>
      <w:rFonts w:ascii="Times New Roman" w:eastAsia="黑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5"/>
    <w:uiPriority w:val="39"/>
    <w:unhideWhenUsed/>
    <w:qFormat/>
    <w:pPr>
      <w:tabs>
        <w:tab w:val="right" w:leader="dot" w:pos="9629"/>
      </w:tabs>
    </w:pPr>
    <w:rPr>
      <w:rFonts w:eastAsia="宋体"/>
    </w:rPr>
  </w:style>
  <w:style w:type="paragraph" w:customStyle="1" w:styleId="a5">
    <w:name w:val="段"/>
    <w:link w:val="Char"/>
    <w:qFormat/>
    <w:pPr>
      <w:ind w:firstLine="420"/>
      <w:jc w:val="both"/>
    </w:pPr>
    <w:rPr>
      <w:rFonts w:ascii="Times New Roman" w:eastAsia="宋体" w:hAnsi="Times New Roman"/>
      <w:color w:val="000000"/>
      <w:sz w:val="21"/>
      <w:szCs w:val="22"/>
      <w:lang w:eastAsia="en-US"/>
    </w:rPr>
  </w:style>
  <w:style w:type="paragraph" w:styleId="TOC2">
    <w:name w:val="toc 2"/>
    <w:basedOn w:val="a"/>
    <w:next w:val="a5"/>
    <w:uiPriority w:val="39"/>
    <w:unhideWhenUsed/>
    <w:qFormat/>
    <w:pPr>
      <w:ind w:leftChars="200" w:left="200"/>
    </w:pPr>
    <w:rPr>
      <w:rFonts w:eastAsia="宋体"/>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Pr>
      <w:b/>
      <w:bCs/>
    </w:rPr>
  </w:style>
  <w:style w:type="character" w:styleId="a8">
    <w:name w:val="Hyperlink"/>
    <w:basedOn w:val="a0"/>
    <w:uiPriority w:val="99"/>
    <w:unhideWhenUsed/>
    <w:qFormat/>
    <w:rPr>
      <w:color w:val="0000FF"/>
      <w:u w:val="single"/>
    </w:rPr>
  </w:style>
  <w:style w:type="paragraph" w:customStyle="1" w:styleId="a9">
    <w:name w:val="实施日期"/>
    <w:basedOn w:val="a"/>
    <w:qFormat/>
    <w:pPr>
      <w:framePr w:wrap="auto" w:hAnchor="text" w:xAlign="right" w:y="1"/>
      <w:jc w:val="right"/>
    </w:pPr>
    <w:rPr>
      <w:rFonts w:ascii="黑体" w:eastAsia="黑体" w:hAnsi="黑体"/>
      <w:color w:val="000000"/>
      <w:sz w:val="28"/>
      <w:lang w:eastAsia="en-US"/>
    </w:rPr>
  </w:style>
  <w:style w:type="paragraph" w:customStyle="1" w:styleId="aa">
    <w:name w:val="封面标准英文名称"/>
    <w:uiPriority w:val="99"/>
    <w:qFormat/>
    <w:pPr>
      <w:widowControl w:val="0"/>
      <w:spacing w:before="370" w:line="400" w:lineRule="exact"/>
      <w:jc w:val="center"/>
    </w:pPr>
    <w:rPr>
      <w:rFonts w:ascii="Times New Roman" w:eastAsia="宋体" w:hAnsi="Times New Roman" w:cs="Times New Roman"/>
      <w:sz w:val="28"/>
      <w:szCs w:val="28"/>
    </w:rPr>
  </w:style>
  <w:style w:type="paragraph" w:customStyle="1" w:styleId="ab">
    <w:name w:val="目次"/>
    <w:basedOn w:val="ac"/>
    <w:next w:val="a5"/>
    <w:qFormat/>
  </w:style>
  <w:style w:type="paragraph" w:customStyle="1" w:styleId="ac">
    <w:name w:val="标准名称标题"/>
    <w:next w:val="a5"/>
    <w:qFormat/>
    <w:pPr>
      <w:keepNext/>
      <w:pageBreakBefore/>
      <w:spacing w:before="640" w:after="560"/>
      <w:jc w:val="center"/>
    </w:pPr>
    <w:rPr>
      <w:rFonts w:ascii="黑体" w:eastAsia="黑体" w:hAnsi="黑体"/>
      <w:color w:val="000000"/>
      <w:sz w:val="32"/>
      <w:szCs w:val="22"/>
      <w:lang w:eastAsia="en-US"/>
    </w:rPr>
  </w:style>
  <w:style w:type="character" w:customStyle="1" w:styleId="ad">
    <w:name w:val="续图表(续)"/>
    <w:basedOn w:val="a0"/>
    <w:uiPriority w:val="1"/>
    <w:qFormat/>
    <w:rPr>
      <w:rFonts w:ascii="宋体" w:eastAsia="宋体"/>
      <w:sz w:val="21"/>
    </w:rPr>
  </w:style>
  <w:style w:type="paragraph" w:customStyle="1" w:styleId="ae">
    <w:name w:val="前言/引言"/>
    <w:basedOn w:val="ac"/>
    <w:next w:val="a5"/>
    <w:qFormat/>
  </w:style>
  <w:style w:type="paragraph" w:customStyle="1" w:styleId="af">
    <w:name w:val="章标题"/>
    <w:next w:val="a5"/>
    <w:qFormat/>
    <w:pPr>
      <w:keepNext/>
      <w:spacing w:before="312" w:after="312"/>
      <w:jc w:val="both"/>
    </w:pPr>
    <w:rPr>
      <w:rFonts w:ascii="黑体" w:eastAsia="黑体" w:hAnsi="黑体"/>
      <w:color w:val="000000"/>
      <w:sz w:val="21"/>
      <w:szCs w:val="22"/>
      <w:lang w:eastAsia="en-US"/>
    </w:rPr>
  </w:style>
  <w:style w:type="paragraph" w:customStyle="1" w:styleId="1">
    <w:name w:val="1级条标题"/>
    <w:next w:val="a5"/>
    <w:qFormat/>
    <w:pPr>
      <w:keepNext/>
      <w:spacing w:before="156" w:after="156"/>
      <w:jc w:val="both"/>
    </w:pPr>
    <w:rPr>
      <w:rFonts w:ascii="黑体" w:eastAsia="黑体" w:hAnsi="黑体"/>
      <w:color w:val="000000"/>
      <w:sz w:val="21"/>
      <w:szCs w:val="22"/>
      <w:lang w:eastAsia="en-US"/>
    </w:rPr>
  </w:style>
  <w:style w:type="paragraph" w:customStyle="1" w:styleId="af0">
    <w:name w:val="术语"/>
    <w:basedOn w:val="a5"/>
    <w:next w:val="a5"/>
    <w:qFormat/>
    <w:rPr>
      <w:rFonts w:ascii="黑体" w:eastAsia="黑体"/>
    </w:rPr>
  </w:style>
  <w:style w:type="character" w:customStyle="1" w:styleId="af1">
    <w:name w:val="条编号"/>
    <w:qFormat/>
    <w:rPr>
      <w:rFonts w:ascii="黑体" w:eastAsia="黑体" w:hAnsi="黑体"/>
      <w:color w:val="000000"/>
      <w:sz w:val="21"/>
    </w:rPr>
  </w:style>
  <w:style w:type="paragraph" w:customStyle="1" w:styleId="af2">
    <w:name w:val="表标题"/>
    <w:next w:val="a5"/>
    <w:qFormat/>
    <w:pPr>
      <w:spacing w:before="156" w:after="156"/>
      <w:jc w:val="center"/>
    </w:pPr>
    <w:rPr>
      <w:rFonts w:ascii="黑体" w:eastAsia="黑体" w:hAnsi="黑体"/>
      <w:color w:val="000000"/>
      <w:sz w:val="21"/>
      <w:szCs w:val="22"/>
    </w:rPr>
  </w:style>
  <w:style w:type="paragraph" w:customStyle="1" w:styleId="af3">
    <w:name w:val="条文"/>
    <w:next w:val="a5"/>
    <w:qFormat/>
    <w:pPr>
      <w:jc w:val="both"/>
    </w:pPr>
    <w:rPr>
      <w:rFonts w:ascii="Times New Roman" w:eastAsia="宋体" w:hAnsi="Times New Roman"/>
      <w:color w:val="000000"/>
      <w:sz w:val="21"/>
      <w:szCs w:val="22"/>
      <w:lang w:eastAsia="en-US"/>
    </w:rPr>
  </w:style>
  <w:style w:type="paragraph" w:customStyle="1" w:styleId="af4">
    <w:name w:val="附录编号"/>
    <w:next w:val="af5"/>
    <w:qFormat/>
    <w:pPr>
      <w:keepNext/>
      <w:pageBreakBefore/>
      <w:spacing w:before="640"/>
      <w:jc w:val="center"/>
    </w:pPr>
    <w:rPr>
      <w:rFonts w:ascii="黑体" w:eastAsia="黑体" w:hAnsi="黑体"/>
      <w:color w:val="000000"/>
      <w:sz w:val="21"/>
      <w:szCs w:val="22"/>
      <w:lang w:eastAsia="en-US"/>
    </w:rPr>
  </w:style>
  <w:style w:type="paragraph" w:customStyle="1" w:styleId="af5">
    <w:name w:val="附录性质"/>
    <w:next w:val="af6"/>
    <w:qFormat/>
    <w:pPr>
      <w:keepNext/>
      <w:jc w:val="center"/>
    </w:pPr>
    <w:rPr>
      <w:rFonts w:ascii="黑体" w:eastAsia="黑体" w:hAnsi="黑体"/>
      <w:color w:val="000000"/>
      <w:sz w:val="21"/>
      <w:szCs w:val="22"/>
      <w:lang w:eastAsia="en-US"/>
    </w:rPr>
  </w:style>
  <w:style w:type="paragraph" w:customStyle="1" w:styleId="af6">
    <w:name w:val="附录标题"/>
    <w:next w:val="a5"/>
    <w:qFormat/>
    <w:pPr>
      <w:keepNext/>
      <w:spacing w:after="280"/>
      <w:jc w:val="center"/>
    </w:pPr>
    <w:rPr>
      <w:rFonts w:ascii="黑体" w:eastAsia="黑体" w:hAnsi="黑体"/>
      <w:color w:val="000000"/>
      <w:sz w:val="21"/>
      <w:szCs w:val="22"/>
      <w:lang w:eastAsia="en-US"/>
    </w:rPr>
  </w:style>
  <w:style w:type="paragraph" w:customStyle="1" w:styleId="-">
    <w:name w:val="参考文献-索引"/>
    <w:next w:val="a5"/>
    <w:qFormat/>
    <w:pPr>
      <w:keepNext/>
      <w:pageBreakBefore/>
      <w:spacing w:before="640" w:after="280"/>
      <w:jc w:val="center"/>
    </w:pPr>
    <w:rPr>
      <w:rFonts w:ascii="黑体" w:eastAsia="黑体" w:hAnsi="黑体"/>
      <w:color w:val="000000"/>
      <w:sz w:val="21"/>
      <w:szCs w:val="22"/>
      <w:lang w:eastAsia="en-US"/>
    </w:rPr>
  </w:style>
  <w:style w:type="paragraph" w:customStyle="1" w:styleId="-0">
    <w:name w:val="标准页眉-单数页"/>
    <w:basedOn w:val="-1"/>
    <w:qFormat/>
    <w:pPr>
      <w:jc w:val="right"/>
    </w:pPr>
  </w:style>
  <w:style w:type="paragraph" w:customStyle="1" w:styleId="-1">
    <w:name w:val="标准页眉-双数页"/>
    <w:qFormat/>
    <w:pPr>
      <w:spacing w:after="200" w:line="276" w:lineRule="auto"/>
    </w:pPr>
    <w:rPr>
      <w:rFonts w:ascii="黑体" w:eastAsia="黑体" w:hAnsi="黑体"/>
      <w:color w:val="000000"/>
      <w:sz w:val="21"/>
      <w:szCs w:val="22"/>
      <w:lang w:eastAsia="en-US"/>
    </w:rPr>
  </w:style>
  <w:style w:type="paragraph" w:customStyle="1" w:styleId="-2">
    <w:name w:val="页码-单数页"/>
    <w:basedOn w:val="a"/>
    <w:qFormat/>
    <w:pPr>
      <w:jc w:val="right"/>
    </w:pPr>
    <w:rPr>
      <w:rFonts w:ascii="宋体" w:eastAsia="宋体" w:hAnsi="宋体"/>
      <w:color w:val="000000"/>
      <w:sz w:val="18"/>
    </w:rPr>
  </w:style>
  <w:style w:type="paragraph" w:customStyle="1" w:styleId="-3">
    <w:name w:val="页码-双数页"/>
    <w:basedOn w:val="a"/>
    <w:qFormat/>
    <w:rPr>
      <w:rFonts w:ascii="宋体" w:eastAsia="宋体" w:hAnsi="宋体"/>
      <w:color w:val="000000"/>
      <w:sz w:val="18"/>
    </w:rPr>
  </w:style>
  <w:style w:type="paragraph" w:customStyle="1" w:styleId="10">
    <w:name w:val="修订1"/>
    <w:hidden/>
    <w:uiPriority w:val="99"/>
    <w:semiHidden/>
    <w:qFormat/>
    <w:rPr>
      <w:kern w:val="2"/>
      <w:sz w:val="21"/>
      <w:szCs w:val="22"/>
    </w:rPr>
  </w:style>
  <w:style w:type="character" w:styleId="af7">
    <w:name w:val="Placeholder Text"/>
    <w:basedOn w:val="a0"/>
    <w:uiPriority w:val="99"/>
    <w:semiHidden/>
    <w:qFormat/>
    <w:rPr>
      <w:color w:val="808080"/>
    </w:rPr>
  </w:style>
  <w:style w:type="paragraph" w:styleId="af8">
    <w:name w:val="List Paragraph"/>
    <w:basedOn w:val="a"/>
    <w:uiPriority w:val="99"/>
    <w:qFormat/>
    <w:pPr>
      <w:ind w:firstLineChars="200" w:firstLine="420"/>
    </w:pPr>
  </w:style>
  <w:style w:type="paragraph" w:customStyle="1" w:styleId="src">
    <w:name w:val="src"/>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段 Char"/>
    <w:link w:val="a5"/>
    <w:qFormat/>
    <w:rPr>
      <w:rFonts w:ascii="Times New Roman" w:eastAsia="宋体" w:hAnsi="Times New Roman"/>
      <w:color w:val="000000"/>
      <w:sz w:val="21"/>
      <w:szCs w:val="22"/>
      <w:lang w:eastAsia="en-US"/>
    </w:rPr>
  </w:style>
  <w:style w:type="paragraph" w:customStyle="1" w:styleId="af9">
    <w:name w:val="一级条标题"/>
    <w:next w:val="a5"/>
    <w:qFormat/>
    <w:pPr>
      <w:spacing w:beforeLines="50" w:before="156" w:afterLines="50" w:after="156"/>
      <w:ind w:left="142"/>
      <w:outlineLvl w:val="2"/>
    </w:pPr>
    <w:rPr>
      <w:rFonts w:ascii="黑体" w:eastAsia="黑体" w:hAnsi="Times New Roman" w:cs="Times New Roman"/>
      <w:sz w:val="21"/>
      <w:szCs w:val="21"/>
    </w:rPr>
  </w:style>
  <w:style w:type="paragraph" w:customStyle="1" w:styleId="afa">
    <w:name w:val="二级条标题"/>
    <w:basedOn w:val="af9"/>
    <w:next w:val="a5"/>
    <w:qFormat/>
    <w:pPr>
      <w:spacing w:before="50" w:after="50"/>
      <w:ind w:left="0"/>
      <w:outlineLvl w:val="3"/>
    </w:pPr>
  </w:style>
  <w:style w:type="paragraph" w:customStyle="1" w:styleId="afb">
    <w:name w:val="三级条标题"/>
    <w:basedOn w:val="afa"/>
    <w:next w:val="a5"/>
    <w:qFormat/>
    <w:pPr>
      <w:outlineLvl w:val="4"/>
    </w:pPr>
  </w:style>
  <w:style w:type="paragraph" w:customStyle="1" w:styleId="afc">
    <w:name w:val="四级条标题"/>
    <w:basedOn w:val="afb"/>
    <w:next w:val="a5"/>
    <w:qFormat/>
    <w:pPr>
      <w:outlineLvl w:val="5"/>
    </w:pPr>
  </w:style>
  <w:style w:type="paragraph" w:customStyle="1" w:styleId="afd">
    <w:name w:val="五级条标题"/>
    <w:basedOn w:val="afc"/>
    <w:next w:val="a5"/>
    <w:qFormat/>
    <w:pPr>
      <w:outlineLvl w:val="6"/>
    </w:pPr>
  </w:style>
  <w:style w:type="paragraph" w:customStyle="1" w:styleId="afe">
    <w:name w:val="一级无"/>
    <w:basedOn w:val="af9"/>
    <w:qFormat/>
    <w:pPr>
      <w:spacing w:beforeLines="0" w:before="0" w:afterLines="0" w:after="0"/>
    </w:pPr>
    <w:rPr>
      <w:rFonts w:ascii="宋体" w:eastAsia="宋体"/>
    </w:rPr>
  </w:style>
  <w:style w:type="paragraph" w:customStyle="1" w:styleId="aff">
    <w:name w:val="标准文件_文件编号"/>
    <w:basedOn w:val="a"/>
    <w:qFormat/>
    <w:rsid w:val="000C12CF"/>
    <w:pPr>
      <w:framePr w:w="9356" w:h="624" w:hRule="exact" w:hSpace="181" w:vSpace="181" w:wrap="auto" w:vAnchor="page" w:hAnchor="page" w:x="1419" w:y="3284"/>
      <w:widowControl/>
      <w:wordWrap w:val="0"/>
      <w:autoSpaceDE w:val="0"/>
      <w:autoSpaceDN w:val="0"/>
      <w:spacing w:line="280" w:lineRule="exact"/>
      <w:jc w:val="right"/>
    </w:pPr>
    <w:rPr>
      <w:rFonts w:ascii="黑体" w:eastAsia="黑体" w:hAnsi="Times New Roman" w:cs="Times New Roman"/>
      <w:bCs/>
      <w:noProo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12</Pages>
  <Words>4829</Words>
  <Characters>5458</Characters>
  <Application>Microsoft Office Word</Application>
  <DocSecurity>0</DocSecurity>
  <Lines>259</Lines>
  <Paragraphs>311</Paragraphs>
  <ScaleCrop>false</ScaleCrop>
  <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dc:creator>
  <cp:lastModifiedBy>zone danny</cp:lastModifiedBy>
  <cp:revision>117</cp:revision>
  <cp:lastPrinted>2025-05-15T01:03:00Z</cp:lastPrinted>
  <dcterms:created xsi:type="dcterms:W3CDTF">2024-05-24T00:31:00Z</dcterms:created>
  <dcterms:modified xsi:type="dcterms:W3CDTF">2025-06-16T04:28:00Z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9254FA0DC6954145A06C136D18F7D6FC</vt:lpwstr>
  </property>
  <property fmtid="{D5CDD505-2E9C-101B-9397-08002B2CF9AE}" pid="4" name="KSOTemplateDocerSaveRecord">
    <vt:lpwstr>eyJoZGlkIjoiODU4OTVmYzQyMDI2NzhlZjYwMjcwNTliN2QwZDYwYTkiLCJ1c2VySWQiOiI0OTY2MDcwMjEifQ==</vt:lpwstr>
  </property>
</Properties>
</file>