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E42DE">
      <w:pPr>
        <w:pStyle w:val="5"/>
      </w:pPr>
    </w:p>
    <w:p w14:paraId="6F445A38">
      <w:pPr>
        <w:adjustRightInd w:val="0"/>
        <w:snapToGrid w:val="0"/>
        <w:spacing w:line="360" w:lineRule="auto"/>
        <w:jc w:val="center"/>
        <w:rPr>
          <w:rFonts w:ascii="Times New Roman" w:hAnsi="Times New Roman" w:eastAsia="方正小标宋_GBK"/>
          <w:sz w:val="36"/>
          <w:szCs w:val="36"/>
        </w:rPr>
      </w:pPr>
    </w:p>
    <w:p w14:paraId="4097C9A2">
      <w:pPr>
        <w:adjustRightInd w:val="0"/>
        <w:snapToGrid w:val="0"/>
        <w:spacing w:line="360" w:lineRule="auto"/>
        <w:jc w:val="center"/>
        <w:rPr>
          <w:rFonts w:ascii="Times New Roman" w:hAnsi="Times New Roman" w:eastAsia="方正小标宋_GBK"/>
          <w:sz w:val="36"/>
          <w:szCs w:val="36"/>
        </w:rPr>
      </w:pPr>
    </w:p>
    <w:p w14:paraId="41E6658C">
      <w:pPr>
        <w:adjustRightInd w:val="0"/>
        <w:snapToGrid w:val="0"/>
        <w:spacing w:line="360" w:lineRule="auto"/>
        <w:jc w:val="center"/>
        <w:rPr>
          <w:rFonts w:ascii="Times New Roman" w:hAnsi="Times New Roman" w:eastAsia="方正小标宋_GBK"/>
          <w:sz w:val="36"/>
          <w:szCs w:val="36"/>
        </w:rPr>
      </w:pPr>
    </w:p>
    <w:p w14:paraId="59DA24B4">
      <w:pPr>
        <w:adjustRightInd w:val="0"/>
        <w:snapToGrid w:val="0"/>
        <w:spacing w:line="360" w:lineRule="auto"/>
        <w:jc w:val="center"/>
        <w:rPr>
          <w:rFonts w:ascii="Times New Roman" w:hAnsi="Times New Roman" w:eastAsia="方正小标宋_GBK"/>
          <w:sz w:val="48"/>
          <w:szCs w:val="48"/>
        </w:rPr>
      </w:pPr>
      <w:r>
        <w:rPr>
          <w:rFonts w:hint="eastAsia" w:ascii="Times New Roman" w:hAnsi="Times New Roman" w:eastAsia="方正小标宋_GBK"/>
          <w:sz w:val="48"/>
          <w:szCs w:val="48"/>
        </w:rPr>
        <w:t>餐厨垃圾</w:t>
      </w:r>
      <w:r>
        <w:rPr>
          <w:rFonts w:hint="eastAsia" w:ascii="Times New Roman" w:hAnsi="Times New Roman" w:eastAsia="方正小标宋_GBK"/>
          <w:sz w:val="48"/>
          <w:szCs w:val="48"/>
          <w:lang w:val="en-US" w:eastAsia="zh-CN"/>
        </w:rPr>
        <w:t>生产</w:t>
      </w:r>
      <w:r>
        <w:rPr>
          <w:rFonts w:hint="eastAsia" w:ascii="Times New Roman" w:hAnsi="Times New Roman" w:eastAsia="方正小标宋_GBK"/>
          <w:sz w:val="48"/>
          <w:szCs w:val="48"/>
        </w:rPr>
        <w:t>有机酸碳源</w:t>
      </w:r>
      <w:r>
        <w:rPr>
          <w:rFonts w:hint="eastAsia" w:ascii="Times New Roman" w:hAnsi="Times New Roman" w:eastAsia="方正小标宋_GBK"/>
          <w:sz w:val="48"/>
          <w:szCs w:val="48"/>
          <w:lang w:val="en-US" w:eastAsia="zh-CN"/>
        </w:rPr>
        <w:t>技术规范</w:t>
      </w:r>
    </w:p>
    <w:p w14:paraId="789DD9B3">
      <w:pPr>
        <w:adjustRightInd w:val="0"/>
        <w:snapToGrid w:val="0"/>
        <w:spacing w:line="360" w:lineRule="auto"/>
        <w:jc w:val="center"/>
        <w:rPr>
          <w:rFonts w:ascii="Times New Roman" w:hAnsi="Times New Roman" w:eastAsia="方正小标宋_GBK"/>
          <w:sz w:val="48"/>
          <w:szCs w:val="48"/>
        </w:rPr>
      </w:pPr>
    </w:p>
    <w:p w14:paraId="7B2D31AE">
      <w:pPr>
        <w:adjustRightInd w:val="0"/>
        <w:snapToGrid w:val="0"/>
        <w:spacing w:line="360" w:lineRule="auto"/>
        <w:jc w:val="center"/>
        <w:rPr>
          <w:rFonts w:ascii="Times New Roman" w:hAnsi="Times New Roman" w:eastAsia="方正小标宋_GBK"/>
          <w:sz w:val="48"/>
          <w:szCs w:val="48"/>
        </w:rPr>
      </w:pPr>
      <w:r>
        <w:rPr>
          <w:rFonts w:ascii="Times New Roman" w:hAnsi="Times New Roman" w:eastAsia="方正小标宋_GBK"/>
          <w:sz w:val="48"/>
          <w:szCs w:val="48"/>
        </w:rPr>
        <w:t>编制说明</w:t>
      </w:r>
    </w:p>
    <w:p w14:paraId="28374E9C">
      <w:pPr>
        <w:widowControl/>
        <w:jc w:val="center"/>
        <w:rPr>
          <w:rFonts w:ascii="Times New Roman" w:hAnsi="Times New Roman"/>
          <w:b/>
          <w:color w:val="000000"/>
          <w:sz w:val="32"/>
          <w:szCs w:val="32"/>
        </w:rPr>
      </w:pPr>
    </w:p>
    <w:p w14:paraId="26B8456D">
      <w:pPr>
        <w:widowControl/>
        <w:jc w:val="center"/>
        <w:rPr>
          <w:rFonts w:ascii="Times New Roman" w:hAnsi="Times New Roman"/>
          <w:b/>
          <w:color w:val="000000"/>
          <w:sz w:val="32"/>
          <w:szCs w:val="32"/>
        </w:rPr>
      </w:pPr>
    </w:p>
    <w:p w14:paraId="5923A950">
      <w:pPr>
        <w:widowControl/>
        <w:jc w:val="center"/>
        <w:rPr>
          <w:rFonts w:ascii="Times New Roman" w:hAnsi="Times New Roman"/>
          <w:b/>
          <w:color w:val="000000"/>
          <w:sz w:val="32"/>
          <w:szCs w:val="32"/>
        </w:rPr>
      </w:pPr>
    </w:p>
    <w:p w14:paraId="7A724F4D">
      <w:pPr>
        <w:widowControl/>
        <w:jc w:val="center"/>
        <w:rPr>
          <w:rFonts w:ascii="Times New Roman" w:hAnsi="Times New Roman"/>
          <w:b/>
          <w:color w:val="000000"/>
          <w:sz w:val="32"/>
          <w:szCs w:val="32"/>
        </w:rPr>
      </w:pPr>
    </w:p>
    <w:p w14:paraId="11E3F15E">
      <w:pPr>
        <w:widowControl/>
        <w:jc w:val="center"/>
        <w:rPr>
          <w:rFonts w:ascii="Times New Roman" w:hAnsi="Times New Roman"/>
          <w:b/>
          <w:color w:val="000000"/>
          <w:sz w:val="32"/>
          <w:szCs w:val="32"/>
        </w:rPr>
      </w:pPr>
    </w:p>
    <w:p w14:paraId="4723E4BB">
      <w:pPr>
        <w:widowControl/>
        <w:jc w:val="center"/>
        <w:rPr>
          <w:rFonts w:ascii="Times New Roman" w:hAnsi="Times New Roman"/>
          <w:b/>
          <w:color w:val="000000"/>
          <w:sz w:val="32"/>
          <w:szCs w:val="32"/>
        </w:rPr>
      </w:pPr>
    </w:p>
    <w:p w14:paraId="3D3BF688">
      <w:pPr>
        <w:widowControl/>
        <w:rPr>
          <w:rFonts w:ascii="Times New Roman" w:hAnsi="Times New Roman"/>
          <w:b/>
          <w:color w:val="000000"/>
          <w:sz w:val="32"/>
          <w:szCs w:val="32"/>
        </w:rPr>
      </w:pPr>
    </w:p>
    <w:p w14:paraId="271D0D56">
      <w:pPr>
        <w:widowControl/>
        <w:jc w:val="center"/>
        <w:rPr>
          <w:rFonts w:ascii="Times New Roman" w:hAnsi="Times New Roman"/>
          <w:b/>
          <w:color w:val="000000"/>
          <w:sz w:val="32"/>
          <w:szCs w:val="32"/>
        </w:rPr>
      </w:pPr>
      <w:r>
        <w:rPr>
          <w:rFonts w:ascii="Times New Roman" w:hAnsi="Times New Roman"/>
          <w:b/>
          <w:color w:val="000000"/>
          <w:sz w:val="32"/>
          <w:szCs w:val="32"/>
        </w:rPr>
        <w:t>标准编制组</w:t>
      </w:r>
    </w:p>
    <w:p w14:paraId="56A22F08">
      <w:pPr>
        <w:widowControl/>
        <w:jc w:val="center"/>
        <w:rPr>
          <w:rFonts w:ascii="Times New Roman" w:hAnsi="Times New Roman"/>
          <w:b/>
          <w:color w:val="000000"/>
          <w:sz w:val="32"/>
          <w:szCs w:val="32"/>
        </w:rPr>
      </w:pPr>
      <w:r>
        <w:rPr>
          <w:rFonts w:ascii="Times New Roman" w:hAnsi="Times New Roman"/>
          <w:b/>
          <w:color w:val="000000"/>
          <w:sz w:val="32"/>
          <w:szCs w:val="32"/>
        </w:rPr>
        <w:t>202</w:t>
      </w:r>
      <w:r>
        <w:rPr>
          <w:rFonts w:hint="eastAsia" w:ascii="Times New Roman" w:hAnsi="Times New Roman"/>
          <w:b/>
          <w:color w:val="000000"/>
          <w:sz w:val="32"/>
          <w:szCs w:val="32"/>
          <w:lang w:val="en-US" w:eastAsia="zh-CN"/>
        </w:rPr>
        <w:t>5</w:t>
      </w:r>
      <w:r>
        <w:rPr>
          <w:rFonts w:ascii="Times New Roman" w:hAnsi="Times New Roman"/>
          <w:b/>
          <w:color w:val="000000"/>
          <w:sz w:val="32"/>
          <w:szCs w:val="32"/>
        </w:rPr>
        <w:t>年1月</w:t>
      </w:r>
    </w:p>
    <w:p w14:paraId="746D8DA7">
      <w:pPr>
        <w:pStyle w:val="2"/>
        <w:adjustRightInd w:val="0"/>
        <w:snapToGrid w:val="0"/>
        <w:spacing w:before="0" w:after="0" w:line="360" w:lineRule="auto"/>
        <w:rPr>
          <w:rFonts w:ascii="Times New Roman" w:hAnsi="Times New Roman"/>
          <w:sz w:val="32"/>
          <w:szCs w:val="32"/>
        </w:rPr>
        <w:sectPr>
          <w:pgSz w:w="11906" w:h="16838"/>
          <w:pgMar w:top="1440" w:right="1800" w:bottom="1440" w:left="1800" w:header="851" w:footer="992" w:gutter="0"/>
          <w:cols w:space="425" w:num="1"/>
          <w:docGrid w:type="lines" w:linePitch="312" w:charSpace="0"/>
        </w:sectPr>
      </w:pPr>
    </w:p>
    <w:p w14:paraId="477D6541">
      <w:pPr>
        <w:pStyle w:val="2"/>
        <w:adjustRightInd w:val="0"/>
        <w:snapToGrid w:val="0"/>
        <w:spacing w:before="0" w:after="0" w:line="360" w:lineRule="auto"/>
        <w:ind w:firstLine="640" w:firstLineChars="200"/>
        <w:rPr>
          <w:rFonts w:ascii="Times New Roman" w:hAnsi="Times New Roman"/>
          <w:sz w:val="32"/>
          <w:szCs w:val="32"/>
        </w:rPr>
      </w:pPr>
      <w:r>
        <w:rPr>
          <w:rFonts w:ascii="Times New Roman" w:hAnsi="Times New Roman"/>
          <w:sz w:val="32"/>
          <w:szCs w:val="32"/>
        </w:rPr>
        <w:t>一、工作简况</w:t>
      </w:r>
    </w:p>
    <w:p w14:paraId="25A5CD98">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（一）任务来源</w:t>
      </w:r>
    </w:p>
    <w:p w14:paraId="41BC5786">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本标准由江苏马盛生物科技股份有限公司提出，无锡市环境保护产业协会归口并发布。本标准于</w:t>
      </w:r>
      <w:r>
        <w:rPr>
          <w:rFonts w:hint="eastAsia" w:ascii="Times New Roman" w:hAnsi="Times New Roman" w:eastAsiaTheme="minorEastAsia"/>
          <w:sz w:val="28"/>
          <w:szCs w:val="28"/>
        </w:rPr>
        <w:t>2</w:t>
      </w:r>
      <w:r>
        <w:rPr>
          <w:rFonts w:ascii="Times New Roman" w:hAnsi="Times New Roman" w:eastAsiaTheme="minorEastAsia"/>
          <w:sz w:val="28"/>
          <w:szCs w:val="28"/>
        </w:rPr>
        <w:t>02</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年</w:t>
      </w:r>
      <w:r>
        <w:rPr>
          <w:rFonts w:hint="eastAsia" w:ascii="Times New Roman" w:hAnsi="Times New Roman" w:eastAsiaTheme="minorEastAsia"/>
          <w:sz w:val="28"/>
          <w:szCs w:val="28"/>
          <w:lang w:val="en-US" w:eastAsia="zh-CN"/>
        </w:rPr>
        <w:t xml:space="preserve"> </w:t>
      </w:r>
      <w:r>
        <w:rPr>
          <w:rFonts w:ascii="Times New Roman" w:hAnsi="Times New Roman" w:eastAsiaTheme="minorEastAsia"/>
          <w:sz w:val="28"/>
          <w:szCs w:val="28"/>
        </w:rPr>
        <w:t>月</w:t>
      </w:r>
      <w:r>
        <w:rPr>
          <w:rFonts w:hint="eastAsia" w:ascii="Times New Roman" w:hAnsi="Times New Roman" w:eastAsiaTheme="minorEastAsia"/>
          <w:sz w:val="28"/>
          <w:szCs w:val="28"/>
          <w:lang w:val="en-US" w:eastAsia="zh-CN"/>
        </w:rPr>
        <w:t xml:space="preserve"> </w:t>
      </w:r>
      <w:r>
        <w:rPr>
          <w:rFonts w:ascii="Times New Roman" w:hAnsi="Times New Roman" w:eastAsiaTheme="minorEastAsia"/>
          <w:sz w:val="28"/>
          <w:szCs w:val="28"/>
        </w:rPr>
        <w:t>日通过无锡市环境保护产业协会组织</w:t>
      </w:r>
      <w:r>
        <w:rPr>
          <w:rFonts w:hint="eastAsia" w:ascii="Times New Roman" w:hAnsi="Times New Roman" w:eastAsiaTheme="minorEastAsia"/>
          <w:sz w:val="28"/>
          <w:szCs w:val="28"/>
        </w:rPr>
        <w:t>的立项</w:t>
      </w:r>
      <w:r>
        <w:rPr>
          <w:rFonts w:ascii="Times New Roman" w:hAnsi="Times New Roman" w:eastAsiaTheme="minorEastAsia"/>
          <w:sz w:val="28"/>
          <w:szCs w:val="28"/>
        </w:rPr>
        <w:t>评审</w:t>
      </w:r>
      <w:r>
        <w:rPr>
          <w:rFonts w:hint="eastAsia" w:ascii="Times New Roman" w:hAnsi="Times New Roman" w:eastAsiaTheme="minorEastAsia"/>
          <w:sz w:val="28"/>
          <w:szCs w:val="28"/>
        </w:rPr>
        <w:t>会</w:t>
      </w:r>
      <w:r>
        <w:rPr>
          <w:rFonts w:ascii="Times New Roman" w:hAnsi="Times New Roman" w:eastAsiaTheme="minorEastAsia"/>
          <w:sz w:val="28"/>
          <w:szCs w:val="28"/>
        </w:rPr>
        <w:t>（锡环协[</w:t>
      </w:r>
      <w:r>
        <w:rPr>
          <w:rFonts w:hint="eastAsia" w:ascii="Times New Roman" w:hAnsi="Times New Roman" w:eastAsiaTheme="minorEastAsia"/>
          <w:sz w:val="28"/>
          <w:szCs w:val="28"/>
        </w:rPr>
        <w:t>2</w:t>
      </w:r>
      <w:r>
        <w:rPr>
          <w:rFonts w:ascii="Times New Roman" w:hAnsi="Times New Roman" w:eastAsiaTheme="minorEastAsia"/>
          <w:sz w:val="28"/>
          <w:szCs w:val="28"/>
        </w:rPr>
        <w:t>02</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]第</w:t>
      </w:r>
      <w:r>
        <w:rPr>
          <w:rFonts w:hint="eastAsia" w:ascii="Times New Roman" w:hAnsi="Times New Roman" w:eastAsiaTheme="minorEastAsia"/>
          <w:sz w:val="28"/>
          <w:szCs w:val="28"/>
          <w:lang w:val="en-US" w:eastAsia="zh-CN"/>
        </w:rPr>
        <w:t xml:space="preserve">  </w:t>
      </w:r>
      <w:r>
        <w:rPr>
          <w:rFonts w:ascii="Times New Roman" w:hAnsi="Times New Roman" w:eastAsiaTheme="minorEastAsia"/>
          <w:sz w:val="28"/>
          <w:szCs w:val="28"/>
        </w:rPr>
        <w:t>号），计划于</w:t>
      </w:r>
      <w:r>
        <w:rPr>
          <w:rFonts w:hint="eastAsia" w:ascii="Times New Roman" w:hAnsi="Times New Roman" w:eastAsiaTheme="minorEastAsia"/>
          <w:sz w:val="28"/>
          <w:szCs w:val="28"/>
        </w:rPr>
        <w:t>2</w:t>
      </w:r>
      <w:r>
        <w:rPr>
          <w:rFonts w:ascii="Times New Roman" w:hAnsi="Times New Roman" w:eastAsiaTheme="minorEastAsia"/>
          <w:sz w:val="28"/>
          <w:szCs w:val="28"/>
        </w:rPr>
        <w:t>02</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年</w:t>
      </w:r>
      <w:r>
        <w:rPr>
          <w:rFonts w:hint="eastAsia" w:ascii="Times New Roman" w:hAnsi="Times New Roman" w:eastAsiaTheme="minorEastAsia"/>
          <w:sz w:val="28"/>
          <w:szCs w:val="28"/>
          <w:lang w:val="en-US" w:eastAsia="zh-CN"/>
        </w:rPr>
        <w:t>6</w:t>
      </w:r>
      <w:r>
        <w:rPr>
          <w:rFonts w:ascii="Times New Roman" w:hAnsi="Times New Roman" w:eastAsiaTheme="minorEastAsia"/>
          <w:sz w:val="28"/>
          <w:szCs w:val="28"/>
        </w:rPr>
        <w:t>月底</w:t>
      </w:r>
      <w:r>
        <w:rPr>
          <w:rFonts w:hint="eastAsia" w:ascii="Times New Roman" w:hAnsi="Times New Roman" w:eastAsiaTheme="minorEastAsia"/>
          <w:sz w:val="28"/>
          <w:szCs w:val="28"/>
        </w:rPr>
        <w:t>前</w:t>
      </w:r>
      <w:r>
        <w:rPr>
          <w:rFonts w:ascii="Times New Roman" w:hAnsi="Times New Roman" w:eastAsiaTheme="minorEastAsia"/>
          <w:sz w:val="28"/>
          <w:szCs w:val="28"/>
        </w:rPr>
        <w:t>完成《</w:t>
      </w:r>
      <w:r>
        <w:rPr>
          <w:rFonts w:hint="eastAsia" w:ascii="Times New Roman" w:hAnsi="Times New Roman" w:eastAsiaTheme="minorEastAsia"/>
          <w:sz w:val="28"/>
          <w:szCs w:val="28"/>
        </w:rPr>
        <w:t>餐厨垃圾</w:t>
      </w:r>
      <w:r>
        <w:rPr>
          <w:rFonts w:hint="eastAsia" w:ascii="Times New Roman" w:hAnsi="Times New Roman" w:eastAsiaTheme="minorEastAsia"/>
          <w:sz w:val="28"/>
          <w:szCs w:val="28"/>
          <w:lang w:val="en-US" w:eastAsia="zh-CN"/>
        </w:rPr>
        <w:t>生产</w:t>
      </w:r>
      <w:r>
        <w:rPr>
          <w:rFonts w:hint="eastAsia" w:ascii="Times New Roman" w:hAnsi="Times New Roman" w:eastAsiaTheme="minorEastAsia"/>
          <w:sz w:val="28"/>
          <w:szCs w:val="28"/>
        </w:rPr>
        <w:t>有机酸碳源</w:t>
      </w:r>
      <w:r>
        <w:rPr>
          <w:rFonts w:hint="eastAsia" w:ascii="Times New Roman" w:hAnsi="Times New Roman" w:eastAsiaTheme="minorEastAsia"/>
          <w:sz w:val="28"/>
          <w:szCs w:val="28"/>
          <w:lang w:val="en-US" w:eastAsia="zh-CN"/>
        </w:rPr>
        <w:t>技术规范</w:t>
      </w:r>
      <w:r>
        <w:rPr>
          <w:rFonts w:ascii="Times New Roman" w:hAnsi="Times New Roman" w:eastAsiaTheme="minorEastAsia"/>
          <w:sz w:val="28"/>
          <w:szCs w:val="28"/>
        </w:rPr>
        <w:t>》的制订工作。</w:t>
      </w:r>
    </w:p>
    <w:p w14:paraId="5731AB5B">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（二）承担单位</w:t>
      </w:r>
    </w:p>
    <w:p w14:paraId="185597FC">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本标准由江苏马盛生物科技股份有限公司</w:t>
      </w:r>
      <w:r>
        <w:rPr>
          <w:rFonts w:hint="eastAsia" w:ascii="Times New Roman" w:hAnsi="Times New Roman" w:eastAsiaTheme="minorEastAsia"/>
          <w:sz w:val="28"/>
          <w:szCs w:val="28"/>
          <w:lang w:val="en-US" w:eastAsia="zh-CN"/>
        </w:rPr>
        <w:t>和</w:t>
      </w:r>
      <w:r>
        <w:rPr>
          <w:rFonts w:ascii="Times New Roman" w:hAnsi="Times New Roman" w:eastAsiaTheme="minorEastAsia"/>
          <w:sz w:val="28"/>
          <w:szCs w:val="28"/>
        </w:rPr>
        <w:t>江南大学负责编制。</w:t>
      </w:r>
    </w:p>
    <w:p w14:paraId="491608A1">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（三）编制背景</w:t>
      </w:r>
    </w:p>
    <w:p w14:paraId="7F6401F6">
      <w:pPr>
        <w:ind w:firstLine="560" w:firstLineChars="200"/>
        <w:rPr>
          <w:rFonts w:hint="eastAsia" w:ascii="Times New Roman" w:hAnsi="Times New Roman" w:eastAsiaTheme="minorEastAsia"/>
          <w:sz w:val="28"/>
          <w:szCs w:val="28"/>
        </w:rPr>
      </w:pPr>
      <w:r>
        <w:rPr>
          <w:rFonts w:hint="eastAsia" w:ascii="Times New Roman" w:hAnsi="Times New Roman" w:eastAsiaTheme="minorEastAsia"/>
          <w:sz w:val="28"/>
          <w:szCs w:val="28"/>
        </w:rPr>
        <w:t>据生态环境部公布的《2020年全国大、中城市固体废物污染环境防治年报》，2019年，全国196个大、中城市生活垃圾产生量达23560.2万吨。垃圾</w:t>
      </w:r>
      <w:r>
        <w:rPr>
          <w:rFonts w:hint="eastAsia" w:ascii="Times New Roman" w:hAnsi="Times New Roman" w:eastAsiaTheme="minorEastAsia"/>
          <w:sz w:val="28"/>
          <w:szCs w:val="28"/>
          <w:lang w:val="en-US" w:eastAsia="zh-CN"/>
        </w:rPr>
        <w:t>不</w:t>
      </w:r>
      <w:r>
        <w:rPr>
          <w:rFonts w:hint="eastAsia" w:ascii="Times New Roman" w:hAnsi="Times New Roman" w:eastAsiaTheme="minorEastAsia"/>
          <w:sz w:val="28"/>
          <w:szCs w:val="28"/>
        </w:rPr>
        <w:t>分类是当下制约我国环保事业发展的瓶颈之一，也是造成环境污染、资源再利用困难的根源之一。2019 年 6月，住房和城乡建设部等 9 部门在 46 个重点城市先行先试的基础上，印发了《关于在全国地级及以上城市全面开展生活垃圾分类工作的通知》，决定自 2019 年起在全国地级及以上城市全面启动生活垃圾分类工作。其中城镇湿垃圾主要由厨余垃圾等有机固废构成，其主要来源为家庭厨房、餐厅、饭店、食堂、市场及其他与食品加工有关的行业。由于餐厨垃圾具有含水率、含油量、含盐量及有机物含量高的特点，常规的焚烧、填埋和好氧堆肥等处理技术不仅无法实现有效处理，造成资源浪费，而且处理过程中易产生二次污染，给环境带来负面影响。因此在我国大力推行“垃圾分类”的背景下，将</w:t>
      </w:r>
      <w:r>
        <w:rPr>
          <w:rFonts w:hint="eastAsia" w:ascii="Times New Roman" w:hAnsi="Times New Roman" w:eastAsiaTheme="minorEastAsia"/>
          <w:sz w:val="28"/>
          <w:szCs w:val="28"/>
          <w:lang w:val="en-US" w:eastAsia="zh-CN"/>
        </w:rPr>
        <w:t>餐厨垃圾</w:t>
      </w:r>
      <w:r>
        <w:rPr>
          <w:rFonts w:hint="eastAsia" w:ascii="Times New Roman" w:hAnsi="Times New Roman" w:eastAsiaTheme="minorEastAsia"/>
          <w:sz w:val="28"/>
          <w:szCs w:val="28"/>
        </w:rPr>
        <w:t>有效处理处置是政策能顺利实施的重要环节。</w:t>
      </w:r>
    </w:p>
    <w:p w14:paraId="0E539E98">
      <w:pPr>
        <w:ind w:firstLine="560" w:firstLineChars="200"/>
        <w:rPr>
          <w:rFonts w:hint="eastAsia" w:ascii="Times New Roman" w:hAnsi="Times New Roman" w:eastAsiaTheme="minorEastAsia"/>
          <w:sz w:val="28"/>
          <w:szCs w:val="28"/>
          <w:lang w:eastAsia="zh-CN"/>
        </w:rPr>
      </w:pPr>
      <w:r>
        <w:rPr>
          <w:rFonts w:hint="eastAsia" w:ascii="Times New Roman" w:hAnsi="Times New Roman" w:eastAsiaTheme="minorEastAsia"/>
          <w:sz w:val="28"/>
          <w:szCs w:val="28"/>
        </w:rPr>
        <w:t>目前我国现有的</w:t>
      </w:r>
      <w:r>
        <w:rPr>
          <w:rFonts w:hint="eastAsia" w:ascii="Times New Roman" w:hAnsi="Times New Roman" w:eastAsiaTheme="minorEastAsia"/>
          <w:sz w:val="28"/>
          <w:szCs w:val="28"/>
          <w:lang w:val="en-US" w:eastAsia="zh-CN"/>
        </w:rPr>
        <w:t>餐厨垃圾</w:t>
      </w:r>
      <w:r>
        <w:rPr>
          <w:rFonts w:hint="eastAsia" w:ascii="Times New Roman" w:hAnsi="Times New Roman" w:eastAsiaTheme="minorEastAsia"/>
          <w:sz w:val="28"/>
          <w:szCs w:val="28"/>
        </w:rPr>
        <w:t>经预处理制浆，形成的</w:t>
      </w:r>
      <w:r>
        <w:rPr>
          <w:rFonts w:hint="eastAsia" w:ascii="Times New Roman" w:hAnsi="Times New Roman" w:eastAsiaTheme="minorEastAsia"/>
          <w:sz w:val="28"/>
          <w:szCs w:val="28"/>
          <w:lang w:eastAsia="zh-CN"/>
        </w:rPr>
        <w:t>餐厨浆液</w:t>
      </w:r>
      <w:r>
        <w:rPr>
          <w:rFonts w:hint="eastAsia" w:ascii="Times New Roman" w:hAnsi="Times New Roman" w:eastAsiaTheme="minorEastAsia"/>
          <w:sz w:val="28"/>
          <w:szCs w:val="28"/>
        </w:rPr>
        <w:t>会经过厌氧及好氧生化处理，该方式仍存在处理流程繁杂、费用高昂、资源利用率低、产品价值不高等问题。而生物产酸发酵能将</w:t>
      </w:r>
      <w:r>
        <w:rPr>
          <w:rFonts w:hint="eastAsia" w:ascii="Times New Roman" w:hAnsi="Times New Roman" w:eastAsiaTheme="minorEastAsia"/>
          <w:sz w:val="28"/>
          <w:szCs w:val="28"/>
          <w:lang w:eastAsia="zh-CN"/>
        </w:rPr>
        <w:t>餐厨浆液</w:t>
      </w:r>
      <w:r>
        <w:rPr>
          <w:rFonts w:hint="eastAsia" w:ascii="Times New Roman" w:hAnsi="Times New Roman" w:eastAsiaTheme="minorEastAsia"/>
          <w:sz w:val="28"/>
          <w:szCs w:val="28"/>
        </w:rPr>
        <w:t>中的有机物质转化成附加价值高的</w:t>
      </w:r>
      <w:r>
        <w:rPr>
          <w:rFonts w:hint="eastAsia" w:ascii="Times New Roman" w:hAnsi="Times New Roman" w:eastAsiaTheme="minorEastAsia"/>
          <w:sz w:val="28"/>
          <w:szCs w:val="28"/>
          <w:lang w:val="en-US" w:eastAsia="zh-CN"/>
        </w:rPr>
        <w:t>有机酸</w:t>
      </w:r>
      <w:r>
        <w:rPr>
          <w:rFonts w:hint="eastAsia" w:ascii="Times New Roman" w:hAnsi="Times New Roman" w:eastAsiaTheme="minorEastAsia"/>
          <w:sz w:val="28"/>
          <w:szCs w:val="28"/>
        </w:rPr>
        <w:t>，是最易被反硝化细菌利用的碳源之一，能极大程度上将</w:t>
      </w:r>
      <w:r>
        <w:rPr>
          <w:rFonts w:hint="eastAsia" w:ascii="Times New Roman" w:hAnsi="Times New Roman" w:eastAsiaTheme="minorEastAsia"/>
          <w:sz w:val="28"/>
          <w:szCs w:val="28"/>
          <w:lang w:val="en-US" w:eastAsia="zh-CN"/>
        </w:rPr>
        <w:t>餐厨垃圾</w:t>
      </w:r>
      <w:r>
        <w:rPr>
          <w:rFonts w:hint="eastAsia" w:ascii="Times New Roman" w:hAnsi="Times New Roman" w:eastAsiaTheme="minorEastAsia"/>
          <w:sz w:val="28"/>
          <w:szCs w:val="28"/>
        </w:rPr>
        <w:t>进行资源化</w:t>
      </w:r>
      <w:r>
        <w:rPr>
          <w:rFonts w:hint="eastAsia" w:ascii="Times New Roman" w:hAnsi="Times New Roman" w:eastAsiaTheme="minorEastAsia"/>
          <w:sz w:val="28"/>
          <w:szCs w:val="28"/>
          <w:lang w:eastAsia="zh-CN"/>
        </w:rPr>
        <w:t>。</w:t>
      </w:r>
    </w:p>
    <w:p w14:paraId="0F1BCAB2">
      <w:pPr>
        <w:ind w:firstLine="560" w:firstLineChars="200"/>
        <w:rPr>
          <w:rFonts w:hint="default" w:ascii="Times New Roman" w:hAnsi="Times New Roman" w:eastAsiaTheme="minorEastAsia"/>
          <w:sz w:val="28"/>
          <w:szCs w:val="28"/>
          <w:lang w:val="en-US" w:eastAsia="zh-CN"/>
        </w:rPr>
      </w:pPr>
      <w:r>
        <w:rPr>
          <w:rFonts w:hint="eastAsia" w:ascii="Times New Roman" w:hAnsi="Times New Roman" w:eastAsiaTheme="minorEastAsia"/>
          <w:sz w:val="28"/>
          <w:szCs w:val="28"/>
        </w:rPr>
        <w:t>传统化学碳源在充当外部碳源时存在许多不足，所以国内外学者们将研究重心转向了新型碳源的开发探索。外国学者Gutierrez 等人将PHB用作污水脱氮的外加碳源，虽然有较好的脱氮效果但其成本始终过高。近年来由于我国垃圾分类的实施，有学者发现餐厨垃圾经过生物发酵可以生成乙酸、丙酸等短链脂肪酸，其在污水处理领域</w:t>
      </w:r>
      <w:r>
        <w:rPr>
          <w:rFonts w:hint="eastAsia" w:ascii="Times New Roman" w:hAnsi="Times New Roman" w:eastAsiaTheme="minorEastAsia"/>
          <w:sz w:val="28"/>
          <w:szCs w:val="28"/>
          <w:lang w:eastAsia="zh-CN"/>
        </w:rPr>
        <w:t>具有</w:t>
      </w:r>
      <w:r>
        <w:rPr>
          <w:rFonts w:hint="eastAsia" w:ascii="Times New Roman" w:hAnsi="Times New Roman" w:eastAsiaTheme="minorEastAsia"/>
          <w:sz w:val="28"/>
          <w:szCs w:val="28"/>
        </w:rPr>
        <w:t>经济价值和应用前景。</w:t>
      </w:r>
      <w:r>
        <w:rPr>
          <w:rFonts w:hint="eastAsia" w:ascii="Times New Roman" w:hAnsi="Times New Roman" w:eastAsiaTheme="minorEastAsia"/>
          <w:sz w:val="28"/>
          <w:szCs w:val="28"/>
          <w:lang w:val="en-US" w:eastAsia="zh-CN"/>
        </w:rPr>
        <w:t>由于餐厨垃圾产酸发酵可以有效将碳固定于出水中，能极大程度上减少碳排放，积极响应了我国“双碳”政策。</w:t>
      </w:r>
    </w:p>
    <w:p w14:paraId="01BB468F">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建立符合需求</w:t>
      </w:r>
      <w:r>
        <w:rPr>
          <w:rFonts w:hint="eastAsia" w:ascii="Times New Roman" w:hAnsi="Times New Roman" w:eastAsiaTheme="minorEastAsia"/>
          <w:sz w:val="28"/>
          <w:szCs w:val="28"/>
        </w:rPr>
        <w:t>餐厨垃圾制备有机酸碳源</w:t>
      </w:r>
      <w:r>
        <w:rPr>
          <w:rFonts w:hint="eastAsia" w:ascii="Times New Roman" w:hAnsi="Times New Roman" w:eastAsiaTheme="minorEastAsia"/>
          <w:sz w:val="28"/>
          <w:szCs w:val="28"/>
          <w:lang w:val="en-US" w:eastAsia="zh-CN"/>
        </w:rPr>
        <w:t>技术规范</w:t>
      </w:r>
      <w:r>
        <w:rPr>
          <w:rFonts w:ascii="Times New Roman" w:hAnsi="Times New Roman" w:eastAsiaTheme="minorEastAsia"/>
          <w:sz w:val="28"/>
          <w:szCs w:val="28"/>
        </w:rPr>
        <w:t>标准是我国</w:t>
      </w:r>
      <w:r>
        <w:rPr>
          <w:rFonts w:hint="eastAsia" w:ascii="Times New Roman" w:hAnsi="Times New Roman" w:eastAsiaTheme="minorEastAsia"/>
          <w:sz w:val="28"/>
          <w:szCs w:val="28"/>
          <w:lang w:val="en-US" w:eastAsia="zh-CN"/>
        </w:rPr>
        <w:t>餐厨垃圾</w:t>
      </w:r>
      <w:r>
        <w:rPr>
          <w:rFonts w:ascii="Times New Roman" w:hAnsi="Times New Roman" w:eastAsiaTheme="minorEastAsia"/>
          <w:sz w:val="28"/>
          <w:szCs w:val="28"/>
        </w:rPr>
        <w:t>无害化、减量化、资源化的战略需求，可有效引导完成我国</w:t>
      </w:r>
      <w:r>
        <w:rPr>
          <w:rFonts w:hint="eastAsia" w:ascii="Times New Roman" w:hAnsi="Times New Roman" w:eastAsiaTheme="minorEastAsia"/>
          <w:sz w:val="28"/>
          <w:szCs w:val="28"/>
          <w:lang w:val="en-US" w:eastAsia="zh-CN"/>
        </w:rPr>
        <w:t>餐厨</w:t>
      </w:r>
      <w:r>
        <w:rPr>
          <w:rFonts w:ascii="Times New Roman" w:hAnsi="Times New Roman" w:eastAsiaTheme="minorEastAsia"/>
          <w:sz w:val="28"/>
          <w:szCs w:val="28"/>
        </w:rPr>
        <w:t>垃圾的资源转化的目标，有效缓解日益增加的</w:t>
      </w:r>
      <w:r>
        <w:rPr>
          <w:rFonts w:hint="eastAsia" w:ascii="Times New Roman" w:hAnsi="Times New Roman" w:eastAsiaTheme="minorEastAsia"/>
          <w:sz w:val="28"/>
          <w:szCs w:val="28"/>
          <w:lang w:val="en-US" w:eastAsia="zh-CN"/>
        </w:rPr>
        <w:t>餐厨</w:t>
      </w:r>
      <w:r>
        <w:rPr>
          <w:rFonts w:ascii="Times New Roman" w:hAnsi="Times New Roman" w:eastAsiaTheme="minorEastAsia"/>
          <w:sz w:val="28"/>
          <w:szCs w:val="28"/>
        </w:rPr>
        <w:t>垃圾给我国经济发展带来的负面影响。通过制定本标准，可为我国创建营造良好的生态环境，为</w:t>
      </w:r>
      <w:r>
        <w:rPr>
          <w:rFonts w:hint="eastAsia" w:ascii="Times New Roman" w:hAnsi="Times New Roman" w:eastAsiaTheme="minorEastAsia"/>
          <w:sz w:val="28"/>
          <w:szCs w:val="28"/>
          <w:lang w:val="en-US" w:eastAsia="zh-CN"/>
        </w:rPr>
        <w:t>我国污水处理系统添加新思路</w:t>
      </w:r>
      <w:r>
        <w:rPr>
          <w:rFonts w:ascii="Times New Roman" w:hAnsi="Times New Roman" w:eastAsiaTheme="minorEastAsia"/>
          <w:sz w:val="28"/>
          <w:szCs w:val="28"/>
        </w:rPr>
        <w:t>。</w:t>
      </w:r>
    </w:p>
    <w:p w14:paraId="581FF861">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（四）主要工作过程</w:t>
      </w:r>
    </w:p>
    <w:p w14:paraId="5EC3E0C7">
      <w:pPr>
        <w:ind w:firstLine="560" w:firstLineChars="200"/>
        <w:rPr>
          <w:rFonts w:ascii="Times New Roman" w:hAnsi="Times New Roman"/>
          <w:color w:val="000000"/>
          <w:sz w:val="28"/>
          <w:szCs w:val="28"/>
        </w:rPr>
      </w:pPr>
      <w:bookmarkStart w:id="0" w:name="OLE_LINK3"/>
      <w:r>
        <w:rPr>
          <w:rFonts w:ascii="Times New Roman" w:hAnsi="Times New Roman"/>
          <w:color w:val="000000"/>
          <w:sz w:val="28"/>
          <w:szCs w:val="28"/>
        </w:rPr>
        <w:t>1.起草阶段</w:t>
      </w:r>
    </w:p>
    <w:p w14:paraId="0F8BB8F4">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1</w:t>
      </w:r>
      <w:r>
        <w:rPr>
          <w:rFonts w:ascii="Times New Roman" w:hAnsi="Times New Roman"/>
          <w:color w:val="000000"/>
          <w:sz w:val="28"/>
          <w:szCs w:val="28"/>
        </w:rPr>
        <w:t>月上旬：成立标准编制工作组，确定标准编制任务，明确标准的主题、原则和目标。</w:t>
      </w:r>
    </w:p>
    <w:p w14:paraId="0CE165DC">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2</w:t>
      </w:r>
      <w:r>
        <w:rPr>
          <w:rFonts w:ascii="Times New Roman" w:hAnsi="Times New Roman"/>
          <w:color w:val="000000"/>
          <w:sz w:val="28"/>
          <w:szCs w:val="28"/>
        </w:rPr>
        <w:t>月上旬至</w:t>
      </w:r>
      <w:r>
        <w:rPr>
          <w:rFonts w:hint="eastAsia" w:ascii="Times New Roman" w:hAnsi="Times New Roman"/>
          <w:color w:val="000000"/>
          <w:sz w:val="28"/>
          <w:szCs w:val="28"/>
          <w:lang w:val="en-US" w:eastAsia="zh-CN"/>
        </w:rPr>
        <w:t>3</w:t>
      </w:r>
      <w:r>
        <w:rPr>
          <w:rFonts w:ascii="Times New Roman" w:hAnsi="Times New Roman"/>
          <w:color w:val="000000"/>
          <w:sz w:val="28"/>
          <w:szCs w:val="28"/>
        </w:rPr>
        <w:t>月下旬：开展标准调研，梳理国内外现有的</w:t>
      </w:r>
      <w:r>
        <w:rPr>
          <w:rFonts w:hint="eastAsia" w:ascii="Times New Roman" w:hAnsi="Times New Roman"/>
          <w:color w:val="000000"/>
          <w:sz w:val="28"/>
          <w:szCs w:val="28"/>
          <w:lang w:val="en-US" w:eastAsia="zh-CN"/>
        </w:rPr>
        <w:t>餐厨垃圾制备有机酸碳源</w:t>
      </w:r>
      <w:r>
        <w:rPr>
          <w:rFonts w:ascii="Times New Roman" w:hAnsi="Times New Roman"/>
          <w:color w:val="000000"/>
          <w:sz w:val="28"/>
          <w:szCs w:val="28"/>
        </w:rPr>
        <w:t>的技术标准或规范文件的主要内容和核心目标。</w:t>
      </w:r>
    </w:p>
    <w:p w14:paraId="2B170DD8">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3</w:t>
      </w:r>
      <w:r>
        <w:rPr>
          <w:rFonts w:ascii="Times New Roman" w:hAnsi="Times New Roman"/>
          <w:color w:val="000000"/>
          <w:sz w:val="28"/>
          <w:szCs w:val="28"/>
        </w:rPr>
        <w:t>月：形成标准内容框架和技术流程总体思路，并向无锡市环境保护协会提交了标准</w:t>
      </w:r>
      <w:r>
        <w:rPr>
          <w:rFonts w:hint="eastAsia" w:ascii="Times New Roman" w:hAnsi="Times New Roman"/>
          <w:color w:val="000000"/>
          <w:sz w:val="28"/>
          <w:szCs w:val="28"/>
          <w:lang w:eastAsia="zh-CN"/>
        </w:rPr>
        <w:t>制定</w:t>
      </w:r>
      <w:r>
        <w:rPr>
          <w:rFonts w:ascii="Times New Roman" w:hAnsi="Times New Roman"/>
          <w:color w:val="000000"/>
          <w:sz w:val="28"/>
          <w:szCs w:val="28"/>
        </w:rPr>
        <w:t>立项申请书。</w:t>
      </w:r>
    </w:p>
    <w:p w14:paraId="761050ED">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3</w:t>
      </w:r>
      <w:r>
        <w:rPr>
          <w:rFonts w:ascii="Times New Roman" w:hAnsi="Times New Roman"/>
          <w:color w:val="000000"/>
          <w:sz w:val="28"/>
          <w:szCs w:val="28"/>
        </w:rPr>
        <w:t>月</w:t>
      </w:r>
      <w:r>
        <w:rPr>
          <w:rFonts w:hint="eastAsia" w:ascii="Times New Roman" w:hAnsi="Times New Roman"/>
          <w:color w:val="000000"/>
          <w:sz w:val="28"/>
          <w:szCs w:val="28"/>
          <w:lang w:val="en-US" w:eastAsia="zh-CN"/>
        </w:rPr>
        <w:t>X</w:t>
      </w:r>
      <w:r>
        <w:rPr>
          <w:rFonts w:ascii="Times New Roman" w:hAnsi="Times New Roman"/>
          <w:color w:val="000000"/>
          <w:sz w:val="28"/>
          <w:szCs w:val="28"/>
        </w:rPr>
        <w:t>日至</w:t>
      </w:r>
      <w:r>
        <w:rPr>
          <w:rFonts w:hint="eastAsia" w:ascii="Times New Roman" w:hAnsi="Times New Roman"/>
          <w:color w:val="000000"/>
          <w:sz w:val="28"/>
          <w:szCs w:val="28"/>
          <w:lang w:val="en-US" w:eastAsia="zh-CN"/>
        </w:rPr>
        <w:t>X</w:t>
      </w:r>
      <w:r>
        <w:rPr>
          <w:rFonts w:ascii="Times New Roman" w:hAnsi="Times New Roman"/>
          <w:color w:val="000000"/>
          <w:sz w:val="28"/>
          <w:szCs w:val="28"/>
        </w:rPr>
        <w:t>月</w:t>
      </w:r>
      <w:r>
        <w:rPr>
          <w:rFonts w:hint="eastAsia" w:ascii="Times New Roman" w:hAnsi="Times New Roman"/>
          <w:color w:val="000000"/>
          <w:sz w:val="28"/>
          <w:szCs w:val="28"/>
          <w:lang w:val="en-US" w:eastAsia="zh-CN"/>
        </w:rPr>
        <w:t>X</w:t>
      </w:r>
      <w:r>
        <w:rPr>
          <w:rFonts w:ascii="Times New Roman" w:hAnsi="Times New Roman"/>
          <w:color w:val="000000"/>
          <w:sz w:val="28"/>
          <w:szCs w:val="28"/>
        </w:rPr>
        <w:t>日：在全国团体标准信息平台对立项项目进行公示。</w:t>
      </w:r>
    </w:p>
    <w:p w14:paraId="247D11B7">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X</w:t>
      </w:r>
      <w:r>
        <w:rPr>
          <w:rFonts w:ascii="Times New Roman" w:hAnsi="Times New Roman"/>
          <w:color w:val="000000"/>
          <w:sz w:val="28"/>
          <w:szCs w:val="28"/>
        </w:rPr>
        <w:t>月中旬</w:t>
      </w:r>
      <w:r>
        <w:rPr>
          <w:rFonts w:hint="eastAsia" w:ascii="Times New Roman" w:hAnsi="Times New Roman"/>
          <w:color w:val="000000"/>
          <w:sz w:val="28"/>
          <w:szCs w:val="28"/>
        </w:rPr>
        <w:t>：</w:t>
      </w:r>
      <w:r>
        <w:rPr>
          <w:rFonts w:ascii="Times New Roman" w:hAnsi="Times New Roman"/>
          <w:color w:val="000000"/>
          <w:sz w:val="28"/>
          <w:szCs w:val="28"/>
        </w:rPr>
        <w:t>起草小组按立项要求起草</w:t>
      </w:r>
      <w:r>
        <w:rPr>
          <w:rFonts w:hint="eastAsia" w:ascii="Times New Roman" w:hAnsi="Times New Roman"/>
          <w:color w:val="000000"/>
          <w:sz w:val="28"/>
          <w:szCs w:val="28"/>
        </w:rPr>
        <w:t>团体</w:t>
      </w:r>
      <w:r>
        <w:rPr>
          <w:rFonts w:ascii="Times New Roman" w:hAnsi="Times New Roman"/>
          <w:color w:val="000000"/>
          <w:sz w:val="28"/>
          <w:szCs w:val="28"/>
        </w:rPr>
        <w:t>标准。</w:t>
      </w:r>
    </w:p>
    <w:p w14:paraId="2581FDA7">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X</w:t>
      </w:r>
      <w:r>
        <w:rPr>
          <w:rFonts w:ascii="Times New Roman" w:hAnsi="Times New Roman"/>
          <w:color w:val="000000"/>
          <w:sz w:val="28"/>
          <w:szCs w:val="28"/>
        </w:rPr>
        <w:t>月</w:t>
      </w:r>
      <w:r>
        <w:rPr>
          <w:rFonts w:hint="eastAsia" w:ascii="Times New Roman" w:hAnsi="Times New Roman"/>
          <w:color w:val="000000"/>
          <w:sz w:val="28"/>
          <w:szCs w:val="28"/>
          <w:lang w:val="en-US" w:eastAsia="zh-CN"/>
        </w:rPr>
        <w:t>X</w:t>
      </w:r>
      <w:r>
        <w:rPr>
          <w:rFonts w:ascii="Times New Roman" w:hAnsi="Times New Roman"/>
          <w:color w:val="000000"/>
          <w:sz w:val="28"/>
          <w:szCs w:val="28"/>
        </w:rPr>
        <w:t>日：根据无锡市环境保护产业协会标准制订程序，协会组织召开了团体标准立项专家评审会，评审专家一致同意《</w:t>
      </w:r>
      <w:r>
        <w:rPr>
          <w:rFonts w:hint="eastAsia" w:ascii="Times New Roman" w:hAnsi="Times New Roman"/>
          <w:color w:val="000000"/>
          <w:sz w:val="28"/>
          <w:szCs w:val="28"/>
          <w:lang w:val="en-US" w:eastAsia="zh-CN"/>
        </w:rPr>
        <w:t>餐厨垃圾生产有机酸碳源技术规范</w:t>
      </w:r>
      <w:r>
        <w:rPr>
          <w:rFonts w:ascii="Times New Roman" w:hAnsi="Times New Roman"/>
          <w:color w:val="000000"/>
          <w:sz w:val="28"/>
          <w:szCs w:val="28"/>
        </w:rPr>
        <w:t>》</w:t>
      </w:r>
      <w:r>
        <w:rPr>
          <w:rFonts w:hint="eastAsia" w:ascii="Times New Roman" w:hAnsi="Times New Roman"/>
          <w:color w:val="000000"/>
          <w:sz w:val="28"/>
          <w:szCs w:val="28"/>
        </w:rPr>
        <w:t>标准</w:t>
      </w:r>
      <w:r>
        <w:rPr>
          <w:rFonts w:ascii="Times New Roman" w:hAnsi="Times New Roman"/>
          <w:color w:val="000000"/>
          <w:sz w:val="28"/>
          <w:szCs w:val="28"/>
        </w:rPr>
        <w:t>立项。</w:t>
      </w:r>
    </w:p>
    <w:p w14:paraId="256362E3">
      <w:pPr>
        <w:ind w:firstLine="560" w:firstLineChars="200"/>
        <w:rPr>
          <w:rFonts w:ascii="Times New Roman" w:hAnsi="Times New Roman"/>
          <w:color w:val="000000"/>
          <w:sz w:val="28"/>
          <w:szCs w:val="28"/>
        </w:rPr>
      </w:pPr>
      <w:r>
        <w:rPr>
          <w:rFonts w:ascii="Times New Roman" w:hAnsi="Times New Roman"/>
          <w:color w:val="000000"/>
          <w:sz w:val="28"/>
          <w:szCs w:val="28"/>
        </w:rPr>
        <w:t>2.征求意见阶段</w:t>
      </w:r>
    </w:p>
    <w:p w14:paraId="0F700CD1">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X</w:t>
      </w:r>
      <w:r>
        <w:rPr>
          <w:rFonts w:ascii="Times New Roman" w:hAnsi="Times New Roman"/>
          <w:color w:val="000000"/>
          <w:sz w:val="28"/>
          <w:szCs w:val="28"/>
        </w:rPr>
        <w:t>月下旬至</w:t>
      </w:r>
      <w:r>
        <w:rPr>
          <w:rFonts w:hint="eastAsia" w:ascii="Times New Roman" w:hAnsi="Times New Roman"/>
          <w:color w:val="000000"/>
          <w:sz w:val="28"/>
          <w:szCs w:val="28"/>
          <w:lang w:val="en-US" w:eastAsia="zh-CN"/>
        </w:rPr>
        <w:t>X</w:t>
      </w:r>
      <w:r>
        <w:rPr>
          <w:rFonts w:ascii="Times New Roman" w:hAnsi="Times New Roman"/>
          <w:color w:val="000000"/>
          <w:sz w:val="28"/>
          <w:szCs w:val="28"/>
        </w:rPr>
        <w:t>月下旬，完成标准征求意见稿和征求意见稿编制说明</w:t>
      </w:r>
      <w:r>
        <w:rPr>
          <w:rFonts w:hint="eastAsia" w:ascii="Times New Roman" w:hAnsi="Times New Roman"/>
          <w:color w:val="000000"/>
          <w:sz w:val="28"/>
          <w:szCs w:val="28"/>
        </w:rPr>
        <w:t>。</w:t>
      </w:r>
      <w:r>
        <w:rPr>
          <w:rFonts w:ascii="Times New Roman" w:hAnsi="Times New Roman"/>
          <w:color w:val="000000"/>
          <w:sz w:val="28"/>
          <w:szCs w:val="28"/>
        </w:rPr>
        <w:t>工作组发布征求意见的函件，向有关部门、</w:t>
      </w:r>
      <w:r>
        <w:rPr>
          <w:rFonts w:hint="eastAsia" w:ascii="Times New Roman" w:hAnsi="Times New Roman"/>
          <w:color w:val="000000"/>
          <w:sz w:val="28"/>
          <w:szCs w:val="28"/>
        </w:rPr>
        <w:t>社区</w:t>
      </w:r>
      <w:r>
        <w:rPr>
          <w:rFonts w:ascii="Times New Roman" w:hAnsi="Times New Roman"/>
          <w:color w:val="000000"/>
          <w:sz w:val="28"/>
          <w:szCs w:val="28"/>
        </w:rPr>
        <w:t>和专家公开征求意见，对征求意见的结果进行汇总和整理。对标准征求意见稿进行修改，形成标准送审稿。</w:t>
      </w:r>
    </w:p>
    <w:p w14:paraId="26983A49">
      <w:pPr>
        <w:ind w:firstLine="560" w:firstLineChars="200"/>
        <w:rPr>
          <w:rFonts w:ascii="Times New Roman" w:hAnsi="Times New Roman"/>
          <w:color w:val="000000"/>
          <w:sz w:val="28"/>
          <w:szCs w:val="28"/>
        </w:rPr>
      </w:pPr>
      <w:r>
        <w:rPr>
          <w:rFonts w:ascii="Times New Roman" w:hAnsi="Times New Roman"/>
          <w:color w:val="000000"/>
          <w:sz w:val="28"/>
          <w:szCs w:val="28"/>
        </w:rPr>
        <w:t>3.审定报批阶段</w:t>
      </w:r>
    </w:p>
    <w:p w14:paraId="341D8F2A">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X</w:t>
      </w:r>
      <w:r>
        <w:rPr>
          <w:rFonts w:ascii="Times New Roman" w:hAnsi="Times New Roman"/>
          <w:color w:val="000000"/>
          <w:sz w:val="28"/>
          <w:szCs w:val="28"/>
        </w:rPr>
        <w:t>月</w:t>
      </w:r>
      <w:r>
        <w:rPr>
          <w:rFonts w:hint="eastAsia" w:ascii="Times New Roman" w:hAnsi="Times New Roman"/>
          <w:color w:val="000000"/>
          <w:sz w:val="28"/>
          <w:szCs w:val="28"/>
        </w:rPr>
        <w:t>下</w:t>
      </w:r>
      <w:r>
        <w:rPr>
          <w:rFonts w:ascii="Times New Roman" w:hAnsi="Times New Roman"/>
          <w:color w:val="000000"/>
          <w:sz w:val="28"/>
          <w:szCs w:val="28"/>
        </w:rPr>
        <w:t>旬至</w:t>
      </w:r>
      <w:r>
        <w:rPr>
          <w:rFonts w:hint="eastAsia" w:ascii="Times New Roman" w:hAnsi="Times New Roman"/>
          <w:color w:val="000000"/>
          <w:sz w:val="28"/>
          <w:szCs w:val="28"/>
          <w:lang w:val="en-US" w:eastAsia="zh-CN"/>
        </w:rPr>
        <w:t>X</w:t>
      </w:r>
      <w:r>
        <w:rPr>
          <w:rFonts w:ascii="Times New Roman" w:hAnsi="Times New Roman"/>
          <w:color w:val="000000"/>
          <w:sz w:val="28"/>
          <w:szCs w:val="28"/>
        </w:rPr>
        <w:t>月</w:t>
      </w:r>
      <w:r>
        <w:rPr>
          <w:rFonts w:hint="eastAsia" w:ascii="Times New Roman" w:hAnsi="Times New Roman"/>
          <w:color w:val="000000"/>
          <w:sz w:val="28"/>
          <w:szCs w:val="28"/>
        </w:rPr>
        <w:t>中</w:t>
      </w:r>
      <w:r>
        <w:rPr>
          <w:rFonts w:ascii="Times New Roman" w:hAnsi="Times New Roman"/>
          <w:color w:val="000000"/>
          <w:sz w:val="28"/>
          <w:szCs w:val="28"/>
        </w:rPr>
        <w:t>旬，工作组按照团体标准评审的程序和规定，提交标准送审稿，正式发函通知相关专家和代表，组织召开标准审查会。根据审查意见进行稿件的修改完善，形成标准</w:t>
      </w:r>
      <w:r>
        <w:rPr>
          <w:rFonts w:hint="eastAsia" w:ascii="Times New Roman" w:hAnsi="Times New Roman"/>
          <w:color w:val="000000"/>
          <w:sz w:val="28"/>
          <w:szCs w:val="28"/>
        </w:rPr>
        <w:t>报</w:t>
      </w:r>
      <w:r>
        <w:rPr>
          <w:rFonts w:ascii="Times New Roman" w:hAnsi="Times New Roman"/>
          <w:color w:val="000000"/>
          <w:sz w:val="28"/>
          <w:szCs w:val="28"/>
        </w:rPr>
        <w:t>批稿和标准编制说明，完成标准审定并报批。</w:t>
      </w:r>
    </w:p>
    <w:p w14:paraId="2388805A">
      <w:pPr>
        <w:ind w:left="420" w:leftChars="200"/>
        <w:rPr>
          <w:rFonts w:ascii="Times New Roman" w:hAnsi="Times New Roman"/>
          <w:color w:val="000000"/>
          <w:sz w:val="28"/>
          <w:szCs w:val="28"/>
        </w:rPr>
      </w:pPr>
      <w:r>
        <w:rPr>
          <w:rFonts w:ascii="Times New Roman" w:hAnsi="Times New Roman"/>
          <w:color w:val="000000"/>
          <w:sz w:val="28"/>
          <w:szCs w:val="28"/>
        </w:rPr>
        <w:t>4.发布实施阶段</w:t>
      </w:r>
    </w:p>
    <w:p w14:paraId="22FEDB4A">
      <w:pPr>
        <w:ind w:firstLine="560" w:firstLineChars="200"/>
        <w:rPr>
          <w:rFonts w:ascii="Times New Roman" w:hAnsi="Times New Roman"/>
          <w:color w:val="000000"/>
          <w:sz w:val="28"/>
          <w:szCs w:val="28"/>
        </w:rPr>
      </w:pPr>
      <w:r>
        <w:rPr>
          <w:rFonts w:ascii="Times New Roman" w:hAnsi="Times New Roman"/>
          <w:color w:val="000000"/>
          <w:sz w:val="28"/>
          <w:szCs w:val="28"/>
        </w:rPr>
        <w:t>202</w:t>
      </w:r>
      <w:r>
        <w:rPr>
          <w:rFonts w:hint="eastAsia" w:ascii="Times New Roman" w:hAnsi="Times New Roman"/>
          <w:color w:val="000000"/>
          <w:sz w:val="28"/>
          <w:szCs w:val="28"/>
          <w:lang w:val="en-US" w:eastAsia="zh-CN"/>
        </w:rPr>
        <w:t>5</w:t>
      </w:r>
      <w:r>
        <w:rPr>
          <w:rFonts w:ascii="Times New Roman" w:hAnsi="Times New Roman"/>
          <w:color w:val="000000"/>
          <w:sz w:val="28"/>
          <w:szCs w:val="28"/>
        </w:rPr>
        <w:t>年</w:t>
      </w:r>
      <w:r>
        <w:rPr>
          <w:rFonts w:hint="eastAsia" w:ascii="Times New Roman" w:hAnsi="Times New Roman"/>
          <w:color w:val="000000"/>
          <w:sz w:val="28"/>
          <w:szCs w:val="28"/>
          <w:lang w:val="en-US" w:eastAsia="zh-CN"/>
        </w:rPr>
        <w:t>6</w:t>
      </w:r>
      <w:r>
        <w:rPr>
          <w:rFonts w:ascii="Times New Roman" w:hAnsi="Times New Roman"/>
          <w:color w:val="000000"/>
          <w:sz w:val="28"/>
          <w:szCs w:val="28"/>
        </w:rPr>
        <w:t>月</w:t>
      </w:r>
      <w:r>
        <w:rPr>
          <w:rFonts w:hint="eastAsia" w:ascii="Times New Roman" w:hAnsi="Times New Roman"/>
          <w:color w:val="000000"/>
          <w:sz w:val="28"/>
          <w:szCs w:val="28"/>
        </w:rPr>
        <w:t>下</w:t>
      </w:r>
      <w:r>
        <w:rPr>
          <w:rFonts w:ascii="Times New Roman" w:hAnsi="Times New Roman"/>
          <w:color w:val="000000"/>
          <w:sz w:val="28"/>
          <w:szCs w:val="28"/>
        </w:rPr>
        <w:t>旬完成标准的发布与实施。</w:t>
      </w:r>
    </w:p>
    <w:p w14:paraId="6A952EDD">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二、标准制修订原则</w:t>
      </w:r>
    </w:p>
    <w:p w14:paraId="3D7A6F2B">
      <w:pPr>
        <w:ind w:firstLine="560" w:firstLineChars="200"/>
        <w:rPr>
          <w:rFonts w:ascii="Times New Roman" w:hAnsi="Times New Roman"/>
          <w:color w:val="000000"/>
          <w:sz w:val="28"/>
          <w:szCs w:val="28"/>
        </w:rPr>
      </w:pPr>
      <w:r>
        <w:rPr>
          <w:rFonts w:ascii="Times New Roman" w:hAnsi="Times New Roman"/>
          <w:color w:val="000000"/>
          <w:sz w:val="28"/>
          <w:szCs w:val="28"/>
        </w:rPr>
        <w:t>本标准为制订标准，遵循系统性、指导性和规范性原则，与国家现行的法律法规、部门规范性文件以及相关资料整编规程相衔接，充分考虑标准的前瞻性、可操作性和规范性，并按照GB/T1.1-2020《标准化工作导则第1部分：标准化文件的结构和起草规则》的要求和规定起草。</w:t>
      </w:r>
    </w:p>
    <w:p w14:paraId="1ACA0CFD">
      <w:pPr>
        <w:ind w:firstLine="560" w:firstLineChars="200"/>
        <w:rPr>
          <w:rFonts w:ascii="Times New Roman" w:hAnsi="Times New Roman"/>
          <w:color w:val="000000"/>
          <w:sz w:val="28"/>
          <w:szCs w:val="28"/>
        </w:rPr>
      </w:pPr>
      <w:r>
        <w:rPr>
          <w:rFonts w:ascii="Times New Roman" w:hAnsi="Times New Roman"/>
          <w:color w:val="000000"/>
          <w:sz w:val="28"/>
          <w:szCs w:val="28"/>
        </w:rPr>
        <w:t xml:space="preserve">1.系统性原则 </w:t>
      </w:r>
    </w:p>
    <w:p w14:paraId="78505368">
      <w:pPr>
        <w:ind w:firstLine="560" w:firstLineChars="200"/>
        <w:rPr>
          <w:rFonts w:ascii="Times New Roman" w:hAnsi="Times New Roman"/>
          <w:color w:val="000000"/>
          <w:sz w:val="28"/>
          <w:szCs w:val="28"/>
        </w:rPr>
      </w:pPr>
      <w:r>
        <w:rPr>
          <w:rFonts w:ascii="Times New Roman" w:hAnsi="Times New Roman"/>
          <w:color w:val="000000"/>
          <w:sz w:val="28"/>
          <w:szCs w:val="28"/>
        </w:rPr>
        <w:t>围绕</w:t>
      </w:r>
      <w:r>
        <w:rPr>
          <w:rFonts w:hint="eastAsia" w:ascii="Times New Roman" w:hAnsi="Times New Roman"/>
          <w:color w:val="000000"/>
          <w:sz w:val="28"/>
          <w:szCs w:val="28"/>
        </w:rPr>
        <w:t>餐厨垃圾制备有机酸碳源</w:t>
      </w:r>
      <w:r>
        <w:rPr>
          <w:rFonts w:ascii="Times New Roman" w:hAnsi="Times New Roman"/>
          <w:color w:val="000000"/>
          <w:sz w:val="28"/>
          <w:szCs w:val="28"/>
        </w:rPr>
        <w:t>内容完整、制备工艺合理的原则，按照</w:t>
      </w:r>
      <w:r>
        <w:rPr>
          <w:rFonts w:hint="eastAsia" w:ascii="Times New Roman" w:hAnsi="Times New Roman"/>
          <w:color w:val="000000"/>
          <w:sz w:val="28"/>
          <w:szCs w:val="28"/>
        </w:rPr>
        <w:t>餐厨垃圾制备有机酸碳源制备技术的术语和定义、制备装置、制备工艺、工艺流程等内容</w:t>
      </w:r>
      <w:r>
        <w:rPr>
          <w:rFonts w:ascii="Times New Roman" w:hAnsi="Times New Roman"/>
          <w:color w:val="000000"/>
          <w:sz w:val="28"/>
          <w:szCs w:val="28"/>
        </w:rPr>
        <w:t>等分别开展相关具体内容的编制。</w:t>
      </w:r>
    </w:p>
    <w:p w14:paraId="7D03EC4C">
      <w:pPr>
        <w:ind w:firstLine="560" w:firstLineChars="200"/>
        <w:rPr>
          <w:rFonts w:ascii="Times New Roman" w:hAnsi="Times New Roman"/>
          <w:color w:val="000000"/>
          <w:sz w:val="28"/>
          <w:szCs w:val="28"/>
        </w:rPr>
      </w:pPr>
      <w:r>
        <w:rPr>
          <w:rFonts w:ascii="Times New Roman" w:hAnsi="Times New Roman"/>
          <w:color w:val="000000"/>
          <w:sz w:val="28"/>
          <w:szCs w:val="28"/>
        </w:rPr>
        <w:t xml:space="preserve">2.指导性原则 </w:t>
      </w:r>
    </w:p>
    <w:p w14:paraId="50D0DE08">
      <w:pPr>
        <w:ind w:firstLine="560" w:firstLineChars="200"/>
        <w:rPr>
          <w:rFonts w:ascii="Times New Roman" w:hAnsi="Times New Roman"/>
          <w:color w:val="000000"/>
          <w:sz w:val="28"/>
          <w:szCs w:val="28"/>
        </w:rPr>
      </w:pPr>
      <w:r>
        <w:rPr>
          <w:rFonts w:ascii="Times New Roman" w:hAnsi="Times New Roman"/>
          <w:color w:val="000000"/>
          <w:sz w:val="28"/>
          <w:szCs w:val="28"/>
        </w:rPr>
        <w:t>在已发布实施的《</w:t>
      </w:r>
      <w:r>
        <w:rPr>
          <w:rFonts w:hint="eastAsia" w:ascii="Times New Roman" w:hAnsi="Times New Roman"/>
          <w:color w:val="000000"/>
          <w:sz w:val="28"/>
          <w:szCs w:val="28"/>
        </w:rPr>
        <w:t>餐厨垃圾处理技术规范</w:t>
      </w:r>
      <w:r>
        <w:rPr>
          <w:rFonts w:ascii="Times New Roman" w:hAnsi="Times New Roman"/>
          <w:color w:val="000000"/>
          <w:sz w:val="28"/>
          <w:szCs w:val="28"/>
        </w:rPr>
        <w:t>》（</w:t>
      </w:r>
      <w:r>
        <w:rPr>
          <w:rFonts w:hint="eastAsia" w:ascii="Times New Roman" w:hAnsi="Times New Roman"/>
          <w:color w:val="000000"/>
          <w:sz w:val="28"/>
          <w:szCs w:val="28"/>
        </w:rPr>
        <w:t>CJJ 184-2012</w:t>
      </w:r>
      <w:r>
        <w:rPr>
          <w:rFonts w:ascii="Times New Roman" w:hAnsi="Times New Roman"/>
          <w:color w:val="000000"/>
          <w:sz w:val="28"/>
          <w:szCs w:val="28"/>
        </w:rPr>
        <w:t>）</w:t>
      </w:r>
      <w:r>
        <w:rPr>
          <w:rFonts w:ascii="Times New Roman" w:hAnsi="Times New Roman" w:eastAsiaTheme="minorEastAsia"/>
          <w:color w:val="000000" w:themeColor="text1"/>
          <w:sz w:val="28"/>
          <w:szCs w:val="28"/>
          <w14:textFill>
            <w14:solidFill>
              <w14:schemeClr w14:val="tx1"/>
            </w14:solidFill>
          </w14:textFill>
        </w:rPr>
        <w:t>等基础上</w:t>
      </w:r>
      <w:r>
        <w:rPr>
          <w:rFonts w:ascii="Times New Roman" w:hAnsi="Times New Roman"/>
          <w:color w:val="000000"/>
          <w:sz w:val="28"/>
          <w:szCs w:val="28"/>
        </w:rPr>
        <w:t>，结合当前城镇</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垃圾处理实际现状和</w:t>
      </w:r>
      <w:r>
        <w:rPr>
          <w:rFonts w:hint="eastAsia" w:ascii="Times New Roman" w:hAnsi="Times New Roman"/>
          <w:color w:val="000000"/>
          <w:sz w:val="28"/>
          <w:szCs w:val="28"/>
          <w:lang w:val="en-US" w:eastAsia="zh-CN"/>
        </w:rPr>
        <w:t>生产有机酸碳源</w:t>
      </w:r>
      <w:r>
        <w:rPr>
          <w:rFonts w:ascii="Times New Roman" w:hAnsi="Times New Roman"/>
          <w:color w:val="000000"/>
          <w:sz w:val="28"/>
          <w:szCs w:val="28"/>
        </w:rPr>
        <w:t>发展需求，所规定的技术标准既符合国家政策及规范性文件要求，又满足实际，发挥标准</w:t>
      </w:r>
      <w:r>
        <w:rPr>
          <w:rFonts w:hint="eastAsia" w:ascii="Times New Roman" w:hAnsi="Times New Roman"/>
          <w:color w:val="000000"/>
          <w:sz w:val="28"/>
          <w:szCs w:val="28"/>
          <w:lang w:eastAsia="zh-CN"/>
        </w:rPr>
        <w:t>效能</w:t>
      </w:r>
      <w:r>
        <w:rPr>
          <w:rFonts w:ascii="Times New Roman" w:hAnsi="Times New Roman"/>
          <w:color w:val="000000"/>
          <w:sz w:val="28"/>
          <w:szCs w:val="28"/>
        </w:rPr>
        <w:t>。</w:t>
      </w:r>
    </w:p>
    <w:p w14:paraId="031338D2">
      <w:pPr>
        <w:ind w:firstLine="560" w:firstLineChars="200"/>
        <w:rPr>
          <w:rFonts w:ascii="Times New Roman" w:hAnsi="Times New Roman"/>
          <w:color w:val="000000"/>
          <w:sz w:val="28"/>
          <w:szCs w:val="28"/>
        </w:rPr>
      </w:pPr>
      <w:r>
        <w:rPr>
          <w:rFonts w:ascii="Times New Roman" w:hAnsi="Times New Roman"/>
          <w:color w:val="000000"/>
          <w:sz w:val="28"/>
          <w:szCs w:val="28"/>
        </w:rPr>
        <w:t xml:space="preserve">3.规范性原则 </w:t>
      </w:r>
    </w:p>
    <w:p w14:paraId="47839457">
      <w:pPr>
        <w:ind w:firstLine="560" w:firstLineChars="200"/>
        <w:rPr>
          <w:rFonts w:ascii="Times New Roman" w:hAnsi="Times New Roman"/>
          <w:sz w:val="32"/>
          <w:szCs w:val="32"/>
        </w:rPr>
      </w:pPr>
      <w:r>
        <w:rPr>
          <w:rFonts w:ascii="Times New Roman" w:hAnsi="Times New Roman"/>
          <w:color w:val="000000"/>
          <w:sz w:val="28"/>
          <w:szCs w:val="28"/>
        </w:rPr>
        <w:t>召开标准编写研讨会，专家及相关人员就标准的框架、结构、内容广泛讨论，发表意见。标准的格式和语言表述符合GB/T 1.1-2020 的要求，确保标准内容的规范性。</w:t>
      </w:r>
    </w:p>
    <w:p w14:paraId="50ABDE77">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三、标准主要条文或技术内容的依据；专利情况说明；修订标准应说明新旧标准水平的对比情况</w:t>
      </w:r>
    </w:p>
    <w:bookmarkEnd w:id="0"/>
    <w:p w14:paraId="7861B378">
      <w:pPr>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hint="eastAsia" w:ascii="Times New Roman" w:hAnsi="Times New Roman"/>
          <w:color w:val="000000"/>
          <w:sz w:val="28"/>
          <w:szCs w:val="28"/>
          <w:lang w:val="en-US" w:eastAsia="zh-CN"/>
        </w:rPr>
        <w:t>餐厨垃圾生产有机酸碳源技术规范</w:t>
      </w:r>
      <w:r>
        <w:rPr>
          <w:rFonts w:ascii="Times New Roman" w:hAnsi="Times New Roman"/>
          <w:color w:val="000000"/>
          <w:sz w:val="28"/>
          <w:szCs w:val="28"/>
        </w:rPr>
        <w:t>》共</w:t>
      </w:r>
      <w:r>
        <w:rPr>
          <w:rFonts w:hint="eastAsia" w:ascii="Times New Roman" w:hAnsi="Times New Roman"/>
          <w:color w:val="000000"/>
          <w:sz w:val="28"/>
          <w:szCs w:val="28"/>
          <w:lang w:val="en-US" w:eastAsia="zh-CN"/>
        </w:rPr>
        <w:t>8</w:t>
      </w:r>
      <w:r>
        <w:rPr>
          <w:rFonts w:ascii="Times New Roman" w:hAnsi="Times New Roman"/>
          <w:color w:val="000000"/>
          <w:sz w:val="28"/>
          <w:szCs w:val="28"/>
        </w:rPr>
        <w:t>章，主要内容包括</w:t>
      </w:r>
      <w:r>
        <w:rPr>
          <w:rFonts w:hint="eastAsia" w:ascii="Times New Roman" w:hAnsi="Times New Roman"/>
          <w:color w:val="000000"/>
          <w:sz w:val="28"/>
          <w:szCs w:val="28"/>
          <w:lang w:val="en-US" w:eastAsia="zh-CN"/>
        </w:rPr>
        <w:t>餐厨垃圾制备有机酸碳源</w:t>
      </w:r>
      <w:r>
        <w:rPr>
          <w:rFonts w:hint="eastAsia" w:ascii="Times New Roman" w:hAnsi="Times New Roman"/>
          <w:color w:val="000000"/>
          <w:sz w:val="28"/>
          <w:szCs w:val="28"/>
        </w:rPr>
        <w:t>技术范围、术语和定义、工艺流程、</w:t>
      </w:r>
      <w:r>
        <w:rPr>
          <w:rFonts w:hint="eastAsia" w:ascii="Times New Roman" w:hAnsi="Times New Roman"/>
          <w:color w:val="000000"/>
          <w:sz w:val="28"/>
          <w:szCs w:val="28"/>
          <w:lang w:val="en-US" w:eastAsia="zh-CN"/>
        </w:rPr>
        <w:t>检</w:t>
      </w:r>
      <w:r>
        <w:rPr>
          <w:rFonts w:hint="eastAsia" w:ascii="Times New Roman" w:hAnsi="Times New Roman"/>
          <w:color w:val="000000"/>
          <w:sz w:val="28"/>
          <w:szCs w:val="28"/>
        </w:rPr>
        <w:t>验与测定方法和</w:t>
      </w:r>
      <w:r>
        <w:rPr>
          <w:rFonts w:hint="eastAsia" w:ascii="Times New Roman" w:hAnsi="Times New Roman"/>
          <w:color w:val="000000"/>
          <w:sz w:val="28"/>
          <w:szCs w:val="28"/>
          <w:lang w:val="en-US" w:eastAsia="zh-CN"/>
        </w:rPr>
        <w:t>产品</w:t>
      </w:r>
      <w:r>
        <w:rPr>
          <w:rFonts w:hint="eastAsia" w:ascii="Times New Roman" w:hAnsi="Times New Roman"/>
          <w:color w:val="000000"/>
          <w:sz w:val="28"/>
          <w:szCs w:val="28"/>
        </w:rPr>
        <w:t>要求等内容。</w:t>
      </w:r>
    </w:p>
    <w:p w14:paraId="02C2D9C1">
      <w:pPr>
        <w:ind w:firstLine="560" w:firstLineChars="200"/>
        <w:rPr>
          <w:rFonts w:ascii="Times New Roman" w:hAnsi="Times New Roman"/>
          <w:color w:val="000000"/>
          <w:sz w:val="28"/>
          <w:szCs w:val="28"/>
        </w:rPr>
      </w:pPr>
      <w:r>
        <w:rPr>
          <w:rFonts w:ascii="Times New Roman" w:hAnsi="Times New Roman"/>
          <w:color w:val="000000"/>
          <w:sz w:val="28"/>
          <w:szCs w:val="28"/>
        </w:rPr>
        <w:t xml:space="preserve">1.关于本标准的范围 </w:t>
      </w:r>
    </w:p>
    <w:p w14:paraId="618AA259">
      <w:pPr>
        <w:ind w:firstLine="560" w:firstLineChars="200"/>
        <w:rPr>
          <w:rFonts w:ascii="Times New Roman" w:hAnsi="Times New Roman"/>
          <w:color w:val="000000"/>
          <w:sz w:val="28"/>
          <w:szCs w:val="28"/>
        </w:rPr>
      </w:pPr>
      <w:r>
        <w:rPr>
          <w:rFonts w:hint="eastAsia" w:ascii="Times New Roman" w:hAnsi="Times New Roman"/>
          <w:color w:val="000000"/>
          <w:sz w:val="28"/>
          <w:szCs w:val="28"/>
        </w:rPr>
        <w:t>本文件规定了餐厨垃圾制备有机酸碳源制备技术的术语和定义、工艺流程</w:t>
      </w:r>
      <w:r>
        <w:rPr>
          <w:rFonts w:hint="eastAsia" w:ascii="Times New Roman" w:hAnsi="Times New Roman"/>
          <w:color w:val="000000"/>
          <w:sz w:val="28"/>
          <w:szCs w:val="28"/>
          <w:lang w:eastAsia="zh-CN"/>
        </w:rPr>
        <w:t>、</w:t>
      </w:r>
      <w:r>
        <w:rPr>
          <w:rFonts w:hint="eastAsia" w:ascii="Times New Roman" w:hAnsi="Times New Roman"/>
          <w:color w:val="000000"/>
          <w:sz w:val="28"/>
          <w:szCs w:val="28"/>
          <w:lang w:val="en-US" w:eastAsia="zh-CN"/>
        </w:rPr>
        <w:t>检验方法、检验规则、包装要求和产品要求</w:t>
      </w:r>
      <w:r>
        <w:rPr>
          <w:rFonts w:hint="eastAsia" w:ascii="Times New Roman" w:hAnsi="Times New Roman"/>
          <w:color w:val="000000"/>
          <w:sz w:val="28"/>
          <w:szCs w:val="28"/>
        </w:rPr>
        <w:t>等内容。</w:t>
      </w:r>
      <w:r>
        <w:rPr>
          <w:rFonts w:ascii="Times New Roman" w:hAnsi="Times New Roman"/>
          <w:color w:val="000000"/>
          <w:sz w:val="28"/>
          <w:szCs w:val="28"/>
        </w:rPr>
        <w:t>本文件适用于</w:t>
      </w:r>
      <w:r>
        <w:rPr>
          <w:rFonts w:hint="eastAsia" w:ascii="Times New Roman" w:hAnsi="Times New Roman"/>
          <w:color w:val="000000"/>
          <w:sz w:val="28"/>
          <w:szCs w:val="28"/>
        </w:rPr>
        <w:t>餐厨垃圾制备有机酸碳源</w:t>
      </w:r>
      <w:r>
        <w:rPr>
          <w:rFonts w:ascii="Times New Roman" w:hAnsi="Times New Roman"/>
          <w:color w:val="000000"/>
          <w:sz w:val="28"/>
          <w:szCs w:val="28"/>
        </w:rPr>
        <w:t>的技术指导工作。</w:t>
      </w:r>
    </w:p>
    <w:p w14:paraId="2487368D">
      <w:pPr>
        <w:ind w:firstLine="560" w:firstLineChars="200"/>
        <w:rPr>
          <w:rFonts w:ascii="Times New Roman" w:hAnsi="Times New Roman"/>
          <w:color w:val="000000"/>
          <w:sz w:val="28"/>
          <w:szCs w:val="28"/>
        </w:rPr>
      </w:pPr>
      <w:r>
        <w:rPr>
          <w:rFonts w:ascii="Times New Roman" w:hAnsi="Times New Roman"/>
          <w:color w:val="000000"/>
          <w:sz w:val="28"/>
          <w:szCs w:val="28"/>
        </w:rPr>
        <w:t xml:space="preserve">2.关于本标准的引用文件 </w:t>
      </w:r>
    </w:p>
    <w:p w14:paraId="365DD57C">
      <w:pPr>
        <w:ind w:firstLine="560" w:firstLineChars="200"/>
        <w:rPr>
          <w:rFonts w:ascii="Times New Roman" w:hAnsi="Times New Roman"/>
          <w:color w:val="000000"/>
          <w:sz w:val="28"/>
          <w:szCs w:val="28"/>
        </w:rPr>
      </w:pPr>
      <w:r>
        <w:rPr>
          <w:rFonts w:hint="eastAsia" w:ascii="Times New Roman" w:hAnsi="Times New Roman"/>
          <w:color w:val="000000"/>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hAnsi="Times New Roman"/>
          <w:color w:val="000000"/>
          <w:sz w:val="28"/>
          <w:szCs w:val="28"/>
        </w:rPr>
        <w:t xml:space="preserve"> </w:t>
      </w:r>
    </w:p>
    <w:p w14:paraId="6622E242">
      <w:pPr>
        <w:ind w:firstLine="560" w:firstLineChars="200"/>
        <w:rPr>
          <w:rFonts w:ascii="Times New Roman" w:hAnsi="Times New Roman"/>
          <w:color w:val="000000"/>
          <w:sz w:val="28"/>
          <w:szCs w:val="28"/>
        </w:rPr>
      </w:pPr>
      <w:r>
        <w:rPr>
          <w:rFonts w:ascii="Times New Roman" w:hAnsi="Times New Roman"/>
          <w:color w:val="000000"/>
          <w:sz w:val="28"/>
          <w:szCs w:val="28"/>
        </w:rPr>
        <w:t xml:space="preserve">3.关于术语和定义 </w:t>
      </w:r>
    </w:p>
    <w:p w14:paraId="0E5DAF2A">
      <w:pPr>
        <w:ind w:firstLine="560" w:firstLineChars="200"/>
        <w:rPr>
          <w:rFonts w:ascii="Times New Roman" w:hAnsi="Times New Roman"/>
          <w:color w:val="000000"/>
          <w:sz w:val="28"/>
          <w:szCs w:val="28"/>
        </w:rPr>
      </w:pPr>
      <w:r>
        <w:rPr>
          <w:rFonts w:ascii="Times New Roman" w:hAnsi="Times New Roman"/>
          <w:color w:val="000000"/>
          <w:sz w:val="28"/>
          <w:szCs w:val="28"/>
        </w:rPr>
        <w:t>本标准定义了“</w:t>
      </w:r>
      <w:r>
        <w:rPr>
          <w:rFonts w:hint="eastAsia" w:ascii="Times New Roman" w:hAnsi="Times New Roman"/>
          <w:color w:val="000000"/>
          <w:sz w:val="28"/>
          <w:szCs w:val="28"/>
          <w:lang w:val="en-US" w:eastAsia="zh-CN"/>
        </w:rPr>
        <w:t>餐厨浆液</w:t>
      </w:r>
      <w:r>
        <w:rPr>
          <w:rFonts w:ascii="Times New Roman" w:hAnsi="Times New Roman"/>
          <w:color w:val="000000"/>
          <w:sz w:val="28"/>
          <w:szCs w:val="28"/>
        </w:rPr>
        <w:t>”、“</w:t>
      </w:r>
      <w:r>
        <w:rPr>
          <w:rFonts w:hint="eastAsia" w:ascii="Times New Roman" w:hAnsi="Times New Roman"/>
          <w:color w:val="000000"/>
          <w:sz w:val="28"/>
          <w:szCs w:val="28"/>
          <w:lang w:val="en-US" w:eastAsia="zh-CN"/>
        </w:rPr>
        <w:t>厌氧产酸</w:t>
      </w:r>
      <w:r>
        <w:rPr>
          <w:rFonts w:ascii="Times New Roman" w:hAnsi="Times New Roman"/>
          <w:color w:val="000000"/>
          <w:sz w:val="28"/>
          <w:szCs w:val="28"/>
        </w:rPr>
        <w:t>发酵”、“</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”等</w:t>
      </w:r>
      <w:r>
        <w:rPr>
          <w:rFonts w:hint="eastAsia" w:ascii="Times New Roman" w:hAnsi="Times New Roman"/>
          <w:color w:val="000000"/>
          <w:sz w:val="28"/>
          <w:szCs w:val="28"/>
          <w:lang w:val="en-US" w:eastAsia="zh-CN"/>
        </w:rPr>
        <w:t>术语</w:t>
      </w:r>
      <w:r>
        <w:rPr>
          <w:rFonts w:ascii="Times New Roman" w:hAnsi="Times New Roman"/>
          <w:color w:val="000000"/>
          <w:sz w:val="28"/>
          <w:szCs w:val="28"/>
        </w:rPr>
        <w:t xml:space="preserve">。 </w:t>
      </w:r>
    </w:p>
    <w:p w14:paraId="147329A1">
      <w:pPr>
        <w:ind w:firstLine="560" w:firstLineChars="200"/>
        <w:rPr>
          <w:rFonts w:ascii="Times New Roman" w:hAnsi="Times New Roman"/>
          <w:color w:val="000000"/>
          <w:sz w:val="28"/>
          <w:szCs w:val="28"/>
        </w:rPr>
      </w:pPr>
      <w:r>
        <w:rPr>
          <w:rFonts w:hint="eastAsia" w:ascii="Times New Roman" w:hAnsi="Times New Roman"/>
          <w:color w:val="000000"/>
          <w:sz w:val="28"/>
          <w:szCs w:val="28"/>
          <w:lang w:val="en-US" w:eastAsia="zh-CN"/>
        </w:rPr>
        <w:t>4</w:t>
      </w:r>
      <w:r>
        <w:rPr>
          <w:rFonts w:ascii="Times New Roman" w:hAnsi="Times New Roman"/>
          <w:color w:val="000000"/>
          <w:sz w:val="28"/>
          <w:szCs w:val="28"/>
        </w:rPr>
        <w:t>.关于</w:t>
      </w:r>
      <w:r>
        <w:rPr>
          <w:rFonts w:hint="eastAsia" w:ascii="Times New Roman" w:hAnsi="Times New Roman"/>
          <w:color w:val="000000"/>
          <w:sz w:val="28"/>
          <w:szCs w:val="28"/>
          <w:lang w:val="en-US" w:eastAsia="zh-CN"/>
        </w:rPr>
        <w:t>生产</w:t>
      </w:r>
      <w:r>
        <w:rPr>
          <w:rFonts w:ascii="Times New Roman" w:hAnsi="Times New Roman"/>
          <w:color w:val="000000"/>
          <w:sz w:val="28"/>
          <w:szCs w:val="28"/>
        </w:rPr>
        <w:t>工艺</w:t>
      </w:r>
    </w:p>
    <w:p w14:paraId="6D615F6A">
      <w:pPr>
        <w:ind w:firstLine="560" w:firstLineChars="200"/>
        <w:rPr>
          <w:rFonts w:ascii="Times New Roman" w:hAnsi="Times New Roman"/>
          <w:color w:val="000000"/>
          <w:sz w:val="28"/>
          <w:szCs w:val="28"/>
        </w:rPr>
      </w:pPr>
      <w:r>
        <w:rPr>
          <w:rFonts w:ascii="Times New Roman" w:hAnsi="Times New Roman"/>
          <w:color w:val="000000"/>
          <w:sz w:val="28"/>
          <w:szCs w:val="28"/>
        </w:rPr>
        <w:t>为了将</w:t>
      </w:r>
      <w:r>
        <w:rPr>
          <w:rFonts w:hint="eastAsia" w:ascii="Times New Roman" w:hAnsi="Times New Roman"/>
          <w:color w:val="000000"/>
          <w:sz w:val="28"/>
          <w:szCs w:val="28"/>
          <w:lang w:val="en-US" w:eastAsia="zh-CN"/>
        </w:rPr>
        <w:t>餐厨垃圾</w:t>
      </w:r>
      <w:r>
        <w:rPr>
          <w:rFonts w:ascii="Times New Roman" w:hAnsi="Times New Roman"/>
          <w:color w:val="000000"/>
          <w:sz w:val="28"/>
          <w:szCs w:val="28"/>
        </w:rPr>
        <w:t>快速高效的制备成</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，本标准将制备工艺细致划分，并描述了相关工艺参数。其中最主要的为</w:t>
      </w:r>
      <w:r>
        <w:rPr>
          <w:rFonts w:hint="eastAsia" w:ascii="Times New Roman" w:hAnsi="Times New Roman"/>
          <w:color w:val="000000"/>
          <w:sz w:val="28"/>
          <w:szCs w:val="28"/>
          <w:lang w:val="en-US" w:eastAsia="zh-CN"/>
        </w:rPr>
        <w:t>厌氧发酵</w:t>
      </w:r>
      <w:r>
        <w:rPr>
          <w:rFonts w:ascii="Times New Roman" w:hAnsi="Times New Roman"/>
          <w:color w:val="000000"/>
          <w:sz w:val="28"/>
          <w:szCs w:val="28"/>
        </w:rPr>
        <w:t>工艺，</w:t>
      </w:r>
      <w:r>
        <w:rPr>
          <w:rFonts w:hint="eastAsia" w:ascii="Times New Roman" w:hAnsi="Times New Roman"/>
          <w:color w:val="000000"/>
          <w:sz w:val="28"/>
          <w:szCs w:val="28"/>
          <w:lang w:val="en-US" w:eastAsia="zh-CN"/>
        </w:rPr>
        <w:t>厌氧</w:t>
      </w:r>
      <w:r>
        <w:rPr>
          <w:rFonts w:hint="eastAsia" w:ascii="Times New Roman" w:hAnsi="Times New Roman"/>
          <w:color w:val="000000"/>
          <w:sz w:val="28"/>
          <w:szCs w:val="28"/>
        </w:rPr>
        <w:t>发酵是将</w:t>
      </w:r>
      <w:r>
        <w:rPr>
          <w:rFonts w:hint="eastAsia" w:ascii="Times New Roman" w:hAnsi="Times New Roman"/>
          <w:color w:val="000000"/>
          <w:sz w:val="28"/>
          <w:szCs w:val="28"/>
          <w:lang w:val="en-US" w:eastAsia="zh-CN"/>
        </w:rPr>
        <w:t>餐厨</w:t>
      </w:r>
      <w:r>
        <w:rPr>
          <w:rFonts w:hint="eastAsia" w:ascii="Times New Roman" w:hAnsi="Times New Roman"/>
          <w:color w:val="000000"/>
          <w:sz w:val="28"/>
          <w:szCs w:val="28"/>
        </w:rPr>
        <w:t>垃圾中的大分子有机物，如蛋白质、多糖和脂质等通过</w:t>
      </w:r>
      <w:r>
        <w:rPr>
          <w:rFonts w:hint="eastAsia" w:ascii="Times New Roman" w:hAnsi="Times New Roman"/>
          <w:color w:val="000000"/>
          <w:sz w:val="28"/>
          <w:szCs w:val="28"/>
          <w:lang w:val="en-US" w:eastAsia="zh-CN"/>
        </w:rPr>
        <w:t>厌氧</w:t>
      </w:r>
      <w:r>
        <w:rPr>
          <w:rFonts w:hint="eastAsia" w:ascii="Times New Roman" w:hAnsi="Times New Roman"/>
          <w:color w:val="000000"/>
          <w:sz w:val="28"/>
          <w:szCs w:val="28"/>
        </w:rPr>
        <w:t>发酵作用分解转化为小分子的挥发性短链脂肪酸的过程。可以通过</w:t>
      </w:r>
      <w:r>
        <w:rPr>
          <w:rFonts w:hint="eastAsia" w:ascii="Times New Roman" w:hAnsi="Times New Roman"/>
          <w:color w:val="000000"/>
          <w:sz w:val="28"/>
          <w:szCs w:val="28"/>
          <w:lang w:val="en-US" w:eastAsia="zh-CN"/>
        </w:rPr>
        <w:t>厌氧</w:t>
      </w:r>
      <w:r>
        <w:rPr>
          <w:rFonts w:hint="eastAsia" w:ascii="Times New Roman" w:hAnsi="Times New Roman"/>
          <w:color w:val="000000"/>
          <w:sz w:val="28"/>
          <w:szCs w:val="28"/>
        </w:rPr>
        <w:t>发酵有效将</w:t>
      </w:r>
      <w:r>
        <w:rPr>
          <w:rFonts w:hint="eastAsia" w:ascii="Times New Roman" w:hAnsi="Times New Roman"/>
          <w:color w:val="000000"/>
          <w:sz w:val="28"/>
          <w:szCs w:val="28"/>
          <w:lang w:val="en-US" w:eastAsia="zh-CN"/>
        </w:rPr>
        <w:t>餐厨</w:t>
      </w:r>
      <w:r>
        <w:rPr>
          <w:rFonts w:hint="eastAsia" w:ascii="Times New Roman" w:hAnsi="Times New Roman"/>
          <w:color w:val="000000"/>
          <w:sz w:val="28"/>
          <w:szCs w:val="28"/>
        </w:rPr>
        <w:t>垃圾进行定向转化。在</w:t>
      </w:r>
      <w:r>
        <w:rPr>
          <w:rFonts w:hint="eastAsia" w:ascii="Times New Roman" w:hAnsi="Times New Roman"/>
          <w:color w:val="000000"/>
          <w:sz w:val="28"/>
          <w:szCs w:val="28"/>
          <w:lang w:val="en-US" w:eastAsia="zh-CN"/>
        </w:rPr>
        <w:t>厌氧</w:t>
      </w:r>
      <w:r>
        <w:rPr>
          <w:rFonts w:hint="eastAsia" w:ascii="Times New Roman" w:hAnsi="Times New Roman"/>
          <w:color w:val="000000"/>
          <w:sz w:val="28"/>
          <w:szCs w:val="28"/>
        </w:rPr>
        <w:t>发酵过程中反应器的pH、温度等条件应保持在有利于发酵微生物细菌产酸代谢的范围内，温度一般在35℃-40℃，同时可以添加一定浓度的生物炭促进微生物发酵产酸过程。发酵液再经过</w:t>
      </w:r>
      <w:r>
        <w:rPr>
          <w:rFonts w:hint="eastAsia" w:ascii="Times New Roman" w:hAnsi="Times New Roman"/>
          <w:color w:val="000000"/>
          <w:sz w:val="28"/>
          <w:szCs w:val="28"/>
          <w:lang w:val="en-US" w:eastAsia="zh-CN"/>
        </w:rPr>
        <w:t>沼液分离</w:t>
      </w:r>
      <w:r>
        <w:rPr>
          <w:rFonts w:hint="eastAsia" w:ascii="Times New Roman" w:hAnsi="Times New Roman"/>
          <w:color w:val="000000"/>
          <w:sz w:val="28"/>
          <w:szCs w:val="28"/>
        </w:rPr>
        <w:t>、加药</w:t>
      </w:r>
      <w:r>
        <w:rPr>
          <w:rFonts w:hint="eastAsia" w:ascii="Times New Roman" w:hAnsi="Times New Roman"/>
          <w:color w:val="000000"/>
          <w:sz w:val="28"/>
          <w:szCs w:val="28"/>
          <w:lang w:val="en-US" w:eastAsia="zh-CN"/>
        </w:rPr>
        <w:t>提纯</w:t>
      </w:r>
      <w:r>
        <w:rPr>
          <w:rFonts w:hint="eastAsia" w:ascii="Times New Roman" w:hAnsi="Times New Roman"/>
          <w:color w:val="000000"/>
          <w:sz w:val="28"/>
          <w:szCs w:val="28"/>
        </w:rPr>
        <w:t>过程即可制备成</w:t>
      </w:r>
      <w:r>
        <w:rPr>
          <w:rFonts w:hint="eastAsia" w:ascii="Times New Roman" w:hAnsi="Times New Roman"/>
          <w:color w:val="000000"/>
          <w:sz w:val="28"/>
          <w:szCs w:val="28"/>
          <w:lang w:val="en-US" w:eastAsia="zh-CN"/>
        </w:rPr>
        <w:t>有机酸碳源</w:t>
      </w:r>
      <w:r>
        <w:rPr>
          <w:rFonts w:hint="eastAsia" w:ascii="Times New Roman" w:hAnsi="Times New Roman"/>
          <w:color w:val="000000"/>
          <w:sz w:val="28"/>
          <w:szCs w:val="28"/>
        </w:rPr>
        <w:t>。</w:t>
      </w:r>
    </w:p>
    <w:p w14:paraId="0C40A7DE">
      <w:pPr>
        <w:ind w:firstLine="560" w:firstLineChars="200"/>
        <w:rPr>
          <w:rFonts w:ascii="Times New Roman" w:hAnsi="Times New Roman"/>
          <w:color w:val="000000"/>
          <w:sz w:val="28"/>
          <w:szCs w:val="28"/>
        </w:rPr>
      </w:pPr>
      <w:r>
        <w:rPr>
          <w:rFonts w:ascii="Times New Roman" w:hAnsi="Times New Roman"/>
          <w:color w:val="000000"/>
          <w:sz w:val="28"/>
          <w:szCs w:val="28"/>
        </w:rPr>
        <w:t>6.关于工艺流程的描述</w:t>
      </w:r>
    </w:p>
    <w:p w14:paraId="0AC19AC4">
      <w:pPr>
        <w:pStyle w:val="14"/>
        <w:ind w:firstLine="560"/>
        <w:rPr>
          <w:rFonts w:ascii="Times New Roman"/>
          <w:color w:val="000000"/>
          <w:sz w:val="28"/>
          <w:szCs w:val="28"/>
        </w:rPr>
      </w:pPr>
      <w:r>
        <w:rPr>
          <w:rFonts w:hint="eastAsia" w:ascii="Times New Roman"/>
          <w:color w:val="000000"/>
          <w:sz w:val="28"/>
          <w:szCs w:val="28"/>
          <w:lang w:val="en-US" w:eastAsia="zh-CN"/>
        </w:rPr>
        <w:t>餐厨</w:t>
      </w:r>
      <w:r>
        <w:rPr>
          <w:rFonts w:ascii="Times New Roman"/>
          <w:color w:val="000000"/>
          <w:sz w:val="28"/>
          <w:szCs w:val="28"/>
        </w:rPr>
        <w:t>垃圾需要经过</w:t>
      </w:r>
      <w:r>
        <w:rPr>
          <w:rFonts w:hint="eastAsia" w:ascii="Times New Roman"/>
          <w:color w:val="000000"/>
          <w:sz w:val="28"/>
          <w:szCs w:val="28"/>
        </w:rPr>
        <w:t>预处理，其流程主要包括水力制浆+加热+除砂+筛分+三相分离+过滤等。水力制浆是将</w:t>
      </w:r>
      <w:r>
        <w:rPr>
          <w:rFonts w:hint="eastAsia" w:ascii="Times New Roman"/>
          <w:color w:val="000000"/>
          <w:sz w:val="28"/>
          <w:szCs w:val="28"/>
          <w:lang w:val="en-US" w:eastAsia="zh-CN"/>
        </w:rPr>
        <w:t>餐厨</w:t>
      </w:r>
      <w:r>
        <w:rPr>
          <w:rFonts w:hint="eastAsia" w:ascii="Times New Roman"/>
          <w:color w:val="000000"/>
          <w:sz w:val="28"/>
          <w:szCs w:val="28"/>
        </w:rPr>
        <w:t>垃圾进行破碎分选，破碎后的浆液穿过筛网到后端加热，筛上物的渣被分选出，经过螺旋送至垃圾车中外运焚烧。加热是通过蒸汽直喷方式将浆料加热到一定温度，分出油脂，同时达到灭菌作用。加热后的浆液进入除砂装置，去除砂、贝壳等较重的细小杂质。筛分是通过孔径更小的筛网，分出更小的杂质外运焚烧。三相分离是利用离心机进行油水分离，油外售，过滤后的浆液进一步</w:t>
      </w:r>
      <w:r>
        <w:rPr>
          <w:rFonts w:hint="eastAsia" w:ascii="Times New Roman"/>
          <w:color w:val="000000"/>
          <w:sz w:val="28"/>
          <w:szCs w:val="28"/>
          <w:lang w:val="en-US" w:eastAsia="zh-CN"/>
        </w:rPr>
        <w:t>厌氧</w:t>
      </w:r>
      <w:r>
        <w:rPr>
          <w:rFonts w:hint="eastAsia" w:ascii="Times New Roman"/>
          <w:color w:val="000000"/>
          <w:sz w:val="28"/>
          <w:szCs w:val="28"/>
        </w:rPr>
        <w:t>发酵。</w:t>
      </w:r>
    </w:p>
    <w:p w14:paraId="6C97BACB">
      <w:pPr>
        <w:pStyle w:val="14"/>
        <w:ind w:firstLine="560"/>
        <w:rPr>
          <w:rFonts w:ascii="Times New Roman"/>
          <w:color w:val="000000"/>
          <w:sz w:val="28"/>
          <w:szCs w:val="28"/>
        </w:rPr>
      </w:pPr>
      <w:r>
        <w:rPr>
          <w:rFonts w:hint="eastAsia" w:ascii="Times New Roman"/>
          <w:color w:val="000000"/>
          <w:sz w:val="28"/>
          <w:szCs w:val="28"/>
          <w:lang w:val="en-US" w:eastAsia="zh-CN"/>
        </w:rPr>
        <w:t>有机酸碳源</w:t>
      </w:r>
      <w:r>
        <w:rPr>
          <w:rFonts w:hint="eastAsia" w:ascii="Times New Roman"/>
          <w:color w:val="000000"/>
          <w:sz w:val="28"/>
          <w:szCs w:val="28"/>
        </w:rPr>
        <w:t>的原料就是上述预处理过滤后的浆液，通过厌氧生物发酵过程将浆料中的大分子有机物转化成小分子的有机酸（主要成分有乙酸、丙酸、丁酸等）。在微生物厌氧发酵过程中，可以添加</w:t>
      </w:r>
      <w:r>
        <w:rPr>
          <w:rFonts w:hint="eastAsia" w:ascii="Times New Roman"/>
          <w:color w:val="000000"/>
          <w:sz w:val="28"/>
          <w:szCs w:val="28"/>
          <w:lang w:val="en-US" w:eastAsia="zh-CN"/>
        </w:rPr>
        <w:t>辅料药剂</w:t>
      </w:r>
      <w:r>
        <w:rPr>
          <w:rFonts w:hint="eastAsia" w:ascii="Times New Roman"/>
          <w:color w:val="000000"/>
          <w:sz w:val="28"/>
          <w:szCs w:val="28"/>
        </w:rPr>
        <w:t>促进细菌间的电子转移过程，增强电子流向产乙酸菌，提高乙酸的产量。再将发酵液利用</w:t>
      </w:r>
      <w:r>
        <w:rPr>
          <w:rFonts w:hint="eastAsia" w:ascii="Times New Roman"/>
          <w:color w:val="000000"/>
          <w:sz w:val="28"/>
          <w:szCs w:val="28"/>
          <w:lang w:val="en-US" w:eastAsia="zh-CN"/>
        </w:rPr>
        <w:t>膜分离工艺实现发酵混合液中VFAs的高效分离，提纯后即可得到有机酸碳源。</w:t>
      </w:r>
    </w:p>
    <w:p w14:paraId="6D8F9BE3">
      <w:pPr>
        <w:pStyle w:val="14"/>
        <w:ind w:firstLine="640"/>
        <w:rPr>
          <w:rFonts w:ascii="Times New Roman"/>
          <w:sz w:val="32"/>
          <w:szCs w:val="32"/>
        </w:rPr>
      </w:pPr>
      <w:r>
        <w:rPr>
          <w:rFonts w:ascii="Times New Roman"/>
          <w:sz w:val="32"/>
          <w:szCs w:val="32"/>
        </w:rPr>
        <w:t xml:space="preserve">四、主要试验、验证及试行结果 </w:t>
      </w:r>
    </w:p>
    <w:p w14:paraId="21E738C1">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在本标准文本制定前，江南大学环境资源研究室开展了有关</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w:t>
      </w:r>
      <w:r>
        <w:rPr>
          <w:rFonts w:hint="eastAsia" w:ascii="Times New Roman" w:hAnsi="Times New Roman"/>
          <w:color w:val="000000"/>
          <w:sz w:val="28"/>
          <w:szCs w:val="28"/>
          <w:lang w:val="en-US" w:eastAsia="zh-CN"/>
        </w:rPr>
        <w:t>厌氧</w:t>
      </w:r>
      <w:r>
        <w:rPr>
          <w:rFonts w:ascii="Times New Roman" w:hAnsi="Times New Roman"/>
          <w:color w:val="000000"/>
          <w:sz w:val="28"/>
          <w:szCs w:val="28"/>
        </w:rPr>
        <w:t>发酵生产乙酸并制备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的实验，其主要实验内容及实验结果如下。</w:t>
      </w:r>
    </w:p>
    <w:p w14:paraId="0E3786E5">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研究构建了餐厨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w:t>
      </w:r>
      <w:r>
        <w:rPr>
          <w:rFonts w:hint="eastAsia" w:ascii="Times New Roman" w:hAnsi="Times New Roman"/>
          <w:color w:val="000000"/>
          <w:sz w:val="28"/>
          <w:szCs w:val="28"/>
          <w:lang w:val="en-US" w:eastAsia="zh-CN"/>
        </w:rPr>
        <w:t>餐厨</w:t>
      </w:r>
      <w:r>
        <w:rPr>
          <w:rFonts w:hint="eastAsia" w:ascii="Times New Roman" w:hAnsi="Times New Roman"/>
          <w:color w:val="000000"/>
          <w:sz w:val="28"/>
          <w:szCs w:val="28"/>
        </w:rPr>
        <w:t>垃圾预处理制浆后所得浆液）制备</w:t>
      </w:r>
      <w:r>
        <w:rPr>
          <w:rFonts w:hint="eastAsia" w:ascii="Times New Roman" w:hAnsi="Times New Roman"/>
          <w:color w:val="000000"/>
          <w:sz w:val="28"/>
          <w:szCs w:val="28"/>
          <w:lang w:val="en-US" w:eastAsia="zh-CN"/>
        </w:rPr>
        <w:t>有机酸碳源</w:t>
      </w:r>
      <w:r>
        <w:rPr>
          <w:rFonts w:hint="eastAsia" w:ascii="Times New Roman" w:hAnsi="Times New Roman"/>
          <w:color w:val="000000"/>
          <w:sz w:val="28"/>
          <w:szCs w:val="28"/>
        </w:rPr>
        <w:t>的技术体系，首先采用</w:t>
      </w:r>
      <w:r>
        <w:rPr>
          <w:rFonts w:hint="eastAsia" w:ascii="Times New Roman" w:hAnsi="Times New Roman"/>
          <w:color w:val="000000"/>
          <w:sz w:val="28"/>
          <w:szCs w:val="28"/>
          <w:lang w:val="en-US" w:eastAsia="zh-CN"/>
        </w:rPr>
        <w:t>厌氧膜生物反应器</w:t>
      </w:r>
      <w:r>
        <w:rPr>
          <w:rFonts w:hint="eastAsia" w:ascii="Times New Roman" w:hAnsi="Times New Roman"/>
          <w:color w:val="000000"/>
          <w:sz w:val="28"/>
          <w:szCs w:val="28"/>
        </w:rPr>
        <w:t>（</w:t>
      </w:r>
      <w:r>
        <w:rPr>
          <w:rFonts w:hint="eastAsia" w:ascii="Times New Roman" w:hAnsi="Times New Roman"/>
          <w:color w:val="000000"/>
          <w:sz w:val="28"/>
          <w:szCs w:val="28"/>
          <w:lang w:val="en-US" w:eastAsia="zh-CN"/>
        </w:rPr>
        <w:t>AnMBR</w:t>
      </w:r>
      <w:r>
        <w:rPr>
          <w:rFonts w:hint="eastAsia" w:ascii="Times New Roman" w:hAnsi="Times New Roman"/>
          <w:color w:val="000000"/>
          <w:sz w:val="28"/>
          <w:szCs w:val="28"/>
        </w:rPr>
        <w:t>）对餐厨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进行厌氧发酵制取</w:t>
      </w:r>
      <w:r>
        <w:rPr>
          <w:rFonts w:hint="eastAsia" w:ascii="Times New Roman" w:hAnsi="Times New Roman"/>
          <w:color w:val="000000"/>
          <w:sz w:val="28"/>
          <w:szCs w:val="28"/>
          <w:lang w:val="en-US" w:eastAsia="zh-CN"/>
        </w:rPr>
        <w:t>有机酸碳源</w:t>
      </w:r>
      <w:r>
        <w:rPr>
          <w:rFonts w:hint="eastAsia" w:ascii="Times New Roman" w:hAnsi="Times New Roman"/>
          <w:color w:val="000000"/>
          <w:sz w:val="28"/>
          <w:szCs w:val="28"/>
        </w:rPr>
        <w:t>的前体物，通过优化反应运行参数与外源材料添加强化餐厨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厌氧产酸，其次利用</w:t>
      </w:r>
      <w:r>
        <w:rPr>
          <w:rFonts w:hint="eastAsia" w:ascii="Times New Roman" w:hAnsi="Times New Roman"/>
          <w:color w:val="000000"/>
          <w:sz w:val="28"/>
          <w:szCs w:val="28"/>
          <w:lang w:val="en-US" w:eastAsia="zh-CN"/>
        </w:rPr>
        <w:t>膜材料分离出有机酸溶液，</w:t>
      </w:r>
      <w:r>
        <w:rPr>
          <w:rFonts w:hint="eastAsia" w:ascii="Times New Roman" w:hAnsi="Times New Roman"/>
          <w:color w:val="000000"/>
          <w:sz w:val="28"/>
          <w:szCs w:val="28"/>
        </w:rPr>
        <w:t>制备</w:t>
      </w:r>
      <w:r>
        <w:rPr>
          <w:rFonts w:hint="eastAsia" w:ascii="Times New Roman" w:hAnsi="Times New Roman"/>
          <w:color w:val="000000"/>
          <w:sz w:val="28"/>
          <w:szCs w:val="28"/>
          <w:lang w:val="en-US" w:eastAsia="zh-CN"/>
        </w:rPr>
        <w:t>有机酸碳源</w:t>
      </w:r>
      <w:r>
        <w:rPr>
          <w:rFonts w:hint="eastAsia" w:ascii="Times New Roman" w:hAnsi="Times New Roman"/>
          <w:color w:val="000000"/>
          <w:sz w:val="28"/>
          <w:szCs w:val="28"/>
        </w:rPr>
        <w:t>。研究有机负荷（OLR）对</w:t>
      </w:r>
      <w:r>
        <w:rPr>
          <w:rFonts w:hint="eastAsia" w:ascii="Times New Roman" w:hAnsi="Times New Roman"/>
          <w:color w:val="000000"/>
          <w:sz w:val="28"/>
          <w:szCs w:val="28"/>
          <w:lang w:val="en-US" w:eastAsia="zh-CN"/>
        </w:rPr>
        <w:t>AnMBR</w:t>
      </w:r>
      <w:r>
        <w:rPr>
          <w:rFonts w:hint="eastAsia" w:ascii="Times New Roman" w:hAnsi="Times New Roman"/>
          <w:color w:val="000000"/>
          <w:sz w:val="28"/>
          <w:szCs w:val="28"/>
        </w:rPr>
        <w:t>处理餐厨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厌氧产酸的影响，确定最佳有机负荷。</w:t>
      </w:r>
      <w:r>
        <w:rPr>
          <w:rFonts w:hint="eastAsia" w:ascii="Times New Roman" w:hAnsi="Times New Roman"/>
          <w:color w:val="000000"/>
          <w:sz w:val="28"/>
          <w:szCs w:val="28"/>
          <w:lang w:val="en-US" w:eastAsia="zh-CN"/>
        </w:rPr>
        <w:t>通过膜分离获得原始有机酸碳源</w:t>
      </w:r>
      <w:r>
        <w:rPr>
          <w:rFonts w:hint="eastAsia" w:ascii="Times New Roman" w:hAnsi="Times New Roman"/>
          <w:color w:val="000000"/>
          <w:sz w:val="28"/>
          <w:szCs w:val="28"/>
        </w:rPr>
        <w:t>主要研究结论如下：</w:t>
      </w:r>
    </w:p>
    <w:p w14:paraId="0F4D9AD9">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（1）控制厌氧发酵的有机负荷可以实现餐厨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 xml:space="preserve">高效产 VFAs。设定不同 OLR运行 </w:t>
      </w:r>
      <w:r>
        <w:rPr>
          <w:rFonts w:hint="eastAsia" w:ascii="Times New Roman" w:hAnsi="Times New Roman"/>
          <w:color w:val="000000"/>
          <w:sz w:val="28"/>
          <w:szCs w:val="28"/>
          <w:lang w:val="en-US" w:eastAsia="zh-CN"/>
        </w:rPr>
        <w:t>AnMBR</w:t>
      </w:r>
      <w:r>
        <w:rPr>
          <w:rFonts w:hint="eastAsia" w:ascii="Times New Roman" w:hAnsi="Times New Roman"/>
          <w:color w:val="000000"/>
          <w:sz w:val="28"/>
          <w:szCs w:val="28"/>
        </w:rPr>
        <w:t xml:space="preserve"> 处理餐厨</w:t>
      </w:r>
      <w:r>
        <w:rPr>
          <w:rFonts w:hint="eastAsia" w:ascii="Times New Roman" w:hAnsi="Times New Roman"/>
          <w:color w:val="000000"/>
          <w:sz w:val="28"/>
          <w:szCs w:val="28"/>
          <w:lang w:val="en-US" w:eastAsia="zh-CN"/>
        </w:rPr>
        <w:t>浆液</w:t>
      </w:r>
      <w:r>
        <w:rPr>
          <w:rFonts w:hint="eastAsia" w:ascii="Times New Roman" w:hAnsi="Times New Roman"/>
          <w:color w:val="000000"/>
          <w:sz w:val="28"/>
          <w:szCs w:val="28"/>
        </w:rPr>
        <w:t xml:space="preserve">。结果表明当 OLR 为 </w:t>
      </w:r>
      <w:r>
        <w:rPr>
          <w:rFonts w:hint="eastAsia" w:ascii="Times New Roman" w:hAnsi="Times New Roman"/>
          <w:color w:val="000000"/>
          <w:sz w:val="28"/>
          <w:szCs w:val="28"/>
          <w:lang w:val="en-US" w:eastAsia="zh-CN"/>
        </w:rPr>
        <w:t>12.7</w:t>
      </w:r>
      <w:r>
        <w:rPr>
          <w:rFonts w:hint="eastAsia" w:ascii="Times New Roman" w:hAnsi="Times New Roman"/>
          <w:color w:val="000000"/>
          <w:sz w:val="28"/>
          <w:szCs w:val="28"/>
        </w:rPr>
        <w:t xml:space="preserve"> kgCOD/m</w:t>
      </w:r>
      <w:r>
        <w:rPr>
          <w:rFonts w:hint="eastAsia" w:ascii="Times New Roman" w:hAnsi="Times New Roman"/>
          <w:color w:val="000000"/>
          <w:sz w:val="28"/>
          <w:szCs w:val="28"/>
          <w:vertAlign w:val="superscript"/>
        </w:rPr>
        <w:t>3</w:t>
      </w:r>
      <w:r>
        <w:rPr>
          <w:rFonts w:ascii="Times New Roman" w:hAnsi="Times New Roman"/>
          <w:color w:val="000000"/>
          <w:sz w:val="28"/>
          <w:szCs w:val="28"/>
        </w:rPr>
        <w:t>/d</w:t>
      </w:r>
      <w:r>
        <w:rPr>
          <w:rFonts w:hint="eastAsia" w:ascii="Times New Roman" w:hAnsi="Times New Roman"/>
          <w:color w:val="000000"/>
          <w:sz w:val="28"/>
          <w:szCs w:val="28"/>
        </w:rPr>
        <w:t xml:space="preserve">时，可获得最高 VFAs 浓度 </w:t>
      </w:r>
      <w:r>
        <w:rPr>
          <w:rFonts w:hint="eastAsia" w:ascii="Times New Roman" w:hAnsi="Times New Roman"/>
          <w:color w:val="000000"/>
          <w:sz w:val="28"/>
          <w:szCs w:val="28"/>
          <w:lang w:val="en-US" w:eastAsia="zh-CN"/>
        </w:rPr>
        <w:t>60</w:t>
      </w:r>
      <w:r>
        <w:rPr>
          <w:rFonts w:hint="eastAsia" w:ascii="Times New Roman" w:hAnsi="Times New Roman"/>
          <w:color w:val="000000"/>
          <w:sz w:val="28"/>
          <w:szCs w:val="28"/>
        </w:rPr>
        <w:t xml:space="preserve"> g/L，其中乙酸浓度占比 </w:t>
      </w:r>
      <w:r>
        <w:rPr>
          <w:rFonts w:hint="eastAsia" w:ascii="Times New Roman" w:hAnsi="Times New Roman"/>
          <w:color w:val="000000"/>
          <w:sz w:val="28"/>
          <w:szCs w:val="28"/>
          <w:lang w:val="en-US" w:eastAsia="zh-CN"/>
        </w:rPr>
        <w:t>58.16</w:t>
      </w:r>
      <w:r>
        <w:rPr>
          <w:rFonts w:hint="eastAsia" w:ascii="Times New Roman" w:hAnsi="Times New Roman"/>
          <w:color w:val="000000"/>
          <w:sz w:val="28"/>
          <w:szCs w:val="28"/>
        </w:rPr>
        <w:t>%</w:t>
      </w:r>
      <w:r>
        <w:rPr>
          <w:rFonts w:hint="eastAsia" w:ascii="Times New Roman" w:hAnsi="Times New Roman"/>
          <w:color w:val="000000"/>
          <w:sz w:val="28"/>
          <w:szCs w:val="28"/>
          <w:lang w:eastAsia="zh-CN"/>
        </w:rPr>
        <w:t>。</w:t>
      </w:r>
      <w:r>
        <w:rPr>
          <w:rFonts w:hint="eastAsia" w:ascii="Times New Roman" w:hAnsi="Times New Roman"/>
          <w:color w:val="000000"/>
          <w:sz w:val="28"/>
          <w:szCs w:val="28"/>
        </w:rPr>
        <w:t>OLR 的提高为微生物生长提供充足的底物，然而 OLR 进一步上升则不利于反应系统的稳定，过高的OLR导致</w:t>
      </w:r>
      <w:r>
        <w:rPr>
          <w:rFonts w:hint="eastAsia" w:ascii="Times New Roman" w:hAnsi="Times New Roman"/>
          <w:color w:val="000000"/>
          <w:sz w:val="28"/>
          <w:szCs w:val="28"/>
          <w:lang w:val="en-US" w:eastAsia="zh-CN"/>
        </w:rPr>
        <w:t>乙酸</w:t>
      </w:r>
      <w:r>
        <w:rPr>
          <w:rFonts w:hint="eastAsia" w:ascii="Times New Roman" w:hAnsi="Times New Roman"/>
          <w:color w:val="000000"/>
          <w:sz w:val="28"/>
          <w:szCs w:val="28"/>
        </w:rPr>
        <w:t xml:space="preserve">浓度下降，乙酸浓度为 33.3 g/L，占总 VFAs的 </w:t>
      </w:r>
      <w:r>
        <w:rPr>
          <w:rFonts w:hint="eastAsia" w:ascii="Times New Roman" w:hAnsi="Times New Roman"/>
          <w:color w:val="000000"/>
          <w:sz w:val="28"/>
          <w:szCs w:val="28"/>
          <w:lang w:val="en-US" w:eastAsia="zh-CN"/>
        </w:rPr>
        <w:t>55.5</w:t>
      </w:r>
      <w:r>
        <w:rPr>
          <w:rFonts w:hint="eastAsia" w:ascii="Times New Roman" w:hAnsi="Times New Roman"/>
          <w:color w:val="000000"/>
          <w:sz w:val="28"/>
          <w:szCs w:val="28"/>
        </w:rPr>
        <w:t>%。考虑到 VFAs 产量和系统稳定性，</w:t>
      </w:r>
      <w:r>
        <w:rPr>
          <w:rFonts w:ascii="Times New Roman" w:hAnsi="Times New Roman"/>
          <w:color w:val="000000"/>
          <w:sz w:val="28"/>
          <w:szCs w:val="28"/>
        </w:rPr>
        <w:t>CSTR</w:t>
      </w:r>
      <w:r>
        <w:rPr>
          <w:rFonts w:hint="eastAsia" w:ascii="Times New Roman" w:hAnsi="Times New Roman"/>
          <w:color w:val="000000"/>
          <w:sz w:val="28"/>
          <w:szCs w:val="28"/>
        </w:rPr>
        <w:t xml:space="preserve"> 的 OLR 为 </w:t>
      </w:r>
      <w:r>
        <w:rPr>
          <w:rFonts w:hint="eastAsia" w:ascii="Times New Roman" w:hAnsi="Times New Roman"/>
          <w:color w:val="000000"/>
          <w:sz w:val="28"/>
          <w:szCs w:val="28"/>
          <w:lang w:val="en-US" w:eastAsia="zh-CN"/>
        </w:rPr>
        <w:t>12.7</w:t>
      </w:r>
      <w:r>
        <w:rPr>
          <w:rFonts w:hint="eastAsia" w:ascii="Times New Roman" w:hAnsi="Times New Roman"/>
          <w:color w:val="000000"/>
          <w:sz w:val="28"/>
          <w:szCs w:val="28"/>
        </w:rPr>
        <w:t xml:space="preserve"> kgCOD/m</w:t>
      </w:r>
      <w:r>
        <w:rPr>
          <w:rFonts w:hint="eastAsia" w:ascii="Times New Roman" w:hAnsi="Times New Roman"/>
          <w:color w:val="000000"/>
          <w:sz w:val="28"/>
          <w:szCs w:val="28"/>
          <w:vertAlign w:val="superscript"/>
        </w:rPr>
        <w:t>3</w:t>
      </w:r>
      <w:r>
        <w:rPr>
          <w:rFonts w:hint="eastAsia" w:ascii="Times New Roman" w:hAnsi="Times New Roman"/>
          <w:color w:val="000000"/>
          <w:sz w:val="28"/>
          <w:szCs w:val="28"/>
        </w:rPr>
        <w:t>/d 是</w:t>
      </w:r>
      <w:r>
        <w:rPr>
          <w:rFonts w:hint="eastAsia" w:ascii="Times New Roman" w:hAnsi="Times New Roman"/>
          <w:color w:val="000000"/>
          <w:sz w:val="28"/>
          <w:szCs w:val="28"/>
          <w:lang w:eastAsia="zh-CN"/>
        </w:rPr>
        <w:t>餐厨浆液</w:t>
      </w:r>
      <w:r>
        <w:rPr>
          <w:rFonts w:hint="eastAsia" w:ascii="Times New Roman" w:hAnsi="Times New Roman"/>
          <w:color w:val="000000"/>
          <w:sz w:val="28"/>
          <w:szCs w:val="28"/>
        </w:rPr>
        <w:t>产 VFAs 的最佳 OLR。</w:t>
      </w:r>
    </w:p>
    <w:p w14:paraId="0204BBDF">
      <w:pPr>
        <w:spacing w:line="360" w:lineRule="auto"/>
        <w:ind w:firstLine="560" w:firstLineChars="200"/>
        <w:rPr>
          <w:rFonts w:hint="eastAsia" w:ascii="Times New Roman" w:hAnsi="Times New Roman" w:eastAsia="宋体"/>
          <w:color w:val="000000"/>
          <w:sz w:val="28"/>
          <w:szCs w:val="28"/>
          <w:lang w:eastAsia="zh-CN"/>
        </w:rPr>
      </w:pPr>
      <w:r>
        <w:rPr>
          <w:rFonts w:hint="eastAsia" w:ascii="Times New Roman" w:hAnsi="Times New Roman"/>
          <w:color w:val="000000"/>
          <w:sz w:val="28"/>
          <w:szCs w:val="28"/>
        </w:rPr>
        <w:t>（2）</w:t>
      </w:r>
      <w:r>
        <w:rPr>
          <w:rFonts w:hint="eastAsia" w:ascii="Times New Roman" w:hAnsi="Times New Roman"/>
          <w:color w:val="000000"/>
          <w:sz w:val="28"/>
          <w:szCs w:val="28"/>
          <w:lang w:val="en-US" w:eastAsia="zh-CN"/>
        </w:rPr>
        <w:t>控制</w:t>
      </w:r>
      <w:r>
        <w:rPr>
          <w:rFonts w:hint="eastAsia" w:ascii="Times New Roman" w:hAnsi="Times New Roman"/>
          <w:color w:val="000000"/>
          <w:sz w:val="28"/>
          <w:szCs w:val="28"/>
        </w:rPr>
        <w:t>发酵pH为9和10时，可以实现</w:t>
      </w:r>
      <w:r>
        <w:rPr>
          <w:rFonts w:hint="eastAsia" w:ascii="Times New Roman" w:hAnsi="Times New Roman"/>
          <w:color w:val="000000"/>
          <w:sz w:val="28"/>
          <w:szCs w:val="28"/>
          <w:lang w:eastAsia="zh-CN"/>
        </w:rPr>
        <w:t>餐厨浆液</w:t>
      </w:r>
      <w:r>
        <w:rPr>
          <w:rFonts w:hint="eastAsia" w:ascii="Times New Roman" w:hAnsi="Times New Roman"/>
          <w:color w:val="000000"/>
          <w:sz w:val="28"/>
          <w:szCs w:val="28"/>
        </w:rPr>
        <w:t>厌氧发酵乙酸的高效生产，</w:t>
      </w:r>
      <w:r>
        <w:rPr>
          <w:rFonts w:hint="eastAsia" w:ascii="Times New Roman" w:hAnsi="Times New Roman"/>
          <w:color w:val="000000"/>
          <w:sz w:val="28"/>
          <w:szCs w:val="28"/>
          <w:lang w:val="en-US" w:eastAsia="zh-CN"/>
        </w:rPr>
        <w:t>最大产酸浓度达到了17.94 g/L和20.05 g/L</w:t>
      </w:r>
      <w:r>
        <w:rPr>
          <w:rFonts w:hint="eastAsia" w:ascii="Times New Roman" w:hAnsi="Times New Roman"/>
          <w:color w:val="000000"/>
          <w:sz w:val="28"/>
          <w:szCs w:val="28"/>
        </w:rPr>
        <w:t>，乙酸含量分别达到了71.36%和67.49%</w:t>
      </w:r>
      <w:r>
        <w:rPr>
          <w:rFonts w:hint="eastAsia" w:ascii="Times New Roman" w:hAnsi="Times New Roman"/>
          <w:color w:val="000000"/>
          <w:sz w:val="28"/>
          <w:szCs w:val="28"/>
          <w:lang w:eastAsia="zh-CN"/>
        </w:rPr>
        <w:t>。</w:t>
      </w:r>
    </w:p>
    <w:p w14:paraId="29353ACB">
      <w:pPr>
        <w:spacing w:line="360" w:lineRule="auto"/>
        <w:ind w:firstLine="560" w:firstLineChars="200"/>
        <w:rPr>
          <w:rFonts w:hint="eastAsia" w:ascii="Times New Roman" w:hAnsi="Times New Roman"/>
          <w:color w:val="000000"/>
          <w:sz w:val="28"/>
          <w:szCs w:val="28"/>
        </w:rPr>
      </w:pPr>
      <w:r>
        <w:rPr>
          <w:rFonts w:ascii="Times New Roman" w:hAnsi="Times New Roman"/>
          <w:color w:val="000000"/>
          <w:sz w:val="28"/>
          <w:szCs w:val="28"/>
        </w:rPr>
        <w:t>（</w:t>
      </w:r>
      <w:r>
        <w:rPr>
          <w:rFonts w:hint="eastAsia" w:ascii="Times New Roman" w:hAnsi="Times New Roman"/>
          <w:color w:val="000000"/>
          <w:sz w:val="28"/>
          <w:szCs w:val="28"/>
          <w:lang w:val="en-US" w:eastAsia="zh-CN"/>
        </w:rPr>
        <w:t>3</w:t>
      </w:r>
      <w:r>
        <w:rPr>
          <w:rFonts w:ascii="Times New Roman" w:hAnsi="Times New Roman"/>
          <w:color w:val="000000"/>
          <w:sz w:val="28"/>
          <w:szCs w:val="28"/>
        </w:rPr>
        <w:t>）</w:t>
      </w:r>
      <w:r>
        <w:rPr>
          <w:rFonts w:hint="eastAsia" w:ascii="Times New Roman" w:hAnsi="Times New Roman"/>
          <w:color w:val="000000"/>
          <w:sz w:val="28"/>
          <w:szCs w:val="28"/>
        </w:rPr>
        <w:t>NUR实验表明，发酵液作碳源时的最佳C/N为6，COD利用率和TN去除率可达84.12%和97.5%；NOx</w:t>
      </w:r>
      <w:r>
        <w:rPr>
          <w:rFonts w:hint="eastAsia" w:ascii="Times New Roman" w:hAnsi="Times New Roman"/>
          <w:color w:val="000000"/>
          <w:sz w:val="28"/>
          <w:szCs w:val="28"/>
          <w:vertAlign w:val="superscript"/>
        </w:rPr>
        <w:t>-</w:t>
      </w:r>
      <w:r>
        <w:rPr>
          <w:rFonts w:hint="eastAsia" w:ascii="Times New Roman" w:hAnsi="Times New Roman"/>
          <w:color w:val="000000"/>
          <w:sz w:val="28"/>
          <w:szCs w:val="28"/>
        </w:rPr>
        <w:t>-N利用曲线说明发酵液中快速降解组分（S</w:t>
      </w:r>
      <w:r>
        <w:rPr>
          <w:rFonts w:hint="eastAsia" w:ascii="Times New Roman" w:hAnsi="Times New Roman"/>
          <w:color w:val="000000"/>
          <w:sz w:val="28"/>
          <w:szCs w:val="28"/>
          <w:vertAlign w:val="subscript"/>
        </w:rPr>
        <w:t>S</w:t>
      </w:r>
      <w:r>
        <w:rPr>
          <w:rFonts w:hint="eastAsia" w:ascii="Times New Roman" w:hAnsi="Times New Roman"/>
          <w:color w:val="000000"/>
          <w:sz w:val="28"/>
          <w:szCs w:val="28"/>
        </w:rPr>
        <w:t>）占72.1%，其可完成89.6%的氮去除。与常规化学碳源相比发现，发酵液的反硝化性能显著优于乙醇和葡萄糖，与乙酸钠相似。</w:t>
      </w:r>
    </w:p>
    <w:p w14:paraId="6A6FC1EF">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同时马盛生物科技股份有限公司开展了生产试验，目前日稳定产量可达</w:t>
      </w:r>
      <w:r>
        <w:rPr>
          <w:rFonts w:hint="eastAsia" w:ascii="Times New Roman" w:hAnsi="Times New Roman"/>
          <w:color w:val="000000"/>
          <w:sz w:val="28"/>
          <w:szCs w:val="28"/>
          <w:lang w:val="en-US" w:eastAsia="zh-CN"/>
        </w:rPr>
        <w:t xml:space="preserve">50 </w:t>
      </w:r>
      <w:r>
        <w:rPr>
          <w:rFonts w:ascii="Times New Roman" w:hAnsi="Times New Roman"/>
          <w:color w:val="000000"/>
          <w:sz w:val="28"/>
          <w:szCs w:val="28"/>
        </w:rPr>
        <w:t>t</w:t>
      </w:r>
      <w:r>
        <w:rPr>
          <w:rFonts w:hint="eastAsia" w:ascii="Times New Roman" w:hAnsi="Times New Roman"/>
          <w:color w:val="000000"/>
          <w:sz w:val="28"/>
          <w:szCs w:val="28"/>
          <w:lang w:val="en-US" w:eastAsia="zh-CN"/>
        </w:rPr>
        <w:t>/d</w:t>
      </w:r>
      <w:r>
        <w:rPr>
          <w:rFonts w:ascii="Times New Roman" w:hAnsi="Times New Roman"/>
          <w:color w:val="000000"/>
          <w:sz w:val="28"/>
          <w:szCs w:val="28"/>
        </w:rPr>
        <w:t>，</w:t>
      </w:r>
      <w:r>
        <w:rPr>
          <w:rFonts w:hint="eastAsia" w:ascii="Times New Roman" w:hAnsi="Times New Roman"/>
          <w:color w:val="000000"/>
          <w:sz w:val="28"/>
          <w:szCs w:val="28"/>
          <w:lang w:val="en-US" w:eastAsia="zh-CN"/>
        </w:rPr>
        <w:t>并成功应用于渗滤液处理厂等污水厂，</w:t>
      </w:r>
      <w:r>
        <w:rPr>
          <w:rFonts w:ascii="Times New Roman" w:hAnsi="Times New Roman"/>
          <w:color w:val="000000"/>
          <w:sz w:val="28"/>
          <w:szCs w:val="28"/>
        </w:rPr>
        <w:t>验证了</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的可行性。通过现场实际生产运行发现</w:t>
      </w:r>
      <w:r>
        <w:rPr>
          <w:rFonts w:hint="eastAsia" w:ascii="Times New Roman" w:hAnsi="Times New Roman"/>
          <w:color w:val="000000"/>
          <w:sz w:val="28"/>
          <w:szCs w:val="28"/>
        </w:rPr>
        <w:t>，有以下两点可能存在的环境影响需要注意：</w:t>
      </w:r>
    </w:p>
    <w:p w14:paraId="649B699A">
      <w:pPr>
        <w:pStyle w:val="20"/>
        <w:numPr>
          <w:ilvl w:val="0"/>
          <w:numId w:val="2"/>
        </w:numPr>
        <w:spacing w:line="360" w:lineRule="auto"/>
        <w:ind w:firstLineChars="0"/>
        <w:rPr>
          <w:rFonts w:ascii="Times New Roman" w:hAnsi="Times New Roman"/>
          <w:color w:val="000000"/>
          <w:sz w:val="28"/>
          <w:szCs w:val="28"/>
        </w:rPr>
      </w:pPr>
      <w:r>
        <w:rPr>
          <w:rFonts w:hint="eastAsia" w:ascii="Times New Roman" w:hAnsi="Times New Roman"/>
          <w:color w:val="000000"/>
          <w:sz w:val="28"/>
          <w:szCs w:val="28"/>
        </w:rPr>
        <w:t>预处理阶段可能伴随臭气产生，生产过程中尤其是预处理阶段，需做好除臭措施。</w:t>
      </w:r>
    </w:p>
    <w:p w14:paraId="60E6BDBF">
      <w:pPr>
        <w:pStyle w:val="20"/>
        <w:numPr>
          <w:ilvl w:val="0"/>
          <w:numId w:val="2"/>
        </w:numPr>
        <w:spacing w:line="360" w:lineRule="auto"/>
        <w:ind w:firstLineChars="0"/>
        <w:rPr>
          <w:rFonts w:ascii="Times New Roman" w:hAnsi="Times New Roman"/>
          <w:color w:val="000000"/>
          <w:sz w:val="28"/>
          <w:szCs w:val="28"/>
        </w:rPr>
      </w:pPr>
      <w:r>
        <w:rPr>
          <w:rFonts w:hint="eastAsia" w:ascii="Times New Roman" w:hAnsi="Times New Roman"/>
          <w:color w:val="000000"/>
          <w:sz w:val="28"/>
          <w:szCs w:val="28"/>
        </w:rPr>
        <w:t>厌氧发酵系统应具有良好的防渗、防腐、保温和密闭性，做到安全的同时能有效隔绝气味。</w:t>
      </w:r>
    </w:p>
    <w:p w14:paraId="3E0259BE">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通过实验验证，发现利用</w:t>
      </w:r>
      <w:r>
        <w:rPr>
          <w:rFonts w:hint="eastAsia" w:ascii="Times New Roman" w:hAnsi="Times New Roman"/>
          <w:color w:val="000000"/>
          <w:sz w:val="28"/>
          <w:szCs w:val="28"/>
          <w:lang w:val="en-US" w:eastAsia="zh-CN"/>
        </w:rPr>
        <w:t>餐厨垃圾制备有机酸碳源</w:t>
      </w:r>
      <w:r>
        <w:rPr>
          <w:rFonts w:hint="eastAsia" w:ascii="Times New Roman" w:hAnsi="Times New Roman"/>
          <w:color w:val="000000"/>
          <w:sz w:val="28"/>
          <w:szCs w:val="28"/>
        </w:rPr>
        <w:t>具有一定的可行性。所以</w:t>
      </w:r>
      <w:r>
        <w:rPr>
          <w:rFonts w:ascii="Times New Roman" w:hAnsi="Times New Roman"/>
          <w:color w:val="000000"/>
          <w:sz w:val="28"/>
          <w:szCs w:val="28"/>
        </w:rPr>
        <w:t>标准提出的内容结合了实验情况，内容合理且具有一定指导意义。</w:t>
      </w:r>
    </w:p>
    <w:p w14:paraId="798D5940">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五、与相关标准的关系分析 </w:t>
      </w:r>
    </w:p>
    <w:p w14:paraId="18CA546F">
      <w:pPr>
        <w:spacing w:line="360" w:lineRule="auto"/>
        <w:ind w:firstLine="560" w:firstLineChars="200"/>
        <w:rPr>
          <w:rFonts w:hint="eastAsia" w:ascii="Times New Roman" w:hAnsi="Times New Roman" w:eastAsia="宋体"/>
          <w:color w:val="000000"/>
          <w:sz w:val="28"/>
          <w:szCs w:val="28"/>
          <w:lang w:eastAsia="zh-CN"/>
        </w:rPr>
      </w:pPr>
      <w:r>
        <w:rPr>
          <w:rFonts w:ascii="Times New Roman" w:hAnsi="Times New Roman"/>
          <w:color w:val="000000"/>
          <w:sz w:val="28"/>
          <w:szCs w:val="28"/>
        </w:rPr>
        <w:t>本标准与现有法律、法规和国家标准没有矛盾和抵触。不存在标准题目为：《</w:t>
      </w:r>
      <w:r>
        <w:rPr>
          <w:rFonts w:hint="eastAsia" w:ascii="Times New Roman" w:hAnsi="Times New Roman"/>
          <w:color w:val="000000"/>
          <w:sz w:val="28"/>
          <w:szCs w:val="28"/>
          <w:lang w:val="en-US" w:eastAsia="zh-CN"/>
        </w:rPr>
        <w:t>餐厨</w:t>
      </w:r>
      <w:r>
        <w:rPr>
          <w:rFonts w:hint="eastAsia" w:ascii="Times New Roman" w:hAnsi="Times New Roman"/>
          <w:color w:val="000000"/>
          <w:sz w:val="28"/>
          <w:szCs w:val="28"/>
        </w:rPr>
        <w:t>垃圾</w:t>
      </w:r>
      <w:r>
        <w:rPr>
          <w:rFonts w:hint="eastAsia" w:ascii="Times New Roman" w:hAnsi="Times New Roman"/>
          <w:color w:val="000000"/>
          <w:sz w:val="28"/>
          <w:szCs w:val="28"/>
          <w:lang w:val="en-US" w:eastAsia="zh-CN"/>
        </w:rPr>
        <w:t>生产有机酸碳源技术规范</w:t>
      </w:r>
      <w:r>
        <w:rPr>
          <w:rFonts w:ascii="Times New Roman" w:hAnsi="Times New Roman"/>
          <w:color w:val="000000"/>
          <w:sz w:val="28"/>
          <w:szCs w:val="28"/>
        </w:rPr>
        <w:t>》现行有效的国家标准、行业标准、江苏省地方标准。</w:t>
      </w:r>
      <w:r>
        <w:rPr>
          <w:rFonts w:hint="eastAsia" w:ascii="Times New Roman" w:hAnsi="Times New Roman"/>
          <w:color w:val="000000"/>
          <w:sz w:val="28"/>
          <w:szCs w:val="28"/>
          <w:lang w:val="en-US" w:eastAsia="zh-CN"/>
        </w:rPr>
        <w:t>且不存在</w:t>
      </w:r>
      <w:r>
        <w:rPr>
          <w:rFonts w:hint="eastAsia" w:ascii="Times New Roman" w:hAnsi="Times New Roman"/>
          <w:color w:val="000000"/>
          <w:sz w:val="28"/>
          <w:szCs w:val="28"/>
        </w:rPr>
        <w:t>有题目不完全一样但实质内容相近的</w:t>
      </w:r>
      <w:r>
        <w:rPr>
          <w:rFonts w:hint="eastAsia" w:ascii="Times New Roman" w:hAnsi="Times New Roman"/>
          <w:color w:val="000000"/>
          <w:sz w:val="28"/>
          <w:szCs w:val="28"/>
          <w:lang w:val="en-US" w:eastAsia="zh-CN"/>
        </w:rPr>
        <w:t>标准</w:t>
      </w:r>
      <w:r>
        <w:rPr>
          <w:rFonts w:hint="eastAsia" w:ascii="Times New Roman" w:hAnsi="Times New Roman"/>
          <w:color w:val="000000"/>
          <w:sz w:val="28"/>
          <w:szCs w:val="28"/>
        </w:rPr>
        <w:t>文件</w:t>
      </w:r>
      <w:r>
        <w:rPr>
          <w:rFonts w:hint="eastAsia" w:ascii="Times New Roman" w:hAnsi="Times New Roman"/>
          <w:color w:val="000000"/>
          <w:sz w:val="28"/>
          <w:szCs w:val="28"/>
          <w:lang w:eastAsia="zh-CN"/>
        </w:rPr>
        <w:t>。</w:t>
      </w:r>
      <w:bookmarkStart w:id="1" w:name="_GoBack"/>
      <w:bookmarkEnd w:id="1"/>
    </w:p>
    <w:p w14:paraId="00ACD7A6">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本标准符合《中华人民共和国标准法》</w:t>
      </w:r>
      <w:r>
        <w:rPr>
          <w:rFonts w:hint="eastAsia" w:ascii="Times New Roman" w:hAnsi="Times New Roman"/>
          <w:color w:val="000000"/>
          <w:sz w:val="28"/>
          <w:szCs w:val="28"/>
        </w:rPr>
        <w:t>、《固体废弃物防治法》以及《固体废物再生利用污染防治技术导则》</w:t>
      </w:r>
      <w:r>
        <w:rPr>
          <w:rFonts w:ascii="Times New Roman" w:hAnsi="Times New Roman"/>
          <w:color w:val="000000"/>
          <w:sz w:val="28"/>
          <w:szCs w:val="28"/>
        </w:rPr>
        <w:t>的相关要求。本标准是对国家现行标准《</w:t>
      </w:r>
      <w:r>
        <w:rPr>
          <w:rFonts w:hint="eastAsia" w:ascii="Times New Roman" w:hAnsi="Times New Roman"/>
          <w:color w:val="000000"/>
          <w:sz w:val="28"/>
          <w:szCs w:val="28"/>
        </w:rPr>
        <w:t>餐厨垃圾处理技术规范</w:t>
      </w:r>
      <w:r>
        <w:rPr>
          <w:rFonts w:ascii="Times New Roman" w:hAnsi="Times New Roman"/>
          <w:color w:val="000000"/>
          <w:sz w:val="28"/>
          <w:szCs w:val="28"/>
        </w:rPr>
        <w:t>》（</w:t>
      </w:r>
      <w:r>
        <w:rPr>
          <w:rFonts w:hint="eastAsia" w:ascii="Times New Roman" w:hAnsi="Times New Roman"/>
          <w:color w:val="000000"/>
          <w:sz w:val="28"/>
          <w:szCs w:val="28"/>
        </w:rPr>
        <w:t>CJJ 184-2012</w:t>
      </w:r>
      <w:r>
        <w:rPr>
          <w:rFonts w:ascii="Times New Roman" w:hAnsi="Times New Roman"/>
          <w:color w:val="000000"/>
          <w:sz w:val="28"/>
          <w:szCs w:val="28"/>
        </w:rPr>
        <w:t>）、</w:t>
      </w:r>
      <w:r>
        <w:rPr>
          <w:rFonts w:hint="eastAsia" w:ascii="Times New Roman" w:hAnsi="Times New Roman"/>
          <w:color w:val="000000"/>
          <w:sz w:val="28"/>
          <w:szCs w:val="28"/>
        </w:rPr>
        <w:t>《分析实验用水规格和实验方法》（GB/T 6682-2016）、《生化法处理废（污）水用碳源乙酸钠》（HG/T 5959-2021）</w:t>
      </w:r>
      <w:r>
        <w:rPr>
          <w:rFonts w:ascii="Times New Roman" w:hAnsi="Times New Roman"/>
          <w:color w:val="000000"/>
          <w:sz w:val="28"/>
          <w:szCs w:val="28"/>
        </w:rPr>
        <w:t>等的整合，结合</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的技术标准形成相互衔接、相互补充的整体。</w:t>
      </w:r>
    </w:p>
    <w:p w14:paraId="0F73D9FE">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六、采用国际标准的程度及水平说明 </w:t>
      </w:r>
    </w:p>
    <w:p w14:paraId="3C8FAE2D">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 xml:space="preserve">不涉及。 </w:t>
      </w:r>
    </w:p>
    <w:p w14:paraId="656477A6">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七、重大分歧或重难点的处理经过和依据 </w:t>
      </w:r>
    </w:p>
    <w:p w14:paraId="48CA8D2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 xml:space="preserve">不涉及。 </w:t>
      </w:r>
    </w:p>
    <w:p w14:paraId="55202DFF">
      <w:pPr>
        <w:pStyle w:val="2"/>
        <w:adjustRightInd w:val="0"/>
        <w:snapToGrid w:val="0"/>
        <w:spacing w:before="312" w:beforeLines="100" w:after="0" w:line="360" w:lineRule="auto"/>
        <w:ind w:firstLine="640" w:firstLineChars="200"/>
        <w:rPr>
          <w:rFonts w:ascii="Times New Roman" w:hAnsi="Times New Roman"/>
          <w:sz w:val="32"/>
          <w:szCs w:val="32"/>
        </w:rPr>
      </w:pPr>
      <w:r>
        <w:rPr>
          <w:rFonts w:ascii="Times New Roman" w:hAnsi="Times New Roman"/>
          <w:sz w:val="32"/>
          <w:szCs w:val="32"/>
        </w:rPr>
        <w:t xml:space="preserve">八、标准推广应用措施及预期效果 </w:t>
      </w:r>
    </w:p>
    <w:p w14:paraId="3033FA13">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为了保证标准的落实与应用，进一步扩大宣传，增加社会认知，筑牢垃圾分类处理理念，实现</w:t>
      </w:r>
      <w:r>
        <w:rPr>
          <w:rFonts w:hint="eastAsia" w:ascii="Times New Roman" w:hAnsi="Times New Roman"/>
          <w:color w:val="000000"/>
          <w:sz w:val="28"/>
          <w:szCs w:val="28"/>
          <w:lang w:val="en-US" w:eastAsia="zh-CN"/>
        </w:rPr>
        <w:t>餐厨垃圾</w:t>
      </w:r>
      <w:r>
        <w:rPr>
          <w:rFonts w:ascii="Times New Roman" w:hAnsi="Times New Roman"/>
          <w:color w:val="000000"/>
          <w:sz w:val="28"/>
          <w:szCs w:val="28"/>
        </w:rPr>
        <w:t>高效资源转化。</w:t>
      </w:r>
    </w:p>
    <w:p w14:paraId="4554B830">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一是组织措施。厂区作为“</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垃圾处理”建设的基本单元，应发挥本标准编制和发布机构的优势，可以通过微信公众号、官方网站、当地主流媒体平台以及宣</w:t>
      </w:r>
      <w:r>
        <w:rPr>
          <w:rFonts w:hint="eastAsia" w:ascii="Times New Roman" w:hAnsi="Times New Roman"/>
          <w:color w:val="000000"/>
          <w:sz w:val="28"/>
          <w:szCs w:val="28"/>
          <w:lang w:val="en-US" w:eastAsia="zh-CN"/>
        </w:rPr>
        <w:t>贯</w:t>
      </w:r>
      <w:r>
        <w:rPr>
          <w:rFonts w:ascii="Times New Roman" w:hAnsi="Times New Roman"/>
          <w:color w:val="000000"/>
          <w:sz w:val="28"/>
          <w:szCs w:val="28"/>
        </w:rPr>
        <w:t>培训等方式开展标准宣贯，组织各有关单位进行本标准的学习和培训，提升标准的知晓度和应用范围。</w:t>
      </w:r>
    </w:p>
    <w:p w14:paraId="4E703428">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1.宣贯对象</w:t>
      </w:r>
    </w:p>
    <w:p w14:paraId="6C77BBAF">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面向监管者：通过宣贯，增强污水处理厂区所在的街道（镇）政府和有关行业主管部门对本标准的理解、掌握和运用。</w:t>
      </w:r>
    </w:p>
    <w:p w14:paraId="6F7568D4">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面向厂区运行负责人：加强学习</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w:t>
      </w:r>
      <w:r>
        <w:rPr>
          <w:rFonts w:hint="eastAsia" w:ascii="Times New Roman" w:hAnsi="Times New Roman"/>
          <w:color w:val="000000"/>
          <w:sz w:val="28"/>
          <w:szCs w:val="28"/>
          <w:lang w:val="en-US" w:eastAsia="zh-CN"/>
        </w:rPr>
        <w:t>生产有机酸碳源</w:t>
      </w:r>
      <w:r>
        <w:rPr>
          <w:rFonts w:ascii="Times New Roman" w:hAnsi="Times New Roman"/>
          <w:color w:val="000000"/>
          <w:sz w:val="28"/>
          <w:szCs w:val="28"/>
        </w:rPr>
        <w:t>的理论及应用知识的学习，包括有：技术要点、工艺特性以及工艺相关构筑物、设备的构建等。</w:t>
      </w:r>
    </w:p>
    <w:p w14:paraId="7AA926AB">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面向厂区员工：落实技术培训，牢抓生产要义，加强安全意识。</w:t>
      </w:r>
    </w:p>
    <w:p w14:paraId="3F8D0CD5">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2.宣贯方式</w:t>
      </w:r>
    </w:p>
    <w:p w14:paraId="4B5E2BDB">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可通过微信公众号、官方网站、当地主流媒体平台以及宣贯培训等线上方式开展标准宣贯。同时，可在日常监管过程中采取发放标准文本、上门解疑答惑等线下方式开展标准宣贯。</w:t>
      </w:r>
    </w:p>
    <w:p w14:paraId="4CD21129">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二是技术措施。厂区作为城镇内部的</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垃圾无害化处理的微观空间，是实现</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的重要载体。江苏马盛生物科技股份有限公司在</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垃圾无害化处理等方面开展了大量工作，具有</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的技术支撑。选取具其在</w:t>
      </w:r>
      <w:r>
        <w:rPr>
          <w:rFonts w:hint="eastAsia" w:ascii="Times New Roman" w:hAnsi="Times New Roman"/>
          <w:color w:val="000000"/>
          <w:sz w:val="28"/>
          <w:szCs w:val="28"/>
          <w:lang w:val="en-US" w:eastAsia="zh-CN"/>
        </w:rPr>
        <w:t>宜宾</w:t>
      </w:r>
      <w:r>
        <w:rPr>
          <w:rFonts w:ascii="Times New Roman" w:hAnsi="Times New Roman"/>
          <w:color w:val="000000"/>
          <w:sz w:val="28"/>
          <w:szCs w:val="28"/>
        </w:rPr>
        <w:t>市的</w:t>
      </w:r>
      <w:r>
        <w:rPr>
          <w:rFonts w:hint="eastAsia" w:ascii="Times New Roman" w:hAnsi="Times New Roman"/>
          <w:color w:val="000000"/>
          <w:sz w:val="28"/>
          <w:szCs w:val="28"/>
          <w:lang w:val="en-US" w:eastAsia="zh-CN"/>
        </w:rPr>
        <w:t>餐厨</w:t>
      </w:r>
      <w:r>
        <w:rPr>
          <w:rFonts w:ascii="Times New Roman" w:hAnsi="Times New Roman"/>
          <w:color w:val="000000"/>
          <w:sz w:val="28"/>
          <w:szCs w:val="28"/>
        </w:rPr>
        <w:t>垃圾制备</w:t>
      </w:r>
      <w:r>
        <w:rPr>
          <w:rFonts w:hint="eastAsia" w:ascii="Times New Roman" w:hAnsi="Times New Roman"/>
          <w:color w:val="000000"/>
          <w:sz w:val="28"/>
          <w:szCs w:val="28"/>
          <w:lang w:val="en-US" w:eastAsia="zh-CN"/>
        </w:rPr>
        <w:t>有机酸碳源</w:t>
      </w:r>
      <w:r>
        <w:rPr>
          <w:rFonts w:ascii="Times New Roman" w:hAnsi="Times New Roman"/>
          <w:color w:val="000000"/>
          <w:sz w:val="28"/>
          <w:szCs w:val="28"/>
        </w:rPr>
        <w:t>的处理工程为示范对象，尽快将标准应用于实践，不断收集反馈信息，及时总结经验，开展关键内容研究，为下一次修订奠定基础。</w:t>
      </w:r>
    </w:p>
    <w:p w14:paraId="53D1B18D">
      <w:pPr>
        <w:pStyle w:val="2"/>
        <w:numPr>
          <w:ilvl w:val="0"/>
          <w:numId w:val="3"/>
        </w:numPr>
        <w:rPr>
          <w:rFonts w:ascii="Times New Roman" w:hAnsi="Times New Roman"/>
        </w:rPr>
      </w:pPr>
      <w:r>
        <w:rPr>
          <w:rFonts w:hint="eastAsia" w:ascii="Times New Roman" w:hAnsi="Times New Roman"/>
        </w:rPr>
        <w:t>评审意见及处理</w:t>
      </w:r>
      <w:r>
        <w:rPr>
          <w:rFonts w:ascii="Times New Roman" w:hAnsi="Times New Roman"/>
        </w:rPr>
        <w:t xml:space="preserve"> </w:t>
      </w:r>
    </w:p>
    <w:p w14:paraId="2E1C3FA7">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标准论证研讨和专家咨询会过程中，各专家均提出了建设性意见、建议共有</w:t>
      </w:r>
      <w:r>
        <w:rPr>
          <w:rFonts w:hint="eastAsia" w:ascii="Times New Roman" w:hAnsi="Times New Roman"/>
          <w:color w:val="000000"/>
          <w:sz w:val="28"/>
          <w:szCs w:val="28"/>
          <w:lang w:val="en-US" w:eastAsia="zh-CN"/>
        </w:rPr>
        <w:t>8</w:t>
      </w:r>
      <w:r>
        <w:rPr>
          <w:rFonts w:hint="eastAsia" w:ascii="Times New Roman" w:hAnsi="Times New Roman"/>
          <w:color w:val="000000"/>
          <w:sz w:val="28"/>
          <w:szCs w:val="28"/>
        </w:rPr>
        <w:t>条。标准编制组对相关意见进行分类归纳处理，经讨论分析，采纳或部分采纳的建议</w:t>
      </w:r>
      <w:r>
        <w:rPr>
          <w:rFonts w:hint="eastAsia" w:ascii="Times New Roman" w:hAnsi="Times New Roman"/>
          <w:color w:val="000000"/>
          <w:sz w:val="28"/>
          <w:szCs w:val="28"/>
          <w:lang w:val="en-US" w:eastAsia="zh-CN"/>
        </w:rPr>
        <w:t>7</w:t>
      </w:r>
      <w:r>
        <w:rPr>
          <w:rFonts w:hint="eastAsia" w:ascii="Times New Roman" w:hAnsi="Times New Roman"/>
          <w:color w:val="000000"/>
          <w:sz w:val="28"/>
          <w:szCs w:val="28"/>
        </w:rPr>
        <w:t>条、不采纳</w:t>
      </w:r>
      <w:r>
        <w:rPr>
          <w:rFonts w:hint="eastAsia" w:ascii="Times New Roman" w:hAnsi="Times New Roman"/>
          <w:color w:val="000000"/>
          <w:sz w:val="28"/>
          <w:szCs w:val="28"/>
          <w:lang w:val="en-US" w:eastAsia="zh-CN"/>
        </w:rPr>
        <w:t>1</w:t>
      </w:r>
      <w:r>
        <w:rPr>
          <w:rFonts w:hint="eastAsia" w:ascii="Times New Roman" w:hAnsi="Times New Roman"/>
          <w:color w:val="000000"/>
          <w:sz w:val="28"/>
          <w:szCs w:val="28"/>
        </w:rPr>
        <w:t>条。意见处理如表</w:t>
      </w:r>
      <w:r>
        <w:rPr>
          <w:rFonts w:ascii="Times New Roman" w:hAnsi="Times New Roman"/>
          <w:color w:val="000000"/>
          <w:sz w:val="28"/>
          <w:szCs w:val="28"/>
        </w:rPr>
        <w:t>1</w:t>
      </w:r>
      <w:r>
        <w:rPr>
          <w:rFonts w:hint="eastAsia" w:ascii="Times New Roman" w:hAnsi="Times New Roman"/>
          <w:color w:val="000000"/>
          <w:sz w:val="28"/>
          <w:szCs w:val="28"/>
        </w:rPr>
        <w:t>所示：</w:t>
      </w:r>
    </w:p>
    <w:p w14:paraId="3C63EF91">
      <w:pPr>
        <w:spacing w:line="360" w:lineRule="auto"/>
        <w:jc w:val="center"/>
        <w:rPr>
          <w:rFonts w:hint="eastAsia" w:ascii="Times New Roman" w:hAnsi="Times New Roman"/>
          <w:color w:val="000000"/>
          <w:sz w:val="24"/>
          <w:szCs w:val="24"/>
        </w:rPr>
      </w:pPr>
    </w:p>
    <w:p w14:paraId="0B259662">
      <w:pPr>
        <w:spacing w:line="360" w:lineRule="auto"/>
        <w:jc w:val="center"/>
        <w:rPr>
          <w:rFonts w:ascii="Times New Roman" w:hAnsi="Times New Roman"/>
          <w:color w:val="000000"/>
          <w:sz w:val="28"/>
          <w:szCs w:val="28"/>
        </w:rPr>
      </w:pPr>
      <w:r>
        <w:rPr>
          <w:rFonts w:hint="eastAsia" w:ascii="Times New Roman" w:hAnsi="Times New Roman"/>
          <w:color w:val="000000"/>
          <w:sz w:val="24"/>
          <w:szCs w:val="24"/>
        </w:rPr>
        <w:t>表</w:t>
      </w:r>
      <w:r>
        <w:rPr>
          <w:rFonts w:ascii="Times New Roman" w:hAnsi="Times New Roman"/>
          <w:color w:val="000000"/>
          <w:sz w:val="24"/>
          <w:szCs w:val="24"/>
        </w:rPr>
        <w:t>1</w:t>
      </w:r>
      <w:r>
        <w:rPr>
          <w:rFonts w:hint="eastAsia" w:ascii="Times New Roman" w:hAnsi="Times New Roman"/>
          <w:color w:val="000000"/>
          <w:sz w:val="24"/>
          <w:szCs w:val="24"/>
        </w:rPr>
        <w:t xml:space="preserve"> 意见处理汇总表</w:t>
      </w:r>
    </w:p>
    <w:tbl>
      <w:tblPr>
        <w:tblStyle w:val="10"/>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070"/>
        <w:gridCol w:w="1320"/>
        <w:gridCol w:w="2873"/>
      </w:tblGrid>
      <w:tr w14:paraId="777F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4" w:type="dxa"/>
            <w:vAlign w:val="center"/>
          </w:tcPr>
          <w:p w14:paraId="2B86FC21">
            <w:pPr>
              <w:jc w:val="center"/>
              <w:rPr>
                <w:rFonts w:ascii="Times New Roman" w:hAnsi="Times New Roman"/>
                <w:color w:val="000000"/>
                <w:sz w:val="18"/>
                <w:szCs w:val="18"/>
              </w:rPr>
            </w:pPr>
            <w:r>
              <w:rPr>
                <w:rFonts w:hint="eastAsia" w:ascii="Times New Roman" w:hAnsi="Times New Roman"/>
                <w:color w:val="000000"/>
                <w:sz w:val="18"/>
                <w:szCs w:val="18"/>
              </w:rPr>
              <w:t>序号</w:t>
            </w:r>
          </w:p>
        </w:tc>
        <w:tc>
          <w:tcPr>
            <w:tcW w:w="3070" w:type="dxa"/>
            <w:vAlign w:val="center"/>
          </w:tcPr>
          <w:p w14:paraId="048F644A">
            <w:pPr>
              <w:jc w:val="center"/>
              <w:rPr>
                <w:rFonts w:ascii="Times New Roman" w:hAnsi="Times New Roman"/>
                <w:color w:val="000000"/>
                <w:sz w:val="18"/>
                <w:szCs w:val="18"/>
              </w:rPr>
            </w:pPr>
            <w:r>
              <w:rPr>
                <w:rFonts w:hint="eastAsia" w:ascii="Times New Roman" w:hAnsi="Times New Roman"/>
                <w:color w:val="000000"/>
                <w:sz w:val="18"/>
                <w:szCs w:val="18"/>
              </w:rPr>
              <w:t>专家意见</w:t>
            </w:r>
          </w:p>
        </w:tc>
        <w:tc>
          <w:tcPr>
            <w:tcW w:w="1320" w:type="dxa"/>
            <w:vAlign w:val="center"/>
          </w:tcPr>
          <w:p w14:paraId="3067EF19">
            <w:pPr>
              <w:jc w:val="center"/>
              <w:rPr>
                <w:rFonts w:ascii="Times New Roman" w:hAnsi="Times New Roman"/>
                <w:color w:val="000000"/>
                <w:sz w:val="18"/>
                <w:szCs w:val="18"/>
              </w:rPr>
            </w:pPr>
            <w:r>
              <w:rPr>
                <w:rFonts w:hint="eastAsia" w:ascii="Times New Roman" w:hAnsi="Times New Roman"/>
                <w:color w:val="000000"/>
                <w:sz w:val="18"/>
                <w:szCs w:val="18"/>
              </w:rPr>
              <w:t>处理情况</w:t>
            </w:r>
          </w:p>
        </w:tc>
        <w:tc>
          <w:tcPr>
            <w:tcW w:w="2873" w:type="dxa"/>
            <w:vAlign w:val="center"/>
          </w:tcPr>
          <w:p w14:paraId="1177A279">
            <w:pPr>
              <w:jc w:val="center"/>
              <w:rPr>
                <w:rFonts w:ascii="Times New Roman" w:hAnsi="Times New Roman"/>
                <w:color w:val="000000"/>
                <w:sz w:val="18"/>
                <w:szCs w:val="18"/>
              </w:rPr>
            </w:pPr>
            <w:r>
              <w:rPr>
                <w:rFonts w:hint="eastAsia" w:ascii="Times New Roman" w:hAnsi="Times New Roman"/>
                <w:color w:val="000000"/>
                <w:sz w:val="18"/>
                <w:szCs w:val="18"/>
              </w:rPr>
              <w:t>备注</w:t>
            </w:r>
          </w:p>
        </w:tc>
      </w:tr>
      <w:tr w14:paraId="131E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4D134D7D">
            <w:pPr>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070" w:type="dxa"/>
            <w:vAlign w:val="center"/>
          </w:tcPr>
          <w:p w14:paraId="6DCE53A6">
            <w:pPr>
              <w:jc w:val="center"/>
              <w:rPr>
                <w:rFonts w:ascii="Times New Roman" w:hAnsi="Times New Roman"/>
                <w:color w:val="000000"/>
                <w:sz w:val="18"/>
                <w:szCs w:val="18"/>
              </w:rPr>
            </w:pPr>
            <w:r>
              <w:rPr>
                <w:rFonts w:hint="eastAsia" w:ascii="Times New Roman" w:hAnsi="Times New Roman"/>
                <w:color w:val="000000"/>
                <w:sz w:val="18"/>
                <w:szCs w:val="18"/>
              </w:rPr>
              <w:t>文本中英文要注意对照</w:t>
            </w:r>
          </w:p>
        </w:tc>
        <w:tc>
          <w:tcPr>
            <w:tcW w:w="1320" w:type="dxa"/>
            <w:vAlign w:val="center"/>
          </w:tcPr>
          <w:p w14:paraId="51C37C5C">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3873097D">
            <w:pPr>
              <w:jc w:val="center"/>
              <w:rPr>
                <w:rFonts w:ascii="Times New Roman" w:hAnsi="Times New Roman"/>
                <w:color w:val="000000"/>
                <w:sz w:val="18"/>
                <w:szCs w:val="18"/>
              </w:rPr>
            </w:pPr>
            <w:r>
              <w:rPr>
                <w:rFonts w:hint="eastAsia" w:ascii="Times New Roman" w:hAnsi="Times New Roman"/>
                <w:color w:val="000000"/>
                <w:sz w:val="18"/>
                <w:szCs w:val="18"/>
              </w:rPr>
              <w:t>对翻译不到位的内容已进行修改</w:t>
            </w:r>
          </w:p>
        </w:tc>
      </w:tr>
      <w:tr w14:paraId="0AD6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02CCD13">
            <w:pPr>
              <w:jc w:val="center"/>
              <w:rPr>
                <w:rFonts w:ascii="Times New Roman" w:hAnsi="Times New Roman"/>
                <w:color w:val="000000"/>
                <w:sz w:val="18"/>
                <w:szCs w:val="18"/>
              </w:rPr>
            </w:pPr>
            <w:r>
              <w:rPr>
                <w:rFonts w:hint="eastAsia" w:ascii="Times New Roman" w:hAnsi="Times New Roman"/>
                <w:color w:val="000000"/>
                <w:sz w:val="18"/>
                <w:szCs w:val="18"/>
              </w:rPr>
              <w:t>2</w:t>
            </w:r>
          </w:p>
        </w:tc>
        <w:tc>
          <w:tcPr>
            <w:tcW w:w="3070" w:type="dxa"/>
            <w:vAlign w:val="center"/>
          </w:tcPr>
          <w:p w14:paraId="2EFC09C7">
            <w:pPr>
              <w:jc w:val="center"/>
              <w:rPr>
                <w:rFonts w:ascii="Times New Roman" w:hAnsi="Times New Roman"/>
                <w:color w:val="000000"/>
                <w:sz w:val="18"/>
                <w:szCs w:val="18"/>
              </w:rPr>
            </w:pPr>
            <w:r>
              <w:rPr>
                <w:rFonts w:hint="eastAsia" w:ascii="Times New Roman" w:hAnsi="Times New Roman"/>
                <w:color w:val="000000"/>
                <w:sz w:val="18"/>
                <w:szCs w:val="18"/>
              </w:rPr>
              <w:t>补充COD和BOD的定义</w:t>
            </w:r>
          </w:p>
        </w:tc>
        <w:tc>
          <w:tcPr>
            <w:tcW w:w="1320" w:type="dxa"/>
            <w:vAlign w:val="center"/>
          </w:tcPr>
          <w:p w14:paraId="10E2486B">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25B686E2">
            <w:pPr>
              <w:jc w:val="center"/>
              <w:rPr>
                <w:rFonts w:ascii="Times New Roman" w:hAnsi="Times New Roman"/>
                <w:color w:val="000000"/>
                <w:sz w:val="18"/>
                <w:szCs w:val="18"/>
              </w:rPr>
            </w:pPr>
            <w:r>
              <w:rPr>
                <w:rFonts w:hint="eastAsia" w:ascii="Times New Roman" w:hAnsi="Times New Roman"/>
                <w:color w:val="000000"/>
                <w:sz w:val="18"/>
                <w:szCs w:val="18"/>
              </w:rPr>
              <w:t>已补充</w:t>
            </w:r>
          </w:p>
        </w:tc>
      </w:tr>
      <w:tr w14:paraId="4DE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6E17BF44">
            <w:pPr>
              <w:jc w:val="center"/>
              <w:rPr>
                <w:rFonts w:ascii="Times New Roman" w:hAnsi="Times New Roman"/>
                <w:color w:val="000000"/>
                <w:sz w:val="18"/>
                <w:szCs w:val="18"/>
              </w:rPr>
            </w:pPr>
            <w:r>
              <w:rPr>
                <w:rFonts w:ascii="Times New Roman" w:hAnsi="Times New Roman"/>
                <w:color w:val="000000"/>
                <w:sz w:val="18"/>
                <w:szCs w:val="18"/>
              </w:rPr>
              <w:t>3</w:t>
            </w:r>
          </w:p>
        </w:tc>
        <w:tc>
          <w:tcPr>
            <w:tcW w:w="3070" w:type="dxa"/>
            <w:vAlign w:val="center"/>
          </w:tcPr>
          <w:p w14:paraId="10C3F3BF">
            <w:pPr>
              <w:jc w:val="center"/>
              <w:rPr>
                <w:rFonts w:ascii="Times New Roman" w:hAnsi="Times New Roman"/>
                <w:color w:val="000000"/>
                <w:sz w:val="18"/>
                <w:szCs w:val="18"/>
              </w:rPr>
            </w:pPr>
            <w:r>
              <w:rPr>
                <w:rFonts w:hint="eastAsia" w:ascii="Times New Roman" w:hAnsi="Times New Roman"/>
                <w:color w:val="000000"/>
                <w:sz w:val="18"/>
                <w:szCs w:val="18"/>
              </w:rPr>
              <w:t>将卫生和产品指标放在附录中</w:t>
            </w:r>
          </w:p>
        </w:tc>
        <w:tc>
          <w:tcPr>
            <w:tcW w:w="1320" w:type="dxa"/>
            <w:vAlign w:val="center"/>
          </w:tcPr>
          <w:p w14:paraId="37F9B6D1">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584D8DD5">
            <w:pPr>
              <w:jc w:val="center"/>
              <w:rPr>
                <w:rFonts w:ascii="Times New Roman" w:hAnsi="Times New Roman"/>
                <w:color w:val="000000"/>
                <w:sz w:val="18"/>
                <w:szCs w:val="18"/>
              </w:rPr>
            </w:pPr>
            <w:r>
              <w:rPr>
                <w:rFonts w:hint="eastAsia" w:ascii="Times New Roman" w:hAnsi="Times New Roman"/>
                <w:color w:val="000000"/>
                <w:sz w:val="18"/>
                <w:szCs w:val="18"/>
              </w:rPr>
              <w:t>已按要求修改</w:t>
            </w:r>
          </w:p>
        </w:tc>
      </w:tr>
      <w:tr w14:paraId="3B3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24284850">
            <w:pPr>
              <w:jc w:val="center"/>
              <w:rPr>
                <w:rFonts w:ascii="Times New Roman" w:hAnsi="Times New Roman"/>
                <w:color w:val="000000"/>
                <w:sz w:val="18"/>
                <w:szCs w:val="18"/>
              </w:rPr>
            </w:pPr>
            <w:r>
              <w:rPr>
                <w:rFonts w:ascii="Times New Roman" w:hAnsi="Times New Roman"/>
                <w:color w:val="000000"/>
                <w:sz w:val="18"/>
                <w:szCs w:val="18"/>
              </w:rPr>
              <w:t>4</w:t>
            </w:r>
          </w:p>
        </w:tc>
        <w:tc>
          <w:tcPr>
            <w:tcW w:w="3070" w:type="dxa"/>
            <w:vAlign w:val="center"/>
          </w:tcPr>
          <w:p w14:paraId="578037CC">
            <w:pPr>
              <w:jc w:val="center"/>
              <w:rPr>
                <w:rFonts w:ascii="Times New Roman" w:hAnsi="Times New Roman"/>
                <w:color w:val="000000"/>
                <w:sz w:val="18"/>
                <w:szCs w:val="18"/>
              </w:rPr>
            </w:pPr>
            <w:r>
              <w:rPr>
                <w:rFonts w:hint="eastAsia" w:ascii="Times New Roman" w:hAnsi="Times New Roman"/>
                <w:color w:val="000000"/>
                <w:sz w:val="18"/>
                <w:szCs w:val="18"/>
              </w:rPr>
              <w:t>文本格式按要求修改</w:t>
            </w:r>
          </w:p>
        </w:tc>
        <w:tc>
          <w:tcPr>
            <w:tcW w:w="1320" w:type="dxa"/>
            <w:vAlign w:val="center"/>
          </w:tcPr>
          <w:p w14:paraId="49021760">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2108BA2E">
            <w:pPr>
              <w:jc w:val="center"/>
              <w:rPr>
                <w:rFonts w:ascii="Times New Roman" w:hAnsi="Times New Roman"/>
                <w:color w:val="000000"/>
                <w:sz w:val="18"/>
                <w:szCs w:val="18"/>
              </w:rPr>
            </w:pPr>
            <w:r>
              <w:rPr>
                <w:rFonts w:hint="eastAsia" w:ascii="Times New Roman" w:hAnsi="Times New Roman"/>
                <w:color w:val="000000"/>
                <w:sz w:val="18"/>
                <w:szCs w:val="18"/>
              </w:rPr>
              <w:t>已按要求修改</w:t>
            </w:r>
          </w:p>
        </w:tc>
      </w:tr>
      <w:tr w14:paraId="3509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547FC467">
            <w:pPr>
              <w:jc w:val="center"/>
              <w:rPr>
                <w:rFonts w:ascii="Times New Roman" w:hAnsi="Times New Roman"/>
                <w:color w:val="000000"/>
                <w:sz w:val="18"/>
                <w:szCs w:val="18"/>
              </w:rPr>
            </w:pPr>
            <w:r>
              <w:rPr>
                <w:rFonts w:ascii="Times New Roman" w:hAnsi="Times New Roman"/>
                <w:color w:val="000000"/>
                <w:sz w:val="18"/>
                <w:szCs w:val="18"/>
              </w:rPr>
              <w:t>5</w:t>
            </w:r>
          </w:p>
        </w:tc>
        <w:tc>
          <w:tcPr>
            <w:tcW w:w="3070" w:type="dxa"/>
            <w:vAlign w:val="center"/>
          </w:tcPr>
          <w:p w14:paraId="31DAC219">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标准号中“-”格式不统一</w:t>
            </w:r>
          </w:p>
        </w:tc>
        <w:tc>
          <w:tcPr>
            <w:tcW w:w="1320" w:type="dxa"/>
            <w:vAlign w:val="center"/>
          </w:tcPr>
          <w:p w14:paraId="54C416F6">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4847A833">
            <w:pPr>
              <w:jc w:val="center"/>
              <w:rPr>
                <w:rFonts w:ascii="Times New Roman" w:hAnsi="Times New Roman"/>
                <w:color w:val="000000"/>
                <w:sz w:val="18"/>
                <w:szCs w:val="18"/>
              </w:rPr>
            </w:pPr>
            <w:r>
              <w:rPr>
                <w:rFonts w:hint="eastAsia" w:ascii="Times New Roman" w:hAnsi="Times New Roman"/>
                <w:color w:val="000000"/>
                <w:sz w:val="18"/>
                <w:szCs w:val="18"/>
              </w:rPr>
              <w:t>已按要求修改</w:t>
            </w:r>
          </w:p>
        </w:tc>
      </w:tr>
      <w:tr w14:paraId="671D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5B69444F">
            <w:pPr>
              <w:jc w:val="center"/>
              <w:rPr>
                <w:rFonts w:ascii="Times New Roman" w:hAnsi="Times New Roman"/>
                <w:color w:val="000000"/>
                <w:sz w:val="18"/>
                <w:szCs w:val="18"/>
              </w:rPr>
            </w:pPr>
            <w:r>
              <w:rPr>
                <w:rFonts w:ascii="Times New Roman" w:hAnsi="Times New Roman"/>
                <w:color w:val="000000"/>
                <w:sz w:val="18"/>
                <w:szCs w:val="18"/>
              </w:rPr>
              <w:t>6</w:t>
            </w:r>
          </w:p>
        </w:tc>
        <w:tc>
          <w:tcPr>
            <w:tcW w:w="3070" w:type="dxa"/>
            <w:vAlign w:val="center"/>
          </w:tcPr>
          <w:p w14:paraId="2EFC9B90">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缺少碳源提纯过程</w:t>
            </w:r>
          </w:p>
        </w:tc>
        <w:tc>
          <w:tcPr>
            <w:tcW w:w="1320" w:type="dxa"/>
            <w:vAlign w:val="center"/>
          </w:tcPr>
          <w:p w14:paraId="3CAECD5A">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未采纳</w:t>
            </w:r>
          </w:p>
        </w:tc>
        <w:tc>
          <w:tcPr>
            <w:tcW w:w="2873" w:type="dxa"/>
            <w:vAlign w:val="center"/>
          </w:tcPr>
          <w:p w14:paraId="6DD00AC6">
            <w:pPr>
              <w:jc w:val="center"/>
              <w:rPr>
                <w:rFonts w:ascii="Times New Roman" w:hAnsi="Times New Roman"/>
                <w:color w:val="000000"/>
                <w:sz w:val="18"/>
                <w:szCs w:val="18"/>
              </w:rPr>
            </w:pPr>
          </w:p>
        </w:tc>
      </w:tr>
      <w:tr w14:paraId="0C34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3991A532">
            <w:pPr>
              <w:jc w:val="center"/>
              <w:rPr>
                <w:rFonts w:ascii="Times New Roman" w:hAnsi="Times New Roman"/>
                <w:color w:val="000000"/>
                <w:sz w:val="18"/>
                <w:szCs w:val="18"/>
              </w:rPr>
            </w:pPr>
            <w:r>
              <w:rPr>
                <w:rFonts w:ascii="Times New Roman" w:hAnsi="Times New Roman"/>
                <w:color w:val="000000"/>
                <w:sz w:val="18"/>
                <w:szCs w:val="18"/>
              </w:rPr>
              <w:t>7</w:t>
            </w:r>
          </w:p>
        </w:tc>
        <w:tc>
          <w:tcPr>
            <w:tcW w:w="3070" w:type="dxa"/>
            <w:vAlign w:val="center"/>
          </w:tcPr>
          <w:p w14:paraId="783DDC76">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对检测频率进行修改说明</w:t>
            </w:r>
          </w:p>
        </w:tc>
        <w:tc>
          <w:tcPr>
            <w:tcW w:w="1320" w:type="dxa"/>
            <w:vAlign w:val="center"/>
          </w:tcPr>
          <w:p w14:paraId="4131EE01">
            <w:pPr>
              <w:jc w:val="center"/>
              <w:rPr>
                <w:rFonts w:ascii="Times New Roman" w:hAnsi="Times New Roman"/>
                <w:color w:val="000000"/>
                <w:sz w:val="18"/>
                <w:szCs w:val="18"/>
              </w:rPr>
            </w:pPr>
            <w:r>
              <w:rPr>
                <w:rFonts w:hint="eastAsia" w:ascii="Times New Roman" w:hAnsi="Times New Roman"/>
                <w:color w:val="000000"/>
                <w:sz w:val="18"/>
                <w:szCs w:val="18"/>
                <w:lang w:val="en-US" w:eastAsia="zh-CN"/>
              </w:rPr>
              <w:t>完全采纳</w:t>
            </w:r>
          </w:p>
        </w:tc>
        <w:tc>
          <w:tcPr>
            <w:tcW w:w="2873" w:type="dxa"/>
            <w:vAlign w:val="center"/>
          </w:tcPr>
          <w:p w14:paraId="7F348869">
            <w:pPr>
              <w:jc w:val="center"/>
              <w:rPr>
                <w:rFonts w:ascii="Times New Roman" w:hAnsi="Times New Roman"/>
                <w:color w:val="000000"/>
                <w:sz w:val="18"/>
                <w:szCs w:val="18"/>
              </w:rPr>
            </w:pPr>
            <w:r>
              <w:rPr>
                <w:rFonts w:hint="eastAsia" w:ascii="Times New Roman" w:hAnsi="Times New Roman"/>
                <w:color w:val="000000"/>
                <w:sz w:val="18"/>
                <w:szCs w:val="18"/>
              </w:rPr>
              <w:t>已按要求修改</w:t>
            </w:r>
          </w:p>
        </w:tc>
      </w:tr>
      <w:tr w14:paraId="0EFC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5CF20D8A">
            <w:pPr>
              <w:jc w:val="center"/>
              <w:rPr>
                <w:rFonts w:ascii="Times New Roman" w:hAnsi="Times New Roman"/>
                <w:color w:val="000000"/>
                <w:sz w:val="18"/>
                <w:szCs w:val="18"/>
              </w:rPr>
            </w:pPr>
            <w:r>
              <w:rPr>
                <w:rFonts w:ascii="Times New Roman" w:hAnsi="Times New Roman"/>
                <w:color w:val="000000"/>
                <w:sz w:val="18"/>
                <w:szCs w:val="18"/>
              </w:rPr>
              <w:t>8</w:t>
            </w:r>
          </w:p>
        </w:tc>
        <w:tc>
          <w:tcPr>
            <w:tcW w:w="3070" w:type="dxa"/>
            <w:vAlign w:val="center"/>
          </w:tcPr>
          <w:p w14:paraId="01BD8629">
            <w:pPr>
              <w:jc w:val="center"/>
              <w:rPr>
                <w:rFonts w:ascii="Times New Roman" w:hAnsi="Times New Roman"/>
                <w:color w:val="000000"/>
                <w:sz w:val="18"/>
                <w:szCs w:val="18"/>
              </w:rPr>
            </w:pPr>
            <w:r>
              <w:rPr>
                <w:rFonts w:hint="eastAsia" w:ascii="Times New Roman" w:hAnsi="Times New Roman"/>
                <w:color w:val="000000"/>
                <w:sz w:val="18"/>
                <w:szCs w:val="18"/>
              </w:rPr>
              <w:t>建议名称变为</w:t>
            </w:r>
            <w:r>
              <w:rPr>
                <w:rFonts w:hint="eastAsia" w:ascii="Times New Roman" w:hAnsi="Times New Roman"/>
                <w:color w:val="000000"/>
                <w:sz w:val="18"/>
                <w:szCs w:val="18"/>
                <w:lang w:val="en-US" w:eastAsia="zh-CN"/>
              </w:rPr>
              <w:t>餐厨垃圾生产</w:t>
            </w:r>
            <w:r>
              <w:rPr>
                <w:rFonts w:hint="eastAsia" w:ascii="Times New Roman" w:hAnsi="Times New Roman"/>
                <w:color w:val="000000"/>
                <w:sz w:val="18"/>
                <w:szCs w:val="18"/>
              </w:rPr>
              <w:t>有机酸碳源的技术规范</w:t>
            </w:r>
          </w:p>
        </w:tc>
        <w:tc>
          <w:tcPr>
            <w:tcW w:w="1320" w:type="dxa"/>
            <w:vAlign w:val="center"/>
          </w:tcPr>
          <w:p w14:paraId="7B569202">
            <w:pPr>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完全采纳</w:t>
            </w:r>
          </w:p>
        </w:tc>
        <w:tc>
          <w:tcPr>
            <w:tcW w:w="2873" w:type="dxa"/>
            <w:vAlign w:val="center"/>
          </w:tcPr>
          <w:p w14:paraId="1AB8F734">
            <w:pPr>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已修改</w:t>
            </w:r>
          </w:p>
        </w:tc>
      </w:tr>
      <w:tr w14:paraId="2258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01A9F4D1">
            <w:pPr>
              <w:jc w:val="center"/>
              <w:rPr>
                <w:rFonts w:ascii="Times New Roman" w:hAnsi="Times New Roman"/>
                <w:color w:val="000000"/>
                <w:sz w:val="18"/>
                <w:szCs w:val="18"/>
              </w:rPr>
            </w:pPr>
            <w:r>
              <w:rPr>
                <w:rFonts w:ascii="Times New Roman" w:hAnsi="Times New Roman"/>
                <w:color w:val="000000"/>
                <w:sz w:val="18"/>
                <w:szCs w:val="18"/>
              </w:rPr>
              <w:t>9</w:t>
            </w:r>
          </w:p>
        </w:tc>
        <w:tc>
          <w:tcPr>
            <w:tcW w:w="3070" w:type="dxa"/>
            <w:vAlign w:val="center"/>
          </w:tcPr>
          <w:p w14:paraId="0212A510">
            <w:pPr>
              <w:jc w:val="center"/>
              <w:rPr>
                <w:rFonts w:ascii="Times New Roman" w:hAnsi="Times New Roman"/>
                <w:color w:val="000000"/>
                <w:sz w:val="18"/>
                <w:szCs w:val="18"/>
              </w:rPr>
            </w:pPr>
          </w:p>
        </w:tc>
        <w:tc>
          <w:tcPr>
            <w:tcW w:w="1320" w:type="dxa"/>
            <w:vAlign w:val="center"/>
          </w:tcPr>
          <w:p w14:paraId="1ED2499B">
            <w:pPr>
              <w:jc w:val="center"/>
              <w:rPr>
                <w:rFonts w:ascii="Times New Roman" w:hAnsi="Times New Roman"/>
                <w:color w:val="000000"/>
                <w:sz w:val="18"/>
                <w:szCs w:val="18"/>
              </w:rPr>
            </w:pPr>
          </w:p>
        </w:tc>
        <w:tc>
          <w:tcPr>
            <w:tcW w:w="2873" w:type="dxa"/>
            <w:vAlign w:val="center"/>
          </w:tcPr>
          <w:p w14:paraId="29C1E5CF">
            <w:pPr>
              <w:jc w:val="center"/>
              <w:rPr>
                <w:rFonts w:ascii="Times New Roman" w:hAnsi="Times New Roman"/>
                <w:color w:val="000000"/>
                <w:sz w:val="18"/>
                <w:szCs w:val="18"/>
              </w:rPr>
            </w:pPr>
          </w:p>
        </w:tc>
      </w:tr>
      <w:tr w14:paraId="2F6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3D68A4C7">
            <w:pPr>
              <w:jc w:val="center"/>
              <w:rPr>
                <w:rFonts w:ascii="Times New Roman" w:hAnsi="Times New Roman"/>
                <w:color w:val="000000"/>
                <w:sz w:val="18"/>
                <w:szCs w:val="18"/>
              </w:rPr>
            </w:pPr>
            <w:r>
              <w:rPr>
                <w:rFonts w:ascii="Times New Roman" w:hAnsi="Times New Roman"/>
                <w:color w:val="000000"/>
                <w:sz w:val="18"/>
                <w:szCs w:val="18"/>
              </w:rPr>
              <w:t>10</w:t>
            </w:r>
          </w:p>
        </w:tc>
        <w:tc>
          <w:tcPr>
            <w:tcW w:w="3070" w:type="dxa"/>
            <w:vAlign w:val="center"/>
          </w:tcPr>
          <w:p w14:paraId="5817D8AC">
            <w:pPr>
              <w:jc w:val="center"/>
              <w:rPr>
                <w:rFonts w:ascii="Times New Roman" w:hAnsi="Times New Roman"/>
                <w:color w:val="000000"/>
                <w:sz w:val="18"/>
                <w:szCs w:val="18"/>
              </w:rPr>
            </w:pPr>
          </w:p>
        </w:tc>
        <w:tc>
          <w:tcPr>
            <w:tcW w:w="1320" w:type="dxa"/>
            <w:vAlign w:val="center"/>
          </w:tcPr>
          <w:p w14:paraId="06BC92DA">
            <w:pPr>
              <w:jc w:val="center"/>
              <w:rPr>
                <w:rFonts w:ascii="Times New Roman" w:hAnsi="Times New Roman"/>
                <w:color w:val="000000"/>
                <w:sz w:val="18"/>
                <w:szCs w:val="18"/>
              </w:rPr>
            </w:pPr>
          </w:p>
        </w:tc>
        <w:tc>
          <w:tcPr>
            <w:tcW w:w="2873" w:type="dxa"/>
            <w:vAlign w:val="center"/>
          </w:tcPr>
          <w:p w14:paraId="6750BED1">
            <w:pPr>
              <w:jc w:val="center"/>
              <w:rPr>
                <w:rFonts w:ascii="Times New Roman" w:hAnsi="Times New Roman"/>
                <w:color w:val="000000"/>
                <w:sz w:val="18"/>
                <w:szCs w:val="18"/>
              </w:rPr>
            </w:pPr>
          </w:p>
        </w:tc>
      </w:tr>
      <w:tr w14:paraId="3B87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3A1B734E">
            <w:pPr>
              <w:jc w:val="center"/>
              <w:rPr>
                <w:rFonts w:ascii="Times New Roman" w:hAnsi="Times New Roman"/>
                <w:color w:val="000000"/>
                <w:sz w:val="18"/>
                <w:szCs w:val="18"/>
              </w:rPr>
            </w:pPr>
            <w:r>
              <w:rPr>
                <w:rFonts w:ascii="Times New Roman" w:hAnsi="Times New Roman"/>
                <w:color w:val="000000"/>
                <w:sz w:val="18"/>
                <w:szCs w:val="18"/>
              </w:rPr>
              <w:t>11</w:t>
            </w:r>
          </w:p>
        </w:tc>
        <w:tc>
          <w:tcPr>
            <w:tcW w:w="3070" w:type="dxa"/>
            <w:vAlign w:val="center"/>
          </w:tcPr>
          <w:p w14:paraId="6D20FCC2">
            <w:pPr>
              <w:jc w:val="center"/>
              <w:rPr>
                <w:rFonts w:ascii="Times New Roman" w:hAnsi="Times New Roman"/>
                <w:color w:val="000000"/>
                <w:sz w:val="18"/>
                <w:szCs w:val="18"/>
              </w:rPr>
            </w:pPr>
          </w:p>
        </w:tc>
        <w:tc>
          <w:tcPr>
            <w:tcW w:w="1320" w:type="dxa"/>
            <w:vAlign w:val="center"/>
          </w:tcPr>
          <w:p w14:paraId="38D9B1C9">
            <w:pPr>
              <w:jc w:val="center"/>
              <w:rPr>
                <w:rFonts w:ascii="Times New Roman" w:hAnsi="Times New Roman"/>
                <w:color w:val="000000"/>
                <w:sz w:val="18"/>
                <w:szCs w:val="18"/>
              </w:rPr>
            </w:pPr>
          </w:p>
        </w:tc>
        <w:tc>
          <w:tcPr>
            <w:tcW w:w="2873" w:type="dxa"/>
            <w:vAlign w:val="center"/>
          </w:tcPr>
          <w:p w14:paraId="3591ECE1">
            <w:pPr>
              <w:jc w:val="center"/>
              <w:rPr>
                <w:rFonts w:ascii="Times New Roman" w:hAnsi="Times New Roman"/>
                <w:color w:val="000000"/>
                <w:sz w:val="18"/>
                <w:szCs w:val="18"/>
              </w:rPr>
            </w:pPr>
          </w:p>
        </w:tc>
      </w:tr>
      <w:tr w14:paraId="341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703356D9">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2</w:t>
            </w:r>
          </w:p>
        </w:tc>
        <w:tc>
          <w:tcPr>
            <w:tcW w:w="3070" w:type="dxa"/>
            <w:vAlign w:val="center"/>
          </w:tcPr>
          <w:p w14:paraId="21849AC7">
            <w:pPr>
              <w:jc w:val="center"/>
              <w:rPr>
                <w:rFonts w:ascii="Times New Roman" w:hAnsi="Times New Roman"/>
                <w:color w:val="000000"/>
                <w:sz w:val="18"/>
                <w:szCs w:val="18"/>
              </w:rPr>
            </w:pPr>
          </w:p>
        </w:tc>
        <w:tc>
          <w:tcPr>
            <w:tcW w:w="1320" w:type="dxa"/>
            <w:vAlign w:val="center"/>
          </w:tcPr>
          <w:p w14:paraId="295DD75C">
            <w:pPr>
              <w:jc w:val="center"/>
              <w:rPr>
                <w:rFonts w:ascii="Times New Roman" w:hAnsi="Times New Roman"/>
                <w:color w:val="000000"/>
                <w:sz w:val="18"/>
                <w:szCs w:val="18"/>
              </w:rPr>
            </w:pPr>
          </w:p>
        </w:tc>
        <w:tc>
          <w:tcPr>
            <w:tcW w:w="2873" w:type="dxa"/>
            <w:vAlign w:val="center"/>
          </w:tcPr>
          <w:p w14:paraId="52411C63">
            <w:pPr>
              <w:jc w:val="center"/>
              <w:rPr>
                <w:rFonts w:ascii="Times New Roman" w:hAnsi="Times New Roman"/>
                <w:color w:val="000000"/>
                <w:sz w:val="18"/>
                <w:szCs w:val="18"/>
              </w:rPr>
            </w:pPr>
          </w:p>
        </w:tc>
      </w:tr>
      <w:tr w14:paraId="5FB6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7CCCBEA2">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3</w:t>
            </w:r>
          </w:p>
        </w:tc>
        <w:tc>
          <w:tcPr>
            <w:tcW w:w="3070" w:type="dxa"/>
            <w:vAlign w:val="center"/>
          </w:tcPr>
          <w:p w14:paraId="7EC2C28C">
            <w:pPr>
              <w:jc w:val="center"/>
              <w:rPr>
                <w:rFonts w:ascii="Times New Roman" w:hAnsi="Times New Roman"/>
                <w:color w:val="000000"/>
                <w:sz w:val="18"/>
                <w:szCs w:val="18"/>
              </w:rPr>
            </w:pPr>
          </w:p>
        </w:tc>
        <w:tc>
          <w:tcPr>
            <w:tcW w:w="1320" w:type="dxa"/>
            <w:vAlign w:val="center"/>
          </w:tcPr>
          <w:p w14:paraId="782EE6FE">
            <w:pPr>
              <w:jc w:val="center"/>
              <w:rPr>
                <w:rFonts w:ascii="Times New Roman" w:hAnsi="Times New Roman"/>
                <w:color w:val="000000"/>
                <w:sz w:val="18"/>
                <w:szCs w:val="18"/>
              </w:rPr>
            </w:pPr>
          </w:p>
        </w:tc>
        <w:tc>
          <w:tcPr>
            <w:tcW w:w="2873" w:type="dxa"/>
            <w:vAlign w:val="center"/>
          </w:tcPr>
          <w:p w14:paraId="2689A28A">
            <w:pPr>
              <w:jc w:val="center"/>
              <w:rPr>
                <w:rFonts w:ascii="Times New Roman" w:hAnsi="Times New Roman"/>
                <w:color w:val="000000"/>
                <w:sz w:val="18"/>
                <w:szCs w:val="18"/>
              </w:rPr>
            </w:pPr>
          </w:p>
        </w:tc>
      </w:tr>
      <w:tr w14:paraId="409B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4" w:type="dxa"/>
            <w:vAlign w:val="center"/>
          </w:tcPr>
          <w:p w14:paraId="1FD17221">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4</w:t>
            </w:r>
          </w:p>
        </w:tc>
        <w:tc>
          <w:tcPr>
            <w:tcW w:w="3070" w:type="dxa"/>
            <w:vAlign w:val="center"/>
          </w:tcPr>
          <w:p w14:paraId="2798A1CC">
            <w:pPr>
              <w:jc w:val="center"/>
              <w:rPr>
                <w:rFonts w:ascii="Times New Roman" w:hAnsi="Times New Roman"/>
                <w:color w:val="000000"/>
                <w:sz w:val="18"/>
                <w:szCs w:val="18"/>
              </w:rPr>
            </w:pPr>
          </w:p>
        </w:tc>
        <w:tc>
          <w:tcPr>
            <w:tcW w:w="1320" w:type="dxa"/>
            <w:vAlign w:val="center"/>
          </w:tcPr>
          <w:p w14:paraId="42EFBBA3">
            <w:pPr>
              <w:jc w:val="center"/>
              <w:rPr>
                <w:rFonts w:ascii="Times New Roman" w:hAnsi="Times New Roman"/>
                <w:color w:val="000000"/>
                <w:sz w:val="18"/>
                <w:szCs w:val="18"/>
              </w:rPr>
            </w:pPr>
          </w:p>
        </w:tc>
        <w:tc>
          <w:tcPr>
            <w:tcW w:w="2873" w:type="dxa"/>
            <w:vAlign w:val="center"/>
          </w:tcPr>
          <w:p w14:paraId="2E1C315D">
            <w:pPr>
              <w:jc w:val="center"/>
              <w:rPr>
                <w:rFonts w:ascii="Times New Roman" w:hAnsi="Times New Roman"/>
                <w:color w:val="000000"/>
                <w:sz w:val="18"/>
                <w:szCs w:val="18"/>
              </w:rPr>
            </w:pPr>
          </w:p>
        </w:tc>
      </w:tr>
    </w:tbl>
    <w:p w14:paraId="790A3987">
      <w:pPr>
        <w:spacing w:line="360" w:lineRule="auto"/>
        <w:ind w:firstLine="560" w:firstLineChars="200"/>
        <w:rPr>
          <w:rFonts w:ascii="Times New Roman" w:hAnsi="Times New Roman"/>
          <w:color w:val="000000"/>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83A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FC7D9">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BFC7D9">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45139"/>
    <w:multiLevelType w:val="singleLevel"/>
    <w:tmpl w:val="13B45139"/>
    <w:lvl w:ilvl="0" w:tentative="0">
      <w:start w:val="9"/>
      <w:numFmt w:val="chineseCounting"/>
      <w:suff w:val="nothing"/>
      <w:lvlText w:val="%1、"/>
      <w:lvlJc w:val="left"/>
      <w:rPr>
        <w:rFonts w:hint="eastAsia"/>
      </w:rPr>
    </w:lvl>
  </w:abstractNum>
  <w:abstractNum w:abstractNumId="1">
    <w:nsid w:val="340C6E5A"/>
    <w:multiLevelType w:val="multilevel"/>
    <w:tmpl w:val="340C6E5A"/>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E9FF59C"/>
    <w:multiLevelType w:val="multilevel"/>
    <w:tmpl w:val="7E9FF59C"/>
    <w:lvl w:ilvl="0" w:tentative="0">
      <w:start w:val="1"/>
      <w:numFmt w:val="decimal"/>
      <w:suff w:val="space"/>
      <w:lvlText w:val="%1"/>
      <w:lvlJc w:val="left"/>
      <w:pPr>
        <w:ind w:left="0" w:firstLine="0"/>
      </w:pPr>
      <w:rPr>
        <w:rFonts w:hint="default"/>
      </w:rPr>
    </w:lvl>
    <w:lvl w:ilvl="1" w:tentative="0">
      <w:start w:val="1"/>
      <w:numFmt w:val="decimal"/>
      <w:pStyle w:val="4"/>
      <w:suff w:val="space"/>
      <w:lvlText w:val="%1.%2"/>
      <w:lvlJc w:val="left"/>
      <w:pPr>
        <w:ind w:left="2127"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jg4MjczMDk5NjQ0M2U3M2VmZWZiNzZhZDI5ZWEifQ=="/>
  </w:docVars>
  <w:rsids>
    <w:rsidRoot w:val="329104C6"/>
    <w:rsid w:val="00006003"/>
    <w:rsid w:val="00015D0E"/>
    <w:rsid w:val="00023060"/>
    <w:rsid w:val="0002340E"/>
    <w:rsid w:val="00030AF4"/>
    <w:rsid w:val="00032368"/>
    <w:rsid w:val="00034562"/>
    <w:rsid w:val="00034996"/>
    <w:rsid w:val="00036D75"/>
    <w:rsid w:val="00057DBE"/>
    <w:rsid w:val="000622B0"/>
    <w:rsid w:val="00062C7E"/>
    <w:rsid w:val="00085610"/>
    <w:rsid w:val="00093F68"/>
    <w:rsid w:val="00095092"/>
    <w:rsid w:val="00096699"/>
    <w:rsid w:val="000A02C9"/>
    <w:rsid w:val="000A2112"/>
    <w:rsid w:val="000A5106"/>
    <w:rsid w:val="000A5BB2"/>
    <w:rsid w:val="000B078E"/>
    <w:rsid w:val="000B2D74"/>
    <w:rsid w:val="000C5461"/>
    <w:rsid w:val="000D082A"/>
    <w:rsid w:val="000D59FC"/>
    <w:rsid w:val="00105080"/>
    <w:rsid w:val="0012042C"/>
    <w:rsid w:val="00134415"/>
    <w:rsid w:val="0014416B"/>
    <w:rsid w:val="001460C4"/>
    <w:rsid w:val="001468FC"/>
    <w:rsid w:val="00152046"/>
    <w:rsid w:val="00154BAD"/>
    <w:rsid w:val="00161275"/>
    <w:rsid w:val="00164892"/>
    <w:rsid w:val="00175C53"/>
    <w:rsid w:val="001969EA"/>
    <w:rsid w:val="001A4B39"/>
    <w:rsid w:val="001C38E5"/>
    <w:rsid w:val="001C5DD5"/>
    <w:rsid w:val="001D211D"/>
    <w:rsid w:val="001D5BC1"/>
    <w:rsid w:val="001E7DF1"/>
    <w:rsid w:val="001F2EC9"/>
    <w:rsid w:val="001F6153"/>
    <w:rsid w:val="00203778"/>
    <w:rsid w:val="00213D69"/>
    <w:rsid w:val="00223318"/>
    <w:rsid w:val="00223669"/>
    <w:rsid w:val="00226FD7"/>
    <w:rsid w:val="00232486"/>
    <w:rsid w:val="00241AF3"/>
    <w:rsid w:val="00243761"/>
    <w:rsid w:val="00250096"/>
    <w:rsid w:val="00252AAA"/>
    <w:rsid w:val="002626D6"/>
    <w:rsid w:val="00271FFF"/>
    <w:rsid w:val="00274A09"/>
    <w:rsid w:val="00284D1B"/>
    <w:rsid w:val="002A3F4D"/>
    <w:rsid w:val="002B44C3"/>
    <w:rsid w:val="002C14E6"/>
    <w:rsid w:val="002C2438"/>
    <w:rsid w:val="002E4001"/>
    <w:rsid w:val="00302CCC"/>
    <w:rsid w:val="00310467"/>
    <w:rsid w:val="0031293F"/>
    <w:rsid w:val="0031568F"/>
    <w:rsid w:val="00316CDE"/>
    <w:rsid w:val="00327F68"/>
    <w:rsid w:val="00334A40"/>
    <w:rsid w:val="00346822"/>
    <w:rsid w:val="0035378F"/>
    <w:rsid w:val="00354CC6"/>
    <w:rsid w:val="0036005A"/>
    <w:rsid w:val="00377790"/>
    <w:rsid w:val="0038587B"/>
    <w:rsid w:val="003A23B8"/>
    <w:rsid w:val="003A295F"/>
    <w:rsid w:val="003A368E"/>
    <w:rsid w:val="003B1E13"/>
    <w:rsid w:val="003B2497"/>
    <w:rsid w:val="003B2687"/>
    <w:rsid w:val="003B2CF1"/>
    <w:rsid w:val="003B4725"/>
    <w:rsid w:val="003C2687"/>
    <w:rsid w:val="003D0647"/>
    <w:rsid w:val="003D4AAF"/>
    <w:rsid w:val="003D7B8D"/>
    <w:rsid w:val="003E6C2A"/>
    <w:rsid w:val="003F2E3A"/>
    <w:rsid w:val="00437D6E"/>
    <w:rsid w:val="00454D57"/>
    <w:rsid w:val="0046283F"/>
    <w:rsid w:val="0046709D"/>
    <w:rsid w:val="00467BE0"/>
    <w:rsid w:val="00474866"/>
    <w:rsid w:val="004E2B25"/>
    <w:rsid w:val="004F39A3"/>
    <w:rsid w:val="004F53DD"/>
    <w:rsid w:val="004F56BE"/>
    <w:rsid w:val="00507008"/>
    <w:rsid w:val="0051206D"/>
    <w:rsid w:val="00522FDA"/>
    <w:rsid w:val="00523D9C"/>
    <w:rsid w:val="0052430F"/>
    <w:rsid w:val="0053197D"/>
    <w:rsid w:val="005358D3"/>
    <w:rsid w:val="00563424"/>
    <w:rsid w:val="005711C8"/>
    <w:rsid w:val="00581476"/>
    <w:rsid w:val="00581B6D"/>
    <w:rsid w:val="0059330A"/>
    <w:rsid w:val="005A42EA"/>
    <w:rsid w:val="005C3AA0"/>
    <w:rsid w:val="005F3B4E"/>
    <w:rsid w:val="005F6733"/>
    <w:rsid w:val="0062623E"/>
    <w:rsid w:val="00627D7D"/>
    <w:rsid w:val="006322A4"/>
    <w:rsid w:val="006364E5"/>
    <w:rsid w:val="006413AB"/>
    <w:rsid w:val="00641959"/>
    <w:rsid w:val="006451B4"/>
    <w:rsid w:val="00653565"/>
    <w:rsid w:val="006730A1"/>
    <w:rsid w:val="006936C8"/>
    <w:rsid w:val="006A35AA"/>
    <w:rsid w:val="006A7271"/>
    <w:rsid w:val="006B5CA2"/>
    <w:rsid w:val="006C0AC4"/>
    <w:rsid w:val="006E2024"/>
    <w:rsid w:val="006F1DE9"/>
    <w:rsid w:val="006F6B53"/>
    <w:rsid w:val="006F77D8"/>
    <w:rsid w:val="00703530"/>
    <w:rsid w:val="0071324B"/>
    <w:rsid w:val="007300AC"/>
    <w:rsid w:val="00732208"/>
    <w:rsid w:val="007368CB"/>
    <w:rsid w:val="007403EB"/>
    <w:rsid w:val="007601ED"/>
    <w:rsid w:val="00770AE9"/>
    <w:rsid w:val="00784F72"/>
    <w:rsid w:val="00787916"/>
    <w:rsid w:val="007B447D"/>
    <w:rsid w:val="007B4564"/>
    <w:rsid w:val="007B7B10"/>
    <w:rsid w:val="007C4845"/>
    <w:rsid w:val="007D07C6"/>
    <w:rsid w:val="007D723D"/>
    <w:rsid w:val="00803172"/>
    <w:rsid w:val="00803BC9"/>
    <w:rsid w:val="00812314"/>
    <w:rsid w:val="00840EF8"/>
    <w:rsid w:val="00854EB5"/>
    <w:rsid w:val="008622F1"/>
    <w:rsid w:val="00870DC9"/>
    <w:rsid w:val="00873B5B"/>
    <w:rsid w:val="00874825"/>
    <w:rsid w:val="00883A53"/>
    <w:rsid w:val="008848C0"/>
    <w:rsid w:val="008962F5"/>
    <w:rsid w:val="008A7542"/>
    <w:rsid w:val="008C7EE5"/>
    <w:rsid w:val="008F1B08"/>
    <w:rsid w:val="008F2361"/>
    <w:rsid w:val="008F2FFB"/>
    <w:rsid w:val="008F484D"/>
    <w:rsid w:val="00915D13"/>
    <w:rsid w:val="009172F9"/>
    <w:rsid w:val="009416C6"/>
    <w:rsid w:val="00954748"/>
    <w:rsid w:val="0095756C"/>
    <w:rsid w:val="009763A2"/>
    <w:rsid w:val="00985251"/>
    <w:rsid w:val="0099268D"/>
    <w:rsid w:val="009B0AB2"/>
    <w:rsid w:val="009B693B"/>
    <w:rsid w:val="009C5154"/>
    <w:rsid w:val="009D5FEA"/>
    <w:rsid w:val="009E02FA"/>
    <w:rsid w:val="009E51E0"/>
    <w:rsid w:val="00A15353"/>
    <w:rsid w:val="00A2358D"/>
    <w:rsid w:val="00A3087D"/>
    <w:rsid w:val="00A67B76"/>
    <w:rsid w:val="00A976FD"/>
    <w:rsid w:val="00AA08A8"/>
    <w:rsid w:val="00AA3E73"/>
    <w:rsid w:val="00AA5DAE"/>
    <w:rsid w:val="00AB37A2"/>
    <w:rsid w:val="00AC08F6"/>
    <w:rsid w:val="00AC1C78"/>
    <w:rsid w:val="00AC3691"/>
    <w:rsid w:val="00AC7D38"/>
    <w:rsid w:val="00AD027F"/>
    <w:rsid w:val="00AD36BC"/>
    <w:rsid w:val="00AD624C"/>
    <w:rsid w:val="00AE48D4"/>
    <w:rsid w:val="00AE6AB1"/>
    <w:rsid w:val="00AF7C4A"/>
    <w:rsid w:val="00B027D4"/>
    <w:rsid w:val="00B027E2"/>
    <w:rsid w:val="00B03108"/>
    <w:rsid w:val="00B17FED"/>
    <w:rsid w:val="00B266B6"/>
    <w:rsid w:val="00B26D33"/>
    <w:rsid w:val="00B27518"/>
    <w:rsid w:val="00B54C2B"/>
    <w:rsid w:val="00B64F62"/>
    <w:rsid w:val="00B7456F"/>
    <w:rsid w:val="00B77FA5"/>
    <w:rsid w:val="00B80393"/>
    <w:rsid w:val="00B807F8"/>
    <w:rsid w:val="00B865BF"/>
    <w:rsid w:val="00B93BD7"/>
    <w:rsid w:val="00BA3D92"/>
    <w:rsid w:val="00BB4BC8"/>
    <w:rsid w:val="00BC0FA4"/>
    <w:rsid w:val="00BC3C0E"/>
    <w:rsid w:val="00BE79E6"/>
    <w:rsid w:val="00C00DA0"/>
    <w:rsid w:val="00C12CA8"/>
    <w:rsid w:val="00C21ED5"/>
    <w:rsid w:val="00C23A57"/>
    <w:rsid w:val="00C3540F"/>
    <w:rsid w:val="00C35F1A"/>
    <w:rsid w:val="00C57E77"/>
    <w:rsid w:val="00C702DA"/>
    <w:rsid w:val="00C82CC1"/>
    <w:rsid w:val="00CA16C0"/>
    <w:rsid w:val="00CA730A"/>
    <w:rsid w:val="00CB7510"/>
    <w:rsid w:val="00CD1C30"/>
    <w:rsid w:val="00CD51D0"/>
    <w:rsid w:val="00D00074"/>
    <w:rsid w:val="00D167F6"/>
    <w:rsid w:val="00D17656"/>
    <w:rsid w:val="00D218A2"/>
    <w:rsid w:val="00D22F59"/>
    <w:rsid w:val="00D238FC"/>
    <w:rsid w:val="00D27A74"/>
    <w:rsid w:val="00D40C71"/>
    <w:rsid w:val="00D4377C"/>
    <w:rsid w:val="00D46992"/>
    <w:rsid w:val="00D6153D"/>
    <w:rsid w:val="00D62E62"/>
    <w:rsid w:val="00D67CBB"/>
    <w:rsid w:val="00D812E8"/>
    <w:rsid w:val="00D876FD"/>
    <w:rsid w:val="00D91899"/>
    <w:rsid w:val="00D946B1"/>
    <w:rsid w:val="00D95E44"/>
    <w:rsid w:val="00D9768A"/>
    <w:rsid w:val="00DB5831"/>
    <w:rsid w:val="00DE4D08"/>
    <w:rsid w:val="00DF2E10"/>
    <w:rsid w:val="00DF7930"/>
    <w:rsid w:val="00E06969"/>
    <w:rsid w:val="00E2436D"/>
    <w:rsid w:val="00E320EF"/>
    <w:rsid w:val="00E4061E"/>
    <w:rsid w:val="00E460A2"/>
    <w:rsid w:val="00E623A0"/>
    <w:rsid w:val="00E71F59"/>
    <w:rsid w:val="00EA2BFE"/>
    <w:rsid w:val="00EB3D2D"/>
    <w:rsid w:val="00EC29F3"/>
    <w:rsid w:val="00EC3BA4"/>
    <w:rsid w:val="00ED498A"/>
    <w:rsid w:val="00EF26D0"/>
    <w:rsid w:val="00EF5261"/>
    <w:rsid w:val="00EF798D"/>
    <w:rsid w:val="00F00ECC"/>
    <w:rsid w:val="00F26BEE"/>
    <w:rsid w:val="00F4075F"/>
    <w:rsid w:val="00F52FD2"/>
    <w:rsid w:val="00F57BE9"/>
    <w:rsid w:val="00F60BB4"/>
    <w:rsid w:val="00F772ED"/>
    <w:rsid w:val="00F87572"/>
    <w:rsid w:val="00FA296A"/>
    <w:rsid w:val="00FB24A7"/>
    <w:rsid w:val="00FB4D9F"/>
    <w:rsid w:val="00FB4F9E"/>
    <w:rsid w:val="00FD172E"/>
    <w:rsid w:val="00FE101C"/>
    <w:rsid w:val="016B14D2"/>
    <w:rsid w:val="01AD69F4"/>
    <w:rsid w:val="01E943A0"/>
    <w:rsid w:val="026E3AF3"/>
    <w:rsid w:val="0270686F"/>
    <w:rsid w:val="02AB78A7"/>
    <w:rsid w:val="02C32E43"/>
    <w:rsid w:val="03DA0C9D"/>
    <w:rsid w:val="03DE3CAC"/>
    <w:rsid w:val="03FD05D6"/>
    <w:rsid w:val="041F199E"/>
    <w:rsid w:val="042E253E"/>
    <w:rsid w:val="04375C00"/>
    <w:rsid w:val="04377A72"/>
    <w:rsid w:val="0449381C"/>
    <w:rsid w:val="05470E37"/>
    <w:rsid w:val="05614B95"/>
    <w:rsid w:val="05D03C38"/>
    <w:rsid w:val="06D03D80"/>
    <w:rsid w:val="06EF599D"/>
    <w:rsid w:val="070B5876"/>
    <w:rsid w:val="07B5507F"/>
    <w:rsid w:val="08183FDA"/>
    <w:rsid w:val="082D7B89"/>
    <w:rsid w:val="083E4D1A"/>
    <w:rsid w:val="08414E5C"/>
    <w:rsid w:val="08B2267B"/>
    <w:rsid w:val="095F763D"/>
    <w:rsid w:val="0B427448"/>
    <w:rsid w:val="0B903ADE"/>
    <w:rsid w:val="0BBA4FFF"/>
    <w:rsid w:val="0BED2F77"/>
    <w:rsid w:val="0C1143DE"/>
    <w:rsid w:val="0C50246A"/>
    <w:rsid w:val="0CC06645"/>
    <w:rsid w:val="0D05638E"/>
    <w:rsid w:val="0D240982"/>
    <w:rsid w:val="0DC42165"/>
    <w:rsid w:val="0DEE4F20"/>
    <w:rsid w:val="0E2458C0"/>
    <w:rsid w:val="0E403CE1"/>
    <w:rsid w:val="0EBE4E06"/>
    <w:rsid w:val="0EEC2D61"/>
    <w:rsid w:val="0F380715"/>
    <w:rsid w:val="0FA55AF3"/>
    <w:rsid w:val="100F0B62"/>
    <w:rsid w:val="10354C54"/>
    <w:rsid w:val="109220A6"/>
    <w:rsid w:val="10CD7582"/>
    <w:rsid w:val="11A55E09"/>
    <w:rsid w:val="11F85F00"/>
    <w:rsid w:val="12154D3D"/>
    <w:rsid w:val="127C4DBC"/>
    <w:rsid w:val="12CD1ABC"/>
    <w:rsid w:val="12D1335A"/>
    <w:rsid w:val="12E86732"/>
    <w:rsid w:val="12F31C45"/>
    <w:rsid w:val="130D1EB8"/>
    <w:rsid w:val="13346C10"/>
    <w:rsid w:val="13CC58CF"/>
    <w:rsid w:val="13D749A0"/>
    <w:rsid w:val="149C5563"/>
    <w:rsid w:val="149E6AF2"/>
    <w:rsid w:val="14A423A8"/>
    <w:rsid w:val="14B7657F"/>
    <w:rsid w:val="15A673B2"/>
    <w:rsid w:val="16855C47"/>
    <w:rsid w:val="16C60CFC"/>
    <w:rsid w:val="17777FAB"/>
    <w:rsid w:val="178E305F"/>
    <w:rsid w:val="180727B2"/>
    <w:rsid w:val="181A12FF"/>
    <w:rsid w:val="18820C52"/>
    <w:rsid w:val="18FA4C8D"/>
    <w:rsid w:val="1917583F"/>
    <w:rsid w:val="192C753C"/>
    <w:rsid w:val="1A1837DB"/>
    <w:rsid w:val="1A8962C8"/>
    <w:rsid w:val="1A952EBF"/>
    <w:rsid w:val="1AA3038A"/>
    <w:rsid w:val="1ADE23FF"/>
    <w:rsid w:val="1AF77BC9"/>
    <w:rsid w:val="1B351FAC"/>
    <w:rsid w:val="1B4548E5"/>
    <w:rsid w:val="1B915A0E"/>
    <w:rsid w:val="1C0C04C0"/>
    <w:rsid w:val="1C124DF9"/>
    <w:rsid w:val="1C9D42AD"/>
    <w:rsid w:val="1D033C42"/>
    <w:rsid w:val="1D085BCA"/>
    <w:rsid w:val="1D181B85"/>
    <w:rsid w:val="1E407895"/>
    <w:rsid w:val="1E90231B"/>
    <w:rsid w:val="1F1D4C73"/>
    <w:rsid w:val="1F6A229D"/>
    <w:rsid w:val="1F6A2B6C"/>
    <w:rsid w:val="1FE340DC"/>
    <w:rsid w:val="20723B64"/>
    <w:rsid w:val="20731D29"/>
    <w:rsid w:val="209B4FA7"/>
    <w:rsid w:val="20A03CA2"/>
    <w:rsid w:val="21143045"/>
    <w:rsid w:val="212A5567"/>
    <w:rsid w:val="216D06F2"/>
    <w:rsid w:val="22124DF5"/>
    <w:rsid w:val="222C5F48"/>
    <w:rsid w:val="22B12860"/>
    <w:rsid w:val="22C97BAA"/>
    <w:rsid w:val="23A3414A"/>
    <w:rsid w:val="23A423C5"/>
    <w:rsid w:val="23D36806"/>
    <w:rsid w:val="243454F7"/>
    <w:rsid w:val="24574E3D"/>
    <w:rsid w:val="2463402E"/>
    <w:rsid w:val="24BF2E1E"/>
    <w:rsid w:val="25170052"/>
    <w:rsid w:val="251D40A6"/>
    <w:rsid w:val="25A154A2"/>
    <w:rsid w:val="25AD37B3"/>
    <w:rsid w:val="25EB7E37"/>
    <w:rsid w:val="25EE5B79"/>
    <w:rsid w:val="25F3318F"/>
    <w:rsid w:val="26636076"/>
    <w:rsid w:val="26C94DFB"/>
    <w:rsid w:val="276E0D20"/>
    <w:rsid w:val="27700DF2"/>
    <w:rsid w:val="27B30E28"/>
    <w:rsid w:val="27EC61F1"/>
    <w:rsid w:val="281D44F4"/>
    <w:rsid w:val="284001B7"/>
    <w:rsid w:val="28994AED"/>
    <w:rsid w:val="29787C34"/>
    <w:rsid w:val="299B1B74"/>
    <w:rsid w:val="29C5361A"/>
    <w:rsid w:val="2A273408"/>
    <w:rsid w:val="2A36189D"/>
    <w:rsid w:val="2A4915D0"/>
    <w:rsid w:val="2AB949A8"/>
    <w:rsid w:val="2C1D14C8"/>
    <w:rsid w:val="2C2916B9"/>
    <w:rsid w:val="2D3C366E"/>
    <w:rsid w:val="2DA701BF"/>
    <w:rsid w:val="2DE747BD"/>
    <w:rsid w:val="2E1341D4"/>
    <w:rsid w:val="2E9D013C"/>
    <w:rsid w:val="2EA23367"/>
    <w:rsid w:val="2EAC5900"/>
    <w:rsid w:val="2F05640D"/>
    <w:rsid w:val="2F6F3887"/>
    <w:rsid w:val="2F963509"/>
    <w:rsid w:val="2FA70FF6"/>
    <w:rsid w:val="309061AB"/>
    <w:rsid w:val="309C4B4F"/>
    <w:rsid w:val="30B57CC4"/>
    <w:rsid w:val="319E6DAF"/>
    <w:rsid w:val="329104C6"/>
    <w:rsid w:val="32AF463E"/>
    <w:rsid w:val="32D0096E"/>
    <w:rsid w:val="330C763F"/>
    <w:rsid w:val="33746879"/>
    <w:rsid w:val="33B83428"/>
    <w:rsid w:val="34254E5C"/>
    <w:rsid w:val="34677222"/>
    <w:rsid w:val="35434307"/>
    <w:rsid w:val="359D2DDB"/>
    <w:rsid w:val="35A02A9D"/>
    <w:rsid w:val="364A0BAA"/>
    <w:rsid w:val="37331679"/>
    <w:rsid w:val="37CF580A"/>
    <w:rsid w:val="37D60685"/>
    <w:rsid w:val="381A2736"/>
    <w:rsid w:val="381E4633"/>
    <w:rsid w:val="388D2EAC"/>
    <w:rsid w:val="38F93D38"/>
    <w:rsid w:val="38FF5292"/>
    <w:rsid w:val="391F53C4"/>
    <w:rsid w:val="39394F28"/>
    <w:rsid w:val="39573C5B"/>
    <w:rsid w:val="39641F82"/>
    <w:rsid w:val="39806323"/>
    <w:rsid w:val="39DA3C4B"/>
    <w:rsid w:val="3A1A4D37"/>
    <w:rsid w:val="3A91085B"/>
    <w:rsid w:val="3ADB6274"/>
    <w:rsid w:val="3AE5758D"/>
    <w:rsid w:val="3B2D3E06"/>
    <w:rsid w:val="3C5B6604"/>
    <w:rsid w:val="3C814BF9"/>
    <w:rsid w:val="3CAA01F8"/>
    <w:rsid w:val="3CE07B72"/>
    <w:rsid w:val="3D632551"/>
    <w:rsid w:val="3DAB4624"/>
    <w:rsid w:val="3DB90491"/>
    <w:rsid w:val="3E321C21"/>
    <w:rsid w:val="3E52684D"/>
    <w:rsid w:val="3E9A6446"/>
    <w:rsid w:val="3ECF4342"/>
    <w:rsid w:val="3EF861A9"/>
    <w:rsid w:val="3F542A99"/>
    <w:rsid w:val="3FC86F84"/>
    <w:rsid w:val="3FEC2CD2"/>
    <w:rsid w:val="405F27C3"/>
    <w:rsid w:val="4080519A"/>
    <w:rsid w:val="40980764"/>
    <w:rsid w:val="410D4CAE"/>
    <w:rsid w:val="41153C2F"/>
    <w:rsid w:val="414F3518"/>
    <w:rsid w:val="416B2A05"/>
    <w:rsid w:val="41923405"/>
    <w:rsid w:val="41A75102"/>
    <w:rsid w:val="4206116D"/>
    <w:rsid w:val="42621029"/>
    <w:rsid w:val="42F70648"/>
    <w:rsid w:val="43A23DD3"/>
    <w:rsid w:val="44EC107E"/>
    <w:rsid w:val="451E3A87"/>
    <w:rsid w:val="45433E9A"/>
    <w:rsid w:val="454E3CAB"/>
    <w:rsid w:val="457755FA"/>
    <w:rsid w:val="4607028B"/>
    <w:rsid w:val="4653177B"/>
    <w:rsid w:val="46566CFC"/>
    <w:rsid w:val="46DC584E"/>
    <w:rsid w:val="46E93AC7"/>
    <w:rsid w:val="47574ED5"/>
    <w:rsid w:val="4790276F"/>
    <w:rsid w:val="47BC742D"/>
    <w:rsid w:val="47C43A82"/>
    <w:rsid w:val="48934632"/>
    <w:rsid w:val="48CA54A3"/>
    <w:rsid w:val="49AE4A7D"/>
    <w:rsid w:val="49F904C5"/>
    <w:rsid w:val="4A0855A2"/>
    <w:rsid w:val="4A57570D"/>
    <w:rsid w:val="4A754FBB"/>
    <w:rsid w:val="4B035311"/>
    <w:rsid w:val="4BFB49C8"/>
    <w:rsid w:val="4C0849EF"/>
    <w:rsid w:val="4C6F14D1"/>
    <w:rsid w:val="4C87625C"/>
    <w:rsid w:val="4C8F2950"/>
    <w:rsid w:val="4D182BE3"/>
    <w:rsid w:val="4D183B57"/>
    <w:rsid w:val="4DFA5872"/>
    <w:rsid w:val="4E015B9A"/>
    <w:rsid w:val="4E1171EB"/>
    <w:rsid w:val="4E2D6E48"/>
    <w:rsid w:val="4EE31309"/>
    <w:rsid w:val="4F610FE6"/>
    <w:rsid w:val="4FEE03A0"/>
    <w:rsid w:val="4FFD32F6"/>
    <w:rsid w:val="50715259"/>
    <w:rsid w:val="50DB6B76"/>
    <w:rsid w:val="5166324A"/>
    <w:rsid w:val="516A5418"/>
    <w:rsid w:val="519B411F"/>
    <w:rsid w:val="51B22A66"/>
    <w:rsid w:val="520204FA"/>
    <w:rsid w:val="522238C5"/>
    <w:rsid w:val="526E7576"/>
    <w:rsid w:val="53933738"/>
    <w:rsid w:val="53D61877"/>
    <w:rsid w:val="542C2CE4"/>
    <w:rsid w:val="548B1965"/>
    <w:rsid w:val="5586269F"/>
    <w:rsid w:val="56757125"/>
    <w:rsid w:val="56DB5BC3"/>
    <w:rsid w:val="57102FAD"/>
    <w:rsid w:val="57677173"/>
    <w:rsid w:val="57792C45"/>
    <w:rsid w:val="578F06BB"/>
    <w:rsid w:val="57996E43"/>
    <w:rsid w:val="5822508B"/>
    <w:rsid w:val="58382B00"/>
    <w:rsid w:val="587D0513"/>
    <w:rsid w:val="58C03626"/>
    <w:rsid w:val="58DF738D"/>
    <w:rsid w:val="58FC2C02"/>
    <w:rsid w:val="58FF717A"/>
    <w:rsid w:val="592E5DFC"/>
    <w:rsid w:val="594D42DC"/>
    <w:rsid w:val="59B81BCF"/>
    <w:rsid w:val="59D1706C"/>
    <w:rsid w:val="5A1D0200"/>
    <w:rsid w:val="5ACD5802"/>
    <w:rsid w:val="5AF80C77"/>
    <w:rsid w:val="5AF8394B"/>
    <w:rsid w:val="5BDB5A35"/>
    <w:rsid w:val="5C05333F"/>
    <w:rsid w:val="5C377DF9"/>
    <w:rsid w:val="5C7F2AAC"/>
    <w:rsid w:val="5C8E3077"/>
    <w:rsid w:val="5D3E5D08"/>
    <w:rsid w:val="5D445AA3"/>
    <w:rsid w:val="5D8D0AC3"/>
    <w:rsid w:val="5D964551"/>
    <w:rsid w:val="5E537979"/>
    <w:rsid w:val="5EBD73BD"/>
    <w:rsid w:val="5F5A02B0"/>
    <w:rsid w:val="5F91689C"/>
    <w:rsid w:val="5FE377F5"/>
    <w:rsid w:val="603E3F6D"/>
    <w:rsid w:val="608E44F6"/>
    <w:rsid w:val="6098413C"/>
    <w:rsid w:val="60B46A9C"/>
    <w:rsid w:val="60D66A94"/>
    <w:rsid w:val="60E2077D"/>
    <w:rsid w:val="6189617B"/>
    <w:rsid w:val="624F2F20"/>
    <w:rsid w:val="625E290D"/>
    <w:rsid w:val="62612C54"/>
    <w:rsid w:val="6271640A"/>
    <w:rsid w:val="62BD1AC6"/>
    <w:rsid w:val="62C456BC"/>
    <w:rsid w:val="62D13F91"/>
    <w:rsid w:val="62EB1054"/>
    <w:rsid w:val="635B76A3"/>
    <w:rsid w:val="63675748"/>
    <w:rsid w:val="63D94D1A"/>
    <w:rsid w:val="653A45E5"/>
    <w:rsid w:val="655179CF"/>
    <w:rsid w:val="65765EDA"/>
    <w:rsid w:val="657F58CB"/>
    <w:rsid w:val="65DF6369"/>
    <w:rsid w:val="663F505A"/>
    <w:rsid w:val="6676622B"/>
    <w:rsid w:val="667B0788"/>
    <w:rsid w:val="6708705B"/>
    <w:rsid w:val="6750233B"/>
    <w:rsid w:val="676B3864"/>
    <w:rsid w:val="67DB7004"/>
    <w:rsid w:val="682E35D8"/>
    <w:rsid w:val="691B59EF"/>
    <w:rsid w:val="6B480E55"/>
    <w:rsid w:val="6BEE5558"/>
    <w:rsid w:val="6C1078E3"/>
    <w:rsid w:val="6C4038DA"/>
    <w:rsid w:val="6C557385"/>
    <w:rsid w:val="6C7517D5"/>
    <w:rsid w:val="6CC67FFB"/>
    <w:rsid w:val="6D561607"/>
    <w:rsid w:val="6D910891"/>
    <w:rsid w:val="6DA61488"/>
    <w:rsid w:val="6E1778FE"/>
    <w:rsid w:val="6E5B49FB"/>
    <w:rsid w:val="6E886AA3"/>
    <w:rsid w:val="6EEE1C68"/>
    <w:rsid w:val="6EF84E1E"/>
    <w:rsid w:val="6F543924"/>
    <w:rsid w:val="6FF2313D"/>
    <w:rsid w:val="71285068"/>
    <w:rsid w:val="72333883"/>
    <w:rsid w:val="7263484D"/>
    <w:rsid w:val="72E66F89"/>
    <w:rsid w:val="72F07E08"/>
    <w:rsid w:val="730946D7"/>
    <w:rsid w:val="73676960"/>
    <w:rsid w:val="741558B0"/>
    <w:rsid w:val="74BC3FA7"/>
    <w:rsid w:val="74FE028A"/>
    <w:rsid w:val="751D2A0A"/>
    <w:rsid w:val="75450895"/>
    <w:rsid w:val="756B7C19"/>
    <w:rsid w:val="75F220E9"/>
    <w:rsid w:val="771D7D90"/>
    <w:rsid w:val="774836A5"/>
    <w:rsid w:val="77796166"/>
    <w:rsid w:val="77B12B02"/>
    <w:rsid w:val="78297B8C"/>
    <w:rsid w:val="78476526"/>
    <w:rsid w:val="7856693C"/>
    <w:rsid w:val="786D21D9"/>
    <w:rsid w:val="786E2ED7"/>
    <w:rsid w:val="793931D2"/>
    <w:rsid w:val="793F0909"/>
    <w:rsid w:val="796F0529"/>
    <w:rsid w:val="79764DDF"/>
    <w:rsid w:val="797D7F1B"/>
    <w:rsid w:val="79A043E1"/>
    <w:rsid w:val="7A2607BF"/>
    <w:rsid w:val="7AE55D78"/>
    <w:rsid w:val="7AEF6BF7"/>
    <w:rsid w:val="7B1976C6"/>
    <w:rsid w:val="7B444BC4"/>
    <w:rsid w:val="7BB31DBB"/>
    <w:rsid w:val="7BC462D5"/>
    <w:rsid w:val="7BE27892"/>
    <w:rsid w:val="7C2B2981"/>
    <w:rsid w:val="7CC320E9"/>
    <w:rsid w:val="7D344D95"/>
    <w:rsid w:val="7D423956"/>
    <w:rsid w:val="7D582742"/>
    <w:rsid w:val="7DB61C4E"/>
    <w:rsid w:val="7E3C30EB"/>
    <w:rsid w:val="7EE12C6F"/>
    <w:rsid w:val="7FDF68AC"/>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eastAsia="方正黑体_GBK"/>
      <w:b/>
      <w:bCs/>
      <w:kern w:val="44"/>
      <w:sz w:val="36"/>
      <w:szCs w:val="44"/>
    </w:rPr>
  </w:style>
  <w:style w:type="paragraph" w:styleId="3">
    <w:name w:val="heading 2"/>
    <w:basedOn w:val="4"/>
    <w:next w:val="1"/>
    <w:link w:val="21"/>
    <w:unhideWhenUsed/>
    <w:qFormat/>
    <w:uiPriority w:val="0"/>
    <w:pPr>
      <w:keepNext/>
      <w:keepLines/>
      <w:spacing w:before="260" w:after="260" w:line="416" w:lineRule="auto"/>
      <w:outlineLvl w:val="1"/>
    </w:pPr>
    <w:rPr>
      <w:rFonts w:asciiTheme="majorHAnsi" w:hAnsiTheme="majorHAnsi" w:cstheme="majorBidi"/>
      <w:b w:val="0"/>
      <w:bCs/>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23"/>
    <w:qFormat/>
    <w:uiPriority w:val="0"/>
    <w:pPr>
      <w:widowControl/>
      <w:numPr>
        <w:ilvl w:val="1"/>
        <w:numId w:val="1"/>
      </w:numPr>
      <w:jc w:val="left"/>
      <w:outlineLvl w:val="0"/>
    </w:pPr>
    <w:rPr>
      <w:rFonts w:ascii="Times New Roman" w:hAnsi="宋体" w:eastAsia="方正黑体_GBK"/>
      <w:b/>
      <w:color w:val="000000"/>
      <w:sz w:val="32"/>
      <w:szCs w:val="32"/>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5">
    <w:name w:val="表"/>
    <w:basedOn w:val="16"/>
    <w:qFormat/>
    <w:uiPriority w:val="0"/>
    <w:rPr>
      <w:rFonts w:ascii="Times New Roman" w:hAnsi="Times New Roman"/>
      <w:sz w:val="18"/>
      <w:lang w:eastAsia="zh-CN"/>
    </w:rPr>
  </w:style>
  <w:style w:type="paragraph" w:customStyle="1" w:styleId="16">
    <w:name w:val="图"/>
    <w:next w:val="14"/>
    <w:qFormat/>
    <w:uiPriority w:val="0"/>
    <w:pPr>
      <w:jc w:val="center"/>
    </w:pPr>
    <w:rPr>
      <w:rFonts w:ascii="宋体" w:hAnsi="宋体" w:eastAsia="宋体" w:cstheme="minorBidi"/>
      <w:color w:val="000000"/>
      <w:sz w:val="21"/>
      <w:szCs w:val="22"/>
      <w:lang w:val="en-US" w:eastAsia="en-US" w:bidi="ar-SA"/>
    </w:rPr>
  </w:style>
  <w:style w:type="character" w:customStyle="1" w:styleId="17">
    <w:name w:val="页眉 Char"/>
    <w:basedOn w:val="12"/>
    <w:link w:val="7"/>
    <w:qFormat/>
    <w:uiPriority w:val="0"/>
    <w:rPr>
      <w:rFonts w:ascii="Calibri" w:hAnsi="Calibri" w:eastAsia="宋体" w:cs="Times New Roman"/>
      <w:kern w:val="2"/>
      <w:sz w:val="18"/>
      <w:szCs w:val="18"/>
    </w:rPr>
  </w:style>
  <w:style w:type="character" w:customStyle="1" w:styleId="18">
    <w:name w:val="页脚 Char"/>
    <w:basedOn w:val="12"/>
    <w:link w:val="6"/>
    <w:qFormat/>
    <w:uiPriority w:val="0"/>
    <w:rPr>
      <w:rFonts w:ascii="Calibri" w:hAnsi="Calibri" w:eastAsia="宋体" w:cs="Times New Roman"/>
      <w:kern w:val="2"/>
      <w:sz w:val="18"/>
      <w:szCs w:val="18"/>
    </w:rPr>
  </w:style>
  <w:style w:type="character" w:customStyle="1" w:styleId="19">
    <w:name w:val="标题 Char"/>
    <w:basedOn w:val="12"/>
    <w:link w:val="9"/>
    <w:qFormat/>
    <w:uiPriority w:val="0"/>
    <w:rPr>
      <w:rFonts w:asciiTheme="majorHAnsi" w:hAnsiTheme="majorHAnsi" w:eastAsiaTheme="majorEastAsia" w:cstheme="majorBidi"/>
      <w:b/>
      <w:bCs/>
      <w:kern w:val="2"/>
      <w:sz w:val="32"/>
      <w:szCs w:val="32"/>
    </w:rPr>
  </w:style>
  <w:style w:type="paragraph" w:styleId="20">
    <w:name w:val="List Paragraph"/>
    <w:basedOn w:val="1"/>
    <w:qFormat/>
    <w:uiPriority w:val="99"/>
    <w:pPr>
      <w:ind w:firstLine="420" w:firstLineChars="200"/>
    </w:pPr>
  </w:style>
  <w:style w:type="character" w:customStyle="1" w:styleId="21">
    <w:name w:val="标题 2 Char"/>
    <w:basedOn w:val="12"/>
    <w:link w:val="3"/>
    <w:qFormat/>
    <w:uiPriority w:val="0"/>
    <w:rPr>
      <w:rFonts w:eastAsia="方正黑体_GBK" w:asciiTheme="majorHAnsi" w:hAnsiTheme="majorHAnsi" w:cstheme="majorBidi"/>
      <w:bCs/>
      <w:color w:val="000000"/>
      <w:kern w:val="2"/>
      <w:sz w:val="32"/>
      <w:szCs w:val="32"/>
    </w:rPr>
  </w:style>
  <w:style w:type="character" w:customStyle="1" w:styleId="22">
    <w:name w:val="标题 1 Char"/>
    <w:basedOn w:val="12"/>
    <w:link w:val="2"/>
    <w:qFormat/>
    <w:uiPriority w:val="0"/>
    <w:rPr>
      <w:rFonts w:ascii="Calibri" w:hAnsi="Calibri" w:eastAsia="方正黑体_GBK" w:cs="Times New Roman"/>
      <w:b/>
      <w:bCs/>
      <w:kern w:val="44"/>
      <w:sz w:val="36"/>
      <w:szCs w:val="44"/>
    </w:rPr>
  </w:style>
  <w:style w:type="character" w:customStyle="1" w:styleId="23">
    <w:name w:val="样式1 字符"/>
    <w:basedOn w:val="12"/>
    <w:link w:val="4"/>
    <w:qFormat/>
    <w:uiPriority w:val="0"/>
    <w:rPr>
      <w:rFonts w:ascii="Times New Roman" w:hAnsi="宋体" w:eastAsia="方正黑体_GBK" w:cs="Times New Roman"/>
      <w:b/>
      <w:color w:val="000000"/>
      <w:kern w:val="2"/>
      <w:sz w:val="32"/>
      <w:szCs w:val="32"/>
    </w:rPr>
  </w:style>
  <w:style w:type="character" w:customStyle="1" w:styleId="24">
    <w:name w:val="条编号"/>
    <w:qFormat/>
    <w:uiPriority w:val="0"/>
    <w:rPr>
      <w:rFonts w:ascii="黑体" w:hAnsi="黑体" w:eastAsia="黑体"/>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5018</Words>
  <Characters>5325</Characters>
  <Lines>48</Lines>
  <Paragraphs>13</Paragraphs>
  <TotalTime>22</TotalTime>
  <ScaleCrop>false</ScaleCrop>
  <LinksUpToDate>false</LinksUpToDate>
  <CharactersWithSpaces>5395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2023-06-10T08:13:00Z</dcterms:created>
  <dc:creator>Lii.</dc:creator>
  <cp:lastModifiedBy>为什么这样子</cp:lastModifiedBy>
  <dcterms:modified xsi:type="dcterms:W3CDTF">2025-05-28T12:08:55Z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A9A2C1D762ED495AB910801EFF0647E2_13</vt:lpwstr>
  </property>
  <property fmtid="{D5CDD505-2E9C-101B-9397-08002B2CF9AE}" pid="4" name="KSOTemplateDocerSaveRecord">
    <vt:lpwstr>eyJoZGlkIjoiODU4OTVmYzQyMDI2NzhlZjYwMjcwNTliN2QwZDYwYTkiLCJ1c2VySWQiOiI0OTY2MDcwMjEifQ==</vt:lpwstr>
  </property>
</Properties>
</file>