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DE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71A24F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107F8B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35.240.99"/>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35.240.99</w:t>
            </w:r>
            <w:r>
              <w:rPr>
                <w:rFonts w:ascii="黑体" w:hAnsi="黑体" w:eastAsia="黑体"/>
                <w:sz w:val="21"/>
                <w:szCs w:val="21"/>
              </w:rPr>
              <w:fldChar w:fldCharType="end"/>
            </w:r>
            <w:bookmarkEnd w:id="0"/>
          </w:p>
        </w:tc>
      </w:tr>
      <w:tr w14:paraId="52A2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AD539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0895C7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26D921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10ACDCE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R 87"/>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R 87</w:t>
            </w:r>
            <w:r>
              <w:rPr>
                <w:rFonts w:ascii="黑体" w:hAnsi="黑体" w:eastAsia="黑体"/>
                <w:sz w:val="21"/>
                <w:szCs w:val="21"/>
              </w:rPr>
              <w:fldChar w:fldCharType="end"/>
            </w:r>
            <w:bookmarkEnd w:id="2"/>
          </w:p>
        </w:tc>
      </w:tr>
    </w:tbl>
    <w:p w14:paraId="3EDDC6C2">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D1ECAA7">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38"/>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0038</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0151622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A2E505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CC4CCE">
      <w:pPr>
        <w:pStyle w:val="50"/>
        <w:framePr w:w="9639" w:h="6976" w:hRule="exact" w:hSpace="0" w:vSpace="0" w:wrap="around" w:hAnchor="page" w:y="6408"/>
        <w:jc w:val="center"/>
        <w:rPr>
          <w:rFonts w:ascii="黑体" w:hAnsi="黑体" w:eastAsia="黑体"/>
          <w:b w:val="0"/>
          <w:bCs w:val="0"/>
          <w:w w:val="100"/>
        </w:rPr>
      </w:pPr>
    </w:p>
    <w:p w14:paraId="31AB5936">
      <w:pPr>
        <w:pStyle w:val="197"/>
        <w:framePr w:h="6974" w:hRule="exact" w:wrap="around" w:x="1419" w:anchorLock="1"/>
      </w:pPr>
      <w:r>
        <w:rPr>
          <w:rFonts w:hint="eastAsia"/>
        </w:rPr>
        <w:fldChar w:fldCharType="begin">
          <w:ffData>
            <w:name w:val="CSTD_NAME"/>
            <w:enabled/>
            <w:calcOnExit w:val="0"/>
            <w:textInput>
              <w:default w:val="轨道交通智能调度系统技术规范"/>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轨道交通智能调度系统技术规范</w:t>
      </w:r>
      <w:r>
        <w:rPr>
          <w:rFonts w:hint="eastAsia"/>
        </w:rPr>
        <w:fldChar w:fldCharType="end"/>
      </w:r>
      <w:bookmarkEnd w:id="9"/>
    </w:p>
    <w:p w14:paraId="158A2AA9">
      <w:pPr>
        <w:framePr w:w="9639" w:h="6974" w:hRule="exact" w:wrap="around" w:vAnchor="page" w:hAnchor="page" w:x="1419" w:y="6408" w:anchorLock="1"/>
        <w:ind w:left="-1418"/>
      </w:pPr>
    </w:p>
    <w:p w14:paraId="70935827">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intelligent dispatching system technology in rail transit"/>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intelligent dispatching system technology in rail transit</w:t>
      </w:r>
      <w:r>
        <w:rPr>
          <w:rFonts w:ascii="黑体" w:hAnsi="黑体" w:eastAsia="黑体"/>
          <w:szCs w:val="28"/>
        </w:rPr>
        <w:fldChar w:fldCharType="end"/>
      </w:r>
      <w:bookmarkEnd w:id="10"/>
    </w:p>
    <w:p w14:paraId="5FA9CA4D">
      <w:pPr>
        <w:framePr w:w="9639" w:h="6974" w:hRule="exact" w:wrap="around" w:vAnchor="page" w:hAnchor="page" w:x="1419" w:y="6408" w:anchorLock="1"/>
        <w:spacing w:line="760" w:lineRule="exact"/>
        <w:ind w:left="-1418"/>
      </w:pPr>
    </w:p>
    <w:p w14:paraId="0FC2C8D0">
      <w:pPr>
        <w:pStyle w:val="125"/>
        <w:framePr w:w="9639" w:h="6974" w:hRule="exact" w:wrap="around" w:vAnchor="page" w:hAnchor="page" w:x="1419" w:y="6408" w:anchorLock="1"/>
        <w:textAlignment w:val="bottom"/>
        <w:rPr>
          <w:rFonts w:eastAsia="黑体"/>
          <w:szCs w:val="28"/>
        </w:rPr>
      </w:pPr>
    </w:p>
    <w:p w14:paraId="3E9E891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2FCF8D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E220C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710244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14C4AD4">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6DF5FBD">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2689C6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21AF752">
      <w:pPr>
        <w:pStyle w:val="91"/>
        <w:spacing w:after="360"/>
      </w:pPr>
      <w:bookmarkStart w:id="21" w:name="BookMark1"/>
      <w:r>
        <w:rPr>
          <w:rFonts w:hint="eastAsia"/>
          <w:spacing w:val="320"/>
        </w:rPr>
        <w:t>目</w:t>
      </w:r>
      <w:r>
        <w:rPr>
          <w:rFonts w:hint="eastAsia"/>
        </w:rPr>
        <w:t>次</w:t>
      </w:r>
    </w:p>
    <w:p w14:paraId="6832795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"_Toc200379934"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_Toc200379934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7365108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"_Toc200379935"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_Toc200379935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0738382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"_Toc200379936"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_Toc200379936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2CE143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"_Toc200379937"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_Toc200379937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6EB689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"_Toc200379938"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_Toc200379938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018291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"_Toc200379939" </w:instrText>
      </w:r>
      <w:r>
        <w:fldChar w:fldCharType="separate"/>
      </w:r>
      <w:r>
        <w:rPr>
          <w:rStyle w:val="32"/>
          <w:rFonts w:hint="eastAsia"/>
        </w:rPr>
        <w:t>4</w:t>
      </w:r>
      <w:r>
        <w:rPr>
          <w:rStyle w:val="32"/>
        </w:rPr>
        <w:t xml:space="preserve"> </w:t>
      </w:r>
      <w:r>
        <w:rPr>
          <w:rStyle w:val="32"/>
          <w:rFonts w:hint="eastAsia"/>
        </w:rPr>
        <w:t xml:space="preserve"> 系统总体要求</w:t>
      </w:r>
      <w:r>
        <w:rPr>
          <w:rFonts w:hint="eastAsia"/>
        </w:rPr>
        <w:tab/>
      </w:r>
      <w:r>
        <w:rPr>
          <w:rFonts w:hint="eastAsia"/>
        </w:rPr>
        <w:fldChar w:fldCharType="begin"/>
      </w:r>
      <w:r>
        <w:rPr>
          <w:rFonts w:hint="eastAsia"/>
        </w:rPr>
        <w:instrText xml:space="preserve"> </w:instrText>
      </w:r>
      <w:r>
        <w:instrText xml:space="preserve">PAGEREF _Toc200379939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9EC649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"_Toc200379940" </w:instrText>
      </w:r>
      <w:r>
        <w:fldChar w:fldCharType="separate"/>
      </w:r>
      <w:r>
        <w:rPr>
          <w:rStyle w:val="32"/>
          <w:rFonts w:hint="eastAsia"/>
        </w:rPr>
        <w:t>5</w:t>
      </w:r>
      <w:r>
        <w:rPr>
          <w:rStyle w:val="32"/>
        </w:rPr>
        <w:t xml:space="preserve"> </w:t>
      </w:r>
      <w:r>
        <w:rPr>
          <w:rStyle w:val="32"/>
          <w:rFonts w:hint="eastAsia"/>
        </w:rPr>
        <w:t xml:space="preserve"> 功能模块要求</w:t>
      </w:r>
      <w:r>
        <w:rPr>
          <w:rFonts w:hint="eastAsia"/>
        </w:rPr>
        <w:tab/>
      </w:r>
      <w:r>
        <w:rPr>
          <w:rFonts w:hint="eastAsia"/>
        </w:rPr>
        <w:fldChar w:fldCharType="begin"/>
      </w:r>
      <w:r>
        <w:rPr>
          <w:rFonts w:hint="eastAsia"/>
        </w:rPr>
        <w:instrText xml:space="preserve"> </w:instrText>
      </w:r>
      <w:r>
        <w:instrText xml:space="preserve">PAGEREF _Toc200379940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CDADE0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"_Toc200379941" </w:instrText>
      </w:r>
      <w:r>
        <w:fldChar w:fldCharType="separate"/>
      </w:r>
      <w:r>
        <w:rPr>
          <w:rStyle w:val="32"/>
          <w:rFonts w:hint="eastAsia"/>
        </w:rPr>
        <w:t>6</w:t>
      </w:r>
      <w:r>
        <w:rPr>
          <w:rStyle w:val="32"/>
        </w:rPr>
        <w:t xml:space="preserve"> </w:t>
      </w:r>
      <w:r>
        <w:rPr>
          <w:rStyle w:val="32"/>
          <w:rFonts w:hint="eastAsia"/>
        </w:rPr>
        <w:t xml:space="preserve"> 数据接口与通信规范</w:t>
      </w:r>
      <w:r>
        <w:rPr>
          <w:rFonts w:hint="eastAsia"/>
        </w:rPr>
        <w:tab/>
      </w:r>
      <w:r>
        <w:rPr>
          <w:rFonts w:hint="eastAsia"/>
        </w:rPr>
        <w:fldChar w:fldCharType="begin"/>
      </w:r>
      <w:r>
        <w:rPr>
          <w:rFonts w:hint="eastAsia"/>
        </w:rPr>
        <w:instrText xml:space="preserve"> </w:instrText>
      </w:r>
      <w:r>
        <w:instrText xml:space="preserve">PAGEREF _Toc200379941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38473B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"_Toc200379942" </w:instrText>
      </w:r>
      <w:r>
        <w:fldChar w:fldCharType="separate"/>
      </w:r>
      <w:r>
        <w:rPr>
          <w:rStyle w:val="32"/>
          <w:rFonts w:hint="eastAsia"/>
        </w:rPr>
        <w:t>7</w:t>
      </w:r>
      <w:r>
        <w:rPr>
          <w:rStyle w:val="32"/>
        </w:rPr>
        <w:t xml:space="preserve"> </w:t>
      </w:r>
      <w:r>
        <w:rPr>
          <w:rStyle w:val="32"/>
          <w:rFonts w:hint="eastAsia"/>
        </w:rPr>
        <w:t xml:space="preserve"> 运行管理与安全保障要求</w:t>
      </w:r>
      <w:r>
        <w:rPr>
          <w:rFonts w:hint="eastAsia"/>
        </w:rPr>
        <w:tab/>
      </w:r>
      <w:r>
        <w:rPr>
          <w:rFonts w:hint="eastAsia"/>
        </w:rPr>
        <w:fldChar w:fldCharType="begin"/>
      </w:r>
      <w:r>
        <w:rPr>
          <w:rFonts w:hint="eastAsia"/>
        </w:rPr>
        <w:instrText xml:space="preserve"> </w:instrText>
      </w:r>
      <w:r>
        <w:instrText xml:space="preserve">PAGEREF _Toc200379942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B58A7D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"_Toc200379943" </w:instrText>
      </w:r>
      <w:r>
        <w:fldChar w:fldCharType="separate"/>
      </w:r>
      <w:r>
        <w:rPr>
          <w:rStyle w:val="32"/>
          <w:rFonts w:hint="eastAsia"/>
        </w:rPr>
        <w:t>8</w:t>
      </w:r>
      <w:r>
        <w:rPr>
          <w:rStyle w:val="32"/>
        </w:rPr>
        <w:t xml:space="preserve"> </w:t>
      </w:r>
      <w:r>
        <w:rPr>
          <w:rStyle w:val="32"/>
          <w:rFonts w:hint="eastAsia"/>
        </w:rPr>
        <w:t xml:space="preserve"> 性能评估与验收方法</w:t>
      </w:r>
      <w:r>
        <w:rPr>
          <w:rFonts w:hint="eastAsia"/>
        </w:rPr>
        <w:tab/>
      </w:r>
      <w:r>
        <w:rPr>
          <w:rFonts w:hint="eastAsia"/>
        </w:rPr>
        <w:fldChar w:fldCharType="begin"/>
      </w:r>
      <w:r>
        <w:rPr>
          <w:rFonts w:hint="eastAsia"/>
        </w:rPr>
        <w:instrText xml:space="preserve"> </w:instrText>
      </w:r>
      <w:r>
        <w:instrText xml:space="preserve">PAGEREF _Toc200379943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32B09C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"_Toc200379944" </w:instrText>
      </w:r>
      <w:r>
        <w:fldChar w:fldCharType="separate"/>
      </w:r>
      <w:r>
        <w:rPr>
          <w:rStyle w:val="32"/>
          <w:rFonts w:hint="eastAsia"/>
        </w:rPr>
        <w:t>9</w:t>
      </w:r>
      <w:r>
        <w:rPr>
          <w:rStyle w:val="32"/>
        </w:rPr>
        <w:t xml:space="preserve"> </w:t>
      </w:r>
      <w:r>
        <w:rPr>
          <w:rStyle w:val="32"/>
          <w:rFonts w:hint="eastAsia"/>
        </w:rPr>
        <w:t xml:space="preserve"> 推广应用建议</w:t>
      </w:r>
      <w:r>
        <w:rPr>
          <w:rFonts w:hint="eastAsia"/>
        </w:rPr>
        <w:tab/>
      </w:r>
      <w:r>
        <w:rPr>
          <w:rFonts w:hint="eastAsia"/>
        </w:rPr>
        <w:fldChar w:fldCharType="begin"/>
      </w:r>
      <w:r>
        <w:rPr>
          <w:rFonts w:hint="eastAsia"/>
        </w:rPr>
        <w:instrText xml:space="preserve"> </w:instrText>
      </w:r>
      <w:r>
        <w:instrText xml:space="preserve">PAGEREF _Toc200379944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3770543">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999381D">
      <w:pPr>
        <w:pStyle w:val="89"/>
        <w:spacing w:before="900" w:after="360"/>
      </w:pPr>
      <w:bookmarkStart w:id="22" w:name="_Toc200379934"/>
      <w:bookmarkStart w:id="23" w:name="BookMark2"/>
      <w:r>
        <w:rPr>
          <w:rFonts w:hint="eastAsia"/>
          <w:spacing w:val="320"/>
        </w:rPr>
        <w:t>前</w:t>
      </w:r>
      <w:r>
        <w:rPr>
          <w:rFonts w:hint="eastAsia"/>
        </w:rPr>
        <w:t>言</w:t>
      </w:r>
      <w:bookmarkEnd w:id="22"/>
    </w:p>
    <w:p w14:paraId="09C2AD04">
      <w:pPr>
        <w:pStyle w:val="56"/>
        <w:spacing w:line="360" w:lineRule="auto"/>
        <w:ind w:firstLine="420"/>
      </w:pPr>
      <w:r>
        <w:rPr>
          <w:rFonts w:hint="eastAsia"/>
        </w:rPr>
        <w:t>本文件按照GB/T 1.1—2020《标准化工作导则  第1部分：标准化文件的结构和起草规则》的规定起草。</w:t>
      </w:r>
    </w:p>
    <w:p w14:paraId="59AC4B42">
      <w:pPr>
        <w:pStyle w:val="56"/>
        <w:spacing w:line="360" w:lineRule="auto"/>
        <w:ind w:firstLine="420"/>
      </w:pPr>
      <w:r>
        <w:rPr>
          <w:rFonts w:hint="eastAsia"/>
        </w:rPr>
        <w:t>本文件由西安市计量标准检测认证协会提出并归口。</w:t>
      </w:r>
    </w:p>
    <w:p w14:paraId="62F1D1CB">
      <w:pPr>
        <w:pStyle w:val="56"/>
        <w:spacing w:line="360" w:lineRule="auto"/>
        <w:ind w:firstLine="420"/>
      </w:pPr>
      <w:r>
        <w:rPr>
          <w:rFonts w:hint="eastAsia"/>
        </w:rPr>
        <w:t>本文件起草单位：上海交通职业技术学院、黑龙江龙煤鸡西矿业有限责任公司、中车大连电力牵引研发中心有限公司、华东交通大学、中国铁路设计集团有限公司</w:t>
      </w:r>
      <w:r>
        <w:rPr>
          <w:rFonts w:hint="eastAsia"/>
          <w:lang w:eastAsia="zh-CN"/>
        </w:rPr>
        <w:t>、重庆许耀城文化传播有限公司、公诚管理咨询有限公司、广州地铁集团有限公司、广州商学院</w:t>
      </w:r>
      <w:r>
        <w:rPr>
          <w:rFonts w:hint="eastAsia"/>
        </w:rPr>
        <w:t>。</w:t>
      </w:r>
    </w:p>
    <w:p w14:paraId="6B47B0AB">
      <w:pPr>
        <w:pStyle w:val="56"/>
        <w:spacing w:line="360" w:lineRule="auto"/>
        <w:ind w:firstLine="420"/>
      </w:pPr>
      <w:r>
        <w:rPr>
          <w:rFonts w:hint="eastAsia"/>
        </w:rPr>
        <w:t>本文件主要起草人：宗洁琼、赵阳、罗延具、余路、刘大治</w:t>
      </w:r>
      <w:r>
        <w:rPr>
          <w:rFonts w:hint="eastAsia"/>
          <w:lang w:eastAsia="zh-CN"/>
        </w:rPr>
        <w:t>、许耀城、李志龙、潘成灿、欧伟恒</w:t>
      </w:r>
      <w:r>
        <w:rPr>
          <w:rFonts w:hint="eastAsia"/>
        </w:rPr>
        <w:t>。</w:t>
      </w:r>
      <w:bookmarkStart w:id="58" w:name="_GoBack"/>
      <w:bookmarkEnd w:id="58"/>
    </w:p>
    <w:p w14:paraId="3C569B55">
      <w:pPr>
        <w:pStyle w:val="56"/>
        <w:ind w:firstLine="420"/>
      </w:pPr>
    </w:p>
    <w:p w14:paraId="24DD092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p>
    <w:bookmarkEnd w:id="23"/>
    <w:p w14:paraId="4E216735">
      <w:pPr>
        <w:pStyle w:val="89"/>
        <w:spacing w:after="360"/>
      </w:pPr>
      <w:bookmarkStart w:id="24" w:name="_Toc200379935"/>
      <w:bookmarkStart w:id="25" w:name="BookMark3"/>
      <w:r>
        <w:rPr>
          <w:rFonts w:hint="eastAsia"/>
          <w:spacing w:val="320"/>
        </w:rPr>
        <w:t>引</w:t>
      </w:r>
      <w:r>
        <w:rPr>
          <w:rFonts w:hint="eastAsia"/>
        </w:rPr>
        <w:t>言</w:t>
      </w:r>
      <w:bookmarkEnd w:id="24"/>
    </w:p>
    <w:p w14:paraId="658E8018">
      <w:pPr>
        <w:pStyle w:val="56"/>
        <w:spacing w:line="360" w:lineRule="auto"/>
        <w:ind w:firstLine="420"/>
      </w:pPr>
      <w:r>
        <w:rPr>
          <w:rFonts w:hint="eastAsia"/>
        </w:rPr>
        <w:t>随着城市轨道交通的快速发展，列车运行密度不断增加，客运需求持续增长，对调度系统的实时性、可靠性和智能化水平提出了更高要求。传统调度方式普遍存在响应滞后、数据割裂、人工干预频繁等问题，难以满足复杂运营环境下对安全性、效率性与协同性的综合调度需求。因此，构建集感知、决策、控制于一体的轨道交通智能调度系统，已成为提升交通运营效能和城市综合交通体系管理水平的重要方向。</w:t>
      </w:r>
    </w:p>
    <w:p w14:paraId="57C54BEE">
      <w:pPr>
        <w:pStyle w:val="56"/>
        <w:spacing w:line="360" w:lineRule="auto"/>
        <w:ind w:firstLine="420"/>
      </w:pPr>
      <w:r>
        <w:rPr>
          <w:rFonts w:hint="eastAsia"/>
        </w:rPr>
        <w:t>智能调度系统通过融合大数据、人工智能、物联网、云计算等先进技术，实现了列车运行状态的实时采集、动态预测与调度指令的快速生成与下达，显著提高了运行效率、资源配置能力和应急处置响应速度。在多线路、多时段、多场景的调度实践中，该系统具备自动化程度高、调度策略智能、系统联动强等优势，对缓解交通压力、保障运行安全具有重要意义。</w:t>
      </w:r>
    </w:p>
    <w:p w14:paraId="1492D0B7">
      <w:pPr>
        <w:pStyle w:val="56"/>
        <w:spacing w:line="360" w:lineRule="auto"/>
        <w:ind w:firstLine="420"/>
      </w:pPr>
      <w:r>
        <w:rPr>
          <w:rFonts w:hint="eastAsia"/>
        </w:rPr>
        <w:t>本文件旨在规范轨道交通智能调度系统的架构设计、功能配置、接口要求、运行管理及测试方法，为系统建设和运维提供技术依据，推动行业技术水平统一、系统集成协同与信息共享高效发展，促进轨道交通智能化建设的可持续推进。</w:t>
      </w:r>
    </w:p>
    <w:p w14:paraId="44B277E2">
      <w:pPr>
        <w:pStyle w:val="56"/>
        <w:ind w:firstLine="420"/>
      </w:pPr>
    </w:p>
    <w:p w14:paraId="46CA0AC9">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2449426">
      <w:pPr>
        <w:spacing w:line="20" w:lineRule="exact"/>
        <w:jc w:val="center"/>
        <w:rPr>
          <w:rFonts w:ascii="黑体" w:hAnsi="黑体" w:eastAsia="黑体"/>
          <w:sz w:val="32"/>
          <w:szCs w:val="32"/>
        </w:rPr>
      </w:pPr>
      <w:bookmarkStart w:id="26" w:name="BookMark4"/>
    </w:p>
    <w:p w14:paraId="4BF45E41">
      <w:pPr>
        <w:spacing w:line="20" w:lineRule="exact"/>
        <w:jc w:val="center"/>
        <w:rPr>
          <w:rFonts w:ascii="黑体" w:hAnsi="黑体" w:eastAsia="黑体"/>
          <w:sz w:val="32"/>
          <w:szCs w:val="32"/>
        </w:rPr>
      </w:pPr>
    </w:p>
    <w:sdt>
      <w:sdtPr>
        <w:tag w:val="NEW_STAND_NAME"/>
        <w:id w:val="595910757"/>
        <w:lock w:val="sdtLocked"/>
        <w:placeholder>
          <w:docPart w:val="EE4C22ED7F1341F6A7394B7639A6FB6D"/>
        </w:placeholder>
      </w:sdtPr>
      <w:sdtContent>
        <w:p w14:paraId="78D0C58B">
          <w:pPr>
            <w:pStyle w:val="177"/>
          </w:pPr>
          <w:bookmarkStart w:id="27" w:name="NEW_STAND_NAME"/>
          <w:r>
            <w:rPr>
              <w:rFonts w:hint="eastAsia"/>
            </w:rPr>
            <w:t>轨道交通智能调度系统技术规范</w:t>
          </w:r>
        </w:p>
      </w:sdtContent>
    </w:sdt>
    <w:bookmarkEnd w:id="27"/>
    <w:p w14:paraId="7C374ED8">
      <w:pPr>
        <w:pStyle w:val="104"/>
        <w:spacing w:before="240" w:after="240"/>
      </w:pPr>
      <w:bookmarkStart w:id="28" w:name="_Toc26986530"/>
      <w:bookmarkStart w:id="29" w:name="_Toc17233325"/>
      <w:bookmarkStart w:id="30" w:name="_Toc24884218"/>
      <w:bookmarkStart w:id="31" w:name="_Toc200379936"/>
      <w:bookmarkStart w:id="32" w:name="_Toc17233333"/>
      <w:bookmarkStart w:id="33" w:name="_Toc97192964"/>
      <w:bookmarkStart w:id="34" w:name="_Toc24884211"/>
      <w:bookmarkStart w:id="35" w:name="_Toc26648465"/>
      <w:bookmarkStart w:id="36" w:name="_Toc26718930"/>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033FDC77">
      <w:pPr>
        <w:pStyle w:val="56"/>
        <w:spacing w:line="360" w:lineRule="auto"/>
        <w:ind w:firstLine="420"/>
      </w:pPr>
      <w:bookmarkStart w:id="38" w:name="_Toc26648466"/>
      <w:bookmarkStart w:id="39" w:name="_Toc17233326"/>
      <w:bookmarkStart w:id="40" w:name="_Toc17233334"/>
      <w:bookmarkStart w:id="41" w:name="_Toc24884212"/>
      <w:bookmarkStart w:id="42" w:name="_Toc24884219"/>
      <w:r>
        <w:rPr>
          <w:rFonts w:hint="eastAsia"/>
        </w:rPr>
        <w:t>本文件规定了轨道交通智能调度的系统总体要求、功能模块要求、数据接口与通信规范、运行管理与安全保障要求、性能评估与验收方法及性能评估与验收方法等内容。</w:t>
      </w:r>
    </w:p>
    <w:p w14:paraId="70D89D4A">
      <w:pPr>
        <w:pStyle w:val="56"/>
        <w:spacing w:line="360" w:lineRule="auto"/>
        <w:ind w:firstLine="420"/>
      </w:pPr>
      <w:r>
        <w:rPr>
          <w:rFonts w:hint="eastAsia"/>
        </w:rPr>
        <w:t>本文件适用于城市轨道交通系统智能调度系统的规划、设计、建设、运行和维护，也可供其他轨道交通调度系统建设及管理相关单位参考使用。</w:t>
      </w:r>
    </w:p>
    <w:p w14:paraId="41172495">
      <w:pPr>
        <w:pStyle w:val="104"/>
        <w:spacing w:before="240" w:after="240" w:line="360" w:lineRule="auto"/>
      </w:pPr>
      <w:bookmarkStart w:id="43" w:name="_Toc26986531"/>
      <w:bookmarkStart w:id="44" w:name="_Toc97192965"/>
      <w:bookmarkStart w:id="45" w:name="_Toc26986772"/>
      <w:bookmarkStart w:id="46" w:name="_Toc26718931"/>
      <w:bookmarkStart w:id="47" w:name="_Toc200379937"/>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D2F21D9789145478F06746B9BC515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51F5FED">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9AAD75">
      <w:pPr>
        <w:pStyle w:val="56"/>
        <w:spacing w:line="360" w:lineRule="auto"/>
        <w:ind w:firstLine="420"/>
      </w:pPr>
      <w:r>
        <w:rPr>
          <w:rFonts w:hint="eastAsia"/>
        </w:rPr>
        <w:t>GB/T 42334—2024 城市轨道交通运营安全评估规范</w:t>
      </w:r>
    </w:p>
    <w:p w14:paraId="3B154EB6">
      <w:pPr>
        <w:pStyle w:val="56"/>
        <w:spacing w:line="360" w:lineRule="auto"/>
        <w:ind w:firstLine="420"/>
      </w:pPr>
      <w:r>
        <w:rPr>
          <w:rFonts w:hint="eastAsia"/>
        </w:rPr>
        <w:t>GB/T 32588—2025 轨道交通 自动化导向运输（AUGT）安全要求</w:t>
      </w:r>
    </w:p>
    <w:p w14:paraId="2D052C73">
      <w:pPr>
        <w:pStyle w:val="56"/>
        <w:spacing w:line="360" w:lineRule="auto"/>
        <w:ind w:firstLine="420"/>
      </w:pPr>
      <w:r>
        <w:rPr>
          <w:rFonts w:hint="eastAsia"/>
        </w:rPr>
        <w:t>GB/T 44297—2024 公共安全视频图像信息数据项</w:t>
      </w:r>
    </w:p>
    <w:p w14:paraId="31DF6CE2">
      <w:pPr>
        <w:pStyle w:val="56"/>
        <w:spacing w:line="360" w:lineRule="auto"/>
        <w:ind w:firstLine="420"/>
      </w:pPr>
      <w:r>
        <w:rPr>
          <w:rFonts w:hint="eastAsia"/>
        </w:rPr>
        <w:t>GB/T 45401—2025 人工智能  计算设备调度与协同</w:t>
      </w:r>
    </w:p>
    <w:p w14:paraId="5AFD4216">
      <w:pPr>
        <w:pStyle w:val="104"/>
        <w:spacing w:before="240" w:after="240" w:line="360" w:lineRule="auto"/>
      </w:pPr>
      <w:bookmarkStart w:id="48" w:name="_Toc200379938"/>
      <w:bookmarkStart w:id="49" w:name="_Toc97192966"/>
      <w:r>
        <w:rPr>
          <w:rFonts w:hint="eastAsia"/>
          <w:szCs w:val="21"/>
        </w:rPr>
        <w:t>术语和定义</w:t>
      </w:r>
      <w:bookmarkEnd w:id="48"/>
      <w:bookmarkEnd w:id="49"/>
    </w:p>
    <w:sdt>
      <w:sdtPr>
        <w:id w:val="-1909835108"/>
        <w:placeholder>
          <w:docPart w:val="FB9C48BB982748DEB0BD1041E0F211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0DD2500">
          <w:pPr>
            <w:pStyle w:val="56"/>
            <w:spacing w:line="360" w:lineRule="auto"/>
            <w:ind w:firstLine="420"/>
          </w:pPr>
          <w:bookmarkStart w:id="50" w:name="_Toc26986532"/>
          <w:bookmarkEnd w:id="50"/>
          <w:r>
            <w:t>下列术语和定义适用于本文件。</w:t>
          </w:r>
        </w:p>
      </w:sdtContent>
    </w:sdt>
    <w:p w14:paraId="0AD096F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智能调度系统</w:t>
      </w:r>
      <w:r>
        <w:rPr>
          <w:rFonts w:ascii="黑体" w:hAnsi="黑体" w:eastAsia="黑体"/>
        </w:rPr>
        <w:t xml:space="preserve"> intelligent dispatching system</w:t>
      </w:r>
    </w:p>
    <w:p w14:paraId="7F3B39BE">
      <w:pPr>
        <w:pStyle w:val="56"/>
        <w:spacing w:line="360" w:lineRule="auto"/>
        <w:ind w:firstLine="420"/>
      </w:pPr>
      <w:r>
        <w:rPr>
          <w:rFonts w:hint="eastAsia"/>
        </w:rPr>
        <w:t>利用信息技术、通信技术、人工智能等手段，实现轨道交通运输组织的自动化、信息化、智能化管理系统。其核心目标是提升运输效率、保障运营安全、优化资源配置。</w:t>
      </w:r>
    </w:p>
    <w:p w14:paraId="47D94B9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调度指令</w:t>
      </w:r>
      <w:r>
        <w:rPr>
          <w:rFonts w:ascii="黑体" w:hAnsi="黑体" w:eastAsia="黑体"/>
        </w:rPr>
        <w:t xml:space="preserve"> dispatching instruction</w:t>
      </w:r>
    </w:p>
    <w:p w14:paraId="763504E4">
      <w:pPr>
        <w:pStyle w:val="56"/>
        <w:spacing w:line="360" w:lineRule="auto"/>
        <w:ind w:firstLine="420"/>
      </w:pPr>
      <w:r>
        <w:rPr>
          <w:rFonts w:hint="eastAsia"/>
        </w:rPr>
        <w:t>调度中心下达的针对列车运行、线路切换、设备操作等的指令信息，通常通过系统平台自动生成或人工辅助输入，面向驾驶员、设备或后台控制系统发布。</w:t>
      </w:r>
    </w:p>
    <w:p w14:paraId="25D85692">
      <w:pPr>
        <w:pStyle w:val="104"/>
        <w:spacing w:before="240" w:after="240" w:line="360" w:lineRule="auto"/>
      </w:pPr>
      <w:bookmarkStart w:id="51" w:name="_Toc200379939"/>
      <w:r>
        <w:rPr>
          <w:rFonts w:hint="eastAsia"/>
        </w:rPr>
        <w:t>系统总体要求</w:t>
      </w:r>
      <w:bookmarkEnd w:id="51"/>
    </w:p>
    <w:p w14:paraId="10FE4E81">
      <w:pPr>
        <w:pStyle w:val="105"/>
        <w:spacing w:before="120" w:after="120" w:line="360" w:lineRule="auto"/>
      </w:pPr>
      <w:r>
        <w:rPr>
          <w:rFonts w:hint="eastAsia"/>
        </w:rPr>
        <w:t>架构设计要求</w:t>
      </w:r>
    </w:p>
    <w:p w14:paraId="071662B0">
      <w:pPr>
        <w:pStyle w:val="56"/>
        <w:spacing w:line="360" w:lineRule="auto"/>
        <w:ind w:firstLine="420"/>
      </w:pPr>
      <w:r>
        <w:rPr>
          <w:rFonts w:hint="eastAsia"/>
        </w:rPr>
        <w:t>系统应采用模块化、分层化、松耦合的体系架构，具备良好的扩展性和维护性。应实现各类调度功能的集中控制与分布部署，满足不同规模轨道交通线路的调度需求。</w:t>
      </w:r>
    </w:p>
    <w:p w14:paraId="7BE7D7D6">
      <w:pPr>
        <w:pStyle w:val="105"/>
        <w:spacing w:before="120" w:after="120" w:line="360" w:lineRule="auto"/>
      </w:pPr>
      <w:r>
        <w:rPr>
          <w:rFonts w:hint="eastAsia"/>
        </w:rPr>
        <w:t>数据一致性与共享机制</w:t>
      </w:r>
    </w:p>
    <w:p w14:paraId="08503711">
      <w:pPr>
        <w:pStyle w:val="56"/>
        <w:spacing w:line="360" w:lineRule="auto"/>
        <w:ind w:firstLine="420"/>
      </w:pPr>
      <w:r>
        <w:rPr>
          <w:rFonts w:hint="eastAsia"/>
        </w:rPr>
        <w:t>应建立统一的数据中心或数据总线，支持运营、设备、通信、客流等多维数据的实时汇聚与标准化处理，保障调度决策所依赖的数据一致性、时效性与准确性。</w:t>
      </w:r>
    </w:p>
    <w:p w14:paraId="79610434">
      <w:pPr>
        <w:pStyle w:val="105"/>
        <w:spacing w:before="120" w:after="120" w:line="360" w:lineRule="auto"/>
      </w:pPr>
      <w:r>
        <w:rPr>
          <w:rFonts w:hint="eastAsia"/>
        </w:rPr>
        <w:t>协同运行能力</w:t>
      </w:r>
    </w:p>
    <w:p w14:paraId="19EB2ADD">
      <w:pPr>
        <w:pStyle w:val="56"/>
        <w:spacing w:line="360" w:lineRule="auto"/>
        <w:ind w:firstLine="420"/>
      </w:pPr>
      <w:r>
        <w:rPr>
          <w:rFonts w:hint="eastAsia"/>
        </w:rPr>
        <w:t>系统应支持与列车自动控制系统（ATO/ATP）、信号系统、客流监测系统、应急响应系统等实现深度集成，保障调度计划、运行指令与各系统协同执行的闭环管理。</w:t>
      </w:r>
    </w:p>
    <w:p w14:paraId="19C5001D">
      <w:pPr>
        <w:pStyle w:val="105"/>
        <w:spacing w:before="120" w:after="120" w:line="360" w:lineRule="auto"/>
      </w:pPr>
      <w:r>
        <w:rPr>
          <w:rFonts w:hint="eastAsia"/>
        </w:rPr>
        <w:t>多终端操作适配</w:t>
      </w:r>
    </w:p>
    <w:p w14:paraId="35A20A37">
      <w:pPr>
        <w:pStyle w:val="56"/>
        <w:spacing w:line="360" w:lineRule="auto"/>
        <w:ind w:firstLine="420"/>
      </w:pPr>
      <w:r>
        <w:rPr>
          <w:rFonts w:hint="eastAsia"/>
        </w:rPr>
        <w:t>调度平台应支持固定调度终端、移动调度终端（如调度平板、便携终端）等多种形式，提升调度人员现场干预、远程指令下达的灵活性和效率。</w:t>
      </w:r>
    </w:p>
    <w:p w14:paraId="439144DA">
      <w:pPr>
        <w:pStyle w:val="105"/>
        <w:spacing w:before="120" w:after="120" w:line="360" w:lineRule="auto"/>
      </w:pPr>
      <w:r>
        <w:rPr>
          <w:rFonts w:hint="eastAsia"/>
        </w:rPr>
        <w:t>高可用与容灾机制</w:t>
      </w:r>
    </w:p>
    <w:p w14:paraId="370B4ACB">
      <w:pPr>
        <w:pStyle w:val="56"/>
        <w:spacing w:line="360" w:lineRule="auto"/>
        <w:ind w:firstLine="420"/>
      </w:pPr>
      <w:r>
        <w:rPr>
          <w:rFonts w:hint="eastAsia"/>
        </w:rPr>
        <w:t>系统应支持主备冗余部署，具备本地容灾与异地灾备机制，确保关键功能在突发情况下依然可用。应定期进行灾备演练验证系统容错能力。</w:t>
      </w:r>
    </w:p>
    <w:p w14:paraId="28A70207">
      <w:pPr>
        <w:pStyle w:val="105"/>
        <w:spacing w:before="120" w:after="120" w:line="360" w:lineRule="auto"/>
      </w:pPr>
      <w:r>
        <w:rPr>
          <w:rFonts w:hint="eastAsia"/>
        </w:rPr>
        <w:t>智能分析与辅助决策能力</w:t>
      </w:r>
    </w:p>
    <w:p w14:paraId="777DE0E6">
      <w:pPr>
        <w:pStyle w:val="56"/>
        <w:spacing w:line="360" w:lineRule="auto"/>
        <w:ind w:firstLine="420"/>
      </w:pPr>
      <w:r>
        <w:rPr>
          <w:rFonts w:hint="eastAsia"/>
        </w:rPr>
        <w:t>应集成智能算法模块，能够基于历史数据分析、实时运行状态、客流预测结果等因素，自动生成调度方案建议并辅助调度员完成科学决策。</w:t>
      </w:r>
    </w:p>
    <w:p w14:paraId="3329CACC">
      <w:pPr>
        <w:pStyle w:val="104"/>
        <w:spacing w:before="240" w:after="240" w:line="360" w:lineRule="auto"/>
      </w:pPr>
      <w:bookmarkStart w:id="52" w:name="_Toc200379940"/>
      <w:r>
        <w:rPr>
          <w:rFonts w:hint="eastAsia"/>
        </w:rPr>
        <w:t>功能模块要求</w:t>
      </w:r>
      <w:bookmarkEnd w:id="52"/>
    </w:p>
    <w:p w14:paraId="3DB23ACF">
      <w:pPr>
        <w:pStyle w:val="105"/>
        <w:spacing w:before="120" w:after="120" w:line="360" w:lineRule="auto"/>
      </w:pPr>
      <w:r>
        <w:rPr>
          <w:rFonts w:hint="eastAsia"/>
        </w:rPr>
        <w:t>基础调度模块</w:t>
      </w:r>
    </w:p>
    <w:p w14:paraId="7986E280">
      <w:pPr>
        <w:pStyle w:val="56"/>
        <w:spacing w:line="360" w:lineRule="auto"/>
        <w:ind w:firstLine="420"/>
      </w:pPr>
      <w:r>
        <w:rPr>
          <w:rFonts w:hint="eastAsia"/>
        </w:rPr>
        <w:t>该模块应具备日常列车运行调度的基础功能，包括：</w:t>
      </w:r>
    </w:p>
    <w:p w14:paraId="57D5F0F0">
      <w:pPr>
        <w:pStyle w:val="132"/>
        <w:spacing w:line="360" w:lineRule="auto"/>
      </w:pPr>
      <w:r>
        <w:rPr>
          <w:rFonts w:hint="eastAsia"/>
        </w:rPr>
        <w:t>编制运行图、编组计划、运力调配等功能；</w:t>
      </w:r>
    </w:p>
    <w:p w14:paraId="32D6E847">
      <w:pPr>
        <w:pStyle w:val="132"/>
        <w:spacing w:line="360" w:lineRule="auto"/>
      </w:pPr>
      <w:r>
        <w:rPr>
          <w:rFonts w:hint="eastAsia"/>
        </w:rPr>
        <w:t>动态调整运行计划，支持按时段、线路、车辆等维度快速修改；</w:t>
      </w:r>
    </w:p>
    <w:p w14:paraId="1A511443">
      <w:pPr>
        <w:pStyle w:val="132"/>
        <w:spacing w:line="360" w:lineRule="auto"/>
      </w:pPr>
      <w:r>
        <w:rPr>
          <w:rFonts w:hint="eastAsia"/>
        </w:rPr>
        <w:t>实时监控列车运行状态，基于偏差及时生成调整指令；</w:t>
      </w:r>
    </w:p>
    <w:p w14:paraId="435F86CE">
      <w:pPr>
        <w:pStyle w:val="132"/>
        <w:spacing w:line="360" w:lineRule="auto"/>
      </w:pPr>
      <w:r>
        <w:rPr>
          <w:rFonts w:hint="eastAsia"/>
        </w:rPr>
        <w:t>支持与信号系统、车辆控制系统的联动调度。</w:t>
      </w:r>
    </w:p>
    <w:p w14:paraId="5E1B82F3">
      <w:pPr>
        <w:pStyle w:val="105"/>
        <w:spacing w:before="120" w:after="120" w:line="360" w:lineRule="auto"/>
      </w:pPr>
      <w:r>
        <w:rPr>
          <w:rFonts w:hint="eastAsia"/>
        </w:rPr>
        <w:t>应急调度模块</w:t>
      </w:r>
    </w:p>
    <w:p w14:paraId="607B7F9D">
      <w:pPr>
        <w:pStyle w:val="56"/>
        <w:spacing w:line="360" w:lineRule="auto"/>
        <w:ind w:firstLine="420"/>
      </w:pPr>
      <w:r>
        <w:rPr>
          <w:rFonts w:hint="eastAsia"/>
        </w:rPr>
        <w:t>系统应配置一套覆盖各类突发事件的应急调度机制，包括：</w:t>
      </w:r>
    </w:p>
    <w:p w14:paraId="0EC8FE3F">
      <w:pPr>
        <w:pStyle w:val="132"/>
        <w:spacing w:line="360" w:lineRule="auto"/>
      </w:pPr>
      <w:r>
        <w:rPr>
          <w:rFonts w:hint="eastAsia"/>
        </w:rPr>
        <w:t>自动识别设备故障、车站异常、突发客流等应急场景；</w:t>
      </w:r>
    </w:p>
    <w:p w14:paraId="3C380A71">
      <w:pPr>
        <w:pStyle w:val="132"/>
        <w:spacing w:line="360" w:lineRule="auto"/>
      </w:pPr>
      <w:r>
        <w:rPr>
          <w:rFonts w:hint="eastAsia"/>
        </w:rPr>
        <w:t>提供一键切换应急预案与指令广播能力；</w:t>
      </w:r>
    </w:p>
    <w:p w14:paraId="7CDC0C77">
      <w:pPr>
        <w:pStyle w:val="132"/>
        <w:spacing w:line="360" w:lineRule="auto"/>
      </w:pPr>
      <w:r>
        <w:rPr>
          <w:rFonts w:hint="eastAsia"/>
        </w:rPr>
        <w:t>支持跨线路调度协调、应急车辆调用与人员分配；</w:t>
      </w:r>
    </w:p>
    <w:p w14:paraId="78349C3A">
      <w:pPr>
        <w:pStyle w:val="132"/>
        <w:spacing w:line="360" w:lineRule="auto"/>
      </w:pPr>
      <w:r>
        <w:rPr>
          <w:rFonts w:hint="eastAsia"/>
        </w:rPr>
        <w:t>记录全过程应急调度指令与响应行为。</w:t>
      </w:r>
    </w:p>
    <w:p w14:paraId="45298A14">
      <w:pPr>
        <w:pStyle w:val="105"/>
        <w:spacing w:before="120" w:after="120" w:line="360" w:lineRule="auto"/>
      </w:pPr>
      <w:r>
        <w:rPr>
          <w:rFonts w:hint="eastAsia"/>
        </w:rPr>
        <w:t>智能分析模块</w:t>
      </w:r>
    </w:p>
    <w:p w14:paraId="65A2F808">
      <w:pPr>
        <w:pStyle w:val="56"/>
        <w:spacing w:line="360" w:lineRule="auto"/>
        <w:ind w:firstLine="420"/>
      </w:pPr>
      <w:r>
        <w:rPr>
          <w:rFonts w:hint="eastAsia"/>
        </w:rPr>
        <w:t>应集成基于人工智能或大数据分析的模块，提供以下能力：</w:t>
      </w:r>
    </w:p>
    <w:p w14:paraId="2D0CAE8F">
      <w:pPr>
        <w:pStyle w:val="132"/>
        <w:spacing w:line="360" w:lineRule="auto"/>
      </w:pPr>
      <w:r>
        <w:rPr>
          <w:rFonts w:hint="eastAsia"/>
        </w:rPr>
        <w:t>历史调度数据建模与趋势分析；</w:t>
      </w:r>
    </w:p>
    <w:p w14:paraId="1688AE9D">
      <w:pPr>
        <w:pStyle w:val="132"/>
        <w:spacing w:line="360" w:lineRule="auto"/>
      </w:pPr>
      <w:r>
        <w:rPr>
          <w:rFonts w:hint="eastAsia"/>
        </w:rPr>
        <w:t>运行效率评估与瓶颈诊断；</w:t>
      </w:r>
    </w:p>
    <w:p w14:paraId="4777B78D">
      <w:pPr>
        <w:pStyle w:val="132"/>
        <w:spacing w:line="360" w:lineRule="auto"/>
      </w:pPr>
      <w:r>
        <w:rPr>
          <w:rFonts w:hint="eastAsia"/>
        </w:rPr>
        <w:t>客流预测模型辅助调度策略生成；</w:t>
      </w:r>
    </w:p>
    <w:p w14:paraId="07EBAAB3">
      <w:pPr>
        <w:pStyle w:val="132"/>
        <w:spacing w:line="360" w:lineRule="auto"/>
      </w:pPr>
      <w:r>
        <w:rPr>
          <w:rFonts w:hint="eastAsia"/>
        </w:rPr>
        <w:t>事件关联分析与自动优化建议。</w:t>
      </w:r>
    </w:p>
    <w:p w14:paraId="5EA5A8A8">
      <w:pPr>
        <w:pStyle w:val="105"/>
        <w:spacing w:before="120" w:after="120" w:line="360" w:lineRule="auto"/>
      </w:pPr>
      <w:r>
        <w:rPr>
          <w:rFonts w:hint="eastAsia"/>
        </w:rPr>
        <w:t>信息展示模块</w:t>
      </w:r>
    </w:p>
    <w:p w14:paraId="1444293F">
      <w:pPr>
        <w:pStyle w:val="56"/>
        <w:spacing w:line="360" w:lineRule="auto"/>
        <w:ind w:firstLine="420"/>
      </w:pPr>
      <w:r>
        <w:rPr>
          <w:rFonts w:hint="eastAsia"/>
        </w:rPr>
        <w:t>系统应具备直观可视化的展示功能，支持多层级、多维度信息整合展示，包括：</w:t>
      </w:r>
    </w:p>
    <w:p w14:paraId="1271767B">
      <w:pPr>
        <w:pStyle w:val="132"/>
        <w:spacing w:line="360" w:lineRule="auto"/>
      </w:pPr>
      <w:r>
        <w:rPr>
          <w:rFonts w:hint="eastAsia"/>
        </w:rPr>
        <w:t>实时列车位置图、站点状态图；</w:t>
      </w:r>
    </w:p>
    <w:p w14:paraId="5E684DA4">
      <w:pPr>
        <w:pStyle w:val="132"/>
        <w:spacing w:line="360" w:lineRule="auto"/>
      </w:pPr>
      <w:r>
        <w:rPr>
          <w:rFonts w:hint="eastAsia"/>
        </w:rPr>
        <w:t>运行图动态展示、客流热力图；</w:t>
      </w:r>
    </w:p>
    <w:p w14:paraId="1CF0E265">
      <w:pPr>
        <w:pStyle w:val="132"/>
        <w:spacing w:line="360" w:lineRule="auto"/>
      </w:pPr>
      <w:r>
        <w:rPr>
          <w:rFonts w:hint="eastAsia"/>
        </w:rPr>
        <w:t>事件推送及处理流程图；</w:t>
      </w:r>
    </w:p>
    <w:p w14:paraId="45A73F82">
      <w:pPr>
        <w:pStyle w:val="132"/>
        <w:spacing w:line="360" w:lineRule="auto"/>
      </w:pPr>
      <w:r>
        <w:rPr>
          <w:rFonts w:hint="eastAsia"/>
        </w:rPr>
        <w:t>多终端适配的可视化界面。</w:t>
      </w:r>
    </w:p>
    <w:p w14:paraId="6AAD7376">
      <w:pPr>
        <w:pStyle w:val="105"/>
        <w:spacing w:before="120" w:after="120" w:line="360" w:lineRule="auto"/>
      </w:pPr>
      <w:r>
        <w:rPr>
          <w:rFonts w:hint="eastAsia"/>
        </w:rPr>
        <w:t>日志管理与追溯模块</w:t>
      </w:r>
    </w:p>
    <w:p w14:paraId="1B336643">
      <w:pPr>
        <w:pStyle w:val="56"/>
        <w:spacing w:line="360" w:lineRule="auto"/>
        <w:ind w:firstLine="420"/>
      </w:pPr>
      <w:r>
        <w:rPr>
          <w:rFonts w:hint="eastAsia"/>
        </w:rPr>
        <w:t>应建立完整的调度行为、系统状态与用户操作日志管理功能：</w:t>
      </w:r>
    </w:p>
    <w:p w14:paraId="3CCC4414">
      <w:pPr>
        <w:pStyle w:val="132"/>
        <w:spacing w:line="360" w:lineRule="auto"/>
      </w:pPr>
      <w:r>
        <w:rPr>
          <w:rFonts w:hint="eastAsia"/>
        </w:rPr>
        <w:t>自动记录调度决策过程及指令下发记录；</w:t>
      </w:r>
    </w:p>
    <w:p w14:paraId="0E876E8A">
      <w:pPr>
        <w:pStyle w:val="132"/>
        <w:spacing w:line="360" w:lineRule="auto"/>
      </w:pPr>
      <w:r>
        <w:rPr>
          <w:rFonts w:hint="eastAsia"/>
        </w:rPr>
        <w:t>提供调度轨迹回放、行为审计与责任追踪功能；</w:t>
      </w:r>
    </w:p>
    <w:p w14:paraId="6555B5AB">
      <w:pPr>
        <w:pStyle w:val="132"/>
        <w:spacing w:line="360" w:lineRule="auto"/>
      </w:pPr>
      <w:r>
        <w:rPr>
          <w:rFonts w:hint="eastAsia"/>
        </w:rPr>
        <w:t>支持关键操作权限控制与审计留痕。</w:t>
      </w:r>
    </w:p>
    <w:p w14:paraId="12027D07">
      <w:pPr>
        <w:pStyle w:val="104"/>
        <w:spacing w:before="240" w:after="240" w:line="360" w:lineRule="auto"/>
      </w:pPr>
      <w:bookmarkStart w:id="53" w:name="_Toc200379941"/>
      <w:r>
        <w:rPr>
          <w:rFonts w:hint="eastAsia"/>
        </w:rPr>
        <w:t>数据接口与通信规范</w:t>
      </w:r>
      <w:bookmarkEnd w:id="53"/>
    </w:p>
    <w:p w14:paraId="6E8C30A3">
      <w:pPr>
        <w:pStyle w:val="105"/>
        <w:spacing w:before="120" w:after="120" w:line="360" w:lineRule="auto"/>
      </w:pPr>
      <w:r>
        <w:rPr>
          <w:rFonts w:hint="eastAsia"/>
        </w:rPr>
        <w:t>接口分类</w:t>
      </w:r>
    </w:p>
    <w:p w14:paraId="1332C43F">
      <w:pPr>
        <w:pStyle w:val="56"/>
        <w:spacing w:line="360" w:lineRule="auto"/>
        <w:ind w:firstLine="420"/>
      </w:pPr>
      <w:r>
        <w:rPr>
          <w:rFonts w:hint="eastAsia"/>
        </w:rPr>
        <w:t>根据系统功能模块与外部平台对接需求，接口可分为以下类型：</w:t>
      </w:r>
    </w:p>
    <w:p w14:paraId="03A9497F">
      <w:pPr>
        <w:pStyle w:val="132"/>
        <w:spacing w:line="360" w:lineRule="auto"/>
      </w:pPr>
      <w:r>
        <w:rPr>
          <w:rFonts w:hint="eastAsia"/>
        </w:rPr>
        <w:t>业务系统接口：如与列控、信号、客运、应急、能耗管理系统对接；</w:t>
      </w:r>
    </w:p>
    <w:p w14:paraId="7F02C445">
      <w:pPr>
        <w:pStyle w:val="132"/>
        <w:spacing w:line="360" w:lineRule="auto"/>
      </w:pPr>
      <w:r>
        <w:rPr>
          <w:rFonts w:hint="eastAsia"/>
        </w:rPr>
        <w:t>信息展示接口：供可视化系统、移动终端展示运行信息；</w:t>
      </w:r>
    </w:p>
    <w:p w14:paraId="6972A6C7">
      <w:pPr>
        <w:pStyle w:val="132"/>
        <w:spacing w:line="360" w:lineRule="auto"/>
      </w:pPr>
      <w:r>
        <w:rPr>
          <w:rFonts w:hint="eastAsia"/>
        </w:rPr>
        <w:t>数据管理接口：用于调度数据库、日志系统、数据仓库间的数据传输；</w:t>
      </w:r>
    </w:p>
    <w:p w14:paraId="1A75C777">
      <w:pPr>
        <w:pStyle w:val="132"/>
        <w:spacing w:line="360" w:lineRule="auto"/>
      </w:pPr>
      <w:r>
        <w:rPr>
          <w:rFonts w:hint="eastAsia"/>
        </w:rPr>
        <w:t>第三方平台接口：包括政府监管平台、协同调度平台、智慧城市系统等。</w:t>
      </w:r>
    </w:p>
    <w:p w14:paraId="304F5E60">
      <w:pPr>
        <w:pStyle w:val="105"/>
        <w:spacing w:before="120" w:after="120" w:line="360" w:lineRule="auto"/>
      </w:pPr>
      <w:r>
        <w:rPr>
          <w:rFonts w:hint="eastAsia"/>
        </w:rPr>
        <w:t>通信协议要求</w:t>
      </w:r>
    </w:p>
    <w:p w14:paraId="6FE46004">
      <w:pPr>
        <w:pStyle w:val="56"/>
        <w:spacing w:line="360" w:lineRule="auto"/>
        <w:ind w:firstLine="420"/>
      </w:pPr>
      <w:r>
        <w:rPr>
          <w:rFonts w:hint="eastAsia"/>
        </w:rPr>
        <w:t>为保障数据传输的兼容性与安全性，系统应遵循以下通信协议要求：</w:t>
      </w:r>
    </w:p>
    <w:p w14:paraId="04A945A6">
      <w:pPr>
        <w:pStyle w:val="132"/>
        <w:spacing w:line="360" w:lineRule="auto"/>
      </w:pPr>
      <w:r>
        <w:rPr>
          <w:rFonts w:hint="eastAsia"/>
        </w:rPr>
        <w:t>内部通信推荐采用高性能通信协议；</w:t>
      </w:r>
    </w:p>
    <w:p w14:paraId="25CF1199">
      <w:pPr>
        <w:pStyle w:val="132"/>
        <w:spacing w:line="360" w:lineRule="auto"/>
      </w:pPr>
      <w:r>
        <w:rPr>
          <w:rFonts w:hint="eastAsia"/>
        </w:rPr>
        <w:t>外部接口采用标准开放协议；</w:t>
      </w:r>
    </w:p>
    <w:p w14:paraId="04C1E52B">
      <w:pPr>
        <w:pStyle w:val="132"/>
        <w:spacing w:line="360" w:lineRule="auto"/>
      </w:pPr>
      <w:r>
        <w:rPr>
          <w:rFonts w:hint="eastAsia"/>
        </w:rPr>
        <w:t>通信内容需使用统一的数据结构与字段定义；</w:t>
      </w:r>
    </w:p>
    <w:p w14:paraId="06FBC14F">
      <w:pPr>
        <w:pStyle w:val="132"/>
        <w:spacing w:line="360" w:lineRule="auto"/>
      </w:pPr>
      <w:r>
        <w:rPr>
          <w:rFonts w:hint="eastAsia"/>
        </w:rPr>
        <w:t>所有数据传输应支持加密机制，确保通信安全。</w:t>
      </w:r>
    </w:p>
    <w:p w14:paraId="6E93072C">
      <w:pPr>
        <w:pStyle w:val="105"/>
        <w:spacing w:before="120" w:after="120" w:line="360" w:lineRule="auto"/>
      </w:pPr>
      <w:r>
        <w:rPr>
          <w:rFonts w:hint="eastAsia"/>
        </w:rPr>
        <w:t>数据格式规范</w:t>
      </w:r>
    </w:p>
    <w:p w14:paraId="05025673">
      <w:pPr>
        <w:pStyle w:val="56"/>
        <w:spacing w:line="360" w:lineRule="auto"/>
        <w:ind w:firstLine="420"/>
      </w:pPr>
      <w:r>
        <w:rPr>
          <w:rFonts w:hint="eastAsia"/>
        </w:rPr>
        <w:t>所有接口传输数据应符合标准化格式要求，字段结构清晰、含义明确，接口数据字段示例如表1所示。</w:t>
      </w:r>
    </w:p>
    <w:p w14:paraId="58B52262">
      <w:pPr>
        <w:pStyle w:val="112"/>
        <w:spacing w:before="120" w:after="120"/>
      </w:pPr>
      <w:r>
        <w:rPr>
          <w:rFonts w:hint="eastAsia"/>
        </w:rPr>
        <w:t>接口数据字段示例表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2977"/>
        <w:gridCol w:w="3957"/>
      </w:tblGrid>
      <w:tr w14:paraId="2D5D5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tcBorders>
              <w:top w:val="single" w:color="auto" w:sz="8" w:space="0"/>
              <w:bottom w:val="single" w:color="auto" w:sz="8" w:space="0"/>
            </w:tcBorders>
            <w:shd w:val="clear" w:color="auto" w:fill="auto"/>
          </w:tcPr>
          <w:p w14:paraId="7DEA5141">
            <w:pPr>
              <w:pStyle w:val="178"/>
              <w:rPr>
                <w:rFonts w:hAnsi="宋体"/>
              </w:rPr>
            </w:pPr>
            <w:r>
              <w:rPr>
                <w:rFonts w:hint="eastAsia" w:hAnsi="宋体"/>
              </w:rPr>
              <w:t>字段名称</w:t>
            </w:r>
          </w:p>
        </w:tc>
        <w:tc>
          <w:tcPr>
            <w:tcW w:w="2977" w:type="dxa"/>
            <w:tcBorders>
              <w:top w:val="single" w:color="auto" w:sz="8" w:space="0"/>
              <w:bottom w:val="single" w:color="auto" w:sz="8" w:space="0"/>
            </w:tcBorders>
            <w:shd w:val="clear" w:color="auto" w:fill="auto"/>
          </w:tcPr>
          <w:p w14:paraId="213C2DBD">
            <w:pPr>
              <w:pStyle w:val="178"/>
              <w:rPr>
                <w:rFonts w:hAnsi="宋体"/>
              </w:rPr>
            </w:pPr>
            <w:r>
              <w:rPr>
                <w:rFonts w:hint="eastAsia" w:hAnsi="宋体"/>
              </w:rPr>
              <w:t>类型</w:t>
            </w:r>
          </w:p>
        </w:tc>
        <w:tc>
          <w:tcPr>
            <w:tcW w:w="3957" w:type="dxa"/>
            <w:tcBorders>
              <w:top w:val="single" w:color="auto" w:sz="8" w:space="0"/>
              <w:bottom w:val="single" w:color="auto" w:sz="8" w:space="0"/>
            </w:tcBorders>
            <w:shd w:val="clear" w:color="auto" w:fill="auto"/>
          </w:tcPr>
          <w:p w14:paraId="1CB380B5">
            <w:pPr>
              <w:pStyle w:val="178"/>
              <w:rPr>
                <w:rFonts w:hAnsi="宋体"/>
              </w:rPr>
            </w:pPr>
            <w:r>
              <w:rPr>
                <w:rFonts w:hint="eastAsia" w:hAnsi="宋体"/>
              </w:rPr>
              <w:t>描述</w:t>
            </w:r>
          </w:p>
        </w:tc>
      </w:tr>
      <w:tr w14:paraId="6907D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top w:val="single" w:color="auto" w:sz="8" w:space="0"/>
            </w:tcBorders>
            <w:shd w:val="clear" w:color="auto" w:fill="auto"/>
          </w:tcPr>
          <w:p w14:paraId="713D655E">
            <w:pPr>
              <w:pStyle w:val="178"/>
              <w:rPr>
                <w:rFonts w:hAnsi="宋体"/>
              </w:rPr>
            </w:pPr>
            <w:r>
              <w:rPr>
                <w:rFonts w:hint="eastAsia" w:hAnsi="宋体"/>
              </w:rPr>
              <w:t>trainId</w:t>
            </w:r>
          </w:p>
        </w:tc>
        <w:tc>
          <w:tcPr>
            <w:tcW w:w="2977" w:type="dxa"/>
            <w:tcBorders>
              <w:top w:val="single" w:color="auto" w:sz="8" w:space="0"/>
            </w:tcBorders>
            <w:shd w:val="clear" w:color="auto" w:fill="auto"/>
          </w:tcPr>
          <w:p w14:paraId="5B66CA1F">
            <w:pPr>
              <w:pStyle w:val="178"/>
              <w:rPr>
                <w:rFonts w:hAnsi="宋体"/>
              </w:rPr>
            </w:pPr>
            <w:r>
              <w:rPr>
                <w:rFonts w:hint="eastAsia" w:hAnsi="宋体"/>
              </w:rPr>
              <w:t>String</w:t>
            </w:r>
          </w:p>
        </w:tc>
        <w:tc>
          <w:tcPr>
            <w:tcW w:w="3957" w:type="dxa"/>
            <w:tcBorders>
              <w:top w:val="single" w:color="auto" w:sz="8" w:space="0"/>
            </w:tcBorders>
            <w:shd w:val="clear" w:color="auto" w:fill="auto"/>
          </w:tcPr>
          <w:p w14:paraId="1164F496">
            <w:pPr>
              <w:pStyle w:val="178"/>
              <w:rPr>
                <w:rFonts w:hAnsi="宋体"/>
              </w:rPr>
            </w:pPr>
            <w:r>
              <w:rPr>
                <w:rFonts w:hint="eastAsia" w:hAnsi="宋体"/>
              </w:rPr>
              <w:t>列车唯一标识符</w:t>
            </w:r>
          </w:p>
        </w:tc>
      </w:tr>
      <w:tr w14:paraId="2E976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6C2307DC">
            <w:pPr>
              <w:pStyle w:val="178"/>
              <w:rPr>
                <w:rFonts w:hAnsi="宋体"/>
              </w:rPr>
            </w:pPr>
            <w:r>
              <w:rPr>
                <w:rFonts w:hint="eastAsia" w:hAnsi="宋体"/>
              </w:rPr>
              <w:t>timestamp</w:t>
            </w:r>
          </w:p>
        </w:tc>
        <w:tc>
          <w:tcPr>
            <w:tcW w:w="2977" w:type="dxa"/>
            <w:shd w:val="clear" w:color="auto" w:fill="auto"/>
          </w:tcPr>
          <w:p w14:paraId="16F165D4">
            <w:pPr>
              <w:pStyle w:val="178"/>
              <w:rPr>
                <w:rFonts w:hAnsi="宋体"/>
              </w:rPr>
            </w:pPr>
            <w:r>
              <w:rPr>
                <w:rFonts w:hint="eastAsia" w:hAnsi="宋体"/>
              </w:rPr>
              <w:t>Datetime</w:t>
            </w:r>
          </w:p>
        </w:tc>
        <w:tc>
          <w:tcPr>
            <w:tcW w:w="3957" w:type="dxa"/>
            <w:shd w:val="clear" w:color="auto" w:fill="auto"/>
          </w:tcPr>
          <w:p w14:paraId="45DC46DD">
            <w:pPr>
              <w:pStyle w:val="178"/>
              <w:rPr>
                <w:rFonts w:hAnsi="宋体"/>
              </w:rPr>
            </w:pPr>
            <w:r>
              <w:rPr>
                <w:rFonts w:hint="eastAsia" w:hAnsi="宋体"/>
              </w:rPr>
              <w:t>时间戳</w:t>
            </w:r>
          </w:p>
        </w:tc>
      </w:tr>
      <w:tr w14:paraId="46E16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01274BF3">
            <w:pPr>
              <w:pStyle w:val="178"/>
              <w:rPr>
                <w:rFonts w:hAnsi="宋体"/>
              </w:rPr>
            </w:pPr>
            <w:r>
              <w:rPr>
                <w:rFonts w:hint="eastAsia" w:hAnsi="宋体"/>
              </w:rPr>
              <w:t>location</w:t>
            </w:r>
          </w:p>
        </w:tc>
        <w:tc>
          <w:tcPr>
            <w:tcW w:w="2977" w:type="dxa"/>
            <w:shd w:val="clear" w:color="auto" w:fill="auto"/>
          </w:tcPr>
          <w:p w14:paraId="5B994A8B">
            <w:pPr>
              <w:pStyle w:val="178"/>
              <w:rPr>
                <w:rFonts w:hAnsi="宋体"/>
              </w:rPr>
            </w:pPr>
            <w:r>
              <w:rPr>
                <w:rFonts w:hint="eastAsia" w:hAnsi="宋体"/>
              </w:rPr>
              <w:t>String</w:t>
            </w:r>
          </w:p>
        </w:tc>
        <w:tc>
          <w:tcPr>
            <w:tcW w:w="3957" w:type="dxa"/>
            <w:shd w:val="clear" w:color="auto" w:fill="auto"/>
          </w:tcPr>
          <w:p w14:paraId="22CDA937">
            <w:pPr>
              <w:pStyle w:val="178"/>
              <w:rPr>
                <w:rFonts w:hAnsi="宋体"/>
              </w:rPr>
            </w:pPr>
            <w:r>
              <w:rPr>
                <w:rFonts w:hint="eastAsia" w:hAnsi="宋体"/>
              </w:rPr>
              <w:t>当前车站或区间</w:t>
            </w:r>
          </w:p>
        </w:tc>
      </w:tr>
      <w:tr w14:paraId="56DD3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4FFD7E4F">
            <w:pPr>
              <w:pStyle w:val="178"/>
              <w:rPr>
                <w:rFonts w:hAnsi="宋体"/>
              </w:rPr>
            </w:pPr>
            <w:r>
              <w:rPr>
                <w:rFonts w:hint="eastAsia" w:hAnsi="宋体"/>
              </w:rPr>
              <w:t>statusCode</w:t>
            </w:r>
          </w:p>
        </w:tc>
        <w:tc>
          <w:tcPr>
            <w:tcW w:w="2977" w:type="dxa"/>
            <w:shd w:val="clear" w:color="auto" w:fill="auto"/>
          </w:tcPr>
          <w:p w14:paraId="4AE389DF">
            <w:pPr>
              <w:pStyle w:val="178"/>
              <w:rPr>
                <w:rFonts w:hAnsi="宋体"/>
              </w:rPr>
            </w:pPr>
            <w:r>
              <w:rPr>
                <w:rFonts w:hint="eastAsia" w:hAnsi="宋体"/>
              </w:rPr>
              <w:t>String</w:t>
            </w:r>
          </w:p>
        </w:tc>
        <w:tc>
          <w:tcPr>
            <w:tcW w:w="3957" w:type="dxa"/>
            <w:shd w:val="clear" w:color="auto" w:fill="auto"/>
          </w:tcPr>
          <w:p w14:paraId="162CFC71">
            <w:pPr>
              <w:pStyle w:val="178"/>
              <w:rPr>
                <w:rFonts w:hAnsi="宋体"/>
              </w:rPr>
            </w:pPr>
            <w:r>
              <w:rPr>
                <w:rFonts w:hint="eastAsia" w:hAnsi="宋体"/>
              </w:rPr>
              <w:t>列车运行状态码</w:t>
            </w:r>
          </w:p>
        </w:tc>
      </w:tr>
      <w:tr w14:paraId="64F84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7FE1309B">
            <w:pPr>
              <w:pStyle w:val="178"/>
              <w:rPr>
                <w:rFonts w:hAnsi="宋体"/>
              </w:rPr>
            </w:pPr>
            <w:r>
              <w:rPr>
                <w:rFonts w:hint="eastAsia" w:hAnsi="宋体"/>
              </w:rPr>
              <w:t>actionType</w:t>
            </w:r>
          </w:p>
        </w:tc>
        <w:tc>
          <w:tcPr>
            <w:tcW w:w="2977" w:type="dxa"/>
            <w:shd w:val="clear" w:color="auto" w:fill="auto"/>
          </w:tcPr>
          <w:p w14:paraId="7D12A88F">
            <w:pPr>
              <w:pStyle w:val="178"/>
              <w:rPr>
                <w:rFonts w:hAnsi="宋体"/>
              </w:rPr>
            </w:pPr>
            <w:r>
              <w:rPr>
                <w:rFonts w:hint="eastAsia" w:hAnsi="宋体"/>
              </w:rPr>
              <w:t>String</w:t>
            </w:r>
          </w:p>
        </w:tc>
        <w:tc>
          <w:tcPr>
            <w:tcW w:w="3957" w:type="dxa"/>
            <w:shd w:val="clear" w:color="auto" w:fill="auto"/>
          </w:tcPr>
          <w:p w14:paraId="4FD978B3">
            <w:pPr>
              <w:pStyle w:val="178"/>
              <w:rPr>
                <w:rFonts w:hAnsi="宋体"/>
              </w:rPr>
            </w:pPr>
            <w:r>
              <w:rPr>
                <w:rFonts w:hint="eastAsia" w:hAnsi="宋体"/>
              </w:rPr>
              <w:t>调度指令类别</w:t>
            </w:r>
          </w:p>
        </w:tc>
      </w:tr>
      <w:tr w14:paraId="562AB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23430CA6">
            <w:pPr>
              <w:pStyle w:val="178"/>
              <w:rPr>
                <w:rFonts w:hAnsi="宋体"/>
              </w:rPr>
            </w:pPr>
            <w:r>
              <w:rPr>
                <w:rFonts w:hint="eastAsia" w:hAnsi="宋体"/>
              </w:rPr>
              <w:t>issuedBy</w:t>
            </w:r>
          </w:p>
        </w:tc>
        <w:tc>
          <w:tcPr>
            <w:tcW w:w="2977" w:type="dxa"/>
            <w:shd w:val="clear" w:color="auto" w:fill="auto"/>
          </w:tcPr>
          <w:p w14:paraId="5E491325">
            <w:pPr>
              <w:pStyle w:val="178"/>
              <w:rPr>
                <w:rFonts w:hAnsi="宋体"/>
              </w:rPr>
            </w:pPr>
            <w:r>
              <w:rPr>
                <w:rFonts w:hint="eastAsia" w:hAnsi="宋体"/>
              </w:rPr>
              <w:t>String</w:t>
            </w:r>
          </w:p>
        </w:tc>
        <w:tc>
          <w:tcPr>
            <w:tcW w:w="3957" w:type="dxa"/>
            <w:shd w:val="clear" w:color="auto" w:fill="auto"/>
          </w:tcPr>
          <w:p w14:paraId="3470604A">
            <w:pPr>
              <w:pStyle w:val="178"/>
              <w:rPr>
                <w:rFonts w:hAnsi="宋体"/>
              </w:rPr>
            </w:pPr>
            <w:r>
              <w:rPr>
                <w:rFonts w:hint="eastAsia" w:hAnsi="宋体"/>
              </w:rPr>
              <w:t>指令下达人员标识</w:t>
            </w:r>
          </w:p>
        </w:tc>
      </w:tr>
    </w:tbl>
    <w:p w14:paraId="15A6712E">
      <w:pPr>
        <w:pStyle w:val="56"/>
        <w:spacing w:before="120" w:beforeLines="50" w:line="360" w:lineRule="auto"/>
        <w:ind w:firstLine="420"/>
      </w:pPr>
      <w:r>
        <w:rPr>
          <w:rFonts w:hint="eastAsia"/>
        </w:rPr>
        <w:t>接口格式应具备良好的可扩展性，支持多版本并行、字段追加与兼容校验。</w:t>
      </w:r>
    </w:p>
    <w:p w14:paraId="0B6AA244">
      <w:pPr>
        <w:pStyle w:val="105"/>
        <w:spacing w:before="120" w:after="120" w:line="360" w:lineRule="auto"/>
      </w:pPr>
      <w:r>
        <w:rPr>
          <w:rFonts w:hint="eastAsia"/>
        </w:rPr>
        <w:t>异常处理机制</w:t>
      </w:r>
    </w:p>
    <w:p w14:paraId="14DFC47A">
      <w:pPr>
        <w:pStyle w:val="56"/>
        <w:spacing w:line="360" w:lineRule="auto"/>
        <w:ind w:firstLine="420"/>
      </w:pPr>
      <w:r>
        <w:rPr>
          <w:rFonts w:hint="eastAsia"/>
        </w:rPr>
        <w:t>系统应对接口通信异常设置容错与补偿机制，包括：</w:t>
      </w:r>
    </w:p>
    <w:p w14:paraId="625593CE">
      <w:pPr>
        <w:pStyle w:val="132"/>
        <w:spacing w:line="360" w:lineRule="auto"/>
      </w:pPr>
      <w:r>
        <w:rPr>
          <w:rFonts w:hint="eastAsia"/>
        </w:rPr>
        <w:t>通信失败时的重传与告警；</w:t>
      </w:r>
    </w:p>
    <w:p w14:paraId="0A09BF40">
      <w:pPr>
        <w:pStyle w:val="132"/>
        <w:spacing w:line="360" w:lineRule="auto"/>
      </w:pPr>
      <w:r>
        <w:rPr>
          <w:rFonts w:hint="eastAsia"/>
        </w:rPr>
        <w:t>超时机制与中断恢复机制；</w:t>
      </w:r>
    </w:p>
    <w:p w14:paraId="58E707B6">
      <w:pPr>
        <w:pStyle w:val="132"/>
        <w:spacing w:line="360" w:lineRule="auto"/>
      </w:pPr>
      <w:r>
        <w:rPr>
          <w:rFonts w:hint="eastAsia"/>
        </w:rPr>
        <w:t>日志记录与接口调用追踪能力。</w:t>
      </w:r>
    </w:p>
    <w:p w14:paraId="05B19660">
      <w:pPr>
        <w:pStyle w:val="105"/>
        <w:spacing w:before="120" w:after="120" w:line="360" w:lineRule="auto"/>
      </w:pPr>
      <w:r>
        <w:rPr>
          <w:rFonts w:hint="eastAsia"/>
        </w:rPr>
        <w:t>接口测试与验证</w:t>
      </w:r>
    </w:p>
    <w:p w14:paraId="08E29913">
      <w:pPr>
        <w:pStyle w:val="56"/>
        <w:spacing w:line="360" w:lineRule="auto"/>
        <w:ind w:firstLine="420"/>
      </w:pPr>
      <w:r>
        <w:rPr>
          <w:rFonts w:hint="eastAsia"/>
        </w:rPr>
        <w:t>接口上线前必须完成功能测试、性能测试与边界测试，确保其满足以下指标：</w:t>
      </w:r>
    </w:p>
    <w:p w14:paraId="2BBB88A7">
      <w:pPr>
        <w:pStyle w:val="132"/>
        <w:spacing w:line="360" w:lineRule="auto"/>
      </w:pPr>
      <w:r>
        <w:rPr>
          <w:rFonts w:hint="eastAsia"/>
        </w:rPr>
        <w:t>响应时间低于规定阈值；</w:t>
      </w:r>
    </w:p>
    <w:p w14:paraId="54D4A26C">
      <w:pPr>
        <w:pStyle w:val="132"/>
        <w:spacing w:line="360" w:lineRule="auto"/>
      </w:pPr>
      <w:r>
        <w:rPr>
          <w:rFonts w:hint="eastAsia"/>
        </w:rPr>
        <w:t>支持并发高频调用；</w:t>
      </w:r>
    </w:p>
    <w:p w14:paraId="3759EEC4">
      <w:pPr>
        <w:pStyle w:val="132"/>
        <w:spacing w:line="360" w:lineRule="auto"/>
      </w:pPr>
      <w:r>
        <w:rPr>
          <w:rFonts w:hint="eastAsia"/>
        </w:rPr>
        <w:t>对非法请求具备识别与拒绝能力；</w:t>
      </w:r>
    </w:p>
    <w:p w14:paraId="29DC8E4A">
      <w:pPr>
        <w:pStyle w:val="132"/>
        <w:spacing w:line="360" w:lineRule="auto"/>
      </w:pPr>
      <w:r>
        <w:rPr>
          <w:rFonts w:hint="eastAsia"/>
        </w:rPr>
        <w:t>日志记录完整、调用轨迹清晰。</w:t>
      </w:r>
    </w:p>
    <w:p w14:paraId="7C8860ED">
      <w:pPr>
        <w:pStyle w:val="104"/>
        <w:spacing w:before="240" w:after="240" w:line="360" w:lineRule="auto"/>
      </w:pPr>
      <w:bookmarkStart w:id="54" w:name="_Toc200379942"/>
      <w:r>
        <w:rPr>
          <w:rFonts w:hint="eastAsia"/>
        </w:rPr>
        <w:t>运行管理与安全保障要求</w:t>
      </w:r>
      <w:bookmarkEnd w:id="54"/>
    </w:p>
    <w:p w14:paraId="566DB264">
      <w:pPr>
        <w:pStyle w:val="105"/>
        <w:spacing w:before="120" w:after="120" w:line="360" w:lineRule="auto"/>
      </w:pPr>
      <w:r>
        <w:rPr>
          <w:rFonts w:hint="eastAsia"/>
        </w:rPr>
        <w:t>运行管理制度建设</w:t>
      </w:r>
    </w:p>
    <w:p w14:paraId="496198E5">
      <w:pPr>
        <w:pStyle w:val="56"/>
        <w:spacing w:line="360" w:lineRule="auto"/>
        <w:ind w:firstLine="420"/>
      </w:pPr>
      <w:r>
        <w:rPr>
          <w:rFonts w:hint="eastAsia"/>
        </w:rPr>
        <w:t>系统运营单位应建立涵盖调度系统日常运行、巡检维护、异常处置、日志管理等方面的制度，主要包括：</w:t>
      </w:r>
    </w:p>
    <w:p w14:paraId="0CDB6D8F">
      <w:pPr>
        <w:pStyle w:val="132"/>
        <w:spacing w:line="360" w:lineRule="auto"/>
      </w:pPr>
      <w:r>
        <w:rPr>
          <w:rFonts w:hint="eastAsia"/>
        </w:rPr>
        <w:t>运行监测制度：设立24小时监控机制，对系统运行状态、调度指令、设备在线情况等进行实时跟踪；</w:t>
      </w:r>
    </w:p>
    <w:p w14:paraId="71B4DE92">
      <w:pPr>
        <w:pStyle w:val="132"/>
        <w:spacing w:line="360" w:lineRule="auto"/>
      </w:pPr>
      <w:r>
        <w:rPr>
          <w:rFonts w:hint="eastAsia"/>
        </w:rPr>
        <w:t>维护保养制度：依据系统组件类型制定周期性维护计划，确保软硬件系统始终处于良好状态；</w:t>
      </w:r>
    </w:p>
    <w:p w14:paraId="11922F6B">
      <w:pPr>
        <w:pStyle w:val="132"/>
        <w:spacing w:line="360" w:lineRule="auto"/>
      </w:pPr>
      <w:r>
        <w:rPr>
          <w:rFonts w:hint="eastAsia"/>
        </w:rPr>
        <w:t>故障应急制度：构建多级响应机制，对软件故障、硬件损坏、数据异常等突发情况进行快速定位与恢复；</w:t>
      </w:r>
    </w:p>
    <w:p w14:paraId="0433E0C1">
      <w:pPr>
        <w:pStyle w:val="132"/>
        <w:spacing w:line="360" w:lineRule="auto"/>
      </w:pPr>
      <w:r>
        <w:rPr>
          <w:rFonts w:hint="eastAsia"/>
        </w:rPr>
        <w:t>日志管理制度：所有操作与事件应形成完整日志记录，具备查询、追踪、审计能力。</w:t>
      </w:r>
    </w:p>
    <w:p w14:paraId="61026980">
      <w:pPr>
        <w:pStyle w:val="105"/>
        <w:spacing w:before="120" w:after="120" w:line="360" w:lineRule="auto"/>
      </w:pPr>
      <w:r>
        <w:rPr>
          <w:rFonts w:hint="eastAsia"/>
        </w:rPr>
        <w:t>安全策略与权限控制</w:t>
      </w:r>
    </w:p>
    <w:p w14:paraId="34962D44">
      <w:pPr>
        <w:pStyle w:val="56"/>
        <w:spacing w:line="360" w:lineRule="auto"/>
        <w:ind w:firstLine="420"/>
      </w:pPr>
      <w:r>
        <w:rPr>
          <w:rFonts w:hint="eastAsia"/>
        </w:rPr>
        <w:t>系统应构建多层次安全控制体系，包括身份鉴权、访问权限、行为审计等措施，确保系统免受未授权访问和内部滥用：</w:t>
      </w:r>
    </w:p>
    <w:p w14:paraId="17D9F74B">
      <w:pPr>
        <w:pStyle w:val="132"/>
        <w:spacing w:line="360" w:lineRule="auto"/>
      </w:pPr>
      <w:r>
        <w:rPr>
          <w:rFonts w:hint="eastAsia"/>
        </w:rPr>
        <w:t>身份验证机制：采用多因子认证、动态口令等方式验证系统用户与设备；</w:t>
      </w:r>
    </w:p>
    <w:p w14:paraId="72EC8AB9">
      <w:pPr>
        <w:pStyle w:val="132"/>
        <w:spacing w:line="360" w:lineRule="auto"/>
      </w:pPr>
      <w:r>
        <w:rPr>
          <w:rFonts w:hint="eastAsia"/>
        </w:rPr>
        <w:t>访问权限分级：依据用户岗位、角色设定最小权限原则，避免数据越权访问；</w:t>
      </w:r>
    </w:p>
    <w:p w14:paraId="53B0EE3D">
      <w:pPr>
        <w:pStyle w:val="132"/>
        <w:spacing w:line="360" w:lineRule="auto"/>
      </w:pPr>
      <w:r>
        <w:rPr>
          <w:rFonts w:hint="eastAsia"/>
        </w:rPr>
        <w:t>行为审计机制：所有用户操作与关键行为应留存审计记录，并定期审查；</w:t>
      </w:r>
    </w:p>
    <w:p w14:paraId="1EFCE30D">
      <w:pPr>
        <w:pStyle w:val="132"/>
        <w:spacing w:line="360" w:lineRule="auto"/>
      </w:pPr>
      <w:r>
        <w:rPr>
          <w:rFonts w:hint="eastAsia"/>
        </w:rPr>
        <w:t>账号生命周期管理：包括创建、启用、冻结、注销等全流程控制。</w:t>
      </w:r>
    </w:p>
    <w:p w14:paraId="042C9CCD">
      <w:pPr>
        <w:pStyle w:val="105"/>
        <w:spacing w:before="120" w:after="120" w:line="360" w:lineRule="auto"/>
      </w:pPr>
      <w:r>
        <w:rPr>
          <w:rFonts w:hint="eastAsia"/>
        </w:rPr>
        <w:t>数据备份与容灾能力</w:t>
      </w:r>
    </w:p>
    <w:p w14:paraId="3E8827D5">
      <w:pPr>
        <w:pStyle w:val="56"/>
        <w:spacing w:line="360" w:lineRule="auto"/>
        <w:ind w:firstLine="420"/>
      </w:pPr>
      <w:r>
        <w:rPr>
          <w:rFonts w:hint="eastAsia"/>
        </w:rPr>
        <w:t>系统应建立多层备份与灾难恢复机制，保障数据完整性与业务连续性：</w:t>
      </w:r>
    </w:p>
    <w:p w14:paraId="57FA727C">
      <w:pPr>
        <w:pStyle w:val="132"/>
        <w:spacing w:line="360" w:lineRule="auto"/>
      </w:pPr>
      <w:r>
        <w:rPr>
          <w:rFonts w:hint="eastAsia"/>
        </w:rPr>
        <w:t>定期备份策略：调度数据、日志、配置文件等应按日/周/月设定不同粒度备份频次；</w:t>
      </w:r>
    </w:p>
    <w:p w14:paraId="2C24FB50">
      <w:pPr>
        <w:pStyle w:val="132"/>
        <w:spacing w:line="360" w:lineRule="auto"/>
      </w:pPr>
      <w:r>
        <w:rPr>
          <w:rFonts w:hint="eastAsia"/>
        </w:rPr>
        <w:t>异地容灾部署：核心调度系统应具备异地备份站点，确保在主系统故障情况下可迅速切换；</w:t>
      </w:r>
    </w:p>
    <w:p w14:paraId="5D00EFB8">
      <w:pPr>
        <w:pStyle w:val="132"/>
        <w:spacing w:line="360" w:lineRule="auto"/>
      </w:pPr>
      <w:r>
        <w:rPr>
          <w:rFonts w:hint="eastAsia"/>
        </w:rPr>
        <w:t>冗余设计与切换机制：关键模块应实现热备/冷备机制，保障不中断运行。</w:t>
      </w:r>
    </w:p>
    <w:p w14:paraId="03402964">
      <w:pPr>
        <w:pStyle w:val="105"/>
        <w:spacing w:before="120" w:after="120" w:line="360" w:lineRule="auto"/>
      </w:pPr>
      <w:r>
        <w:rPr>
          <w:rFonts w:hint="eastAsia"/>
        </w:rPr>
        <w:t>信息安全防护机制</w:t>
      </w:r>
    </w:p>
    <w:p w14:paraId="4F80A31D">
      <w:pPr>
        <w:pStyle w:val="56"/>
        <w:spacing w:line="360" w:lineRule="auto"/>
        <w:ind w:firstLine="420"/>
      </w:pPr>
      <w:r>
        <w:rPr>
          <w:rFonts w:hint="eastAsia"/>
        </w:rPr>
        <w:t>为应对网络攻击和信息泄露风险，应强化系统信息安全防护：</w:t>
      </w:r>
    </w:p>
    <w:p w14:paraId="01E090BD">
      <w:pPr>
        <w:pStyle w:val="132"/>
        <w:spacing w:line="360" w:lineRule="auto"/>
      </w:pPr>
      <w:r>
        <w:rPr>
          <w:rFonts w:hint="eastAsia"/>
        </w:rPr>
        <w:t>网络隔离与防火墙配置：不同子系统间设防火墙与访问控制策略，关键设备内网隔离；</w:t>
      </w:r>
    </w:p>
    <w:p w14:paraId="455E58CB">
      <w:pPr>
        <w:pStyle w:val="132"/>
        <w:spacing w:line="360" w:lineRule="auto"/>
      </w:pPr>
      <w:r>
        <w:rPr>
          <w:rFonts w:hint="eastAsia"/>
        </w:rPr>
        <w:t>漏洞扫描与修补机制：定期开展系统漏洞评估与补丁更新；</w:t>
      </w:r>
    </w:p>
    <w:p w14:paraId="2A1F0C72">
      <w:pPr>
        <w:pStyle w:val="132"/>
        <w:spacing w:line="360" w:lineRule="auto"/>
      </w:pPr>
      <w:r>
        <w:rPr>
          <w:rFonts w:hint="eastAsia"/>
        </w:rPr>
        <w:t>入侵检测与防御机制：部署IDS/IPS系统，对异常流量与行为进行识别与拦截；</w:t>
      </w:r>
    </w:p>
    <w:p w14:paraId="1C861B80">
      <w:pPr>
        <w:pStyle w:val="132"/>
        <w:spacing w:line="360" w:lineRule="auto"/>
      </w:pPr>
      <w:r>
        <w:rPr>
          <w:rFonts w:hint="eastAsia"/>
        </w:rPr>
        <w:t>加密与密钥管理：调度指令、敏感数据传输应加密处理，密钥管理遵循分权、轮换与封存原则。</w:t>
      </w:r>
    </w:p>
    <w:p w14:paraId="48D8755D">
      <w:pPr>
        <w:pStyle w:val="104"/>
        <w:spacing w:before="240" w:after="240" w:line="360" w:lineRule="auto"/>
      </w:pPr>
      <w:bookmarkStart w:id="55" w:name="_Toc200379943"/>
      <w:r>
        <w:rPr>
          <w:rFonts w:hint="eastAsia"/>
        </w:rPr>
        <w:t>性能评估与验收方法</w:t>
      </w:r>
      <w:bookmarkEnd w:id="55"/>
    </w:p>
    <w:p w14:paraId="153CE818">
      <w:pPr>
        <w:pStyle w:val="105"/>
        <w:spacing w:before="120" w:after="120" w:line="360" w:lineRule="auto"/>
      </w:pPr>
      <w:r>
        <w:rPr>
          <w:rFonts w:hint="eastAsia"/>
        </w:rPr>
        <w:t>功能验收</w:t>
      </w:r>
    </w:p>
    <w:p w14:paraId="5CA0970A">
      <w:pPr>
        <w:pStyle w:val="56"/>
        <w:spacing w:line="360" w:lineRule="auto"/>
        <w:ind w:firstLine="420"/>
      </w:pPr>
      <w:r>
        <w:rPr>
          <w:rFonts w:hint="eastAsia"/>
        </w:rPr>
        <w:t>功能验收主要评估系统是否满足设计与使用需求，采用实际场景模拟与功能清单对照方式进行测试，包括但不限于以下内容：</w:t>
      </w:r>
    </w:p>
    <w:p w14:paraId="071389FB">
      <w:pPr>
        <w:pStyle w:val="132"/>
        <w:spacing w:line="360" w:lineRule="auto"/>
      </w:pPr>
      <w:r>
        <w:rPr>
          <w:rFonts w:hint="eastAsia"/>
        </w:rPr>
        <w:t>调度计划制定、下达、调整等核心功能；</w:t>
      </w:r>
    </w:p>
    <w:p w14:paraId="262D618B">
      <w:pPr>
        <w:pStyle w:val="132"/>
        <w:spacing w:line="360" w:lineRule="auto"/>
      </w:pPr>
      <w:r>
        <w:rPr>
          <w:rFonts w:hint="eastAsia"/>
        </w:rPr>
        <w:t>运营状态实时监控与调度指令闭环反馈；</w:t>
      </w:r>
    </w:p>
    <w:p w14:paraId="4AF8A6FF">
      <w:pPr>
        <w:pStyle w:val="132"/>
        <w:spacing w:line="360" w:lineRule="auto"/>
      </w:pPr>
      <w:r>
        <w:rPr>
          <w:rFonts w:hint="eastAsia"/>
        </w:rPr>
        <w:t>应急预案自动调用与执行流程测试；</w:t>
      </w:r>
    </w:p>
    <w:p w14:paraId="5D3E4430">
      <w:pPr>
        <w:pStyle w:val="132"/>
        <w:spacing w:line="360" w:lineRule="auto"/>
      </w:pPr>
      <w:r>
        <w:rPr>
          <w:rFonts w:hint="eastAsia"/>
        </w:rPr>
        <w:t>各模块间联动响应逻辑与数据一致性；</w:t>
      </w:r>
    </w:p>
    <w:p w14:paraId="547ABF94">
      <w:pPr>
        <w:pStyle w:val="132"/>
        <w:spacing w:line="360" w:lineRule="auto"/>
      </w:pPr>
      <w:r>
        <w:rPr>
          <w:rFonts w:hint="eastAsia"/>
        </w:rPr>
        <w:t>操作界面友好性与用户交互流程完整性。</w:t>
      </w:r>
    </w:p>
    <w:p w14:paraId="1DB234D6">
      <w:pPr>
        <w:pStyle w:val="56"/>
        <w:spacing w:line="360" w:lineRule="auto"/>
        <w:ind w:firstLine="420"/>
      </w:pPr>
      <w:r>
        <w:rPr>
          <w:rFonts w:hint="eastAsia"/>
        </w:rPr>
        <w:t>验收应确保系统功能覆盖率达100%，无关键功能缺失或异常。</w:t>
      </w:r>
    </w:p>
    <w:p w14:paraId="50D0CDE1">
      <w:pPr>
        <w:pStyle w:val="105"/>
        <w:spacing w:before="120" w:after="120" w:line="360" w:lineRule="auto"/>
      </w:pPr>
      <w:r>
        <w:rPr>
          <w:rFonts w:hint="eastAsia"/>
        </w:rPr>
        <w:t>性能测试</w:t>
      </w:r>
    </w:p>
    <w:p w14:paraId="75771DAE">
      <w:pPr>
        <w:pStyle w:val="56"/>
        <w:spacing w:line="360" w:lineRule="auto"/>
        <w:ind w:firstLine="420"/>
      </w:pPr>
      <w:r>
        <w:rPr>
          <w:rFonts w:hint="eastAsia"/>
        </w:rPr>
        <w:t>系统性能测试应围绕系统响应速度、并发处理能力、资源占用率等关键指标展开，推荐采用压力测试工具与模拟负载环境进行评估。关键性能指标如下表2所示：</w:t>
      </w:r>
    </w:p>
    <w:p w14:paraId="13AA9946">
      <w:pPr>
        <w:pStyle w:val="112"/>
        <w:spacing w:before="120" w:after="120"/>
      </w:pPr>
      <w:r>
        <w:rPr>
          <w:rFonts w:hint="eastAsia"/>
        </w:rPr>
        <w:t>智能调度系统关键性能指标参考表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2"/>
        <w:gridCol w:w="4672"/>
      </w:tblGrid>
      <w:tr w14:paraId="58FFB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14:paraId="731169F3">
            <w:pPr>
              <w:pStyle w:val="178"/>
            </w:pPr>
            <w:r>
              <w:rPr>
                <w:rFonts w:hint="eastAsia"/>
              </w:rPr>
              <w:t>指标类别</w:t>
            </w:r>
          </w:p>
        </w:tc>
        <w:tc>
          <w:tcPr>
            <w:tcW w:w="4672" w:type="dxa"/>
            <w:tcBorders>
              <w:top w:val="single" w:color="auto" w:sz="8" w:space="0"/>
              <w:bottom w:val="single" w:color="auto" w:sz="8" w:space="0"/>
            </w:tcBorders>
            <w:shd w:val="clear" w:color="auto" w:fill="auto"/>
            <w:vAlign w:val="center"/>
          </w:tcPr>
          <w:p w14:paraId="7E1A7B78">
            <w:pPr>
              <w:pStyle w:val="178"/>
            </w:pPr>
            <w:r>
              <w:rPr>
                <w:rFonts w:hint="eastAsia"/>
              </w:rPr>
              <w:t>评估内容</w:t>
            </w:r>
          </w:p>
        </w:tc>
      </w:tr>
      <w:tr w14:paraId="7D23B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14:paraId="64F192B7">
            <w:pPr>
              <w:pStyle w:val="178"/>
            </w:pPr>
            <w:r>
              <w:rPr>
                <w:rFonts w:hint="eastAsia"/>
              </w:rPr>
              <w:t>指令响应时间</w:t>
            </w:r>
          </w:p>
        </w:tc>
        <w:tc>
          <w:tcPr>
            <w:tcW w:w="4672" w:type="dxa"/>
            <w:tcBorders>
              <w:top w:val="single" w:color="auto" w:sz="8" w:space="0"/>
            </w:tcBorders>
            <w:shd w:val="clear" w:color="auto" w:fill="auto"/>
            <w:vAlign w:val="center"/>
          </w:tcPr>
          <w:p w14:paraId="22965ABD">
            <w:pPr>
              <w:pStyle w:val="178"/>
            </w:pPr>
            <w:r>
              <w:rPr>
                <w:rFonts w:hint="eastAsia"/>
              </w:rPr>
              <w:t>调度指令下达至执行反馈时间≤1秒</w:t>
            </w:r>
          </w:p>
        </w:tc>
      </w:tr>
      <w:tr w14:paraId="53F1C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5E8FA60F">
            <w:pPr>
              <w:pStyle w:val="178"/>
            </w:pPr>
            <w:r>
              <w:rPr>
                <w:rFonts w:hint="eastAsia"/>
              </w:rPr>
              <w:t>并发处理能力</w:t>
            </w:r>
          </w:p>
        </w:tc>
        <w:tc>
          <w:tcPr>
            <w:tcW w:w="4672" w:type="dxa"/>
            <w:shd w:val="clear" w:color="auto" w:fill="auto"/>
            <w:vAlign w:val="center"/>
          </w:tcPr>
          <w:p w14:paraId="47E26963">
            <w:pPr>
              <w:pStyle w:val="178"/>
            </w:pPr>
            <w:r>
              <w:rPr>
                <w:rFonts w:hint="eastAsia"/>
              </w:rPr>
              <w:t>支持≥100并发操作无卡顿</w:t>
            </w:r>
          </w:p>
        </w:tc>
      </w:tr>
      <w:tr w14:paraId="1F90F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7EC2DCE9">
            <w:pPr>
              <w:pStyle w:val="178"/>
            </w:pPr>
            <w:r>
              <w:rPr>
                <w:rFonts w:hint="eastAsia"/>
              </w:rPr>
              <w:t>系统资源利用率</w:t>
            </w:r>
          </w:p>
        </w:tc>
        <w:tc>
          <w:tcPr>
            <w:tcW w:w="4672" w:type="dxa"/>
            <w:shd w:val="clear" w:color="auto" w:fill="auto"/>
            <w:vAlign w:val="center"/>
          </w:tcPr>
          <w:p w14:paraId="14A1D5BA">
            <w:pPr>
              <w:pStyle w:val="178"/>
            </w:pPr>
            <w:r>
              <w:rPr>
                <w:rFonts w:hint="eastAsia"/>
              </w:rPr>
              <w:t>CPU占用80%，内存占用≤70%</w:t>
            </w:r>
          </w:p>
        </w:tc>
      </w:tr>
      <w:tr w14:paraId="521966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174B3DE5">
            <w:pPr>
              <w:pStyle w:val="178"/>
            </w:pPr>
            <w:r>
              <w:rPr>
                <w:rFonts w:hint="eastAsia"/>
              </w:rPr>
              <w:t>数据更新时效性</w:t>
            </w:r>
          </w:p>
        </w:tc>
        <w:tc>
          <w:tcPr>
            <w:tcW w:w="4672" w:type="dxa"/>
            <w:shd w:val="clear" w:color="auto" w:fill="auto"/>
            <w:vAlign w:val="center"/>
          </w:tcPr>
          <w:p w14:paraId="3C9242CC">
            <w:pPr>
              <w:pStyle w:val="178"/>
            </w:pPr>
            <w:r>
              <w:rPr>
                <w:rFonts w:hint="eastAsia"/>
              </w:rPr>
              <w:t>运行状态刷新延迟≤2秒</w:t>
            </w:r>
          </w:p>
        </w:tc>
      </w:tr>
      <w:tr w14:paraId="4418A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33774C4E">
            <w:pPr>
              <w:pStyle w:val="178"/>
            </w:pPr>
            <w:r>
              <w:rPr>
                <w:rFonts w:hint="eastAsia"/>
              </w:rPr>
              <w:t>平均无故障运行时间（MTBF）</w:t>
            </w:r>
          </w:p>
        </w:tc>
        <w:tc>
          <w:tcPr>
            <w:tcW w:w="4672" w:type="dxa"/>
            <w:shd w:val="clear" w:color="auto" w:fill="auto"/>
            <w:vAlign w:val="center"/>
          </w:tcPr>
          <w:p w14:paraId="02B71120">
            <w:pPr>
              <w:pStyle w:val="178"/>
            </w:pPr>
            <w:r>
              <w:rPr>
                <w:rFonts w:hint="eastAsia"/>
              </w:rPr>
              <w:t>≥2000小时</w:t>
            </w:r>
          </w:p>
        </w:tc>
      </w:tr>
    </w:tbl>
    <w:p w14:paraId="3DA26C3B">
      <w:pPr>
        <w:pStyle w:val="56"/>
        <w:spacing w:before="120" w:beforeLines="50" w:line="360" w:lineRule="auto"/>
        <w:ind w:firstLine="420"/>
      </w:pPr>
      <w:r>
        <w:rPr>
          <w:rFonts w:hint="eastAsia"/>
        </w:rPr>
        <w:t>测试结果应满足预设指标标准，无性能瓶颈或稳定性隐患。</w:t>
      </w:r>
    </w:p>
    <w:p w14:paraId="0BBDF0E6">
      <w:pPr>
        <w:pStyle w:val="105"/>
        <w:spacing w:before="120" w:after="120" w:line="360" w:lineRule="auto"/>
      </w:pPr>
      <w:r>
        <w:rPr>
          <w:rFonts w:hint="eastAsia"/>
        </w:rPr>
        <w:t>安全性评估</w:t>
      </w:r>
    </w:p>
    <w:p w14:paraId="10CF6646">
      <w:pPr>
        <w:pStyle w:val="56"/>
        <w:spacing w:line="360" w:lineRule="auto"/>
        <w:ind w:firstLine="420"/>
      </w:pPr>
      <w:r>
        <w:rPr>
          <w:rFonts w:hint="eastAsia"/>
        </w:rPr>
        <w:t>安全性评估主要检验系统在身份验证、数据传输、权限控制、日志审计等方面的防护能力，应结合模拟攻击、风险扫描、权限渗透测试等方式进行：</w:t>
      </w:r>
    </w:p>
    <w:p w14:paraId="4F11F9C1">
      <w:pPr>
        <w:pStyle w:val="132"/>
        <w:spacing w:line="360" w:lineRule="auto"/>
      </w:pPr>
      <w:r>
        <w:rPr>
          <w:rFonts w:hint="eastAsia"/>
        </w:rPr>
        <w:t>模拟恶意访问检测是否被正确拦截；</w:t>
      </w:r>
    </w:p>
    <w:p w14:paraId="4E7EE973">
      <w:pPr>
        <w:pStyle w:val="132"/>
        <w:spacing w:line="360" w:lineRule="auto"/>
      </w:pPr>
      <w:r>
        <w:rPr>
          <w:rFonts w:hint="eastAsia"/>
        </w:rPr>
        <w:t>检查用户权限边界与越权访问可能性；</w:t>
      </w:r>
    </w:p>
    <w:p w14:paraId="16AC1324">
      <w:pPr>
        <w:pStyle w:val="132"/>
        <w:spacing w:line="360" w:lineRule="auto"/>
      </w:pPr>
      <w:r>
        <w:rPr>
          <w:rFonts w:hint="eastAsia"/>
        </w:rPr>
        <w:t>数据传输是否加密、日志是否可追溯；</w:t>
      </w:r>
    </w:p>
    <w:p w14:paraId="287D0D2F">
      <w:pPr>
        <w:pStyle w:val="132"/>
        <w:spacing w:line="360" w:lineRule="auto"/>
      </w:pPr>
      <w:r>
        <w:rPr>
          <w:rFonts w:hint="eastAsia"/>
        </w:rPr>
        <w:t>对入侵尝试与异常行为的自动响应能力。</w:t>
      </w:r>
    </w:p>
    <w:p w14:paraId="3463332E">
      <w:pPr>
        <w:pStyle w:val="56"/>
        <w:spacing w:line="360" w:lineRule="auto"/>
        <w:ind w:firstLine="420"/>
      </w:pPr>
      <w:r>
        <w:rPr>
          <w:rFonts w:hint="eastAsia"/>
        </w:rPr>
        <w:t>测试应确认系统具备防篡改、防越权、防攻击、防信息泄露的综合能力。</w:t>
      </w:r>
    </w:p>
    <w:p w14:paraId="4C4DF569">
      <w:pPr>
        <w:pStyle w:val="105"/>
        <w:spacing w:before="120" w:after="120" w:line="360" w:lineRule="auto"/>
      </w:pPr>
      <w:r>
        <w:rPr>
          <w:rFonts w:hint="eastAsia"/>
        </w:rPr>
        <w:t>接口兼容性测试</w:t>
      </w:r>
    </w:p>
    <w:p w14:paraId="65CC9555">
      <w:pPr>
        <w:pStyle w:val="56"/>
        <w:spacing w:line="360" w:lineRule="auto"/>
        <w:ind w:firstLine="420"/>
      </w:pPr>
      <w:r>
        <w:rPr>
          <w:rFonts w:hint="eastAsia"/>
        </w:rPr>
        <w:t>调度系统需与既有车站系统、信号系统、客运平台、数据中心等实现接口对接，测试应涵盖：</w:t>
      </w:r>
    </w:p>
    <w:p w14:paraId="66E60B23">
      <w:pPr>
        <w:pStyle w:val="132"/>
        <w:spacing w:line="360" w:lineRule="auto"/>
      </w:pPr>
      <w:r>
        <w:rPr>
          <w:rFonts w:hint="eastAsia"/>
        </w:rPr>
        <w:t>数据交互格式一致性与容错能力；</w:t>
      </w:r>
    </w:p>
    <w:p w14:paraId="78CB542F">
      <w:pPr>
        <w:pStyle w:val="132"/>
        <w:spacing w:line="360" w:lineRule="auto"/>
      </w:pPr>
      <w:r>
        <w:rPr>
          <w:rFonts w:hint="eastAsia"/>
        </w:rPr>
        <w:t>调用稳定性与结果返回逻辑正确性；</w:t>
      </w:r>
    </w:p>
    <w:p w14:paraId="07EA53BD">
      <w:pPr>
        <w:pStyle w:val="132"/>
        <w:spacing w:line="360" w:lineRule="auto"/>
      </w:pPr>
      <w:r>
        <w:rPr>
          <w:rFonts w:hint="eastAsia"/>
        </w:rPr>
        <w:t>异常中断后的重传与恢复机制；</w:t>
      </w:r>
    </w:p>
    <w:p w14:paraId="33674628">
      <w:pPr>
        <w:pStyle w:val="132"/>
        <w:spacing w:line="360" w:lineRule="auto"/>
      </w:pPr>
      <w:r>
        <w:rPr>
          <w:rFonts w:hint="eastAsia"/>
        </w:rPr>
        <w:t>与不同类型API适配情况。</w:t>
      </w:r>
    </w:p>
    <w:p w14:paraId="0DC54A5B">
      <w:pPr>
        <w:pStyle w:val="56"/>
        <w:spacing w:line="360" w:lineRule="auto"/>
        <w:ind w:firstLine="420"/>
      </w:pPr>
      <w:r>
        <w:rPr>
          <w:rFonts w:hint="eastAsia"/>
        </w:rPr>
        <w:t>测试结果应确保系统接口开放稳定，具备良好兼容性与对接能力。</w:t>
      </w:r>
    </w:p>
    <w:p w14:paraId="0BF0FB12">
      <w:pPr>
        <w:pStyle w:val="105"/>
        <w:spacing w:before="120" w:after="120" w:line="360" w:lineRule="auto"/>
      </w:pPr>
      <w:r>
        <w:rPr>
          <w:rFonts w:hint="eastAsia"/>
        </w:rPr>
        <w:t>验收流程与结论判定</w:t>
      </w:r>
    </w:p>
    <w:p w14:paraId="36DCA487">
      <w:pPr>
        <w:pStyle w:val="56"/>
        <w:spacing w:line="360" w:lineRule="auto"/>
        <w:ind w:firstLine="420"/>
      </w:pPr>
      <w:r>
        <w:rPr>
          <w:rFonts w:hint="eastAsia"/>
        </w:rPr>
        <w:t>验收应由建设单位组织，联合设计、开发、运维、第三方检测等参与单位组成工作组，根据测试方案逐项打分并形成报告，最终按以下规则综合判定：</w:t>
      </w:r>
    </w:p>
    <w:p w14:paraId="2FF52062">
      <w:pPr>
        <w:pStyle w:val="132"/>
        <w:spacing w:line="360" w:lineRule="auto"/>
      </w:pPr>
      <w:r>
        <w:rPr>
          <w:rFonts w:hint="eastAsia"/>
        </w:rPr>
        <w:t>所有关键功能无缺失，主要性能指标达标；</w:t>
      </w:r>
    </w:p>
    <w:p w14:paraId="08ECB859">
      <w:pPr>
        <w:pStyle w:val="132"/>
        <w:spacing w:line="360" w:lineRule="auto"/>
      </w:pPr>
      <w:r>
        <w:rPr>
          <w:rFonts w:hint="eastAsia"/>
        </w:rPr>
        <w:t>安全机制健全，无重大漏洞或风险项；</w:t>
      </w:r>
    </w:p>
    <w:p w14:paraId="614C359B">
      <w:pPr>
        <w:pStyle w:val="132"/>
        <w:spacing w:line="360" w:lineRule="auto"/>
      </w:pPr>
      <w:r>
        <w:rPr>
          <w:rFonts w:hint="eastAsia"/>
        </w:rPr>
        <w:t>系统稳定运行≥72小时无崩溃或中断；</w:t>
      </w:r>
    </w:p>
    <w:p w14:paraId="53327636">
      <w:pPr>
        <w:pStyle w:val="132"/>
        <w:spacing w:line="360" w:lineRule="auto"/>
      </w:pPr>
      <w:r>
        <w:rPr>
          <w:rFonts w:hint="eastAsia"/>
        </w:rPr>
        <w:t>文档资料齐备，操作培训完成。</w:t>
      </w:r>
    </w:p>
    <w:p w14:paraId="4242C9C6">
      <w:pPr>
        <w:pStyle w:val="56"/>
        <w:spacing w:line="360" w:lineRule="auto"/>
        <w:ind w:firstLine="420"/>
      </w:pPr>
      <w:r>
        <w:rPr>
          <w:rFonts w:hint="eastAsia"/>
        </w:rPr>
        <w:t>若以上条件均满足，可判定为验收通过；否则应进行针对性整改后重新验收</w:t>
      </w:r>
    </w:p>
    <w:p w14:paraId="28E7FCB5">
      <w:pPr>
        <w:pStyle w:val="104"/>
        <w:spacing w:before="240" w:after="240" w:line="360" w:lineRule="auto"/>
      </w:pPr>
      <w:bookmarkStart w:id="56" w:name="_Toc200379944"/>
      <w:r>
        <w:rPr>
          <w:rFonts w:hint="eastAsia"/>
        </w:rPr>
        <w:t>推广应用建议</w:t>
      </w:r>
      <w:bookmarkEnd w:id="56"/>
    </w:p>
    <w:p w14:paraId="7F477A45">
      <w:pPr>
        <w:pStyle w:val="105"/>
        <w:spacing w:before="120" w:after="120" w:line="360" w:lineRule="auto"/>
      </w:pPr>
      <w:r>
        <w:rPr>
          <w:rFonts w:hint="eastAsia"/>
        </w:rPr>
        <w:t>场景适配与部署路径</w:t>
      </w:r>
    </w:p>
    <w:p w14:paraId="742AA5AB">
      <w:pPr>
        <w:pStyle w:val="56"/>
        <w:spacing w:line="360" w:lineRule="auto"/>
        <w:ind w:firstLine="420"/>
      </w:pPr>
      <w:r>
        <w:rPr>
          <w:rFonts w:hint="eastAsia"/>
        </w:rPr>
        <w:t>根据城市轨道交通发展的不同阶段与系统体量，调度系统应具备灵活的适配能力。可按照以下三类典型场景部署与推广：</w:t>
      </w:r>
    </w:p>
    <w:p w14:paraId="00956A3F">
      <w:pPr>
        <w:pStyle w:val="132"/>
        <w:spacing w:line="360" w:lineRule="auto"/>
      </w:pPr>
      <w:r>
        <w:rPr>
          <w:rFonts w:hint="eastAsia"/>
        </w:rPr>
        <w:t>新建线路优先部署：在规划建设阶段同步导入调度系统，实现设备、接口、流程一体化建设；</w:t>
      </w:r>
    </w:p>
    <w:p w14:paraId="17CD9B6A">
      <w:pPr>
        <w:pStyle w:val="132"/>
        <w:spacing w:line="360" w:lineRule="auto"/>
      </w:pPr>
      <w:r>
        <w:rPr>
          <w:rFonts w:hint="eastAsia"/>
        </w:rPr>
        <w:t>既有线路升级改造：针对人工调度或分散系统运行的线路，分阶段推进调度一体化与自动化改造；</w:t>
      </w:r>
    </w:p>
    <w:p w14:paraId="573F3ECC">
      <w:pPr>
        <w:pStyle w:val="132"/>
        <w:spacing w:line="360" w:lineRule="auto"/>
      </w:pPr>
      <w:r>
        <w:rPr>
          <w:rFonts w:hint="eastAsia"/>
        </w:rPr>
        <w:t>区域级联协同调度：在具备多线路或多运营主体的城市轨道交通体系中，逐步构建多层级、跨系统的联合调度中心，实现资源协调最优化。</w:t>
      </w:r>
    </w:p>
    <w:p w14:paraId="639C5707">
      <w:pPr>
        <w:pStyle w:val="56"/>
        <w:spacing w:line="360" w:lineRule="auto"/>
        <w:ind w:firstLine="420"/>
      </w:pPr>
      <w:r>
        <w:rPr>
          <w:rFonts w:hint="eastAsia"/>
        </w:rPr>
        <w:t>同时，系统部署可依据实际条件采取集中部署、边缘部署或云边协同模式，提升系统灵活性与资源调度效率。</w:t>
      </w:r>
    </w:p>
    <w:p w14:paraId="0D49BB9E">
      <w:pPr>
        <w:pStyle w:val="105"/>
        <w:spacing w:before="120" w:after="120" w:line="360" w:lineRule="auto"/>
      </w:pPr>
      <w:r>
        <w:rPr>
          <w:rFonts w:hint="eastAsia"/>
        </w:rPr>
        <w:t>运维体系与能力建设</w:t>
      </w:r>
    </w:p>
    <w:p w14:paraId="60AF57AA">
      <w:pPr>
        <w:pStyle w:val="56"/>
        <w:spacing w:line="360" w:lineRule="auto"/>
        <w:ind w:firstLine="420"/>
      </w:pPr>
      <w:r>
        <w:rPr>
          <w:rFonts w:hint="eastAsia"/>
        </w:rPr>
        <w:t>智能调度系统的高可用性与运行稳定性依赖于完整的运维体系。建议建设多层次的运维管理架构：</w:t>
      </w:r>
    </w:p>
    <w:p w14:paraId="722DA860">
      <w:pPr>
        <w:pStyle w:val="132"/>
        <w:spacing w:line="360" w:lineRule="auto"/>
      </w:pPr>
      <w:r>
        <w:rPr>
          <w:rFonts w:hint="eastAsia"/>
        </w:rPr>
        <w:t>建立标准化的运行维护流程，包括日常巡检、故障响应、日志审计、系统更新等；</w:t>
      </w:r>
    </w:p>
    <w:p w14:paraId="35EF22F3">
      <w:pPr>
        <w:pStyle w:val="132"/>
        <w:spacing w:line="360" w:lineRule="auto"/>
      </w:pPr>
      <w:r>
        <w:rPr>
          <w:rFonts w:hint="eastAsia"/>
        </w:rPr>
        <w:t>推进运维人员专业化培训，配置数据分析、系统安全、智能算法等复合型技能团队；</w:t>
      </w:r>
    </w:p>
    <w:p w14:paraId="0DA5E530">
      <w:pPr>
        <w:pStyle w:val="132"/>
        <w:spacing w:line="360" w:lineRule="auto"/>
      </w:pPr>
      <w:r>
        <w:rPr>
          <w:rFonts w:hint="eastAsia"/>
        </w:rPr>
        <w:t>借助智能运维平台，实现对运行状态的可视化、远程诊断与自动预警；</w:t>
      </w:r>
    </w:p>
    <w:p w14:paraId="724E5B45">
      <w:pPr>
        <w:pStyle w:val="132"/>
        <w:spacing w:line="360" w:lineRule="auto"/>
      </w:pPr>
      <w:r>
        <w:rPr>
          <w:rFonts w:hint="eastAsia"/>
        </w:rPr>
        <w:t>鼓励建立第三方独立技术支持与验收机制，保障调度系统长期稳定运行。</w:t>
      </w:r>
    </w:p>
    <w:p w14:paraId="62B5E756">
      <w:pPr>
        <w:pStyle w:val="105"/>
        <w:spacing w:before="120" w:after="120" w:line="360" w:lineRule="auto"/>
      </w:pPr>
      <w:r>
        <w:rPr>
          <w:rFonts w:hint="eastAsia"/>
        </w:rPr>
        <w:t>技术演进与升级方向</w:t>
      </w:r>
    </w:p>
    <w:p w14:paraId="7778B68A">
      <w:pPr>
        <w:pStyle w:val="56"/>
        <w:spacing w:line="360" w:lineRule="auto"/>
        <w:ind w:firstLine="420"/>
      </w:pPr>
      <w:r>
        <w:rPr>
          <w:rFonts w:hint="eastAsia"/>
        </w:rPr>
        <w:t>为提升系统适应未来发展与新兴技术融合的能力，建议关注以下演进方向：</w:t>
      </w:r>
    </w:p>
    <w:p w14:paraId="2B68DB56">
      <w:pPr>
        <w:pStyle w:val="132"/>
        <w:spacing w:line="360" w:lineRule="auto"/>
      </w:pPr>
      <w:r>
        <w:rPr>
          <w:rFonts w:hint="eastAsia"/>
        </w:rPr>
        <w:t>智能算法增强：引入强化学习、博弈优化、自适应调度等前沿算法，提升调度策略自主性与效率；</w:t>
      </w:r>
    </w:p>
    <w:p w14:paraId="2821A2D2">
      <w:pPr>
        <w:pStyle w:val="132"/>
        <w:spacing w:line="360" w:lineRule="auto"/>
      </w:pPr>
      <w:r>
        <w:rPr>
          <w:rFonts w:hint="eastAsia"/>
        </w:rPr>
        <w:t>融合感知系统扩展：整合车载与站台智能感知终端，提升对运行环境与客流状态的实时掌控能力；</w:t>
      </w:r>
    </w:p>
    <w:p w14:paraId="42AD476B">
      <w:pPr>
        <w:pStyle w:val="132"/>
        <w:spacing w:line="360" w:lineRule="auto"/>
      </w:pPr>
      <w:r>
        <w:rPr>
          <w:rFonts w:hint="eastAsia"/>
        </w:rPr>
        <w:t>多系统协同：实现与票务系统、乘客信息系统、能耗管理系统的互联互通，推动跨系统协同调度；</w:t>
      </w:r>
    </w:p>
    <w:p w14:paraId="01281415">
      <w:pPr>
        <w:pStyle w:val="132"/>
        <w:spacing w:line="360" w:lineRule="auto"/>
      </w:pPr>
      <w:r>
        <w:rPr>
          <w:rFonts w:hint="eastAsia"/>
        </w:rPr>
        <w:t>云边协同平台建设：通过云计算资源扩展处理能力，同时结合边缘计算增强响应速度与数据本地处理能力；</w:t>
      </w:r>
    </w:p>
    <w:p w14:paraId="36135D2C">
      <w:pPr>
        <w:pStyle w:val="132"/>
        <w:spacing w:line="360" w:lineRule="auto"/>
      </w:pPr>
      <w:r>
        <w:rPr>
          <w:rFonts w:hint="eastAsia"/>
        </w:rPr>
        <w:t>开放接口生态：建立标准化、文档化的开发者接口体系，促进创新应用接入与二次开发。</w:t>
      </w:r>
    </w:p>
    <w:bookmarkEnd w:id="26"/>
    <w:p w14:paraId="053F966E">
      <w:pPr>
        <w:pStyle w:val="56"/>
        <w:spacing w:line="360" w:lineRule="auto"/>
        <w:ind w:firstLine="0" w:firstLineChars="0"/>
        <w:jc w:val="center"/>
      </w:pPr>
      <w:bookmarkStart w:id="57" w:name="BookMark8"/>
      <w:r>
        <w:rPr>
          <w:rFonts w:hint="eastAsia"/>
        </w:rPr>
        <w:drawing>
          <wp:inline distT="0" distB="0" distL="0" distR="0">
            <wp:extent cx="1485900" cy="317500"/>
            <wp:effectExtent l="0" t="0" r="0" b="6350"/>
            <wp:docPr id="656862463" name="图片 5"/>
            <wp:cNvGraphicFramePr/>
            <a:graphic xmlns:a="http://schemas.openxmlformats.org/drawingml/2006/main">
              <a:graphicData uri="http://schemas.openxmlformats.org/drawingml/2006/picture">
                <pic:pic xmlns:pic="http://schemas.openxmlformats.org/drawingml/2006/picture">
                  <pic:nvPicPr>
                    <pic:cNvPr id="656862463" name="图片 5"/>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1254">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7F69">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CEA6">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95D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774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1825">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B0E7C">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E9C3">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02D7F">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50BA6">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0A51B">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92C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4D7D">
    <w:pPr>
      <w:pStyle w:val="61"/>
    </w:pPr>
    <w:r>
      <w:fldChar w:fldCharType="begin"/>
    </w:r>
    <w:r>
      <w:instrText xml:space="preserve"> STYLEREF  标准文件_文件编号  \* MERGEFORMAT </w:instrText>
    </w:r>
    <w:r>
      <w:fldChar w:fldCharType="separate"/>
    </w:r>
    <w:r>
      <w:t>T/XJBX 0038—2025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F8DC9">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0038—2025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9AD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175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8988">
    <w:pPr>
      <w:pStyle w:val="61"/>
    </w:pPr>
    <w:r>
      <w:fldChar w:fldCharType="begin"/>
    </w:r>
    <w:r>
      <w:instrText xml:space="preserve"> STYLEREF  标准文件_文件编号  \* MERGEFORMAT </w:instrText>
    </w:r>
    <w:r>
      <w:fldChar w:fldCharType="separate"/>
    </w:r>
    <w:r>
      <w:t>T/XJBX 0038—2025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1690">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0038—2025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D23B">
    <w:pPr>
      <w:pStyle w:val="61"/>
    </w:pPr>
    <w:r>
      <w:fldChar w:fldCharType="begin"/>
    </w:r>
    <w:r>
      <w:instrText xml:space="preserve"> STYLEREF  标准文件_文件编号  \* MERGEFORMAT </w:instrText>
    </w:r>
    <w:r>
      <w:fldChar w:fldCharType="separate"/>
    </w:r>
    <w:r>
      <w:t>T/XJBX 0038—2025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380E">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0038—2025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9354">
    <w:pPr>
      <w:pStyle w:val="61"/>
    </w:pPr>
    <w:r>
      <w:fldChar w:fldCharType="begin"/>
    </w:r>
    <w:r>
      <w:instrText xml:space="preserve"> STYLEREF  标准文件_文件编号  \* MERGEFORMAT </w:instrText>
    </w:r>
    <w:r>
      <w:fldChar w:fldCharType="separate"/>
    </w:r>
    <w:r>
      <w:t>T/XJBX 0038—2025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762C">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0038—2025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MzYzMDI1Njc3NDZQ0lEKTi0uzszPAykwrAUA1gJmjSwAAAA="/>
  </w:docVars>
  <w:rsids>
    <w:rsidRoot w:val="00CB351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068"/>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7B"/>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15E"/>
    <w:rsid w:val="00243540"/>
    <w:rsid w:val="0024497B"/>
    <w:rsid w:val="0024515B"/>
    <w:rsid w:val="00246021"/>
    <w:rsid w:val="0024666E"/>
    <w:rsid w:val="00247F52"/>
    <w:rsid w:val="00250B25"/>
    <w:rsid w:val="00250BBE"/>
    <w:rsid w:val="002515C2"/>
    <w:rsid w:val="0025194F"/>
    <w:rsid w:val="0026148A"/>
    <w:rsid w:val="00262696"/>
    <w:rsid w:val="00263D25"/>
    <w:rsid w:val="00264377"/>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0E81"/>
    <w:rsid w:val="0034194F"/>
    <w:rsid w:val="00344605"/>
    <w:rsid w:val="003474AA"/>
    <w:rsid w:val="00350D1D"/>
    <w:rsid w:val="00352C83"/>
    <w:rsid w:val="00352F1A"/>
    <w:rsid w:val="00355EA5"/>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0ED9"/>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38A"/>
    <w:rsid w:val="00432DAA"/>
    <w:rsid w:val="00434305"/>
    <w:rsid w:val="00435DF7"/>
    <w:rsid w:val="0043741A"/>
    <w:rsid w:val="0044083F"/>
    <w:rsid w:val="00441AE7"/>
    <w:rsid w:val="00445574"/>
    <w:rsid w:val="004467FB"/>
    <w:rsid w:val="00452D6B"/>
    <w:rsid w:val="00453C8C"/>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6214"/>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4C4"/>
    <w:rsid w:val="006219BC"/>
    <w:rsid w:val="006252D8"/>
    <w:rsid w:val="006259BC"/>
    <w:rsid w:val="0062636B"/>
    <w:rsid w:val="00632182"/>
    <w:rsid w:val="00632AE0"/>
    <w:rsid w:val="00633C17"/>
    <w:rsid w:val="00634D9E"/>
    <w:rsid w:val="00636E3E"/>
    <w:rsid w:val="006379F7"/>
    <w:rsid w:val="00637E4D"/>
    <w:rsid w:val="00640620"/>
    <w:rsid w:val="00641A1F"/>
    <w:rsid w:val="00645904"/>
    <w:rsid w:val="00645C9F"/>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378AE"/>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0A3"/>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915"/>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09A0"/>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4BF6"/>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51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676"/>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1C3"/>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3DB48C9"/>
    <w:rsid w:val="1A0B43C0"/>
    <w:rsid w:val="2A275917"/>
    <w:rsid w:val="61A9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4C22ED7F1341F6A7394B7639A6FB6D"/>
        <w:style w:val=""/>
        <w:category>
          <w:name w:val="常规"/>
          <w:gallery w:val="placeholder"/>
        </w:category>
        <w:types>
          <w:type w:val="bbPlcHdr"/>
        </w:types>
        <w:behaviors>
          <w:behavior w:val="content"/>
        </w:behaviors>
        <w:description w:val=""/>
        <w:guid w:val="{AC3B07D9-77C8-4FE7-84EE-088A85868F73}"/>
      </w:docPartPr>
      <w:docPartBody>
        <w:p w14:paraId="767A53E8">
          <w:pPr>
            <w:pStyle w:val="5"/>
          </w:pPr>
          <w:r>
            <w:rPr>
              <w:rStyle w:val="4"/>
              <w:rFonts w:hint="eastAsia"/>
            </w:rPr>
            <w:t>单击或点击此处输入文字。</w:t>
          </w:r>
        </w:p>
      </w:docPartBody>
    </w:docPart>
    <w:docPart>
      <w:docPartPr>
        <w:name w:val="8D2F21D9789145478F06746B9BC515DD"/>
        <w:style w:val=""/>
        <w:category>
          <w:name w:val="常规"/>
          <w:gallery w:val="placeholder"/>
        </w:category>
        <w:types>
          <w:type w:val="bbPlcHdr"/>
        </w:types>
        <w:behaviors>
          <w:behavior w:val="content"/>
        </w:behaviors>
        <w:description w:val=""/>
        <w:guid w:val="{8C205B48-76C8-4803-A129-7308E6CF752F}"/>
      </w:docPartPr>
      <w:docPartBody>
        <w:p w14:paraId="79FABD10">
          <w:pPr>
            <w:pStyle w:val="6"/>
          </w:pPr>
          <w:r>
            <w:rPr>
              <w:rStyle w:val="4"/>
              <w:rFonts w:hint="eastAsia"/>
            </w:rPr>
            <w:t>选择一项。</w:t>
          </w:r>
        </w:p>
      </w:docPartBody>
    </w:docPart>
    <w:docPart>
      <w:docPartPr>
        <w:name w:val="FB9C48BB982748DEB0BD1041E0F211FF"/>
        <w:style w:val=""/>
        <w:category>
          <w:name w:val="常规"/>
          <w:gallery w:val="placeholder"/>
        </w:category>
        <w:types>
          <w:type w:val="bbPlcHdr"/>
        </w:types>
        <w:behaviors>
          <w:behavior w:val="content"/>
        </w:behaviors>
        <w:description w:val=""/>
        <w:guid w:val="{0B9230B9-E387-40E4-9751-24FA405CBBDD}"/>
      </w:docPartPr>
      <w:docPartBody>
        <w:p w14:paraId="07BCA025">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BD"/>
    <w:rsid w:val="0024215E"/>
    <w:rsid w:val="00403ABD"/>
    <w:rsid w:val="00471F4F"/>
    <w:rsid w:val="006219BC"/>
    <w:rsid w:val="00A85A78"/>
    <w:rsid w:val="00B14BF6"/>
    <w:rsid w:val="00D00EA7"/>
    <w:rsid w:val="00EB31E3"/>
    <w:rsid w:val="00F7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E4C22ED7F1341F6A7394B7639A6FB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D2F21D9789145478F06746B9BC515D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B9C48BB982748DEB0BD1041E0F211F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5158</Words>
  <Characters>5471</Characters>
  <Lines>48</Lines>
  <Paragraphs>13</Paragraphs>
  <TotalTime>47</TotalTime>
  <ScaleCrop>false</ScaleCrop>
  <LinksUpToDate>false</LinksUpToDate>
  <CharactersWithSpaces>5542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2025-06-09T08:16:00Z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2025-06-11T09:01:03Z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2052-12.1.0.21541</vt:lpwstr>
  </property>
  <property fmtid="{D5CDD505-2E9C-101B-9397-08002B2CF9AE}" pid="17" name="ICV">
    <vt:lpwstr>55528BEE45CC42DB9353015EA10991B8_12</vt:lpwstr>
  </property>
</Properties>
</file>