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DE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1A24F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07F8B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7.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17.020</w:t>
            </w:r>
            <w:r>
              <w:rPr>
                <w:rFonts w:ascii="黑体" w:hAnsi="黑体" w:eastAsia="黑体"/>
                <w:sz w:val="21"/>
                <w:szCs w:val="21"/>
              </w:rPr>
              <w:fldChar w:fldCharType="end"/>
            </w:r>
            <w:bookmarkEnd w:id="0"/>
          </w:p>
        </w:tc>
      </w:tr>
      <w:tr w14:paraId="52A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53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0895C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26D921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10ACD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 7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75</w:t>
            </w:r>
            <w:r>
              <w:rPr>
                <w:rFonts w:ascii="黑体" w:hAnsi="黑体" w:eastAsia="黑体"/>
                <w:sz w:val="21"/>
                <w:szCs w:val="21"/>
              </w:rPr>
              <w:fldChar w:fldCharType="end"/>
            </w:r>
            <w:bookmarkEnd w:id="2"/>
          </w:p>
        </w:tc>
      </w:tr>
    </w:tbl>
    <w:p w14:paraId="3EDDC6C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1ECAA7">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6"/>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0036</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151622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2E505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CC4CCE">
      <w:pPr>
        <w:pStyle w:val="50"/>
        <w:framePr w:w="9639" w:h="6976" w:hRule="exact" w:hSpace="0" w:vSpace="0" w:wrap="around" w:hAnchor="page" w:y="6408"/>
        <w:jc w:val="center"/>
        <w:rPr>
          <w:rFonts w:ascii="黑体" w:hAnsi="黑体" w:eastAsia="黑体"/>
          <w:b w:val="0"/>
          <w:bCs w:val="0"/>
          <w:w w:val="100"/>
        </w:rPr>
      </w:pPr>
    </w:p>
    <w:p w14:paraId="31AB5936">
      <w:pPr>
        <w:pStyle w:val="197"/>
        <w:framePr w:h="6974" w:hRule="exact" w:wrap="around" w:x="1419" w:anchorLock="1"/>
      </w:pPr>
      <w:r>
        <w:rPr>
          <w:rFonts w:hint="eastAsia"/>
        </w:rPr>
        <w:fldChar w:fldCharType="begin">
          <w:ffData>
            <w:name w:val="CSTD_NAME"/>
            <w:enabled/>
            <w:calcOnExit w:val="0"/>
            <w:textInput>
              <w:default w:val="公路工程高精度GNSS测量技术规范"/>
            </w:textInput>
          </w:ffData>
        </w:fldChar>
      </w:r>
      <w:bookmarkStart w:id="9" w:name="CSTD_NAME"/>
      <w:r>
        <w:rPr>
          <w:rFonts w:hint="eastAsia"/>
        </w:rPr>
        <w:instrText xml:space="preserve"> FORMTEXT </w:instrText>
      </w:r>
      <w:r>
        <w:rPr>
          <w:rFonts w:hint="eastAsia"/>
        </w:rPr>
        <w:fldChar w:fldCharType="separate"/>
      </w:r>
      <w:r>
        <w:rPr>
          <w:rFonts w:hint="eastAsia"/>
        </w:rPr>
        <w:t>公路工程高精度GNSS测量技术规范</w:t>
      </w:r>
      <w:r>
        <w:rPr>
          <w:rFonts w:hint="eastAsia"/>
        </w:rPr>
        <w:fldChar w:fldCharType="end"/>
      </w:r>
      <w:bookmarkEnd w:id="9"/>
    </w:p>
    <w:p w14:paraId="158A2AA9">
      <w:pPr>
        <w:framePr w:w="9639" w:h="6974" w:hRule="exact" w:wrap="around" w:vAnchor="page" w:hAnchor="page" w:x="1419" w:y="6408" w:anchorLock="1"/>
        <w:ind w:left="-1418"/>
      </w:pPr>
    </w:p>
    <w:p w14:paraId="70935827">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high-precision GNSS surveying technology in highway engineering"/>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high-precision GNSS surveying technology in highway engineering</w:t>
      </w:r>
      <w:r>
        <w:rPr>
          <w:rFonts w:ascii="黑体" w:hAnsi="黑体" w:eastAsia="黑体"/>
          <w:szCs w:val="28"/>
        </w:rPr>
        <w:fldChar w:fldCharType="end"/>
      </w:r>
      <w:bookmarkEnd w:id="10"/>
    </w:p>
    <w:p w14:paraId="5FA9CA4D">
      <w:pPr>
        <w:framePr w:w="9639" w:h="6974" w:hRule="exact" w:wrap="around" w:vAnchor="page" w:hAnchor="page" w:x="1419" w:y="6408" w:anchorLock="1"/>
        <w:spacing w:line="760" w:lineRule="exact"/>
        <w:ind w:left="-1418"/>
      </w:pPr>
    </w:p>
    <w:p w14:paraId="0FC2C8D0">
      <w:pPr>
        <w:pStyle w:val="125"/>
        <w:framePr w:w="9639" w:h="6974" w:hRule="exact" w:wrap="around" w:vAnchor="page" w:hAnchor="page" w:x="1419" w:y="6408" w:anchorLock="1"/>
        <w:textAlignment w:val="bottom"/>
        <w:rPr>
          <w:rFonts w:eastAsia="黑体"/>
          <w:szCs w:val="28"/>
        </w:rPr>
      </w:pPr>
    </w:p>
    <w:p w14:paraId="3E9E89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CF8D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E220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710244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C4AD4">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DF5FB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689C6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14BDFD5">
      <w:pPr>
        <w:pStyle w:val="91"/>
        <w:spacing w:after="360"/>
      </w:pPr>
      <w:bookmarkStart w:id="21" w:name="BookMark1"/>
      <w:r>
        <w:rPr>
          <w:rFonts w:hint="eastAsia"/>
          <w:spacing w:val="320"/>
        </w:rPr>
        <w:t>目</w:t>
      </w:r>
      <w:r>
        <w:rPr>
          <w:rFonts w:hint="eastAsia"/>
        </w:rPr>
        <w:t>次</w:t>
      </w:r>
    </w:p>
    <w:p w14:paraId="43621CC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"_Toc200375024"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_Toc200375024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25F7F0E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"_Toc200375025"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_Toc200375025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33E128E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"_Toc200375026"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_Toc200375026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FEB0A1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"_Toc200375027"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_Toc200375027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6EF354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"_Toc200375028"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_Toc200375028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1DCAB1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"_Toc200375029" </w:instrText>
      </w:r>
      <w:r>
        <w:fldChar w:fldCharType="separate"/>
      </w:r>
      <w:r>
        <w:rPr>
          <w:rStyle w:val="32"/>
          <w:rFonts w:hint="eastAsia"/>
        </w:rPr>
        <w:t>4</w:t>
      </w:r>
      <w:r>
        <w:rPr>
          <w:rStyle w:val="32"/>
        </w:rPr>
        <w:t xml:space="preserve"> </w:t>
      </w:r>
      <w:r>
        <w:rPr>
          <w:rStyle w:val="32"/>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_Toc200375029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99D065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"_Toc200375030" </w:instrText>
      </w:r>
      <w:r>
        <w:fldChar w:fldCharType="separate"/>
      </w:r>
      <w:r>
        <w:rPr>
          <w:rStyle w:val="32"/>
          <w:rFonts w:hint="eastAsia"/>
        </w:rPr>
        <w:t>5</w:t>
      </w:r>
      <w:r>
        <w:rPr>
          <w:rStyle w:val="32"/>
        </w:rPr>
        <w:t xml:space="preserve"> </w:t>
      </w:r>
      <w:r>
        <w:rPr>
          <w:rStyle w:val="32"/>
          <w:rFonts w:hint="eastAsia"/>
        </w:rPr>
        <w:t xml:space="preserve"> 设备与系统要求</w:t>
      </w:r>
      <w:r>
        <w:rPr>
          <w:rFonts w:hint="eastAsia"/>
        </w:rPr>
        <w:tab/>
      </w:r>
      <w:r>
        <w:rPr>
          <w:rFonts w:hint="eastAsia"/>
        </w:rPr>
        <w:fldChar w:fldCharType="begin"/>
      </w:r>
      <w:r>
        <w:rPr>
          <w:rFonts w:hint="eastAsia"/>
        </w:rPr>
        <w:instrText xml:space="preserve"> </w:instrText>
      </w:r>
      <w:r>
        <w:instrText xml:space="preserve">PAGEREF _Toc200375030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80A430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"_Toc200375031" </w:instrText>
      </w:r>
      <w:r>
        <w:fldChar w:fldCharType="separate"/>
      </w:r>
      <w:r>
        <w:rPr>
          <w:rStyle w:val="32"/>
          <w:rFonts w:hint="eastAsia"/>
        </w:rPr>
        <w:t>6</w:t>
      </w:r>
      <w:r>
        <w:rPr>
          <w:rStyle w:val="32"/>
        </w:rPr>
        <w:t xml:space="preserve"> </w:t>
      </w:r>
      <w:r>
        <w:rPr>
          <w:rStyle w:val="32"/>
          <w:rFonts w:hint="eastAsia"/>
        </w:rPr>
        <w:t xml:space="preserve"> 测量作业流程</w:t>
      </w:r>
      <w:r>
        <w:rPr>
          <w:rFonts w:hint="eastAsia"/>
        </w:rPr>
        <w:tab/>
      </w:r>
      <w:r>
        <w:rPr>
          <w:rFonts w:hint="eastAsia"/>
        </w:rPr>
        <w:fldChar w:fldCharType="begin"/>
      </w:r>
      <w:r>
        <w:rPr>
          <w:rFonts w:hint="eastAsia"/>
        </w:rPr>
        <w:instrText xml:space="preserve"> </w:instrText>
      </w:r>
      <w:r>
        <w:instrText xml:space="preserve">PAGEREF _Toc200375031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CB944C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"_Toc200375032" </w:instrText>
      </w:r>
      <w:r>
        <w:fldChar w:fldCharType="separate"/>
      </w:r>
      <w:r>
        <w:rPr>
          <w:rStyle w:val="32"/>
          <w:rFonts w:hint="eastAsia"/>
        </w:rPr>
        <w:t>7</w:t>
      </w:r>
      <w:r>
        <w:rPr>
          <w:rStyle w:val="32"/>
        </w:rPr>
        <w:t xml:space="preserve"> </w:t>
      </w:r>
      <w:r>
        <w:rPr>
          <w:rStyle w:val="32"/>
          <w:rFonts w:hint="eastAsia"/>
        </w:rPr>
        <w:t xml:space="preserve"> 质量控制与验收要求</w:t>
      </w:r>
      <w:r>
        <w:rPr>
          <w:rFonts w:hint="eastAsia"/>
        </w:rPr>
        <w:tab/>
      </w:r>
      <w:r>
        <w:rPr>
          <w:rFonts w:hint="eastAsia"/>
        </w:rPr>
        <w:fldChar w:fldCharType="begin"/>
      </w:r>
      <w:r>
        <w:rPr>
          <w:rFonts w:hint="eastAsia"/>
        </w:rPr>
        <w:instrText xml:space="preserve"> </w:instrText>
      </w:r>
      <w:r>
        <w:instrText xml:space="preserve">PAGEREF _Toc200375032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2C12EF7">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999381D">
      <w:pPr>
        <w:pStyle w:val="89"/>
        <w:spacing w:before="900" w:after="360"/>
      </w:pPr>
      <w:bookmarkStart w:id="22" w:name="_Toc200375024"/>
      <w:bookmarkStart w:id="23" w:name="BookMark2"/>
      <w:r>
        <w:rPr>
          <w:rFonts w:hint="eastAsia"/>
          <w:spacing w:val="320"/>
        </w:rPr>
        <w:t>前</w:t>
      </w:r>
      <w:r>
        <w:rPr>
          <w:rFonts w:hint="eastAsia"/>
        </w:rPr>
        <w:t>言</w:t>
      </w:r>
      <w:bookmarkEnd w:id="22"/>
    </w:p>
    <w:p w14:paraId="09C2AD04">
      <w:pPr>
        <w:pStyle w:val="56"/>
        <w:spacing w:line="360" w:lineRule="auto"/>
        <w:ind w:firstLine="420"/>
      </w:pPr>
      <w:r>
        <w:rPr>
          <w:rFonts w:hint="eastAsia"/>
        </w:rPr>
        <w:t>本文件按照GB/T 1.1—2020《标准化工作导则  第1部分：标准化文件的结构和起草规则》的规定起草。</w:t>
      </w:r>
    </w:p>
    <w:p w14:paraId="59AC4B42">
      <w:pPr>
        <w:pStyle w:val="56"/>
        <w:spacing w:line="360" w:lineRule="auto"/>
        <w:ind w:firstLine="420"/>
      </w:pPr>
      <w:r>
        <w:rPr>
          <w:rFonts w:hint="eastAsia"/>
        </w:rPr>
        <w:t>本文件由西安市计量标准检测认证协会提出并归口。</w:t>
      </w:r>
    </w:p>
    <w:p w14:paraId="62F1D1CB">
      <w:pPr>
        <w:pStyle w:val="56"/>
        <w:spacing w:line="360" w:lineRule="auto"/>
        <w:ind w:firstLine="420"/>
      </w:pPr>
      <w:r>
        <w:rPr>
          <w:rFonts w:hint="eastAsia"/>
        </w:rPr>
        <w:t>本文件起草单位：牡丹区公路事业发展中心、广西壮族自治区金城江公路养护中心、山东高速路桥工程试验检测有限公司、廊坊市交通公路工程有限公司二公司、黄河勘测规划设计研究院有限公司</w:t>
      </w:r>
      <w:r>
        <w:rPr>
          <w:rFonts w:hint="eastAsia"/>
          <w:lang w:eastAsia="zh-CN"/>
        </w:rPr>
        <w:t>、温州市洞头交通发展股份有限公司、山西路安交通科技有限公司、</w:t>
      </w:r>
      <w:r>
        <w:rPr>
          <w:rFonts w:hint="eastAsia"/>
        </w:rPr>
        <w:t>内蒙古路桥工程技术检测有限责任公司、丹东诚达公路工程监理咨询有限公司、河南山河建设工程有限公司</w:t>
      </w:r>
      <w:r>
        <w:rPr>
          <w:rFonts w:hint="eastAsia"/>
          <w:lang w:eastAsia="zh-CN"/>
        </w:rPr>
        <w:t>、凌海市自然资源服务中心、锦州市自然资源服务中心、凌海市城乡建设服务中心、凌海市自然资源局</w:t>
      </w:r>
      <w:r>
        <w:rPr>
          <w:rFonts w:hint="eastAsia"/>
        </w:rPr>
        <w:t>。</w:t>
      </w:r>
    </w:p>
    <w:p w14:paraId="6B47B0AB">
      <w:pPr>
        <w:pStyle w:val="56"/>
        <w:spacing w:line="360" w:lineRule="auto"/>
        <w:ind w:firstLine="420"/>
      </w:pPr>
      <w:r>
        <w:rPr>
          <w:rFonts w:hint="eastAsia"/>
        </w:rPr>
        <w:t>本文件主要起草人：王森、韦国登、朱宇超、张杏开、荆海峰</w:t>
      </w:r>
      <w:r>
        <w:rPr>
          <w:rFonts w:hint="eastAsia"/>
          <w:lang w:eastAsia="zh-CN"/>
        </w:rPr>
        <w:t>、郑金矛、张辉、成旭振、赵文斌、</w:t>
      </w:r>
      <w:r>
        <w:rPr>
          <w:rFonts w:hint="eastAsia"/>
        </w:rPr>
        <w:t>刘晓东、孙世昌、闫晓艳、齐舒燕</w:t>
      </w:r>
      <w:r>
        <w:rPr>
          <w:rFonts w:hint="eastAsia"/>
          <w:lang w:eastAsia="zh-CN"/>
        </w:rPr>
        <w:t>、郜震、蔡闯、李小昙、胡玉善、杨彬</w:t>
      </w:r>
      <w:r>
        <w:rPr>
          <w:rFonts w:hint="eastAsia"/>
        </w:rPr>
        <w:t>。</w:t>
      </w:r>
      <w:bookmarkStart w:id="56" w:name="_GoBack"/>
      <w:bookmarkEnd w:id="56"/>
    </w:p>
    <w:p w14:paraId="3C569B55">
      <w:pPr>
        <w:pStyle w:val="56"/>
        <w:ind w:firstLine="420"/>
      </w:pPr>
    </w:p>
    <w:p w14:paraId="24DD092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p>
    <w:bookmarkEnd w:id="23"/>
    <w:p w14:paraId="4E216735">
      <w:pPr>
        <w:pStyle w:val="89"/>
        <w:spacing w:after="360"/>
      </w:pPr>
      <w:bookmarkStart w:id="24" w:name="_Toc200375025"/>
      <w:bookmarkStart w:id="25" w:name="BookMark3"/>
      <w:r>
        <w:rPr>
          <w:rFonts w:hint="eastAsia"/>
          <w:spacing w:val="320"/>
        </w:rPr>
        <w:t>引</w:t>
      </w:r>
      <w:r>
        <w:rPr>
          <w:rFonts w:hint="eastAsia"/>
        </w:rPr>
        <w:t>言</w:t>
      </w:r>
      <w:bookmarkEnd w:id="24"/>
    </w:p>
    <w:p w14:paraId="2B025E48">
      <w:pPr>
        <w:pStyle w:val="56"/>
        <w:spacing w:line="360" w:lineRule="auto"/>
        <w:ind w:firstLine="420"/>
      </w:pPr>
      <w:r>
        <w:rPr>
          <w:rFonts w:hint="eastAsia"/>
        </w:rPr>
        <w:t>随着公路工程建设日益向智能化、高精度和数字化方向发展，传统测量手段在精度、效率及信息集成方面已难以满足现代工程需求。全球导航卫星系统（GNSS）技术，特别是以北斗、GPS、GLONASS、Galileo等为代表的多系统融合定位手段，正广泛应用于公路工程的测量、放样、变形监测、施工控制等多个环节，成为提升工程测绘精度与效率的关键技术之一。</w:t>
      </w:r>
    </w:p>
    <w:p w14:paraId="1629C7C4">
      <w:pPr>
        <w:pStyle w:val="56"/>
        <w:spacing w:line="360" w:lineRule="auto"/>
        <w:ind w:firstLine="420"/>
      </w:pPr>
      <w:r>
        <w:rPr>
          <w:rFonts w:hint="eastAsia"/>
        </w:rPr>
        <w:t>高精度GNSS测量不仅可以实现厘米级甚至毫米级定位，还能通过RTK、PPK、网络差分等技术手段完成复杂环境下的连续作业，并与无人机、移动测量平台、BIM等数字工具融合，助力全生命周期工程信息管理。在此背景下，建立一套系统、科学、可操作性强的GNSS高精度测量技术规范，对于统一行业应用标准、提高工程质量控制水平、保障施工安全和推进数字化转型具有重要意义。</w:t>
      </w:r>
    </w:p>
    <w:p w14:paraId="1492D0B7">
      <w:pPr>
        <w:pStyle w:val="56"/>
        <w:spacing w:line="360" w:lineRule="auto"/>
        <w:ind w:firstLine="420"/>
      </w:pPr>
      <w:r>
        <w:rPr>
          <w:rFonts w:hint="eastAsia"/>
        </w:rPr>
        <w:t>本文件在广泛调研实际工程需求、借鉴现有技术经验及标准体系的基础上，结合当前GNSS测量设备、算法、平台及配套应用软件的技术发展趋势，提出了适用于公路工程全流程中高精度GNSS测量的基本要求与技术路径。文件内容涵盖测量设备配置、外业操作流程、数据处理方法、质量评估指标、成果表达形式及典型应用场景等方面，为从业单位在规划、设计、施工及养护阶段提供了标准化技术依据。</w:t>
      </w:r>
    </w:p>
    <w:p w14:paraId="44B277E2">
      <w:pPr>
        <w:pStyle w:val="56"/>
        <w:ind w:firstLine="420"/>
      </w:pPr>
    </w:p>
    <w:p w14:paraId="46CA0AC9">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2449426">
      <w:pPr>
        <w:spacing w:line="20" w:lineRule="exact"/>
        <w:jc w:val="center"/>
        <w:rPr>
          <w:rFonts w:ascii="黑体" w:hAnsi="黑体" w:eastAsia="黑体"/>
          <w:sz w:val="32"/>
          <w:szCs w:val="32"/>
        </w:rPr>
      </w:pPr>
      <w:bookmarkStart w:id="26" w:name="BookMark4"/>
    </w:p>
    <w:p w14:paraId="4BF45E41">
      <w:pPr>
        <w:spacing w:line="20" w:lineRule="exact"/>
        <w:jc w:val="center"/>
        <w:rPr>
          <w:rFonts w:ascii="黑体" w:hAnsi="黑体" w:eastAsia="黑体"/>
          <w:sz w:val="32"/>
          <w:szCs w:val="32"/>
        </w:rPr>
      </w:pPr>
    </w:p>
    <w:sdt>
      <w:sdtPr>
        <w:tag w:val="NEW_STAND_NAME"/>
        <w:id w:val="595910757"/>
        <w:lock w:val="sdtLocked"/>
        <w:placeholder>
          <w:docPart w:val="EE4C22ED7F1341F6A7394B7639A6FB6D"/>
        </w:placeholder>
      </w:sdtPr>
      <w:sdtContent>
        <w:p w14:paraId="78D0C58B">
          <w:pPr>
            <w:pStyle w:val="177"/>
          </w:pPr>
          <w:bookmarkStart w:id="27" w:name="NEW_STAND_NAME"/>
          <w:r>
            <w:rPr>
              <w:rFonts w:hint="eastAsia"/>
            </w:rPr>
            <w:t>公路工程高精度GNSS测量技术规范</w:t>
          </w:r>
        </w:p>
      </w:sdtContent>
    </w:sdt>
    <w:bookmarkEnd w:id="27"/>
    <w:p w14:paraId="7C374ED8">
      <w:pPr>
        <w:pStyle w:val="104"/>
        <w:spacing w:before="240" w:after="240"/>
      </w:pPr>
      <w:bookmarkStart w:id="28" w:name="_Toc26648465"/>
      <w:bookmarkStart w:id="29" w:name="_Toc26986530"/>
      <w:bookmarkStart w:id="30" w:name="_Toc24884211"/>
      <w:bookmarkStart w:id="31" w:name="_Toc26986771"/>
      <w:bookmarkStart w:id="32" w:name="_Toc17233333"/>
      <w:bookmarkStart w:id="33" w:name="_Toc24884218"/>
      <w:bookmarkStart w:id="34" w:name="_Toc26718930"/>
      <w:bookmarkStart w:id="35" w:name="_Toc97192964"/>
      <w:bookmarkStart w:id="36" w:name="_Toc200375026"/>
      <w:bookmarkStart w:id="37" w:name="_Toc17233325"/>
      <w:r>
        <w:rPr>
          <w:rFonts w:hint="eastAsia"/>
        </w:rPr>
        <w:t>范围</w:t>
      </w:r>
      <w:bookmarkEnd w:id="28"/>
      <w:bookmarkEnd w:id="29"/>
      <w:bookmarkEnd w:id="30"/>
      <w:bookmarkEnd w:id="31"/>
      <w:bookmarkEnd w:id="32"/>
      <w:bookmarkEnd w:id="33"/>
      <w:bookmarkEnd w:id="34"/>
      <w:bookmarkEnd w:id="35"/>
      <w:bookmarkEnd w:id="36"/>
      <w:bookmarkEnd w:id="37"/>
    </w:p>
    <w:p w14:paraId="71A95367">
      <w:pPr>
        <w:pStyle w:val="56"/>
        <w:spacing w:line="360" w:lineRule="auto"/>
        <w:ind w:firstLine="420"/>
      </w:pPr>
      <w:bookmarkStart w:id="38" w:name="_Toc17233326"/>
      <w:bookmarkStart w:id="39" w:name="_Toc17233334"/>
      <w:bookmarkStart w:id="40" w:name="_Toc26648466"/>
      <w:bookmarkStart w:id="41" w:name="_Toc24884219"/>
      <w:bookmarkStart w:id="42" w:name="_Toc24884212"/>
      <w:r>
        <w:rPr>
          <w:rFonts w:hint="eastAsia"/>
        </w:rPr>
        <w:t>本文件规定了公路工程中采用高精度GNSS技术进行测量的总体要求、设备与系统要求、测量作业流程及质量控制与验收要求等方面内容。</w:t>
      </w:r>
    </w:p>
    <w:p w14:paraId="70D89D4A">
      <w:pPr>
        <w:pStyle w:val="56"/>
        <w:spacing w:line="360" w:lineRule="auto"/>
        <w:ind w:firstLine="420"/>
      </w:pPr>
      <w:r>
        <w:rPr>
          <w:rFonts w:hint="eastAsia"/>
        </w:rPr>
        <w:t>本文件适用于在新建、改扩建及养护维修等各类公路工程项目中，基于多系统融合GNSS技术开展的平面控制测量、高程控制测量、线路测设、结构变形监测、施工放样与进度跟踪等工作。</w:t>
      </w:r>
    </w:p>
    <w:p w14:paraId="41172495">
      <w:pPr>
        <w:pStyle w:val="104"/>
        <w:spacing w:before="240" w:after="240"/>
      </w:pPr>
      <w:bookmarkStart w:id="43" w:name="_Toc97192965"/>
      <w:bookmarkStart w:id="44" w:name="_Toc26718931"/>
      <w:bookmarkStart w:id="45" w:name="_Toc26986772"/>
      <w:bookmarkStart w:id="46" w:name="_Toc200375027"/>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D2F21D9789145478F06746B9BC515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FE335FB">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A5C9D6">
      <w:pPr>
        <w:pStyle w:val="56"/>
        <w:spacing w:line="360" w:lineRule="auto"/>
        <w:ind w:firstLine="420"/>
      </w:pPr>
      <w:r>
        <w:rPr>
          <w:rFonts w:hint="eastAsia"/>
        </w:rPr>
        <w:t>GB/T 28059—2023 公路网图像信息管理系统  平台互联技术规范</w:t>
      </w:r>
    </w:p>
    <w:p w14:paraId="32219570">
      <w:pPr>
        <w:pStyle w:val="56"/>
        <w:spacing w:line="360" w:lineRule="auto"/>
        <w:ind w:firstLine="420"/>
      </w:pPr>
      <w:r>
        <w:rPr>
          <w:rFonts w:hint="eastAsia"/>
        </w:rPr>
        <w:t>GB/T 15314—2024 精密工程测量规范</w:t>
      </w:r>
    </w:p>
    <w:p w14:paraId="25C173F8">
      <w:pPr>
        <w:pStyle w:val="56"/>
        <w:spacing w:line="360" w:lineRule="auto"/>
        <w:ind w:firstLine="420"/>
      </w:pPr>
      <w:r>
        <w:rPr>
          <w:rFonts w:hint="eastAsia"/>
        </w:rPr>
        <w:t>GB/T 18314—2024 全球导航卫星系统（GNSS）测量规范</w:t>
      </w:r>
    </w:p>
    <w:p w14:paraId="5AFD4216">
      <w:pPr>
        <w:pStyle w:val="104"/>
        <w:spacing w:before="240" w:after="240" w:line="360" w:lineRule="auto"/>
      </w:pPr>
      <w:bookmarkStart w:id="48" w:name="_Toc97192966"/>
      <w:bookmarkStart w:id="49" w:name="_Toc200375028"/>
      <w:r>
        <w:rPr>
          <w:rFonts w:hint="eastAsia"/>
          <w:szCs w:val="21"/>
        </w:rPr>
        <w:t>术语和定义</w:t>
      </w:r>
      <w:bookmarkEnd w:id="48"/>
      <w:bookmarkEnd w:id="49"/>
    </w:p>
    <w:sdt>
      <w:sdtPr>
        <w:id w:val="-1909835108"/>
        <w:placeholder>
          <w:docPart w:val="FB9C48BB982748DEB0BD1041E0F211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DD2500">
          <w:pPr>
            <w:pStyle w:val="56"/>
            <w:spacing w:line="360" w:lineRule="auto"/>
            <w:ind w:firstLine="420"/>
          </w:pPr>
          <w:bookmarkStart w:id="50" w:name="_Toc26986532"/>
          <w:bookmarkEnd w:id="50"/>
          <w:r>
            <w:t>下列术语和定义适用于本文件。</w:t>
          </w:r>
        </w:p>
      </w:sdtContent>
    </w:sdt>
    <w:p w14:paraId="48AFF49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全球导航卫星系统</w:t>
      </w:r>
      <w:r>
        <w:rPr>
          <w:rFonts w:ascii="黑体" w:hAnsi="黑体" w:eastAsia="黑体"/>
        </w:rPr>
        <w:t xml:space="preserve"> global navigation satellite system</w:t>
      </w:r>
      <w:r>
        <w:rPr>
          <w:rFonts w:hint="eastAsia" w:ascii="黑体" w:hAnsi="黑体" w:eastAsia="黑体"/>
        </w:rPr>
        <w:t>，</w:t>
      </w:r>
      <w:r>
        <w:rPr>
          <w:rFonts w:ascii="黑体" w:hAnsi="黑体" w:eastAsia="黑体"/>
        </w:rPr>
        <w:t>GNSS</w:t>
      </w:r>
    </w:p>
    <w:p w14:paraId="214728E3">
      <w:pPr>
        <w:pStyle w:val="56"/>
        <w:spacing w:line="360" w:lineRule="auto"/>
        <w:ind w:firstLine="420"/>
      </w:pPr>
      <w:r>
        <w:rPr>
          <w:rFonts w:hint="eastAsia"/>
        </w:rPr>
        <w:t>由多个卫星星座组成的全球性定位系统，能够提供全球范围内的三维定位、速度和时间信息。包括GPS（美国）、GLONASS（俄罗斯）、Galileo（欧盟）、北斗（中国）等系统。</w:t>
      </w:r>
    </w:p>
    <w:p w14:paraId="6E8B51C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实时动态定位 </w:t>
      </w:r>
      <w:r>
        <w:rPr>
          <w:rFonts w:ascii="黑体" w:hAnsi="黑体" w:eastAsia="黑体"/>
        </w:rPr>
        <w:t>real-time kine</w:t>
      </w:r>
      <w:r>
        <w:rPr>
          <w:rFonts w:hint="eastAsia" w:ascii="黑体" w:hAnsi="黑体" w:eastAsia="黑体"/>
        </w:rPr>
        <w:t>matic，RTK</w:t>
      </w:r>
    </w:p>
    <w:p w14:paraId="71CC80A6">
      <w:pPr>
        <w:pStyle w:val="56"/>
        <w:spacing w:line="360" w:lineRule="auto"/>
        <w:ind w:firstLine="420"/>
      </w:pPr>
      <w:r>
        <w:rPr>
          <w:rFonts w:hint="eastAsia"/>
        </w:rPr>
        <w:t>一种利用基准站实时发送观测数据，通过差分改正实现厘米级定位精度的技术，广泛应用于工程测量、施工放样等场景。</w:t>
      </w:r>
    </w:p>
    <w:p w14:paraId="6C0DA32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后处理动态定位 </w:t>
      </w:r>
      <w:r>
        <w:rPr>
          <w:rFonts w:ascii="黑体" w:hAnsi="黑体" w:eastAsia="黑体"/>
        </w:rPr>
        <w:t>post-processed kin</w:t>
      </w:r>
      <w:r>
        <w:rPr>
          <w:rFonts w:hint="eastAsia" w:ascii="黑体" w:hAnsi="黑体" w:eastAsia="黑体"/>
        </w:rPr>
        <w:t>ematic，PPK</w:t>
      </w:r>
    </w:p>
    <w:p w14:paraId="62389C81">
      <w:pPr>
        <w:pStyle w:val="56"/>
        <w:spacing w:line="360" w:lineRule="auto"/>
        <w:ind w:firstLine="420"/>
      </w:pPr>
      <w:r>
        <w:rPr>
          <w:rFonts w:hint="eastAsia"/>
        </w:rPr>
        <w:t>在现场采集原始观测数据后，通过后处理方式完成定位解算的技术，适用于无法保证实时数据传输的环境，精度可达厘米级。</w:t>
      </w:r>
    </w:p>
    <w:p w14:paraId="45EDFB1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CORS系统 </w:t>
      </w:r>
      <w:r>
        <w:rPr>
          <w:rFonts w:ascii="黑体" w:hAnsi="黑体" w:eastAsia="黑体"/>
        </w:rPr>
        <w:t>continuously operating reference s</w:t>
      </w:r>
      <w:r>
        <w:rPr>
          <w:rFonts w:hint="eastAsia" w:ascii="黑体" w:hAnsi="黑体" w:eastAsia="黑体"/>
        </w:rPr>
        <w:t>tations</w:t>
      </w:r>
    </w:p>
    <w:p w14:paraId="55C7918D">
      <w:pPr>
        <w:pStyle w:val="56"/>
        <w:spacing w:line="360" w:lineRule="auto"/>
        <w:ind w:firstLine="420"/>
      </w:pPr>
      <w:r>
        <w:rPr>
          <w:rFonts w:hint="eastAsia"/>
        </w:rPr>
        <w:t>由多个高精度GNSS基准站组成，通过数据传输网络形成连续运行的差分定位服务网络，为用户提供连续、稳定、高精度的定位服务。</w:t>
      </w:r>
    </w:p>
    <w:p w14:paraId="63BFD8F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坐标转换</w:t>
      </w:r>
      <w:r>
        <w:rPr>
          <w:rFonts w:ascii="黑体" w:hAnsi="黑体" w:eastAsia="黑体"/>
        </w:rPr>
        <w:t xml:space="preserve"> coordinate transforma</w:t>
      </w:r>
      <w:r>
        <w:rPr>
          <w:rFonts w:hint="eastAsia" w:ascii="黑体" w:hAnsi="黑体" w:eastAsia="黑体"/>
        </w:rPr>
        <w:t>tion</w:t>
      </w:r>
    </w:p>
    <w:p w14:paraId="51F294DA">
      <w:pPr>
        <w:pStyle w:val="56"/>
        <w:spacing w:line="360" w:lineRule="auto"/>
        <w:ind w:firstLine="420"/>
      </w:pPr>
      <w:r>
        <w:rPr>
          <w:rFonts w:hint="eastAsia"/>
        </w:rPr>
        <w:t>在不同测量基准之间通过数学模型进行的位置换算过程，常用于将GNSS观测结果转化为工程设计坐标系中的位置数据。</w:t>
      </w:r>
    </w:p>
    <w:p w14:paraId="1A8DA7B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高程拟合 </w:t>
      </w:r>
      <w:r>
        <w:rPr>
          <w:rFonts w:ascii="黑体" w:hAnsi="黑体" w:eastAsia="黑体"/>
        </w:rPr>
        <w:t>elevation fi</w:t>
      </w:r>
      <w:r>
        <w:rPr>
          <w:rFonts w:hint="eastAsia" w:ascii="黑体" w:hAnsi="黑体" w:eastAsia="黑体"/>
        </w:rPr>
        <w:t>tting</w:t>
      </w:r>
    </w:p>
    <w:p w14:paraId="7EE15720">
      <w:pPr>
        <w:pStyle w:val="56"/>
        <w:spacing w:line="360" w:lineRule="auto"/>
        <w:ind w:firstLine="420"/>
      </w:pPr>
      <w:r>
        <w:rPr>
          <w:rFonts w:hint="eastAsia"/>
        </w:rPr>
        <w:t>通过与已知高程点对比，采用拟合算法修正GNSS椭球高至实际正高的过程，用于提高高程数据的地形适应性。</w:t>
      </w:r>
    </w:p>
    <w:p w14:paraId="25D85692">
      <w:pPr>
        <w:pStyle w:val="104"/>
        <w:spacing w:before="240" w:after="240" w:line="360" w:lineRule="auto"/>
      </w:pPr>
      <w:bookmarkStart w:id="51" w:name="_Toc200375029"/>
      <w:r>
        <w:rPr>
          <w:rFonts w:hint="eastAsia"/>
        </w:rPr>
        <w:t>总体要求</w:t>
      </w:r>
      <w:bookmarkEnd w:id="51"/>
    </w:p>
    <w:p w14:paraId="1BC8BEAB">
      <w:pPr>
        <w:pStyle w:val="105"/>
        <w:spacing w:before="120" w:after="120" w:line="360" w:lineRule="auto"/>
      </w:pPr>
      <w:r>
        <w:rPr>
          <w:rFonts w:hint="eastAsia"/>
        </w:rPr>
        <w:t>精度要求与测量等级</w:t>
      </w:r>
    </w:p>
    <w:p w14:paraId="777DE0E6">
      <w:pPr>
        <w:pStyle w:val="56"/>
        <w:spacing w:line="360" w:lineRule="auto"/>
        <w:ind w:firstLine="420"/>
      </w:pPr>
      <w:r>
        <w:rPr>
          <w:rFonts w:hint="eastAsia"/>
        </w:rPr>
        <w:t>应根据公路工程项目的不同阶段和精度需求，选择相应的GNSS测量方式，并合理设定测量等级，详见表1。</w:t>
      </w:r>
    </w:p>
    <w:p w14:paraId="58347CDD">
      <w:pPr>
        <w:pStyle w:val="112"/>
        <w:spacing w:before="120" w:after="120"/>
      </w:pPr>
      <w:r>
        <w:rPr>
          <w:rFonts w:hint="eastAsia"/>
        </w:rPr>
        <w:t>不同测量用途对应的GNSS精度等级与技术方式表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4A3CF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14:paraId="68CD12B6">
            <w:pPr>
              <w:pStyle w:val="178"/>
            </w:pPr>
            <w:r>
              <w:rPr>
                <w:rFonts w:hint="eastAsia"/>
              </w:rPr>
              <w:t>测量用途</w:t>
            </w:r>
          </w:p>
        </w:tc>
        <w:tc>
          <w:tcPr>
            <w:tcW w:w="2333" w:type="dxa"/>
            <w:tcBorders>
              <w:top w:val="single" w:color="auto" w:sz="8" w:space="0"/>
              <w:bottom w:val="single" w:color="auto" w:sz="8" w:space="0"/>
            </w:tcBorders>
            <w:shd w:val="clear" w:color="auto" w:fill="auto"/>
          </w:tcPr>
          <w:p w14:paraId="1E53B533">
            <w:pPr>
              <w:pStyle w:val="178"/>
            </w:pPr>
            <w:r>
              <w:rPr>
                <w:rFonts w:hint="eastAsia"/>
              </w:rPr>
              <w:t>推荐测量方式</w:t>
            </w:r>
          </w:p>
        </w:tc>
        <w:tc>
          <w:tcPr>
            <w:tcW w:w="2333" w:type="dxa"/>
            <w:tcBorders>
              <w:top w:val="single" w:color="auto" w:sz="8" w:space="0"/>
              <w:bottom w:val="single" w:color="auto" w:sz="8" w:space="0"/>
            </w:tcBorders>
            <w:shd w:val="clear" w:color="auto" w:fill="auto"/>
          </w:tcPr>
          <w:p w14:paraId="0C5B1A48">
            <w:pPr>
              <w:pStyle w:val="178"/>
            </w:pPr>
            <w:r>
              <w:rPr>
                <w:rFonts w:hint="eastAsia"/>
              </w:rPr>
              <w:t>平面精度（mm）</w:t>
            </w:r>
          </w:p>
        </w:tc>
        <w:tc>
          <w:tcPr>
            <w:tcW w:w="2334" w:type="dxa"/>
            <w:tcBorders>
              <w:top w:val="single" w:color="auto" w:sz="8" w:space="0"/>
              <w:bottom w:val="single" w:color="auto" w:sz="8" w:space="0"/>
            </w:tcBorders>
            <w:shd w:val="clear" w:color="auto" w:fill="auto"/>
          </w:tcPr>
          <w:p w14:paraId="1E0BEAD7">
            <w:pPr>
              <w:pStyle w:val="178"/>
            </w:pPr>
            <w:r>
              <w:rPr>
                <w:rFonts w:hint="eastAsia"/>
              </w:rPr>
              <w:t>高程精度（mm）</w:t>
            </w:r>
          </w:p>
        </w:tc>
      </w:tr>
      <w:tr w14:paraId="1FAB0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tcPr>
          <w:p w14:paraId="1F61D412">
            <w:pPr>
              <w:pStyle w:val="178"/>
            </w:pPr>
            <w:r>
              <w:rPr>
                <w:rFonts w:hint="eastAsia"/>
              </w:rPr>
              <w:t>控制测量</w:t>
            </w:r>
          </w:p>
        </w:tc>
        <w:tc>
          <w:tcPr>
            <w:tcW w:w="2333" w:type="dxa"/>
            <w:tcBorders>
              <w:top w:val="single" w:color="auto" w:sz="8" w:space="0"/>
            </w:tcBorders>
            <w:shd w:val="clear" w:color="auto" w:fill="auto"/>
          </w:tcPr>
          <w:p w14:paraId="07116CCA">
            <w:pPr>
              <w:pStyle w:val="178"/>
            </w:pPr>
            <w:r>
              <w:rPr>
                <w:rFonts w:hint="eastAsia"/>
              </w:rPr>
              <w:t>网络RTK/PPK</w:t>
            </w:r>
          </w:p>
        </w:tc>
        <w:tc>
          <w:tcPr>
            <w:tcW w:w="2333" w:type="dxa"/>
            <w:tcBorders>
              <w:top w:val="single" w:color="auto" w:sz="8" w:space="0"/>
            </w:tcBorders>
            <w:shd w:val="clear" w:color="auto" w:fill="auto"/>
          </w:tcPr>
          <w:p w14:paraId="42874857">
            <w:pPr>
              <w:pStyle w:val="178"/>
            </w:pPr>
            <w:r>
              <w:rPr>
                <w:rFonts w:hint="eastAsia"/>
              </w:rPr>
              <w:t>±10</w:t>
            </w:r>
          </w:p>
        </w:tc>
        <w:tc>
          <w:tcPr>
            <w:tcW w:w="2334" w:type="dxa"/>
            <w:tcBorders>
              <w:top w:val="single" w:color="auto" w:sz="8" w:space="0"/>
            </w:tcBorders>
            <w:shd w:val="clear" w:color="auto" w:fill="auto"/>
          </w:tcPr>
          <w:p w14:paraId="5AEF0BF8">
            <w:pPr>
              <w:pStyle w:val="178"/>
            </w:pPr>
            <w:r>
              <w:rPr>
                <w:rFonts w:hint="eastAsia"/>
              </w:rPr>
              <w:t>±15</w:t>
            </w:r>
          </w:p>
        </w:tc>
      </w:tr>
      <w:tr w14:paraId="5C897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7EF2989D">
            <w:pPr>
              <w:pStyle w:val="178"/>
            </w:pPr>
            <w:r>
              <w:rPr>
                <w:rFonts w:hint="eastAsia"/>
              </w:rPr>
              <w:t>放样测量</w:t>
            </w:r>
          </w:p>
        </w:tc>
        <w:tc>
          <w:tcPr>
            <w:tcW w:w="2333" w:type="dxa"/>
            <w:shd w:val="clear" w:color="auto" w:fill="auto"/>
          </w:tcPr>
          <w:p w14:paraId="3BD5B63F">
            <w:pPr>
              <w:pStyle w:val="178"/>
            </w:pPr>
            <w:r>
              <w:rPr>
                <w:rFonts w:hint="eastAsia"/>
              </w:rPr>
              <w:t>RTK</w:t>
            </w:r>
          </w:p>
        </w:tc>
        <w:tc>
          <w:tcPr>
            <w:tcW w:w="2333" w:type="dxa"/>
            <w:shd w:val="clear" w:color="auto" w:fill="auto"/>
          </w:tcPr>
          <w:p w14:paraId="10BD686E">
            <w:pPr>
              <w:pStyle w:val="178"/>
            </w:pPr>
            <w:r>
              <w:rPr>
                <w:rFonts w:hint="eastAsia"/>
              </w:rPr>
              <w:t>±20</w:t>
            </w:r>
          </w:p>
        </w:tc>
        <w:tc>
          <w:tcPr>
            <w:tcW w:w="2334" w:type="dxa"/>
            <w:shd w:val="clear" w:color="auto" w:fill="auto"/>
          </w:tcPr>
          <w:p w14:paraId="4D5BF9C2">
            <w:pPr>
              <w:pStyle w:val="178"/>
            </w:pPr>
            <w:r>
              <w:rPr>
                <w:rFonts w:hint="eastAsia"/>
              </w:rPr>
              <w:t>±30</w:t>
            </w:r>
          </w:p>
        </w:tc>
      </w:tr>
      <w:tr w14:paraId="278C7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1FCE566D">
            <w:pPr>
              <w:pStyle w:val="178"/>
            </w:pPr>
            <w:r>
              <w:rPr>
                <w:rFonts w:hint="eastAsia"/>
              </w:rPr>
              <w:t>变形监测</w:t>
            </w:r>
          </w:p>
        </w:tc>
        <w:tc>
          <w:tcPr>
            <w:tcW w:w="2333" w:type="dxa"/>
            <w:shd w:val="clear" w:color="auto" w:fill="auto"/>
          </w:tcPr>
          <w:p w14:paraId="49D64713">
            <w:pPr>
              <w:pStyle w:val="178"/>
            </w:pPr>
            <w:r>
              <w:rPr>
                <w:rFonts w:hint="eastAsia"/>
              </w:rPr>
              <w:t>静态GNSS /PPK</w:t>
            </w:r>
          </w:p>
        </w:tc>
        <w:tc>
          <w:tcPr>
            <w:tcW w:w="2333" w:type="dxa"/>
            <w:shd w:val="clear" w:color="auto" w:fill="auto"/>
          </w:tcPr>
          <w:p w14:paraId="3C717593">
            <w:pPr>
              <w:pStyle w:val="178"/>
            </w:pPr>
            <w:r>
              <w:rPr>
                <w:rFonts w:hint="eastAsia"/>
              </w:rPr>
              <w:t>±5</w:t>
            </w:r>
          </w:p>
        </w:tc>
        <w:tc>
          <w:tcPr>
            <w:tcW w:w="2334" w:type="dxa"/>
            <w:shd w:val="clear" w:color="auto" w:fill="auto"/>
          </w:tcPr>
          <w:p w14:paraId="67B861CA">
            <w:pPr>
              <w:pStyle w:val="178"/>
            </w:pPr>
            <w:r>
              <w:rPr>
                <w:rFonts w:hint="eastAsia"/>
              </w:rPr>
              <w:t>±10</w:t>
            </w:r>
          </w:p>
        </w:tc>
      </w:tr>
      <w:tr w14:paraId="2C607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52BCFA35">
            <w:pPr>
              <w:pStyle w:val="178"/>
            </w:pPr>
            <w:r>
              <w:rPr>
                <w:rFonts w:hint="eastAsia"/>
              </w:rPr>
              <w:t>进度跟踪</w:t>
            </w:r>
          </w:p>
        </w:tc>
        <w:tc>
          <w:tcPr>
            <w:tcW w:w="2333" w:type="dxa"/>
            <w:shd w:val="clear" w:color="auto" w:fill="auto"/>
          </w:tcPr>
          <w:p w14:paraId="36D7B598">
            <w:pPr>
              <w:pStyle w:val="178"/>
            </w:pPr>
            <w:r>
              <w:rPr>
                <w:rFonts w:hint="eastAsia"/>
              </w:rPr>
              <w:t>RTK/CORS</w:t>
            </w:r>
          </w:p>
        </w:tc>
        <w:tc>
          <w:tcPr>
            <w:tcW w:w="2333" w:type="dxa"/>
            <w:shd w:val="clear" w:color="auto" w:fill="auto"/>
          </w:tcPr>
          <w:p w14:paraId="0C5E691B">
            <w:pPr>
              <w:pStyle w:val="178"/>
            </w:pPr>
            <w:r>
              <w:rPr>
                <w:rFonts w:hint="eastAsia"/>
              </w:rPr>
              <w:t>±30</w:t>
            </w:r>
          </w:p>
        </w:tc>
        <w:tc>
          <w:tcPr>
            <w:tcW w:w="2334" w:type="dxa"/>
            <w:shd w:val="clear" w:color="auto" w:fill="auto"/>
          </w:tcPr>
          <w:p w14:paraId="1CF2DEF8">
            <w:pPr>
              <w:pStyle w:val="178"/>
            </w:pPr>
            <w:r>
              <w:rPr>
                <w:rFonts w:hint="eastAsia"/>
              </w:rPr>
              <w:t>±50</w:t>
            </w:r>
          </w:p>
        </w:tc>
      </w:tr>
    </w:tbl>
    <w:p w14:paraId="75ED6608">
      <w:pPr>
        <w:pStyle w:val="105"/>
        <w:spacing w:before="120" w:after="120"/>
      </w:pPr>
      <w:r>
        <w:rPr>
          <w:rFonts w:hint="eastAsia"/>
        </w:rPr>
        <w:t>作业环境要求</w:t>
      </w:r>
    </w:p>
    <w:p w14:paraId="2F70429C">
      <w:pPr>
        <w:pStyle w:val="56"/>
        <w:spacing w:line="360" w:lineRule="auto"/>
        <w:ind w:firstLine="420"/>
      </w:pPr>
      <w:r>
        <w:rPr>
          <w:rFonts w:hint="eastAsia"/>
        </w:rPr>
        <w:t>GNSS作业现场应具备良好的卫星信号接收条件，避免高大建筑物、树木、电磁干扰源等对信号造成遮挡或干扰。如在遮挡区域内作业，应采用融合测量手段或引入中继基站、升高天线等技术手段提高数据质量。</w:t>
      </w:r>
    </w:p>
    <w:p w14:paraId="32707D8B">
      <w:pPr>
        <w:pStyle w:val="105"/>
        <w:spacing w:before="120" w:after="120" w:line="360" w:lineRule="auto"/>
      </w:pPr>
      <w:r>
        <w:rPr>
          <w:rFonts w:hint="eastAsia"/>
        </w:rPr>
        <w:t>作业人员与技能要求</w:t>
      </w:r>
    </w:p>
    <w:p w14:paraId="208D0F19">
      <w:pPr>
        <w:pStyle w:val="56"/>
        <w:spacing w:line="360" w:lineRule="auto"/>
        <w:ind w:firstLine="420"/>
      </w:pPr>
      <w:r>
        <w:rPr>
          <w:rFonts w:hint="eastAsia"/>
        </w:rPr>
        <w:t>测量人员应具备GNSS相关专业背景知识，熟练掌握所使用GNSS设备的操作流程、数据采集和后处理软件，具备独立开展作业及初步故障判断处理能力。</w:t>
      </w:r>
    </w:p>
    <w:p w14:paraId="45781993">
      <w:pPr>
        <w:pStyle w:val="105"/>
        <w:spacing w:before="120" w:after="120" w:line="360" w:lineRule="auto"/>
      </w:pPr>
      <w:r>
        <w:rPr>
          <w:rFonts w:hint="eastAsia"/>
        </w:rPr>
        <w:t>数据管理与备份要求</w:t>
      </w:r>
    </w:p>
    <w:p w14:paraId="3329CACC">
      <w:pPr>
        <w:pStyle w:val="56"/>
        <w:spacing w:line="360" w:lineRule="auto"/>
        <w:ind w:firstLine="420"/>
      </w:pPr>
      <w:r>
        <w:rPr>
          <w:rFonts w:hint="eastAsia"/>
        </w:rPr>
        <w:t>采集过程中产生的原始观测数据、中间计算数据及最终成果数据应按规范要求进行分类存储与命名，建立备份机制，确保数据的完整性与可追溯性。</w:t>
      </w:r>
    </w:p>
    <w:p w14:paraId="1FCF2B1C">
      <w:pPr>
        <w:pStyle w:val="104"/>
        <w:spacing w:before="240" w:after="240" w:line="360" w:lineRule="auto"/>
      </w:pPr>
      <w:bookmarkStart w:id="52" w:name="_Toc200375030"/>
      <w:r>
        <w:rPr>
          <w:rFonts w:hint="eastAsia"/>
        </w:rPr>
        <w:t>设备与系统要求</w:t>
      </w:r>
      <w:bookmarkEnd w:id="52"/>
    </w:p>
    <w:p w14:paraId="6BFE5F0F">
      <w:pPr>
        <w:pStyle w:val="105"/>
        <w:spacing w:before="120" w:after="120" w:line="360" w:lineRule="auto"/>
      </w:pPr>
      <w:r>
        <w:rPr>
          <w:rFonts w:hint="eastAsia"/>
        </w:rPr>
        <w:t>GNSS接收机性能要求</w:t>
      </w:r>
    </w:p>
    <w:p w14:paraId="1891C520">
      <w:pPr>
        <w:pStyle w:val="56"/>
        <w:spacing w:line="360" w:lineRule="auto"/>
        <w:ind w:firstLine="420"/>
      </w:pPr>
      <w:r>
        <w:rPr>
          <w:rFonts w:hint="eastAsia"/>
        </w:rPr>
        <w:t>GNSS接收机应具备多系统兼容能力，支持接收GPS、GLONASS、Galileo、北斗等主流卫星信号，具备抗多路径干扰能力，并支持RTK、PPK及静态测量模式。</w:t>
      </w:r>
    </w:p>
    <w:p w14:paraId="71A85362">
      <w:pPr>
        <w:pStyle w:val="56"/>
        <w:spacing w:line="360" w:lineRule="auto"/>
        <w:ind w:firstLine="420"/>
      </w:pPr>
      <w:r>
        <w:rPr>
          <w:rFonts w:hint="eastAsia"/>
        </w:rPr>
        <w:t>主要性能指标如下：</w:t>
      </w:r>
    </w:p>
    <w:p w14:paraId="7FC12D49">
      <w:pPr>
        <w:pStyle w:val="132"/>
        <w:spacing w:line="360" w:lineRule="auto"/>
      </w:pPr>
      <w:r>
        <w:rPr>
          <w:rFonts w:hint="eastAsia"/>
        </w:rPr>
        <w:t>通道数不低于 336；</w:t>
      </w:r>
    </w:p>
    <w:p w14:paraId="00ECE98C">
      <w:pPr>
        <w:pStyle w:val="132"/>
        <w:spacing w:line="360" w:lineRule="auto"/>
      </w:pPr>
      <w:r>
        <w:rPr>
          <w:rFonts w:hint="eastAsia"/>
        </w:rPr>
        <w:t>定位更新率不低于 5Hz，推荐使用10Hz；</w:t>
      </w:r>
    </w:p>
    <w:p w14:paraId="6D9C8E26">
      <w:pPr>
        <w:pStyle w:val="132"/>
        <w:spacing w:line="360" w:lineRule="auto"/>
      </w:pPr>
      <w:r>
        <w:rPr>
          <w:rFonts w:hint="eastAsia"/>
        </w:rPr>
        <w:t>支持平差解算、差分解算、星历预测及站间基线计算功能；</w:t>
      </w:r>
    </w:p>
    <w:p w14:paraId="4AC51BE0">
      <w:pPr>
        <w:pStyle w:val="132"/>
        <w:spacing w:line="360" w:lineRule="auto"/>
      </w:pPr>
      <w:r>
        <w:rPr>
          <w:rFonts w:hint="eastAsia"/>
        </w:rPr>
        <w:t>可储存不少于10万个观测点数据，具备USB、蓝牙、Wi-Fi等多种数据导出方式。</w:t>
      </w:r>
    </w:p>
    <w:p w14:paraId="3E8AB5E2">
      <w:pPr>
        <w:pStyle w:val="105"/>
        <w:spacing w:before="120" w:after="120" w:line="360" w:lineRule="auto"/>
      </w:pPr>
      <w:r>
        <w:rPr>
          <w:rFonts w:hint="eastAsia"/>
        </w:rPr>
        <w:t>天线与基座配置要求</w:t>
      </w:r>
    </w:p>
    <w:p w14:paraId="6A70811B">
      <w:pPr>
        <w:pStyle w:val="56"/>
        <w:spacing w:line="360" w:lineRule="auto"/>
        <w:ind w:firstLine="420"/>
      </w:pPr>
      <w:r>
        <w:rPr>
          <w:rFonts w:hint="eastAsia"/>
        </w:rPr>
        <w:t>GNSS测量天线应采用抗多路径设计，具备良好的相位中心稳定性。天线应配备标准接口，可适配不同型号的接收机；基座应稳固、抗风，具备水平调整与标高调节能力。</w:t>
      </w:r>
    </w:p>
    <w:p w14:paraId="5637852E">
      <w:pPr>
        <w:pStyle w:val="105"/>
        <w:spacing w:before="120" w:after="120" w:line="360" w:lineRule="auto"/>
      </w:pPr>
      <w:r>
        <w:rPr>
          <w:rFonts w:hint="eastAsia"/>
        </w:rPr>
        <w:t>数据通信系统</w:t>
      </w:r>
    </w:p>
    <w:p w14:paraId="2AFD068F">
      <w:pPr>
        <w:pStyle w:val="56"/>
        <w:spacing w:line="360" w:lineRule="auto"/>
        <w:ind w:firstLine="420"/>
      </w:pPr>
      <w:r>
        <w:rPr>
          <w:rFonts w:hint="eastAsia"/>
        </w:rPr>
        <w:t>应选用稳定的数据传输系统，实现移动测量终端与基准站或CORS系统之间的实时数据通信。通信方式可包括蜂窝网络、UHF电台或Wi-Fi中继网络。通信延迟应控制在2秒以内，误码率小于0.1%。</w:t>
      </w:r>
    </w:p>
    <w:p w14:paraId="153238B4">
      <w:pPr>
        <w:pStyle w:val="105"/>
        <w:spacing w:before="120" w:after="120" w:line="360" w:lineRule="auto"/>
      </w:pPr>
      <w:r>
        <w:rPr>
          <w:rFonts w:hint="eastAsia"/>
        </w:rPr>
        <w:t>数据处理系统</w:t>
      </w:r>
    </w:p>
    <w:p w14:paraId="42B61906">
      <w:pPr>
        <w:pStyle w:val="56"/>
        <w:spacing w:line="360" w:lineRule="auto"/>
        <w:ind w:firstLine="420"/>
      </w:pPr>
      <w:r>
        <w:rPr>
          <w:rFonts w:hint="eastAsia"/>
        </w:rPr>
        <w:t>应配备具备坐标转换、差分解算、误差分析与成果图形展示功能的数据处理软件，并支持与工程设计软件的数据接口。软件应符合数据可追溯性和版本管理要求，具备完整的日志记录功能。</w:t>
      </w:r>
    </w:p>
    <w:p w14:paraId="6FF589C4">
      <w:pPr>
        <w:pStyle w:val="105"/>
        <w:spacing w:before="120" w:after="120" w:line="360" w:lineRule="auto"/>
      </w:pPr>
      <w:r>
        <w:rPr>
          <w:rFonts w:hint="eastAsia"/>
        </w:rPr>
        <w:t>电源与续航能力</w:t>
      </w:r>
    </w:p>
    <w:p w14:paraId="39B30A7B">
      <w:pPr>
        <w:pStyle w:val="56"/>
        <w:spacing w:line="360" w:lineRule="auto"/>
        <w:ind w:firstLine="420"/>
      </w:pPr>
      <w:r>
        <w:rPr>
          <w:rFonts w:hint="eastAsia"/>
        </w:rPr>
        <w:t>所有外业设备应具备持续作业所需的电源保障能力。建议使用锂电池组并配置应急电源箱，电池续航时间不低于8小时。必要时应配备太阳能板、充电逆变器等野外续电手段。</w:t>
      </w:r>
    </w:p>
    <w:p w14:paraId="0BCCAC3C">
      <w:pPr>
        <w:pStyle w:val="56"/>
        <w:spacing w:line="360" w:lineRule="auto"/>
        <w:ind w:firstLine="420"/>
      </w:pPr>
      <w:r>
        <w:rPr>
          <w:rFonts w:hint="eastAsia"/>
        </w:rPr>
        <w:t>GNSS设备系统的选型与配置应充分考虑测量任务的复杂性与精准性需求，为高精度测量工作的顺利实施提供坚实的技术支撑。</w:t>
      </w:r>
    </w:p>
    <w:p w14:paraId="6555B5AB">
      <w:pPr>
        <w:pStyle w:val="104"/>
        <w:spacing w:before="240" w:after="240" w:line="360" w:lineRule="auto"/>
      </w:pPr>
      <w:bookmarkStart w:id="53" w:name="_Toc200375031"/>
      <w:r>
        <w:rPr>
          <w:rFonts w:hint="eastAsia"/>
        </w:rPr>
        <w:t>测量作业流程</w:t>
      </w:r>
      <w:bookmarkEnd w:id="53"/>
    </w:p>
    <w:p w14:paraId="6D2775C4">
      <w:pPr>
        <w:pStyle w:val="105"/>
        <w:spacing w:before="120" w:after="120" w:line="360" w:lineRule="auto"/>
      </w:pPr>
      <w:r>
        <w:rPr>
          <w:rFonts w:hint="eastAsia"/>
        </w:rPr>
        <w:t>作业准备</w:t>
      </w:r>
    </w:p>
    <w:p w14:paraId="1DDDC13D">
      <w:pPr>
        <w:pStyle w:val="56"/>
        <w:spacing w:line="360" w:lineRule="auto"/>
        <w:ind w:firstLine="420"/>
      </w:pPr>
      <w:r>
        <w:rPr>
          <w:rFonts w:hint="eastAsia"/>
        </w:rPr>
        <w:t>在测量实施前，应完成以下准备工作：</w:t>
      </w:r>
    </w:p>
    <w:p w14:paraId="5AE553E2">
      <w:pPr>
        <w:pStyle w:val="132"/>
        <w:spacing w:line="360" w:lineRule="auto"/>
      </w:pPr>
      <w:r>
        <w:rPr>
          <w:rFonts w:hint="eastAsia"/>
        </w:rPr>
        <w:t>项目需求分析：明确测量目的、精度等级、测区范围、输出成果类型等；</w:t>
      </w:r>
    </w:p>
    <w:p w14:paraId="06B0B24F">
      <w:pPr>
        <w:pStyle w:val="132"/>
        <w:spacing w:line="360" w:lineRule="auto"/>
      </w:pPr>
      <w:r>
        <w:rPr>
          <w:rFonts w:hint="eastAsia"/>
        </w:rPr>
        <w:t>设备校核与调试：对GNSS接收机、天线、通信模块进行开机检测、精度验证及参数初始化，确保设备运行状态良好；</w:t>
      </w:r>
    </w:p>
    <w:p w14:paraId="1988750F">
      <w:pPr>
        <w:pStyle w:val="132"/>
        <w:spacing w:line="360" w:lineRule="auto"/>
      </w:pPr>
      <w:r>
        <w:rPr>
          <w:rFonts w:hint="eastAsia"/>
        </w:rPr>
        <w:t>控制点布设方案制定：制定控制网布设方案，确定基准站位置、辅网密度与传递路径；</w:t>
      </w:r>
    </w:p>
    <w:p w14:paraId="3C2EE6DC">
      <w:pPr>
        <w:pStyle w:val="132"/>
        <w:spacing w:line="360" w:lineRule="auto"/>
      </w:pPr>
      <w:r>
        <w:rPr>
          <w:rFonts w:hint="eastAsia"/>
        </w:rPr>
        <w:t>辅助资料收集：获取现有地形图、设计图、航摄资料或历史控制点信息，为测量布设提供支撑。</w:t>
      </w:r>
    </w:p>
    <w:p w14:paraId="3ED2376A">
      <w:pPr>
        <w:pStyle w:val="105"/>
        <w:spacing w:before="120" w:after="120" w:line="360" w:lineRule="auto"/>
      </w:pPr>
      <w:r>
        <w:rPr>
          <w:rFonts w:hint="eastAsia"/>
        </w:rPr>
        <w:t>外业数据采集</w:t>
      </w:r>
    </w:p>
    <w:p w14:paraId="21A4AF8E">
      <w:pPr>
        <w:pStyle w:val="56"/>
        <w:spacing w:line="360" w:lineRule="auto"/>
        <w:ind w:firstLine="420"/>
      </w:pPr>
      <w:r>
        <w:rPr>
          <w:rFonts w:hint="eastAsia"/>
        </w:rPr>
        <w:t>高精度GNSS外业采集应严格按照计划进行，采集过程应包括但不限于：</w:t>
      </w:r>
    </w:p>
    <w:p w14:paraId="17513220">
      <w:pPr>
        <w:pStyle w:val="187"/>
        <w:spacing w:line="360" w:lineRule="auto"/>
      </w:pPr>
      <w:r>
        <w:rPr>
          <w:rFonts w:hint="eastAsia"/>
        </w:rPr>
        <w:t>静态控制测量；</w:t>
      </w:r>
    </w:p>
    <w:p w14:paraId="1BDB4EFC">
      <w:pPr>
        <w:pStyle w:val="187"/>
        <w:spacing w:line="360" w:lineRule="auto"/>
      </w:pPr>
      <w:r>
        <w:rPr>
          <w:rFonts w:hint="eastAsia"/>
        </w:rPr>
        <w:t>RTK动态测量或PPK作业；</w:t>
      </w:r>
    </w:p>
    <w:p w14:paraId="76B02FDF">
      <w:pPr>
        <w:pStyle w:val="187"/>
        <w:spacing w:line="360" w:lineRule="auto"/>
      </w:pPr>
      <w:r>
        <w:rPr>
          <w:rFonts w:hint="eastAsia"/>
        </w:rPr>
        <w:t>关键点多次观测与时间窗口错开复测；</w:t>
      </w:r>
    </w:p>
    <w:p w14:paraId="3088D06D">
      <w:pPr>
        <w:pStyle w:val="187"/>
        <w:spacing w:line="360" w:lineRule="auto"/>
      </w:pPr>
      <w:r>
        <w:rPr>
          <w:rFonts w:hint="eastAsia"/>
        </w:rPr>
        <w:t>每日记录环境条件（天气、遮挡、磁干扰等）；</w:t>
      </w:r>
    </w:p>
    <w:p w14:paraId="6AE828F3">
      <w:pPr>
        <w:pStyle w:val="187"/>
        <w:spacing w:line="360" w:lineRule="auto"/>
      </w:pPr>
      <w:r>
        <w:rPr>
          <w:rFonts w:hint="eastAsia"/>
        </w:rPr>
        <w:t>观测日志、设备日志、照片资料等全过程留痕。</w:t>
      </w:r>
    </w:p>
    <w:p w14:paraId="58208880">
      <w:pPr>
        <w:pStyle w:val="56"/>
        <w:spacing w:line="360" w:lineRule="auto"/>
        <w:ind w:firstLine="420"/>
      </w:pPr>
      <w:r>
        <w:rPr>
          <w:rFonts w:hint="eastAsia"/>
        </w:rPr>
        <w:t>高精度GNSS常用作业模式及适用场景要求见表2。</w:t>
      </w:r>
    </w:p>
    <w:p w14:paraId="2CD35FB1">
      <w:pPr>
        <w:pStyle w:val="112"/>
        <w:spacing w:before="120" w:after="120"/>
      </w:pPr>
      <w:r>
        <w:rPr>
          <w:rFonts w:hint="eastAsia"/>
        </w:rPr>
        <w:t>高精度GNSS常用作业模式及适用场景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402"/>
        <w:gridCol w:w="3815"/>
      </w:tblGrid>
      <w:tr w14:paraId="6AA39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14:paraId="41696842">
            <w:pPr>
              <w:pStyle w:val="178"/>
            </w:pPr>
            <w:r>
              <w:rPr>
                <w:rFonts w:hint="eastAsia"/>
              </w:rPr>
              <w:t>作业模式</w:t>
            </w:r>
          </w:p>
        </w:tc>
        <w:tc>
          <w:tcPr>
            <w:tcW w:w="3402" w:type="dxa"/>
            <w:tcBorders>
              <w:top w:val="single" w:color="auto" w:sz="8" w:space="0"/>
              <w:bottom w:val="single" w:color="auto" w:sz="8" w:space="0"/>
            </w:tcBorders>
            <w:shd w:val="clear" w:color="auto" w:fill="auto"/>
          </w:tcPr>
          <w:p w14:paraId="03D186F2">
            <w:pPr>
              <w:pStyle w:val="178"/>
            </w:pPr>
            <w:r>
              <w:rPr>
                <w:rFonts w:hint="eastAsia"/>
              </w:rPr>
              <w:t>特点</w:t>
            </w:r>
          </w:p>
        </w:tc>
        <w:tc>
          <w:tcPr>
            <w:tcW w:w="3815" w:type="dxa"/>
            <w:tcBorders>
              <w:top w:val="single" w:color="auto" w:sz="8" w:space="0"/>
              <w:bottom w:val="single" w:color="auto" w:sz="8" w:space="0"/>
            </w:tcBorders>
            <w:shd w:val="clear" w:color="auto" w:fill="auto"/>
          </w:tcPr>
          <w:p w14:paraId="1832A9AA">
            <w:pPr>
              <w:pStyle w:val="178"/>
            </w:pPr>
            <w:r>
              <w:rPr>
                <w:rFonts w:hint="eastAsia"/>
              </w:rPr>
              <w:t>适用场景</w:t>
            </w:r>
          </w:p>
        </w:tc>
      </w:tr>
      <w:tr w14:paraId="62716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tcPr>
          <w:p w14:paraId="20FCD029">
            <w:pPr>
              <w:pStyle w:val="178"/>
            </w:pPr>
            <w:r>
              <w:rPr>
                <w:rFonts w:hint="eastAsia"/>
              </w:rPr>
              <w:t>静态测量</w:t>
            </w:r>
          </w:p>
        </w:tc>
        <w:tc>
          <w:tcPr>
            <w:tcW w:w="3402" w:type="dxa"/>
            <w:tcBorders>
              <w:top w:val="single" w:color="auto" w:sz="8" w:space="0"/>
            </w:tcBorders>
            <w:shd w:val="clear" w:color="auto" w:fill="auto"/>
          </w:tcPr>
          <w:p w14:paraId="1DCA721D">
            <w:pPr>
              <w:pStyle w:val="178"/>
            </w:pPr>
            <w:r>
              <w:rPr>
                <w:rFonts w:hint="eastAsia"/>
              </w:rPr>
              <w:t>精度高、耗时长</w:t>
            </w:r>
          </w:p>
        </w:tc>
        <w:tc>
          <w:tcPr>
            <w:tcW w:w="3815" w:type="dxa"/>
            <w:tcBorders>
              <w:top w:val="single" w:color="auto" w:sz="8" w:space="0"/>
            </w:tcBorders>
            <w:shd w:val="clear" w:color="auto" w:fill="auto"/>
          </w:tcPr>
          <w:p w14:paraId="7A88855E">
            <w:pPr>
              <w:pStyle w:val="178"/>
            </w:pPr>
            <w:r>
              <w:rPr>
                <w:rFonts w:hint="eastAsia"/>
              </w:rPr>
              <w:t>控制网建立、基准点复测</w:t>
            </w:r>
          </w:p>
        </w:tc>
      </w:tr>
      <w:tr w14:paraId="7A954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33B937E4">
            <w:pPr>
              <w:pStyle w:val="178"/>
            </w:pPr>
            <w:r>
              <w:rPr>
                <w:rFonts w:hint="eastAsia"/>
              </w:rPr>
              <w:t>RTK测量</w:t>
            </w:r>
          </w:p>
        </w:tc>
        <w:tc>
          <w:tcPr>
            <w:tcW w:w="3402" w:type="dxa"/>
            <w:shd w:val="clear" w:color="auto" w:fill="auto"/>
          </w:tcPr>
          <w:p w14:paraId="63A1FB18">
            <w:pPr>
              <w:pStyle w:val="178"/>
            </w:pPr>
            <w:r>
              <w:rPr>
                <w:rFonts w:hint="eastAsia"/>
              </w:rPr>
              <w:t>实时性强、精度适中</w:t>
            </w:r>
          </w:p>
        </w:tc>
        <w:tc>
          <w:tcPr>
            <w:tcW w:w="3815" w:type="dxa"/>
            <w:shd w:val="clear" w:color="auto" w:fill="auto"/>
          </w:tcPr>
          <w:p w14:paraId="582ABCAE">
            <w:pPr>
              <w:pStyle w:val="178"/>
            </w:pPr>
            <w:r>
              <w:rPr>
                <w:rFonts w:hint="eastAsia"/>
              </w:rPr>
              <w:t>工程施工放样、路线测量</w:t>
            </w:r>
          </w:p>
        </w:tc>
      </w:tr>
      <w:tr w14:paraId="388B9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4CD6B592">
            <w:pPr>
              <w:pStyle w:val="178"/>
            </w:pPr>
            <w:r>
              <w:rPr>
                <w:rFonts w:hint="eastAsia"/>
              </w:rPr>
              <w:t>PPK测量</w:t>
            </w:r>
          </w:p>
        </w:tc>
        <w:tc>
          <w:tcPr>
            <w:tcW w:w="3402" w:type="dxa"/>
            <w:shd w:val="clear" w:color="auto" w:fill="auto"/>
          </w:tcPr>
          <w:p w14:paraId="640084DE">
            <w:pPr>
              <w:pStyle w:val="178"/>
            </w:pPr>
            <w:r>
              <w:rPr>
                <w:rFonts w:hint="eastAsia"/>
              </w:rPr>
              <w:t>可后处理、抗通信干扰</w:t>
            </w:r>
          </w:p>
        </w:tc>
        <w:tc>
          <w:tcPr>
            <w:tcW w:w="3815" w:type="dxa"/>
            <w:shd w:val="clear" w:color="auto" w:fill="auto"/>
          </w:tcPr>
          <w:p w14:paraId="02F628E5">
            <w:pPr>
              <w:pStyle w:val="178"/>
            </w:pPr>
            <w:r>
              <w:rPr>
                <w:rFonts w:hint="eastAsia"/>
              </w:rPr>
              <w:t>高干扰区域、遮挡场地</w:t>
            </w:r>
          </w:p>
        </w:tc>
      </w:tr>
    </w:tbl>
    <w:p w14:paraId="39F833A0">
      <w:pPr>
        <w:pStyle w:val="105"/>
        <w:spacing w:before="120" w:after="120" w:line="360" w:lineRule="auto"/>
      </w:pPr>
      <w:r>
        <w:rPr>
          <w:rFonts w:hint="eastAsia"/>
        </w:rPr>
        <w:t>数据处理与成果整理</w:t>
      </w:r>
    </w:p>
    <w:p w14:paraId="554DA54D">
      <w:pPr>
        <w:pStyle w:val="56"/>
        <w:spacing w:line="360" w:lineRule="auto"/>
        <w:ind w:firstLine="420"/>
      </w:pPr>
      <w:r>
        <w:rPr>
          <w:rFonts w:hint="eastAsia"/>
        </w:rPr>
        <w:t>数据收集后要对其进行处理并及时整理，要求如下：</w:t>
      </w:r>
    </w:p>
    <w:p w14:paraId="3B2CA145">
      <w:pPr>
        <w:pStyle w:val="132"/>
        <w:spacing w:line="360" w:lineRule="auto"/>
      </w:pPr>
      <w:r>
        <w:rPr>
          <w:rFonts w:hint="eastAsia"/>
        </w:rPr>
        <w:t>原始数据整理：将现场采集的RINEX文件、RTCM流、接收机日志、照片等资料按测区、时间分类备份；</w:t>
      </w:r>
    </w:p>
    <w:p w14:paraId="3A3399AE">
      <w:pPr>
        <w:pStyle w:val="132"/>
        <w:spacing w:line="360" w:lineRule="auto"/>
      </w:pPr>
      <w:r>
        <w:rPr>
          <w:rFonts w:hint="eastAsia"/>
        </w:rPr>
        <w:t>差分解算与坐标转换：采用专业处理软件进行基线计算、平差处理、投影转换等；</w:t>
      </w:r>
    </w:p>
    <w:p w14:paraId="2D1329D9">
      <w:pPr>
        <w:pStyle w:val="132"/>
        <w:spacing w:line="360" w:lineRule="auto"/>
      </w:pPr>
      <w:r>
        <w:rPr>
          <w:rFonts w:hint="eastAsia"/>
        </w:rPr>
        <w:t>成果格式化输出：成果应包括控制点成果表、作业记录、误差统计、图件文件等，确保数据结构清晰、满足项目交付要求。</w:t>
      </w:r>
    </w:p>
    <w:p w14:paraId="575EA9B9">
      <w:pPr>
        <w:pStyle w:val="105"/>
        <w:spacing w:before="120" w:after="120" w:line="360" w:lineRule="auto"/>
      </w:pPr>
      <w:r>
        <w:rPr>
          <w:rFonts w:hint="eastAsia"/>
        </w:rPr>
        <w:t>成果质量检查</w:t>
      </w:r>
    </w:p>
    <w:p w14:paraId="65A20A54">
      <w:pPr>
        <w:pStyle w:val="56"/>
        <w:spacing w:line="360" w:lineRule="auto"/>
        <w:ind w:firstLine="420"/>
      </w:pPr>
      <w:r>
        <w:rPr>
          <w:rFonts w:hint="eastAsia"/>
        </w:rPr>
        <w:t>所有成果须通过质量检查方可使用。检查内容包括：</w:t>
      </w:r>
    </w:p>
    <w:p w14:paraId="1E32179F">
      <w:pPr>
        <w:pStyle w:val="187"/>
        <w:spacing w:line="360" w:lineRule="auto"/>
      </w:pPr>
      <w:r>
        <w:rPr>
          <w:rFonts w:hint="eastAsia"/>
        </w:rPr>
        <w:t>点位复测偏差不超过规定限值；</w:t>
      </w:r>
    </w:p>
    <w:p w14:paraId="3D29EA88">
      <w:pPr>
        <w:pStyle w:val="187"/>
        <w:spacing w:line="360" w:lineRule="auto"/>
      </w:pPr>
      <w:r>
        <w:rPr>
          <w:rFonts w:hint="eastAsia"/>
        </w:rPr>
        <w:t>数据完整性、连续性与逻辑一致性良好；</w:t>
      </w:r>
    </w:p>
    <w:p w14:paraId="70313E1B">
      <w:pPr>
        <w:pStyle w:val="187"/>
        <w:spacing w:line="360" w:lineRule="auto"/>
      </w:pPr>
      <w:r>
        <w:rPr>
          <w:rFonts w:hint="eastAsia"/>
        </w:rPr>
        <w:t>坐标系统、单位、格式与设计要求匹配；</w:t>
      </w:r>
    </w:p>
    <w:p w14:paraId="2959E727">
      <w:pPr>
        <w:pStyle w:val="187"/>
        <w:spacing w:line="360" w:lineRule="auto"/>
      </w:pPr>
      <w:r>
        <w:rPr>
          <w:rFonts w:hint="eastAsia"/>
        </w:rPr>
        <w:t>所有操作均可追溯，有日志支撑。</w:t>
      </w:r>
    </w:p>
    <w:p w14:paraId="47A6445B">
      <w:pPr>
        <w:pStyle w:val="56"/>
        <w:spacing w:line="360" w:lineRule="auto"/>
        <w:ind w:firstLine="420"/>
      </w:pPr>
      <w:r>
        <w:rPr>
          <w:rFonts w:hint="eastAsia"/>
        </w:rPr>
        <w:t>测量作业流程的标准化管理是确保测量精度、提升工程质量的核心环节，需在全过程中严格执行。</w:t>
      </w:r>
    </w:p>
    <w:p w14:paraId="28B0288A">
      <w:pPr>
        <w:pStyle w:val="104"/>
        <w:spacing w:before="240" w:after="240" w:line="360" w:lineRule="auto"/>
      </w:pPr>
      <w:bookmarkStart w:id="54" w:name="_Toc200375032"/>
      <w:r>
        <w:rPr>
          <w:rFonts w:hint="eastAsia"/>
        </w:rPr>
        <w:t>质量控制与验收要求</w:t>
      </w:r>
      <w:bookmarkEnd w:id="54"/>
    </w:p>
    <w:p w14:paraId="168C0910">
      <w:pPr>
        <w:pStyle w:val="105"/>
        <w:spacing w:before="120" w:after="120" w:line="360" w:lineRule="auto"/>
      </w:pPr>
      <w:r>
        <w:rPr>
          <w:rFonts w:hint="eastAsia"/>
        </w:rPr>
        <w:t>质量控制机制</w:t>
      </w:r>
    </w:p>
    <w:p w14:paraId="15447526">
      <w:pPr>
        <w:pStyle w:val="56"/>
        <w:spacing w:line="360" w:lineRule="auto"/>
        <w:ind w:firstLine="420"/>
      </w:pPr>
      <w:r>
        <w:rPr>
          <w:rFonts w:hint="eastAsia"/>
        </w:rPr>
        <w:t>质量控制应体现主动预防、过程监督和结果检验的结合，可从以下几个方面进行：</w:t>
      </w:r>
    </w:p>
    <w:p w14:paraId="32ABD7ED">
      <w:pPr>
        <w:pStyle w:val="132"/>
        <w:spacing w:line="360" w:lineRule="auto"/>
      </w:pPr>
      <w:r>
        <w:rPr>
          <w:rFonts w:hint="eastAsia"/>
        </w:rPr>
        <w:t>作业制度建设：建立测量任务审查、设备核验、作业人员持证上岗等制度，规范人员操作与项目流程；</w:t>
      </w:r>
    </w:p>
    <w:p w14:paraId="377CB4C7">
      <w:pPr>
        <w:pStyle w:val="132"/>
        <w:spacing w:line="360" w:lineRule="auto"/>
      </w:pPr>
      <w:r>
        <w:rPr>
          <w:rFonts w:hint="eastAsia"/>
        </w:rPr>
        <w:t>现场复核制度：关键点位须由不同人员或不同设备独立复测，以验证数据一致性；</w:t>
      </w:r>
    </w:p>
    <w:p w14:paraId="3A35D910">
      <w:pPr>
        <w:pStyle w:val="132"/>
        <w:spacing w:line="360" w:lineRule="auto"/>
      </w:pPr>
      <w:r>
        <w:rPr>
          <w:rFonts w:hint="eastAsia"/>
        </w:rPr>
        <w:t>异常数据管理：发现观测误差超限、设备漂移、记录缺失等问题时应及时记录并重测处理；</w:t>
      </w:r>
    </w:p>
    <w:p w14:paraId="1E8F93A4">
      <w:pPr>
        <w:pStyle w:val="132"/>
        <w:spacing w:line="360" w:lineRule="auto"/>
      </w:pPr>
      <w:r>
        <w:rPr>
          <w:rFonts w:hint="eastAsia"/>
        </w:rPr>
        <w:t>技术审核机制：成果提交前，须由专业技术人员组织复核、交叉校验，形成质量技术说明。</w:t>
      </w:r>
    </w:p>
    <w:p w14:paraId="0F54D155">
      <w:pPr>
        <w:pStyle w:val="105"/>
        <w:spacing w:before="120" w:after="120" w:line="360" w:lineRule="auto"/>
      </w:pPr>
      <w:r>
        <w:rPr>
          <w:rFonts w:hint="eastAsia"/>
        </w:rPr>
        <w:t>数据精度指标</w:t>
      </w:r>
    </w:p>
    <w:p w14:paraId="3EFCFE4E">
      <w:pPr>
        <w:pStyle w:val="56"/>
        <w:spacing w:line="360" w:lineRule="auto"/>
        <w:ind w:firstLine="420"/>
      </w:pPr>
      <w:r>
        <w:rPr>
          <w:rFonts w:hint="eastAsia"/>
        </w:rPr>
        <w:t>GNSS测量成果的精度应满足表3要求。</w:t>
      </w:r>
    </w:p>
    <w:p w14:paraId="6C812A8E">
      <w:pPr>
        <w:pStyle w:val="112"/>
        <w:spacing w:before="120" w:after="120"/>
      </w:pPr>
      <w:r>
        <w:rPr>
          <w:rFonts w:hint="eastAsia"/>
        </w:rPr>
        <w:t>GNSS测量成果主要精度指标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543"/>
        <w:gridCol w:w="3674"/>
      </w:tblGrid>
      <w:tr w14:paraId="74DB6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14:paraId="45498849">
            <w:pPr>
              <w:pStyle w:val="178"/>
            </w:pPr>
            <w:r>
              <w:rPr>
                <w:rFonts w:hint="eastAsia"/>
              </w:rPr>
              <w:t>项目</w:t>
            </w:r>
          </w:p>
        </w:tc>
        <w:tc>
          <w:tcPr>
            <w:tcW w:w="3543" w:type="dxa"/>
            <w:tcBorders>
              <w:top w:val="single" w:color="auto" w:sz="8" w:space="0"/>
              <w:bottom w:val="single" w:color="auto" w:sz="8" w:space="0"/>
            </w:tcBorders>
            <w:shd w:val="clear" w:color="auto" w:fill="auto"/>
          </w:tcPr>
          <w:p w14:paraId="30FE2EFD">
            <w:pPr>
              <w:pStyle w:val="178"/>
            </w:pPr>
            <w:r>
              <w:rPr>
                <w:rFonts w:hint="eastAsia"/>
              </w:rPr>
              <w:t>控制测量允许误差</w:t>
            </w:r>
          </w:p>
        </w:tc>
        <w:tc>
          <w:tcPr>
            <w:tcW w:w="3674" w:type="dxa"/>
            <w:tcBorders>
              <w:top w:val="single" w:color="auto" w:sz="8" w:space="0"/>
              <w:bottom w:val="single" w:color="auto" w:sz="8" w:space="0"/>
            </w:tcBorders>
            <w:shd w:val="clear" w:color="auto" w:fill="auto"/>
          </w:tcPr>
          <w:p w14:paraId="225D6AEA">
            <w:pPr>
              <w:pStyle w:val="178"/>
            </w:pPr>
            <w:r>
              <w:rPr>
                <w:rFonts w:hint="eastAsia"/>
              </w:rPr>
              <w:t>RTK测量允许误差</w:t>
            </w:r>
          </w:p>
        </w:tc>
      </w:tr>
      <w:tr w14:paraId="42FD5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tcPr>
          <w:p w14:paraId="1FE5FE46">
            <w:pPr>
              <w:pStyle w:val="178"/>
            </w:pPr>
            <w:r>
              <w:rPr>
                <w:rFonts w:hint="eastAsia"/>
              </w:rPr>
              <w:t>平面位置中误差</w:t>
            </w:r>
          </w:p>
        </w:tc>
        <w:tc>
          <w:tcPr>
            <w:tcW w:w="3543" w:type="dxa"/>
            <w:tcBorders>
              <w:top w:val="single" w:color="auto" w:sz="8" w:space="0"/>
            </w:tcBorders>
            <w:shd w:val="clear" w:color="auto" w:fill="auto"/>
          </w:tcPr>
          <w:p w14:paraId="55589447">
            <w:pPr>
              <w:pStyle w:val="178"/>
            </w:pPr>
            <w:r>
              <w:rPr>
                <w:rFonts w:hint="eastAsia"/>
              </w:rPr>
              <w:t>≤ ±(5 + 5ppm × 距离) mm</w:t>
            </w:r>
          </w:p>
        </w:tc>
        <w:tc>
          <w:tcPr>
            <w:tcW w:w="3674" w:type="dxa"/>
            <w:tcBorders>
              <w:top w:val="single" w:color="auto" w:sz="8" w:space="0"/>
            </w:tcBorders>
            <w:shd w:val="clear" w:color="auto" w:fill="auto"/>
          </w:tcPr>
          <w:p w14:paraId="423D4142">
            <w:pPr>
              <w:pStyle w:val="178"/>
            </w:pPr>
            <w:r>
              <w:rPr>
                <w:rFonts w:hint="eastAsia"/>
              </w:rPr>
              <w:t>≤ ±(10 + 10ppm × 距离) mm</w:t>
            </w:r>
          </w:p>
        </w:tc>
      </w:tr>
      <w:tr w14:paraId="00616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0BDF9D9F">
            <w:pPr>
              <w:pStyle w:val="178"/>
            </w:pPr>
            <w:r>
              <w:rPr>
                <w:rFonts w:hint="eastAsia"/>
              </w:rPr>
              <w:t>高程中误差</w:t>
            </w:r>
          </w:p>
        </w:tc>
        <w:tc>
          <w:tcPr>
            <w:tcW w:w="3543" w:type="dxa"/>
            <w:shd w:val="clear" w:color="auto" w:fill="auto"/>
          </w:tcPr>
          <w:p w14:paraId="1CAE82C1">
            <w:pPr>
              <w:pStyle w:val="178"/>
            </w:pPr>
            <w:r>
              <w:rPr>
                <w:rFonts w:hint="eastAsia"/>
              </w:rPr>
              <w:t>≤ ±(10 + 5ppm × 距离) mm</w:t>
            </w:r>
          </w:p>
        </w:tc>
        <w:tc>
          <w:tcPr>
            <w:tcW w:w="3674" w:type="dxa"/>
            <w:shd w:val="clear" w:color="auto" w:fill="auto"/>
          </w:tcPr>
          <w:p w14:paraId="6DDADD1C">
            <w:pPr>
              <w:pStyle w:val="178"/>
            </w:pPr>
            <w:r>
              <w:rPr>
                <w:rFonts w:hint="eastAsia"/>
              </w:rPr>
              <w:t>≤ ±(20 + 10ppm × 距离) mm</w:t>
            </w:r>
          </w:p>
        </w:tc>
      </w:tr>
      <w:tr w14:paraId="549EC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32E4505F">
            <w:pPr>
              <w:pStyle w:val="178"/>
            </w:pPr>
            <w:r>
              <w:rPr>
                <w:rFonts w:hint="eastAsia"/>
              </w:rPr>
              <w:t>基线相对闭合差</w:t>
            </w:r>
          </w:p>
        </w:tc>
        <w:tc>
          <w:tcPr>
            <w:tcW w:w="3543" w:type="dxa"/>
            <w:shd w:val="clear" w:color="auto" w:fill="auto"/>
          </w:tcPr>
          <w:p w14:paraId="7BEC0CF3">
            <w:pPr>
              <w:pStyle w:val="178"/>
            </w:pPr>
            <w:r>
              <w:rPr>
                <w:rFonts w:hint="eastAsia"/>
              </w:rPr>
              <w:t>≤ 1:40000</w:t>
            </w:r>
          </w:p>
        </w:tc>
        <w:tc>
          <w:tcPr>
            <w:tcW w:w="3674" w:type="dxa"/>
            <w:shd w:val="clear" w:color="auto" w:fill="auto"/>
          </w:tcPr>
          <w:p w14:paraId="29B9B699">
            <w:pPr>
              <w:pStyle w:val="178"/>
            </w:pPr>
            <w:r>
              <w:rPr>
                <w:rFonts w:hint="eastAsia"/>
              </w:rPr>
              <w:t>-</w:t>
            </w:r>
          </w:p>
        </w:tc>
      </w:tr>
      <w:tr w14:paraId="20A67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bottom w:val="single" w:color="auto" w:sz="8" w:space="0"/>
            </w:tcBorders>
            <w:shd w:val="clear" w:color="auto" w:fill="auto"/>
          </w:tcPr>
          <w:p w14:paraId="6AB2617F">
            <w:pPr>
              <w:pStyle w:val="178"/>
            </w:pPr>
            <w:r>
              <w:rPr>
                <w:rFonts w:hint="eastAsia"/>
              </w:rPr>
              <w:t>坐标重复观测误差差值</w:t>
            </w:r>
          </w:p>
        </w:tc>
        <w:tc>
          <w:tcPr>
            <w:tcW w:w="3543" w:type="dxa"/>
            <w:tcBorders>
              <w:bottom w:val="single" w:color="auto" w:sz="8" w:space="0"/>
            </w:tcBorders>
            <w:shd w:val="clear" w:color="auto" w:fill="auto"/>
          </w:tcPr>
          <w:p w14:paraId="585332E8">
            <w:pPr>
              <w:pStyle w:val="178"/>
            </w:pPr>
            <w:r>
              <w:rPr>
                <w:rFonts w:hint="eastAsia"/>
              </w:rPr>
              <w:t>≤ ±8 mm（水平）、±12 mm（高程）</w:t>
            </w:r>
          </w:p>
        </w:tc>
        <w:tc>
          <w:tcPr>
            <w:tcW w:w="3674" w:type="dxa"/>
            <w:tcBorders>
              <w:bottom w:val="single" w:color="auto" w:sz="8" w:space="0"/>
            </w:tcBorders>
            <w:shd w:val="clear" w:color="auto" w:fill="auto"/>
          </w:tcPr>
          <w:p w14:paraId="0AD4CC18">
            <w:pPr>
              <w:pStyle w:val="178"/>
            </w:pPr>
            <w:r>
              <w:rPr>
                <w:rFonts w:hint="eastAsia"/>
              </w:rPr>
              <w:t>≤ ±15 mm（水平）、±25 mm（高程）</w:t>
            </w:r>
          </w:p>
        </w:tc>
      </w:tr>
      <w:tr w14:paraId="2FC01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tcPr>
          <w:p w14:paraId="44349189">
            <w:pPr>
              <w:pStyle w:val="179"/>
            </w:pPr>
            <w:r>
              <w:rPr>
                <w:rFonts w:hint="eastAsia"/>
              </w:rPr>
              <w:t>ppm表示每百万单位距离产生的误差增量。</w:t>
            </w:r>
          </w:p>
        </w:tc>
      </w:tr>
    </w:tbl>
    <w:p w14:paraId="3C0488B5">
      <w:pPr>
        <w:pStyle w:val="105"/>
        <w:spacing w:before="120" w:after="120"/>
      </w:pPr>
      <w:r>
        <w:rPr>
          <w:rFonts w:hint="eastAsia"/>
        </w:rPr>
        <w:t>成果验收流程</w:t>
      </w:r>
    </w:p>
    <w:p w14:paraId="14FD6498">
      <w:pPr>
        <w:pStyle w:val="56"/>
        <w:spacing w:line="360" w:lineRule="auto"/>
        <w:ind w:firstLine="420"/>
      </w:pPr>
      <w:r>
        <w:rPr>
          <w:rFonts w:hint="eastAsia"/>
        </w:rPr>
        <w:t>成果验收应按照以下流程开展：</w:t>
      </w:r>
    </w:p>
    <w:p w14:paraId="66F3BD0E">
      <w:pPr>
        <w:pStyle w:val="174"/>
        <w:spacing w:line="360" w:lineRule="auto"/>
      </w:pPr>
      <w:r>
        <w:rPr>
          <w:rFonts w:hint="eastAsia"/>
        </w:rPr>
        <w:t>初步审核：项目组对照技术方案与成果要求进行初步校核，发现明显错误予以修改；</w:t>
      </w:r>
    </w:p>
    <w:p w14:paraId="7632B992">
      <w:pPr>
        <w:pStyle w:val="174"/>
        <w:spacing w:line="360" w:lineRule="auto"/>
      </w:pPr>
      <w:r>
        <w:rPr>
          <w:rFonts w:hint="eastAsia"/>
        </w:rPr>
        <w:t>技术复核：技术负责人或第三方专家对核心点位、数据精度、过程文档等进行审核；</w:t>
      </w:r>
    </w:p>
    <w:p w14:paraId="6C311307">
      <w:pPr>
        <w:pStyle w:val="174"/>
        <w:spacing w:line="360" w:lineRule="auto"/>
      </w:pPr>
      <w:r>
        <w:rPr>
          <w:rFonts w:hint="eastAsia"/>
        </w:rPr>
        <w:t>现场抽检：对部分点位进行现场实测复查，验证数据一致性；</w:t>
      </w:r>
    </w:p>
    <w:p w14:paraId="5ABE1035">
      <w:pPr>
        <w:pStyle w:val="174"/>
        <w:spacing w:line="360" w:lineRule="auto"/>
      </w:pPr>
      <w:r>
        <w:rPr>
          <w:rFonts w:hint="eastAsia"/>
        </w:rPr>
        <w:t>成果归档：验收通过后，成果应按照档案管理要求分类编号，形成电子文档与纸质文档存档；</w:t>
      </w:r>
    </w:p>
    <w:p w14:paraId="08046251">
      <w:pPr>
        <w:pStyle w:val="174"/>
        <w:spacing w:line="360" w:lineRule="auto"/>
      </w:pPr>
      <w:r>
        <w:rPr>
          <w:rFonts w:hint="eastAsia"/>
        </w:rPr>
        <w:t>签署报告：形成正式验收报告，记录评估意见与责任人员签名，作为结项依据。</w:t>
      </w:r>
    </w:p>
    <w:p w14:paraId="4B116514">
      <w:pPr>
        <w:pStyle w:val="105"/>
        <w:spacing w:before="120" w:after="120" w:line="360" w:lineRule="auto"/>
      </w:pPr>
      <w:r>
        <w:rPr>
          <w:rFonts w:hint="eastAsia"/>
        </w:rPr>
        <w:t>问题处理与责任追溯</w:t>
      </w:r>
    </w:p>
    <w:p w14:paraId="755F88D4">
      <w:pPr>
        <w:pStyle w:val="56"/>
        <w:spacing w:line="360" w:lineRule="auto"/>
        <w:ind w:firstLine="420"/>
      </w:pPr>
      <w:r>
        <w:rPr>
          <w:rFonts w:hint="eastAsia"/>
        </w:rPr>
        <w:t>如在后续工程中发现测量数据误差超过规范限值，应追溯相关环节责任，包括设备维护、数据处理及人员操作。同时，建立改进机制，对问题进行技术分析并形成经验反馈，避免类似问题重复发生。</w:t>
      </w:r>
    </w:p>
    <w:p w14:paraId="02D450F3">
      <w:pPr>
        <w:pStyle w:val="56"/>
        <w:spacing w:line="360" w:lineRule="auto"/>
        <w:ind w:firstLine="420"/>
      </w:pPr>
      <w:r>
        <w:rPr>
          <w:rFonts w:hint="eastAsia"/>
        </w:rPr>
        <w:t>高标准的质量控制体系是公路工程GNSS测量结果可用性与可信度的保障，应贯穿项目实施全过程。</w:t>
      </w:r>
    </w:p>
    <w:bookmarkEnd w:id="26"/>
    <w:p w14:paraId="48CD9323">
      <w:pPr>
        <w:pStyle w:val="56"/>
        <w:ind w:firstLine="0" w:firstLineChars="0"/>
        <w:jc w:val="center"/>
      </w:pPr>
      <w:bookmarkStart w:id="55" w:name="BookMark8"/>
      <w:r>
        <w:rPr>
          <w:rFonts w:hint="eastAsia"/>
        </w:rPr>
        <w:drawing>
          <wp:inline distT="0" distB="0" distL="0" distR="0">
            <wp:extent cx="1485900" cy="317500"/>
            <wp:effectExtent l="0" t="0" r="0" b="6350"/>
            <wp:docPr id="898190192" name="图片 3"/>
            <wp:cNvGraphicFramePr/>
            <a:graphic xmlns:a="http://schemas.openxmlformats.org/drawingml/2006/main">
              <a:graphicData uri="http://schemas.openxmlformats.org/drawingml/2006/picture">
                <pic:pic xmlns:pic="http://schemas.openxmlformats.org/drawingml/2006/picture">
                  <pic:nvPicPr>
                    <pic:cNvPr id="898190192"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10F73">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8712">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8F2D">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95D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74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1825">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9409">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573D">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930E">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6EBF">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129B">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92C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315F3">
    <w:pPr>
      <w:pStyle w:val="61"/>
    </w:pPr>
    <w:r>
      <w:fldChar w:fldCharType="begin"/>
    </w:r>
    <w:r>
      <w:instrText xml:space="preserve"> STYLEREF  标准文件_文件编号  \* MERGEFORMAT </w:instrText>
    </w:r>
    <w:r>
      <w:fldChar w:fldCharType="separate"/>
    </w:r>
    <w:r>
      <w:t>T/XJBX 0036—2025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178D">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0036—2025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B05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75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8988">
    <w:pPr>
      <w:pStyle w:val="61"/>
    </w:pPr>
    <w:r>
      <w:fldChar w:fldCharType="begin"/>
    </w:r>
    <w:r>
      <w:instrText xml:space="preserve"> STYLEREF  标准文件_文件编号  \* MERGEFORMAT </w:instrText>
    </w:r>
    <w:r>
      <w:fldChar w:fldCharType="separate"/>
    </w:r>
    <w:r>
      <w:t>T/XJBX 0036—2025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1690">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0036—2025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A16E">
    <w:pPr>
      <w:pStyle w:val="61"/>
    </w:pPr>
    <w:r>
      <w:fldChar w:fldCharType="begin"/>
    </w:r>
    <w:r>
      <w:instrText xml:space="preserve"> STYLEREF  标准文件_文件编号  \* MERGEFORMAT </w:instrText>
    </w:r>
    <w:r>
      <w:fldChar w:fldCharType="separate"/>
    </w:r>
    <w:r>
      <w:t>T/XJBX 0036—2025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A674">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0036—2025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EAD0">
    <w:pPr>
      <w:pStyle w:val="61"/>
    </w:pPr>
    <w:r>
      <w:fldChar w:fldCharType="begin"/>
    </w:r>
    <w:r>
      <w:instrText xml:space="preserve"> STYLEREF  标准文件_文件编号  \* MERGEFORMAT </w:instrText>
    </w:r>
    <w:r>
      <w:fldChar w:fldCharType="separate"/>
    </w:r>
    <w:r>
      <w:t>T/XJBX 0036—2025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D69C">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0036—2025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NQdSlsYm5hYWRko6SsGpxcWZ+XkgBYa1ABpj3RAsAAAA"/>
  </w:docVars>
  <w:rsids>
    <w:rsidRoot w:val="00CB35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15E"/>
    <w:rsid w:val="00243540"/>
    <w:rsid w:val="0024497B"/>
    <w:rsid w:val="0024515B"/>
    <w:rsid w:val="00246021"/>
    <w:rsid w:val="0024666E"/>
    <w:rsid w:val="00247F52"/>
    <w:rsid w:val="00250B25"/>
    <w:rsid w:val="00250BBE"/>
    <w:rsid w:val="002515C2"/>
    <w:rsid w:val="0025194F"/>
    <w:rsid w:val="0026148A"/>
    <w:rsid w:val="00262696"/>
    <w:rsid w:val="00263D25"/>
    <w:rsid w:val="00264377"/>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B53"/>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38A"/>
    <w:rsid w:val="00425518"/>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21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636"/>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325"/>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06D"/>
    <w:rsid w:val="008928C9"/>
    <w:rsid w:val="008930CB"/>
    <w:rsid w:val="008938DC"/>
    <w:rsid w:val="00893FD1"/>
    <w:rsid w:val="00894836"/>
    <w:rsid w:val="00895172"/>
    <w:rsid w:val="00895680"/>
    <w:rsid w:val="00896DFF"/>
    <w:rsid w:val="0089762C"/>
    <w:rsid w:val="008A173B"/>
    <w:rsid w:val="008A1893"/>
    <w:rsid w:val="008A57E6"/>
    <w:rsid w:val="008A6915"/>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9A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A3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053B"/>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BF6"/>
    <w:rsid w:val="00B156FD"/>
    <w:rsid w:val="00B2126D"/>
    <w:rsid w:val="00B21F61"/>
    <w:rsid w:val="00B261F1"/>
    <w:rsid w:val="00B265BC"/>
    <w:rsid w:val="00B31FB1"/>
    <w:rsid w:val="00B33952"/>
    <w:rsid w:val="00B33C5E"/>
    <w:rsid w:val="00B342F4"/>
    <w:rsid w:val="00B34369"/>
    <w:rsid w:val="00B34DC2"/>
    <w:rsid w:val="00B352A8"/>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536"/>
    <w:rsid w:val="00BB5F8F"/>
    <w:rsid w:val="00BB657A"/>
    <w:rsid w:val="00BC1A4E"/>
    <w:rsid w:val="00BC49D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51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9B"/>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0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AAA"/>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4FD1"/>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92A2D94"/>
    <w:rsid w:val="2BFC0D12"/>
    <w:rsid w:val="3E6C721E"/>
    <w:rsid w:val="552B48C8"/>
    <w:rsid w:val="63E56484"/>
    <w:rsid w:val="6B0D122B"/>
    <w:rsid w:val="7061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4C22ED7F1341F6A7394B7639A6FB6D"/>
        <w:style w:val=""/>
        <w:category>
          <w:name w:val="常规"/>
          <w:gallery w:val="placeholder"/>
        </w:category>
        <w:types>
          <w:type w:val="bbPlcHdr"/>
        </w:types>
        <w:behaviors>
          <w:behavior w:val="content"/>
        </w:behaviors>
        <w:description w:val=""/>
        <w:guid w:val="{AC3B07D9-77C8-4FE7-84EE-088A85868F73}"/>
      </w:docPartPr>
      <w:docPartBody>
        <w:p w14:paraId="1DF2C3E5">
          <w:pPr>
            <w:pStyle w:val="5"/>
          </w:pPr>
          <w:r>
            <w:rPr>
              <w:rStyle w:val="4"/>
              <w:rFonts w:hint="eastAsia"/>
            </w:rPr>
            <w:t>单击或点击此处输入文字。</w:t>
          </w:r>
        </w:p>
      </w:docPartBody>
    </w:docPart>
    <w:docPart>
      <w:docPartPr>
        <w:name w:val="8D2F21D9789145478F06746B9BC515DD"/>
        <w:style w:val=""/>
        <w:category>
          <w:name w:val="常规"/>
          <w:gallery w:val="placeholder"/>
        </w:category>
        <w:types>
          <w:type w:val="bbPlcHdr"/>
        </w:types>
        <w:behaviors>
          <w:behavior w:val="content"/>
        </w:behaviors>
        <w:description w:val=""/>
        <w:guid w:val="{8C205B48-76C8-4803-A129-7308E6CF752F}"/>
      </w:docPartPr>
      <w:docPartBody>
        <w:p w14:paraId="3F265965">
          <w:pPr>
            <w:pStyle w:val="6"/>
          </w:pPr>
          <w:r>
            <w:rPr>
              <w:rStyle w:val="4"/>
              <w:rFonts w:hint="eastAsia"/>
            </w:rPr>
            <w:t>选择一项。</w:t>
          </w:r>
        </w:p>
      </w:docPartBody>
    </w:docPart>
    <w:docPart>
      <w:docPartPr>
        <w:name w:val="FB9C48BB982748DEB0BD1041E0F211FF"/>
        <w:style w:val=""/>
        <w:category>
          <w:name w:val="常规"/>
          <w:gallery w:val="placeholder"/>
        </w:category>
        <w:types>
          <w:type w:val="bbPlcHdr"/>
        </w:types>
        <w:behaviors>
          <w:behavior w:val="content"/>
        </w:behaviors>
        <w:description w:val=""/>
        <w:guid w:val="{0B9230B9-E387-40E4-9751-24FA405CBBDD}"/>
      </w:docPartPr>
      <w:docPartBody>
        <w:p w14:paraId="70692B78">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BD"/>
    <w:rsid w:val="00081C11"/>
    <w:rsid w:val="00214312"/>
    <w:rsid w:val="0024215E"/>
    <w:rsid w:val="00403ABD"/>
    <w:rsid w:val="00471F4F"/>
    <w:rsid w:val="007B0325"/>
    <w:rsid w:val="0089106D"/>
    <w:rsid w:val="00940D66"/>
    <w:rsid w:val="00B14BF6"/>
    <w:rsid w:val="00F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E4C22ED7F1341F6A7394B7639A6FB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D2F21D9789145478F06746B9BC515D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9C48BB982748DEB0BD1041E0F211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4069</Words>
  <Characters>4612</Characters>
  <Lines>40</Lines>
  <Paragraphs>11</Paragraphs>
  <TotalTime>45</TotalTime>
  <ScaleCrop>false</ScaleCrop>
  <LinksUpToDate>false</LinksUpToDate>
  <CharactersWithSpaces>4719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2025-06-09T06:58:00Z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2025-06-11T03:04:01Z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17BF87D33A424BAB89743431FD1CEF55_12</vt:lpwstr>
  </property>
</Properties>
</file>