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3"/>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53</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4"/>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0034</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园林景观设计数字化建模技术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园林景观设计数字化建模技术规范</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digital modeling technology in landscape desig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digital modeling technology in landscape design</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53C0F44">
      <w:pPr>
        <w:pStyle w:val="91"/>
        <w:spacing w:after="360"/>
        <w:rPr>
          <w:rFonts w:hint="eastAsia"/>
        </w:rPr>
      </w:pPr>
      <w:bookmarkStart w:id="21" w:name="BookMark1"/>
      <w:bookmarkStart w:id="22" w:name="_Toc200371273"/>
      <w:r>
        <w:rPr>
          <w:rFonts w:hint="eastAsia"/>
          <w:spacing w:val="320"/>
        </w:rPr>
        <w:t>目</w:t>
      </w:r>
      <w:r>
        <w:rPr>
          <w:rFonts w:hint="eastAsia"/>
        </w:rPr>
        <w:t>次</w:t>
      </w:r>
    </w:p>
    <w:p w14:paraId="22345D6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"_Toc200410866" </w:instrText>
      </w:r>
      <w:r>
        <w:fldChar w:fldCharType="separate"/>
      </w:r>
      <w:r>
        <w:rPr>
          <w:rStyle w:val="32"/>
        </w:rPr>
        <w:t>前言</w:t>
      </w:r>
      <w:r>
        <w:tab/>
      </w:r>
      <w:r>
        <w:fldChar w:fldCharType="begin"/>
      </w:r>
      <w:r>
        <w:instrText xml:space="preserve"> PAGEREF _Toc200410866 \h </w:instrText>
      </w:r>
      <w:r>
        <w:fldChar w:fldCharType="separate"/>
      </w:r>
      <w:r>
        <w:t>III</w:t>
      </w:r>
      <w:r>
        <w:fldChar w:fldCharType="end"/>
      </w:r>
      <w:r>
        <w:fldChar w:fldCharType="end"/>
      </w:r>
    </w:p>
    <w:p w14:paraId="4DF0AF15">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"_Toc200410867" </w:instrText>
      </w:r>
      <w:r>
        <w:fldChar w:fldCharType="separate"/>
      </w:r>
      <w:r>
        <w:rPr>
          <w:rStyle w:val="32"/>
        </w:rPr>
        <w:t>引言</w:t>
      </w:r>
      <w:r>
        <w:tab/>
      </w:r>
      <w:r>
        <w:fldChar w:fldCharType="begin"/>
      </w:r>
      <w:r>
        <w:instrText xml:space="preserve"> PAGEREF _Toc200410867 \h </w:instrText>
      </w:r>
      <w:r>
        <w:fldChar w:fldCharType="separate"/>
      </w:r>
      <w:r>
        <w:t>V</w:t>
      </w:r>
      <w:r>
        <w:fldChar w:fldCharType="end"/>
      </w:r>
      <w:r>
        <w:fldChar w:fldCharType="end"/>
      </w:r>
    </w:p>
    <w:p w14:paraId="257990F9">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"_Toc200410868" </w:instrText>
      </w:r>
      <w:r>
        <w:fldChar w:fldCharType="separate"/>
      </w:r>
      <w:r>
        <w:rPr>
          <w:rStyle w:val="32"/>
        </w:rPr>
        <w:t>1  范围</w:t>
      </w:r>
      <w:r>
        <w:tab/>
      </w:r>
      <w:r>
        <w:fldChar w:fldCharType="begin"/>
      </w:r>
      <w:r>
        <w:instrText xml:space="preserve"> PAGEREF _Toc200410868 \h </w:instrText>
      </w:r>
      <w:r>
        <w:fldChar w:fldCharType="separate"/>
      </w:r>
      <w:r>
        <w:t>1</w:t>
      </w:r>
      <w:r>
        <w:fldChar w:fldCharType="end"/>
      </w:r>
      <w:r>
        <w:fldChar w:fldCharType="end"/>
      </w:r>
    </w:p>
    <w:p w14:paraId="43BB59DA">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"_Toc200410869" </w:instrText>
      </w:r>
      <w:r>
        <w:fldChar w:fldCharType="separate"/>
      </w:r>
      <w:r>
        <w:rPr>
          <w:rStyle w:val="32"/>
        </w:rPr>
        <w:t>2  规范性引用文件</w:t>
      </w:r>
      <w:r>
        <w:tab/>
      </w:r>
      <w:r>
        <w:fldChar w:fldCharType="begin"/>
      </w:r>
      <w:r>
        <w:instrText xml:space="preserve"> PAGEREF _Toc200410869 \h </w:instrText>
      </w:r>
      <w:r>
        <w:fldChar w:fldCharType="separate"/>
      </w:r>
      <w:r>
        <w:t>1</w:t>
      </w:r>
      <w:r>
        <w:fldChar w:fldCharType="end"/>
      </w:r>
      <w:r>
        <w:fldChar w:fldCharType="end"/>
      </w:r>
    </w:p>
    <w:p w14:paraId="0572DF49">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"_Toc200410870" </w:instrText>
      </w:r>
      <w:r>
        <w:fldChar w:fldCharType="separate"/>
      </w:r>
      <w:r>
        <w:rPr>
          <w:rStyle w:val="32"/>
        </w:rPr>
        <w:t>3  术语和定义</w:t>
      </w:r>
      <w:r>
        <w:tab/>
      </w:r>
      <w:r>
        <w:fldChar w:fldCharType="begin"/>
      </w:r>
      <w:r>
        <w:instrText xml:space="preserve"> PAGEREF _Toc200410870 \h </w:instrText>
      </w:r>
      <w:r>
        <w:fldChar w:fldCharType="separate"/>
      </w:r>
      <w:r>
        <w:t>1</w:t>
      </w:r>
      <w:r>
        <w:fldChar w:fldCharType="end"/>
      </w:r>
      <w:r>
        <w:fldChar w:fldCharType="end"/>
      </w:r>
    </w:p>
    <w:p w14:paraId="22EC93E4">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"_Toc200410871" </w:instrText>
      </w:r>
      <w:r>
        <w:fldChar w:fldCharType="separate"/>
      </w:r>
      <w:r>
        <w:rPr>
          <w:rStyle w:val="32"/>
        </w:rPr>
        <w:t>4  总体要求</w:t>
      </w:r>
      <w:r>
        <w:tab/>
      </w:r>
      <w:r>
        <w:fldChar w:fldCharType="begin"/>
      </w:r>
      <w:r>
        <w:instrText xml:space="preserve"> PAGEREF _Toc200410871 \h </w:instrText>
      </w:r>
      <w:r>
        <w:fldChar w:fldCharType="separate"/>
      </w:r>
      <w:r>
        <w:t>2</w:t>
      </w:r>
      <w:r>
        <w:fldChar w:fldCharType="end"/>
      </w:r>
      <w:r>
        <w:fldChar w:fldCharType="end"/>
      </w:r>
    </w:p>
    <w:p w14:paraId="68F25749">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"_Toc200410872" </w:instrText>
      </w:r>
      <w:r>
        <w:fldChar w:fldCharType="separate"/>
      </w:r>
      <w:r>
        <w:rPr>
          <w:rStyle w:val="32"/>
        </w:rPr>
        <w:t>5  建模流程</w:t>
      </w:r>
      <w:r>
        <w:tab/>
      </w:r>
      <w:r>
        <w:fldChar w:fldCharType="begin"/>
      </w:r>
      <w:r>
        <w:instrText xml:space="preserve"> PAGEREF _Toc200410872 \h </w:instrText>
      </w:r>
      <w:r>
        <w:fldChar w:fldCharType="separate"/>
      </w:r>
      <w:r>
        <w:t>2</w:t>
      </w:r>
      <w:r>
        <w:fldChar w:fldCharType="end"/>
      </w:r>
      <w:r>
        <w:fldChar w:fldCharType="end"/>
      </w:r>
    </w:p>
    <w:p w14:paraId="340B73F8">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"_Toc200410873" </w:instrText>
      </w:r>
      <w:r>
        <w:fldChar w:fldCharType="separate"/>
      </w:r>
      <w:r>
        <w:rPr>
          <w:rStyle w:val="32"/>
        </w:rPr>
        <w:t>6  模型结构与属性</w:t>
      </w:r>
      <w:r>
        <w:tab/>
      </w:r>
      <w:r>
        <w:fldChar w:fldCharType="begin"/>
      </w:r>
      <w:r>
        <w:instrText xml:space="preserve"> PAGEREF _Toc200410873 \h </w:instrText>
      </w:r>
      <w:r>
        <w:fldChar w:fldCharType="separate"/>
      </w:r>
      <w:r>
        <w:t>2</w:t>
      </w:r>
      <w:r>
        <w:fldChar w:fldCharType="end"/>
      </w:r>
      <w:r>
        <w:fldChar w:fldCharType="end"/>
      </w:r>
    </w:p>
    <w:p w14:paraId="366CD2E0">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"_Toc200410874" </w:instrText>
      </w:r>
      <w:r>
        <w:fldChar w:fldCharType="separate"/>
      </w:r>
      <w:r>
        <w:rPr>
          <w:rStyle w:val="32"/>
        </w:rPr>
        <w:t>7  模型标准化与族库管理</w:t>
      </w:r>
      <w:r>
        <w:tab/>
      </w:r>
      <w:r>
        <w:fldChar w:fldCharType="begin"/>
      </w:r>
      <w:r>
        <w:instrText xml:space="preserve"> PAGEREF _Toc200410874 \h </w:instrText>
      </w:r>
      <w:r>
        <w:fldChar w:fldCharType="separate"/>
      </w:r>
      <w:r>
        <w:t>4</w:t>
      </w:r>
      <w:r>
        <w:fldChar w:fldCharType="end"/>
      </w:r>
      <w:r>
        <w:fldChar w:fldCharType="end"/>
      </w:r>
    </w:p>
    <w:p w14:paraId="07E2B6CB">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"_Toc200410875" </w:instrText>
      </w:r>
      <w:r>
        <w:fldChar w:fldCharType="separate"/>
      </w:r>
      <w:r>
        <w:rPr>
          <w:rStyle w:val="32"/>
        </w:rPr>
        <w:t>8  模型质量评估与成果交付</w:t>
      </w:r>
      <w:r>
        <w:tab/>
      </w:r>
      <w:r>
        <w:fldChar w:fldCharType="begin"/>
      </w:r>
      <w:r>
        <w:instrText xml:space="preserve"> PAGEREF _Toc200410875 \h </w:instrText>
      </w:r>
      <w:r>
        <w:fldChar w:fldCharType="separate"/>
      </w:r>
      <w:r>
        <w:t>4</w:t>
      </w:r>
      <w:r>
        <w:fldChar w:fldCharType="end"/>
      </w:r>
      <w:r>
        <w:fldChar w:fldCharType="end"/>
      </w:r>
    </w:p>
    <w:p w14:paraId="1F8B2DF0">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"_Toc200410876" </w:instrText>
      </w:r>
      <w:r>
        <w:fldChar w:fldCharType="separate"/>
      </w:r>
      <w:r>
        <w:rPr>
          <w:rStyle w:val="32"/>
        </w:rPr>
        <w:t>9  集成应用与协同机制</w:t>
      </w:r>
      <w:r>
        <w:tab/>
      </w:r>
      <w:r>
        <w:fldChar w:fldCharType="begin"/>
      </w:r>
      <w:r>
        <w:instrText xml:space="preserve"> PAGEREF _Toc200410876 \h </w:instrText>
      </w:r>
      <w:r>
        <w:fldChar w:fldCharType="separate"/>
      </w:r>
      <w:r>
        <w:t>5</w:t>
      </w:r>
      <w:r>
        <w:fldChar w:fldCharType="end"/>
      </w:r>
      <w:r>
        <w:fldChar w:fldCharType="end"/>
      </w:r>
    </w:p>
    <w:p w14:paraId="396E1FC3">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"_Toc200410877" </w:instrText>
      </w:r>
      <w:r>
        <w:fldChar w:fldCharType="separate"/>
      </w:r>
      <w:r>
        <w:rPr>
          <w:rStyle w:val="32"/>
        </w:rPr>
        <w:t>10  推广应用</w:t>
      </w:r>
      <w:r>
        <w:tab/>
      </w:r>
      <w:r>
        <w:fldChar w:fldCharType="begin"/>
      </w:r>
      <w:r>
        <w:instrText xml:space="preserve"> PAGEREF _Toc200410877 \h </w:instrText>
      </w:r>
      <w:r>
        <w:fldChar w:fldCharType="separate"/>
      </w:r>
      <w:r>
        <w:t>6</w:t>
      </w:r>
      <w:r>
        <w:fldChar w:fldCharType="end"/>
      </w:r>
      <w:r>
        <w:fldChar w:fldCharType="end"/>
      </w:r>
    </w:p>
    <w:p w14:paraId="73B85009">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3" w:name="_Toc200410866"/>
      <w:bookmarkStart w:id="24" w:name="BookMark2"/>
      <w:r>
        <w:rPr>
          <w:rFonts w:hint="eastAsia"/>
          <w:spacing w:val="320"/>
        </w:rPr>
        <w:t>前</w:t>
      </w:r>
      <w:r>
        <w:rPr>
          <w:rFonts w:hint="eastAsia"/>
        </w:rPr>
        <w:t>言</w:t>
      </w:r>
      <w:bookmarkEnd w:id="22"/>
      <w:bookmarkEnd w:id="23"/>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本文件起草单位：上海可笪建筑咨询事务所、浙江滕头园林股份有限公司、郑州轻工业大学</w:t>
      </w:r>
      <w:r>
        <w:rPr>
          <w:rFonts w:hint="eastAsia"/>
          <w:lang w:eastAsia="zh-CN"/>
        </w:rPr>
        <w:t>、</w:t>
      </w:r>
      <w:r>
        <w:rPr>
          <w:rFonts w:hint="eastAsia"/>
        </w:rPr>
        <w:t>承德展图工程技术有限公司、洛阳市园林绿化中心、海德联创设计集团有限公司、平顶山市国土空间调查规划中心</w:t>
      </w:r>
      <w:r>
        <w:rPr>
          <w:rFonts w:hint="eastAsia"/>
          <w:lang w:eastAsia="zh-CN"/>
        </w:rPr>
        <w:t>、</w:t>
      </w:r>
      <w:r>
        <w:rPr>
          <w:rFonts w:hint="eastAsia"/>
        </w:rPr>
        <w:t>沂源县自然资源局、平原县综合行政执法局、上海东大建筑设计研究院(集团)有限公司盐城分公司、丽水市规划建筑设计院有限公司</w:t>
      </w:r>
      <w:r>
        <w:rPr>
          <w:rFonts w:hint="eastAsia"/>
          <w:lang w:eastAsia="zh-CN"/>
        </w:rPr>
        <w:t>、陕西空港市政配套管理有限公司</w:t>
      </w:r>
      <w:r>
        <w:rPr>
          <w:rFonts w:hint="eastAsia"/>
        </w:rPr>
        <w:t>。</w:t>
      </w:r>
    </w:p>
    <w:p w14:paraId="6B47B0AB">
      <w:pPr>
        <w:pStyle w:val="56"/>
        <w:spacing w:line="360" w:lineRule="auto"/>
        <w:ind w:firstLine="420"/>
      </w:pPr>
      <w:r>
        <w:rPr>
          <w:rFonts w:hint="eastAsia"/>
        </w:rPr>
        <w:t>本文件主要起草人：夏甜、汤晓菲、靳聪毅</w:t>
      </w:r>
      <w:r>
        <w:rPr>
          <w:rFonts w:hint="eastAsia"/>
          <w:lang w:eastAsia="zh-CN"/>
        </w:rPr>
        <w:t>、</w:t>
      </w:r>
      <w:r>
        <w:rPr>
          <w:rFonts w:hint="eastAsia"/>
        </w:rPr>
        <w:t>李黎、卢楠、杜向荣、党海峰</w:t>
      </w:r>
      <w:r>
        <w:rPr>
          <w:rFonts w:hint="eastAsia"/>
          <w:lang w:eastAsia="zh-CN"/>
        </w:rPr>
        <w:t>、</w:t>
      </w:r>
      <w:r>
        <w:rPr>
          <w:rFonts w:hint="eastAsia"/>
        </w:rPr>
        <w:t>李传喜、王子云、李玲、沈丹</w:t>
      </w:r>
      <w:r>
        <w:rPr>
          <w:rFonts w:hint="eastAsia"/>
          <w:lang w:eastAsia="zh-CN"/>
        </w:rPr>
        <w:t>、罗雷</w:t>
      </w:r>
      <w:r>
        <w:rPr>
          <w:rFonts w:hint="eastAsia"/>
        </w:rPr>
        <w:t>。</w:t>
      </w:r>
    </w:p>
    <w:p w14:paraId="3C569B55">
      <w:pPr>
        <w:pStyle w:val="56"/>
        <w:ind w:firstLine="420"/>
      </w:pPr>
    </w:p>
    <w:p w14:paraId="24DD092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71" w:name="_GoBack"/>
      <w:bookmarkEnd w:id="71"/>
    </w:p>
    <w:bookmarkEnd w:id="24"/>
    <w:p w14:paraId="4E216735">
      <w:pPr>
        <w:pStyle w:val="89"/>
        <w:spacing w:after="360"/>
      </w:pPr>
      <w:bookmarkStart w:id="25" w:name="_Toc200371274"/>
      <w:bookmarkStart w:id="26" w:name="_Toc200410867"/>
      <w:bookmarkStart w:id="27" w:name="BookMark3"/>
      <w:r>
        <w:rPr>
          <w:rFonts w:hint="eastAsia"/>
          <w:spacing w:val="320"/>
        </w:rPr>
        <w:t>引</w:t>
      </w:r>
      <w:r>
        <w:rPr>
          <w:rFonts w:hint="eastAsia"/>
        </w:rPr>
        <w:t>言</w:t>
      </w:r>
      <w:bookmarkEnd w:id="25"/>
      <w:bookmarkEnd w:id="26"/>
    </w:p>
    <w:p w14:paraId="194AEA77">
      <w:pPr>
        <w:pStyle w:val="56"/>
        <w:spacing w:line="360" w:lineRule="auto"/>
        <w:ind w:firstLine="420"/>
      </w:pPr>
      <w:r>
        <w:rPr>
          <w:rFonts w:hint="eastAsia"/>
        </w:rPr>
        <w:t>随着城市建设与绿色空间发展的不断推进，园林景观设计面临更高的精细化、可视化与协同化要求。传统设计手段在表达准确性、信息集成度及多专业协作效率方面存在诸多局限，难以满足日益复杂的项目管理与可持续发展需求。数字化建模技术的引入，正逐步成为园林景观设计与施工管理升级的关键支撑手段。</w:t>
      </w:r>
    </w:p>
    <w:p w14:paraId="3F2E05FA">
      <w:pPr>
        <w:pStyle w:val="56"/>
        <w:spacing w:line="360" w:lineRule="auto"/>
        <w:ind w:firstLine="420"/>
      </w:pPr>
      <w:r>
        <w:rPr>
          <w:rFonts w:hint="eastAsia"/>
        </w:rPr>
        <w:t>园林景观数字化建模不仅具备三维可视表达能力，更能承载植物、地形、水体、构筑物等多类型信息的统一管理与动态交互，促进设计、施工、运维阶段的信息连续与价值延伸。同时，借助参数化建模、GIS集成、BIM融合与智能仿真等技术，项目团队可在规划初期进行方案比选、视线分析、水文演算、生态评估等辅助决策，提升整体设计质量与科学性。</w:t>
      </w:r>
    </w:p>
    <w:p w14:paraId="1492D0B7">
      <w:pPr>
        <w:pStyle w:val="56"/>
        <w:spacing w:line="360" w:lineRule="auto"/>
        <w:ind w:firstLine="420"/>
      </w:pPr>
      <w:r>
        <w:rPr>
          <w:rFonts w:hint="eastAsia"/>
        </w:rPr>
        <w:t>当前，不同单位在数字化建模实践中采用的平台、流程、标准存在较大差异，影响了建模成果的通用性、传递性与共享效率。因此，有必要通过制定统一、系统、可操作的技术规范，明确建模术语、数据结构、流程方法与质量标准，指导各类园林景观项目高质量建模实施，支撑智慧园林与生态城市建设的发展目标。</w:t>
      </w:r>
    </w:p>
    <w:p w14:paraId="44B277E2">
      <w:pPr>
        <w:pStyle w:val="56"/>
        <w:ind w:firstLine="420"/>
      </w:pPr>
    </w:p>
    <w:p w14:paraId="46CA0AC9">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7"/>
    <w:p w14:paraId="72449426">
      <w:pPr>
        <w:spacing w:line="20" w:lineRule="exact"/>
        <w:jc w:val="center"/>
        <w:rPr>
          <w:rFonts w:ascii="黑体" w:hAnsi="黑体" w:eastAsia="黑体"/>
          <w:sz w:val="32"/>
          <w:szCs w:val="32"/>
        </w:rPr>
      </w:pPr>
      <w:bookmarkStart w:id="28"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9" w:name="NEW_STAND_NAME"/>
          <w:r>
            <w:rPr>
              <w:rFonts w:hint="eastAsia"/>
            </w:rPr>
            <w:t>园林景观设计数字化建模技术规范</w:t>
          </w:r>
        </w:p>
      </w:sdtContent>
    </w:sdt>
    <w:bookmarkEnd w:id="29"/>
    <w:p w14:paraId="7C374ED8">
      <w:pPr>
        <w:pStyle w:val="104"/>
        <w:spacing w:before="240" w:after="240"/>
      </w:pPr>
      <w:bookmarkStart w:id="30" w:name="_Toc200371275"/>
      <w:bookmarkStart w:id="31" w:name="_Toc26718930"/>
      <w:bookmarkStart w:id="32" w:name="_Toc24884218"/>
      <w:bookmarkStart w:id="33" w:name="_Toc97192964"/>
      <w:bookmarkStart w:id="34" w:name="_Toc17233333"/>
      <w:bookmarkStart w:id="35" w:name="_Toc24884211"/>
      <w:bookmarkStart w:id="36" w:name="_Toc26986530"/>
      <w:bookmarkStart w:id="37" w:name="_Toc26648465"/>
      <w:bookmarkStart w:id="38" w:name="_Toc26986771"/>
      <w:bookmarkStart w:id="39" w:name="_Toc17233325"/>
      <w:bookmarkStart w:id="40" w:name="_Toc200410868"/>
      <w:r>
        <w:rPr>
          <w:rFonts w:hint="eastAsia"/>
        </w:rPr>
        <w:t>范围</w:t>
      </w:r>
      <w:bookmarkEnd w:id="30"/>
      <w:bookmarkEnd w:id="31"/>
      <w:bookmarkEnd w:id="32"/>
      <w:bookmarkEnd w:id="33"/>
      <w:bookmarkEnd w:id="34"/>
      <w:bookmarkEnd w:id="35"/>
      <w:bookmarkEnd w:id="36"/>
      <w:bookmarkEnd w:id="37"/>
      <w:bookmarkEnd w:id="38"/>
      <w:bookmarkEnd w:id="39"/>
      <w:bookmarkEnd w:id="40"/>
    </w:p>
    <w:p w14:paraId="7F985A4C">
      <w:pPr>
        <w:pStyle w:val="56"/>
        <w:spacing w:line="360" w:lineRule="auto"/>
        <w:ind w:firstLine="420"/>
      </w:pPr>
      <w:bookmarkStart w:id="41" w:name="_Toc17233326"/>
      <w:bookmarkStart w:id="42" w:name="_Toc17233334"/>
      <w:bookmarkStart w:id="43" w:name="_Toc26648466"/>
      <w:bookmarkStart w:id="44" w:name="_Toc24884219"/>
      <w:bookmarkStart w:id="45" w:name="_Toc24884212"/>
      <w:r>
        <w:rPr>
          <w:rFonts w:hint="eastAsia"/>
        </w:rPr>
        <w:t>本文件规定了园林景观设计数字化建模的总体要求、建模流程、模型结构与属性、模型标准化与族库管理、模型质量评估与成果交付、集成应用与协同机制及推广应用等方面内容。</w:t>
      </w:r>
    </w:p>
    <w:p w14:paraId="70D89D4A">
      <w:pPr>
        <w:pStyle w:val="56"/>
        <w:spacing w:line="360" w:lineRule="auto"/>
        <w:ind w:firstLine="420"/>
      </w:pPr>
      <w:r>
        <w:rPr>
          <w:rFonts w:hint="eastAsia"/>
        </w:rPr>
        <w:t>本文件适用于新建、改建与扩建园林绿地、公园、街区绿带、景观小品等项目的设计建模工作，亦可为相关设计单位、施工单位及管理机构开展数字建模提供参考。</w:t>
      </w:r>
    </w:p>
    <w:p w14:paraId="41172495">
      <w:pPr>
        <w:pStyle w:val="104"/>
        <w:spacing w:before="240" w:after="240" w:line="360" w:lineRule="auto"/>
      </w:pPr>
      <w:bookmarkStart w:id="46" w:name="_Toc200410869"/>
      <w:bookmarkStart w:id="47" w:name="_Toc200371276"/>
      <w:bookmarkStart w:id="48" w:name="_Toc97192965"/>
      <w:bookmarkStart w:id="49" w:name="_Toc26718931"/>
      <w:bookmarkStart w:id="50" w:name="_Toc26986531"/>
      <w:bookmarkStart w:id="51"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AF95EA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D36BCF">
      <w:pPr>
        <w:pStyle w:val="56"/>
        <w:spacing w:line="360" w:lineRule="auto"/>
        <w:ind w:firstLine="420"/>
      </w:pPr>
      <w:r>
        <w:rPr>
          <w:rFonts w:hint="eastAsia"/>
        </w:rPr>
        <w:t>GB/T 45667—2025 测绘地理信息标准一致性测试规范</w:t>
      </w:r>
    </w:p>
    <w:p w14:paraId="5A323228">
      <w:pPr>
        <w:pStyle w:val="56"/>
        <w:spacing w:line="360" w:lineRule="auto"/>
        <w:ind w:firstLine="420"/>
      </w:pPr>
      <w:r>
        <w:rPr>
          <w:rFonts w:hint="eastAsia"/>
        </w:rPr>
        <w:t>GB/T 44347—2024 乡村绿化技术规程</w:t>
      </w:r>
    </w:p>
    <w:p w14:paraId="23731107">
      <w:pPr>
        <w:pStyle w:val="56"/>
        <w:spacing w:line="360" w:lineRule="auto"/>
        <w:ind w:firstLine="420"/>
      </w:pPr>
      <w:r>
        <w:rPr>
          <w:rFonts w:hint="eastAsia"/>
        </w:rPr>
        <w:t>GB/T 45393—2025 信息技术  建筑信息模型（BIM）软件</w:t>
      </w:r>
    </w:p>
    <w:p w14:paraId="5AFD4216">
      <w:pPr>
        <w:pStyle w:val="104"/>
        <w:spacing w:before="240" w:after="240" w:line="360" w:lineRule="auto"/>
      </w:pPr>
      <w:bookmarkStart w:id="52" w:name="_Toc200410870"/>
      <w:bookmarkStart w:id="53" w:name="_Toc97192966"/>
      <w:bookmarkStart w:id="54" w:name="_Toc200371277"/>
      <w:r>
        <w:rPr>
          <w:rFonts w:hint="eastAsia"/>
          <w:szCs w:val="21"/>
        </w:rPr>
        <w:t>术语和定义</w:t>
      </w:r>
      <w:bookmarkEnd w:id="52"/>
      <w:bookmarkEnd w:id="53"/>
      <w:bookmarkEnd w:id="54"/>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5" w:name="_Toc26986532"/>
          <w:bookmarkEnd w:id="55"/>
          <w:r>
            <w:t>下列术语和定义适用于本文件。</w:t>
          </w:r>
        </w:p>
      </w:sdtContent>
    </w:sdt>
    <w:p w14:paraId="772A30F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数字化建模</w:t>
      </w:r>
      <w:r>
        <w:rPr>
          <w:rFonts w:ascii="黑体" w:hAnsi="黑体" w:eastAsia="黑体"/>
        </w:rPr>
        <w:t xml:space="preserve"> digital mod</w:t>
      </w:r>
      <w:r>
        <w:rPr>
          <w:rFonts w:hint="eastAsia" w:ascii="黑体" w:hAnsi="黑体" w:eastAsia="黑体"/>
        </w:rPr>
        <w:t>eling</w:t>
      </w:r>
    </w:p>
    <w:p w14:paraId="28A50591">
      <w:pPr>
        <w:pStyle w:val="56"/>
        <w:spacing w:line="360" w:lineRule="auto"/>
        <w:ind w:firstLine="420"/>
      </w:pPr>
      <w:r>
        <w:rPr>
          <w:rFonts w:hint="eastAsia"/>
        </w:rPr>
        <w:t>利用软件工具将园林景观设计方案以三维信息模型的形式进行表达、编辑与分析的过程。</w:t>
      </w:r>
    </w:p>
    <w:p w14:paraId="0D837D5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建模对象</w:t>
      </w:r>
      <w:r>
        <w:rPr>
          <w:rFonts w:ascii="黑体" w:hAnsi="黑体" w:eastAsia="黑体"/>
        </w:rPr>
        <w:t xml:space="preserve"> model object</w:t>
      </w:r>
    </w:p>
    <w:p w14:paraId="086B9061">
      <w:pPr>
        <w:pStyle w:val="56"/>
        <w:spacing w:line="360" w:lineRule="auto"/>
        <w:ind w:firstLine="420"/>
      </w:pPr>
      <w:r>
        <w:rPr>
          <w:rFonts w:hint="eastAsia"/>
        </w:rPr>
        <w:t>构成园林景观的构筑物、地形、植被、水体、道路等具体元素的三维数字化表达单元。</w:t>
      </w:r>
    </w:p>
    <w:p w14:paraId="73F882D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模型族</w:t>
      </w:r>
      <w:r>
        <w:rPr>
          <w:rFonts w:ascii="黑体" w:hAnsi="黑体" w:eastAsia="黑体"/>
        </w:rPr>
        <w:t xml:space="preserve"> model family</w:t>
      </w:r>
    </w:p>
    <w:p w14:paraId="1FBF6CE3">
      <w:pPr>
        <w:pStyle w:val="56"/>
        <w:spacing w:line="360" w:lineRule="auto"/>
        <w:ind w:firstLine="420"/>
      </w:pPr>
      <w:r>
        <w:rPr>
          <w:rFonts w:hint="eastAsia"/>
        </w:rPr>
        <w:t>具备共性参数属性并能根据规则变化的建模对象集合。</w:t>
      </w:r>
    </w:p>
    <w:p w14:paraId="3EA0331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参数化建模</w:t>
      </w:r>
      <w:r>
        <w:rPr>
          <w:rFonts w:ascii="黑体" w:hAnsi="黑体" w:eastAsia="黑体"/>
        </w:rPr>
        <w:t xml:space="preserve"> parametric modeling</w:t>
      </w:r>
    </w:p>
    <w:p w14:paraId="22D5EF79">
      <w:pPr>
        <w:pStyle w:val="56"/>
        <w:spacing w:line="360" w:lineRule="auto"/>
        <w:ind w:firstLine="420"/>
      </w:pPr>
      <w:r>
        <w:rPr>
          <w:rFonts w:hint="eastAsia"/>
        </w:rPr>
        <w:t>通过设定变量控制模型几何形态、空间逻辑与表现特征的方法。</w:t>
      </w:r>
    </w:p>
    <w:p w14:paraId="03771C0B">
      <w:pPr>
        <w:pStyle w:val="104"/>
        <w:spacing w:before="240" w:after="240" w:line="360" w:lineRule="auto"/>
      </w:pPr>
      <w:bookmarkStart w:id="56" w:name="_Toc200371278"/>
      <w:bookmarkStart w:id="57" w:name="_Toc200410871"/>
      <w:r>
        <w:rPr>
          <w:rFonts w:hint="eastAsia"/>
        </w:rPr>
        <w:t>总体要求</w:t>
      </w:r>
      <w:bookmarkEnd w:id="56"/>
      <w:bookmarkEnd w:id="57"/>
    </w:p>
    <w:p w14:paraId="0B7B7BA9">
      <w:pPr>
        <w:pStyle w:val="56"/>
        <w:spacing w:line="360" w:lineRule="auto"/>
        <w:ind w:firstLine="420"/>
      </w:pPr>
      <w:r>
        <w:rPr>
          <w:rFonts w:hint="eastAsia"/>
        </w:rPr>
        <w:t>数字化建模应以科学、规范、可协同、可交付为目标，满足设计表达、工程协同与运维支持的多元需求。总体要求包括以下方面：</w:t>
      </w:r>
    </w:p>
    <w:p w14:paraId="0F997E34">
      <w:pPr>
        <w:pStyle w:val="132"/>
        <w:spacing w:line="360" w:lineRule="auto"/>
      </w:pPr>
      <w:r>
        <w:rPr>
          <w:rFonts w:hint="eastAsia"/>
        </w:rPr>
        <w:t>建模软件应具备三维建模与参数化表达能力；</w:t>
      </w:r>
    </w:p>
    <w:p w14:paraId="1231C026">
      <w:pPr>
        <w:pStyle w:val="132"/>
        <w:spacing w:line="360" w:lineRule="auto"/>
      </w:pPr>
      <w:r>
        <w:rPr>
          <w:rFonts w:hint="eastAsia"/>
        </w:rPr>
        <w:t>所建模型应符合真实尺寸与构造逻辑，满足设计精度；</w:t>
      </w:r>
    </w:p>
    <w:p w14:paraId="6F940CD3">
      <w:pPr>
        <w:pStyle w:val="132"/>
        <w:spacing w:line="360" w:lineRule="auto"/>
      </w:pPr>
      <w:r>
        <w:rPr>
          <w:rFonts w:hint="eastAsia"/>
        </w:rPr>
        <w:t>各专业模型之间应具备空间协调能力，避免重叠与冲突；</w:t>
      </w:r>
    </w:p>
    <w:p w14:paraId="75DF3614">
      <w:pPr>
        <w:pStyle w:val="132"/>
        <w:spacing w:line="360" w:lineRule="auto"/>
      </w:pPr>
      <w:r>
        <w:rPr>
          <w:rFonts w:hint="eastAsia"/>
        </w:rPr>
        <w:t>建模过程应保留设计过程、建模过程的元数据与修改记录。</w:t>
      </w:r>
    </w:p>
    <w:p w14:paraId="777DE0E6">
      <w:pPr>
        <w:pStyle w:val="104"/>
        <w:spacing w:before="240" w:after="240" w:line="360" w:lineRule="auto"/>
      </w:pPr>
      <w:bookmarkStart w:id="58" w:name="_Toc200371279"/>
      <w:bookmarkStart w:id="59" w:name="_Toc200410872"/>
      <w:r>
        <w:rPr>
          <w:rFonts w:hint="eastAsia"/>
        </w:rPr>
        <w:t>建模流程</w:t>
      </w:r>
      <w:bookmarkEnd w:id="58"/>
      <w:bookmarkEnd w:id="59"/>
    </w:p>
    <w:p w14:paraId="14B31390">
      <w:pPr>
        <w:pStyle w:val="105"/>
        <w:spacing w:before="120" w:after="120" w:line="360" w:lineRule="auto"/>
      </w:pPr>
      <w:r>
        <w:rPr>
          <w:rFonts w:hint="eastAsia"/>
        </w:rPr>
        <w:t>项目启动与模型规划</w:t>
      </w:r>
    </w:p>
    <w:p w14:paraId="350234EF">
      <w:pPr>
        <w:pStyle w:val="56"/>
        <w:spacing w:line="360" w:lineRule="auto"/>
        <w:ind w:firstLine="420"/>
      </w:pPr>
      <w:r>
        <w:rPr>
          <w:rFonts w:hint="eastAsia"/>
        </w:rPr>
        <w:t>在设计初期，应组织相关人员召开模型策划会，明确建模目标、建模深度、模型应用场景与交付要求。模型策划成果应包括建模范围、对象分类、LOD（细节等级）、使用软件、坐标基准及命名规则等。</w:t>
      </w:r>
    </w:p>
    <w:p w14:paraId="3E5A5683">
      <w:pPr>
        <w:pStyle w:val="105"/>
        <w:spacing w:before="120" w:after="120" w:line="360" w:lineRule="auto"/>
      </w:pPr>
      <w:r>
        <w:rPr>
          <w:rFonts w:hint="eastAsia"/>
        </w:rPr>
        <w:t>数据获取与整理</w:t>
      </w:r>
    </w:p>
    <w:p w14:paraId="2AB5A62D">
      <w:pPr>
        <w:pStyle w:val="56"/>
        <w:spacing w:line="360" w:lineRule="auto"/>
        <w:ind w:firstLine="420"/>
      </w:pPr>
      <w:r>
        <w:rPr>
          <w:rFonts w:hint="eastAsia"/>
        </w:rPr>
        <w:t>需收集现状图纸、地形测绘数据、摄影测量结果、地理信息系统（GIS）数据等多源信息，并对数据进行格式统一与误差校正，为后续建模提供准确基础。必要时可使用激光扫描（LiDAR）、无人机测绘等技术补充信息。</w:t>
      </w:r>
    </w:p>
    <w:p w14:paraId="52CB0C57">
      <w:pPr>
        <w:pStyle w:val="105"/>
        <w:spacing w:before="120" w:after="120" w:line="360" w:lineRule="auto"/>
      </w:pPr>
      <w:r>
        <w:rPr>
          <w:rFonts w:hint="eastAsia"/>
        </w:rPr>
        <w:t>三维建模实施</w:t>
      </w:r>
    </w:p>
    <w:p w14:paraId="52A546A3">
      <w:pPr>
        <w:pStyle w:val="56"/>
        <w:spacing w:line="360" w:lineRule="auto"/>
        <w:ind w:firstLine="420"/>
      </w:pPr>
      <w:r>
        <w:rPr>
          <w:rFonts w:hint="eastAsia"/>
        </w:rPr>
        <w:t>建模应依据设计方案逐层展开，包括但不限于地形建模、水体建模、植物群落建模、铺装与构筑物建模等。建模应遵循参数化原则，优先使用通用族（模块）库，提高效率与一致性。</w:t>
      </w:r>
    </w:p>
    <w:p w14:paraId="23E03CE3">
      <w:pPr>
        <w:pStyle w:val="105"/>
        <w:spacing w:before="120" w:after="120" w:line="360" w:lineRule="auto"/>
      </w:pPr>
      <w:r>
        <w:rPr>
          <w:rFonts w:hint="eastAsia"/>
        </w:rPr>
        <w:t>模型校核与整合</w:t>
      </w:r>
    </w:p>
    <w:p w14:paraId="6C8C9C4A">
      <w:pPr>
        <w:pStyle w:val="56"/>
        <w:spacing w:line="360" w:lineRule="auto"/>
        <w:ind w:firstLine="420"/>
      </w:pPr>
      <w:r>
        <w:rPr>
          <w:rFonts w:hint="eastAsia"/>
        </w:rPr>
        <w:t>完成初步建模后，应进行几何完整性检查、逻辑一致性校对与设计规范符合性审查。多专业协同模型应整合检查，防止重叠冲突与信息缺失。</w:t>
      </w:r>
    </w:p>
    <w:p w14:paraId="72C480A2">
      <w:pPr>
        <w:pStyle w:val="105"/>
        <w:spacing w:before="120" w:after="120" w:line="360" w:lineRule="auto"/>
      </w:pPr>
      <w:r>
        <w:rPr>
          <w:rFonts w:hint="eastAsia"/>
        </w:rPr>
        <w:t>成果导出与交付</w:t>
      </w:r>
    </w:p>
    <w:p w14:paraId="7787C913">
      <w:pPr>
        <w:pStyle w:val="56"/>
        <w:spacing w:line="360" w:lineRule="auto"/>
        <w:ind w:firstLine="420"/>
      </w:pPr>
      <w:r>
        <w:rPr>
          <w:rFonts w:hint="eastAsia"/>
        </w:rPr>
        <w:t>根据合同或任务书要求，导出BIM模型文件、IFC数据包、三维可视化成果、模型明细表等内容，完成归档与交付工作。交付成果应标注版本信息与变更记录，便于后期管理。</w:t>
      </w:r>
    </w:p>
    <w:p w14:paraId="3329CACC">
      <w:pPr>
        <w:pStyle w:val="56"/>
        <w:spacing w:line="360" w:lineRule="auto"/>
        <w:ind w:firstLine="420"/>
      </w:pPr>
      <w:r>
        <w:rPr>
          <w:rFonts w:hint="eastAsia"/>
        </w:rPr>
        <w:t>建模流程作为园林景观数字化的核心阶段，应在各环节设立明确职责分工与质量控制机制，确保成果满足精度、逻辑性与交付完整性的综合要求。</w:t>
      </w:r>
    </w:p>
    <w:p w14:paraId="772B98CD">
      <w:pPr>
        <w:pStyle w:val="104"/>
        <w:spacing w:before="240" w:after="240" w:line="360" w:lineRule="auto"/>
      </w:pPr>
      <w:bookmarkStart w:id="60" w:name="_Toc200410873"/>
      <w:bookmarkStart w:id="61" w:name="_Toc200371280"/>
      <w:r>
        <w:rPr>
          <w:rFonts w:hint="eastAsia"/>
        </w:rPr>
        <w:t>模型结构与属性</w:t>
      </w:r>
      <w:bookmarkEnd w:id="60"/>
      <w:bookmarkEnd w:id="61"/>
    </w:p>
    <w:p w14:paraId="3BA4C837">
      <w:pPr>
        <w:pStyle w:val="105"/>
        <w:spacing w:before="120" w:after="120" w:line="360" w:lineRule="auto"/>
      </w:pPr>
      <w:r>
        <w:rPr>
          <w:rFonts w:hint="eastAsia"/>
        </w:rPr>
        <w:t>模型构成层级</w:t>
      </w:r>
    </w:p>
    <w:p w14:paraId="3BA1C85D">
      <w:pPr>
        <w:pStyle w:val="56"/>
        <w:spacing w:line="360" w:lineRule="auto"/>
        <w:ind w:firstLine="420"/>
      </w:pPr>
      <w:r>
        <w:rPr>
          <w:rFonts w:hint="eastAsia"/>
        </w:rPr>
        <w:t>园林景观模型应包括如下基本层级：</w:t>
      </w:r>
    </w:p>
    <w:p w14:paraId="657B5A4A">
      <w:pPr>
        <w:pStyle w:val="132"/>
        <w:spacing w:line="360" w:lineRule="auto"/>
      </w:pPr>
      <w:r>
        <w:rPr>
          <w:rFonts w:hint="eastAsia"/>
        </w:rPr>
        <w:t>项目级：包含园区整体边界、主入口、交通系统、水体布局等宏观组织信息；</w:t>
      </w:r>
    </w:p>
    <w:p w14:paraId="6A6F4F35">
      <w:pPr>
        <w:pStyle w:val="132"/>
        <w:spacing w:line="360" w:lineRule="auto"/>
      </w:pPr>
      <w:r>
        <w:rPr>
          <w:rFonts w:hint="eastAsia"/>
        </w:rPr>
        <w:t>区域级：按功能分区（如活动区、林荫区、水景区）设置，反映景观分布与空间关系；</w:t>
      </w:r>
    </w:p>
    <w:p w14:paraId="39D0F55D">
      <w:pPr>
        <w:pStyle w:val="132"/>
        <w:spacing w:line="360" w:lineRule="auto"/>
      </w:pPr>
      <w:r>
        <w:rPr>
          <w:rFonts w:hint="eastAsia"/>
        </w:rPr>
        <w:t>构件级：具体景观元素单元，如乔木、灌木、地被、园路、坐凳、水景构筑等模型构件；</w:t>
      </w:r>
    </w:p>
    <w:p w14:paraId="5FFDEC72">
      <w:pPr>
        <w:pStyle w:val="132"/>
        <w:spacing w:line="360" w:lineRule="auto"/>
      </w:pPr>
      <w:r>
        <w:rPr>
          <w:rFonts w:hint="eastAsia"/>
        </w:rPr>
        <w:t>构件子元素级：细化至构件材料层、节点连接结构、构造件、根系或排水结构等。</w:t>
      </w:r>
    </w:p>
    <w:p w14:paraId="529CF0AB">
      <w:pPr>
        <w:pStyle w:val="132"/>
        <w:spacing w:line="360" w:lineRule="auto"/>
      </w:pPr>
      <w:r>
        <w:rPr>
          <w:rFonts w:hint="eastAsia"/>
        </w:rPr>
        <w:t>该分层结构有助于模型的模块化管理和多尺度分析。</w:t>
      </w:r>
    </w:p>
    <w:p w14:paraId="7AC61A4D">
      <w:pPr>
        <w:pStyle w:val="105"/>
        <w:spacing w:before="120" w:after="120" w:line="360" w:lineRule="auto"/>
      </w:pPr>
      <w:r>
        <w:rPr>
          <w:rFonts w:hint="eastAsia"/>
        </w:rPr>
        <w:t>对象分类体系</w:t>
      </w:r>
    </w:p>
    <w:p w14:paraId="1CEBED44">
      <w:pPr>
        <w:pStyle w:val="56"/>
        <w:spacing w:line="360" w:lineRule="auto"/>
        <w:ind w:firstLine="420"/>
      </w:pPr>
      <w:r>
        <w:rPr>
          <w:rFonts w:hint="eastAsia"/>
        </w:rPr>
        <w:t>应依据园林景观构成特点，划分以下建模对象类别：</w:t>
      </w:r>
    </w:p>
    <w:p w14:paraId="122174F8">
      <w:pPr>
        <w:pStyle w:val="132"/>
        <w:spacing w:line="360" w:lineRule="auto"/>
      </w:pPr>
      <w:r>
        <w:rPr>
          <w:rFonts w:hint="eastAsia"/>
        </w:rPr>
        <w:t>地形地貌类：自然高差、人工台地、挡墙台阶等；</w:t>
      </w:r>
    </w:p>
    <w:p w14:paraId="5C8BE001">
      <w:pPr>
        <w:pStyle w:val="132"/>
        <w:spacing w:line="360" w:lineRule="auto"/>
      </w:pPr>
      <w:r>
        <w:rPr>
          <w:rFonts w:hint="eastAsia"/>
        </w:rPr>
        <w:t>道路铺装类：主路、支路、广场铺装、人行通道等；</w:t>
      </w:r>
    </w:p>
    <w:p w14:paraId="6E02D9E7">
      <w:pPr>
        <w:pStyle w:val="132"/>
        <w:spacing w:line="360" w:lineRule="auto"/>
      </w:pPr>
      <w:r>
        <w:rPr>
          <w:rFonts w:hint="eastAsia"/>
        </w:rPr>
        <w:t>植被类：乔灌木、花卉、草坪、植物群落等；</w:t>
      </w:r>
    </w:p>
    <w:p w14:paraId="69AE72C5">
      <w:pPr>
        <w:pStyle w:val="132"/>
        <w:spacing w:line="360" w:lineRule="auto"/>
      </w:pPr>
      <w:r>
        <w:rPr>
          <w:rFonts w:hint="eastAsia"/>
        </w:rPr>
        <w:t>水体类：河道、水池、跌水、水景装置等；</w:t>
      </w:r>
    </w:p>
    <w:p w14:paraId="1B7C2A3E">
      <w:pPr>
        <w:pStyle w:val="132"/>
        <w:spacing w:line="360" w:lineRule="auto"/>
      </w:pPr>
      <w:r>
        <w:rPr>
          <w:rFonts w:hint="eastAsia"/>
        </w:rPr>
        <w:t>构筑物类：廊架、景亭、桥梁、栅栏、指示系统等；</w:t>
      </w:r>
    </w:p>
    <w:p w14:paraId="4B2BD273">
      <w:pPr>
        <w:pStyle w:val="132"/>
        <w:spacing w:line="360" w:lineRule="auto"/>
      </w:pPr>
      <w:r>
        <w:rPr>
          <w:rFonts w:hint="eastAsia"/>
        </w:rPr>
        <w:t>附属设施类：照明系统、排水设施、灌溉设施、景观小品等。</w:t>
      </w:r>
    </w:p>
    <w:p w14:paraId="77859A61">
      <w:pPr>
        <w:pStyle w:val="56"/>
        <w:spacing w:line="360" w:lineRule="auto"/>
        <w:ind w:firstLine="420"/>
      </w:pPr>
      <w:r>
        <w:rPr>
          <w:rFonts w:hint="eastAsia"/>
        </w:rPr>
        <w:t>分类应与构件族库相对应，便于后期维护与信息查询。</w:t>
      </w:r>
    </w:p>
    <w:p w14:paraId="6C206361">
      <w:pPr>
        <w:pStyle w:val="105"/>
        <w:spacing w:before="120" w:after="120" w:line="360" w:lineRule="auto"/>
      </w:pPr>
      <w:r>
        <w:rPr>
          <w:rFonts w:hint="eastAsia"/>
        </w:rPr>
        <w:t>属性字段设置</w:t>
      </w:r>
    </w:p>
    <w:p w14:paraId="31917AF9">
      <w:pPr>
        <w:pStyle w:val="56"/>
        <w:spacing w:line="360" w:lineRule="auto"/>
        <w:ind w:firstLine="420"/>
      </w:pPr>
      <w:r>
        <w:rPr>
          <w:rFonts w:hint="eastAsia"/>
        </w:rPr>
        <w:t>每类建模对象应设置必要的属性字段，至少应包含：</w:t>
      </w:r>
    </w:p>
    <w:p w14:paraId="44266052">
      <w:pPr>
        <w:pStyle w:val="132"/>
        <w:spacing w:line="360" w:lineRule="auto"/>
      </w:pPr>
      <w:r>
        <w:rPr>
          <w:rFonts w:hint="eastAsia"/>
        </w:rPr>
        <w:t>基本属性：名称、编号、类型、构件分类、空间位置等；</w:t>
      </w:r>
    </w:p>
    <w:p w14:paraId="2426D86C">
      <w:pPr>
        <w:pStyle w:val="132"/>
        <w:spacing w:line="360" w:lineRule="auto"/>
      </w:pPr>
      <w:r>
        <w:rPr>
          <w:rFonts w:hint="eastAsia"/>
        </w:rPr>
        <w:t>设计属性：材质、颜色、尺寸、施工工艺、设计人等；</w:t>
      </w:r>
    </w:p>
    <w:p w14:paraId="79FB1DD1">
      <w:pPr>
        <w:pStyle w:val="132"/>
        <w:spacing w:line="360" w:lineRule="auto"/>
      </w:pPr>
      <w:r>
        <w:rPr>
          <w:rFonts w:hint="eastAsia"/>
        </w:rPr>
        <w:t>维护属性：耐久年限、养护周期、替换建议等；</w:t>
      </w:r>
    </w:p>
    <w:p w14:paraId="58D6C1B5">
      <w:pPr>
        <w:pStyle w:val="132"/>
        <w:spacing w:line="360" w:lineRule="auto"/>
      </w:pPr>
      <w:r>
        <w:rPr>
          <w:rFonts w:hint="eastAsia"/>
        </w:rPr>
        <w:t>生态属性：植物种类、生长习性、绿量指标、生态服务功能等；</w:t>
      </w:r>
    </w:p>
    <w:p w14:paraId="6555B5AB">
      <w:pPr>
        <w:pStyle w:val="132"/>
        <w:spacing w:line="360" w:lineRule="auto"/>
      </w:pPr>
      <w:r>
        <w:rPr>
          <w:rFonts w:hint="eastAsia"/>
        </w:rPr>
        <w:t>工程属性：施工单位、造价信息、施工日期、安装状态等。</w:t>
      </w:r>
    </w:p>
    <w:p w14:paraId="59026799">
      <w:pPr>
        <w:pStyle w:val="132"/>
        <w:numPr>
          <w:ilvl w:val="0"/>
          <w:numId w:val="0"/>
        </w:numPr>
        <w:spacing w:line="360" w:lineRule="auto"/>
        <w:ind w:left="851" w:hanging="426"/>
      </w:pPr>
      <w:r>
        <w:rPr>
          <w:rFonts w:hint="eastAsia"/>
        </w:rPr>
        <w:t>植物类模型属性字段设置如表1所示。</w:t>
      </w:r>
    </w:p>
    <w:p w14:paraId="668FC17C">
      <w:pPr>
        <w:pStyle w:val="112"/>
        <w:spacing w:before="120" w:after="120"/>
      </w:pPr>
      <w:r>
        <w:rPr>
          <w:rFonts w:hint="eastAsia"/>
        </w:rPr>
        <w:t>植物类模型属性字段设置示意表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827"/>
        <w:gridCol w:w="3390"/>
      </w:tblGrid>
      <w:tr w14:paraId="6B3C1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14:paraId="0FC9747B">
            <w:pPr>
              <w:pStyle w:val="178"/>
            </w:pPr>
            <w:r>
              <w:rPr>
                <w:rFonts w:hint="eastAsia"/>
              </w:rPr>
              <w:t>属性名称</w:t>
            </w:r>
          </w:p>
        </w:tc>
        <w:tc>
          <w:tcPr>
            <w:tcW w:w="3827" w:type="dxa"/>
            <w:tcBorders>
              <w:top w:val="single" w:color="auto" w:sz="8" w:space="0"/>
              <w:bottom w:val="single" w:color="auto" w:sz="8" w:space="0"/>
            </w:tcBorders>
            <w:shd w:val="clear" w:color="auto" w:fill="auto"/>
          </w:tcPr>
          <w:p w14:paraId="3E865C1D">
            <w:pPr>
              <w:pStyle w:val="178"/>
            </w:pPr>
            <w:r>
              <w:rPr>
                <w:rFonts w:hint="eastAsia"/>
              </w:rPr>
              <w:t>属性说明</w:t>
            </w:r>
          </w:p>
        </w:tc>
        <w:tc>
          <w:tcPr>
            <w:tcW w:w="3390" w:type="dxa"/>
            <w:tcBorders>
              <w:top w:val="single" w:color="auto" w:sz="8" w:space="0"/>
              <w:bottom w:val="single" w:color="auto" w:sz="8" w:space="0"/>
            </w:tcBorders>
            <w:shd w:val="clear" w:color="auto" w:fill="auto"/>
          </w:tcPr>
          <w:p w14:paraId="43889EAD">
            <w:pPr>
              <w:pStyle w:val="178"/>
            </w:pPr>
            <w:r>
              <w:rPr>
                <w:rFonts w:hint="eastAsia"/>
              </w:rPr>
              <w:t>示例值</w:t>
            </w:r>
          </w:p>
        </w:tc>
      </w:tr>
      <w:tr w14:paraId="4C476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tcPr>
          <w:p w14:paraId="7BBF6DCF">
            <w:pPr>
              <w:pStyle w:val="178"/>
            </w:pPr>
            <w:r>
              <w:rPr>
                <w:rFonts w:hint="eastAsia"/>
              </w:rPr>
              <w:t>编号</w:t>
            </w:r>
          </w:p>
        </w:tc>
        <w:tc>
          <w:tcPr>
            <w:tcW w:w="3827" w:type="dxa"/>
            <w:tcBorders>
              <w:top w:val="single" w:color="auto" w:sz="8" w:space="0"/>
            </w:tcBorders>
            <w:shd w:val="clear" w:color="auto" w:fill="auto"/>
          </w:tcPr>
          <w:p w14:paraId="79E4945C">
            <w:pPr>
              <w:pStyle w:val="178"/>
            </w:pPr>
            <w:r>
              <w:rPr>
                <w:rFonts w:hint="eastAsia"/>
              </w:rPr>
              <w:t>模型对象唯一标识</w:t>
            </w:r>
          </w:p>
        </w:tc>
        <w:tc>
          <w:tcPr>
            <w:tcW w:w="3390" w:type="dxa"/>
            <w:tcBorders>
              <w:top w:val="single" w:color="auto" w:sz="8" w:space="0"/>
            </w:tcBorders>
            <w:shd w:val="clear" w:color="auto" w:fill="auto"/>
          </w:tcPr>
          <w:p w14:paraId="511C787E">
            <w:pPr>
              <w:pStyle w:val="178"/>
            </w:pPr>
            <w:r>
              <w:rPr>
                <w:rFonts w:hint="eastAsia"/>
              </w:rPr>
              <w:t>PLANT-001</w:t>
            </w:r>
          </w:p>
        </w:tc>
      </w:tr>
      <w:tr w14:paraId="1587B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6AA11A33">
            <w:pPr>
              <w:pStyle w:val="178"/>
            </w:pPr>
            <w:r>
              <w:rPr>
                <w:rFonts w:hint="eastAsia"/>
              </w:rPr>
              <w:t>学名</w:t>
            </w:r>
          </w:p>
        </w:tc>
        <w:tc>
          <w:tcPr>
            <w:tcW w:w="3827" w:type="dxa"/>
            <w:shd w:val="clear" w:color="auto" w:fill="auto"/>
          </w:tcPr>
          <w:p w14:paraId="41771070">
            <w:pPr>
              <w:pStyle w:val="178"/>
            </w:pPr>
            <w:r>
              <w:rPr>
                <w:rFonts w:hint="eastAsia"/>
              </w:rPr>
              <w:t>拉丁学名</w:t>
            </w:r>
          </w:p>
        </w:tc>
        <w:tc>
          <w:tcPr>
            <w:tcW w:w="3390" w:type="dxa"/>
            <w:shd w:val="clear" w:color="auto" w:fill="auto"/>
          </w:tcPr>
          <w:p w14:paraId="0FBE6079">
            <w:pPr>
              <w:pStyle w:val="178"/>
            </w:pPr>
            <w:r>
              <w:rPr>
                <w:rFonts w:hint="eastAsia"/>
              </w:rPr>
              <w:t>Acer palmatum</w:t>
            </w:r>
          </w:p>
        </w:tc>
      </w:tr>
      <w:tr w14:paraId="43442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12597439">
            <w:pPr>
              <w:pStyle w:val="178"/>
            </w:pPr>
            <w:r>
              <w:rPr>
                <w:rFonts w:hint="eastAsia"/>
              </w:rPr>
              <w:t>类型</w:t>
            </w:r>
          </w:p>
        </w:tc>
        <w:tc>
          <w:tcPr>
            <w:tcW w:w="3827" w:type="dxa"/>
            <w:shd w:val="clear" w:color="auto" w:fill="auto"/>
          </w:tcPr>
          <w:p w14:paraId="0CCC6F60">
            <w:pPr>
              <w:pStyle w:val="178"/>
            </w:pPr>
            <w:r>
              <w:rPr>
                <w:rFonts w:hint="eastAsia"/>
              </w:rPr>
              <w:t>植物分类</w:t>
            </w:r>
          </w:p>
        </w:tc>
        <w:tc>
          <w:tcPr>
            <w:tcW w:w="3390" w:type="dxa"/>
            <w:shd w:val="clear" w:color="auto" w:fill="auto"/>
          </w:tcPr>
          <w:p w14:paraId="19D95FFD">
            <w:pPr>
              <w:pStyle w:val="178"/>
            </w:pPr>
            <w:r>
              <w:rPr>
                <w:rFonts w:hint="eastAsia"/>
              </w:rPr>
              <w:t>乔木</w:t>
            </w:r>
          </w:p>
        </w:tc>
      </w:tr>
      <w:tr w14:paraId="103DE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28140235">
            <w:pPr>
              <w:pStyle w:val="178"/>
            </w:pPr>
            <w:r>
              <w:rPr>
                <w:rFonts w:hint="eastAsia"/>
              </w:rPr>
              <w:t>高度</w:t>
            </w:r>
          </w:p>
        </w:tc>
        <w:tc>
          <w:tcPr>
            <w:tcW w:w="3827" w:type="dxa"/>
            <w:shd w:val="clear" w:color="auto" w:fill="auto"/>
          </w:tcPr>
          <w:p w14:paraId="22A57104">
            <w:pPr>
              <w:pStyle w:val="178"/>
            </w:pPr>
            <w:r>
              <w:rPr>
                <w:rFonts w:hint="eastAsia"/>
              </w:rPr>
              <w:t>成株高度</w:t>
            </w:r>
          </w:p>
        </w:tc>
        <w:tc>
          <w:tcPr>
            <w:tcW w:w="3390" w:type="dxa"/>
            <w:shd w:val="clear" w:color="auto" w:fill="auto"/>
          </w:tcPr>
          <w:p w14:paraId="3FED5E0D">
            <w:pPr>
              <w:pStyle w:val="178"/>
            </w:pPr>
            <w:r>
              <w:rPr>
                <w:rFonts w:hint="eastAsia"/>
              </w:rPr>
              <w:t>5.2 m</w:t>
            </w:r>
          </w:p>
        </w:tc>
      </w:tr>
      <w:tr w14:paraId="75DF5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32479EBB">
            <w:pPr>
              <w:pStyle w:val="178"/>
            </w:pPr>
            <w:r>
              <w:rPr>
                <w:rFonts w:hint="eastAsia"/>
              </w:rPr>
              <w:t>冠幅</w:t>
            </w:r>
          </w:p>
        </w:tc>
        <w:tc>
          <w:tcPr>
            <w:tcW w:w="3827" w:type="dxa"/>
            <w:shd w:val="clear" w:color="auto" w:fill="auto"/>
          </w:tcPr>
          <w:p w14:paraId="00A12868">
            <w:pPr>
              <w:pStyle w:val="178"/>
            </w:pPr>
            <w:r>
              <w:rPr>
                <w:rFonts w:hint="eastAsia"/>
              </w:rPr>
              <w:t>冠层水平投影直径</w:t>
            </w:r>
          </w:p>
        </w:tc>
        <w:tc>
          <w:tcPr>
            <w:tcW w:w="3390" w:type="dxa"/>
            <w:shd w:val="clear" w:color="auto" w:fill="auto"/>
          </w:tcPr>
          <w:p w14:paraId="4197C14C">
            <w:pPr>
              <w:pStyle w:val="178"/>
            </w:pPr>
            <w:r>
              <w:rPr>
                <w:rFonts w:hint="eastAsia"/>
              </w:rPr>
              <w:t>3.8 m</w:t>
            </w:r>
          </w:p>
        </w:tc>
      </w:tr>
      <w:tr w14:paraId="3B3DD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152D8473">
            <w:pPr>
              <w:pStyle w:val="178"/>
            </w:pPr>
            <w:r>
              <w:rPr>
                <w:rFonts w:hint="eastAsia"/>
              </w:rPr>
              <w:t>种植时间</w:t>
            </w:r>
          </w:p>
        </w:tc>
        <w:tc>
          <w:tcPr>
            <w:tcW w:w="3827" w:type="dxa"/>
            <w:shd w:val="clear" w:color="auto" w:fill="auto"/>
          </w:tcPr>
          <w:p w14:paraId="0E3EF2FE">
            <w:pPr>
              <w:pStyle w:val="178"/>
            </w:pPr>
            <w:r>
              <w:rPr>
                <w:rFonts w:hint="eastAsia"/>
              </w:rPr>
              <w:t>实际或计划种植时间</w:t>
            </w:r>
          </w:p>
        </w:tc>
        <w:tc>
          <w:tcPr>
            <w:tcW w:w="3390" w:type="dxa"/>
            <w:shd w:val="clear" w:color="auto" w:fill="auto"/>
          </w:tcPr>
          <w:p w14:paraId="1FFCAB21">
            <w:pPr>
              <w:pStyle w:val="178"/>
            </w:pPr>
            <w:r>
              <w:rPr>
                <w:rFonts w:hint="eastAsia"/>
              </w:rPr>
              <w:t>2024-03-15</w:t>
            </w:r>
          </w:p>
        </w:tc>
      </w:tr>
      <w:tr w14:paraId="7C66A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4E1F3E73">
            <w:pPr>
              <w:pStyle w:val="178"/>
            </w:pPr>
            <w:r>
              <w:rPr>
                <w:rFonts w:hint="eastAsia"/>
              </w:rPr>
              <w:t>生长速率</w:t>
            </w:r>
          </w:p>
        </w:tc>
        <w:tc>
          <w:tcPr>
            <w:tcW w:w="3827" w:type="dxa"/>
            <w:shd w:val="clear" w:color="auto" w:fill="auto"/>
          </w:tcPr>
          <w:p w14:paraId="1FABA941">
            <w:pPr>
              <w:pStyle w:val="178"/>
            </w:pPr>
            <w:r>
              <w:rPr>
                <w:rFonts w:hint="eastAsia"/>
              </w:rPr>
              <w:t>年平均增高或冠幅增长</w:t>
            </w:r>
          </w:p>
        </w:tc>
        <w:tc>
          <w:tcPr>
            <w:tcW w:w="3390" w:type="dxa"/>
            <w:shd w:val="clear" w:color="auto" w:fill="auto"/>
          </w:tcPr>
          <w:p w14:paraId="1788F689">
            <w:pPr>
              <w:pStyle w:val="178"/>
            </w:pPr>
            <w:r>
              <w:rPr>
                <w:rFonts w:hint="eastAsia"/>
              </w:rPr>
              <w:t>0.25 m/year</w:t>
            </w:r>
          </w:p>
        </w:tc>
      </w:tr>
      <w:tr w14:paraId="50690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tcPr>
          <w:p w14:paraId="0995BA98">
            <w:pPr>
              <w:pStyle w:val="178"/>
            </w:pPr>
            <w:r>
              <w:rPr>
                <w:rFonts w:hint="eastAsia"/>
              </w:rPr>
              <w:t>生态功能</w:t>
            </w:r>
          </w:p>
        </w:tc>
        <w:tc>
          <w:tcPr>
            <w:tcW w:w="3827" w:type="dxa"/>
            <w:shd w:val="clear" w:color="auto" w:fill="auto"/>
          </w:tcPr>
          <w:p w14:paraId="502409FF">
            <w:pPr>
              <w:pStyle w:val="178"/>
            </w:pPr>
            <w:r>
              <w:rPr>
                <w:rFonts w:hint="eastAsia"/>
              </w:rPr>
              <w:t>提供遮荫、碳吸收等</w:t>
            </w:r>
          </w:p>
        </w:tc>
        <w:tc>
          <w:tcPr>
            <w:tcW w:w="3390" w:type="dxa"/>
            <w:shd w:val="clear" w:color="auto" w:fill="auto"/>
          </w:tcPr>
          <w:p w14:paraId="11A05EFF">
            <w:pPr>
              <w:pStyle w:val="178"/>
            </w:pPr>
            <w:r>
              <w:rPr>
                <w:rFonts w:hint="eastAsia"/>
              </w:rPr>
              <w:t>阴影、固碳</w:t>
            </w:r>
          </w:p>
        </w:tc>
      </w:tr>
    </w:tbl>
    <w:p w14:paraId="1824FBB6">
      <w:pPr>
        <w:pStyle w:val="104"/>
        <w:spacing w:before="240" w:after="240" w:line="360" w:lineRule="auto"/>
      </w:pPr>
      <w:bookmarkStart w:id="62" w:name="_Toc200410874"/>
      <w:bookmarkStart w:id="63" w:name="_Toc200371281"/>
      <w:r>
        <w:rPr>
          <w:rFonts w:hint="eastAsia"/>
        </w:rPr>
        <w:t>模型标准化与族库管理</w:t>
      </w:r>
      <w:bookmarkEnd w:id="62"/>
      <w:bookmarkEnd w:id="63"/>
    </w:p>
    <w:p w14:paraId="67A50869">
      <w:pPr>
        <w:pStyle w:val="105"/>
        <w:spacing w:before="120" w:after="120" w:line="360" w:lineRule="auto"/>
      </w:pPr>
      <w:r>
        <w:rPr>
          <w:rFonts w:hint="eastAsia"/>
        </w:rPr>
        <w:t>模型标准化原则</w:t>
      </w:r>
    </w:p>
    <w:p w14:paraId="41408F11">
      <w:pPr>
        <w:pStyle w:val="56"/>
        <w:spacing w:line="360" w:lineRule="auto"/>
        <w:ind w:firstLine="420"/>
      </w:pPr>
      <w:r>
        <w:rPr>
          <w:rFonts w:hint="eastAsia"/>
        </w:rPr>
        <w:t>为确保模型构建的一致性与规范性，应遵循以下原则：</w:t>
      </w:r>
    </w:p>
    <w:p w14:paraId="5034D2CE">
      <w:pPr>
        <w:pStyle w:val="132"/>
        <w:spacing w:line="360" w:lineRule="auto"/>
      </w:pPr>
      <w:r>
        <w:rPr>
          <w:rFonts w:hint="eastAsia"/>
        </w:rPr>
        <w:t>统一命名规范：模型构件名称应采用结构化命名方式，包含类型、功能、尺寸等字段，避免歧义与重复；</w:t>
      </w:r>
    </w:p>
    <w:p w14:paraId="1D6B5D91">
      <w:pPr>
        <w:pStyle w:val="132"/>
        <w:spacing w:line="360" w:lineRule="auto"/>
      </w:pPr>
      <w:r>
        <w:rPr>
          <w:rFonts w:hint="eastAsia"/>
        </w:rPr>
        <w:t>尺寸标准化：构件应优先选用通用尺寸，特殊尺寸需明确标识定制属性；</w:t>
      </w:r>
    </w:p>
    <w:p w14:paraId="53E33912">
      <w:pPr>
        <w:pStyle w:val="132"/>
        <w:spacing w:line="360" w:lineRule="auto"/>
      </w:pPr>
      <w:r>
        <w:rPr>
          <w:rFonts w:hint="eastAsia"/>
        </w:rPr>
        <w:t>构造完整性：模型应具备基本构造、节点连接、材料层次等表达，便于施工衔接；</w:t>
      </w:r>
    </w:p>
    <w:p w14:paraId="653F49D0">
      <w:pPr>
        <w:pStyle w:val="132"/>
        <w:spacing w:line="360" w:lineRule="auto"/>
      </w:pPr>
      <w:r>
        <w:rPr>
          <w:rFonts w:hint="eastAsia"/>
        </w:rPr>
        <w:t>信息完备性：模型应附带必要参数字段与工程属性，支持多场景信息调用；</w:t>
      </w:r>
    </w:p>
    <w:p w14:paraId="33087099">
      <w:pPr>
        <w:pStyle w:val="132"/>
        <w:spacing w:line="360" w:lineRule="auto"/>
      </w:pPr>
      <w:r>
        <w:rPr>
          <w:rFonts w:hint="eastAsia"/>
        </w:rPr>
        <w:t>文件轻量化：模型构件应控制文件大小，避免多余几何，提高软件加载效率。</w:t>
      </w:r>
    </w:p>
    <w:p w14:paraId="20D1349C">
      <w:pPr>
        <w:pStyle w:val="56"/>
        <w:spacing w:line="360" w:lineRule="auto"/>
        <w:ind w:firstLine="420"/>
      </w:pPr>
      <w:r>
        <w:rPr>
          <w:rFonts w:hint="eastAsia"/>
        </w:rPr>
        <w:t>标准化原则的执行应贯穿于建模全过程，并作为模型审核与验收的重要依据。</w:t>
      </w:r>
    </w:p>
    <w:p w14:paraId="58B419FB">
      <w:pPr>
        <w:pStyle w:val="105"/>
        <w:spacing w:before="120" w:after="120" w:line="360" w:lineRule="auto"/>
      </w:pPr>
      <w:r>
        <w:rPr>
          <w:rFonts w:hint="eastAsia"/>
        </w:rPr>
        <w:t>模型族库建设</w:t>
      </w:r>
    </w:p>
    <w:p w14:paraId="10559265">
      <w:pPr>
        <w:pStyle w:val="56"/>
        <w:spacing w:line="360" w:lineRule="auto"/>
        <w:ind w:firstLine="420"/>
      </w:pPr>
      <w:r>
        <w:rPr>
          <w:rFonts w:hint="eastAsia"/>
        </w:rPr>
        <w:t>园林景观模型族库是支撑快速建模与信息重用的重要基础，应从以下方面建设和维护：</w:t>
      </w:r>
    </w:p>
    <w:p w14:paraId="053B144C">
      <w:pPr>
        <w:pStyle w:val="132"/>
        <w:spacing w:line="360" w:lineRule="auto"/>
      </w:pPr>
      <w:r>
        <w:rPr>
          <w:rFonts w:hint="eastAsia"/>
        </w:rPr>
        <w:t>构件分类清晰：按照道路、植物、水体、构筑物、附属设施等类别建立子库；</w:t>
      </w:r>
    </w:p>
    <w:p w14:paraId="28A98BF6">
      <w:pPr>
        <w:pStyle w:val="132"/>
        <w:spacing w:line="360" w:lineRule="auto"/>
      </w:pPr>
      <w:r>
        <w:rPr>
          <w:rFonts w:hint="eastAsia"/>
        </w:rPr>
        <w:t>族文件命名规则明确：统一族文件的命名、编号与文件夹结构，便于调用与索引；</w:t>
      </w:r>
    </w:p>
    <w:p w14:paraId="2AF461F6">
      <w:pPr>
        <w:pStyle w:val="132"/>
        <w:spacing w:line="360" w:lineRule="auto"/>
      </w:pPr>
      <w:r>
        <w:rPr>
          <w:rFonts w:hint="eastAsia"/>
        </w:rPr>
        <w:t>模板与通用构件优先：提供可参数化编辑的构件模板，满足多场景灵活调用需求；</w:t>
      </w:r>
    </w:p>
    <w:p w14:paraId="60EB3103">
      <w:pPr>
        <w:pStyle w:val="132"/>
        <w:spacing w:line="360" w:lineRule="auto"/>
      </w:pPr>
      <w:r>
        <w:rPr>
          <w:rFonts w:hint="eastAsia"/>
        </w:rPr>
        <w:t>更新机制规范：对族库构件进行版本控制，确保修改记录可追溯；</w:t>
      </w:r>
    </w:p>
    <w:p w14:paraId="5790BF8C">
      <w:pPr>
        <w:pStyle w:val="132"/>
        <w:spacing w:line="360" w:lineRule="auto"/>
      </w:pPr>
      <w:r>
        <w:rPr>
          <w:rFonts w:hint="eastAsia"/>
        </w:rPr>
        <w:t>适配多平台：族库文件应支持主流建模平台互操作性，具备可迁移性。</w:t>
      </w:r>
    </w:p>
    <w:p w14:paraId="6C10F2A2">
      <w:pPr>
        <w:pStyle w:val="132"/>
        <w:numPr>
          <w:ilvl w:val="0"/>
          <w:numId w:val="0"/>
        </w:numPr>
        <w:spacing w:line="360" w:lineRule="auto"/>
        <w:ind w:left="851" w:hanging="426"/>
      </w:pPr>
      <w:r>
        <w:rPr>
          <w:rFonts w:hint="eastAsia"/>
        </w:rPr>
        <w:t>族库分类结构如表2所示。</w:t>
      </w:r>
    </w:p>
    <w:p w14:paraId="1938808A">
      <w:pPr>
        <w:pStyle w:val="112"/>
        <w:spacing w:before="120" w:after="120"/>
      </w:pPr>
      <w:r>
        <w:rPr>
          <w:rFonts w:hint="eastAsia"/>
        </w:rPr>
        <w:t>园林景观模型族库结构示例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693"/>
        <w:gridCol w:w="4666"/>
      </w:tblGrid>
      <w:tr w14:paraId="0A4FB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tcPr>
          <w:p w14:paraId="40E9AFF8">
            <w:pPr>
              <w:pStyle w:val="178"/>
            </w:pPr>
            <w:r>
              <w:rPr>
                <w:rFonts w:hint="eastAsia"/>
              </w:rPr>
              <w:t>类别代码</w:t>
            </w:r>
          </w:p>
        </w:tc>
        <w:tc>
          <w:tcPr>
            <w:tcW w:w="2693" w:type="dxa"/>
            <w:tcBorders>
              <w:top w:val="single" w:color="auto" w:sz="8" w:space="0"/>
              <w:bottom w:val="single" w:color="auto" w:sz="8" w:space="0"/>
            </w:tcBorders>
            <w:shd w:val="clear" w:color="auto" w:fill="auto"/>
          </w:tcPr>
          <w:p w14:paraId="6010A205">
            <w:pPr>
              <w:pStyle w:val="178"/>
            </w:pPr>
            <w:r>
              <w:rPr>
                <w:rFonts w:hint="eastAsia"/>
              </w:rPr>
              <w:t>类别名称</w:t>
            </w:r>
          </w:p>
        </w:tc>
        <w:tc>
          <w:tcPr>
            <w:tcW w:w="4666" w:type="dxa"/>
            <w:tcBorders>
              <w:top w:val="single" w:color="auto" w:sz="8" w:space="0"/>
              <w:bottom w:val="single" w:color="auto" w:sz="8" w:space="0"/>
            </w:tcBorders>
            <w:shd w:val="clear" w:color="auto" w:fill="auto"/>
          </w:tcPr>
          <w:p w14:paraId="79248D5A">
            <w:pPr>
              <w:pStyle w:val="178"/>
            </w:pPr>
            <w:r>
              <w:rPr>
                <w:rFonts w:hint="eastAsia"/>
              </w:rPr>
              <w:t>子类示例</w:t>
            </w:r>
          </w:p>
        </w:tc>
      </w:tr>
      <w:tr w14:paraId="118A5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tcPr>
          <w:p w14:paraId="2F86445B">
            <w:pPr>
              <w:pStyle w:val="178"/>
              <w:rPr>
                <w:rFonts w:hAnsi="宋体"/>
              </w:rPr>
            </w:pPr>
            <w:r>
              <w:rPr>
                <w:rFonts w:hint="eastAsia" w:hAnsi="宋体"/>
              </w:rPr>
              <w:t>PL</w:t>
            </w:r>
          </w:p>
        </w:tc>
        <w:tc>
          <w:tcPr>
            <w:tcW w:w="2693" w:type="dxa"/>
            <w:tcBorders>
              <w:top w:val="single" w:color="auto" w:sz="8" w:space="0"/>
            </w:tcBorders>
            <w:shd w:val="clear" w:color="auto" w:fill="auto"/>
          </w:tcPr>
          <w:p w14:paraId="4CF9134D">
            <w:pPr>
              <w:pStyle w:val="178"/>
            </w:pPr>
            <w:r>
              <w:rPr>
                <w:rFonts w:hint="eastAsia"/>
              </w:rPr>
              <w:t>植物类</w:t>
            </w:r>
          </w:p>
        </w:tc>
        <w:tc>
          <w:tcPr>
            <w:tcW w:w="4666" w:type="dxa"/>
            <w:tcBorders>
              <w:top w:val="single" w:color="auto" w:sz="8" w:space="0"/>
            </w:tcBorders>
            <w:shd w:val="clear" w:color="auto" w:fill="auto"/>
          </w:tcPr>
          <w:p w14:paraId="0A664C50">
            <w:pPr>
              <w:pStyle w:val="178"/>
            </w:pPr>
            <w:r>
              <w:rPr>
                <w:rFonts w:hint="eastAsia"/>
              </w:rPr>
              <w:t>乔木、灌木、地被、草坪</w:t>
            </w:r>
          </w:p>
        </w:tc>
      </w:tr>
      <w:tr w14:paraId="6E5D3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04112001">
            <w:pPr>
              <w:pStyle w:val="178"/>
              <w:rPr>
                <w:rFonts w:hAnsi="宋体"/>
              </w:rPr>
            </w:pPr>
            <w:r>
              <w:rPr>
                <w:rFonts w:hint="eastAsia" w:hAnsi="宋体"/>
              </w:rPr>
              <w:t>RD</w:t>
            </w:r>
          </w:p>
        </w:tc>
        <w:tc>
          <w:tcPr>
            <w:tcW w:w="2693" w:type="dxa"/>
            <w:shd w:val="clear" w:color="auto" w:fill="auto"/>
          </w:tcPr>
          <w:p w14:paraId="200575B8">
            <w:pPr>
              <w:pStyle w:val="178"/>
            </w:pPr>
            <w:r>
              <w:rPr>
                <w:rFonts w:hint="eastAsia"/>
              </w:rPr>
              <w:t>道路类</w:t>
            </w:r>
          </w:p>
        </w:tc>
        <w:tc>
          <w:tcPr>
            <w:tcW w:w="4666" w:type="dxa"/>
            <w:shd w:val="clear" w:color="auto" w:fill="auto"/>
          </w:tcPr>
          <w:p w14:paraId="0C81E5E5">
            <w:pPr>
              <w:pStyle w:val="178"/>
            </w:pPr>
            <w:r>
              <w:rPr>
                <w:rFonts w:hint="eastAsia"/>
              </w:rPr>
              <w:t>主路、园路、石板小道</w:t>
            </w:r>
          </w:p>
        </w:tc>
      </w:tr>
      <w:tr w14:paraId="5CDEB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shd w:val="clear" w:color="auto" w:fill="auto"/>
          </w:tcPr>
          <w:p w14:paraId="084859A7">
            <w:pPr>
              <w:pStyle w:val="178"/>
              <w:rPr>
                <w:rFonts w:hAnsi="宋体"/>
              </w:rPr>
            </w:pPr>
            <w:r>
              <w:rPr>
                <w:rFonts w:hint="eastAsia" w:hAnsi="宋体"/>
              </w:rPr>
              <w:t>WT</w:t>
            </w:r>
          </w:p>
        </w:tc>
        <w:tc>
          <w:tcPr>
            <w:tcW w:w="2693" w:type="dxa"/>
            <w:shd w:val="clear" w:color="auto" w:fill="auto"/>
          </w:tcPr>
          <w:p w14:paraId="5AA40301">
            <w:pPr>
              <w:pStyle w:val="178"/>
            </w:pPr>
            <w:r>
              <w:rPr>
                <w:rFonts w:hint="eastAsia"/>
              </w:rPr>
              <w:t>水体类</w:t>
            </w:r>
          </w:p>
        </w:tc>
        <w:tc>
          <w:tcPr>
            <w:tcW w:w="4666" w:type="dxa"/>
            <w:shd w:val="clear" w:color="auto" w:fill="auto"/>
          </w:tcPr>
          <w:p w14:paraId="61142510">
            <w:pPr>
              <w:pStyle w:val="178"/>
            </w:pPr>
            <w:r>
              <w:rPr>
                <w:rFonts w:hint="eastAsia"/>
              </w:rPr>
              <w:t>水池、喷泉、跌水、溪流</w:t>
            </w:r>
          </w:p>
        </w:tc>
      </w:tr>
      <w:tr w14:paraId="493DF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686AAE79">
            <w:pPr>
              <w:pStyle w:val="178"/>
              <w:rPr>
                <w:rFonts w:hAnsi="宋体"/>
              </w:rPr>
            </w:pPr>
            <w:r>
              <w:rPr>
                <w:rFonts w:hint="eastAsia" w:hAnsi="宋体"/>
              </w:rPr>
              <w:t>ST</w:t>
            </w:r>
          </w:p>
        </w:tc>
        <w:tc>
          <w:tcPr>
            <w:tcW w:w="2693" w:type="dxa"/>
            <w:shd w:val="clear" w:color="auto" w:fill="auto"/>
          </w:tcPr>
          <w:p w14:paraId="5FB44520">
            <w:pPr>
              <w:pStyle w:val="178"/>
            </w:pPr>
            <w:r>
              <w:rPr>
                <w:rFonts w:hint="eastAsia"/>
              </w:rPr>
              <w:t>构筑物类</w:t>
            </w:r>
          </w:p>
        </w:tc>
        <w:tc>
          <w:tcPr>
            <w:tcW w:w="4666" w:type="dxa"/>
            <w:shd w:val="clear" w:color="auto" w:fill="auto"/>
          </w:tcPr>
          <w:p w14:paraId="21CCCF6B">
            <w:pPr>
              <w:pStyle w:val="178"/>
            </w:pPr>
            <w:r>
              <w:rPr>
                <w:rFonts w:hint="eastAsia"/>
              </w:rPr>
              <w:t>廊架、桥梁、景亭、围栏</w:t>
            </w:r>
          </w:p>
        </w:tc>
      </w:tr>
      <w:tr w14:paraId="66C74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69A668E5">
            <w:pPr>
              <w:pStyle w:val="178"/>
              <w:rPr>
                <w:rFonts w:hAnsi="宋体"/>
              </w:rPr>
            </w:pPr>
            <w:r>
              <w:rPr>
                <w:rFonts w:hint="eastAsia" w:hAnsi="宋体"/>
              </w:rPr>
              <w:t>EQ</w:t>
            </w:r>
          </w:p>
        </w:tc>
        <w:tc>
          <w:tcPr>
            <w:tcW w:w="2693" w:type="dxa"/>
            <w:shd w:val="clear" w:color="auto" w:fill="auto"/>
          </w:tcPr>
          <w:p w14:paraId="30131772">
            <w:pPr>
              <w:pStyle w:val="178"/>
            </w:pPr>
            <w:r>
              <w:rPr>
                <w:rFonts w:hint="eastAsia"/>
              </w:rPr>
              <w:t>附属设施类</w:t>
            </w:r>
          </w:p>
        </w:tc>
        <w:tc>
          <w:tcPr>
            <w:tcW w:w="4666" w:type="dxa"/>
            <w:shd w:val="clear" w:color="auto" w:fill="auto"/>
          </w:tcPr>
          <w:p w14:paraId="67774CB9">
            <w:pPr>
              <w:pStyle w:val="178"/>
            </w:pPr>
            <w:r>
              <w:rPr>
                <w:rFonts w:hint="eastAsia"/>
              </w:rPr>
              <w:t>灯具、坐凳、垃圾桶、标识牌</w:t>
            </w:r>
          </w:p>
        </w:tc>
      </w:tr>
    </w:tbl>
    <w:p w14:paraId="5A6E5C59">
      <w:pPr>
        <w:pStyle w:val="104"/>
        <w:spacing w:before="240" w:after="240" w:line="360" w:lineRule="auto"/>
      </w:pPr>
      <w:bookmarkStart w:id="64" w:name="_Toc200371282"/>
      <w:bookmarkStart w:id="65" w:name="_Toc200410875"/>
      <w:r>
        <w:rPr>
          <w:rFonts w:hint="eastAsia"/>
        </w:rPr>
        <w:t>模型质量评估与成果交付</w:t>
      </w:r>
      <w:bookmarkEnd w:id="64"/>
      <w:bookmarkEnd w:id="65"/>
    </w:p>
    <w:p w14:paraId="20047291">
      <w:pPr>
        <w:pStyle w:val="105"/>
        <w:spacing w:before="120" w:after="120" w:line="360" w:lineRule="auto"/>
      </w:pPr>
      <w:r>
        <w:rPr>
          <w:rFonts w:hint="eastAsia"/>
        </w:rPr>
        <w:t>模型质量评估内容</w:t>
      </w:r>
    </w:p>
    <w:p w14:paraId="65ABF0F3">
      <w:pPr>
        <w:pStyle w:val="56"/>
        <w:spacing w:line="360" w:lineRule="auto"/>
        <w:ind w:firstLine="420"/>
      </w:pPr>
      <w:r>
        <w:rPr>
          <w:rFonts w:hint="eastAsia"/>
        </w:rPr>
        <w:t>模型质量评估可从以下几个方面展开：</w:t>
      </w:r>
    </w:p>
    <w:p w14:paraId="2579F84E">
      <w:pPr>
        <w:pStyle w:val="132"/>
        <w:spacing w:line="360" w:lineRule="auto"/>
      </w:pPr>
      <w:r>
        <w:rPr>
          <w:rFonts w:hint="eastAsia"/>
        </w:rPr>
        <w:t>几何准确性：检查模型形体与实景是否一致，包括比例、位置、方向与边界控制；</w:t>
      </w:r>
    </w:p>
    <w:p w14:paraId="17EDEEAE">
      <w:pPr>
        <w:pStyle w:val="132"/>
        <w:spacing w:line="360" w:lineRule="auto"/>
      </w:pPr>
      <w:r>
        <w:rPr>
          <w:rFonts w:hint="eastAsia"/>
        </w:rPr>
        <w:t>构件完整性：验证所有设计构件是否按类别、层级与功能完整建模，是否存在遗漏；</w:t>
      </w:r>
    </w:p>
    <w:p w14:paraId="3D52472E">
      <w:pPr>
        <w:pStyle w:val="132"/>
        <w:spacing w:line="360" w:lineRule="auto"/>
      </w:pPr>
      <w:r>
        <w:rPr>
          <w:rFonts w:hint="eastAsia"/>
        </w:rPr>
        <w:t>信息完整性：检查构件参数填写是否符合规范，如植物种类、尺寸参数、材料编码等；</w:t>
      </w:r>
    </w:p>
    <w:p w14:paraId="3C2ABC09">
      <w:pPr>
        <w:pStyle w:val="132"/>
        <w:spacing w:line="360" w:lineRule="auto"/>
      </w:pPr>
      <w:r>
        <w:rPr>
          <w:rFonts w:hint="eastAsia"/>
        </w:rPr>
        <w:t>命名规范性：评估构件名称、图层、族文件等是否统一命名，是否符合命名规则；</w:t>
      </w:r>
    </w:p>
    <w:p w14:paraId="15D80CDE">
      <w:pPr>
        <w:pStyle w:val="132"/>
        <w:spacing w:line="360" w:lineRule="auto"/>
      </w:pPr>
      <w:r>
        <w:rPr>
          <w:rFonts w:hint="eastAsia"/>
        </w:rPr>
        <w:t>拓扑逻辑性：分析构件之间的连接、嵌套、层次关系是否合理，避免孤立元素；</w:t>
      </w:r>
    </w:p>
    <w:p w14:paraId="6C597B88">
      <w:pPr>
        <w:pStyle w:val="132"/>
        <w:spacing w:line="360" w:lineRule="auto"/>
      </w:pPr>
      <w:r>
        <w:rPr>
          <w:rFonts w:hint="eastAsia"/>
        </w:rPr>
        <w:t>运行流畅性：检查模型文件是否存在多余几何、冗余数据或性能瓶颈，确保浏览与编辑流畅。</w:t>
      </w:r>
    </w:p>
    <w:p w14:paraId="4F8D5B82">
      <w:pPr>
        <w:pStyle w:val="56"/>
        <w:spacing w:line="360" w:lineRule="auto"/>
        <w:ind w:firstLine="420"/>
      </w:pPr>
      <w:r>
        <w:rPr>
          <w:rFonts w:hint="eastAsia"/>
        </w:rPr>
        <w:t>为提高评估效率，可结合自动化校验工具与人工复核方式，采用评分机制分等级反馈。</w:t>
      </w:r>
    </w:p>
    <w:p w14:paraId="79A61133">
      <w:pPr>
        <w:pStyle w:val="105"/>
        <w:spacing w:before="120" w:after="120" w:line="360" w:lineRule="auto"/>
      </w:pPr>
      <w:r>
        <w:rPr>
          <w:rFonts w:hint="eastAsia"/>
        </w:rPr>
        <w:t>成果交付要求</w:t>
      </w:r>
    </w:p>
    <w:p w14:paraId="72EEBCBF">
      <w:pPr>
        <w:pStyle w:val="56"/>
        <w:spacing w:line="360" w:lineRule="auto"/>
        <w:ind w:firstLine="420"/>
      </w:pPr>
      <w:r>
        <w:rPr>
          <w:rFonts w:hint="eastAsia"/>
        </w:rPr>
        <w:t>数字模型成果交付应满足以下要求：</w:t>
      </w:r>
    </w:p>
    <w:p w14:paraId="68B25641">
      <w:pPr>
        <w:pStyle w:val="132"/>
        <w:spacing w:line="360" w:lineRule="auto"/>
      </w:pPr>
      <w:r>
        <w:rPr>
          <w:rFonts w:hint="eastAsia"/>
        </w:rPr>
        <w:t>交付格式规范：模型文件应支持主流格式，并附带说明文档；</w:t>
      </w:r>
    </w:p>
    <w:p w14:paraId="5A36F024">
      <w:pPr>
        <w:pStyle w:val="132"/>
        <w:spacing w:line="360" w:lineRule="auto"/>
      </w:pPr>
      <w:r>
        <w:rPr>
          <w:rFonts w:hint="eastAsia"/>
        </w:rPr>
        <w:t>数据分层清晰：交付文件应包括模型主文件、族库、外部参照、渲染资源等，结构分明；</w:t>
      </w:r>
    </w:p>
    <w:p w14:paraId="1A09628A">
      <w:pPr>
        <w:pStyle w:val="132"/>
        <w:spacing w:line="360" w:lineRule="auto"/>
      </w:pPr>
      <w:r>
        <w:rPr>
          <w:rFonts w:hint="eastAsia"/>
        </w:rPr>
        <w:t>属性信息齐全：交付模型中应包含构件参数、位置坐标、材质编码、设计编号等必要信息；</w:t>
      </w:r>
    </w:p>
    <w:p w14:paraId="66BE88B7">
      <w:pPr>
        <w:pStyle w:val="132"/>
        <w:spacing w:line="360" w:lineRule="auto"/>
      </w:pPr>
      <w:r>
        <w:rPr>
          <w:rFonts w:hint="eastAsia"/>
        </w:rPr>
        <w:t>图纸同步生成：配合模型交付，应同步输出施工图、节点图、标高图等二维图纸；</w:t>
      </w:r>
    </w:p>
    <w:p w14:paraId="41C609F6">
      <w:pPr>
        <w:pStyle w:val="132"/>
        <w:spacing w:line="360" w:lineRule="auto"/>
      </w:pPr>
      <w:r>
        <w:rPr>
          <w:rFonts w:hint="eastAsia"/>
        </w:rPr>
        <w:t>版本记录完整：交付内容应标注模型版本号、更新日期、负责人信息，便于追溯；</w:t>
      </w:r>
    </w:p>
    <w:p w14:paraId="1D5A32AD">
      <w:pPr>
        <w:pStyle w:val="132"/>
        <w:spacing w:line="360" w:lineRule="auto"/>
      </w:pPr>
      <w:r>
        <w:rPr>
          <w:rFonts w:hint="eastAsia"/>
        </w:rPr>
        <w:t>成果说明书：需附项目建模说明书，阐明建模原则、族库使用情况与协同流程。</w:t>
      </w:r>
    </w:p>
    <w:p w14:paraId="4A7BA5B8">
      <w:pPr>
        <w:pStyle w:val="104"/>
        <w:spacing w:before="240" w:after="240" w:line="360" w:lineRule="auto"/>
      </w:pPr>
      <w:bookmarkStart w:id="66" w:name="_Toc200371283"/>
      <w:bookmarkStart w:id="67" w:name="_Toc200410876"/>
      <w:r>
        <w:rPr>
          <w:rFonts w:hint="eastAsia"/>
        </w:rPr>
        <w:t>集成应用与协同机制</w:t>
      </w:r>
      <w:bookmarkEnd w:id="66"/>
      <w:bookmarkEnd w:id="67"/>
    </w:p>
    <w:p w14:paraId="420B5984">
      <w:pPr>
        <w:pStyle w:val="105"/>
        <w:spacing w:before="120" w:after="120" w:line="360" w:lineRule="auto"/>
      </w:pPr>
      <w:r>
        <w:rPr>
          <w:rFonts w:hint="eastAsia"/>
        </w:rPr>
        <w:t>与多平台集成应用</w:t>
      </w:r>
    </w:p>
    <w:p w14:paraId="48760242">
      <w:pPr>
        <w:pStyle w:val="56"/>
        <w:spacing w:line="360" w:lineRule="auto"/>
        <w:ind w:firstLine="420"/>
      </w:pPr>
      <w:r>
        <w:rPr>
          <w:rFonts w:hint="eastAsia"/>
        </w:rPr>
        <w:t>园林建模成果应具备良好的平台兼容性与接口开放性，以实现如下集成需求：</w:t>
      </w:r>
    </w:p>
    <w:p w14:paraId="52317A88">
      <w:pPr>
        <w:pStyle w:val="132"/>
        <w:spacing w:line="360" w:lineRule="auto"/>
      </w:pPr>
      <w:r>
        <w:rPr>
          <w:rFonts w:hint="eastAsia"/>
        </w:rPr>
        <w:t>GIS平台集成：模型应与地理信息系统对接，实现地块属性、地形高程、水文分布等空间数据的统一管理；</w:t>
      </w:r>
    </w:p>
    <w:p w14:paraId="7BF4EE9F">
      <w:pPr>
        <w:pStyle w:val="132"/>
        <w:spacing w:line="360" w:lineRule="auto"/>
      </w:pPr>
      <w:r>
        <w:rPr>
          <w:rFonts w:hint="eastAsia"/>
        </w:rPr>
        <w:t>BIM平台集成：对接建筑与基础设施模型，实现园林景观与建筑、道路、管网等的三维协调；</w:t>
      </w:r>
    </w:p>
    <w:p w14:paraId="29538A2F">
      <w:pPr>
        <w:pStyle w:val="132"/>
        <w:spacing w:line="360" w:lineRule="auto"/>
      </w:pPr>
      <w:r>
        <w:rPr>
          <w:rFonts w:hint="eastAsia"/>
        </w:rPr>
        <w:t>项目管理平台对接：可与施工进度、投资控制、材料采购等系统进行关联，支持信息贯通；</w:t>
      </w:r>
    </w:p>
    <w:p w14:paraId="78A468BB">
      <w:pPr>
        <w:pStyle w:val="132"/>
        <w:spacing w:line="360" w:lineRule="auto"/>
      </w:pPr>
      <w:r>
        <w:rPr>
          <w:rFonts w:hint="eastAsia"/>
        </w:rPr>
        <w:t>运维平台集成：将模型接入智慧园区运维系统，支持绿化养护、设备巡检、智能监测等业务；</w:t>
      </w:r>
    </w:p>
    <w:p w14:paraId="418CE888">
      <w:pPr>
        <w:pStyle w:val="132"/>
        <w:spacing w:line="360" w:lineRule="auto"/>
      </w:pPr>
      <w:r>
        <w:rPr>
          <w:rFonts w:hint="eastAsia"/>
        </w:rPr>
        <w:t>生态评估系统协同：结合参数化生态计算平台，实现水土保持、植被配置、碳汇估算等分析。</w:t>
      </w:r>
    </w:p>
    <w:p w14:paraId="166D2847">
      <w:pPr>
        <w:pStyle w:val="105"/>
        <w:spacing w:before="120" w:after="120" w:line="360" w:lineRule="auto"/>
      </w:pPr>
      <w:r>
        <w:rPr>
          <w:rFonts w:hint="eastAsia"/>
        </w:rPr>
        <w:t>多专业协同机制</w:t>
      </w:r>
    </w:p>
    <w:p w14:paraId="74AEDA19">
      <w:pPr>
        <w:pStyle w:val="56"/>
        <w:spacing w:line="360" w:lineRule="auto"/>
        <w:ind w:firstLine="420"/>
      </w:pPr>
      <w:r>
        <w:rPr>
          <w:rFonts w:hint="eastAsia"/>
        </w:rPr>
        <w:t>园林项目通常需景观、建筑、市政、电气、环保等多专业协作，数字建模过程中应建立以下协同机制：</w:t>
      </w:r>
    </w:p>
    <w:p w14:paraId="427840AB">
      <w:pPr>
        <w:pStyle w:val="132"/>
        <w:spacing w:line="360" w:lineRule="auto"/>
      </w:pPr>
      <w:r>
        <w:rPr>
          <w:rFonts w:hint="eastAsia"/>
        </w:rPr>
        <w:t>统一模型标准体系：各专业采用一致的命名、图层、构件分类与参数规则，减少数据冲突；</w:t>
      </w:r>
    </w:p>
    <w:p w14:paraId="66FC9654">
      <w:pPr>
        <w:pStyle w:val="132"/>
        <w:spacing w:line="360" w:lineRule="auto"/>
      </w:pPr>
      <w:r>
        <w:rPr>
          <w:rFonts w:hint="eastAsia"/>
        </w:rPr>
        <w:t>共享建模平台：基于统一CDE（Common Data Environment），实现跨单位协同编辑与审阅；</w:t>
      </w:r>
    </w:p>
    <w:p w14:paraId="7E7D42E5">
      <w:pPr>
        <w:pStyle w:val="132"/>
        <w:spacing w:line="360" w:lineRule="auto"/>
      </w:pPr>
      <w:r>
        <w:rPr>
          <w:rFonts w:hint="eastAsia"/>
        </w:rPr>
        <w:t>角色权限控制机制：按任务划分模型编辑、查看、审批权限，确保模型安全与责任明晰；</w:t>
      </w:r>
    </w:p>
    <w:p w14:paraId="08D590D6">
      <w:pPr>
        <w:pStyle w:val="132"/>
        <w:spacing w:line="360" w:lineRule="auto"/>
      </w:pPr>
      <w:r>
        <w:rPr>
          <w:rFonts w:hint="eastAsia"/>
        </w:rPr>
        <w:t>定期沟通机制：设立建模工作例会与审查机制，及时解决建模冲突与模型合并问题；</w:t>
      </w:r>
    </w:p>
    <w:p w14:paraId="2B49EEDF">
      <w:pPr>
        <w:pStyle w:val="132"/>
        <w:spacing w:line="360" w:lineRule="auto"/>
      </w:pPr>
      <w:r>
        <w:rPr>
          <w:rFonts w:hint="eastAsia"/>
        </w:rPr>
        <w:t>变更追踪体系：通过模型版本控制与日志记录，追踪修改过程，便于回溯与评估。</w:t>
      </w:r>
    </w:p>
    <w:p w14:paraId="2DB9311B">
      <w:pPr>
        <w:pStyle w:val="105"/>
        <w:spacing w:before="120" w:after="120" w:line="360" w:lineRule="auto"/>
      </w:pPr>
      <w:r>
        <w:rPr>
          <w:rFonts w:hint="eastAsia"/>
        </w:rPr>
        <w:t>应用成果拓展路径</w:t>
      </w:r>
    </w:p>
    <w:p w14:paraId="349DA430">
      <w:pPr>
        <w:pStyle w:val="132"/>
        <w:numPr>
          <w:ilvl w:val="0"/>
          <w:numId w:val="0"/>
        </w:numPr>
        <w:spacing w:line="360" w:lineRule="auto"/>
        <w:ind w:left="851" w:hanging="426"/>
      </w:pPr>
      <w:r>
        <w:rPr>
          <w:rFonts w:hint="eastAsia"/>
        </w:rPr>
        <w:t>数字化建模成果应充分拓展其在设计外的增值应用：</w:t>
      </w:r>
    </w:p>
    <w:p w14:paraId="774E8A4F">
      <w:pPr>
        <w:pStyle w:val="132"/>
        <w:spacing w:line="360" w:lineRule="auto"/>
      </w:pPr>
      <w:r>
        <w:rPr>
          <w:rFonts w:hint="eastAsia"/>
        </w:rPr>
        <w:t>支撑景观展示与公众参与，提升项目透明度与形象传播；</w:t>
      </w:r>
    </w:p>
    <w:p w14:paraId="40719415">
      <w:pPr>
        <w:pStyle w:val="132"/>
        <w:spacing w:line="360" w:lineRule="auto"/>
      </w:pPr>
      <w:r>
        <w:rPr>
          <w:rFonts w:hint="eastAsia"/>
        </w:rPr>
        <w:t>融合VR/AR等沉浸式体验，推动交互式方案汇报与评审；</w:t>
      </w:r>
    </w:p>
    <w:p w14:paraId="2C3FE68A">
      <w:pPr>
        <w:pStyle w:val="132"/>
        <w:spacing w:line="360" w:lineRule="auto"/>
      </w:pPr>
      <w:r>
        <w:rPr>
          <w:rFonts w:hint="eastAsia"/>
        </w:rPr>
        <w:t>支持绿色认证、生态评估与碳资产管理，服务“双碳”目标；</w:t>
      </w:r>
    </w:p>
    <w:p w14:paraId="7241C735">
      <w:pPr>
        <w:pStyle w:val="132"/>
        <w:spacing w:line="360" w:lineRule="auto"/>
      </w:pPr>
      <w:r>
        <w:rPr>
          <w:rFonts w:hint="eastAsia"/>
        </w:rPr>
        <w:t>作为教育培训与技术演示平台，推动园林数字技术人才培养。</w:t>
      </w:r>
    </w:p>
    <w:p w14:paraId="37B0348B">
      <w:pPr>
        <w:pStyle w:val="104"/>
        <w:spacing w:before="240" w:after="240" w:line="360" w:lineRule="auto"/>
      </w:pPr>
      <w:bookmarkStart w:id="68" w:name="_Toc200371284"/>
      <w:bookmarkStart w:id="69" w:name="_Toc200410877"/>
      <w:r>
        <w:rPr>
          <w:rFonts w:hint="eastAsia"/>
        </w:rPr>
        <w:t>推广应用</w:t>
      </w:r>
      <w:bookmarkEnd w:id="68"/>
      <w:bookmarkEnd w:id="69"/>
    </w:p>
    <w:p w14:paraId="5D7EB648">
      <w:pPr>
        <w:pStyle w:val="105"/>
        <w:spacing w:before="120" w:after="120" w:line="360" w:lineRule="auto"/>
      </w:pPr>
      <w:r>
        <w:rPr>
          <w:rFonts w:hint="eastAsia"/>
        </w:rPr>
        <w:t>推动政策支持机制</w:t>
      </w:r>
    </w:p>
    <w:p w14:paraId="6123C763">
      <w:pPr>
        <w:pStyle w:val="56"/>
        <w:spacing w:line="360" w:lineRule="auto"/>
        <w:ind w:firstLine="420"/>
      </w:pPr>
      <w:r>
        <w:rPr>
          <w:rFonts w:hint="eastAsia"/>
        </w:rPr>
        <w:t>应推动各类园林绿化项目在立项、审批、招标和验收等环节中明确提出数字建模技术应用要求，强化技术使用的刚性约束。同时，建议建立与数字建模质量、信息交付成果相匹配的评审机制和激励体系，引导单位主动采用数字建模手段提升项目水平。</w:t>
      </w:r>
    </w:p>
    <w:p w14:paraId="3D2FE938">
      <w:pPr>
        <w:pStyle w:val="105"/>
        <w:spacing w:before="120" w:after="120" w:line="360" w:lineRule="auto"/>
      </w:pPr>
      <w:r>
        <w:rPr>
          <w:rFonts w:hint="eastAsia"/>
        </w:rPr>
        <w:t>完善组织管理体系</w:t>
      </w:r>
    </w:p>
    <w:p w14:paraId="7212CC2D">
      <w:pPr>
        <w:pStyle w:val="56"/>
        <w:spacing w:line="360" w:lineRule="auto"/>
        <w:ind w:firstLine="420"/>
      </w:pPr>
      <w:r>
        <w:rPr>
          <w:rFonts w:hint="eastAsia"/>
        </w:rPr>
        <w:t>建设单位、设计单位、施工单位、运维单位应协同建立数字建模专项小组，明确责任分工与协作流程。行业协会可牵头建立技术联盟与协作平台，促进标准统一与数据互通，提高全行业整体建模能力。</w:t>
      </w:r>
    </w:p>
    <w:p w14:paraId="0502A36C">
      <w:pPr>
        <w:pStyle w:val="105"/>
        <w:spacing w:before="120" w:after="120" w:line="360" w:lineRule="auto"/>
      </w:pPr>
      <w:r>
        <w:rPr>
          <w:rFonts w:hint="eastAsia"/>
        </w:rPr>
        <w:t>加强人才队伍建设</w:t>
      </w:r>
    </w:p>
    <w:p w14:paraId="51441524">
      <w:pPr>
        <w:pStyle w:val="56"/>
        <w:spacing w:line="360" w:lineRule="auto"/>
        <w:ind w:firstLine="420"/>
      </w:pPr>
      <w:r>
        <w:rPr>
          <w:rFonts w:hint="eastAsia"/>
        </w:rPr>
        <w:t>通过开展岗位培训、认证考试与技能竞赛等方式，提升从业人员在建模思维、建模工具、数据管理等方面的能力。鼓励高校、科研机构设立相关课程与实训平台，推动数字园林人才早期培养与持续供给。</w:t>
      </w:r>
    </w:p>
    <w:p w14:paraId="614ADF71">
      <w:pPr>
        <w:pStyle w:val="105"/>
        <w:spacing w:before="120" w:after="120" w:line="360" w:lineRule="auto"/>
      </w:pPr>
      <w:r>
        <w:rPr>
          <w:rFonts w:hint="eastAsia"/>
        </w:rPr>
        <w:t>建设共享支撑平台</w:t>
      </w:r>
    </w:p>
    <w:p w14:paraId="106ACFCA">
      <w:pPr>
        <w:pStyle w:val="56"/>
        <w:spacing w:line="360" w:lineRule="auto"/>
        <w:ind w:firstLine="420"/>
      </w:pPr>
      <w:r>
        <w:rPr>
          <w:rFonts w:hint="eastAsia"/>
        </w:rPr>
        <w:t>应打造区域性或行业性建模支撑平台，提供模型构件库、地形数据服务、行业案例展示、问题咨询答疑等服务内容。共享平台可提升建模效率，避免重复劳动，同时提升行业协同水平和建模资源再利用价值。</w:t>
      </w:r>
    </w:p>
    <w:bookmarkEnd w:id="28"/>
    <w:p w14:paraId="3F2F817D">
      <w:pPr>
        <w:pStyle w:val="56"/>
        <w:ind w:firstLine="0" w:firstLineChars="0"/>
        <w:jc w:val="center"/>
      </w:pPr>
      <w:bookmarkStart w:id="70" w:name="BookMark8"/>
      <w:r>
        <w:rPr>
          <w:rFonts w:hint="eastAsia"/>
        </w:rPr>
        <w:drawing>
          <wp:inline distT="0" distB="0" distL="0" distR="0">
            <wp:extent cx="1485900" cy="317500"/>
            <wp:effectExtent l="0" t="0" r="0" b="6350"/>
            <wp:docPr id="229103336" name="图片 3"/>
            <wp:cNvGraphicFramePr/>
            <a:graphic xmlns:a="http://schemas.openxmlformats.org/drawingml/2006/main">
              <a:graphicData uri="http://schemas.openxmlformats.org/drawingml/2006/picture">
                <pic:pic xmlns:pic="http://schemas.openxmlformats.org/drawingml/2006/picture">
                  <pic:nvPicPr>
                    <pic:cNvPr id="229103336"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2719">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C28E">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7F9D">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FFA7">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5BA4">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8E8D">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A4FD">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438F">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1E48">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3430">
    <w:pPr>
      <w:pStyle w:val="61"/>
    </w:pPr>
    <w:r>
      <w:fldChar w:fldCharType="begin"/>
    </w:r>
    <w:r>
      <w:instrText xml:space="preserve"> STYLEREF  标准文件_文件编号  \* MERGEFORMAT </w:instrText>
    </w:r>
    <w:r>
      <w:fldChar w:fldCharType="separate"/>
    </w:r>
    <w:r>
      <w:t>T/XJBX 0034—2025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B6FE">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6BEC">
    <w:pPr>
      <w:pStyle w:val="61"/>
    </w:pPr>
    <w:r>
      <w:fldChar w:fldCharType="begin"/>
    </w:r>
    <w:r>
      <w:instrText xml:space="preserve"> STYLEREF  标准文件_文件编号  \* MERGEFORMAT </w:instrText>
    </w:r>
    <w:r>
      <w:fldChar w:fldCharType="separate"/>
    </w:r>
    <w:r>
      <w:t>T/XJBX 0034—2025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4866">
    <w:pPr>
      <w:pStyle w:val="62"/>
    </w:pPr>
    <w:r>
      <w:fldChar w:fldCharType="begin"/>
    </w:r>
    <w:r>
      <w:instrText xml:space="preserve"> STYLEREF  标准文件_文件编号 \* MERGEFORMAT </w:instrText>
    </w:r>
    <w:r>
      <w:fldChar w:fldCharType="separate"/>
    </w:r>
    <w:r>
      <w:t>T/XJBX 0034—2025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1202">
    <w:pPr>
      <w:pStyle w:val="61"/>
    </w:pPr>
    <w:r>
      <w:fldChar w:fldCharType="begin"/>
    </w:r>
    <w:r>
      <w:instrText xml:space="preserve"> STYLEREF  标准文件_文件编号  \* MERGEFORMAT </w:instrText>
    </w:r>
    <w:r>
      <w:fldChar w:fldCharType="separate"/>
    </w:r>
    <w:r>
      <w:t>T/XJBX 0034—2025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305D">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03425">
    <w:pPr>
      <w:pStyle w:val="61"/>
    </w:pPr>
    <w:r>
      <w:fldChar w:fldCharType="begin"/>
    </w:r>
    <w:r>
      <w:instrText xml:space="preserve"> STYLEREF  标准文件_文件编号  \* MERGEFORMAT </w:instrText>
    </w:r>
    <w:r>
      <w:fldChar w:fldCharType="separate"/>
    </w:r>
    <w:r>
      <w:t>T/XJBX 0034—2025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zIzMzWyMDc3NTVX0lEKTi0uzszPAykwrAUAhJwtiCwAAAA="/>
  </w:docVars>
  <w:rsids>
    <w:rsidRoot w:val="00CB351F"/>
    <w:rsid w:val="0000040A"/>
    <w:rsid w:val="00000A94"/>
    <w:rsid w:val="00001972"/>
    <w:rsid w:val="00001D9A"/>
    <w:rsid w:val="00006B3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920"/>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CF0"/>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45C7"/>
    <w:rsid w:val="007C5309"/>
    <w:rsid w:val="007C6069"/>
    <w:rsid w:val="007D06C4"/>
    <w:rsid w:val="007D1352"/>
    <w:rsid w:val="007D2508"/>
    <w:rsid w:val="007D346A"/>
    <w:rsid w:val="007D4A87"/>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D20"/>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722"/>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AF7"/>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E8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4D0906"/>
    <w:rsid w:val="2BC81CF8"/>
    <w:rsid w:val="3D01364E"/>
    <w:rsid w:val="4914212D"/>
    <w:rsid w:val="51196239"/>
    <w:rsid w:val="5E18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6656EF40">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51FFFF8B">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40972CF1">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24215E"/>
    <w:rsid w:val="00403ABD"/>
    <w:rsid w:val="007661A9"/>
    <w:rsid w:val="00B14BF6"/>
    <w:rsid w:val="00BA2CF8"/>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3252</Words>
  <Characters>3494</Characters>
  <Lines>46</Lines>
  <Paragraphs>12</Paragraphs>
  <TotalTime>108</TotalTime>
  <ScaleCrop>false</ScaleCrop>
  <LinksUpToDate>false</LinksUpToDate>
  <CharactersWithSpaces>3571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2025-06-09T04:44:00Z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2025-06-11T03:39:36Z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EC83B82DD6534AF696453A2DC507AC30_12</vt:lpwstr>
  </property>
</Properties>
</file>