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BF1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5E5A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C38D93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5.0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14:paraId="5DB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C99CA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90E581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C8AEF6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2656744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B 1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15</w:t>
            </w:r>
            <w:r>
              <w:rPr>
                <w:rFonts w:ascii="黑体" w:hAnsi="黑体" w:eastAsia="黑体"/>
                <w:sz w:val="21"/>
                <w:szCs w:val="21"/>
              </w:rPr>
              <w:fldChar w:fldCharType="end"/>
            </w:r>
            <w:bookmarkEnd w:id="2"/>
          </w:p>
        </w:tc>
      </w:tr>
    </w:tbl>
    <w:p w14:paraId="07CC8FF1">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DBAC2C1">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1"/>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0031</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10CE346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1BD993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1AC344A">
      <w:pPr>
        <w:pStyle w:val="50"/>
        <w:framePr w:w="9639" w:h="6976" w:hRule="exact" w:hSpace="0" w:vSpace="0" w:wrap="around" w:hAnchor="page" w:y="6408"/>
        <w:jc w:val="center"/>
        <w:rPr>
          <w:rFonts w:ascii="黑体" w:hAnsi="黑体" w:eastAsia="黑体"/>
          <w:b w:val="0"/>
          <w:bCs w:val="0"/>
          <w:w w:val="100"/>
        </w:rPr>
      </w:pPr>
    </w:p>
    <w:p w14:paraId="765EDC23">
      <w:pPr>
        <w:pStyle w:val="197"/>
        <w:framePr w:h="6974" w:hRule="exact" w:wrap="around" w:x="1419" w:anchorLock="1"/>
      </w:pPr>
      <w:r>
        <w:rPr>
          <w:rFonts w:hint="eastAsia"/>
        </w:rPr>
        <w:fldChar w:fldCharType="begin">
          <w:ffData>
            <w:name w:val="CSTD_NAME"/>
            <w:enabled/>
            <w:calcOnExit w:val="0"/>
            <w:textInput>
              <w:default w:val="果园病虫害智能识别与防控技术指南"/>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果园病虫害智能识别与防控技术指南</w:t>
      </w:r>
      <w:r>
        <w:rPr>
          <w:rFonts w:hint="eastAsia"/>
        </w:rPr>
        <w:fldChar w:fldCharType="end"/>
      </w:r>
      <w:bookmarkEnd w:id="9"/>
    </w:p>
    <w:p w14:paraId="3030223A">
      <w:pPr>
        <w:framePr w:w="9639" w:h="6974" w:hRule="exact" w:wrap="around" w:vAnchor="page" w:hAnchor="page" w:x="1419" w:y="6408" w:anchorLock="1"/>
        <w:ind w:left="-1418"/>
      </w:pPr>
    </w:p>
    <w:p w14:paraId="419DDA1F">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intelligent identification and prevention technology of orchard pests and disease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intelligent identification and prevention technology of orchard pests and diseases</w:t>
      </w:r>
      <w:r>
        <w:rPr>
          <w:rFonts w:ascii="黑体" w:hAnsi="黑体" w:eastAsia="黑体"/>
          <w:szCs w:val="28"/>
        </w:rPr>
        <w:fldChar w:fldCharType="end"/>
      </w:r>
      <w:bookmarkEnd w:id="10"/>
    </w:p>
    <w:p w14:paraId="5FC5A2F0">
      <w:pPr>
        <w:framePr w:w="9639" w:h="6974" w:hRule="exact" w:wrap="around" w:vAnchor="page" w:hAnchor="page" w:x="1419" w:y="6408" w:anchorLock="1"/>
        <w:spacing w:line="760" w:lineRule="exact"/>
        <w:ind w:left="-1418"/>
      </w:pPr>
    </w:p>
    <w:p w14:paraId="3C08BC8F">
      <w:pPr>
        <w:pStyle w:val="125"/>
        <w:framePr w:w="9639" w:h="6974" w:hRule="exact" w:wrap="around" w:vAnchor="page" w:hAnchor="page" w:x="1419" w:y="6408" w:anchorLock="1"/>
        <w:textAlignment w:val="bottom"/>
        <w:rPr>
          <w:rFonts w:eastAsia="黑体"/>
          <w:szCs w:val="28"/>
        </w:rPr>
      </w:pPr>
    </w:p>
    <w:p w14:paraId="36369EF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87CCA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67C5A3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B9C9CC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2369699">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3C1013">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416DF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F25CAE">
      <w:pPr>
        <w:pStyle w:val="91"/>
        <w:spacing w:after="360"/>
        <w:rPr>
          <w:rFonts w:hint="eastAsia"/>
        </w:rPr>
      </w:pPr>
      <w:bookmarkStart w:id="21" w:name="BookMark1"/>
      <w:bookmarkStart w:id="22" w:name="_Toc200400766"/>
      <w:r>
        <w:rPr>
          <w:rFonts w:hint="eastAsia"/>
          <w:spacing w:val="320"/>
        </w:rPr>
        <w:t>目</w:t>
      </w:r>
      <w:r>
        <w:rPr>
          <w:rFonts w:hint="eastAsia"/>
        </w:rPr>
        <w:t>次</w:t>
      </w:r>
    </w:p>
    <w:p w14:paraId="149220BD">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"_Toc200400776" </w:instrText>
      </w:r>
      <w:r>
        <w:fldChar w:fldCharType="separate"/>
      </w:r>
      <w:r>
        <w:rPr>
          <w:rStyle w:val="32"/>
        </w:rPr>
        <w:t>前言</w:t>
      </w:r>
      <w:r>
        <w:tab/>
      </w:r>
      <w:r>
        <w:fldChar w:fldCharType="begin"/>
      </w:r>
      <w:r>
        <w:instrText xml:space="preserve"> PAGEREF _Toc200400776 \h </w:instrText>
      </w:r>
      <w:r>
        <w:fldChar w:fldCharType="separate"/>
      </w:r>
      <w:r>
        <w:t>III</w:t>
      </w:r>
      <w:r>
        <w:fldChar w:fldCharType="end"/>
      </w:r>
      <w:r>
        <w:fldChar w:fldCharType="end"/>
      </w:r>
    </w:p>
    <w:p w14:paraId="44FEB6D8">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"_Toc200400777" </w:instrText>
      </w:r>
      <w:r>
        <w:fldChar w:fldCharType="separate"/>
      </w:r>
      <w:r>
        <w:rPr>
          <w:rStyle w:val="32"/>
        </w:rPr>
        <w:t>引言</w:t>
      </w:r>
      <w:r>
        <w:tab/>
      </w:r>
      <w:r>
        <w:fldChar w:fldCharType="begin"/>
      </w:r>
      <w:r>
        <w:instrText xml:space="preserve"> PAGEREF _Toc200400777 \h </w:instrText>
      </w:r>
      <w:r>
        <w:fldChar w:fldCharType="separate"/>
      </w:r>
      <w:r>
        <w:t>V</w:t>
      </w:r>
      <w:r>
        <w:fldChar w:fldCharType="end"/>
      </w:r>
      <w:r>
        <w:fldChar w:fldCharType="end"/>
      </w:r>
    </w:p>
    <w:p w14:paraId="7AB9618B">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"_Toc200400778" </w:instrText>
      </w:r>
      <w:r>
        <w:fldChar w:fldCharType="separate"/>
      </w:r>
      <w:r>
        <w:rPr>
          <w:rStyle w:val="32"/>
        </w:rPr>
        <w:t>1  范围</w:t>
      </w:r>
      <w:r>
        <w:tab/>
      </w:r>
      <w:r>
        <w:fldChar w:fldCharType="begin"/>
      </w:r>
      <w:r>
        <w:instrText xml:space="preserve"> PAGEREF _Toc200400778 \h </w:instrText>
      </w:r>
      <w:r>
        <w:fldChar w:fldCharType="separate"/>
      </w:r>
      <w:r>
        <w:t>1</w:t>
      </w:r>
      <w:r>
        <w:fldChar w:fldCharType="end"/>
      </w:r>
      <w:r>
        <w:fldChar w:fldCharType="end"/>
      </w:r>
    </w:p>
    <w:p w14:paraId="34E012F9">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"_Toc200400779" </w:instrText>
      </w:r>
      <w:r>
        <w:fldChar w:fldCharType="separate"/>
      </w:r>
      <w:r>
        <w:rPr>
          <w:rStyle w:val="32"/>
        </w:rPr>
        <w:t>2  规范性引用文件</w:t>
      </w:r>
      <w:r>
        <w:tab/>
      </w:r>
      <w:r>
        <w:fldChar w:fldCharType="begin"/>
      </w:r>
      <w:r>
        <w:instrText xml:space="preserve"> PAGEREF _Toc200400779 \h </w:instrText>
      </w:r>
      <w:r>
        <w:fldChar w:fldCharType="separate"/>
      </w:r>
      <w:r>
        <w:t>1</w:t>
      </w:r>
      <w:r>
        <w:fldChar w:fldCharType="end"/>
      </w:r>
      <w:r>
        <w:fldChar w:fldCharType="end"/>
      </w:r>
    </w:p>
    <w:p w14:paraId="1344AF81">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"_Toc200400780" </w:instrText>
      </w:r>
      <w:r>
        <w:fldChar w:fldCharType="separate"/>
      </w:r>
      <w:r>
        <w:rPr>
          <w:rStyle w:val="32"/>
        </w:rPr>
        <w:t>3  术语和定义</w:t>
      </w:r>
      <w:r>
        <w:tab/>
      </w:r>
      <w:r>
        <w:fldChar w:fldCharType="begin"/>
      </w:r>
      <w:r>
        <w:instrText xml:space="preserve"> PAGEREF _Toc200400780 \h </w:instrText>
      </w:r>
      <w:r>
        <w:fldChar w:fldCharType="separate"/>
      </w:r>
      <w:r>
        <w:t>1</w:t>
      </w:r>
      <w:r>
        <w:fldChar w:fldCharType="end"/>
      </w:r>
      <w:r>
        <w:fldChar w:fldCharType="end"/>
      </w:r>
    </w:p>
    <w:p w14:paraId="4D0DA18F">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"_Toc200400781" </w:instrText>
      </w:r>
      <w:r>
        <w:fldChar w:fldCharType="separate"/>
      </w:r>
      <w:r>
        <w:rPr>
          <w:rStyle w:val="32"/>
        </w:rPr>
        <w:t>4  总体架构与系统组成</w:t>
      </w:r>
      <w:r>
        <w:tab/>
      </w:r>
      <w:r>
        <w:fldChar w:fldCharType="begin"/>
      </w:r>
      <w:r>
        <w:instrText xml:space="preserve"> PAGEREF _Toc200400781 \h </w:instrText>
      </w:r>
      <w:r>
        <w:fldChar w:fldCharType="separate"/>
      </w:r>
      <w:r>
        <w:t>2</w:t>
      </w:r>
      <w:r>
        <w:fldChar w:fldCharType="end"/>
      </w:r>
      <w:r>
        <w:fldChar w:fldCharType="end"/>
      </w:r>
    </w:p>
    <w:p w14:paraId="1EFBBF8C">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"_Toc200400782" </w:instrText>
      </w:r>
      <w:r>
        <w:fldChar w:fldCharType="separate"/>
      </w:r>
      <w:r>
        <w:rPr>
          <w:rStyle w:val="32"/>
        </w:rPr>
        <w:t>5  图像识别与数据处理技术要求</w:t>
      </w:r>
      <w:r>
        <w:tab/>
      </w:r>
      <w:r>
        <w:fldChar w:fldCharType="begin"/>
      </w:r>
      <w:r>
        <w:instrText xml:space="preserve"> PAGEREF _Toc200400782 \h </w:instrText>
      </w:r>
      <w:r>
        <w:fldChar w:fldCharType="separate"/>
      </w:r>
      <w:r>
        <w:t>2</w:t>
      </w:r>
      <w:r>
        <w:fldChar w:fldCharType="end"/>
      </w:r>
      <w:r>
        <w:fldChar w:fldCharType="end"/>
      </w:r>
    </w:p>
    <w:p w14:paraId="3AF0141C">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"_Toc200400783" </w:instrText>
      </w:r>
      <w:r>
        <w:fldChar w:fldCharType="separate"/>
      </w:r>
      <w:r>
        <w:rPr>
          <w:rStyle w:val="32"/>
        </w:rPr>
        <w:t>6  防治策略推荐</w:t>
      </w:r>
      <w:r>
        <w:tab/>
      </w:r>
      <w:r>
        <w:fldChar w:fldCharType="begin"/>
      </w:r>
      <w:r>
        <w:instrText xml:space="preserve"> PAGEREF _Toc200400783 \h </w:instrText>
      </w:r>
      <w:r>
        <w:fldChar w:fldCharType="separate"/>
      </w:r>
      <w:r>
        <w:t>2</w:t>
      </w:r>
      <w:r>
        <w:fldChar w:fldCharType="end"/>
      </w:r>
      <w:r>
        <w:fldChar w:fldCharType="end"/>
      </w:r>
    </w:p>
    <w:p w14:paraId="27403D21">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"_Toc200400784" </w:instrText>
      </w:r>
      <w:r>
        <w:fldChar w:fldCharType="separate"/>
      </w:r>
      <w:r>
        <w:rPr>
          <w:rStyle w:val="32"/>
        </w:rPr>
        <w:t>7  系统运行管理</w:t>
      </w:r>
      <w:r>
        <w:tab/>
      </w:r>
      <w:r>
        <w:fldChar w:fldCharType="begin"/>
      </w:r>
      <w:r>
        <w:instrText xml:space="preserve"> PAGEREF _Toc200400784 \h </w:instrText>
      </w:r>
      <w:r>
        <w:fldChar w:fldCharType="separate"/>
      </w:r>
      <w:r>
        <w:t>3</w:t>
      </w:r>
      <w:r>
        <w:fldChar w:fldCharType="end"/>
      </w:r>
      <w:r>
        <w:fldChar w:fldCharType="end"/>
      </w:r>
    </w:p>
    <w:p w14:paraId="6675F55A">
      <w:pPr>
        <w:pStyle w:val="19"/>
        <w:tabs>
          <w:tab w:val="right" w:leader="dot" w:pos="9344"/>
        </w:tabs>
        <w:rPr>
          <w:rFonts w:asciiTheme="minorHAnsi" w:hAnsiTheme="minorHAnsi" w:eastAsiaTheme="minorEastAsia" w:cstheme="minorBidi"/>
          <w:szCs w:val="22"/>
        </w:rPr>
      </w:pPr>
      <w:r>
        <w:fldChar w:fldCharType="begin"/>
      </w:r>
      <w:r>
        <w:instrText xml:space="preserve"> HYPERLINK \l "_Toc200400785" </w:instrText>
      </w:r>
      <w:r>
        <w:fldChar w:fldCharType="separate"/>
      </w:r>
      <w:r>
        <w:rPr>
          <w:rStyle w:val="32"/>
        </w:rPr>
        <w:t>8  效果评估</w:t>
      </w:r>
      <w:r>
        <w:tab/>
      </w:r>
      <w:r>
        <w:fldChar w:fldCharType="begin"/>
      </w:r>
      <w:r>
        <w:instrText xml:space="preserve"> PAGEREF _Toc200400785 \h </w:instrText>
      </w:r>
      <w:r>
        <w:fldChar w:fldCharType="separate"/>
      </w:r>
      <w:r>
        <w:t>4</w:t>
      </w:r>
      <w:r>
        <w:fldChar w:fldCharType="end"/>
      </w:r>
      <w:r>
        <w:fldChar w:fldCharType="end"/>
      </w:r>
    </w:p>
    <w:p w14:paraId="4E75D0F0">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A71DCCB">
      <w:pPr>
        <w:pStyle w:val="89"/>
        <w:spacing w:before="900" w:after="360"/>
      </w:pPr>
      <w:bookmarkStart w:id="23" w:name="_Toc200400776"/>
      <w:bookmarkStart w:id="24" w:name="BookMark2"/>
      <w:r>
        <w:rPr>
          <w:rFonts w:hint="eastAsia"/>
          <w:spacing w:val="320"/>
        </w:rPr>
        <w:t>前</w:t>
      </w:r>
      <w:r>
        <w:rPr>
          <w:rFonts w:hint="eastAsia"/>
        </w:rPr>
        <w:t>言</w:t>
      </w:r>
      <w:bookmarkEnd w:id="22"/>
      <w:bookmarkEnd w:id="23"/>
    </w:p>
    <w:p w14:paraId="158BC000">
      <w:pPr>
        <w:pStyle w:val="56"/>
        <w:spacing w:line="360" w:lineRule="auto"/>
        <w:ind w:firstLine="420"/>
      </w:pPr>
      <w:r>
        <w:rPr>
          <w:rFonts w:hint="eastAsia"/>
        </w:rPr>
        <w:t>本文件按照GB/T 1.1—2020《标准化工作导则  第1部分：标准化文件的结构和起草规则》的规定起草。</w:t>
      </w:r>
    </w:p>
    <w:p w14:paraId="3F495D2B">
      <w:pPr>
        <w:pStyle w:val="56"/>
        <w:spacing w:line="360" w:lineRule="auto"/>
        <w:ind w:firstLine="420"/>
      </w:pPr>
      <w:r>
        <w:rPr>
          <w:rFonts w:hint="eastAsia"/>
        </w:rPr>
        <w:t>本文件由西安市计量标准检测认证协会提出并归口。</w:t>
      </w:r>
    </w:p>
    <w:p w14:paraId="0A5AD1FE">
      <w:pPr>
        <w:pStyle w:val="56"/>
        <w:spacing w:line="360" w:lineRule="auto"/>
        <w:ind w:firstLine="420"/>
      </w:pPr>
      <w:r>
        <w:rPr>
          <w:rFonts w:hint="eastAsia"/>
        </w:rPr>
        <w:t>本文件起草单位：辽宁省农业经济学校、桂林市临桂区鸡笼山林场、辛集市农业经济发展中心</w:t>
      </w:r>
      <w:r>
        <w:rPr>
          <w:rFonts w:hint="eastAsia"/>
          <w:lang w:eastAsia="zh-CN"/>
        </w:rPr>
        <w:t>、</w:t>
      </w:r>
      <w:r>
        <w:rPr>
          <w:rFonts w:hint="eastAsia"/>
        </w:rPr>
        <w:t>美姑县农业农村局、</w:t>
      </w:r>
      <w:bookmarkStart w:id="67" w:name="_GoBack"/>
      <w:bookmarkEnd w:id="67"/>
      <w:r>
        <w:rPr>
          <w:rFonts w:hint="eastAsia"/>
          <w:lang w:eastAsia="zh-CN"/>
        </w:rPr>
        <w:t>重庆许耀城文化传播有限公司、</w:t>
      </w:r>
      <w:r>
        <w:rPr>
          <w:rFonts w:hint="eastAsia"/>
        </w:rPr>
        <w:t>德州市陵城区农业农村局。</w:t>
      </w:r>
    </w:p>
    <w:p w14:paraId="085557F9">
      <w:pPr>
        <w:pStyle w:val="56"/>
        <w:spacing w:line="360" w:lineRule="auto"/>
        <w:ind w:firstLine="420"/>
      </w:pPr>
      <w:r>
        <w:rPr>
          <w:rFonts w:hint="eastAsia"/>
        </w:rPr>
        <w:t>本文件主要起草人：韩冰、于松毛、胡晓薇</w:t>
      </w:r>
      <w:r>
        <w:rPr>
          <w:rFonts w:hint="eastAsia"/>
          <w:lang w:eastAsia="zh-CN"/>
        </w:rPr>
        <w:t>、</w:t>
      </w:r>
      <w:r>
        <w:rPr>
          <w:rFonts w:hint="eastAsia"/>
        </w:rPr>
        <w:t>沙呷不、邓盛富、</w:t>
      </w:r>
      <w:r>
        <w:rPr>
          <w:rFonts w:hint="eastAsia"/>
          <w:lang w:eastAsia="zh-CN"/>
        </w:rPr>
        <w:t>许耀城、</w:t>
      </w:r>
      <w:r>
        <w:rPr>
          <w:rFonts w:hint="eastAsia"/>
        </w:rPr>
        <w:t>王元庆。</w:t>
      </w:r>
    </w:p>
    <w:p w14:paraId="5A3B83AD">
      <w:pPr>
        <w:pStyle w:val="56"/>
        <w:ind w:firstLine="420"/>
      </w:pPr>
    </w:p>
    <w:p w14:paraId="1527B184">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4"/>
    <w:p w14:paraId="0C39DE72">
      <w:pPr>
        <w:pStyle w:val="89"/>
        <w:spacing w:after="360"/>
      </w:pPr>
      <w:bookmarkStart w:id="25" w:name="_Toc200400767"/>
      <w:bookmarkStart w:id="26" w:name="_Toc200400777"/>
      <w:bookmarkStart w:id="27" w:name="BookMark3"/>
      <w:r>
        <w:rPr>
          <w:rFonts w:hint="eastAsia"/>
          <w:spacing w:val="320"/>
        </w:rPr>
        <w:t>引</w:t>
      </w:r>
      <w:r>
        <w:rPr>
          <w:rFonts w:hint="eastAsia"/>
        </w:rPr>
        <w:t>言</w:t>
      </w:r>
      <w:bookmarkEnd w:id="25"/>
      <w:bookmarkEnd w:id="26"/>
    </w:p>
    <w:p w14:paraId="16D19519">
      <w:pPr>
        <w:pStyle w:val="56"/>
        <w:spacing w:line="360" w:lineRule="auto"/>
        <w:ind w:firstLine="420"/>
      </w:pPr>
      <w:r>
        <w:rPr>
          <w:rFonts w:hint="eastAsia"/>
        </w:rPr>
        <w:t>病虫害智能识别与防控技术是融合人工智能、远程感知与智能装备的综合性植保方案，具有高效、连续、可追踪、可干预的优势，可有效替代传统经验依赖型监测模式，实现对目标区域病虫害的自动判别、实时预警与精准治理。</w:t>
      </w:r>
    </w:p>
    <w:p w14:paraId="3193C6C0">
      <w:pPr>
        <w:pStyle w:val="56"/>
        <w:spacing w:line="360" w:lineRule="auto"/>
        <w:ind w:firstLine="420"/>
      </w:pPr>
      <w:r>
        <w:rPr>
          <w:rFonts w:hint="eastAsia"/>
        </w:rPr>
        <w:t>近年来，图像采集设备的分辨率与处理速度大幅提升，深度学习算法在果树常见病虫识别上表现出良好适应性。同时，病虫监测与气象、土壤、品种等数据融合分析，有助于构建多因子驱动的预测模型，实现病虫害的早识别、早干预。此外，智能喷洒装备与远程施药系统的应用，使防控操作更加精细、精准、高效。</w:t>
      </w:r>
    </w:p>
    <w:p w14:paraId="6A5454DF">
      <w:pPr>
        <w:pStyle w:val="56"/>
        <w:spacing w:line="360" w:lineRule="auto"/>
        <w:ind w:firstLine="420"/>
      </w:pPr>
      <w:r>
        <w:rPr>
          <w:rFonts w:hint="eastAsia"/>
        </w:rPr>
        <w:t>本文件立足于智能识别和防控技术的实用化、标准化与系统化，从整体架构、关键技术、应用场景与系统运行等方面，提出技术路径与规范要点，适用于各类果园的病虫害智能防控实践及相关系统集成、产品开发和应用评估工作。</w:t>
      </w:r>
    </w:p>
    <w:p w14:paraId="5C8E2D5F">
      <w:pPr>
        <w:pStyle w:val="56"/>
        <w:spacing w:line="360" w:lineRule="auto"/>
        <w:ind w:firstLine="420"/>
      </w:pPr>
    </w:p>
    <w:p w14:paraId="4ED17FB2">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7"/>
    <w:p w14:paraId="13255F85">
      <w:pPr>
        <w:spacing w:line="20" w:lineRule="exact"/>
        <w:jc w:val="center"/>
        <w:rPr>
          <w:rFonts w:ascii="黑体" w:hAnsi="黑体" w:eastAsia="黑体"/>
          <w:sz w:val="32"/>
          <w:szCs w:val="32"/>
        </w:rPr>
      </w:pPr>
      <w:bookmarkStart w:id="28" w:name="BookMark4"/>
    </w:p>
    <w:p w14:paraId="1BCE30A2">
      <w:pPr>
        <w:spacing w:line="20" w:lineRule="exact"/>
        <w:jc w:val="center"/>
        <w:rPr>
          <w:rFonts w:ascii="黑体" w:hAnsi="黑体" w:eastAsia="黑体"/>
          <w:sz w:val="32"/>
          <w:szCs w:val="32"/>
        </w:rPr>
      </w:pPr>
    </w:p>
    <w:sdt>
      <w:sdtPr>
        <w:tag w:val="NEW_STAND_NAME"/>
        <w:id w:val="595910757"/>
        <w:lock w:val="sdtLocked"/>
        <w:placeholder>
          <w:docPart w:val="ADC2C5CF06834D088069212347B4660A"/>
        </w:placeholder>
      </w:sdtPr>
      <w:sdtContent>
        <w:p w14:paraId="502C7CFC">
          <w:pPr>
            <w:pStyle w:val="177"/>
          </w:pPr>
          <w:bookmarkStart w:id="29" w:name="NEW_STAND_NAME"/>
          <w:r>
            <w:rPr>
              <w:rFonts w:hint="eastAsia"/>
            </w:rPr>
            <w:t>果园病虫害智能识别与防控技术指南</w:t>
          </w:r>
        </w:p>
      </w:sdtContent>
    </w:sdt>
    <w:bookmarkEnd w:id="29"/>
    <w:p w14:paraId="55C3A9FC">
      <w:pPr>
        <w:pStyle w:val="104"/>
        <w:spacing w:before="240" w:after="240"/>
      </w:pPr>
      <w:bookmarkStart w:id="30" w:name="_Toc26986530"/>
      <w:bookmarkStart w:id="31" w:name="_Toc97192964"/>
      <w:bookmarkStart w:id="32" w:name="_Toc26718930"/>
      <w:bookmarkStart w:id="33" w:name="_Toc17233325"/>
      <w:bookmarkStart w:id="34" w:name="_Toc26648465"/>
      <w:bookmarkStart w:id="35" w:name="_Toc200400768"/>
      <w:bookmarkStart w:id="36" w:name="_Toc26986771"/>
      <w:bookmarkStart w:id="37" w:name="_Toc24884218"/>
      <w:bookmarkStart w:id="38" w:name="_Toc17233333"/>
      <w:bookmarkStart w:id="39" w:name="_Toc24884211"/>
      <w:bookmarkStart w:id="40" w:name="_Toc200400778"/>
      <w:r>
        <w:rPr>
          <w:rFonts w:hint="eastAsia"/>
        </w:rPr>
        <w:t>范围</w:t>
      </w:r>
      <w:bookmarkEnd w:id="30"/>
      <w:bookmarkEnd w:id="31"/>
      <w:bookmarkEnd w:id="32"/>
      <w:bookmarkEnd w:id="33"/>
      <w:bookmarkEnd w:id="34"/>
      <w:bookmarkEnd w:id="35"/>
      <w:bookmarkEnd w:id="36"/>
      <w:bookmarkEnd w:id="37"/>
      <w:bookmarkEnd w:id="38"/>
      <w:bookmarkEnd w:id="39"/>
      <w:bookmarkEnd w:id="40"/>
    </w:p>
    <w:p w14:paraId="3C85D13E">
      <w:pPr>
        <w:pStyle w:val="56"/>
        <w:spacing w:line="360" w:lineRule="auto"/>
        <w:ind w:firstLine="420"/>
      </w:pPr>
      <w:bookmarkStart w:id="41" w:name="_Toc26648466"/>
      <w:bookmarkStart w:id="42" w:name="_Toc17233326"/>
      <w:bookmarkStart w:id="43" w:name="_Toc17233334"/>
      <w:bookmarkStart w:id="44" w:name="_Toc24884212"/>
      <w:bookmarkStart w:id="45" w:name="_Toc24884219"/>
      <w:r>
        <w:rPr>
          <w:rFonts w:hint="eastAsia"/>
        </w:rPr>
        <w:t>本文件规定了果园病虫害智能识别与防控系统的整体技术要求，包括系统架构、识别机制、防控装备、数据管理与应用模式等内容。</w:t>
      </w:r>
    </w:p>
    <w:p w14:paraId="4E5D0B9A">
      <w:pPr>
        <w:pStyle w:val="56"/>
        <w:spacing w:line="360" w:lineRule="auto"/>
        <w:ind w:firstLine="420"/>
      </w:pPr>
      <w:r>
        <w:rPr>
          <w:rFonts w:hint="eastAsia"/>
        </w:rPr>
        <w:t>本文件适用于以果树为主要种植对象的种植园区中病虫害智能识别与防控系统的规划、建设、运维与评估。对于试验示范区、科研平台和智能农机配套工程也具有参考价值。</w:t>
      </w:r>
    </w:p>
    <w:p w14:paraId="6292F1BA">
      <w:pPr>
        <w:pStyle w:val="104"/>
        <w:spacing w:before="240" w:after="240" w:line="360" w:lineRule="auto"/>
      </w:pPr>
      <w:bookmarkStart w:id="46" w:name="_Toc26986531"/>
      <w:bookmarkStart w:id="47" w:name="_Toc26986772"/>
      <w:bookmarkStart w:id="48" w:name="_Toc200400779"/>
      <w:bookmarkStart w:id="49" w:name="_Toc26718931"/>
      <w:bookmarkStart w:id="50" w:name="_Toc200400769"/>
      <w:bookmarkStart w:id="51" w:name="_Toc97192965"/>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E25AF06B480431D94AD3AB1D8587B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076F854">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C117CF">
      <w:pPr>
        <w:pStyle w:val="56"/>
        <w:spacing w:line="360" w:lineRule="auto"/>
        <w:ind w:firstLine="420"/>
      </w:pPr>
      <w:r>
        <w:rPr>
          <w:rFonts w:hint="eastAsia"/>
        </w:rPr>
        <w:t>GB/T 32980—2016 农业社会化服务  农作物病虫害防治服务质量要求</w:t>
      </w:r>
    </w:p>
    <w:p w14:paraId="391F287A">
      <w:pPr>
        <w:pStyle w:val="56"/>
        <w:spacing w:line="360" w:lineRule="auto"/>
        <w:ind w:firstLine="420"/>
      </w:pPr>
      <w:r>
        <w:rPr>
          <w:rFonts w:hint="eastAsia"/>
        </w:rPr>
        <w:t>GB/T 43443—2023 物联网  智慧农业信息系统接口要求</w:t>
      </w:r>
    </w:p>
    <w:p w14:paraId="7B6090E8">
      <w:pPr>
        <w:pStyle w:val="104"/>
        <w:spacing w:before="240" w:after="240" w:line="360" w:lineRule="auto"/>
      </w:pPr>
      <w:bookmarkStart w:id="52" w:name="_Toc97192966"/>
      <w:bookmarkStart w:id="53" w:name="_Toc200400770"/>
      <w:bookmarkStart w:id="54" w:name="_Toc200400780"/>
      <w:r>
        <w:rPr>
          <w:rFonts w:hint="eastAsia"/>
          <w:szCs w:val="21"/>
        </w:rPr>
        <w:t>术语和定义</w:t>
      </w:r>
      <w:bookmarkEnd w:id="52"/>
      <w:bookmarkEnd w:id="53"/>
      <w:bookmarkEnd w:id="54"/>
    </w:p>
    <w:sdt>
      <w:sdtPr>
        <w:id w:val="-1909835108"/>
        <w:placeholder>
          <w:docPart w:val="D42D0BE05FD54CA1A79254476EA610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2A40426">
          <w:pPr>
            <w:pStyle w:val="56"/>
            <w:spacing w:line="360" w:lineRule="auto"/>
            <w:ind w:firstLine="420"/>
          </w:pPr>
          <w:bookmarkStart w:id="55" w:name="_Toc26986532"/>
          <w:bookmarkEnd w:id="55"/>
          <w:r>
            <w:t>下列术语和定义适用于本文件。</w:t>
          </w:r>
        </w:p>
      </w:sdtContent>
    </w:sdt>
    <w:p w14:paraId="4CE627C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病虫害图像识别</w:t>
      </w:r>
      <w:r>
        <w:rPr>
          <w:rFonts w:ascii="黑体" w:hAnsi="黑体" w:eastAsia="黑体"/>
        </w:rPr>
        <w:t xml:space="preserve"> pest and disease image recog</w:t>
      </w:r>
      <w:r>
        <w:rPr>
          <w:rFonts w:hint="eastAsia" w:ascii="黑体" w:hAnsi="黑体" w:eastAsia="黑体"/>
        </w:rPr>
        <w:t>nition</w:t>
      </w:r>
    </w:p>
    <w:p w14:paraId="3491F5CF">
      <w:pPr>
        <w:pStyle w:val="56"/>
        <w:spacing w:line="360" w:lineRule="auto"/>
        <w:ind w:firstLine="420"/>
      </w:pPr>
      <w:r>
        <w:rPr>
          <w:rFonts w:hint="eastAsia"/>
        </w:rPr>
        <w:t>指借助图像采集设备获取果树叶片、果实、枝干等部位图像，结合深度学习算法模型对病斑、虫体等特征进行识别与分类，从而实现病虫种类判定和发病等级评估的过程。</w:t>
      </w:r>
    </w:p>
    <w:p w14:paraId="4F1A223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智能防控系统</w:t>
      </w:r>
      <w:r>
        <w:rPr>
          <w:rFonts w:ascii="黑体" w:hAnsi="黑体" w:eastAsia="黑体"/>
        </w:rPr>
        <w:t xml:space="preserve"> intelligent monitoring and control s</w:t>
      </w:r>
      <w:r>
        <w:rPr>
          <w:rFonts w:hint="eastAsia" w:ascii="黑体" w:hAnsi="黑体" w:eastAsia="黑体"/>
        </w:rPr>
        <w:t>ystem</w:t>
      </w:r>
    </w:p>
    <w:p w14:paraId="38A0A70D">
      <w:pPr>
        <w:pStyle w:val="56"/>
        <w:spacing w:line="360" w:lineRule="auto"/>
        <w:ind w:firstLine="420"/>
      </w:pPr>
      <w:r>
        <w:rPr>
          <w:rFonts w:hint="eastAsia"/>
        </w:rPr>
        <w:t>指融合感知设备、图像识别算法、决策模型与防控终端的综合平台，具备病虫害识别、风险预警、作业执行与系统反馈等功能，实现病虫害全过程智能化管理。</w:t>
      </w:r>
    </w:p>
    <w:p w14:paraId="48E0078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精准施治</w:t>
      </w:r>
      <w:r>
        <w:rPr>
          <w:rFonts w:ascii="黑体" w:hAnsi="黑体" w:eastAsia="黑体"/>
        </w:rPr>
        <w:t xml:space="preserve"> precision tr</w:t>
      </w:r>
      <w:r>
        <w:rPr>
          <w:rFonts w:hint="eastAsia" w:ascii="黑体" w:hAnsi="黑体" w:eastAsia="黑体"/>
        </w:rPr>
        <w:t>eatment</w:t>
      </w:r>
    </w:p>
    <w:p w14:paraId="558D7985">
      <w:pPr>
        <w:pStyle w:val="56"/>
        <w:spacing w:line="360" w:lineRule="auto"/>
        <w:ind w:firstLine="420"/>
      </w:pPr>
      <w:r>
        <w:rPr>
          <w:rFonts w:hint="eastAsia"/>
        </w:rPr>
        <w:t>指基于识别结果进行差异化防治决策的操作方式，强调空间定位与剂量调控的精准性，常配合靶向喷洒、区域施药或个体处理等作业方式，以提高防控效果并降低资源浪费。</w:t>
      </w:r>
    </w:p>
    <w:p w14:paraId="37DB27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多源数据融合</w:t>
      </w:r>
      <w:r>
        <w:rPr>
          <w:rFonts w:ascii="黑体" w:hAnsi="黑体" w:eastAsia="黑体"/>
        </w:rPr>
        <w:t xml:space="preserve"> multi-source data f</w:t>
      </w:r>
      <w:r>
        <w:rPr>
          <w:rFonts w:hint="eastAsia" w:ascii="黑体" w:hAnsi="黑体" w:eastAsia="黑体"/>
        </w:rPr>
        <w:t>usion</w:t>
      </w:r>
    </w:p>
    <w:p w14:paraId="6D7F8332">
      <w:pPr>
        <w:pStyle w:val="56"/>
        <w:spacing w:line="360" w:lineRule="auto"/>
        <w:ind w:firstLine="420"/>
      </w:pPr>
      <w:r>
        <w:rPr>
          <w:rFonts w:hint="eastAsia"/>
        </w:rPr>
        <w:t>指将图像、环境、气象、历史治理记录等多维度数据进行集成与关联分析的过程，用于增强识别模型的推理能力与预测准确性。</w:t>
      </w:r>
    </w:p>
    <w:p w14:paraId="53F9213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远程智能运维 </w:t>
      </w:r>
      <w:r>
        <w:rPr>
          <w:rFonts w:ascii="黑体" w:hAnsi="黑体" w:eastAsia="黑体"/>
        </w:rPr>
        <w:t>remote intelligent operation and mai</w:t>
      </w:r>
      <w:r>
        <w:rPr>
          <w:rFonts w:hint="eastAsia" w:ascii="黑体" w:hAnsi="黑体" w:eastAsia="黑体"/>
        </w:rPr>
        <w:t>ntenance</w:t>
      </w:r>
    </w:p>
    <w:p w14:paraId="294006FD">
      <w:pPr>
        <w:pStyle w:val="56"/>
        <w:spacing w:line="360" w:lineRule="auto"/>
        <w:ind w:firstLine="420"/>
      </w:pPr>
      <w:r>
        <w:rPr>
          <w:rFonts w:hint="eastAsia"/>
        </w:rPr>
        <w:t>指通过无线通信、云平台和移动终端，实现系统设备的远程参数调整、状态监测、故障诊断与软件更新等维护活动，提高系统稳定性与服务效率。</w:t>
      </w:r>
    </w:p>
    <w:p w14:paraId="5DD91FE2">
      <w:pPr>
        <w:pStyle w:val="104"/>
        <w:spacing w:before="240" w:after="240" w:line="360" w:lineRule="auto"/>
      </w:pPr>
      <w:bookmarkStart w:id="56" w:name="_Toc200400781"/>
      <w:bookmarkStart w:id="57" w:name="_Toc200400771"/>
      <w:r>
        <w:rPr>
          <w:rFonts w:hint="eastAsia"/>
        </w:rPr>
        <w:t>总体架构与系统组成</w:t>
      </w:r>
      <w:bookmarkEnd w:id="56"/>
      <w:bookmarkEnd w:id="57"/>
    </w:p>
    <w:p w14:paraId="6DA8F937">
      <w:pPr>
        <w:pStyle w:val="56"/>
        <w:spacing w:line="360" w:lineRule="auto"/>
        <w:ind w:firstLine="420"/>
      </w:pPr>
      <w:r>
        <w:rPr>
          <w:rFonts w:hint="eastAsia"/>
        </w:rPr>
        <w:t>病虫害智能识别与防控系统应由感知层、识别层、决策层与执行层等多个环节构成，形成完整闭环：</w:t>
      </w:r>
    </w:p>
    <w:p w14:paraId="2B0CF080">
      <w:pPr>
        <w:pStyle w:val="132"/>
        <w:spacing w:line="360" w:lineRule="auto"/>
      </w:pPr>
      <w:r>
        <w:rPr>
          <w:rFonts w:hint="eastAsia"/>
        </w:rPr>
        <w:t>在感知层，系统通过部署高清摄像头、虫情诱捕设备、微型气象站等，实现果园环境与作物表征的多源数据采集；</w:t>
      </w:r>
    </w:p>
    <w:p w14:paraId="0DB307C7">
      <w:pPr>
        <w:pStyle w:val="132"/>
        <w:spacing w:line="360" w:lineRule="auto"/>
      </w:pPr>
      <w:r>
        <w:rPr>
          <w:rFonts w:hint="eastAsia"/>
        </w:rPr>
        <w:t>在识别层，采用目标检测、图像分割与模式识别等算法，对采集图像中的病斑、虫体等特征进行分析，输出识别结果与置信度评分；</w:t>
      </w:r>
    </w:p>
    <w:p w14:paraId="495A12EA">
      <w:pPr>
        <w:pStyle w:val="132"/>
        <w:spacing w:line="360" w:lineRule="auto"/>
      </w:pPr>
      <w:r>
        <w:rPr>
          <w:rFonts w:hint="eastAsia"/>
        </w:rPr>
        <w:t>在决策层，系统结合历史数据、气象信息和识别结果，利用模型算法判定病虫发展趋势与风险等级，给出防控建议；</w:t>
      </w:r>
    </w:p>
    <w:p w14:paraId="3740FDB0">
      <w:pPr>
        <w:pStyle w:val="132"/>
        <w:spacing w:line="360" w:lineRule="auto"/>
      </w:pPr>
      <w:r>
        <w:rPr>
          <w:rFonts w:hint="eastAsia"/>
        </w:rPr>
        <w:t>在执行层，配套植保无人机、智能喷雾车等终端装备完成施药作业，确保处理的精准性与时效性。</w:t>
      </w:r>
    </w:p>
    <w:p w14:paraId="68B334DA">
      <w:pPr>
        <w:pStyle w:val="56"/>
        <w:spacing w:line="360" w:lineRule="auto"/>
        <w:ind w:firstLine="420"/>
      </w:pPr>
      <w:r>
        <w:rPr>
          <w:rFonts w:hint="eastAsia"/>
        </w:rPr>
        <w:t>系统还应具备可扩展性与远程运维能力，支持移动端与云端同步，便于多点协同管理与数据统一分析。</w:t>
      </w:r>
    </w:p>
    <w:p w14:paraId="102FED9A">
      <w:pPr>
        <w:pStyle w:val="104"/>
        <w:spacing w:before="240" w:after="240" w:line="360" w:lineRule="auto"/>
      </w:pPr>
      <w:bookmarkStart w:id="58" w:name="_Toc200400782"/>
      <w:bookmarkStart w:id="59" w:name="_Toc200400772"/>
      <w:r>
        <w:rPr>
          <w:rFonts w:hint="eastAsia"/>
        </w:rPr>
        <w:t>图像识别与数据处理技术要求</w:t>
      </w:r>
      <w:bookmarkEnd w:id="58"/>
      <w:bookmarkEnd w:id="59"/>
    </w:p>
    <w:p w14:paraId="309108CC">
      <w:pPr>
        <w:pStyle w:val="56"/>
        <w:spacing w:line="360" w:lineRule="auto"/>
        <w:ind w:firstLine="420"/>
      </w:pPr>
      <w:r>
        <w:rPr>
          <w:rFonts w:hint="eastAsia"/>
        </w:rPr>
        <w:t>图像识别模块是实现智能预警的核心，应具备高精度、高鲁棒性与持续学习能力。识别系统应支持典型病虫害的特征提取与分类识别，针对苹果树、梨树、柑橘、葡萄等主要果树的叶片斑点、果实腐烂、虫体咬痕等病症特征进行深度模型训练，并根据地区与季节差异持续优化识别库。</w:t>
      </w:r>
    </w:p>
    <w:p w14:paraId="470B4257">
      <w:pPr>
        <w:pStyle w:val="56"/>
        <w:spacing w:line="360" w:lineRule="auto"/>
        <w:ind w:firstLine="420"/>
      </w:pPr>
      <w:r>
        <w:rPr>
          <w:rFonts w:hint="eastAsia"/>
        </w:rPr>
        <w:t>在数据处理方面，系统应具备多源数据融合与降噪能力，对图像、气象、土壤湿度、历史施药记录信息进行清洗、关联与建模，提升预测准确率。所有识别数据应带有时间戳与空间标识，便于溯源分析与历史比对。同时，应设置自动校准与人工复核机制，对识别错误及时纠偏，提高识别模型的稳定性与适应性。</w:t>
      </w:r>
    </w:p>
    <w:p w14:paraId="542AB1A5">
      <w:pPr>
        <w:pStyle w:val="104"/>
        <w:spacing w:before="240" w:after="240" w:line="360" w:lineRule="auto"/>
      </w:pPr>
      <w:bookmarkStart w:id="60" w:name="_Toc200400773"/>
      <w:bookmarkStart w:id="61" w:name="_Toc200400783"/>
      <w:r>
        <w:rPr>
          <w:rFonts w:hint="eastAsia"/>
        </w:rPr>
        <w:t>防治策略推荐</w:t>
      </w:r>
      <w:bookmarkEnd w:id="60"/>
      <w:bookmarkEnd w:id="61"/>
    </w:p>
    <w:p w14:paraId="04EDEFFF">
      <w:pPr>
        <w:pStyle w:val="56"/>
        <w:spacing w:line="360" w:lineRule="auto"/>
        <w:ind w:firstLine="420"/>
      </w:pPr>
      <w:r>
        <w:rPr>
          <w:rFonts w:hint="eastAsia"/>
        </w:rPr>
        <w:t>针对果园病虫害的种类繁多、发生时间和空间分布复杂等特点，推荐在智能识别结果的基础上，结合物候期、历史发病数据及生态环境条件，构建分区分类的综合防治策略，以实现科学高效的病虫害管控。</w:t>
      </w:r>
    </w:p>
    <w:p w14:paraId="629BA9B5">
      <w:pPr>
        <w:pStyle w:val="56"/>
        <w:spacing w:line="360" w:lineRule="auto"/>
        <w:ind w:firstLine="420"/>
      </w:pPr>
      <w:r>
        <w:rPr>
          <w:rFonts w:hint="eastAsia"/>
        </w:rPr>
        <w:t>防治策略应遵循“预防为主、防治结合、生态优先、精准施治”的总体原则，形成多维协同、技术集成的作业机制。推荐采用以下几类策略：</w:t>
      </w:r>
    </w:p>
    <w:p w14:paraId="17AEFC2C">
      <w:pPr>
        <w:pStyle w:val="132"/>
        <w:spacing w:line="360" w:lineRule="auto"/>
      </w:pPr>
      <w:r>
        <w:rPr>
          <w:rFonts w:hint="eastAsia"/>
        </w:rPr>
        <w:t>病虫预测预警策略：利用图像识别结果结合天气变化趋势、虫情监测数据，建立病虫害发展趋势预测模型，提前发布风险等级预警，引导作业提前部署；</w:t>
      </w:r>
    </w:p>
    <w:p w14:paraId="6C801B2A">
      <w:pPr>
        <w:pStyle w:val="132"/>
        <w:spacing w:line="360" w:lineRule="auto"/>
      </w:pPr>
      <w:r>
        <w:rPr>
          <w:rFonts w:hint="eastAsia"/>
        </w:rPr>
        <w:t>分区域差异化防控策略：根据果园地形、植株品种、虫情分布及识别密度结果，划分防控作业单元，实施差异化施治方案。例如，虫害高发区重点配置诱捕装置与精准喷药，而低密度区域可采用生态调控或生物防治方式；</w:t>
      </w:r>
    </w:p>
    <w:p w14:paraId="1E43C389">
      <w:pPr>
        <w:pStyle w:val="132"/>
        <w:spacing w:line="360" w:lineRule="auto"/>
      </w:pPr>
      <w:r>
        <w:rPr>
          <w:rFonts w:hint="eastAsia"/>
        </w:rPr>
        <w:t>多技术融合防治策略：推广化学防控、生物制剂、物理诱杀与信息素干扰等组合方案，结合识别精度和害情等级自动匹配防治方式，避免单一手段产生抗性或环境负担；</w:t>
      </w:r>
    </w:p>
    <w:p w14:paraId="3D58A919">
      <w:pPr>
        <w:pStyle w:val="132"/>
        <w:spacing w:line="360" w:lineRule="auto"/>
      </w:pPr>
      <w:r>
        <w:rPr>
          <w:rFonts w:hint="eastAsia"/>
        </w:rPr>
        <w:t>时空精准施策策略：引入作业路径优化算法，结合采集图像的时间戳与地理信息，规划最优作业路径及施药时段，提高作业效率并节约资源投入；</w:t>
      </w:r>
    </w:p>
    <w:p w14:paraId="5860D6E0">
      <w:pPr>
        <w:pStyle w:val="132"/>
        <w:spacing w:line="360" w:lineRule="auto"/>
      </w:pPr>
      <w:r>
        <w:rPr>
          <w:rFonts w:hint="eastAsia"/>
        </w:rPr>
        <w:t>作业后评估与动态调整机制：作业完成后应对识别区域进行二次图像采集与识别比对，评估防治覆盖率与防控效果，如发现残留病虫热点，应自动触发补施建议或人工干预提示。</w:t>
      </w:r>
    </w:p>
    <w:p w14:paraId="1858E1F1">
      <w:pPr>
        <w:pStyle w:val="56"/>
        <w:spacing w:line="360" w:lineRule="auto"/>
        <w:ind w:firstLine="420"/>
      </w:pPr>
      <w:r>
        <w:rPr>
          <w:rFonts w:hint="eastAsia"/>
        </w:rPr>
        <w:t>上述策略需嵌入系统平台中实现自动触发或辅助决策，并结合果园管理者经验与当地防控规程灵活调整，以形成技术与管理相结合的协同管控模式。</w:t>
      </w:r>
    </w:p>
    <w:p w14:paraId="0141D711">
      <w:pPr>
        <w:pStyle w:val="104"/>
        <w:spacing w:before="240" w:after="240" w:line="360" w:lineRule="auto"/>
      </w:pPr>
      <w:bookmarkStart w:id="62" w:name="_Toc200400774"/>
      <w:bookmarkStart w:id="63" w:name="_Toc200400784"/>
      <w:r>
        <w:rPr>
          <w:rFonts w:hint="eastAsia"/>
        </w:rPr>
        <w:t>系统运行管理</w:t>
      </w:r>
      <w:bookmarkEnd w:id="62"/>
      <w:bookmarkEnd w:id="63"/>
    </w:p>
    <w:p w14:paraId="59489B04">
      <w:pPr>
        <w:pStyle w:val="105"/>
        <w:spacing w:before="120" w:after="120" w:line="360" w:lineRule="auto"/>
      </w:pPr>
      <w:r>
        <w:rPr>
          <w:rFonts w:hint="eastAsia"/>
        </w:rPr>
        <w:t>终端设备运行与维护</w:t>
      </w:r>
    </w:p>
    <w:p w14:paraId="268CE5A7">
      <w:pPr>
        <w:pStyle w:val="56"/>
        <w:spacing w:line="360" w:lineRule="auto"/>
        <w:ind w:firstLine="420"/>
      </w:pPr>
      <w:r>
        <w:rPr>
          <w:rFonts w:hint="eastAsia"/>
        </w:rPr>
        <w:t>采集设备、处理设备及防控执行设备应建立完整的生命周期管理制度。每台设备应具备唯一身份标识并纳入平台登记，记录其安装、运行、维护、替换与巡检日志。建议结合定期保养机制和状态实时监测，确保设备在关键识别与防控阶段正常运行。</w:t>
      </w:r>
    </w:p>
    <w:p w14:paraId="3A5AEAD7">
      <w:pPr>
        <w:pStyle w:val="105"/>
        <w:spacing w:before="120" w:after="120" w:line="360" w:lineRule="auto"/>
      </w:pPr>
      <w:r>
        <w:rPr>
          <w:rFonts w:hint="eastAsia"/>
        </w:rPr>
        <w:t>平台运行监控与系统健康评估</w:t>
      </w:r>
    </w:p>
    <w:p w14:paraId="31931894">
      <w:pPr>
        <w:pStyle w:val="56"/>
        <w:spacing w:line="360" w:lineRule="auto"/>
        <w:ind w:firstLine="420"/>
      </w:pPr>
      <w:r>
        <w:rPr>
          <w:rFonts w:hint="eastAsia"/>
        </w:rPr>
        <w:t>应建立数据平台运行监控模块，对设备在线率、数据上传频次、识别服务响应时间、算法模型调用状态等关键指标进行实时分析。平台需支持可视化展示系统健康状态，并具备自动告警机制，及时发现网络中断、识别失败或数据丢包等问题。</w:t>
      </w:r>
    </w:p>
    <w:p w14:paraId="4B8777A1">
      <w:pPr>
        <w:pStyle w:val="105"/>
        <w:spacing w:before="120" w:after="120" w:line="360" w:lineRule="auto"/>
      </w:pPr>
      <w:r>
        <w:rPr>
          <w:rFonts w:hint="eastAsia"/>
        </w:rPr>
        <w:t>权限管理与操作规范</w:t>
      </w:r>
    </w:p>
    <w:p w14:paraId="7D1509C7">
      <w:pPr>
        <w:pStyle w:val="56"/>
        <w:spacing w:line="360" w:lineRule="auto"/>
        <w:ind w:firstLine="420"/>
      </w:pPr>
      <w:r>
        <w:rPr>
          <w:rFonts w:hint="eastAsia"/>
        </w:rPr>
        <w:t>系统应依据角色划分用户权限，如管理员、设备操作员、技术支持人员和果农用户等，实现操作日志可溯、数据访问可控。权限应结合双因子认证机制，提升安全等级，并定期审查权限配置情况，避免越权操作与数据泄漏风险。</w:t>
      </w:r>
    </w:p>
    <w:p w14:paraId="2918B34B">
      <w:pPr>
        <w:pStyle w:val="105"/>
        <w:spacing w:before="120" w:after="120" w:line="360" w:lineRule="auto"/>
      </w:pPr>
      <w:r>
        <w:rPr>
          <w:rFonts w:hint="eastAsia"/>
        </w:rPr>
        <w:t>系统更新与模型迭代机制</w:t>
      </w:r>
    </w:p>
    <w:p w14:paraId="49FD49B5">
      <w:pPr>
        <w:pStyle w:val="56"/>
        <w:spacing w:line="360" w:lineRule="auto"/>
        <w:ind w:firstLine="420"/>
      </w:pPr>
      <w:r>
        <w:rPr>
          <w:rFonts w:hint="eastAsia"/>
        </w:rPr>
        <w:t>应构建持续更新的机制，覆盖系统软件、识别算法模型与防控逻辑库。更新过程建议采用云端集中管理、本地弹性推送的方式，保障更新内容完整、安全、可控。模型迭代应结合区域新发病虫害数据与专家反馈进行调整，并设立回滚机制以应对特殊状况。</w:t>
      </w:r>
    </w:p>
    <w:p w14:paraId="04FB7C57">
      <w:pPr>
        <w:pStyle w:val="104"/>
        <w:spacing w:before="240" w:after="240" w:line="360" w:lineRule="auto"/>
      </w:pPr>
      <w:bookmarkStart w:id="64" w:name="_Toc200400785"/>
      <w:bookmarkStart w:id="65" w:name="_Toc200400775"/>
      <w:r>
        <w:rPr>
          <w:rFonts w:hint="eastAsia"/>
        </w:rPr>
        <w:t>效果评估</w:t>
      </w:r>
      <w:bookmarkEnd w:id="64"/>
      <w:bookmarkEnd w:id="65"/>
    </w:p>
    <w:p w14:paraId="1562F354">
      <w:pPr>
        <w:pStyle w:val="105"/>
        <w:spacing w:before="120" w:after="120" w:line="360" w:lineRule="auto"/>
      </w:pPr>
      <w:r>
        <w:rPr>
          <w:rFonts w:hint="eastAsia"/>
        </w:rPr>
        <w:t>识别性能评估</w:t>
      </w:r>
    </w:p>
    <w:p w14:paraId="101DACDE">
      <w:pPr>
        <w:pStyle w:val="56"/>
        <w:spacing w:line="360" w:lineRule="auto"/>
        <w:ind w:firstLine="420"/>
      </w:pPr>
      <w:r>
        <w:rPr>
          <w:rFonts w:hint="eastAsia"/>
        </w:rPr>
        <w:t>包括识别准确率、召回率、误报率等指标。可通过对比人工标注结果与系统输出结果，采用混淆矩阵、Kappa系数等方式，系统评估识别模型在不同果树品种与不同光照、背景条件下的稳定性与适应性。</w:t>
      </w:r>
    </w:p>
    <w:p w14:paraId="32EAC9A2">
      <w:pPr>
        <w:pStyle w:val="105"/>
        <w:spacing w:before="120" w:after="120" w:line="360" w:lineRule="auto"/>
      </w:pPr>
      <w:r>
        <w:rPr>
          <w:rFonts w:hint="eastAsia"/>
        </w:rPr>
        <w:t>防控效果评估</w:t>
      </w:r>
    </w:p>
    <w:p w14:paraId="74460BFD">
      <w:pPr>
        <w:pStyle w:val="56"/>
        <w:spacing w:line="360" w:lineRule="auto"/>
        <w:ind w:firstLine="420"/>
      </w:pPr>
      <w:r>
        <w:rPr>
          <w:rFonts w:hint="eastAsia"/>
        </w:rPr>
        <w:t>应结合实施前后果园病虫害密度变化、果实损伤率、有效防控面积等数据，综合判断系统实施带来的病虫害抑制水平。防控措施后的果品质量变化、产量变化等也应纳入对比范围，以体现系统对经济效益的实际贡献。</w:t>
      </w:r>
    </w:p>
    <w:p w14:paraId="3E72F16D">
      <w:pPr>
        <w:pStyle w:val="105"/>
        <w:spacing w:before="120" w:after="120" w:line="360" w:lineRule="auto"/>
      </w:pPr>
      <w:r>
        <w:rPr>
          <w:rFonts w:hint="eastAsia"/>
        </w:rPr>
        <w:t>运行效率评估</w:t>
      </w:r>
    </w:p>
    <w:p w14:paraId="5AA4AA61">
      <w:pPr>
        <w:pStyle w:val="56"/>
        <w:spacing w:line="360" w:lineRule="auto"/>
        <w:ind w:firstLine="420"/>
      </w:pPr>
      <w:r>
        <w:rPr>
          <w:rFonts w:hint="eastAsia"/>
        </w:rPr>
        <w:t>包括设备在线率、数据采集频次、识别响应时间、防控作业时效性等指标。通过平台自动统计与现场巡检结果结合，评估系统稳定性与信息闭环效率。</w:t>
      </w:r>
    </w:p>
    <w:p w14:paraId="1791812A">
      <w:pPr>
        <w:pStyle w:val="105"/>
        <w:spacing w:before="120" w:after="120" w:line="360" w:lineRule="auto"/>
      </w:pPr>
      <w:r>
        <w:rPr>
          <w:rFonts w:hint="eastAsia"/>
        </w:rPr>
        <w:t>资源投入与节约评估</w:t>
      </w:r>
    </w:p>
    <w:p w14:paraId="4414E8EC">
      <w:pPr>
        <w:pStyle w:val="56"/>
        <w:spacing w:line="360" w:lineRule="auto"/>
        <w:ind w:firstLine="420"/>
      </w:pPr>
      <w:r>
        <w:rPr>
          <w:rFonts w:hint="eastAsia"/>
        </w:rPr>
        <w:t>应从作业成本、人工投入、农药使用量等维度评估系统节本增效能力。特别是防控剂量的精准匹配与重复作业率的降低，可显著体现智能系统在节约资源方面的技术优势。</w:t>
      </w:r>
    </w:p>
    <w:p w14:paraId="1E1BAC3E">
      <w:pPr>
        <w:pStyle w:val="105"/>
        <w:spacing w:before="120" w:after="120" w:line="360" w:lineRule="auto"/>
      </w:pPr>
      <w:r>
        <w:rPr>
          <w:rFonts w:hint="eastAsia"/>
        </w:rPr>
        <w:t>用户满意度与可用性评估</w:t>
      </w:r>
    </w:p>
    <w:p w14:paraId="26AB8A09">
      <w:pPr>
        <w:pStyle w:val="56"/>
        <w:spacing w:line="360" w:lineRule="auto"/>
        <w:ind w:firstLine="420"/>
      </w:pPr>
      <w:r>
        <w:rPr>
          <w:rFonts w:hint="eastAsia"/>
        </w:rPr>
        <w:t>可采用问卷调查、访谈记录、平台操作日志分析等方式，评估用户在使用过程中的操作体验、技术信任感与愿意持续使用意愿，为后续优化迭代提供反馈依据。</w:t>
      </w:r>
    </w:p>
    <w:p w14:paraId="24E09FB6">
      <w:pPr>
        <w:pStyle w:val="56"/>
        <w:spacing w:line="360" w:lineRule="auto"/>
        <w:ind w:firstLine="420"/>
      </w:pPr>
      <w:r>
        <w:rPr>
          <w:rFonts w:hint="eastAsia"/>
        </w:rPr>
        <w:t>评估工作应贯穿系统建设、试点实施和后期推广全过程，确保系统具备持续优化与推广复制的基础条件。</w:t>
      </w:r>
    </w:p>
    <w:bookmarkEnd w:id="28"/>
    <w:p w14:paraId="1BC162E6">
      <w:pPr>
        <w:pStyle w:val="56"/>
        <w:ind w:firstLine="0" w:firstLineChars="0"/>
        <w:jc w:val="center"/>
      </w:pPr>
      <w:bookmarkStart w:id="66" w:name="BookMark8"/>
      <w:r>
        <w:rPr>
          <w:rFonts w:hint="eastAsia"/>
        </w:rPr>
        <w:drawing>
          <wp:inline distT="0" distB="0" distL="0" distR="0">
            <wp:extent cx="1485900" cy="317500"/>
            <wp:effectExtent l="0" t="0" r="0" b="6350"/>
            <wp:docPr id="853645392" name="图片 3"/>
            <wp:cNvGraphicFramePr/>
            <a:graphic xmlns:a="http://schemas.openxmlformats.org/drawingml/2006/main">
              <a:graphicData uri="http://schemas.openxmlformats.org/drawingml/2006/picture">
                <pic:pic xmlns:pic="http://schemas.openxmlformats.org/drawingml/2006/picture">
                  <pic:nvPicPr>
                    <pic:cNvPr id="853645392"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B89F">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3263B">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6A10">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E939">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8F37">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F3DE">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164A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94E3">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DDDE">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1FC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49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9176">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0031—2025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C4D8">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206F">
    <w:pPr>
      <w:pStyle w:val="61"/>
    </w:pPr>
    <w:r>
      <w:fldChar w:fldCharType="begin"/>
    </w:r>
    <w:r>
      <w:instrText xml:space="preserve"> STYLEREF  标准文件_文件编号  \* MERGEFORMAT </w:instrText>
    </w:r>
    <w:r>
      <w:fldChar w:fldCharType="separate"/>
    </w:r>
    <w:r>
      <w:t>T/XJBX 0031—2025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0A3C">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9D9D">
    <w:pPr>
      <w:pStyle w:val="61"/>
    </w:pPr>
    <w:r>
      <w:fldChar w:fldCharType="begin"/>
    </w:r>
    <w:r>
      <w:instrText xml:space="preserve"> STYLEREF  标准文件_文件编号  \* MERGEFORMAT </w:instrText>
    </w:r>
    <w:r>
      <w:fldChar w:fldCharType="separate"/>
    </w:r>
    <w:r>
      <w:t>T/XJBX 0031—2025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84E5">
    <w:pPr>
      <w:pStyle w:val="62"/>
    </w:pPr>
    <w:r>
      <w:fldChar w:fldCharType="begin"/>
    </w:r>
    <w:r>
      <w:instrText xml:space="preserve"> STYLEREF  标准文件_文件编号 \* MERGEFORMAT </w:instrText>
    </w:r>
    <w:r>
      <w:fldChar w:fldCharType="separate"/>
    </w:r>
    <w:r>
      <w:t>T/XJBX 0031—2025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8515">
    <w:pPr>
      <w:pStyle w:val="61"/>
    </w:pPr>
    <w:r>
      <w:fldChar w:fldCharType="begin"/>
    </w:r>
    <w:r>
      <w:instrText xml:space="preserve"> STYLEREF  标准文件_文件编号  \* MERGEFORMAT </w:instrText>
    </w:r>
    <w:r>
      <w:fldChar w:fldCharType="separate"/>
    </w:r>
    <w:r>
      <w:t>T/XJBX 0031—2025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62A2">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52AD">
    <w:pPr>
      <w:pStyle w:val="61"/>
    </w:pPr>
    <w:r>
      <w:fldChar w:fldCharType="begin"/>
    </w:r>
    <w:r>
      <w:instrText xml:space="preserve"> STYLEREF  标准文件_文件编号  \* MERGEFORMAT </w:instrText>
    </w:r>
    <w:r>
      <w:fldChar w:fldCharType="separate"/>
    </w:r>
    <w:r>
      <w:t>T/XJBX 0031—2025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NTI3NjUzM7IwNzNV0lEKTi0uzszPAykwrAUAgoaEQywAAAA="/>
  </w:docVars>
  <w:rsids>
    <w:rsidRoot w:val="0035030B"/>
    <w:rsid w:val="0000040A"/>
    <w:rsid w:val="00000A94"/>
    <w:rsid w:val="00001972"/>
    <w:rsid w:val="00001D9A"/>
    <w:rsid w:val="00007B3A"/>
    <w:rsid w:val="000107E0"/>
    <w:rsid w:val="00011FDE"/>
    <w:rsid w:val="00012FFD"/>
    <w:rsid w:val="00014162"/>
    <w:rsid w:val="00014340"/>
    <w:rsid w:val="00015406"/>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791"/>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EE3"/>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60CC"/>
    <w:rsid w:val="003474AA"/>
    <w:rsid w:val="0035030B"/>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437"/>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BF9"/>
    <w:rsid w:val="00470775"/>
    <w:rsid w:val="004716E7"/>
    <w:rsid w:val="004746B1"/>
    <w:rsid w:val="0047583F"/>
    <w:rsid w:val="00475DE8"/>
    <w:rsid w:val="00481C44"/>
    <w:rsid w:val="00483EF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A7E"/>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6EA"/>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3C1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4D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8F6"/>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6F3"/>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AD1"/>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ACB"/>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CE0"/>
    <w:rsid w:val="00EF7E72"/>
    <w:rsid w:val="00F06D37"/>
    <w:rsid w:val="00F07B9D"/>
    <w:rsid w:val="00F11586"/>
    <w:rsid w:val="00F1183B"/>
    <w:rsid w:val="00F11C9F"/>
    <w:rsid w:val="00F12263"/>
    <w:rsid w:val="00F1409D"/>
    <w:rsid w:val="00F14214"/>
    <w:rsid w:val="00F157A9"/>
    <w:rsid w:val="00F16C9A"/>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42B"/>
    <w:rsid w:val="00FF3E7D"/>
    <w:rsid w:val="00FF5B99"/>
    <w:rsid w:val="00FF730C"/>
    <w:rsid w:val="00FF73F4"/>
    <w:rsid w:val="00FF7CE4"/>
    <w:rsid w:val="00FF7E39"/>
    <w:rsid w:val="1A663109"/>
    <w:rsid w:val="55B07E70"/>
    <w:rsid w:val="5EE211AA"/>
    <w:rsid w:val="7F0E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C2C5CF06834D088069212347B4660A"/>
        <w:style w:val=""/>
        <w:category>
          <w:name w:val="常规"/>
          <w:gallery w:val="placeholder"/>
        </w:category>
        <w:types>
          <w:type w:val="bbPlcHdr"/>
        </w:types>
        <w:behaviors>
          <w:behavior w:val="content"/>
        </w:behaviors>
        <w:description w:val=""/>
        <w:guid w:val="{5FB8244A-0DF5-4262-9FF3-5E1A09BD1702}"/>
      </w:docPartPr>
      <w:docPartBody>
        <w:p w14:paraId="478C4A93">
          <w:pPr>
            <w:pStyle w:val="5"/>
          </w:pPr>
          <w:r>
            <w:rPr>
              <w:rStyle w:val="4"/>
              <w:rFonts w:hint="eastAsia"/>
            </w:rPr>
            <w:t>单击或点击此处输入文字。</w:t>
          </w:r>
        </w:p>
      </w:docPartBody>
    </w:docPart>
    <w:docPart>
      <w:docPartPr>
        <w:name w:val="BE25AF06B480431D94AD3AB1D8587B75"/>
        <w:style w:val=""/>
        <w:category>
          <w:name w:val="常规"/>
          <w:gallery w:val="placeholder"/>
        </w:category>
        <w:types>
          <w:type w:val="bbPlcHdr"/>
        </w:types>
        <w:behaviors>
          <w:behavior w:val="content"/>
        </w:behaviors>
        <w:description w:val=""/>
        <w:guid w:val="{0F9DCC91-C8E7-4672-94F1-EF74F3882539}"/>
      </w:docPartPr>
      <w:docPartBody>
        <w:p w14:paraId="33C008DD">
          <w:pPr>
            <w:pStyle w:val="6"/>
          </w:pPr>
          <w:r>
            <w:rPr>
              <w:rStyle w:val="4"/>
              <w:rFonts w:hint="eastAsia"/>
            </w:rPr>
            <w:t>选择一项。</w:t>
          </w:r>
        </w:p>
      </w:docPartBody>
    </w:docPart>
    <w:docPart>
      <w:docPartPr>
        <w:name w:val="D42D0BE05FD54CA1A79254476EA610AC"/>
        <w:style w:val=""/>
        <w:category>
          <w:name w:val="常规"/>
          <w:gallery w:val="placeholder"/>
        </w:category>
        <w:types>
          <w:type w:val="bbPlcHdr"/>
        </w:types>
        <w:behaviors>
          <w:behavior w:val="content"/>
        </w:behaviors>
        <w:description w:val=""/>
        <w:guid w:val="{59204040-E702-41FB-BE1E-1E0CA4BB5F5B}"/>
      </w:docPartPr>
      <w:docPartBody>
        <w:p w14:paraId="37DBCAD2">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BD"/>
    <w:rsid w:val="00015406"/>
    <w:rsid w:val="002E3EE3"/>
    <w:rsid w:val="003460CC"/>
    <w:rsid w:val="00374D21"/>
    <w:rsid w:val="003C66F9"/>
    <w:rsid w:val="00483EFB"/>
    <w:rsid w:val="00A95A27"/>
    <w:rsid w:val="00BD0960"/>
    <w:rsid w:val="00E713A1"/>
    <w:rsid w:val="00F9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DC2C5CF06834D088069212347B4660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E25AF06B480431D94AD3AB1D8587B7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42D0BE05FD54CA1A79254476EA610A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3523</Words>
  <Characters>3804</Characters>
  <Lines>35</Lines>
  <Paragraphs>9</Paragraphs>
  <TotalTime>0</TotalTime>
  <ScaleCrop>false</ScaleCrop>
  <LinksUpToDate>false</LinksUpToDate>
  <CharactersWithSpaces>3887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2025-06-09T03:00:00Z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2025-06-11T03:20:06Z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17C7C3554A0D48DAA313C3755E1DC3E3_12</vt:lpwstr>
  </property>
</Properties>
</file>