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5F5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502F9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3FA04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1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35.110</w:t>
            </w:r>
            <w:r>
              <w:rPr>
                <w:rFonts w:ascii="黑体" w:hAnsi="黑体" w:eastAsia="黑体"/>
                <w:sz w:val="21"/>
                <w:szCs w:val="21"/>
              </w:rPr>
              <w:fldChar w:fldCharType="end"/>
            </w:r>
            <w:bookmarkEnd w:id="0"/>
          </w:p>
        </w:tc>
      </w:tr>
      <w:tr w14:paraId="289C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6E30E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C53EA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1574737">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6A53B6E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 79"/>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79</w:t>
            </w:r>
            <w:r>
              <w:rPr>
                <w:rFonts w:ascii="黑体" w:hAnsi="黑体" w:eastAsia="黑体"/>
                <w:sz w:val="21"/>
                <w:szCs w:val="21"/>
              </w:rPr>
              <w:fldChar w:fldCharType="end"/>
            </w:r>
            <w:bookmarkEnd w:id="2"/>
          </w:p>
        </w:tc>
      </w:tr>
    </w:tbl>
    <w:p w14:paraId="15393E0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00E5C4D">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29"/>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0029</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51F7DF2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D3975B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06612C7">
      <w:pPr>
        <w:pStyle w:val="50"/>
        <w:framePr w:w="9639" w:h="6976" w:hRule="exact" w:hSpace="0" w:vSpace="0" w:wrap="around" w:hAnchor="page" w:y="6408"/>
        <w:jc w:val="center"/>
        <w:rPr>
          <w:rFonts w:ascii="黑体" w:hAnsi="黑体" w:eastAsia="黑体"/>
          <w:b w:val="0"/>
          <w:bCs w:val="0"/>
          <w:w w:val="100"/>
        </w:rPr>
      </w:pPr>
    </w:p>
    <w:p w14:paraId="36EB043B">
      <w:pPr>
        <w:pStyle w:val="197"/>
        <w:framePr w:h="6974" w:hRule="exact" w:wrap="around" w:x="1419" w:anchorLock="1"/>
      </w:pPr>
      <w:r>
        <w:rPr>
          <w:rFonts w:hint="eastAsia"/>
        </w:rPr>
        <w:fldChar w:fldCharType="begin">
          <w:ffData>
            <w:name w:val="CSTD_NAME"/>
            <w:enabled/>
            <w:calcOnExit w:val="0"/>
            <w:textInput>
              <w:default w:val="智慧农业物联网数据采集与传输技术规范"/>
            </w:textInput>
          </w:ffData>
        </w:fldChar>
      </w:r>
      <w:bookmarkStart w:id="9" w:name="CSTD_NAME"/>
      <w:r>
        <w:rPr>
          <w:rFonts w:hint="eastAsia"/>
        </w:rPr>
        <w:instrText xml:space="preserve"> FORMTEXT </w:instrText>
      </w:r>
      <w:r>
        <w:rPr>
          <w:rFonts w:hint="eastAsia"/>
        </w:rPr>
        <w:fldChar w:fldCharType="separate"/>
      </w:r>
      <w:r>
        <w:rPr>
          <w:rFonts w:hint="eastAsia"/>
        </w:rPr>
        <w:t>智慧农业物联网数据采集与传输技术规范</w:t>
      </w:r>
      <w:r>
        <w:rPr>
          <w:rFonts w:hint="eastAsia"/>
        </w:rPr>
        <w:fldChar w:fldCharType="end"/>
      </w:r>
      <w:bookmarkEnd w:id="9"/>
    </w:p>
    <w:p w14:paraId="710E1E27">
      <w:pPr>
        <w:framePr w:w="9639" w:h="6974" w:hRule="exact" w:wrap="around" w:vAnchor="page" w:hAnchor="page" w:x="1419" w:y="6408" w:anchorLock="1"/>
        <w:ind w:left="-1418"/>
      </w:pPr>
    </w:p>
    <w:p w14:paraId="45A7AC63">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IoT data acquisition and transmission technology in smart agriculture"/>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IoT data acquisition and transmission technology in smart agriculture</w:t>
      </w:r>
      <w:r>
        <w:rPr>
          <w:rFonts w:ascii="黑体" w:hAnsi="黑体" w:eastAsia="黑体"/>
          <w:szCs w:val="28"/>
        </w:rPr>
        <w:fldChar w:fldCharType="end"/>
      </w:r>
      <w:bookmarkEnd w:id="10"/>
    </w:p>
    <w:p w14:paraId="4C8D334C">
      <w:pPr>
        <w:framePr w:w="9639" w:h="6974" w:hRule="exact" w:wrap="around" w:vAnchor="page" w:hAnchor="page" w:x="1419" w:y="6408" w:anchorLock="1"/>
        <w:spacing w:line="760" w:lineRule="exact"/>
        <w:ind w:left="-1418"/>
      </w:pPr>
    </w:p>
    <w:p w14:paraId="5FF5C293">
      <w:pPr>
        <w:pStyle w:val="125"/>
        <w:framePr w:w="9639" w:h="6974" w:hRule="exact" w:wrap="around" w:vAnchor="page" w:hAnchor="page" w:x="1419" w:y="6408" w:anchorLock="1"/>
        <w:textAlignment w:val="bottom"/>
        <w:rPr>
          <w:rFonts w:eastAsia="黑体"/>
          <w:szCs w:val="28"/>
        </w:rPr>
      </w:pPr>
    </w:p>
    <w:p w14:paraId="723664A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BC15AE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3C914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42EED5C">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754BECF">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928E39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0B0E4C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466B3E1">
      <w:pPr>
        <w:pStyle w:val="91"/>
        <w:spacing w:after="360"/>
      </w:pPr>
      <w:bookmarkStart w:id="21" w:name="BookMark1"/>
      <w:r>
        <w:rPr>
          <w:rFonts w:hint="eastAsia"/>
          <w:spacing w:val="320"/>
        </w:rPr>
        <w:t>目</w:t>
      </w:r>
      <w:r>
        <w:rPr>
          <w:rFonts w:hint="eastAsia"/>
        </w:rPr>
        <w:t>次</w:t>
      </w:r>
    </w:p>
    <w:p w14:paraId="2A04680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"_Toc200353813"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_Toc200353813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0617AAF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"_Toc200353814"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_Toc200353814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5057D3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"_Toc200353815"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_Toc200353815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EA1CAD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"_Toc200353816"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_Toc200353816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FEFCA3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"_Toc200353817"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_Toc200353817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D2C67B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"_Toc200353818" </w:instrText>
      </w:r>
      <w:r>
        <w:fldChar w:fldCharType="separate"/>
      </w:r>
      <w:r>
        <w:rPr>
          <w:rStyle w:val="32"/>
          <w:rFonts w:hint="eastAsia"/>
        </w:rPr>
        <w:t>4</w:t>
      </w:r>
      <w:r>
        <w:rPr>
          <w:rStyle w:val="32"/>
        </w:rPr>
        <w:t xml:space="preserve"> </w:t>
      </w:r>
      <w:r>
        <w:rPr>
          <w:rStyle w:val="32"/>
          <w:rFonts w:hint="eastAsia"/>
        </w:rPr>
        <w:t xml:space="preserve"> 总体架构要求</w:t>
      </w:r>
      <w:r>
        <w:rPr>
          <w:rFonts w:hint="eastAsia"/>
        </w:rPr>
        <w:tab/>
      </w:r>
      <w:r>
        <w:rPr>
          <w:rFonts w:hint="eastAsia"/>
        </w:rPr>
        <w:fldChar w:fldCharType="begin"/>
      </w:r>
      <w:r>
        <w:rPr>
          <w:rFonts w:hint="eastAsia"/>
        </w:rPr>
        <w:instrText xml:space="preserve"> </w:instrText>
      </w:r>
      <w:r>
        <w:instrText xml:space="preserve">PAGEREF _Toc200353818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B94580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"_Toc200353819" </w:instrText>
      </w:r>
      <w:r>
        <w:fldChar w:fldCharType="separate"/>
      </w:r>
      <w:r>
        <w:rPr>
          <w:rStyle w:val="32"/>
          <w:rFonts w:hint="eastAsia"/>
        </w:rPr>
        <w:t>5</w:t>
      </w:r>
      <w:r>
        <w:rPr>
          <w:rStyle w:val="32"/>
        </w:rPr>
        <w:t xml:space="preserve"> </w:t>
      </w:r>
      <w:r>
        <w:rPr>
          <w:rStyle w:val="32"/>
          <w:rFonts w:hint="eastAsia"/>
        </w:rPr>
        <w:t xml:space="preserve"> 数据采集</w:t>
      </w:r>
      <w:r>
        <w:rPr>
          <w:rFonts w:hint="eastAsia"/>
        </w:rPr>
        <w:tab/>
      </w:r>
      <w:r>
        <w:rPr>
          <w:rFonts w:hint="eastAsia"/>
        </w:rPr>
        <w:fldChar w:fldCharType="begin"/>
      </w:r>
      <w:r>
        <w:rPr>
          <w:rFonts w:hint="eastAsia"/>
        </w:rPr>
        <w:instrText xml:space="preserve"> </w:instrText>
      </w:r>
      <w:r>
        <w:instrText xml:space="preserve">PAGEREF _Toc200353819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50228B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"_Toc200353820" </w:instrText>
      </w:r>
      <w:r>
        <w:fldChar w:fldCharType="separate"/>
      </w:r>
      <w:r>
        <w:rPr>
          <w:rStyle w:val="32"/>
          <w:rFonts w:hint="eastAsia"/>
        </w:rPr>
        <w:t>6</w:t>
      </w:r>
      <w:r>
        <w:rPr>
          <w:rStyle w:val="32"/>
        </w:rPr>
        <w:t xml:space="preserve"> </w:t>
      </w:r>
      <w:r>
        <w:rPr>
          <w:rStyle w:val="32"/>
          <w:rFonts w:hint="eastAsia"/>
        </w:rPr>
        <w:t xml:space="preserve"> 数据传输</w:t>
      </w:r>
      <w:r>
        <w:rPr>
          <w:rFonts w:hint="eastAsia"/>
        </w:rPr>
        <w:tab/>
      </w:r>
      <w:r>
        <w:rPr>
          <w:rFonts w:hint="eastAsia"/>
        </w:rPr>
        <w:fldChar w:fldCharType="begin"/>
      </w:r>
      <w:r>
        <w:rPr>
          <w:rFonts w:hint="eastAsia"/>
        </w:rPr>
        <w:instrText xml:space="preserve"> </w:instrText>
      </w:r>
      <w:r>
        <w:instrText xml:space="preserve">PAGEREF _Toc200353820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EE0A6F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"_Toc200353821" </w:instrText>
      </w:r>
      <w:r>
        <w:fldChar w:fldCharType="separate"/>
      </w:r>
      <w:r>
        <w:rPr>
          <w:rStyle w:val="32"/>
          <w:rFonts w:hint="eastAsia"/>
        </w:rPr>
        <w:t>7</w:t>
      </w:r>
      <w:r>
        <w:rPr>
          <w:rStyle w:val="32"/>
        </w:rPr>
        <w:t xml:space="preserve"> </w:t>
      </w:r>
      <w:r>
        <w:rPr>
          <w:rStyle w:val="32"/>
          <w:rFonts w:hint="eastAsia"/>
        </w:rPr>
        <w:t xml:space="preserve"> 安全与数据完整性</w:t>
      </w:r>
      <w:r>
        <w:rPr>
          <w:rFonts w:hint="eastAsia"/>
        </w:rPr>
        <w:tab/>
      </w:r>
      <w:r>
        <w:rPr>
          <w:rFonts w:hint="eastAsia"/>
        </w:rPr>
        <w:fldChar w:fldCharType="begin"/>
      </w:r>
      <w:r>
        <w:rPr>
          <w:rFonts w:hint="eastAsia"/>
        </w:rPr>
        <w:instrText xml:space="preserve"> </w:instrText>
      </w:r>
      <w:r>
        <w:instrText xml:space="preserve">PAGEREF _Toc200353821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B72D55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"_Toc200353822" </w:instrText>
      </w:r>
      <w:r>
        <w:fldChar w:fldCharType="separate"/>
      </w:r>
      <w:r>
        <w:rPr>
          <w:rStyle w:val="32"/>
          <w:rFonts w:hint="eastAsia"/>
        </w:rPr>
        <w:t>8</w:t>
      </w:r>
      <w:r>
        <w:rPr>
          <w:rStyle w:val="32"/>
        </w:rPr>
        <w:t xml:space="preserve"> </w:t>
      </w:r>
      <w:r>
        <w:rPr>
          <w:rStyle w:val="32"/>
          <w:rFonts w:hint="eastAsia"/>
        </w:rPr>
        <w:t xml:space="preserve"> 运行管理与维护</w:t>
      </w:r>
      <w:r>
        <w:rPr>
          <w:rFonts w:hint="eastAsia"/>
        </w:rPr>
        <w:tab/>
      </w:r>
      <w:r>
        <w:rPr>
          <w:rFonts w:hint="eastAsia"/>
        </w:rPr>
        <w:fldChar w:fldCharType="begin"/>
      </w:r>
      <w:r>
        <w:rPr>
          <w:rFonts w:hint="eastAsia"/>
        </w:rPr>
        <w:instrText xml:space="preserve"> </w:instrText>
      </w:r>
      <w:r>
        <w:instrText xml:space="preserve">PAGEREF _Toc200353822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F6FECA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"_Toc200353823" </w:instrText>
      </w:r>
      <w:r>
        <w:fldChar w:fldCharType="separate"/>
      </w:r>
      <w:r>
        <w:rPr>
          <w:rStyle w:val="32"/>
          <w:rFonts w:hint="eastAsia"/>
        </w:rPr>
        <w:t>9</w:t>
      </w:r>
      <w:r>
        <w:rPr>
          <w:rStyle w:val="32"/>
        </w:rPr>
        <w:t xml:space="preserve"> </w:t>
      </w:r>
      <w:r>
        <w:rPr>
          <w:rStyle w:val="32"/>
          <w:rFonts w:hint="eastAsia"/>
        </w:rPr>
        <w:t xml:space="preserve"> 测试与验收方法</w:t>
      </w:r>
      <w:r>
        <w:rPr>
          <w:rFonts w:hint="eastAsia"/>
        </w:rPr>
        <w:tab/>
      </w:r>
      <w:r>
        <w:rPr>
          <w:rFonts w:hint="eastAsia"/>
        </w:rPr>
        <w:fldChar w:fldCharType="begin"/>
      </w:r>
      <w:r>
        <w:rPr>
          <w:rFonts w:hint="eastAsia"/>
        </w:rPr>
        <w:instrText xml:space="preserve"> </w:instrText>
      </w:r>
      <w:r>
        <w:instrText xml:space="preserve">PAGEREF _Toc200353823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8E50C2C">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3310F3B">
      <w:pPr>
        <w:pStyle w:val="89"/>
        <w:spacing w:before="900" w:after="360"/>
      </w:pPr>
      <w:bookmarkStart w:id="22" w:name="_Toc200353813"/>
      <w:bookmarkStart w:id="23" w:name="BookMark2"/>
      <w:r>
        <w:rPr>
          <w:rFonts w:hint="eastAsia"/>
          <w:spacing w:val="320"/>
        </w:rPr>
        <w:t>前</w:t>
      </w:r>
      <w:r>
        <w:rPr>
          <w:rFonts w:hint="eastAsia"/>
        </w:rPr>
        <w:t>言</w:t>
      </w:r>
      <w:bookmarkEnd w:id="22"/>
    </w:p>
    <w:p w14:paraId="35B35807">
      <w:pPr>
        <w:pStyle w:val="56"/>
        <w:spacing w:line="360" w:lineRule="auto"/>
        <w:ind w:firstLine="420"/>
        <w:rPr>
          <w:rFonts w:hint="eastAsia"/>
        </w:rPr>
      </w:pPr>
      <w:r>
        <w:rPr>
          <w:rFonts w:hint="eastAsia"/>
        </w:rPr>
        <w:t>本文件按照GB/T 1.1—2020《标准化工作导则  第1部分：标准化文件的结构和起草规则》的规定起草。</w:t>
      </w:r>
    </w:p>
    <w:p w14:paraId="7629A03B">
      <w:pPr>
        <w:pStyle w:val="56"/>
        <w:spacing w:line="360" w:lineRule="auto"/>
        <w:ind w:firstLine="420"/>
      </w:pPr>
      <w:r>
        <w:rPr>
          <w:rFonts w:hint="eastAsia"/>
        </w:rPr>
        <w:t>本文件由西安市计量标准检测认证协会提出并归口。</w:t>
      </w:r>
    </w:p>
    <w:p w14:paraId="0F885417">
      <w:pPr>
        <w:pStyle w:val="56"/>
        <w:spacing w:line="360" w:lineRule="auto"/>
        <w:ind w:firstLine="420"/>
      </w:pPr>
      <w:r>
        <w:rPr>
          <w:rFonts w:hint="eastAsia"/>
        </w:rPr>
        <w:t>本文件起草单位：怀化学院、衢州市农业林业科学研究院、辛集市农业经济发展中心、新疆温泉县安格里格镇人民政府农业(畜牧业）发展中心、中国移动通信集团云南有限公司普洱分公司、杭州创高农业开发有限公司</w:t>
      </w:r>
      <w:r>
        <w:rPr>
          <w:rFonts w:hint="eastAsia"/>
          <w:lang w:eastAsia="zh-CN"/>
        </w:rPr>
        <w:t>、</w:t>
      </w:r>
      <w:r>
        <w:rPr>
          <w:rFonts w:hint="eastAsia"/>
        </w:rPr>
        <w:t>浙江极象科技有限公司、广西贺州市富川瑶族自治县土壤肥料工作站</w:t>
      </w:r>
      <w:r>
        <w:rPr>
          <w:rFonts w:hint="eastAsia"/>
          <w:lang w:eastAsia="zh-CN"/>
        </w:rPr>
        <w:t>、河南昊琦科技有限公司</w:t>
      </w:r>
      <w:r>
        <w:rPr>
          <w:rFonts w:hint="eastAsia"/>
        </w:rPr>
        <w:t>。</w:t>
      </w:r>
    </w:p>
    <w:p w14:paraId="7B1A3B10">
      <w:pPr>
        <w:pStyle w:val="56"/>
        <w:spacing w:line="360" w:lineRule="auto"/>
        <w:ind w:firstLine="420"/>
      </w:pPr>
      <w:r>
        <w:rPr>
          <w:rFonts w:hint="eastAsia"/>
        </w:rPr>
        <w:t>本文件主要起草人：吴小云、赵东风、胡晓薇、金格斯别克·依沙巴依、张峻源、丁建丰</w:t>
      </w:r>
      <w:r>
        <w:rPr>
          <w:rFonts w:hint="eastAsia"/>
          <w:lang w:eastAsia="zh-CN"/>
        </w:rPr>
        <w:t>、</w:t>
      </w:r>
      <w:r>
        <w:rPr>
          <w:rFonts w:hint="eastAsia"/>
        </w:rPr>
        <w:t>陈世杰、毛远斌</w:t>
      </w:r>
      <w:r>
        <w:rPr>
          <w:rFonts w:hint="eastAsia"/>
          <w:lang w:eastAsia="zh-CN"/>
        </w:rPr>
        <w:t>、刘磊</w:t>
      </w:r>
      <w:r>
        <w:rPr>
          <w:rFonts w:hint="eastAsia"/>
        </w:rPr>
        <w:t>。</w:t>
      </w:r>
    </w:p>
    <w:p w14:paraId="572261A5">
      <w:pPr>
        <w:pStyle w:val="56"/>
        <w:ind w:firstLine="420"/>
      </w:pPr>
    </w:p>
    <w:p w14:paraId="517DA8C2">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025BDF71">
      <w:pPr>
        <w:pStyle w:val="89"/>
        <w:spacing w:after="360"/>
      </w:pPr>
      <w:bookmarkStart w:id="24" w:name="_Toc200353814"/>
      <w:bookmarkStart w:id="25" w:name="BookMark3"/>
      <w:r>
        <w:rPr>
          <w:rFonts w:hint="eastAsia"/>
          <w:spacing w:val="320"/>
        </w:rPr>
        <w:t>引</w:t>
      </w:r>
      <w:r>
        <w:rPr>
          <w:rFonts w:hint="eastAsia"/>
        </w:rPr>
        <w:t>言</w:t>
      </w:r>
      <w:bookmarkEnd w:id="24"/>
    </w:p>
    <w:p w14:paraId="1DEFA73F">
      <w:pPr>
        <w:pStyle w:val="56"/>
        <w:spacing w:line="360" w:lineRule="auto"/>
        <w:ind w:firstLine="420"/>
      </w:pPr>
      <w:r>
        <w:rPr>
          <w:rFonts w:hint="eastAsia"/>
        </w:rPr>
        <w:t>智慧农业是实现农业现代化和高质量发展的重要支撑手段，而物联网技术则是其核心基础。通过部署感知终端、构建数据采集系统、建立高效传输网络，可以实现对农业环境、作物生长、农机作业和资源调度等关键要素的精准监控与智能决策支持。</w:t>
      </w:r>
    </w:p>
    <w:p w14:paraId="4F3EC798">
      <w:pPr>
        <w:pStyle w:val="56"/>
        <w:spacing w:line="360" w:lineRule="auto"/>
        <w:ind w:firstLine="420"/>
      </w:pPr>
      <w:r>
        <w:rPr>
          <w:rFonts w:hint="eastAsia"/>
        </w:rPr>
        <w:t>当前，农业物联网在数据采集范围、数据格式标准、传输稳定性与安全性等方面仍存在不统一的问题，影响系统集成效率与推广落地效果。为解决上述痛点，本文件从技术源头出发，对智慧农业物联网中的数据采集终端规范、传输协议选择、通信链路架构、接口一致性、安全机制等进行了系统规定，以提升农业物联网系统的可靠性、适配性与可扩展性，推动农业数据的规范采集、高效传输与融合利用。</w:t>
      </w:r>
    </w:p>
    <w:p w14:paraId="74A997A2">
      <w:pPr>
        <w:pStyle w:val="56"/>
        <w:spacing w:line="360" w:lineRule="auto"/>
        <w:ind w:firstLine="420"/>
      </w:pPr>
    </w:p>
    <w:p w14:paraId="75F2A7E3">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D44E7CD">
      <w:pPr>
        <w:spacing w:line="20" w:lineRule="exact"/>
        <w:jc w:val="center"/>
        <w:rPr>
          <w:rFonts w:ascii="黑体" w:hAnsi="黑体" w:eastAsia="黑体"/>
          <w:sz w:val="32"/>
          <w:szCs w:val="32"/>
        </w:rPr>
      </w:pPr>
      <w:bookmarkStart w:id="26" w:name="BookMark4"/>
    </w:p>
    <w:p w14:paraId="577D90F1">
      <w:pPr>
        <w:spacing w:line="20" w:lineRule="exact"/>
        <w:jc w:val="center"/>
        <w:rPr>
          <w:rFonts w:ascii="黑体" w:hAnsi="黑体" w:eastAsia="黑体"/>
          <w:sz w:val="32"/>
          <w:szCs w:val="32"/>
        </w:rPr>
      </w:pPr>
    </w:p>
    <w:sdt>
      <w:sdtPr>
        <w:tag w:val="NEW_STAND_NAME"/>
        <w:id w:val="595910757"/>
        <w:lock w:val="sdtLocked"/>
        <w:placeholder>
          <w:docPart w:val="2AA9CD219661461DB9505CCAC2F04767"/>
        </w:placeholder>
      </w:sdtPr>
      <w:sdtContent>
        <w:p w14:paraId="072E55EE">
          <w:pPr>
            <w:pStyle w:val="177"/>
          </w:pPr>
          <w:bookmarkStart w:id="27" w:name="NEW_STAND_NAME"/>
          <w:r>
            <w:rPr>
              <w:rFonts w:hint="eastAsia"/>
            </w:rPr>
            <w:t>智慧农业物联网数据采集与传输技术规范</w:t>
          </w:r>
        </w:p>
      </w:sdtContent>
    </w:sdt>
    <w:bookmarkEnd w:id="27"/>
    <w:p w14:paraId="17A33FEA">
      <w:pPr>
        <w:pStyle w:val="104"/>
        <w:spacing w:before="240" w:after="240" w:line="360" w:lineRule="auto"/>
      </w:pPr>
      <w:bookmarkStart w:id="28" w:name="_Toc26648465"/>
      <w:bookmarkStart w:id="29" w:name="_Toc200353815"/>
      <w:bookmarkStart w:id="30" w:name="_Toc17233333"/>
      <w:bookmarkStart w:id="31" w:name="_Toc17233325"/>
      <w:bookmarkStart w:id="32" w:name="_Toc24884211"/>
      <w:bookmarkStart w:id="33" w:name="_Toc26718930"/>
      <w:bookmarkStart w:id="34" w:name="_Toc97192964"/>
      <w:bookmarkStart w:id="35" w:name="_Toc26986530"/>
      <w:bookmarkStart w:id="36" w:name="_Toc24884218"/>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35410F64">
      <w:pPr>
        <w:pStyle w:val="56"/>
        <w:spacing w:line="360" w:lineRule="auto"/>
        <w:ind w:firstLine="420"/>
      </w:pPr>
      <w:bookmarkStart w:id="38" w:name="_Toc24884219"/>
      <w:bookmarkStart w:id="39" w:name="_Toc26648466"/>
      <w:bookmarkStart w:id="40" w:name="_Toc17233326"/>
      <w:bookmarkStart w:id="41" w:name="_Toc17233334"/>
      <w:bookmarkStart w:id="42" w:name="_Toc24884212"/>
      <w:r>
        <w:rPr>
          <w:rFonts w:hint="eastAsia"/>
        </w:rPr>
        <w:t>本文件规定了智慧农业物联网系统中数据采集与传输的总体架构要求、数据采集、数据传输、安全与数据完整性、运行管理与维护及测试与验收方法等要求。</w:t>
      </w:r>
    </w:p>
    <w:p w14:paraId="6CD7AD2D">
      <w:pPr>
        <w:pStyle w:val="56"/>
        <w:spacing w:line="360" w:lineRule="auto"/>
        <w:ind w:firstLine="420"/>
      </w:pPr>
      <w:r>
        <w:rPr>
          <w:rFonts w:hint="eastAsia"/>
        </w:rPr>
        <w:t>本文件适用于设施农业、露天种植、畜禽养殖、水产养殖等场景的农业物联网系统建设与运维。</w:t>
      </w:r>
    </w:p>
    <w:p w14:paraId="291B87E4">
      <w:pPr>
        <w:pStyle w:val="104"/>
        <w:spacing w:before="240" w:after="240" w:line="360" w:lineRule="auto"/>
      </w:pPr>
      <w:bookmarkStart w:id="43" w:name="_Toc26986772"/>
      <w:bookmarkStart w:id="44" w:name="_Toc97192965"/>
      <w:bookmarkStart w:id="45" w:name="_Toc26718931"/>
      <w:bookmarkStart w:id="46" w:name="_Toc26986531"/>
      <w:bookmarkStart w:id="47" w:name="_Toc200353816"/>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115BB3103364FAEA9FF91D19C25C5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0390913">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1DF02C">
      <w:pPr>
        <w:pStyle w:val="56"/>
        <w:spacing w:line="360" w:lineRule="auto"/>
        <w:ind w:firstLine="420"/>
      </w:pPr>
      <w:r>
        <w:rPr>
          <w:rFonts w:hint="eastAsia"/>
        </w:rPr>
        <w:t xml:space="preserve">GB/T 22239—2019 信息安全技术 </w:t>
      </w:r>
      <w:r>
        <w:t xml:space="preserve"> </w:t>
      </w:r>
      <w:r>
        <w:rPr>
          <w:rFonts w:hint="eastAsia"/>
        </w:rPr>
        <w:t>网络安全等级保护基本要求</w:t>
      </w:r>
    </w:p>
    <w:p w14:paraId="3C2B29C1">
      <w:pPr>
        <w:pStyle w:val="56"/>
        <w:spacing w:line="360" w:lineRule="auto"/>
        <w:ind w:firstLine="420"/>
      </w:pPr>
      <w:r>
        <w:rPr>
          <w:rFonts w:hint="eastAsia"/>
        </w:rPr>
        <w:t xml:space="preserve">GB/T 45731—2025 农业生产托管 </w:t>
      </w:r>
      <w:r>
        <w:t xml:space="preserve"> </w:t>
      </w:r>
      <w:r>
        <w:rPr>
          <w:rFonts w:hint="eastAsia"/>
        </w:rPr>
        <w:t>数字化管理通用要求</w:t>
      </w:r>
    </w:p>
    <w:p w14:paraId="6293B2C1">
      <w:pPr>
        <w:pStyle w:val="104"/>
        <w:spacing w:before="240" w:after="240" w:line="360" w:lineRule="auto"/>
      </w:pPr>
      <w:bookmarkStart w:id="48" w:name="_Toc200353817"/>
      <w:bookmarkStart w:id="49" w:name="_Toc97192966"/>
      <w:r>
        <w:rPr>
          <w:rFonts w:hint="eastAsia"/>
          <w:szCs w:val="21"/>
        </w:rPr>
        <w:t>术语和定义</w:t>
      </w:r>
      <w:bookmarkEnd w:id="48"/>
      <w:bookmarkEnd w:id="49"/>
    </w:p>
    <w:sdt>
      <w:sdtPr>
        <w:id w:val="-1909835108"/>
        <w:placeholder>
          <w:docPart w:val="E853FD5F59D74D8991950E51940105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3D9018">
          <w:pPr>
            <w:pStyle w:val="56"/>
            <w:spacing w:line="360" w:lineRule="auto"/>
            <w:ind w:firstLine="420"/>
          </w:pPr>
          <w:bookmarkStart w:id="50" w:name="_Toc26986532"/>
          <w:bookmarkEnd w:id="50"/>
          <w:r>
            <w:t>下列术语和定义适用于本文件。</w:t>
          </w:r>
        </w:p>
      </w:sdtContent>
    </w:sdt>
    <w:p w14:paraId="00FBD1C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智慧农业 smart agriculture</w:t>
      </w:r>
    </w:p>
    <w:p w14:paraId="57AC7EA3">
      <w:pPr>
        <w:pStyle w:val="56"/>
        <w:spacing w:line="360" w:lineRule="auto"/>
        <w:ind w:firstLine="420"/>
      </w:pPr>
      <w:r>
        <w:rPr>
          <w:rFonts w:hint="eastAsia"/>
        </w:rPr>
        <w:t>以物联网、云计算、大数据、人工智能等信息技术为支撑，实现农业生产精准化、管理智能化和服务高效化的现代农业形态。</w:t>
      </w:r>
    </w:p>
    <w:p w14:paraId="3278E52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数据采集终端 data acquisition terminal</w:t>
      </w:r>
    </w:p>
    <w:p w14:paraId="62FB328D">
      <w:pPr>
        <w:pStyle w:val="56"/>
        <w:spacing w:line="360" w:lineRule="auto"/>
        <w:ind w:firstLine="420"/>
      </w:pPr>
      <w:r>
        <w:rPr>
          <w:rFonts w:hint="eastAsia"/>
        </w:rPr>
        <w:t>部署在农业现场的传感设备、控制器或边缘节点，用于获取环境、作物、设备等信息。</w:t>
      </w:r>
    </w:p>
    <w:p w14:paraId="7AF026E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无线传输模块 wireless transmission module</w:t>
      </w:r>
    </w:p>
    <w:p w14:paraId="6A126D1F">
      <w:pPr>
        <w:pStyle w:val="56"/>
        <w:spacing w:line="360" w:lineRule="auto"/>
        <w:ind w:firstLine="420"/>
      </w:pPr>
      <w:r>
        <w:rPr>
          <w:rFonts w:hint="eastAsia"/>
        </w:rPr>
        <w:t>集成 NB-IoT、LoRa、4G/5G、Wi-Fi、ZigBee 等通信协议的终端设备，用于远程数据发送与接收。</w:t>
      </w:r>
    </w:p>
    <w:p w14:paraId="43E7F90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边缘计算设备 edge computing device</w:t>
      </w:r>
    </w:p>
    <w:p w14:paraId="6FCDDDD4">
      <w:pPr>
        <w:pStyle w:val="56"/>
        <w:spacing w:line="360" w:lineRule="auto"/>
        <w:ind w:firstLine="420"/>
      </w:pPr>
      <w:r>
        <w:rPr>
          <w:rFonts w:hint="eastAsia"/>
        </w:rPr>
        <w:t>部署于采集侧的数据处理设备，具备本地数据分析、缓存、压缩等功能。</w:t>
      </w:r>
    </w:p>
    <w:p w14:paraId="0E250ECD">
      <w:pPr>
        <w:pStyle w:val="104"/>
        <w:spacing w:before="240" w:after="240" w:line="360" w:lineRule="auto"/>
      </w:pPr>
      <w:bookmarkStart w:id="51" w:name="_Toc200353818"/>
      <w:r>
        <w:rPr>
          <w:rFonts w:hint="eastAsia"/>
        </w:rPr>
        <w:t>总体架构要求</w:t>
      </w:r>
      <w:bookmarkEnd w:id="51"/>
    </w:p>
    <w:p w14:paraId="3EB59222">
      <w:pPr>
        <w:pStyle w:val="105"/>
        <w:spacing w:before="120" w:after="120" w:line="360" w:lineRule="auto"/>
      </w:pPr>
      <w:r>
        <w:rPr>
          <w:rFonts w:hint="eastAsia"/>
        </w:rPr>
        <w:t>系统组成</w:t>
      </w:r>
    </w:p>
    <w:p w14:paraId="56B3FD04">
      <w:pPr>
        <w:pStyle w:val="56"/>
        <w:spacing w:line="360" w:lineRule="auto"/>
        <w:ind w:firstLine="420"/>
      </w:pPr>
      <w:r>
        <w:rPr>
          <w:rFonts w:hint="eastAsia"/>
        </w:rPr>
        <w:t>农业物联网采集与传输系统应包含：数据采集端、通信网络、边缘处理单元、平台接入模块与数据管理平台等基本单元。</w:t>
      </w:r>
    </w:p>
    <w:p w14:paraId="24EB4925">
      <w:pPr>
        <w:pStyle w:val="105"/>
        <w:spacing w:before="120" w:after="120" w:line="360" w:lineRule="auto"/>
      </w:pPr>
      <w:r>
        <w:rPr>
          <w:rFonts w:hint="eastAsia"/>
        </w:rPr>
        <w:t>架构模型</w:t>
      </w:r>
    </w:p>
    <w:p w14:paraId="7161E2C9">
      <w:pPr>
        <w:pStyle w:val="56"/>
        <w:spacing w:line="360" w:lineRule="auto"/>
        <w:ind w:firstLine="420"/>
      </w:pPr>
      <w:r>
        <w:rPr>
          <w:rFonts w:hint="eastAsia"/>
        </w:rPr>
        <w:t>推荐采用“端—边—云”协同架构，实现数据分级处理、存储与同步，提高响应效率与系统鲁棒性。</w:t>
      </w:r>
    </w:p>
    <w:p w14:paraId="45E34A7D">
      <w:pPr>
        <w:pStyle w:val="105"/>
        <w:spacing w:before="120" w:after="120" w:line="360" w:lineRule="auto"/>
      </w:pPr>
      <w:r>
        <w:rPr>
          <w:rFonts w:hint="eastAsia"/>
        </w:rPr>
        <w:t>技术要求</w:t>
      </w:r>
    </w:p>
    <w:p w14:paraId="3BAD7A79">
      <w:pPr>
        <w:pStyle w:val="56"/>
        <w:spacing w:line="360" w:lineRule="auto"/>
        <w:ind w:firstLine="420"/>
      </w:pPr>
      <w:r>
        <w:rPr>
          <w:rFonts w:hint="eastAsia"/>
        </w:rPr>
        <w:t>系统应支持多种采集方式（模拟量、数字量、视频流）、多制式通信协议（4G/NB-IoT/LoRa等）和多种接入方式（直连、网关中转等）。</w:t>
      </w:r>
    </w:p>
    <w:p w14:paraId="00A5376D">
      <w:pPr>
        <w:pStyle w:val="104"/>
        <w:spacing w:before="240" w:after="240" w:line="360" w:lineRule="auto"/>
      </w:pPr>
      <w:bookmarkStart w:id="52" w:name="_Toc200353819"/>
      <w:r>
        <w:rPr>
          <w:rFonts w:hint="eastAsia"/>
        </w:rPr>
        <w:t>数据采集</w:t>
      </w:r>
      <w:bookmarkEnd w:id="52"/>
    </w:p>
    <w:p w14:paraId="5D4C0891">
      <w:pPr>
        <w:pStyle w:val="105"/>
        <w:spacing w:before="120" w:after="120" w:line="360" w:lineRule="auto"/>
      </w:pPr>
      <w:r>
        <w:rPr>
          <w:rFonts w:hint="eastAsia"/>
        </w:rPr>
        <w:t>终端类型</w:t>
      </w:r>
    </w:p>
    <w:p w14:paraId="48F196D1">
      <w:pPr>
        <w:pStyle w:val="56"/>
        <w:spacing w:line="360" w:lineRule="auto"/>
        <w:ind w:firstLine="420"/>
      </w:pPr>
      <w:r>
        <w:rPr>
          <w:rFonts w:hint="eastAsia"/>
        </w:rPr>
        <w:t>应根据场景选择适配传感器（温湿度、</w:t>
      </w:r>
      <w:r>
        <w:t>CO₂</w:t>
      </w:r>
      <w:r>
        <w:rPr>
          <w:rFonts w:hint="eastAsia"/>
        </w:rPr>
        <w:t>、光照、土壤水分等）、视频监控、农机北斗定位、</w:t>
      </w:r>
      <w:r>
        <w:t>RFID</w:t>
      </w:r>
      <w:r>
        <w:rPr>
          <w:rFonts w:hint="eastAsia"/>
        </w:rPr>
        <w:t>标识等采集设备。</w:t>
      </w:r>
    </w:p>
    <w:p w14:paraId="131BC05A">
      <w:pPr>
        <w:pStyle w:val="105"/>
        <w:spacing w:before="120" w:after="120" w:line="360" w:lineRule="auto"/>
      </w:pPr>
      <w:r>
        <w:rPr>
          <w:rFonts w:hint="eastAsia"/>
        </w:rPr>
        <w:t>接口标准</w:t>
      </w:r>
    </w:p>
    <w:p w14:paraId="2AAF0AB3">
      <w:pPr>
        <w:pStyle w:val="56"/>
        <w:spacing w:line="360" w:lineRule="auto"/>
        <w:ind w:firstLine="420"/>
      </w:pPr>
      <w:r>
        <w:rPr>
          <w:rFonts w:hint="eastAsia"/>
        </w:rPr>
        <w:t>推荐优先使用 RS485、CAN、Modbus、TCP/IP、MQTT 等标准化数据接口协议。</w:t>
      </w:r>
    </w:p>
    <w:p w14:paraId="0AB208B8">
      <w:pPr>
        <w:pStyle w:val="105"/>
        <w:spacing w:before="120" w:after="120" w:line="360" w:lineRule="auto"/>
      </w:pPr>
      <w:r>
        <w:rPr>
          <w:rFonts w:hint="eastAsia"/>
        </w:rPr>
        <w:t>采样频率与精度</w:t>
      </w:r>
    </w:p>
    <w:p w14:paraId="6B05343D">
      <w:pPr>
        <w:pStyle w:val="56"/>
        <w:spacing w:line="360" w:lineRule="auto"/>
        <w:ind w:firstLine="420"/>
      </w:pPr>
      <w:r>
        <w:rPr>
          <w:rFonts w:hint="eastAsia"/>
        </w:rPr>
        <w:t>采样频率应根据业务需求配置，一般环境参数 5–30 min，农机定位数据≤10 s，误差控制在设备精度范围内。</w:t>
      </w:r>
    </w:p>
    <w:p w14:paraId="610122B1">
      <w:pPr>
        <w:pStyle w:val="105"/>
        <w:spacing w:before="120" w:after="120" w:line="360" w:lineRule="auto"/>
      </w:pPr>
      <w:r>
        <w:rPr>
          <w:rFonts w:hint="eastAsia"/>
        </w:rPr>
        <w:t>数据格式</w:t>
      </w:r>
    </w:p>
    <w:p w14:paraId="039CD318">
      <w:pPr>
        <w:pStyle w:val="56"/>
        <w:spacing w:line="360" w:lineRule="auto"/>
        <w:ind w:firstLine="420"/>
      </w:pPr>
      <w:r>
        <w:rPr>
          <w:rFonts w:hint="eastAsia"/>
        </w:rPr>
        <w:t>采集数据应统一采用 JSON 或 XML 编码格式，包含时间戳、设备标识、测量值、单位等字段。</w:t>
      </w:r>
    </w:p>
    <w:p w14:paraId="5337E70D">
      <w:pPr>
        <w:pStyle w:val="104"/>
        <w:spacing w:before="240" w:after="240" w:line="360" w:lineRule="auto"/>
      </w:pPr>
      <w:bookmarkStart w:id="53" w:name="_Toc200353820"/>
      <w:r>
        <w:rPr>
          <w:rFonts w:hint="eastAsia"/>
        </w:rPr>
        <w:t>数据传输</w:t>
      </w:r>
      <w:bookmarkEnd w:id="53"/>
    </w:p>
    <w:p w14:paraId="47C40A8C">
      <w:pPr>
        <w:pStyle w:val="105"/>
        <w:spacing w:before="120" w:after="120" w:line="360" w:lineRule="auto"/>
      </w:pPr>
      <w:r>
        <w:rPr>
          <w:rFonts w:hint="eastAsia"/>
        </w:rPr>
        <w:t>传输方式选择</w:t>
      </w:r>
    </w:p>
    <w:p w14:paraId="46D57281">
      <w:pPr>
        <w:pStyle w:val="56"/>
        <w:spacing w:line="360" w:lineRule="auto"/>
        <w:ind w:firstLine="420"/>
      </w:pPr>
      <w:r>
        <w:rPr>
          <w:rFonts w:hint="eastAsia"/>
        </w:rPr>
        <w:t>根据不同场景选用相适应的通讯方式，具体见表1。</w:t>
      </w:r>
    </w:p>
    <w:p w14:paraId="2F640E2E">
      <w:pPr>
        <w:pStyle w:val="112"/>
        <w:spacing w:before="120" w:after="120"/>
      </w:pPr>
      <w:r>
        <w:rPr>
          <w:rFonts w:hint="eastAsia"/>
        </w:rPr>
        <w:t>数据传输方式适用性比较表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2268"/>
        <w:gridCol w:w="2410"/>
        <w:gridCol w:w="2681"/>
      </w:tblGrid>
      <w:tr w14:paraId="02252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tcPr>
          <w:p w14:paraId="4B866B79">
            <w:pPr>
              <w:pStyle w:val="178"/>
            </w:pPr>
            <w:r>
              <w:rPr>
                <w:rFonts w:hint="eastAsia"/>
              </w:rPr>
              <w:t>通信方式</w:t>
            </w:r>
          </w:p>
        </w:tc>
        <w:tc>
          <w:tcPr>
            <w:tcW w:w="2268" w:type="dxa"/>
            <w:tcBorders>
              <w:top w:val="single" w:color="auto" w:sz="8" w:space="0"/>
              <w:bottom w:val="single" w:color="auto" w:sz="8" w:space="0"/>
            </w:tcBorders>
            <w:shd w:val="clear" w:color="auto" w:fill="auto"/>
          </w:tcPr>
          <w:p w14:paraId="7ED5DEFD">
            <w:pPr>
              <w:pStyle w:val="178"/>
            </w:pPr>
            <w:r>
              <w:rPr>
                <w:rFonts w:hint="eastAsia"/>
              </w:rPr>
              <w:t>适用场景</w:t>
            </w:r>
          </w:p>
        </w:tc>
        <w:tc>
          <w:tcPr>
            <w:tcW w:w="2410" w:type="dxa"/>
            <w:tcBorders>
              <w:top w:val="single" w:color="auto" w:sz="8" w:space="0"/>
              <w:bottom w:val="single" w:color="auto" w:sz="8" w:space="0"/>
            </w:tcBorders>
            <w:shd w:val="clear" w:color="auto" w:fill="auto"/>
          </w:tcPr>
          <w:p w14:paraId="6DD88E89">
            <w:pPr>
              <w:pStyle w:val="178"/>
            </w:pPr>
            <w:r>
              <w:rPr>
                <w:rFonts w:hint="eastAsia"/>
              </w:rPr>
              <w:t>优点</w:t>
            </w:r>
          </w:p>
        </w:tc>
        <w:tc>
          <w:tcPr>
            <w:tcW w:w="2681" w:type="dxa"/>
            <w:tcBorders>
              <w:top w:val="single" w:color="auto" w:sz="8" w:space="0"/>
              <w:bottom w:val="single" w:color="auto" w:sz="8" w:space="0"/>
            </w:tcBorders>
            <w:shd w:val="clear" w:color="auto" w:fill="auto"/>
          </w:tcPr>
          <w:p w14:paraId="27E11D13">
            <w:pPr>
              <w:pStyle w:val="178"/>
            </w:pPr>
            <w:r>
              <w:rPr>
                <w:rFonts w:hint="eastAsia"/>
              </w:rPr>
              <w:t>注意事项</w:t>
            </w:r>
          </w:p>
        </w:tc>
      </w:tr>
      <w:tr w14:paraId="39648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tcPr>
          <w:p w14:paraId="6732D38F">
            <w:pPr>
              <w:pStyle w:val="178"/>
            </w:pPr>
            <w:r>
              <w:rPr>
                <w:rFonts w:hint="eastAsia"/>
              </w:rPr>
              <w:t>NB-IoT</w:t>
            </w:r>
          </w:p>
        </w:tc>
        <w:tc>
          <w:tcPr>
            <w:tcW w:w="2268" w:type="dxa"/>
            <w:tcBorders>
              <w:top w:val="single" w:color="auto" w:sz="8" w:space="0"/>
            </w:tcBorders>
            <w:shd w:val="clear" w:color="auto" w:fill="auto"/>
          </w:tcPr>
          <w:p w14:paraId="23EB00ED">
            <w:pPr>
              <w:pStyle w:val="178"/>
            </w:pPr>
            <w:r>
              <w:rPr>
                <w:rFonts w:hint="eastAsia"/>
              </w:rPr>
              <w:t>农田、果园、分布广</w:t>
            </w:r>
          </w:p>
        </w:tc>
        <w:tc>
          <w:tcPr>
            <w:tcW w:w="2410" w:type="dxa"/>
            <w:tcBorders>
              <w:top w:val="single" w:color="auto" w:sz="8" w:space="0"/>
            </w:tcBorders>
            <w:shd w:val="clear" w:color="auto" w:fill="auto"/>
          </w:tcPr>
          <w:p w14:paraId="098F44C4">
            <w:pPr>
              <w:pStyle w:val="178"/>
            </w:pPr>
            <w:r>
              <w:rPr>
                <w:rFonts w:hint="eastAsia"/>
              </w:rPr>
              <w:t>低功耗、信号覆盖好</w:t>
            </w:r>
          </w:p>
        </w:tc>
        <w:tc>
          <w:tcPr>
            <w:tcW w:w="2681" w:type="dxa"/>
            <w:tcBorders>
              <w:top w:val="single" w:color="auto" w:sz="8" w:space="0"/>
            </w:tcBorders>
            <w:shd w:val="clear" w:color="auto" w:fill="auto"/>
          </w:tcPr>
          <w:p w14:paraId="584DBD50">
            <w:pPr>
              <w:pStyle w:val="178"/>
            </w:pPr>
            <w:r>
              <w:rPr>
                <w:rFonts w:hint="eastAsia"/>
              </w:rPr>
              <w:t>传输速率有限，上传延迟</w:t>
            </w:r>
          </w:p>
        </w:tc>
      </w:tr>
      <w:tr w14:paraId="441CF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60044D28">
            <w:pPr>
              <w:pStyle w:val="178"/>
            </w:pPr>
            <w:r>
              <w:rPr>
                <w:rFonts w:hint="eastAsia"/>
              </w:rPr>
              <w:t>LoRa</w:t>
            </w:r>
          </w:p>
        </w:tc>
        <w:tc>
          <w:tcPr>
            <w:tcW w:w="2268" w:type="dxa"/>
            <w:shd w:val="clear" w:color="auto" w:fill="auto"/>
          </w:tcPr>
          <w:p w14:paraId="2010E3A8">
            <w:pPr>
              <w:pStyle w:val="178"/>
            </w:pPr>
            <w:r>
              <w:rPr>
                <w:rFonts w:hint="eastAsia"/>
              </w:rPr>
              <w:t>农村无公网区域</w:t>
            </w:r>
          </w:p>
        </w:tc>
        <w:tc>
          <w:tcPr>
            <w:tcW w:w="2410" w:type="dxa"/>
            <w:shd w:val="clear" w:color="auto" w:fill="auto"/>
          </w:tcPr>
          <w:p w14:paraId="42FA5BA1">
            <w:pPr>
              <w:pStyle w:val="178"/>
            </w:pPr>
            <w:r>
              <w:rPr>
                <w:rFonts w:hint="eastAsia"/>
              </w:rPr>
              <w:t>可自组网、成本低</w:t>
            </w:r>
          </w:p>
        </w:tc>
        <w:tc>
          <w:tcPr>
            <w:tcW w:w="2681" w:type="dxa"/>
            <w:shd w:val="clear" w:color="auto" w:fill="auto"/>
          </w:tcPr>
          <w:p w14:paraId="199A00CA">
            <w:pPr>
              <w:pStyle w:val="178"/>
            </w:pPr>
            <w:r>
              <w:rPr>
                <w:rFonts w:hint="eastAsia"/>
              </w:rPr>
              <w:t>容易干扰、距离有限</w:t>
            </w:r>
          </w:p>
        </w:tc>
      </w:tr>
      <w:tr w14:paraId="4CD89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26F9BC4B">
            <w:pPr>
              <w:pStyle w:val="178"/>
            </w:pPr>
            <w:r>
              <w:rPr>
                <w:rFonts w:hint="eastAsia"/>
              </w:rPr>
              <w:t>4G/5G</w:t>
            </w:r>
          </w:p>
        </w:tc>
        <w:tc>
          <w:tcPr>
            <w:tcW w:w="2268" w:type="dxa"/>
            <w:shd w:val="clear" w:color="auto" w:fill="auto"/>
          </w:tcPr>
          <w:p w14:paraId="55B95320">
            <w:pPr>
              <w:pStyle w:val="178"/>
            </w:pPr>
            <w:r>
              <w:rPr>
                <w:rFonts w:hint="eastAsia"/>
              </w:rPr>
              <w:t>视频、图像数据</w:t>
            </w:r>
          </w:p>
        </w:tc>
        <w:tc>
          <w:tcPr>
            <w:tcW w:w="2410" w:type="dxa"/>
            <w:shd w:val="clear" w:color="auto" w:fill="auto"/>
          </w:tcPr>
          <w:p w14:paraId="41B6D036">
            <w:pPr>
              <w:pStyle w:val="178"/>
            </w:pPr>
            <w:r>
              <w:rPr>
                <w:rFonts w:hint="eastAsia"/>
              </w:rPr>
              <w:t>高带宽、实时传输强</w:t>
            </w:r>
          </w:p>
        </w:tc>
        <w:tc>
          <w:tcPr>
            <w:tcW w:w="2681" w:type="dxa"/>
            <w:shd w:val="clear" w:color="auto" w:fill="auto"/>
          </w:tcPr>
          <w:p w14:paraId="1D5E7C70">
            <w:pPr>
              <w:pStyle w:val="178"/>
            </w:pPr>
            <w:r>
              <w:rPr>
                <w:rFonts w:hint="eastAsia"/>
              </w:rPr>
              <w:t>功耗大、信号不稳定时易断</w:t>
            </w:r>
          </w:p>
        </w:tc>
      </w:tr>
      <w:tr w14:paraId="1A977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2D78DC10">
            <w:pPr>
              <w:pStyle w:val="178"/>
            </w:pPr>
            <w:r>
              <w:rPr>
                <w:rFonts w:hint="eastAsia"/>
              </w:rPr>
              <w:t>Wi-Fi</w:t>
            </w:r>
          </w:p>
        </w:tc>
        <w:tc>
          <w:tcPr>
            <w:tcW w:w="2268" w:type="dxa"/>
            <w:shd w:val="clear" w:color="auto" w:fill="auto"/>
          </w:tcPr>
          <w:p w14:paraId="109F2D4E">
            <w:pPr>
              <w:pStyle w:val="178"/>
            </w:pPr>
            <w:r>
              <w:rPr>
                <w:rFonts w:hint="eastAsia"/>
              </w:rPr>
              <w:t>温室、控制棚</w:t>
            </w:r>
          </w:p>
        </w:tc>
        <w:tc>
          <w:tcPr>
            <w:tcW w:w="2410" w:type="dxa"/>
            <w:shd w:val="clear" w:color="auto" w:fill="auto"/>
          </w:tcPr>
          <w:p w14:paraId="4599B47F">
            <w:pPr>
              <w:pStyle w:val="178"/>
            </w:pPr>
            <w:r>
              <w:rPr>
                <w:rFonts w:hint="eastAsia"/>
              </w:rPr>
              <w:t>容易部署、速率高</w:t>
            </w:r>
          </w:p>
        </w:tc>
        <w:tc>
          <w:tcPr>
            <w:tcW w:w="2681" w:type="dxa"/>
            <w:shd w:val="clear" w:color="auto" w:fill="auto"/>
          </w:tcPr>
          <w:p w14:paraId="34AE3797">
            <w:pPr>
              <w:pStyle w:val="178"/>
            </w:pPr>
            <w:r>
              <w:rPr>
                <w:rFonts w:hint="eastAsia"/>
              </w:rPr>
              <w:t>距离短、抗干扰差</w:t>
            </w:r>
          </w:p>
        </w:tc>
      </w:tr>
    </w:tbl>
    <w:p w14:paraId="369E0B33">
      <w:pPr>
        <w:pStyle w:val="105"/>
        <w:spacing w:before="120" w:after="120" w:line="360" w:lineRule="auto"/>
      </w:pPr>
      <w:r>
        <w:rPr>
          <w:rFonts w:hint="eastAsia"/>
        </w:rPr>
        <w:t>传输协议</w:t>
      </w:r>
    </w:p>
    <w:p w14:paraId="68206876">
      <w:pPr>
        <w:pStyle w:val="56"/>
        <w:spacing w:line="360" w:lineRule="auto"/>
        <w:ind w:firstLine="420"/>
      </w:pPr>
      <w:r>
        <w:rPr>
          <w:rFonts w:hint="eastAsia"/>
        </w:rPr>
        <w:t>优先采用 MQTT、CoAP、HTTP/HTTPS 等轻量协议，确保兼容性和稳定性；传输过程应支持断点续传和数据加密。</w:t>
      </w:r>
    </w:p>
    <w:p w14:paraId="4449FA2F">
      <w:pPr>
        <w:pStyle w:val="105"/>
        <w:spacing w:before="120" w:after="120" w:line="360" w:lineRule="auto"/>
      </w:pPr>
      <w:r>
        <w:rPr>
          <w:rFonts w:hint="eastAsia"/>
        </w:rPr>
        <w:t>容错与缓存机制</w:t>
      </w:r>
    </w:p>
    <w:p w14:paraId="650FB5DD">
      <w:pPr>
        <w:pStyle w:val="56"/>
        <w:spacing w:line="360" w:lineRule="auto"/>
        <w:ind w:firstLine="420"/>
      </w:pPr>
      <w:r>
        <w:rPr>
          <w:rFonts w:hint="eastAsia"/>
        </w:rPr>
        <w:t>终端应具备断网缓冲、补传机制，支持关键数据本地存储≥24小时。</w:t>
      </w:r>
    </w:p>
    <w:p w14:paraId="4BF22221">
      <w:pPr>
        <w:pStyle w:val="104"/>
        <w:spacing w:before="240" w:after="240" w:line="360" w:lineRule="auto"/>
      </w:pPr>
      <w:bookmarkStart w:id="54" w:name="_Toc200353821"/>
      <w:r>
        <w:rPr>
          <w:rFonts w:hint="eastAsia"/>
        </w:rPr>
        <w:t>安全与数据完整性</w:t>
      </w:r>
      <w:bookmarkEnd w:id="54"/>
    </w:p>
    <w:p w14:paraId="23143B55">
      <w:pPr>
        <w:pStyle w:val="105"/>
        <w:spacing w:before="120" w:after="120" w:line="360" w:lineRule="auto"/>
      </w:pPr>
      <w:r>
        <w:rPr>
          <w:rFonts w:hint="eastAsia"/>
        </w:rPr>
        <w:t>身份认证机制</w:t>
      </w:r>
    </w:p>
    <w:p w14:paraId="5A350292">
      <w:pPr>
        <w:pStyle w:val="56"/>
        <w:spacing w:line="360" w:lineRule="auto"/>
        <w:ind w:firstLine="420"/>
      </w:pPr>
      <w:r>
        <w:rPr>
          <w:rFonts w:hint="eastAsia"/>
        </w:rPr>
        <w:t>系统应实现设备唯一标识（如IMEI、SN码）绑定注册机制，保障接入可信。</w:t>
      </w:r>
    </w:p>
    <w:p w14:paraId="136982F0">
      <w:pPr>
        <w:pStyle w:val="105"/>
        <w:spacing w:before="120" w:after="120" w:line="360" w:lineRule="auto"/>
      </w:pPr>
      <w:r>
        <w:rPr>
          <w:rFonts w:hint="eastAsia"/>
        </w:rPr>
        <w:t>传输加密机制</w:t>
      </w:r>
    </w:p>
    <w:p w14:paraId="51D0EFAD">
      <w:pPr>
        <w:pStyle w:val="56"/>
        <w:spacing w:line="360" w:lineRule="auto"/>
        <w:ind w:firstLine="420"/>
      </w:pPr>
      <w:r>
        <w:rPr>
          <w:rFonts w:hint="eastAsia"/>
        </w:rPr>
        <w:t>关键数据应采用 TLS、AES、SHA-256 等加密技术保障传输安全。</w:t>
      </w:r>
    </w:p>
    <w:p w14:paraId="0AEE6648">
      <w:pPr>
        <w:pStyle w:val="105"/>
        <w:spacing w:before="120" w:after="120" w:line="360" w:lineRule="auto"/>
      </w:pPr>
      <w:r>
        <w:rPr>
          <w:rFonts w:hint="eastAsia"/>
        </w:rPr>
        <w:t>数据校验机制</w:t>
      </w:r>
    </w:p>
    <w:p w14:paraId="76D690B9">
      <w:pPr>
        <w:pStyle w:val="56"/>
        <w:spacing w:line="360" w:lineRule="auto"/>
        <w:ind w:firstLine="420"/>
      </w:pPr>
      <w:r>
        <w:rPr>
          <w:rFonts w:hint="eastAsia"/>
        </w:rPr>
        <w:t>数据传输过程中应进行 CRC 或摘要校验，防止篡改与丢包。</w:t>
      </w:r>
    </w:p>
    <w:p w14:paraId="2BF0E9C9">
      <w:pPr>
        <w:pStyle w:val="104"/>
        <w:spacing w:before="240" w:after="240" w:line="360" w:lineRule="auto"/>
      </w:pPr>
      <w:bookmarkStart w:id="55" w:name="_Toc200353822"/>
      <w:r>
        <w:rPr>
          <w:rFonts w:hint="eastAsia"/>
        </w:rPr>
        <w:t>运行管理与维护</w:t>
      </w:r>
      <w:bookmarkEnd w:id="55"/>
    </w:p>
    <w:p w14:paraId="5445934B">
      <w:pPr>
        <w:pStyle w:val="105"/>
        <w:spacing w:before="120" w:after="120" w:line="360" w:lineRule="auto"/>
      </w:pPr>
      <w:r>
        <w:rPr>
          <w:rFonts w:hint="eastAsia"/>
        </w:rPr>
        <w:t>终端设备管理</w:t>
      </w:r>
    </w:p>
    <w:p w14:paraId="0C3084D5">
      <w:pPr>
        <w:pStyle w:val="56"/>
        <w:spacing w:line="360" w:lineRule="auto"/>
        <w:ind w:firstLine="420"/>
      </w:pPr>
      <w:r>
        <w:rPr>
          <w:rFonts w:hint="eastAsia"/>
        </w:rPr>
        <w:t>应建立传感器、网关、边缘设备的生命周期管理制度，记录安装、维护、替换与巡检日志。</w:t>
      </w:r>
    </w:p>
    <w:p w14:paraId="7A29044E">
      <w:pPr>
        <w:pStyle w:val="105"/>
        <w:spacing w:before="120" w:after="120" w:line="360" w:lineRule="auto"/>
      </w:pPr>
      <w:r>
        <w:rPr>
          <w:rFonts w:hint="eastAsia"/>
        </w:rPr>
        <w:t>远程监控能力</w:t>
      </w:r>
    </w:p>
    <w:p w14:paraId="12971448">
      <w:pPr>
        <w:pStyle w:val="56"/>
        <w:spacing w:line="360" w:lineRule="auto"/>
        <w:ind w:firstLine="420"/>
      </w:pPr>
      <w:r>
        <w:rPr>
          <w:rFonts w:hint="eastAsia"/>
        </w:rPr>
        <w:t>应支持远程参数配置、故障预警、软件更新与日志查询等远程运维功能。</w:t>
      </w:r>
    </w:p>
    <w:p w14:paraId="7FC61CB0">
      <w:pPr>
        <w:pStyle w:val="105"/>
        <w:spacing w:before="120" w:after="120" w:line="360" w:lineRule="auto"/>
      </w:pPr>
      <w:r>
        <w:rPr>
          <w:rFonts w:hint="eastAsia"/>
        </w:rPr>
        <w:t>数据异常处理机制</w:t>
      </w:r>
    </w:p>
    <w:p w14:paraId="6E479A13">
      <w:pPr>
        <w:pStyle w:val="56"/>
        <w:spacing w:line="360" w:lineRule="auto"/>
        <w:ind w:firstLine="420"/>
      </w:pPr>
      <w:r>
        <w:rPr>
          <w:rFonts w:hint="eastAsia"/>
        </w:rPr>
        <w:t>对数据缺失、异常值、超限报警等应设置自动处理策略与人工干预通道。</w:t>
      </w:r>
    </w:p>
    <w:p w14:paraId="207FF8C0">
      <w:pPr>
        <w:pStyle w:val="104"/>
        <w:spacing w:before="240" w:after="240" w:line="360" w:lineRule="auto"/>
      </w:pPr>
      <w:bookmarkStart w:id="56" w:name="_Toc200353823"/>
      <w:r>
        <w:rPr>
          <w:rFonts w:hint="eastAsia"/>
        </w:rPr>
        <w:t>测试与验收方法</w:t>
      </w:r>
      <w:bookmarkEnd w:id="56"/>
    </w:p>
    <w:p w14:paraId="6876A7C7">
      <w:pPr>
        <w:pStyle w:val="105"/>
        <w:spacing w:before="120" w:after="120" w:line="360" w:lineRule="auto"/>
      </w:pPr>
      <w:r>
        <w:rPr>
          <w:rFonts w:hint="eastAsia"/>
        </w:rPr>
        <w:t>功能测试</w:t>
      </w:r>
    </w:p>
    <w:p w14:paraId="2B0F68D1">
      <w:pPr>
        <w:pStyle w:val="56"/>
        <w:spacing w:line="360" w:lineRule="auto"/>
        <w:ind w:firstLine="420"/>
      </w:pPr>
      <w:r>
        <w:rPr>
          <w:rFonts w:hint="eastAsia"/>
        </w:rPr>
        <w:t>应逐项测试终端采集、协议通信、断网续传、远程维护等功能是否满足要求。</w:t>
      </w:r>
    </w:p>
    <w:p w14:paraId="4D7BAEC4">
      <w:pPr>
        <w:pStyle w:val="105"/>
        <w:spacing w:before="120" w:after="120" w:line="360" w:lineRule="auto"/>
      </w:pPr>
      <w:r>
        <w:rPr>
          <w:rFonts w:hint="eastAsia"/>
        </w:rPr>
        <w:t>性能测试</w:t>
      </w:r>
    </w:p>
    <w:p w14:paraId="1CEC6F1F">
      <w:pPr>
        <w:pStyle w:val="56"/>
        <w:spacing w:line="360" w:lineRule="auto"/>
        <w:ind w:firstLine="420"/>
      </w:pPr>
      <w:r>
        <w:rPr>
          <w:rFonts w:hint="eastAsia"/>
        </w:rPr>
        <w:t>重点测试数据包丢失率、平均延迟、采集准确率、平均无故障时间（MTBF）等性能指标。</w:t>
      </w:r>
    </w:p>
    <w:p w14:paraId="17EE4567">
      <w:pPr>
        <w:pStyle w:val="105"/>
        <w:spacing w:before="120" w:after="120" w:line="360" w:lineRule="auto"/>
      </w:pPr>
      <w:r>
        <w:rPr>
          <w:rFonts w:hint="eastAsia"/>
        </w:rPr>
        <w:t>安全性测试</w:t>
      </w:r>
    </w:p>
    <w:p w14:paraId="2AE94F05">
      <w:pPr>
        <w:pStyle w:val="56"/>
        <w:spacing w:line="360" w:lineRule="auto"/>
        <w:ind w:firstLine="420"/>
      </w:pPr>
      <w:r>
        <w:rPr>
          <w:rFonts w:hint="eastAsia"/>
        </w:rPr>
        <w:t>通过模拟攻击与渗透测试，验证系统防护能力和漏洞响应机制。</w:t>
      </w:r>
    </w:p>
    <w:bookmarkEnd w:id="26"/>
    <w:p w14:paraId="13039BC4">
      <w:pPr>
        <w:pStyle w:val="56"/>
        <w:ind w:firstLine="0" w:firstLineChars="0"/>
        <w:jc w:val="center"/>
      </w:pPr>
      <w:bookmarkStart w:id="57" w:name="BookMark8"/>
      <w:r>
        <w:rPr>
          <w:rFonts w:hint="eastAsia"/>
        </w:rPr>
        <w:drawing>
          <wp:inline distT="0" distB="0" distL="0" distR="0">
            <wp:extent cx="1485900" cy="317500"/>
            <wp:effectExtent l="0" t="0" r="0" b="6350"/>
            <wp:docPr id="1405062761" name="图片 5"/>
            <wp:cNvGraphicFramePr/>
            <a:graphic xmlns:a="http://schemas.openxmlformats.org/drawingml/2006/main">
              <a:graphicData uri="http://schemas.openxmlformats.org/drawingml/2006/picture">
                <pic:pic xmlns:pic="http://schemas.openxmlformats.org/drawingml/2006/picture">
                  <pic:nvPicPr>
                    <pic:cNvPr id="1405062761"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F99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A7CC">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94287">
    <w:pPr>
      <w:pStyle w:val="51"/>
    </w:pPr>
    <w:r>
      <w:fldChar w:fldCharType="begin"/>
    </w:r>
    <w:r>
      <w:instrText xml:space="preserve"> PAGE   \* MERGEFORMAT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48D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601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258C">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E8DA">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1237">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4B2C">
    <w:pPr>
      <w:pStyle w:val="51"/>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21B2">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19542">
    <w:pPr>
      <w:pStyle w:val="51"/>
    </w:pPr>
    <w:r>
      <w:fldChar w:fldCharType="begin"/>
    </w:r>
    <w:r>
      <w:instrText xml:space="preserve"> PAGE   \* MERGEFORMAT \* MERGEFORMAT </w:instrText>
    </w:r>
    <w:r>
      <w:fldChar w:fldCharType="separate"/>
    </w:r>
    <w:r>
      <w:t>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C35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A930">
    <w:pPr>
      <w:pStyle w:val="61"/>
    </w:pPr>
    <w:r>
      <w:fldChar w:fldCharType="begin"/>
    </w:r>
    <w:r>
      <w:instrText xml:space="preserve"> STYLEREF  标准文件_文件编号  \* MERGEFORMAT </w:instrText>
    </w:r>
    <w:r>
      <w:fldChar w:fldCharType="separate"/>
    </w:r>
    <w:r>
      <w:t>T/XJBX 0029—2025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1165">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0029—2025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758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3AD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F1D7">
    <w:pPr>
      <w:pStyle w:val="61"/>
    </w:pPr>
    <w:r>
      <w:fldChar w:fldCharType="begin"/>
    </w:r>
    <w:r>
      <w:instrText xml:space="preserve"> STYLEREF  标准文件_文件编号  \* MERGEFORMAT </w:instrText>
    </w:r>
    <w:r>
      <w:fldChar w:fldCharType="separate"/>
    </w:r>
    <w:r>
      <w:t>T/XJBX 0029—2025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86C5">
    <w:pPr>
      <w:pStyle w:val="62"/>
    </w:pPr>
    <w:r>
      <w:fldChar w:fldCharType="begin"/>
    </w:r>
    <w:r>
      <w:instrText xml:space="preserve"> STYLEREF  标准文件_文件编号 \* MERGEFORMAT </w:instrText>
    </w:r>
    <w:r>
      <w:fldChar w:fldCharType="separate"/>
    </w:r>
    <w:r>
      <w:t>T/XJBX 0029—2025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0FEF">
    <w:pPr>
      <w:pStyle w:val="61"/>
    </w:pPr>
    <w:r>
      <w:fldChar w:fldCharType="begin"/>
    </w:r>
    <w:r>
      <w:instrText xml:space="preserve"> STYLEREF  标准文件_文件编号  \* MERGEFORMAT </w:instrText>
    </w:r>
    <w:r>
      <w:fldChar w:fldCharType="separate"/>
    </w:r>
    <w:r>
      <w:t>T/XJBX 0029—2025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0B07">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0029—2025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A3F6">
    <w:pPr>
      <w:pStyle w:val="61"/>
    </w:pPr>
    <w:r>
      <w:fldChar w:fldCharType="begin"/>
    </w:r>
    <w:r>
      <w:instrText xml:space="preserve"> STYLEREF  标准文件_文件编号  \* MERGEFORMAT </w:instrText>
    </w:r>
    <w:r>
      <w:fldChar w:fldCharType="separate"/>
    </w:r>
    <w:r>
      <w:t>T/XJBX 0029—2025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DD2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0029—2025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bQwtzQyMbMwMTFW0lEKTi0uzszPAykwrAUASyMPACwAAAA="/>
  </w:docVars>
  <w:rsids>
    <w:rsidRoot w:val="00D15FE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7F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16A"/>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794"/>
    <w:rsid w:val="004659BD"/>
    <w:rsid w:val="00470775"/>
    <w:rsid w:val="004746B1"/>
    <w:rsid w:val="0047583F"/>
    <w:rsid w:val="00475DE8"/>
    <w:rsid w:val="00481C44"/>
    <w:rsid w:val="00483EF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B32"/>
    <w:rsid w:val="00541853"/>
    <w:rsid w:val="00543BDA"/>
    <w:rsid w:val="005441CC"/>
    <w:rsid w:val="005479DA"/>
    <w:rsid w:val="00547B2E"/>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0DC"/>
    <w:rsid w:val="005D6A95"/>
    <w:rsid w:val="005D6B2C"/>
    <w:rsid w:val="005D6D9C"/>
    <w:rsid w:val="005E2335"/>
    <w:rsid w:val="005E34CA"/>
    <w:rsid w:val="005E3C18"/>
    <w:rsid w:val="005E4250"/>
    <w:rsid w:val="005E4BCE"/>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247"/>
    <w:rsid w:val="006C5A62"/>
    <w:rsid w:val="006C5D68"/>
    <w:rsid w:val="006C6976"/>
    <w:rsid w:val="006C6DD0"/>
    <w:rsid w:val="006D04EA"/>
    <w:rsid w:val="006D16C4"/>
    <w:rsid w:val="006D3E96"/>
    <w:rsid w:val="006D4515"/>
    <w:rsid w:val="006D4BB1"/>
    <w:rsid w:val="006D6593"/>
    <w:rsid w:val="006E773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C35"/>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82D"/>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D83"/>
    <w:rsid w:val="00A67866"/>
    <w:rsid w:val="00A70B07"/>
    <w:rsid w:val="00A723F8"/>
    <w:rsid w:val="00A77CCB"/>
    <w:rsid w:val="00A83D8D"/>
    <w:rsid w:val="00A84074"/>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FEA"/>
    <w:rsid w:val="00D20737"/>
    <w:rsid w:val="00D21E81"/>
    <w:rsid w:val="00D223DE"/>
    <w:rsid w:val="00D25E37"/>
    <w:rsid w:val="00D2661A"/>
    <w:rsid w:val="00D27582"/>
    <w:rsid w:val="00D27EC4"/>
    <w:rsid w:val="00D32719"/>
    <w:rsid w:val="00D33333"/>
    <w:rsid w:val="00D352A2"/>
    <w:rsid w:val="00D3666C"/>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025"/>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1A4"/>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436220F"/>
    <w:rsid w:val="542C024E"/>
    <w:rsid w:val="5A2D7577"/>
    <w:rsid w:val="614A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A9CD219661461DB9505CCAC2F04767"/>
        <w:style w:val=""/>
        <w:category>
          <w:name w:val="常规"/>
          <w:gallery w:val="placeholder"/>
        </w:category>
        <w:types>
          <w:type w:val="bbPlcHdr"/>
        </w:types>
        <w:behaviors>
          <w:behavior w:val="content"/>
        </w:behaviors>
        <w:description w:val=""/>
        <w:guid w:val="{DBEE533F-192C-4EDC-B65D-C6D14F80556E}"/>
      </w:docPartPr>
      <w:docPartBody>
        <w:p w14:paraId="6B7CFDC7">
          <w:pPr>
            <w:pStyle w:val="5"/>
          </w:pPr>
          <w:r>
            <w:rPr>
              <w:rStyle w:val="4"/>
              <w:rFonts w:hint="eastAsia"/>
            </w:rPr>
            <w:t>单击或点击此处输入文字。</w:t>
          </w:r>
        </w:p>
      </w:docPartBody>
    </w:docPart>
    <w:docPart>
      <w:docPartPr>
        <w:name w:val="1115BB3103364FAEA9FF91D19C25C53D"/>
        <w:style w:val=""/>
        <w:category>
          <w:name w:val="常规"/>
          <w:gallery w:val="placeholder"/>
        </w:category>
        <w:types>
          <w:type w:val="bbPlcHdr"/>
        </w:types>
        <w:behaviors>
          <w:behavior w:val="content"/>
        </w:behaviors>
        <w:description w:val=""/>
        <w:guid w:val="{0DD2B374-1830-4723-9F82-D7164ED23E86}"/>
      </w:docPartPr>
      <w:docPartBody>
        <w:p w14:paraId="7FDA89BD">
          <w:pPr>
            <w:pStyle w:val="6"/>
          </w:pPr>
          <w:r>
            <w:rPr>
              <w:rStyle w:val="4"/>
              <w:rFonts w:hint="eastAsia"/>
            </w:rPr>
            <w:t>选择一项。</w:t>
          </w:r>
        </w:p>
      </w:docPartBody>
    </w:docPart>
    <w:docPart>
      <w:docPartPr>
        <w:name w:val="E853FD5F59D74D8991950E51940105ED"/>
        <w:style w:val=""/>
        <w:category>
          <w:name w:val="常规"/>
          <w:gallery w:val="placeholder"/>
        </w:category>
        <w:types>
          <w:type w:val="bbPlcHdr"/>
        </w:types>
        <w:behaviors>
          <w:behavior w:val="content"/>
        </w:behaviors>
        <w:description w:val=""/>
        <w:guid w:val="{0A25BF9D-ABF9-4656-ABBB-FB2B4AA16BE8}"/>
      </w:docPartPr>
      <w:docPartBody>
        <w:p w14:paraId="550A7C74">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8A"/>
    <w:rsid w:val="0005708A"/>
    <w:rsid w:val="000C1E0F"/>
    <w:rsid w:val="00483EFB"/>
    <w:rsid w:val="005468AD"/>
    <w:rsid w:val="00547B2E"/>
    <w:rsid w:val="00724C35"/>
    <w:rsid w:val="00AB44C0"/>
    <w:rsid w:val="00C77D7C"/>
    <w:rsid w:val="00FA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AA9CD219661461DB9505CCAC2F0476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115BB3103364FAEA9FF91D19C25C53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853FD5F59D74D8991950E51940105E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2139</Words>
  <Characters>2469</Characters>
  <Lines>26</Lines>
  <Paragraphs>7</Paragraphs>
  <TotalTime>2</TotalTime>
  <ScaleCrop>false</ScaleCrop>
  <LinksUpToDate>false</LinksUpToDate>
  <CharactersWithSpaces>2562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2025-06-09T01:10:00Z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2025-06-11T02:21:22Z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75271B5D42054FDDA79FBC6A7FA2CECD_12</vt:lpwstr>
  </property>
</Properties>
</file>