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AD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ADA50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EA0C4E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5.02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65.020.01</w:t>
            </w:r>
            <w:r>
              <w:rPr>
                <w:rFonts w:ascii="黑体" w:hAnsi="黑体" w:eastAsia="黑体"/>
                <w:sz w:val="21"/>
                <w:szCs w:val="21"/>
              </w:rPr>
              <w:fldChar w:fldCharType="end"/>
            </w:r>
            <w:bookmarkEnd w:id="0"/>
          </w:p>
        </w:tc>
      </w:tr>
      <w:tr w14:paraId="556C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74ED7D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05CC7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6BA9E6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0260C4D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B 6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65</w:t>
            </w:r>
            <w:r>
              <w:rPr>
                <w:rFonts w:ascii="黑体" w:hAnsi="黑体" w:eastAsia="黑体"/>
                <w:sz w:val="21"/>
                <w:szCs w:val="21"/>
              </w:rPr>
              <w:fldChar w:fldCharType="end"/>
            </w:r>
            <w:bookmarkEnd w:id="2"/>
          </w:p>
        </w:tc>
      </w:tr>
    </w:tbl>
    <w:p w14:paraId="36794CD0">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684A525">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27"/>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0027</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9C077A1">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7BA004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5A984BF">
      <w:pPr>
        <w:pStyle w:val="50"/>
        <w:framePr w:w="9639" w:h="6976" w:hRule="exact" w:hSpace="0" w:vSpace="0" w:wrap="around" w:hAnchor="page" w:y="6408"/>
        <w:jc w:val="center"/>
        <w:rPr>
          <w:rFonts w:ascii="黑体" w:hAnsi="黑体" w:eastAsia="黑体"/>
          <w:b w:val="0"/>
          <w:bCs w:val="0"/>
          <w:w w:val="100"/>
        </w:rPr>
      </w:pPr>
    </w:p>
    <w:p w14:paraId="0356953E">
      <w:pPr>
        <w:pStyle w:val="197"/>
        <w:framePr w:h="6974" w:hRule="exact" w:wrap="around" w:x="1419" w:anchorLock="1"/>
      </w:pPr>
      <w:r>
        <w:rPr>
          <w:rFonts w:hint="eastAsia"/>
        </w:rPr>
        <w:fldChar w:fldCharType="begin">
          <w:ffData>
            <w:name w:val="CSTD_NAME"/>
            <w:enabled/>
            <w:calcOnExit w:val="0"/>
            <w:textInput>
              <w:default w:val="林业火灾风险分级防控与应急管理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林业火灾风险分级防控与应急管理规范</w:t>
      </w:r>
      <w:r>
        <w:rPr>
          <w:rFonts w:hint="eastAsia"/>
        </w:rPr>
        <w:fldChar w:fldCharType="end"/>
      </w:r>
      <w:bookmarkEnd w:id="9"/>
    </w:p>
    <w:p w14:paraId="2BA816C2">
      <w:pPr>
        <w:framePr w:w="9639" w:h="6974" w:hRule="exact" w:wrap="around" w:vAnchor="page" w:hAnchor="page" w:x="1419" w:y="6408" w:anchorLock="1"/>
        <w:ind w:left="-1418"/>
      </w:pPr>
    </w:p>
    <w:p w14:paraId="6A7DE2E5">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risk classification, prevention and control, and emergency management of forest fir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risk classification, prevention and control, and emergency management of forest fires</w:t>
      </w:r>
      <w:r>
        <w:rPr>
          <w:rFonts w:ascii="黑体" w:hAnsi="黑体" w:eastAsia="黑体"/>
          <w:szCs w:val="28"/>
        </w:rPr>
        <w:fldChar w:fldCharType="end"/>
      </w:r>
      <w:bookmarkEnd w:id="10"/>
    </w:p>
    <w:p w14:paraId="7A7663E6">
      <w:pPr>
        <w:framePr w:w="9639" w:h="6974" w:hRule="exact" w:wrap="around" w:vAnchor="page" w:hAnchor="page" w:x="1419" w:y="6408" w:anchorLock="1"/>
        <w:spacing w:line="760" w:lineRule="exact"/>
        <w:ind w:left="-1418"/>
      </w:pPr>
    </w:p>
    <w:p w14:paraId="2AE3604C">
      <w:pPr>
        <w:pStyle w:val="125"/>
        <w:framePr w:w="9639" w:h="6974" w:hRule="exact" w:wrap="around" w:vAnchor="page" w:hAnchor="page" w:x="1419" w:y="6408" w:anchorLock="1"/>
        <w:textAlignment w:val="bottom"/>
        <w:rPr>
          <w:rFonts w:eastAsia="黑体"/>
          <w:szCs w:val="28"/>
        </w:rPr>
      </w:pPr>
    </w:p>
    <w:p w14:paraId="6FF2134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4D9A80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10523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62DCB04">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5D2082E">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590C19A">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D5FF23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A8282C6">
      <w:pPr>
        <w:pStyle w:val="91"/>
        <w:spacing w:after="360"/>
      </w:pPr>
      <w:bookmarkStart w:id="21" w:name="BookMark1"/>
      <w:r>
        <w:rPr>
          <w:rFonts w:hint="eastAsia"/>
          <w:spacing w:val="320"/>
        </w:rPr>
        <w:t>目</w:t>
      </w:r>
      <w:r>
        <w:rPr>
          <w:rFonts w:hint="eastAsia"/>
        </w:rPr>
        <w:t>次</w:t>
      </w:r>
    </w:p>
    <w:p w14:paraId="6134986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"_Toc200317226"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_Toc200317226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9C89BF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"_Toc200317227"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_Toc200317227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60140AB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"_Toc200317228"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_Toc200317228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BEB692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"_Toc200317229"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_Toc200317229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12E5EE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_Toc200317230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AFC8EE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"_Toc200317231"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_Toc200317231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6020CF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"_Toc200317232" </w:instrText>
      </w:r>
      <w:r>
        <w:fldChar w:fldCharType="separate"/>
      </w:r>
      <w:r>
        <w:rPr>
          <w:rStyle w:val="32"/>
          <w:rFonts w:hint="eastAsia"/>
        </w:rPr>
        <w:t>5</w:t>
      </w:r>
      <w:r>
        <w:rPr>
          <w:rStyle w:val="32"/>
        </w:rPr>
        <w:t xml:space="preserve"> </w:t>
      </w:r>
      <w:r>
        <w:rPr>
          <w:rStyle w:val="32"/>
          <w:rFonts w:hint="eastAsia"/>
        </w:rPr>
        <w:t xml:space="preserve"> 风险分级</w:t>
      </w:r>
      <w:r>
        <w:rPr>
          <w:rFonts w:hint="eastAsia"/>
        </w:rPr>
        <w:tab/>
      </w:r>
      <w:r>
        <w:rPr>
          <w:rFonts w:hint="eastAsia"/>
        </w:rPr>
        <w:fldChar w:fldCharType="begin"/>
      </w:r>
      <w:r>
        <w:rPr>
          <w:rFonts w:hint="eastAsia"/>
        </w:rPr>
        <w:instrText xml:space="preserve"> </w:instrText>
      </w:r>
      <w:r>
        <w:instrText xml:space="preserve">PAGEREF _Toc200317232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7B8B85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"_Toc200317233" </w:instrText>
      </w:r>
      <w:r>
        <w:fldChar w:fldCharType="separate"/>
      </w:r>
      <w:r>
        <w:rPr>
          <w:rStyle w:val="32"/>
          <w:rFonts w:hint="eastAsia"/>
        </w:rPr>
        <w:t>6</w:t>
      </w:r>
      <w:r>
        <w:rPr>
          <w:rStyle w:val="32"/>
        </w:rPr>
        <w:t xml:space="preserve"> </w:t>
      </w:r>
      <w:r>
        <w:rPr>
          <w:rStyle w:val="32"/>
          <w:rFonts w:hint="eastAsia"/>
        </w:rPr>
        <w:t xml:space="preserve"> 监测与预警机制</w:t>
      </w:r>
      <w:r>
        <w:rPr>
          <w:rFonts w:hint="eastAsia"/>
        </w:rPr>
        <w:tab/>
      </w:r>
      <w:r>
        <w:rPr>
          <w:rFonts w:hint="eastAsia"/>
        </w:rPr>
        <w:fldChar w:fldCharType="begin"/>
      </w:r>
      <w:r>
        <w:rPr>
          <w:rFonts w:hint="eastAsia"/>
        </w:rPr>
        <w:instrText xml:space="preserve"> </w:instrText>
      </w:r>
      <w:r>
        <w:instrText xml:space="preserve">PAGEREF _Toc200317233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850CE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"_Toc200317234" </w:instrText>
      </w:r>
      <w:r>
        <w:fldChar w:fldCharType="separate"/>
      </w:r>
      <w:r>
        <w:rPr>
          <w:rStyle w:val="32"/>
          <w:rFonts w:hint="eastAsia"/>
        </w:rPr>
        <w:t>7</w:t>
      </w:r>
      <w:r>
        <w:rPr>
          <w:rStyle w:val="32"/>
        </w:rPr>
        <w:t xml:space="preserve"> </w:t>
      </w:r>
      <w:r>
        <w:rPr>
          <w:rStyle w:val="32"/>
          <w:rFonts w:hint="eastAsia"/>
        </w:rPr>
        <w:t xml:space="preserve"> 防控措施</w:t>
      </w:r>
      <w:r>
        <w:rPr>
          <w:rFonts w:hint="eastAsia"/>
        </w:rPr>
        <w:tab/>
      </w:r>
      <w:r>
        <w:rPr>
          <w:rFonts w:hint="eastAsia"/>
        </w:rPr>
        <w:fldChar w:fldCharType="begin"/>
      </w:r>
      <w:r>
        <w:rPr>
          <w:rFonts w:hint="eastAsia"/>
        </w:rPr>
        <w:instrText xml:space="preserve"> </w:instrText>
      </w:r>
      <w:r>
        <w:instrText xml:space="preserve">PAGEREF _Toc200317234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F4C698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"_Toc200317235" </w:instrText>
      </w:r>
      <w:r>
        <w:fldChar w:fldCharType="separate"/>
      </w:r>
      <w:r>
        <w:rPr>
          <w:rStyle w:val="32"/>
          <w:rFonts w:hint="eastAsia"/>
        </w:rPr>
        <w:t>8</w:t>
      </w:r>
      <w:r>
        <w:rPr>
          <w:rStyle w:val="32"/>
        </w:rPr>
        <w:t xml:space="preserve"> </w:t>
      </w:r>
      <w:r>
        <w:rPr>
          <w:rStyle w:val="32"/>
          <w:rFonts w:hint="eastAsia"/>
        </w:rPr>
        <w:t xml:space="preserve"> 应急响应与处置流程</w:t>
      </w:r>
      <w:r>
        <w:rPr>
          <w:rFonts w:hint="eastAsia"/>
        </w:rPr>
        <w:tab/>
      </w:r>
      <w:r>
        <w:rPr>
          <w:rFonts w:hint="eastAsia"/>
        </w:rPr>
        <w:fldChar w:fldCharType="begin"/>
      </w:r>
      <w:r>
        <w:rPr>
          <w:rFonts w:hint="eastAsia"/>
        </w:rPr>
        <w:instrText xml:space="preserve"> </w:instrText>
      </w:r>
      <w:r>
        <w:instrText xml:space="preserve">PAGEREF _Toc200317235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17882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"_Toc200317236" </w:instrText>
      </w:r>
      <w:r>
        <w:fldChar w:fldCharType="separate"/>
      </w:r>
      <w:r>
        <w:rPr>
          <w:rStyle w:val="32"/>
          <w:rFonts w:hint="eastAsia"/>
        </w:rPr>
        <w:t>9</w:t>
      </w:r>
      <w:r>
        <w:rPr>
          <w:rStyle w:val="32"/>
        </w:rPr>
        <w:t xml:space="preserve"> </w:t>
      </w:r>
      <w:r>
        <w:rPr>
          <w:rStyle w:val="32"/>
          <w:rFonts w:hint="eastAsia"/>
        </w:rPr>
        <w:t xml:space="preserve"> 信息管理与宣传教育</w:t>
      </w:r>
      <w:r>
        <w:rPr>
          <w:rFonts w:hint="eastAsia"/>
        </w:rPr>
        <w:tab/>
      </w:r>
      <w:r>
        <w:rPr>
          <w:rFonts w:hint="eastAsia"/>
        </w:rPr>
        <w:fldChar w:fldCharType="begin"/>
      </w:r>
      <w:r>
        <w:rPr>
          <w:rFonts w:hint="eastAsia"/>
        </w:rPr>
        <w:instrText xml:space="preserve"> </w:instrText>
      </w:r>
      <w:r>
        <w:instrText xml:space="preserve">PAGEREF _Toc200317236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30087F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05C67A1F">
      <w:pPr>
        <w:pStyle w:val="89"/>
        <w:spacing w:before="900" w:after="360"/>
      </w:pPr>
      <w:bookmarkStart w:id="22" w:name="_Toc200317226"/>
      <w:bookmarkStart w:id="23" w:name="BookMark2"/>
      <w:r>
        <w:rPr>
          <w:rFonts w:hint="eastAsia"/>
          <w:spacing w:val="320"/>
        </w:rPr>
        <w:t>前</w:t>
      </w:r>
      <w:r>
        <w:rPr>
          <w:rFonts w:hint="eastAsia"/>
        </w:rPr>
        <w:t>言</w:t>
      </w:r>
      <w:bookmarkEnd w:id="22"/>
    </w:p>
    <w:p w14:paraId="5285E319">
      <w:pPr>
        <w:pStyle w:val="56"/>
        <w:spacing w:line="360" w:lineRule="auto"/>
        <w:ind w:firstLine="420"/>
      </w:pPr>
      <w:r>
        <w:rPr>
          <w:rFonts w:hint="eastAsia"/>
        </w:rPr>
        <w:t>本文件按照GB/T 1.1—2020《标准化工作导则  第1部分：标准化文件的结构和起草规则》的规定起草。</w:t>
      </w:r>
    </w:p>
    <w:p w14:paraId="7D3AF4BF">
      <w:pPr>
        <w:pStyle w:val="56"/>
        <w:spacing w:line="360" w:lineRule="auto"/>
        <w:ind w:firstLine="420"/>
      </w:pPr>
      <w:r>
        <w:rPr>
          <w:rFonts w:hint="eastAsia"/>
        </w:rPr>
        <w:t>请注意本文件的某些内容可能涉及专利。本文件的发布机构不承担识别专利的责任。</w:t>
      </w:r>
    </w:p>
    <w:p w14:paraId="0D43DE6E">
      <w:pPr>
        <w:pStyle w:val="56"/>
        <w:spacing w:line="360" w:lineRule="auto"/>
        <w:ind w:firstLine="420"/>
      </w:pPr>
      <w:r>
        <w:rPr>
          <w:rFonts w:hint="eastAsia"/>
        </w:rPr>
        <w:t>本文件由西安市计量标准检测认证协会提出并归口。</w:t>
      </w:r>
    </w:p>
    <w:p w14:paraId="70C0B757">
      <w:pPr>
        <w:pStyle w:val="56"/>
        <w:spacing w:line="360" w:lineRule="auto"/>
        <w:ind w:firstLine="420"/>
      </w:pPr>
      <w:r>
        <w:rPr>
          <w:rFonts w:hint="eastAsia"/>
        </w:rPr>
        <w:t>本文件起草单位：浙江省湖州市安吉县林业局、塔里木大学、凌海市林业草原保护中心</w:t>
      </w:r>
      <w:r>
        <w:rPr>
          <w:rFonts w:hint="eastAsia"/>
          <w:lang w:eastAsia="zh-CN"/>
        </w:rPr>
        <w:t>、</w:t>
      </w:r>
      <w:r>
        <w:rPr>
          <w:rFonts w:hint="eastAsia"/>
        </w:rPr>
        <w:t>佛山市城市规划设计研究院有限公司、湖北省孝感市国有大悟县五岳山林场、泰顺县自然资源和规划局</w:t>
      </w:r>
      <w:r>
        <w:rPr>
          <w:rFonts w:hint="eastAsia"/>
          <w:lang w:eastAsia="zh-CN"/>
        </w:rPr>
        <w:t>、宽城满族自治县冰沟林场</w:t>
      </w:r>
      <w:r>
        <w:rPr>
          <w:rFonts w:hint="eastAsia"/>
        </w:rPr>
        <w:t>。</w:t>
      </w:r>
    </w:p>
    <w:p w14:paraId="43D92D67">
      <w:pPr>
        <w:pStyle w:val="56"/>
        <w:spacing w:line="360" w:lineRule="auto"/>
        <w:ind w:firstLine="420"/>
      </w:pPr>
      <w:r>
        <w:rPr>
          <w:rFonts w:hint="eastAsia"/>
        </w:rPr>
        <w:t>本文件主要起草人：黄继育、常丰镇、李丽</w:t>
      </w:r>
      <w:r>
        <w:rPr>
          <w:rFonts w:hint="eastAsia"/>
          <w:lang w:eastAsia="zh-CN"/>
        </w:rPr>
        <w:t>、</w:t>
      </w:r>
      <w:r>
        <w:rPr>
          <w:rFonts w:hint="eastAsia"/>
        </w:rPr>
        <w:t>孙若兰、黄建国、孟森</w:t>
      </w:r>
      <w:r>
        <w:rPr>
          <w:rFonts w:hint="eastAsia"/>
          <w:lang w:eastAsia="zh-CN"/>
        </w:rPr>
        <w:t>、鲍海东</w:t>
      </w:r>
      <w:r>
        <w:rPr>
          <w:rFonts w:hint="eastAsia"/>
        </w:rPr>
        <w:t>。</w:t>
      </w:r>
    </w:p>
    <w:p w14:paraId="73B65EA8">
      <w:pPr>
        <w:pStyle w:val="56"/>
        <w:ind w:firstLine="420"/>
      </w:pPr>
    </w:p>
    <w:p w14:paraId="1D1B0780">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229ED08">
      <w:pPr>
        <w:pStyle w:val="89"/>
        <w:spacing w:after="360"/>
      </w:pPr>
      <w:bookmarkStart w:id="24" w:name="_Toc200317227"/>
      <w:bookmarkStart w:id="25" w:name="BookMark3"/>
      <w:r>
        <w:rPr>
          <w:rFonts w:hint="eastAsia"/>
          <w:spacing w:val="320"/>
        </w:rPr>
        <w:t>引</w:t>
      </w:r>
      <w:r>
        <w:rPr>
          <w:rFonts w:hint="eastAsia"/>
        </w:rPr>
        <w:t>言</w:t>
      </w:r>
      <w:bookmarkEnd w:id="24"/>
    </w:p>
    <w:p w14:paraId="4D3DB971">
      <w:pPr>
        <w:pStyle w:val="56"/>
        <w:spacing w:line="360" w:lineRule="auto"/>
        <w:ind w:firstLine="420"/>
      </w:pPr>
      <w:r>
        <w:rPr>
          <w:rFonts w:hint="eastAsia"/>
        </w:rPr>
        <w:t>近年来，受气候变暖、干旱频发及人为活动频繁等多重因素影响，林业火灾发生的频率和强度显著上升，对森林资源安全、生态系统稳定和人居环境构成严重威胁。尤其是在重点生态功能区、自然保护区和森林草原交错区，林火的突发性、扩散性和危害性日益突出，亟需构建科学有效的林火风险管理体系。</w:t>
      </w:r>
    </w:p>
    <w:p w14:paraId="20C42E18">
      <w:pPr>
        <w:pStyle w:val="56"/>
        <w:spacing w:line="360" w:lineRule="auto"/>
        <w:ind w:firstLine="420"/>
      </w:pPr>
      <w:r>
        <w:rPr>
          <w:rFonts w:hint="eastAsia"/>
        </w:rPr>
        <w:t>本文件以防范重大林业火灾灾害风险、提升防控效能和应急响应能力为目标，结合我国林区分布特点和火灾成因，借助现代遥感监测、气象模型、地理信息系统和大数据分析等技术手段，建立了林业火灾风险分级体系与响应机制。标准内容涵盖风险判定、监测预警、防控措施、应急处置和信息化管理等方面，注重全过程闭环管理与多部门联动协作。</w:t>
      </w:r>
    </w:p>
    <w:p w14:paraId="2F7CE814">
      <w:pPr>
        <w:pStyle w:val="56"/>
        <w:spacing w:line="360" w:lineRule="auto"/>
        <w:ind w:firstLine="420"/>
      </w:pPr>
      <w:r>
        <w:rPr>
          <w:rFonts w:hint="eastAsia"/>
        </w:rPr>
        <w:t>本文件的制定有助于推动林业火灾防控工作的标准化、科学化和信息化，提升林火防控能力和响应水平，增强森林生态系统的韧性，为我国生态文明建设和绿色发展提供有力支撑。</w:t>
      </w:r>
    </w:p>
    <w:p w14:paraId="02DB8F46">
      <w:pPr>
        <w:pStyle w:val="56"/>
        <w:ind w:firstLine="420"/>
      </w:pPr>
    </w:p>
    <w:p w14:paraId="215A22CE">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14DBBD1D">
      <w:pPr>
        <w:spacing w:line="20" w:lineRule="exact"/>
        <w:jc w:val="center"/>
        <w:rPr>
          <w:rFonts w:ascii="黑体" w:hAnsi="黑体" w:eastAsia="黑体"/>
          <w:sz w:val="32"/>
          <w:szCs w:val="32"/>
        </w:rPr>
      </w:pPr>
      <w:bookmarkStart w:id="26" w:name="BookMark4"/>
    </w:p>
    <w:p w14:paraId="4CF2BDB4">
      <w:pPr>
        <w:spacing w:line="20" w:lineRule="exact"/>
        <w:jc w:val="center"/>
        <w:rPr>
          <w:rFonts w:ascii="黑体" w:hAnsi="黑体" w:eastAsia="黑体"/>
          <w:sz w:val="32"/>
          <w:szCs w:val="32"/>
        </w:rPr>
      </w:pPr>
    </w:p>
    <w:sdt>
      <w:sdtPr>
        <w:tag w:val="NEW_STAND_NAME"/>
        <w:id w:val="595910757"/>
        <w:lock w:val="sdtLocked"/>
        <w:placeholder>
          <w:docPart w:val="329A9BF09CB749CEB43FD36FA4596A76"/>
        </w:placeholder>
      </w:sdtPr>
      <w:sdtContent>
        <w:p w14:paraId="176476C3">
          <w:pPr>
            <w:pStyle w:val="177"/>
          </w:pPr>
          <w:bookmarkStart w:id="27" w:name="NEW_STAND_NAME"/>
          <w:r>
            <w:rPr>
              <w:rFonts w:hint="eastAsia"/>
            </w:rPr>
            <w:t>林业火灾风险分级防控与应急管理规范</w:t>
          </w:r>
        </w:p>
      </w:sdtContent>
    </w:sdt>
    <w:bookmarkEnd w:id="27"/>
    <w:p w14:paraId="042CDE8D">
      <w:pPr>
        <w:pStyle w:val="104"/>
        <w:spacing w:before="240" w:after="240" w:line="360" w:lineRule="auto"/>
      </w:pPr>
      <w:bookmarkStart w:id="28" w:name="_Toc24884211"/>
      <w:bookmarkStart w:id="29" w:name="_Toc17233325"/>
      <w:bookmarkStart w:id="30" w:name="_Toc17233333"/>
      <w:bookmarkStart w:id="31" w:name="_Toc24884218"/>
      <w:bookmarkStart w:id="32" w:name="_Toc26648465"/>
      <w:bookmarkStart w:id="33" w:name="_Toc97192964"/>
      <w:bookmarkStart w:id="34" w:name="_Toc26986771"/>
      <w:bookmarkStart w:id="35" w:name="_Toc26986530"/>
      <w:bookmarkStart w:id="36" w:name="_Toc200317228"/>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1BF74007">
      <w:pPr>
        <w:pStyle w:val="56"/>
        <w:spacing w:line="360" w:lineRule="auto"/>
        <w:ind w:firstLine="420"/>
      </w:pPr>
      <w:bookmarkStart w:id="38" w:name="_Toc24884212"/>
      <w:bookmarkStart w:id="39" w:name="_Toc17233326"/>
      <w:bookmarkStart w:id="40" w:name="_Toc17233334"/>
      <w:bookmarkStart w:id="41" w:name="_Toc24884219"/>
      <w:bookmarkStart w:id="42" w:name="_Toc26648466"/>
      <w:r>
        <w:rPr>
          <w:rFonts w:hint="eastAsia"/>
        </w:rPr>
        <w:t>本文件规定了林业火灾风险分级防控与应急管理的总体要求、风险分级、监测与预警机制、防控措施、应急响应与处置流程，以及信息管理与宣传教育等内容。</w:t>
      </w:r>
    </w:p>
    <w:p w14:paraId="4862742E">
      <w:pPr>
        <w:pStyle w:val="56"/>
        <w:spacing w:line="360" w:lineRule="auto"/>
        <w:ind w:firstLine="420"/>
      </w:pPr>
      <w:r>
        <w:rPr>
          <w:rFonts w:hint="eastAsia"/>
        </w:rPr>
        <w:t>本文件适用于全国范围内林业火灾的预防、监测、分级、控制和应急管理工作，可作为各级林业主管部门、森林消防组织及相关单位的技术依据和管理参考。</w:t>
      </w:r>
    </w:p>
    <w:p w14:paraId="040FE1F4">
      <w:pPr>
        <w:pStyle w:val="104"/>
        <w:spacing w:before="240" w:after="240" w:line="360" w:lineRule="auto"/>
      </w:pPr>
      <w:bookmarkStart w:id="43" w:name="_Toc26986772"/>
      <w:bookmarkStart w:id="44" w:name="_Toc26986531"/>
      <w:bookmarkStart w:id="45" w:name="_Toc97192965"/>
      <w:bookmarkStart w:id="46" w:name="_Toc26718931"/>
      <w:bookmarkStart w:id="47" w:name="_Toc20031722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CA827A88120B40AD8FFC298455EBE2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05C0DED">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8F3775">
      <w:pPr>
        <w:pStyle w:val="56"/>
        <w:spacing w:line="360" w:lineRule="auto"/>
        <w:ind w:firstLine="420"/>
      </w:pPr>
      <w:r>
        <w:rPr>
          <w:rFonts w:hint="eastAsia"/>
        </w:rPr>
        <w:t>GB/T 31164—2014 森林火险气象预警</w:t>
      </w:r>
    </w:p>
    <w:p w14:paraId="2E96CE58">
      <w:pPr>
        <w:pStyle w:val="56"/>
        <w:spacing w:line="360" w:lineRule="auto"/>
        <w:ind w:firstLine="420"/>
      </w:pPr>
      <w:r>
        <w:rPr>
          <w:rFonts w:hint="eastAsia"/>
        </w:rPr>
        <w:t>GB/T 22239—2019 信息安全技术  网络安全等级保护基本要求</w:t>
      </w:r>
    </w:p>
    <w:p w14:paraId="0F4F4ECF">
      <w:pPr>
        <w:pStyle w:val="104"/>
        <w:spacing w:before="240" w:after="240" w:line="360" w:lineRule="auto"/>
      </w:pPr>
      <w:bookmarkStart w:id="48" w:name="_Toc97192966"/>
      <w:bookmarkStart w:id="49" w:name="_Toc200317230"/>
      <w:r>
        <w:rPr>
          <w:rFonts w:hint="eastAsia"/>
          <w:szCs w:val="21"/>
        </w:rPr>
        <w:t>术语和定义</w:t>
      </w:r>
      <w:bookmarkEnd w:id="48"/>
      <w:bookmarkEnd w:id="49"/>
    </w:p>
    <w:sdt>
      <w:sdtPr>
        <w:id w:val="-1909835108"/>
        <w:placeholder>
          <w:docPart w:val="CA6336AA5C344B2F91030811E964A4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8F23BA">
          <w:pPr>
            <w:pStyle w:val="56"/>
            <w:spacing w:line="360" w:lineRule="auto"/>
            <w:ind w:firstLine="420"/>
          </w:pPr>
          <w:bookmarkStart w:id="50" w:name="_Toc26986532"/>
          <w:bookmarkEnd w:id="50"/>
          <w:r>
            <w:t>下列术语和定义适用于本文件。</w:t>
          </w:r>
        </w:p>
      </w:sdtContent>
    </w:sdt>
    <w:p w14:paraId="3B1EFBF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林业火灾 forest fire</w:t>
      </w:r>
    </w:p>
    <w:p w14:paraId="2EB5261F">
      <w:pPr>
        <w:pStyle w:val="56"/>
        <w:spacing w:line="360" w:lineRule="auto"/>
        <w:ind w:firstLine="420"/>
      </w:pPr>
      <w:r>
        <w:rPr>
          <w:rFonts w:hint="eastAsia"/>
        </w:rPr>
        <w:t>在林地、林缘或森林生态系统中因自然因素或人为活动引发的火焰燃烧现象，造成林木、植被或其他森林资源损毁的事件。</w:t>
      </w:r>
    </w:p>
    <w:p w14:paraId="4AFC423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火险等级 fire danger level</w:t>
      </w:r>
    </w:p>
    <w:p w14:paraId="4A855FBF">
      <w:pPr>
        <w:pStyle w:val="56"/>
        <w:spacing w:line="360" w:lineRule="auto"/>
        <w:ind w:firstLine="420"/>
      </w:pPr>
      <w:r>
        <w:rPr>
          <w:rFonts w:hint="eastAsia"/>
        </w:rPr>
        <w:t>根据天气、燃料、地形等条件综合评估的林地发生火灾的可能性和潜在危害程度的分级标准。</w:t>
      </w:r>
    </w:p>
    <w:p w14:paraId="7A33C30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风险分级 risk classification</w:t>
      </w:r>
    </w:p>
    <w:p w14:paraId="2ECE77A8">
      <w:pPr>
        <w:pStyle w:val="56"/>
        <w:spacing w:line="360" w:lineRule="auto"/>
        <w:ind w:firstLine="420"/>
      </w:pPr>
      <w:r>
        <w:rPr>
          <w:rFonts w:hint="eastAsia"/>
        </w:rPr>
        <w:t>依据林区燃料负荷、气象条件、火源强度及历史火情等要素，对林火风险进行等级划分。</w:t>
      </w:r>
    </w:p>
    <w:p w14:paraId="1018C4E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防控措施 prevention and control measures</w:t>
      </w:r>
    </w:p>
    <w:p w14:paraId="2145C07C">
      <w:pPr>
        <w:pStyle w:val="56"/>
        <w:spacing w:line="360" w:lineRule="auto"/>
        <w:ind w:firstLine="420"/>
      </w:pPr>
      <w:r>
        <w:rPr>
          <w:rFonts w:hint="eastAsia"/>
        </w:rPr>
        <w:t>为降低火灾发生可能性或减轻灾害损失而采取的工程、技术、组织或宣传干预手段。</w:t>
      </w:r>
    </w:p>
    <w:p w14:paraId="7B32D18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应急响应 emergency response</w:t>
      </w:r>
    </w:p>
    <w:p w14:paraId="679C69B3">
      <w:pPr>
        <w:pStyle w:val="56"/>
        <w:spacing w:line="360" w:lineRule="auto"/>
        <w:ind w:firstLine="420"/>
      </w:pPr>
      <w:r>
        <w:rPr>
          <w:rFonts w:hint="eastAsia"/>
        </w:rPr>
        <w:t>在林业火灾发生后，为控制火势和最大限度减少损失所采取的组织、调度与处置行动。</w:t>
      </w:r>
    </w:p>
    <w:p w14:paraId="3B6DA310">
      <w:pPr>
        <w:pStyle w:val="104"/>
        <w:spacing w:before="240" w:after="240" w:line="360" w:lineRule="auto"/>
      </w:pPr>
      <w:bookmarkStart w:id="51" w:name="_Toc200317231"/>
      <w:r>
        <w:rPr>
          <w:rFonts w:hint="eastAsia"/>
        </w:rPr>
        <w:t>总体要求</w:t>
      </w:r>
      <w:bookmarkEnd w:id="51"/>
    </w:p>
    <w:p w14:paraId="430B8E4D">
      <w:pPr>
        <w:pStyle w:val="105"/>
        <w:spacing w:before="120" w:after="120" w:line="360" w:lineRule="auto"/>
      </w:pPr>
      <w:r>
        <w:rPr>
          <w:rFonts w:hint="eastAsia"/>
        </w:rPr>
        <w:t>体系构建要求</w:t>
      </w:r>
    </w:p>
    <w:p w14:paraId="2D5EFFF5">
      <w:pPr>
        <w:pStyle w:val="56"/>
        <w:spacing w:line="360" w:lineRule="auto"/>
        <w:ind w:firstLine="420"/>
      </w:pPr>
      <w:r>
        <w:rPr>
          <w:rFonts w:hint="eastAsia"/>
        </w:rPr>
        <w:t>应建立“分级预警、分类防控、联动响应、信息共享”的林业火灾管理体系，覆盖风险识别、动态监测、防控处置、事后评估等全过程。</w:t>
      </w:r>
    </w:p>
    <w:p w14:paraId="58932C38">
      <w:pPr>
        <w:pStyle w:val="105"/>
        <w:spacing w:before="120" w:after="120" w:line="360" w:lineRule="auto"/>
      </w:pPr>
      <w:r>
        <w:rPr>
          <w:rFonts w:hint="eastAsia"/>
        </w:rPr>
        <w:t>责任分工机制</w:t>
      </w:r>
    </w:p>
    <w:p w14:paraId="21144D4B">
      <w:pPr>
        <w:pStyle w:val="56"/>
        <w:spacing w:line="360" w:lineRule="auto"/>
        <w:ind w:firstLine="420"/>
      </w:pPr>
      <w:r>
        <w:rPr>
          <w:rFonts w:hint="eastAsia"/>
        </w:rPr>
        <w:t>各级林业主管部门应设立职责清晰的组织架构，明确森林防火指挥机构、属地管理单位和专业技术机构的分工，确保各项工作高效协同。</w:t>
      </w:r>
    </w:p>
    <w:p w14:paraId="69DF68E5">
      <w:pPr>
        <w:pStyle w:val="105"/>
        <w:spacing w:before="120" w:after="120" w:line="360" w:lineRule="auto"/>
      </w:pPr>
      <w:r>
        <w:rPr>
          <w:rFonts w:hint="eastAsia"/>
        </w:rPr>
        <w:t>分级响应原则</w:t>
      </w:r>
    </w:p>
    <w:p w14:paraId="3AC7FA39">
      <w:pPr>
        <w:pStyle w:val="56"/>
        <w:spacing w:line="360" w:lineRule="auto"/>
        <w:ind w:firstLine="420"/>
      </w:pPr>
      <w:r>
        <w:rPr>
          <w:rFonts w:hint="eastAsia"/>
        </w:rPr>
        <w:t>火险预警等级与应急响应等级应动态联动，做到“险随情转、级随险走”，确保响应措施与风险等级相匹配，避免反应迟缓或资源浪费。</w:t>
      </w:r>
    </w:p>
    <w:p w14:paraId="709EFBA8">
      <w:pPr>
        <w:pStyle w:val="105"/>
        <w:spacing w:before="120" w:after="120" w:line="360" w:lineRule="auto"/>
      </w:pPr>
      <w:r>
        <w:rPr>
          <w:rFonts w:hint="eastAsia"/>
        </w:rPr>
        <w:t>区域适应性要求</w:t>
      </w:r>
    </w:p>
    <w:p w14:paraId="1E294E39">
      <w:pPr>
        <w:pStyle w:val="56"/>
        <w:spacing w:line="360" w:lineRule="auto"/>
        <w:ind w:firstLine="420"/>
      </w:pPr>
      <w:r>
        <w:rPr>
          <w:rFonts w:hint="eastAsia"/>
        </w:rPr>
        <w:t>防控与应急管理措施应因地制宜，根据不同林型、地形、气候与人类干扰程度制定差异化管理策略，增强规范的适应性和可操作性。</w:t>
      </w:r>
    </w:p>
    <w:p w14:paraId="7CBAEA6D">
      <w:pPr>
        <w:pStyle w:val="105"/>
        <w:spacing w:before="120" w:after="120" w:line="360" w:lineRule="auto"/>
      </w:pPr>
      <w:r>
        <w:rPr>
          <w:rFonts w:hint="eastAsia"/>
        </w:rPr>
        <w:t>信息化支撑能力</w:t>
      </w:r>
    </w:p>
    <w:p w14:paraId="22E122F2">
      <w:pPr>
        <w:pStyle w:val="56"/>
        <w:spacing w:line="360" w:lineRule="auto"/>
        <w:ind w:firstLine="420"/>
      </w:pPr>
      <w:r>
        <w:rPr>
          <w:rFonts w:hint="eastAsia"/>
        </w:rPr>
        <w:t>应加强信息化平台建设，推动遥感监测、视频监控、火点识别、调度指挥等系统互联互通，提升火情感知、预警、处置的智能化水平。</w:t>
      </w:r>
    </w:p>
    <w:p w14:paraId="331F3A59">
      <w:pPr>
        <w:pStyle w:val="104"/>
        <w:spacing w:before="240" w:after="240" w:line="360" w:lineRule="auto"/>
      </w:pPr>
      <w:bookmarkStart w:id="52" w:name="_Toc200317232"/>
      <w:r>
        <w:rPr>
          <w:rFonts w:hint="eastAsia"/>
        </w:rPr>
        <w:t>风险分级</w:t>
      </w:r>
      <w:bookmarkEnd w:id="52"/>
    </w:p>
    <w:p w14:paraId="40A9045C">
      <w:pPr>
        <w:pStyle w:val="105"/>
        <w:spacing w:before="120" w:after="120" w:line="360" w:lineRule="auto"/>
      </w:pPr>
      <w:r>
        <w:rPr>
          <w:rFonts w:hint="eastAsia"/>
        </w:rPr>
        <w:t>风险等级划分</w:t>
      </w:r>
    </w:p>
    <w:p w14:paraId="2F19268C">
      <w:pPr>
        <w:pStyle w:val="56"/>
        <w:spacing w:line="360" w:lineRule="auto"/>
        <w:ind w:firstLine="420"/>
      </w:pPr>
      <w:r>
        <w:rPr>
          <w:rFonts w:hint="eastAsia"/>
        </w:rPr>
        <w:t>林火风险等级划分为五级，具体见表1。</w:t>
      </w:r>
    </w:p>
    <w:p w14:paraId="2DC92D6C">
      <w:pPr>
        <w:pStyle w:val="112"/>
        <w:spacing w:before="120" w:after="120" w:line="360" w:lineRule="auto"/>
      </w:pPr>
      <w:r>
        <w:rPr>
          <w:rFonts w:hint="eastAsia"/>
        </w:rPr>
        <w:t>林业火灾风险等级划分表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276"/>
        <w:gridCol w:w="4253"/>
        <w:gridCol w:w="2681"/>
      </w:tblGrid>
      <w:tr w14:paraId="68C63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shd w:val="clear" w:color="auto" w:fill="auto"/>
            <w:vAlign w:val="center"/>
          </w:tcPr>
          <w:p w14:paraId="1C2CE9A6">
            <w:pPr>
              <w:pStyle w:val="178"/>
            </w:pPr>
            <w:r>
              <w:rPr>
                <w:rFonts w:hint="eastAsia"/>
              </w:rPr>
              <w:t>等级代号</w:t>
            </w:r>
          </w:p>
        </w:tc>
        <w:tc>
          <w:tcPr>
            <w:tcW w:w="1276" w:type="dxa"/>
            <w:tcBorders>
              <w:top w:val="single" w:color="auto" w:sz="8" w:space="0"/>
              <w:bottom w:val="single" w:color="auto" w:sz="8" w:space="0"/>
            </w:tcBorders>
            <w:shd w:val="clear" w:color="auto" w:fill="auto"/>
            <w:vAlign w:val="center"/>
          </w:tcPr>
          <w:p w14:paraId="020C3A95">
            <w:pPr>
              <w:pStyle w:val="178"/>
            </w:pPr>
            <w:r>
              <w:rPr>
                <w:rFonts w:hint="eastAsia"/>
              </w:rPr>
              <w:t>风险等级</w:t>
            </w:r>
          </w:p>
        </w:tc>
        <w:tc>
          <w:tcPr>
            <w:tcW w:w="4253" w:type="dxa"/>
            <w:tcBorders>
              <w:top w:val="single" w:color="auto" w:sz="8" w:space="0"/>
              <w:bottom w:val="single" w:color="auto" w:sz="8" w:space="0"/>
            </w:tcBorders>
            <w:shd w:val="clear" w:color="auto" w:fill="auto"/>
            <w:vAlign w:val="center"/>
          </w:tcPr>
          <w:p w14:paraId="2A301F3A">
            <w:pPr>
              <w:pStyle w:val="178"/>
            </w:pPr>
            <w:r>
              <w:rPr>
                <w:rFonts w:hint="eastAsia"/>
              </w:rPr>
              <w:t>风险描述</w:t>
            </w:r>
          </w:p>
        </w:tc>
        <w:tc>
          <w:tcPr>
            <w:tcW w:w="2681" w:type="dxa"/>
            <w:tcBorders>
              <w:top w:val="single" w:color="auto" w:sz="8" w:space="0"/>
              <w:bottom w:val="single" w:color="auto" w:sz="8" w:space="0"/>
            </w:tcBorders>
            <w:shd w:val="clear" w:color="auto" w:fill="auto"/>
            <w:vAlign w:val="center"/>
          </w:tcPr>
          <w:p w14:paraId="132AB749">
            <w:pPr>
              <w:pStyle w:val="178"/>
            </w:pPr>
            <w:r>
              <w:rPr>
                <w:rFonts w:hint="eastAsia"/>
              </w:rPr>
              <w:t>应对措施示意</w:t>
            </w:r>
          </w:p>
        </w:tc>
      </w:tr>
      <w:tr w14:paraId="18830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shd w:val="clear" w:color="auto" w:fill="auto"/>
            <w:vAlign w:val="center"/>
          </w:tcPr>
          <w:p w14:paraId="16ADCB23">
            <w:pPr>
              <w:pStyle w:val="178"/>
            </w:pPr>
            <w:r>
              <w:rPr>
                <w:rFonts w:hint="eastAsia"/>
              </w:rPr>
              <w:t>I级</w:t>
            </w:r>
          </w:p>
        </w:tc>
        <w:tc>
          <w:tcPr>
            <w:tcW w:w="1276" w:type="dxa"/>
            <w:tcBorders>
              <w:top w:val="single" w:color="auto" w:sz="8" w:space="0"/>
            </w:tcBorders>
            <w:shd w:val="clear" w:color="auto" w:fill="auto"/>
            <w:vAlign w:val="center"/>
          </w:tcPr>
          <w:p w14:paraId="2456A85A">
            <w:pPr>
              <w:pStyle w:val="178"/>
            </w:pPr>
            <w:r>
              <w:rPr>
                <w:rFonts w:hint="eastAsia"/>
              </w:rPr>
              <w:t>极高风险</w:t>
            </w:r>
          </w:p>
        </w:tc>
        <w:tc>
          <w:tcPr>
            <w:tcW w:w="4253" w:type="dxa"/>
            <w:tcBorders>
              <w:top w:val="single" w:color="auto" w:sz="8" w:space="0"/>
            </w:tcBorders>
            <w:shd w:val="clear" w:color="auto" w:fill="auto"/>
            <w:vAlign w:val="center"/>
          </w:tcPr>
          <w:p w14:paraId="2B8545BC">
            <w:pPr>
              <w:pStyle w:val="178"/>
            </w:pPr>
            <w:r>
              <w:rPr>
                <w:rFonts w:hint="eastAsia"/>
              </w:rPr>
              <w:t>极端干旱、高温、多风等极易燃烧条件，火灾极易发生且蔓延迅速</w:t>
            </w:r>
          </w:p>
        </w:tc>
        <w:tc>
          <w:tcPr>
            <w:tcW w:w="2681" w:type="dxa"/>
            <w:tcBorders>
              <w:top w:val="single" w:color="auto" w:sz="8" w:space="0"/>
            </w:tcBorders>
            <w:shd w:val="clear" w:color="auto" w:fill="auto"/>
            <w:vAlign w:val="center"/>
          </w:tcPr>
          <w:p w14:paraId="32D10A40">
            <w:pPr>
              <w:pStyle w:val="178"/>
            </w:pPr>
            <w:r>
              <w:rPr>
                <w:rFonts w:hint="eastAsia"/>
              </w:rPr>
              <w:t>启动一级响应，进入战备状态，全面封控火源</w:t>
            </w:r>
          </w:p>
        </w:tc>
      </w:tr>
      <w:tr w14:paraId="3C48A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4E26928">
            <w:pPr>
              <w:pStyle w:val="178"/>
            </w:pPr>
            <w:r>
              <w:rPr>
                <w:rFonts w:hint="eastAsia"/>
              </w:rPr>
              <w:t>II级</w:t>
            </w:r>
          </w:p>
        </w:tc>
        <w:tc>
          <w:tcPr>
            <w:tcW w:w="1276" w:type="dxa"/>
            <w:shd w:val="clear" w:color="auto" w:fill="auto"/>
            <w:vAlign w:val="center"/>
          </w:tcPr>
          <w:p w14:paraId="2CE92469">
            <w:pPr>
              <w:pStyle w:val="178"/>
            </w:pPr>
            <w:r>
              <w:rPr>
                <w:rFonts w:hint="eastAsia"/>
              </w:rPr>
              <w:t>高风险</w:t>
            </w:r>
          </w:p>
        </w:tc>
        <w:tc>
          <w:tcPr>
            <w:tcW w:w="4253" w:type="dxa"/>
            <w:shd w:val="clear" w:color="auto" w:fill="auto"/>
            <w:vAlign w:val="center"/>
          </w:tcPr>
          <w:p w14:paraId="072693CF">
            <w:pPr>
              <w:pStyle w:val="178"/>
            </w:pPr>
            <w:r>
              <w:rPr>
                <w:rFonts w:hint="eastAsia"/>
              </w:rPr>
              <w:t>符合高温、干燥和中高风速等条件，火灾风险大，有蔓延可能</w:t>
            </w:r>
          </w:p>
        </w:tc>
        <w:tc>
          <w:tcPr>
            <w:tcW w:w="2681" w:type="dxa"/>
            <w:shd w:val="clear" w:color="auto" w:fill="auto"/>
            <w:vAlign w:val="center"/>
          </w:tcPr>
          <w:p w14:paraId="6E01207F">
            <w:pPr>
              <w:pStyle w:val="178"/>
            </w:pPr>
            <w:r>
              <w:rPr>
                <w:rFonts w:hint="eastAsia"/>
              </w:rPr>
              <w:t>启动二级响应，重点巡查，严格用火审批</w:t>
            </w:r>
          </w:p>
        </w:tc>
      </w:tr>
      <w:tr w14:paraId="7511C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4932B194">
            <w:pPr>
              <w:pStyle w:val="178"/>
            </w:pPr>
            <w:r>
              <w:rPr>
                <w:rFonts w:hint="eastAsia"/>
              </w:rPr>
              <w:t>III级</w:t>
            </w:r>
          </w:p>
        </w:tc>
        <w:tc>
          <w:tcPr>
            <w:tcW w:w="1276" w:type="dxa"/>
            <w:shd w:val="clear" w:color="auto" w:fill="auto"/>
            <w:vAlign w:val="center"/>
          </w:tcPr>
          <w:p w14:paraId="38D35415">
            <w:pPr>
              <w:pStyle w:val="178"/>
            </w:pPr>
            <w:r>
              <w:rPr>
                <w:rFonts w:hint="eastAsia"/>
              </w:rPr>
              <w:t>中等风险</w:t>
            </w:r>
          </w:p>
        </w:tc>
        <w:tc>
          <w:tcPr>
            <w:tcW w:w="4253" w:type="dxa"/>
            <w:shd w:val="clear" w:color="auto" w:fill="auto"/>
            <w:vAlign w:val="center"/>
          </w:tcPr>
          <w:p w14:paraId="1E4D70E3">
            <w:pPr>
              <w:pStyle w:val="178"/>
            </w:pPr>
            <w:r>
              <w:rPr>
                <w:rFonts w:hint="eastAsia"/>
              </w:rPr>
              <w:t>天气转干，风速较低，可燃物累积显著，存在火灾可能性</w:t>
            </w:r>
          </w:p>
        </w:tc>
        <w:tc>
          <w:tcPr>
            <w:tcW w:w="2681" w:type="dxa"/>
            <w:shd w:val="clear" w:color="auto" w:fill="auto"/>
            <w:vAlign w:val="center"/>
          </w:tcPr>
          <w:p w14:paraId="1BF08457">
            <w:pPr>
              <w:pStyle w:val="178"/>
            </w:pPr>
            <w:r>
              <w:rPr>
                <w:rFonts w:hint="eastAsia"/>
              </w:rPr>
              <w:t>启动三级响应，加强监测，限制野外用火</w:t>
            </w:r>
          </w:p>
        </w:tc>
      </w:tr>
      <w:tr w14:paraId="7EAE7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4660DAA8">
            <w:pPr>
              <w:pStyle w:val="178"/>
            </w:pPr>
            <w:r>
              <w:rPr>
                <w:rFonts w:hint="eastAsia"/>
              </w:rPr>
              <w:t>IV级</w:t>
            </w:r>
          </w:p>
        </w:tc>
        <w:tc>
          <w:tcPr>
            <w:tcW w:w="1276" w:type="dxa"/>
            <w:shd w:val="clear" w:color="auto" w:fill="auto"/>
            <w:vAlign w:val="center"/>
          </w:tcPr>
          <w:p w14:paraId="0CB14829">
            <w:pPr>
              <w:pStyle w:val="178"/>
            </w:pPr>
            <w:r>
              <w:rPr>
                <w:rFonts w:hint="eastAsia"/>
              </w:rPr>
              <w:t>低风险</w:t>
            </w:r>
          </w:p>
        </w:tc>
        <w:tc>
          <w:tcPr>
            <w:tcW w:w="4253" w:type="dxa"/>
            <w:shd w:val="clear" w:color="auto" w:fill="auto"/>
            <w:vAlign w:val="center"/>
          </w:tcPr>
          <w:p w14:paraId="0829FA4E">
            <w:pPr>
              <w:pStyle w:val="178"/>
            </w:pPr>
            <w:r>
              <w:rPr>
                <w:rFonts w:hint="eastAsia"/>
              </w:rPr>
              <w:t>土壤湿润或偶有降水，气温适中，火灾发生概率较低</w:t>
            </w:r>
          </w:p>
        </w:tc>
        <w:tc>
          <w:tcPr>
            <w:tcW w:w="2681" w:type="dxa"/>
            <w:shd w:val="clear" w:color="auto" w:fill="auto"/>
            <w:vAlign w:val="center"/>
          </w:tcPr>
          <w:p w14:paraId="4D7438A9">
            <w:pPr>
              <w:pStyle w:val="178"/>
            </w:pPr>
            <w:r>
              <w:rPr>
                <w:rFonts w:hint="eastAsia"/>
              </w:rPr>
              <w:t>启动四级响应，维持常规巡护</w:t>
            </w:r>
          </w:p>
        </w:tc>
      </w:tr>
      <w:tr w14:paraId="25561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06711509">
            <w:pPr>
              <w:pStyle w:val="178"/>
            </w:pPr>
            <w:r>
              <w:rPr>
                <w:rFonts w:hint="eastAsia"/>
              </w:rPr>
              <w:t>V级</w:t>
            </w:r>
          </w:p>
        </w:tc>
        <w:tc>
          <w:tcPr>
            <w:tcW w:w="1276" w:type="dxa"/>
            <w:shd w:val="clear" w:color="auto" w:fill="auto"/>
            <w:vAlign w:val="center"/>
          </w:tcPr>
          <w:p w14:paraId="3B40B071">
            <w:pPr>
              <w:pStyle w:val="178"/>
            </w:pPr>
            <w:r>
              <w:rPr>
                <w:rFonts w:hint="eastAsia"/>
              </w:rPr>
              <w:t>极低风险</w:t>
            </w:r>
          </w:p>
        </w:tc>
        <w:tc>
          <w:tcPr>
            <w:tcW w:w="4253" w:type="dxa"/>
            <w:shd w:val="clear" w:color="auto" w:fill="auto"/>
            <w:vAlign w:val="center"/>
          </w:tcPr>
          <w:p w14:paraId="3BBDC567">
            <w:pPr>
              <w:pStyle w:val="178"/>
            </w:pPr>
            <w:r>
              <w:rPr>
                <w:rFonts w:hint="eastAsia"/>
              </w:rPr>
              <w:t>环境湿润、气温较低或大面积降雨，几乎无火灾风险</w:t>
            </w:r>
          </w:p>
        </w:tc>
        <w:tc>
          <w:tcPr>
            <w:tcW w:w="2681" w:type="dxa"/>
            <w:shd w:val="clear" w:color="auto" w:fill="auto"/>
            <w:vAlign w:val="center"/>
          </w:tcPr>
          <w:p w14:paraId="7A4ADEE6">
            <w:pPr>
              <w:pStyle w:val="178"/>
            </w:pPr>
            <w:r>
              <w:rPr>
                <w:rFonts w:hint="eastAsia"/>
              </w:rPr>
              <w:t>不启动响应，维持日常管理状态</w:t>
            </w:r>
          </w:p>
        </w:tc>
      </w:tr>
    </w:tbl>
    <w:p w14:paraId="093F01BE">
      <w:pPr>
        <w:pStyle w:val="105"/>
        <w:spacing w:before="120" w:after="120" w:line="360" w:lineRule="auto"/>
      </w:pPr>
      <w:r>
        <w:rPr>
          <w:rFonts w:hint="eastAsia"/>
        </w:rPr>
        <w:t>分级指标体系</w:t>
      </w:r>
    </w:p>
    <w:p w14:paraId="51329856">
      <w:pPr>
        <w:pStyle w:val="56"/>
        <w:spacing w:line="360" w:lineRule="auto"/>
        <w:ind w:firstLine="420"/>
      </w:pPr>
      <w:r>
        <w:rPr>
          <w:rFonts w:hint="eastAsia"/>
        </w:rPr>
        <w:t>风险分级应基于多因子评估，包括但不限于以下要素：</w:t>
      </w:r>
    </w:p>
    <w:p w14:paraId="46FBE8BA">
      <w:pPr>
        <w:pStyle w:val="132"/>
        <w:spacing w:line="360" w:lineRule="auto"/>
      </w:pPr>
      <w:r>
        <w:rPr>
          <w:rFonts w:hint="eastAsia"/>
        </w:rPr>
        <w:t>气象条件；</w:t>
      </w:r>
    </w:p>
    <w:p w14:paraId="504FA342">
      <w:pPr>
        <w:pStyle w:val="132"/>
        <w:spacing w:line="360" w:lineRule="auto"/>
      </w:pPr>
      <w:r>
        <w:rPr>
          <w:rFonts w:hint="eastAsia"/>
        </w:rPr>
        <w:t>植被类型与干燥程度；</w:t>
      </w:r>
    </w:p>
    <w:p w14:paraId="4B071454">
      <w:pPr>
        <w:pStyle w:val="132"/>
        <w:spacing w:line="360" w:lineRule="auto"/>
      </w:pPr>
      <w:r>
        <w:rPr>
          <w:rFonts w:hint="eastAsia"/>
        </w:rPr>
        <w:t>地形坡度与可燃物分布；</w:t>
      </w:r>
    </w:p>
    <w:p w14:paraId="4830F9E5">
      <w:pPr>
        <w:pStyle w:val="132"/>
        <w:spacing w:line="360" w:lineRule="auto"/>
      </w:pPr>
      <w:r>
        <w:rPr>
          <w:rFonts w:hint="eastAsia"/>
        </w:rPr>
        <w:t>历史火情与燃烧频度；</w:t>
      </w:r>
    </w:p>
    <w:p w14:paraId="1899078E">
      <w:pPr>
        <w:pStyle w:val="132"/>
        <w:spacing w:line="360" w:lineRule="auto"/>
      </w:pPr>
      <w:r>
        <w:rPr>
          <w:rFonts w:hint="eastAsia"/>
        </w:rPr>
        <w:t>人为活动密度。</w:t>
      </w:r>
    </w:p>
    <w:p w14:paraId="079E6719">
      <w:pPr>
        <w:pStyle w:val="105"/>
        <w:spacing w:before="120" w:after="120" w:line="360" w:lineRule="auto"/>
      </w:pPr>
      <w:r>
        <w:rPr>
          <w:rFonts w:hint="eastAsia"/>
        </w:rPr>
        <w:t>分级更新机制</w:t>
      </w:r>
    </w:p>
    <w:p w14:paraId="3E5A902E">
      <w:pPr>
        <w:pStyle w:val="56"/>
        <w:spacing w:line="360" w:lineRule="auto"/>
        <w:ind w:firstLine="420"/>
      </w:pPr>
      <w:r>
        <w:rPr>
          <w:rFonts w:hint="eastAsia"/>
        </w:rPr>
        <w:t>应建立动态评估机制，根据实时监测数据和预报模型每日更新风险等级，确保风险判定具有前瞻性和时效性。</w:t>
      </w:r>
    </w:p>
    <w:p w14:paraId="7A81B0D6">
      <w:pPr>
        <w:pStyle w:val="104"/>
        <w:spacing w:before="240" w:after="240" w:line="360" w:lineRule="auto"/>
      </w:pPr>
      <w:bookmarkStart w:id="53" w:name="_Toc200317233"/>
      <w:r>
        <w:rPr>
          <w:rFonts w:hint="eastAsia"/>
        </w:rPr>
        <w:t>监测与预警机制</w:t>
      </w:r>
      <w:bookmarkEnd w:id="53"/>
    </w:p>
    <w:p w14:paraId="5C69ECF7">
      <w:pPr>
        <w:pStyle w:val="105"/>
        <w:spacing w:before="120" w:after="120" w:line="360" w:lineRule="auto"/>
      </w:pPr>
      <w:r>
        <w:rPr>
          <w:rFonts w:hint="eastAsia"/>
        </w:rPr>
        <w:t>监测体系构建</w:t>
      </w:r>
    </w:p>
    <w:p w14:paraId="66B496DF">
      <w:pPr>
        <w:pStyle w:val="56"/>
        <w:spacing w:line="360" w:lineRule="auto"/>
        <w:ind w:firstLine="420"/>
      </w:pPr>
      <w:r>
        <w:rPr>
          <w:rFonts w:hint="eastAsia"/>
        </w:rPr>
        <w:t>应建立“天地一体、多源融合”的林火风险监测系统，整合卫星遥感、无人机巡查、视频监控、气象数据和地面观测数据，形成实时动态感知网络。</w:t>
      </w:r>
    </w:p>
    <w:p w14:paraId="3B090672">
      <w:pPr>
        <w:pStyle w:val="105"/>
        <w:spacing w:before="120" w:after="120" w:line="360" w:lineRule="auto"/>
      </w:pPr>
      <w:r>
        <w:rPr>
          <w:rFonts w:hint="eastAsia"/>
        </w:rPr>
        <w:t>数据采集与处理</w:t>
      </w:r>
    </w:p>
    <w:p w14:paraId="64490426">
      <w:pPr>
        <w:pStyle w:val="56"/>
        <w:spacing w:line="360" w:lineRule="auto"/>
        <w:ind w:firstLine="420"/>
      </w:pPr>
      <w:r>
        <w:rPr>
          <w:rFonts w:hint="eastAsia"/>
        </w:rPr>
        <w:t>监测系统应定时采集林区温湿度、风速风向、火点热点、植被干燥指数等数据，并通过信息平台进行分析比对，自动判别火险等级趋势。</w:t>
      </w:r>
    </w:p>
    <w:p w14:paraId="582FF089">
      <w:pPr>
        <w:pStyle w:val="105"/>
        <w:spacing w:before="120" w:after="120" w:line="360" w:lineRule="auto"/>
      </w:pPr>
      <w:r>
        <w:rPr>
          <w:rFonts w:hint="eastAsia"/>
        </w:rPr>
        <w:t>火险预警发布</w:t>
      </w:r>
    </w:p>
    <w:p w14:paraId="422BA1F1">
      <w:pPr>
        <w:pStyle w:val="56"/>
        <w:spacing w:line="360" w:lineRule="auto"/>
        <w:ind w:firstLine="420"/>
      </w:pPr>
      <w:r>
        <w:rPr>
          <w:rFonts w:hint="eastAsia"/>
        </w:rPr>
        <w:t>火险预警应依据风险等级，分为四级：红色（极高）、橙色（高）、黄色（中）、蓝色（低）。各级预警应通过广播、短信、政务系统等渠道向公众和相关责任人发布。</w:t>
      </w:r>
    </w:p>
    <w:p w14:paraId="0BE43887">
      <w:pPr>
        <w:pStyle w:val="105"/>
        <w:spacing w:before="120" w:after="120" w:line="360" w:lineRule="auto"/>
      </w:pPr>
      <w:r>
        <w:rPr>
          <w:rFonts w:hint="eastAsia"/>
        </w:rPr>
        <w:t>响应联动机制</w:t>
      </w:r>
    </w:p>
    <w:p w14:paraId="4D593FD9">
      <w:pPr>
        <w:pStyle w:val="56"/>
        <w:spacing w:line="360" w:lineRule="auto"/>
        <w:ind w:firstLine="420"/>
      </w:pPr>
      <w:r>
        <w:rPr>
          <w:rFonts w:hint="eastAsia"/>
        </w:rPr>
        <w:t>监测平台应具备智能触发响应机制，火险等级一经升高，应自动联动值守系统、应急队伍、指挥调度平台，实现快速预警—快速决策—快速处置。</w:t>
      </w:r>
    </w:p>
    <w:p w14:paraId="59BD4C08">
      <w:pPr>
        <w:pStyle w:val="104"/>
        <w:spacing w:before="240" w:after="240" w:line="360" w:lineRule="auto"/>
      </w:pPr>
      <w:bookmarkStart w:id="54" w:name="_Toc200317234"/>
      <w:r>
        <w:rPr>
          <w:rFonts w:hint="eastAsia"/>
        </w:rPr>
        <w:t>防控措施</w:t>
      </w:r>
      <w:bookmarkEnd w:id="54"/>
    </w:p>
    <w:p w14:paraId="4E1AA227">
      <w:pPr>
        <w:pStyle w:val="105"/>
        <w:spacing w:before="120" w:after="120" w:line="360" w:lineRule="auto"/>
      </w:pPr>
      <w:r>
        <w:rPr>
          <w:rFonts w:hint="eastAsia"/>
        </w:rPr>
        <w:t>源头管控</w:t>
      </w:r>
    </w:p>
    <w:p w14:paraId="6ECB8470">
      <w:pPr>
        <w:pStyle w:val="56"/>
        <w:spacing w:line="360" w:lineRule="auto"/>
        <w:ind w:firstLine="420"/>
      </w:pPr>
      <w:r>
        <w:rPr>
          <w:rFonts w:hint="eastAsia"/>
        </w:rPr>
        <w:t>在高风险等级期间，应严格管控野外用火行为，实施封山禁火制度，并依法查处违规行为。可燃物应定期清理，特别是易燃林下可燃物和交通干线两侧。</w:t>
      </w:r>
    </w:p>
    <w:p w14:paraId="17B92D91">
      <w:pPr>
        <w:pStyle w:val="105"/>
        <w:spacing w:before="120" w:after="120" w:line="360" w:lineRule="auto"/>
      </w:pPr>
      <w:r>
        <w:rPr>
          <w:rFonts w:hint="eastAsia"/>
        </w:rPr>
        <w:t>设防布控</w:t>
      </w:r>
    </w:p>
    <w:p w14:paraId="3615C308">
      <w:pPr>
        <w:pStyle w:val="56"/>
        <w:spacing w:line="360" w:lineRule="auto"/>
        <w:ind w:firstLine="420"/>
      </w:pPr>
      <w:r>
        <w:rPr>
          <w:rFonts w:hint="eastAsia"/>
        </w:rPr>
        <w:t>应根据林区分级情况，建立重点防火区、一般防控区和常规巡查区，合理布设瞭望塔、消防水源、防火隔离带和消防物资储备点。</w:t>
      </w:r>
    </w:p>
    <w:p w14:paraId="08EDF583">
      <w:pPr>
        <w:pStyle w:val="105"/>
        <w:spacing w:before="120" w:after="120" w:line="360" w:lineRule="auto"/>
      </w:pPr>
      <w:r>
        <w:rPr>
          <w:rFonts w:hint="eastAsia"/>
        </w:rPr>
        <w:t>宣传教育</w:t>
      </w:r>
    </w:p>
    <w:p w14:paraId="2BF05C5C">
      <w:pPr>
        <w:pStyle w:val="56"/>
        <w:spacing w:line="360" w:lineRule="auto"/>
        <w:ind w:firstLine="420"/>
      </w:pPr>
      <w:r>
        <w:rPr>
          <w:rFonts w:hint="eastAsia"/>
        </w:rPr>
        <w:t>应通过宣传栏、广播、互联网、新媒体等方式常态化开展防火知识宣传和火险警示教育，提高公众防范意识。</w:t>
      </w:r>
    </w:p>
    <w:p w14:paraId="7FDC6C09">
      <w:pPr>
        <w:pStyle w:val="105"/>
        <w:spacing w:before="120" w:after="120" w:line="360" w:lineRule="auto"/>
      </w:pPr>
      <w:r>
        <w:rPr>
          <w:rFonts w:hint="eastAsia"/>
        </w:rPr>
        <w:t>巡查巡护</w:t>
      </w:r>
    </w:p>
    <w:p w14:paraId="462982F7">
      <w:pPr>
        <w:pStyle w:val="56"/>
        <w:spacing w:line="360" w:lineRule="auto"/>
        <w:ind w:firstLine="420"/>
      </w:pPr>
      <w:r>
        <w:rPr>
          <w:rFonts w:hint="eastAsia"/>
        </w:rPr>
        <w:t>重点林区应在高风险期每日安排人员进行高频次巡护，应用智能手持终端实时上传情况，形成闭环管理。</w:t>
      </w:r>
    </w:p>
    <w:p w14:paraId="432AB007">
      <w:pPr>
        <w:pStyle w:val="104"/>
        <w:spacing w:before="240" w:after="240" w:line="360" w:lineRule="auto"/>
      </w:pPr>
      <w:bookmarkStart w:id="55" w:name="_Toc200317235"/>
      <w:r>
        <w:rPr>
          <w:rFonts w:hint="eastAsia"/>
        </w:rPr>
        <w:t>应急响应与处置流程</w:t>
      </w:r>
      <w:bookmarkEnd w:id="55"/>
    </w:p>
    <w:p w14:paraId="57AFC359">
      <w:pPr>
        <w:pStyle w:val="105"/>
        <w:spacing w:before="120" w:after="120" w:line="360" w:lineRule="auto"/>
      </w:pPr>
      <w:r>
        <w:rPr>
          <w:rFonts w:hint="eastAsia"/>
        </w:rPr>
        <w:t>应急预案编制要求</w:t>
      </w:r>
    </w:p>
    <w:p w14:paraId="736B2996">
      <w:pPr>
        <w:pStyle w:val="56"/>
        <w:spacing w:line="360" w:lineRule="auto"/>
        <w:ind w:firstLine="420"/>
      </w:pPr>
      <w:r>
        <w:rPr>
          <w:rFonts w:hint="eastAsia"/>
        </w:rPr>
        <w:t>各地应编制覆盖全流程的林火应急预案，明确职责分工、联动机制、指挥体系和资源配置，并定期组织演练。</w:t>
      </w:r>
    </w:p>
    <w:p w14:paraId="71276802">
      <w:pPr>
        <w:pStyle w:val="105"/>
        <w:spacing w:before="120" w:after="120" w:line="360" w:lineRule="auto"/>
      </w:pPr>
      <w:r>
        <w:rPr>
          <w:rFonts w:hint="eastAsia"/>
        </w:rPr>
        <w:t>响应等级划分</w:t>
      </w:r>
    </w:p>
    <w:p w14:paraId="0FCE1322">
      <w:pPr>
        <w:pStyle w:val="56"/>
        <w:spacing w:line="360" w:lineRule="auto"/>
        <w:ind w:firstLine="420"/>
      </w:pPr>
      <w:r>
        <w:rPr>
          <w:rFonts w:hint="eastAsia"/>
        </w:rPr>
        <w:t>应急响应等级与风险等级挂钩，设为四级响应，具体见表2。</w:t>
      </w:r>
    </w:p>
    <w:p w14:paraId="2AE35FC4">
      <w:pPr>
        <w:pStyle w:val="112"/>
        <w:spacing w:before="120" w:after="120" w:line="360" w:lineRule="auto"/>
      </w:pPr>
      <w:r>
        <w:rPr>
          <w:rFonts w:hint="eastAsia"/>
        </w:rPr>
        <w:t>林业火灾应急响应等级对应关系表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2552"/>
        <w:gridCol w:w="4524"/>
      </w:tblGrid>
      <w:tr w14:paraId="6EC9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tcPr>
          <w:p w14:paraId="53C9CDEE">
            <w:pPr>
              <w:pStyle w:val="178"/>
            </w:pPr>
            <w:r>
              <w:rPr>
                <w:rFonts w:hint="eastAsia"/>
              </w:rPr>
              <w:t>风险等级</w:t>
            </w:r>
          </w:p>
        </w:tc>
        <w:tc>
          <w:tcPr>
            <w:tcW w:w="2552" w:type="dxa"/>
            <w:tcBorders>
              <w:top w:val="single" w:color="auto" w:sz="8" w:space="0"/>
              <w:bottom w:val="single" w:color="auto" w:sz="8" w:space="0"/>
            </w:tcBorders>
            <w:shd w:val="clear" w:color="auto" w:fill="auto"/>
          </w:tcPr>
          <w:p w14:paraId="7FEE11E7">
            <w:pPr>
              <w:pStyle w:val="178"/>
            </w:pPr>
            <w:r>
              <w:rPr>
                <w:rFonts w:hint="eastAsia"/>
              </w:rPr>
              <w:t>响应级别</w:t>
            </w:r>
          </w:p>
        </w:tc>
        <w:tc>
          <w:tcPr>
            <w:tcW w:w="4524" w:type="dxa"/>
            <w:tcBorders>
              <w:top w:val="single" w:color="auto" w:sz="8" w:space="0"/>
              <w:bottom w:val="single" w:color="auto" w:sz="8" w:space="0"/>
            </w:tcBorders>
            <w:shd w:val="clear" w:color="auto" w:fill="auto"/>
          </w:tcPr>
          <w:p w14:paraId="6B31C114">
            <w:pPr>
              <w:pStyle w:val="178"/>
            </w:pPr>
            <w:r>
              <w:rPr>
                <w:rFonts w:hint="eastAsia"/>
              </w:rPr>
              <w:t>应急措施</w:t>
            </w:r>
          </w:p>
        </w:tc>
      </w:tr>
      <w:tr w14:paraId="2C5E5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tcPr>
          <w:p w14:paraId="312B5DD0">
            <w:pPr>
              <w:pStyle w:val="178"/>
            </w:pPr>
            <w:r>
              <w:rPr>
                <w:rFonts w:hint="eastAsia"/>
              </w:rPr>
              <w:t>I级</w:t>
            </w:r>
          </w:p>
        </w:tc>
        <w:tc>
          <w:tcPr>
            <w:tcW w:w="2552" w:type="dxa"/>
            <w:tcBorders>
              <w:top w:val="single" w:color="auto" w:sz="8" w:space="0"/>
            </w:tcBorders>
            <w:shd w:val="clear" w:color="auto" w:fill="auto"/>
          </w:tcPr>
          <w:p w14:paraId="67BAB9DE">
            <w:pPr>
              <w:pStyle w:val="178"/>
            </w:pPr>
            <w:r>
              <w:rPr>
                <w:rFonts w:hint="eastAsia"/>
              </w:rPr>
              <w:t>一级响应</w:t>
            </w:r>
          </w:p>
        </w:tc>
        <w:tc>
          <w:tcPr>
            <w:tcW w:w="4524" w:type="dxa"/>
            <w:tcBorders>
              <w:top w:val="single" w:color="auto" w:sz="8" w:space="0"/>
            </w:tcBorders>
            <w:shd w:val="clear" w:color="auto" w:fill="auto"/>
          </w:tcPr>
          <w:p w14:paraId="01797A87">
            <w:pPr>
              <w:pStyle w:val="178"/>
            </w:pPr>
            <w:r>
              <w:rPr>
                <w:rFonts w:hint="eastAsia"/>
              </w:rPr>
              <w:t>启动应急指挥中心，全线出动力量</w:t>
            </w:r>
          </w:p>
        </w:tc>
      </w:tr>
      <w:tr w14:paraId="474C2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394AE40E">
            <w:pPr>
              <w:pStyle w:val="178"/>
            </w:pPr>
            <w:r>
              <w:rPr>
                <w:rFonts w:hint="eastAsia"/>
              </w:rPr>
              <w:t>II级</w:t>
            </w:r>
          </w:p>
        </w:tc>
        <w:tc>
          <w:tcPr>
            <w:tcW w:w="2552" w:type="dxa"/>
            <w:shd w:val="clear" w:color="auto" w:fill="auto"/>
          </w:tcPr>
          <w:p w14:paraId="091BCA30">
            <w:pPr>
              <w:pStyle w:val="178"/>
            </w:pPr>
            <w:r>
              <w:rPr>
                <w:rFonts w:hint="eastAsia"/>
              </w:rPr>
              <w:t>二级响应</w:t>
            </w:r>
          </w:p>
        </w:tc>
        <w:tc>
          <w:tcPr>
            <w:tcW w:w="4524" w:type="dxa"/>
            <w:shd w:val="clear" w:color="auto" w:fill="auto"/>
          </w:tcPr>
          <w:p w14:paraId="0A284E2F">
            <w:pPr>
              <w:pStyle w:val="178"/>
            </w:pPr>
            <w:r>
              <w:rPr>
                <w:rFonts w:hint="eastAsia"/>
              </w:rPr>
              <w:t>区域内力量集结，严控火源</w:t>
            </w:r>
          </w:p>
        </w:tc>
      </w:tr>
      <w:tr w14:paraId="6484C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4F131BFE">
            <w:pPr>
              <w:pStyle w:val="178"/>
            </w:pPr>
            <w:r>
              <w:rPr>
                <w:rFonts w:hint="eastAsia"/>
              </w:rPr>
              <w:t>III级</w:t>
            </w:r>
          </w:p>
        </w:tc>
        <w:tc>
          <w:tcPr>
            <w:tcW w:w="2552" w:type="dxa"/>
            <w:shd w:val="clear" w:color="auto" w:fill="auto"/>
          </w:tcPr>
          <w:p w14:paraId="2B25D1D7">
            <w:pPr>
              <w:pStyle w:val="178"/>
            </w:pPr>
            <w:r>
              <w:rPr>
                <w:rFonts w:hint="eastAsia"/>
              </w:rPr>
              <w:t>三级响应</w:t>
            </w:r>
          </w:p>
        </w:tc>
        <w:tc>
          <w:tcPr>
            <w:tcW w:w="4524" w:type="dxa"/>
            <w:shd w:val="clear" w:color="auto" w:fill="auto"/>
          </w:tcPr>
          <w:p w14:paraId="64EFF487">
            <w:pPr>
              <w:pStyle w:val="178"/>
            </w:pPr>
            <w:r>
              <w:rPr>
                <w:rFonts w:hint="eastAsia"/>
              </w:rPr>
              <w:t>加密巡逻，启动预备力量</w:t>
            </w:r>
          </w:p>
        </w:tc>
      </w:tr>
      <w:tr w14:paraId="79BA5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tcPr>
          <w:p w14:paraId="55CEE414">
            <w:pPr>
              <w:pStyle w:val="178"/>
            </w:pPr>
            <w:r>
              <w:rPr>
                <w:rFonts w:hint="eastAsia"/>
              </w:rPr>
              <w:t>IV-V级</w:t>
            </w:r>
          </w:p>
        </w:tc>
        <w:tc>
          <w:tcPr>
            <w:tcW w:w="2552" w:type="dxa"/>
            <w:shd w:val="clear" w:color="auto" w:fill="auto"/>
          </w:tcPr>
          <w:p w14:paraId="7D10BA24">
            <w:pPr>
              <w:pStyle w:val="178"/>
            </w:pPr>
            <w:r>
              <w:rPr>
                <w:rFonts w:hint="eastAsia"/>
              </w:rPr>
              <w:t>四级响应</w:t>
            </w:r>
          </w:p>
        </w:tc>
        <w:tc>
          <w:tcPr>
            <w:tcW w:w="4524" w:type="dxa"/>
            <w:shd w:val="clear" w:color="auto" w:fill="auto"/>
          </w:tcPr>
          <w:p w14:paraId="05C1DFFB">
            <w:pPr>
              <w:pStyle w:val="178"/>
            </w:pPr>
            <w:r>
              <w:rPr>
                <w:rFonts w:hint="eastAsia"/>
              </w:rPr>
              <w:t>维持常规监测，适时处置</w:t>
            </w:r>
          </w:p>
        </w:tc>
      </w:tr>
    </w:tbl>
    <w:p w14:paraId="6C3365C4">
      <w:pPr>
        <w:pStyle w:val="105"/>
        <w:spacing w:before="120" w:after="120" w:line="360" w:lineRule="auto"/>
      </w:pPr>
      <w:r>
        <w:rPr>
          <w:rFonts w:hint="eastAsia"/>
        </w:rPr>
        <w:t>处置程序规范</w:t>
      </w:r>
    </w:p>
    <w:p w14:paraId="0AD3F775">
      <w:pPr>
        <w:pStyle w:val="56"/>
        <w:spacing w:line="360" w:lineRule="auto"/>
        <w:ind w:firstLine="420"/>
      </w:pPr>
      <w:r>
        <w:rPr>
          <w:rFonts w:hint="eastAsia"/>
        </w:rPr>
        <w:t>火情发现后，应立即报告并启动响应。调度消防力量迅速赶赴现场，按照“先人后物、先控后灭”原则组织扑救，确保人员安全优先。</w:t>
      </w:r>
    </w:p>
    <w:p w14:paraId="3A7838AE">
      <w:pPr>
        <w:pStyle w:val="105"/>
        <w:spacing w:before="120" w:after="120" w:line="360" w:lineRule="auto"/>
      </w:pPr>
      <w:r>
        <w:rPr>
          <w:rFonts w:hint="eastAsia"/>
        </w:rPr>
        <w:t>后评估与总结改进</w:t>
      </w:r>
    </w:p>
    <w:p w14:paraId="31234DE5">
      <w:pPr>
        <w:pStyle w:val="56"/>
        <w:spacing w:line="360" w:lineRule="auto"/>
        <w:ind w:firstLine="420"/>
      </w:pPr>
      <w:r>
        <w:rPr>
          <w:rFonts w:hint="eastAsia"/>
        </w:rPr>
        <w:t>处置完成后应组织调查评估，分析火因、响应过程与控制效果，形成总结报告并据此优化风险图和预案文本。</w:t>
      </w:r>
    </w:p>
    <w:p w14:paraId="105FF865">
      <w:pPr>
        <w:pStyle w:val="104"/>
        <w:spacing w:before="240" w:after="240" w:line="360" w:lineRule="auto"/>
      </w:pPr>
      <w:bookmarkStart w:id="56" w:name="_Toc200317236"/>
      <w:r>
        <w:rPr>
          <w:rFonts w:hint="eastAsia"/>
        </w:rPr>
        <w:t>信息管理与宣传教育</w:t>
      </w:r>
      <w:bookmarkEnd w:id="56"/>
    </w:p>
    <w:p w14:paraId="4CC8FE0D">
      <w:pPr>
        <w:pStyle w:val="105"/>
        <w:spacing w:before="120" w:after="120" w:line="360" w:lineRule="auto"/>
      </w:pPr>
      <w:r>
        <w:rPr>
          <w:rFonts w:hint="eastAsia"/>
        </w:rPr>
        <w:t>信息平台建设要求</w:t>
      </w:r>
    </w:p>
    <w:p w14:paraId="55C71DE0">
      <w:pPr>
        <w:pStyle w:val="56"/>
        <w:spacing w:line="360" w:lineRule="auto"/>
        <w:ind w:firstLine="420"/>
      </w:pPr>
      <w:r>
        <w:rPr>
          <w:rFonts w:hint="eastAsia"/>
        </w:rPr>
        <w:t>构建集成化林火信息管理系统，涵盖监测数据采集、风险评估、指挥调度、处置反馈和档案管理等功能。</w:t>
      </w:r>
    </w:p>
    <w:p w14:paraId="5CCEE56D">
      <w:pPr>
        <w:pStyle w:val="105"/>
        <w:spacing w:before="120" w:after="120" w:line="360" w:lineRule="auto"/>
      </w:pPr>
      <w:r>
        <w:rPr>
          <w:rFonts w:hint="eastAsia"/>
        </w:rPr>
        <w:t>信息报送制度</w:t>
      </w:r>
    </w:p>
    <w:p w14:paraId="08446709">
      <w:pPr>
        <w:pStyle w:val="56"/>
        <w:spacing w:line="360" w:lineRule="auto"/>
        <w:ind w:firstLine="420"/>
      </w:pPr>
      <w:r>
        <w:rPr>
          <w:rFonts w:hint="eastAsia"/>
        </w:rPr>
        <w:t>建立分级报送机制，确保火情和应急处理信息在30分钟内上报县级指挥中心，重大火情应逐级上报至省级主管部门。</w:t>
      </w:r>
    </w:p>
    <w:p w14:paraId="5A7B5B30">
      <w:pPr>
        <w:pStyle w:val="105"/>
        <w:spacing w:before="120" w:after="120" w:line="360" w:lineRule="auto"/>
      </w:pPr>
      <w:r>
        <w:rPr>
          <w:rFonts w:hint="eastAsia"/>
        </w:rPr>
        <w:t>公众宣传与培训</w:t>
      </w:r>
    </w:p>
    <w:p w14:paraId="02B55815">
      <w:pPr>
        <w:pStyle w:val="56"/>
        <w:spacing w:line="360" w:lineRule="auto"/>
        <w:ind w:firstLine="420"/>
      </w:pPr>
      <w:r>
        <w:rPr>
          <w:rFonts w:hint="eastAsia"/>
        </w:rPr>
        <w:t>定期开展林区防火知识宣传月、进村入户讲解、防火演练等活动，提升基层工作人员和群众的防火技能与逃生能力。</w:t>
      </w:r>
    </w:p>
    <w:bookmarkEnd w:id="26"/>
    <w:p w14:paraId="7CF8AB74">
      <w:pPr>
        <w:pStyle w:val="56"/>
        <w:ind w:firstLine="0" w:firstLineChars="0"/>
        <w:jc w:val="center"/>
      </w:pPr>
      <w:bookmarkStart w:id="57" w:name="BookMark8"/>
      <w:r>
        <w:rPr>
          <w:rFonts w:hint="eastAsia"/>
        </w:rPr>
        <w:drawing>
          <wp:inline distT="0" distB="0" distL="0" distR="0">
            <wp:extent cx="1485900" cy="317500"/>
            <wp:effectExtent l="0" t="0" r="0" b="6350"/>
            <wp:docPr id="1089300155" name="图片 5"/>
            <wp:cNvGraphicFramePr/>
            <a:graphic xmlns:a="http://schemas.openxmlformats.org/drawingml/2006/main">
              <a:graphicData uri="http://schemas.openxmlformats.org/drawingml/2006/picture">
                <pic:pic xmlns:pic="http://schemas.openxmlformats.org/drawingml/2006/picture">
                  <pic:nvPicPr>
                    <pic:cNvPr id="1089300155"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BD71">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B3D8">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FFA0">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E90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F987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BDBF">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8A40">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9DA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A207">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43E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497F">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7DF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782F">
    <w:pPr>
      <w:pStyle w:val="61"/>
    </w:pPr>
    <w:r>
      <w:fldChar w:fldCharType="begin"/>
    </w:r>
    <w:r>
      <w:instrText xml:space="preserve"> STYLEREF  标准文件_文件编号  \* MERGEFORMAT </w:instrText>
    </w:r>
    <w:r>
      <w:fldChar w:fldCharType="separate"/>
    </w:r>
    <w:r>
      <w:t>T/XJBX 0027—2025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2E7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0027—2025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45A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024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E1CC">
    <w:pPr>
      <w:pStyle w:val="61"/>
    </w:pPr>
    <w:r>
      <w:fldChar w:fldCharType="begin"/>
    </w:r>
    <w:r>
      <w:instrText xml:space="preserve"> STYLEREF  标准文件_文件编号  \* MERGEFORMAT </w:instrText>
    </w:r>
    <w:r>
      <w:fldChar w:fldCharType="separate"/>
    </w:r>
    <w:r>
      <w:t>T/XJBX 0027—2025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84E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0027—2025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7109">
    <w:pPr>
      <w:pStyle w:val="61"/>
    </w:pPr>
    <w:r>
      <w:fldChar w:fldCharType="begin"/>
    </w:r>
    <w:r>
      <w:instrText xml:space="preserve"> STYLEREF  标准文件_文件编号  \* MERGEFORMAT </w:instrText>
    </w:r>
    <w:r>
      <w:fldChar w:fldCharType="separate"/>
    </w:r>
    <w:r>
      <w:t>T/XJBX 0027—2025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FF9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0027—2025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3DC9">
    <w:pPr>
      <w:pStyle w:val="61"/>
    </w:pPr>
    <w:r>
      <w:fldChar w:fldCharType="begin"/>
    </w:r>
    <w:r>
      <w:instrText xml:space="preserve"> STYLEREF  标准文件_文件编号  \* MERGEFORMAT </w:instrText>
    </w:r>
    <w:r>
      <w:fldChar w:fldCharType="separate"/>
    </w:r>
    <w:r>
      <w:t>T/XJBX 0027—2025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3E4C">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0027—2025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QwNzY0NjQxMDFU0lEKTi0uzszPAykwqgUAboyE4SwAAAA="/>
  </w:docVars>
  <w:rsids>
    <w:rsidRoot w:val="00410FF7"/>
    <w:rsid w:val="0000040A"/>
    <w:rsid w:val="00000A94"/>
    <w:rsid w:val="00001972"/>
    <w:rsid w:val="00001D9A"/>
    <w:rsid w:val="00007B3A"/>
    <w:rsid w:val="000107E0"/>
    <w:rsid w:val="00011FDE"/>
    <w:rsid w:val="00012FFD"/>
    <w:rsid w:val="00013C72"/>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4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FE7"/>
    <w:rsid w:val="001E73AB"/>
    <w:rsid w:val="001F092D"/>
    <w:rsid w:val="001F143A"/>
    <w:rsid w:val="001F1605"/>
    <w:rsid w:val="001F2508"/>
    <w:rsid w:val="001F4816"/>
    <w:rsid w:val="001F4C97"/>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FF7"/>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128"/>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F74"/>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4E12"/>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05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23D"/>
    <w:rsid w:val="006C5A62"/>
    <w:rsid w:val="006C5D68"/>
    <w:rsid w:val="006C6976"/>
    <w:rsid w:val="006C6DD0"/>
    <w:rsid w:val="006C7065"/>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E55"/>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3D8"/>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D16"/>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169"/>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BBC"/>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970"/>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A4D"/>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773175"/>
    <w:rsid w:val="74ED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9A9BF09CB749CEB43FD36FA4596A76"/>
        <w:style w:val=""/>
        <w:category>
          <w:name w:val="常规"/>
          <w:gallery w:val="placeholder"/>
        </w:category>
        <w:types>
          <w:type w:val="bbPlcHdr"/>
        </w:types>
        <w:behaviors>
          <w:behavior w:val="content"/>
        </w:behaviors>
        <w:description w:val=""/>
        <w:guid w:val="{D8BF7915-54A1-4C97-A918-69D4FB255055}"/>
      </w:docPartPr>
      <w:docPartBody>
        <w:p w14:paraId="7FA8E283">
          <w:pPr>
            <w:pStyle w:val="5"/>
          </w:pPr>
          <w:r>
            <w:rPr>
              <w:rStyle w:val="4"/>
              <w:rFonts w:hint="eastAsia"/>
            </w:rPr>
            <w:t>单击或点击此处输入文字。</w:t>
          </w:r>
        </w:p>
      </w:docPartBody>
    </w:docPart>
    <w:docPart>
      <w:docPartPr>
        <w:name w:val="CA827A88120B40AD8FFC298455EBE2A2"/>
        <w:style w:val=""/>
        <w:category>
          <w:name w:val="常规"/>
          <w:gallery w:val="placeholder"/>
        </w:category>
        <w:types>
          <w:type w:val="bbPlcHdr"/>
        </w:types>
        <w:behaviors>
          <w:behavior w:val="content"/>
        </w:behaviors>
        <w:description w:val=""/>
        <w:guid w:val="{40A5E523-3A23-4F6D-BBAB-DBEAE5666F3E}"/>
      </w:docPartPr>
      <w:docPartBody>
        <w:p w14:paraId="469E9F90">
          <w:pPr>
            <w:pStyle w:val="6"/>
          </w:pPr>
          <w:r>
            <w:rPr>
              <w:rStyle w:val="4"/>
              <w:rFonts w:hint="eastAsia"/>
            </w:rPr>
            <w:t>选择一项。</w:t>
          </w:r>
        </w:p>
      </w:docPartBody>
    </w:docPart>
    <w:docPart>
      <w:docPartPr>
        <w:name w:val="CA6336AA5C344B2F91030811E964A4F0"/>
        <w:style w:val=""/>
        <w:category>
          <w:name w:val="常规"/>
          <w:gallery w:val="placeholder"/>
        </w:category>
        <w:types>
          <w:type w:val="bbPlcHdr"/>
        </w:types>
        <w:behaviors>
          <w:behavior w:val="content"/>
        </w:behaviors>
        <w:description w:val=""/>
        <w:guid w:val="{D976333E-6D35-4448-AAC8-F26D890B7334}"/>
      </w:docPartPr>
      <w:docPartBody>
        <w:p w14:paraId="38DEC1A9">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D2"/>
    <w:rsid w:val="000635B6"/>
    <w:rsid w:val="00285B5E"/>
    <w:rsid w:val="00483EFB"/>
    <w:rsid w:val="004C69D2"/>
    <w:rsid w:val="00534128"/>
    <w:rsid w:val="00A737E7"/>
    <w:rsid w:val="00E23A54"/>
    <w:rsid w:val="00F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29A9BF09CB749CEB43FD36FA4596A7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A827A88120B40AD8FFC298455EBE2A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A6336AA5C344B2F91030811E964A4F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2727</Words>
  <Characters>2960</Characters>
  <Lines>32</Lines>
  <Paragraphs>9</Paragraphs>
  <TotalTime>107</TotalTime>
  <ScaleCrop>false</ScaleCrop>
  <LinksUpToDate>false</LinksUpToDate>
  <CharactersWithSpaces>3038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2025-06-08T13:07:00Z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2025-06-10T07:49:41Z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2052-12.1.0.21171</vt:lpwstr>
  </property>
  <property fmtid="{D5CDD505-2E9C-101B-9397-08002B2CF9AE}" pid="17" name="ICV">
    <vt:lpwstr>D3DEF406C1954100A8420982E253EC63_12</vt:lpwstr>
  </property>
</Properties>
</file>