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1FCD1">
      <w:pPr>
        <w:jc w:val="left"/>
        <w:rPr>
          <w:rFonts w:ascii="Times New Roman" w:hAnsi="Times New Roman" w:eastAsia="宋体" w:cs="宋体"/>
          <w:sz w:val="24"/>
          <w:szCs w:val="18"/>
        </w:rPr>
      </w:pPr>
      <w:r>
        <w:rPr>
          <w:rFonts w:hint="eastAsia" w:ascii="Times New Roman" w:hAnsi="Times New Roman" w:eastAsia="宋体" w:cs="宋体"/>
          <w:sz w:val="24"/>
          <w:szCs w:val="18"/>
        </w:rPr>
        <w:t>附件：标准提纲</w:t>
      </w:r>
    </w:p>
    <w:p w14:paraId="0C5CB632">
      <w:pPr>
        <w:framePr w:w="2546" w:h="1389" w:hRule="exact" w:hSpace="181" w:vSpace="181" w:wrap="around" w:vAnchor="margin" w:hAnchor="margin" w:x="6522" w:y="398" w:anchorLock="1"/>
        <w:widowControl/>
        <w:shd w:val="solid" w:color="FFFFFF" w:fill="FFFFFF"/>
        <w:spacing w:line="0" w:lineRule="atLeast"/>
        <w:jc w:val="right"/>
        <w:rPr>
          <w:rFonts w:hint="eastAsia" w:ascii="宋体" w:hAnsi="宋体" w:eastAsia="宋体" w:cs="宋体"/>
          <w:b/>
          <w:w w:val="170"/>
          <w:kern w:val="0"/>
          <w:sz w:val="96"/>
          <w:szCs w:val="96"/>
        </w:rPr>
      </w:pPr>
      <w:bookmarkStart w:id="0" w:name="_Toc1651879"/>
      <w:bookmarkStart w:id="1" w:name="_Toc31202"/>
      <w:bookmarkStart w:id="2" w:name="_Toc14794"/>
      <w:bookmarkStart w:id="3" w:name="_Toc942345"/>
      <w:bookmarkStart w:id="4" w:name="_Toc24964"/>
      <w:bookmarkStart w:id="5" w:name="_Toc942016"/>
      <w:bookmarkStart w:id="6" w:name="_Toc15743"/>
    </w:p>
    <w:p w14:paraId="5BC64E97">
      <w:pPr>
        <w:framePr w:w="9639" w:h="1363" w:hRule="exact" w:hSpace="181" w:vSpace="181" w:wrap="around" w:vAnchor="page" w:hAnchor="page" w:x="1478" w:y="2238" w:anchorLock="1"/>
        <w:kinsoku w:val="0"/>
        <w:overflowPunct w:val="0"/>
        <w:autoSpaceDE w:val="0"/>
        <w:autoSpaceDN w:val="0"/>
        <w:spacing w:line="0" w:lineRule="atLeast"/>
        <w:jc w:val="distribute"/>
        <w:rPr>
          <w:rFonts w:hint="eastAsia" w:ascii="宋体" w:hAnsi="宋体" w:eastAsia="宋体" w:cs="宋体"/>
          <w:b/>
          <w:bCs/>
          <w:spacing w:val="20"/>
          <w:w w:val="148"/>
          <w:kern w:val="0"/>
          <w:sz w:val="48"/>
          <w:szCs w:val="20"/>
        </w:rPr>
      </w:pPr>
      <w:r>
        <w:rPr>
          <w:rFonts w:hint="eastAsia" w:ascii="宋体" w:hAnsi="宋体" w:eastAsia="宋体" w:cs="宋体"/>
          <w:b/>
          <w:bCs/>
          <w:spacing w:val="20"/>
          <w:w w:val="148"/>
          <w:kern w:val="0"/>
          <w:sz w:val="48"/>
          <w:szCs w:val="20"/>
        </w:rPr>
        <w:t>中国食品药品企业质量</w:t>
      </w:r>
    </w:p>
    <w:p w14:paraId="61C1DA0F">
      <w:pPr>
        <w:framePr w:w="9639" w:h="1363" w:hRule="exact" w:hSpace="181" w:vSpace="181" w:wrap="around" w:vAnchor="page" w:hAnchor="page" w:x="1478" w:y="2238" w:anchorLock="1"/>
        <w:kinsoku w:val="0"/>
        <w:overflowPunct w:val="0"/>
        <w:autoSpaceDE w:val="0"/>
        <w:autoSpaceDN w:val="0"/>
        <w:spacing w:line="0" w:lineRule="atLeast"/>
        <w:jc w:val="distribute"/>
        <w:rPr>
          <w:rFonts w:hint="eastAsia" w:ascii="宋体" w:hAnsi="宋体" w:eastAsia="宋体" w:cs="宋体"/>
          <w:b/>
          <w:bCs/>
          <w:spacing w:val="20"/>
          <w:w w:val="148"/>
          <w:kern w:val="0"/>
          <w:sz w:val="48"/>
          <w:szCs w:val="20"/>
        </w:rPr>
      </w:pPr>
      <w:r>
        <w:rPr>
          <w:rFonts w:hint="eastAsia" w:ascii="宋体" w:hAnsi="宋体" w:eastAsia="宋体" w:cs="宋体"/>
          <w:b/>
          <w:bCs/>
          <w:spacing w:val="20"/>
          <w:w w:val="148"/>
          <w:kern w:val="0"/>
          <w:sz w:val="48"/>
          <w:szCs w:val="20"/>
        </w:rPr>
        <w:t>安全促进会团体标准</w:t>
      </w:r>
    </w:p>
    <w:p w14:paraId="64D75E2B">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p>
    <w:p w14:paraId="354486F7">
      <w:pPr>
        <w:framePr w:w="3997" w:h="471" w:hRule="exact" w:vSpace="181" w:wrap="around" w:vAnchor="page" w:hAnchor="page" w:x="1419" w:y="14097" w:anchorLock="1"/>
        <w:widowControl/>
        <w:jc w:val="left"/>
        <w:rPr>
          <w:rFonts w:hint="eastAsia" w:ascii="宋体" w:hAnsi="宋体" w:eastAsia="宋体" w:cs="宋体"/>
          <w:kern w:val="0"/>
          <w:sz w:val="28"/>
          <w:szCs w:val="20"/>
        </w:rPr>
      </w:pPr>
      <w:bookmarkStart w:id="7" w:name="FY"/>
      <w:r>
        <w:rPr>
          <w:rFonts w:hint="eastAsia" w:ascii="宋体" w:hAnsi="宋体" w:eastAsia="宋体" w:cs="宋体"/>
          <w:kern w:val="0"/>
          <w:sz w:val="28"/>
          <w:szCs w:val="20"/>
        </w:rPr>
        <w:fldChar w:fldCharType="begin">
          <w:ffData>
            <w:name w:val="FY"/>
            <w:enabled/>
            <w:calcOnExit w:val="0"/>
            <w:textInput>
              <w:default w:val="XXXX"/>
              <w:maxLength w:val="4"/>
            </w:textInput>
          </w:ffData>
        </w:fldChar>
      </w:r>
      <w:r>
        <w:rPr>
          <w:rFonts w:hint="eastAsia" w:ascii="宋体" w:hAnsi="宋体" w:eastAsia="宋体" w:cs="宋体"/>
          <w:kern w:val="0"/>
          <w:sz w:val="28"/>
          <w:szCs w:val="20"/>
        </w:rPr>
        <w:instrText xml:space="preserve"> FORMTEXT </w:instrText>
      </w:r>
      <w:r>
        <w:rPr>
          <w:rFonts w:hint="eastAsia" w:ascii="宋体" w:hAnsi="宋体" w:eastAsia="宋体" w:cs="宋体"/>
          <w:kern w:val="0"/>
          <w:sz w:val="28"/>
          <w:szCs w:val="20"/>
        </w:rPr>
        <w:fldChar w:fldCharType="separate"/>
      </w:r>
      <w:r>
        <w:rPr>
          <w:rFonts w:hint="eastAsia" w:ascii="宋体" w:hAnsi="宋体" w:eastAsia="宋体" w:cs="宋体"/>
          <w:kern w:val="0"/>
          <w:sz w:val="28"/>
          <w:szCs w:val="20"/>
        </w:rPr>
        <w:t>XXXX</w:t>
      </w:r>
      <w:r>
        <w:rPr>
          <w:rFonts w:hint="eastAsia" w:ascii="宋体" w:hAnsi="宋体" w:eastAsia="宋体" w:cs="宋体"/>
          <w:kern w:val="0"/>
          <w:sz w:val="28"/>
          <w:szCs w:val="20"/>
        </w:rPr>
        <w:fldChar w:fldCharType="end"/>
      </w:r>
      <w:bookmarkEnd w:id="7"/>
      <w:r>
        <w:rPr>
          <w:rFonts w:hint="eastAsia" w:ascii="宋体" w:hAnsi="宋体" w:eastAsia="宋体" w:cs="宋体"/>
          <w:kern w:val="0"/>
          <w:sz w:val="28"/>
          <w:szCs w:val="20"/>
        </w:rPr>
        <w:t xml:space="preserve"> - </w:t>
      </w:r>
      <w:bookmarkStart w:id="8" w:name="FM"/>
      <w:r>
        <w:rPr>
          <w:rFonts w:hint="eastAsia" w:ascii="宋体" w:hAnsi="宋体" w:eastAsia="宋体" w:cs="宋体"/>
          <w:kern w:val="0"/>
          <w:sz w:val="28"/>
          <w:szCs w:val="20"/>
        </w:rPr>
        <w:fldChar w:fldCharType="begin">
          <w:ffData>
            <w:name w:val="FM"/>
            <w:enabled/>
            <w:calcOnExit w:val="0"/>
            <w:textInput>
              <w:default w:val="XX"/>
              <w:maxLength w:val="2"/>
            </w:textInput>
          </w:ffData>
        </w:fldChar>
      </w:r>
      <w:r>
        <w:rPr>
          <w:rFonts w:hint="eastAsia" w:ascii="宋体" w:hAnsi="宋体" w:eastAsia="宋体" w:cs="宋体"/>
          <w:kern w:val="0"/>
          <w:sz w:val="28"/>
          <w:szCs w:val="20"/>
        </w:rPr>
        <w:instrText xml:space="preserve"> FORMTEXT </w:instrText>
      </w:r>
      <w:r>
        <w:rPr>
          <w:rFonts w:hint="eastAsia" w:ascii="宋体" w:hAnsi="宋体" w:eastAsia="宋体" w:cs="宋体"/>
          <w:kern w:val="0"/>
          <w:sz w:val="28"/>
          <w:szCs w:val="20"/>
        </w:rPr>
        <w:fldChar w:fldCharType="separate"/>
      </w:r>
      <w:r>
        <w:rPr>
          <w:rFonts w:hint="eastAsia" w:ascii="宋体" w:hAnsi="宋体" w:eastAsia="宋体" w:cs="宋体"/>
          <w:kern w:val="0"/>
          <w:sz w:val="28"/>
          <w:szCs w:val="20"/>
        </w:rPr>
        <w:t>XX</w:t>
      </w:r>
      <w:r>
        <w:rPr>
          <w:rFonts w:hint="eastAsia" w:ascii="宋体" w:hAnsi="宋体" w:eastAsia="宋体" w:cs="宋体"/>
          <w:kern w:val="0"/>
          <w:sz w:val="28"/>
          <w:szCs w:val="20"/>
        </w:rPr>
        <w:fldChar w:fldCharType="end"/>
      </w:r>
      <w:bookmarkEnd w:id="8"/>
      <w:r>
        <w:rPr>
          <w:rFonts w:hint="eastAsia" w:ascii="宋体" w:hAnsi="宋体" w:eastAsia="宋体" w:cs="宋体"/>
          <w:kern w:val="0"/>
          <w:sz w:val="28"/>
          <w:szCs w:val="20"/>
        </w:rPr>
        <w:t xml:space="preserve"> - </w:t>
      </w:r>
      <w:bookmarkStart w:id="9" w:name="FD"/>
      <w:r>
        <w:rPr>
          <w:rFonts w:hint="eastAsia" w:ascii="宋体" w:hAnsi="宋体" w:eastAsia="宋体" w:cs="宋体"/>
          <w:kern w:val="0"/>
          <w:sz w:val="28"/>
          <w:szCs w:val="20"/>
        </w:rPr>
        <w:fldChar w:fldCharType="begin">
          <w:ffData>
            <w:name w:val="FD"/>
            <w:enabled/>
            <w:calcOnExit w:val="0"/>
            <w:textInput>
              <w:default w:val="XX"/>
              <w:maxLength w:val="2"/>
            </w:textInput>
          </w:ffData>
        </w:fldChar>
      </w:r>
      <w:r>
        <w:rPr>
          <w:rFonts w:hint="eastAsia" w:ascii="宋体" w:hAnsi="宋体" w:eastAsia="宋体" w:cs="宋体"/>
          <w:kern w:val="0"/>
          <w:sz w:val="28"/>
          <w:szCs w:val="20"/>
        </w:rPr>
        <w:instrText xml:space="preserve"> FORMTEXT </w:instrText>
      </w:r>
      <w:r>
        <w:rPr>
          <w:rFonts w:hint="eastAsia" w:ascii="宋体" w:hAnsi="宋体" w:eastAsia="宋体" w:cs="宋体"/>
          <w:kern w:val="0"/>
          <w:sz w:val="28"/>
          <w:szCs w:val="20"/>
        </w:rPr>
        <w:fldChar w:fldCharType="separate"/>
      </w:r>
      <w:r>
        <w:rPr>
          <w:rFonts w:hint="eastAsia" w:ascii="宋体" w:hAnsi="宋体" w:eastAsia="宋体" w:cs="宋体"/>
          <w:kern w:val="0"/>
          <w:sz w:val="28"/>
          <w:szCs w:val="20"/>
        </w:rPr>
        <w:t>XX</w:t>
      </w:r>
      <w:r>
        <w:rPr>
          <w:rFonts w:hint="eastAsia" w:ascii="宋体" w:hAnsi="宋体" w:eastAsia="宋体" w:cs="宋体"/>
          <w:kern w:val="0"/>
          <w:sz w:val="28"/>
          <w:szCs w:val="20"/>
        </w:rPr>
        <w:fldChar w:fldCharType="end"/>
      </w:r>
      <w:bookmarkEnd w:id="9"/>
      <w:r>
        <w:rPr>
          <w:rFonts w:hint="eastAsia" w:ascii="宋体" w:hAnsi="宋体" w:eastAsia="宋体" w:cs="宋体"/>
          <w:kern w:val="0"/>
          <w:sz w:val="28"/>
          <w:szCs w:val="20"/>
        </w:rPr>
        <w:t>发布</w:t>
      </w:r>
      <w:r>
        <w:rPr>
          <w:rFonts w:hint="eastAsia" w:ascii="宋体" w:hAnsi="宋体" w:eastAsia="宋体" w:cs="宋体"/>
          <w:kern w:val="0"/>
          <w:sz w:val="28"/>
          <w:szCs w:val="2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20FA886D">
      <w:pPr>
        <w:framePr w:w="3997" w:h="471" w:hRule="exact" w:vSpace="181" w:wrap="around" w:vAnchor="page" w:hAnchor="page" w:x="7089" w:y="14097" w:anchorLock="1"/>
        <w:widowControl/>
        <w:jc w:val="right"/>
        <w:rPr>
          <w:rFonts w:hint="eastAsia" w:ascii="宋体" w:hAnsi="宋体" w:eastAsia="宋体" w:cs="宋体"/>
          <w:kern w:val="0"/>
          <w:sz w:val="28"/>
          <w:szCs w:val="20"/>
        </w:rPr>
      </w:pPr>
      <w:bookmarkStart w:id="10" w:name="SY"/>
      <w:r>
        <w:rPr>
          <w:rFonts w:hint="eastAsia" w:ascii="宋体" w:hAnsi="宋体" w:eastAsia="宋体" w:cs="宋体"/>
          <w:kern w:val="0"/>
          <w:sz w:val="28"/>
          <w:szCs w:val="20"/>
        </w:rPr>
        <w:fldChar w:fldCharType="begin">
          <w:ffData>
            <w:name w:val="SY"/>
            <w:enabled/>
            <w:calcOnExit w:val="0"/>
            <w:textInput>
              <w:default w:val="XXXX"/>
              <w:maxLength w:val="4"/>
            </w:textInput>
          </w:ffData>
        </w:fldChar>
      </w:r>
      <w:r>
        <w:rPr>
          <w:rFonts w:hint="eastAsia" w:ascii="宋体" w:hAnsi="宋体" w:eastAsia="宋体" w:cs="宋体"/>
          <w:kern w:val="0"/>
          <w:sz w:val="28"/>
          <w:szCs w:val="20"/>
        </w:rPr>
        <w:instrText xml:space="preserve"> FORMTEXT </w:instrText>
      </w:r>
      <w:r>
        <w:rPr>
          <w:rFonts w:hint="eastAsia" w:ascii="宋体" w:hAnsi="宋体" w:eastAsia="宋体" w:cs="宋体"/>
          <w:kern w:val="0"/>
          <w:sz w:val="28"/>
          <w:szCs w:val="20"/>
        </w:rPr>
        <w:fldChar w:fldCharType="separate"/>
      </w:r>
      <w:r>
        <w:rPr>
          <w:rFonts w:hint="eastAsia" w:ascii="宋体" w:hAnsi="宋体" w:eastAsia="宋体" w:cs="宋体"/>
          <w:kern w:val="0"/>
          <w:sz w:val="28"/>
          <w:szCs w:val="20"/>
        </w:rPr>
        <w:t>XXXX</w:t>
      </w:r>
      <w:r>
        <w:rPr>
          <w:rFonts w:hint="eastAsia" w:ascii="宋体" w:hAnsi="宋体" w:eastAsia="宋体" w:cs="宋体"/>
          <w:kern w:val="0"/>
          <w:sz w:val="28"/>
          <w:szCs w:val="20"/>
        </w:rPr>
        <w:fldChar w:fldCharType="end"/>
      </w:r>
      <w:bookmarkEnd w:id="10"/>
      <w:r>
        <w:rPr>
          <w:rFonts w:hint="eastAsia" w:ascii="宋体" w:hAnsi="宋体" w:eastAsia="宋体" w:cs="宋体"/>
          <w:kern w:val="0"/>
          <w:sz w:val="28"/>
          <w:szCs w:val="20"/>
        </w:rPr>
        <w:t xml:space="preserve"> - </w:t>
      </w:r>
      <w:bookmarkStart w:id="11" w:name="SM"/>
      <w:r>
        <w:rPr>
          <w:rFonts w:hint="eastAsia" w:ascii="宋体" w:hAnsi="宋体" w:eastAsia="宋体" w:cs="宋体"/>
          <w:kern w:val="0"/>
          <w:sz w:val="28"/>
          <w:szCs w:val="20"/>
        </w:rPr>
        <w:fldChar w:fldCharType="begin">
          <w:ffData>
            <w:name w:val="SM"/>
            <w:enabled/>
            <w:calcOnExit w:val="0"/>
            <w:textInput>
              <w:default w:val="XX"/>
              <w:maxLength w:val="2"/>
            </w:textInput>
          </w:ffData>
        </w:fldChar>
      </w:r>
      <w:r>
        <w:rPr>
          <w:rFonts w:hint="eastAsia" w:ascii="宋体" w:hAnsi="宋体" w:eastAsia="宋体" w:cs="宋体"/>
          <w:kern w:val="0"/>
          <w:sz w:val="28"/>
          <w:szCs w:val="20"/>
        </w:rPr>
        <w:instrText xml:space="preserve"> FORMTEXT </w:instrText>
      </w:r>
      <w:r>
        <w:rPr>
          <w:rFonts w:hint="eastAsia" w:ascii="宋体" w:hAnsi="宋体" w:eastAsia="宋体" w:cs="宋体"/>
          <w:kern w:val="0"/>
          <w:sz w:val="28"/>
          <w:szCs w:val="20"/>
        </w:rPr>
        <w:fldChar w:fldCharType="separate"/>
      </w:r>
      <w:r>
        <w:rPr>
          <w:rFonts w:hint="eastAsia" w:ascii="宋体" w:hAnsi="宋体" w:eastAsia="宋体" w:cs="宋体"/>
          <w:kern w:val="0"/>
          <w:sz w:val="28"/>
          <w:szCs w:val="20"/>
        </w:rPr>
        <w:t>XX</w:t>
      </w:r>
      <w:r>
        <w:rPr>
          <w:rFonts w:hint="eastAsia" w:ascii="宋体" w:hAnsi="宋体" w:eastAsia="宋体" w:cs="宋体"/>
          <w:kern w:val="0"/>
          <w:sz w:val="28"/>
          <w:szCs w:val="20"/>
        </w:rPr>
        <w:fldChar w:fldCharType="end"/>
      </w:r>
      <w:bookmarkEnd w:id="11"/>
      <w:r>
        <w:rPr>
          <w:rFonts w:hint="eastAsia" w:ascii="宋体" w:hAnsi="宋体" w:eastAsia="宋体" w:cs="宋体"/>
          <w:kern w:val="0"/>
          <w:sz w:val="28"/>
          <w:szCs w:val="20"/>
        </w:rPr>
        <w:t xml:space="preserve"> - </w:t>
      </w:r>
      <w:bookmarkStart w:id="12" w:name="SD"/>
      <w:r>
        <w:rPr>
          <w:rFonts w:hint="eastAsia" w:ascii="宋体" w:hAnsi="宋体" w:eastAsia="宋体" w:cs="宋体"/>
          <w:kern w:val="0"/>
          <w:sz w:val="28"/>
          <w:szCs w:val="20"/>
        </w:rPr>
        <w:fldChar w:fldCharType="begin">
          <w:ffData>
            <w:name w:val="SD"/>
            <w:enabled/>
            <w:calcOnExit w:val="0"/>
            <w:textInput>
              <w:default w:val="XX"/>
              <w:maxLength w:val="2"/>
            </w:textInput>
          </w:ffData>
        </w:fldChar>
      </w:r>
      <w:r>
        <w:rPr>
          <w:rFonts w:hint="eastAsia" w:ascii="宋体" w:hAnsi="宋体" w:eastAsia="宋体" w:cs="宋体"/>
          <w:kern w:val="0"/>
          <w:sz w:val="28"/>
          <w:szCs w:val="20"/>
        </w:rPr>
        <w:instrText xml:space="preserve"> FORMTEXT </w:instrText>
      </w:r>
      <w:r>
        <w:rPr>
          <w:rFonts w:hint="eastAsia" w:ascii="宋体" w:hAnsi="宋体" w:eastAsia="宋体" w:cs="宋体"/>
          <w:kern w:val="0"/>
          <w:sz w:val="28"/>
          <w:szCs w:val="20"/>
        </w:rPr>
        <w:fldChar w:fldCharType="separate"/>
      </w:r>
      <w:r>
        <w:rPr>
          <w:rFonts w:hint="eastAsia" w:ascii="宋体" w:hAnsi="宋体" w:eastAsia="宋体" w:cs="宋体"/>
          <w:kern w:val="0"/>
          <w:sz w:val="28"/>
          <w:szCs w:val="20"/>
        </w:rPr>
        <w:t>XX</w:t>
      </w:r>
      <w:r>
        <w:rPr>
          <w:rFonts w:hint="eastAsia" w:ascii="宋体" w:hAnsi="宋体" w:eastAsia="宋体" w:cs="宋体"/>
          <w:kern w:val="0"/>
          <w:sz w:val="28"/>
          <w:szCs w:val="20"/>
        </w:rPr>
        <w:fldChar w:fldCharType="end"/>
      </w:r>
      <w:bookmarkEnd w:id="12"/>
      <w:r>
        <w:rPr>
          <w:rFonts w:hint="eastAsia" w:ascii="宋体" w:hAnsi="宋体" w:eastAsia="宋体" w:cs="宋体"/>
          <w:kern w:val="0"/>
          <w:sz w:val="28"/>
          <w:szCs w:val="20"/>
        </w:rPr>
        <w:t>实施</w:t>
      </w:r>
    </w:p>
    <w:p w14:paraId="46507724">
      <w:pPr>
        <w:framePr w:w="7938" w:h="1134" w:hRule="exact" w:hSpace="125" w:vSpace="181" w:wrap="around" w:vAnchor="page" w:hAnchor="page" w:x="2358" w:y="14811" w:anchorLock="1"/>
        <w:widowControl/>
        <w:jc w:val="center"/>
        <w:rPr>
          <w:rFonts w:hint="eastAsia" w:ascii="宋体" w:hAnsi="宋体" w:eastAsia="宋体" w:cs="宋体"/>
          <w:b/>
          <w:spacing w:val="20"/>
          <w:w w:val="135"/>
          <w:kern w:val="0"/>
          <w:szCs w:val="21"/>
        </w:rPr>
      </w:pPr>
      <w:r>
        <w:rPr>
          <w:rFonts w:hint="eastAsia" w:ascii="宋体" w:hAnsi="宋体" w:eastAsia="宋体" w:cs="宋体"/>
          <w:b/>
          <w:spacing w:val="20"/>
          <w:w w:val="135"/>
          <w:kern w:val="0"/>
          <w:sz w:val="28"/>
          <w:szCs w:val="20"/>
        </w:rPr>
        <w:t xml:space="preserve">中国食品药品企业质量安全促进会   </w:t>
      </w:r>
      <w:r>
        <w:rPr>
          <w:rFonts w:hint="eastAsia" w:ascii="宋体" w:hAnsi="宋体" w:eastAsia="宋体" w:cs="宋体"/>
          <w:b/>
          <w:spacing w:val="20"/>
          <w:w w:val="135"/>
          <w:kern w:val="0"/>
          <w:szCs w:val="21"/>
        </w:rPr>
        <w:t>发布</w:t>
      </w:r>
    </w:p>
    <w:p w14:paraId="17F78D1A">
      <w:pPr>
        <w:widowControl/>
        <w:tabs>
          <w:tab w:val="center" w:pos="4201"/>
          <w:tab w:val="right" w:leader="dot" w:pos="9298"/>
        </w:tabs>
        <w:autoSpaceDE w:val="0"/>
        <w:autoSpaceDN w:val="0"/>
        <w:ind w:firstLine="420" w:firstLineChars="200"/>
        <w:rPr>
          <w:rFonts w:hint="eastAsia" w:ascii="宋体" w:hAnsi="宋体" w:eastAsia="宋体" w:cs="宋体"/>
          <w:kern w:val="0"/>
          <w:szCs w:val="20"/>
        </w:rPr>
      </w:pPr>
    </w:p>
    <w:p w14:paraId="0EECDCF0">
      <w:pPr>
        <w:framePr w:w="1744" w:h="584" w:hRule="exact" w:hSpace="180" w:vSpace="180" w:wrap="around" w:vAnchor="page" w:hAnchor="page" w:x="1508" w:y="1291" w:anchorLock="1"/>
        <w:widowControl/>
        <w:jc w:val="left"/>
        <w:rPr>
          <w:rFonts w:hint="eastAsia" w:ascii="宋体" w:hAnsi="宋体" w:eastAsia="宋体" w:cs="宋体"/>
          <w:kern w:val="0"/>
          <w:szCs w:val="21"/>
        </w:rPr>
      </w:pPr>
      <w:r>
        <w:rPr>
          <w:rFonts w:hint="eastAsia" w:ascii="宋体" w:hAnsi="宋体" w:eastAsia="宋体" w:cs="宋体"/>
          <w:b/>
          <w:kern w:val="0"/>
          <w:szCs w:val="21"/>
        </w:rPr>
        <w:t>ICS</w:t>
      </w:r>
      <w:r>
        <w:rPr>
          <w:rFonts w:hint="eastAsia" w:ascii="宋体" w:hAnsi="宋体" w:eastAsia="宋体" w:cs="宋体"/>
          <w:kern w:val="0"/>
          <w:szCs w:val="21"/>
        </w:rPr>
        <w:t> </w:t>
      </w:r>
      <w:r>
        <w:rPr>
          <w:rFonts w:hint="eastAsia" w:ascii="宋体" w:hAnsi="宋体" w:eastAsia="宋体" w:cs="宋体"/>
          <w:kern w:val="0"/>
          <w:szCs w:val="21"/>
          <w:lang w:bidi="ar"/>
        </w:rPr>
        <w:t>65.020.20</w:t>
      </w:r>
    </w:p>
    <w:p w14:paraId="2FE4A966">
      <w:pPr>
        <w:framePr w:w="1744" w:h="584" w:hRule="exact" w:hSpace="180" w:vSpace="180" w:wrap="around" w:vAnchor="page" w:hAnchor="page" w:x="1508" w:y="1291" w:anchorLock="1"/>
        <w:widowControl/>
        <w:jc w:val="left"/>
        <w:rPr>
          <w:rFonts w:hint="eastAsia" w:ascii="宋体" w:hAnsi="宋体" w:eastAsia="宋体" w:cs="宋体"/>
          <w:kern w:val="0"/>
          <w:szCs w:val="21"/>
        </w:rPr>
      </w:pPr>
      <w:r>
        <w:rPr>
          <w:rFonts w:hint="eastAsia" w:ascii="宋体" w:hAnsi="宋体" w:eastAsia="宋体" w:cs="宋体"/>
          <w:b/>
          <w:kern w:val="0"/>
          <w:szCs w:val="21"/>
        </w:rPr>
        <w:t>CCS</w:t>
      </w:r>
      <w:r>
        <w:rPr>
          <w:rFonts w:hint="eastAsia" w:ascii="宋体" w:hAnsi="宋体" w:eastAsia="宋体" w:cs="宋体"/>
          <w:kern w:val="0"/>
          <w:szCs w:val="21"/>
        </w:rPr>
        <w:t xml:space="preserve"> </w:t>
      </w:r>
      <w:r>
        <w:rPr>
          <w:rFonts w:hint="eastAsia" w:ascii="宋体" w:hAnsi="宋体" w:eastAsia="宋体" w:cs="宋体"/>
          <w:kern w:val="0"/>
          <w:szCs w:val="21"/>
          <w:lang w:bidi="ar"/>
        </w:rPr>
        <w:t xml:space="preserve">B 38 </w:t>
      </w:r>
    </w:p>
    <w:p w14:paraId="72436918">
      <w:pPr>
        <w:widowControl/>
        <w:tabs>
          <w:tab w:val="center" w:pos="4201"/>
          <w:tab w:val="right" w:leader="dot" w:pos="9298"/>
        </w:tabs>
        <w:autoSpaceDE w:val="0"/>
        <w:autoSpaceDN w:val="0"/>
        <w:rPr>
          <w:rFonts w:hint="eastAsia" w:ascii="宋体" w:hAnsi="宋体" w:eastAsia="宋体" w:cs="宋体"/>
          <w:kern w:val="0"/>
          <w:szCs w:val="20"/>
        </w:rPr>
      </w:pPr>
    </w:p>
    <w:p w14:paraId="1F23C305">
      <w:pPr>
        <w:framePr w:w="9140" w:h="812" w:hRule="exact" w:hSpace="284" w:wrap="around" w:vAnchor="page" w:hAnchor="page" w:x="1624" w:y="3800" w:anchorLock="1"/>
        <w:widowControl/>
        <w:spacing w:before="357" w:line="280" w:lineRule="exact"/>
        <w:jc w:val="right"/>
        <w:rPr>
          <w:rFonts w:hint="eastAsia" w:ascii="宋体" w:hAnsi="宋体" w:eastAsia="宋体" w:cs="宋体"/>
          <w:kern w:val="0"/>
          <w:sz w:val="28"/>
          <w:szCs w:val="28"/>
        </w:rPr>
      </w:pPr>
      <w:r>
        <w:rPr>
          <w:rFonts w:hint="eastAsia" w:ascii="宋体" w:hAnsi="宋体" w:eastAsia="宋体" w:cs="宋体"/>
          <w:kern w:val="0"/>
          <w:sz w:val="28"/>
          <w:szCs w:val="28"/>
        </w:rPr>
        <w:t xml:space="preserve">T/FDSA  </w:t>
      </w:r>
      <w:bookmarkStart w:id="13" w:name="StdNo1"/>
      <w:r>
        <w:rPr>
          <w:rFonts w:hint="eastAsia" w:ascii="宋体" w:hAnsi="宋体" w:eastAsia="宋体" w:cs="宋体"/>
          <w:kern w:val="0"/>
          <w:sz w:val="28"/>
          <w:szCs w:val="28"/>
        </w:rPr>
        <w:fldChar w:fldCharType="begin">
          <w:ffData>
            <w:name w:val="StdNo1"/>
            <w:enabled/>
            <w:calcOnExit w:val="0"/>
            <w:textInput>
              <w:default w:val="XXXXX"/>
            </w:textInput>
          </w:ffData>
        </w:fldChar>
      </w:r>
      <w:r>
        <w:rPr>
          <w:rFonts w:hint="eastAsia" w:ascii="宋体" w:hAnsi="宋体" w:eastAsia="宋体" w:cs="宋体"/>
          <w:kern w:val="0"/>
          <w:sz w:val="28"/>
          <w:szCs w:val="28"/>
        </w:rPr>
        <w:instrText xml:space="preserve"> FORMTEXT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XXXXX</w:t>
      </w:r>
      <w:r>
        <w:rPr>
          <w:rFonts w:hint="eastAsia" w:ascii="宋体" w:hAnsi="宋体" w:eastAsia="宋体" w:cs="宋体"/>
          <w:kern w:val="0"/>
          <w:sz w:val="28"/>
          <w:szCs w:val="28"/>
        </w:rPr>
        <w:fldChar w:fldCharType="end"/>
      </w:r>
      <w:bookmarkEnd w:id="13"/>
      <w:r>
        <w:rPr>
          <w:rFonts w:hint="eastAsia" w:ascii="宋体" w:hAnsi="宋体" w:eastAsia="宋体" w:cs="宋体"/>
          <w:kern w:val="0"/>
          <w:sz w:val="28"/>
          <w:szCs w:val="28"/>
        </w:rPr>
        <w:t>—</w:t>
      </w:r>
      <w:bookmarkStart w:id="14" w:name="StdNo2"/>
      <w:r>
        <w:rPr>
          <w:rFonts w:hint="eastAsia" w:ascii="宋体" w:hAnsi="宋体" w:eastAsia="宋体" w:cs="宋体"/>
          <w:kern w:val="0"/>
          <w:sz w:val="28"/>
          <w:szCs w:val="28"/>
        </w:rPr>
        <w:fldChar w:fldCharType="begin">
          <w:ffData>
            <w:name w:val="StdNo2"/>
            <w:enabled/>
            <w:calcOnExit w:val="0"/>
            <w:textInput>
              <w:default w:val="XXXX"/>
              <w:maxLength w:val="4"/>
            </w:textInput>
          </w:ffData>
        </w:fldChar>
      </w:r>
      <w:r>
        <w:rPr>
          <w:rFonts w:hint="eastAsia" w:ascii="宋体" w:hAnsi="宋体" w:eastAsia="宋体" w:cs="宋体"/>
          <w:kern w:val="0"/>
          <w:sz w:val="28"/>
          <w:szCs w:val="28"/>
        </w:rPr>
        <w:instrText xml:space="preserve"> FORMTEXT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XXXX</w:t>
      </w:r>
      <w:r>
        <w:rPr>
          <w:rFonts w:hint="eastAsia" w:ascii="宋体" w:hAnsi="宋体" w:eastAsia="宋体" w:cs="宋体"/>
          <w:kern w:val="0"/>
          <w:sz w:val="28"/>
          <w:szCs w:val="28"/>
        </w:rPr>
        <w:fldChar w:fldCharType="end"/>
      </w:r>
      <w:bookmarkEnd w:id="14"/>
    </w:p>
    <w:tbl>
      <w:tblPr>
        <w:tblStyle w:val="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5E6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9FD4FB0">
            <w:pPr>
              <w:framePr w:w="9140" w:h="812" w:hRule="exact" w:hSpace="284" w:wrap="around" w:vAnchor="page" w:hAnchor="page" w:x="1624" w:y="3800" w:anchorLock="1"/>
              <w:widowControl/>
              <w:spacing w:before="57" w:line="280" w:lineRule="exact"/>
              <w:jc w:val="right"/>
              <w:rPr>
                <w:rFonts w:hint="eastAsia" w:ascii="宋体" w:hAnsi="宋体" w:eastAsia="宋体" w:cs="宋体"/>
                <w:kern w:val="0"/>
                <w:szCs w:val="21"/>
              </w:rPr>
            </w:pPr>
          </w:p>
        </w:tc>
      </w:tr>
    </w:tbl>
    <w:p w14:paraId="465008E3">
      <w:pPr>
        <w:framePr w:w="9140" w:h="812" w:hRule="exact" w:hSpace="284" w:wrap="around" w:vAnchor="page" w:hAnchor="page" w:x="1624" w:y="3800" w:anchorLock="1"/>
        <w:widowControl/>
        <w:spacing w:before="357" w:line="280" w:lineRule="exact"/>
        <w:jc w:val="right"/>
        <w:rPr>
          <w:rFonts w:hint="eastAsia" w:ascii="宋体" w:hAnsi="宋体" w:eastAsia="宋体" w:cs="宋体"/>
          <w:kern w:val="0"/>
          <w:sz w:val="28"/>
          <w:szCs w:val="28"/>
        </w:rPr>
      </w:pPr>
    </w:p>
    <w:p w14:paraId="0771D5AB">
      <w:pPr>
        <w:framePr w:w="9140" w:h="812" w:hRule="exact" w:hSpace="284" w:wrap="around" w:vAnchor="page" w:hAnchor="page" w:x="1624" w:y="3800" w:anchorLock="1"/>
        <w:widowControl/>
        <w:spacing w:before="357" w:line="280" w:lineRule="exact"/>
        <w:jc w:val="right"/>
        <w:rPr>
          <w:rFonts w:hint="eastAsia" w:ascii="宋体" w:hAnsi="宋体" w:eastAsia="宋体" w:cs="宋体"/>
          <w:kern w:val="0"/>
          <w:sz w:val="28"/>
          <w:szCs w:val="28"/>
        </w:rPr>
      </w:pPr>
    </w:p>
    <w:p w14:paraId="351EB57F">
      <w:pPr>
        <w:widowControl/>
        <w:tabs>
          <w:tab w:val="center" w:pos="4201"/>
          <w:tab w:val="right" w:leader="dot" w:pos="9298"/>
        </w:tabs>
        <w:autoSpaceDE w:val="0"/>
        <w:autoSpaceDN w:val="0"/>
        <w:rPr>
          <w:rFonts w:hint="eastAsia" w:ascii="宋体" w:hAnsi="宋体" w:eastAsia="宋体" w:cs="宋体"/>
          <w:kern w:val="0"/>
          <w:szCs w:val="20"/>
        </w:rPr>
      </w:pPr>
    </w:p>
    <w:p w14:paraId="7625A1B3">
      <w:pPr>
        <w:widowControl/>
        <w:tabs>
          <w:tab w:val="center" w:pos="4201"/>
          <w:tab w:val="right" w:leader="dot" w:pos="9298"/>
        </w:tabs>
        <w:autoSpaceDE w:val="0"/>
        <w:autoSpaceDN w:val="0"/>
        <w:rPr>
          <w:rFonts w:hint="eastAsia" w:ascii="宋体" w:hAnsi="宋体" w:eastAsia="宋体" w:cs="宋体"/>
          <w:kern w:val="0"/>
          <w:szCs w:val="20"/>
        </w:rPr>
      </w:pPr>
    </w:p>
    <w:p w14:paraId="1CB944B1">
      <w:pPr>
        <w:framePr w:w="9639" w:h="6917" w:hRule="exact" w:wrap="around" w:vAnchor="page" w:hAnchor="page" w:xAlign="center" w:y="6408" w:anchorLock="1"/>
        <w:spacing w:line="680" w:lineRule="exact"/>
        <w:jc w:val="center"/>
        <w:textAlignment w:val="center"/>
        <w:rPr>
          <w:rFonts w:hint="eastAsia" w:ascii="宋体" w:hAnsi="宋体" w:eastAsia="宋体" w:cs="宋体"/>
          <w:kern w:val="0"/>
          <w:sz w:val="52"/>
          <w:szCs w:val="20"/>
        </w:rPr>
      </w:pPr>
      <w:r>
        <w:rPr>
          <w:rFonts w:hint="eastAsia" w:ascii="宋体" w:hAnsi="宋体" w:eastAsia="宋体" w:cs="宋体"/>
          <w:kern w:val="0"/>
          <w:sz w:val="52"/>
          <w:szCs w:val="20"/>
        </w:rPr>
        <w:t>《一次性使用冲洗吸引器》</w:t>
      </w:r>
    </w:p>
    <w:p w14:paraId="0A8D0D1A">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r>
        <w:rPr>
          <w:rFonts w:hint="eastAsia" w:ascii="宋体" w:hAnsi="宋体" w:eastAsia="宋体" w:cs="宋体"/>
          <w:kern w:val="0"/>
          <w:sz w:val="28"/>
          <w:szCs w:val="28"/>
        </w:rPr>
        <w:t>Disposable flushing suction device</w:t>
      </w:r>
    </w:p>
    <w:p w14:paraId="603C46E8">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p>
    <w:p w14:paraId="03790F6C">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p>
    <w:p w14:paraId="56514D3E">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p>
    <w:p w14:paraId="080D2768">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p>
    <w:p w14:paraId="7BAD7920">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p>
    <w:p w14:paraId="490CB13E">
      <w:pPr>
        <w:framePr w:w="9639" w:h="6917" w:hRule="exact" w:wrap="around" w:vAnchor="page" w:hAnchor="page" w:xAlign="center" w:y="6408" w:anchorLock="1"/>
        <w:spacing w:before="440" w:line="400" w:lineRule="exact"/>
        <w:jc w:val="center"/>
        <w:textAlignment w:val="center"/>
        <w:rPr>
          <w:rFonts w:hint="eastAsia" w:ascii="宋体" w:hAnsi="宋体" w:eastAsia="宋体" w:cs="宋体"/>
          <w:kern w:val="0"/>
          <w:sz w:val="28"/>
          <w:szCs w:val="28"/>
        </w:rPr>
      </w:pPr>
      <w:r>
        <w:rPr>
          <w:rFonts w:hint="eastAsia" w:ascii="宋体" w:hAnsi="宋体" w:eastAsia="宋体" w:cs="宋体"/>
          <w:kern w:val="0"/>
          <w:sz w:val="24"/>
          <w:szCs w:val="28"/>
        </w:rPr>
        <w:t>（征求意见稿）</w:t>
      </w:r>
    </w:p>
    <w:p w14:paraId="06F871AA">
      <w:pPr>
        <w:widowControl/>
        <w:tabs>
          <w:tab w:val="center" w:pos="4201"/>
          <w:tab w:val="right" w:leader="dot" w:pos="9298"/>
        </w:tabs>
        <w:autoSpaceDE w:val="0"/>
        <w:autoSpaceDN w:val="0"/>
        <w:rPr>
          <w:rFonts w:hint="eastAsia" w:ascii="宋体" w:hAnsi="宋体" w:eastAsia="宋体" w:cs="宋体"/>
          <w:kern w:val="0"/>
          <w:szCs w:val="20"/>
        </w:rPr>
        <w:sectPr>
          <w:footerReference r:id="rId7" w:type="first"/>
          <w:headerReference r:id="rId3" w:type="default"/>
          <w:footerReference r:id="rId5" w:type="default"/>
          <w:headerReference r:id="rId4" w:type="even"/>
          <w:footerReference r:id="rId6" w:type="even"/>
          <w:pgSz w:w="11906" w:h="16838"/>
          <w:pgMar w:top="567" w:right="1134" w:bottom="1134" w:left="1417" w:header="0" w:footer="0" w:gutter="0"/>
          <w:pgNumType w:start="1"/>
          <w:cols w:space="720" w:num="1"/>
          <w:titlePg/>
          <w:docGrid w:type="lines" w:linePitch="312" w:charSpace="0"/>
        </w:sectPr>
      </w:pPr>
      <w:r>
        <w:rPr>
          <w:rFonts w:hint="eastAsia" w:ascii="宋体" w:hAnsi="宋体" w:eastAsia="宋体" w:cs="宋体"/>
          <w:kern w:val="0"/>
          <w:szCs w:val="20"/>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90170</wp:posOffset>
                </wp:positionV>
                <wp:extent cx="6120130" cy="0"/>
                <wp:effectExtent l="0" t="4445" r="0"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85pt;margin-top:7.1pt;height:0pt;width:481.9pt;z-index:251662336;mso-width-relative:page;mso-height-relative:page;" filled="f" stroked="t" coordsize="21600,21600" o:gfxdata="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WUB9NUA&#10;AAAIAQAADwAAAAAAAAABACAAAAAiAAAAZHJzL2Rvd25yZXYueG1sUEsBAhQAFAAAAAgAh07iQLXQ&#10;eZjpAQAAtwMAAA4AAAAAAAAAAQAgAAAAJAEAAGRycy9lMm9Eb2MueG1sUEsFBgAAAAAGAAYAWQEA&#10;AH8FAAAAAA==&#10;">
                <v:fill on="f" focussize="0,0"/>
                <v:stroke color="#000000" joinstyle="round"/>
                <v:imagedata o:title=""/>
                <o:lock v:ext="edit" aspectratio="f"/>
              </v:line>
            </w:pict>
          </mc:Fallback>
        </mc:AlternateContent>
      </w:r>
    </w:p>
    <w:bookmarkEnd w:id="0"/>
    <w:bookmarkEnd w:id="1"/>
    <w:bookmarkEnd w:id="2"/>
    <w:bookmarkEnd w:id="3"/>
    <w:bookmarkEnd w:id="4"/>
    <w:bookmarkEnd w:id="5"/>
    <w:bookmarkEnd w:id="6"/>
    <w:sdt>
      <w:sdtPr>
        <w:rPr>
          <w:rFonts w:ascii="宋体" w:hAnsi="宋体" w:eastAsia="宋体"/>
          <w:b/>
          <w:bCs/>
          <w:sz w:val="36"/>
          <w:szCs w:val="36"/>
        </w:rPr>
        <w:id w:val="147457621"/>
        <w15:color w:val="DBDBDB"/>
        <w:docPartObj>
          <w:docPartGallery w:val="Table of Contents"/>
          <w:docPartUnique/>
        </w:docPartObj>
      </w:sdtPr>
      <w:sdtEndPr>
        <w:rPr>
          <w:rFonts w:hint="eastAsia" w:asciiTheme="minorHAnsi" w:hAnsiTheme="minorHAnsi" w:eastAsiaTheme="minorEastAsia"/>
          <w:b/>
          <w:bCs/>
          <w:sz w:val="21"/>
          <w:szCs w:val="22"/>
        </w:rPr>
      </w:sdtEndPr>
      <w:sdtContent>
        <w:p w14:paraId="042D4DF2">
          <w:pPr>
            <w:jc w:val="center"/>
            <w:rPr>
              <w:b/>
              <w:bCs/>
              <w:sz w:val="36"/>
              <w:szCs w:val="36"/>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p>
        <w:p w14:paraId="0ED3D9A9">
          <w:pPr>
            <w:pStyle w:val="5"/>
            <w:tabs>
              <w:tab w:val="right" w:leader="dot" w:pos="8296"/>
            </w:tabs>
            <w:spacing w:line="360" w:lineRule="auto"/>
            <w:rPr>
              <w:rFonts w:hint="eastAsia"/>
              <w:sz w:val="28"/>
              <w:szCs w:val="32"/>
              <w14:ligatures w14:val="standardContextual"/>
            </w:rPr>
          </w:pPr>
          <w:r>
            <w:rPr>
              <w:rFonts w:hint="eastAsia"/>
              <w:sz w:val="24"/>
              <w:szCs w:val="28"/>
            </w:rPr>
            <w:fldChar w:fldCharType="begin"/>
          </w:r>
          <w:r>
            <w:rPr>
              <w:rFonts w:hint="eastAsia"/>
              <w:sz w:val="24"/>
              <w:szCs w:val="28"/>
            </w:rPr>
            <w:instrText xml:space="preserve">TOC \o "1-3" \h \u </w:instrText>
          </w:r>
          <w:r>
            <w:rPr>
              <w:rFonts w:hint="eastAsia"/>
              <w:sz w:val="24"/>
              <w:szCs w:val="28"/>
            </w:rPr>
            <w:fldChar w:fldCharType="separate"/>
          </w:r>
          <w:r>
            <w:fldChar w:fldCharType="begin"/>
          </w:r>
          <w:r>
            <w:instrText xml:space="preserve"> HYPERLINK \l "_Toc196745859" </w:instrText>
          </w:r>
          <w:r>
            <w:fldChar w:fldCharType="separate"/>
          </w:r>
          <w:r>
            <w:rPr>
              <w:rStyle w:val="11"/>
              <w:rFonts w:hint="eastAsia"/>
              <w:sz w:val="24"/>
              <w:szCs w:val="28"/>
            </w:rPr>
            <w:t>1.范围</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_Toc196745859 \h</w:instrText>
          </w:r>
          <w:r>
            <w:rPr>
              <w:rFonts w:hint="eastAsia"/>
              <w:sz w:val="24"/>
              <w:szCs w:val="28"/>
            </w:rPr>
            <w:instrText xml:space="preserve"> </w:instrText>
          </w:r>
          <w:r>
            <w:rPr>
              <w:sz w:val="24"/>
              <w:szCs w:val="28"/>
            </w:rPr>
            <w:fldChar w:fldCharType="separate"/>
          </w:r>
          <w:r>
            <w:rPr>
              <w:sz w:val="24"/>
              <w:szCs w:val="28"/>
            </w:rPr>
            <w:t>4</w:t>
          </w:r>
          <w:r>
            <w:rPr>
              <w:rFonts w:hint="eastAsia"/>
              <w:sz w:val="24"/>
              <w:szCs w:val="28"/>
            </w:rPr>
            <w:fldChar w:fldCharType="end"/>
          </w:r>
          <w:r>
            <w:rPr>
              <w:rFonts w:hint="eastAsia"/>
              <w:sz w:val="24"/>
              <w:szCs w:val="28"/>
            </w:rPr>
            <w:fldChar w:fldCharType="end"/>
          </w:r>
        </w:p>
        <w:p w14:paraId="7051EC47">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"_Toc196745860" </w:instrText>
          </w:r>
          <w:r>
            <w:fldChar w:fldCharType="separate"/>
          </w:r>
          <w:r>
            <w:rPr>
              <w:rStyle w:val="11"/>
              <w:rFonts w:hint="eastAsia"/>
              <w:sz w:val="24"/>
              <w:szCs w:val="28"/>
            </w:rPr>
            <w:t>2.规范性引用文件</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_Toc196745860 \h</w:instrText>
          </w:r>
          <w:r>
            <w:rPr>
              <w:rFonts w:hint="eastAsia"/>
              <w:sz w:val="24"/>
              <w:szCs w:val="28"/>
            </w:rPr>
            <w:instrText xml:space="preserve"> </w:instrText>
          </w:r>
          <w:r>
            <w:rPr>
              <w:sz w:val="24"/>
              <w:szCs w:val="28"/>
            </w:rPr>
            <w:fldChar w:fldCharType="separate"/>
          </w:r>
          <w:r>
            <w:rPr>
              <w:sz w:val="24"/>
              <w:szCs w:val="28"/>
            </w:rPr>
            <w:t>4</w:t>
          </w:r>
          <w:r>
            <w:rPr>
              <w:rFonts w:hint="eastAsia"/>
              <w:sz w:val="24"/>
              <w:szCs w:val="28"/>
            </w:rPr>
            <w:fldChar w:fldCharType="end"/>
          </w:r>
          <w:r>
            <w:rPr>
              <w:rFonts w:hint="eastAsia"/>
              <w:sz w:val="24"/>
              <w:szCs w:val="28"/>
            </w:rPr>
            <w:fldChar w:fldCharType="end"/>
          </w:r>
        </w:p>
        <w:p w14:paraId="11E24F5D">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"_Toc196745861" </w:instrText>
          </w:r>
          <w:r>
            <w:fldChar w:fldCharType="separate"/>
          </w:r>
          <w:r>
            <w:rPr>
              <w:rStyle w:val="11"/>
              <w:rFonts w:hint="eastAsia"/>
              <w:sz w:val="24"/>
              <w:szCs w:val="28"/>
            </w:rPr>
            <w:t>3.术语和定义</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_Toc196745861 \h</w:instrText>
          </w:r>
          <w:r>
            <w:rPr>
              <w:rFonts w:hint="eastAsia"/>
              <w:sz w:val="24"/>
              <w:szCs w:val="28"/>
            </w:rPr>
            <w:instrText xml:space="preserve"> </w:instrText>
          </w:r>
          <w:r>
            <w:rPr>
              <w:sz w:val="24"/>
              <w:szCs w:val="28"/>
            </w:rPr>
            <w:fldChar w:fldCharType="separate"/>
          </w:r>
          <w:r>
            <w:rPr>
              <w:sz w:val="24"/>
              <w:szCs w:val="28"/>
            </w:rPr>
            <w:t>6</w:t>
          </w:r>
          <w:r>
            <w:rPr>
              <w:rFonts w:hint="eastAsia"/>
              <w:sz w:val="24"/>
              <w:szCs w:val="28"/>
            </w:rPr>
            <w:fldChar w:fldCharType="end"/>
          </w:r>
          <w:r>
            <w:rPr>
              <w:rFonts w:hint="eastAsia"/>
              <w:sz w:val="24"/>
              <w:szCs w:val="28"/>
            </w:rPr>
            <w:fldChar w:fldCharType="end"/>
          </w:r>
        </w:p>
        <w:p w14:paraId="320B6818">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"_Toc196745862" </w:instrText>
          </w:r>
          <w:r>
            <w:fldChar w:fldCharType="separate"/>
          </w:r>
          <w:r>
            <w:rPr>
              <w:rStyle w:val="11"/>
              <w:rFonts w:hint="eastAsia"/>
              <w:sz w:val="24"/>
              <w:szCs w:val="28"/>
            </w:rPr>
            <w:t>3.1冲洗阀门</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_Toc196745862 \h</w:instrText>
          </w:r>
          <w:r>
            <w:rPr>
              <w:rFonts w:hint="eastAsia"/>
              <w:sz w:val="24"/>
              <w:szCs w:val="28"/>
            </w:rPr>
            <w:instrText xml:space="preserve"> </w:instrText>
          </w:r>
          <w:r>
            <w:rPr>
              <w:sz w:val="24"/>
              <w:szCs w:val="28"/>
            </w:rPr>
            <w:fldChar w:fldCharType="separate"/>
          </w:r>
          <w:r>
            <w:rPr>
              <w:sz w:val="24"/>
              <w:szCs w:val="28"/>
            </w:rPr>
            <w:t>6</w:t>
          </w:r>
          <w:r>
            <w:rPr>
              <w:rFonts w:hint="eastAsia"/>
              <w:sz w:val="24"/>
              <w:szCs w:val="28"/>
            </w:rPr>
            <w:fldChar w:fldCharType="end"/>
          </w:r>
          <w:r>
            <w:rPr>
              <w:rFonts w:hint="eastAsia"/>
              <w:sz w:val="24"/>
              <w:szCs w:val="28"/>
            </w:rPr>
            <w:fldChar w:fldCharType="end"/>
          </w:r>
        </w:p>
        <w:p w14:paraId="7AA53B3B">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"_Toc196745863" </w:instrText>
          </w:r>
          <w:r>
            <w:fldChar w:fldCharType="separate"/>
          </w:r>
          <w:r>
            <w:rPr>
              <w:rStyle w:val="11"/>
              <w:rFonts w:hint="eastAsia"/>
              <w:sz w:val="24"/>
              <w:szCs w:val="28"/>
            </w:rPr>
            <w:t>3.2吸引阀门</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_Toc196745863 \h</w:instrText>
          </w:r>
          <w:r>
            <w:rPr>
              <w:rFonts w:hint="eastAsia"/>
              <w:sz w:val="24"/>
              <w:szCs w:val="28"/>
            </w:rPr>
            <w:instrText xml:space="preserve"> </w:instrText>
          </w:r>
          <w:r>
            <w:rPr>
              <w:sz w:val="24"/>
              <w:szCs w:val="28"/>
            </w:rPr>
            <w:fldChar w:fldCharType="separate"/>
          </w:r>
          <w:r>
            <w:rPr>
              <w:sz w:val="24"/>
              <w:szCs w:val="28"/>
            </w:rPr>
            <w:t>6</w:t>
          </w:r>
          <w:r>
            <w:rPr>
              <w:rFonts w:hint="eastAsia"/>
              <w:sz w:val="24"/>
              <w:szCs w:val="28"/>
            </w:rPr>
            <w:fldChar w:fldCharType="end"/>
          </w:r>
          <w:r>
            <w:rPr>
              <w:rFonts w:hint="eastAsia"/>
              <w:sz w:val="24"/>
              <w:szCs w:val="28"/>
            </w:rPr>
            <w:fldChar w:fldCharType="end"/>
          </w:r>
        </w:p>
        <w:p w14:paraId="2FDE3075">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"_Toc196745864" </w:instrText>
          </w:r>
          <w:r>
            <w:fldChar w:fldCharType="separate"/>
          </w:r>
          <w:r>
            <w:rPr>
              <w:rStyle w:val="11"/>
              <w:rFonts w:hint="eastAsia"/>
              <w:sz w:val="24"/>
              <w:szCs w:val="28"/>
            </w:rPr>
            <w:t>3.3冲洗管</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_Toc196745864 \h</w:instrText>
          </w:r>
          <w:r>
            <w:rPr>
              <w:rFonts w:hint="eastAsia"/>
              <w:sz w:val="24"/>
              <w:szCs w:val="28"/>
            </w:rPr>
            <w:instrText xml:space="preserve"> </w:instrText>
          </w:r>
          <w:r>
            <w:rPr>
              <w:sz w:val="24"/>
              <w:szCs w:val="28"/>
            </w:rPr>
            <w:fldChar w:fldCharType="separate"/>
          </w:r>
          <w:r>
            <w:rPr>
              <w:sz w:val="24"/>
              <w:szCs w:val="28"/>
            </w:rPr>
            <w:t>6</w:t>
          </w:r>
          <w:r>
            <w:rPr>
              <w:rFonts w:hint="eastAsia"/>
              <w:sz w:val="24"/>
              <w:szCs w:val="28"/>
            </w:rPr>
            <w:fldChar w:fldCharType="end"/>
          </w:r>
          <w:r>
            <w:rPr>
              <w:rFonts w:hint="eastAsia"/>
              <w:sz w:val="24"/>
              <w:szCs w:val="28"/>
            </w:rPr>
            <w:fldChar w:fldCharType="end"/>
          </w:r>
        </w:p>
        <w:p w14:paraId="79F5D33D">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"_Toc196745865" </w:instrText>
          </w:r>
          <w:r>
            <w:fldChar w:fldCharType="separate"/>
          </w:r>
          <w:r>
            <w:rPr>
              <w:rStyle w:val="11"/>
              <w:rFonts w:hint="eastAsia"/>
              <w:sz w:val="24"/>
              <w:szCs w:val="28"/>
            </w:rPr>
            <w:t>3.4塑胶软管</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_Toc196745865 \h</w:instrText>
          </w:r>
          <w:r>
            <w:rPr>
              <w:rFonts w:hint="eastAsia"/>
              <w:sz w:val="24"/>
              <w:szCs w:val="28"/>
            </w:rPr>
            <w:instrText xml:space="preserve"> </w:instrText>
          </w:r>
          <w:r>
            <w:rPr>
              <w:sz w:val="24"/>
              <w:szCs w:val="28"/>
            </w:rPr>
            <w:fldChar w:fldCharType="separate"/>
          </w:r>
          <w:r>
            <w:rPr>
              <w:sz w:val="24"/>
              <w:szCs w:val="28"/>
            </w:rPr>
            <w:t>6</w:t>
          </w:r>
          <w:r>
            <w:rPr>
              <w:rFonts w:hint="eastAsia"/>
              <w:sz w:val="24"/>
              <w:szCs w:val="28"/>
            </w:rPr>
            <w:fldChar w:fldCharType="end"/>
          </w:r>
          <w:r>
            <w:rPr>
              <w:rFonts w:hint="eastAsia"/>
              <w:sz w:val="24"/>
              <w:szCs w:val="28"/>
            </w:rPr>
            <w:fldChar w:fldCharType="end"/>
          </w:r>
        </w:p>
        <w:p w14:paraId="66B5CA16">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"_Toc196745866" </w:instrText>
          </w:r>
          <w:r>
            <w:fldChar w:fldCharType="separate"/>
          </w:r>
          <w:r>
            <w:rPr>
              <w:rStyle w:val="11"/>
              <w:rFonts w:hint="eastAsia"/>
              <w:sz w:val="24"/>
              <w:szCs w:val="28"/>
            </w:rPr>
            <w:t>3.5动力控制部分</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_Toc196745866 \h</w:instrText>
          </w:r>
          <w:r>
            <w:rPr>
              <w:rFonts w:hint="eastAsia"/>
              <w:sz w:val="24"/>
              <w:szCs w:val="28"/>
            </w:rPr>
            <w:instrText xml:space="preserve"> </w:instrText>
          </w:r>
          <w:r>
            <w:rPr>
              <w:sz w:val="24"/>
              <w:szCs w:val="28"/>
            </w:rPr>
            <w:fldChar w:fldCharType="separate"/>
          </w:r>
          <w:r>
            <w:rPr>
              <w:sz w:val="24"/>
              <w:szCs w:val="28"/>
            </w:rPr>
            <w:t>7</w:t>
          </w:r>
          <w:r>
            <w:rPr>
              <w:rFonts w:hint="eastAsia"/>
              <w:sz w:val="24"/>
              <w:szCs w:val="28"/>
            </w:rPr>
            <w:fldChar w:fldCharType="end"/>
          </w:r>
          <w:r>
            <w:rPr>
              <w:rFonts w:hint="eastAsia"/>
              <w:sz w:val="24"/>
              <w:szCs w:val="28"/>
            </w:rPr>
            <w:fldChar w:fldCharType="end"/>
          </w:r>
        </w:p>
        <w:p w14:paraId="6716A2CE">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"_Toc196745867" </w:instrText>
          </w:r>
          <w:r>
            <w:fldChar w:fldCharType="separate"/>
          </w:r>
          <w:r>
            <w:rPr>
              <w:rStyle w:val="11"/>
              <w:rFonts w:hint="eastAsia"/>
              <w:sz w:val="24"/>
              <w:szCs w:val="28"/>
            </w:rPr>
            <w:t>4.技术要求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_Toc196745867 \h</w:instrText>
          </w:r>
          <w:r>
            <w:rPr>
              <w:rFonts w:hint="eastAsia"/>
              <w:sz w:val="24"/>
              <w:szCs w:val="28"/>
            </w:rPr>
            <w:instrText xml:space="preserve"> </w:instrText>
          </w:r>
          <w:r>
            <w:rPr>
              <w:sz w:val="24"/>
              <w:szCs w:val="28"/>
            </w:rPr>
            <w:fldChar w:fldCharType="separate"/>
          </w:r>
          <w:r>
            <w:rPr>
              <w:sz w:val="24"/>
              <w:szCs w:val="28"/>
            </w:rPr>
            <w:t>7</w:t>
          </w:r>
          <w:r>
            <w:rPr>
              <w:rFonts w:hint="eastAsia"/>
              <w:sz w:val="24"/>
              <w:szCs w:val="28"/>
            </w:rPr>
            <w:fldChar w:fldCharType="end"/>
          </w:r>
          <w:r>
            <w:rPr>
              <w:rFonts w:hint="eastAsia"/>
              <w:sz w:val="24"/>
              <w:szCs w:val="28"/>
            </w:rPr>
            <w:fldChar w:fldCharType="end"/>
          </w:r>
        </w:p>
        <w:p w14:paraId="6A70997E">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"_Toc196745868" </w:instrText>
          </w:r>
          <w:r>
            <w:fldChar w:fldCharType="separate"/>
          </w:r>
          <w:r>
            <w:rPr>
              <w:rStyle w:val="11"/>
              <w:rFonts w:hint="eastAsia"/>
              <w:sz w:val="24"/>
              <w:szCs w:val="28"/>
            </w:rPr>
            <w:t>4.1研发设计要求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_Toc196745868 \h</w:instrText>
          </w:r>
          <w:r>
            <w:rPr>
              <w:rFonts w:hint="eastAsia"/>
              <w:sz w:val="24"/>
              <w:szCs w:val="28"/>
            </w:rPr>
            <w:instrText xml:space="preserve"> </w:instrText>
          </w:r>
          <w:r>
            <w:rPr>
              <w:sz w:val="24"/>
              <w:szCs w:val="28"/>
            </w:rPr>
            <w:fldChar w:fldCharType="separate"/>
          </w:r>
          <w:r>
            <w:rPr>
              <w:sz w:val="24"/>
              <w:szCs w:val="28"/>
            </w:rPr>
            <w:t>7</w:t>
          </w:r>
          <w:r>
            <w:rPr>
              <w:rFonts w:hint="eastAsia"/>
              <w:sz w:val="24"/>
              <w:szCs w:val="28"/>
            </w:rPr>
            <w:fldChar w:fldCharType="end"/>
          </w:r>
          <w:r>
            <w:rPr>
              <w:rFonts w:hint="eastAsia"/>
              <w:sz w:val="24"/>
              <w:szCs w:val="28"/>
            </w:rPr>
            <w:fldChar w:fldCharType="end"/>
          </w:r>
        </w:p>
        <w:p w14:paraId="7CBD5CBF">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"_Toc196745869" </w:instrText>
          </w:r>
          <w:r>
            <w:fldChar w:fldCharType="separate"/>
          </w:r>
          <w:r>
            <w:rPr>
              <w:rStyle w:val="11"/>
              <w:rFonts w:hint="eastAsia"/>
              <w:sz w:val="24"/>
              <w:szCs w:val="28"/>
            </w:rPr>
            <w:t>5.分类与标记</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_Toc196745869 \h</w:instrText>
          </w:r>
          <w:r>
            <w:rPr>
              <w:rFonts w:hint="eastAsia"/>
              <w:sz w:val="24"/>
              <w:szCs w:val="28"/>
            </w:rPr>
            <w:instrText xml:space="preserve"> </w:instrText>
          </w:r>
          <w:r>
            <w:rPr>
              <w:sz w:val="24"/>
              <w:szCs w:val="28"/>
            </w:rPr>
            <w:fldChar w:fldCharType="separate"/>
          </w:r>
          <w:r>
            <w:rPr>
              <w:sz w:val="24"/>
              <w:szCs w:val="28"/>
            </w:rPr>
            <w:t>8</w:t>
          </w:r>
          <w:r>
            <w:rPr>
              <w:rFonts w:hint="eastAsia"/>
              <w:sz w:val="24"/>
              <w:szCs w:val="28"/>
            </w:rPr>
            <w:fldChar w:fldCharType="end"/>
          </w:r>
          <w:r>
            <w:rPr>
              <w:rFonts w:hint="eastAsia"/>
              <w:sz w:val="24"/>
              <w:szCs w:val="28"/>
            </w:rPr>
            <w:fldChar w:fldCharType="end"/>
          </w:r>
        </w:p>
        <w:p w14:paraId="079C13C3">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"_Toc196745870" </w:instrText>
          </w:r>
          <w:r>
            <w:fldChar w:fldCharType="separate"/>
          </w:r>
          <w:r>
            <w:rPr>
              <w:rStyle w:val="11"/>
              <w:rFonts w:hint="eastAsia"/>
              <w:sz w:val="24"/>
              <w:szCs w:val="28"/>
            </w:rPr>
            <w:t>5.1图示</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_Toc196745870 \h</w:instrText>
          </w:r>
          <w:r>
            <w:rPr>
              <w:rFonts w:hint="eastAsia"/>
              <w:sz w:val="24"/>
              <w:szCs w:val="28"/>
            </w:rPr>
            <w:instrText xml:space="preserve"> </w:instrText>
          </w:r>
          <w:r>
            <w:rPr>
              <w:sz w:val="24"/>
              <w:szCs w:val="28"/>
            </w:rPr>
            <w:fldChar w:fldCharType="separate"/>
          </w:r>
          <w:r>
            <w:rPr>
              <w:sz w:val="24"/>
              <w:szCs w:val="28"/>
            </w:rPr>
            <w:t>8</w:t>
          </w:r>
          <w:r>
            <w:rPr>
              <w:rFonts w:hint="eastAsia"/>
              <w:sz w:val="24"/>
              <w:szCs w:val="28"/>
            </w:rPr>
            <w:fldChar w:fldCharType="end"/>
          </w:r>
          <w:r>
            <w:rPr>
              <w:rFonts w:hint="eastAsia"/>
              <w:sz w:val="24"/>
              <w:szCs w:val="28"/>
            </w:rPr>
            <w:fldChar w:fldCharType="end"/>
          </w:r>
        </w:p>
        <w:p w14:paraId="09AEC36F">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"_Toc196745871" </w:instrText>
          </w:r>
          <w:r>
            <w:fldChar w:fldCharType="separate"/>
          </w:r>
          <w:r>
            <w:rPr>
              <w:rStyle w:val="11"/>
              <w:rFonts w:hint="eastAsia"/>
              <w:sz w:val="24"/>
              <w:szCs w:val="28"/>
            </w:rPr>
            <w:t>5.2长度</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_Toc196745871 \h</w:instrText>
          </w:r>
          <w:r>
            <w:rPr>
              <w:rFonts w:hint="eastAsia"/>
              <w:sz w:val="24"/>
              <w:szCs w:val="28"/>
            </w:rPr>
            <w:instrText xml:space="preserve"> </w:instrText>
          </w:r>
          <w:r>
            <w:rPr>
              <w:sz w:val="24"/>
              <w:szCs w:val="28"/>
            </w:rPr>
            <w:fldChar w:fldCharType="separate"/>
          </w:r>
          <w:r>
            <w:rPr>
              <w:sz w:val="24"/>
              <w:szCs w:val="28"/>
            </w:rPr>
            <w:t>8</w:t>
          </w:r>
          <w:r>
            <w:rPr>
              <w:rFonts w:hint="eastAsia"/>
              <w:sz w:val="24"/>
              <w:szCs w:val="28"/>
            </w:rPr>
            <w:fldChar w:fldCharType="end"/>
          </w:r>
          <w:r>
            <w:rPr>
              <w:rFonts w:hint="eastAsia"/>
              <w:sz w:val="24"/>
              <w:szCs w:val="28"/>
            </w:rPr>
            <w:fldChar w:fldCharType="end"/>
          </w:r>
        </w:p>
        <w:p w14:paraId="108C3785">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"_Toc196745872" </w:instrText>
          </w:r>
          <w:r>
            <w:fldChar w:fldCharType="separate"/>
          </w:r>
          <w:r>
            <w:rPr>
              <w:rStyle w:val="11"/>
              <w:rFonts w:hint="eastAsia"/>
              <w:sz w:val="24"/>
              <w:szCs w:val="28"/>
            </w:rPr>
            <w:t>5.3标识</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_Toc196745872 \h</w:instrText>
          </w:r>
          <w:r>
            <w:rPr>
              <w:rFonts w:hint="eastAsia"/>
              <w:sz w:val="24"/>
              <w:szCs w:val="28"/>
            </w:rPr>
            <w:instrText xml:space="preserve"> </w:instrText>
          </w:r>
          <w:r>
            <w:rPr>
              <w:sz w:val="24"/>
              <w:szCs w:val="28"/>
            </w:rPr>
            <w:fldChar w:fldCharType="separate"/>
          </w:r>
          <w:r>
            <w:rPr>
              <w:sz w:val="24"/>
              <w:szCs w:val="28"/>
            </w:rPr>
            <w:t>8</w:t>
          </w:r>
          <w:r>
            <w:rPr>
              <w:rFonts w:hint="eastAsia"/>
              <w:sz w:val="24"/>
              <w:szCs w:val="28"/>
            </w:rPr>
            <w:fldChar w:fldCharType="end"/>
          </w:r>
          <w:r>
            <w:rPr>
              <w:rFonts w:hint="eastAsia"/>
              <w:sz w:val="24"/>
              <w:szCs w:val="28"/>
            </w:rPr>
            <w:fldChar w:fldCharType="end"/>
          </w:r>
        </w:p>
        <w:p w14:paraId="6E3A93A6">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"_Toc196745873" </w:instrText>
          </w:r>
          <w:r>
            <w:fldChar w:fldCharType="separate"/>
          </w:r>
          <w:r>
            <w:rPr>
              <w:rStyle w:val="11"/>
              <w:rFonts w:hint="eastAsia"/>
              <w:sz w:val="24"/>
              <w:szCs w:val="28"/>
            </w:rPr>
            <w:t>5.4导管标记命名规则</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_Toc196745873 \h</w:instrText>
          </w:r>
          <w:r>
            <w:rPr>
              <w:rFonts w:hint="eastAsia"/>
              <w:sz w:val="24"/>
              <w:szCs w:val="28"/>
            </w:rPr>
            <w:instrText xml:space="preserve"> </w:instrText>
          </w:r>
          <w:r>
            <w:rPr>
              <w:sz w:val="24"/>
              <w:szCs w:val="28"/>
            </w:rPr>
            <w:fldChar w:fldCharType="separate"/>
          </w:r>
          <w:r>
            <w:rPr>
              <w:sz w:val="24"/>
              <w:szCs w:val="28"/>
            </w:rPr>
            <w:t>9</w:t>
          </w:r>
          <w:r>
            <w:rPr>
              <w:rFonts w:hint="eastAsia"/>
              <w:sz w:val="24"/>
              <w:szCs w:val="28"/>
            </w:rPr>
            <w:fldChar w:fldCharType="end"/>
          </w:r>
          <w:r>
            <w:rPr>
              <w:rFonts w:hint="eastAsia"/>
              <w:sz w:val="24"/>
              <w:szCs w:val="28"/>
            </w:rPr>
            <w:fldChar w:fldCharType="end"/>
          </w:r>
        </w:p>
        <w:p w14:paraId="583F3932">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"_Toc196745874" </w:instrText>
          </w:r>
          <w:r>
            <w:fldChar w:fldCharType="separate"/>
          </w:r>
          <w:r>
            <w:rPr>
              <w:rStyle w:val="11"/>
              <w:rFonts w:hint="eastAsia"/>
              <w:sz w:val="24"/>
              <w:szCs w:val="28"/>
            </w:rPr>
            <w:t>6.结构形式与命名</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_Toc196745874 \h</w:instrText>
          </w:r>
          <w:r>
            <w:rPr>
              <w:rFonts w:hint="eastAsia"/>
              <w:sz w:val="24"/>
              <w:szCs w:val="28"/>
            </w:rPr>
            <w:instrText xml:space="preserve"> </w:instrText>
          </w:r>
          <w:r>
            <w:rPr>
              <w:sz w:val="24"/>
              <w:szCs w:val="28"/>
            </w:rPr>
            <w:fldChar w:fldCharType="separate"/>
          </w:r>
          <w:r>
            <w:rPr>
              <w:sz w:val="24"/>
              <w:szCs w:val="28"/>
            </w:rPr>
            <w:t>9</w:t>
          </w:r>
          <w:r>
            <w:rPr>
              <w:rFonts w:hint="eastAsia"/>
              <w:sz w:val="24"/>
              <w:szCs w:val="28"/>
            </w:rPr>
            <w:fldChar w:fldCharType="end"/>
          </w:r>
          <w:r>
            <w:rPr>
              <w:rFonts w:hint="eastAsia"/>
              <w:sz w:val="24"/>
              <w:szCs w:val="28"/>
            </w:rPr>
            <w:fldChar w:fldCharType="end"/>
          </w:r>
        </w:p>
        <w:p w14:paraId="0C82109A">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"_Toc196745875" </w:instrText>
          </w:r>
          <w:r>
            <w:fldChar w:fldCharType="separate"/>
          </w:r>
          <w:r>
            <w:rPr>
              <w:rStyle w:val="11"/>
              <w:rFonts w:hint="eastAsia"/>
              <w:sz w:val="24"/>
              <w:szCs w:val="28"/>
            </w:rPr>
            <w:t>6.1结构组成</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_Toc196745875 \h</w:instrText>
          </w:r>
          <w:r>
            <w:rPr>
              <w:rFonts w:hint="eastAsia"/>
              <w:sz w:val="24"/>
              <w:szCs w:val="28"/>
            </w:rPr>
            <w:instrText xml:space="preserve"> </w:instrText>
          </w:r>
          <w:r>
            <w:rPr>
              <w:sz w:val="24"/>
              <w:szCs w:val="28"/>
            </w:rPr>
            <w:fldChar w:fldCharType="separate"/>
          </w:r>
          <w:r>
            <w:rPr>
              <w:sz w:val="24"/>
              <w:szCs w:val="28"/>
            </w:rPr>
            <w:t>9</w:t>
          </w:r>
          <w:r>
            <w:rPr>
              <w:rFonts w:hint="eastAsia"/>
              <w:sz w:val="24"/>
              <w:szCs w:val="28"/>
            </w:rPr>
            <w:fldChar w:fldCharType="end"/>
          </w:r>
          <w:r>
            <w:rPr>
              <w:rFonts w:hint="eastAsia"/>
              <w:sz w:val="24"/>
              <w:szCs w:val="28"/>
            </w:rPr>
            <w:fldChar w:fldCharType="end"/>
          </w:r>
        </w:p>
        <w:p w14:paraId="117D5A6A">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"_Toc196745876" </w:instrText>
          </w:r>
          <w:r>
            <w:fldChar w:fldCharType="separate"/>
          </w:r>
          <w:r>
            <w:rPr>
              <w:rStyle w:val="11"/>
              <w:rFonts w:hint="eastAsia"/>
              <w:sz w:val="24"/>
              <w:szCs w:val="28"/>
            </w:rPr>
            <w:t>6.2示意说明</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_Toc196745876 \h</w:instrText>
          </w:r>
          <w:r>
            <w:rPr>
              <w:rFonts w:hint="eastAsia"/>
              <w:sz w:val="24"/>
              <w:szCs w:val="28"/>
            </w:rPr>
            <w:instrText xml:space="preserve"> </w:instrText>
          </w:r>
          <w:r>
            <w:rPr>
              <w:sz w:val="24"/>
              <w:szCs w:val="28"/>
            </w:rPr>
            <w:fldChar w:fldCharType="separate"/>
          </w:r>
          <w:r>
            <w:rPr>
              <w:sz w:val="24"/>
              <w:szCs w:val="28"/>
            </w:rPr>
            <w:t>10</w:t>
          </w:r>
          <w:r>
            <w:rPr>
              <w:rFonts w:hint="eastAsia"/>
              <w:sz w:val="24"/>
              <w:szCs w:val="28"/>
            </w:rPr>
            <w:fldChar w:fldCharType="end"/>
          </w:r>
          <w:r>
            <w:rPr>
              <w:rFonts w:hint="eastAsia"/>
              <w:sz w:val="24"/>
              <w:szCs w:val="28"/>
            </w:rPr>
            <w:fldChar w:fldCharType="end"/>
          </w:r>
        </w:p>
        <w:p w14:paraId="11024E6E">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"_Toc196745878" </w:instrText>
          </w:r>
          <w:r>
            <w:fldChar w:fldCharType="separate"/>
          </w:r>
          <w:r>
            <w:rPr>
              <w:rStyle w:val="11"/>
              <w:rFonts w:hint="eastAsia"/>
              <w:sz w:val="24"/>
              <w:szCs w:val="28"/>
            </w:rPr>
            <w:t>6.3标记标识</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_Toc196745878 \h</w:instrText>
          </w:r>
          <w:r>
            <w:rPr>
              <w:rFonts w:hint="eastAsia"/>
              <w:sz w:val="24"/>
              <w:szCs w:val="28"/>
            </w:rPr>
            <w:instrText xml:space="preserve"> </w:instrText>
          </w:r>
          <w:r>
            <w:rPr>
              <w:sz w:val="24"/>
              <w:szCs w:val="28"/>
            </w:rPr>
            <w:fldChar w:fldCharType="separate"/>
          </w:r>
          <w:r>
            <w:rPr>
              <w:sz w:val="24"/>
              <w:szCs w:val="28"/>
            </w:rPr>
            <w:t>10</w:t>
          </w:r>
          <w:r>
            <w:rPr>
              <w:rFonts w:hint="eastAsia"/>
              <w:sz w:val="24"/>
              <w:szCs w:val="28"/>
            </w:rPr>
            <w:fldChar w:fldCharType="end"/>
          </w:r>
          <w:r>
            <w:rPr>
              <w:rFonts w:hint="eastAsia"/>
              <w:sz w:val="24"/>
              <w:szCs w:val="28"/>
            </w:rPr>
            <w:fldChar w:fldCharType="end"/>
          </w:r>
        </w:p>
        <w:p w14:paraId="20879519">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"_Toc196745879" </w:instrText>
          </w:r>
          <w:r>
            <w:fldChar w:fldCharType="separate"/>
          </w:r>
          <w:r>
            <w:rPr>
              <w:rStyle w:val="11"/>
              <w:rFonts w:hint="eastAsia"/>
              <w:sz w:val="24"/>
              <w:szCs w:val="28"/>
            </w:rPr>
            <w:t>7.性能要求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_Toc196745879 \h</w:instrText>
          </w:r>
          <w:r>
            <w:rPr>
              <w:rFonts w:hint="eastAsia"/>
              <w:sz w:val="24"/>
              <w:szCs w:val="28"/>
            </w:rPr>
            <w:instrText xml:space="preserve"> </w:instrText>
          </w:r>
          <w:r>
            <w:rPr>
              <w:sz w:val="24"/>
              <w:szCs w:val="28"/>
            </w:rPr>
            <w:fldChar w:fldCharType="separate"/>
          </w:r>
          <w:r>
            <w:rPr>
              <w:sz w:val="24"/>
              <w:szCs w:val="28"/>
            </w:rPr>
            <w:t>10</w:t>
          </w:r>
          <w:r>
            <w:rPr>
              <w:rFonts w:hint="eastAsia"/>
              <w:sz w:val="24"/>
              <w:szCs w:val="28"/>
            </w:rPr>
            <w:fldChar w:fldCharType="end"/>
          </w:r>
          <w:r>
            <w:rPr>
              <w:rFonts w:hint="eastAsia"/>
              <w:sz w:val="24"/>
              <w:szCs w:val="28"/>
            </w:rPr>
            <w:fldChar w:fldCharType="end"/>
          </w:r>
        </w:p>
        <w:p w14:paraId="0C6FB055">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"_Toc196745880" </w:instrText>
          </w:r>
          <w:r>
            <w:fldChar w:fldCharType="separate"/>
          </w:r>
          <w:r>
            <w:rPr>
              <w:rStyle w:val="11"/>
              <w:rFonts w:hint="eastAsia"/>
              <w:sz w:val="24"/>
              <w:szCs w:val="28"/>
            </w:rPr>
            <w:t>7.1 物理性能</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_Toc196745880 \h</w:instrText>
          </w:r>
          <w:r>
            <w:rPr>
              <w:rFonts w:hint="eastAsia"/>
              <w:sz w:val="24"/>
              <w:szCs w:val="28"/>
            </w:rPr>
            <w:instrText xml:space="preserve"> </w:instrText>
          </w:r>
          <w:r>
            <w:rPr>
              <w:sz w:val="24"/>
              <w:szCs w:val="28"/>
            </w:rPr>
            <w:fldChar w:fldCharType="separate"/>
          </w:r>
          <w:r>
            <w:rPr>
              <w:sz w:val="24"/>
              <w:szCs w:val="28"/>
            </w:rPr>
            <w:t>10</w:t>
          </w:r>
          <w:r>
            <w:rPr>
              <w:rFonts w:hint="eastAsia"/>
              <w:sz w:val="24"/>
              <w:szCs w:val="28"/>
            </w:rPr>
            <w:fldChar w:fldCharType="end"/>
          </w:r>
          <w:r>
            <w:rPr>
              <w:rFonts w:hint="eastAsia"/>
              <w:sz w:val="24"/>
              <w:szCs w:val="28"/>
            </w:rPr>
            <w:fldChar w:fldCharType="end"/>
          </w:r>
        </w:p>
        <w:p w14:paraId="33CC74F6">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"_Toc196745881" </w:instrText>
          </w:r>
          <w:r>
            <w:fldChar w:fldCharType="separate"/>
          </w:r>
          <w:r>
            <w:rPr>
              <w:rStyle w:val="11"/>
              <w:rFonts w:hint="eastAsia"/>
              <w:sz w:val="24"/>
              <w:szCs w:val="28"/>
            </w:rPr>
            <w:t>7.2化学性能</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_Toc196745881 \h</w:instrText>
          </w:r>
          <w:r>
            <w:rPr>
              <w:rFonts w:hint="eastAsia"/>
              <w:sz w:val="24"/>
              <w:szCs w:val="28"/>
            </w:rPr>
            <w:instrText xml:space="preserve"> </w:instrText>
          </w:r>
          <w:r>
            <w:rPr>
              <w:sz w:val="24"/>
              <w:szCs w:val="28"/>
            </w:rPr>
            <w:fldChar w:fldCharType="separate"/>
          </w:r>
          <w:r>
            <w:rPr>
              <w:sz w:val="24"/>
              <w:szCs w:val="28"/>
            </w:rPr>
            <w:t>12</w:t>
          </w:r>
          <w:r>
            <w:rPr>
              <w:rFonts w:hint="eastAsia"/>
              <w:sz w:val="24"/>
              <w:szCs w:val="28"/>
            </w:rPr>
            <w:fldChar w:fldCharType="end"/>
          </w:r>
          <w:r>
            <w:rPr>
              <w:rFonts w:hint="eastAsia"/>
              <w:sz w:val="24"/>
              <w:szCs w:val="28"/>
            </w:rPr>
            <w:fldChar w:fldCharType="end"/>
          </w:r>
        </w:p>
        <w:p w14:paraId="45AFD12A">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"_Toc196745882" </w:instrText>
          </w:r>
          <w:r>
            <w:fldChar w:fldCharType="separate"/>
          </w:r>
          <w:r>
            <w:rPr>
              <w:rStyle w:val="11"/>
              <w:rFonts w:hint="eastAsia"/>
              <w:sz w:val="24"/>
              <w:szCs w:val="28"/>
            </w:rPr>
            <w:t>7.3无菌</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_Toc196745882 \h</w:instrText>
          </w:r>
          <w:r>
            <w:rPr>
              <w:rFonts w:hint="eastAsia"/>
              <w:sz w:val="24"/>
              <w:szCs w:val="28"/>
            </w:rPr>
            <w:instrText xml:space="preserve"> </w:instrText>
          </w:r>
          <w:r>
            <w:rPr>
              <w:sz w:val="24"/>
              <w:szCs w:val="28"/>
            </w:rPr>
            <w:fldChar w:fldCharType="separate"/>
          </w:r>
          <w:r>
            <w:rPr>
              <w:sz w:val="24"/>
              <w:szCs w:val="28"/>
            </w:rPr>
            <w:t>13</w:t>
          </w:r>
          <w:r>
            <w:rPr>
              <w:rFonts w:hint="eastAsia"/>
              <w:sz w:val="24"/>
              <w:szCs w:val="28"/>
            </w:rPr>
            <w:fldChar w:fldCharType="end"/>
          </w:r>
          <w:r>
            <w:rPr>
              <w:rFonts w:hint="eastAsia"/>
              <w:sz w:val="24"/>
              <w:szCs w:val="28"/>
            </w:rPr>
            <w:fldChar w:fldCharType="end"/>
          </w:r>
        </w:p>
        <w:p w14:paraId="04F82342">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"_Toc196745883" </w:instrText>
          </w:r>
          <w:r>
            <w:fldChar w:fldCharType="separate"/>
          </w:r>
          <w:r>
            <w:rPr>
              <w:rStyle w:val="11"/>
              <w:rFonts w:hint="eastAsia"/>
              <w:sz w:val="24"/>
              <w:szCs w:val="28"/>
            </w:rPr>
            <w:t>7.4 生物要求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_Toc196745883 \h</w:instrText>
          </w:r>
          <w:r>
            <w:rPr>
              <w:rFonts w:hint="eastAsia"/>
              <w:sz w:val="24"/>
              <w:szCs w:val="28"/>
            </w:rPr>
            <w:instrText xml:space="preserve"> </w:instrText>
          </w:r>
          <w:r>
            <w:rPr>
              <w:sz w:val="24"/>
              <w:szCs w:val="28"/>
            </w:rPr>
            <w:fldChar w:fldCharType="separate"/>
          </w:r>
          <w:r>
            <w:rPr>
              <w:sz w:val="24"/>
              <w:szCs w:val="28"/>
            </w:rPr>
            <w:t>13</w:t>
          </w:r>
          <w:r>
            <w:rPr>
              <w:rFonts w:hint="eastAsia"/>
              <w:sz w:val="24"/>
              <w:szCs w:val="28"/>
            </w:rPr>
            <w:fldChar w:fldCharType="end"/>
          </w:r>
          <w:r>
            <w:rPr>
              <w:rFonts w:hint="eastAsia"/>
              <w:sz w:val="24"/>
              <w:szCs w:val="28"/>
            </w:rPr>
            <w:fldChar w:fldCharType="end"/>
          </w:r>
        </w:p>
        <w:p w14:paraId="3E6D5D23">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"_Toc196745884" </w:instrText>
          </w:r>
          <w:r>
            <w:fldChar w:fldCharType="separate"/>
          </w:r>
          <w:r>
            <w:rPr>
              <w:rStyle w:val="11"/>
              <w:rFonts w:hint="eastAsia"/>
              <w:sz w:val="24"/>
              <w:szCs w:val="28"/>
            </w:rPr>
            <w:t>8.材料要求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_Toc196745884 \h</w:instrText>
          </w:r>
          <w:r>
            <w:rPr>
              <w:rFonts w:hint="eastAsia"/>
              <w:sz w:val="24"/>
              <w:szCs w:val="28"/>
            </w:rPr>
            <w:instrText xml:space="preserve"> </w:instrText>
          </w:r>
          <w:r>
            <w:rPr>
              <w:sz w:val="24"/>
              <w:szCs w:val="28"/>
            </w:rPr>
            <w:fldChar w:fldCharType="separate"/>
          </w:r>
          <w:r>
            <w:rPr>
              <w:sz w:val="24"/>
              <w:szCs w:val="28"/>
            </w:rPr>
            <w:t>14</w:t>
          </w:r>
          <w:r>
            <w:rPr>
              <w:rFonts w:hint="eastAsia"/>
              <w:sz w:val="24"/>
              <w:szCs w:val="28"/>
            </w:rPr>
            <w:fldChar w:fldCharType="end"/>
          </w:r>
          <w:r>
            <w:rPr>
              <w:rFonts w:hint="eastAsia"/>
              <w:sz w:val="24"/>
              <w:szCs w:val="28"/>
            </w:rPr>
            <w:fldChar w:fldCharType="end"/>
          </w:r>
        </w:p>
        <w:p w14:paraId="049AF078">
          <w:pPr>
            <w:pStyle w:val="5"/>
            <w:tabs>
              <w:tab w:val="right" w:leader="dot" w:pos="8296"/>
            </w:tabs>
            <w:spacing w:line="360" w:lineRule="auto"/>
            <w:rPr>
              <w:rFonts w:hint="eastAsia"/>
              <w:sz w:val="28"/>
              <w:szCs w:val="32"/>
              <w14:ligatures w14:val="standardContextual"/>
            </w:rPr>
          </w:pPr>
          <w:r>
            <w:fldChar w:fldCharType="begin"/>
          </w:r>
          <w:r>
            <w:instrText xml:space="preserve"> HYPERLINK \l "_Toc196745885" </w:instrText>
          </w:r>
          <w:r>
            <w:fldChar w:fldCharType="separate"/>
          </w:r>
          <w:r>
            <w:rPr>
              <w:rStyle w:val="11"/>
              <w:rFonts w:hint="eastAsia"/>
              <w:sz w:val="24"/>
              <w:szCs w:val="28"/>
            </w:rPr>
            <w:t>9.工艺及装配要求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_Toc196745885 \h</w:instrText>
          </w:r>
          <w:r>
            <w:rPr>
              <w:rFonts w:hint="eastAsia"/>
              <w:sz w:val="24"/>
              <w:szCs w:val="28"/>
            </w:rPr>
            <w:instrText xml:space="preserve"> </w:instrText>
          </w:r>
          <w:r>
            <w:rPr>
              <w:sz w:val="24"/>
              <w:szCs w:val="28"/>
            </w:rPr>
            <w:fldChar w:fldCharType="separate"/>
          </w:r>
          <w:r>
            <w:rPr>
              <w:sz w:val="24"/>
              <w:szCs w:val="28"/>
            </w:rPr>
            <w:t>14</w:t>
          </w:r>
          <w:r>
            <w:rPr>
              <w:rFonts w:hint="eastAsia"/>
              <w:sz w:val="24"/>
              <w:szCs w:val="28"/>
            </w:rPr>
            <w:fldChar w:fldCharType="end"/>
          </w:r>
          <w:r>
            <w:rPr>
              <w:rFonts w:hint="eastAsia"/>
              <w:sz w:val="24"/>
              <w:szCs w:val="28"/>
            </w:rPr>
            <w:fldChar w:fldCharType="end"/>
          </w:r>
        </w:p>
        <w:p w14:paraId="4707DC86">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"_Toc196745886" </w:instrText>
          </w:r>
          <w:r>
            <w:fldChar w:fldCharType="separate"/>
          </w:r>
          <w:r>
            <w:rPr>
              <w:rStyle w:val="11"/>
              <w:rFonts w:hint="eastAsia"/>
              <w:sz w:val="24"/>
              <w:szCs w:val="28"/>
            </w:rPr>
            <w:t>9.1生产车间环境要求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_Toc196745886 \h</w:instrText>
          </w:r>
          <w:r>
            <w:rPr>
              <w:rFonts w:hint="eastAsia"/>
              <w:sz w:val="24"/>
              <w:szCs w:val="28"/>
            </w:rPr>
            <w:instrText xml:space="preserve"> </w:instrText>
          </w:r>
          <w:r>
            <w:rPr>
              <w:sz w:val="24"/>
              <w:szCs w:val="28"/>
            </w:rPr>
            <w:fldChar w:fldCharType="separate"/>
          </w:r>
          <w:r>
            <w:rPr>
              <w:sz w:val="24"/>
              <w:szCs w:val="28"/>
            </w:rPr>
            <w:t>14</w:t>
          </w:r>
          <w:r>
            <w:rPr>
              <w:rFonts w:hint="eastAsia"/>
              <w:sz w:val="24"/>
              <w:szCs w:val="28"/>
            </w:rPr>
            <w:fldChar w:fldCharType="end"/>
          </w:r>
          <w:r>
            <w:rPr>
              <w:rFonts w:hint="eastAsia"/>
              <w:sz w:val="24"/>
              <w:szCs w:val="28"/>
            </w:rPr>
            <w:fldChar w:fldCharType="end"/>
          </w:r>
        </w:p>
        <w:p w14:paraId="13A3CB9C">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"_Toc196745887" </w:instrText>
          </w:r>
          <w:r>
            <w:fldChar w:fldCharType="separate"/>
          </w:r>
          <w:r>
            <w:rPr>
              <w:rStyle w:val="11"/>
              <w:rFonts w:hint="eastAsia"/>
              <w:sz w:val="24"/>
              <w:szCs w:val="28"/>
            </w:rPr>
            <w:t>9.2生产设备要求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_Toc196745887 \h</w:instrText>
          </w:r>
          <w:r>
            <w:rPr>
              <w:rFonts w:hint="eastAsia"/>
              <w:sz w:val="24"/>
              <w:szCs w:val="28"/>
            </w:rPr>
            <w:instrText xml:space="preserve"> </w:instrText>
          </w:r>
          <w:r>
            <w:rPr>
              <w:sz w:val="24"/>
              <w:szCs w:val="28"/>
            </w:rPr>
            <w:fldChar w:fldCharType="separate"/>
          </w:r>
          <w:r>
            <w:rPr>
              <w:sz w:val="24"/>
              <w:szCs w:val="28"/>
            </w:rPr>
            <w:t>15</w:t>
          </w:r>
          <w:r>
            <w:rPr>
              <w:rFonts w:hint="eastAsia"/>
              <w:sz w:val="24"/>
              <w:szCs w:val="28"/>
            </w:rPr>
            <w:fldChar w:fldCharType="end"/>
          </w:r>
          <w:r>
            <w:rPr>
              <w:rFonts w:hint="eastAsia"/>
              <w:sz w:val="24"/>
              <w:szCs w:val="28"/>
            </w:rPr>
            <w:fldChar w:fldCharType="end"/>
          </w:r>
        </w:p>
        <w:p w14:paraId="0DC6EBBA">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"_Toc196745888" </w:instrText>
          </w:r>
          <w:r>
            <w:fldChar w:fldCharType="separate"/>
          </w:r>
          <w:r>
            <w:rPr>
              <w:rStyle w:val="11"/>
              <w:rFonts w:hint="eastAsia"/>
              <w:sz w:val="24"/>
              <w:szCs w:val="28"/>
            </w:rPr>
            <w:t>9.3末道清洗要求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_Toc196745888 \h</w:instrText>
          </w:r>
          <w:r>
            <w:rPr>
              <w:rFonts w:hint="eastAsia"/>
              <w:sz w:val="24"/>
              <w:szCs w:val="28"/>
            </w:rPr>
            <w:instrText xml:space="preserve"> </w:instrText>
          </w:r>
          <w:r>
            <w:rPr>
              <w:sz w:val="24"/>
              <w:szCs w:val="28"/>
            </w:rPr>
            <w:fldChar w:fldCharType="separate"/>
          </w:r>
          <w:r>
            <w:rPr>
              <w:sz w:val="24"/>
              <w:szCs w:val="28"/>
            </w:rPr>
            <w:t>15</w:t>
          </w:r>
          <w:r>
            <w:rPr>
              <w:rFonts w:hint="eastAsia"/>
              <w:sz w:val="24"/>
              <w:szCs w:val="28"/>
            </w:rPr>
            <w:fldChar w:fldCharType="end"/>
          </w:r>
          <w:r>
            <w:rPr>
              <w:rFonts w:hint="eastAsia"/>
              <w:sz w:val="24"/>
              <w:szCs w:val="28"/>
            </w:rPr>
            <w:fldChar w:fldCharType="end"/>
          </w:r>
        </w:p>
        <w:p w14:paraId="234E000F">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"_Toc196745889" </w:instrText>
          </w:r>
          <w:r>
            <w:fldChar w:fldCharType="separate"/>
          </w:r>
          <w:r>
            <w:rPr>
              <w:rStyle w:val="11"/>
              <w:rFonts w:hint="eastAsia"/>
              <w:sz w:val="24"/>
              <w:szCs w:val="28"/>
            </w:rPr>
            <w:t>9.4工艺制水要求</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_Toc196745889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02650FDA">
          <w:pPr>
            <w:pStyle w:val="5"/>
            <w:tabs>
              <w:tab w:val="left" w:pos="420"/>
              <w:tab w:val="right" w:leader="dot" w:pos="8296"/>
            </w:tabs>
            <w:spacing w:line="360" w:lineRule="auto"/>
            <w:rPr>
              <w:rFonts w:hint="eastAsia"/>
              <w:sz w:val="28"/>
              <w:szCs w:val="32"/>
              <w14:ligatures w14:val="standardContextual"/>
            </w:rPr>
          </w:pPr>
          <w:r>
            <w:fldChar w:fldCharType="begin"/>
          </w:r>
          <w:r>
            <w:instrText xml:space="preserve"> HYPERLINK \l "_Toc196745890" </w:instrText>
          </w:r>
          <w:r>
            <w:fldChar w:fldCharType="separate"/>
          </w:r>
          <w:r>
            <w:rPr>
              <w:rStyle w:val="11"/>
              <w:rFonts w:hint="eastAsia"/>
              <w:sz w:val="24"/>
              <w:szCs w:val="28"/>
            </w:rPr>
            <w:t>10.</w:t>
          </w:r>
          <w:r>
            <w:rPr>
              <w:rFonts w:hint="eastAsia"/>
              <w:sz w:val="28"/>
              <w:szCs w:val="32"/>
              <w14:ligatures w14:val="standardContextual"/>
            </w:rPr>
            <w:tab/>
          </w:r>
          <w:r>
            <w:rPr>
              <w:rStyle w:val="11"/>
              <w:rFonts w:hint="eastAsia"/>
              <w:sz w:val="24"/>
              <w:szCs w:val="28"/>
            </w:rPr>
            <w:t>检验规则</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_Toc196745890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7A1DCDD9">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"_Toc196745891" </w:instrText>
          </w:r>
          <w:r>
            <w:fldChar w:fldCharType="separate"/>
          </w:r>
          <w:r>
            <w:rPr>
              <w:rStyle w:val="11"/>
              <w:rFonts w:hint="eastAsia"/>
              <w:sz w:val="24"/>
              <w:szCs w:val="28"/>
            </w:rPr>
            <w:t>10.1检验分类</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_Toc196745891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646EEBC1">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"_Toc196745892" </w:instrText>
          </w:r>
          <w:r>
            <w:fldChar w:fldCharType="separate"/>
          </w:r>
          <w:r>
            <w:rPr>
              <w:rStyle w:val="11"/>
              <w:rFonts w:hint="eastAsia"/>
              <w:sz w:val="24"/>
              <w:szCs w:val="28"/>
            </w:rPr>
            <w:t>10.2型式检验</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_Toc196745892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0E572781">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"_Toc196745893" </w:instrText>
          </w:r>
          <w:r>
            <w:fldChar w:fldCharType="separate"/>
          </w:r>
          <w:r>
            <w:rPr>
              <w:rStyle w:val="11"/>
              <w:rFonts w:hint="eastAsia"/>
              <w:sz w:val="24"/>
              <w:szCs w:val="28"/>
            </w:rPr>
            <w:t>10.3出厂检验</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_Toc196745893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409331EA">
          <w:pPr>
            <w:pStyle w:val="5"/>
            <w:tabs>
              <w:tab w:val="left" w:pos="420"/>
              <w:tab w:val="right" w:leader="dot" w:pos="8296"/>
            </w:tabs>
            <w:spacing w:line="360" w:lineRule="auto"/>
            <w:rPr>
              <w:rFonts w:hint="eastAsia"/>
              <w:sz w:val="28"/>
              <w:szCs w:val="32"/>
              <w14:ligatures w14:val="standardContextual"/>
            </w:rPr>
          </w:pPr>
          <w:r>
            <w:fldChar w:fldCharType="begin"/>
          </w:r>
          <w:r>
            <w:instrText xml:space="preserve"> HYPERLINK \l "_Toc196745894" </w:instrText>
          </w:r>
          <w:r>
            <w:fldChar w:fldCharType="separate"/>
          </w:r>
          <w:r>
            <w:rPr>
              <w:rStyle w:val="11"/>
              <w:rFonts w:hint="eastAsia"/>
              <w:sz w:val="24"/>
              <w:szCs w:val="28"/>
            </w:rPr>
            <w:t>11.</w:t>
          </w:r>
          <w:r>
            <w:rPr>
              <w:rFonts w:hint="eastAsia"/>
              <w:sz w:val="28"/>
              <w:szCs w:val="32"/>
              <w14:ligatures w14:val="standardContextual"/>
            </w:rPr>
            <w:tab/>
          </w:r>
          <w:r>
            <w:rPr>
              <w:rStyle w:val="11"/>
              <w:rFonts w:hint="eastAsia"/>
              <w:sz w:val="24"/>
              <w:szCs w:val="28"/>
            </w:rPr>
            <w:t>包装</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_Toc196745894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69EEC4BB">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"_Toc196745895" </w:instrText>
          </w:r>
          <w:r>
            <w:fldChar w:fldCharType="separate"/>
          </w:r>
          <w:r>
            <w:rPr>
              <w:rStyle w:val="11"/>
              <w:rFonts w:hint="eastAsia"/>
              <w:sz w:val="24"/>
              <w:szCs w:val="28"/>
            </w:rPr>
            <w:t>11.1初包装</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_Toc196745895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07FE3B43">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"_Toc196745896" </w:instrText>
          </w:r>
          <w:r>
            <w:fldChar w:fldCharType="separate"/>
          </w:r>
          <w:r>
            <w:rPr>
              <w:rStyle w:val="11"/>
              <w:rFonts w:hint="eastAsia"/>
              <w:sz w:val="24"/>
              <w:szCs w:val="28"/>
            </w:rPr>
            <w:t>11.2中包装</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_Toc196745896 \h</w:instrText>
          </w:r>
          <w:r>
            <w:rPr>
              <w:rFonts w:hint="eastAsia"/>
              <w:sz w:val="24"/>
              <w:szCs w:val="28"/>
            </w:rPr>
            <w:instrText xml:space="preserve"> </w:instrText>
          </w:r>
          <w:r>
            <w:rPr>
              <w:sz w:val="24"/>
              <w:szCs w:val="28"/>
            </w:rPr>
            <w:fldChar w:fldCharType="separate"/>
          </w:r>
          <w:r>
            <w:rPr>
              <w:sz w:val="24"/>
              <w:szCs w:val="28"/>
            </w:rPr>
            <w:t>16</w:t>
          </w:r>
          <w:r>
            <w:rPr>
              <w:rFonts w:hint="eastAsia"/>
              <w:sz w:val="24"/>
              <w:szCs w:val="28"/>
            </w:rPr>
            <w:fldChar w:fldCharType="end"/>
          </w:r>
          <w:r>
            <w:rPr>
              <w:rFonts w:hint="eastAsia"/>
              <w:sz w:val="24"/>
              <w:szCs w:val="28"/>
            </w:rPr>
            <w:fldChar w:fldCharType="end"/>
          </w:r>
        </w:p>
        <w:p w14:paraId="3F344072">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"_Toc196745897" </w:instrText>
          </w:r>
          <w:r>
            <w:fldChar w:fldCharType="separate"/>
          </w:r>
          <w:r>
            <w:rPr>
              <w:rStyle w:val="11"/>
              <w:rFonts w:hint="eastAsia" w:cs="宋体"/>
              <w:sz w:val="24"/>
              <w:szCs w:val="28"/>
            </w:rPr>
            <w:t>11.3大包装</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_Toc196745897 \h</w:instrText>
          </w:r>
          <w:r>
            <w:rPr>
              <w:rFonts w:hint="eastAsia"/>
              <w:sz w:val="24"/>
              <w:szCs w:val="28"/>
            </w:rPr>
            <w:instrText xml:space="preserve"> </w:instrText>
          </w:r>
          <w:r>
            <w:rPr>
              <w:sz w:val="24"/>
              <w:szCs w:val="28"/>
            </w:rPr>
            <w:fldChar w:fldCharType="separate"/>
          </w:r>
          <w:r>
            <w:rPr>
              <w:sz w:val="24"/>
              <w:szCs w:val="28"/>
            </w:rPr>
            <w:t>17</w:t>
          </w:r>
          <w:r>
            <w:rPr>
              <w:rFonts w:hint="eastAsia"/>
              <w:sz w:val="24"/>
              <w:szCs w:val="28"/>
            </w:rPr>
            <w:fldChar w:fldCharType="end"/>
          </w:r>
          <w:r>
            <w:rPr>
              <w:rFonts w:hint="eastAsia"/>
              <w:sz w:val="24"/>
              <w:szCs w:val="28"/>
            </w:rPr>
            <w:fldChar w:fldCharType="end"/>
          </w:r>
        </w:p>
        <w:p w14:paraId="52993DB7">
          <w:pPr>
            <w:pStyle w:val="5"/>
            <w:tabs>
              <w:tab w:val="left" w:pos="420"/>
              <w:tab w:val="right" w:leader="dot" w:pos="8296"/>
            </w:tabs>
            <w:spacing w:line="360" w:lineRule="auto"/>
            <w:rPr>
              <w:rFonts w:hint="eastAsia"/>
              <w:sz w:val="28"/>
              <w:szCs w:val="32"/>
              <w14:ligatures w14:val="standardContextual"/>
            </w:rPr>
          </w:pPr>
          <w:r>
            <w:fldChar w:fldCharType="begin"/>
          </w:r>
          <w:r>
            <w:instrText xml:space="preserve"> HYPERLINK \l "_Toc196745898" </w:instrText>
          </w:r>
          <w:r>
            <w:fldChar w:fldCharType="separate"/>
          </w:r>
          <w:r>
            <w:rPr>
              <w:rStyle w:val="11"/>
              <w:rFonts w:hint="eastAsia"/>
              <w:sz w:val="24"/>
              <w:szCs w:val="28"/>
            </w:rPr>
            <w:t>12.</w:t>
          </w:r>
          <w:r>
            <w:rPr>
              <w:rFonts w:hint="eastAsia"/>
              <w:sz w:val="28"/>
              <w:szCs w:val="32"/>
              <w14:ligatures w14:val="standardContextual"/>
            </w:rPr>
            <w:tab/>
          </w:r>
          <w:r>
            <w:rPr>
              <w:rStyle w:val="11"/>
              <w:rFonts w:hint="eastAsia"/>
              <w:sz w:val="24"/>
              <w:szCs w:val="28"/>
            </w:rPr>
            <w:t>标志</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_Toc196745898 \h</w:instrText>
          </w:r>
          <w:r>
            <w:rPr>
              <w:rFonts w:hint="eastAsia"/>
              <w:sz w:val="24"/>
              <w:szCs w:val="28"/>
            </w:rPr>
            <w:instrText xml:space="preserve"> </w:instrText>
          </w:r>
          <w:r>
            <w:rPr>
              <w:sz w:val="24"/>
              <w:szCs w:val="28"/>
            </w:rPr>
            <w:fldChar w:fldCharType="separate"/>
          </w:r>
          <w:r>
            <w:rPr>
              <w:sz w:val="24"/>
              <w:szCs w:val="28"/>
            </w:rPr>
            <w:t>17</w:t>
          </w:r>
          <w:r>
            <w:rPr>
              <w:rFonts w:hint="eastAsia"/>
              <w:sz w:val="24"/>
              <w:szCs w:val="28"/>
            </w:rPr>
            <w:fldChar w:fldCharType="end"/>
          </w:r>
          <w:r>
            <w:rPr>
              <w:rFonts w:hint="eastAsia"/>
              <w:sz w:val="24"/>
              <w:szCs w:val="28"/>
            </w:rPr>
            <w:fldChar w:fldCharType="end"/>
          </w:r>
        </w:p>
        <w:p w14:paraId="5BE16953">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"_Toc196745899" </w:instrText>
          </w:r>
          <w:r>
            <w:fldChar w:fldCharType="separate"/>
          </w:r>
          <w:r>
            <w:rPr>
              <w:rStyle w:val="11"/>
              <w:rFonts w:hint="eastAsia"/>
              <w:sz w:val="24"/>
              <w:szCs w:val="28"/>
            </w:rPr>
            <w:t>12.1总则</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_Toc196745899 \h</w:instrText>
          </w:r>
          <w:r>
            <w:rPr>
              <w:rFonts w:hint="eastAsia"/>
              <w:sz w:val="24"/>
              <w:szCs w:val="28"/>
            </w:rPr>
            <w:instrText xml:space="preserve"> </w:instrText>
          </w:r>
          <w:r>
            <w:rPr>
              <w:sz w:val="24"/>
              <w:szCs w:val="28"/>
            </w:rPr>
            <w:fldChar w:fldCharType="separate"/>
          </w:r>
          <w:r>
            <w:rPr>
              <w:sz w:val="24"/>
              <w:szCs w:val="28"/>
            </w:rPr>
            <w:t>17</w:t>
          </w:r>
          <w:r>
            <w:rPr>
              <w:rFonts w:hint="eastAsia"/>
              <w:sz w:val="24"/>
              <w:szCs w:val="28"/>
            </w:rPr>
            <w:fldChar w:fldCharType="end"/>
          </w:r>
          <w:r>
            <w:rPr>
              <w:rFonts w:hint="eastAsia"/>
              <w:sz w:val="24"/>
              <w:szCs w:val="28"/>
            </w:rPr>
            <w:fldChar w:fldCharType="end"/>
          </w:r>
        </w:p>
        <w:p w14:paraId="719278CE">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"_Toc196745900" </w:instrText>
          </w:r>
          <w:r>
            <w:fldChar w:fldCharType="separate"/>
          </w:r>
          <w:r>
            <w:rPr>
              <w:rStyle w:val="11"/>
              <w:rFonts w:hint="eastAsia"/>
              <w:sz w:val="24"/>
              <w:szCs w:val="28"/>
            </w:rPr>
            <w:t>12.2初包装标志</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_Toc196745900 \h</w:instrText>
          </w:r>
          <w:r>
            <w:rPr>
              <w:rFonts w:hint="eastAsia"/>
              <w:sz w:val="24"/>
              <w:szCs w:val="28"/>
            </w:rPr>
            <w:instrText xml:space="preserve"> </w:instrText>
          </w:r>
          <w:r>
            <w:rPr>
              <w:sz w:val="24"/>
              <w:szCs w:val="28"/>
            </w:rPr>
            <w:fldChar w:fldCharType="separate"/>
          </w:r>
          <w:r>
            <w:rPr>
              <w:sz w:val="24"/>
              <w:szCs w:val="28"/>
            </w:rPr>
            <w:t>17</w:t>
          </w:r>
          <w:r>
            <w:rPr>
              <w:rFonts w:hint="eastAsia"/>
              <w:sz w:val="24"/>
              <w:szCs w:val="28"/>
            </w:rPr>
            <w:fldChar w:fldCharType="end"/>
          </w:r>
          <w:r>
            <w:rPr>
              <w:rFonts w:hint="eastAsia"/>
              <w:sz w:val="24"/>
              <w:szCs w:val="28"/>
            </w:rPr>
            <w:fldChar w:fldCharType="end"/>
          </w:r>
        </w:p>
        <w:p w14:paraId="1B316702">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"_Toc196745901" </w:instrText>
          </w:r>
          <w:r>
            <w:fldChar w:fldCharType="separate"/>
          </w:r>
          <w:r>
            <w:rPr>
              <w:rStyle w:val="11"/>
              <w:rFonts w:hint="eastAsia"/>
              <w:sz w:val="24"/>
              <w:szCs w:val="28"/>
            </w:rPr>
            <w:t>12.3中包装标志</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_Toc196745901 \h</w:instrText>
          </w:r>
          <w:r>
            <w:rPr>
              <w:rFonts w:hint="eastAsia"/>
              <w:sz w:val="24"/>
              <w:szCs w:val="28"/>
            </w:rPr>
            <w:instrText xml:space="preserve"> </w:instrText>
          </w:r>
          <w:r>
            <w:rPr>
              <w:sz w:val="24"/>
              <w:szCs w:val="28"/>
            </w:rPr>
            <w:fldChar w:fldCharType="separate"/>
          </w:r>
          <w:r>
            <w:rPr>
              <w:sz w:val="24"/>
              <w:szCs w:val="28"/>
            </w:rPr>
            <w:t>17</w:t>
          </w:r>
          <w:r>
            <w:rPr>
              <w:rFonts w:hint="eastAsia"/>
              <w:sz w:val="24"/>
              <w:szCs w:val="28"/>
            </w:rPr>
            <w:fldChar w:fldCharType="end"/>
          </w:r>
          <w:r>
            <w:rPr>
              <w:rFonts w:hint="eastAsia"/>
              <w:sz w:val="24"/>
              <w:szCs w:val="28"/>
            </w:rPr>
            <w:fldChar w:fldCharType="end"/>
          </w:r>
        </w:p>
        <w:p w14:paraId="5149680E">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"_Toc196745902" </w:instrText>
          </w:r>
          <w:r>
            <w:fldChar w:fldCharType="separate"/>
          </w:r>
          <w:r>
            <w:rPr>
              <w:rStyle w:val="11"/>
              <w:rFonts w:hint="eastAsia"/>
              <w:sz w:val="24"/>
              <w:szCs w:val="28"/>
            </w:rPr>
            <w:t>12.4大包装标志</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_Toc196745902 \h</w:instrText>
          </w:r>
          <w:r>
            <w:rPr>
              <w:rFonts w:hint="eastAsia"/>
              <w:sz w:val="24"/>
              <w:szCs w:val="28"/>
            </w:rPr>
            <w:instrText xml:space="preserve"> </w:instrText>
          </w:r>
          <w:r>
            <w:rPr>
              <w:sz w:val="24"/>
              <w:szCs w:val="28"/>
            </w:rPr>
            <w:fldChar w:fldCharType="separate"/>
          </w:r>
          <w:r>
            <w:rPr>
              <w:sz w:val="24"/>
              <w:szCs w:val="28"/>
            </w:rPr>
            <w:t>17</w:t>
          </w:r>
          <w:r>
            <w:rPr>
              <w:rFonts w:hint="eastAsia"/>
              <w:sz w:val="24"/>
              <w:szCs w:val="28"/>
            </w:rPr>
            <w:fldChar w:fldCharType="end"/>
          </w:r>
          <w:r>
            <w:rPr>
              <w:rFonts w:hint="eastAsia"/>
              <w:sz w:val="24"/>
              <w:szCs w:val="28"/>
            </w:rPr>
            <w:fldChar w:fldCharType="end"/>
          </w:r>
        </w:p>
        <w:p w14:paraId="0829C0FF">
          <w:pPr>
            <w:pStyle w:val="6"/>
            <w:tabs>
              <w:tab w:val="right" w:leader="dot" w:pos="8296"/>
            </w:tabs>
            <w:spacing w:line="360" w:lineRule="auto"/>
            <w:rPr>
              <w:rFonts w:hint="eastAsia"/>
              <w:sz w:val="28"/>
              <w:szCs w:val="32"/>
              <w14:ligatures w14:val="standardContextual"/>
            </w:rPr>
          </w:pPr>
          <w:r>
            <w:fldChar w:fldCharType="begin"/>
          </w:r>
          <w:r>
            <w:instrText xml:space="preserve"> HYPERLINK \l "_Toc196745903" </w:instrText>
          </w:r>
          <w:r>
            <w:fldChar w:fldCharType="separate"/>
          </w:r>
          <w:r>
            <w:rPr>
              <w:rStyle w:val="11"/>
              <w:rFonts w:hint="eastAsia"/>
              <w:sz w:val="24"/>
              <w:szCs w:val="28"/>
            </w:rPr>
            <w:t>12.5 运输包装材料</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_Toc196745903 \h</w:instrText>
          </w:r>
          <w:r>
            <w:rPr>
              <w:rFonts w:hint="eastAsia"/>
              <w:sz w:val="24"/>
              <w:szCs w:val="28"/>
            </w:rPr>
            <w:instrText xml:space="preserve"> </w:instrText>
          </w:r>
          <w:r>
            <w:rPr>
              <w:sz w:val="24"/>
              <w:szCs w:val="28"/>
            </w:rPr>
            <w:fldChar w:fldCharType="separate"/>
          </w:r>
          <w:r>
            <w:rPr>
              <w:sz w:val="24"/>
              <w:szCs w:val="28"/>
            </w:rPr>
            <w:t>18</w:t>
          </w:r>
          <w:r>
            <w:rPr>
              <w:rFonts w:hint="eastAsia"/>
              <w:sz w:val="24"/>
              <w:szCs w:val="28"/>
            </w:rPr>
            <w:fldChar w:fldCharType="end"/>
          </w:r>
          <w:r>
            <w:rPr>
              <w:rFonts w:hint="eastAsia"/>
              <w:sz w:val="24"/>
              <w:szCs w:val="28"/>
            </w:rPr>
            <w:fldChar w:fldCharType="end"/>
          </w:r>
        </w:p>
        <w:p w14:paraId="44DDBD4B">
          <w:pPr>
            <w:pStyle w:val="5"/>
            <w:tabs>
              <w:tab w:val="left" w:pos="420"/>
              <w:tab w:val="right" w:leader="dot" w:pos="8296"/>
            </w:tabs>
            <w:spacing w:line="360" w:lineRule="auto"/>
            <w:rPr>
              <w:rFonts w:hint="eastAsia"/>
              <w:sz w:val="28"/>
              <w:szCs w:val="32"/>
              <w14:ligatures w14:val="standardContextual"/>
            </w:rPr>
          </w:pPr>
          <w:r>
            <w:fldChar w:fldCharType="begin"/>
          </w:r>
          <w:r>
            <w:instrText xml:space="preserve"> HYPERLINK \l "_Toc196745904" </w:instrText>
          </w:r>
          <w:r>
            <w:fldChar w:fldCharType="separate"/>
          </w:r>
          <w:r>
            <w:rPr>
              <w:rStyle w:val="11"/>
              <w:rFonts w:hint="eastAsia"/>
              <w:sz w:val="24"/>
              <w:szCs w:val="28"/>
            </w:rPr>
            <w:t>13.</w:t>
          </w:r>
          <w:r>
            <w:rPr>
              <w:rFonts w:hint="eastAsia"/>
              <w:sz w:val="28"/>
              <w:szCs w:val="32"/>
              <w14:ligatures w14:val="standardContextual"/>
            </w:rPr>
            <w:tab/>
          </w:r>
          <w:r>
            <w:rPr>
              <w:rStyle w:val="11"/>
              <w:rFonts w:hint="eastAsia"/>
              <w:sz w:val="24"/>
              <w:szCs w:val="28"/>
            </w:rPr>
            <w:t>贮存</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_Toc196745904 \h</w:instrText>
          </w:r>
          <w:r>
            <w:rPr>
              <w:rFonts w:hint="eastAsia"/>
              <w:sz w:val="24"/>
              <w:szCs w:val="28"/>
            </w:rPr>
            <w:instrText xml:space="preserve"> </w:instrText>
          </w:r>
          <w:r>
            <w:rPr>
              <w:sz w:val="24"/>
              <w:szCs w:val="28"/>
            </w:rPr>
            <w:fldChar w:fldCharType="separate"/>
          </w:r>
          <w:r>
            <w:rPr>
              <w:sz w:val="24"/>
              <w:szCs w:val="28"/>
            </w:rPr>
            <w:t>18</w:t>
          </w:r>
          <w:r>
            <w:rPr>
              <w:rFonts w:hint="eastAsia"/>
              <w:sz w:val="24"/>
              <w:szCs w:val="28"/>
            </w:rPr>
            <w:fldChar w:fldCharType="end"/>
          </w:r>
          <w:r>
            <w:rPr>
              <w:rFonts w:hint="eastAsia"/>
              <w:sz w:val="24"/>
              <w:szCs w:val="28"/>
            </w:rPr>
            <w:fldChar w:fldCharType="end"/>
          </w:r>
        </w:p>
        <w:p w14:paraId="09B3CB1A">
          <w:pPr>
            <w:pStyle w:val="5"/>
            <w:tabs>
              <w:tab w:val="left" w:pos="420"/>
              <w:tab w:val="right" w:leader="dot" w:pos="8296"/>
            </w:tabs>
            <w:spacing w:line="360" w:lineRule="auto"/>
            <w:rPr>
              <w:rFonts w:hint="eastAsia"/>
              <w:sz w:val="22"/>
              <w:szCs w:val="24"/>
              <w14:ligatures w14:val="standardContextual"/>
            </w:rPr>
          </w:pPr>
          <w:r>
            <w:fldChar w:fldCharType="begin"/>
          </w:r>
          <w:r>
            <w:instrText xml:space="preserve"> HYPERLINK \l "_Toc196745905" </w:instrText>
          </w:r>
          <w:r>
            <w:fldChar w:fldCharType="separate"/>
          </w:r>
          <w:r>
            <w:rPr>
              <w:rStyle w:val="11"/>
              <w:rFonts w:hint="eastAsia"/>
              <w:sz w:val="24"/>
              <w:szCs w:val="28"/>
            </w:rPr>
            <w:t>14.</w:t>
          </w:r>
          <w:r>
            <w:rPr>
              <w:rFonts w:hint="eastAsia"/>
              <w:sz w:val="28"/>
              <w:szCs w:val="32"/>
              <w14:ligatures w14:val="standardContextual"/>
            </w:rPr>
            <w:tab/>
          </w:r>
          <w:r>
            <w:rPr>
              <w:rStyle w:val="11"/>
              <w:rFonts w:hint="eastAsia"/>
              <w:sz w:val="24"/>
              <w:szCs w:val="28"/>
            </w:rPr>
            <w:t>参考文献</w:t>
          </w:r>
          <w:r>
            <w:rPr>
              <w:rFonts w:hint="eastAsia"/>
              <w:sz w:val="24"/>
              <w:szCs w:val="28"/>
            </w:rPr>
            <w:tab/>
          </w:r>
          <w:r>
            <w:rPr>
              <w:rFonts w:hint="eastAsia"/>
              <w:sz w:val="24"/>
              <w:szCs w:val="28"/>
            </w:rPr>
            <w:fldChar w:fldCharType="begin"/>
          </w:r>
          <w:r>
            <w:rPr>
              <w:rFonts w:hint="eastAsia"/>
              <w:sz w:val="24"/>
              <w:szCs w:val="28"/>
            </w:rPr>
            <w:instrText xml:space="preserve"> </w:instrText>
          </w:r>
          <w:r>
            <w:rPr>
              <w:sz w:val="24"/>
              <w:szCs w:val="28"/>
            </w:rPr>
            <w:instrText xml:space="preserve">PAGEREF _Toc196745905 \h</w:instrText>
          </w:r>
          <w:r>
            <w:rPr>
              <w:rFonts w:hint="eastAsia"/>
              <w:sz w:val="24"/>
              <w:szCs w:val="28"/>
            </w:rPr>
            <w:instrText xml:space="preserve"> </w:instrText>
          </w:r>
          <w:r>
            <w:rPr>
              <w:sz w:val="24"/>
              <w:szCs w:val="28"/>
            </w:rPr>
            <w:fldChar w:fldCharType="separate"/>
          </w:r>
          <w:r>
            <w:rPr>
              <w:sz w:val="24"/>
              <w:szCs w:val="28"/>
            </w:rPr>
            <w:t>19</w:t>
          </w:r>
          <w:r>
            <w:rPr>
              <w:rFonts w:hint="eastAsia"/>
              <w:sz w:val="24"/>
              <w:szCs w:val="28"/>
            </w:rPr>
            <w:fldChar w:fldCharType="end"/>
          </w:r>
          <w:r>
            <w:rPr>
              <w:rFonts w:hint="eastAsia"/>
              <w:sz w:val="24"/>
              <w:szCs w:val="28"/>
            </w:rPr>
            <w:fldChar w:fldCharType="end"/>
          </w:r>
        </w:p>
        <w:p w14:paraId="1FC4DB6E">
          <w:r>
            <w:rPr>
              <w:rFonts w:hint="eastAsia"/>
              <w:sz w:val="24"/>
              <w:szCs w:val="28"/>
            </w:rPr>
            <w:fldChar w:fldCharType="end"/>
          </w:r>
        </w:p>
      </w:sdtContent>
    </w:sdt>
    <w:p w14:paraId="5E22D98F">
      <w:pPr>
        <w:pStyle w:val="24"/>
        <w:rPr>
          <w:rFonts w:hint="eastAsia"/>
        </w:rPr>
      </w:pPr>
    </w:p>
    <w:p w14:paraId="7A01318A">
      <w:pPr>
        <w:pStyle w:val="24"/>
        <w:rPr>
          <w:rFonts w:hint="eastAsia"/>
        </w:rPr>
      </w:pPr>
    </w:p>
    <w:p w14:paraId="1AD67F3C">
      <w:r>
        <w:rPr>
          <w:rFonts w:hint="eastAsia"/>
        </w:rPr>
        <w:br w:type="page"/>
      </w:r>
    </w:p>
    <w:p w14:paraId="31DBDD44">
      <w:pPr>
        <w:pStyle w:val="24"/>
        <w:numPr>
          <w:ilvl w:val="0"/>
          <w:numId w:val="2"/>
        </w:numPr>
        <w:rPr>
          <w:rFonts w:hint="eastAsia"/>
        </w:rPr>
      </w:pPr>
      <w:bookmarkStart w:id="15" w:name="_Toc196745859"/>
      <w:r>
        <w:rPr>
          <w:rFonts w:hint="eastAsia"/>
        </w:rPr>
        <w:t>范围</w:t>
      </w:r>
      <w:bookmarkEnd w:id="15"/>
    </w:p>
    <w:p w14:paraId="5AC44395">
      <w:pPr>
        <w:pStyle w:val="26"/>
      </w:pPr>
      <w:r>
        <w:t>本标准规定了医疗器械一次性使用冲洗吸引器的术语和定义、分类与命名、技术要求、检验规则、检验方法、标识及包装、运输、贮存。</w:t>
      </w:r>
    </w:p>
    <w:p w14:paraId="7717DF4B">
      <w:pPr>
        <w:pStyle w:val="26"/>
        <w:rPr>
          <w:color w:val="auto"/>
        </w:rPr>
      </w:pPr>
      <w:r>
        <w:t>本标准适用于一次性使用冲洗吸引器（以下简称冲洗吸引器）。</w:t>
      </w:r>
      <w:r>
        <w:rPr>
          <w:color w:val="auto"/>
        </w:rPr>
        <w:t>由阀体（出水接口、进水接口）、塑料软管、不锈钢管、控制夹、按钮、圆锥接头、连接头等组成等组成，用于</w:t>
      </w:r>
      <w:r>
        <w:rPr>
          <w:rFonts w:hint="eastAsia"/>
          <w:color w:val="auto"/>
        </w:rPr>
        <w:t>临床手术</w:t>
      </w:r>
      <w:r>
        <w:rPr>
          <w:color w:val="auto"/>
        </w:rPr>
        <w:t>中冲洗组织器官及抽吸废液</w:t>
      </w:r>
    </w:p>
    <w:p w14:paraId="56C6A94C">
      <w:pPr>
        <w:pStyle w:val="24"/>
        <w:numPr>
          <w:ilvl w:val="0"/>
          <w:numId w:val="2"/>
        </w:numPr>
        <w:rPr>
          <w:rFonts w:hint="eastAsia"/>
        </w:rPr>
      </w:pPr>
      <w:bookmarkStart w:id="16" w:name="_Toc196745860"/>
      <w:r>
        <w:rPr>
          <w:rFonts w:hint="eastAsia"/>
          <w:color w:val="FF0000"/>
          <w:lang w:val="en-US" w:eastAsia="zh-CN"/>
        </w:rPr>
        <w:t xml:space="preserve"> </w:t>
      </w:r>
      <w:r>
        <w:rPr>
          <w:rFonts w:hint="eastAsia"/>
        </w:rPr>
        <w:t>规范性引用文件</w:t>
      </w:r>
      <w:bookmarkEnd w:id="16"/>
    </w:p>
    <w:p w14:paraId="1E59BA21">
      <w:pPr>
        <w:pStyle w:val="26"/>
      </w:pPr>
      <w: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73463E94">
      <w:pPr>
        <w:pStyle w:val="26"/>
      </w:pPr>
      <w:r>
        <w:t>下列文件对于本文件的应用是必不可少的。凡是注日期的引用文件，仅注日期的版本适用于本文件。凡是不注日期的引用文件，其最新版本（包括所有的修改单）适用于本文件。</w:t>
      </w:r>
    </w:p>
    <w:p w14:paraId="4FD33FFF">
      <w:pPr>
        <w:pStyle w:val="26"/>
        <w:rPr>
          <w:i/>
          <w:iCs/>
          <w:color w:val="auto"/>
        </w:rPr>
      </w:pPr>
      <w:r>
        <w:rPr>
          <w:color w:val="auto"/>
        </w:rPr>
        <w:t>GB/T 15812.1-2005 非血管内导管 第1部分：一般性能试验方法</w:t>
      </w:r>
    </w:p>
    <w:p w14:paraId="764AEC0E">
      <w:pPr>
        <w:pStyle w:val="26"/>
      </w:pPr>
      <w:r>
        <w:t>GB/T 2828.1-2012计数抽样检验程序  第1部分：按接收质量期限（AQL）检索的逐批检验抽样计划</w:t>
      </w:r>
    </w:p>
    <w:p w14:paraId="334ECDCC">
      <w:pPr>
        <w:pStyle w:val="26"/>
      </w:pPr>
      <w:r>
        <w:t>GB/T 2828.4-2008 计数抽样检验程序  第4部分：声称质量水平的评定程序</w:t>
      </w:r>
    </w:p>
    <w:p w14:paraId="7139D68F">
      <w:pPr>
        <w:pStyle w:val="26"/>
      </w:pPr>
      <w:r>
        <w:t>GB/T 2829-2002  周期检查计数抽样程序及抽样表（适用于生产过程稳定的检查）</w:t>
      </w:r>
    </w:p>
    <w:p w14:paraId="52E928C7">
      <w:pPr>
        <w:pStyle w:val="26"/>
      </w:pPr>
      <w:r>
        <w:t>GB/T 14233.1-2022  医用输液、输血、注射器具检验方法  第1部分：化学分析方法</w:t>
      </w:r>
    </w:p>
    <w:p w14:paraId="55CE4BCF">
      <w:pPr>
        <w:pStyle w:val="26"/>
      </w:pPr>
      <w:r>
        <w:t>GB/T 14233.2-2005  医用输液、输血、注射器具检验方法  第2部分：生物学试验方法</w:t>
      </w:r>
    </w:p>
    <w:p w14:paraId="663F2528">
      <w:pPr>
        <w:pStyle w:val="26"/>
      </w:pPr>
      <w:r>
        <w:t>GB/T 14233.2-2026  医用输液、输血、注射器具检验方法  第2部分：微生物学实验方法</w:t>
      </w:r>
    </w:p>
    <w:p w14:paraId="1F814B05">
      <w:pPr>
        <w:pStyle w:val="26"/>
      </w:pPr>
      <w:r>
        <w:t>GB/T 16886.1-2022医疗器械生物学评价  第一部分：风险管理过程中的评价与试验</w:t>
      </w:r>
    </w:p>
    <w:p w14:paraId="3E27D057">
      <w:pPr>
        <w:pStyle w:val="26"/>
      </w:pPr>
      <w:r>
        <w:t>GB/T 16886.3- 2019医疗器械生物学评价 第3部分 遗传毒性、致癌性和生殖毒性试验</w:t>
      </w:r>
    </w:p>
    <w:p w14:paraId="18706510">
      <w:pPr>
        <w:pStyle w:val="26"/>
      </w:pPr>
      <w:r>
        <w:t>GB/T 16886.5—2017医疗器械生物学评价  第5部分：体外细胞毒性试验</w:t>
      </w:r>
    </w:p>
    <w:p w14:paraId="2AE1C6EB">
      <w:pPr>
        <w:pStyle w:val="26"/>
      </w:pPr>
      <w:r>
        <w:t>GB/T 16886.7- 2015医疗器械生物学评价  第7部分：环氧乙烷残留量</w:t>
      </w:r>
    </w:p>
    <w:p w14:paraId="3298F060">
      <w:pPr>
        <w:pStyle w:val="26"/>
      </w:pPr>
      <w:r>
        <w:t>GB/T 16886.10—2017医疗器械生物学评价  第10部分：刺激与迟发性超敏反应试验</w:t>
      </w:r>
    </w:p>
    <w:p w14:paraId="304A65E6">
      <w:pPr>
        <w:pStyle w:val="26"/>
      </w:pPr>
      <w:r>
        <w:t>GB/T 16886.11—2021医疗器械生物学评价  第11部分：全身毒性试验</w:t>
      </w:r>
    </w:p>
    <w:p w14:paraId="42AD9D0B">
      <w:pPr>
        <w:pStyle w:val="26"/>
      </w:pPr>
      <w:r>
        <w:t xml:space="preserve">YY/T 0149-2006 </w:t>
      </w:r>
      <w:r>
        <w:rPr>
          <w:rFonts w:hint="eastAsia"/>
          <w:lang w:val="en-US" w:eastAsia="zh-CN"/>
        </w:rPr>
        <w:t xml:space="preserve"> </w:t>
      </w:r>
      <w:r>
        <w:t>不锈钢医用器械 耐腐蚀性能试验方法</w:t>
      </w:r>
    </w:p>
    <w:p w14:paraId="3133E5EC">
      <w:pPr>
        <w:pStyle w:val="26"/>
      </w:pPr>
      <w:r>
        <w:t>YY/T 0313-2014   医用高分子产品包装和制造商提供信息的要求</w:t>
      </w:r>
    </w:p>
    <w:p w14:paraId="2F085F82">
      <w:pPr>
        <w:pStyle w:val="26"/>
      </w:pPr>
      <w:r>
        <w:t>YY /T0466.1-2016 医疗器械 用于医疗器械标签、标记和提供信息的符号 第1部分：通用要求</w:t>
      </w:r>
    </w:p>
    <w:p w14:paraId="6F44D0B8">
      <w:pPr>
        <w:pStyle w:val="26"/>
      </w:pPr>
      <w:r>
        <w:t>YY/T0681  无菌医疗器械包装试验方法</w:t>
      </w:r>
    </w:p>
    <w:p w14:paraId="3E082286">
      <w:pPr>
        <w:pStyle w:val="26"/>
      </w:pPr>
      <w:r>
        <w:t>YY/T0681.1-2018  无菌医疗器械包装试验方法 第1部分：加速老化试验指南</w:t>
      </w:r>
    </w:p>
    <w:p w14:paraId="592135EF">
      <w:pPr>
        <w:pStyle w:val="26"/>
      </w:pPr>
      <w:r>
        <w:t>YY/T 0681.2-2010无菌医疗器械包装试验方法 第2部分：软性屏障材料的密封强度</w:t>
      </w:r>
    </w:p>
    <w:p w14:paraId="6A1F080F">
      <w:pPr>
        <w:pStyle w:val="26"/>
      </w:pPr>
      <w:r>
        <w:t>YY/T 0681.3-2010无菌医疗器械包装试验方法 第3部分：无约束包装抗内压破坏</w:t>
      </w:r>
    </w:p>
    <w:p w14:paraId="4385196A">
      <w:pPr>
        <w:pStyle w:val="26"/>
      </w:pPr>
      <w:r>
        <w:t>YY/T 0681.4-2021无菌医疗器械包装试验方法 第4部分染色液穿透法测定透气包装的密封泄漏</w:t>
      </w:r>
    </w:p>
    <w:p w14:paraId="642CDBE9">
      <w:pPr>
        <w:pStyle w:val="26"/>
      </w:pPr>
      <w:r>
        <w:t>YY/T 0681.5-2010无菌医疗器械包装试验方法 第5部分：内压法检测粗大泄漏（气泡法）</w:t>
      </w:r>
    </w:p>
    <w:p w14:paraId="27FD62C5">
      <w:pPr>
        <w:pStyle w:val="26"/>
      </w:pPr>
      <w:r>
        <w:t>YY/T 0681.6-2011无菌医疗器械包装试验方法 第6部分：软包装材料上印墨和涂层抗化学性评价</w:t>
      </w:r>
    </w:p>
    <w:p w14:paraId="3EC2F356">
      <w:pPr>
        <w:pStyle w:val="26"/>
      </w:pPr>
      <w:r>
        <w:t>YY/T 0681.7-2011无菌医疗器械包装试验方法 第7部分：用胶带评价软包装材料上印墨或涂层附着性</w:t>
      </w:r>
    </w:p>
    <w:p w14:paraId="57FE06ED">
      <w:pPr>
        <w:pStyle w:val="26"/>
      </w:pPr>
      <w:r>
        <w:t>YY/T 0681.8-2011无菌医疗器械包装试验方法 第8部分：涂胶层重量的测定</w:t>
      </w:r>
    </w:p>
    <w:p w14:paraId="475CA663">
      <w:pPr>
        <w:pStyle w:val="26"/>
      </w:pPr>
      <w:r>
        <w:t>YY/T 0681.9-2011无菌医疗器械包装试验方法 第9部分：约束板内部气压法软包装密封胀破试验</w:t>
      </w:r>
    </w:p>
    <w:p w14:paraId="4867FA35">
      <w:pPr>
        <w:pStyle w:val="26"/>
      </w:pPr>
      <w:r>
        <w:t>YY/T 0681.10-2011无菌医疗器械包装试验方法 第10部分：透气包装材料微生物屏障分等试验</w:t>
      </w:r>
    </w:p>
    <w:p w14:paraId="57F69FB7">
      <w:pPr>
        <w:pStyle w:val="26"/>
      </w:pPr>
      <w:r>
        <w:t>YY/T 0681.11-2014无菌医疗器械包装试验方法 第11部分：目力检测医用包装密封完整性</w:t>
      </w:r>
    </w:p>
    <w:p w14:paraId="2B5A0EDE">
      <w:pPr>
        <w:pStyle w:val="26"/>
      </w:pPr>
      <w:r>
        <w:t>YY/T 0681.12-2022无菌医疗器械包装试验方法 第12部分：软性屏障材料抗揉搓性</w:t>
      </w:r>
    </w:p>
    <w:p w14:paraId="38F916E4">
      <w:pPr>
        <w:pStyle w:val="26"/>
      </w:pPr>
      <w:r>
        <w:t>YY/T 0681.13-2014无菌医疗器械包装试验方法 第13部分：软性屏障膜和复合膜抗慢速戳穿性</w:t>
      </w:r>
    </w:p>
    <w:p w14:paraId="46F0042A">
      <w:pPr>
        <w:pStyle w:val="26"/>
      </w:pPr>
      <w:r>
        <w:t>YY/T 0681.14-2018无菌医疗器械包装试验方法 第14部分：透气包装材料湿性和干性微生物屏障试验</w:t>
      </w:r>
    </w:p>
    <w:p w14:paraId="00DCA936">
      <w:pPr>
        <w:pStyle w:val="26"/>
      </w:pPr>
      <w:r>
        <w:t>YY/T 0681.15-2019无菌医疗器械包装试验方法 第15部分：运输容器和系统的性能试验</w:t>
      </w:r>
    </w:p>
    <w:p w14:paraId="2C5429F3">
      <w:pPr>
        <w:pStyle w:val="26"/>
      </w:pPr>
      <w:r>
        <w:t>YY/T 0681.16-2019无菌医疗器械包装试验方法 第16部分：包装系统气候应变能力试验</w:t>
      </w:r>
    </w:p>
    <w:p w14:paraId="33DA24FF">
      <w:pPr>
        <w:pStyle w:val="26"/>
      </w:pPr>
      <w:r>
        <w:t>YY/T 0681.17-2019无菌医疗器械包装试验方法 第17部分：透气包装材料气溶胶过滤法微生物屏障试验</w:t>
      </w:r>
    </w:p>
    <w:p w14:paraId="52CA282F">
      <w:pPr>
        <w:pStyle w:val="26"/>
      </w:pPr>
      <w:r>
        <w:t>YY/T 0681.18-2020无菌医疗器械包装试验方法 第18部分：用真空衰减法无损检验包装泄漏</w:t>
      </w:r>
    </w:p>
    <w:p w14:paraId="6166D7E5">
      <w:pPr>
        <w:pStyle w:val="26"/>
        <w:rPr>
          <w:rFonts w:hint="eastAsia" w:eastAsia="宋体"/>
          <w:lang w:eastAsia="zh-CN"/>
        </w:rPr>
      </w:pPr>
      <w:r>
        <w:rPr>
          <w:rFonts w:hint="eastAsia"/>
        </w:rPr>
        <w:t>YY/T 1052-2004</w:t>
      </w:r>
      <w:r>
        <w:rPr>
          <w:rFonts w:hint="eastAsia"/>
        </w:rPr>
        <w:tab/>
      </w:r>
      <w:r>
        <w:rPr>
          <w:rFonts w:hint="eastAsia"/>
        </w:rPr>
        <w:t>手术器械标志</w:t>
      </w:r>
    </w:p>
    <w:p w14:paraId="7C5005FB">
      <w:pPr>
        <w:pStyle w:val="26"/>
        <w:rPr>
          <w:rFonts w:hint="eastAsia" w:eastAsia="宋体"/>
          <w:color w:val="auto"/>
          <w:lang w:eastAsia="zh-CN"/>
        </w:rPr>
      </w:pPr>
      <w:r>
        <w:rPr>
          <w:color w:val="auto"/>
        </w:rPr>
        <w:t>中华人民共和国药典202</w:t>
      </w:r>
      <w:r>
        <w:rPr>
          <w:rFonts w:hint="eastAsia"/>
          <w:color w:val="auto"/>
          <w:lang w:val="en-US" w:eastAsia="zh-CN"/>
        </w:rPr>
        <w:t>5</w:t>
      </w:r>
      <w:r>
        <w:rPr>
          <w:color w:val="auto"/>
        </w:rPr>
        <w:t>年版</w:t>
      </w:r>
    </w:p>
    <w:p w14:paraId="7F1CBC36">
      <w:pPr>
        <w:pStyle w:val="24"/>
        <w:numPr>
          <w:ilvl w:val="0"/>
          <w:numId w:val="2"/>
        </w:numPr>
        <w:rPr>
          <w:rFonts w:hint="eastAsia"/>
        </w:rPr>
      </w:pPr>
      <w:bookmarkStart w:id="17" w:name="_Toc196745861"/>
      <w:r>
        <w:rPr>
          <w:rFonts w:hint="eastAsia"/>
        </w:rPr>
        <w:t>术语和定义</w:t>
      </w:r>
      <w:bookmarkEnd w:id="17"/>
    </w:p>
    <w:p w14:paraId="0C6D5417">
      <w:pPr>
        <w:pStyle w:val="26"/>
      </w:pPr>
      <w:r>
        <w:t>下列术语和定义适用于本标准。</w:t>
      </w:r>
    </w:p>
    <w:p w14:paraId="593F9C31">
      <w:pPr>
        <w:pStyle w:val="25"/>
        <w:rPr>
          <w:rFonts w:hint="eastAsia"/>
        </w:rPr>
      </w:pPr>
      <w:bookmarkStart w:id="18" w:name="_Toc196745862"/>
      <w:r>
        <w:rPr>
          <w:rFonts w:hint="eastAsia"/>
        </w:rPr>
        <w:t>3.1冲洗阀门</w:t>
      </w:r>
      <w:bookmarkEnd w:id="18"/>
    </w:p>
    <w:p w14:paraId="7857F996">
      <w:pPr>
        <w:pStyle w:val="26"/>
      </w:pPr>
      <w:r>
        <w:t>控制冲洗功能开启或关闭的阀门。</w:t>
      </w:r>
    </w:p>
    <w:p w14:paraId="620EDE02">
      <w:pPr>
        <w:pStyle w:val="25"/>
        <w:rPr>
          <w:rFonts w:hint="eastAsia"/>
        </w:rPr>
      </w:pPr>
      <w:bookmarkStart w:id="19" w:name="_Toc196745863"/>
      <w:r>
        <w:rPr>
          <w:rFonts w:hint="eastAsia"/>
        </w:rPr>
        <w:t>3.2吸引阀门</w:t>
      </w:r>
      <w:bookmarkEnd w:id="19"/>
    </w:p>
    <w:p w14:paraId="6F67EFEE">
      <w:pPr>
        <w:pStyle w:val="26"/>
      </w:pPr>
      <w:r>
        <w:t>控制吸引功能开启或关闭的阀门。</w:t>
      </w:r>
    </w:p>
    <w:p w14:paraId="016C6B4F">
      <w:pPr>
        <w:pStyle w:val="25"/>
        <w:rPr>
          <w:rFonts w:hint="eastAsia"/>
        </w:rPr>
      </w:pPr>
      <w:bookmarkStart w:id="20" w:name="_Toc196745864"/>
      <w:r>
        <w:rPr>
          <w:rFonts w:hint="eastAsia"/>
        </w:rPr>
        <w:t>3.3冲洗管</w:t>
      </w:r>
      <w:bookmarkEnd w:id="20"/>
    </w:p>
    <w:p w14:paraId="375D7444">
      <w:pPr>
        <w:pStyle w:val="26"/>
      </w:pPr>
      <w:r>
        <w:t>冲洗吸引器的末端部件，直接接触手术部位进行吸引操作。</w:t>
      </w:r>
    </w:p>
    <w:p w14:paraId="174221E2">
      <w:pPr>
        <w:pStyle w:val="26"/>
      </w:pPr>
      <w:r>
        <w:t>材料与类型：冲洗管可由不锈钢材料或一次性硬塑料制成，有不同的长度及口径，有直、弯两种类型，可分为单管吸引头、侧孔单管吸引头、套管吸引头等多种类型。</w:t>
      </w:r>
    </w:p>
    <w:p w14:paraId="5F1A9D7D">
      <w:pPr>
        <w:pStyle w:val="25"/>
        <w:rPr>
          <w:rFonts w:hint="eastAsia"/>
        </w:rPr>
      </w:pPr>
      <w:bookmarkStart w:id="21" w:name="_Toc196745865"/>
      <w:r>
        <w:rPr>
          <w:rFonts w:hint="eastAsia"/>
        </w:rPr>
        <w:t>3.4塑胶软管</w:t>
      </w:r>
      <w:bookmarkEnd w:id="21"/>
    </w:p>
    <w:p w14:paraId="1B189BB4">
      <w:pPr>
        <w:pStyle w:val="26"/>
      </w:pPr>
      <w:r>
        <w:t>连接冲洗吸引器各部件的管道。</w:t>
      </w:r>
    </w:p>
    <w:p w14:paraId="1A1A1352">
      <w:pPr>
        <w:pStyle w:val="25"/>
        <w:rPr>
          <w:rFonts w:hint="eastAsia"/>
        </w:rPr>
      </w:pPr>
      <w:bookmarkStart w:id="22" w:name="_Toc196745866"/>
      <w:r>
        <w:rPr>
          <w:rFonts w:hint="eastAsia"/>
        </w:rPr>
        <w:t>3.5动力控制部分</w:t>
      </w:r>
      <w:bookmarkEnd w:id="22"/>
    </w:p>
    <w:p w14:paraId="7563FCD7">
      <w:pPr>
        <w:pStyle w:val="26"/>
      </w:pPr>
      <w:r>
        <w:t>用于提供动力的部件。</w:t>
      </w:r>
    </w:p>
    <w:p w14:paraId="17E7ABF5">
      <w:pPr>
        <w:pStyle w:val="24"/>
        <w:numPr>
          <w:ilvl w:val="0"/>
          <w:numId w:val="2"/>
        </w:numPr>
        <w:rPr>
          <w:rFonts w:hint="eastAsia"/>
        </w:rPr>
      </w:pPr>
      <w:bookmarkStart w:id="23" w:name="_Toc196745867"/>
      <w:r>
        <w:rPr>
          <w:rFonts w:hint="eastAsia"/>
        </w:rPr>
        <w:t>技术要求</w:t>
      </w:r>
      <w:bookmarkEnd w:id="23"/>
    </w:p>
    <w:p w14:paraId="2DBCA68E">
      <w:pPr>
        <w:pStyle w:val="25"/>
        <w:rPr>
          <w:rFonts w:hint="eastAsia"/>
        </w:rPr>
      </w:pPr>
      <w:bookmarkStart w:id="24" w:name="_Toc196745868"/>
      <w:r>
        <w:rPr>
          <w:rFonts w:hint="eastAsia"/>
        </w:rPr>
        <w:t>4.1研发设计要求</w:t>
      </w:r>
      <w:bookmarkEnd w:id="24"/>
    </w:p>
    <w:p w14:paraId="394E532D">
      <w:pPr>
        <w:pStyle w:val="26"/>
      </w:pPr>
      <w:r>
        <w:t>冲洗吸引器在设计和制造过程中需确保各接口及组件间连接紧密，实现技术要求中的连接牢固度，符合吸引重力原理，外观符合6.1.1要求，以实现稳定的冲洗和吸引功能。</w:t>
      </w:r>
    </w:p>
    <w:p w14:paraId="0CD9CB07">
      <w:pPr>
        <w:pStyle w:val="26"/>
      </w:pPr>
      <w:r>
        <w:t>4.1.1冲洗功能</w:t>
      </w:r>
    </w:p>
    <w:p w14:paraId="1A4E91AE">
      <w:pPr>
        <w:pStyle w:val="26"/>
      </w:pPr>
      <w:r>
        <w:t>配备高效的冲洗系统，能够实现快速而准确的冲洗作用，确保内窥镜显像清晰。</w:t>
      </w:r>
    </w:p>
    <w:p w14:paraId="53377449">
      <w:pPr>
        <w:pStyle w:val="26"/>
      </w:pPr>
      <w:r>
        <w:t>冲洗流量可调，以适应不同手术需求。</w:t>
      </w:r>
    </w:p>
    <w:p w14:paraId="1174F794">
      <w:pPr>
        <w:pStyle w:val="26"/>
      </w:pPr>
      <w:r>
        <w:t>吸引功能：强大的吸引力，能够有效抽吸废液及组织碎片。</w:t>
      </w:r>
    </w:p>
    <w:p w14:paraId="4F4AA130">
      <w:pPr>
        <w:pStyle w:val="26"/>
      </w:pPr>
      <w:r>
        <w:t>吸引力可调，方便医生根据不同病情和操作需求进行调节。</w:t>
      </w:r>
    </w:p>
    <w:p w14:paraId="7D167FA8">
      <w:pPr>
        <w:pStyle w:val="26"/>
      </w:pPr>
      <w:r>
        <w:t>4.1.2材料要求</w:t>
      </w:r>
    </w:p>
    <w:p w14:paraId="632C4C56">
      <w:pPr>
        <w:pStyle w:val="26"/>
      </w:pPr>
      <w:r>
        <w:t>一次性使用冲洗器主要成分有聚碳酸酯阀体、聚氯乙烯塑料软管、SUS 304不锈钢钢管、尼龙控制夹、ABS按钮、聚氯乙烯圆锥接头和连接头等高分子聚合物，辅助成分根据产品预期功能和用途进行选择添加医用级材料，但不应人为添加已列入相关法规及指令禁止的或未经毒理学评估的物质，与人体直接或间接接触的材料应具有良好的生物相容性，应满足生物学评价要求或符合相关国家/行业标准要求。如按照 GB/T 16886.1 对一次性</w:t>
      </w:r>
      <w:r>
        <w:rPr>
          <w:rFonts w:hint="eastAsia"/>
          <w:lang w:val="en-US" w:eastAsia="zh-CN"/>
        </w:rPr>
        <w:t>使用</w:t>
      </w:r>
      <w:r>
        <w:t>冲洗吸引器进行生物学评价时，结果应表明无不可接受的生物学危害。</w:t>
      </w:r>
    </w:p>
    <w:p w14:paraId="35796645">
      <w:pPr>
        <w:pStyle w:val="26"/>
      </w:pPr>
      <w:r>
        <w:t>生物相容性：冲洗吸引器使用的材料需符合相关的生物相容性要求，确保在使用过程中不会对患者造成任何伤害。</w:t>
      </w:r>
    </w:p>
    <w:p w14:paraId="0D55358B">
      <w:pPr>
        <w:pStyle w:val="26"/>
      </w:pPr>
      <w:r>
        <w:t>耐腐蚀性和耐用性：材料需具备良好的耐腐蚀性和耐用性，以延长产品的使用寿命。</w:t>
      </w:r>
    </w:p>
    <w:p w14:paraId="18F3CC1F">
      <w:pPr>
        <w:pStyle w:val="26"/>
      </w:pPr>
      <w:r>
        <w:t>4.1.3安全性能要求</w:t>
      </w:r>
    </w:p>
    <w:p w14:paraId="5BEA84B2">
      <w:pPr>
        <w:pStyle w:val="26"/>
      </w:pPr>
      <w:r>
        <w:t>防止泄漏：冲洗吸引器各连接处需连接牢固，按照技术要求中，防止在使用过程中出现泄漏现象。</w:t>
      </w:r>
    </w:p>
    <w:p w14:paraId="31A8D999">
      <w:pPr>
        <w:pStyle w:val="26"/>
      </w:pPr>
      <w:r>
        <w:t>4.1.5操作便捷性要求</w:t>
      </w:r>
    </w:p>
    <w:p w14:paraId="35B07F0D">
      <w:pPr>
        <w:pStyle w:val="26"/>
      </w:pPr>
      <w:r>
        <w:t>人性化设计：冲洗吸引器的设计应符合人体工程学原理，操作界面简单易懂，方便医生使用。</w:t>
      </w:r>
    </w:p>
    <w:p w14:paraId="4F06DF9A">
      <w:pPr>
        <w:pStyle w:val="24"/>
        <w:numPr>
          <w:ilvl w:val="0"/>
          <w:numId w:val="2"/>
        </w:numPr>
        <w:rPr>
          <w:rFonts w:hint="eastAsia"/>
        </w:rPr>
      </w:pPr>
      <w:bookmarkStart w:id="25" w:name="_Toc196745869"/>
      <w:r>
        <w:rPr>
          <w:rFonts w:hint="eastAsia"/>
        </w:rPr>
        <w:t>分类与标记</w:t>
      </w:r>
      <w:bookmarkEnd w:id="25"/>
    </w:p>
    <w:p w14:paraId="55BCF488">
      <w:pPr>
        <w:pStyle w:val="25"/>
        <w:rPr>
          <w:rFonts w:hint="eastAsia" w:cs="宋体"/>
        </w:rPr>
      </w:pPr>
      <w:bookmarkStart w:id="26" w:name="_Toc196745870"/>
      <w:r>
        <w:rPr>
          <w:rFonts w:hint="eastAsia"/>
        </w:rPr>
        <w:t>5.1图示</w:t>
      </w:r>
      <w:bookmarkStart w:id="27" w:name="_Toc18804"/>
      <w:bookmarkStart w:id="28" w:name="_Toc8066"/>
      <w:r>
        <w:rPr>
          <w:rFonts w:hint="eastAsia" w:cs="宋体"/>
        </w:rPr>
        <w:drawing>
          <wp:anchor distT="0" distB="0" distL="0" distR="0" simplePos="0" relativeHeight="251673600" behindDoc="0" locked="0" layoutInCell="1" allowOverlap="1">
            <wp:simplePos x="0" y="0"/>
            <wp:positionH relativeFrom="column">
              <wp:posOffset>-9525</wp:posOffset>
            </wp:positionH>
            <wp:positionV relativeFrom="paragraph">
              <wp:posOffset>109855</wp:posOffset>
            </wp:positionV>
            <wp:extent cx="5137785" cy="3524250"/>
            <wp:effectExtent l="0" t="0" r="571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137785" cy="3524250"/>
                    </a:xfrm>
                    <a:prstGeom prst="rect">
                      <a:avLst/>
                    </a:prstGeom>
                  </pic:spPr>
                </pic:pic>
              </a:graphicData>
            </a:graphic>
          </wp:anchor>
        </w:drawing>
      </w:r>
      <w:bookmarkEnd w:id="26"/>
    </w:p>
    <w:p w14:paraId="4CFDDA3A">
      <w:pPr>
        <w:pStyle w:val="25"/>
        <w:rPr>
          <w:rFonts w:hint="eastAsia"/>
        </w:rPr>
      </w:pPr>
      <w:bookmarkStart w:id="29" w:name="_Toc196745871"/>
      <w:r>
        <w:rPr>
          <w:rFonts w:hint="eastAsia"/>
        </w:rPr>
        <w:t>5.2长度</w:t>
      </w:r>
      <w:bookmarkEnd w:id="29"/>
    </w:p>
    <w:p w14:paraId="41A9AE39">
      <w:pPr>
        <w:pStyle w:val="26"/>
      </w:pPr>
      <w:r>
        <w:t>一次性使用冲洗器外径（规格标识）为Φ5mm，不锈钢管工作长度标称值为330mm的冲洗器</w:t>
      </w:r>
    </w:p>
    <w:p w14:paraId="258DA1AB">
      <w:pPr>
        <w:pStyle w:val="25"/>
        <w:rPr>
          <w:rFonts w:hint="eastAsia"/>
        </w:rPr>
      </w:pPr>
      <w:bookmarkStart w:id="30" w:name="_Toc196745872"/>
      <w:r>
        <w:rPr>
          <w:rFonts w:hint="eastAsia"/>
        </w:rPr>
        <w:t>5.3标识</w:t>
      </w:r>
      <w:bookmarkEnd w:id="30"/>
    </w:p>
    <w:p w14:paraId="457FD23F">
      <w:pPr>
        <w:pStyle w:val="26"/>
      </w:pPr>
      <w:r>
        <w:t>1</w:t>
      </w:r>
      <w:r>
        <w:softHyphen/>
      </w:r>
      <w:r>
        <w:t>——按钮；</w:t>
      </w:r>
    </w:p>
    <w:p w14:paraId="53B18C68">
      <w:pPr>
        <w:pStyle w:val="26"/>
      </w:pPr>
      <w:r>
        <w:t>2——不锈钢管；</w:t>
      </w:r>
    </w:p>
    <w:p w14:paraId="5D646399">
      <w:pPr>
        <w:pStyle w:val="26"/>
      </w:pPr>
      <w:r>
        <w:t>3——控制夹；</w:t>
      </w:r>
    </w:p>
    <w:p w14:paraId="6F4DBB0C">
      <w:pPr>
        <w:pStyle w:val="26"/>
      </w:pPr>
      <w:r>
        <w:t>4——针头；</w:t>
      </w:r>
    </w:p>
    <w:p w14:paraId="140DACBB">
      <w:pPr>
        <w:pStyle w:val="26"/>
      </w:pPr>
      <w:r>
        <w:t>5——圆锥接头；</w:t>
      </w:r>
    </w:p>
    <w:p w14:paraId="6BA82EAA">
      <w:pPr>
        <w:pStyle w:val="26"/>
      </w:pPr>
      <w:r>
        <w:t>6——塑胶软管；</w:t>
      </w:r>
    </w:p>
    <w:p w14:paraId="2E131A75">
      <w:pPr>
        <w:pStyle w:val="26"/>
      </w:pPr>
      <w:r>
        <w:t>7——阀体；</w:t>
      </w:r>
    </w:p>
    <w:p w14:paraId="2DEAC728">
      <w:pPr>
        <w:pStyle w:val="26"/>
      </w:pPr>
      <w:r>
        <w:t>8——连接头；</w:t>
      </w:r>
    </w:p>
    <w:p w14:paraId="22E71C67">
      <w:pPr>
        <w:pStyle w:val="25"/>
        <w:rPr>
          <w:rFonts w:hint="eastAsia"/>
          <w:color w:val="auto"/>
        </w:rPr>
      </w:pPr>
      <w:bookmarkStart w:id="31" w:name="_Toc196745873"/>
      <w:r>
        <w:rPr>
          <w:rFonts w:hint="eastAsia"/>
          <w:color w:val="auto"/>
        </w:rPr>
        <w:t>5.4导管标记命名规则</w:t>
      </w:r>
      <w:bookmarkEnd w:id="27"/>
      <w:bookmarkEnd w:id="28"/>
      <w:bookmarkEnd w:id="31"/>
    </w:p>
    <w:p w14:paraId="2802ED97">
      <w:pPr>
        <w:pStyle w:val="26"/>
        <w:rPr>
          <w:color w:val="auto"/>
        </w:rPr>
      </w:pPr>
      <w:bookmarkStart w:id="32" w:name="_Toc11509"/>
      <w:bookmarkStart w:id="33" w:name="_Toc20077"/>
      <w:r>
        <w:rPr>
          <w:color w:val="auto"/>
        </w:rPr>
        <w:t>5.1.1一次性</w:t>
      </w:r>
      <w:r>
        <w:rPr>
          <w:rFonts w:hint="eastAsia"/>
          <w:color w:val="auto"/>
          <w:lang w:val="en-US" w:eastAsia="zh-CN"/>
        </w:rPr>
        <w:t>使用</w:t>
      </w:r>
      <w:r>
        <w:rPr>
          <w:color w:val="auto"/>
        </w:rPr>
        <w:t>冲洗吸引器可按吸引端口的型式分为直型和弯型。</w:t>
      </w:r>
      <w:bookmarkEnd w:id="32"/>
    </w:p>
    <w:p w14:paraId="11B8FDA3">
      <w:pPr>
        <w:pStyle w:val="26"/>
        <w:rPr>
          <w:color w:val="auto"/>
        </w:rPr>
      </w:pPr>
      <w:bookmarkStart w:id="34" w:name="_Toc16826"/>
      <w:r>
        <w:rPr>
          <w:color w:val="auto"/>
        </w:rPr>
        <w:drawing>
          <wp:anchor distT="0" distB="0" distL="114300" distR="114300" simplePos="0" relativeHeight="251659264" behindDoc="1" locked="0" layoutInCell="1" allowOverlap="1">
            <wp:simplePos x="0" y="0"/>
            <wp:positionH relativeFrom="column">
              <wp:posOffset>342265</wp:posOffset>
            </wp:positionH>
            <wp:positionV relativeFrom="paragraph">
              <wp:posOffset>290195</wp:posOffset>
            </wp:positionV>
            <wp:extent cx="4198620" cy="731520"/>
            <wp:effectExtent l="0" t="0" r="5080" b="508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4198620" cy="731520"/>
                    </a:xfrm>
                    <a:prstGeom prst="rect">
                      <a:avLst/>
                    </a:prstGeom>
                    <a:noFill/>
                    <a:ln>
                      <a:noFill/>
                    </a:ln>
                  </pic:spPr>
                </pic:pic>
              </a:graphicData>
            </a:graphic>
          </wp:anchor>
        </w:drawing>
      </w:r>
      <w:r>
        <w:rPr>
          <w:color w:val="auto"/>
        </w:rPr>
        <w:t>5.1.2 结构形式示意图</w:t>
      </w:r>
      <w:bookmarkEnd w:id="33"/>
      <w:r>
        <w:rPr>
          <w:color w:val="auto"/>
        </w:rPr>
        <w:t>如图1、图2所示。</w:t>
      </w:r>
      <w:bookmarkEnd w:id="34"/>
    </w:p>
    <w:p w14:paraId="00E7019A">
      <w:pPr>
        <w:pStyle w:val="26"/>
        <w:jc w:val="center"/>
      </w:pPr>
    </w:p>
    <w:p w14:paraId="39352AF1">
      <w:pPr>
        <w:pStyle w:val="26"/>
        <w:jc w:val="center"/>
      </w:pPr>
      <w:bookmarkStart w:id="35" w:name="_Toc12557"/>
    </w:p>
    <w:p w14:paraId="47BD29A8">
      <w:pPr>
        <w:pStyle w:val="26"/>
        <w:jc w:val="center"/>
      </w:pPr>
    </w:p>
    <w:bookmarkEnd w:id="35"/>
    <w:p w14:paraId="3EF3E99F">
      <w:pPr>
        <w:pStyle w:val="26"/>
        <w:jc w:val="center"/>
      </w:pPr>
      <w:bookmarkStart w:id="36" w:name="_Toc18481"/>
      <w:r>
        <w:t>图1 一次性</w:t>
      </w:r>
      <w:r>
        <w:rPr>
          <w:rFonts w:hint="eastAsia"/>
          <w:lang w:val="en-US" w:eastAsia="zh-CN"/>
        </w:rPr>
        <w:t>使用</w:t>
      </w:r>
      <w:r>
        <w:t>冲洗吸引器（直型）</w:t>
      </w:r>
      <w:bookmarkEnd w:id="36"/>
    </w:p>
    <w:p w14:paraId="2E565F91">
      <w:pPr>
        <w:pStyle w:val="26"/>
        <w:jc w:val="center"/>
      </w:pPr>
      <w:r>
        <w:drawing>
          <wp:anchor distT="0" distB="0" distL="114935" distR="114935" simplePos="0" relativeHeight="251661312" behindDoc="1" locked="0" layoutInCell="1" allowOverlap="1">
            <wp:simplePos x="0" y="0"/>
            <wp:positionH relativeFrom="column">
              <wp:posOffset>568325</wp:posOffset>
            </wp:positionH>
            <wp:positionV relativeFrom="paragraph">
              <wp:posOffset>184785</wp:posOffset>
            </wp:positionV>
            <wp:extent cx="4251325" cy="838200"/>
            <wp:effectExtent l="0" t="0" r="3175" b="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2"/>
                    <a:stretch>
                      <a:fillRect/>
                    </a:stretch>
                  </pic:blipFill>
                  <pic:spPr>
                    <a:xfrm>
                      <a:off x="0" y="0"/>
                      <a:ext cx="4251325" cy="838200"/>
                    </a:xfrm>
                    <a:prstGeom prst="rect">
                      <a:avLst/>
                    </a:prstGeom>
                    <a:noFill/>
                    <a:ln>
                      <a:noFill/>
                    </a:ln>
                  </pic:spPr>
                </pic:pic>
              </a:graphicData>
            </a:graphic>
          </wp:anchor>
        </w:drawing>
      </w:r>
    </w:p>
    <w:p w14:paraId="429CF93E">
      <w:pPr>
        <w:pStyle w:val="26"/>
        <w:jc w:val="center"/>
      </w:pPr>
    </w:p>
    <w:p w14:paraId="1B12A8E0">
      <w:pPr>
        <w:pStyle w:val="26"/>
        <w:jc w:val="center"/>
      </w:pPr>
    </w:p>
    <w:p w14:paraId="53B6BC63">
      <w:pPr>
        <w:pStyle w:val="26"/>
        <w:ind w:left="0" w:leftChars="0" w:firstLine="0" w:firstLineChars="0"/>
        <w:jc w:val="both"/>
      </w:pPr>
    </w:p>
    <w:p w14:paraId="24661402">
      <w:pPr>
        <w:pStyle w:val="26"/>
        <w:jc w:val="center"/>
      </w:pPr>
      <w:bookmarkStart w:id="37" w:name="_Toc12328"/>
      <w:r>
        <w:t>图2 一次性</w:t>
      </w:r>
      <w:r>
        <w:rPr>
          <w:rFonts w:hint="eastAsia"/>
          <w:lang w:val="en-US" w:eastAsia="zh-CN"/>
        </w:rPr>
        <w:t>使用</w:t>
      </w:r>
      <w:r>
        <w:t>冲洗吸引器（弯型）</w:t>
      </w:r>
      <w:bookmarkEnd w:id="37"/>
      <w:bookmarkStart w:id="38" w:name="_Toc21397"/>
    </w:p>
    <w:p w14:paraId="7B1A55BB">
      <w:pPr>
        <w:pStyle w:val="24"/>
        <w:numPr>
          <w:ilvl w:val="0"/>
          <w:numId w:val="2"/>
        </w:numPr>
        <w:rPr>
          <w:rFonts w:hint="eastAsia"/>
        </w:rPr>
      </w:pPr>
      <w:bookmarkStart w:id="39" w:name="_Toc196745874"/>
      <w:r>
        <w:rPr>
          <w:rFonts w:hint="eastAsia"/>
        </w:rPr>
        <w:t>结构形式与命名</w:t>
      </w:r>
      <w:bookmarkEnd w:id="38"/>
      <w:bookmarkEnd w:id="39"/>
    </w:p>
    <w:p w14:paraId="3C57F24D">
      <w:pPr>
        <w:pStyle w:val="25"/>
        <w:rPr>
          <w:rFonts w:hint="eastAsia"/>
        </w:rPr>
      </w:pPr>
      <w:bookmarkStart w:id="40" w:name="_Toc196745875"/>
      <w:r>
        <w:rPr>
          <w:rFonts w:hint="eastAsia"/>
        </w:rPr>
        <w:t>6.1结构组成</w:t>
      </w:r>
      <w:bookmarkEnd w:id="40"/>
    </w:p>
    <w:p w14:paraId="14F7481F">
      <w:pPr>
        <w:pStyle w:val="26"/>
      </w:pPr>
      <w:r>
        <w:rPr>
          <w:color w:val="auto"/>
        </w:rPr>
        <w:t>由阀体（出水接口、进水接口）、塑料软管、不锈钢管、控制夹、按钮、圆锥接头、连接头等组成等组成</w:t>
      </w:r>
      <w:r>
        <w:t>。一次性使用冲洗器结构型式、不锈钢管组件结构型式、规格和基本尺寸，见表1。</w:t>
      </w:r>
    </w:p>
    <w:p w14:paraId="6D968010">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表1 一次性使用冲洗器规格和基本尺寸</w:t>
      </w:r>
    </w:p>
    <w:tbl>
      <w:tblPr>
        <w:tblStyle w:val="9"/>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416"/>
        <w:gridCol w:w="1707"/>
        <w:gridCol w:w="1417"/>
        <w:gridCol w:w="1701"/>
        <w:gridCol w:w="1513"/>
        <w:gridCol w:w="1701"/>
      </w:tblGrid>
      <w:tr w14:paraId="4D65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14:paraId="41BBC57F">
            <w:pPr>
              <w:spacing w:line="460" w:lineRule="exact"/>
              <w:rPr>
                <w:rFonts w:hint="eastAsia" w:ascii="宋体" w:hAnsi="宋体" w:eastAsia="宋体" w:cs="宋体"/>
                <w:sz w:val="24"/>
                <w:szCs w:val="24"/>
              </w:rPr>
            </w:pPr>
            <w:r>
              <w:rPr>
                <w:rFonts w:hint="eastAsia" w:ascii="宋体" w:hAnsi="宋体" w:eastAsia="宋体" w:cs="宋体"/>
                <w:sz w:val="24"/>
                <w:szCs w:val="24"/>
              </w:rPr>
              <w:t>规格</w:t>
            </w:r>
          </w:p>
        </w:tc>
        <w:tc>
          <w:tcPr>
            <w:tcW w:w="3123" w:type="dxa"/>
            <w:gridSpan w:val="2"/>
            <w:vAlign w:val="center"/>
          </w:tcPr>
          <w:p w14:paraId="5B947153">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不锈钢管外径B</w:t>
            </w:r>
          </w:p>
        </w:tc>
        <w:tc>
          <w:tcPr>
            <w:tcW w:w="3118" w:type="dxa"/>
            <w:gridSpan w:val="2"/>
            <w:vAlign w:val="center"/>
          </w:tcPr>
          <w:p w14:paraId="68CC7556">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不锈钢管内径C</w:t>
            </w:r>
          </w:p>
        </w:tc>
        <w:tc>
          <w:tcPr>
            <w:tcW w:w="3214" w:type="dxa"/>
            <w:gridSpan w:val="2"/>
            <w:vAlign w:val="center"/>
          </w:tcPr>
          <w:p w14:paraId="06BE4B92">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不锈钢管工作长度A</w:t>
            </w:r>
          </w:p>
        </w:tc>
      </w:tr>
      <w:tr w14:paraId="0C11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4" w:type="dxa"/>
            <w:vMerge w:val="continue"/>
            <w:vAlign w:val="center"/>
          </w:tcPr>
          <w:p w14:paraId="593640AE">
            <w:pPr>
              <w:spacing w:line="460" w:lineRule="exact"/>
              <w:rPr>
                <w:rFonts w:hint="eastAsia" w:ascii="宋体" w:hAnsi="宋体" w:eastAsia="宋体" w:cs="宋体"/>
                <w:sz w:val="24"/>
                <w:szCs w:val="24"/>
              </w:rPr>
            </w:pPr>
          </w:p>
        </w:tc>
        <w:tc>
          <w:tcPr>
            <w:tcW w:w="1416" w:type="dxa"/>
            <w:vAlign w:val="center"/>
          </w:tcPr>
          <w:p w14:paraId="115C3E83">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标称值（mm）</w:t>
            </w:r>
          </w:p>
        </w:tc>
        <w:tc>
          <w:tcPr>
            <w:tcW w:w="1707" w:type="dxa"/>
            <w:vAlign w:val="center"/>
          </w:tcPr>
          <w:p w14:paraId="1AD6DF44">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极限偏差（mm）</w:t>
            </w:r>
          </w:p>
        </w:tc>
        <w:tc>
          <w:tcPr>
            <w:tcW w:w="1417" w:type="dxa"/>
            <w:vAlign w:val="center"/>
          </w:tcPr>
          <w:p w14:paraId="403FE59B">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标称值（mm）</w:t>
            </w:r>
          </w:p>
        </w:tc>
        <w:tc>
          <w:tcPr>
            <w:tcW w:w="1701" w:type="dxa"/>
            <w:vAlign w:val="center"/>
          </w:tcPr>
          <w:p w14:paraId="6E584419">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极限偏差（mm）</w:t>
            </w:r>
          </w:p>
        </w:tc>
        <w:tc>
          <w:tcPr>
            <w:tcW w:w="1513" w:type="dxa"/>
            <w:vAlign w:val="center"/>
          </w:tcPr>
          <w:p w14:paraId="4B395649">
            <w:pPr>
              <w:spacing w:line="460" w:lineRule="exact"/>
              <w:rPr>
                <w:rFonts w:hint="eastAsia" w:ascii="宋体" w:hAnsi="宋体" w:eastAsia="宋体" w:cs="宋体"/>
                <w:sz w:val="24"/>
                <w:szCs w:val="24"/>
              </w:rPr>
            </w:pPr>
            <w:r>
              <w:rPr>
                <w:rFonts w:hint="eastAsia" w:ascii="宋体" w:hAnsi="宋体" w:eastAsia="宋体" w:cs="宋体"/>
                <w:sz w:val="24"/>
                <w:szCs w:val="24"/>
              </w:rPr>
              <w:t>标称值（mm）</w:t>
            </w:r>
          </w:p>
        </w:tc>
        <w:tc>
          <w:tcPr>
            <w:tcW w:w="1701" w:type="dxa"/>
            <w:vAlign w:val="center"/>
          </w:tcPr>
          <w:p w14:paraId="71B01B3D">
            <w:pPr>
              <w:spacing w:line="460" w:lineRule="exact"/>
              <w:rPr>
                <w:rFonts w:hint="eastAsia" w:ascii="宋体" w:hAnsi="宋体" w:eastAsia="宋体" w:cs="宋体"/>
                <w:sz w:val="24"/>
                <w:szCs w:val="24"/>
              </w:rPr>
            </w:pPr>
            <w:r>
              <w:rPr>
                <w:rFonts w:hint="eastAsia" w:ascii="宋体" w:hAnsi="宋体" w:eastAsia="宋体" w:cs="宋体"/>
                <w:sz w:val="24"/>
                <w:szCs w:val="24"/>
              </w:rPr>
              <w:t>极限偏差（mm）</w:t>
            </w:r>
          </w:p>
        </w:tc>
      </w:tr>
      <w:tr w14:paraId="1D8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vAlign w:val="center"/>
          </w:tcPr>
          <w:p w14:paraId="252B45B5">
            <w:pPr>
              <w:spacing w:line="460" w:lineRule="exact"/>
              <w:rPr>
                <w:rFonts w:hint="eastAsia" w:ascii="宋体" w:hAnsi="宋体" w:eastAsia="宋体" w:cs="宋体"/>
                <w:sz w:val="24"/>
                <w:szCs w:val="24"/>
              </w:rPr>
            </w:pPr>
            <w:r>
              <w:rPr>
                <w:rFonts w:hint="eastAsia" w:ascii="宋体" w:hAnsi="宋体" w:eastAsia="宋体" w:cs="宋体"/>
                <w:sz w:val="24"/>
                <w:szCs w:val="24"/>
              </w:rPr>
              <w:t>代号</w:t>
            </w:r>
          </w:p>
        </w:tc>
        <w:tc>
          <w:tcPr>
            <w:tcW w:w="1416" w:type="dxa"/>
            <w:vMerge w:val="restart"/>
            <w:vAlign w:val="center"/>
          </w:tcPr>
          <w:p w14:paraId="081DF83D">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1707" w:type="dxa"/>
            <w:vAlign w:val="center"/>
          </w:tcPr>
          <w:p w14:paraId="00C8FA94">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417" w:type="dxa"/>
            <w:vMerge w:val="restart"/>
            <w:vAlign w:val="center"/>
          </w:tcPr>
          <w:p w14:paraId="3941BF01">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1701" w:type="dxa"/>
            <w:vAlign w:val="center"/>
          </w:tcPr>
          <w:p w14:paraId="2A496EE5">
            <w:pPr>
              <w:spacing w:line="46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513" w:type="dxa"/>
            <w:vAlign w:val="center"/>
          </w:tcPr>
          <w:p w14:paraId="5E300ADA">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330</w:t>
            </w:r>
          </w:p>
        </w:tc>
        <w:tc>
          <w:tcPr>
            <w:tcW w:w="1701" w:type="dxa"/>
            <w:vAlign w:val="center"/>
          </w:tcPr>
          <w:p w14:paraId="741D27DB">
            <w:pPr>
              <w:spacing w:line="460" w:lineRule="exact"/>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r>
      <w:tr w14:paraId="7A2C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14:paraId="104764D1">
            <w:pPr>
              <w:spacing w:line="460" w:lineRule="exact"/>
              <w:rPr>
                <w:rFonts w:hint="eastAsia" w:ascii="宋体" w:hAnsi="宋体" w:eastAsia="宋体" w:cs="宋体"/>
                <w:sz w:val="24"/>
                <w:szCs w:val="24"/>
              </w:rPr>
            </w:pPr>
          </w:p>
        </w:tc>
        <w:tc>
          <w:tcPr>
            <w:tcW w:w="1416" w:type="dxa"/>
            <w:vMerge w:val="continue"/>
            <w:vAlign w:val="center"/>
          </w:tcPr>
          <w:p w14:paraId="1DF358E1">
            <w:pPr>
              <w:spacing w:line="460" w:lineRule="exact"/>
              <w:jc w:val="center"/>
              <w:rPr>
                <w:rFonts w:hint="eastAsia" w:ascii="宋体" w:hAnsi="宋体" w:eastAsia="宋体" w:cs="宋体"/>
                <w:color w:val="auto"/>
                <w:sz w:val="24"/>
                <w:szCs w:val="24"/>
              </w:rPr>
            </w:pPr>
          </w:p>
        </w:tc>
        <w:tc>
          <w:tcPr>
            <w:tcW w:w="1707" w:type="dxa"/>
            <w:vAlign w:val="center"/>
          </w:tcPr>
          <w:p w14:paraId="1BA576FF">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417" w:type="dxa"/>
            <w:vMerge w:val="continue"/>
            <w:vAlign w:val="center"/>
          </w:tcPr>
          <w:p w14:paraId="35D2E483">
            <w:pPr>
              <w:spacing w:line="460" w:lineRule="exact"/>
              <w:jc w:val="center"/>
              <w:rPr>
                <w:rFonts w:hint="eastAsia" w:ascii="宋体" w:hAnsi="宋体" w:eastAsia="宋体" w:cs="宋体"/>
                <w:color w:val="auto"/>
                <w:sz w:val="24"/>
                <w:szCs w:val="24"/>
              </w:rPr>
            </w:pPr>
          </w:p>
        </w:tc>
        <w:tc>
          <w:tcPr>
            <w:tcW w:w="1701" w:type="dxa"/>
            <w:vAlign w:val="center"/>
          </w:tcPr>
          <w:p w14:paraId="76954131">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513" w:type="dxa"/>
            <w:vAlign w:val="center"/>
          </w:tcPr>
          <w:p w14:paraId="56F2D934">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450</w:t>
            </w:r>
          </w:p>
        </w:tc>
        <w:tc>
          <w:tcPr>
            <w:tcW w:w="1701" w:type="dxa"/>
            <w:vAlign w:val="center"/>
          </w:tcPr>
          <w:p w14:paraId="3D838904">
            <w:pPr>
              <w:spacing w:line="460" w:lineRule="exact"/>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r>
      <w:tr w14:paraId="001C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14:paraId="0C8F9166">
            <w:pPr>
              <w:spacing w:line="460" w:lineRule="exact"/>
              <w:rPr>
                <w:rFonts w:hint="eastAsia" w:ascii="宋体" w:hAnsi="宋体" w:eastAsia="宋体" w:cs="宋体"/>
                <w:sz w:val="24"/>
                <w:szCs w:val="24"/>
              </w:rPr>
            </w:pPr>
          </w:p>
        </w:tc>
        <w:tc>
          <w:tcPr>
            <w:tcW w:w="1416" w:type="dxa"/>
            <w:vMerge w:val="restart"/>
            <w:vAlign w:val="center"/>
          </w:tcPr>
          <w:p w14:paraId="7AC99DB0">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707" w:type="dxa"/>
            <w:vAlign w:val="center"/>
          </w:tcPr>
          <w:p w14:paraId="23B36C83">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417" w:type="dxa"/>
            <w:vMerge w:val="restart"/>
            <w:vAlign w:val="center"/>
          </w:tcPr>
          <w:p w14:paraId="3556B5EE">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9.6</w:t>
            </w:r>
          </w:p>
        </w:tc>
        <w:tc>
          <w:tcPr>
            <w:tcW w:w="1701" w:type="dxa"/>
            <w:vAlign w:val="center"/>
          </w:tcPr>
          <w:p w14:paraId="5A8E4B38">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513" w:type="dxa"/>
            <w:vAlign w:val="center"/>
          </w:tcPr>
          <w:p w14:paraId="1FE8826E">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330</w:t>
            </w:r>
          </w:p>
        </w:tc>
        <w:tc>
          <w:tcPr>
            <w:tcW w:w="1701" w:type="dxa"/>
            <w:vAlign w:val="center"/>
          </w:tcPr>
          <w:p w14:paraId="35E07CB2">
            <w:pPr>
              <w:spacing w:line="460" w:lineRule="exact"/>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r>
      <w:tr w14:paraId="16C3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vAlign w:val="center"/>
          </w:tcPr>
          <w:p w14:paraId="601F53B6">
            <w:pPr>
              <w:spacing w:line="460" w:lineRule="exact"/>
              <w:rPr>
                <w:rFonts w:hint="eastAsia" w:ascii="宋体" w:hAnsi="宋体" w:eastAsia="宋体" w:cs="宋体"/>
                <w:sz w:val="24"/>
                <w:szCs w:val="24"/>
              </w:rPr>
            </w:pPr>
          </w:p>
        </w:tc>
        <w:tc>
          <w:tcPr>
            <w:tcW w:w="1416" w:type="dxa"/>
            <w:vMerge w:val="continue"/>
            <w:vAlign w:val="center"/>
          </w:tcPr>
          <w:p w14:paraId="2CDB4EE7">
            <w:pPr>
              <w:spacing w:line="460" w:lineRule="exact"/>
              <w:jc w:val="center"/>
              <w:rPr>
                <w:rFonts w:hint="eastAsia" w:ascii="宋体" w:hAnsi="宋体" w:eastAsia="宋体" w:cs="宋体"/>
                <w:color w:val="auto"/>
                <w:sz w:val="24"/>
                <w:szCs w:val="24"/>
              </w:rPr>
            </w:pPr>
          </w:p>
        </w:tc>
        <w:tc>
          <w:tcPr>
            <w:tcW w:w="1707" w:type="dxa"/>
            <w:vAlign w:val="center"/>
          </w:tcPr>
          <w:p w14:paraId="746EB75A">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417" w:type="dxa"/>
            <w:vMerge w:val="continue"/>
            <w:vAlign w:val="center"/>
          </w:tcPr>
          <w:p w14:paraId="567CE3D1">
            <w:pPr>
              <w:spacing w:line="460" w:lineRule="exact"/>
              <w:jc w:val="center"/>
              <w:rPr>
                <w:rFonts w:hint="eastAsia" w:ascii="宋体" w:hAnsi="宋体" w:eastAsia="宋体" w:cs="宋体"/>
                <w:color w:val="auto"/>
                <w:sz w:val="24"/>
                <w:szCs w:val="24"/>
              </w:rPr>
            </w:pPr>
          </w:p>
        </w:tc>
        <w:tc>
          <w:tcPr>
            <w:tcW w:w="1701" w:type="dxa"/>
            <w:vAlign w:val="center"/>
          </w:tcPr>
          <w:p w14:paraId="103CA6F7">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c>
          <w:tcPr>
            <w:tcW w:w="1513" w:type="dxa"/>
            <w:vAlign w:val="center"/>
          </w:tcPr>
          <w:p w14:paraId="01DE03A3">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450</w:t>
            </w:r>
          </w:p>
        </w:tc>
        <w:tc>
          <w:tcPr>
            <w:tcW w:w="1701" w:type="dxa"/>
            <w:vAlign w:val="center"/>
          </w:tcPr>
          <w:p w14:paraId="3D3E36A4">
            <w:pPr>
              <w:spacing w:line="460" w:lineRule="exact"/>
              <w:jc w:val="center"/>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p>
        </w:tc>
      </w:tr>
    </w:tbl>
    <w:p w14:paraId="55014061">
      <w:pPr>
        <w:pStyle w:val="25"/>
        <w:rPr>
          <w:rFonts w:hint="eastAsia"/>
        </w:rPr>
      </w:pPr>
      <w:bookmarkStart w:id="41" w:name="_Toc196745876"/>
      <w:r>
        <w:rPr>
          <w:rFonts w:hint="eastAsia"/>
        </w:rPr>
        <w:t>6.2示意说明</w:t>
      </w:r>
      <w:bookmarkEnd w:id="41"/>
    </w:p>
    <w:p w14:paraId="2C0FAF84">
      <w:pPr>
        <w:spacing w:line="460" w:lineRule="exact"/>
        <w:rPr>
          <w:rFonts w:hint="eastAsia" w:ascii="宋体" w:hAnsi="宋体" w:eastAsia="宋体" w:cs="宋体"/>
          <w:sz w:val="24"/>
          <w:szCs w:val="24"/>
        </w:rPr>
      </w:pPr>
      <w:r>
        <w:rPr>
          <w:rStyle w:val="27"/>
        </w:rPr>
        <w:t>一次性使用冲洗器至少应包含下列要素，标识如下</w:t>
      </w:r>
      <w:r>
        <w:rPr>
          <w:rFonts w:hint="eastAsia" w:ascii="宋体" w:hAnsi="宋体" w:eastAsia="宋体" w:cs="宋体"/>
          <w:sz w:val="24"/>
          <w:szCs w:val="24"/>
        </w:rPr>
        <w:t>：</w:t>
      </w:r>
    </w:p>
    <w:p w14:paraId="70CD3277">
      <w:pPr>
        <w:spacing w:line="46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2305050</wp:posOffset>
                </wp:positionH>
                <wp:positionV relativeFrom="paragraph">
                  <wp:posOffset>240665</wp:posOffset>
                </wp:positionV>
                <wp:extent cx="1828800" cy="313055"/>
                <wp:effectExtent l="4445" t="4445" r="8255" b="12700"/>
                <wp:wrapNone/>
                <wp:docPr id="15" name="文本框 15"/>
                <wp:cNvGraphicFramePr/>
                <a:graphic xmlns:a="http://schemas.openxmlformats.org/drawingml/2006/main">
                  <a:graphicData uri="http://schemas.microsoft.com/office/word/2010/wordprocessingShape">
                    <wps:wsp>
                      <wps:cNvSpPr txBox="1"/>
                      <wps:spPr>
                        <a:xfrm>
                          <a:off x="0" y="0"/>
                          <a:ext cx="1828800" cy="31305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1F790F9">
                            <w:r>
                              <w:t>不锈钢管工作长度</w:t>
                            </w:r>
                            <w:r>
                              <w:rPr>
                                <w:rFonts w:hint="eastAsia"/>
                              </w:rPr>
                              <w:t>标称值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5pt;margin-top:18.95pt;height:24.65pt;width:144pt;z-index:251670528;mso-width-relative:page;mso-height-relative:page;" filled="f" stroked="t" coordsize="21600,21600" o:gfxdata="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Sc2vNkA&#10;AAAJAQAADwAAAAAAAAABACAAAAAiAAAAZHJzL2Rvd25yZXYueG1sUEsBAhQAFAAAAAgAh07iQOx9&#10;23RXAgAAnwQAAA4AAAAAAAAAAQAgAAAAKAEAAGRycy9lMm9Eb2MueG1sUEsFBgAAAAAGAAYAWQEA&#10;APEFAAAAAA==&#10;">
                <v:fill on="f" focussize="0,0"/>
                <v:stroke weight="0.5pt" color="#FFFFFF [3212]" joinstyle="round"/>
                <v:imagedata o:title=""/>
                <o:lock v:ext="edit" aspectratio="f"/>
                <v:textbox>
                  <w:txbxContent>
                    <w:p w14:paraId="01F790F9">
                      <w:r>
                        <w:t>不锈钢管工作长度</w:t>
                      </w:r>
                      <w:r>
                        <w:rPr>
                          <w:rFonts w:hint="eastAsia"/>
                        </w:rPr>
                        <w:t>标称值</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1362710</wp:posOffset>
                </wp:positionH>
                <wp:positionV relativeFrom="paragraph">
                  <wp:posOffset>734695</wp:posOffset>
                </wp:positionV>
                <wp:extent cx="4826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48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3pt;margin-top:57.85pt;height:0pt;width:38pt;z-index:251668480;mso-width-relative:page;mso-height-relative:page;" filled="f" stroked="t" coordsize="21600,21600" o:gfxdata="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eYROjWAAAACwEAAA8AAAAAAAAAAQAg&#10;AAAAIgAAAGRycy9kb3ducmV2LnhtbFBLAQIUABQAAAAIAIdO4kAMYU2e1wEAAJkDAAAOAAAAAAAA&#10;AAEAIAAAACUBAABkcnMvZTJvRG9jLnhtbFBLBQYAAAAABgAGAFkBAABuBQAAAAA=&#10;">
                <v:fill on="f" focussize="0,0"/>
                <v:stroke color="#000000 [3213]"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1362710</wp:posOffset>
                </wp:positionH>
                <wp:positionV relativeFrom="paragraph">
                  <wp:posOffset>218440</wp:posOffset>
                </wp:positionV>
                <wp:extent cx="0" cy="516255"/>
                <wp:effectExtent l="4445" t="0" r="10160" b="9525"/>
                <wp:wrapNone/>
                <wp:docPr id="7" name="直接连接符 7"/>
                <wp:cNvGraphicFramePr/>
                <a:graphic xmlns:a="http://schemas.openxmlformats.org/drawingml/2006/main">
                  <a:graphicData uri="http://schemas.microsoft.com/office/word/2010/wordprocessingShape">
                    <wps:wsp>
                      <wps:cNvCnPr/>
                      <wps:spPr>
                        <a:xfrm>
                          <a:off x="0" y="0"/>
                          <a:ext cx="0" cy="516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7.3pt;margin-top:17.2pt;height:40.65pt;width:0pt;z-index:251667456;mso-width-relative:page;mso-height-relative:page;" filled="f" stroked="t" coordsize="21600,21600" o:gfxdata="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74Hk1wAAAAoBAAAPAAAAAAAAAAEAIAAAACIAAABkcnMvZG93bnJldi54bWxQSwECFAAUAAAA&#10;CACHTuJAG9wzt+8BAADSAwAADgAAAAAAAAABACAAAAAmAQAAZHJzL2Uyb0RvYy54bWxQSwUGAAAA&#10;AAYABgBZAQAAhwUAAAAA&#10;">
                <v:fill on="f" focussize="0,0"/>
                <v:stroke color="#000000 [32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421640</wp:posOffset>
                </wp:positionV>
                <wp:extent cx="4826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48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4pt;margin-top:33.2pt;height:0pt;width:38pt;z-index:251666432;mso-width-relative:page;mso-height-relative:page;" filled="f" stroked="t" coordsize="21600,21600" o:gfxdata="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mztpPWAAAACQEAAA8AAAAAAAAAAQAg&#10;AAAAIgAAAGRycy9kb3ducmV2LnhtbFBLAQIUABQAAAAIAIdO4kCHZwVO1wEAAJkDAAAOAAAAAAAA&#10;AAEAIAAAACUBAABkcnMvZTJvRG9jLnhtbFBLBQYAAAAABgAGAFkBAABuBQAAAAA=&#10;">
                <v:fill on="f" focussize="0,0"/>
                <v:stroke color="#000000 [3213]"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218440</wp:posOffset>
                </wp:positionV>
                <wp:extent cx="0" cy="203200"/>
                <wp:effectExtent l="4445" t="0" r="10160" b="1270"/>
                <wp:wrapNone/>
                <wp:docPr id="5" name="直接连接符 5"/>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pt;margin-top:17.2pt;height:16pt;width:0pt;z-index:251665408;mso-width-relative:page;mso-height-relative:page;" filled="f" stroked="t" coordsize="21600,21600" o:gfxdata="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Bx&#10;upfWAAAACQEAAA8AAAAAAAAAAQAgAAAAIgAAAGRycy9kb3ducmV2LnhtbFBLAQIUABQAAAAIAIdO&#10;4kBroSWl7AEAANIDAAAOAAAAAAAAAAEAIAAAACUBAABkcnMvZTJvRG9jLnhtbFBLBQYAAAAABgAG&#10;AFkBAACDBQAAAAA=&#10;">
                <v:fill on="f" focussize="0,0"/>
                <v:stroke color="#000000 [32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1557655</wp:posOffset>
                </wp:positionH>
                <wp:positionV relativeFrom="paragraph">
                  <wp:posOffset>218440</wp:posOffset>
                </wp:positionV>
                <wp:extent cx="5334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2.65pt;margin-top:17.2pt;height:0pt;width:42pt;z-index:251664384;mso-width-relative:page;mso-height-relative:page;" filled="f" stroked="t" coordsize="21600,21600" o:gfxdata="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Ob/eNYAAAAJAQAADwAAAAAAAAABACAA&#10;AAAiAAAAZHJzL2Rvd25yZXYueG1sUEsBAhQAFAAAAAgAh07iQGaaQpXWAQAAmQMAAA4AAAAAAAAA&#10;AQAgAAAAJQEAAGRycy9lMm9Eb2MueG1sUEsFBgAAAAAGAAYAWQEAAG0FAAAAAA==&#10;">
                <v:fill on="f" focussize="0,0"/>
                <v:stroke color="#000000 [3213]"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1252855</wp:posOffset>
                </wp:positionH>
                <wp:positionV relativeFrom="paragraph">
                  <wp:posOffset>218440</wp:posOffset>
                </wp:positionV>
                <wp:extent cx="22860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8.65pt;margin-top:17.2pt;height:0pt;width:18pt;z-index:251663360;mso-width-relative:page;mso-height-relative:page;" filled="f" stroked="t" coordsize="21600,21600" o:gfxdata="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Cmuh3VAAAACQEAAA8AAAAAAAAAAQAg&#10;AAAAIgAAAGRycy9kb3ducmV2LnhtbFBLAQIUABQAAAAIAIdO4kBxyLFs2AEAAJsDAAAOAAAAAAAA&#10;AAEAIAAAACQBAABkcnMvZTJvRG9jLnhtbFBLBQYAAAAABgAGAFkBAABuBQAAAAA=&#10;">
                <v:fill on="f" focussize="0,0"/>
                <v:stroke color="#000000 [3213]" joinstyle="round"/>
                <v:imagedata o:title=""/>
                <o:lock v:ext="edit" aspectratio="f"/>
              </v:line>
            </w:pict>
          </mc:Fallback>
        </mc:AlternateContent>
      </w:r>
      <w:r>
        <w:rPr>
          <w:rFonts w:hint="eastAsia" w:ascii="宋体" w:hAnsi="宋体" w:eastAsia="宋体" w:cs="宋体"/>
          <w:sz w:val="24"/>
          <w:szCs w:val="24"/>
        </w:rPr>
        <w:t xml:space="preserve">                □□□□□□</w:t>
      </w:r>
    </w:p>
    <w:p w14:paraId="0B16056E">
      <w:pPr>
        <w:spacing w:line="460" w:lineRule="exact"/>
        <w:rPr>
          <w:rFonts w:hint="eastAsia" w:ascii="宋体" w:hAnsi="宋体" w:eastAsia="宋体" w:cs="宋体"/>
          <w:sz w:val="24"/>
          <w:szCs w:val="24"/>
        </w:rPr>
      </w:pPr>
    </w:p>
    <w:p w14:paraId="66DB0CB9">
      <w:pPr>
        <w:spacing w:line="46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1911350</wp:posOffset>
                </wp:positionH>
                <wp:positionV relativeFrom="paragraph">
                  <wp:posOffset>28575</wp:posOffset>
                </wp:positionV>
                <wp:extent cx="1489710" cy="313055"/>
                <wp:effectExtent l="4445" t="4445" r="17145" b="12700"/>
                <wp:wrapNone/>
                <wp:docPr id="16" name="文本框 16"/>
                <wp:cNvGraphicFramePr/>
                <a:graphic xmlns:a="http://schemas.openxmlformats.org/drawingml/2006/main">
                  <a:graphicData uri="http://schemas.microsoft.com/office/word/2010/wordprocessingShape">
                    <wps:wsp>
                      <wps:cNvSpPr txBox="1"/>
                      <wps:spPr>
                        <a:xfrm>
                          <a:off x="0" y="0"/>
                          <a:ext cx="1489710" cy="31305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E264F9">
                            <w:r>
                              <w:t>不锈钢管</w:t>
                            </w:r>
                            <w:r>
                              <w:rPr>
                                <w:rFonts w:hint="eastAsia"/>
                              </w:rPr>
                              <w:t>外径标称值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5pt;margin-top:2.25pt;height:24.65pt;width:117.3pt;z-index:251671552;mso-width-relative:page;mso-height-relative:page;" filled="f" stroked="t" coordsize="21600,21600" o:gfxdata="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lOtJ2AAA&#10;AAgBAAAPAAAAAAAAAAEAIAAAACIAAABkcnMvZG93bnJldi54bWxQSwECFAAUAAAACACHTuJADh6h&#10;cVcCAACfBAAADgAAAAAAAAABACAAAAAnAQAAZHJzL2Uyb0RvYy54bWxQSwUGAAAAAAYABgBZAQAA&#10;8AUAAAAA&#10;">
                <v:fill on="f" focussize="0,0"/>
                <v:stroke weight="0.5pt" color="#FFFFFF [3212]" joinstyle="round"/>
                <v:imagedata o:title=""/>
                <o:lock v:ext="edit" aspectratio="f"/>
                <v:textbox>
                  <w:txbxContent>
                    <w:p w14:paraId="29E264F9">
                      <w:r>
                        <w:t>不锈钢管</w:t>
                      </w:r>
                      <w:r>
                        <w:rPr>
                          <w:rFonts w:hint="eastAsia"/>
                        </w:rPr>
                        <w:t>外径标称值</w:t>
                      </w:r>
                    </w:p>
                  </w:txbxContent>
                </v:textbox>
              </v:shape>
            </w:pict>
          </mc:Fallback>
        </mc:AlternateContent>
      </w:r>
    </w:p>
    <w:p w14:paraId="7C840526">
      <w:pPr>
        <w:spacing w:line="460" w:lineRule="exact"/>
        <w:rPr>
          <w:rFonts w:hint="eastAsia" w:ascii="宋体" w:hAnsi="宋体" w:eastAsia="宋体" w:cs="宋体"/>
          <w:sz w:val="24"/>
          <w:szCs w:val="24"/>
        </w:rPr>
      </w:pPr>
    </w:p>
    <w:p w14:paraId="3B599299">
      <w:pPr>
        <w:pStyle w:val="25"/>
        <w:rPr>
          <w:rFonts w:hint="eastAsia"/>
          <w:color w:val="auto"/>
        </w:rPr>
      </w:pPr>
      <w:bookmarkStart w:id="42" w:name="_Toc196745878"/>
      <w:r>
        <w:rPr>
          <w:rStyle w:val="27"/>
          <w:rFonts w:hint="eastAsia"/>
          <w:color w:val="FF0000"/>
          <w:lang w:val="en-US" w:eastAsia="zh-CN"/>
        </w:rPr>
        <w:t xml:space="preserve"> </w:t>
      </w:r>
      <w:r>
        <w:rPr>
          <w:rFonts w:hint="eastAsia"/>
          <w:color w:val="auto"/>
        </w:rPr>
        <w:t>6.3标记标识</w:t>
      </w:r>
      <w:bookmarkEnd w:id="42"/>
    </w:p>
    <w:p w14:paraId="6F1A5212">
      <w:pPr>
        <w:pStyle w:val="26"/>
      </w:pPr>
      <w:r>
        <w:t>一次性使用冲洗器外径（规格标识）为Φ5mm，不锈钢管工作长度标称值为330mm的冲洗器，标识为：05330。</w:t>
      </w:r>
    </w:p>
    <w:p w14:paraId="6C9EE69B">
      <w:pPr>
        <w:pStyle w:val="24"/>
        <w:numPr>
          <w:ilvl w:val="0"/>
          <w:numId w:val="2"/>
        </w:numPr>
        <w:rPr>
          <w:rFonts w:hint="eastAsia"/>
        </w:rPr>
      </w:pPr>
      <w:bookmarkStart w:id="43" w:name="_Toc196745879"/>
      <w:bookmarkStart w:id="44" w:name="_Toc26910"/>
      <w:r>
        <w:rPr>
          <w:rFonts w:hint="eastAsia"/>
        </w:rPr>
        <w:t>性能要求</w:t>
      </w:r>
      <w:bookmarkEnd w:id="43"/>
      <w:bookmarkEnd w:id="44"/>
    </w:p>
    <w:p w14:paraId="2701B5A1">
      <w:pPr>
        <w:pStyle w:val="25"/>
        <w:rPr>
          <w:rFonts w:hint="eastAsia"/>
        </w:rPr>
      </w:pPr>
      <w:bookmarkStart w:id="45" w:name="_Toc14534"/>
      <w:bookmarkStart w:id="46" w:name="_Toc730"/>
      <w:bookmarkStart w:id="47" w:name="_Toc196745880"/>
      <w:r>
        <w:rPr>
          <w:rFonts w:hint="eastAsia"/>
        </w:rPr>
        <w:t>7.1</w:t>
      </w:r>
      <w:bookmarkEnd w:id="45"/>
      <w:r>
        <w:rPr>
          <w:rFonts w:hint="eastAsia"/>
        </w:rPr>
        <w:t xml:space="preserve"> 物理性能</w:t>
      </w:r>
      <w:bookmarkEnd w:id="46"/>
      <w:bookmarkEnd w:id="47"/>
    </w:p>
    <w:p w14:paraId="07A1BBEE">
      <w:pPr>
        <w:pStyle w:val="26"/>
      </w:pPr>
      <w:bookmarkStart w:id="48" w:name="_Toc25155"/>
      <w:r>
        <w:t>7.1.1外观</w:t>
      </w:r>
      <w:bookmarkEnd w:id="48"/>
    </w:p>
    <w:p w14:paraId="62B35627">
      <w:pPr>
        <w:pStyle w:val="26"/>
      </w:pPr>
      <w:r>
        <w:t>一次性使用冲洗吸引器内管、外管应光滑，不得有凹陷、锋棱、针孔、毛刺、气泡、杂质等缺陷；不锈钢管外表面应光洁、圆整，不应有锋棱、毛刺、弯钩，不锈钢管头端应圆滑，有侧孔，一次性使用冲洗吸引器的吸引端口应光滑，不应有锐边。</w:t>
      </w:r>
    </w:p>
    <w:p w14:paraId="14FCF4F5">
      <w:pPr>
        <w:pStyle w:val="26"/>
      </w:pPr>
      <w:r>
        <w:t>7.1.2 尺寸</w:t>
      </w:r>
    </w:p>
    <w:p w14:paraId="474E05DD">
      <w:pPr>
        <w:pStyle w:val="26"/>
      </w:pPr>
      <w:r>
        <w:t>一次性</w:t>
      </w:r>
      <w:r>
        <w:rPr>
          <w:rFonts w:hint="eastAsia"/>
          <w:lang w:val="en-US" w:eastAsia="zh-CN"/>
        </w:rPr>
        <w:t>使用</w:t>
      </w:r>
      <w:r>
        <w:t>冲洗吸引器尺寸应符合制造商规定的要求。</w:t>
      </w:r>
    </w:p>
    <w:p w14:paraId="6E1C94AF">
      <w:pPr>
        <w:pStyle w:val="26"/>
      </w:pPr>
      <w:r>
        <w:t>7.1.</w:t>
      </w:r>
      <w:r>
        <w:rPr>
          <w:rFonts w:hint="eastAsia"/>
          <w:lang w:val="en-US" w:eastAsia="zh-CN"/>
        </w:rPr>
        <w:t>3</w:t>
      </w:r>
      <w:r>
        <w:t xml:space="preserve"> 表面粗糙度</w:t>
      </w:r>
    </w:p>
    <w:p w14:paraId="56BF8C19">
      <w:pPr>
        <w:pStyle w:val="26"/>
        <w:rPr>
          <w:rFonts w:hint="default" w:eastAsia="宋体"/>
          <w:color w:val="FF0000"/>
          <w:lang w:val="en-US" w:eastAsia="zh-CN"/>
        </w:rPr>
      </w:pPr>
      <w:r>
        <w:t>冲洗吸引管的表面粗糙度Ra≤1.</w:t>
      </w:r>
      <w:r>
        <w:rPr>
          <w:rFonts w:hint="eastAsia"/>
          <w:lang w:val="en-US" w:eastAsia="zh-CN"/>
        </w:rPr>
        <w:t>6</w:t>
      </w:r>
      <w:r>
        <w:t>μm</w:t>
      </w:r>
    </w:p>
    <w:p w14:paraId="3FEBA2A3">
      <w:pPr>
        <w:pStyle w:val="26"/>
        <w:rPr>
          <w:rFonts w:hint="eastAsia" w:eastAsia="宋体"/>
          <w:color w:val="auto"/>
          <w:lang w:eastAsia="zh-CN"/>
        </w:rPr>
      </w:pPr>
      <w:r>
        <w:rPr>
          <w:color w:val="auto"/>
        </w:rPr>
        <w:t>7.1.</w:t>
      </w:r>
      <w:r>
        <w:rPr>
          <w:rFonts w:hint="eastAsia"/>
          <w:color w:val="auto"/>
          <w:lang w:val="en-US" w:eastAsia="zh-CN"/>
        </w:rPr>
        <w:t>4</w:t>
      </w:r>
      <w:r>
        <w:rPr>
          <w:color w:val="auto"/>
        </w:rPr>
        <w:t xml:space="preserve">  流畅性</w:t>
      </w:r>
      <w:r>
        <w:rPr>
          <w:rFonts w:hint="eastAsia"/>
          <w:color w:val="auto"/>
          <w:lang w:val="en-US" w:eastAsia="zh-CN"/>
        </w:rPr>
        <w:t xml:space="preserve"> </w:t>
      </w:r>
    </w:p>
    <w:p w14:paraId="4DCB107F">
      <w:pPr>
        <w:pStyle w:val="26"/>
        <w:rPr>
          <w:color w:val="auto"/>
        </w:rPr>
      </w:pPr>
      <w:r>
        <w:rPr>
          <w:color w:val="auto"/>
        </w:rPr>
        <w:t>冲洗管和吸引管应畅通，吸引管道应通畅，吸水量应不小于2000</w:t>
      </w:r>
      <w:r>
        <w:rPr>
          <w:color w:val="auto"/>
          <w:szCs w:val="21"/>
        </w:rPr>
        <w:t>mL/min</w:t>
      </w:r>
      <w:r>
        <w:rPr>
          <w:color w:val="auto"/>
        </w:rPr>
        <w:t>。</w:t>
      </w:r>
    </w:p>
    <w:p w14:paraId="1E616D08">
      <w:pPr>
        <w:pStyle w:val="26"/>
      </w:pPr>
      <w:r>
        <w:t>7.1.</w:t>
      </w:r>
      <w:r>
        <w:rPr>
          <w:rFonts w:hint="eastAsia"/>
          <w:lang w:val="en-US" w:eastAsia="zh-CN"/>
        </w:rPr>
        <w:t>5</w:t>
      </w:r>
      <w:r>
        <w:t xml:space="preserve"> 连接牢固度</w:t>
      </w:r>
    </w:p>
    <w:p w14:paraId="1AA09411">
      <w:pPr>
        <w:pStyle w:val="26"/>
      </w:pPr>
      <w:r>
        <w:rPr>
          <w:color w:val="000000"/>
          <w:kern w:val="0"/>
          <w:szCs w:val="21"/>
          <w:lang w:bidi="ar"/>
        </w:rPr>
        <w:t>冲洗吸引器连接管与手柄连接应牢固，不应有分离现象，各连接处应牢固且能承受 15N 的静拉力持续 30s ，不分离脱落</w:t>
      </w:r>
      <w:r>
        <w:t>。</w:t>
      </w:r>
    </w:p>
    <w:p w14:paraId="1D5D1796">
      <w:pPr>
        <w:pStyle w:val="26"/>
      </w:pPr>
      <w:r>
        <w:t>7.1.</w:t>
      </w:r>
      <w:r>
        <w:rPr>
          <w:rFonts w:hint="eastAsia"/>
          <w:lang w:val="en-US" w:eastAsia="zh-CN"/>
        </w:rPr>
        <w:t>6</w:t>
      </w:r>
      <w:r>
        <w:t>耐负压性</w:t>
      </w:r>
    </w:p>
    <w:p w14:paraId="175E8CF1">
      <w:pPr>
        <w:pStyle w:val="26"/>
      </w:pPr>
      <w:r>
        <w:t>产品处于吸引状态时，吸引管应能承受30kPa的负压，持续15s而不扁瘪或开裂。</w:t>
      </w:r>
    </w:p>
    <w:p w14:paraId="2151BCEA">
      <w:pPr>
        <w:pStyle w:val="26"/>
      </w:pPr>
      <w:r>
        <w:t>7.1.</w:t>
      </w:r>
      <w:r>
        <w:rPr>
          <w:rFonts w:hint="eastAsia"/>
          <w:lang w:val="en-US" w:eastAsia="zh-CN"/>
        </w:rPr>
        <w:t>7</w:t>
      </w:r>
      <w:r>
        <w:t>泄漏</w:t>
      </w:r>
    </w:p>
    <w:p w14:paraId="57C91BCC">
      <w:pPr>
        <w:pStyle w:val="26"/>
      </w:pPr>
      <w:r>
        <w:t>7.1.</w:t>
      </w:r>
      <w:r>
        <w:rPr>
          <w:rFonts w:hint="eastAsia"/>
          <w:lang w:val="en-US" w:eastAsia="zh-CN"/>
        </w:rPr>
        <w:t>7</w:t>
      </w:r>
      <w:r>
        <w:t>.1 耐液压泄漏</w:t>
      </w:r>
    </w:p>
    <w:p w14:paraId="593C4330">
      <w:pPr>
        <w:pStyle w:val="26"/>
      </w:pPr>
      <w:r>
        <w:t>当按 GB/T 15812.1-2005中附录C的方法进行试验时，施加40kPa压力保持30s，装置应无泄漏。</w:t>
      </w:r>
    </w:p>
    <w:p w14:paraId="7A32BCA3">
      <w:pPr>
        <w:pStyle w:val="26"/>
      </w:pPr>
      <w:r>
        <w:t>7.1.</w:t>
      </w:r>
      <w:r>
        <w:rPr>
          <w:rFonts w:hint="eastAsia"/>
          <w:lang w:val="en-US" w:eastAsia="zh-CN"/>
        </w:rPr>
        <w:t>7</w:t>
      </w:r>
      <w:r>
        <w:t>.2 真空泄漏</w:t>
      </w:r>
    </w:p>
    <w:p w14:paraId="077BB0BB">
      <w:pPr>
        <w:pStyle w:val="26"/>
      </w:pPr>
      <w:r>
        <w:t>当按 GB/T 15812.1-2005中附录D的方法进行试验时，施加40kPa负压保持120s，应无泄漏。</w:t>
      </w:r>
    </w:p>
    <w:p w14:paraId="03CD0571">
      <w:pPr>
        <w:pStyle w:val="26"/>
      </w:pPr>
      <w:r>
        <w:t>7.1.</w:t>
      </w:r>
      <w:r>
        <w:rPr>
          <w:rFonts w:hint="eastAsia"/>
          <w:lang w:val="en-US" w:eastAsia="zh-CN"/>
        </w:rPr>
        <w:t>7</w:t>
      </w:r>
      <w:r>
        <w:t>耐腐蚀性能</w:t>
      </w:r>
    </w:p>
    <w:p w14:paraId="6B56850F">
      <w:pPr>
        <w:pStyle w:val="26"/>
      </w:pPr>
      <w:r>
        <w:t>冲洗器的金属部件应有良好的耐腐蚀性能，试验后其表面状态应不低于</w:t>
      </w:r>
      <w:r>
        <w:rPr>
          <w:szCs w:val="21"/>
        </w:rPr>
        <w:t>YY/T 0149-2006</w:t>
      </w:r>
      <w:r>
        <w:t>中5.4b 级的要求。</w:t>
      </w:r>
      <w:r>
        <w:rPr>
          <w:szCs w:val="21"/>
        </w:rPr>
        <w:t xml:space="preserve"> </w:t>
      </w:r>
    </w:p>
    <w:p w14:paraId="713B7573">
      <w:pPr>
        <w:pStyle w:val="26"/>
      </w:pPr>
      <w:r>
        <w:t>7.1.</w:t>
      </w:r>
      <w:r>
        <w:rPr>
          <w:rFonts w:hint="eastAsia"/>
          <w:lang w:val="en-US" w:eastAsia="zh-CN"/>
        </w:rPr>
        <w:t>8</w:t>
      </w:r>
      <w:r>
        <w:t>拉伸性能</w:t>
      </w:r>
    </w:p>
    <w:p w14:paraId="1115B74A">
      <w:pPr>
        <w:pStyle w:val="26"/>
      </w:pPr>
      <w:r>
        <w:t>当按 GB/T 15812.1-2005中附录B的方法进行试验时，各试验段的拉伸断裂力应不低于</w:t>
      </w:r>
      <w:r>
        <w:rPr>
          <w:rFonts w:hint="eastAsia"/>
          <w:lang w:val="en-US" w:eastAsia="zh-CN"/>
        </w:rPr>
        <w:t>15</w:t>
      </w:r>
      <w:r>
        <w:t>N</w:t>
      </w:r>
      <w:r>
        <w:rPr>
          <w:rFonts w:hint="eastAsia"/>
          <w:lang w:eastAsia="zh-CN"/>
        </w:rPr>
        <w:t>，</w:t>
      </w:r>
      <w:r>
        <w:rPr>
          <w:color w:val="000000"/>
          <w:kern w:val="0"/>
          <w:szCs w:val="21"/>
          <w:lang w:bidi="ar"/>
        </w:rPr>
        <w:t>静拉力持续 30s ，不分离脱落</w:t>
      </w:r>
      <w:r>
        <w:t>。</w:t>
      </w:r>
    </w:p>
    <w:p w14:paraId="75CBAD20">
      <w:pPr>
        <w:pStyle w:val="26"/>
        <w:rPr>
          <w:color w:val="auto"/>
        </w:rPr>
      </w:pPr>
      <w:bookmarkStart w:id="86" w:name="_GoBack"/>
      <w:r>
        <w:rPr>
          <w:color w:val="auto"/>
        </w:rPr>
        <w:t>7.1.</w:t>
      </w:r>
      <w:r>
        <w:rPr>
          <w:rFonts w:hint="eastAsia"/>
          <w:color w:val="auto"/>
          <w:lang w:val="en-US" w:eastAsia="zh-CN"/>
        </w:rPr>
        <w:t>9</w:t>
      </w:r>
      <w:r>
        <w:rPr>
          <w:color w:val="auto"/>
        </w:rPr>
        <w:t>抗弯曲性能</w:t>
      </w:r>
    </w:p>
    <w:p w14:paraId="21BD9EFC">
      <w:pPr>
        <w:spacing w:line="360" w:lineRule="auto"/>
        <w:ind w:firstLine="480" w:firstLineChars="200"/>
        <w:rPr>
          <w:color w:val="auto"/>
        </w:rPr>
      </w:pPr>
      <w:r>
        <w:rPr>
          <w:rFonts w:hint="eastAsia" w:ascii="宋体" w:hAnsi="宋体"/>
          <w:color w:val="auto"/>
          <w:sz w:val="24"/>
        </w:rPr>
        <w:t>根据ASTMF2560，附录C的测试方法，产品的抗弯曲通气管的抗弯折能力压降小于0.1kpa。</w:t>
      </w:r>
    </w:p>
    <w:p w14:paraId="0288F4DB">
      <w:pPr>
        <w:pStyle w:val="26"/>
        <w:rPr>
          <w:color w:val="auto"/>
        </w:rPr>
      </w:pPr>
      <w:r>
        <w:rPr>
          <w:color w:val="auto"/>
        </w:rPr>
        <w:t>7.1.1</w:t>
      </w:r>
      <w:r>
        <w:rPr>
          <w:rFonts w:hint="eastAsia"/>
          <w:color w:val="auto"/>
          <w:lang w:val="en-US" w:eastAsia="zh-CN"/>
        </w:rPr>
        <w:t>0</w:t>
      </w:r>
      <w:r>
        <w:rPr>
          <w:color w:val="auto"/>
        </w:rPr>
        <w:t>输液流量控制管夹应有良好的夹持、弯曲性能，可重复弯曲，并使夹固功能确保符合 80次以上使用寿命。</w:t>
      </w:r>
    </w:p>
    <w:bookmarkEnd w:id="86"/>
    <w:p w14:paraId="5B2617B9">
      <w:pPr>
        <w:pStyle w:val="25"/>
        <w:rPr>
          <w:rFonts w:hint="eastAsia"/>
        </w:rPr>
      </w:pPr>
      <w:bookmarkStart w:id="49" w:name="_Toc196745881"/>
      <w:r>
        <w:rPr>
          <w:rFonts w:hint="eastAsia"/>
        </w:rPr>
        <w:t>7.2化学性能</w:t>
      </w:r>
      <w:bookmarkEnd w:id="49"/>
    </w:p>
    <w:p w14:paraId="5F690DD1">
      <w:pPr>
        <w:pStyle w:val="26"/>
      </w:pPr>
      <w:r>
        <w:t>7.2.1酸碱度及试验</w:t>
      </w:r>
    </w:p>
    <w:p w14:paraId="5C43F433">
      <w:pPr>
        <w:pStyle w:val="26"/>
      </w:pPr>
      <w:r>
        <w:t>按照GB/T 14233.1</w:t>
      </w:r>
      <w:r>
        <w:rPr>
          <w:bCs/>
        </w:rPr>
        <w:t>—2008</w:t>
      </w:r>
      <w:r>
        <w:t>中表1序号七的规定，取适当重量，按0.2g加1ml的水在37℃±1℃下恒温24h配置检验液。</w:t>
      </w:r>
    </w:p>
    <w:p w14:paraId="35FC2A3C">
      <w:pPr>
        <w:spacing w:line="360" w:lineRule="auto"/>
        <w:ind w:firstLine="480" w:firstLineChars="200"/>
        <w:rPr>
          <w:rFonts w:hint="eastAsia" w:ascii="宋体" w:hAnsi="宋体"/>
          <w:sz w:val="24"/>
        </w:rPr>
      </w:pPr>
      <w:r>
        <w:rPr>
          <w:rFonts w:ascii="宋体" w:hAnsi="宋体"/>
          <w:sz w:val="24"/>
        </w:rPr>
        <w:t>取</w:t>
      </w:r>
      <w:r>
        <w:rPr>
          <w:rFonts w:hint="eastAsia" w:ascii="宋体" w:hAnsi="宋体"/>
          <w:sz w:val="24"/>
        </w:rPr>
        <w:t>7</w:t>
      </w:r>
      <w:r>
        <w:rPr>
          <w:rFonts w:ascii="宋体" w:hAnsi="宋体"/>
          <w:sz w:val="24"/>
        </w:rPr>
        <w:t>.</w:t>
      </w:r>
      <w:r>
        <w:rPr>
          <w:rFonts w:hint="eastAsia" w:ascii="宋体" w:hAnsi="宋体"/>
          <w:sz w:val="24"/>
        </w:rPr>
        <w:t>2</w:t>
      </w:r>
      <w:r>
        <w:rPr>
          <w:rFonts w:ascii="宋体" w:hAnsi="宋体"/>
          <w:sz w:val="24"/>
        </w:rPr>
        <w:t>.1检验液，按GB/T 14233.1</w:t>
      </w:r>
      <w:r>
        <w:rPr>
          <w:rFonts w:hint="eastAsia" w:ascii="宋体" w:hAnsi="宋体"/>
          <w:bCs/>
          <w:sz w:val="24"/>
        </w:rPr>
        <w:t>—2008</w:t>
      </w:r>
      <w:r>
        <w:rPr>
          <w:rFonts w:ascii="宋体" w:hAnsi="宋体"/>
          <w:sz w:val="24"/>
        </w:rPr>
        <w:t>中5.4.1规定的方法进行，结果应符合表</w:t>
      </w:r>
      <w:r>
        <w:rPr>
          <w:rFonts w:hint="eastAsia" w:ascii="宋体" w:hAnsi="宋体"/>
          <w:sz w:val="24"/>
        </w:rPr>
        <w:t>2</w:t>
      </w:r>
      <w:r>
        <w:rPr>
          <w:rFonts w:ascii="宋体" w:hAnsi="宋体"/>
          <w:sz w:val="24"/>
        </w:rPr>
        <w:t>的要求。</w:t>
      </w:r>
    </w:p>
    <w:p w14:paraId="25ED143E">
      <w:pPr>
        <w:spacing w:line="360" w:lineRule="auto"/>
        <w:ind w:firstLine="480" w:firstLineChars="200"/>
        <w:jc w:val="center"/>
        <w:rPr>
          <w:rFonts w:hint="eastAsia" w:ascii="宋体" w:hAnsi="宋体"/>
          <w:sz w:val="24"/>
        </w:rPr>
      </w:pPr>
      <w:r>
        <w:rPr>
          <w:rFonts w:hint="eastAsia" w:ascii="宋体" w:hAnsi="宋体"/>
          <w:sz w:val="24"/>
        </w:rPr>
        <w:t>表2</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7"/>
        <w:gridCol w:w="2310"/>
      </w:tblGrid>
      <w:tr w14:paraId="27B88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7" w:type="dxa"/>
          </w:tcPr>
          <w:p w14:paraId="132E5D34">
            <w:pPr>
              <w:spacing w:line="360" w:lineRule="auto"/>
              <w:jc w:val="center"/>
              <w:rPr>
                <w:rFonts w:hint="eastAsia" w:ascii="宋体" w:hAnsi="宋体"/>
                <w:sz w:val="24"/>
              </w:rPr>
            </w:pPr>
            <w:r>
              <w:rPr>
                <w:rFonts w:ascii="宋体" w:hAnsi="宋体"/>
                <w:sz w:val="24"/>
              </w:rPr>
              <w:t>项      目</w:t>
            </w:r>
          </w:p>
        </w:tc>
        <w:tc>
          <w:tcPr>
            <w:tcW w:w="2310" w:type="dxa"/>
          </w:tcPr>
          <w:p w14:paraId="74BA3CB9">
            <w:pPr>
              <w:spacing w:line="360" w:lineRule="auto"/>
              <w:jc w:val="center"/>
              <w:rPr>
                <w:rFonts w:hint="eastAsia" w:ascii="宋体" w:hAnsi="宋体"/>
                <w:sz w:val="24"/>
              </w:rPr>
            </w:pPr>
            <w:r>
              <w:rPr>
                <w:rFonts w:ascii="宋体" w:hAnsi="宋体"/>
                <w:sz w:val="24"/>
              </w:rPr>
              <w:t>指      标</w:t>
            </w:r>
          </w:p>
        </w:tc>
      </w:tr>
      <w:tr w14:paraId="1CA7E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7" w:type="dxa"/>
          </w:tcPr>
          <w:p w14:paraId="6CDA3F34">
            <w:pPr>
              <w:spacing w:line="360" w:lineRule="auto"/>
              <w:jc w:val="center"/>
              <w:rPr>
                <w:rFonts w:hint="eastAsia" w:ascii="宋体" w:hAnsi="宋体"/>
                <w:sz w:val="24"/>
              </w:rPr>
            </w:pPr>
            <w:r>
              <w:rPr>
                <w:rFonts w:hint="eastAsia" w:ascii="宋体" w:hAnsi="宋体"/>
                <w:sz w:val="24"/>
              </w:rPr>
              <w:t>酸碱度（△</w:t>
            </w:r>
            <w:r>
              <w:rPr>
                <w:rFonts w:ascii="宋体" w:hAnsi="宋体"/>
                <w:sz w:val="24"/>
              </w:rPr>
              <w:t>pH</w:t>
            </w:r>
            <w:r>
              <w:rPr>
                <w:rFonts w:hint="eastAsia" w:ascii="宋体" w:hAnsi="宋体"/>
                <w:sz w:val="24"/>
              </w:rPr>
              <w:t>）</w:t>
            </w:r>
          </w:p>
        </w:tc>
        <w:tc>
          <w:tcPr>
            <w:tcW w:w="2310" w:type="dxa"/>
          </w:tcPr>
          <w:p w14:paraId="0BB793A6">
            <w:pPr>
              <w:spacing w:line="360" w:lineRule="auto"/>
              <w:jc w:val="center"/>
              <w:rPr>
                <w:rFonts w:hint="eastAsia" w:ascii="宋体" w:hAnsi="宋体"/>
                <w:sz w:val="24"/>
              </w:rPr>
            </w:pPr>
            <w:r>
              <w:rPr>
                <w:rFonts w:ascii="宋体" w:hAnsi="宋体"/>
                <w:sz w:val="24"/>
              </w:rPr>
              <w:t>≤</w:t>
            </w:r>
            <w:r>
              <w:rPr>
                <w:rFonts w:hint="eastAsia" w:ascii="宋体" w:hAnsi="宋体"/>
                <w:sz w:val="24"/>
              </w:rPr>
              <w:t>1.0</w:t>
            </w:r>
          </w:p>
        </w:tc>
      </w:tr>
      <w:tr w14:paraId="0A24B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7" w:type="dxa"/>
          </w:tcPr>
          <w:p w14:paraId="7169B20D">
            <w:pPr>
              <w:spacing w:line="360" w:lineRule="auto"/>
              <w:jc w:val="center"/>
              <w:rPr>
                <w:rFonts w:hint="eastAsia" w:ascii="宋体" w:hAnsi="宋体"/>
                <w:sz w:val="24"/>
              </w:rPr>
            </w:pPr>
            <w:r>
              <w:rPr>
                <w:rFonts w:ascii="宋体" w:hAnsi="宋体"/>
                <w:sz w:val="24"/>
              </w:rPr>
              <w:t>重金属总含量（μg/ml）</w:t>
            </w:r>
          </w:p>
        </w:tc>
        <w:tc>
          <w:tcPr>
            <w:tcW w:w="2310" w:type="dxa"/>
          </w:tcPr>
          <w:p w14:paraId="7EE09E45">
            <w:pPr>
              <w:spacing w:line="360" w:lineRule="auto"/>
              <w:jc w:val="center"/>
              <w:rPr>
                <w:rFonts w:hint="eastAsia" w:ascii="宋体" w:hAnsi="宋体"/>
                <w:sz w:val="24"/>
              </w:rPr>
            </w:pPr>
            <w:r>
              <w:rPr>
                <w:rFonts w:ascii="宋体" w:hAnsi="宋体"/>
                <w:sz w:val="24"/>
              </w:rPr>
              <w:t>≤</w:t>
            </w:r>
            <w:r>
              <w:rPr>
                <w:rFonts w:hint="eastAsia" w:ascii="宋体" w:hAnsi="宋体"/>
                <w:sz w:val="24"/>
              </w:rPr>
              <w:t>1</w:t>
            </w:r>
            <w:r>
              <w:rPr>
                <w:rFonts w:ascii="宋体" w:hAnsi="宋体"/>
                <w:sz w:val="24"/>
              </w:rPr>
              <w:t>.0</w:t>
            </w:r>
          </w:p>
        </w:tc>
      </w:tr>
      <w:tr w14:paraId="49D9A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7" w:type="dxa"/>
          </w:tcPr>
          <w:p w14:paraId="3ED40DEF">
            <w:pPr>
              <w:spacing w:line="360" w:lineRule="auto"/>
              <w:jc w:val="center"/>
              <w:rPr>
                <w:rFonts w:hint="eastAsia" w:ascii="宋体" w:hAnsi="宋体"/>
                <w:sz w:val="24"/>
              </w:rPr>
            </w:pPr>
            <w:r>
              <w:rPr>
                <w:rFonts w:hint="eastAsia" w:ascii="宋体" w:hAnsi="宋体"/>
                <w:sz w:val="24"/>
              </w:rPr>
              <w:t>镉（</w:t>
            </w:r>
            <w:r>
              <w:rPr>
                <w:rFonts w:ascii="宋体" w:hAnsi="宋体"/>
                <w:sz w:val="24"/>
              </w:rPr>
              <w:t>Cd</w:t>
            </w:r>
            <w:r>
              <w:rPr>
                <w:rFonts w:hint="eastAsia" w:ascii="宋体" w:hAnsi="宋体"/>
                <w:sz w:val="24"/>
              </w:rPr>
              <w:t>）含量（μ</w:t>
            </w:r>
            <w:r>
              <w:rPr>
                <w:rFonts w:ascii="宋体" w:hAnsi="宋体"/>
                <w:sz w:val="24"/>
              </w:rPr>
              <w:t>g/ml</w:t>
            </w:r>
            <w:r>
              <w:rPr>
                <w:rFonts w:hint="eastAsia" w:ascii="宋体" w:hAnsi="宋体"/>
                <w:sz w:val="24"/>
              </w:rPr>
              <w:t>）</w:t>
            </w:r>
          </w:p>
        </w:tc>
        <w:tc>
          <w:tcPr>
            <w:tcW w:w="2310" w:type="dxa"/>
          </w:tcPr>
          <w:p w14:paraId="682761A3">
            <w:pPr>
              <w:spacing w:line="360" w:lineRule="auto"/>
              <w:jc w:val="center"/>
              <w:rPr>
                <w:rFonts w:hint="eastAsia" w:ascii="宋体" w:hAnsi="宋体"/>
                <w:sz w:val="24"/>
              </w:rPr>
            </w:pPr>
            <w:r>
              <w:rPr>
                <w:rFonts w:hint="eastAsia" w:ascii="宋体" w:hAnsi="宋体"/>
                <w:sz w:val="24"/>
              </w:rPr>
              <w:t>≤</w:t>
            </w:r>
            <w:r>
              <w:rPr>
                <w:rFonts w:ascii="宋体" w:hAnsi="宋体"/>
                <w:sz w:val="24"/>
              </w:rPr>
              <w:t>0.1</w:t>
            </w:r>
          </w:p>
        </w:tc>
      </w:tr>
      <w:tr w14:paraId="08DF5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67" w:type="dxa"/>
          </w:tcPr>
          <w:p w14:paraId="3DBF244E">
            <w:pPr>
              <w:spacing w:line="360" w:lineRule="auto"/>
              <w:jc w:val="center"/>
              <w:rPr>
                <w:rFonts w:hint="eastAsia" w:ascii="宋体" w:hAnsi="宋体"/>
                <w:sz w:val="24"/>
              </w:rPr>
            </w:pPr>
            <w:r>
              <w:rPr>
                <w:rFonts w:hint="eastAsia" w:ascii="宋体" w:hAnsi="宋体"/>
                <w:sz w:val="24"/>
              </w:rPr>
              <w:t>蒸发残渣（</w:t>
            </w:r>
            <w:r>
              <w:rPr>
                <w:rFonts w:ascii="宋体" w:hAnsi="宋体"/>
                <w:sz w:val="24"/>
              </w:rPr>
              <w:t>mg</w:t>
            </w:r>
            <w:r>
              <w:rPr>
                <w:rFonts w:hint="eastAsia" w:ascii="宋体" w:hAnsi="宋体"/>
                <w:sz w:val="24"/>
              </w:rPr>
              <w:t>）</w:t>
            </w:r>
          </w:p>
        </w:tc>
        <w:tc>
          <w:tcPr>
            <w:tcW w:w="2310" w:type="dxa"/>
          </w:tcPr>
          <w:p w14:paraId="68E08872">
            <w:pPr>
              <w:spacing w:line="360" w:lineRule="auto"/>
              <w:jc w:val="center"/>
              <w:rPr>
                <w:rFonts w:hint="eastAsia" w:ascii="宋体" w:hAnsi="宋体"/>
                <w:sz w:val="24"/>
              </w:rPr>
            </w:pPr>
            <w:r>
              <w:rPr>
                <w:rFonts w:hint="eastAsia" w:ascii="宋体" w:hAnsi="宋体"/>
                <w:sz w:val="24"/>
              </w:rPr>
              <w:t>≤2.0</w:t>
            </w:r>
          </w:p>
        </w:tc>
      </w:tr>
    </w:tbl>
    <w:p w14:paraId="7BC702E9">
      <w:pPr>
        <w:pStyle w:val="26"/>
        <w:ind w:firstLine="0" w:firstLineChars="0"/>
      </w:pPr>
    </w:p>
    <w:p w14:paraId="1CC79FAE">
      <w:pPr>
        <w:pStyle w:val="26"/>
      </w:pPr>
      <w:r>
        <w:t>7.2.2还原物质</w:t>
      </w:r>
    </w:p>
    <w:p w14:paraId="31459394">
      <w:pPr>
        <w:pStyle w:val="26"/>
      </w:pPr>
      <w:r>
        <w:t>按照GB/T 14233.1的试验方法进行试验，检验液与空白液所消耗的高锰酸钾溶液[c(KMnO4)=0.002mol/L]的体积之差不超过2.0mL。</w:t>
      </w:r>
    </w:p>
    <w:p w14:paraId="553B658A">
      <w:pPr>
        <w:pStyle w:val="26"/>
      </w:pPr>
      <w:r>
        <w:t>7.2.3蒸发残渣</w:t>
      </w:r>
    </w:p>
    <w:p w14:paraId="62B331A1">
      <w:pPr>
        <w:pStyle w:val="26"/>
      </w:pPr>
      <w:r>
        <w:t>按GB/T 14233.1-2022中5.5的方法进行试验。蒸发残渣的质量不大于2mg。</w:t>
      </w:r>
    </w:p>
    <w:p w14:paraId="0F83C6CE">
      <w:pPr>
        <w:pStyle w:val="26"/>
      </w:pPr>
      <w:r>
        <w:t>7.2.4重金属含量</w:t>
      </w:r>
    </w:p>
    <w:p w14:paraId="4D6E9418">
      <w:pPr>
        <w:pStyle w:val="26"/>
      </w:pPr>
      <w:r>
        <w:t>按照GB/T 14233.1推荐的方法进行浸提，浸提液中重金属总量应不超过1μg/mL，镉含量应不超过0.1μg/ml。检验液所呈现的颜色不得超过质量浓度ρ(Pb 2+)＝1.0μg/mL的标准对照液。</w:t>
      </w:r>
    </w:p>
    <w:p w14:paraId="26342C98">
      <w:pPr>
        <w:pStyle w:val="26"/>
      </w:pPr>
      <w:r>
        <w:t>7.2.5环氧乙烷残留量</w:t>
      </w:r>
    </w:p>
    <w:p w14:paraId="3A9F8ED2">
      <w:pPr>
        <w:pStyle w:val="26"/>
      </w:pPr>
      <w:r>
        <w:t>按照GB/T 16886.7推荐的方法进行试验，一次性</w:t>
      </w:r>
      <w:r>
        <w:rPr>
          <w:rFonts w:hint="eastAsia"/>
          <w:lang w:val="en-US" w:eastAsia="zh-CN"/>
        </w:rPr>
        <w:t>使用</w:t>
      </w:r>
      <w:r>
        <w:t>冲洗吸引器采用环氧乙烷灭菌，环氧乙烷残留量不应超过GB/T 16886.7的规定。</w:t>
      </w:r>
    </w:p>
    <w:p w14:paraId="1636F2B2">
      <w:pPr>
        <w:pStyle w:val="26"/>
      </w:pPr>
      <w:r>
        <w:t>7.2.6 检验液制备</w:t>
      </w:r>
    </w:p>
    <w:p w14:paraId="5509596D">
      <w:pPr>
        <w:pStyle w:val="26"/>
      </w:pPr>
      <w:r>
        <w:t>取样品，按0.2g加1mL试验用水（符合GB/T 6682-2008规定的二级用水）的比例配制后置于玻璃容器中，在37℃±1℃下恒温浸提24h，将样品与液体分离，冷至室温，作为检验液。取同体积水置于玻璃容器中，同法制备空白对照液。</w:t>
      </w:r>
    </w:p>
    <w:p w14:paraId="62B87E5E">
      <w:pPr>
        <w:pStyle w:val="26"/>
      </w:pPr>
      <w:r>
        <w:t>7.2.7 紫外吸光度</w:t>
      </w:r>
    </w:p>
    <w:p w14:paraId="5AD4B8D5">
      <w:pPr>
        <w:pStyle w:val="26"/>
      </w:pPr>
      <w:r>
        <w:t>按GB/T 14233.1-2022中5.7的方法进行试验。</w:t>
      </w:r>
    </w:p>
    <w:p w14:paraId="2DC3B7AB">
      <w:pPr>
        <w:pStyle w:val="26"/>
      </w:pPr>
      <w:r>
        <w:t>7.2.8 环氧乙烷残留量</w:t>
      </w:r>
    </w:p>
    <w:p w14:paraId="4869F15D">
      <w:pPr>
        <w:pStyle w:val="26"/>
        <w:rPr>
          <w:kern w:val="0"/>
          <w:lang w:bidi="ar"/>
        </w:rPr>
      </w:pPr>
      <w:r>
        <w:t>按GB/T 14233.1-2022中9的方法进行试验。一次性</w:t>
      </w:r>
      <w:r>
        <w:rPr>
          <w:rFonts w:hint="eastAsia"/>
          <w:lang w:val="en-US" w:eastAsia="zh-CN"/>
        </w:rPr>
        <w:t>使用</w:t>
      </w:r>
      <w:r>
        <w:t>冲洗吸引器采用环氧乙烷灭菌，出厂时环氧乙烷残留量应≤10μg/g。</w:t>
      </w:r>
    </w:p>
    <w:p w14:paraId="235D5940">
      <w:pPr>
        <w:pStyle w:val="25"/>
        <w:rPr>
          <w:rFonts w:hint="eastAsia"/>
        </w:rPr>
      </w:pPr>
      <w:bookmarkStart w:id="50" w:name="_Toc196745882"/>
      <w:r>
        <w:rPr>
          <w:rFonts w:hint="eastAsia"/>
        </w:rPr>
        <w:t>7.3无菌</w:t>
      </w:r>
      <w:bookmarkEnd w:id="50"/>
    </w:p>
    <w:p w14:paraId="4F35A545">
      <w:pPr>
        <w:pStyle w:val="26"/>
        <w:rPr>
          <w:color w:val="auto"/>
        </w:rPr>
      </w:pPr>
      <w:r>
        <w:rPr>
          <w:color w:val="auto"/>
        </w:rPr>
        <w:t>按《中华人民共和国药典》202</w:t>
      </w:r>
      <w:r>
        <w:rPr>
          <w:rFonts w:hint="eastAsia"/>
          <w:color w:val="auto"/>
          <w:lang w:val="en-US" w:eastAsia="zh-CN"/>
        </w:rPr>
        <w:t>5</w:t>
      </w:r>
      <w:r>
        <w:rPr>
          <w:color w:val="auto"/>
        </w:rPr>
        <w:t>年版</w:t>
      </w:r>
      <w:r>
        <w:rPr>
          <w:rFonts w:hint="eastAsia"/>
          <w:color w:val="auto"/>
          <w:lang w:val="en-US" w:eastAsia="zh-CN"/>
        </w:rPr>
        <w:t xml:space="preserve"> </w:t>
      </w:r>
      <w:r>
        <w:rPr>
          <w:color w:val="auto"/>
        </w:rPr>
        <w:t>四部中1101 “无菌检查法”进行试验。</w:t>
      </w:r>
    </w:p>
    <w:p w14:paraId="4BFBE3D2">
      <w:pPr>
        <w:pStyle w:val="26"/>
      </w:pPr>
      <w:r>
        <w:t>7.3.1无菌检测</w:t>
      </w:r>
    </w:p>
    <w:p w14:paraId="195FD93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按照GB/T 14233.2规定的方法进行无菌试验。一次性冲洗吸引器应无菌，无菌状态交付的内固定器械，应经过一个有效的确认过的灭菌过程，使产品达到无菌。</w:t>
      </w:r>
    </w:p>
    <w:p w14:paraId="0D1DCCDC">
      <w:pPr>
        <w:pStyle w:val="25"/>
        <w:rPr>
          <w:rFonts w:hint="eastAsia" w:cs="宋体"/>
        </w:rPr>
      </w:pPr>
      <w:bookmarkStart w:id="51" w:name="_Toc196745883"/>
      <w:r>
        <w:rPr>
          <w:rFonts w:hint="eastAsia"/>
        </w:rPr>
        <w:t>7.4 生物要求</w:t>
      </w:r>
      <w:bookmarkEnd w:id="51"/>
    </w:p>
    <w:p w14:paraId="4B48C347">
      <w:pPr>
        <w:pStyle w:val="26"/>
      </w:pPr>
      <w:r>
        <w:t>7.4.1 生物学评价</w:t>
      </w:r>
    </w:p>
    <w:p w14:paraId="41784CD7">
      <w:pPr>
        <w:pStyle w:val="26"/>
      </w:pPr>
      <w:r>
        <w:t>一次性使用冲洗吸引器应按GB/T 16886 系列标准的规定进行生物学评价，应无生物相容性危害。</w:t>
      </w:r>
    </w:p>
    <w:p w14:paraId="3F28A9F9">
      <w:pPr>
        <w:pStyle w:val="26"/>
      </w:pPr>
      <w:r>
        <w:t>7.4.2 材料介导的制热性</w:t>
      </w:r>
    </w:p>
    <w:p w14:paraId="160D9571">
      <w:pPr>
        <w:pStyle w:val="26"/>
      </w:pPr>
      <w:r>
        <w:t>一次性使用冲洗吸引器应按《中华人民共和国药典》（2020版）四部1142热原检查法试验，试验后应无发热反应。</w:t>
      </w:r>
    </w:p>
    <w:p w14:paraId="222ADDAE">
      <w:pPr>
        <w:pStyle w:val="26"/>
      </w:pPr>
      <w:r>
        <w:t>7.4.3细菌内毒素</w:t>
      </w:r>
    </w:p>
    <w:p w14:paraId="61871694">
      <w:pPr>
        <w:pStyle w:val="26"/>
      </w:pPr>
      <w:r>
        <w:t>按照《中华人民共和国药典》（2020年版 四部）通则1143规定的方法测定，细菌内毒素含量应小于20EU/套。</w:t>
      </w:r>
    </w:p>
    <w:p w14:paraId="167A18B7">
      <w:pPr>
        <w:pStyle w:val="26"/>
      </w:pPr>
      <w:r>
        <w:t>7.4.4热原</w:t>
      </w:r>
    </w:p>
    <w:p w14:paraId="6512DC00">
      <w:pPr>
        <w:pStyle w:val="26"/>
      </w:pPr>
      <w:r>
        <w:t>按照GB/T 16886.11进行材料介导的致热性试验，结果应在可接受水平。</w:t>
      </w:r>
    </w:p>
    <w:p w14:paraId="1F8EDCB2">
      <w:pPr>
        <w:pStyle w:val="26"/>
      </w:pPr>
      <w:r>
        <w:t>7.4.5细胞毒性</w:t>
      </w:r>
    </w:p>
    <w:p w14:paraId="46B55355">
      <w:pPr>
        <w:pStyle w:val="26"/>
      </w:pPr>
      <w:r>
        <w:t>按照GB/T 16886.5进行细胞毒试验，结果应在可接受水平。</w:t>
      </w:r>
    </w:p>
    <w:p w14:paraId="354AC656">
      <w:pPr>
        <w:pStyle w:val="26"/>
      </w:pPr>
      <w:r>
        <w:t>7.4.6迟发性超敏反应</w:t>
      </w:r>
    </w:p>
    <w:p w14:paraId="10A79EA5">
      <w:pPr>
        <w:pStyle w:val="26"/>
      </w:pPr>
      <w:r>
        <w:t>一次性使用冲洗吸引器应按GB/T16886.10-2017《医疗器械生物学评价  第10部分：刺激与皮肤致敏试验》中推荐的试验方法进行试验，试验后迟发性超敏反应（致敏）应不大于1级。详见“生物学风险评定图”</w:t>
      </w:r>
    </w:p>
    <w:p w14:paraId="097DEBC6">
      <w:pPr>
        <w:spacing w:line="460" w:lineRule="exact"/>
        <w:ind w:firstLine="480" w:firstLineChars="200"/>
        <w:jc w:val="center"/>
        <w:rPr>
          <w:rFonts w:hint="eastAsia" w:ascii="宋体" w:hAnsi="宋体" w:eastAsia="宋体" w:cs="宋体"/>
          <w:kern w:val="0"/>
          <w:sz w:val="24"/>
          <w:szCs w:val="24"/>
          <w:lang w:bidi="ar"/>
        </w:rPr>
      </w:pPr>
      <w:r>
        <w:rPr>
          <w:rFonts w:hint="eastAsia" w:ascii="宋体" w:hAnsi="宋体" w:eastAsia="宋体" w:cs="宋体"/>
          <w:sz w:val="24"/>
          <w:szCs w:val="24"/>
        </w:rPr>
        <w:drawing>
          <wp:anchor distT="0" distB="0" distL="114300" distR="114300" simplePos="0" relativeHeight="251672576" behindDoc="0" locked="0" layoutInCell="1" allowOverlap="1">
            <wp:simplePos x="0" y="0"/>
            <wp:positionH relativeFrom="column">
              <wp:posOffset>107950</wp:posOffset>
            </wp:positionH>
            <wp:positionV relativeFrom="paragraph">
              <wp:posOffset>125730</wp:posOffset>
            </wp:positionV>
            <wp:extent cx="5074285" cy="4335145"/>
            <wp:effectExtent l="0" t="0" r="5715" b="8255"/>
            <wp:wrapTopAndBottom/>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3"/>
                    <a:stretch>
                      <a:fillRect/>
                    </a:stretch>
                  </pic:blipFill>
                  <pic:spPr>
                    <a:xfrm>
                      <a:off x="0" y="0"/>
                      <a:ext cx="5074285" cy="4335145"/>
                    </a:xfrm>
                    <a:prstGeom prst="rect">
                      <a:avLst/>
                    </a:prstGeom>
                    <a:noFill/>
                    <a:ln>
                      <a:noFill/>
                    </a:ln>
                  </pic:spPr>
                </pic:pic>
              </a:graphicData>
            </a:graphic>
          </wp:anchor>
        </w:drawing>
      </w:r>
      <w:r>
        <w:rPr>
          <w:rFonts w:hint="eastAsia" w:ascii="宋体" w:hAnsi="宋体" w:eastAsia="宋体" w:cs="宋体"/>
          <w:kern w:val="0"/>
          <w:sz w:val="24"/>
          <w:szCs w:val="24"/>
          <w:lang w:bidi="ar"/>
        </w:rPr>
        <w:t>生物学风险评定图</w:t>
      </w:r>
    </w:p>
    <w:p w14:paraId="3ECAB783">
      <w:pPr>
        <w:pStyle w:val="26"/>
      </w:pPr>
      <w:r>
        <w:t>7.4.7皮内反应</w:t>
      </w:r>
    </w:p>
    <w:p w14:paraId="01EEF95B">
      <w:pPr>
        <w:pStyle w:val="26"/>
      </w:pPr>
      <w:r>
        <w:t>按照GB/T 16886.10进行皮内反应试验，结果应在可接受水平。</w:t>
      </w:r>
    </w:p>
    <w:p w14:paraId="47E0C697">
      <w:pPr>
        <w:pStyle w:val="26"/>
      </w:pPr>
      <w:r>
        <w:t>7.4.8急性全身毒性</w:t>
      </w:r>
    </w:p>
    <w:p w14:paraId="152F60FB">
      <w:pPr>
        <w:pStyle w:val="26"/>
      </w:pPr>
      <w:r>
        <w:t>按照GB/T 16886.11进行急性全身毒性试验，结果应在可接受水平。</w:t>
      </w:r>
    </w:p>
    <w:p w14:paraId="55A84AA9">
      <w:pPr>
        <w:pStyle w:val="26"/>
      </w:pPr>
      <w:r>
        <w:t>7.4.9溶血</w:t>
      </w:r>
    </w:p>
    <w:p w14:paraId="34450831">
      <w:pPr>
        <w:pStyle w:val="26"/>
      </w:pPr>
      <w:r>
        <w:t>按照GB/T 16886.4进行溶血试验，结果应在可接受水平。</w:t>
      </w:r>
    </w:p>
    <w:p w14:paraId="57580EA0">
      <w:pPr>
        <w:pStyle w:val="24"/>
        <w:numPr>
          <w:ilvl w:val="0"/>
          <w:numId w:val="2"/>
        </w:numPr>
        <w:rPr>
          <w:rFonts w:hint="eastAsia"/>
        </w:rPr>
      </w:pPr>
      <w:bookmarkStart w:id="52" w:name="_Toc196745884"/>
      <w:r>
        <w:rPr>
          <w:rFonts w:hint="eastAsia"/>
        </w:rPr>
        <w:t>材料要求</w:t>
      </w:r>
      <w:bookmarkEnd w:id="52"/>
    </w:p>
    <w:p w14:paraId="6835ED42">
      <w:pPr>
        <w:spacing w:line="460" w:lineRule="exact"/>
        <w:ind w:firstLine="480" w:firstLineChars="200"/>
      </w:pPr>
      <w:r>
        <w:rPr>
          <w:rFonts w:hint="eastAsia" w:ascii="宋体" w:hAnsi="宋体" w:eastAsia="宋体" w:cs="宋体"/>
          <w:sz w:val="24"/>
          <w:szCs w:val="24"/>
        </w:rPr>
        <w:t>依据产品技术要求。应满足本标准中4.1.2条款要求。</w:t>
      </w:r>
    </w:p>
    <w:p w14:paraId="77DBF4B5">
      <w:pPr>
        <w:pStyle w:val="24"/>
        <w:numPr>
          <w:ilvl w:val="0"/>
          <w:numId w:val="2"/>
        </w:numPr>
        <w:rPr>
          <w:rFonts w:hint="eastAsia"/>
        </w:rPr>
      </w:pPr>
      <w:bookmarkStart w:id="53" w:name="_Toc12319"/>
      <w:bookmarkStart w:id="54" w:name="_Toc196745885"/>
      <w:bookmarkStart w:id="55" w:name="OLE_LINK4"/>
      <w:r>
        <w:rPr>
          <w:rFonts w:hint="eastAsia"/>
        </w:rPr>
        <w:t>工艺及装配要求</w:t>
      </w:r>
      <w:bookmarkEnd w:id="53"/>
      <w:bookmarkEnd w:id="54"/>
      <w:r>
        <w:rPr>
          <w:rFonts w:hint="eastAsia"/>
        </w:rPr>
        <w:tab/>
      </w:r>
    </w:p>
    <w:bookmarkEnd w:id="55"/>
    <w:p w14:paraId="4C47CDFF">
      <w:pPr>
        <w:pStyle w:val="25"/>
        <w:rPr>
          <w:rFonts w:hint="eastAsia"/>
        </w:rPr>
      </w:pPr>
      <w:bookmarkStart w:id="56" w:name="_Toc23164"/>
      <w:bookmarkStart w:id="57" w:name="_Toc196745886"/>
      <w:bookmarkStart w:id="58" w:name="_Toc13549"/>
      <w:r>
        <w:rPr>
          <w:rFonts w:hint="eastAsia"/>
        </w:rPr>
        <w:t>9.1生产车间环境要求</w:t>
      </w:r>
      <w:bookmarkEnd w:id="56"/>
      <w:bookmarkEnd w:id="57"/>
      <w:bookmarkEnd w:id="58"/>
    </w:p>
    <w:p w14:paraId="79B68E6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植入到人体组织、与血液、骨髓腔或非自然腔道直接或间接接入的无菌医疗器械或单包装出厂的配件， 其（不清洗）零部件的加工、末道清洗、组装、初包装及其封口等生产区域应当不低于 10 万级洁净度级别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参照YY/T0033-2000《无菌医疗器具生产管理规范》要求</w:t>
      </w:r>
      <w:r>
        <w:rPr>
          <w:rFonts w:hint="eastAsia" w:ascii="宋体" w:hAnsi="宋体" w:eastAsia="宋体" w:cs="宋体"/>
          <w:sz w:val="24"/>
          <w:szCs w:val="24"/>
        </w:rPr>
        <w:t>。如：经皮引流管（器具）血液分离或过滤器、一次性使用无菌注射器、一次性使用无菌输液器、一次性使用无菌输血器、骨板骨钉、关节假体、骨水泥等。</w:t>
      </w:r>
    </w:p>
    <w:p w14:paraId="0BD2DC73">
      <w:pPr>
        <w:pStyle w:val="25"/>
        <w:rPr>
          <w:rFonts w:hint="eastAsia"/>
        </w:rPr>
      </w:pPr>
      <w:bookmarkStart w:id="59" w:name="_Toc11998"/>
      <w:bookmarkStart w:id="60" w:name="_Toc9811"/>
      <w:bookmarkStart w:id="61" w:name="_Toc196745887"/>
      <w:r>
        <w:rPr>
          <w:rFonts w:hint="eastAsia"/>
        </w:rPr>
        <w:t>9.2生产设备要求</w:t>
      </w:r>
      <w:bookmarkEnd w:id="59"/>
      <w:bookmarkEnd w:id="60"/>
      <w:bookmarkEnd w:id="61"/>
    </w:p>
    <w:p w14:paraId="335FE871">
      <w:pPr>
        <w:pStyle w:val="26"/>
      </w:pPr>
      <w:r>
        <w:t>9.2.1生产企业结合自身产品的生产工艺等实际情况配备满足生产要求的相关设备，并建立生产设备台账。生产企业生产产品的生产规模和质量管理的要求相符合。工艺装备常包括机械切削加工中的夹具，挤塑、注塑工艺的模具，零件运输过程中的容器或保护装置等。</w:t>
      </w:r>
    </w:p>
    <w:p w14:paraId="01650787">
      <w:pPr>
        <w:pStyle w:val="26"/>
      </w:pPr>
      <w:r>
        <w:t>9.2.2安装在洁净室（区）内的设备，除满足产品品种、生产规模及其生产工艺参数要求外，布局合理，便于操作、维修和保养，不应有漏油、漏气、漏水等现象，符合洁净环境控制的要求。</w:t>
      </w:r>
    </w:p>
    <w:p w14:paraId="1BDE7CAB">
      <w:pPr>
        <w:pStyle w:val="26"/>
      </w:pPr>
      <w:r>
        <w:t>9.2.3对容易产生尘埃的生产材料或设备有相应的防尘和防扩散措施，对易产生有毒有害物质的生产材料或设备有相应的防护措施。结构简单、噪音低、运转不发尘。对于不平整的表面，或传动结构，或暴露在外的部件，宜采用不锈钢或其他符合净化车间要求的材料进行装饰性处理，以防设备在运行中影响环境的洁净度。</w:t>
      </w:r>
    </w:p>
    <w:p w14:paraId="41616F8F">
      <w:pPr>
        <w:pStyle w:val="26"/>
      </w:pPr>
      <w:r>
        <w:t>9.2.4与物料或产品直接接触的设备、工艺装备及管道表面无毒、耐腐蚀，不与物料或产品发生化学反应和粘连，无死角并易于清洗、消毒或灭菌。</w:t>
      </w:r>
    </w:p>
    <w:p w14:paraId="52019235">
      <w:pPr>
        <w:pStyle w:val="26"/>
      </w:pPr>
      <w:r>
        <w:t>9.2.5生产企业在生产过程中保障产品或零配件运送、传递和储存时免受污染和损害，使用工位器具，如采用周转箱、托盘等。生产企业制定工位器具的管理文件并保存记录，明确使用、标识、清洗和消毒等要求。工位器具能满足生产使用需要，满足产品防护要求，其表面应光洁、平整、不得有物质脱落，易于清洗和消毒。从原料开始到产品包装前，所有的物料、零配件和半成品都应放置在清洁的专用工位器具中。工位器具应按区域存放，尽可能固定岗位和体现专用，不同区域的工位器具应严格区别和分开，有明显标识。工位器具应按规定清洗消毒，避免污染和损伤产品。</w:t>
      </w:r>
    </w:p>
    <w:p w14:paraId="2152E7E7">
      <w:pPr>
        <w:pStyle w:val="25"/>
        <w:rPr>
          <w:rFonts w:hint="eastAsia"/>
        </w:rPr>
      </w:pPr>
      <w:bookmarkStart w:id="62" w:name="_Toc11973"/>
      <w:bookmarkStart w:id="63" w:name="_Toc9500"/>
      <w:bookmarkStart w:id="64" w:name="_Toc196745888"/>
      <w:r>
        <w:rPr>
          <w:rFonts w:hint="eastAsia"/>
        </w:rPr>
        <w:t>9.3末道清洗要求</w:t>
      </w:r>
      <w:bookmarkEnd w:id="62"/>
      <w:bookmarkEnd w:id="63"/>
      <w:bookmarkEnd w:id="64"/>
    </w:p>
    <w:p w14:paraId="04974AEF">
      <w:pPr>
        <w:pStyle w:val="26"/>
      </w:pPr>
      <w:r>
        <w:t>与血液、骨髓腔或非自然腔道直接或间接接入的无菌医疗器械或单包装出厂的配件， 其（不清洗）零部件的加工、末道清洗、组装、初包装及其封口等生产区域应当不低于 10 万级洁净度级别。</w:t>
      </w:r>
    </w:p>
    <w:p w14:paraId="3B226746">
      <w:pPr>
        <w:pStyle w:val="25"/>
        <w:rPr>
          <w:rFonts w:hint="eastAsia"/>
        </w:rPr>
      </w:pPr>
      <w:bookmarkStart w:id="65" w:name="_Toc1238"/>
      <w:bookmarkStart w:id="66" w:name="_Toc30850"/>
      <w:bookmarkStart w:id="67" w:name="_Toc196745889"/>
      <w:r>
        <w:rPr>
          <w:rFonts w:hint="eastAsia"/>
        </w:rPr>
        <w:t>9.4工艺制水要求</w:t>
      </w:r>
      <w:bookmarkEnd w:id="65"/>
      <w:bookmarkEnd w:id="66"/>
      <w:bookmarkEnd w:id="67"/>
    </w:p>
    <w:p w14:paraId="31E0C7F7">
      <w:pPr>
        <w:pStyle w:val="26"/>
      </w:pPr>
      <w:r>
        <w:t>与人体组织、骨腔或自然腔体接触的无菌医疗器械，末道清洗用水应使用符合《中国药典》要求的纯化水。生产企业使用纯化水的，应自行制备；</w:t>
      </w:r>
    </w:p>
    <w:p w14:paraId="176418EA">
      <w:pPr>
        <w:pStyle w:val="26"/>
      </w:pPr>
      <w:r>
        <w:t>工艺用水管理可参考北京市药品监督管理局印发的《医疗器械工艺用水检查要点指南（2020版）》和原国家食品药品监督管理总局印发的《医疗器械工艺用水质量管理指南》（2016年第14号）。</w:t>
      </w:r>
    </w:p>
    <w:p w14:paraId="761C75BD">
      <w:pPr>
        <w:pStyle w:val="24"/>
        <w:numPr>
          <w:ilvl w:val="0"/>
          <w:numId w:val="2"/>
        </w:numPr>
        <w:rPr>
          <w:rFonts w:hint="eastAsia"/>
        </w:rPr>
      </w:pPr>
      <w:bookmarkStart w:id="68" w:name="_Toc11261"/>
      <w:bookmarkStart w:id="69" w:name="_Toc196745890"/>
      <w:r>
        <w:rPr>
          <w:rFonts w:hint="eastAsia"/>
        </w:rPr>
        <w:t>检验规则</w:t>
      </w:r>
      <w:bookmarkEnd w:id="68"/>
      <w:bookmarkEnd w:id="69"/>
      <w:r>
        <w:rPr>
          <w:rFonts w:hint="eastAsia"/>
        </w:rPr>
        <w:tab/>
      </w:r>
    </w:p>
    <w:p w14:paraId="3CDDBE5C">
      <w:pPr>
        <w:pStyle w:val="25"/>
        <w:rPr>
          <w:rFonts w:hint="eastAsia"/>
        </w:rPr>
      </w:pPr>
      <w:bookmarkStart w:id="70" w:name="_Toc196745891"/>
      <w:r>
        <w:rPr>
          <w:rFonts w:hint="eastAsia"/>
        </w:rPr>
        <w:t>10.1检验分类</w:t>
      </w:r>
      <w:bookmarkEnd w:id="70"/>
    </w:p>
    <w:p w14:paraId="21DC9C13">
      <w:pPr>
        <w:pStyle w:val="26"/>
      </w:pPr>
      <w:r>
        <w:t>检验类型分为型式检验和出厂检验。型式检验为了验证产品的设计是否符合规定的要求，对产品的典型样品进行的全性能检验；出厂检验为了在产品出厂前对每一批产品进行的检验，以保证交付的产品符合质量标准。</w:t>
      </w:r>
    </w:p>
    <w:p w14:paraId="275C57C6">
      <w:pPr>
        <w:pStyle w:val="25"/>
        <w:rPr>
          <w:rFonts w:hint="eastAsia"/>
        </w:rPr>
      </w:pPr>
      <w:bookmarkStart w:id="71" w:name="_Toc196745892"/>
      <w:r>
        <w:rPr>
          <w:rFonts w:hint="eastAsia"/>
        </w:rPr>
        <w:t>10.2型式检验</w:t>
      </w:r>
      <w:bookmarkEnd w:id="71"/>
    </w:p>
    <w:p w14:paraId="1CA01CBA">
      <w:pPr>
        <w:pStyle w:val="26"/>
      </w:pPr>
      <w:r>
        <w:t>型式检验项应至少包含产品物理性能、化学及微生物性能。企业应根据风险评估指定检验周期。</w:t>
      </w:r>
    </w:p>
    <w:p w14:paraId="457ABE39">
      <w:pPr>
        <w:pStyle w:val="25"/>
        <w:rPr>
          <w:rFonts w:hint="eastAsia"/>
        </w:rPr>
      </w:pPr>
      <w:bookmarkStart w:id="72" w:name="_Toc196745893"/>
      <w:r>
        <w:rPr>
          <w:rFonts w:hint="eastAsia"/>
        </w:rPr>
        <w:t>10.3出厂检验</w:t>
      </w:r>
      <w:bookmarkEnd w:id="72"/>
    </w:p>
    <w:p w14:paraId="10E06275">
      <w:pPr>
        <w:pStyle w:val="26"/>
      </w:pPr>
      <w:r>
        <w:t>企业应该制定出厂检验接收质量标准，质量标准应涵盖产品各项性能，各项性能检验数量应具有必要统计学的意义，确保产品符合质量要求。</w:t>
      </w:r>
    </w:p>
    <w:p w14:paraId="0B2DDC81">
      <w:pPr>
        <w:pStyle w:val="24"/>
        <w:numPr>
          <w:ilvl w:val="0"/>
          <w:numId w:val="2"/>
        </w:numPr>
        <w:rPr>
          <w:rFonts w:hint="eastAsia"/>
        </w:rPr>
      </w:pPr>
      <w:bookmarkStart w:id="73" w:name="_Toc196745894"/>
      <w:r>
        <w:rPr>
          <w:rFonts w:hint="eastAsia"/>
        </w:rPr>
        <w:t>包装</w:t>
      </w:r>
      <w:bookmarkEnd w:id="73"/>
    </w:p>
    <w:p w14:paraId="7970E49A">
      <w:pPr>
        <w:pStyle w:val="25"/>
        <w:rPr>
          <w:rFonts w:hint="eastAsia"/>
        </w:rPr>
      </w:pPr>
      <w:bookmarkStart w:id="74" w:name="_Toc196745895"/>
      <w:r>
        <w:rPr>
          <w:rFonts w:hint="eastAsia"/>
        </w:rPr>
        <w:t>11.1初包装</w:t>
      </w:r>
      <w:bookmarkEnd w:id="74"/>
    </w:p>
    <w:p w14:paraId="7AFEDA6F">
      <w:pPr>
        <w:pStyle w:val="26"/>
      </w:pPr>
      <w:r>
        <w:t>每个产品应封装在初包装中。此包装的材料和设计应确保其中的色标可见。采用环氧乙烷灭菌时，产品的初包装应采用一面透析纸，另一面塑材或全透析纸的包装材料，本标准鼓励采用透析效果更好的包装材料。包装材料不得对内装物产生有害影响。此包装的材料和设计应确保：</w:t>
      </w:r>
    </w:p>
    <w:p w14:paraId="1E0EC325">
      <w:pPr>
        <w:pStyle w:val="26"/>
        <w:numPr>
          <w:ilvl w:val="0"/>
          <w:numId w:val="3"/>
        </w:numPr>
        <w:ind w:firstLineChars="0"/>
      </w:pPr>
      <w:r>
        <w:t>在干燥、清洁和充分通风的贮存条件下，能保证内装物无菌；</w:t>
      </w:r>
    </w:p>
    <w:p w14:paraId="37612ECB">
      <w:pPr>
        <w:pStyle w:val="26"/>
        <w:numPr>
          <w:ilvl w:val="0"/>
          <w:numId w:val="3"/>
        </w:numPr>
        <w:ind w:firstLineChars="0"/>
      </w:pPr>
      <w:r>
        <w:t>从包装物中取出时，内装物受污染的风险最小；</w:t>
      </w:r>
    </w:p>
    <w:p w14:paraId="264CFF1C">
      <w:pPr>
        <w:pStyle w:val="26"/>
        <w:numPr>
          <w:ilvl w:val="0"/>
          <w:numId w:val="3"/>
        </w:numPr>
        <w:ind w:firstLineChars="0"/>
      </w:pPr>
      <w:r>
        <w:t>在正常搬动、运输和贮存期间，初包装对内装物应能充分的保护；</w:t>
      </w:r>
    </w:p>
    <w:p w14:paraId="72E39515">
      <w:pPr>
        <w:pStyle w:val="26"/>
        <w:numPr>
          <w:ilvl w:val="0"/>
          <w:numId w:val="3"/>
        </w:numPr>
        <w:ind w:firstLineChars="0"/>
      </w:pPr>
      <w:r>
        <w:t>一旦打开，包装物不能轻易地重新密封，而且应有明显的被撕开的痕迹</w:t>
      </w:r>
    </w:p>
    <w:p w14:paraId="1FDB4483">
      <w:pPr>
        <w:pStyle w:val="25"/>
        <w:rPr>
          <w:rFonts w:hint="eastAsia"/>
        </w:rPr>
      </w:pPr>
      <w:bookmarkStart w:id="75" w:name="_Toc196745896"/>
      <w:r>
        <w:rPr>
          <w:rFonts w:hint="eastAsia"/>
        </w:rPr>
        <w:t>11.2中包装</w:t>
      </w:r>
      <w:bookmarkEnd w:id="75"/>
    </w:p>
    <w:p w14:paraId="39E00F0F">
      <w:pPr>
        <w:pStyle w:val="26"/>
      </w:pPr>
      <w:r>
        <w:t>一件或一件以上的初包装，应装入一件中包装中。在正常搬运、运输和贮存期间，中包装对内装物应能充分的保护。</w:t>
      </w:r>
    </w:p>
    <w:p w14:paraId="63AE9880">
      <w:pPr>
        <w:pStyle w:val="26"/>
        <w:ind w:firstLine="0" w:firstLineChars="0"/>
      </w:pPr>
      <w:bookmarkStart w:id="76" w:name="_Toc196745897"/>
      <w:r>
        <w:rPr>
          <w:rStyle w:val="29"/>
        </w:rPr>
        <w:t>11.3大包装</w:t>
      </w:r>
      <w:bookmarkEnd w:id="76"/>
      <w:r>
        <w:tab/>
      </w:r>
    </w:p>
    <w:p w14:paraId="3C1D4F7A">
      <w:pPr>
        <w:pStyle w:val="26"/>
      </w:pPr>
      <w:r>
        <w:t>一件或一件以上的中包装，应装入一大包装中。</w:t>
      </w:r>
    </w:p>
    <w:p w14:paraId="4B7EC127">
      <w:pPr>
        <w:pStyle w:val="26"/>
      </w:pPr>
      <w:r>
        <w:t>在正常搬运、运输和贮存期间，大包装应能充分保护内装物。</w:t>
      </w:r>
    </w:p>
    <w:p w14:paraId="58C4DA18">
      <w:pPr>
        <w:pStyle w:val="24"/>
        <w:numPr>
          <w:ilvl w:val="0"/>
          <w:numId w:val="2"/>
        </w:numPr>
        <w:rPr>
          <w:rFonts w:hint="eastAsia"/>
        </w:rPr>
      </w:pPr>
      <w:bookmarkStart w:id="77" w:name="_Toc196745898"/>
      <w:r>
        <w:rPr>
          <w:rFonts w:hint="eastAsia"/>
        </w:rPr>
        <w:t>标志</w:t>
      </w:r>
      <w:bookmarkEnd w:id="77"/>
    </w:p>
    <w:p w14:paraId="12EFBE43">
      <w:pPr>
        <w:pStyle w:val="25"/>
        <w:rPr>
          <w:rFonts w:hint="eastAsia"/>
        </w:rPr>
      </w:pPr>
      <w:bookmarkStart w:id="78" w:name="_Toc196745899"/>
      <w:r>
        <w:rPr>
          <w:rFonts w:hint="eastAsia"/>
        </w:rPr>
        <w:t>12.1总则</w:t>
      </w:r>
      <w:bookmarkEnd w:id="78"/>
    </w:p>
    <w:p w14:paraId="1262C744">
      <w:pPr>
        <w:pStyle w:val="26"/>
        <w:rPr>
          <w:color w:val="auto"/>
        </w:rPr>
      </w:pPr>
      <w:r>
        <w:rPr>
          <w:color w:val="auto"/>
        </w:rPr>
        <w:t>标志符号应符合YY/T0466.1</w:t>
      </w:r>
      <w:r>
        <w:rPr>
          <w:rFonts w:hint="eastAsia"/>
          <w:color w:val="auto"/>
          <w:lang w:val="en-US" w:eastAsia="zh-CN"/>
        </w:rPr>
        <w:t>-2023医疗器械用于制造商提供信息的符号第1部分：通用要求</w:t>
      </w:r>
      <w:r>
        <w:rPr>
          <w:color w:val="auto"/>
        </w:rPr>
        <w:t>的规定。</w:t>
      </w:r>
    </w:p>
    <w:p w14:paraId="728334A5">
      <w:pPr>
        <w:pStyle w:val="25"/>
        <w:rPr>
          <w:rFonts w:hint="eastAsia"/>
        </w:rPr>
      </w:pPr>
      <w:bookmarkStart w:id="79" w:name="_Toc196745900"/>
      <w:r>
        <w:rPr>
          <w:rFonts w:hint="eastAsia"/>
        </w:rPr>
        <w:t>12.2初包装标志</w:t>
      </w:r>
      <w:bookmarkEnd w:id="79"/>
    </w:p>
    <w:p w14:paraId="2E879FF2">
      <w:pPr>
        <w:pStyle w:val="26"/>
      </w:pPr>
      <w:r>
        <w:t>初包装上至少应有以下标志：</w:t>
      </w:r>
    </w:p>
    <w:p w14:paraId="240FC016">
      <w:pPr>
        <w:pStyle w:val="26"/>
        <w:numPr>
          <w:ilvl w:val="0"/>
          <w:numId w:val="4"/>
        </w:numPr>
        <w:ind w:firstLineChars="0"/>
      </w:pPr>
      <w:r>
        <w:t>产品名称、规格型号及“无菌”及灭菌方式的字样或相应标志；</w:t>
      </w:r>
    </w:p>
    <w:p w14:paraId="0B48D62D">
      <w:pPr>
        <w:pStyle w:val="26"/>
        <w:numPr>
          <w:ilvl w:val="0"/>
          <w:numId w:val="4"/>
        </w:numPr>
        <w:ind w:firstLineChars="0"/>
      </w:pPr>
      <w:r>
        <w:t>批号以“批”或LOT字样开头；</w:t>
      </w:r>
    </w:p>
    <w:p w14:paraId="044D2915">
      <w:pPr>
        <w:pStyle w:val="26"/>
        <w:numPr>
          <w:ilvl w:val="0"/>
          <w:numId w:val="4"/>
        </w:numPr>
        <w:ind w:firstLineChars="0"/>
      </w:pPr>
      <w:r>
        <w:t>失效年月；</w:t>
      </w:r>
    </w:p>
    <w:p w14:paraId="1F2DCEF7">
      <w:pPr>
        <w:pStyle w:val="26"/>
        <w:numPr>
          <w:ilvl w:val="0"/>
          <w:numId w:val="4"/>
        </w:numPr>
        <w:ind w:firstLineChars="0"/>
      </w:pPr>
      <w:r>
        <w:t>“一次性使用”或相当标志；</w:t>
      </w:r>
    </w:p>
    <w:p w14:paraId="3B69A662">
      <w:pPr>
        <w:pStyle w:val="26"/>
        <w:numPr>
          <w:ilvl w:val="0"/>
          <w:numId w:val="4"/>
        </w:numPr>
        <w:ind w:firstLineChars="0"/>
      </w:pPr>
      <w:r>
        <w:t>制造商和/或供应商名称。</w:t>
      </w:r>
    </w:p>
    <w:p w14:paraId="5F20D078">
      <w:pPr>
        <w:pStyle w:val="25"/>
        <w:rPr>
          <w:rFonts w:hint="eastAsia"/>
        </w:rPr>
      </w:pPr>
      <w:bookmarkStart w:id="80" w:name="_Toc196745901"/>
      <w:r>
        <w:rPr>
          <w:rFonts w:hint="eastAsia"/>
        </w:rPr>
        <w:t>12.3中包装标志</w:t>
      </w:r>
      <w:bookmarkEnd w:id="80"/>
    </w:p>
    <w:p w14:paraId="08EA87C1">
      <w:pPr>
        <w:pStyle w:val="26"/>
      </w:pPr>
      <w:r>
        <w:t>中包装上至少应有以下标志：</w:t>
      </w:r>
    </w:p>
    <w:p w14:paraId="2866A9C4">
      <w:pPr>
        <w:pStyle w:val="26"/>
        <w:numPr>
          <w:ilvl w:val="0"/>
          <w:numId w:val="5"/>
        </w:numPr>
        <w:ind w:firstLineChars="0"/>
      </w:pPr>
      <w:r>
        <w:t>产品名称、规格型号及“无菌”及灭菌方式的字样或相应标志；</w:t>
      </w:r>
    </w:p>
    <w:p w14:paraId="058B95F4">
      <w:pPr>
        <w:pStyle w:val="26"/>
        <w:numPr>
          <w:ilvl w:val="0"/>
          <w:numId w:val="5"/>
        </w:numPr>
        <w:ind w:firstLineChars="0"/>
      </w:pPr>
      <w:r>
        <w:t>批号以“批”或LOT字样开头；</w:t>
      </w:r>
    </w:p>
    <w:p w14:paraId="57046BA2">
      <w:pPr>
        <w:pStyle w:val="26"/>
        <w:numPr>
          <w:ilvl w:val="0"/>
          <w:numId w:val="5"/>
        </w:numPr>
        <w:ind w:firstLineChars="0"/>
      </w:pPr>
      <w:r>
        <w:t>失效年月；</w:t>
      </w:r>
    </w:p>
    <w:p w14:paraId="5FA21651">
      <w:pPr>
        <w:pStyle w:val="26"/>
        <w:numPr>
          <w:ilvl w:val="0"/>
          <w:numId w:val="5"/>
        </w:numPr>
        <w:ind w:firstLineChars="0"/>
      </w:pPr>
      <w:r>
        <w:t>“一次性使用”或相当标志；</w:t>
      </w:r>
    </w:p>
    <w:p w14:paraId="683F13EA">
      <w:pPr>
        <w:pStyle w:val="26"/>
        <w:numPr>
          <w:ilvl w:val="0"/>
          <w:numId w:val="5"/>
        </w:numPr>
        <w:ind w:firstLineChars="0"/>
      </w:pPr>
      <w:r>
        <w:t>制造商和/或供应商名称和地址。</w:t>
      </w:r>
    </w:p>
    <w:p w14:paraId="56EBE6D3">
      <w:pPr>
        <w:pStyle w:val="25"/>
        <w:rPr>
          <w:rFonts w:hint="eastAsia"/>
        </w:rPr>
      </w:pPr>
      <w:bookmarkStart w:id="81" w:name="_Toc196745902"/>
      <w:r>
        <w:rPr>
          <w:rFonts w:hint="eastAsia"/>
        </w:rPr>
        <w:t>12.4大包装标志</w:t>
      </w:r>
      <w:bookmarkEnd w:id="81"/>
    </w:p>
    <w:p w14:paraId="33031F4B">
      <w:pPr>
        <w:pStyle w:val="26"/>
      </w:pPr>
      <w:r>
        <w:t>大包装上至少应有以下标志：</w:t>
      </w:r>
    </w:p>
    <w:p w14:paraId="19D456A4">
      <w:pPr>
        <w:pStyle w:val="26"/>
        <w:numPr>
          <w:ilvl w:val="0"/>
          <w:numId w:val="6"/>
        </w:numPr>
        <w:ind w:firstLineChars="0"/>
      </w:pPr>
      <w:r>
        <w:t>产品名称、规格型号及“无菌”及灭菌方式的字样或相应标志；</w:t>
      </w:r>
    </w:p>
    <w:p w14:paraId="020C959E">
      <w:pPr>
        <w:pStyle w:val="26"/>
        <w:numPr>
          <w:ilvl w:val="0"/>
          <w:numId w:val="6"/>
        </w:numPr>
        <w:ind w:firstLineChars="0"/>
      </w:pPr>
      <w:r>
        <w:t>批号以“批”或LOT字样开头；</w:t>
      </w:r>
    </w:p>
    <w:p w14:paraId="37D47F2D">
      <w:pPr>
        <w:pStyle w:val="26"/>
        <w:numPr>
          <w:ilvl w:val="0"/>
          <w:numId w:val="6"/>
        </w:numPr>
        <w:ind w:firstLineChars="0"/>
      </w:pPr>
      <w:r>
        <w:t>失效年月；</w:t>
      </w:r>
    </w:p>
    <w:p w14:paraId="6E1FC4B4">
      <w:pPr>
        <w:pStyle w:val="26"/>
        <w:numPr>
          <w:ilvl w:val="0"/>
          <w:numId w:val="6"/>
        </w:numPr>
        <w:ind w:firstLineChars="0"/>
      </w:pPr>
      <w:r>
        <w:t>“一次性使用”或相当标志；</w:t>
      </w:r>
    </w:p>
    <w:p w14:paraId="53CA18B0">
      <w:pPr>
        <w:pStyle w:val="26"/>
        <w:numPr>
          <w:ilvl w:val="0"/>
          <w:numId w:val="6"/>
        </w:numPr>
        <w:ind w:firstLineChars="0"/>
      </w:pPr>
      <w:r>
        <w:t>制造商和/或供应商名称和地址；</w:t>
      </w:r>
    </w:p>
    <w:p w14:paraId="0B21F5FA">
      <w:pPr>
        <w:pStyle w:val="26"/>
        <w:numPr>
          <w:ilvl w:val="0"/>
          <w:numId w:val="6"/>
        </w:numPr>
        <w:ind w:firstLineChars="0"/>
      </w:pPr>
      <w:r>
        <w:t>搬运、贮存和运输的要求。</w:t>
      </w:r>
    </w:p>
    <w:p w14:paraId="30E629B9">
      <w:pPr>
        <w:pStyle w:val="25"/>
        <w:rPr>
          <w:rFonts w:hint="eastAsia"/>
        </w:rPr>
      </w:pPr>
      <w:bookmarkStart w:id="82" w:name="_Toc196745903"/>
      <w:r>
        <w:rPr>
          <w:rFonts w:hint="eastAsia"/>
        </w:rPr>
        <w:t>12.5 运输包装材料</w:t>
      </w:r>
      <w:bookmarkEnd w:id="82"/>
    </w:p>
    <w:p w14:paraId="08DB7700">
      <w:pPr>
        <w:pStyle w:val="26"/>
      </w:pPr>
      <w:r>
        <w:t>运输包装材料宜采用瓦楞纸箱包装。</w:t>
      </w:r>
    </w:p>
    <w:p w14:paraId="6670F7D7">
      <w:pPr>
        <w:pStyle w:val="26"/>
      </w:pPr>
      <w:r>
        <w:t>产品的标签中包装标志至少应有下列内容和符号：</w:t>
      </w:r>
    </w:p>
    <w:p w14:paraId="16E0DFD4">
      <w:pPr>
        <w:pStyle w:val="26"/>
        <w:numPr>
          <w:ilvl w:val="0"/>
          <w:numId w:val="7"/>
        </w:numPr>
        <w:ind w:firstLineChars="0"/>
      </w:pPr>
      <w:r>
        <w:t>产品名称、型号、规格；</w:t>
      </w:r>
    </w:p>
    <w:p w14:paraId="4BF790FF">
      <w:pPr>
        <w:pStyle w:val="26"/>
        <w:numPr>
          <w:ilvl w:val="0"/>
          <w:numId w:val="7"/>
        </w:numPr>
        <w:ind w:firstLineChars="0"/>
      </w:pPr>
      <w:r>
        <w:t>医疗器械注册人、受托生产企业的名称、地址及联系方式生产企业的名称和住所、生产地址、联系方式及生产许可证编号；</w:t>
      </w:r>
    </w:p>
    <w:p w14:paraId="73825D53">
      <w:pPr>
        <w:pStyle w:val="26"/>
        <w:numPr>
          <w:ilvl w:val="0"/>
          <w:numId w:val="7"/>
        </w:numPr>
        <w:ind w:firstLineChars="0"/>
      </w:pPr>
      <w:r>
        <w:t>医疗器械注册证编号和医疗器械注册人的姓名、地址及联系方式；</w:t>
      </w:r>
    </w:p>
    <w:p w14:paraId="6B433F6C">
      <w:pPr>
        <w:pStyle w:val="26"/>
        <w:numPr>
          <w:ilvl w:val="0"/>
          <w:numId w:val="7"/>
        </w:numPr>
        <w:ind w:firstLineChars="0"/>
      </w:pPr>
      <w:r>
        <w:t>生产日期和有效使用期限或者失效日期；</w:t>
      </w:r>
    </w:p>
    <w:p w14:paraId="0DE4FF42">
      <w:pPr>
        <w:pStyle w:val="26"/>
        <w:numPr>
          <w:ilvl w:val="0"/>
          <w:numId w:val="7"/>
        </w:numPr>
        <w:ind w:firstLineChars="0"/>
      </w:pPr>
      <w:r>
        <w:t>“其他内容详见说明书”的字样或符号灭菌方法；</w:t>
      </w:r>
    </w:p>
    <w:p w14:paraId="2521458B">
      <w:pPr>
        <w:pStyle w:val="26"/>
        <w:numPr>
          <w:ilvl w:val="0"/>
          <w:numId w:val="7"/>
        </w:numPr>
        <w:ind w:firstLineChars="0"/>
      </w:pPr>
      <w:r>
        <w:t>必要的警示、注意事项一次性使用；</w:t>
      </w:r>
    </w:p>
    <w:p w14:paraId="0875B2AD">
      <w:pPr>
        <w:pStyle w:val="26"/>
        <w:numPr>
          <w:ilvl w:val="0"/>
          <w:numId w:val="7"/>
        </w:numPr>
        <w:ind w:firstLineChars="0"/>
      </w:pPr>
      <w:r>
        <w:t>“其他内容详见说明书”的字样或符号。</w:t>
      </w:r>
    </w:p>
    <w:p w14:paraId="26544DC6">
      <w:pPr>
        <w:pStyle w:val="24"/>
        <w:numPr>
          <w:ilvl w:val="0"/>
          <w:numId w:val="2"/>
        </w:numPr>
      </w:pPr>
      <w:bookmarkStart w:id="83" w:name="_Toc196745904"/>
      <w:r>
        <w:rPr>
          <w:rFonts w:hint="eastAsia"/>
        </w:rPr>
        <w:t>贮存</w:t>
      </w:r>
      <w:bookmarkEnd w:id="83"/>
    </w:p>
    <w:p w14:paraId="0B385DE1">
      <w:pPr>
        <w:pStyle w:val="26"/>
      </w:pPr>
      <w:r>
        <w:t>13.1参照《中国药典》（2020年版）第一部“凡例”中内容：“阴凉处系指不超过20℃”、“常温系指10～30℃”。</w:t>
      </w:r>
    </w:p>
    <w:p w14:paraId="0C763604">
      <w:pPr>
        <w:pStyle w:val="26"/>
      </w:pPr>
      <w:r>
        <w:t>13.2按照《医疗器械经营质量管理规范》第四十二条企业应当根据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设施设备或者仪器；以及《北京市医疗器械经营监督管理办法实施细则 （2022年修订版）》第三十四条医疗器械运输、贮存服务企业的《医疗器械经营许可证》或者《第二类医疗器械经营备案凭证》的经营范围应当注明贮存医疗器械仓库的温度区间。医疗器械仓库应当确保医疗器械贮存温度处于库房温度的区间范围值内，最低温度应当高于或者等于贮存医疗器械说明书、标签标识及产品技术要求的最低温度，最高温度应当低于或者等于贮存医疗器械说明书、标签标识及产品技术要求的最高温度。医疗器械仓储设施控制温度小于或等于10℃的应当按照冷链管理。相关法规文件未对库房的温度范围和湿度范围有具体要求</w:t>
      </w:r>
    </w:p>
    <w:p w14:paraId="2E02F08D">
      <w:pPr>
        <w:pStyle w:val="26"/>
        <w:ind w:firstLine="482"/>
        <w:rPr>
          <w:b/>
          <w:bCs/>
        </w:rPr>
      </w:pPr>
      <w:r>
        <w:rPr>
          <w:b/>
          <w:bCs/>
        </w:rPr>
        <w:t>13.3建议及指南</w:t>
      </w:r>
    </w:p>
    <w:p w14:paraId="41D3146F">
      <w:pPr>
        <w:pStyle w:val="26"/>
      </w:pPr>
      <w:r>
        <w:t>13.3.1温度与湿度控制</w:t>
      </w:r>
    </w:p>
    <w:p w14:paraId="59C3BD8A">
      <w:pPr>
        <w:pStyle w:val="26"/>
      </w:pPr>
      <w:r>
        <w:t>医疗器械的贮存应当依据医疗器械的说明书和标签上的要求，对于需要特定温度或湿度条件的医疗器械，应当采取相应的措施保证存储环境符合要求。例如，冷库贮存时应确保制冷机组出风口不被遮挡。</w:t>
      </w:r>
    </w:p>
    <w:p w14:paraId="454B4175">
      <w:pPr>
        <w:pStyle w:val="26"/>
      </w:pPr>
      <w:r>
        <w:t>13.3.2光照与通风</w:t>
      </w:r>
    </w:p>
    <w:p w14:paraId="731AF5AD">
      <w:pPr>
        <w:pStyle w:val="26"/>
      </w:pPr>
      <w:r>
        <w:t>应当避光存放，并确保通风良好，以防止医疗器械受潮或受到不良环境影响。</w:t>
      </w:r>
    </w:p>
    <w:p w14:paraId="6C4FD552">
      <w:pPr>
        <w:pStyle w:val="26"/>
      </w:pPr>
      <w:r>
        <w:t>13.3.3防虫防鼠措施</w:t>
      </w:r>
    </w:p>
    <w:p w14:paraId="4DB7A525">
      <w:pPr>
        <w:pStyle w:val="26"/>
      </w:pPr>
      <w:r>
        <w:t>仓库应采取有效的措施防止虫鼠侵入，以免对医疗器械造成损害。</w:t>
      </w:r>
    </w:p>
    <w:p w14:paraId="19476E1C">
      <w:pPr>
        <w:pStyle w:val="26"/>
      </w:pPr>
      <w:r>
        <w:t>13.3.4堆放与隔离</w:t>
      </w:r>
    </w:p>
    <w:p w14:paraId="6457F0B3">
      <w:pPr>
        <w:pStyle w:val="26"/>
      </w:pPr>
      <w:r>
        <w:t>医疗器械的堆放应当合理，不得超出包装上的堆叠高度指示，并且应当与地面和墙壁保持一定距离，以便进行清洁和检查。</w:t>
      </w:r>
    </w:p>
    <w:p w14:paraId="1CB9FCA3">
      <w:pPr>
        <w:pStyle w:val="26"/>
      </w:pPr>
      <w:r>
        <w:t>13.3.5分区管理</w:t>
      </w:r>
    </w:p>
    <w:p w14:paraId="261DCB7D">
      <w:pPr>
        <w:pStyle w:val="26"/>
      </w:pPr>
      <w:r>
        <w:t>库房应设置待验区、合格品区、不合格品区、发货区等，并采用色标管理，如待验区和退货区为黄色，合格品区和发货区为绿色，不合格品区为红色。</w:t>
      </w:r>
    </w:p>
    <w:p w14:paraId="60143ED1">
      <w:pPr>
        <w:pStyle w:val="26"/>
      </w:pPr>
      <w:r>
        <w:t>13.3.6设施设备</w:t>
      </w:r>
    </w:p>
    <w:p w14:paraId="03BAD1EA">
      <w:pPr>
        <w:pStyle w:val="26"/>
      </w:pPr>
      <w:r>
        <w:t>库房应配备与经营范围和规模相适应的设施设备，如货架、托盘、照明设备等，并确保这些设施设备的清洁和维护。</w:t>
      </w:r>
    </w:p>
    <w:p w14:paraId="3113A665">
      <w:pPr>
        <w:pStyle w:val="26"/>
      </w:pPr>
      <w:r>
        <w:t>13.3.7安全与电力</w:t>
      </w:r>
    </w:p>
    <w:p w14:paraId="59E346DC">
      <w:pPr>
        <w:pStyle w:val="26"/>
      </w:pPr>
      <w:r>
        <w:t>应当有符合安全用电要求的照明设备和备用电源（如发电机）以确保贮存环境的温度控制设备正常运转。</w:t>
      </w:r>
    </w:p>
    <w:p w14:paraId="7F223B69">
      <w:pPr>
        <w:pStyle w:val="26"/>
      </w:pPr>
      <w:r>
        <w:t>13.3.8应急预案</w:t>
      </w:r>
    </w:p>
    <w:p w14:paraId="5F4E3503">
      <w:pPr>
        <w:pStyle w:val="26"/>
      </w:pPr>
      <w:r>
        <w:t>库房应制定应急预案，包括火灾、水灾、停电等情况的应对措施，并定期组织应急演练。</w:t>
      </w:r>
    </w:p>
    <w:p w14:paraId="56549652">
      <w:pPr>
        <w:pStyle w:val="26"/>
      </w:pPr>
    </w:p>
    <w:p w14:paraId="0617A6A7">
      <w:pPr>
        <w:pStyle w:val="24"/>
        <w:numPr>
          <w:ilvl w:val="0"/>
          <w:numId w:val="2"/>
        </w:numPr>
        <w:rPr>
          <w:rFonts w:hint="eastAsia"/>
        </w:rPr>
      </w:pPr>
      <w:bookmarkStart w:id="84" w:name="_Toc196745905"/>
      <w:bookmarkStart w:id="85" w:name="_Toc5115"/>
      <w:r>
        <w:rPr>
          <w:rFonts w:hint="eastAsia"/>
        </w:rPr>
        <w:t>参考文献</w:t>
      </w:r>
      <w:bookmarkEnd w:id="84"/>
      <w:bookmarkEnd w:id="85"/>
    </w:p>
    <w:p w14:paraId="5461067F">
      <w:pPr>
        <w:numPr>
          <w:ilvl w:val="0"/>
          <w:numId w:val="8"/>
        </w:numPr>
        <w:autoSpaceDE w:val="0"/>
        <w:autoSpaceDN w:val="0"/>
        <w:spacing w:line="460" w:lineRule="exact"/>
        <w:rPr>
          <w:rFonts w:hint="eastAsia" w:ascii="宋体" w:hAnsi="宋体" w:eastAsia="宋体" w:cs="宋体"/>
          <w:sz w:val="24"/>
          <w:szCs w:val="24"/>
        </w:rPr>
      </w:pPr>
      <w:r>
        <w:rPr>
          <w:rFonts w:hint="eastAsia" w:ascii="宋体" w:hAnsi="宋体" w:eastAsia="宋体" w:cs="宋体"/>
          <w:sz w:val="24"/>
          <w:szCs w:val="24"/>
        </w:rPr>
        <w:t>GB/T 14233.2-2005《医用输液、输血、注射器具检验方法 第2部分：生物试验方法》</w:t>
      </w:r>
    </w:p>
    <w:p w14:paraId="294307F6">
      <w:pPr>
        <w:numPr>
          <w:ilvl w:val="0"/>
          <w:numId w:val="8"/>
        </w:numPr>
        <w:autoSpaceDE w:val="0"/>
        <w:autoSpaceDN w:val="0"/>
        <w:spacing w:line="460" w:lineRule="exact"/>
        <w:rPr>
          <w:rFonts w:hint="eastAsia" w:ascii="宋体" w:hAnsi="宋体" w:eastAsia="宋体" w:cs="宋体"/>
          <w:sz w:val="24"/>
          <w:szCs w:val="24"/>
        </w:rPr>
      </w:pPr>
      <w:r>
        <w:rPr>
          <w:rFonts w:hint="eastAsia" w:ascii="宋体" w:hAnsi="宋体" w:eastAsia="宋体" w:cs="宋体"/>
          <w:sz w:val="24"/>
          <w:szCs w:val="24"/>
        </w:rPr>
        <w:t>GB/T 16886.7-2015 《医疗器械生物学评价第7部分：环氧乙烷灭菌残留量》</w:t>
      </w:r>
    </w:p>
    <w:p w14:paraId="73D6C7F8">
      <w:pPr>
        <w:numPr>
          <w:ilvl w:val="0"/>
          <w:numId w:val="8"/>
        </w:numPr>
        <w:autoSpaceDE w:val="0"/>
        <w:autoSpaceDN w:val="0"/>
        <w:spacing w:line="460" w:lineRule="exact"/>
        <w:rPr>
          <w:rFonts w:hint="eastAsia" w:ascii="宋体" w:hAnsi="宋体" w:eastAsia="宋体" w:cs="宋体"/>
          <w:sz w:val="24"/>
          <w:szCs w:val="24"/>
        </w:rPr>
      </w:pPr>
      <w:r>
        <w:rPr>
          <w:rFonts w:hint="eastAsia" w:ascii="宋体" w:hAnsi="宋体" w:eastAsia="宋体" w:cs="宋体"/>
          <w:sz w:val="24"/>
          <w:szCs w:val="24"/>
        </w:rPr>
        <w:t>GB/T25915.1-2010</w:t>
      </w:r>
      <w:r>
        <w:rPr>
          <w:rFonts w:hint="eastAsia" w:ascii="宋体" w:hAnsi="宋体" w:eastAsia="宋体" w:cs="宋体"/>
          <w:sz w:val="24"/>
          <w:szCs w:val="24"/>
          <w:lang w:val="en-US" w:eastAsia="zh-CN"/>
        </w:rPr>
        <w:t xml:space="preserve"> 《洁净室及相关受控环境第1部分:空气洁净度等级》</w:t>
      </w:r>
    </w:p>
    <w:p w14:paraId="1A6434FF">
      <w:pPr>
        <w:pStyle w:val="7"/>
        <w:widowControl/>
        <w:spacing w:beforeAutospacing="0" w:afterAutospacing="0" w:line="460" w:lineRule="exact"/>
        <w:rPr>
          <w:rFonts w:hint="eastAsia" w:ascii="宋体" w:hAnsi="宋体" w:eastAsia="宋体" w:cs="宋体"/>
          <w:color w:val="FF0000"/>
          <w:kern w:val="2"/>
          <w:szCs w:val="24"/>
        </w:rPr>
      </w:pPr>
    </w:p>
    <w:sectPr>
      <w:footerReference r:id="rId8"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39F3">
    <w:pPr>
      <w:pStyle w:val="3"/>
      <w:tabs>
        <w:tab w:val="left" w:pos="2664"/>
        <w:tab w:val="clear" w:pos="4153"/>
        <w:tab w:val="clear" w:pos="8306"/>
      </w:tabs>
      <w:rPr>
        <w:rFonts w:hint="eastAsia"/>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D6C5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7D6C5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E9FB">
    <w:pPr>
      <w:pStyle w:val="17"/>
    </w:pPr>
    <w:r>
      <w:fldChar w:fldCharType="begin"/>
    </w:r>
    <w:r>
      <w:instrText xml:space="preserve"> PAGE  \* MERGEFORMAT </w:instrText>
    </w:r>
    <w:r>
      <w:fldChar w:fldCharType="separate"/>
    </w:r>
    <w:r>
      <w:t>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331045"/>
      <w:docPartObj>
        <w:docPartGallery w:val="autotext"/>
      </w:docPartObj>
    </w:sdtPr>
    <w:sdtContent>
      <w:p w14:paraId="230E37A4">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06E59E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074747"/>
      <w:docPartObj>
        <w:docPartGallery w:val="autotext"/>
      </w:docPartObj>
    </w:sdtPr>
    <w:sdtContent>
      <w:p w14:paraId="4D3E0D1F">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95FE">
    <w:pPr>
      <w:pStyle w:val="4"/>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4CFF">
    <w:pPr>
      <w:pStyle w:val="16"/>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F9C16"/>
    <w:multiLevelType w:val="singleLevel"/>
    <w:tmpl w:val="928F9C16"/>
    <w:lvl w:ilvl="0" w:tentative="0">
      <w:start w:val="1"/>
      <w:numFmt w:val="decimal"/>
      <w:suff w:val="space"/>
      <w:lvlText w:val="[%1]"/>
      <w:lvlJc w:val="left"/>
      <w:pPr>
        <w:tabs>
          <w:tab w:val="left" w:pos="0"/>
        </w:tabs>
      </w:pPr>
      <w:rPr>
        <w:rFonts w:hint="default" w:ascii="宋体" w:hAnsi="宋体" w:eastAsia="宋体" w:cs="宋体"/>
      </w:rPr>
    </w:lvl>
  </w:abstractNum>
  <w:abstractNum w:abstractNumId="1">
    <w:nsid w:val="A894228B"/>
    <w:multiLevelType w:val="singleLevel"/>
    <w:tmpl w:val="A894228B"/>
    <w:lvl w:ilvl="0" w:tentative="0">
      <w:start w:val="1"/>
      <w:numFmt w:val="decimal"/>
      <w:lvlText w:val="(%1)"/>
      <w:lvlJc w:val="left"/>
      <w:pPr>
        <w:ind w:left="425" w:hanging="425"/>
      </w:pPr>
      <w:rPr>
        <w:rFonts w:hint="default"/>
      </w:rPr>
    </w:lvl>
  </w:abstractNum>
  <w:abstractNum w:abstractNumId="2">
    <w:nsid w:val="B6E0BDC1"/>
    <w:multiLevelType w:val="singleLevel"/>
    <w:tmpl w:val="B6E0BDC1"/>
    <w:lvl w:ilvl="0" w:tentative="0">
      <w:start w:val="1"/>
      <w:numFmt w:val="decimal"/>
      <w:lvlText w:val="(%1)"/>
      <w:lvlJc w:val="left"/>
      <w:pPr>
        <w:ind w:left="425" w:hanging="425"/>
      </w:pPr>
      <w:rPr>
        <w:rFonts w:hint="default"/>
      </w:rPr>
    </w:lvl>
  </w:abstractNum>
  <w:abstractNum w:abstractNumId="3">
    <w:nsid w:val="FEB646DC"/>
    <w:multiLevelType w:val="singleLevel"/>
    <w:tmpl w:val="FEB646DC"/>
    <w:lvl w:ilvl="0" w:tentative="0">
      <w:start w:val="1"/>
      <w:numFmt w:val="decimal"/>
      <w:lvlText w:val="%1."/>
      <w:lvlJc w:val="left"/>
      <w:pPr>
        <w:tabs>
          <w:tab w:val="left" w:pos="312"/>
        </w:tabs>
      </w:pPr>
    </w:lvl>
  </w:abstractNum>
  <w:abstractNum w:abstractNumId="4">
    <w:nsid w:val="0E95BBCD"/>
    <w:multiLevelType w:val="singleLevel"/>
    <w:tmpl w:val="0E95BBCD"/>
    <w:lvl w:ilvl="0" w:tentative="0">
      <w:start w:val="1"/>
      <w:numFmt w:val="decimal"/>
      <w:lvlText w:val="(%1)"/>
      <w:lvlJc w:val="left"/>
      <w:pPr>
        <w:ind w:left="425" w:hanging="425"/>
      </w:pPr>
      <w:rPr>
        <w:rFonts w:hint="default"/>
      </w:rPr>
    </w:lvl>
  </w:abstractNum>
  <w:abstractNum w:abstractNumId="5">
    <w:nsid w:val="34682A5E"/>
    <w:multiLevelType w:val="multilevel"/>
    <w:tmpl w:val="34682A5E"/>
    <w:lvl w:ilvl="0" w:tentative="0">
      <w:start w:val="1"/>
      <w:numFmt w:val="decimal"/>
      <w:lvlText w:val="%1"/>
      <w:lvlJc w:val="left"/>
      <w:pPr>
        <w:ind w:left="425" w:hanging="425"/>
      </w:pPr>
      <w:rPr>
        <w:rFonts w:hint="default" w:ascii="Times New Roman" w:hAnsi="Times New Roman" w:eastAsia="宋体"/>
        <w:b/>
        <w:sz w:val="24"/>
      </w:rPr>
    </w:lvl>
    <w:lvl w:ilvl="1" w:tentative="0">
      <w:start w:val="1"/>
      <w:numFmt w:val="decimal"/>
      <w:pStyle w:val="21"/>
      <w:lvlText w:val="%1.%2"/>
      <w:lvlJc w:val="left"/>
      <w:pPr>
        <w:ind w:left="850" w:hanging="425"/>
      </w:pPr>
      <w:rPr>
        <w:rFonts w:hint="eastAsia"/>
      </w:rPr>
    </w:lvl>
    <w:lvl w:ilvl="2" w:tentative="0">
      <w:start w:val="1"/>
      <w:numFmt w:val="decimal"/>
      <w:lvlText w:val="%1.%2.%3"/>
      <w:lvlJc w:val="left"/>
      <w:pPr>
        <w:ind w:left="1275" w:hanging="425"/>
      </w:pPr>
      <w:rPr>
        <w:b w:val="0"/>
        <w:i w:val="0"/>
      </w:rPr>
    </w:lvl>
    <w:lvl w:ilvl="3" w:tentative="0">
      <w:start w:val="1"/>
      <w:numFmt w:val="decimal"/>
      <w:lvlText w:val="%1.%2.%3.%4"/>
      <w:lvlJc w:val="left"/>
      <w:pPr>
        <w:ind w:left="1985" w:hanging="425"/>
      </w:pPr>
      <w:rPr>
        <w:rFonts w:hint="default" w:ascii="Calibri" w:hAnsi="Calibri" w:cs="Calibri"/>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6">
    <w:nsid w:val="4263477A"/>
    <w:multiLevelType w:val="singleLevel"/>
    <w:tmpl w:val="4263477A"/>
    <w:lvl w:ilvl="0" w:tentative="0">
      <w:start w:val="1"/>
      <w:numFmt w:val="decimal"/>
      <w:lvlText w:val="(%1)"/>
      <w:lvlJc w:val="left"/>
      <w:pPr>
        <w:ind w:left="425" w:hanging="425"/>
      </w:pPr>
      <w:rPr>
        <w:rFonts w:hint="default"/>
      </w:rPr>
    </w:lvl>
  </w:abstractNum>
  <w:abstractNum w:abstractNumId="7">
    <w:nsid w:val="47C275A7"/>
    <w:multiLevelType w:val="singleLevel"/>
    <w:tmpl w:val="47C275A7"/>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DVlNDU3NGZkYTRmZGUxMTE1MzRlOGQ1YzA2NDcifQ=="/>
  </w:docVars>
  <w:rsids>
    <w:rsidRoot w:val="00357A2D"/>
    <w:rsid w:val="001739EB"/>
    <w:rsid w:val="00245594"/>
    <w:rsid w:val="00327EDC"/>
    <w:rsid w:val="003470BA"/>
    <w:rsid w:val="00357A2D"/>
    <w:rsid w:val="0053096B"/>
    <w:rsid w:val="005C574D"/>
    <w:rsid w:val="006D3F41"/>
    <w:rsid w:val="00721892"/>
    <w:rsid w:val="009F4957"/>
    <w:rsid w:val="00AF6F7E"/>
    <w:rsid w:val="00B44B51"/>
    <w:rsid w:val="00EB76DA"/>
    <w:rsid w:val="012D7A07"/>
    <w:rsid w:val="027A539D"/>
    <w:rsid w:val="035148F2"/>
    <w:rsid w:val="03C83C10"/>
    <w:rsid w:val="0490556E"/>
    <w:rsid w:val="04C448AF"/>
    <w:rsid w:val="05A623F1"/>
    <w:rsid w:val="07C82CA9"/>
    <w:rsid w:val="0C223704"/>
    <w:rsid w:val="0CB21420"/>
    <w:rsid w:val="0E990EFC"/>
    <w:rsid w:val="0EE721D9"/>
    <w:rsid w:val="0F032A06"/>
    <w:rsid w:val="0F0F7410"/>
    <w:rsid w:val="0F303EBD"/>
    <w:rsid w:val="0FFC2289"/>
    <w:rsid w:val="103C60A8"/>
    <w:rsid w:val="107A0B94"/>
    <w:rsid w:val="11C91AF8"/>
    <w:rsid w:val="11E90625"/>
    <w:rsid w:val="124A79F7"/>
    <w:rsid w:val="127C3FFD"/>
    <w:rsid w:val="13B82867"/>
    <w:rsid w:val="14626F1D"/>
    <w:rsid w:val="15115C90"/>
    <w:rsid w:val="153528D8"/>
    <w:rsid w:val="153C5E15"/>
    <w:rsid w:val="15595447"/>
    <w:rsid w:val="184E0FA9"/>
    <w:rsid w:val="194E15D9"/>
    <w:rsid w:val="196E7F0B"/>
    <w:rsid w:val="1A8A0F1E"/>
    <w:rsid w:val="1B6B1E72"/>
    <w:rsid w:val="1B872477"/>
    <w:rsid w:val="1BB31B15"/>
    <w:rsid w:val="1BEF2B65"/>
    <w:rsid w:val="1C3F371B"/>
    <w:rsid w:val="1D027F28"/>
    <w:rsid w:val="1D795410"/>
    <w:rsid w:val="1DB61906"/>
    <w:rsid w:val="1E7B3524"/>
    <w:rsid w:val="1EB61656"/>
    <w:rsid w:val="1EB65D8B"/>
    <w:rsid w:val="1ED50B0A"/>
    <w:rsid w:val="1F6115C2"/>
    <w:rsid w:val="20361158"/>
    <w:rsid w:val="2185735E"/>
    <w:rsid w:val="229150E6"/>
    <w:rsid w:val="22970985"/>
    <w:rsid w:val="22EE7610"/>
    <w:rsid w:val="23BE24C0"/>
    <w:rsid w:val="23EA5449"/>
    <w:rsid w:val="241E5CD3"/>
    <w:rsid w:val="24747FE9"/>
    <w:rsid w:val="252E056F"/>
    <w:rsid w:val="26773DC1"/>
    <w:rsid w:val="271813DF"/>
    <w:rsid w:val="27390BD2"/>
    <w:rsid w:val="275E7DCF"/>
    <w:rsid w:val="27C2301B"/>
    <w:rsid w:val="2845178E"/>
    <w:rsid w:val="2A7A7B94"/>
    <w:rsid w:val="2B4D4497"/>
    <w:rsid w:val="2B517FDD"/>
    <w:rsid w:val="2C567FD4"/>
    <w:rsid w:val="2CE66931"/>
    <w:rsid w:val="2DDA19BA"/>
    <w:rsid w:val="2E1F2D74"/>
    <w:rsid w:val="2E283B58"/>
    <w:rsid w:val="2E8E4FBD"/>
    <w:rsid w:val="2FD80D45"/>
    <w:rsid w:val="316B201F"/>
    <w:rsid w:val="3172765E"/>
    <w:rsid w:val="31B610B4"/>
    <w:rsid w:val="333F5C66"/>
    <w:rsid w:val="342F432A"/>
    <w:rsid w:val="34AE58A6"/>
    <w:rsid w:val="35131158"/>
    <w:rsid w:val="352F1193"/>
    <w:rsid w:val="35912DA9"/>
    <w:rsid w:val="36E508D2"/>
    <w:rsid w:val="370533DA"/>
    <w:rsid w:val="378930A1"/>
    <w:rsid w:val="37E36793"/>
    <w:rsid w:val="383E6991"/>
    <w:rsid w:val="38DD65F2"/>
    <w:rsid w:val="39845CAC"/>
    <w:rsid w:val="3A596028"/>
    <w:rsid w:val="3A7B5195"/>
    <w:rsid w:val="3AFF6407"/>
    <w:rsid w:val="3B3D0CDD"/>
    <w:rsid w:val="3BD430FE"/>
    <w:rsid w:val="3BD827B4"/>
    <w:rsid w:val="3C0178D1"/>
    <w:rsid w:val="3C926967"/>
    <w:rsid w:val="3DE0051B"/>
    <w:rsid w:val="3E331626"/>
    <w:rsid w:val="3E564C85"/>
    <w:rsid w:val="3ED5122D"/>
    <w:rsid w:val="4035469E"/>
    <w:rsid w:val="403F2E01"/>
    <w:rsid w:val="40EA11C7"/>
    <w:rsid w:val="429E1005"/>
    <w:rsid w:val="43BA065B"/>
    <w:rsid w:val="444D1EA9"/>
    <w:rsid w:val="446217B4"/>
    <w:rsid w:val="462B693C"/>
    <w:rsid w:val="484A54C0"/>
    <w:rsid w:val="48586680"/>
    <w:rsid w:val="49C874A8"/>
    <w:rsid w:val="4A622219"/>
    <w:rsid w:val="4A797D4D"/>
    <w:rsid w:val="4A7B1E97"/>
    <w:rsid w:val="4B0F7229"/>
    <w:rsid w:val="4C8300CC"/>
    <w:rsid w:val="4CB94791"/>
    <w:rsid w:val="4CC21042"/>
    <w:rsid w:val="4CF413E7"/>
    <w:rsid w:val="4F1F1FE3"/>
    <w:rsid w:val="4F2E78B5"/>
    <w:rsid w:val="4F970B0F"/>
    <w:rsid w:val="4FB05F28"/>
    <w:rsid w:val="500F10A0"/>
    <w:rsid w:val="50360CDD"/>
    <w:rsid w:val="52804D1F"/>
    <w:rsid w:val="53565CC6"/>
    <w:rsid w:val="5394127F"/>
    <w:rsid w:val="53DA3115"/>
    <w:rsid w:val="548F4910"/>
    <w:rsid w:val="572D5C52"/>
    <w:rsid w:val="57AF768F"/>
    <w:rsid w:val="57CE5D00"/>
    <w:rsid w:val="589D3834"/>
    <w:rsid w:val="590B466E"/>
    <w:rsid w:val="59CC26BB"/>
    <w:rsid w:val="5A1A5757"/>
    <w:rsid w:val="5A774525"/>
    <w:rsid w:val="5A873687"/>
    <w:rsid w:val="5B01367D"/>
    <w:rsid w:val="5B5B18FB"/>
    <w:rsid w:val="5BEF0C8B"/>
    <w:rsid w:val="5C2F2427"/>
    <w:rsid w:val="5C733E6A"/>
    <w:rsid w:val="5D3B6BA9"/>
    <w:rsid w:val="5D9869B0"/>
    <w:rsid w:val="5DC310BE"/>
    <w:rsid w:val="5DE5267A"/>
    <w:rsid w:val="5E710B1B"/>
    <w:rsid w:val="5F434264"/>
    <w:rsid w:val="5F6A7205"/>
    <w:rsid w:val="600A3329"/>
    <w:rsid w:val="604039F7"/>
    <w:rsid w:val="607022C6"/>
    <w:rsid w:val="60B5463B"/>
    <w:rsid w:val="60E43825"/>
    <w:rsid w:val="611A7185"/>
    <w:rsid w:val="62116EEF"/>
    <w:rsid w:val="625B2D63"/>
    <w:rsid w:val="62B611F1"/>
    <w:rsid w:val="636918C9"/>
    <w:rsid w:val="639D2320"/>
    <w:rsid w:val="642360AA"/>
    <w:rsid w:val="64EC5DB8"/>
    <w:rsid w:val="65033689"/>
    <w:rsid w:val="650C20DB"/>
    <w:rsid w:val="660360E4"/>
    <w:rsid w:val="66684C90"/>
    <w:rsid w:val="668C4743"/>
    <w:rsid w:val="66AC6B93"/>
    <w:rsid w:val="67770426"/>
    <w:rsid w:val="68994EF5"/>
    <w:rsid w:val="69D73D89"/>
    <w:rsid w:val="6A4B784D"/>
    <w:rsid w:val="6B2066D8"/>
    <w:rsid w:val="6BBC4452"/>
    <w:rsid w:val="6C7414BA"/>
    <w:rsid w:val="6CF03552"/>
    <w:rsid w:val="6D5E495F"/>
    <w:rsid w:val="6DD53EB7"/>
    <w:rsid w:val="6E934195"/>
    <w:rsid w:val="701972AF"/>
    <w:rsid w:val="71900E5F"/>
    <w:rsid w:val="71CB0B70"/>
    <w:rsid w:val="72CF6915"/>
    <w:rsid w:val="73A25053"/>
    <w:rsid w:val="749018A2"/>
    <w:rsid w:val="74BF07F1"/>
    <w:rsid w:val="75A35605"/>
    <w:rsid w:val="75BD763C"/>
    <w:rsid w:val="75BF1D13"/>
    <w:rsid w:val="75D7436A"/>
    <w:rsid w:val="772E53A2"/>
    <w:rsid w:val="77416E84"/>
    <w:rsid w:val="77B533CE"/>
    <w:rsid w:val="77B977E6"/>
    <w:rsid w:val="78A148CA"/>
    <w:rsid w:val="78F543CA"/>
    <w:rsid w:val="792A16CA"/>
    <w:rsid w:val="79386064"/>
    <w:rsid w:val="79DB71FB"/>
    <w:rsid w:val="7B0C59FB"/>
    <w:rsid w:val="7B3F5900"/>
    <w:rsid w:val="7BC9296E"/>
    <w:rsid w:val="7BEA3E0F"/>
    <w:rsid w:val="7C131252"/>
    <w:rsid w:val="7D225061"/>
    <w:rsid w:val="7ED86A6B"/>
    <w:rsid w:val="7EE979F0"/>
    <w:rsid w:val="7EFA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autoRedefine/>
    <w:unhideWhenUsed/>
    <w:qFormat/>
    <w:uiPriority w:val="9"/>
    <w:pPr>
      <w:keepNext/>
      <w:keepLines/>
      <w:spacing w:before="156" w:beforeLines="50" w:after="156" w:afterLines="50" w:line="500" w:lineRule="exact"/>
      <w:jc w:val="center"/>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30"/>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customStyle="1" w:styleId="12">
    <w:name w:val="标题 2 字符"/>
    <w:basedOn w:val="10"/>
    <w:link w:val="2"/>
    <w:qFormat/>
    <w:uiPriority w:val="9"/>
    <w:rPr>
      <w:rFonts w:asciiTheme="majorHAnsi" w:hAnsiTheme="majorHAnsi" w:eastAsiaTheme="majorEastAsia" w:cstheme="majorBidi"/>
      <w:b/>
      <w:bCs/>
      <w:sz w:val="32"/>
      <w:szCs w:val="32"/>
    </w:rPr>
  </w:style>
  <w:style w:type="paragraph" w:customStyle="1" w:styleId="13">
    <w:name w:val="WPSOffice手动目录 1"/>
    <w:autoRedefine/>
    <w:qFormat/>
    <w:uiPriority w:val="0"/>
    <w:rPr>
      <w:rFonts w:ascii="Times New Roman" w:hAnsi="Times New Roman" w:eastAsia="宋体" w:cs="Times New Roman"/>
      <w:lang w:val="en-US" w:eastAsia="zh-CN" w:bidi="ar-SA"/>
    </w:rPr>
  </w:style>
  <w:style w:type="paragraph" w:customStyle="1" w:styleId="1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6">
    <w:name w:val="标准书眉_偶数页"/>
    <w:basedOn w:val="1"/>
    <w:next w:val="1"/>
    <w:autoRedefine/>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8">
    <w:name w:val="1正文"/>
    <w:basedOn w:val="1"/>
    <w:qFormat/>
    <w:uiPriority w:val="0"/>
    <w:pPr>
      <w:ind w:left="424" w:leftChars="202" w:firstLine="420" w:firstLineChars="200"/>
    </w:pPr>
  </w:style>
  <w:style w:type="paragraph" w:customStyle="1" w:styleId="19">
    <w:name w:val="标题1.1"/>
    <w:basedOn w:val="20"/>
    <w:qFormat/>
    <w:uiPriority w:val="0"/>
    <w:pPr>
      <w:tabs>
        <w:tab w:val="left" w:pos="910"/>
        <w:tab w:val="left" w:pos="993"/>
        <w:tab w:val="left" w:pos="1134"/>
        <w:tab w:val="left" w:pos="1260"/>
        <w:tab w:val="left" w:pos="4962"/>
      </w:tabs>
      <w:spacing w:before="156" w:after="156"/>
      <w:ind w:left="850" w:leftChars="0" w:hanging="425" w:firstLineChars="0"/>
    </w:pPr>
    <w:rPr>
      <w:rFonts w:ascii="Verdana" w:hAnsi="Verdana"/>
      <w:sz w:val="24"/>
      <w:szCs w:val="24"/>
    </w:rPr>
  </w:style>
  <w:style w:type="paragraph" w:customStyle="1" w:styleId="20">
    <w:name w:val="2级"/>
    <w:basedOn w:val="21"/>
    <w:qFormat/>
    <w:uiPriority w:val="0"/>
    <w:pPr>
      <w:tabs>
        <w:tab w:val="left" w:pos="910"/>
        <w:tab w:val="left" w:pos="1260"/>
        <w:tab w:val="left" w:pos="4962"/>
      </w:tabs>
      <w:spacing w:before="50" w:beforeLines="0" w:after="50" w:afterLines="0"/>
      <w:ind w:left="432" w:leftChars="211" w:hanging="221" w:hangingChars="221"/>
      <w:jc w:val="left"/>
    </w:pPr>
  </w:style>
  <w:style w:type="paragraph" w:customStyle="1" w:styleId="21">
    <w:name w:val="2级标题"/>
    <w:basedOn w:val="22"/>
    <w:qFormat/>
    <w:uiPriority w:val="99"/>
    <w:pPr>
      <w:numPr>
        <w:ilvl w:val="1"/>
        <w:numId w:val="1"/>
      </w:numPr>
      <w:tabs>
        <w:tab w:val="left" w:pos="1260"/>
        <w:tab w:val="left" w:pos="4962"/>
      </w:tabs>
      <w:spacing w:before="156" w:beforeLines="50" w:after="156" w:afterLines="50"/>
      <w:ind w:firstLine="0" w:firstLineChars="0"/>
    </w:pPr>
  </w:style>
  <w:style w:type="paragraph" w:styleId="22">
    <w:name w:val="List Paragraph"/>
    <w:basedOn w:val="1"/>
    <w:qFormat/>
    <w:uiPriority w:val="34"/>
    <w:pPr>
      <w:ind w:firstLine="420" w:firstLineChars="200"/>
    </w:pPr>
  </w:style>
  <w:style w:type="paragraph" w:customStyle="1" w:styleId="23">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24">
    <w:name w:val="一级标题"/>
    <w:basedOn w:val="1"/>
    <w:qFormat/>
    <w:uiPriority w:val="0"/>
    <w:pPr>
      <w:spacing w:line="460" w:lineRule="exact"/>
      <w:outlineLvl w:val="0"/>
    </w:pPr>
    <w:rPr>
      <w:rFonts w:ascii="宋体" w:hAnsi="宋体" w:eastAsia="宋体"/>
      <w:b/>
      <w:sz w:val="24"/>
      <w:szCs w:val="24"/>
    </w:rPr>
  </w:style>
  <w:style w:type="paragraph" w:customStyle="1" w:styleId="25">
    <w:name w:val="二级标题"/>
    <w:basedOn w:val="24"/>
    <w:link w:val="29"/>
    <w:qFormat/>
    <w:uiPriority w:val="0"/>
    <w:pPr>
      <w:outlineLvl w:val="1"/>
    </w:pPr>
    <w:rPr>
      <w:b w:val="0"/>
    </w:rPr>
  </w:style>
  <w:style w:type="paragraph" w:customStyle="1" w:styleId="26">
    <w:name w:val="内容"/>
    <w:basedOn w:val="1"/>
    <w:link w:val="27"/>
    <w:qFormat/>
    <w:uiPriority w:val="0"/>
    <w:pPr>
      <w:spacing w:line="460" w:lineRule="exact"/>
      <w:ind w:firstLine="480" w:firstLineChars="200"/>
    </w:pPr>
    <w:rPr>
      <w:rFonts w:hint="eastAsia" w:ascii="宋体" w:hAnsi="宋体" w:eastAsia="宋体" w:cs="宋体"/>
      <w:sz w:val="24"/>
      <w:szCs w:val="24"/>
    </w:rPr>
  </w:style>
  <w:style w:type="character" w:customStyle="1" w:styleId="27">
    <w:name w:val="内容 Char"/>
    <w:link w:val="26"/>
    <w:qFormat/>
    <w:uiPriority w:val="0"/>
    <w:rPr>
      <w:rFonts w:hint="eastAsia" w:ascii="宋体" w:hAnsi="宋体" w:eastAsia="宋体" w:cs="宋体"/>
      <w:color w:val="auto"/>
      <w:sz w:val="24"/>
      <w:szCs w:val="24"/>
    </w:rPr>
  </w:style>
  <w:style w:type="paragraph" w:customStyle="1" w:styleId="28">
    <w:name w:val="三级标题"/>
    <w:basedOn w:val="1"/>
    <w:qFormat/>
    <w:uiPriority w:val="0"/>
    <w:pPr>
      <w:spacing w:line="460" w:lineRule="exact"/>
      <w:outlineLvl w:val="1"/>
    </w:pPr>
    <w:rPr>
      <w:rFonts w:hint="eastAsia" w:ascii="宋体" w:hAnsi="宋体" w:eastAsia="宋体"/>
      <w:sz w:val="24"/>
      <w:szCs w:val="24"/>
    </w:rPr>
  </w:style>
  <w:style w:type="character" w:customStyle="1" w:styleId="29">
    <w:name w:val="二级标题 Char"/>
    <w:link w:val="25"/>
    <w:qFormat/>
    <w:uiPriority w:val="0"/>
  </w:style>
  <w:style w:type="character" w:customStyle="1" w:styleId="30">
    <w:name w:val="页脚 字符"/>
    <w:basedOn w:val="10"/>
    <w:link w:val="3"/>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4426</Words>
  <Characters>5696</Characters>
  <Lines>439</Lines>
  <Paragraphs>509</Paragraphs>
  <TotalTime>29</TotalTime>
  <ScaleCrop>false</ScaleCrop>
  <LinksUpToDate>false</LinksUpToDate>
  <CharactersWithSpaces>6060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2019-11-19T02:06:00Z</dcterms:created>
  <dc:creator>Emily Yang</dc:creator>
  <cp:lastModifiedBy>飞天 教育</cp:lastModifiedBy>
  <cp:lastPrinted>2025-01-20T11:43:00Z</cp:lastPrinted>
  <dcterms:modified xsi:type="dcterms:W3CDTF">2025-05-28T02:07:33Z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DA1DB1D40D6A40DABC3EF0EBEC62B2F0_13</vt:lpwstr>
  </property>
  <property fmtid="{D5CDD505-2E9C-101B-9397-08002B2CF9AE}" pid="4" name="KSOTemplateDocerSaveRecord">
    <vt:lpwstr>eyJoZGlkIjoiOWM0NmVhMjcwOTM5NDRkMDdkNjgzNmZkM2Q4ZWU0NDEiLCJ1c2VySWQiOiIxOTU1ODM5NzMifQ==</vt:lpwstr>
  </property>
</Properties>
</file>