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FDCD9">
      <w:pPr>
        <w:ind w:firstLine="0" w:firstLineChars="0"/>
        <w:jc w:val="center"/>
        <w:rPr>
          <w:rFonts w:eastAsia="方正小标宋_GBK" w:cs="Times New Roman"/>
          <w:sz w:val="44"/>
          <w:szCs w:val="44"/>
        </w:rPr>
      </w:pPr>
    </w:p>
    <w:p w14:paraId="13D7EBB0">
      <w:pPr>
        <w:ind w:firstLine="0" w:firstLineChars="0"/>
        <w:jc w:val="center"/>
        <w:rPr>
          <w:rFonts w:eastAsia="方正小标宋_GBK" w:cs="Times New Roman"/>
          <w:sz w:val="48"/>
          <w:szCs w:val="48"/>
        </w:rPr>
      </w:pPr>
    </w:p>
    <w:p w14:paraId="4199CA75">
      <w:pPr>
        <w:ind w:firstLine="0" w:firstLineChars="0"/>
        <w:jc w:val="center"/>
        <w:rPr>
          <w:rFonts w:eastAsia="方正小标宋_GBK" w:cs="Times New Roman"/>
          <w:sz w:val="48"/>
          <w:szCs w:val="48"/>
        </w:rPr>
      </w:pPr>
    </w:p>
    <w:p w14:paraId="47CC26CD">
      <w:pPr>
        <w:ind w:firstLine="0" w:firstLineChars="0"/>
        <w:jc w:val="center"/>
        <w:rPr>
          <w:rFonts w:eastAsia="方正小标宋_GBK" w:cs="Times New Roman"/>
          <w:sz w:val="48"/>
          <w:szCs w:val="48"/>
        </w:rPr>
      </w:pPr>
    </w:p>
    <w:p w14:paraId="2EDC385B">
      <w:pPr>
        <w:ind w:firstLine="0" w:firstLineChars="0"/>
        <w:jc w:val="center"/>
        <w:rPr>
          <w:rFonts w:hint="eastAsia" w:eastAsia="方正小标宋_GBK" w:cs="Times New Roman"/>
          <w:sz w:val="48"/>
          <w:szCs w:val="48"/>
        </w:rPr>
      </w:pPr>
    </w:p>
    <w:p w14:paraId="4FBCC1AC">
      <w:pPr>
        <w:ind w:firstLine="0" w:firstLineChars="0"/>
        <w:jc w:val="center"/>
        <w:rPr>
          <w:rFonts w:hint="eastAsia" w:eastAsia="方正小标宋_GBK" w:cs="Times New Roman"/>
          <w:sz w:val="48"/>
          <w:szCs w:val="48"/>
        </w:rPr>
      </w:pPr>
      <w:r>
        <w:rPr>
          <w:rFonts w:hint="eastAsia" w:eastAsia="方正小标宋_GBK" w:cs="Times New Roman"/>
          <w:sz w:val="48"/>
          <w:szCs w:val="48"/>
        </w:rPr>
        <w:t>《零碳园区</w:t>
      </w:r>
      <w:r>
        <w:rPr>
          <w:rFonts w:hint="eastAsia" w:eastAsia="方正小标宋_GBK" w:cs="Times New Roman"/>
          <w:b/>
          <w:bCs/>
          <w:sz w:val="48"/>
          <w:szCs w:val="48"/>
          <w:lang w:val="en-US" w:eastAsia="zh-CN"/>
        </w:rPr>
        <w:t>创建与</w:t>
      </w:r>
      <w:r>
        <w:rPr>
          <w:rFonts w:hint="eastAsia" w:eastAsia="方正小标宋_GBK" w:cs="Times New Roman"/>
          <w:sz w:val="48"/>
          <w:szCs w:val="48"/>
        </w:rPr>
        <w:t>评价通用规范》</w:t>
      </w:r>
    </w:p>
    <w:p w14:paraId="7A96869D">
      <w:pPr>
        <w:ind w:firstLine="0" w:firstLineChars="0"/>
        <w:jc w:val="center"/>
        <w:rPr>
          <w:rFonts w:hint="eastAsia" w:eastAsia="方正小标宋_GBK" w:cs="Times New Roman"/>
          <w:sz w:val="48"/>
          <w:szCs w:val="48"/>
        </w:rPr>
      </w:pPr>
      <w:r>
        <w:rPr>
          <w:rFonts w:hint="eastAsia" w:eastAsia="方正小标宋_GBK" w:cs="Times New Roman"/>
          <w:sz w:val="48"/>
          <w:szCs w:val="48"/>
        </w:rPr>
        <w:t>编制说明</w:t>
      </w:r>
    </w:p>
    <w:p w14:paraId="3BD3F0FE">
      <w:pPr>
        <w:ind w:firstLine="0" w:firstLineChars="0"/>
        <w:jc w:val="center"/>
        <w:rPr>
          <w:rFonts w:hint="eastAsia" w:eastAsia="方正小标宋_GBK" w:cs="Times New Roman"/>
          <w:sz w:val="48"/>
          <w:szCs w:val="48"/>
        </w:rPr>
      </w:pPr>
    </w:p>
    <w:p w14:paraId="2C31D02D">
      <w:pPr>
        <w:ind w:firstLine="0" w:firstLineChars="0"/>
        <w:jc w:val="center"/>
        <w:rPr>
          <w:rFonts w:hint="eastAsia" w:eastAsia="方正小标宋_GBK" w:cs="Times New Roman"/>
          <w:sz w:val="48"/>
          <w:szCs w:val="48"/>
        </w:rPr>
      </w:pPr>
    </w:p>
    <w:p w14:paraId="2106F972">
      <w:pPr>
        <w:ind w:firstLine="0" w:firstLineChars="0"/>
        <w:rPr>
          <w:rFonts w:cs="Times New Roman"/>
          <w:szCs w:val="32"/>
        </w:rPr>
      </w:pPr>
    </w:p>
    <w:p w14:paraId="5DD1FDB8">
      <w:pPr>
        <w:ind w:firstLine="0" w:firstLineChars="0"/>
        <w:rPr>
          <w:rFonts w:cs="Times New Roman"/>
          <w:szCs w:val="32"/>
        </w:rPr>
      </w:pPr>
    </w:p>
    <w:p w14:paraId="2AC5B743">
      <w:pPr>
        <w:ind w:firstLine="0" w:firstLineChars="0"/>
        <w:rPr>
          <w:rFonts w:cs="Times New Roman"/>
          <w:szCs w:val="32"/>
        </w:rPr>
      </w:pPr>
    </w:p>
    <w:p w14:paraId="17004518">
      <w:pPr>
        <w:ind w:firstLine="0" w:firstLineChars="0"/>
        <w:rPr>
          <w:rFonts w:cs="Times New Roman"/>
          <w:szCs w:val="32"/>
        </w:rPr>
      </w:pPr>
    </w:p>
    <w:p w14:paraId="48711DBB">
      <w:pPr>
        <w:ind w:firstLine="0" w:firstLineChars="0"/>
        <w:rPr>
          <w:rFonts w:cs="Times New Roman"/>
          <w:szCs w:val="32"/>
        </w:rPr>
      </w:pPr>
    </w:p>
    <w:p w14:paraId="3757FCA0">
      <w:pPr>
        <w:ind w:firstLine="0" w:firstLineChars="0"/>
        <w:rPr>
          <w:rFonts w:cs="Times New Roman"/>
          <w:szCs w:val="32"/>
        </w:rPr>
      </w:pPr>
    </w:p>
    <w:p w14:paraId="71B71C01">
      <w:pPr>
        <w:ind w:firstLine="0" w:firstLineChars="0"/>
        <w:rPr>
          <w:rFonts w:cs="Times New Roman"/>
          <w:szCs w:val="32"/>
        </w:rPr>
      </w:pPr>
    </w:p>
    <w:p w14:paraId="3E887BCD">
      <w:pPr>
        <w:ind w:firstLine="0" w:firstLineChars="0"/>
        <w:rPr>
          <w:rFonts w:cs="Times New Roman"/>
          <w:szCs w:val="32"/>
        </w:rPr>
      </w:pPr>
    </w:p>
    <w:p w14:paraId="6D56E0F3">
      <w:pPr>
        <w:ind w:firstLine="0" w:firstLineChars="0"/>
        <w:jc w:val="center"/>
        <w:rPr>
          <w:rFonts w:eastAsia="黑体" w:cs="Times New Roman"/>
          <w:szCs w:val="32"/>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cols w:space="425" w:num="1"/>
          <w:docGrid w:type="linesAndChars" w:linePitch="312" w:charSpace="0"/>
        </w:sectPr>
      </w:pPr>
      <w:r>
        <w:rPr>
          <w:rFonts w:eastAsia="黑体" w:cs="Times New Roman"/>
          <w:szCs w:val="32"/>
        </w:rPr>
        <w:t>202</w:t>
      </w:r>
      <w:r>
        <w:rPr>
          <w:rFonts w:hint="eastAsia" w:eastAsia="黑体" w:cs="Times New Roman"/>
          <w:szCs w:val="32"/>
          <w:lang w:val="en-US" w:eastAsia="zh-CN"/>
        </w:rPr>
        <w:t>5</w:t>
      </w:r>
      <w:r>
        <w:rPr>
          <w:rFonts w:eastAsia="黑体" w:cs="Times New Roman"/>
          <w:szCs w:val="32"/>
        </w:rPr>
        <w:t>年</w:t>
      </w:r>
      <w:r>
        <w:rPr>
          <w:rFonts w:hint="eastAsia" w:eastAsia="黑体" w:cs="Times New Roman"/>
          <w:szCs w:val="32"/>
          <w:lang w:val="en-US" w:eastAsia="zh-CN"/>
        </w:rPr>
        <w:t>6</w:t>
      </w:r>
      <w:r>
        <w:rPr>
          <w:rFonts w:eastAsia="黑体" w:cs="Times New Roman"/>
          <w:szCs w:val="32"/>
        </w:rPr>
        <w:t>月</w:t>
      </w:r>
    </w:p>
    <w:p w14:paraId="4C3EF17B">
      <w:pPr>
        <w:pStyle w:val="2"/>
        <w:bidi w:val="0"/>
        <w:rPr>
          <w:rFonts w:hint="eastAsia"/>
          <w:lang w:val="en-US" w:eastAsia="zh-CN"/>
        </w:rPr>
      </w:pPr>
      <w:r>
        <w:rPr>
          <w:rFonts w:hint="eastAsia"/>
          <w:lang w:val="en-US" w:eastAsia="zh-CN"/>
        </w:rPr>
        <w:t>一、工作简况</w:t>
      </w:r>
    </w:p>
    <w:p w14:paraId="6418697D">
      <w:pPr>
        <w:pStyle w:val="3"/>
        <w:bidi w:val="0"/>
        <w:rPr>
          <w:rFonts w:hint="eastAsia"/>
          <w:lang w:val="en-US" w:eastAsia="zh-CN"/>
        </w:rPr>
      </w:pPr>
      <w:r>
        <w:rPr>
          <w:rFonts w:hint="eastAsia"/>
          <w:lang w:val="en-US" w:eastAsia="zh-CN"/>
        </w:rPr>
        <w:t>（一）任务来源</w:t>
      </w:r>
    </w:p>
    <w:p w14:paraId="328EC186">
      <w:pPr>
        <w:ind w:firstLine="640"/>
        <w:rPr>
          <w:rFonts w:hint="eastAsia" w:eastAsia="仿宋_GB2312"/>
          <w:lang w:val="en-US" w:eastAsia="zh-CN"/>
        </w:rPr>
      </w:pPr>
      <w:r>
        <w:rPr>
          <w:rFonts w:hint="eastAsia" w:eastAsia="仿宋_GB2312"/>
          <w:lang w:val="en-US" w:eastAsia="zh-CN"/>
        </w:rPr>
        <w:t>随着全球气候变化的日益严峻，减少温室气体排放、实现碳中和已成为国际社会的共识。中国作为负责任的大国，积极响应全球气候治理的号召，提出了“二氧化碳排放力争于2030年前达到峰值，努力争取2060年前实现碳中和”的目标。这一目标的提出，不仅体现了中国对全球气候治理的坚定承诺，也标志着中国将全面进入绿色低碳发展的新阶段。产业园区作为经济发展的重要载体，同时也是碳排放的主要来源之一。因此，推动产业园区向零碳转型，不仅是实现国家碳中和目标的关键路径，也是推动经济高质量发展的内在要求。2024年中央经济工作会议强调，建立一批零碳园区。2025年国务院政府工作报告提出“建立一批零碳园区、零碳工厂</w:t>
      </w:r>
      <w:r>
        <w:rPr>
          <w:rFonts w:hint="eastAsia"/>
          <w:lang w:val="en-US" w:eastAsia="zh-CN"/>
        </w:rPr>
        <w:t>”</w:t>
      </w:r>
      <w:r>
        <w:rPr>
          <w:rFonts w:hint="eastAsia" w:eastAsia="仿宋_GB2312"/>
          <w:lang w:val="en-US" w:eastAsia="zh-CN"/>
        </w:rPr>
        <w:t>。零碳园区建设是实现“双碳”目标和发展新质生产力的内在要求，同时也为工业园区的绿色转型和可持续发展提供了新方向。</w:t>
      </w:r>
    </w:p>
    <w:p w14:paraId="50A6AB47">
      <w:pPr>
        <w:ind w:firstLine="640"/>
        <w:rPr>
          <w:rFonts w:hint="eastAsia" w:eastAsia="仿宋_GB2312"/>
          <w:lang w:val="en-US" w:eastAsia="zh-CN"/>
        </w:rPr>
      </w:pPr>
      <w:r>
        <w:rPr>
          <w:rFonts w:hint="eastAsia" w:eastAsia="仿宋_GB2312"/>
          <w:lang w:val="en-US" w:eastAsia="zh-CN"/>
        </w:rPr>
        <w:t>在标准化工作方面，国内外已经取得了一系列进展。国外方面，德国、英国、美国等国家在零碳产业园建设方面进行了积极探索，建立了较为完善的零碳技术体系和管理机制。国内方面，目前关于零碳园区暂无国家层面的标准，相关地方标准上，目前全国已出台有四个零碳园区的地方标准，分别为内蒙古自治区和福建两个省级地方标准，雄安新区一个国家级新区地方标准，以及盐城一个市级地方标准，为园区的零碳转型提供了有力支撑，但是以上标准聚焦于低零碳园区创建、公共建筑园区评价、建设规范等方面，关于零碳园区的通用性评价规范还处于空白。</w:t>
      </w:r>
    </w:p>
    <w:p w14:paraId="391B3C66">
      <w:pPr>
        <w:ind w:firstLine="640"/>
        <w:rPr>
          <w:rFonts w:hint="eastAsia" w:eastAsia="仿宋_GB2312"/>
          <w:lang w:val="en-US" w:eastAsia="zh-CN"/>
        </w:rPr>
      </w:pPr>
      <w:r>
        <w:rPr>
          <w:rFonts w:hint="eastAsia" w:eastAsia="仿宋_GB2312"/>
          <w:lang w:val="en-US" w:eastAsia="zh-CN"/>
        </w:rPr>
        <w:t>因此，中电科资产经营有限公司</w:t>
      </w:r>
      <w:r>
        <w:rPr>
          <w:rFonts w:hint="eastAsia"/>
          <w:lang w:val="en-US" w:eastAsia="zh-CN"/>
        </w:rPr>
        <w:t>、</w:t>
      </w:r>
      <w:r>
        <w:rPr>
          <w:rFonts w:hint="eastAsia" w:eastAsia="仿宋_GB2312"/>
          <w:lang w:val="en-US" w:eastAsia="zh-CN"/>
        </w:rPr>
        <w:t>碳路科技（苏州）有限公司</w:t>
      </w:r>
      <w:r>
        <w:rPr>
          <w:rFonts w:hint="eastAsia"/>
          <w:lang w:val="en-US" w:eastAsia="zh-CN"/>
        </w:rPr>
        <w:t>等企业，联合多家研究机构</w:t>
      </w:r>
      <w:r>
        <w:rPr>
          <w:rFonts w:hint="eastAsia" w:eastAsia="仿宋_GB2312"/>
          <w:lang w:val="en-US" w:eastAsia="zh-CN"/>
        </w:rPr>
        <w:t>开展标准编制工作</w:t>
      </w:r>
      <w:r>
        <w:rPr>
          <w:rFonts w:hint="eastAsia"/>
          <w:lang w:val="en-US" w:eastAsia="zh-CN"/>
        </w:rPr>
        <w:t>，</w:t>
      </w:r>
      <w:r>
        <w:rPr>
          <w:rFonts w:hint="eastAsia" w:eastAsia="仿宋_GB2312"/>
          <w:lang w:val="en-US" w:eastAsia="zh-CN"/>
        </w:rPr>
        <w:t>旨在通过标准化的方式，引导零碳园区规范化发展，充分发挥其创新性、引领性和实用性，为各地打造零碳园区评价提供技术支撑。</w:t>
      </w:r>
    </w:p>
    <w:p w14:paraId="67186014">
      <w:pPr>
        <w:pStyle w:val="3"/>
        <w:bidi w:val="0"/>
        <w:rPr>
          <w:rFonts w:hint="eastAsia"/>
          <w:lang w:val="en-US" w:eastAsia="zh-CN"/>
        </w:rPr>
      </w:pPr>
      <w:r>
        <w:rPr>
          <w:rFonts w:hint="eastAsia"/>
          <w:lang w:val="en-US" w:eastAsia="zh-CN"/>
        </w:rPr>
        <w:t>（二）协作单位</w:t>
      </w:r>
    </w:p>
    <w:p w14:paraId="62DB83DB">
      <w:pPr>
        <w:ind w:firstLine="640"/>
        <w:rPr>
          <w:rFonts w:hint="default"/>
          <w:lang w:val="en-US" w:eastAsia="zh-CN"/>
        </w:rPr>
      </w:pPr>
      <w:r>
        <w:rPr>
          <w:rFonts w:hint="eastAsia"/>
          <w:lang w:val="en-US" w:eastAsia="zh-CN"/>
        </w:rPr>
        <w:t>本标准由****等企业协作起草。</w:t>
      </w:r>
    </w:p>
    <w:p w14:paraId="76BC0F58">
      <w:pPr>
        <w:pStyle w:val="3"/>
        <w:bidi w:val="0"/>
        <w:rPr>
          <w:rFonts w:hint="eastAsia" w:ascii="Times New Roman" w:hAnsi="Times New Roman"/>
          <w:lang w:val="en-US" w:eastAsia="zh-CN"/>
        </w:rPr>
      </w:pPr>
      <w:r>
        <w:rPr>
          <w:rFonts w:hint="eastAsia" w:ascii="Times New Roman" w:hAnsi="Times New Roman"/>
          <w:lang w:val="en-US" w:eastAsia="zh-CN"/>
        </w:rPr>
        <w:t>（三）主要工作过程</w:t>
      </w:r>
    </w:p>
    <w:p w14:paraId="2569AD20">
      <w:pPr>
        <w:bidi w:val="0"/>
        <w:rPr>
          <w:rFonts w:hint="eastAsia"/>
          <w:lang w:val="en-US" w:eastAsia="zh-CN"/>
        </w:rPr>
      </w:pPr>
      <w:r>
        <w:rPr>
          <w:rFonts w:hint="eastAsia"/>
          <w:lang w:val="en-US" w:eastAsia="zh-CN"/>
        </w:rPr>
        <w:t>本标准制定工作过程按照《标准化工作导则 第1部分:标准化文件的结构和起草规则》(GB/T 1.1-2020)等相关要求开展。</w:t>
      </w:r>
    </w:p>
    <w:p w14:paraId="24922940">
      <w:pPr>
        <w:pStyle w:val="4"/>
        <w:bidi w:val="0"/>
        <w:rPr>
          <w:rFonts w:hint="default"/>
          <w:lang w:val="en-US" w:eastAsia="zh-CN"/>
        </w:rPr>
      </w:pPr>
      <w:r>
        <w:rPr>
          <w:rFonts w:hint="eastAsia"/>
          <w:lang w:val="en-US" w:eastAsia="zh-CN"/>
        </w:rPr>
        <w:t>1.前期研究</w:t>
      </w:r>
    </w:p>
    <w:p w14:paraId="79BC390D">
      <w:pPr>
        <w:bidi w:val="0"/>
        <w:rPr>
          <w:rFonts w:hint="eastAsia"/>
          <w:lang w:val="en-US" w:eastAsia="zh-CN"/>
        </w:rPr>
      </w:pPr>
      <w:r>
        <w:rPr>
          <w:rFonts w:hint="eastAsia"/>
          <w:lang w:val="en-US" w:eastAsia="zh-CN"/>
        </w:rPr>
        <w:t>深刻学习理解习近平总书记关于双碳工作的指示批示精神，仔细研读国家政策文件的最新要求，调研国际绿色技术标准和经贸规则，收集整理国内零碳园区建设、评价相关标准，组成《零碳园区创建与评价通用规范》起草组，开展专题研究工作。</w:t>
      </w:r>
    </w:p>
    <w:p w14:paraId="70F9E718">
      <w:pPr>
        <w:pStyle w:val="4"/>
        <w:bidi w:val="0"/>
        <w:rPr>
          <w:rFonts w:hint="eastAsia" w:ascii="Times New Roman" w:hAnsi="Times New Roman"/>
          <w:lang w:val="en-US" w:eastAsia="zh-CN"/>
        </w:rPr>
      </w:pPr>
      <w:r>
        <w:rPr>
          <w:rFonts w:hint="eastAsia" w:ascii="Times New Roman" w:hAnsi="Times New Roman"/>
          <w:lang w:val="en-US" w:eastAsia="zh-CN"/>
        </w:rPr>
        <w:t>2.组织起草</w:t>
      </w:r>
    </w:p>
    <w:p w14:paraId="214A8F3A">
      <w:pPr>
        <w:bidi w:val="0"/>
        <w:rPr>
          <w:rFonts w:hint="default"/>
          <w:lang w:val="en-US" w:eastAsia="zh-CN"/>
        </w:rPr>
      </w:pPr>
      <w:r>
        <w:rPr>
          <w:rFonts w:hint="default"/>
          <w:lang w:val="en-US" w:eastAsia="zh-CN"/>
        </w:rPr>
        <w:t>根据国家相关文件的具体要求，结合国际绿色技术标准和经贸规则最新内容</w:t>
      </w:r>
      <w:r>
        <w:rPr>
          <w:rFonts w:hint="eastAsia"/>
          <w:lang w:val="en-US" w:eastAsia="zh-CN"/>
        </w:rPr>
        <w:t>、国内相关标准体系内容，结合先进园区</w:t>
      </w:r>
      <w:r>
        <w:rPr>
          <w:rFonts w:hint="default"/>
          <w:lang w:val="en-US" w:eastAsia="zh-CN"/>
        </w:rPr>
        <w:t>相关</w:t>
      </w:r>
      <w:r>
        <w:rPr>
          <w:rFonts w:hint="eastAsia"/>
          <w:lang w:val="en-US" w:eastAsia="zh-CN"/>
        </w:rPr>
        <w:t>创新探索实践的经验积累与困难挑战</w:t>
      </w:r>
      <w:r>
        <w:rPr>
          <w:rFonts w:hint="default"/>
          <w:lang w:val="en-US" w:eastAsia="zh-CN"/>
        </w:rPr>
        <w:t>，研究零碳园区</w:t>
      </w:r>
      <w:r>
        <w:rPr>
          <w:rFonts w:hint="eastAsia"/>
          <w:lang w:val="en-US" w:eastAsia="zh-CN"/>
        </w:rPr>
        <w:t>评价</w:t>
      </w:r>
      <w:r>
        <w:rPr>
          <w:rFonts w:hint="default"/>
          <w:lang w:val="en-US" w:eastAsia="zh-CN"/>
        </w:rPr>
        <w:t>机制及技术要求，起草了《零碳园区</w:t>
      </w:r>
      <w:r>
        <w:rPr>
          <w:rFonts w:hint="eastAsia"/>
          <w:lang w:val="en-US" w:eastAsia="zh-CN"/>
        </w:rPr>
        <w:t>创建与</w:t>
      </w:r>
      <w:bookmarkStart w:id="0" w:name="_GoBack"/>
      <w:bookmarkEnd w:id="0"/>
      <w:r>
        <w:rPr>
          <w:rFonts w:hint="default"/>
          <w:lang w:val="en-US" w:eastAsia="zh-CN"/>
        </w:rPr>
        <w:t>评价通用规范》初稿。</w:t>
      </w:r>
    </w:p>
    <w:p w14:paraId="671BF710">
      <w:pPr>
        <w:pStyle w:val="4"/>
        <w:bidi w:val="0"/>
        <w:rPr>
          <w:rFonts w:hint="default" w:ascii="Times New Roman" w:hAnsi="Times New Roman"/>
          <w:lang w:val="en-US" w:eastAsia="zh-CN"/>
        </w:rPr>
      </w:pPr>
      <w:r>
        <w:rPr>
          <w:rFonts w:hint="eastAsia" w:ascii="Times New Roman" w:hAnsi="Times New Roman"/>
          <w:lang w:val="en-US" w:eastAsia="zh-CN"/>
        </w:rPr>
        <w:t>3.征求意见</w:t>
      </w:r>
    </w:p>
    <w:p w14:paraId="4385A980">
      <w:pPr>
        <w:bidi w:val="0"/>
        <w:rPr>
          <w:rFonts w:hint="eastAsia"/>
          <w:lang w:val="en-US" w:eastAsia="zh-CN"/>
        </w:rPr>
      </w:pPr>
      <w:r>
        <w:rPr>
          <w:rFonts w:hint="eastAsia"/>
          <w:lang w:val="en-US" w:eastAsia="zh-CN"/>
        </w:rPr>
        <w:t>2025年5月，中国电子节能技术协会碳足迹服务工作委员会组织召开了团体标准讨论会，邀请专家、相关园区管理机构等就标准内容、框架等内容进行了细致的研讨。起草组对反馈意见进行了深入研究分析和处理采纳，对标准文本进行了进一步修改完善，形成了标准正式征求意见稿。</w:t>
      </w:r>
    </w:p>
    <w:p w14:paraId="0CE1227E">
      <w:pPr>
        <w:pStyle w:val="2"/>
        <w:bidi w:val="0"/>
        <w:rPr>
          <w:rFonts w:hint="eastAsia"/>
          <w:lang w:val="en-US" w:eastAsia="zh-CN"/>
        </w:rPr>
      </w:pPr>
      <w:r>
        <w:rPr>
          <w:rFonts w:hint="eastAsia"/>
          <w:lang w:val="en-US" w:eastAsia="zh-CN"/>
        </w:rPr>
        <w:t>二、标准编制的原则、主要内容及其确定依据</w:t>
      </w:r>
    </w:p>
    <w:p w14:paraId="048DEB2C">
      <w:pPr>
        <w:pStyle w:val="3"/>
        <w:bidi w:val="0"/>
        <w:rPr>
          <w:rFonts w:hint="eastAsia"/>
          <w:lang w:val="en-US" w:eastAsia="zh-CN"/>
        </w:rPr>
      </w:pPr>
      <w:r>
        <w:rPr>
          <w:rFonts w:hint="eastAsia"/>
          <w:lang w:val="en-US" w:eastAsia="zh-CN"/>
        </w:rPr>
        <w:t>（一）编制原则</w:t>
      </w:r>
    </w:p>
    <w:p w14:paraId="1C7BAE56">
      <w:pPr>
        <w:bidi w:val="0"/>
        <w:rPr>
          <w:rFonts w:hint="eastAsia"/>
          <w:lang w:val="en-US" w:eastAsia="zh-CN"/>
        </w:rPr>
      </w:pPr>
      <w:r>
        <w:rPr>
          <w:rFonts w:hint="eastAsia"/>
          <w:lang w:val="en-US" w:eastAsia="zh-CN"/>
        </w:rPr>
        <w:t>1.本标准依据GB/T 1.1-2020《标准化工作导则第 1部分:标准化文件的结构和起草规则》、GB/T 20001.8-2023《标准起草规则 第8部分:评价标准》给出的规则起草制定。</w:t>
      </w:r>
    </w:p>
    <w:p w14:paraId="1D135AC9">
      <w:pPr>
        <w:bidi w:val="0"/>
        <w:rPr>
          <w:rFonts w:hint="eastAsia"/>
          <w:lang w:val="en-US" w:eastAsia="zh-CN"/>
        </w:rPr>
      </w:pPr>
      <w:r>
        <w:rPr>
          <w:rFonts w:hint="eastAsia"/>
          <w:lang w:val="en-US" w:eastAsia="zh-CN"/>
        </w:rPr>
        <w:t>2.本标准符合国家和地方有关的方针、政策、法律法规，与《国务院关于印发2030年前碳达峰行动方案的通知》《加快构建碳排放双控制度体系工作方案》《“十四五”工业绿色发展规划》等相关绿色低碳政策要求保持一致。</w:t>
      </w:r>
    </w:p>
    <w:p w14:paraId="26A773AB">
      <w:pPr>
        <w:bidi w:val="0"/>
        <w:rPr>
          <w:rFonts w:hint="default"/>
          <w:lang w:val="en-US" w:eastAsia="zh-CN"/>
        </w:rPr>
      </w:pPr>
      <w:r>
        <w:rPr>
          <w:rFonts w:hint="eastAsia"/>
          <w:lang w:val="en-US" w:eastAsia="zh-CN"/>
        </w:rPr>
        <w:t>3.本标准的制定，充分考虑园区管理现状、发展水平、园区类型与当前技术发展趋势，在广泛征求专家、研究机构、评价机构、重点园区等各相关方意见基础上，理论与实际相结合，当前与长远相结合，宏观与微观相结合，体现了标准的科学性、先进性、适用性和可操作性，充分发挥了对零碳园区建设与评价的指导作用。</w:t>
      </w:r>
    </w:p>
    <w:p w14:paraId="66FA0415">
      <w:pPr>
        <w:pStyle w:val="3"/>
        <w:bidi w:val="0"/>
        <w:rPr>
          <w:rFonts w:hint="default"/>
          <w:lang w:val="en-US" w:eastAsia="zh-CN"/>
        </w:rPr>
      </w:pPr>
      <w:r>
        <w:rPr>
          <w:rFonts w:hint="eastAsia"/>
          <w:lang w:val="en-US" w:eastAsia="zh-CN"/>
        </w:rPr>
        <w:t>（二）标准主要内容及其确定依据</w:t>
      </w:r>
    </w:p>
    <w:p w14:paraId="755CFDA0">
      <w:pPr>
        <w:bidi w:val="0"/>
        <w:rPr>
          <w:rFonts w:hint="eastAsia"/>
          <w:lang w:val="en-US" w:eastAsia="zh-CN"/>
        </w:rPr>
      </w:pPr>
      <w:r>
        <w:rPr>
          <w:rFonts w:hint="eastAsia"/>
          <w:lang w:val="en-US" w:eastAsia="zh-CN"/>
        </w:rPr>
        <w:t>本标准设置6章节，具体包括：</w:t>
      </w:r>
    </w:p>
    <w:p w14:paraId="6ADACC47">
      <w:pPr>
        <w:pStyle w:val="4"/>
        <w:bidi w:val="0"/>
        <w:rPr>
          <w:rFonts w:hint="eastAsia"/>
          <w:lang w:val="en-US" w:eastAsia="zh-CN"/>
        </w:rPr>
      </w:pPr>
      <w:r>
        <w:rPr>
          <w:rFonts w:hint="eastAsia"/>
          <w:lang w:val="en-US" w:eastAsia="zh-CN"/>
        </w:rPr>
        <w:t>1.范围</w:t>
      </w:r>
    </w:p>
    <w:p w14:paraId="5BB33040">
      <w:pPr>
        <w:bidi w:val="0"/>
        <w:rPr>
          <w:rFonts w:hint="default"/>
          <w:lang w:val="en-US" w:eastAsia="zh-CN"/>
        </w:rPr>
      </w:pPr>
      <w:r>
        <w:rPr>
          <w:rFonts w:hint="eastAsia"/>
          <w:lang w:val="en-US" w:eastAsia="zh-CN"/>
        </w:rPr>
        <w:t>明确了标准的适用范围。</w:t>
      </w:r>
    </w:p>
    <w:p w14:paraId="6E7E6111">
      <w:pPr>
        <w:pStyle w:val="4"/>
        <w:bidi w:val="0"/>
        <w:rPr>
          <w:rFonts w:hint="default"/>
          <w:lang w:val="en-US" w:eastAsia="zh-CN"/>
        </w:rPr>
      </w:pPr>
      <w:r>
        <w:rPr>
          <w:rFonts w:hint="eastAsia"/>
          <w:lang w:val="en-US" w:eastAsia="zh-CN"/>
        </w:rPr>
        <w:t>2.规范性引用文件</w:t>
      </w:r>
    </w:p>
    <w:p w14:paraId="0E0011F2">
      <w:pPr>
        <w:bidi w:val="0"/>
        <w:rPr>
          <w:rFonts w:hint="default"/>
          <w:lang w:val="en-US" w:eastAsia="zh-CN"/>
        </w:rPr>
      </w:pPr>
      <w:r>
        <w:rPr>
          <w:rFonts w:hint="eastAsia"/>
          <w:lang w:val="en-US" w:eastAsia="zh-CN"/>
        </w:rPr>
        <w:t>详细列出本标准使用时所涉及的规范性文件。</w:t>
      </w:r>
    </w:p>
    <w:p w14:paraId="2AFE8063">
      <w:pPr>
        <w:pStyle w:val="4"/>
        <w:bidi w:val="0"/>
        <w:rPr>
          <w:rFonts w:hint="default"/>
          <w:lang w:val="en-US" w:eastAsia="zh-CN"/>
        </w:rPr>
      </w:pPr>
      <w:r>
        <w:rPr>
          <w:rFonts w:hint="eastAsia"/>
          <w:lang w:val="en-US" w:eastAsia="zh-CN"/>
        </w:rPr>
        <w:t>3.术语和定义</w:t>
      </w:r>
    </w:p>
    <w:p w14:paraId="244FC29E">
      <w:pPr>
        <w:bidi w:val="0"/>
        <w:rPr>
          <w:rFonts w:hint="eastAsia"/>
          <w:lang w:val="en-US" w:eastAsia="zh-CN"/>
        </w:rPr>
      </w:pPr>
      <w:r>
        <w:rPr>
          <w:rFonts w:hint="eastAsia"/>
          <w:lang w:val="en-US" w:eastAsia="zh-CN"/>
        </w:rPr>
        <w:t>对产业园区、园中园、零碳园区等术语和定义做出规范。</w:t>
      </w:r>
    </w:p>
    <w:p w14:paraId="7B9E680C">
      <w:pPr>
        <w:pStyle w:val="4"/>
        <w:bidi w:val="0"/>
        <w:rPr>
          <w:rFonts w:hint="eastAsia"/>
          <w:lang w:val="en-US" w:eastAsia="zh-CN"/>
        </w:rPr>
      </w:pPr>
      <w:r>
        <w:rPr>
          <w:rFonts w:hint="eastAsia"/>
          <w:lang w:val="en-US" w:eastAsia="zh-CN"/>
        </w:rPr>
        <w:t>4.创建要求</w:t>
      </w:r>
    </w:p>
    <w:p w14:paraId="7AF3ED04">
      <w:pPr>
        <w:bidi w:val="0"/>
        <w:rPr>
          <w:rFonts w:hint="default"/>
          <w:lang w:val="en-US" w:eastAsia="zh-CN"/>
        </w:rPr>
      </w:pPr>
      <w:r>
        <w:rPr>
          <w:rFonts w:hint="eastAsia"/>
          <w:lang w:val="en-US" w:eastAsia="zh-CN"/>
        </w:rPr>
        <w:t>创建要求包括零碳能源、零碳生产、资源循环、零碳建筑、零碳交通、零碳管理以及扩展要求等七个方面，紧密贴合零碳园区评价指标体系的具体要求，为零碳园区管理机构提供针对性的创建指导。</w:t>
      </w:r>
    </w:p>
    <w:p w14:paraId="18851155">
      <w:pPr>
        <w:pStyle w:val="4"/>
        <w:bidi w:val="0"/>
        <w:rPr>
          <w:rFonts w:hint="eastAsia"/>
          <w:lang w:val="en-US" w:eastAsia="zh-CN"/>
        </w:rPr>
      </w:pPr>
      <w:r>
        <w:rPr>
          <w:rFonts w:hint="eastAsia"/>
          <w:lang w:val="en-US" w:eastAsia="zh-CN"/>
        </w:rPr>
        <w:t>5.评价要求</w:t>
      </w:r>
    </w:p>
    <w:p w14:paraId="37C4BD76">
      <w:pPr>
        <w:bidi w:val="0"/>
        <w:rPr>
          <w:rFonts w:hint="default"/>
          <w:lang w:val="en-US" w:eastAsia="zh-CN"/>
        </w:rPr>
      </w:pPr>
      <w:r>
        <w:rPr>
          <w:rFonts w:hint="eastAsia"/>
          <w:lang w:val="en-US" w:eastAsia="zh-CN"/>
        </w:rPr>
        <w:t>包括评价原则和评价基本要求。评价原则针对评价机构，提出客观独立、诚实守信、公平公正、专业严谨等几方面要求。评价基本要求针对评价对象，提出对开展零碳园区评价的前提工作要求。</w:t>
      </w:r>
    </w:p>
    <w:p w14:paraId="5B2271D8">
      <w:pPr>
        <w:bidi w:val="0"/>
        <w:rPr>
          <w:rFonts w:hint="default"/>
          <w:lang w:val="en-US" w:eastAsia="zh-CN"/>
        </w:rPr>
      </w:pPr>
      <w:r>
        <w:rPr>
          <w:rFonts w:hint="eastAsia"/>
          <w:lang w:val="en-US" w:eastAsia="zh-CN"/>
        </w:rPr>
        <w:t>6.评价体系</w:t>
      </w:r>
    </w:p>
    <w:p w14:paraId="040C731B">
      <w:pPr>
        <w:bidi w:val="0"/>
        <w:rPr>
          <w:rFonts w:hint="default"/>
          <w:lang w:val="en-US" w:eastAsia="zh-CN"/>
        </w:rPr>
      </w:pPr>
      <w:r>
        <w:rPr>
          <w:rFonts w:hint="eastAsia"/>
          <w:lang w:val="en-US" w:eastAsia="zh-CN"/>
        </w:rPr>
        <w:t>包括评价流程、评价指标、评价量化方法和等级划分内容。</w:t>
      </w:r>
    </w:p>
    <w:p w14:paraId="3B4A09E7">
      <w:pPr>
        <w:bidi w:val="0"/>
        <w:rPr>
          <w:rFonts w:hint="default"/>
          <w:lang w:val="en-US" w:eastAsia="zh-CN"/>
        </w:rPr>
      </w:pPr>
      <w:r>
        <w:rPr>
          <w:rFonts w:hint="eastAsia"/>
          <w:lang w:val="en-US" w:eastAsia="zh-CN"/>
        </w:rPr>
        <w:t>评价流程主要包括零碳园区现状评估、确定主题和边界核算碳排放量、基本要求、现状指标评价和认定、评价得分及等级划分、编制评价报告等内容。具体流程展示内容在附录A。</w:t>
      </w:r>
    </w:p>
    <w:p w14:paraId="1920F794">
      <w:pPr>
        <w:bidi w:val="0"/>
        <w:rPr>
          <w:rFonts w:hint="default"/>
          <w:lang w:val="en-US" w:eastAsia="zh-CN"/>
        </w:rPr>
      </w:pPr>
      <w:r>
        <w:rPr>
          <w:rFonts w:hint="eastAsia"/>
          <w:lang w:val="en-US" w:eastAsia="zh-CN"/>
        </w:rPr>
        <w:t>评价指标由7个一级指标、32个二级指标组成。一级指标包括零碳能源（权重30%）、零碳生产(20%)、资源循环（10%）、零碳建筑（10%）、零碳交通（10%）、零碳管理（20%）、扩展指标（满分5分）。其中零碳能源包括单位能耗碳排放、单位工业增加值二氧化碳排放量、非化石能源消费占比、园区内电力需求响应能力、园区内储能容量和终端电化率6个二级指标；零碳生产包括绿色工厂、绿色供应链比例（合计值）、能耗在线监测规上工业企业覆盖率、园区企业产出产品单位能耗应达到或优于二级能耗限额标准、近三年新增投入使用的主要用能产品设备应达到或优于适用国家强制性能效标准2级水平、开展碳排放核查企业占比和开展碳足迹核算认证企业占比6个二级指标；资源循环包括一般工业固体废物综合利用率、工业用水重复利用率、余能（包括不限于余热/余冷/余压等）利用比例、循环经济产业链企业数量占比和园区内超低能耗、近零能耗建筑面积5个二级指标；零碳建筑包括可利用建筑屋顶光伏覆盖率、建筑碳排放强度2个二级指标；零碳交通包括货物清洁运输比例、园区内公共交通使用新能源车辆比例、公共停车场充电桩比例3个二级指标；零碳管理包括完善管理机制建立、制定绿色招商政策、绿色低碳技术创新、建立能耗与碳排放管理平台、智能管理平台对园区企业的覆盖范围5个二级指标；扩展指标绿色低碳荣誉、碳捕集利用与封存规模、定期发布温室气体排放报告、绿电直供项目数量和碳中和企业数量5个二级指标。并提出指标体系可根据园区实际做相应调整。</w:t>
      </w:r>
    </w:p>
    <w:p w14:paraId="4E15FDE9">
      <w:pPr>
        <w:bidi w:val="0"/>
        <w:rPr>
          <w:rFonts w:hint="eastAsia"/>
          <w:lang w:val="en-US" w:eastAsia="zh-CN"/>
        </w:rPr>
      </w:pPr>
      <w:r>
        <w:rPr>
          <w:rFonts w:hint="eastAsia"/>
          <w:lang w:val="en-US" w:eastAsia="zh-CN"/>
        </w:rPr>
        <w:t>评价方法为打分法，总分由评分项得分和扩展项得分构成，共105分。</w:t>
      </w:r>
    </w:p>
    <w:p w14:paraId="05076631">
      <w:pPr>
        <w:pStyle w:val="2"/>
        <w:bidi w:val="0"/>
        <w:rPr>
          <w:rFonts w:hint="eastAsia"/>
          <w:lang w:val="en-US" w:eastAsia="zh-CN"/>
        </w:rPr>
      </w:pPr>
      <w:r>
        <w:rPr>
          <w:rFonts w:hint="eastAsia"/>
          <w:lang w:val="en-US" w:eastAsia="zh-CN"/>
        </w:rPr>
        <w:t>三、主要试验（或验证）情况分析</w:t>
      </w:r>
    </w:p>
    <w:p w14:paraId="520D2FED">
      <w:pPr>
        <w:bidi w:val="0"/>
        <w:rPr>
          <w:rFonts w:hint="eastAsia"/>
          <w:lang w:val="en-US" w:eastAsia="zh-CN"/>
        </w:rPr>
      </w:pPr>
      <w:r>
        <w:rPr>
          <w:rFonts w:hint="eastAsia"/>
          <w:lang w:val="en-US" w:eastAsia="zh-CN"/>
        </w:rPr>
        <w:t>标准主要结合国家碳达峰碳中和战略、工业绿色低碳高质量发展需求以及编制标准的科学性、先进性、合理性和可操作性开展，突出围绕量化绩效指标综合评分的思路导向，已在重点园区评价实践中进行了初步验证，具备可行性。</w:t>
      </w:r>
    </w:p>
    <w:p w14:paraId="067F4275">
      <w:pPr>
        <w:pStyle w:val="2"/>
        <w:bidi w:val="0"/>
        <w:rPr>
          <w:rFonts w:hint="default" w:ascii="Times New Roman" w:hAnsi="Times New Roman"/>
          <w:lang w:val="en-US" w:eastAsia="zh-CN"/>
        </w:rPr>
      </w:pPr>
      <w:r>
        <w:rPr>
          <w:rFonts w:hint="eastAsia" w:ascii="Times New Roman" w:hAnsi="Times New Roman"/>
          <w:lang w:val="en-US" w:eastAsia="zh-CN"/>
        </w:rPr>
        <w:t>四、标准涉及的相关知识产权说明</w:t>
      </w:r>
    </w:p>
    <w:p w14:paraId="39C5DCA2">
      <w:pPr>
        <w:bidi w:val="0"/>
        <w:rPr>
          <w:rFonts w:hint="eastAsia"/>
          <w:lang w:val="en-US" w:eastAsia="zh-CN"/>
        </w:rPr>
      </w:pPr>
      <w:r>
        <w:rPr>
          <w:rFonts w:hint="eastAsia"/>
          <w:lang w:val="en-US" w:eastAsia="zh-CN"/>
        </w:rPr>
        <w:t>本标准技术内容不涉及专利。</w:t>
      </w:r>
    </w:p>
    <w:p w14:paraId="04221186">
      <w:pPr>
        <w:pStyle w:val="2"/>
        <w:bidi w:val="0"/>
        <w:rPr>
          <w:rFonts w:hint="eastAsia"/>
          <w:lang w:val="en-US" w:eastAsia="zh-CN"/>
        </w:rPr>
      </w:pPr>
      <w:r>
        <w:rPr>
          <w:rFonts w:hint="eastAsia"/>
          <w:lang w:val="en-US" w:eastAsia="zh-CN"/>
        </w:rPr>
        <w:t>五、与国际、国外同类标准技术内容的对比情况</w:t>
      </w:r>
    </w:p>
    <w:p w14:paraId="0E70F5C9">
      <w:pPr>
        <w:bidi w:val="0"/>
        <w:rPr>
          <w:rFonts w:hint="eastAsia"/>
          <w:lang w:val="en-US" w:eastAsia="zh-CN"/>
        </w:rPr>
      </w:pPr>
      <w:r>
        <w:rPr>
          <w:rFonts w:hint="eastAsia"/>
          <w:lang w:val="en-US" w:eastAsia="zh-CN"/>
        </w:rPr>
        <w:t>本标准编制过程中主要参考了《ISO 14064-1 温室气体-第 1 部分：组织层面温室气体排放与清除的量化和报告指南性规范》《ISO 14064-2 温室气体-第 2 部分：项目层面温室气体减排的量化、监测和报告指南性规范》《ISO 14068-1 气候变化管理 向净零过渡-第 1 部分》三项国际标准，主要参考以上国际标准关于区域碳排放核算的相关要求和方法，以进一步指导园区开展相关基础数据获取能力的建设，提升碳核算的科学性、规范性和可操作性。</w:t>
      </w:r>
    </w:p>
    <w:p w14:paraId="3610BE75">
      <w:pPr>
        <w:pStyle w:val="2"/>
        <w:bidi w:val="0"/>
        <w:rPr>
          <w:rFonts w:hint="eastAsia" w:ascii="Times New Roman" w:hAnsi="Times New Roman"/>
          <w:lang w:val="en-US" w:eastAsia="zh-CN"/>
        </w:rPr>
      </w:pPr>
      <w:r>
        <w:rPr>
          <w:rFonts w:hint="eastAsia" w:ascii="Times New Roman" w:hAnsi="Times New Roman"/>
          <w:lang w:val="en-US" w:eastAsia="zh-CN"/>
        </w:rPr>
        <w:t>六、与有关的现行法律、法规和强制性国家标准的关系</w:t>
      </w:r>
    </w:p>
    <w:p w14:paraId="1C1FC898">
      <w:pPr>
        <w:bidi w:val="0"/>
        <w:rPr>
          <w:rFonts w:hint="eastAsia"/>
          <w:lang w:val="en-US" w:eastAsia="zh-CN"/>
        </w:rPr>
      </w:pPr>
      <w:r>
        <w:rPr>
          <w:rFonts w:hint="eastAsia"/>
          <w:lang w:val="en-US" w:eastAsia="zh-CN"/>
        </w:rPr>
        <w:t>本标准与我国有关的现行法律、法规和相关强制性标准保持协调一致。</w:t>
      </w:r>
    </w:p>
    <w:p w14:paraId="08539FA4">
      <w:pPr>
        <w:pStyle w:val="2"/>
        <w:bidi w:val="0"/>
        <w:rPr>
          <w:rFonts w:hint="eastAsia" w:ascii="Times New Roman" w:hAnsi="Times New Roman"/>
          <w:lang w:val="en-US" w:eastAsia="zh-CN"/>
        </w:rPr>
      </w:pPr>
      <w:r>
        <w:rPr>
          <w:rFonts w:hint="eastAsia" w:ascii="Times New Roman" w:hAnsi="Times New Roman"/>
          <w:lang w:val="en-US" w:eastAsia="zh-CN"/>
        </w:rPr>
        <w:t>七、重大分歧意见的处理过程及依据</w:t>
      </w:r>
    </w:p>
    <w:p w14:paraId="1F70A776">
      <w:pPr>
        <w:bidi w:val="0"/>
        <w:rPr>
          <w:rFonts w:hint="eastAsia"/>
          <w:lang w:val="en-US" w:eastAsia="zh-CN"/>
        </w:rPr>
      </w:pPr>
      <w:r>
        <w:rPr>
          <w:rFonts w:hint="eastAsia"/>
          <w:lang w:val="en-US" w:eastAsia="zh-CN"/>
        </w:rPr>
        <w:t>本标准遵循各方参与原则，制定时充分吸收了相关研究机构、重点园区、工业企业、第三方机构等专家代表意见，无重大分歧。</w:t>
      </w:r>
    </w:p>
    <w:p w14:paraId="56D0563C">
      <w:pPr>
        <w:pStyle w:val="2"/>
        <w:bidi w:val="0"/>
        <w:rPr>
          <w:rFonts w:hint="eastAsia"/>
          <w:lang w:val="en-US" w:eastAsia="zh-CN"/>
        </w:rPr>
      </w:pPr>
      <w:r>
        <w:rPr>
          <w:rFonts w:hint="eastAsia"/>
          <w:lang w:val="en-US" w:eastAsia="zh-CN"/>
        </w:rPr>
        <w:t>八、其他需要说明的事项</w:t>
      </w:r>
    </w:p>
    <w:p w14:paraId="0BCB563A">
      <w:pPr>
        <w:bidi w:val="0"/>
        <w:rPr>
          <w:rFonts w:hint="default"/>
          <w:lang w:val="en-US" w:eastAsia="zh-CN"/>
        </w:rPr>
      </w:pPr>
      <w:r>
        <w:rPr>
          <w:rFonts w:hint="eastAsia"/>
          <w:lang w:val="en-US" w:eastAsia="zh-CN"/>
        </w:rPr>
        <w:t>无。</w:t>
      </w:r>
    </w:p>
    <w:sectPr>
      <w:headerReference r:id="rId11" w:type="default"/>
      <w:footerReference r:id="rId12" w:type="default"/>
      <w:pgSz w:w="11906" w:h="16838"/>
      <w:pgMar w:top="2098" w:right="1474" w:bottom="1985" w:left="1588" w:header="1134" w:footer="1134" w:gutter="0"/>
      <w:pgNumType w:start="1"/>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517907-3676-4B6F-B0F2-2B1B711D6AF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AA788327-C90D-494E-8B67-42D382953192}"/>
  </w:font>
  <w:font w:name="仿宋_GB2312">
    <w:panose1 w:val="02010609030101010101"/>
    <w:charset w:val="86"/>
    <w:family w:val="modern"/>
    <w:pitch w:val="default"/>
    <w:sig w:usb0="00000001" w:usb1="080E0000" w:usb2="00000000" w:usb3="00000000" w:csb0="00040000" w:csb1="00000000"/>
    <w:embedRegular r:id="rId3" w:fontKey="{E339B457-371F-474A-8734-7C9A71032CA7}"/>
  </w:font>
  <w:font w:name="楷体_GB2312">
    <w:altName w:val="楷体"/>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embedRegular r:id="rId4" w:fontKey="{E3696513-0510-481E-BBBD-CDCB130C341B}"/>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A311E">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9880C">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547F1">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0165109"/>
      <w:docPartObj>
        <w:docPartGallery w:val="autotext"/>
      </w:docPartObj>
    </w:sdtPr>
    <w:sdtEndPr>
      <w:rPr>
        <w:rFonts w:cs="Times New Roman"/>
        <w:sz w:val="24"/>
        <w:szCs w:val="24"/>
      </w:rPr>
    </w:sdtEndPr>
    <w:sdtContent>
      <w:p w14:paraId="536169BD">
        <w:pPr>
          <w:pStyle w:val="7"/>
          <w:ind w:firstLine="0" w:firstLineChars="0"/>
          <w:jc w:val="center"/>
          <w:rPr>
            <w:rFonts w:cs="Times New Roman"/>
            <w:sz w:val="24"/>
            <w:szCs w:val="24"/>
          </w:rPr>
        </w:pPr>
        <w:r>
          <w:rPr>
            <w:rFonts w:cs="Times New Roman"/>
            <w:sz w:val="24"/>
            <w:szCs w:val="24"/>
          </w:rPr>
          <w:fldChar w:fldCharType="begin"/>
        </w:r>
        <w:r>
          <w:rPr>
            <w:rFonts w:cs="Times New Roman"/>
            <w:sz w:val="24"/>
            <w:szCs w:val="24"/>
          </w:rPr>
          <w:instrText xml:space="preserve">PAGE   \* MERGEFORMAT</w:instrText>
        </w:r>
        <w:r>
          <w:rPr>
            <w:rFonts w:cs="Times New Roman"/>
            <w:sz w:val="24"/>
            <w:szCs w:val="24"/>
          </w:rPr>
          <w:fldChar w:fldCharType="separate"/>
        </w:r>
        <w:r>
          <w:rPr>
            <w:rFonts w:cs="Times New Roman"/>
            <w:sz w:val="24"/>
            <w:szCs w:val="24"/>
            <w:lang w:val="zh-CN"/>
          </w:rPr>
          <w:t>2</w:t>
        </w:r>
        <w:r>
          <w:rPr>
            <w:rFonts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0B8F9">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27AFA">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78F12">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F3A36">
    <w:pPr>
      <w:pBdr>
        <w:bottom w:val="none" w:color="auto" w:sz="0" w:space="1"/>
      </w:pBdr>
      <w:ind w:firstLine="0" w:firstLineChars="0"/>
      <w:jc w:val="center"/>
      <w:rPr>
        <w:rFonts w:eastAsia="宋体" w:cs="Times New Roman"/>
        <w:sz w:val="24"/>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59E"/>
    <w:rsid w:val="00063BD6"/>
    <w:rsid w:val="00144F3D"/>
    <w:rsid w:val="001543C7"/>
    <w:rsid w:val="001A074C"/>
    <w:rsid w:val="001B0890"/>
    <w:rsid w:val="003C10AC"/>
    <w:rsid w:val="003E7B24"/>
    <w:rsid w:val="00537BE0"/>
    <w:rsid w:val="005764FB"/>
    <w:rsid w:val="005B62D7"/>
    <w:rsid w:val="006758C3"/>
    <w:rsid w:val="006E03A6"/>
    <w:rsid w:val="00713FE7"/>
    <w:rsid w:val="0082659E"/>
    <w:rsid w:val="00852BB3"/>
    <w:rsid w:val="00854D8F"/>
    <w:rsid w:val="00900009"/>
    <w:rsid w:val="00910AB9"/>
    <w:rsid w:val="009543E7"/>
    <w:rsid w:val="00A7514D"/>
    <w:rsid w:val="00A86509"/>
    <w:rsid w:val="00B659B6"/>
    <w:rsid w:val="00BF2914"/>
    <w:rsid w:val="00C7184B"/>
    <w:rsid w:val="00CC0A2A"/>
    <w:rsid w:val="00D92872"/>
    <w:rsid w:val="00D94DEE"/>
    <w:rsid w:val="00E61A00"/>
    <w:rsid w:val="143C0CA7"/>
    <w:rsid w:val="1ABE458D"/>
    <w:rsid w:val="2D255F0F"/>
    <w:rsid w:val="5B221448"/>
    <w:rsid w:val="64494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17"/>
    <w:qFormat/>
    <w:uiPriority w:val="9"/>
    <w:pPr>
      <w:keepNext/>
      <w:keepLines/>
      <w:outlineLvl w:val="0"/>
    </w:pPr>
    <w:rPr>
      <w:rFonts w:eastAsia="黑体"/>
      <w:bCs/>
      <w:kern w:val="44"/>
      <w:szCs w:val="44"/>
    </w:rPr>
  </w:style>
  <w:style w:type="paragraph" w:styleId="3">
    <w:name w:val="heading 2"/>
    <w:basedOn w:val="1"/>
    <w:next w:val="1"/>
    <w:link w:val="18"/>
    <w:unhideWhenUsed/>
    <w:qFormat/>
    <w:uiPriority w:val="9"/>
    <w:pPr>
      <w:keepNext/>
      <w:keepLines/>
      <w:outlineLvl w:val="1"/>
    </w:pPr>
    <w:rPr>
      <w:rFonts w:eastAsia="楷体_GB2312" w:cstheme="majorBidi"/>
      <w:bCs/>
      <w:szCs w:val="32"/>
    </w:rPr>
  </w:style>
  <w:style w:type="paragraph" w:styleId="4">
    <w:name w:val="heading 3"/>
    <w:basedOn w:val="1"/>
    <w:next w:val="1"/>
    <w:link w:val="19"/>
    <w:unhideWhenUsed/>
    <w:qFormat/>
    <w:uiPriority w:val="9"/>
    <w:pPr>
      <w:keepNext/>
      <w:keepLines/>
      <w:outlineLvl w:val="2"/>
    </w:pPr>
    <w:rPr>
      <w:bCs/>
      <w:szCs w:val="32"/>
    </w:rPr>
  </w:style>
  <w:style w:type="paragraph" w:styleId="5">
    <w:name w:val="heading 4"/>
    <w:basedOn w:val="1"/>
    <w:next w:val="1"/>
    <w:link w:val="20"/>
    <w:unhideWhenUsed/>
    <w:qFormat/>
    <w:uiPriority w:val="9"/>
    <w:pPr>
      <w:keepNext/>
      <w:keepLines/>
      <w:outlineLvl w:val="3"/>
    </w:pPr>
    <w:rPr>
      <w:rFonts w:cstheme="majorBidi"/>
      <w:bCs/>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toc 3"/>
    <w:basedOn w:val="1"/>
    <w:next w:val="1"/>
    <w:autoRedefine/>
    <w:unhideWhenUsed/>
    <w:qFormat/>
    <w:uiPriority w:val="39"/>
    <w:pPr>
      <w:ind w:left="840" w:leftChars="400"/>
    </w:p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pPr>
      <w:spacing w:line="360" w:lineRule="auto"/>
      <w:ind w:firstLine="0" w:firstLineChars="0"/>
    </w:pPr>
    <w:rPr>
      <w:rFonts w:eastAsia="黑体"/>
    </w:rPr>
  </w:style>
  <w:style w:type="paragraph" w:styleId="10">
    <w:name w:val="toc 2"/>
    <w:basedOn w:val="1"/>
    <w:next w:val="1"/>
    <w:autoRedefine/>
    <w:unhideWhenUsed/>
    <w:qFormat/>
    <w:uiPriority w:val="39"/>
    <w:pPr>
      <w:ind w:left="200" w:leftChars="200" w:firstLine="0" w:firstLineChars="0"/>
    </w:p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customStyle="1" w:styleId="15">
    <w:name w:val="页眉 字符"/>
    <w:basedOn w:val="13"/>
    <w:link w:val="8"/>
    <w:qFormat/>
    <w:uiPriority w:val="99"/>
    <w:rPr>
      <w:sz w:val="18"/>
      <w:szCs w:val="18"/>
    </w:rPr>
  </w:style>
  <w:style w:type="character" w:customStyle="1" w:styleId="16">
    <w:name w:val="页脚 字符"/>
    <w:basedOn w:val="13"/>
    <w:link w:val="7"/>
    <w:qFormat/>
    <w:uiPriority w:val="99"/>
    <w:rPr>
      <w:sz w:val="18"/>
      <w:szCs w:val="18"/>
    </w:rPr>
  </w:style>
  <w:style w:type="character" w:customStyle="1" w:styleId="17">
    <w:name w:val="标题 1 字符"/>
    <w:basedOn w:val="13"/>
    <w:link w:val="2"/>
    <w:qFormat/>
    <w:uiPriority w:val="9"/>
    <w:rPr>
      <w:rFonts w:ascii="Times New Roman" w:hAnsi="Times New Roman" w:eastAsia="黑体"/>
      <w:bCs/>
      <w:kern w:val="44"/>
      <w:sz w:val="32"/>
      <w:szCs w:val="44"/>
    </w:rPr>
  </w:style>
  <w:style w:type="character" w:customStyle="1" w:styleId="18">
    <w:name w:val="标题 2 字符"/>
    <w:basedOn w:val="13"/>
    <w:link w:val="3"/>
    <w:qFormat/>
    <w:uiPriority w:val="9"/>
    <w:rPr>
      <w:rFonts w:ascii="Times New Roman" w:hAnsi="Times New Roman" w:eastAsia="楷体_GB2312" w:cstheme="majorBidi"/>
      <w:bCs/>
      <w:sz w:val="32"/>
      <w:szCs w:val="32"/>
    </w:rPr>
  </w:style>
  <w:style w:type="character" w:customStyle="1" w:styleId="19">
    <w:name w:val="标题 3 字符"/>
    <w:basedOn w:val="13"/>
    <w:link w:val="4"/>
    <w:qFormat/>
    <w:uiPriority w:val="9"/>
    <w:rPr>
      <w:rFonts w:ascii="Times New Roman" w:hAnsi="Times New Roman" w:eastAsia="仿宋_GB2312"/>
      <w:bCs/>
      <w:sz w:val="32"/>
      <w:szCs w:val="32"/>
    </w:rPr>
  </w:style>
  <w:style w:type="character" w:customStyle="1" w:styleId="20">
    <w:name w:val="标题 4 字符"/>
    <w:basedOn w:val="13"/>
    <w:link w:val="5"/>
    <w:qFormat/>
    <w:uiPriority w:val="9"/>
    <w:rPr>
      <w:rFonts w:ascii="Times New Roman" w:hAnsi="Times New Roman" w:eastAsia="仿宋_GB2312" w:cstheme="majorBidi"/>
      <w:bCs/>
      <w:sz w:val="32"/>
      <w:szCs w:val="28"/>
    </w:rPr>
  </w:style>
  <w:style w:type="paragraph" w:customStyle="1" w:styleId="21">
    <w:name w:val="表头/图例"/>
    <w:basedOn w:val="1"/>
    <w:link w:val="22"/>
    <w:qFormat/>
    <w:uiPriority w:val="0"/>
    <w:pPr>
      <w:ind w:firstLine="0" w:firstLineChars="0"/>
      <w:jc w:val="center"/>
    </w:pPr>
    <w:rPr>
      <w:rFonts w:eastAsia="黑体" w:cs="Times New Roman"/>
      <w:sz w:val="28"/>
      <w:szCs w:val="21"/>
    </w:rPr>
  </w:style>
  <w:style w:type="character" w:customStyle="1" w:styleId="22">
    <w:name w:val="表头/图例 字符"/>
    <w:basedOn w:val="13"/>
    <w:link w:val="21"/>
    <w:qFormat/>
    <w:uiPriority w:val="0"/>
    <w:rPr>
      <w:rFonts w:ascii="Times New Roman" w:hAnsi="Times New Roman" w:eastAsia="黑体" w:cs="Times New Roman"/>
      <w:sz w:val="28"/>
      <w:szCs w:val="21"/>
    </w:rPr>
  </w:style>
  <w:style w:type="paragraph" w:customStyle="1" w:styleId="23">
    <w:name w:val="表格文字"/>
    <w:basedOn w:val="1"/>
    <w:link w:val="24"/>
    <w:qFormat/>
    <w:uiPriority w:val="0"/>
    <w:pPr>
      <w:ind w:firstLine="0" w:firstLineChars="0"/>
      <w:jc w:val="center"/>
    </w:pPr>
    <w:rPr>
      <w:rFonts w:eastAsia="宋体" w:cs="Times New Roman"/>
      <w:sz w:val="24"/>
      <w:szCs w:val="24"/>
    </w:rPr>
  </w:style>
  <w:style w:type="character" w:customStyle="1" w:styleId="24">
    <w:name w:val="表格文字 字符"/>
    <w:basedOn w:val="13"/>
    <w:link w:val="23"/>
    <w:qFormat/>
    <w:uiPriority w:val="0"/>
    <w:rPr>
      <w:rFonts w:ascii="Times New Roman" w:hAnsi="Times New Roman" w:eastAsia="宋体" w:cs="Times New Roman"/>
      <w:sz w:val="24"/>
      <w:szCs w:val="24"/>
    </w:rPr>
  </w:style>
  <w:style w:type="paragraph" w:customStyle="1" w:styleId="25">
    <w:name w:val="TOC Heading"/>
    <w:basedOn w:val="2"/>
    <w:next w:val="1"/>
    <w:unhideWhenUsed/>
    <w:qFormat/>
    <w:uiPriority w:val="39"/>
    <w:pPr>
      <w:overflowPunct/>
      <w:spacing w:before="240" w:line="259" w:lineRule="auto"/>
      <w:ind w:firstLine="0" w:firstLineChars="0"/>
      <w:jc w:val="left"/>
      <w:outlineLvl w:val="9"/>
    </w:pPr>
    <w:rPr>
      <w:rFonts w:asciiTheme="majorHAnsi" w:hAnsiTheme="majorHAnsi" w:eastAsiaTheme="majorEastAsia" w:cstheme="majorBidi"/>
      <w:bCs w:val="0"/>
      <w:color w:val="2F5597" w:themeColor="accent1" w:themeShade="BF"/>
      <w:kern w:val="0"/>
      <w:szCs w:val="32"/>
    </w:rPr>
  </w:style>
  <w:style w:type="paragraph" w:customStyle="1" w:styleId="2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FD4F3-B25D-4050-BAD0-82E3A0A8BF3E}">
  <ds:schemaRefs/>
</ds:datastoreItem>
</file>

<file path=docProps/app.xml><?xml version="1.0" encoding="utf-8"?>
<Properties xmlns="http://schemas.openxmlformats.org/officeDocument/2006/extended-properties" xmlns:vt="http://schemas.openxmlformats.org/officeDocument/2006/docPropsVTypes">
  <Template>Normal</Template>
  <Pages>8</Pages>
  <Words>2494</Words>
  <Characters>2581</Characters>
  <Lines>7</Lines>
  <Paragraphs>2</Paragraphs>
  <TotalTime>48</TotalTime>
  <ScaleCrop>false</ScaleCrop>
  <LinksUpToDate>false</LinksUpToDate>
  <CharactersWithSpaces>2587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2022-11-01T05:36:00Z</dcterms:created>
  <dc:creator>李 卓</dc:creator>
  <cp:lastModifiedBy>AAA杨志刚</cp:lastModifiedBy>
  <dcterms:modified xsi:type="dcterms:W3CDTF">2025-06-09T01:49:29Z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eyJoZGlkIjoiODRjYTdiODdkZmNlNWY5MjQ3ZDIzNWM2OTA0NGI2ODEiLCJ1c2VySWQiOiI2MzU2NjU2MTMifQ==</vt:lpwstr>
  </property>
  <property fmtid="{D5CDD505-2E9C-101B-9397-08002B2CF9AE}" pid="3" name="KSOProductBuildVer">
    <vt:lpwstr>2052-12.1.0.21171</vt:lpwstr>
  </property>
  <property fmtid="{D5CDD505-2E9C-101B-9397-08002B2CF9AE}" pid="4" name="ICV">
    <vt:lpwstr>B7BB875C125A4085896BE23F9000F1EA_12</vt:lpwstr>
  </property>
</Properties>
</file>