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29DCD">
      <w:pPr>
        <w:pStyle w:val="35"/>
        <w:rPr>
          <w:rFonts w:hint="eastAsia"/>
          <w:highlight w:val="none"/>
        </w:rPr>
      </w:pPr>
      <w:r>
        <w:rPr>
          <w:rFonts w:hint="eastAsia"/>
          <w:highlight w:val="none"/>
        </w:rPr>
        <w:t>团体标准</w:t>
      </w:r>
    </w:p>
    <w:p w14:paraId="78BC874D">
      <w:pPr>
        <w:pStyle w:val="35"/>
        <w:rPr>
          <w:rFonts w:hint="eastAsia"/>
          <w:highlight w:val="none"/>
        </w:rPr>
      </w:pPr>
      <w:r>
        <w:rPr>
          <w:rFonts w:hint="eastAsia"/>
          <w:highlight w:val="none"/>
        </w:rPr>
        <w:t>《团餐食材供应链数智化服务规范》</w:t>
      </w:r>
    </w:p>
    <w:p w14:paraId="739FA043">
      <w:pPr>
        <w:pStyle w:val="35"/>
        <w:rPr>
          <w:rFonts w:hint="eastAsia"/>
          <w:highlight w:val="none"/>
        </w:rPr>
      </w:pPr>
      <w:r>
        <w:rPr>
          <w:rFonts w:hint="eastAsia"/>
          <w:highlight w:val="none"/>
        </w:rPr>
        <w:t>（征求意见稿）</w:t>
      </w:r>
    </w:p>
    <w:p w14:paraId="4DD41DF4">
      <w:pPr>
        <w:pStyle w:val="35"/>
        <w:rPr>
          <w:rFonts w:hint="eastAsia"/>
          <w:highlight w:val="none"/>
        </w:rPr>
      </w:pPr>
      <w:r>
        <w:rPr>
          <w:rFonts w:hint="eastAsia"/>
          <w:highlight w:val="none"/>
        </w:rPr>
        <w:t>编制说明</w:t>
      </w:r>
    </w:p>
    <w:p w14:paraId="5D8DFDF8">
      <w:pPr>
        <w:spacing w:before="133" w:line="215" w:lineRule="auto"/>
        <w:ind w:firstLine="720"/>
        <w:jc w:val="center"/>
        <w:rPr>
          <w:rFonts w:hint="eastAsia" w:ascii="方正小标宋简体" w:hAnsi="方正小标宋简体" w:eastAsia="方正小标宋简体" w:cs="方正小标宋简体"/>
          <w:bCs/>
          <w:sz w:val="36"/>
          <w:szCs w:val="36"/>
          <w:highlight w:val="none"/>
          <w:lang w:val="zh-CN"/>
        </w:rPr>
      </w:pPr>
    </w:p>
    <w:p w14:paraId="2B54F540">
      <w:pPr>
        <w:pStyle w:val="42"/>
        <w:ind w:firstLine="640"/>
        <w:rPr>
          <w:highlight w:val="none"/>
        </w:rPr>
      </w:pPr>
      <w:r>
        <w:rPr>
          <w:rFonts w:hint="eastAsia"/>
          <w:highlight w:val="none"/>
        </w:rPr>
        <w:t>编制背景</w:t>
      </w:r>
    </w:p>
    <w:p w14:paraId="75517023">
      <w:pPr>
        <w:pStyle w:val="37"/>
        <w:rPr>
          <w:highlight w:val="none"/>
        </w:rPr>
      </w:pPr>
      <w:r>
        <w:rPr>
          <w:rFonts w:hint="eastAsia"/>
          <w:highlight w:val="none"/>
        </w:rPr>
        <w:t>标准名称及编号</w:t>
      </w:r>
    </w:p>
    <w:p w14:paraId="5047F164">
      <w:pPr>
        <w:ind w:firstLine="640"/>
        <w:rPr>
          <w:highlight w:val="none"/>
        </w:rPr>
      </w:pPr>
      <w:r>
        <w:rPr>
          <w:rFonts w:hint="eastAsia"/>
          <w:highlight w:val="none"/>
        </w:rPr>
        <w:t>标准名称：团餐食材供应链数智化服务规范</w:t>
      </w:r>
    </w:p>
    <w:p w14:paraId="73045AC6">
      <w:pPr>
        <w:ind w:firstLine="640"/>
        <w:rPr>
          <w:highlight w:val="none"/>
        </w:rPr>
      </w:pPr>
      <w:r>
        <w:rPr>
          <w:rFonts w:hint="eastAsia"/>
          <w:highlight w:val="none"/>
        </w:rPr>
        <w:t>标准编号：T/GXCUA  XX</w:t>
      </w:r>
      <w:r>
        <w:rPr>
          <w:highlight w:val="none"/>
        </w:rPr>
        <w:t>-202</w:t>
      </w:r>
      <w:r>
        <w:rPr>
          <w:rFonts w:hint="eastAsia"/>
          <w:highlight w:val="none"/>
        </w:rPr>
        <w:t>5</w:t>
      </w:r>
    </w:p>
    <w:p w14:paraId="091B48C8">
      <w:pPr>
        <w:ind w:firstLine="640"/>
        <w:rPr>
          <w:highlight w:val="none"/>
        </w:rPr>
      </w:pPr>
      <w:r>
        <w:rPr>
          <w:rFonts w:hint="eastAsia"/>
          <w:highlight w:val="none"/>
        </w:rPr>
        <w:t>本标准为首次发布。</w:t>
      </w:r>
    </w:p>
    <w:p w14:paraId="76C3D507">
      <w:pPr>
        <w:pStyle w:val="37"/>
        <w:rPr>
          <w:highlight w:val="none"/>
        </w:rPr>
      </w:pPr>
      <w:r>
        <w:rPr>
          <w:rFonts w:hint="eastAsia"/>
          <w:highlight w:val="none"/>
        </w:rPr>
        <w:t>任务来源</w:t>
      </w:r>
    </w:p>
    <w:p w14:paraId="51D06C79">
      <w:pPr>
        <w:ind w:firstLine="640"/>
        <w:rPr>
          <w:highlight w:val="none"/>
        </w:rPr>
      </w:pPr>
      <w:bookmarkStart w:id="0" w:name="_Hlk144053442"/>
      <w:r>
        <w:rPr>
          <w:highlight w:val="none"/>
        </w:rPr>
        <w:t>202</w:t>
      </w:r>
      <w:r>
        <w:rPr>
          <w:rFonts w:hint="eastAsia"/>
          <w:highlight w:val="none"/>
        </w:rPr>
        <w:t>5</w:t>
      </w:r>
      <w:r>
        <w:rPr>
          <w:highlight w:val="none"/>
        </w:rPr>
        <w:t>年</w:t>
      </w:r>
      <w:r>
        <w:rPr>
          <w:rFonts w:hint="eastAsia"/>
          <w:highlight w:val="none"/>
        </w:rPr>
        <w:t>5</w:t>
      </w:r>
      <w:r>
        <w:rPr>
          <w:highlight w:val="none"/>
        </w:rPr>
        <w:t>月</w:t>
      </w:r>
      <w:r>
        <w:rPr>
          <w:rFonts w:hint="eastAsia"/>
          <w:highlight w:val="none"/>
        </w:rPr>
        <w:t>15</w:t>
      </w:r>
      <w:r>
        <w:rPr>
          <w:highlight w:val="none"/>
        </w:rPr>
        <w:t>日广西计算机用户协会下发团体标准</w:t>
      </w:r>
      <w:r>
        <w:rPr>
          <w:rFonts w:hint="eastAsia"/>
          <w:highlight w:val="none"/>
        </w:rPr>
        <w:t>《</w:t>
      </w:r>
      <w:bookmarkEnd w:id="0"/>
      <w:r>
        <w:rPr>
          <w:rFonts w:hint="eastAsia"/>
          <w:highlight w:val="none"/>
        </w:rPr>
        <w:t>团餐食材供应链数智化服务规范》</w:t>
      </w:r>
      <w:r>
        <w:rPr>
          <w:highlight w:val="none"/>
        </w:rPr>
        <w:t>立项通知，由</w:t>
      </w:r>
      <w:r>
        <w:rPr>
          <w:rFonts w:hint="eastAsia"/>
          <w:highlight w:val="none"/>
        </w:rPr>
        <w:t>广西交投供应链科技有限公司牵头</w:t>
      </w:r>
      <w:r>
        <w:rPr>
          <w:highlight w:val="none"/>
        </w:rPr>
        <w:t>起草的该项团体标准正式立项。</w:t>
      </w:r>
    </w:p>
    <w:p w14:paraId="43DE2C68">
      <w:pPr>
        <w:pStyle w:val="42"/>
        <w:ind w:firstLine="640"/>
        <w:rPr>
          <w:highlight w:val="none"/>
        </w:rPr>
      </w:pPr>
      <w:r>
        <w:rPr>
          <w:rFonts w:hint="eastAsia"/>
          <w:highlight w:val="none"/>
        </w:rPr>
        <w:t>编制目的和意义</w:t>
      </w:r>
    </w:p>
    <w:p w14:paraId="3D5A7270">
      <w:pPr>
        <w:ind w:firstLine="640"/>
        <w:rPr>
          <w:rFonts w:hint="eastAsia" w:ascii="楷体" w:hAnsi="楷体" w:eastAsia="楷体" w:cs="楷体"/>
          <w:highlight w:val="none"/>
        </w:rPr>
      </w:pPr>
      <w:r>
        <w:rPr>
          <w:rFonts w:hint="eastAsia" w:ascii="楷体" w:hAnsi="楷体" w:eastAsia="楷体" w:cs="楷体"/>
          <w:highlight w:val="none"/>
        </w:rPr>
        <w:t>（一）目的</w:t>
      </w:r>
    </w:p>
    <w:p w14:paraId="51E518AA">
      <w:pPr>
        <w:ind w:firstLine="640"/>
        <w:rPr>
          <w:highlight w:val="none"/>
        </w:rPr>
      </w:pPr>
      <w:r>
        <w:rPr>
          <w:rFonts w:hint="eastAsia"/>
          <w:highlight w:val="none"/>
        </w:rPr>
        <w:t>1.政策引领与效益驱动</w:t>
      </w:r>
    </w:p>
    <w:p w14:paraId="5CF013C3">
      <w:pPr>
        <w:ind w:firstLine="640"/>
        <w:rPr>
          <w:highlight w:val="none"/>
        </w:rPr>
      </w:pPr>
      <w:r>
        <w:rPr>
          <w:rFonts w:hint="eastAsia"/>
          <w:highlight w:val="none"/>
        </w:rPr>
        <w:t>2021年国务院办公厅关于印发“十四五”冷链物流发展规划的通知，强调要适应连锁餐饮、团餐等标准化、流程化经营要求，依托产销冷链集配中心、中央厨房等设施，加快发展速冻类标准食材、食材半成品供应链，提高品控能力。</w:t>
      </w:r>
    </w:p>
    <w:p w14:paraId="01331029">
      <w:pPr>
        <w:ind w:firstLine="640"/>
        <w:rPr>
          <w:highlight w:val="none"/>
        </w:rPr>
      </w:pPr>
      <w:r>
        <w:rPr>
          <w:rFonts w:hint="eastAsia"/>
          <w:highlight w:val="none"/>
        </w:rPr>
        <w:t>2024年商务部等9部门关于促进餐饮业高质量发展的指导意见，明确指出要促进团体供餐服务提质扩容，建立健全中餐评价标准，培育有国际影响力的中餐评价体系。加强餐饮业标准宣贯实施，鼓励相关机构和企业开展餐饮企业标准“领跑者”活动。</w:t>
      </w:r>
    </w:p>
    <w:p w14:paraId="1EFFB316">
      <w:pPr>
        <w:ind w:firstLine="640"/>
        <w:rPr>
          <w:highlight w:val="none"/>
        </w:rPr>
      </w:pPr>
      <w:r>
        <w:rPr>
          <w:rFonts w:hint="eastAsia"/>
          <w:highlight w:val="none"/>
        </w:rPr>
        <w:t>2024年，国务院办公厅关于践行大食物观构建多元化食物供给体系的意见，明确指出充分开发农业多种功能，延伸食物产业链、提升价值链、打造供应链，提升产供储加销全产业链韧性和弹性。</w:t>
      </w:r>
    </w:p>
    <w:p w14:paraId="528623B1">
      <w:pPr>
        <w:ind w:firstLine="640"/>
        <w:rPr>
          <w:highlight w:val="none"/>
        </w:rPr>
      </w:pPr>
      <w:r>
        <w:rPr>
          <w:rFonts w:hint="eastAsia"/>
          <w:highlight w:val="none"/>
        </w:rPr>
        <w:t>团餐，也称为团体膳食，是一种为群体消费者提供集体就餐服务的餐饮模式。它不仅承载着满足大众集体用餐需求的重要使命，还以其独特的经营模式和广泛的覆盖范围，在餐饮市场中占据了显著的一席之地。近年来，随着社会经济的发展和人们生活节奏的加快，团餐市场规模持续扩大，其影响力日益凸显，现已稳稳占据了整个餐饮市场三分之一左右的份额，成为了推动餐饮行业发展的重要力量。截至2023年，中国团餐行业市场规模达22350亿元，同比增长22.94%。</w:t>
      </w:r>
    </w:p>
    <w:p w14:paraId="7F141454">
      <w:pPr>
        <w:ind w:firstLine="640"/>
        <w:rPr>
          <w:highlight w:val="none"/>
        </w:rPr>
      </w:pPr>
      <w:r>
        <w:rPr>
          <w:rFonts w:hint="eastAsia"/>
          <w:highlight w:val="none"/>
        </w:rPr>
        <w:t>2.团餐食材供应链数智化服务目前存在的问题</w:t>
      </w:r>
    </w:p>
    <w:p w14:paraId="405CC690">
      <w:pPr>
        <w:ind w:firstLine="640"/>
        <w:rPr>
          <w:highlight w:val="none"/>
        </w:rPr>
      </w:pPr>
      <w:r>
        <w:rPr>
          <w:rFonts w:hint="eastAsia"/>
          <w:highlight w:val="none"/>
        </w:rPr>
        <w:t>（1）标准缺失‌</w:t>
      </w:r>
    </w:p>
    <w:p w14:paraId="423A5974">
      <w:pPr>
        <w:ind w:firstLine="640"/>
        <w:rPr>
          <w:highlight w:val="none"/>
        </w:rPr>
      </w:pPr>
      <w:r>
        <w:rPr>
          <w:rFonts w:hint="eastAsia"/>
          <w:highlight w:val="none"/>
        </w:rPr>
        <w:t xml:space="preserve"> 行业尚未建立统一的数智化技术标准，供应商评价、库存预警等核心功能依赖企业自行开发，增加了系统兼容性和推广难度‌。</w:t>
      </w:r>
    </w:p>
    <w:p w14:paraId="53869A7F">
      <w:pPr>
        <w:ind w:firstLine="640"/>
        <w:rPr>
          <w:highlight w:val="none"/>
        </w:rPr>
      </w:pPr>
      <w:r>
        <w:rPr>
          <w:rFonts w:hint="eastAsia"/>
          <w:highlight w:val="none"/>
        </w:rPr>
        <w:t>（2）运营成本与投入产出失衡‌</w:t>
      </w:r>
    </w:p>
    <w:p w14:paraId="6DE1CE6E">
      <w:pPr>
        <w:ind w:firstLine="640"/>
        <w:rPr>
          <w:highlight w:val="none"/>
        </w:rPr>
      </w:pPr>
      <w:r>
        <w:rPr>
          <w:rFonts w:hint="eastAsia"/>
          <w:highlight w:val="none"/>
        </w:rPr>
        <w:t>数智化转型需大量资金投入自研系统或采购第三方服务，但团餐行业利润率低，企业难以承担长期运维成本。</w:t>
      </w:r>
    </w:p>
    <w:p w14:paraId="0AB93911">
      <w:pPr>
        <w:ind w:firstLine="640"/>
        <w:rPr>
          <w:highlight w:val="none"/>
        </w:rPr>
      </w:pPr>
      <w:r>
        <w:rPr>
          <w:rFonts w:hint="eastAsia"/>
          <w:highlight w:val="none"/>
        </w:rPr>
        <w:t>（3）供应商协同效率低下‌</w:t>
      </w:r>
    </w:p>
    <w:p w14:paraId="7ECEF240">
      <w:pPr>
        <w:ind w:firstLine="640"/>
        <w:rPr>
          <w:highlight w:val="none"/>
        </w:rPr>
      </w:pPr>
      <w:r>
        <w:rPr>
          <w:rFonts w:hint="eastAsia"/>
          <w:highlight w:val="none"/>
        </w:rPr>
        <w:t>传统供应链中供应商分散且信息化水平参差，数智化平台难以实现全链条透明化，供应商动态库存数据未与采购系统实时同步，导致采购周期延长，错失议价窗口期‌。</w:t>
      </w:r>
    </w:p>
    <w:p w14:paraId="6430807A">
      <w:pPr>
        <w:ind w:firstLine="640"/>
        <w:rPr>
          <w:highlight w:val="none"/>
        </w:rPr>
      </w:pPr>
      <w:r>
        <w:rPr>
          <w:rFonts w:hint="eastAsia"/>
          <w:highlight w:val="none"/>
        </w:rPr>
        <w:t>（4）食品安全监管技术应用局限‌</w:t>
      </w:r>
    </w:p>
    <w:p w14:paraId="33BDB2A5">
      <w:pPr>
        <w:ind w:firstLine="640"/>
        <w:rPr>
          <w:highlight w:val="none"/>
        </w:rPr>
      </w:pPr>
      <w:r>
        <w:rPr>
          <w:rFonts w:hint="eastAsia"/>
          <w:highlight w:val="none"/>
        </w:rPr>
        <w:t>虽引入AI巡检、VR培训等技术，但关键环节（如冷链温控、农药残留检测）仍依赖传统抽检，实时监测覆盖率不足‌，且数据维度单一，难以支撑食品安全风险预警模型的精准构建‌。</w:t>
      </w:r>
    </w:p>
    <w:p w14:paraId="0F7B341E">
      <w:pPr>
        <w:ind w:firstLine="640"/>
        <w:rPr>
          <w:highlight w:val="none"/>
        </w:rPr>
      </w:pPr>
      <w:r>
        <w:rPr>
          <w:rFonts w:hint="eastAsia" w:ascii="楷体" w:hAnsi="楷体" w:eastAsia="楷体" w:cs="楷体"/>
          <w:highlight w:val="none"/>
        </w:rPr>
        <w:t>（二）意义</w:t>
      </w:r>
      <w:r>
        <w:rPr>
          <w:rFonts w:hint="eastAsia"/>
          <w:highlight w:val="none"/>
        </w:rPr>
        <w:t>‌</w:t>
      </w:r>
    </w:p>
    <w:p w14:paraId="048B2404">
      <w:pPr>
        <w:ind w:firstLine="640"/>
        <w:rPr>
          <w:highlight w:val="none"/>
        </w:rPr>
      </w:pPr>
      <w:r>
        <w:rPr>
          <w:rFonts w:hint="eastAsia"/>
          <w:highlight w:val="none"/>
        </w:rPr>
        <w:t>制定团体标准《团餐食材供应链数智化服务规范》是为团餐食材供应链数智化服务企业提供科学、可操作的服务规范，通过统一的体系结构、服务保障、基础服务以及服务评价等服务管理规范，规范食材采购、仓储、配送及溯源等环节的数智化实践，解决传统供应链中信息割裂、效率低下、安全隐患等问题。同时也促进大数据、物联网等技术的标准化应用，提升供应链透明度和协同效率，降低运营成本，强化食品安全风险防控能力，为行业提供可复制的数智化服务框架，助力企业实现精细化运营，推动团餐产业向绿色、高效、高质量发展方向迈进。</w:t>
      </w:r>
    </w:p>
    <w:p w14:paraId="68F15B02">
      <w:pPr>
        <w:pStyle w:val="42"/>
        <w:ind w:firstLine="640"/>
        <w:rPr>
          <w:highlight w:val="none"/>
        </w:rPr>
      </w:pPr>
      <w:r>
        <w:rPr>
          <w:rFonts w:hint="eastAsia"/>
          <w:highlight w:val="none"/>
        </w:rPr>
        <w:t>标准起草单位及标准编制工作组</w:t>
      </w:r>
    </w:p>
    <w:p w14:paraId="0E3D465A">
      <w:pPr>
        <w:ind w:firstLine="640"/>
        <w:rPr>
          <w:highlight w:val="none"/>
        </w:rPr>
      </w:pPr>
      <w:r>
        <w:rPr>
          <w:rFonts w:hint="eastAsia"/>
          <w:highlight w:val="none"/>
        </w:rPr>
        <w:t>本标准由广西交投供应链科技有限公司发起，得到</w:t>
      </w:r>
      <w:r>
        <w:rPr>
          <w:rFonts w:hint="eastAsia"/>
          <w:highlight w:val="none"/>
        </w:rPr>
        <w:t>供应商、服务对象、运输单位、学校、市场监管部门等</w:t>
      </w:r>
      <w:r>
        <w:rPr>
          <w:rFonts w:hint="eastAsia"/>
          <w:highlight w:val="none"/>
        </w:rPr>
        <w:t>相关单位的支持，起草单位包括：广西交投供应链科技有限公司、XXX等。</w:t>
      </w:r>
    </w:p>
    <w:p w14:paraId="5FC0B061">
      <w:pPr>
        <w:ind w:firstLine="640"/>
        <w:rPr>
          <w:highlight w:val="none"/>
        </w:rPr>
      </w:pPr>
      <w:r>
        <w:rPr>
          <w:rFonts w:hint="eastAsia"/>
          <w:highlight w:val="none"/>
        </w:rPr>
        <w:t>为使标准制定更合理，更具可操作性，由广西交投供应链科技有限公司发起组建标准编制工作组，由标准起草单位抽调技术骨干负责标准编制工作。标准工作组成员包括标准化领域技术人员、信息化领域技术人员和金融领域的管理人员，确保了标准编制的规范化。起草人为XXX。</w:t>
      </w:r>
    </w:p>
    <w:p w14:paraId="7E3B503A">
      <w:pPr>
        <w:pStyle w:val="42"/>
        <w:ind w:firstLine="640"/>
        <w:rPr>
          <w:highlight w:val="none"/>
        </w:rPr>
      </w:pPr>
      <w:r>
        <w:rPr>
          <w:rFonts w:hint="eastAsia"/>
          <w:highlight w:val="none"/>
        </w:rPr>
        <w:t>标准编制原则和依据</w:t>
      </w:r>
    </w:p>
    <w:p w14:paraId="4481BCDA">
      <w:pPr>
        <w:pStyle w:val="37"/>
        <w:numPr>
          <w:ilvl w:val="0"/>
          <w:numId w:val="8"/>
        </w:numPr>
        <w:rPr>
          <w:highlight w:val="none"/>
        </w:rPr>
      </w:pPr>
      <w:r>
        <w:rPr>
          <w:highlight w:val="none"/>
        </w:rPr>
        <w:t>编制原则</w:t>
      </w:r>
    </w:p>
    <w:p w14:paraId="4036D3BB">
      <w:pPr>
        <w:ind w:firstLine="640"/>
        <w:rPr>
          <w:highlight w:val="none"/>
        </w:rPr>
      </w:pPr>
      <w:r>
        <w:rPr>
          <w:rFonts w:hint="eastAsia"/>
          <w:highlight w:val="none"/>
        </w:rPr>
        <w:t>标准内容的编制坚持以下原则：</w:t>
      </w:r>
    </w:p>
    <w:p w14:paraId="1265934A">
      <w:pPr>
        <w:pStyle w:val="39"/>
        <w:rPr>
          <w:highlight w:val="none"/>
        </w:rPr>
      </w:pPr>
      <w:r>
        <w:rPr>
          <w:rFonts w:hint="eastAsia"/>
          <w:highlight w:val="none"/>
        </w:rPr>
        <w:t>规范性原则</w:t>
      </w:r>
    </w:p>
    <w:p w14:paraId="5DD03601">
      <w:pPr>
        <w:ind w:firstLine="640"/>
        <w:rPr>
          <w:highlight w:val="none"/>
        </w:rPr>
      </w:pPr>
      <w:r>
        <w:rPr>
          <w:rFonts w:hint="eastAsia"/>
          <w:highlight w:val="none"/>
        </w:rPr>
        <w:t>标准的用语、格式等本文件严格按照GB/T 1.1—2020《标准化工作导则  第1部分：标准化文件的结构和起草规则》编写本标准的内容，保证标准的编写质量。</w:t>
      </w:r>
    </w:p>
    <w:p w14:paraId="17B4A014">
      <w:pPr>
        <w:pStyle w:val="39"/>
        <w:rPr>
          <w:highlight w:val="none"/>
        </w:rPr>
      </w:pPr>
      <w:r>
        <w:rPr>
          <w:rFonts w:hint="eastAsia"/>
          <w:highlight w:val="none"/>
        </w:rPr>
        <w:t>可操作性原则</w:t>
      </w:r>
    </w:p>
    <w:p w14:paraId="076DDF55">
      <w:pPr>
        <w:ind w:firstLine="640"/>
        <w:rPr>
          <w:highlight w:val="none"/>
        </w:rPr>
      </w:pPr>
      <w:r>
        <w:rPr>
          <w:rFonts w:hint="eastAsia"/>
          <w:highlight w:val="none"/>
        </w:rPr>
        <w:t>本规范在制定过程中，充分考虑了团餐食材供应链数智化服务的实际操作需求，确保各项条款具有高度的可操作性。规范详细界定了数智化服务的具体流程、技术要求以及服务质量标准，如订单管理、智能采购、仓储优化、配送规划等环节，均提供了可实施的步骤和方法。同时，规范还明确了服务供应商应具备的资质条件、平台功能要求以及人员配置标准，为服务供应商提供了清晰的指导和操作路径，便于其在实践中有效落实数智化服务，提升服务质量和效率。</w:t>
      </w:r>
    </w:p>
    <w:p w14:paraId="1D1D7EF9">
      <w:pPr>
        <w:pStyle w:val="39"/>
        <w:rPr>
          <w:highlight w:val="none"/>
        </w:rPr>
      </w:pPr>
      <w:r>
        <w:rPr>
          <w:rFonts w:hint="eastAsia"/>
          <w:highlight w:val="none"/>
        </w:rPr>
        <w:t>结合实际原则</w:t>
      </w:r>
    </w:p>
    <w:p w14:paraId="0F9CC7B0">
      <w:pPr>
        <w:ind w:firstLine="640"/>
        <w:rPr>
          <w:highlight w:val="none"/>
        </w:rPr>
      </w:pPr>
      <w:r>
        <w:rPr>
          <w:rFonts w:hint="eastAsia"/>
          <w:highlight w:val="none"/>
        </w:rPr>
        <w:t>本规范的编制紧密结合了团餐食材供应链数智化服务的实际情况，充分调研了当前团餐行业的现状和发展趋势，以及数智化技术在供应链中的应用情况。规范中的服务内容、服务保障以及服务评价与改进等要求，均基于行业实际需求和发展方向而制定。同时，规范还注重与现有法律法规、国家标准的衔接，确保各项要求既符合行业实际，又具有前瞻性和引领性。通过结合实际情况，本规范旨在推动团餐食材供应链数智化服务的规范化、标准化发展，提升整个行业的服务水平和竞争力。</w:t>
      </w:r>
    </w:p>
    <w:p w14:paraId="0CA56B61">
      <w:pPr>
        <w:pStyle w:val="37"/>
        <w:rPr>
          <w:highlight w:val="none"/>
        </w:rPr>
      </w:pPr>
      <w:r>
        <w:rPr>
          <w:rFonts w:hint="eastAsia"/>
          <w:highlight w:val="none"/>
        </w:rPr>
        <w:t>编制依据</w:t>
      </w:r>
    </w:p>
    <w:p w14:paraId="411523CE">
      <w:pPr>
        <w:ind w:firstLine="640"/>
        <w:rPr>
          <w:highlight w:val="none"/>
        </w:rPr>
      </w:pPr>
      <w:r>
        <w:rPr>
          <w:highlight w:val="none"/>
        </w:rPr>
        <w:t>本标准严格按照GB/T 1.1</w:t>
      </w:r>
      <w:r>
        <w:rPr>
          <w:rFonts w:hint="eastAsia"/>
          <w:highlight w:val="none"/>
        </w:rPr>
        <w:t>—</w:t>
      </w:r>
      <w:r>
        <w:rPr>
          <w:highlight w:val="none"/>
        </w:rPr>
        <w:t>2020《标准化工作导则  第1部分：标准化文件的结构和起草规则》的</w:t>
      </w:r>
      <w:r>
        <w:rPr>
          <w:rFonts w:hint="eastAsia"/>
          <w:highlight w:val="none"/>
        </w:rPr>
        <w:t>规则</w:t>
      </w:r>
      <w:r>
        <w:rPr>
          <w:highlight w:val="none"/>
        </w:rPr>
        <w:t>起草</w:t>
      </w:r>
      <w:r>
        <w:rPr>
          <w:rFonts w:hint="eastAsia"/>
          <w:highlight w:val="none"/>
        </w:rPr>
        <w:t>，标准主要内容遵循GB 31654《食品安全国家标准 餐饮服务通用卫生规范》、SB/T 10856《团餐管理服务规范》、T/GXCUA xxx 《团餐食材供应链数智化平台建设规范》等标准的相关规定，结合广西交投供应链科技有限公司等参编单位在团餐食材供应链数智化服务的实践情况确定，并征求相关专家意见后起草制定。</w:t>
      </w:r>
    </w:p>
    <w:p w14:paraId="630B7F2F">
      <w:pPr>
        <w:pStyle w:val="42"/>
        <w:ind w:firstLine="640"/>
        <w:rPr>
          <w:highlight w:val="none"/>
        </w:rPr>
      </w:pPr>
      <w:r>
        <w:rPr>
          <w:rFonts w:hint="eastAsia"/>
          <w:highlight w:val="none"/>
        </w:rPr>
        <w:t>标准编制过程</w:t>
      </w:r>
    </w:p>
    <w:p w14:paraId="4B1B16C0">
      <w:pPr>
        <w:pStyle w:val="37"/>
        <w:numPr>
          <w:ilvl w:val="0"/>
          <w:numId w:val="9"/>
        </w:numPr>
        <w:rPr>
          <w:highlight w:val="none"/>
        </w:rPr>
      </w:pPr>
      <w:bookmarkStart w:id="1" w:name="_Hlk144064619"/>
      <w:r>
        <w:rPr>
          <w:rFonts w:hint="eastAsia"/>
          <w:highlight w:val="none"/>
        </w:rPr>
        <w:t>标准编制</w:t>
      </w:r>
      <w:bookmarkStart w:id="2" w:name="_Hlk144052840"/>
      <w:r>
        <w:rPr>
          <w:rFonts w:hint="eastAsia"/>
          <w:highlight w:val="none"/>
        </w:rPr>
        <w:t>筹备</w:t>
      </w:r>
      <w:bookmarkEnd w:id="2"/>
      <w:r>
        <w:rPr>
          <w:rFonts w:hint="eastAsia"/>
          <w:highlight w:val="none"/>
        </w:rPr>
        <w:t>工作</w:t>
      </w:r>
    </w:p>
    <w:p w14:paraId="69449412">
      <w:pPr>
        <w:ind w:firstLine="640"/>
        <w:rPr>
          <w:highlight w:val="none"/>
        </w:rPr>
      </w:pPr>
      <w:r>
        <w:rPr>
          <w:rFonts w:hint="eastAsia"/>
          <w:highlight w:val="none"/>
        </w:rPr>
        <w:t>2025年3月，成立标准编制筹备工作组并召开标准启动会，就制定标准预研工作任务进行了分解部署。</w:t>
      </w:r>
    </w:p>
    <w:p w14:paraId="06F16BF5">
      <w:pPr>
        <w:pStyle w:val="37"/>
        <w:rPr>
          <w:highlight w:val="none"/>
        </w:rPr>
      </w:pPr>
      <w:r>
        <w:rPr>
          <w:rFonts w:hint="eastAsia"/>
          <w:highlight w:val="none"/>
        </w:rPr>
        <w:t>预研阶段</w:t>
      </w:r>
    </w:p>
    <w:p w14:paraId="76C73B51">
      <w:pPr>
        <w:pStyle w:val="39"/>
        <w:numPr>
          <w:ilvl w:val="0"/>
          <w:numId w:val="10"/>
        </w:numPr>
        <w:ind w:left="0" w:firstLine="640"/>
        <w:rPr>
          <w:highlight w:val="none"/>
        </w:rPr>
      </w:pPr>
      <w:r>
        <w:rPr>
          <w:rFonts w:hint="eastAsia"/>
          <w:highlight w:val="none"/>
        </w:rPr>
        <w:t>2025年4月，收集相关国家标准、行业标准以及团餐食材供应链数智化服务的问题，对标准编制项目进行必要性和可行性分析。</w:t>
      </w:r>
    </w:p>
    <w:p w14:paraId="543B7DCC">
      <w:pPr>
        <w:pStyle w:val="39"/>
        <w:rPr>
          <w:highlight w:val="none"/>
        </w:rPr>
      </w:pPr>
      <w:r>
        <w:rPr>
          <w:rFonts w:hint="eastAsia"/>
          <w:highlight w:val="none"/>
        </w:rPr>
        <w:t>编制《团体标准制修订项目申报书》，并向广西计算机用户协会提交立项申请。</w:t>
      </w:r>
    </w:p>
    <w:bookmarkEnd w:id="1"/>
    <w:p w14:paraId="0955E031">
      <w:pPr>
        <w:pStyle w:val="37"/>
        <w:rPr>
          <w:highlight w:val="none"/>
        </w:rPr>
      </w:pPr>
      <w:bookmarkStart w:id="3" w:name="_Hlk144064665"/>
      <w:r>
        <w:rPr>
          <w:rFonts w:hint="eastAsia"/>
          <w:highlight w:val="none"/>
        </w:rPr>
        <w:t>标准立项阶段</w:t>
      </w:r>
    </w:p>
    <w:p w14:paraId="3E866C8D">
      <w:pPr>
        <w:ind w:firstLine="640"/>
        <w:rPr>
          <w:highlight w:val="none"/>
        </w:rPr>
      </w:pPr>
      <w:r>
        <w:rPr>
          <w:highlight w:val="none"/>
        </w:rPr>
        <w:t>202</w:t>
      </w:r>
      <w:r>
        <w:rPr>
          <w:rFonts w:hint="eastAsia"/>
          <w:highlight w:val="none"/>
        </w:rPr>
        <w:t>5</w:t>
      </w:r>
      <w:r>
        <w:rPr>
          <w:highlight w:val="none"/>
        </w:rPr>
        <w:t>年</w:t>
      </w:r>
      <w:r>
        <w:rPr>
          <w:rFonts w:hint="eastAsia"/>
          <w:highlight w:val="none"/>
        </w:rPr>
        <w:t>5</w:t>
      </w:r>
      <w:r>
        <w:rPr>
          <w:highlight w:val="none"/>
        </w:rPr>
        <w:t>月</w:t>
      </w:r>
      <w:r>
        <w:rPr>
          <w:rFonts w:hint="eastAsia"/>
          <w:highlight w:val="none"/>
        </w:rPr>
        <w:t>15</w:t>
      </w:r>
      <w:r>
        <w:rPr>
          <w:highlight w:val="none"/>
        </w:rPr>
        <w:t>日</w:t>
      </w:r>
      <w:r>
        <w:rPr>
          <w:rFonts w:hint="eastAsia"/>
          <w:highlight w:val="none"/>
        </w:rPr>
        <w:t>，团体标准</w:t>
      </w:r>
      <w:r>
        <w:rPr>
          <w:highlight w:val="none"/>
        </w:rPr>
        <w:t>《</w:t>
      </w:r>
      <w:r>
        <w:rPr>
          <w:rFonts w:hint="eastAsia"/>
          <w:highlight w:val="none"/>
        </w:rPr>
        <w:t>团餐食材供应链数智化服务规范</w:t>
      </w:r>
      <w:r>
        <w:rPr>
          <w:highlight w:val="none"/>
        </w:rPr>
        <w:t>》</w:t>
      </w:r>
      <w:r>
        <w:rPr>
          <w:rFonts w:hint="eastAsia"/>
          <w:highlight w:val="none"/>
        </w:rPr>
        <w:t>正式立项。</w:t>
      </w:r>
    </w:p>
    <w:bookmarkEnd w:id="3"/>
    <w:p w14:paraId="45FF3244">
      <w:pPr>
        <w:pStyle w:val="37"/>
        <w:rPr>
          <w:highlight w:val="none"/>
        </w:rPr>
      </w:pPr>
      <w:r>
        <w:rPr>
          <w:rFonts w:hint="eastAsia"/>
          <w:highlight w:val="none"/>
        </w:rPr>
        <w:t>成立标准编制工作组</w:t>
      </w:r>
    </w:p>
    <w:p w14:paraId="6A383AC2">
      <w:pPr>
        <w:ind w:firstLine="640"/>
        <w:rPr>
          <w:highlight w:val="none"/>
        </w:rPr>
      </w:pPr>
      <w:bookmarkStart w:id="4" w:name="_Hlk144064724"/>
      <w:r>
        <w:rPr>
          <w:highlight w:val="none"/>
        </w:rPr>
        <w:t>202</w:t>
      </w:r>
      <w:r>
        <w:rPr>
          <w:rFonts w:hint="eastAsia"/>
          <w:highlight w:val="none"/>
        </w:rPr>
        <w:t>5</w:t>
      </w:r>
      <w:r>
        <w:rPr>
          <w:highlight w:val="none"/>
        </w:rPr>
        <w:t>年</w:t>
      </w:r>
      <w:r>
        <w:rPr>
          <w:rFonts w:hint="eastAsia"/>
          <w:highlight w:val="none"/>
        </w:rPr>
        <w:t>3</w:t>
      </w:r>
      <w:r>
        <w:rPr>
          <w:highlight w:val="none"/>
        </w:rPr>
        <w:t>月，召开组建起草工作组专题会,成立了标准编制工作组，制定了起草编写方案与进度安排，明确任务职责，确定工作技术路线，开展团体标准的编制工作：</w:t>
      </w:r>
    </w:p>
    <w:p w14:paraId="0A331F70">
      <w:pPr>
        <w:ind w:firstLine="640"/>
        <w:rPr>
          <w:highlight w:val="none"/>
        </w:rPr>
      </w:pPr>
      <w:r>
        <w:rPr>
          <w:rFonts w:hint="eastAsia"/>
          <w:highlight w:val="none"/>
        </w:rPr>
        <w:t>标准编制工作组下设调研组、草案编写组、标准实施组：</w:t>
      </w:r>
    </w:p>
    <w:p w14:paraId="6649C1EF">
      <w:pPr>
        <w:pStyle w:val="39"/>
        <w:numPr>
          <w:ilvl w:val="0"/>
          <w:numId w:val="11"/>
        </w:numPr>
        <w:ind w:left="0" w:firstLine="640"/>
        <w:rPr>
          <w:highlight w:val="none"/>
        </w:rPr>
      </w:pPr>
      <w:r>
        <w:rPr>
          <w:highlight w:val="none"/>
        </w:rPr>
        <w:t>调研组负责国内有关</w:t>
      </w:r>
      <w:r>
        <w:rPr>
          <w:rFonts w:hint="eastAsia"/>
          <w:highlight w:val="none"/>
        </w:rPr>
        <w:t>团餐食材供应链数智化服务</w:t>
      </w:r>
      <w:r>
        <w:rPr>
          <w:highlight w:val="none"/>
        </w:rPr>
        <w:t>文献资料的查询、收集和整理工作，</w:t>
      </w:r>
      <w:r>
        <w:rPr>
          <w:rFonts w:hint="eastAsia"/>
          <w:highlight w:val="none"/>
        </w:rPr>
        <w:t>梳理现有研究</w:t>
      </w:r>
      <w:r>
        <w:rPr>
          <w:highlight w:val="none"/>
        </w:rPr>
        <w:t>对</w:t>
      </w:r>
      <w:r>
        <w:rPr>
          <w:rFonts w:hint="eastAsia"/>
          <w:highlight w:val="none"/>
        </w:rPr>
        <w:t>团餐食材供应链数智化服务</w:t>
      </w:r>
      <w:r>
        <w:rPr>
          <w:highlight w:val="none"/>
        </w:rPr>
        <w:t>研究情况和目前</w:t>
      </w:r>
      <w:r>
        <w:rPr>
          <w:rFonts w:hint="eastAsia"/>
          <w:highlight w:val="none"/>
        </w:rPr>
        <w:t>区内实际情况</w:t>
      </w:r>
      <w:r>
        <w:rPr>
          <w:highlight w:val="none"/>
        </w:rPr>
        <w:t>。</w:t>
      </w:r>
    </w:p>
    <w:p w14:paraId="36A1DB25">
      <w:pPr>
        <w:pStyle w:val="39"/>
        <w:rPr>
          <w:highlight w:val="none"/>
        </w:rPr>
      </w:pPr>
      <w:r>
        <w:rPr>
          <w:highlight w:val="none"/>
        </w:rPr>
        <w:t>草案编写组负责起草标准草案、征求意见稿和标准编制说明、送审稿</w:t>
      </w:r>
      <w:r>
        <w:rPr>
          <w:rFonts w:hint="eastAsia"/>
          <w:highlight w:val="none"/>
        </w:rPr>
        <w:t>和</w:t>
      </w:r>
      <w:r>
        <w:rPr>
          <w:highlight w:val="none"/>
        </w:rPr>
        <w:t>编制说明的编写工作，包括后期网上征求意见，召开征求意见会、</w:t>
      </w:r>
      <w:r>
        <w:rPr>
          <w:rFonts w:hint="eastAsia"/>
          <w:highlight w:val="none"/>
        </w:rPr>
        <w:t>技术审查会</w:t>
      </w:r>
      <w:r>
        <w:rPr>
          <w:highlight w:val="none"/>
        </w:rPr>
        <w:t>以及标准的不断修改和完善。</w:t>
      </w:r>
    </w:p>
    <w:p w14:paraId="7A60F4CD">
      <w:pPr>
        <w:pStyle w:val="39"/>
        <w:rPr>
          <w:highlight w:val="none"/>
        </w:rPr>
      </w:pPr>
      <w:r>
        <w:rPr>
          <w:highlight w:val="none"/>
        </w:rPr>
        <w:t>标准实施组负责团体标准发布后，组织相关</w:t>
      </w:r>
      <w:r>
        <w:rPr>
          <w:rFonts w:hint="eastAsia"/>
          <w:highlight w:val="none"/>
        </w:rPr>
        <w:t>主体</w:t>
      </w:r>
      <w:r>
        <w:rPr>
          <w:highlight w:val="none"/>
        </w:rPr>
        <w:t>开展标准宣贯培训会，对标准进行详细解读，并根据标准对</w:t>
      </w:r>
      <w:r>
        <w:rPr>
          <w:rFonts w:hint="eastAsia"/>
          <w:highlight w:val="none"/>
        </w:rPr>
        <w:t>科技项目管理数据监测与评价</w:t>
      </w:r>
      <w:r>
        <w:rPr>
          <w:highlight w:val="none"/>
        </w:rPr>
        <w:t>进行规范化管理，为切实保障管理有效，并对标准实施情况进行总结分析，不断对标准提出修正意见。</w:t>
      </w:r>
    </w:p>
    <w:bookmarkEnd w:id="4"/>
    <w:p w14:paraId="749C5EEC">
      <w:pPr>
        <w:pStyle w:val="37"/>
        <w:rPr>
          <w:highlight w:val="none"/>
        </w:rPr>
      </w:pPr>
      <w:bookmarkStart w:id="5" w:name="_Hlk144064797"/>
      <w:bookmarkStart w:id="6" w:name="_Hlk144064788"/>
      <w:r>
        <w:rPr>
          <w:rFonts w:hint="eastAsia"/>
          <w:highlight w:val="none"/>
        </w:rPr>
        <w:t>理论研究阶段</w:t>
      </w:r>
    </w:p>
    <w:bookmarkEnd w:id="5"/>
    <w:p w14:paraId="2DF266B7">
      <w:pPr>
        <w:ind w:firstLine="640"/>
        <w:rPr>
          <w:highlight w:val="none"/>
        </w:rPr>
      </w:pPr>
      <w:bookmarkStart w:id="7" w:name="_Hlk144064810"/>
      <w:r>
        <w:rPr>
          <w:rFonts w:hint="eastAsia"/>
          <w:highlight w:val="none"/>
        </w:rPr>
        <w:t>标准编制工作组成立后，对团餐食材供应链数智化服务进行了深入的调查研究，收集了区内外相关的材料、相关标准和国外技术资料</w:t>
      </w:r>
      <w:r>
        <w:rPr>
          <w:highlight w:val="none"/>
        </w:rPr>
        <w:t>,主要有：</w:t>
      </w:r>
    </w:p>
    <w:bookmarkEnd w:id="6"/>
    <w:p w14:paraId="475B525F">
      <w:pPr>
        <w:ind w:firstLine="640"/>
        <w:rPr>
          <w:highlight w:val="none"/>
        </w:rPr>
      </w:pPr>
      <w:r>
        <w:rPr>
          <w:rFonts w:hint="eastAsia"/>
          <w:highlight w:val="none"/>
        </w:rPr>
        <w:t>GB 3165 《食品安全国家标准 餐饮服务通用卫生规范》规定了团餐食材供应链数智化平台在运营管理中应遵守的食品安全卫生要求，确保食材从集采到配送的全链条符合食品安全标准。</w:t>
      </w:r>
    </w:p>
    <w:p w14:paraId="1573E2D4">
      <w:pPr>
        <w:ind w:firstLine="640"/>
        <w:rPr>
          <w:highlight w:val="none"/>
        </w:rPr>
      </w:pPr>
      <w:r>
        <w:rPr>
          <w:rFonts w:hint="eastAsia"/>
          <w:highlight w:val="none"/>
        </w:rPr>
        <w:t>SB/T 10856《团餐管理服务规范》：作为团餐行业的指导性标准，为团餐食材供应链数智化平台的建设和管理提供了重要的参考依据，特别是在术语和定义、运营管理要求等方面，确保了平台与团餐行业管理标准的一致性。</w:t>
      </w:r>
    </w:p>
    <w:p w14:paraId="19D18A1A">
      <w:pPr>
        <w:ind w:firstLine="640"/>
        <w:rPr>
          <w:highlight w:val="none"/>
        </w:rPr>
      </w:pPr>
      <w:r>
        <w:rPr>
          <w:rFonts w:hint="eastAsia"/>
          <w:highlight w:val="none"/>
        </w:rPr>
        <w:t>T/GXCUA xxx 《团餐食材供应链数智化平台建设规范》：规定了团餐食材供应链数智化平台的基本要求、总体架构、功能要求、管理要求、评价改进等内容，为团餐食材供应链数智化平台的开发和运营提供了全面的指导和规范，确保了平台的技术先进性和管理科学性，是标准制定过程中不可或缺的重要参考。</w:t>
      </w:r>
    </w:p>
    <w:p w14:paraId="16ABCBEF">
      <w:pPr>
        <w:ind w:firstLine="640"/>
        <w:rPr>
          <w:highlight w:val="none"/>
        </w:rPr>
      </w:pPr>
      <w:r>
        <w:rPr>
          <w:rFonts w:hint="eastAsia"/>
          <w:highlight w:val="none"/>
        </w:rPr>
        <w:t>对上述资料进行了研究分析、资料查证工作后，确定了标准的制定原则；起草单位和相关人员有着丰富的团餐食材供应链数智化平台管理的经验，为标准的起草奠定了基础。</w:t>
      </w:r>
      <w:r>
        <w:rPr>
          <w:highlight w:val="none"/>
        </w:rPr>
        <w:t xml:space="preserve"> </w:t>
      </w:r>
    </w:p>
    <w:p w14:paraId="57BB440C">
      <w:pPr>
        <w:ind w:firstLine="640"/>
        <w:rPr>
          <w:highlight w:val="none"/>
        </w:rPr>
      </w:pPr>
      <w:r>
        <w:rPr>
          <w:rFonts w:hint="eastAsia"/>
          <w:highlight w:val="none"/>
        </w:rPr>
        <w:t>起草工作组进一步研究了目前国内团餐食材供应链数智化服务的现状，梳理了标准分类的可能性，明确了编制要求和指标，为标准的具体起草明确了方向。</w:t>
      </w:r>
    </w:p>
    <w:bookmarkEnd w:id="7"/>
    <w:p w14:paraId="462E715A">
      <w:pPr>
        <w:pStyle w:val="37"/>
        <w:rPr>
          <w:highlight w:val="none"/>
        </w:rPr>
      </w:pPr>
      <w:r>
        <w:rPr>
          <w:rFonts w:hint="eastAsia"/>
          <w:highlight w:val="none"/>
        </w:rPr>
        <w:t>编制标准草案</w:t>
      </w:r>
    </w:p>
    <w:p w14:paraId="7EBF603C">
      <w:pPr>
        <w:ind w:firstLine="640"/>
        <w:rPr>
          <w:highlight w:val="none"/>
        </w:rPr>
      </w:pPr>
      <w:r>
        <w:rPr>
          <w:rFonts w:hint="eastAsia"/>
          <w:highlight w:val="none"/>
        </w:rPr>
        <w:t>2025年3月，广西计算机用户协会对标准提出单位相关成员进行了 GB/T 1.1-2020 《标准化工作导则 第1部分：标准化文件的结构和起草规则》的讲解。在前期预研工作的基础上，确定了标准的适用范围、相关术语和技术内容，形成了团体标准草案。</w:t>
      </w:r>
    </w:p>
    <w:p w14:paraId="0EDBD623">
      <w:pPr>
        <w:pStyle w:val="37"/>
        <w:rPr>
          <w:highlight w:val="none"/>
        </w:rPr>
      </w:pPr>
      <w:r>
        <w:rPr>
          <w:rFonts w:hint="eastAsia"/>
          <w:highlight w:val="none"/>
        </w:rPr>
        <w:t>组织召开标准内部研讨会，编制完成标准讨论稿</w:t>
      </w:r>
    </w:p>
    <w:p w14:paraId="22B2A567">
      <w:pPr>
        <w:ind w:firstLine="640"/>
        <w:rPr>
          <w:highlight w:val="none"/>
        </w:rPr>
      </w:pPr>
      <w:r>
        <w:rPr>
          <w:highlight w:val="none"/>
        </w:rPr>
        <w:t>202</w:t>
      </w:r>
      <w:r>
        <w:rPr>
          <w:rFonts w:hint="eastAsia"/>
          <w:highlight w:val="none"/>
        </w:rPr>
        <w:t>5</w:t>
      </w:r>
      <w:r>
        <w:rPr>
          <w:highlight w:val="none"/>
        </w:rPr>
        <w:t>年</w:t>
      </w:r>
      <w:r>
        <w:rPr>
          <w:rFonts w:hint="eastAsia"/>
          <w:highlight w:val="none"/>
        </w:rPr>
        <w:t>4-5</w:t>
      </w:r>
      <w:r>
        <w:rPr>
          <w:highlight w:val="none"/>
        </w:rPr>
        <w:t>月</w:t>
      </w:r>
      <w:r>
        <w:rPr>
          <w:rFonts w:hint="eastAsia"/>
          <w:highlight w:val="none"/>
        </w:rPr>
        <w:t>，标准编制工作组就草案初稿</w:t>
      </w:r>
      <w:r>
        <w:rPr>
          <w:highlight w:val="none"/>
        </w:rPr>
        <w:t>开展了多次内部</w:t>
      </w:r>
      <w:r>
        <w:rPr>
          <w:rFonts w:hint="eastAsia"/>
          <w:highlight w:val="none"/>
        </w:rPr>
        <w:t>研</w:t>
      </w:r>
      <w:r>
        <w:rPr>
          <w:highlight w:val="none"/>
        </w:rPr>
        <w:t>论，并</w:t>
      </w:r>
      <w:r>
        <w:rPr>
          <w:rFonts w:hint="eastAsia"/>
          <w:highlight w:val="none"/>
        </w:rPr>
        <w:t>多次</w:t>
      </w:r>
      <w:r>
        <w:rPr>
          <w:highlight w:val="none"/>
        </w:rPr>
        <w:t>对标准进行修改和完善，形成了</w:t>
      </w:r>
      <w:r>
        <w:rPr>
          <w:rFonts w:hint="eastAsia"/>
          <w:highlight w:val="none"/>
        </w:rPr>
        <w:t>标准讨论稿</w:t>
      </w:r>
      <w:r>
        <w:rPr>
          <w:highlight w:val="none"/>
        </w:rPr>
        <w:t>。</w:t>
      </w:r>
    </w:p>
    <w:p w14:paraId="3A802C19">
      <w:pPr>
        <w:pStyle w:val="37"/>
        <w:rPr>
          <w:highlight w:val="none"/>
        </w:rPr>
      </w:pPr>
      <w:r>
        <w:rPr>
          <w:rFonts w:hint="eastAsia"/>
          <w:highlight w:val="none"/>
        </w:rPr>
        <w:t>组织召开标准内部评审会，修订完成征求意见稿</w:t>
      </w:r>
    </w:p>
    <w:p w14:paraId="62288017">
      <w:pPr>
        <w:ind w:firstLine="640"/>
        <w:rPr>
          <w:highlight w:val="none"/>
        </w:rPr>
      </w:pPr>
      <w:r>
        <w:rPr>
          <w:highlight w:val="none"/>
        </w:rPr>
        <w:t>202</w:t>
      </w:r>
      <w:r>
        <w:rPr>
          <w:rFonts w:hint="eastAsia"/>
          <w:highlight w:val="none"/>
        </w:rPr>
        <w:t>5</w:t>
      </w:r>
      <w:r>
        <w:rPr>
          <w:highlight w:val="none"/>
        </w:rPr>
        <w:t>年</w:t>
      </w:r>
      <w:r>
        <w:rPr>
          <w:rFonts w:hint="eastAsia"/>
          <w:highlight w:val="none"/>
        </w:rPr>
        <w:t>6</w:t>
      </w:r>
      <w:r>
        <w:rPr>
          <w:highlight w:val="none"/>
        </w:rPr>
        <w:t>月，</w:t>
      </w:r>
      <w:r>
        <w:rPr>
          <w:rFonts w:hint="eastAsia"/>
          <w:highlight w:val="none"/>
        </w:rPr>
        <w:t>标准编制工作组就</w:t>
      </w:r>
      <w:r>
        <w:rPr>
          <w:highlight w:val="none"/>
        </w:rPr>
        <w:t>讨论稿</w:t>
      </w:r>
      <w:r>
        <w:rPr>
          <w:rFonts w:hint="eastAsia"/>
          <w:highlight w:val="none"/>
        </w:rPr>
        <w:t>召开内部评审会议，根据评审意见，</w:t>
      </w:r>
      <w:r>
        <w:rPr>
          <w:highlight w:val="none"/>
        </w:rPr>
        <w:t>完善并形成了标准征求意见稿。</w:t>
      </w:r>
    </w:p>
    <w:p w14:paraId="46C6D75C">
      <w:pPr>
        <w:pStyle w:val="42"/>
        <w:ind w:firstLine="640"/>
        <w:rPr>
          <w:highlight w:val="none"/>
        </w:rPr>
      </w:pPr>
      <w:r>
        <w:rPr>
          <w:rFonts w:hint="eastAsia"/>
          <w:highlight w:val="none"/>
        </w:rPr>
        <w:t>各项内容的确定和依据说明</w:t>
      </w:r>
    </w:p>
    <w:p w14:paraId="5540B891">
      <w:pPr>
        <w:ind w:firstLine="640"/>
        <w:rPr>
          <w:highlight w:val="none"/>
        </w:rPr>
      </w:pPr>
      <w:r>
        <w:rPr>
          <w:rFonts w:hint="eastAsia"/>
          <w:highlight w:val="none"/>
        </w:rPr>
        <w:t>本规范界定了团餐食材供应链数智化服务的术语和定义，规定了服务体系、服务内容、服务保障以及服务评价与改进的具体要求，明确适用于提供团餐食材供应链数智化服务的第三方平台。</w:t>
      </w:r>
    </w:p>
    <w:p w14:paraId="0CC2D955">
      <w:pPr>
        <w:pStyle w:val="37"/>
        <w:numPr>
          <w:ilvl w:val="0"/>
          <w:numId w:val="12"/>
        </w:numPr>
        <w:rPr>
          <w:highlight w:val="none"/>
        </w:rPr>
      </w:pPr>
      <w:r>
        <w:rPr>
          <w:rFonts w:hint="eastAsia"/>
          <w:highlight w:val="none"/>
        </w:rPr>
        <w:t>服务体系</w:t>
      </w:r>
    </w:p>
    <w:p w14:paraId="2A1858EA">
      <w:pPr>
        <w:pStyle w:val="37"/>
        <w:numPr>
          <w:ilvl w:val="0"/>
          <w:numId w:val="0"/>
        </w:numPr>
        <w:ind w:firstLine="640" w:firstLineChars="200"/>
        <w:rPr>
          <w:rFonts w:ascii="Times New Roman" w:eastAsia="仿宋_GB2312" w:cs="Times New Roman"/>
          <w:szCs w:val="22"/>
          <w:highlight w:val="none"/>
          <w14:ligatures w14:val="none"/>
        </w:rPr>
      </w:pPr>
      <w:r>
        <w:rPr>
          <w:rFonts w:hint="eastAsia" w:ascii="Times New Roman" w:eastAsia="仿宋_GB2312" w:cs="Times New Roman"/>
          <w:szCs w:val="22"/>
          <w:highlight w:val="none"/>
          <w14:ligatures w14:val="none"/>
        </w:rPr>
        <w:t>服务体系是服务提供商以团餐食材供应链数智化平台为基础，提供数智化技术服务的方式，包括服务对象（团餐企业、食材供应商、配送企业）、服务内容（订单管理、智能采购等）和服务保障（资质、平台、人员、管理）。</w:t>
      </w:r>
    </w:p>
    <w:p w14:paraId="0317C3FB">
      <w:pPr>
        <w:pStyle w:val="37"/>
        <w:numPr>
          <w:ilvl w:val="0"/>
          <w:numId w:val="0"/>
        </w:numPr>
        <w:ind w:firstLine="640" w:firstLineChars="200"/>
        <w:rPr>
          <w:rFonts w:ascii="Times New Roman" w:eastAsia="仿宋_GB2312" w:cs="Times New Roman"/>
          <w:szCs w:val="22"/>
          <w:highlight w:val="none"/>
          <w14:ligatures w14:val="none"/>
        </w:rPr>
      </w:pPr>
      <w:r>
        <w:rPr>
          <w:rFonts w:hint="eastAsia" w:ascii="Times New Roman" w:eastAsia="仿宋_GB2312" w:cs="Times New Roman"/>
          <w:szCs w:val="22"/>
          <w:highlight w:val="none"/>
          <w14:ligatures w14:val="none"/>
        </w:rPr>
        <w:t>1.服务体系的构建基于团餐食材供应链数智化服务的全过程，确保服务的全面性和系统性。</w:t>
      </w:r>
    </w:p>
    <w:p w14:paraId="41C625C9">
      <w:pPr>
        <w:pStyle w:val="37"/>
        <w:numPr>
          <w:ilvl w:val="0"/>
          <w:numId w:val="0"/>
        </w:numPr>
        <w:ind w:firstLine="640" w:firstLineChars="200"/>
        <w:rPr>
          <w:rFonts w:ascii="Times New Roman" w:eastAsia="仿宋_GB2312" w:cs="Times New Roman"/>
          <w:szCs w:val="22"/>
          <w:highlight w:val="none"/>
          <w14:ligatures w14:val="none"/>
        </w:rPr>
      </w:pPr>
      <w:r>
        <w:rPr>
          <w:rFonts w:hint="eastAsia" w:ascii="Times New Roman" w:eastAsia="仿宋_GB2312" w:cs="Times New Roman"/>
          <w:szCs w:val="22"/>
          <w:highlight w:val="none"/>
          <w14:ligatures w14:val="none"/>
        </w:rPr>
        <w:t>2.通过明确服务对象和服务内容，指导服务供应商提供针对性的数智化服务。</w:t>
      </w:r>
    </w:p>
    <w:p w14:paraId="69A4734D">
      <w:pPr>
        <w:pStyle w:val="37"/>
        <w:numPr>
          <w:ilvl w:val="0"/>
          <w:numId w:val="0"/>
        </w:numPr>
        <w:ind w:firstLine="640" w:firstLineChars="200"/>
        <w:rPr>
          <w:rFonts w:ascii="Times New Roman" w:eastAsia="仿宋_GB2312" w:cs="Times New Roman"/>
          <w:szCs w:val="22"/>
          <w:highlight w:val="none"/>
          <w14:ligatures w14:val="none"/>
        </w:rPr>
      </w:pPr>
      <w:r>
        <w:rPr>
          <w:rFonts w:hint="eastAsia" w:ascii="Times New Roman" w:eastAsia="仿宋_GB2312" w:cs="Times New Roman"/>
          <w:szCs w:val="22"/>
          <w:highlight w:val="none"/>
          <w14:ligatures w14:val="none"/>
        </w:rPr>
        <w:t>3.服务保障部分强调了对服务供应商的资质要求和管理要求，确保服务的可靠性和安全性。</w:t>
      </w:r>
    </w:p>
    <w:p w14:paraId="64E8354D">
      <w:pPr>
        <w:pStyle w:val="37"/>
        <w:numPr>
          <w:ilvl w:val="0"/>
          <w:numId w:val="12"/>
        </w:numPr>
        <w:rPr>
          <w:highlight w:val="none"/>
        </w:rPr>
      </w:pPr>
      <w:r>
        <w:rPr>
          <w:rFonts w:hint="eastAsia"/>
          <w:highlight w:val="none"/>
        </w:rPr>
        <w:t>服务内容</w:t>
      </w:r>
    </w:p>
    <w:p w14:paraId="1BE8F86B">
      <w:pPr>
        <w:ind w:firstLine="640"/>
        <w:rPr>
          <w:rFonts w:hint="eastAsia"/>
          <w:highlight w:val="none"/>
        </w:rPr>
      </w:pPr>
      <w:r>
        <w:rPr>
          <w:rFonts w:hint="eastAsia"/>
          <w:highlight w:val="none"/>
        </w:rPr>
        <w:t>根据团餐食材供应链行业的最佳体验，基础的服务内容包括了订单管理、采购、仓储、配送、结算、质量管理、数据收集等内容。起草单位在工作实践中，研发成功基于大数据和区块链关键技术的数智化团餐安全供应链集采平台。通过平台结合信息化、数字化、智能化的技术和手段为平台的使用群体提供了除了基础的方面的其他数智化服务，包括订单管理、智能采购、仓储优化、配送规划、智能结算、质量管理、数据收集、智能匹配、推送服务和供应链金融等。该平台2024年开始上线运营，24-26年处于的培育孵化期，预计至26年累计交易额约达12亿元，这为团餐食材供应链数智化服务积累和丰富的实践经验。从而确定了各项服务内容的要求。</w:t>
      </w:r>
    </w:p>
    <w:p w14:paraId="4908EE78">
      <w:pPr>
        <w:pStyle w:val="37"/>
        <w:rPr>
          <w:highlight w:val="none"/>
        </w:rPr>
      </w:pPr>
      <w:r>
        <w:rPr>
          <w:rFonts w:hint="eastAsia"/>
          <w:highlight w:val="none"/>
        </w:rPr>
        <w:t>服务保障</w:t>
      </w:r>
    </w:p>
    <w:p w14:paraId="2BBF594E">
      <w:pPr>
        <w:ind w:firstLine="640"/>
        <w:rPr>
          <w:highlight w:val="none"/>
        </w:rPr>
      </w:pPr>
      <w:r>
        <w:rPr>
          <w:rFonts w:hint="eastAsia"/>
          <w:highlight w:val="none"/>
        </w:rPr>
        <w:t>服务保障参考信息技术服务标准核心要素：人员、资源、技术、过程而确定。</w:t>
      </w:r>
    </w:p>
    <w:p w14:paraId="0AC471B5">
      <w:pPr>
        <w:ind w:firstLine="640"/>
        <w:rPr>
          <w:highlight w:val="none"/>
        </w:rPr>
      </w:pPr>
      <w:r>
        <w:rPr>
          <w:rFonts w:hint="eastAsia"/>
          <w:highlight w:val="none"/>
        </w:rPr>
        <w:t>1.资质要求确保服务供应商具备合法经营和提供数智化服务的能力。</w:t>
      </w:r>
    </w:p>
    <w:p w14:paraId="2D4ADCEF">
      <w:pPr>
        <w:ind w:firstLine="640"/>
        <w:rPr>
          <w:highlight w:val="none"/>
        </w:rPr>
      </w:pPr>
      <w:r>
        <w:rPr>
          <w:rFonts w:hint="eastAsia"/>
          <w:highlight w:val="none"/>
        </w:rPr>
        <w:t>2.平台要求确保数智化平台的功能、技术、安全符合特定标准，保障服务的稳定性和安全性。</w:t>
      </w:r>
    </w:p>
    <w:p w14:paraId="2C0A8ECC">
      <w:pPr>
        <w:ind w:firstLine="640"/>
        <w:rPr>
          <w:highlight w:val="none"/>
        </w:rPr>
      </w:pPr>
      <w:r>
        <w:rPr>
          <w:rFonts w:hint="eastAsia"/>
          <w:highlight w:val="none"/>
        </w:rPr>
        <w:t>3.人员要求强调了对专业技术人员、管理人员和客服人员的配备和培训，提升服务水平。</w:t>
      </w:r>
    </w:p>
    <w:p w14:paraId="2C14F703">
      <w:pPr>
        <w:ind w:firstLine="640"/>
        <w:rPr>
          <w:highlight w:val="none"/>
        </w:rPr>
      </w:pPr>
      <w:r>
        <w:rPr>
          <w:rFonts w:hint="eastAsia"/>
          <w:highlight w:val="none"/>
        </w:rPr>
        <w:t>4.管理要求确保服务供应商有完善的管理制度，保障服务的规范性和合规性。</w:t>
      </w:r>
    </w:p>
    <w:p w14:paraId="3B54EBD5">
      <w:pPr>
        <w:pStyle w:val="37"/>
        <w:rPr>
          <w:highlight w:val="none"/>
        </w:rPr>
      </w:pPr>
      <w:r>
        <w:rPr>
          <w:rFonts w:hint="eastAsia"/>
          <w:highlight w:val="none"/>
        </w:rPr>
        <w:t>服务评价与改进</w:t>
      </w:r>
    </w:p>
    <w:p w14:paraId="43E817A1">
      <w:pPr>
        <w:ind w:firstLine="640"/>
        <w:rPr>
          <w:highlight w:val="none"/>
        </w:rPr>
      </w:pPr>
      <w:r>
        <w:rPr>
          <w:rFonts w:hint="eastAsia"/>
          <w:highlight w:val="none"/>
        </w:rPr>
        <w:t>规定了服务评价与改进制度，包括评价内容、评价方式、评价频率、分级标准和改进措施。</w:t>
      </w:r>
    </w:p>
    <w:p w14:paraId="39DF5FBE">
      <w:pPr>
        <w:ind w:firstLine="640"/>
        <w:rPr>
          <w:highlight w:val="none"/>
        </w:rPr>
      </w:pPr>
      <w:r>
        <w:rPr>
          <w:rFonts w:hint="eastAsia"/>
          <w:highlight w:val="none"/>
        </w:rPr>
        <w:t>1.服务评价与改进制度的建立有助于持续提升服务质量，提高用户满意度。</w:t>
      </w:r>
    </w:p>
    <w:p w14:paraId="4968D736">
      <w:pPr>
        <w:ind w:firstLine="640"/>
        <w:rPr>
          <w:highlight w:val="none"/>
        </w:rPr>
      </w:pPr>
      <w:r>
        <w:rPr>
          <w:rFonts w:hint="eastAsia"/>
          <w:highlight w:val="none"/>
        </w:rPr>
        <w:t>2.评价内容涵盖了数据决策支持时效性、供应链协同效率、用户满意度、食品安全合规性和投诉处理效率等关键指标。</w:t>
      </w:r>
    </w:p>
    <w:p w14:paraId="56150EA1">
      <w:pPr>
        <w:ind w:firstLine="640"/>
        <w:rPr>
          <w:highlight w:val="none"/>
        </w:rPr>
      </w:pPr>
      <w:r>
        <w:rPr>
          <w:rFonts w:hint="eastAsia"/>
          <w:highlight w:val="none"/>
        </w:rPr>
        <w:t>3.评价方式结合了线上问卷调查、电话回访和线下访谈等多种手段，确保评价的全面性和客观性。</w:t>
      </w:r>
    </w:p>
    <w:p w14:paraId="00DF126E">
      <w:pPr>
        <w:ind w:firstLine="640"/>
        <w:rPr>
          <w:highlight w:val="none"/>
        </w:rPr>
      </w:pPr>
      <w:r>
        <w:rPr>
          <w:rFonts w:hint="eastAsia"/>
          <w:highlight w:val="none"/>
        </w:rPr>
        <w:t>4.通过定期评价和分级标准，及时发现服务中的问题并进行针对性改进，提升整体服务水平。</w:t>
      </w:r>
    </w:p>
    <w:p w14:paraId="08D2B492">
      <w:pPr>
        <w:pStyle w:val="42"/>
        <w:ind w:firstLine="640"/>
        <w:rPr>
          <w:highlight w:val="none"/>
        </w:rPr>
      </w:pPr>
      <w:r>
        <w:rPr>
          <w:rFonts w:hint="eastAsia"/>
          <w:highlight w:val="none"/>
        </w:rPr>
        <w:t>与国外、国内同类标准水平的比较</w:t>
      </w:r>
    </w:p>
    <w:p w14:paraId="1665F7C5">
      <w:pPr>
        <w:ind w:firstLine="640"/>
        <w:rPr>
          <w:highlight w:val="none"/>
        </w:rPr>
      </w:pPr>
      <w:r>
        <w:rPr>
          <w:rFonts w:hint="eastAsia"/>
          <w:highlight w:val="none"/>
        </w:rPr>
        <w:t>经查，截止目前，与团餐食材供应链企业、供应链数智化平台、数智化平台建设、数字化平台建设有关的行业标准、地方标准、团体标准有：《WH/T 106-2024  公共美术馆数字化服务规范》、《DB3203/T 1045—2023商场数字化服务管理规范》《DB3310/T 111-2023未成年人关爱保护数字化服务管理规范》《DB61/T 1705-2023旅游景区门票数字化服务规范》《DB34/T 4422-2023  家政企业数字化服务规范》、《T/JPH 005-2024化工数智化环保管家服务规范》、《T/STIC 120077—2023福利事务数字化运营服务规范》上述标准是各行业数智化服务的标准，但都不是针对团餐食材。</w:t>
      </w:r>
    </w:p>
    <w:p w14:paraId="60DEFE6B">
      <w:pPr>
        <w:ind w:firstLine="640"/>
        <w:rPr>
          <w:highlight w:val="none"/>
        </w:rPr>
      </w:pPr>
      <w:r>
        <w:rPr>
          <w:rFonts w:hint="eastAsia"/>
          <w:highlight w:val="none"/>
        </w:rPr>
        <w:t>无相关国家标准。</w:t>
      </w:r>
    </w:p>
    <w:p w14:paraId="65D339C1">
      <w:pPr>
        <w:ind w:firstLine="640"/>
        <w:rPr>
          <w:highlight w:val="none"/>
        </w:rPr>
      </w:pPr>
      <w:r>
        <w:rPr>
          <w:rFonts w:hint="eastAsia"/>
          <w:highlight w:val="none"/>
        </w:rPr>
        <w:t>国内外尚无针对团餐食材供应链数智化服务规范的标准。</w:t>
      </w:r>
    </w:p>
    <w:p w14:paraId="735B9267">
      <w:pPr>
        <w:pStyle w:val="42"/>
        <w:ind w:firstLine="640"/>
        <w:rPr>
          <w:highlight w:val="none"/>
        </w:rPr>
      </w:pPr>
      <w:r>
        <w:rPr>
          <w:rFonts w:hint="eastAsia"/>
          <w:highlight w:val="none"/>
        </w:rPr>
        <w:t>与有关现行法律法规、标准的关系</w:t>
      </w:r>
    </w:p>
    <w:p w14:paraId="1B0C6BD6">
      <w:pPr>
        <w:pStyle w:val="9"/>
        <w:rPr>
          <w:highlight w:val="none"/>
        </w:rPr>
      </w:pPr>
      <w:r>
        <w:rPr>
          <w:rFonts w:hint="eastAsia"/>
          <w:highlight w:val="none"/>
        </w:rPr>
        <w:t>本标准在国家标准GB 3165《食品安全国家标准 餐饮服务通用卫生规范》、行业标准SB/T 10856《团餐管理服务规范》等基础上，结合相关政策规定，提出了团餐食材供应链数智化服务规范。本标准符合我国现行法律法规的相关规定，与其他相关标准无矛盾和不协调的情况。</w:t>
      </w:r>
    </w:p>
    <w:p w14:paraId="4691B24E">
      <w:pPr>
        <w:pStyle w:val="42"/>
        <w:ind w:firstLine="640"/>
        <w:rPr>
          <w:highlight w:val="none"/>
        </w:rPr>
      </w:pPr>
      <w:r>
        <w:rPr>
          <w:rFonts w:hint="eastAsia"/>
          <w:highlight w:val="none"/>
        </w:rPr>
        <w:t>涉及专利情况</w:t>
      </w:r>
    </w:p>
    <w:p w14:paraId="5E7231B3">
      <w:pPr>
        <w:pStyle w:val="9"/>
        <w:rPr>
          <w:highlight w:val="none"/>
        </w:rPr>
      </w:pPr>
      <w:r>
        <w:rPr>
          <w:rFonts w:hint="eastAsia"/>
          <w:highlight w:val="none"/>
        </w:rPr>
        <w:t>无</w:t>
      </w:r>
    </w:p>
    <w:p w14:paraId="5DE99849">
      <w:pPr>
        <w:pStyle w:val="42"/>
        <w:ind w:firstLine="640"/>
        <w:rPr>
          <w:highlight w:val="none"/>
        </w:rPr>
      </w:pPr>
      <w:r>
        <w:rPr>
          <w:rFonts w:hint="eastAsia"/>
          <w:highlight w:val="none"/>
        </w:rPr>
        <w:t>其他应予说明的事项</w:t>
      </w:r>
      <w:bookmarkStart w:id="8" w:name="_GoBack"/>
      <w:bookmarkEnd w:id="8"/>
    </w:p>
    <w:p w14:paraId="658416D0">
      <w:pPr>
        <w:pStyle w:val="9"/>
        <w:rPr>
          <w:sz w:val="28"/>
          <w:szCs w:val="28"/>
          <w:highlight w:val="none"/>
        </w:rPr>
      </w:pPr>
      <w:r>
        <w:rPr>
          <w:rFonts w:hint="eastAsia"/>
          <w:highlight w:val="none"/>
        </w:rPr>
        <w:t>无</w:t>
      </w:r>
    </w:p>
    <w:sectPr>
      <w:headerReference r:id="rId7" w:type="first"/>
      <w:footerReference r:id="rId10" w:type="first"/>
      <w:headerReference r:id="rId5" w:type="default"/>
      <w:footerReference r:id="rId8" w:type="default"/>
      <w:headerReference r:id="rId6" w:type="even"/>
      <w:footerReference r:id="rId9" w:type="even"/>
      <w:pgSz w:w="11906" w:h="16839"/>
      <w:pgMar w:top="850" w:right="1417" w:bottom="850" w:left="1417" w:header="0" w:footer="1247" w:gutter="0"/>
      <w:cols w:space="0"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DA112">
    <w:pPr>
      <w:pStyle w:val="6"/>
      <w:ind w:firstLine="360"/>
      <w:jc w:val="center"/>
    </w:pPr>
    <w:r>
      <w:rPr>
        <w:rFonts w:hint="eastAsia"/>
      </w:rPr>
      <w:t>—</w:t>
    </w:r>
    <w:sdt>
      <w:sdtPr>
        <w:id w:val="2029752364"/>
      </w:sdtPr>
      <w:sdtContent>
        <w:r>
          <w:rPr>
            <w:sz w:val="21"/>
            <w:szCs w:val="32"/>
          </w:rPr>
          <w:fldChar w:fldCharType="begin"/>
        </w:r>
        <w:r>
          <w:rPr>
            <w:sz w:val="21"/>
            <w:szCs w:val="32"/>
          </w:rPr>
          <w:instrText xml:space="preserve">PAGE   \* MERGEFORMAT</w:instrText>
        </w:r>
        <w:r>
          <w:rPr>
            <w:sz w:val="21"/>
            <w:szCs w:val="32"/>
          </w:rPr>
          <w:fldChar w:fldCharType="separate"/>
        </w:r>
        <w:r>
          <w:rPr>
            <w:sz w:val="21"/>
            <w:szCs w:val="32"/>
          </w:rPr>
          <w:t>5</w:t>
        </w:r>
        <w:r>
          <w:rPr>
            <w:sz w:val="21"/>
            <w:szCs w:val="32"/>
          </w:rPr>
          <w:fldChar w:fldCharType="end"/>
        </w:r>
      </w:sdtContent>
    </w:sdt>
    <w:r>
      <w:rPr>
        <w:rFonts w:hint="eastAsia"/>
      </w:rPr>
      <w:t>—</w:t>
    </w:r>
  </w:p>
  <w:p w14:paraId="43C93955">
    <w:pPr>
      <w:spacing w:line="14" w:lineRule="auto"/>
      <w:ind w:firstLine="40"/>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736A">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1BA3F">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908F7">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021A7">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420EF">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917C3"/>
    <w:multiLevelType w:val="multilevel"/>
    <w:tmpl w:val="2C5917C3"/>
    <w:lvl w:ilvl="0" w:tentative="0">
      <w:start w:val="1"/>
      <w:numFmt w:val="none"/>
      <w:pStyle w:val="31"/>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33"/>
      <w:lvlText w:val=""/>
      <w:lvlJc w:val="left"/>
      <w:pPr>
        <w:ind w:left="851" w:hanging="431"/>
      </w:pPr>
      <w:rPr>
        <w:rFonts w:hint="default" w:ascii="Symbol" w:hAnsi="Symbol"/>
        <w:sz w:val="21"/>
      </w:rPr>
    </w:lvl>
    <w:lvl w:ilvl="2" w:tentative="0">
      <w:start w:val="1"/>
      <w:numFmt w:val="bullet"/>
      <w:pStyle w:val="3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
    <w:nsid w:val="3EDD5CEA"/>
    <w:multiLevelType w:val="multilevel"/>
    <w:tmpl w:val="3EDD5CEA"/>
    <w:lvl w:ilvl="0" w:tentative="0">
      <w:start w:val="1"/>
      <w:numFmt w:val="chineseCountingThousand"/>
      <w:pStyle w:val="42"/>
      <w:lvlText w:val="%1、"/>
      <w:lvlJc w:val="left"/>
      <w:pPr>
        <w:ind w:left="1080" w:hanging="440"/>
      </w:p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2">
    <w:nsid w:val="44C50F90"/>
    <w:multiLevelType w:val="multilevel"/>
    <w:tmpl w:val="44C50F90"/>
    <w:lvl w:ilvl="0" w:tentative="0">
      <w:start w:val="1"/>
      <w:numFmt w:val="lowerLetter"/>
      <w:pStyle w:val="22"/>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624120B7"/>
    <w:multiLevelType w:val="multilevel"/>
    <w:tmpl w:val="624120B7"/>
    <w:lvl w:ilvl="0" w:tentative="0">
      <w:start w:val="1"/>
      <w:numFmt w:val="decimal"/>
      <w:pStyle w:val="39"/>
      <w:lvlText w:val="%1."/>
      <w:lvlJc w:val="left"/>
      <w:pPr>
        <w:ind w:left="1080" w:hanging="44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9"/>
      <w:suff w:val="nothing"/>
      <w:lvlText w:val="%1%2　"/>
      <w:lvlJc w:val="left"/>
      <w:pPr>
        <w:ind w:left="0" w:firstLine="0"/>
      </w:pPr>
      <w:rPr>
        <w:rFonts w:hint="eastAsia" w:ascii="黑体" w:eastAsia="黑体"/>
        <w:b w:val="0"/>
        <w:i w:val="0"/>
        <w:sz w:val="21"/>
      </w:rPr>
    </w:lvl>
    <w:lvl w:ilvl="2" w:tentative="0">
      <w:start w:val="1"/>
      <w:numFmt w:val="decimal"/>
      <w:pStyle w:val="1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25"/>
      <w:suff w:val="nothing"/>
      <w:lvlText w:val="%1%2.%3.%4　"/>
      <w:lvlJc w:val="left"/>
      <w:pPr>
        <w:ind w:left="0" w:firstLine="0"/>
      </w:pPr>
      <w:rPr>
        <w:rFonts w:hint="eastAsia" w:ascii="黑体" w:eastAsia="黑体"/>
        <w:b w:val="0"/>
        <w:i w:val="0"/>
        <w:sz w:val="21"/>
      </w:rPr>
    </w:lvl>
    <w:lvl w:ilvl="4" w:tentative="0">
      <w:start w:val="1"/>
      <w:numFmt w:val="decimal"/>
      <w:pStyle w:val="24"/>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DA77571"/>
    <w:multiLevelType w:val="multilevel"/>
    <w:tmpl w:val="6DA77571"/>
    <w:lvl w:ilvl="0" w:tentative="0">
      <w:start w:val="1"/>
      <w:numFmt w:val="decimal"/>
      <w:pStyle w:val="41"/>
      <w:lvlText w:val="（%1）"/>
      <w:lvlJc w:val="left"/>
      <w:pPr>
        <w:ind w:left="1083" w:hanging="440"/>
      </w:pPr>
      <w:rPr>
        <w:rFonts w:hint="default"/>
      </w:rPr>
    </w:lvl>
    <w:lvl w:ilvl="1" w:tentative="0">
      <w:start w:val="1"/>
      <w:numFmt w:val="lowerLetter"/>
      <w:lvlText w:val="%2)"/>
      <w:lvlJc w:val="left"/>
      <w:pPr>
        <w:ind w:left="1523" w:hanging="440"/>
      </w:pPr>
    </w:lvl>
    <w:lvl w:ilvl="2" w:tentative="0">
      <w:start w:val="1"/>
      <w:numFmt w:val="lowerRoman"/>
      <w:lvlText w:val="%3."/>
      <w:lvlJc w:val="right"/>
      <w:pPr>
        <w:ind w:left="1963" w:hanging="440"/>
      </w:p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abstractNum w:abstractNumId="6">
    <w:nsid w:val="77971FBD"/>
    <w:multiLevelType w:val="multilevel"/>
    <w:tmpl w:val="77971FBD"/>
    <w:lvl w:ilvl="0" w:tentative="0">
      <w:start w:val="1"/>
      <w:numFmt w:val="japaneseCounting"/>
      <w:pStyle w:val="37"/>
      <w:lvlText w:val="（%1）"/>
      <w:lvlJc w:val="left"/>
      <w:pPr>
        <w:ind w:left="1720" w:hanging="108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4"/>
  </w:num>
  <w:num w:numId="2">
    <w:abstractNumId w:val="2"/>
  </w:num>
  <w:num w:numId="3">
    <w:abstractNumId w:val="0"/>
  </w:num>
  <w:num w:numId="4">
    <w:abstractNumId w:val="6"/>
  </w:num>
  <w:num w:numId="5">
    <w:abstractNumId w:val="3"/>
  </w:num>
  <w:num w:numId="6">
    <w:abstractNumId w:val="5"/>
  </w:num>
  <w:num w:numId="7">
    <w:abstractNumId w:val="1"/>
  </w:num>
  <w:num w:numId="8">
    <w:abstractNumId w:val="6"/>
    <w:lvlOverride w:ilvl="0">
      <w:startOverride w:val="1"/>
    </w:lvlOverride>
  </w:num>
  <w:num w:numId="9">
    <w:abstractNumId w:val="6"/>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2ODAzN2FiNTYxYzZhMWU2ZDQ0OWRlMjkxYTNjZTkifQ=="/>
  </w:docVars>
  <w:rsids>
    <w:rsidRoot w:val="00324A8A"/>
    <w:rsid w:val="000239B9"/>
    <w:rsid w:val="000262F8"/>
    <w:rsid w:val="000407D0"/>
    <w:rsid w:val="000572CD"/>
    <w:rsid w:val="00073950"/>
    <w:rsid w:val="000C115D"/>
    <w:rsid w:val="000F54B8"/>
    <w:rsid w:val="00101C6A"/>
    <w:rsid w:val="00125307"/>
    <w:rsid w:val="00150D04"/>
    <w:rsid w:val="00153573"/>
    <w:rsid w:val="00186327"/>
    <w:rsid w:val="00195F28"/>
    <w:rsid w:val="001B2F89"/>
    <w:rsid w:val="001E7356"/>
    <w:rsid w:val="002173C0"/>
    <w:rsid w:val="002225BA"/>
    <w:rsid w:val="00237F66"/>
    <w:rsid w:val="002554F1"/>
    <w:rsid w:val="00266277"/>
    <w:rsid w:val="002763EE"/>
    <w:rsid w:val="00281A60"/>
    <w:rsid w:val="002928B8"/>
    <w:rsid w:val="00295812"/>
    <w:rsid w:val="002C32E7"/>
    <w:rsid w:val="002F6792"/>
    <w:rsid w:val="00304742"/>
    <w:rsid w:val="0031657D"/>
    <w:rsid w:val="0032358B"/>
    <w:rsid w:val="00323E15"/>
    <w:rsid w:val="00324A8A"/>
    <w:rsid w:val="0038601F"/>
    <w:rsid w:val="00387C42"/>
    <w:rsid w:val="003A3151"/>
    <w:rsid w:val="003A586E"/>
    <w:rsid w:val="003B2563"/>
    <w:rsid w:val="003E1236"/>
    <w:rsid w:val="003F1485"/>
    <w:rsid w:val="003F6F41"/>
    <w:rsid w:val="00410A08"/>
    <w:rsid w:val="0041557D"/>
    <w:rsid w:val="0043178D"/>
    <w:rsid w:val="00452FD0"/>
    <w:rsid w:val="00456A25"/>
    <w:rsid w:val="00457455"/>
    <w:rsid w:val="004B2C54"/>
    <w:rsid w:val="005426D2"/>
    <w:rsid w:val="00546B21"/>
    <w:rsid w:val="00595F16"/>
    <w:rsid w:val="0059756E"/>
    <w:rsid w:val="005A72AF"/>
    <w:rsid w:val="005C61A2"/>
    <w:rsid w:val="005D4052"/>
    <w:rsid w:val="00613D0B"/>
    <w:rsid w:val="00632460"/>
    <w:rsid w:val="00650291"/>
    <w:rsid w:val="006552FF"/>
    <w:rsid w:val="006B0FE3"/>
    <w:rsid w:val="006D0A21"/>
    <w:rsid w:val="00751DAB"/>
    <w:rsid w:val="00751EAD"/>
    <w:rsid w:val="00752BB2"/>
    <w:rsid w:val="0078471F"/>
    <w:rsid w:val="007A497C"/>
    <w:rsid w:val="007A54B9"/>
    <w:rsid w:val="007E6F09"/>
    <w:rsid w:val="00821C55"/>
    <w:rsid w:val="00851CA1"/>
    <w:rsid w:val="0086206F"/>
    <w:rsid w:val="00897FE8"/>
    <w:rsid w:val="008C0134"/>
    <w:rsid w:val="008D4A8A"/>
    <w:rsid w:val="008D5F96"/>
    <w:rsid w:val="008F1611"/>
    <w:rsid w:val="008F5632"/>
    <w:rsid w:val="0090351C"/>
    <w:rsid w:val="00910A77"/>
    <w:rsid w:val="0092433E"/>
    <w:rsid w:val="009508D4"/>
    <w:rsid w:val="00950F11"/>
    <w:rsid w:val="009566F2"/>
    <w:rsid w:val="009670A8"/>
    <w:rsid w:val="009A40E8"/>
    <w:rsid w:val="009A57E1"/>
    <w:rsid w:val="009B403A"/>
    <w:rsid w:val="009B49EE"/>
    <w:rsid w:val="009C18CB"/>
    <w:rsid w:val="009C7B22"/>
    <w:rsid w:val="009D1764"/>
    <w:rsid w:val="009E4E1C"/>
    <w:rsid w:val="00A20AF2"/>
    <w:rsid w:val="00A42081"/>
    <w:rsid w:val="00A87298"/>
    <w:rsid w:val="00AA502A"/>
    <w:rsid w:val="00AB447D"/>
    <w:rsid w:val="00AB47A7"/>
    <w:rsid w:val="00AE4693"/>
    <w:rsid w:val="00B11A4D"/>
    <w:rsid w:val="00B8471B"/>
    <w:rsid w:val="00B86813"/>
    <w:rsid w:val="00BC710B"/>
    <w:rsid w:val="00BD395E"/>
    <w:rsid w:val="00C06C9E"/>
    <w:rsid w:val="00C12BF0"/>
    <w:rsid w:val="00C22C85"/>
    <w:rsid w:val="00C4761F"/>
    <w:rsid w:val="00C549B8"/>
    <w:rsid w:val="00C67876"/>
    <w:rsid w:val="00C73840"/>
    <w:rsid w:val="00CA5906"/>
    <w:rsid w:val="00CD61DE"/>
    <w:rsid w:val="00CD6E36"/>
    <w:rsid w:val="00D044F4"/>
    <w:rsid w:val="00D1081A"/>
    <w:rsid w:val="00D24C92"/>
    <w:rsid w:val="00D37F78"/>
    <w:rsid w:val="00D5264A"/>
    <w:rsid w:val="00D75798"/>
    <w:rsid w:val="00D775AD"/>
    <w:rsid w:val="00D967F3"/>
    <w:rsid w:val="00DC00C2"/>
    <w:rsid w:val="00DC3544"/>
    <w:rsid w:val="00DF6527"/>
    <w:rsid w:val="00E124FE"/>
    <w:rsid w:val="00E257B4"/>
    <w:rsid w:val="00E2776C"/>
    <w:rsid w:val="00E31BE7"/>
    <w:rsid w:val="00E32CD1"/>
    <w:rsid w:val="00E7307E"/>
    <w:rsid w:val="00E74A29"/>
    <w:rsid w:val="00E76925"/>
    <w:rsid w:val="00EE3C15"/>
    <w:rsid w:val="00F30C9E"/>
    <w:rsid w:val="00F446A1"/>
    <w:rsid w:val="00F652D3"/>
    <w:rsid w:val="00F74BC7"/>
    <w:rsid w:val="00F924AE"/>
    <w:rsid w:val="00FB1BE4"/>
    <w:rsid w:val="00FC55CC"/>
    <w:rsid w:val="00FF15D7"/>
    <w:rsid w:val="00FF3E3C"/>
    <w:rsid w:val="012C0A82"/>
    <w:rsid w:val="03F97169"/>
    <w:rsid w:val="09E216CB"/>
    <w:rsid w:val="09EC7922"/>
    <w:rsid w:val="0AB2661B"/>
    <w:rsid w:val="0CFA08F3"/>
    <w:rsid w:val="0D075AA7"/>
    <w:rsid w:val="0DABE72B"/>
    <w:rsid w:val="0EF32DBE"/>
    <w:rsid w:val="0F8A35F8"/>
    <w:rsid w:val="0F9EB2FB"/>
    <w:rsid w:val="0FDCA6AA"/>
    <w:rsid w:val="13426B56"/>
    <w:rsid w:val="1576646A"/>
    <w:rsid w:val="16CF7BB0"/>
    <w:rsid w:val="19F4792E"/>
    <w:rsid w:val="19F7F4B0"/>
    <w:rsid w:val="1C9D02B6"/>
    <w:rsid w:val="1F5FFE77"/>
    <w:rsid w:val="1FCFE02A"/>
    <w:rsid w:val="20BD15D1"/>
    <w:rsid w:val="23FA1FE5"/>
    <w:rsid w:val="26838F93"/>
    <w:rsid w:val="28A03AB1"/>
    <w:rsid w:val="29AFC4EA"/>
    <w:rsid w:val="2DBA2BCC"/>
    <w:rsid w:val="2DBF37C1"/>
    <w:rsid w:val="2EFEE72B"/>
    <w:rsid w:val="2EFF6628"/>
    <w:rsid w:val="2F1C6972"/>
    <w:rsid w:val="2FFEE69E"/>
    <w:rsid w:val="30110DE2"/>
    <w:rsid w:val="30EB1633"/>
    <w:rsid w:val="32D635E7"/>
    <w:rsid w:val="3322571F"/>
    <w:rsid w:val="34265985"/>
    <w:rsid w:val="349F24DE"/>
    <w:rsid w:val="34A8100A"/>
    <w:rsid w:val="34FF6137"/>
    <w:rsid w:val="35DFFAB1"/>
    <w:rsid w:val="37762510"/>
    <w:rsid w:val="37A40E2A"/>
    <w:rsid w:val="388F3F76"/>
    <w:rsid w:val="39C73E39"/>
    <w:rsid w:val="3A987656"/>
    <w:rsid w:val="3B763929"/>
    <w:rsid w:val="3DFF6674"/>
    <w:rsid w:val="3F7F9F51"/>
    <w:rsid w:val="3FD3073B"/>
    <w:rsid w:val="3FD77D8F"/>
    <w:rsid w:val="3FE7BEC7"/>
    <w:rsid w:val="3FF7ACB6"/>
    <w:rsid w:val="3FFAD93F"/>
    <w:rsid w:val="40387CC5"/>
    <w:rsid w:val="4100148C"/>
    <w:rsid w:val="437736C5"/>
    <w:rsid w:val="43A7E112"/>
    <w:rsid w:val="4508780E"/>
    <w:rsid w:val="45C96F88"/>
    <w:rsid w:val="47236183"/>
    <w:rsid w:val="47981849"/>
    <w:rsid w:val="48081DAD"/>
    <w:rsid w:val="493556E9"/>
    <w:rsid w:val="499128D2"/>
    <w:rsid w:val="4A3E1928"/>
    <w:rsid w:val="4A897825"/>
    <w:rsid w:val="4B3948F9"/>
    <w:rsid w:val="4BAF2B3E"/>
    <w:rsid w:val="4C6C1F07"/>
    <w:rsid w:val="4EC420CC"/>
    <w:rsid w:val="4F665603"/>
    <w:rsid w:val="4FDF714A"/>
    <w:rsid w:val="50B276B8"/>
    <w:rsid w:val="522D1654"/>
    <w:rsid w:val="53B6348F"/>
    <w:rsid w:val="53D106EA"/>
    <w:rsid w:val="53EF9D71"/>
    <w:rsid w:val="55136098"/>
    <w:rsid w:val="56C6D0EE"/>
    <w:rsid w:val="573F50C0"/>
    <w:rsid w:val="57F7BD4B"/>
    <w:rsid w:val="58773E1E"/>
    <w:rsid w:val="5AAD4397"/>
    <w:rsid w:val="5BE60E00"/>
    <w:rsid w:val="5C79051F"/>
    <w:rsid w:val="5D0127E4"/>
    <w:rsid w:val="5D550989"/>
    <w:rsid w:val="5E5B1BD6"/>
    <w:rsid w:val="5E604C26"/>
    <w:rsid w:val="5F2FAEDB"/>
    <w:rsid w:val="5F7F646F"/>
    <w:rsid w:val="5FFE28E3"/>
    <w:rsid w:val="60917251"/>
    <w:rsid w:val="624E1DB3"/>
    <w:rsid w:val="63640346"/>
    <w:rsid w:val="63D00091"/>
    <w:rsid w:val="63ED0801"/>
    <w:rsid w:val="63FF82C6"/>
    <w:rsid w:val="65BA264C"/>
    <w:rsid w:val="66DF0012"/>
    <w:rsid w:val="67EFE2B0"/>
    <w:rsid w:val="696E178E"/>
    <w:rsid w:val="69FFBD34"/>
    <w:rsid w:val="6ADF6CD8"/>
    <w:rsid w:val="6C3F07BC"/>
    <w:rsid w:val="6DCD415F"/>
    <w:rsid w:val="6E7D8720"/>
    <w:rsid w:val="6E7F5219"/>
    <w:rsid w:val="6F3F562E"/>
    <w:rsid w:val="6FBE327C"/>
    <w:rsid w:val="6FBFC6EF"/>
    <w:rsid w:val="6FD2E2CC"/>
    <w:rsid w:val="6FEF8633"/>
    <w:rsid w:val="6FF6950F"/>
    <w:rsid w:val="70B14858"/>
    <w:rsid w:val="717F45B6"/>
    <w:rsid w:val="719E4CCE"/>
    <w:rsid w:val="71E16625"/>
    <w:rsid w:val="72DB1C73"/>
    <w:rsid w:val="739F7726"/>
    <w:rsid w:val="73E50500"/>
    <w:rsid w:val="73F753C1"/>
    <w:rsid w:val="73FBF74B"/>
    <w:rsid w:val="74EE481B"/>
    <w:rsid w:val="75244157"/>
    <w:rsid w:val="766ABE26"/>
    <w:rsid w:val="76EB29E0"/>
    <w:rsid w:val="76F123A0"/>
    <w:rsid w:val="76FF1A2F"/>
    <w:rsid w:val="77FD94BE"/>
    <w:rsid w:val="77FFAB7D"/>
    <w:rsid w:val="78D80870"/>
    <w:rsid w:val="78E6436C"/>
    <w:rsid w:val="78EF1912"/>
    <w:rsid w:val="78FA7304"/>
    <w:rsid w:val="79FE3DE6"/>
    <w:rsid w:val="7A1254B4"/>
    <w:rsid w:val="7AFD9D3F"/>
    <w:rsid w:val="7BAF3792"/>
    <w:rsid w:val="7BAFB592"/>
    <w:rsid w:val="7BFFB82B"/>
    <w:rsid w:val="7C377B57"/>
    <w:rsid w:val="7D5EC6DE"/>
    <w:rsid w:val="7EE8C267"/>
    <w:rsid w:val="7EF33C7C"/>
    <w:rsid w:val="7EF358B8"/>
    <w:rsid w:val="7EF7E8FE"/>
    <w:rsid w:val="7EFD50C1"/>
    <w:rsid w:val="7F7318A7"/>
    <w:rsid w:val="7F7FA74A"/>
    <w:rsid w:val="7F9B036F"/>
    <w:rsid w:val="7FB1E6C2"/>
    <w:rsid w:val="7FBF3484"/>
    <w:rsid w:val="7FBF937B"/>
    <w:rsid w:val="7FDFA066"/>
    <w:rsid w:val="7FEDE3A4"/>
    <w:rsid w:val="7FF731D3"/>
    <w:rsid w:val="7FF859FF"/>
    <w:rsid w:val="7FF92077"/>
    <w:rsid w:val="7FFD364F"/>
    <w:rsid w:val="7FFD7492"/>
    <w:rsid w:val="7FFF8FA0"/>
    <w:rsid w:val="7FFFB88B"/>
    <w:rsid w:val="8FBF3444"/>
    <w:rsid w:val="8FD752FD"/>
    <w:rsid w:val="995FC764"/>
    <w:rsid w:val="9B765071"/>
    <w:rsid w:val="9FFB7282"/>
    <w:rsid w:val="A3F70A10"/>
    <w:rsid w:val="A76DE34A"/>
    <w:rsid w:val="AF7FF728"/>
    <w:rsid w:val="B37928A7"/>
    <w:rsid w:val="B6FE2413"/>
    <w:rsid w:val="B70FD86E"/>
    <w:rsid w:val="B7FF5B79"/>
    <w:rsid w:val="B97063F6"/>
    <w:rsid w:val="BB571826"/>
    <w:rsid w:val="BBE9840F"/>
    <w:rsid w:val="BDBDCE26"/>
    <w:rsid w:val="BDD369F6"/>
    <w:rsid w:val="BDDF4B3D"/>
    <w:rsid w:val="BEEE085C"/>
    <w:rsid w:val="BF67B802"/>
    <w:rsid w:val="BFD66EA2"/>
    <w:rsid w:val="BFFF2AA8"/>
    <w:rsid w:val="BFFF5DA2"/>
    <w:rsid w:val="CBC27634"/>
    <w:rsid w:val="CD7FC2B2"/>
    <w:rsid w:val="D3BFBC62"/>
    <w:rsid w:val="D4F7F4D2"/>
    <w:rsid w:val="D793A4EC"/>
    <w:rsid w:val="D96F0623"/>
    <w:rsid w:val="DB6F7D40"/>
    <w:rsid w:val="DBBF4324"/>
    <w:rsid w:val="DBCF7811"/>
    <w:rsid w:val="DBE76A20"/>
    <w:rsid w:val="DC7F9167"/>
    <w:rsid w:val="DEEFBB10"/>
    <w:rsid w:val="DEF5DBBE"/>
    <w:rsid w:val="DEFF3B02"/>
    <w:rsid w:val="DF5F13C6"/>
    <w:rsid w:val="DFCB813E"/>
    <w:rsid w:val="DFCD1FBB"/>
    <w:rsid w:val="E3BB721B"/>
    <w:rsid w:val="E54FFBFD"/>
    <w:rsid w:val="E55E91EF"/>
    <w:rsid w:val="E57BC07C"/>
    <w:rsid w:val="E77DAEA8"/>
    <w:rsid w:val="E7BFB9EF"/>
    <w:rsid w:val="E7DF916A"/>
    <w:rsid w:val="E7EEE60E"/>
    <w:rsid w:val="EA3E6AFB"/>
    <w:rsid w:val="EB7D946C"/>
    <w:rsid w:val="EDFE8FF7"/>
    <w:rsid w:val="EE7F6196"/>
    <w:rsid w:val="EF4BEBF7"/>
    <w:rsid w:val="EFE80619"/>
    <w:rsid w:val="EFFF86AF"/>
    <w:rsid w:val="F2FFAD62"/>
    <w:rsid w:val="F385ABE1"/>
    <w:rsid w:val="F3BF6059"/>
    <w:rsid w:val="F53A1228"/>
    <w:rsid w:val="F5AFCEB5"/>
    <w:rsid w:val="F6EF5543"/>
    <w:rsid w:val="F7957AA8"/>
    <w:rsid w:val="F7AE4140"/>
    <w:rsid w:val="F7CED371"/>
    <w:rsid w:val="F7F953CB"/>
    <w:rsid w:val="F91B5078"/>
    <w:rsid w:val="F96D33D3"/>
    <w:rsid w:val="FADC3AA6"/>
    <w:rsid w:val="FB6B1A42"/>
    <w:rsid w:val="FBBBD67C"/>
    <w:rsid w:val="FBD73921"/>
    <w:rsid w:val="FBEDF62B"/>
    <w:rsid w:val="FD371DE0"/>
    <w:rsid w:val="FD52A57E"/>
    <w:rsid w:val="FDF996D7"/>
    <w:rsid w:val="FDFF9D03"/>
    <w:rsid w:val="FDFFB1B8"/>
    <w:rsid w:val="FF5F09A1"/>
    <w:rsid w:val="FF7F4257"/>
    <w:rsid w:val="FF96B1CA"/>
    <w:rsid w:val="FFA927EC"/>
    <w:rsid w:val="FFBF1602"/>
    <w:rsid w:val="FFCC16A1"/>
    <w:rsid w:val="FFD768AF"/>
    <w:rsid w:val="FFE79144"/>
    <w:rsid w:val="FFEDEDDD"/>
    <w:rsid w:val="FFF24741"/>
    <w:rsid w:val="FFF5C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9"/>
    <w:pPr>
      <w:autoSpaceDE w:val="0"/>
      <w:autoSpaceDN w:val="0"/>
      <w:spacing w:before="54"/>
      <w:ind w:left="148"/>
      <w:jc w:val="left"/>
      <w:outlineLvl w:val="0"/>
    </w:pPr>
    <w:rPr>
      <w:rFonts w:ascii="黑体" w:hAnsi="黑体" w:eastAsia="黑体" w:cs="黑体"/>
      <w:kern w:val="0"/>
      <w:szCs w:val="32"/>
      <w:lang w:val="zh-CN" w:bidi="zh-CN"/>
    </w:rPr>
  </w:style>
  <w:style w:type="character" w:default="1" w:styleId="12">
    <w:name w:val="Default Paragraph Font"/>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qFormat/>
    <w:uiPriority w:val="0"/>
    <w:pPr>
      <w:jc w:val="left"/>
    </w:pPr>
  </w:style>
  <w:style w:type="paragraph" w:styleId="5">
    <w:name w:val="Body Text"/>
    <w:basedOn w:val="1"/>
    <w:qFormat/>
    <w:uiPriority w:val="0"/>
    <w:pPr>
      <w:spacing w:after="120"/>
    </w:pPr>
  </w:style>
  <w:style w:type="paragraph" w:styleId="6">
    <w:name w:val="footer"/>
    <w:basedOn w:val="1"/>
    <w:link w:val="16"/>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able of figures"/>
    <w:basedOn w:val="1"/>
    <w:next w:val="1"/>
    <w:qFormat/>
    <w:uiPriority w:val="99"/>
    <w:pPr>
      <w:ind w:left="200" w:leftChars="200" w:hanging="200" w:hangingChars="200"/>
    </w:pPr>
  </w:style>
  <w:style w:type="paragraph" w:styleId="9">
    <w:name w:val="Body Text First Indent"/>
    <w:qFormat/>
    <w:uiPriority w:val="0"/>
    <w:pPr>
      <w:ind w:firstLine="640" w:firstLineChars="200"/>
      <w:jc w:val="both"/>
    </w:pPr>
    <w:rPr>
      <w:rFonts w:ascii="Times New Roman" w:hAnsi="Times New Roman" w:eastAsia="仿宋_GB2312" w:cs="Times New Roman"/>
      <w:kern w:val="2"/>
      <w:sz w:val="32"/>
      <w:szCs w:val="22"/>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图表文字"/>
    <w:basedOn w:val="1"/>
    <w:qFormat/>
    <w:uiPriority w:val="0"/>
    <w:pPr>
      <w:snapToGrid w:val="0"/>
      <w:contextualSpacing/>
    </w:pPr>
    <w:rPr>
      <w:rFonts w:ascii="仿宋_GB2312" w:hAnsi="仿宋_GB2312" w:cs="Arial Unicode MS"/>
      <w:color w:val="000000"/>
      <w:sz w:val="24"/>
      <w:szCs w:val="32"/>
      <w:lang w:bidi="en-US"/>
    </w:rPr>
  </w:style>
  <w:style w:type="paragraph" w:customStyle="1" w:styleId="14">
    <w:name w:val="Body text|1"/>
    <w:basedOn w:val="1"/>
    <w:qFormat/>
    <w:uiPriority w:val="0"/>
    <w:pPr>
      <w:spacing w:line="451" w:lineRule="auto"/>
      <w:ind w:firstLine="400"/>
    </w:pPr>
    <w:rPr>
      <w:rFonts w:ascii="宋体" w:hAnsi="宋体" w:eastAsia="宋体" w:cs="宋体"/>
      <w:szCs w:val="28"/>
      <w:lang w:val="zh-TW" w:eastAsia="zh-TW" w:bidi="zh-TW"/>
    </w:rPr>
  </w:style>
  <w:style w:type="table" w:customStyle="1" w:styleId="15">
    <w:name w:val="Table Normal"/>
    <w:semiHidden/>
    <w:unhideWhenUsed/>
    <w:qFormat/>
    <w:uiPriority w:val="2"/>
    <w:tblPr>
      <w:tblCellMar>
        <w:top w:w="0" w:type="dxa"/>
        <w:left w:w="0" w:type="dxa"/>
        <w:bottom w:w="0" w:type="dxa"/>
        <w:right w:w="0" w:type="dxa"/>
      </w:tblCellMar>
    </w:tblPr>
  </w:style>
  <w:style w:type="character" w:customStyle="1" w:styleId="16">
    <w:name w:val="页脚 字符"/>
    <w:basedOn w:val="12"/>
    <w:link w:val="6"/>
    <w:qFormat/>
    <w:uiPriority w:val="99"/>
    <w:rPr>
      <w:rFonts w:ascii="仿宋" w:hAnsi="仿宋" w:eastAsia="仿宋" w:cstheme="minorBidi"/>
      <w:kern w:val="2"/>
      <w:sz w:val="18"/>
      <w:szCs w:val="24"/>
    </w:rPr>
  </w:style>
  <w:style w:type="paragraph" w:styleId="17">
    <w:name w:val="List Paragraph"/>
    <w:basedOn w:val="1"/>
    <w:qFormat/>
    <w:uiPriority w:val="34"/>
    <w:pPr>
      <w:ind w:firstLine="420"/>
    </w:pPr>
  </w:style>
  <w:style w:type="paragraph" w:customStyle="1" w:styleId="18">
    <w:name w:val="标准文件_一级条标题"/>
    <w:basedOn w:val="19"/>
    <w:next w:val="20"/>
    <w:qFormat/>
    <w:uiPriority w:val="0"/>
    <w:pPr>
      <w:numPr>
        <w:ilvl w:val="2"/>
      </w:numPr>
      <w:spacing w:before="50" w:beforeLines="50" w:after="50" w:afterLines="50"/>
      <w:outlineLvl w:val="1"/>
    </w:pPr>
  </w:style>
  <w:style w:type="paragraph" w:customStyle="1" w:styleId="19">
    <w:name w:val="标准文件_章标题"/>
    <w:next w:val="20"/>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0">
    <w:name w:val="标准文件_段"/>
    <w:link w:val="2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22">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3">
    <w:name w:val="标准文件_三级无标题"/>
    <w:basedOn w:val="24"/>
    <w:qFormat/>
    <w:uiPriority w:val="0"/>
    <w:pPr>
      <w:spacing w:before="0" w:beforeLines="0" w:after="0" w:afterLines="0"/>
      <w:outlineLvl w:val="9"/>
    </w:pPr>
    <w:rPr>
      <w:rFonts w:ascii="宋体" w:eastAsia="宋体"/>
    </w:rPr>
  </w:style>
  <w:style w:type="paragraph" w:customStyle="1" w:styleId="24">
    <w:name w:val="标准文件_三级条标题"/>
    <w:basedOn w:val="25"/>
    <w:next w:val="1"/>
    <w:qFormat/>
    <w:uiPriority w:val="0"/>
    <w:pPr>
      <w:widowControl/>
      <w:numPr>
        <w:ilvl w:val="4"/>
      </w:numPr>
      <w:outlineLvl w:val="3"/>
    </w:pPr>
  </w:style>
  <w:style w:type="paragraph" w:customStyle="1" w:styleId="25">
    <w:name w:val="标准文件_二级条标题"/>
    <w:next w:val="1"/>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26">
    <w:name w:val="修订1"/>
    <w:hidden/>
    <w:unhideWhenUsed/>
    <w:qFormat/>
    <w:uiPriority w:val="99"/>
    <w:rPr>
      <w:rFonts w:ascii="仿宋" w:hAnsi="仿宋" w:eastAsia="仿宋" w:cstheme="minorBidi"/>
      <w:kern w:val="2"/>
      <w:sz w:val="28"/>
      <w:szCs w:val="24"/>
      <w:lang w:val="en-US" w:eastAsia="zh-CN" w:bidi="ar-SA"/>
    </w:rPr>
  </w:style>
  <w:style w:type="paragraph" w:customStyle="1" w:styleId="27">
    <w:name w:val="修订2"/>
    <w:hidden/>
    <w:unhideWhenUsed/>
    <w:qFormat/>
    <w:uiPriority w:val="99"/>
    <w:rPr>
      <w:rFonts w:ascii="仿宋" w:hAnsi="仿宋" w:eastAsia="仿宋" w:cstheme="minorBidi"/>
      <w:kern w:val="2"/>
      <w:sz w:val="28"/>
      <w:szCs w:val="24"/>
      <w:lang w:val="en-US" w:eastAsia="zh-CN" w:bidi="ar-SA"/>
    </w:rPr>
  </w:style>
  <w:style w:type="character" w:customStyle="1" w:styleId="28">
    <w:name w:val="标准文件_段 Char"/>
    <w:link w:val="20"/>
    <w:qFormat/>
    <w:uiPriority w:val="0"/>
    <w:rPr>
      <w:rFonts w:ascii="宋体"/>
      <w:sz w:val="21"/>
    </w:rPr>
  </w:style>
  <w:style w:type="paragraph" w:customStyle="1" w:styleId="29">
    <w:name w:val="标准文件_数字编号列项（二级）"/>
    <w:qFormat/>
    <w:uiPriority w:val="0"/>
    <w:pPr>
      <w:tabs>
        <w:tab w:val="left" w:pos="1276"/>
      </w:tabs>
      <w:ind w:left="1276" w:hanging="425"/>
      <w:jc w:val="both"/>
    </w:pPr>
    <w:rPr>
      <w:rFonts w:ascii="宋体" w:hAnsi="Times New Roman" w:eastAsia="宋体" w:cs="Times New Roman"/>
      <w:sz w:val="21"/>
      <w:lang w:val="en-US" w:eastAsia="zh-CN" w:bidi="ar-SA"/>
    </w:rPr>
  </w:style>
  <w:style w:type="paragraph" w:customStyle="1" w:styleId="30">
    <w:name w:val="标准文件_术语条一"/>
    <w:basedOn w:val="1"/>
    <w:next w:val="20"/>
    <w:qFormat/>
    <w:uiPriority w:val="0"/>
    <w:pPr>
      <w:widowControl/>
      <w:ind w:hanging="425"/>
    </w:pPr>
    <w:rPr>
      <w:rFonts w:ascii="宋体" w:eastAsia="宋体"/>
      <w:kern w:val="0"/>
      <w:sz w:val="21"/>
      <w:szCs w:val="20"/>
    </w:rPr>
  </w:style>
  <w:style w:type="paragraph" w:customStyle="1" w:styleId="31">
    <w:name w:val="标准文件_一级项"/>
    <w:qFormat/>
    <w:uiPriority w:val="0"/>
    <w:pPr>
      <w:numPr>
        <w:ilvl w:val="0"/>
        <w:numId w:val="3"/>
      </w:numPr>
    </w:pPr>
    <w:rPr>
      <w:rFonts w:ascii="宋体" w:hAnsi="Times New Roman" w:eastAsia="宋体" w:cs="Times New Roman"/>
      <w:sz w:val="21"/>
      <w:lang w:val="en-US" w:eastAsia="zh-CN" w:bidi="ar-SA"/>
    </w:rPr>
  </w:style>
  <w:style w:type="paragraph" w:customStyle="1" w:styleId="32">
    <w:name w:val="标准文件_三级项"/>
    <w:basedOn w:val="1"/>
    <w:qFormat/>
    <w:uiPriority w:val="0"/>
    <w:pPr>
      <w:numPr>
        <w:ilvl w:val="2"/>
        <w:numId w:val="3"/>
      </w:numPr>
      <w:adjustRightInd w:val="0"/>
      <w:spacing w:line="536870612" w:lineRule="auto"/>
    </w:pPr>
    <w:rPr>
      <w:rFonts w:eastAsia="宋体"/>
      <w:sz w:val="21"/>
      <w:szCs w:val="21"/>
    </w:rPr>
  </w:style>
  <w:style w:type="paragraph" w:customStyle="1" w:styleId="33">
    <w:name w:val="标准文件_二级项2"/>
    <w:basedOn w:val="20"/>
    <w:qFormat/>
    <w:uiPriority w:val="0"/>
    <w:pPr>
      <w:numPr>
        <w:ilvl w:val="1"/>
        <w:numId w:val="3"/>
      </w:numPr>
      <w:ind w:firstLine="0" w:firstLineChars="0"/>
    </w:pPr>
  </w:style>
  <w:style w:type="paragraph" w:customStyle="1" w:styleId="34">
    <w:name w:val="修订3"/>
    <w:hidden/>
    <w:unhideWhenUsed/>
    <w:qFormat/>
    <w:uiPriority w:val="99"/>
    <w:rPr>
      <w:rFonts w:ascii="仿宋" w:hAnsi="仿宋" w:eastAsia="仿宋" w:cstheme="minorBidi"/>
      <w:kern w:val="2"/>
      <w:sz w:val="28"/>
      <w:szCs w:val="24"/>
      <w:lang w:val="en-US" w:eastAsia="zh-CN" w:bidi="ar-SA"/>
    </w:rPr>
  </w:style>
  <w:style w:type="paragraph" w:customStyle="1" w:styleId="35">
    <w:name w:val="标题 方正小标宋体 小二"/>
    <w:link w:val="36"/>
    <w:qFormat/>
    <w:uiPriority w:val="0"/>
    <w:pPr>
      <w:jc w:val="center"/>
    </w:pPr>
    <w:rPr>
      <w:rFonts w:ascii="方正小标宋简体" w:hAnsi="方正小标宋简体" w:eastAsia="方正小标宋简体" w:cs="Times New Roman"/>
      <w:kern w:val="2"/>
      <w:sz w:val="36"/>
      <w:szCs w:val="32"/>
      <w:lang w:val="en-US" w:eastAsia="zh-CN" w:bidi="ar-SA"/>
    </w:rPr>
  </w:style>
  <w:style w:type="character" w:customStyle="1" w:styleId="36">
    <w:name w:val="标题 方正小标宋体 小二 Char"/>
    <w:link w:val="35"/>
    <w:qFormat/>
    <w:uiPriority w:val="0"/>
    <w:rPr>
      <w:rFonts w:ascii="方正小标宋简体" w:hAnsi="方正小标宋简体" w:eastAsia="方正小标宋简体"/>
      <w:kern w:val="2"/>
      <w:sz w:val="36"/>
      <w:szCs w:val="32"/>
    </w:rPr>
  </w:style>
  <w:style w:type="paragraph" w:customStyle="1" w:styleId="37">
    <w:name w:val="二级目录 楷体 三号"/>
    <w:link w:val="38"/>
    <w:qFormat/>
    <w:uiPriority w:val="0"/>
    <w:pPr>
      <w:numPr>
        <w:ilvl w:val="0"/>
        <w:numId w:val="4"/>
      </w:numPr>
      <w:outlineLvl w:val="1"/>
    </w:pPr>
    <w:rPr>
      <w:rFonts w:ascii="楷体_GB2312" w:hAnsi="Times New Roman" w:eastAsia="楷体_GB2312" w:cs="仿宋"/>
      <w:kern w:val="2"/>
      <w:sz w:val="32"/>
      <w:szCs w:val="32"/>
      <w:lang w:val="en-US" w:eastAsia="zh-CN" w:bidi="ar-SA"/>
      <w14:ligatures w14:val="standardContextual"/>
    </w:rPr>
  </w:style>
  <w:style w:type="character" w:customStyle="1" w:styleId="38">
    <w:name w:val="二级目录 楷体 三号 Char"/>
    <w:link w:val="37"/>
    <w:qFormat/>
    <w:uiPriority w:val="0"/>
    <w:rPr>
      <w:rFonts w:ascii="楷体_GB2312" w:eastAsia="楷体_GB2312" w:cs="仿宋"/>
      <w:kern w:val="2"/>
      <w:sz w:val="32"/>
      <w:szCs w:val="32"/>
      <w14:ligatures w14:val="standardContextual"/>
    </w:rPr>
  </w:style>
  <w:style w:type="paragraph" w:customStyle="1" w:styleId="39">
    <w:name w:val="三级标题"/>
    <w:link w:val="40"/>
    <w:qFormat/>
    <w:uiPriority w:val="0"/>
    <w:pPr>
      <w:numPr>
        <w:ilvl w:val="0"/>
        <w:numId w:val="5"/>
      </w:numPr>
      <w:ind w:left="0" w:firstLine="640" w:firstLineChars="200"/>
      <w:outlineLvl w:val="2"/>
    </w:pPr>
    <w:rPr>
      <w:rFonts w:ascii="Times New Roman" w:hAnsi="Times New Roman" w:eastAsia="仿宋_GB2312" w:cs="Times New Roman"/>
      <w:kern w:val="2"/>
      <w:sz w:val="32"/>
      <w:szCs w:val="32"/>
      <w:lang w:val="en-US" w:eastAsia="zh-CN" w:bidi="ar-SA"/>
    </w:rPr>
  </w:style>
  <w:style w:type="character" w:customStyle="1" w:styleId="40">
    <w:name w:val="三级标题 字符"/>
    <w:basedOn w:val="12"/>
    <w:link w:val="39"/>
    <w:qFormat/>
    <w:uiPriority w:val="0"/>
    <w:rPr>
      <w:rFonts w:eastAsia="仿宋_GB2312"/>
      <w:kern w:val="2"/>
      <w:sz w:val="32"/>
      <w:szCs w:val="32"/>
    </w:rPr>
  </w:style>
  <w:style w:type="paragraph" w:customStyle="1" w:styleId="41">
    <w:name w:val="四级标题"/>
    <w:qFormat/>
    <w:uiPriority w:val="0"/>
    <w:pPr>
      <w:numPr>
        <w:ilvl w:val="0"/>
        <w:numId w:val="6"/>
      </w:numPr>
      <w:ind w:firstLine="200" w:firstLineChars="200"/>
      <w:outlineLvl w:val="3"/>
    </w:pPr>
    <w:rPr>
      <w:rFonts w:ascii="Times New Roman" w:hAnsi="Times New Roman" w:eastAsia="仿宋_GB2312" w:cs="Times New Roman"/>
      <w:bCs/>
      <w:kern w:val="2"/>
      <w:sz w:val="32"/>
      <w:szCs w:val="22"/>
      <w:lang w:val="en-US" w:eastAsia="zh-CN" w:bidi="ar-SA"/>
    </w:rPr>
  </w:style>
  <w:style w:type="paragraph" w:customStyle="1" w:styleId="42">
    <w:name w:val="一级标题，黑体三号"/>
    <w:link w:val="43"/>
    <w:qFormat/>
    <w:uiPriority w:val="0"/>
    <w:pPr>
      <w:numPr>
        <w:ilvl w:val="0"/>
        <w:numId w:val="7"/>
      </w:numPr>
      <w:ind w:left="0" w:firstLine="200" w:firstLineChars="200"/>
      <w:outlineLvl w:val="0"/>
    </w:pPr>
    <w:rPr>
      <w:rFonts w:ascii="Times New Roman" w:hAnsi="Times New Roman" w:eastAsia="黑体" w:cs="仿宋"/>
      <w:kern w:val="2"/>
      <w:sz w:val="32"/>
      <w:szCs w:val="32"/>
      <w:lang w:val="en-US" w:eastAsia="zh-CN" w:bidi="ar-SA"/>
      <w14:ligatures w14:val="standardContextual"/>
    </w:rPr>
  </w:style>
  <w:style w:type="character" w:customStyle="1" w:styleId="43">
    <w:name w:val="一级标题，黑体三号 Char"/>
    <w:link w:val="42"/>
    <w:qFormat/>
    <w:uiPriority w:val="0"/>
    <w:rPr>
      <w:rFonts w:eastAsia="黑体" w:cs="仿宋"/>
      <w:kern w:val="2"/>
      <w:sz w:val="32"/>
      <w:szCs w:val="32"/>
      <w14:ligatures w14:val="standardContextual"/>
    </w:rPr>
  </w:style>
  <w:style w:type="paragraph" w:customStyle="1" w:styleId="44">
    <w:name w:val="正文 无"/>
    <w:qFormat/>
    <w:uiPriority w:val="0"/>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4889</Words>
  <Characters>5141</Characters>
  <Lines>37</Lines>
  <Paragraphs>10</Paragraphs>
  <TotalTime>34</TotalTime>
  <ScaleCrop>false</ScaleCrop>
  <LinksUpToDate>false</LinksUpToDate>
  <CharactersWithSpaces>5180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2025-06-01T00:57:00Z</dcterms:created>
  <dc:creator>Administrator</dc:creator>
  <cp:lastModifiedBy>本地帐户2020</cp:lastModifiedBy>
  <cp:lastPrinted>2023-08-26T10:39:00Z</cp:lastPrinted>
  <dcterms:modified xsi:type="dcterms:W3CDTF">2025-06-04T02:02:53Z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604FB74480B54E1588D4C72E666B4FE7_13</vt:lpwstr>
  </property>
  <property fmtid="{D5CDD505-2E9C-101B-9397-08002B2CF9AE}" pid="4" name="KSOTemplateDocerSaveRecord">
    <vt:lpwstr>eyJoZGlkIjoiNWQyNjcxOGVjZTRjNTJkYThhYmE0M2ZhMzRjMWZkOTQifQ==</vt:lpwstr>
  </property>
</Properties>
</file>