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1350C" w14:textId="0CCAAB06" w:rsidR="00122B20" w:rsidRPr="00590895" w:rsidRDefault="00590895" w:rsidP="00590895">
      <w:pPr>
        <w:jc w:val="left"/>
        <w:rPr>
          <w:rFonts w:ascii="黑体" w:eastAsia="黑体" w:hAnsi="黑体"/>
          <w:sz w:val="32"/>
          <w:szCs w:val="32"/>
        </w:rPr>
      </w:pPr>
      <w:r w:rsidRPr="00590895">
        <w:rPr>
          <w:rFonts w:ascii="黑体" w:eastAsia="黑体" w:hAnsi="黑体" w:hint="eastAsia"/>
          <w:sz w:val="32"/>
          <w:szCs w:val="32"/>
        </w:rPr>
        <w:t>附件2：</w:t>
      </w:r>
    </w:p>
    <w:p w14:paraId="464712BE" w14:textId="77777777" w:rsidR="00122B20" w:rsidRDefault="00B947A2">
      <w:pPr>
        <w:spacing w:line="0" w:lineRule="atLeast"/>
        <w:jc w:val="center"/>
        <w:rPr>
          <w:rFonts w:ascii="黑体" w:eastAsia="黑体" w:hAnsi="黑体"/>
          <w:sz w:val="52"/>
          <w:szCs w:val="52"/>
        </w:rPr>
      </w:pPr>
      <w:r>
        <w:rPr>
          <w:rFonts w:ascii="黑体" w:eastAsia="黑体" w:hAnsi="黑体" w:hint="eastAsia"/>
          <w:sz w:val="52"/>
          <w:szCs w:val="52"/>
        </w:rPr>
        <w:t>中国渔业协会团体标准</w:t>
      </w:r>
    </w:p>
    <w:p w14:paraId="030294B5" w14:textId="77777777" w:rsidR="00122B20" w:rsidRDefault="00122B20">
      <w:pPr>
        <w:spacing w:line="0" w:lineRule="atLeast"/>
        <w:jc w:val="center"/>
        <w:rPr>
          <w:rFonts w:ascii="黑体" w:eastAsia="黑体" w:hAnsi="黑体"/>
          <w:sz w:val="52"/>
          <w:szCs w:val="52"/>
        </w:rPr>
      </w:pPr>
    </w:p>
    <w:p w14:paraId="5DF5252E" w14:textId="77777777" w:rsidR="00122B20" w:rsidRDefault="00B947A2">
      <w:pPr>
        <w:spacing w:beforeLines="100" w:before="312" w:afterLines="100" w:after="312" w:line="0" w:lineRule="atLeast"/>
        <w:jc w:val="center"/>
        <w:rPr>
          <w:rFonts w:ascii="黑体" w:eastAsia="黑体" w:hAnsi="黑体"/>
          <w:sz w:val="28"/>
          <w:szCs w:val="28"/>
        </w:rPr>
      </w:pPr>
      <w:r>
        <w:rPr>
          <w:rFonts w:ascii="黑体" w:eastAsia="黑体" w:hAnsi="黑体" w:hint="eastAsia"/>
          <w:sz w:val="28"/>
          <w:szCs w:val="28"/>
        </w:rPr>
        <w:t>《水产养殖调水用品无抗产品生产管理规范》编制说明</w:t>
      </w:r>
    </w:p>
    <w:p w14:paraId="1E55894E" w14:textId="0CFD698E" w:rsidR="00122B20" w:rsidRDefault="00B947A2">
      <w:pPr>
        <w:spacing w:line="0" w:lineRule="atLeast"/>
        <w:jc w:val="center"/>
        <w:rPr>
          <w:rFonts w:ascii="黑体" w:eastAsia="黑体" w:hAnsi="黑体"/>
          <w:sz w:val="28"/>
          <w:szCs w:val="28"/>
        </w:rPr>
      </w:pPr>
      <w:r>
        <w:rPr>
          <w:rFonts w:ascii="黑体" w:eastAsia="黑体" w:hAnsi="黑体" w:hint="eastAsia"/>
          <w:sz w:val="28"/>
          <w:szCs w:val="28"/>
        </w:rPr>
        <w:t>（</w:t>
      </w:r>
      <w:r w:rsidR="00B10250" w:rsidRPr="00B10250">
        <w:rPr>
          <w:rFonts w:ascii="黑体" w:eastAsia="黑体" w:hAnsi="黑体" w:hint="eastAsia"/>
          <w:sz w:val="28"/>
          <w:szCs w:val="28"/>
        </w:rPr>
        <w:t>征求意见</w:t>
      </w:r>
      <w:r>
        <w:rPr>
          <w:rFonts w:ascii="黑体" w:eastAsia="黑体" w:hAnsi="黑体" w:hint="eastAsia"/>
          <w:sz w:val="28"/>
          <w:szCs w:val="28"/>
        </w:rPr>
        <w:t>稿）</w:t>
      </w:r>
    </w:p>
    <w:p w14:paraId="1C7CF924" w14:textId="23C9849B" w:rsidR="00122B20" w:rsidRDefault="00B947A2">
      <w:pPr>
        <w:keepNext/>
        <w:keepLines/>
        <w:spacing w:before="280" w:after="290" w:line="0" w:lineRule="atLeast"/>
        <w:jc w:val="center"/>
        <w:outlineLvl w:val="4"/>
        <w:rPr>
          <w:rFonts w:ascii="黑体" w:eastAsia="黑体" w:hAnsi="黑体"/>
          <w:sz w:val="28"/>
          <w:szCs w:val="28"/>
        </w:rPr>
      </w:pPr>
      <w:r>
        <w:rPr>
          <w:rFonts w:ascii="黑体" w:eastAsia="黑体" w:hAnsi="黑体" w:hint="eastAsia"/>
          <w:sz w:val="28"/>
          <w:szCs w:val="28"/>
        </w:rPr>
        <w:t>2025.06.</w:t>
      </w:r>
      <w:r w:rsidR="00B10250">
        <w:rPr>
          <w:rFonts w:ascii="黑体" w:eastAsia="黑体" w:hAnsi="黑体"/>
          <w:sz w:val="28"/>
          <w:szCs w:val="28"/>
        </w:rPr>
        <w:t>06</w:t>
      </w:r>
    </w:p>
    <w:p w14:paraId="27C8B14A" w14:textId="77777777" w:rsidR="00122B20" w:rsidRDefault="00122B20">
      <w:pPr>
        <w:spacing w:line="0" w:lineRule="atLeast"/>
        <w:rPr>
          <w:rFonts w:ascii="黑体" w:eastAsia="黑体" w:hAnsi="黑体"/>
          <w:sz w:val="28"/>
          <w:szCs w:val="28"/>
        </w:rPr>
      </w:pPr>
    </w:p>
    <w:p w14:paraId="2DCFC488" w14:textId="77777777" w:rsidR="00122B20" w:rsidRDefault="00122B20">
      <w:pPr>
        <w:keepNext/>
        <w:keepLines/>
        <w:spacing w:before="280" w:after="290" w:line="0" w:lineRule="atLeast"/>
        <w:outlineLvl w:val="4"/>
        <w:rPr>
          <w:rFonts w:ascii="黑体" w:eastAsia="黑体" w:hAnsi="黑体"/>
          <w:b/>
          <w:bCs/>
          <w:sz w:val="28"/>
          <w:szCs w:val="28"/>
        </w:rPr>
      </w:pPr>
    </w:p>
    <w:p w14:paraId="776F8358" w14:textId="77777777" w:rsidR="00122B20" w:rsidRDefault="00122B20">
      <w:pPr>
        <w:spacing w:line="0" w:lineRule="atLeast"/>
        <w:rPr>
          <w:rFonts w:ascii="黑体" w:eastAsia="黑体" w:hAnsi="黑体"/>
          <w:sz w:val="28"/>
          <w:szCs w:val="28"/>
        </w:rPr>
      </w:pPr>
    </w:p>
    <w:p w14:paraId="49DD909A" w14:textId="77777777" w:rsidR="00122B20" w:rsidRDefault="00122B20">
      <w:pPr>
        <w:keepNext/>
        <w:keepLines/>
        <w:spacing w:before="280" w:after="290" w:line="0" w:lineRule="atLeast"/>
        <w:outlineLvl w:val="4"/>
        <w:rPr>
          <w:rFonts w:ascii="黑体" w:eastAsia="黑体" w:hAnsi="黑体"/>
          <w:b/>
          <w:bCs/>
          <w:sz w:val="28"/>
          <w:szCs w:val="28"/>
        </w:rPr>
      </w:pPr>
    </w:p>
    <w:p w14:paraId="19FE4A5D" w14:textId="77777777" w:rsidR="00122B20" w:rsidRDefault="00122B20">
      <w:pPr>
        <w:keepNext/>
        <w:keepLines/>
        <w:spacing w:before="280" w:after="290" w:line="0" w:lineRule="atLeast"/>
        <w:outlineLvl w:val="4"/>
        <w:rPr>
          <w:rFonts w:ascii="Calibri" w:hAnsi="Calibri"/>
          <w:b/>
          <w:bCs/>
          <w:sz w:val="28"/>
          <w:szCs w:val="28"/>
        </w:rPr>
      </w:pPr>
    </w:p>
    <w:p w14:paraId="21E22F8F" w14:textId="77777777" w:rsidR="00122B20" w:rsidRDefault="00122B20">
      <w:pPr>
        <w:spacing w:line="0" w:lineRule="atLeast"/>
        <w:rPr>
          <w:rFonts w:ascii="黑体" w:eastAsia="黑体" w:hAnsi="黑体"/>
          <w:sz w:val="28"/>
          <w:szCs w:val="28"/>
        </w:rPr>
      </w:pPr>
    </w:p>
    <w:p w14:paraId="1E1D2B6B" w14:textId="77777777" w:rsidR="00122B20" w:rsidRDefault="00122B20">
      <w:pPr>
        <w:keepNext/>
        <w:keepLines/>
        <w:spacing w:before="280" w:after="290" w:line="376" w:lineRule="auto"/>
        <w:outlineLvl w:val="4"/>
        <w:rPr>
          <w:rFonts w:ascii="Calibri" w:hAnsi="Calibri"/>
          <w:b/>
          <w:bCs/>
          <w:sz w:val="28"/>
          <w:szCs w:val="28"/>
        </w:rPr>
      </w:pPr>
    </w:p>
    <w:p w14:paraId="1BD43341" w14:textId="77777777" w:rsidR="00122B20" w:rsidRDefault="00B947A2">
      <w:pPr>
        <w:widowControl/>
        <w:jc w:val="center"/>
        <w:rPr>
          <w:rFonts w:ascii="黑体" w:eastAsia="黑体" w:hAnsi="黑体" w:cs="黑体"/>
          <w:sz w:val="28"/>
          <w:szCs w:val="28"/>
        </w:rPr>
      </w:pPr>
      <w:r>
        <w:rPr>
          <w:rFonts w:ascii="黑体" w:eastAsia="黑体" w:hAnsi="黑体" w:cs="黑体" w:hint="eastAsia"/>
          <w:sz w:val="28"/>
          <w:szCs w:val="28"/>
        </w:rPr>
        <w:t>中国渔业协会</w:t>
      </w:r>
    </w:p>
    <w:p w14:paraId="623581B6" w14:textId="77777777" w:rsidR="00122B20" w:rsidRDefault="00B947A2">
      <w:pPr>
        <w:widowControl/>
        <w:jc w:val="center"/>
        <w:rPr>
          <w:rFonts w:ascii="黑体" w:eastAsia="黑体" w:hAnsi="黑体" w:cs="黑体"/>
          <w:sz w:val="28"/>
          <w:szCs w:val="28"/>
        </w:rPr>
      </w:pPr>
      <w:r>
        <w:rPr>
          <w:rFonts w:ascii="黑体" w:eastAsia="黑体" w:hAnsi="黑体" w:cs="黑体" w:hint="eastAsia"/>
          <w:sz w:val="28"/>
          <w:szCs w:val="28"/>
        </w:rPr>
        <w:t>北京华思联认证中心</w:t>
      </w:r>
    </w:p>
    <w:p w14:paraId="348FF884" w14:textId="77777777" w:rsidR="00122B20" w:rsidRDefault="00122B20">
      <w:pPr>
        <w:widowControl/>
        <w:jc w:val="center"/>
        <w:rPr>
          <w:rFonts w:ascii="黑体" w:eastAsia="黑体" w:hAnsi="黑体" w:cs="黑体"/>
          <w:sz w:val="28"/>
          <w:szCs w:val="28"/>
        </w:rPr>
      </w:pPr>
    </w:p>
    <w:p w14:paraId="29EBFDE9" w14:textId="77777777" w:rsidR="00122B20" w:rsidRDefault="00122B20">
      <w:pPr>
        <w:widowControl/>
        <w:jc w:val="center"/>
        <w:rPr>
          <w:rFonts w:ascii="黑体" w:eastAsia="黑体" w:hAnsi="黑体" w:cs="黑体"/>
          <w:sz w:val="28"/>
          <w:szCs w:val="28"/>
        </w:rPr>
      </w:pPr>
    </w:p>
    <w:p w14:paraId="43D709AD" w14:textId="77777777" w:rsidR="00122B20" w:rsidRDefault="00122B20">
      <w:pPr>
        <w:widowControl/>
        <w:jc w:val="center"/>
        <w:rPr>
          <w:rFonts w:ascii="黑体" w:eastAsia="黑体" w:hAnsi="黑体" w:cs="黑体"/>
          <w:sz w:val="28"/>
          <w:szCs w:val="28"/>
        </w:rPr>
      </w:pPr>
    </w:p>
    <w:p w14:paraId="3AFBA1CE" w14:textId="77777777" w:rsidR="00122B20" w:rsidRDefault="00122B20">
      <w:pPr>
        <w:widowControl/>
        <w:jc w:val="center"/>
        <w:rPr>
          <w:rFonts w:eastAsia="仿宋"/>
          <w:b/>
          <w:bCs/>
          <w:sz w:val="30"/>
          <w:szCs w:val="30"/>
        </w:rPr>
      </w:pPr>
    </w:p>
    <w:p w14:paraId="68D7EB73" w14:textId="77777777" w:rsidR="00122B20" w:rsidRDefault="00122B20">
      <w:pPr>
        <w:ind w:firstLineChars="200" w:firstLine="562"/>
        <w:rPr>
          <w:rFonts w:eastAsia="仿宋"/>
          <w:b/>
          <w:bCs/>
          <w:sz w:val="28"/>
          <w:szCs w:val="28"/>
        </w:rPr>
      </w:pPr>
    </w:p>
    <w:p w14:paraId="5B765347" w14:textId="77777777" w:rsidR="00FB79F6" w:rsidRDefault="00FB79F6">
      <w:pPr>
        <w:ind w:firstLineChars="200" w:firstLine="723"/>
        <w:jc w:val="center"/>
        <w:rPr>
          <w:rFonts w:eastAsia="仿宋"/>
          <w:b/>
          <w:bCs/>
          <w:sz w:val="36"/>
          <w:szCs w:val="36"/>
        </w:rPr>
      </w:pPr>
    </w:p>
    <w:p w14:paraId="392C31E2" w14:textId="75FBE468" w:rsidR="00122B20" w:rsidRDefault="00B947A2">
      <w:pPr>
        <w:ind w:firstLineChars="200" w:firstLine="723"/>
        <w:jc w:val="center"/>
        <w:rPr>
          <w:rFonts w:eastAsia="仿宋"/>
          <w:b/>
          <w:bCs/>
          <w:sz w:val="36"/>
          <w:szCs w:val="36"/>
        </w:rPr>
      </w:pPr>
      <w:bookmarkStart w:id="0" w:name="_GoBack"/>
      <w:bookmarkEnd w:id="0"/>
      <w:r>
        <w:rPr>
          <w:rFonts w:eastAsia="仿宋" w:hint="eastAsia"/>
          <w:b/>
          <w:bCs/>
          <w:sz w:val="36"/>
          <w:szCs w:val="36"/>
        </w:rPr>
        <w:lastRenderedPageBreak/>
        <w:t>《水产养殖调水用品无抗产品生产管理规范》</w:t>
      </w:r>
    </w:p>
    <w:p w14:paraId="424A8751" w14:textId="77777777" w:rsidR="00122B20" w:rsidRDefault="00B947A2">
      <w:pPr>
        <w:ind w:firstLineChars="200" w:firstLine="723"/>
        <w:jc w:val="center"/>
        <w:rPr>
          <w:rFonts w:eastAsia="仿宋"/>
          <w:b/>
          <w:bCs/>
          <w:sz w:val="36"/>
          <w:szCs w:val="36"/>
        </w:rPr>
      </w:pPr>
      <w:r>
        <w:rPr>
          <w:rFonts w:eastAsia="仿宋" w:hint="eastAsia"/>
          <w:b/>
          <w:bCs/>
          <w:sz w:val="36"/>
          <w:szCs w:val="36"/>
        </w:rPr>
        <w:t>编制说明</w:t>
      </w:r>
    </w:p>
    <w:p w14:paraId="621DB6ED" w14:textId="77777777" w:rsidR="00122B20" w:rsidRDefault="00B947A2">
      <w:pPr>
        <w:rPr>
          <w:rFonts w:eastAsia="仿宋"/>
          <w:b/>
          <w:bCs/>
          <w:sz w:val="28"/>
          <w:szCs w:val="28"/>
        </w:rPr>
      </w:pPr>
      <w:r>
        <w:rPr>
          <w:rFonts w:eastAsia="仿宋" w:hint="eastAsia"/>
          <w:b/>
          <w:bCs/>
          <w:sz w:val="28"/>
          <w:szCs w:val="28"/>
        </w:rPr>
        <w:t>一、</w:t>
      </w:r>
      <w:r>
        <w:rPr>
          <w:rFonts w:eastAsia="仿宋"/>
          <w:b/>
          <w:bCs/>
          <w:sz w:val="28"/>
          <w:szCs w:val="28"/>
        </w:rPr>
        <w:t>工作简况，包括任务来源、协作单位、主要工作过程、标准主要起草人及其所做的工作等。</w:t>
      </w:r>
    </w:p>
    <w:p w14:paraId="1E0F4443" w14:textId="77777777" w:rsidR="00122B20" w:rsidRDefault="00B947A2">
      <w:pPr>
        <w:rPr>
          <w:rFonts w:eastAsia="仿宋"/>
          <w:b/>
          <w:bCs/>
          <w:sz w:val="28"/>
          <w:szCs w:val="28"/>
        </w:rPr>
      </w:pPr>
      <w:r>
        <w:rPr>
          <w:rFonts w:eastAsia="仿宋"/>
          <w:b/>
          <w:bCs/>
          <w:sz w:val="28"/>
          <w:szCs w:val="28"/>
        </w:rPr>
        <w:t>（一）任务来源</w:t>
      </w:r>
    </w:p>
    <w:p w14:paraId="12815581" w14:textId="2A8AE1BD" w:rsidR="00122B20" w:rsidRDefault="00B947A2">
      <w:pPr>
        <w:ind w:firstLineChars="200" w:firstLine="560"/>
        <w:rPr>
          <w:rFonts w:eastAsia="仿宋"/>
          <w:sz w:val="28"/>
          <w:szCs w:val="28"/>
        </w:rPr>
      </w:pPr>
      <w:r>
        <w:rPr>
          <w:rFonts w:eastAsia="仿宋" w:hint="eastAsia"/>
          <w:sz w:val="28"/>
          <w:szCs w:val="28"/>
        </w:rPr>
        <w:t xml:space="preserve"> </w:t>
      </w:r>
      <w:r>
        <w:rPr>
          <w:rFonts w:eastAsia="仿宋" w:hint="eastAsia"/>
          <w:sz w:val="28"/>
          <w:szCs w:val="28"/>
        </w:rPr>
        <w:t>近年来，水产养殖投入品市场频现乱象，部分产品以“非药品”“动保产品”之名规避监管、弄虚作假，严重危害水产养殖产业绿色发展、水产品质量及养殖水域生态环境安全。农业农村部于</w:t>
      </w:r>
      <w:r>
        <w:rPr>
          <w:rFonts w:eastAsia="仿宋" w:hint="eastAsia"/>
          <w:sz w:val="28"/>
          <w:szCs w:val="28"/>
        </w:rPr>
        <w:t>2021</w:t>
      </w:r>
      <w:r>
        <w:rPr>
          <w:rFonts w:eastAsia="仿宋" w:hint="eastAsia"/>
          <w:sz w:val="28"/>
          <w:szCs w:val="28"/>
        </w:rPr>
        <w:t>年发布《农业农村部关于加强水产养殖用投入品监管的通知</w:t>
      </w:r>
      <w:r>
        <w:rPr>
          <w:rFonts w:eastAsia="仿宋" w:hint="eastAsia"/>
          <w:sz w:val="28"/>
          <w:szCs w:val="28"/>
        </w:rPr>
        <w:t xml:space="preserve"> </w:t>
      </w:r>
      <w:r>
        <w:rPr>
          <w:rFonts w:eastAsia="仿宋" w:hint="eastAsia"/>
          <w:sz w:val="28"/>
          <w:szCs w:val="28"/>
        </w:rPr>
        <w:t>农渔发〔</w:t>
      </w:r>
      <w:r>
        <w:rPr>
          <w:rFonts w:eastAsia="仿宋" w:hint="eastAsia"/>
          <w:sz w:val="28"/>
          <w:szCs w:val="28"/>
        </w:rPr>
        <w:t>2021</w:t>
      </w:r>
      <w:r>
        <w:rPr>
          <w:rFonts w:eastAsia="仿宋" w:hint="eastAsia"/>
          <w:sz w:val="28"/>
          <w:szCs w:val="28"/>
        </w:rPr>
        <w:t>〕</w:t>
      </w:r>
      <w:r>
        <w:rPr>
          <w:rFonts w:eastAsia="仿宋" w:hint="eastAsia"/>
          <w:sz w:val="28"/>
          <w:szCs w:val="28"/>
        </w:rPr>
        <w:t>1</w:t>
      </w:r>
      <w:r>
        <w:rPr>
          <w:rFonts w:eastAsia="仿宋" w:hint="eastAsia"/>
          <w:sz w:val="28"/>
          <w:szCs w:val="28"/>
        </w:rPr>
        <w:t>号》《农业农村部办公厅关于印发实施水产养殖用投入品使用白名单制度工作规范</w:t>
      </w:r>
      <w:r>
        <w:rPr>
          <w:rFonts w:eastAsia="仿宋" w:hint="eastAsia"/>
          <w:sz w:val="28"/>
          <w:szCs w:val="28"/>
        </w:rPr>
        <w:t>(</w:t>
      </w:r>
      <w:r>
        <w:rPr>
          <w:rFonts w:eastAsia="仿宋" w:hint="eastAsia"/>
          <w:sz w:val="28"/>
          <w:szCs w:val="28"/>
        </w:rPr>
        <w:t>试行</w:t>
      </w:r>
      <w:r>
        <w:rPr>
          <w:rFonts w:eastAsia="仿宋" w:hint="eastAsia"/>
          <w:sz w:val="28"/>
          <w:szCs w:val="28"/>
        </w:rPr>
        <w:t>)</w:t>
      </w:r>
      <w:r>
        <w:rPr>
          <w:rFonts w:eastAsia="仿宋" w:hint="eastAsia"/>
          <w:sz w:val="28"/>
          <w:szCs w:val="28"/>
        </w:rPr>
        <w:t>》的通知</w:t>
      </w:r>
      <w:r>
        <w:rPr>
          <w:rFonts w:eastAsia="仿宋" w:hint="eastAsia"/>
          <w:sz w:val="28"/>
          <w:szCs w:val="28"/>
        </w:rPr>
        <w:t xml:space="preserve"> </w:t>
      </w:r>
      <w:r>
        <w:rPr>
          <w:rFonts w:eastAsia="仿宋" w:hint="eastAsia"/>
          <w:sz w:val="28"/>
          <w:szCs w:val="28"/>
        </w:rPr>
        <w:t>农办渔〔</w:t>
      </w:r>
      <w:r>
        <w:rPr>
          <w:rFonts w:eastAsia="仿宋" w:hint="eastAsia"/>
          <w:sz w:val="28"/>
          <w:szCs w:val="28"/>
        </w:rPr>
        <w:t>2021</w:t>
      </w:r>
      <w:r>
        <w:rPr>
          <w:rFonts w:eastAsia="仿宋" w:hint="eastAsia"/>
          <w:sz w:val="28"/>
          <w:szCs w:val="28"/>
        </w:rPr>
        <w:t>〕</w:t>
      </w:r>
      <w:r>
        <w:rPr>
          <w:rFonts w:eastAsia="仿宋" w:hint="eastAsia"/>
          <w:sz w:val="28"/>
          <w:szCs w:val="28"/>
        </w:rPr>
        <w:t>8</w:t>
      </w:r>
      <w:r>
        <w:rPr>
          <w:rFonts w:eastAsia="仿宋" w:hint="eastAsia"/>
          <w:sz w:val="28"/>
          <w:szCs w:val="28"/>
        </w:rPr>
        <w:t>号</w:t>
      </w:r>
      <w:proofErr w:type="gramStart"/>
      <w:r>
        <w:rPr>
          <w:rFonts w:eastAsia="仿宋" w:hint="eastAsia"/>
          <w:sz w:val="28"/>
          <w:szCs w:val="28"/>
        </w:rPr>
        <w:t>》</w:t>
      </w:r>
      <w:proofErr w:type="gramEnd"/>
      <w:r>
        <w:rPr>
          <w:rFonts w:eastAsia="仿宋" w:hint="eastAsia"/>
          <w:sz w:val="28"/>
          <w:szCs w:val="28"/>
        </w:rPr>
        <w:t>，要求加强水产养殖用投入品监管，开展专项整治并试行白名单制度，但大量调水用品因标准缺失而未纳入监管，处于真空状态。</w:t>
      </w:r>
      <w:r>
        <w:rPr>
          <w:rFonts w:eastAsia="仿宋" w:hint="eastAsia"/>
          <w:sz w:val="28"/>
          <w:szCs w:val="28"/>
        </w:rPr>
        <w:t xml:space="preserve">  </w:t>
      </w:r>
    </w:p>
    <w:p w14:paraId="06B9E3A6" w14:textId="77777777" w:rsidR="00122B20" w:rsidRDefault="00B947A2">
      <w:pPr>
        <w:ind w:firstLineChars="200" w:firstLine="560"/>
        <w:rPr>
          <w:rFonts w:eastAsia="仿宋"/>
          <w:sz w:val="28"/>
          <w:szCs w:val="28"/>
        </w:rPr>
      </w:pPr>
      <w:r>
        <w:rPr>
          <w:rFonts w:eastAsia="仿宋" w:hint="eastAsia"/>
          <w:sz w:val="28"/>
          <w:szCs w:val="28"/>
        </w:rPr>
        <w:t>随着公众对水产品质</w:t>
      </w:r>
      <w:proofErr w:type="gramStart"/>
      <w:r>
        <w:rPr>
          <w:rFonts w:eastAsia="仿宋" w:hint="eastAsia"/>
          <w:sz w:val="28"/>
          <w:szCs w:val="28"/>
        </w:rPr>
        <w:t>量安全</w:t>
      </w:r>
      <w:proofErr w:type="gramEnd"/>
      <w:r>
        <w:rPr>
          <w:rFonts w:eastAsia="仿宋" w:hint="eastAsia"/>
          <w:sz w:val="28"/>
          <w:szCs w:val="28"/>
        </w:rPr>
        <w:t>的日益重视，绿色生态养殖理念在水产养殖行业逐渐得到推广，无抗调水用品的需求不断上升。为此，相关行业协会联合水产养殖企业、科研机构及专家学者，依据农业农村部专项整治行动要求，开展《水产养殖调水用品无抗产品生产管理规范》团体标准立项编制工作，旨在填补标准空白、规范市场使用、提升管理水平，并为法律法规修订及监管优化提供支撑。</w:t>
      </w:r>
    </w:p>
    <w:p w14:paraId="6D138D7D" w14:textId="77777777" w:rsidR="00122B20" w:rsidRDefault="00B947A2">
      <w:pPr>
        <w:ind w:firstLineChars="200" w:firstLine="560"/>
        <w:rPr>
          <w:rFonts w:eastAsia="仿宋"/>
          <w:sz w:val="28"/>
          <w:szCs w:val="28"/>
        </w:rPr>
      </w:pPr>
      <w:r>
        <w:rPr>
          <w:rFonts w:eastAsia="仿宋" w:hint="eastAsia"/>
          <w:sz w:val="28"/>
          <w:szCs w:val="28"/>
        </w:rPr>
        <w:t>调水用品作为水产养殖水质调控的核心投入品，其质量直接影响养殖效益与生态安全，市场亟需明确的技术指标和使用规范来遏制抗生素滥用、引导绿色生产。水产养殖调水用品市场存在诸多问题，如</w:t>
      </w:r>
      <w:r>
        <w:rPr>
          <w:rFonts w:eastAsia="仿宋" w:hint="eastAsia"/>
          <w:sz w:val="28"/>
          <w:szCs w:val="28"/>
        </w:rPr>
        <w:lastRenderedPageBreak/>
        <w:t>产品定义缺失、成分标识模糊、质量良莠不齐、夸大宣传泛滥，甚至部分产品非法添加抗生素，导致水产品药物残留超标、细菌耐药性加剧，威胁食品安全与生态环境，扰乱市场公平竞争秩序。在此背景下，企业也急需通过标准提升产品质量与品牌公信力。</w:t>
      </w:r>
    </w:p>
    <w:p w14:paraId="28575326" w14:textId="77777777" w:rsidR="00122B20" w:rsidRDefault="00B947A2">
      <w:pPr>
        <w:ind w:firstLineChars="200" w:firstLine="560"/>
        <w:rPr>
          <w:rFonts w:eastAsia="仿宋"/>
          <w:sz w:val="28"/>
          <w:szCs w:val="28"/>
        </w:rPr>
      </w:pPr>
      <w:r>
        <w:rPr>
          <w:rFonts w:eastAsia="仿宋" w:hint="eastAsia"/>
          <w:sz w:val="28"/>
          <w:szCs w:val="28"/>
        </w:rPr>
        <w:t>目前，行业主管部门虽已建立水产养殖投入品白名单制度，但调水用品因定义不清、分类模糊、功能对象为水体环境而非养殖动物，长期游离于监管框架之外，成为灰色地带，难以纳入现有兽药或饲料管理框架。因此，</w:t>
      </w:r>
      <w:r w:rsidRPr="0059575D">
        <w:rPr>
          <w:rFonts w:eastAsia="仿宋" w:hint="eastAsia"/>
          <w:sz w:val="28"/>
          <w:szCs w:val="28"/>
        </w:rPr>
        <w:t>中国渔业协会联合北京华思联认证中心</w:t>
      </w:r>
      <w:r>
        <w:rPr>
          <w:rFonts w:eastAsia="仿宋" w:hint="eastAsia"/>
          <w:sz w:val="28"/>
          <w:szCs w:val="28"/>
        </w:rPr>
        <w:t>建立水产养殖调水用品团体标准，旨在通过团体标准制定，明确无</w:t>
      </w:r>
      <w:proofErr w:type="gramStart"/>
      <w:r>
        <w:rPr>
          <w:rFonts w:eastAsia="仿宋" w:hint="eastAsia"/>
          <w:sz w:val="28"/>
          <w:szCs w:val="28"/>
        </w:rPr>
        <w:t>抗产品</w:t>
      </w:r>
      <w:proofErr w:type="gramEnd"/>
      <w:r>
        <w:rPr>
          <w:rFonts w:eastAsia="仿宋" w:hint="eastAsia"/>
          <w:sz w:val="28"/>
          <w:szCs w:val="28"/>
        </w:rPr>
        <w:t>技术边界，强化行业自律，以应对抗生素滥用、填补监管漏洞、响应绿色转型需求，推动水产养殖业迈向高质量发展。</w:t>
      </w:r>
    </w:p>
    <w:p w14:paraId="2FA2834B" w14:textId="77777777" w:rsidR="00122B20" w:rsidRDefault="00B947A2">
      <w:pPr>
        <w:rPr>
          <w:rFonts w:eastAsia="仿宋"/>
          <w:b/>
          <w:bCs/>
          <w:sz w:val="28"/>
          <w:szCs w:val="28"/>
        </w:rPr>
      </w:pPr>
      <w:r>
        <w:rPr>
          <w:rFonts w:eastAsia="仿宋"/>
          <w:b/>
          <w:bCs/>
          <w:sz w:val="28"/>
          <w:szCs w:val="28"/>
        </w:rPr>
        <w:t>（二）协作单位</w:t>
      </w:r>
    </w:p>
    <w:p w14:paraId="4164A691" w14:textId="2D02EB86" w:rsidR="00122B20" w:rsidRPr="0090274F" w:rsidRDefault="00B947A2">
      <w:pPr>
        <w:ind w:firstLineChars="200" w:firstLine="560"/>
        <w:rPr>
          <w:rFonts w:eastAsia="仿宋"/>
          <w:sz w:val="28"/>
          <w:szCs w:val="28"/>
        </w:rPr>
      </w:pPr>
      <w:r w:rsidRPr="0090274F">
        <w:rPr>
          <w:rFonts w:eastAsia="仿宋" w:hint="eastAsia"/>
          <w:sz w:val="28"/>
          <w:szCs w:val="28"/>
        </w:rPr>
        <w:t>北京华思联认证中心、中国水产科学研究院黄海水产研究所、中国水产科学研究院长江水产研究所、上海海洋大学、北京市水产技术推广站、</w:t>
      </w:r>
      <w:proofErr w:type="gramStart"/>
      <w:r w:rsidRPr="0090274F">
        <w:rPr>
          <w:rFonts w:eastAsia="仿宋" w:hint="eastAsia"/>
          <w:sz w:val="28"/>
          <w:szCs w:val="28"/>
        </w:rPr>
        <w:t>岳阳渔美康</w:t>
      </w:r>
      <w:proofErr w:type="gramEnd"/>
      <w:r w:rsidRPr="0090274F">
        <w:rPr>
          <w:rFonts w:eastAsia="仿宋" w:hint="eastAsia"/>
          <w:sz w:val="28"/>
          <w:szCs w:val="28"/>
        </w:rPr>
        <w:t>生物科技有限公司、成都通威三新药业有限公司、湛江粤海水产生物有限公司、山东宝来利来生物股份有限公司、武汉华扬动物药业有限责任公司、无锡中顺生物技术有限公司</w:t>
      </w:r>
      <w:r w:rsidRPr="0090274F">
        <w:rPr>
          <w:rFonts w:eastAsia="仿宋"/>
          <w:sz w:val="28"/>
          <w:szCs w:val="28"/>
        </w:rPr>
        <w:t>。</w:t>
      </w:r>
    </w:p>
    <w:p w14:paraId="72B874F0" w14:textId="77777777" w:rsidR="00122B20" w:rsidRDefault="00B947A2">
      <w:pPr>
        <w:rPr>
          <w:rFonts w:eastAsia="仿宋"/>
          <w:b/>
          <w:bCs/>
          <w:sz w:val="28"/>
          <w:szCs w:val="28"/>
        </w:rPr>
      </w:pPr>
      <w:r>
        <w:rPr>
          <w:rFonts w:eastAsia="仿宋"/>
          <w:b/>
          <w:bCs/>
          <w:sz w:val="28"/>
          <w:szCs w:val="28"/>
        </w:rPr>
        <w:t>（三）主要工作过程</w:t>
      </w:r>
    </w:p>
    <w:p w14:paraId="1D70446A" w14:textId="77777777" w:rsidR="00122B20" w:rsidRDefault="00B947A2">
      <w:pPr>
        <w:ind w:firstLineChars="200" w:firstLine="562"/>
        <w:rPr>
          <w:rFonts w:eastAsia="仿宋"/>
          <w:b/>
          <w:bCs/>
          <w:sz w:val="28"/>
          <w:szCs w:val="28"/>
        </w:rPr>
      </w:pPr>
      <w:r>
        <w:rPr>
          <w:rFonts w:eastAsia="仿宋"/>
          <w:b/>
          <w:bCs/>
          <w:sz w:val="28"/>
          <w:szCs w:val="28"/>
        </w:rPr>
        <w:t xml:space="preserve">1. </w:t>
      </w:r>
      <w:r>
        <w:rPr>
          <w:rFonts w:eastAsia="仿宋"/>
          <w:b/>
          <w:bCs/>
          <w:sz w:val="28"/>
          <w:szCs w:val="28"/>
        </w:rPr>
        <w:t>现有的工作基础</w:t>
      </w:r>
    </w:p>
    <w:p w14:paraId="0CAD252D" w14:textId="77777777" w:rsidR="00122B20" w:rsidRDefault="00B947A2">
      <w:pPr>
        <w:ind w:firstLineChars="200" w:firstLine="560"/>
        <w:rPr>
          <w:rFonts w:eastAsia="仿宋"/>
          <w:sz w:val="28"/>
          <w:szCs w:val="28"/>
        </w:rPr>
      </w:pPr>
      <w:r>
        <w:rPr>
          <w:rFonts w:eastAsia="仿宋" w:hint="eastAsia"/>
          <w:sz w:val="28"/>
          <w:szCs w:val="28"/>
        </w:rPr>
        <w:t>中国渔业协会联合相关企业等单位，专门成立了起草工作组。中国渔业协会承担整个标准的总体设计和标准编制的具体工作。</w:t>
      </w:r>
    </w:p>
    <w:p w14:paraId="39311436" w14:textId="6F855D1D" w:rsidR="00122B20" w:rsidRDefault="00B947A2" w:rsidP="00A94B89">
      <w:pPr>
        <w:ind w:firstLineChars="200" w:firstLine="560"/>
        <w:rPr>
          <w:rFonts w:eastAsia="仿宋"/>
          <w:sz w:val="28"/>
          <w:szCs w:val="28"/>
        </w:rPr>
      </w:pPr>
      <w:r>
        <w:rPr>
          <w:rFonts w:eastAsia="仿宋" w:hint="eastAsia"/>
          <w:sz w:val="28"/>
          <w:szCs w:val="28"/>
        </w:rPr>
        <w:t>鉴于调水用品团体标准的迫切需求，行业已进行多次深入调研并</w:t>
      </w:r>
      <w:r>
        <w:rPr>
          <w:rFonts w:eastAsia="仿宋" w:hint="eastAsia"/>
          <w:sz w:val="28"/>
          <w:szCs w:val="28"/>
        </w:rPr>
        <w:lastRenderedPageBreak/>
        <w:t>召开了专题会议进行研讨。</w:t>
      </w:r>
    </w:p>
    <w:p w14:paraId="5AC22986" w14:textId="712FDA77" w:rsidR="00122B20" w:rsidRDefault="00B947A2">
      <w:pPr>
        <w:ind w:firstLineChars="200" w:firstLine="560"/>
        <w:rPr>
          <w:rFonts w:eastAsia="仿宋"/>
          <w:color w:val="FF0000"/>
          <w:sz w:val="28"/>
          <w:szCs w:val="28"/>
        </w:rPr>
      </w:pPr>
      <w:r>
        <w:rPr>
          <w:rFonts w:eastAsia="仿宋" w:hint="eastAsia"/>
          <w:sz w:val="28"/>
          <w:szCs w:val="28"/>
        </w:rPr>
        <w:t>在此基础上，中国渔业协会联合北京华思联认证中心组织行业专家多次召开研讨会，进一步凝聚各方共识、整合资源力量、优化协调机制，发布并实施《水产养殖调水用品无抗产品生产管理规范》。</w:t>
      </w:r>
    </w:p>
    <w:p w14:paraId="70C73E0E" w14:textId="77777777" w:rsidR="00122B20" w:rsidRPr="0090274F" w:rsidRDefault="00B947A2">
      <w:pPr>
        <w:ind w:firstLineChars="200" w:firstLine="560"/>
        <w:rPr>
          <w:rFonts w:eastAsia="仿宋"/>
          <w:sz w:val="28"/>
          <w:szCs w:val="28"/>
        </w:rPr>
      </w:pPr>
      <w:r w:rsidRPr="0090274F">
        <w:rPr>
          <w:rFonts w:eastAsia="仿宋" w:hint="eastAsia"/>
          <w:sz w:val="28"/>
          <w:szCs w:val="28"/>
        </w:rPr>
        <w:t>北京华思联认证中心作为标准起草的协作单位，在标准起草过程中，充分发挥了标准起草过程的协调、协同和组织作用。各协作单位和编制组成员积极参与讨论完善行业标准，勇于承担促进行业健康发展的责任；另外，作为标准起草协作单位，要求企业本身必须具有规范的水产养殖调水用品无</w:t>
      </w:r>
      <w:proofErr w:type="gramStart"/>
      <w:r w:rsidRPr="0090274F">
        <w:rPr>
          <w:rFonts w:eastAsia="仿宋" w:hint="eastAsia"/>
          <w:sz w:val="28"/>
          <w:szCs w:val="28"/>
        </w:rPr>
        <w:t>抗产品</w:t>
      </w:r>
      <w:proofErr w:type="gramEnd"/>
      <w:r w:rsidRPr="0090274F">
        <w:rPr>
          <w:rFonts w:eastAsia="仿宋" w:hint="eastAsia"/>
          <w:sz w:val="28"/>
          <w:szCs w:val="28"/>
        </w:rPr>
        <w:t>生产的经验，能够充分理解标准制定的意义并能够示范性执行，在标准制定过程中，能够对标准的相关参数进行验证性工作或提出建设性的意见。</w:t>
      </w:r>
      <w:r w:rsidRPr="0090274F">
        <w:rPr>
          <w:rFonts w:eastAsia="仿宋" w:hint="eastAsia"/>
          <w:sz w:val="28"/>
          <w:szCs w:val="28"/>
        </w:rPr>
        <w:t xml:space="preserve"> </w:t>
      </w:r>
    </w:p>
    <w:p w14:paraId="57C0476F" w14:textId="59AD4327" w:rsidR="00122B20" w:rsidRPr="0090274F" w:rsidRDefault="00B947A2">
      <w:pPr>
        <w:ind w:firstLineChars="200" w:firstLine="560"/>
        <w:rPr>
          <w:rFonts w:eastAsia="仿宋"/>
          <w:sz w:val="28"/>
          <w:szCs w:val="28"/>
        </w:rPr>
      </w:pPr>
      <w:r w:rsidRPr="0090274F">
        <w:rPr>
          <w:rFonts w:eastAsia="仿宋" w:hint="eastAsia"/>
          <w:sz w:val="28"/>
          <w:szCs w:val="28"/>
        </w:rPr>
        <w:t>参与标准的其他相关专家，主要协助标准牵头单位审核和确定水产养殖调水用品无抗产品生产的科学性和可操作性。</w:t>
      </w:r>
    </w:p>
    <w:p w14:paraId="464C08D0" w14:textId="77777777" w:rsidR="00122B20" w:rsidRDefault="00B947A2">
      <w:pPr>
        <w:ind w:firstLineChars="200" w:firstLine="562"/>
        <w:rPr>
          <w:rFonts w:eastAsia="仿宋"/>
          <w:b/>
          <w:bCs/>
          <w:sz w:val="28"/>
          <w:szCs w:val="28"/>
        </w:rPr>
      </w:pPr>
      <w:r>
        <w:rPr>
          <w:rFonts w:eastAsia="仿宋"/>
          <w:b/>
          <w:bCs/>
          <w:sz w:val="28"/>
          <w:szCs w:val="28"/>
        </w:rPr>
        <w:t>2.</w:t>
      </w:r>
      <w:r>
        <w:rPr>
          <w:rFonts w:eastAsia="仿宋" w:hint="eastAsia"/>
          <w:b/>
          <w:bCs/>
          <w:sz w:val="28"/>
          <w:szCs w:val="28"/>
        </w:rPr>
        <w:t xml:space="preserve"> </w:t>
      </w:r>
      <w:r>
        <w:rPr>
          <w:rFonts w:eastAsia="仿宋"/>
          <w:b/>
          <w:bCs/>
          <w:sz w:val="28"/>
          <w:szCs w:val="28"/>
        </w:rPr>
        <w:t>确立协作单位，在行业内对标准初稿广泛征求意见和讨论</w:t>
      </w:r>
    </w:p>
    <w:p w14:paraId="6E5DD9C5" w14:textId="77777777" w:rsidR="00122B20" w:rsidRDefault="00122B20">
      <w:pPr>
        <w:rPr>
          <w:rFonts w:eastAsia="仿宋"/>
          <w:sz w:val="28"/>
          <w:szCs w:val="28"/>
        </w:rPr>
      </w:pPr>
    </w:p>
    <w:p w14:paraId="657F3AEF" w14:textId="77777777" w:rsidR="00122B20" w:rsidRDefault="00B947A2">
      <w:pPr>
        <w:rPr>
          <w:rFonts w:eastAsia="仿宋"/>
          <w:b/>
          <w:bCs/>
          <w:sz w:val="28"/>
          <w:szCs w:val="28"/>
        </w:rPr>
      </w:pPr>
      <w:r>
        <w:rPr>
          <w:rFonts w:eastAsia="仿宋"/>
          <w:b/>
          <w:bCs/>
          <w:sz w:val="28"/>
          <w:szCs w:val="28"/>
        </w:rPr>
        <w:t>（四）标准起草单位、人员及任务分工</w:t>
      </w:r>
    </w:p>
    <w:p w14:paraId="08672012" w14:textId="53DCE903" w:rsidR="00122B20" w:rsidRPr="0090274F" w:rsidRDefault="00B947A2">
      <w:pPr>
        <w:ind w:firstLineChars="200" w:firstLine="560"/>
        <w:rPr>
          <w:rFonts w:eastAsia="仿宋"/>
          <w:sz w:val="28"/>
          <w:szCs w:val="28"/>
        </w:rPr>
      </w:pPr>
      <w:r w:rsidRPr="0090274F">
        <w:rPr>
          <w:rFonts w:eastAsia="仿宋"/>
          <w:sz w:val="28"/>
          <w:szCs w:val="28"/>
        </w:rPr>
        <w:t>本文件起草单位：</w:t>
      </w:r>
      <w:r w:rsidRPr="0090274F">
        <w:rPr>
          <w:rFonts w:eastAsia="仿宋" w:hint="eastAsia"/>
          <w:sz w:val="28"/>
          <w:szCs w:val="28"/>
        </w:rPr>
        <w:t>中国渔业协会、北京华思联认证中心、中国水产科学研究院黄海水产研究所、中国水产科学研究院长江水产研究所、上海海洋大学、北京市水产技术推广站、</w:t>
      </w:r>
      <w:proofErr w:type="gramStart"/>
      <w:r w:rsidRPr="0090274F">
        <w:rPr>
          <w:rFonts w:eastAsia="仿宋" w:hint="eastAsia"/>
          <w:sz w:val="28"/>
          <w:szCs w:val="28"/>
        </w:rPr>
        <w:t>岳阳渔美康</w:t>
      </w:r>
      <w:proofErr w:type="gramEnd"/>
      <w:r w:rsidRPr="0090274F">
        <w:rPr>
          <w:rFonts w:eastAsia="仿宋" w:hint="eastAsia"/>
          <w:sz w:val="28"/>
          <w:szCs w:val="28"/>
        </w:rPr>
        <w:t>生物科技有限公司、成都通威三新药业有限公司、湛江粤海水产生物有限公司、山东宝来利来生物股份有限公司、武汉华扬动物药业有限责任公司、无锡中顺生物技术有限公司</w:t>
      </w:r>
      <w:r w:rsidRPr="0090274F">
        <w:rPr>
          <w:rFonts w:eastAsia="仿宋"/>
          <w:sz w:val="28"/>
          <w:szCs w:val="28"/>
        </w:rPr>
        <w:t>。</w:t>
      </w:r>
    </w:p>
    <w:p w14:paraId="6F3BDEF8" w14:textId="77777777" w:rsidR="00122B20" w:rsidRDefault="00B947A2">
      <w:pPr>
        <w:ind w:firstLineChars="200" w:firstLine="560"/>
        <w:rPr>
          <w:rFonts w:eastAsia="仿宋"/>
          <w:sz w:val="28"/>
          <w:szCs w:val="28"/>
        </w:rPr>
      </w:pPr>
      <w:r>
        <w:rPr>
          <w:rFonts w:eastAsia="仿宋"/>
          <w:sz w:val="28"/>
          <w:szCs w:val="28"/>
        </w:rPr>
        <w:lastRenderedPageBreak/>
        <w:t>本文件主要起草人：</w:t>
      </w:r>
      <w:r>
        <w:rPr>
          <w:rFonts w:eastAsia="仿宋" w:hint="eastAsia"/>
          <w:sz w:val="28"/>
          <w:szCs w:val="28"/>
        </w:rPr>
        <w:t>崔利锋、李清、李胜利、王印庚、张正、曾令兵、胡鲲、徐立蒲、刘绍春、蔡泽文、曾明仔、张金林、黄忠平、王兴华、李光、周锡勋、邹绍林、高贤涛、王明星、白娟、胡俊、樊均德、许勤智、柳芹、郭建、翟书华、康亚军、彭斌辉、庞丽霞、任宏伟、刘梦楠、宋国东、刘小娇、董晓玲、李金戈、郑洪宏、吴晓东、栗功峰、刘明洋、贺宝云、徐晨、徐俊强、马丽丽</w:t>
      </w:r>
      <w:r>
        <w:rPr>
          <w:rFonts w:eastAsia="仿宋"/>
          <w:sz w:val="28"/>
          <w:szCs w:val="28"/>
        </w:rPr>
        <w:t>。</w:t>
      </w:r>
    </w:p>
    <w:p w14:paraId="3E3F3587" w14:textId="77777777" w:rsidR="00122B20" w:rsidRPr="0090274F" w:rsidRDefault="00B947A2">
      <w:pPr>
        <w:jc w:val="center"/>
        <w:rPr>
          <w:rFonts w:eastAsia="仿宋"/>
          <w:sz w:val="28"/>
          <w:szCs w:val="28"/>
        </w:rPr>
      </w:pPr>
      <w:r w:rsidRPr="0090274F">
        <w:rPr>
          <w:rFonts w:eastAsia="仿宋"/>
          <w:sz w:val="28"/>
          <w:szCs w:val="28"/>
        </w:rPr>
        <w:t>表</w:t>
      </w:r>
      <w:r w:rsidRPr="0090274F">
        <w:rPr>
          <w:rFonts w:eastAsia="仿宋"/>
          <w:sz w:val="28"/>
          <w:szCs w:val="28"/>
        </w:rPr>
        <w:t>1</w:t>
      </w:r>
      <w:r w:rsidRPr="0090274F">
        <w:rPr>
          <w:rFonts w:eastAsia="仿宋"/>
          <w:sz w:val="28"/>
          <w:szCs w:val="28"/>
        </w:rPr>
        <w:t>：</w:t>
      </w:r>
      <w:r w:rsidRPr="0090274F">
        <w:rPr>
          <w:rFonts w:eastAsia="仿宋"/>
          <w:sz w:val="28"/>
          <w:szCs w:val="28"/>
        </w:rPr>
        <w:t xml:space="preserve"> </w:t>
      </w:r>
      <w:r w:rsidRPr="0090274F">
        <w:rPr>
          <w:rFonts w:eastAsia="仿宋"/>
          <w:sz w:val="28"/>
          <w:szCs w:val="28"/>
        </w:rPr>
        <w:t>本文件主要起草人员及任务分工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894"/>
        <w:gridCol w:w="3933"/>
      </w:tblGrid>
      <w:tr w:rsidR="00122B20" w14:paraId="2069453E" w14:textId="77777777" w:rsidTr="0090274F">
        <w:trPr>
          <w:trHeight w:val="272"/>
          <w:jc w:val="center"/>
        </w:trPr>
        <w:tc>
          <w:tcPr>
            <w:tcW w:w="871" w:type="dxa"/>
            <w:shd w:val="clear" w:color="auto" w:fill="auto"/>
          </w:tcPr>
          <w:p w14:paraId="316D8ABE" w14:textId="77777777" w:rsidR="00122B20" w:rsidRDefault="00B947A2">
            <w:pPr>
              <w:pStyle w:val="a5"/>
              <w:adjustRightInd w:val="0"/>
              <w:snapToGrid w:val="0"/>
              <w:jc w:val="center"/>
              <w:rPr>
                <w:rFonts w:ascii="Times New Roman" w:hAnsi="Times New Roman"/>
                <w:szCs w:val="21"/>
              </w:rPr>
            </w:pPr>
            <w:r>
              <w:rPr>
                <w:rFonts w:ascii="Times New Roman" w:hAnsi="Times New Roman"/>
                <w:szCs w:val="21"/>
              </w:rPr>
              <w:t>姓名</w:t>
            </w:r>
          </w:p>
        </w:tc>
        <w:tc>
          <w:tcPr>
            <w:tcW w:w="2894" w:type="dxa"/>
            <w:shd w:val="clear" w:color="auto" w:fill="auto"/>
          </w:tcPr>
          <w:p w14:paraId="61AC7C75" w14:textId="77777777" w:rsidR="00122B20" w:rsidRDefault="00B947A2">
            <w:pPr>
              <w:pStyle w:val="a5"/>
              <w:adjustRightInd w:val="0"/>
              <w:snapToGrid w:val="0"/>
              <w:jc w:val="center"/>
              <w:rPr>
                <w:rFonts w:ascii="Times New Roman" w:hAnsi="Times New Roman"/>
                <w:szCs w:val="21"/>
              </w:rPr>
            </w:pPr>
            <w:r>
              <w:rPr>
                <w:rFonts w:ascii="Times New Roman" w:hAnsi="Times New Roman"/>
                <w:szCs w:val="21"/>
              </w:rPr>
              <w:t>工作单位</w:t>
            </w:r>
          </w:p>
        </w:tc>
        <w:tc>
          <w:tcPr>
            <w:tcW w:w="3933" w:type="dxa"/>
            <w:shd w:val="clear" w:color="auto" w:fill="auto"/>
          </w:tcPr>
          <w:p w14:paraId="5B22E324" w14:textId="77777777" w:rsidR="00122B20" w:rsidRDefault="00B947A2">
            <w:pPr>
              <w:pStyle w:val="a5"/>
              <w:adjustRightInd w:val="0"/>
              <w:snapToGrid w:val="0"/>
              <w:jc w:val="center"/>
              <w:rPr>
                <w:rFonts w:ascii="Times New Roman" w:hAnsi="Times New Roman"/>
                <w:szCs w:val="21"/>
              </w:rPr>
            </w:pPr>
            <w:r>
              <w:rPr>
                <w:rFonts w:ascii="Times New Roman" w:hAnsi="Times New Roman"/>
                <w:szCs w:val="21"/>
              </w:rPr>
              <w:t>本文件中的作用</w:t>
            </w:r>
          </w:p>
        </w:tc>
      </w:tr>
      <w:tr w:rsidR="00122B20" w14:paraId="64A71C9D" w14:textId="77777777" w:rsidTr="0090274F">
        <w:trPr>
          <w:trHeight w:val="272"/>
          <w:jc w:val="center"/>
        </w:trPr>
        <w:tc>
          <w:tcPr>
            <w:tcW w:w="871" w:type="dxa"/>
            <w:shd w:val="clear" w:color="auto" w:fill="auto"/>
          </w:tcPr>
          <w:p w14:paraId="55101F16"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崔利锋</w:t>
            </w:r>
          </w:p>
        </w:tc>
        <w:tc>
          <w:tcPr>
            <w:tcW w:w="2894" w:type="dxa"/>
            <w:shd w:val="clear" w:color="auto" w:fill="auto"/>
          </w:tcPr>
          <w:p w14:paraId="7BBCAA8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0294B83C"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标准制定的策划与指导</w:t>
            </w:r>
          </w:p>
        </w:tc>
      </w:tr>
      <w:tr w:rsidR="00122B20" w14:paraId="3F39D201" w14:textId="77777777" w:rsidTr="0090274F">
        <w:trPr>
          <w:trHeight w:val="272"/>
          <w:jc w:val="center"/>
        </w:trPr>
        <w:tc>
          <w:tcPr>
            <w:tcW w:w="871" w:type="dxa"/>
            <w:shd w:val="clear" w:color="auto" w:fill="auto"/>
          </w:tcPr>
          <w:p w14:paraId="55A266B2"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李清</w:t>
            </w:r>
          </w:p>
        </w:tc>
        <w:tc>
          <w:tcPr>
            <w:tcW w:w="2894" w:type="dxa"/>
            <w:shd w:val="clear" w:color="auto" w:fill="auto"/>
          </w:tcPr>
          <w:p w14:paraId="70ED3C8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1E11B75C"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标准制定的策划与指导，同时收集专家意见及标准验证</w:t>
            </w:r>
          </w:p>
        </w:tc>
      </w:tr>
      <w:tr w:rsidR="00122B20" w14:paraId="02538FF4" w14:textId="77777777" w:rsidTr="0090274F">
        <w:trPr>
          <w:trHeight w:val="272"/>
          <w:jc w:val="center"/>
        </w:trPr>
        <w:tc>
          <w:tcPr>
            <w:tcW w:w="871" w:type="dxa"/>
            <w:shd w:val="clear" w:color="auto" w:fill="auto"/>
          </w:tcPr>
          <w:p w14:paraId="6E1609F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李胜利</w:t>
            </w:r>
          </w:p>
        </w:tc>
        <w:tc>
          <w:tcPr>
            <w:tcW w:w="2894" w:type="dxa"/>
            <w:shd w:val="clear" w:color="auto" w:fill="auto"/>
          </w:tcPr>
          <w:p w14:paraId="2E5E1FA9"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0C02EA0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标准制定的策划与指导</w:t>
            </w:r>
          </w:p>
        </w:tc>
      </w:tr>
      <w:tr w:rsidR="00122B20" w14:paraId="2CC5712B" w14:textId="77777777" w:rsidTr="0090274F">
        <w:trPr>
          <w:trHeight w:val="272"/>
          <w:jc w:val="center"/>
        </w:trPr>
        <w:tc>
          <w:tcPr>
            <w:tcW w:w="871" w:type="dxa"/>
            <w:shd w:val="clear" w:color="auto" w:fill="auto"/>
          </w:tcPr>
          <w:p w14:paraId="7BEC80B9"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王印庚</w:t>
            </w:r>
          </w:p>
        </w:tc>
        <w:tc>
          <w:tcPr>
            <w:tcW w:w="2894" w:type="dxa"/>
            <w:shd w:val="clear" w:color="auto" w:fill="auto"/>
          </w:tcPr>
          <w:p w14:paraId="7B15E61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中国水产科学研究院黄海水产研究所</w:t>
            </w:r>
          </w:p>
        </w:tc>
        <w:tc>
          <w:tcPr>
            <w:tcW w:w="3933" w:type="dxa"/>
            <w:shd w:val="clear" w:color="auto" w:fill="auto"/>
            <w:vAlign w:val="center"/>
          </w:tcPr>
          <w:p w14:paraId="35494AB0" w14:textId="77777777" w:rsidR="00122B20" w:rsidRDefault="00B947A2">
            <w:pPr>
              <w:pStyle w:val="a5"/>
              <w:adjustRightInd w:val="0"/>
              <w:snapToGrid w:val="0"/>
              <w:rPr>
                <w:rFonts w:ascii="Times New Roman" w:hAnsi="Times New Roman"/>
                <w:szCs w:val="21"/>
              </w:rPr>
            </w:pPr>
            <w:r>
              <w:rPr>
                <w:rFonts w:ascii="Times New Roman" w:hAnsi="Times New Roman"/>
                <w:szCs w:val="21"/>
              </w:rPr>
              <w:t>参与讨论完善标准的制定</w:t>
            </w:r>
          </w:p>
        </w:tc>
      </w:tr>
      <w:tr w:rsidR="00122B20" w14:paraId="5489BB76" w14:textId="77777777" w:rsidTr="0090274F">
        <w:trPr>
          <w:trHeight w:val="272"/>
          <w:jc w:val="center"/>
        </w:trPr>
        <w:tc>
          <w:tcPr>
            <w:tcW w:w="871" w:type="dxa"/>
            <w:shd w:val="clear" w:color="auto" w:fill="auto"/>
          </w:tcPr>
          <w:p w14:paraId="1A84C82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张正</w:t>
            </w:r>
          </w:p>
        </w:tc>
        <w:tc>
          <w:tcPr>
            <w:tcW w:w="2894" w:type="dxa"/>
            <w:shd w:val="clear" w:color="auto" w:fill="auto"/>
          </w:tcPr>
          <w:p w14:paraId="1328D18D"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中国水产科学研究院黄海水产研究所</w:t>
            </w:r>
          </w:p>
        </w:tc>
        <w:tc>
          <w:tcPr>
            <w:tcW w:w="3933" w:type="dxa"/>
            <w:shd w:val="clear" w:color="auto" w:fill="auto"/>
            <w:vAlign w:val="center"/>
          </w:tcPr>
          <w:p w14:paraId="2976E834" w14:textId="77777777" w:rsidR="00122B20" w:rsidRDefault="00B947A2">
            <w:pPr>
              <w:adjustRightInd w:val="0"/>
              <w:snapToGrid w:val="0"/>
              <w:rPr>
                <w:szCs w:val="21"/>
              </w:rPr>
            </w:pPr>
            <w:r>
              <w:rPr>
                <w:rFonts w:hint="eastAsia"/>
                <w:szCs w:val="21"/>
              </w:rPr>
              <w:t>同上</w:t>
            </w:r>
          </w:p>
        </w:tc>
      </w:tr>
      <w:tr w:rsidR="00122B20" w14:paraId="6ECB329A" w14:textId="77777777" w:rsidTr="0090274F">
        <w:trPr>
          <w:trHeight w:val="272"/>
          <w:jc w:val="center"/>
        </w:trPr>
        <w:tc>
          <w:tcPr>
            <w:tcW w:w="871" w:type="dxa"/>
            <w:shd w:val="clear" w:color="auto" w:fill="auto"/>
          </w:tcPr>
          <w:p w14:paraId="28A0B91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曾令兵</w:t>
            </w:r>
          </w:p>
        </w:tc>
        <w:tc>
          <w:tcPr>
            <w:tcW w:w="2894" w:type="dxa"/>
            <w:shd w:val="clear" w:color="auto" w:fill="auto"/>
          </w:tcPr>
          <w:p w14:paraId="3871F09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中国水产科学研究院长江水产研究所</w:t>
            </w:r>
          </w:p>
        </w:tc>
        <w:tc>
          <w:tcPr>
            <w:tcW w:w="3933" w:type="dxa"/>
            <w:shd w:val="clear" w:color="auto" w:fill="auto"/>
            <w:vAlign w:val="center"/>
          </w:tcPr>
          <w:p w14:paraId="0A8BBD20" w14:textId="77777777" w:rsidR="00122B20" w:rsidRDefault="00B947A2">
            <w:pPr>
              <w:adjustRightInd w:val="0"/>
              <w:snapToGrid w:val="0"/>
              <w:rPr>
                <w:szCs w:val="21"/>
              </w:rPr>
            </w:pPr>
            <w:r>
              <w:rPr>
                <w:rFonts w:hint="eastAsia"/>
                <w:szCs w:val="21"/>
              </w:rPr>
              <w:t>同上</w:t>
            </w:r>
          </w:p>
        </w:tc>
      </w:tr>
      <w:tr w:rsidR="00122B20" w14:paraId="6AB40396" w14:textId="77777777" w:rsidTr="0090274F">
        <w:trPr>
          <w:trHeight w:val="272"/>
          <w:jc w:val="center"/>
        </w:trPr>
        <w:tc>
          <w:tcPr>
            <w:tcW w:w="871" w:type="dxa"/>
            <w:shd w:val="clear" w:color="auto" w:fill="auto"/>
          </w:tcPr>
          <w:p w14:paraId="4DAEC9C2"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胡鲲</w:t>
            </w:r>
          </w:p>
        </w:tc>
        <w:tc>
          <w:tcPr>
            <w:tcW w:w="2894" w:type="dxa"/>
            <w:shd w:val="clear" w:color="auto" w:fill="auto"/>
          </w:tcPr>
          <w:p w14:paraId="341F87D0"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上海海洋大学</w:t>
            </w:r>
          </w:p>
        </w:tc>
        <w:tc>
          <w:tcPr>
            <w:tcW w:w="3933" w:type="dxa"/>
            <w:shd w:val="clear" w:color="auto" w:fill="auto"/>
            <w:vAlign w:val="center"/>
          </w:tcPr>
          <w:p w14:paraId="5A46830A" w14:textId="77777777" w:rsidR="00122B20" w:rsidRDefault="00B947A2">
            <w:pPr>
              <w:adjustRightInd w:val="0"/>
              <w:snapToGrid w:val="0"/>
              <w:rPr>
                <w:szCs w:val="21"/>
              </w:rPr>
            </w:pPr>
            <w:r>
              <w:rPr>
                <w:rFonts w:hint="eastAsia"/>
                <w:szCs w:val="21"/>
              </w:rPr>
              <w:t>同上</w:t>
            </w:r>
          </w:p>
        </w:tc>
      </w:tr>
      <w:tr w:rsidR="00122B20" w14:paraId="7AC9F11B" w14:textId="77777777" w:rsidTr="0090274F">
        <w:trPr>
          <w:trHeight w:val="272"/>
          <w:jc w:val="center"/>
        </w:trPr>
        <w:tc>
          <w:tcPr>
            <w:tcW w:w="871" w:type="dxa"/>
            <w:shd w:val="clear" w:color="auto" w:fill="auto"/>
          </w:tcPr>
          <w:p w14:paraId="477464C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徐立蒲</w:t>
            </w:r>
          </w:p>
        </w:tc>
        <w:tc>
          <w:tcPr>
            <w:tcW w:w="2894" w:type="dxa"/>
            <w:shd w:val="clear" w:color="auto" w:fill="auto"/>
          </w:tcPr>
          <w:p w14:paraId="52EE0F54"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北京市水产技术推广站</w:t>
            </w:r>
          </w:p>
        </w:tc>
        <w:tc>
          <w:tcPr>
            <w:tcW w:w="3933" w:type="dxa"/>
            <w:shd w:val="clear" w:color="auto" w:fill="auto"/>
            <w:vAlign w:val="center"/>
          </w:tcPr>
          <w:p w14:paraId="1BB5EAD5" w14:textId="77777777" w:rsidR="00122B20" w:rsidRDefault="00B947A2">
            <w:pPr>
              <w:adjustRightInd w:val="0"/>
              <w:snapToGrid w:val="0"/>
              <w:rPr>
                <w:szCs w:val="21"/>
              </w:rPr>
            </w:pPr>
            <w:r>
              <w:rPr>
                <w:rFonts w:hint="eastAsia"/>
                <w:szCs w:val="21"/>
              </w:rPr>
              <w:t>同上</w:t>
            </w:r>
          </w:p>
        </w:tc>
      </w:tr>
      <w:tr w:rsidR="00122B20" w14:paraId="47CA6990" w14:textId="77777777" w:rsidTr="0090274F">
        <w:trPr>
          <w:trHeight w:val="272"/>
          <w:jc w:val="center"/>
        </w:trPr>
        <w:tc>
          <w:tcPr>
            <w:tcW w:w="871" w:type="dxa"/>
            <w:shd w:val="clear" w:color="auto" w:fill="auto"/>
          </w:tcPr>
          <w:p w14:paraId="0AA2EFC4"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刘绍春</w:t>
            </w:r>
          </w:p>
        </w:tc>
        <w:tc>
          <w:tcPr>
            <w:tcW w:w="2894" w:type="dxa"/>
            <w:shd w:val="clear" w:color="auto" w:fill="auto"/>
          </w:tcPr>
          <w:p w14:paraId="50634D29" w14:textId="77777777" w:rsidR="00122B20" w:rsidRDefault="00B947A2">
            <w:pPr>
              <w:pStyle w:val="a5"/>
              <w:adjustRightInd w:val="0"/>
              <w:snapToGrid w:val="0"/>
              <w:rPr>
                <w:rFonts w:ascii="Times New Roman" w:hAnsi="Times New Roman"/>
                <w:szCs w:val="21"/>
              </w:rPr>
            </w:pPr>
            <w:proofErr w:type="gramStart"/>
            <w:r>
              <w:rPr>
                <w:rFonts w:ascii="Times New Roman" w:hAnsi="Times New Roman" w:hint="eastAsia"/>
                <w:szCs w:val="21"/>
              </w:rPr>
              <w:t>岳阳渔美康</w:t>
            </w:r>
            <w:proofErr w:type="gramEnd"/>
            <w:r>
              <w:rPr>
                <w:rFonts w:ascii="Times New Roman" w:hAnsi="Times New Roman" w:hint="eastAsia"/>
                <w:szCs w:val="21"/>
              </w:rPr>
              <w:t>生物科技有限公司</w:t>
            </w:r>
          </w:p>
        </w:tc>
        <w:tc>
          <w:tcPr>
            <w:tcW w:w="3933" w:type="dxa"/>
            <w:shd w:val="clear" w:color="auto" w:fill="auto"/>
            <w:vAlign w:val="center"/>
          </w:tcPr>
          <w:p w14:paraId="6B0AE529" w14:textId="77777777" w:rsidR="00122B20" w:rsidRDefault="00B947A2">
            <w:pPr>
              <w:adjustRightInd w:val="0"/>
              <w:snapToGrid w:val="0"/>
              <w:rPr>
                <w:szCs w:val="21"/>
              </w:rPr>
            </w:pPr>
            <w:r>
              <w:rPr>
                <w:rFonts w:hint="eastAsia"/>
                <w:szCs w:val="21"/>
              </w:rPr>
              <w:t>同上</w:t>
            </w:r>
          </w:p>
        </w:tc>
      </w:tr>
      <w:tr w:rsidR="00122B20" w14:paraId="5B906185" w14:textId="77777777" w:rsidTr="0090274F">
        <w:trPr>
          <w:trHeight w:val="272"/>
          <w:jc w:val="center"/>
        </w:trPr>
        <w:tc>
          <w:tcPr>
            <w:tcW w:w="871" w:type="dxa"/>
            <w:shd w:val="clear" w:color="auto" w:fill="auto"/>
          </w:tcPr>
          <w:p w14:paraId="5961198C"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蔡泽文</w:t>
            </w:r>
          </w:p>
        </w:tc>
        <w:tc>
          <w:tcPr>
            <w:tcW w:w="2894" w:type="dxa"/>
            <w:shd w:val="clear" w:color="auto" w:fill="auto"/>
          </w:tcPr>
          <w:p w14:paraId="7C2AE50B"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成都通威三新药业有限公司</w:t>
            </w:r>
          </w:p>
        </w:tc>
        <w:tc>
          <w:tcPr>
            <w:tcW w:w="3933" w:type="dxa"/>
            <w:shd w:val="clear" w:color="auto" w:fill="auto"/>
            <w:vAlign w:val="center"/>
          </w:tcPr>
          <w:p w14:paraId="6A016107" w14:textId="77777777" w:rsidR="00122B20" w:rsidRDefault="00B947A2">
            <w:pPr>
              <w:adjustRightInd w:val="0"/>
              <w:snapToGrid w:val="0"/>
              <w:rPr>
                <w:szCs w:val="21"/>
              </w:rPr>
            </w:pPr>
            <w:r>
              <w:rPr>
                <w:rFonts w:hint="eastAsia"/>
                <w:szCs w:val="21"/>
              </w:rPr>
              <w:t>同上</w:t>
            </w:r>
          </w:p>
        </w:tc>
      </w:tr>
      <w:tr w:rsidR="00122B20" w14:paraId="146654DC" w14:textId="77777777" w:rsidTr="0090274F">
        <w:trPr>
          <w:trHeight w:val="272"/>
          <w:jc w:val="center"/>
        </w:trPr>
        <w:tc>
          <w:tcPr>
            <w:tcW w:w="871" w:type="dxa"/>
            <w:shd w:val="clear" w:color="auto" w:fill="auto"/>
          </w:tcPr>
          <w:p w14:paraId="2760202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曾明仔</w:t>
            </w:r>
          </w:p>
        </w:tc>
        <w:tc>
          <w:tcPr>
            <w:tcW w:w="2894" w:type="dxa"/>
            <w:shd w:val="clear" w:color="auto" w:fill="auto"/>
          </w:tcPr>
          <w:p w14:paraId="147CF74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湛江粤海水产生物有限公司</w:t>
            </w:r>
          </w:p>
        </w:tc>
        <w:tc>
          <w:tcPr>
            <w:tcW w:w="3933" w:type="dxa"/>
            <w:shd w:val="clear" w:color="auto" w:fill="auto"/>
            <w:vAlign w:val="center"/>
          </w:tcPr>
          <w:p w14:paraId="3C088548" w14:textId="77777777" w:rsidR="00122B20" w:rsidRDefault="00B947A2">
            <w:pPr>
              <w:adjustRightInd w:val="0"/>
              <w:snapToGrid w:val="0"/>
              <w:rPr>
                <w:szCs w:val="21"/>
              </w:rPr>
            </w:pPr>
            <w:r>
              <w:rPr>
                <w:rFonts w:hint="eastAsia"/>
                <w:szCs w:val="21"/>
              </w:rPr>
              <w:t>同上</w:t>
            </w:r>
          </w:p>
        </w:tc>
      </w:tr>
      <w:tr w:rsidR="00122B20" w14:paraId="16F9AA26" w14:textId="77777777" w:rsidTr="0090274F">
        <w:trPr>
          <w:trHeight w:val="272"/>
          <w:jc w:val="center"/>
        </w:trPr>
        <w:tc>
          <w:tcPr>
            <w:tcW w:w="871" w:type="dxa"/>
            <w:shd w:val="clear" w:color="auto" w:fill="auto"/>
          </w:tcPr>
          <w:p w14:paraId="4B300677"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张金林</w:t>
            </w:r>
          </w:p>
        </w:tc>
        <w:tc>
          <w:tcPr>
            <w:tcW w:w="2894" w:type="dxa"/>
            <w:shd w:val="clear" w:color="auto" w:fill="auto"/>
          </w:tcPr>
          <w:p w14:paraId="4D381680"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武汉华扬动物药业有限责任公司</w:t>
            </w:r>
          </w:p>
        </w:tc>
        <w:tc>
          <w:tcPr>
            <w:tcW w:w="3933" w:type="dxa"/>
            <w:shd w:val="clear" w:color="auto" w:fill="auto"/>
            <w:vAlign w:val="center"/>
          </w:tcPr>
          <w:p w14:paraId="46E6D7B4" w14:textId="77777777" w:rsidR="00122B20" w:rsidRDefault="00B947A2">
            <w:pPr>
              <w:adjustRightInd w:val="0"/>
              <w:snapToGrid w:val="0"/>
              <w:rPr>
                <w:szCs w:val="21"/>
              </w:rPr>
            </w:pPr>
            <w:r>
              <w:rPr>
                <w:rFonts w:hint="eastAsia"/>
                <w:szCs w:val="21"/>
              </w:rPr>
              <w:t>同上</w:t>
            </w:r>
          </w:p>
        </w:tc>
      </w:tr>
      <w:tr w:rsidR="00122B20" w14:paraId="597E536A" w14:textId="77777777" w:rsidTr="0090274F">
        <w:trPr>
          <w:trHeight w:val="272"/>
          <w:jc w:val="center"/>
        </w:trPr>
        <w:tc>
          <w:tcPr>
            <w:tcW w:w="871" w:type="dxa"/>
            <w:shd w:val="clear" w:color="auto" w:fill="auto"/>
          </w:tcPr>
          <w:p w14:paraId="47CF8089"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黄忠平</w:t>
            </w:r>
          </w:p>
        </w:tc>
        <w:tc>
          <w:tcPr>
            <w:tcW w:w="2894" w:type="dxa"/>
            <w:shd w:val="clear" w:color="auto" w:fill="auto"/>
          </w:tcPr>
          <w:p w14:paraId="73F926EA"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无锡中顺生物技术有限公司</w:t>
            </w:r>
          </w:p>
        </w:tc>
        <w:tc>
          <w:tcPr>
            <w:tcW w:w="3933" w:type="dxa"/>
            <w:shd w:val="clear" w:color="auto" w:fill="auto"/>
            <w:vAlign w:val="center"/>
          </w:tcPr>
          <w:p w14:paraId="036EBECD" w14:textId="77777777" w:rsidR="00122B20" w:rsidRDefault="00B947A2">
            <w:pPr>
              <w:adjustRightInd w:val="0"/>
              <w:snapToGrid w:val="0"/>
              <w:rPr>
                <w:szCs w:val="21"/>
              </w:rPr>
            </w:pPr>
            <w:r>
              <w:rPr>
                <w:rFonts w:hint="eastAsia"/>
                <w:szCs w:val="21"/>
              </w:rPr>
              <w:t>同上</w:t>
            </w:r>
          </w:p>
        </w:tc>
      </w:tr>
      <w:tr w:rsidR="00122B20" w14:paraId="797FAE2D" w14:textId="77777777" w:rsidTr="0090274F">
        <w:trPr>
          <w:trHeight w:val="272"/>
          <w:jc w:val="center"/>
        </w:trPr>
        <w:tc>
          <w:tcPr>
            <w:tcW w:w="871" w:type="dxa"/>
            <w:shd w:val="clear" w:color="auto" w:fill="auto"/>
          </w:tcPr>
          <w:p w14:paraId="30EDE55E"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王兴华</w:t>
            </w:r>
          </w:p>
        </w:tc>
        <w:tc>
          <w:tcPr>
            <w:tcW w:w="2894" w:type="dxa"/>
            <w:shd w:val="clear" w:color="auto" w:fill="auto"/>
          </w:tcPr>
          <w:p w14:paraId="40CC42A6"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山东宝来利来生物工程股份有限公司</w:t>
            </w:r>
          </w:p>
        </w:tc>
        <w:tc>
          <w:tcPr>
            <w:tcW w:w="3933" w:type="dxa"/>
            <w:shd w:val="clear" w:color="auto" w:fill="auto"/>
            <w:vAlign w:val="center"/>
          </w:tcPr>
          <w:p w14:paraId="742FFF37" w14:textId="77777777" w:rsidR="00122B20" w:rsidRDefault="00B947A2">
            <w:pPr>
              <w:adjustRightInd w:val="0"/>
              <w:snapToGrid w:val="0"/>
              <w:rPr>
                <w:szCs w:val="21"/>
              </w:rPr>
            </w:pPr>
            <w:r>
              <w:rPr>
                <w:rFonts w:hint="eastAsia"/>
                <w:szCs w:val="21"/>
              </w:rPr>
              <w:t>同上</w:t>
            </w:r>
          </w:p>
        </w:tc>
      </w:tr>
      <w:tr w:rsidR="00122B20" w14:paraId="5175C3BB" w14:textId="77777777">
        <w:trPr>
          <w:trHeight w:val="272"/>
          <w:jc w:val="center"/>
        </w:trPr>
        <w:tc>
          <w:tcPr>
            <w:tcW w:w="871" w:type="dxa"/>
            <w:shd w:val="clear" w:color="auto" w:fill="auto"/>
            <w:vAlign w:val="center"/>
          </w:tcPr>
          <w:p w14:paraId="4E0A45FA" w14:textId="77777777" w:rsidR="00122B20" w:rsidRDefault="00B947A2">
            <w:pPr>
              <w:pStyle w:val="a5"/>
              <w:adjustRightInd w:val="0"/>
              <w:snapToGrid w:val="0"/>
              <w:rPr>
                <w:rFonts w:ascii="Times New Roman" w:hAnsi="Times New Roman"/>
                <w:szCs w:val="21"/>
              </w:rPr>
            </w:pPr>
            <w:r>
              <w:rPr>
                <w:rFonts w:hAnsi="宋体" w:cs="宋体" w:hint="eastAsia"/>
                <w:kern w:val="0"/>
                <w:szCs w:val="21"/>
              </w:rPr>
              <w:t>李光</w:t>
            </w:r>
          </w:p>
        </w:tc>
        <w:tc>
          <w:tcPr>
            <w:tcW w:w="2894" w:type="dxa"/>
            <w:shd w:val="clear" w:color="auto" w:fill="auto"/>
            <w:vAlign w:val="center"/>
          </w:tcPr>
          <w:p w14:paraId="5DEC048A"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山东宝来利来生物工程股份有限公司</w:t>
            </w:r>
          </w:p>
        </w:tc>
        <w:tc>
          <w:tcPr>
            <w:tcW w:w="3933" w:type="dxa"/>
            <w:shd w:val="clear" w:color="auto" w:fill="auto"/>
            <w:vAlign w:val="center"/>
          </w:tcPr>
          <w:p w14:paraId="265BEEA6" w14:textId="77777777" w:rsidR="00122B20" w:rsidRDefault="00B947A2">
            <w:pPr>
              <w:adjustRightInd w:val="0"/>
              <w:snapToGrid w:val="0"/>
              <w:rPr>
                <w:szCs w:val="21"/>
              </w:rPr>
            </w:pPr>
            <w:r>
              <w:rPr>
                <w:rFonts w:hint="eastAsia"/>
                <w:szCs w:val="21"/>
              </w:rPr>
              <w:t>同上</w:t>
            </w:r>
          </w:p>
        </w:tc>
      </w:tr>
      <w:tr w:rsidR="00122B20" w14:paraId="4F82AE80" w14:textId="77777777" w:rsidTr="0090274F">
        <w:trPr>
          <w:trHeight w:val="272"/>
          <w:jc w:val="center"/>
        </w:trPr>
        <w:tc>
          <w:tcPr>
            <w:tcW w:w="871" w:type="dxa"/>
            <w:shd w:val="clear" w:color="auto" w:fill="auto"/>
          </w:tcPr>
          <w:p w14:paraId="75B115CD"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周锡勋</w:t>
            </w:r>
          </w:p>
        </w:tc>
        <w:tc>
          <w:tcPr>
            <w:tcW w:w="2894" w:type="dxa"/>
            <w:shd w:val="clear" w:color="auto" w:fill="auto"/>
            <w:vAlign w:val="center"/>
          </w:tcPr>
          <w:p w14:paraId="4E681438" w14:textId="77777777" w:rsidR="00122B20" w:rsidRDefault="00B947A2">
            <w:pPr>
              <w:pStyle w:val="a5"/>
              <w:adjustRightInd w:val="0"/>
              <w:snapToGrid w:val="0"/>
              <w:rPr>
                <w:rFonts w:ascii="Times New Roman" w:hAnsi="Times New Roman"/>
                <w:szCs w:val="21"/>
              </w:rPr>
            </w:pPr>
            <w:proofErr w:type="gramStart"/>
            <w:r>
              <w:rPr>
                <w:rFonts w:ascii="Times New Roman" w:hAnsi="Times New Roman" w:hint="eastAsia"/>
                <w:szCs w:val="21"/>
              </w:rPr>
              <w:t>岳阳渔美康</w:t>
            </w:r>
            <w:proofErr w:type="gramEnd"/>
            <w:r>
              <w:rPr>
                <w:rFonts w:ascii="Times New Roman" w:hAnsi="Times New Roman" w:hint="eastAsia"/>
                <w:szCs w:val="21"/>
              </w:rPr>
              <w:t>生物科技有限公司</w:t>
            </w:r>
          </w:p>
        </w:tc>
        <w:tc>
          <w:tcPr>
            <w:tcW w:w="3933" w:type="dxa"/>
            <w:shd w:val="clear" w:color="auto" w:fill="auto"/>
            <w:vAlign w:val="center"/>
          </w:tcPr>
          <w:p w14:paraId="0169DE07" w14:textId="77777777" w:rsidR="00122B20" w:rsidRDefault="00B947A2">
            <w:pPr>
              <w:adjustRightInd w:val="0"/>
              <w:snapToGrid w:val="0"/>
              <w:rPr>
                <w:szCs w:val="21"/>
              </w:rPr>
            </w:pPr>
            <w:r>
              <w:rPr>
                <w:rFonts w:hint="eastAsia"/>
                <w:szCs w:val="21"/>
              </w:rPr>
              <w:t>同上</w:t>
            </w:r>
          </w:p>
        </w:tc>
      </w:tr>
      <w:tr w:rsidR="00122B20" w14:paraId="4E4219AA" w14:textId="77777777">
        <w:trPr>
          <w:trHeight w:val="272"/>
          <w:jc w:val="center"/>
        </w:trPr>
        <w:tc>
          <w:tcPr>
            <w:tcW w:w="871" w:type="dxa"/>
            <w:shd w:val="clear" w:color="auto" w:fill="auto"/>
            <w:vAlign w:val="center"/>
          </w:tcPr>
          <w:p w14:paraId="1DBACCC5" w14:textId="77777777" w:rsidR="00122B20" w:rsidRDefault="00B947A2">
            <w:pPr>
              <w:pStyle w:val="a5"/>
              <w:adjustRightInd w:val="0"/>
              <w:snapToGrid w:val="0"/>
              <w:rPr>
                <w:rFonts w:ascii="Times New Roman" w:hAnsi="Times New Roman"/>
                <w:szCs w:val="21"/>
              </w:rPr>
            </w:pPr>
            <w:r>
              <w:rPr>
                <w:rFonts w:hAnsi="宋体" w:cs="宋体" w:hint="eastAsia"/>
                <w:kern w:val="0"/>
                <w:szCs w:val="21"/>
              </w:rPr>
              <w:t>邹绍林</w:t>
            </w:r>
          </w:p>
        </w:tc>
        <w:tc>
          <w:tcPr>
            <w:tcW w:w="2894" w:type="dxa"/>
            <w:shd w:val="clear" w:color="auto" w:fill="auto"/>
            <w:vAlign w:val="center"/>
          </w:tcPr>
          <w:p w14:paraId="6C647FD2"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山东宝来利来生物工程股份有限公司</w:t>
            </w:r>
          </w:p>
        </w:tc>
        <w:tc>
          <w:tcPr>
            <w:tcW w:w="3933" w:type="dxa"/>
            <w:shd w:val="clear" w:color="auto" w:fill="auto"/>
            <w:vAlign w:val="center"/>
          </w:tcPr>
          <w:p w14:paraId="14E973AB" w14:textId="77777777" w:rsidR="00122B20" w:rsidRDefault="00B947A2">
            <w:pPr>
              <w:adjustRightInd w:val="0"/>
              <w:snapToGrid w:val="0"/>
              <w:rPr>
                <w:szCs w:val="21"/>
              </w:rPr>
            </w:pPr>
            <w:r>
              <w:rPr>
                <w:rFonts w:hint="eastAsia"/>
                <w:szCs w:val="21"/>
              </w:rPr>
              <w:t>同上</w:t>
            </w:r>
          </w:p>
        </w:tc>
      </w:tr>
      <w:tr w:rsidR="00122B20" w14:paraId="026BEDF0" w14:textId="77777777" w:rsidTr="0090274F">
        <w:trPr>
          <w:trHeight w:val="272"/>
          <w:jc w:val="center"/>
        </w:trPr>
        <w:tc>
          <w:tcPr>
            <w:tcW w:w="871" w:type="dxa"/>
            <w:shd w:val="clear" w:color="auto" w:fill="auto"/>
          </w:tcPr>
          <w:p w14:paraId="74B307D7"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高贤涛</w:t>
            </w:r>
          </w:p>
        </w:tc>
        <w:tc>
          <w:tcPr>
            <w:tcW w:w="2894" w:type="dxa"/>
            <w:shd w:val="clear" w:color="auto" w:fill="auto"/>
          </w:tcPr>
          <w:p w14:paraId="68303EF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武汉华扬动物药业有限责任公司</w:t>
            </w:r>
          </w:p>
        </w:tc>
        <w:tc>
          <w:tcPr>
            <w:tcW w:w="3933" w:type="dxa"/>
            <w:shd w:val="clear" w:color="auto" w:fill="auto"/>
            <w:vAlign w:val="center"/>
          </w:tcPr>
          <w:p w14:paraId="2D318ECA" w14:textId="77777777" w:rsidR="00122B20" w:rsidRDefault="00B947A2">
            <w:pPr>
              <w:adjustRightInd w:val="0"/>
              <w:snapToGrid w:val="0"/>
              <w:rPr>
                <w:szCs w:val="21"/>
              </w:rPr>
            </w:pPr>
            <w:r>
              <w:rPr>
                <w:rFonts w:hint="eastAsia"/>
                <w:szCs w:val="21"/>
              </w:rPr>
              <w:t>同上</w:t>
            </w:r>
          </w:p>
        </w:tc>
      </w:tr>
      <w:tr w:rsidR="00122B20" w14:paraId="41EECBF3" w14:textId="77777777" w:rsidTr="0090274F">
        <w:trPr>
          <w:trHeight w:val="272"/>
          <w:jc w:val="center"/>
        </w:trPr>
        <w:tc>
          <w:tcPr>
            <w:tcW w:w="871" w:type="dxa"/>
            <w:shd w:val="clear" w:color="auto" w:fill="auto"/>
          </w:tcPr>
          <w:p w14:paraId="43048923"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王明星</w:t>
            </w:r>
          </w:p>
        </w:tc>
        <w:tc>
          <w:tcPr>
            <w:tcW w:w="2894" w:type="dxa"/>
            <w:shd w:val="clear" w:color="auto" w:fill="auto"/>
          </w:tcPr>
          <w:p w14:paraId="4E01EC6E"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无锡中顺生物技术有限公司</w:t>
            </w:r>
          </w:p>
        </w:tc>
        <w:tc>
          <w:tcPr>
            <w:tcW w:w="3933" w:type="dxa"/>
            <w:shd w:val="clear" w:color="auto" w:fill="auto"/>
            <w:vAlign w:val="center"/>
          </w:tcPr>
          <w:p w14:paraId="08FC7FAF" w14:textId="77777777" w:rsidR="00122B20" w:rsidRDefault="00B947A2">
            <w:pPr>
              <w:adjustRightInd w:val="0"/>
              <w:snapToGrid w:val="0"/>
              <w:rPr>
                <w:szCs w:val="21"/>
              </w:rPr>
            </w:pPr>
            <w:r>
              <w:rPr>
                <w:rFonts w:hint="eastAsia"/>
                <w:szCs w:val="21"/>
              </w:rPr>
              <w:t>同上</w:t>
            </w:r>
          </w:p>
        </w:tc>
      </w:tr>
      <w:tr w:rsidR="00122B20" w14:paraId="3A16A4E7" w14:textId="77777777" w:rsidTr="0090274F">
        <w:trPr>
          <w:trHeight w:val="272"/>
          <w:jc w:val="center"/>
        </w:trPr>
        <w:tc>
          <w:tcPr>
            <w:tcW w:w="871" w:type="dxa"/>
            <w:shd w:val="clear" w:color="auto" w:fill="auto"/>
          </w:tcPr>
          <w:p w14:paraId="01C0A663"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白娟</w:t>
            </w:r>
          </w:p>
        </w:tc>
        <w:tc>
          <w:tcPr>
            <w:tcW w:w="2894" w:type="dxa"/>
            <w:shd w:val="clear" w:color="auto" w:fill="auto"/>
          </w:tcPr>
          <w:p w14:paraId="71DC396E"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成都通威三新药业有限公司</w:t>
            </w:r>
          </w:p>
        </w:tc>
        <w:tc>
          <w:tcPr>
            <w:tcW w:w="3933" w:type="dxa"/>
            <w:shd w:val="clear" w:color="auto" w:fill="auto"/>
            <w:vAlign w:val="center"/>
          </w:tcPr>
          <w:p w14:paraId="07174510" w14:textId="77777777" w:rsidR="00122B20" w:rsidRDefault="00B947A2">
            <w:pPr>
              <w:adjustRightInd w:val="0"/>
              <w:snapToGrid w:val="0"/>
              <w:rPr>
                <w:szCs w:val="21"/>
              </w:rPr>
            </w:pPr>
            <w:r>
              <w:rPr>
                <w:rFonts w:hint="eastAsia"/>
                <w:szCs w:val="21"/>
              </w:rPr>
              <w:t>同上</w:t>
            </w:r>
          </w:p>
        </w:tc>
      </w:tr>
      <w:tr w:rsidR="00122B20" w14:paraId="558D5CB9" w14:textId="77777777" w:rsidTr="0090274F">
        <w:trPr>
          <w:trHeight w:val="272"/>
          <w:jc w:val="center"/>
        </w:trPr>
        <w:tc>
          <w:tcPr>
            <w:tcW w:w="871" w:type="dxa"/>
            <w:shd w:val="clear" w:color="auto" w:fill="auto"/>
          </w:tcPr>
          <w:p w14:paraId="35E6714D"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胡俊</w:t>
            </w:r>
          </w:p>
        </w:tc>
        <w:tc>
          <w:tcPr>
            <w:tcW w:w="2894" w:type="dxa"/>
            <w:shd w:val="clear" w:color="auto" w:fill="auto"/>
          </w:tcPr>
          <w:p w14:paraId="7BE7452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湛江粤海水产生物有限公司</w:t>
            </w:r>
          </w:p>
        </w:tc>
        <w:tc>
          <w:tcPr>
            <w:tcW w:w="3933" w:type="dxa"/>
            <w:shd w:val="clear" w:color="auto" w:fill="auto"/>
            <w:vAlign w:val="center"/>
          </w:tcPr>
          <w:p w14:paraId="0B59AE49" w14:textId="77777777" w:rsidR="00122B20" w:rsidRDefault="00B947A2">
            <w:pPr>
              <w:adjustRightInd w:val="0"/>
              <w:snapToGrid w:val="0"/>
              <w:rPr>
                <w:szCs w:val="21"/>
              </w:rPr>
            </w:pPr>
            <w:r>
              <w:rPr>
                <w:rFonts w:hint="eastAsia"/>
                <w:szCs w:val="21"/>
              </w:rPr>
              <w:t>同上</w:t>
            </w:r>
          </w:p>
        </w:tc>
      </w:tr>
      <w:tr w:rsidR="00122B20" w14:paraId="20EC097A" w14:textId="77777777" w:rsidTr="0090274F">
        <w:trPr>
          <w:trHeight w:val="272"/>
          <w:jc w:val="center"/>
        </w:trPr>
        <w:tc>
          <w:tcPr>
            <w:tcW w:w="871" w:type="dxa"/>
            <w:shd w:val="clear" w:color="auto" w:fill="auto"/>
          </w:tcPr>
          <w:p w14:paraId="0A61551A"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樊均德</w:t>
            </w:r>
          </w:p>
        </w:tc>
        <w:tc>
          <w:tcPr>
            <w:tcW w:w="2894" w:type="dxa"/>
            <w:shd w:val="clear" w:color="auto" w:fill="auto"/>
          </w:tcPr>
          <w:p w14:paraId="113A9A09" w14:textId="77777777" w:rsidR="00122B20" w:rsidRDefault="00B947A2">
            <w:pPr>
              <w:pStyle w:val="a5"/>
              <w:adjustRightInd w:val="0"/>
              <w:snapToGrid w:val="0"/>
              <w:rPr>
                <w:rFonts w:ascii="Times New Roman" w:hAnsi="Times New Roman"/>
                <w:szCs w:val="21"/>
              </w:rPr>
            </w:pPr>
            <w:proofErr w:type="gramStart"/>
            <w:r>
              <w:rPr>
                <w:rFonts w:ascii="Times New Roman" w:hAnsi="Times New Roman" w:hint="eastAsia"/>
                <w:szCs w:val="21"/>
              </w:rPr>
              <w:t>岳阳渔美康</w:t>
            </w:r>
            <w:proofErr w:type="gramEnd"/>
            <w:r>
              <w:rPr>
                <w:rFonts w:ascii="Times New Roman" w:hAnsi="Times New Roman" w:hint="eastAsia"/>
                <w:szCs w:val="21"/>
              </w:rPr>
              <w:t>生物科技有限公</w:t>
            </w:r>
            <w:r>
              <w:rPr>
                <w:rFonts w:ascii="Times New Roman" w:hAnsi="Times New Roman" w:hint="eastAsia"/>
                <w:szCs w:val="21"/>
              </w:rPr>
              <w:lastRenderedPageBreak/>
              <w:t>司</w:t>
            </w:r>
          </w:p>
        </w:tc>
        <w:tc>
          <w:tcPr>
            <w:tcW w:w="3933" w:type="dxa"/>
            <w:shd w:val="clear" w:color="auto" w:fill="auto"/>
            <w:vAlign w:val="center"/>
          </w:tcPr>
          <w:p w14:paraId="049FBC7A" w14:textId="77777777" w:rsidR="00122B20" w:rsidRDefault="00B947A2">
            <w:pPr>
              <w:adjustRightInd w:val="0"/>
              <w:snapToGrid w:val="0"/>
              <w:rPr>
                <w:szCs w:val="21"/>
              </w:rPr>
            </w:pPr>
            <w:r>
              <w:rPr>
                <w:rFonts w:hint="eastAsia"/>
                <w:szCs w:val="21"/>
              </w:rPr>
              <w:lastRenderedPageBreak/>
              <w:t>同上</w:t>
            </w:r>
          </w:p>
        </w:tc>
      </w:tr>
      <w:tr w:rsidR="00122B20" w14:paraId="2DAE3402" w14:textId="77777777" w:rsidTr="0090274F">
        <w:trPr>
          <w:trHeight w:val="272"/>
          <w:jc w:val="center"/>
        </w:trPr>
        <w:tc>
          <w:tcPr>
            <w:tcW w:w="871" w:type="dxa"/>
            <w:shd w:val="clear" w:color="auto" w:fill="auto"/>
          </w:tcPr>
          <w:p w14:paraId="35CF9B27"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lastRenderedPageBreak/>
              <w:t>许勤智</w:t>
            </w:r>
          </w:p>
        </w:tc>
        <w:tc>
          <w:tcPr>
            <w:tcW w:w="2894" w:type="dxa"/>
            <w:shd w:val="clear" w:color="auto" w:fill="auto"/>
          </w:tcPr>
          <w:p w14:paraId="45D20BF1" w14:textId="77777777" w:rsidR="00122B20" w:rsidRDefault="00B947A2">
            <w:pPr>
              <w:pStyle w:val="a5"/>
              <w:adjustRightInd w:val="0"/>
              <w:snapToGrid w:val="0"/>
              <w:rPr>
                <w:rFonts w:ascii="Times New Roman" w:hAnsi="Times New Roman"/>
                <w:szCs w:val="21"/>
              </w:rPr>
            </w:pPr>
            <w:proofErr w:type="gramStart"/>
            <w:r>
              <w:rPr>
                <w:rFonts w:ascii="Times New Roman" w:hAnsi="Times New Roman" w:hint="eastAsia"/>
                <w:szCs w:val="21"/>
              </w:rPr>
              <w:t>岳阳渔美康</w:t>
            </w:r>
            <w:proofErr w:type="gramEnd"/>
            <w:r>
              <w:rPr>
                <w:rFonts w:ascii="Times New Roman" w:hAnsi="Times New Roman" w:hint="eastAsia"/>
                <w:szCs w:val="21"/>
              </w:rPr>
              <w:t>生物科技有限公司</w:t>
            </w:r>
          </w:p>
        </w:tc>
        <w:tc>
          <w:tcPr>
            <w:tcW w:w="3933" w:type="dxa"/>
            <w:shd w:val="clear" w:color="auto" w:fill="auto"/>
            <w:vAlign w:val="center"/>
          </w:tcPr>
          <w:p w14:paraId="4C4985F5" w14:textId="77777777" w:rsidR="00122B20" w:rsidRDefault="00B947A2">
            <w:pPr>
              <w:adjustRightInd w:val="0"/>
              <w:snapToGrid w:val="0"/>
              <w:rPr>
                <w:szCs w:val="21"/>
              </w:rPr>
            </w:pPr>
            <w:r>
              <w:rPr>
                <w:rFonts w:hint="eastAsia"/>
                <w:szCs w:val="21"/>
              </w:rPr>
              <w:t>同上</w:t>
            </w:r>
          </w:p>
        </w:tc>
      </w:tr>
      <w:tr w:rsidR="00122B20" w14:paraId="6A5347F9" w14:textId="77777777" w:rsidTr="0090274F">
        <w:trPr>
          <w:trHeight w:val="272"/>
          <w:jc w:val="center"/>
        </w:trPr>
        <w:tc>
          <w:tcPr>
            <w:tcW w:w="871" w:type="dxa"/>
            <w:shd w:val="clear" w:color="auto" w:fill="auto"/>
          </w:tcPr>
          <w:p w14:paraId="107AFF28" w14:textId="77777777" w:rsidR="00122B20" w:rsidRDefault="00B947A2">
            <w:pPr>
              <w:pStyle w:val="a5"/>
              <w:adjustRightInd w:val="0"/>
              <w:snapToGrid w:val="0"/>
              <w:rPr>
                <w:rFonts w:ascii="Times New Roman" w:hAnsi="Times New Roman"/>
                <w:sz w:val="20"/>
              </w:rPr>
            </w:pPr>
            <w:r>
              <w:rPr>
                <w:rFonts w:eastAsia="仿宋" w:hint="eastAsia"/>
                <w:sz w:val="24"/>
                <w:szCs w:val="24"/>
              </w:rPr>
              <w:t>柳芹</w:t>
            </w:r>
          </w:p>
        </w:tc>
        <w:tc>
          <w:tcPr>
            <w:tcW w:w="2894" w:type="dxa"/>
            <w:shd w:val="clear" w:color="auto" w:fill="auto"/>
            <w:vAlign w:val="center"/>
          </w:tcPr>
          <w:p w14:paraId="31B4C1F2"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武汉华扬动物药业有限责任公司</w:t>
            </w:r>
          </w:p>
        </w:tc>
        <w:tc>
          <w:tcPr>
            <w:tcW w:w="3933" w:type="dxa"/>
            <w:shd w:val="clear" w:color="auto" w:fill="auto"/>
            <w:vAlign w:val="center"/>
          </w:tcPr>
          <w:p w14:paraId="1579B7B8" w14:textId="77777777" w:rsidR="00122B20" w:rsidRDefault="00B947A2">
            <w:pPr>
              <w:adjustRightInd w:val="0"/>
              <w:snapToGrid w:val="0"/>
              <w:rPr>
                <w:szCs w:val="21"/>
              </w:rPr>
            </w:pPr>
            <w:r>
              <w:rPr>
                <w:rFonts w:hint="eastAsia"/>
                <w:szCs w:val="21"/>
              </w:rPr>
              <w:t>同上</w:t>
            </w:r>
          </w:p>
        </w:tc>
      </w:tr>
      <w:tr w:rsidR="00122B20" w14:paraId="7F831588" w14:textId="77777777">
        <w:trPr>
          <w:trHeight w:val="272"/>
          <w:jc w:val="center"/>
        </w:trPr>
        <w:tc>
          <w:tcPr>
            <w:tcW w:w="871" w:type="dxa"/>
            <w:shd w:val="clear" w:color="auto" w:fill="auto"/>
            <w:vAlign w:val="center"/>
          </w:tcPr>
          <w:p w14:paraId="52C2FCFE" w14:textId="77777777" w:rsidR="00122B20" w:rsidRDefault="00B947A2">
            <w:pPr>
              <w:pStyle w:val="a5"/>
              <w:adjustRightInd w:val="0"/>
              <w:snapToGrid w:val="0"/>
              <w:rPr>
                <w:rFonts w:eastAsia="仿宋"/>
                <w:sz w:val="24"/>
                <w:szCs w:val="24"/>
              </w:rPr>
            </w:pPr>
            <w:r>
              <w:rPr>
                <w:rFonts w:hAnsi="宋体" w:cs="宋体" w:hint="eastAsia"/>
                <w:kern w:val="0"/>
                <w:szCs w:val="21"/>
              </w:rPr>
              <w:t>翟书华</w:t>
            </w:r>
          </w:p>
        </w:tc>
        <w:tc>
          <w:tcPr>
            <w:tcW w:w="2894" w:type="dxa"/>
            <w:shd w:val="clear" w:color="auto" w:fill="auto"/>
            <w:vAlign w:val="center"/>
          </w:tcPr>
          <w:p w14:paraId="19F2132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山东宝来利来生物工程股份有限公司</w:t>
            </w:r>
          </w:p>
        </w:tc>
        <w:tc>
          <w:tcPr>
            <w:tcW w:w="3933" w:type="dxa"/>
            <w:shd w:val="clear" w:color="auto" w:fill="auto"/>
            <w:vAlign w:val="center"/>
          </w:tcPr>
          <w:p w14:paraId="0F6528A1" w14:textId="77777777" w:rsidR="00122B20" w:rsidRDefault="00B947A2">
            <w:pPr>
              <w:adjustRightInd w:val="0"/>
              <w:snapToGrid w:val="0"/>
              <w:rPr>
                <w:szCs w:val="21"/>
              </w:rPr>
            </w:pPr>
            <w:r>
              <w:rPr>
                <w:rFonts w:hint="eastAsia"/>
                <w:szCs w:val="21"/>
              </w:rPr>
              <w:t>同上</w:t>
            </w:r>
          </w:p>
        </w:tc>
      </w:tr>
      <w:tr w:rsidR="00122B20" w14:paraId="28D0CDF4" w14:textId="77777777" w:rsidTr="0090274F">
        <w:trPr>
          <w:trHeight w:val="272"/>
          <w:jc w:val="center"/>
        </w:trPr>
        <w:tc>
          <w:tcPr>
            <w:tcW w:w="871" w:type="dxa"/>
            <w:shd w:val="clear" w:color="auto" w:fill="auto"/>
          </w:tcPr>
          <w:p w14:paraId="0BBD0D9D" w14:textId="77777777" w:rsidR="00122B20" w:rsidRDefault="00B947A2">
            <w:pPr>
              <w:pStyle w:val="a5"/>
              <w:adjustRightInd w:val="0"/>
              <w:snapToGrid w:val="0"/>
              <w:rPr>
                <w:rFonts w:ascii="Times New Roman" w:hAnsi="Times New Roman"/>
                <w:sz w:val="20"/>
              </w:rPr>
            </w:pPr>
            <w:r>
              <w:rPr>
                <w:rFonts w:eastAsia="仿宋" w:hint="eastAsia"/>
                <w:sz w:val="24"/>
                <w:szCs w:val="24"/>
              </w:rPr>
              <w:t>郭建</w:t>
            </w:r>
          </w:p>
        </w:tc>
        <w:tc>
          <w:tcPr>
            <w:tcW w:w="2894" w:type="dxa"/>
            <w:shd w:val="clear" w:color="auto" w:fill="auto"/>
            <w:vAlign w:val="center"/>
          </w:tcPr>
          <w:p w14:paraId="25582DF8" w14:textId="77777777" w:rsidR="00122B20" w:rsidRDefault="00B947A2">
            <w:pPr>
              <w:pStyle w:val="a5"/>
              <w:adjustRightInd w:val="0"/>
              <w:snapToGrid w:val="0"/>
              <w:rPr>
                <w:rFonts w:ascii="Times New Roman" w:hAnsi="Times New Roman"/>
                <w:szCs w:val="21"/>
              </w:rPr>
            </w:pPr>
            <w:proofErr w:type="gramStart"/>
            <w:r>
              <w:rPr>
                <w:rFonts w:ascii="Times New Roman" w:hAnsi="Times New Roman" w:hint="eastAsia"/>
                <w:szCs w:val="21"/>
              </w:rPr>
              <w:t>岳阳渔美康</w:t>
            </w:r>
            <w:proofErr w:type="gramEnd"/>
            <w:r>
              <w:rPr>
                <w:rFonts w:ascii="Times New Roman" w:hAnsi="Times New Roman" w:hint="eastAsia"/>
                <w:szCs w:val="21"/>
              </w:rPr>
              <w:t>生物科技有限公司</w:t>
            </w:r>
          </w:p>
        </w:tc>
        <w:tc>
          <w:tcPr>
            <w:tcW w:w="3933" w:type="dxa"/>
            <w:shd w:val="clear" w:color="auto" w:fill="auto"/>
            <w:vAlign w:val="center"/>
          </w:tcPr>
          <w:p w14:paraId="2C753206" w14:textId="77777777" w:rsidR="00122B20" w:rsidRDefault="00B947A2">
            <w:pPr>
              <w:adjustRightInd w:val="0"/>
              <w:snapToGrid w:val="0"/>
              <w:rPr>
                <w:szCs w:val="21"/>
              </w:rPr>
            </w:pPr>
            <w:r>
              <w:rPr>
                <w:rFonts w:hint="eastAsia"/>
                <w:szCs w:val="21"/>
              </w:rPr>
              <w:t>同上</w:t>
            </w:r>
          </w:p>
        </w:tc>
      </w:tr>
      <w:tr w:rsidR="00122B20" w14:paraId="3D6DBA0B" w14:textId="77777777" w:rsidTr="0090274F">
        <w:trPr>
          <w:trHeight w:val="272"/>
          <w:jc w:val="center"/>
        </w:trPr>
        <w:tc>
          <w:tcPr>
            <w:tcW w:w="871" w:type="dxa"/>
            <w:shd w:val="clear" w:color="auto" w:fill="auto"/>
          </w:tcPr>
          <w:p w14:paraId="7AFE263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康亚军</w:t>
            </w:r>
          </w:p>
        </w:tc>
        <w:tc>
          <w:tcPr>
            <w:tcW w:w="2894" w:type="dxa"/>
            <w:shd w:val="clear" w:color="auto" w:fill="auto"/>
            <w:vAlign w:val="center"/>
          </w:tcPr>
          <w:p w14:paraId="1572FF9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72578366" w14:textId="77777777" w:rsidR="00122B20" w:rsidRDefault="00B947A2">
            <w:pPr>
              <w:pStyle w:val="a5"/>
              <w:adjustRightInd w:val="0"/>
              <w:snapToGrid w:val="0"/>
              <w:rPr>
                <w:rFonts w:ascii="Times New Roman" w:hAnsi="Times New Roman"/>
                <w:szCs w:val="21"/>
              </w:rPr>
            </w:pPr>
            <w:r>
              <w:rPr>
                <w:rFonts w:ascii="Times New Roman" w:hAnsi="Times New Roman"/>
                <w:szCs w:val="21"/>
              </w:rPr>
              <w:t>参与讨论完善标准的制定</w:t>
            </w:r>
            <w:r>
              <w:rPr>
                <w:rFonts w:ascii="Times New Roman" w:hAnsi="Times New Roman" w:hint="eastAsia"/>
                <w:szCs w:val="21"/>
              </w:rPr>
              <w:t>，同时收集专家意见</w:t>
            </w:r>
          </w:p>
        </w:tc>
      </w:tr>
      <w:tr w:rsidR="00122B20" w14:paraId="053B8788" w14:textId="77777777" w:rsidTr="0090274F">
        <w:trPr>
          <w:trHeight w:val="272"/>
          <w:jc w:val="center"/>
        </w:trPr>
        <w:tc>
          <w:tcPr>
            <w:tcW w:w="871" w:type="dxa"/>
            <w:shd w:val="clear" w:color="auto" w:fill="auto"/>
          </w:tcPr>
          <w:p w14:paraId="219439F7"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彭斌辉</w:t>
            </w:r>
          </w:p>
        </w:tc>
        <w:tc>
          <w:tcPr>
            <w:tcW w:w="2894" w:type="dxa"/>
            <w:shd w:val="clear" w:color="auto" w:fill="auto"/>
            <w:vAlign w:val="center"/>
          </w:tcPr>
          <w:p w14:paraId="5614A671"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0CA54DEB"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同上</w:t>
            </w:r>
          </w:p>
        </w:tc>
      </w:tr>
      <w:tr w:rsidR="00122B20" w14:paraId="14E95559" w14:textId="77777777" w:rsidTr="0090274F">
        <w:trPr>
          <w:trHeight w:val="272"/>
          <w:jc w:val="center"/>
        </w:trPr>
        <w:tc>
          <w:tcPr>
            <w:tcW w:w="871" w:type="dxa"/>
            <w:shd w:val="clear" w:color="auto" w:fill="auto"/>
          </w:tcPr>
          <w:p w14:paraId="5365CAFC"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庞丽霞</w:t>
            </w:r>
          </w:p>
        </w:tc>
        <w:tc>
          <w:tcPr>
            <w:tcW w:w="2894" w:type="dxa"/>
            <w:shd w:val="clear" w:color="auto" w:fill="auto"/>
            <w:vAlign w:val="center"/>
          </w:tcPr>
          <w:p w14:paraId="1DC4E92F" w14:textId="5CE3F393"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1F66EC4A" w14:textId="77777777" w:rsidR="00122B20" w:rsidRDefault="00B947A2">
            <w:pPr>
              <w:adjustRightInd w:val="0"/>
              <w:snapToGrid w:val="0"/>
              <w:rPr>
                <w:szCs w:val="21"/>
              </w:rPr>
            </w:pPr>
            <w:r>
              <w:rPr>
                <w:rFonts w:hint="eastAsia"/>
                <w:szCs w:val="21"/>
              </w:rPr>
              <w:t>同上</w:t>
            </w:r>
          </w:p>
        </w:tc>
      </w:tr>
      <w:tr w:rsidR="00122B20" w14:paraId="487C109A" w14:textId="77777777" w:rsidTr="0090274F">
        <w:trPr>
          <w:trHeight w:val="272"/>
          <w:jc w:val="center"/>
        </w:trPr>
        <w:tc>
          <w:tcPr>
            <w:tcW w:w="871" w:type="dxa"/>
            <w:shd w:val="clear" w:color="auto" w:fill="auto"/>
          </w:tcPr>
          <w:p w14:paraId="3677D13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任宏伟</w:t>
            </w:r>
          </w:p>
        </w:tc>
        <w:tc>
          <w:tcPr>
            <w:tcW w:w="2894" w:type="dxa"/>
            <w:shd w:val="clear" w:color="auto" w:fill="auto"/>
            <w:vAlign w:val="center"/>
          </w:tcPr>
          <w:p w14:paraId="265C2D04" w14:textId="3004464A"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3E17BF89" w14:textId="77777777" w:rsidR="00122B20" w:rsidRDefault="00B947A2">
            <w:pPr>
              <w:adjustRightInd w:val="0"/>
              <w:snapToGrid w:val="0"/>
              <w:rPr>
                <w:szCs w:val="21"/>
              </w:rPr>
            </w:pPr>
            <w:r>
              <w:rPr>
                <w:rFonts w:hint="eastAsia"/>
                <w:szCs w:val="21"/>
              </w:rPr>
              <w:t>同上</w:t>
            </w:r>
          </w:p>
        </w:tc>
      </w:tr>
      <w:tr w:rsidR="00122B20" w14:paraId="7153A74A" w14:textId="77777777" w:rsidTr="0090274F">
        <w:trPr>
          <w:trHeight w:val="272"/>
          <w:jc w:val="center"/>
        </w:trPr>
        <w:tc>
          <w:tcPr>
            <w:tcW w:w="871" w:type="dxa"/>
            <w:shd w:val="clear" w:color="auto" w:fill="auto"/>
          </w:tcPr>
          <w:p w14:paraId="7DCC63CA"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刘梦楠</w:t>
            </w:r>
          </w:p>
        </w:tc>
        <w:tc>
          <w:tcPr>
            <w:tcW w:w="2894" w:type="dxa"/>
            <w:shd w:val="clear" w:color="auto" w:fill="auto"/>
            <w:vAlign w:val="center"/>
          </w:tcPr>
          <w:p w14:paraId="58CEFC0B" w14:textId="135BC9B6" w:rsidR="00122B20" w:rsidRDefault="00B947A2">
            <w:pPr>
              <w:pStyle w:val="a5"/>
              <w:adjustRightInd w:val="0"/>
              <w:snapToGrid w:val="0"/>
              <w:rPr>
                <w:rFonts w:ascii="Times New Roman" w:hAnsi="Times New Roman"/>
                <w:szCs w:val="21"/>
              </w:rPr>
            </w:pPr>
            <w:r>
              <w:rPr>
                <w:rFonts w:ascii="Times New Roman" w:hAnsi="Times New Roman" w:hint="eastAsia"/>
                <w:szCs w:val="21"/>
              </w:rPr>
              <w:t>中国渔业协会</w:t>
            </w:r>
          </w:p>
        </w:tc>
        <w:tc>
          <w:tcPr>
            <w:tcW w:w="3933" w:type="dxa"/>
            <w:shd w:val="clear" w:color="auto" w:fill="auto"/>
            <w:vAlign w:val="center"/>
          </w:tcPr>
          <w:p w14:paraId="209EB07D" w14:textId="77777777" w:rsidR="00122B20" w:rsidRDefault="00B947A2">
            <w:pPr>
              <w:adjustRightInd w:val="0"/>
              <w:snapToGrid w:val="0"/>
              <w:rPr>
                <w:szCs w:val="21"/>
              </w:rPr>
            </w:pPr>
            <w:r>
              <w:rPr>
                <w:rFonts w:hint="eastAsia"/>
                <w:szCs w:val="21"/>
              </w:rPr>
              <w:t>同上</w:t>
            </w:r>
          </w:p>
        </w:tc>
      </w:tr>
      <w:tr w:rsidR="00122B20" w14:paraId="25399E3E" w14:textId="77777777" w:rsidTr="0090274F">
        <w:trPr>
          <w:trHeight w:val="272"/>
          <w:jc w:val="center"/>
        </w:trPr>
        <w:tc>
          <w:tcPr>
            <w:tcW w:w="871" w:type="dxa"/>
            <w:shd w:val="clear" w:color="auto" w:fill="auto"/>
          </w:tcPr>
          <w:p w14:paraId="16283E2E"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宋国东</w:t>
            </w:r>
          </w:p>
        </w:tc>
        <w:tc>
          <w:tcPr>
            <w:tcW w:w="2894" w:type="dxa"/>
            <w:shd w:val="clear" w:color="auto" w:fill="auto"/>
            <w:vAlign w:val="center"/>
          </w:tcPr>
          <w:p w14:paraId="7CC01F76"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66CAA7F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收集法律法规及协助标准起草</w:t>
            </w:r>
          </w:p>
        </w:tc>
      </w:tr>
      <w:tr w:rsidR="00122B20" w14:paraId="7B413C8F" w14:textId="77777777" w:rsidTr="0090274F">
        <w:trPr>
          <w:trHeight w:val="272"/>
          <w:jc w:val="center"/>
        </w:trPr>
        <w:tc>
          <w:tcPr>
            <w:tcW w:w="871" w:type="dxa"/>
            <w:shd w:val="clear" w:color="auto" w:fill="auto"/>
          </w:tcPr>
          <w:p w14:paraId="1A0BA37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刘小娇</w:t>
            </w:r>
          </w:p>
        </w:tc>
        <w:tc>
          <w:tcPr>
            <w:tcW w:w="2894" w:type="dxa"/>
            <w:shd w:val="clear" w:color="auto" w:fill="auto"/>
            <w:vAlign w:val="center"/>
          </w:tcPr>
          <w:p w14:paraId="4962A3A1"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474DBD7E"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同上</w:t>
            </w:r>
          </w:p>
        </w:tc>
      </w:tr>
      <w:tr w:rsidR="00122B20" w14:paraId="5C10440C" w14:textId="77777777" w:rsidTr="0090274F">
        <w:trPr>
          <w:trHeight w:val="272"/>
          <w:jc w:val="center"/>
        </w:trPr>
        <w:tc>
          <w:tcPr>
            <w:tcW w:w="871" w:type="dxa"/>
            <w:shd w:val="clear" w:color="auto" w:fill="auto"/>
          </w:tcPr>
          <w:p w14:paraId="07B8E0CB"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董晓玲</w:t>
            </w:r>
          </w:p>
        </w:tc>
        <w:tc>
          <w:tcPr>
            <w:tcW w:w="2894" w:type="dxa"/>
            <w:shd w:val="clear" w:color="auto" w:fill="auto"/>
            <w:vAlign w:val="center"/>
          </w:tcPr>
          <w:p w14:paraId="0126D129"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34A37E3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同上</w:t>
            </w:r>
          </w:p>
        </w:tc>
      </w:tr>
      <w:tr w:rsidR="00122B20" w14:paraId="068E8224" w14:textId="77777777" w:rsidTr="0090274F">
        <w:trPr>
          <w:trHeight w:val="272"/>
          <w:jc w:val="center"/>
        </w:trPr>
        <w:tc>
          <w:tcPr>
            <w:tcW w:w="871" w:type="dxa"/>
            <w:shd w:val="clear" w:color="auto" w:fill="auto"/>
          </w:tcPr>
          <w:p w14:paraId="5F205146"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李金戈</w:t>
            </w:r>
          </w:p>
        </w:tc>
        <w:tc>
          <w:tcPr>
            <w:tcW w:w="2894" w:type="dxa"/>
            <w:shd w:val="clear" w:color="auto" w:fill="auto"/>
            <w:vAlign w:val="center"/>
          </w:tcPr>
          <w:p w14:paraId="66BAA391"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6B6A6E4D" w14:textId="77777777" w:rsidR="00122B20" w:rsidRDefault="00B947A2">
            <w:pPr>
              <w:adjustRightInd w:val="0"/>
              <w:snapToGrid w:val="0"/>
              <w:rPr>
                <w:szCs w:val="21"/>
              </w:rPr>
            </w:pPr>
            <w:r>
              <w:rPr>
                <w:rFonts w:hint="eastAsia"/>
                <w:szCs w:val="21"/>
              </w:rPr>
              <w:t>同上</w:t>
            </w:r>
          </w:p>
        </w:tc>
      </w:tr>
      <w:tr w:rsidR="00122B20" w14:paraId="128E49D1" w14:textId="77777777" w:rsidTr="0090274F">
        <w:trPr>
          <w:trHeight w:val="272"/>
          <w:jc w:val="center"/>
        </w:trPr>
        <w:tc>
          <w:tcPr>
            <w:tcW w:w="871" w:type="dxa"/>
            <w:shd w:val="clear" w:color="auto" w:fill="auto"/>
          </w:tcPr>
          <w:p w14:paraId="2D8F0BB7"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郑洪宏</w:t>
            </w:r>
          </w:p>
        </w:tc>
        <w:tc>
          <w:tcPr>
            <w:tcW w:w="2894" w:type="dxa"/>
            <w:shd w:val="clear" w:color="auto" w:fill="auto"/>
            <w:vAlign w:val="center"/>
          </w:tcPr>
          <w:p w14:paraId="35CEA060"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26FD34FF" w14:textId="77777777" w:rsidR="00122B20" w:rsidRDefault="00B947A2">
            <w:pPr>
              <w:adjustRightInd w:val="0"/>
              <w:snapToGrid w:val="0"/>
              <w:rPr>
                <w:szCs w:val="21"/>
              </w:rPr>
            </w:pPr>
            <w:r>
              <w:rPr>
                <w:rFonts w:hint="eastAsia"/>
                <w:szCs w:val="21"/>
              </w:rPr>
              <w:t>同上</w:t>
            </w:r>
          </w:p>
        </w:tc>
      </w:tr>
      <w:tr w:rsidR="00122B20" w14:paraId="4974553B" w14:textId="77777777" w:rsidTr="0090274F">
        <w:trPr>
          <w:trHeight w:val="272"/>
          <w:jc w:val="center"/>
        </w:trPr>
        <w:tc>
          <w:tcPr>
            <w:tcW w:w="871" w:type="dxa"/>
            <w:shd w:val="clear" w:color="auto" w:fill="auto"/>
          </w:tcPr>
          <w:p w14:paraId="220E0EB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吴晓东</w:t>
            </w:r>
          </w:p>
        </w:tc>
        <w:tc>
          <w:tcPr>
            <w:tcW w:w="2894" w:type="dxa"/>
            <w:shd w:val="clear" w:color="auto" w:fill="auto"/>
            <w:vAlign w:val="center"/>
          </w:tcPr>
          <w:p w14:paraId="6A245AAE"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263A817F" w14:textId="77777777" w:rsidR="00122B20" w:rsidRDefault="00B947A2">
            <w:pPr>
              <w:adjustRightInd w:val="0"/>
              <w:snapToGrid w:val="0"/>
              <w:rPr>
                <w:szCs w:val="21"/>
              </w:rPr>
            </w:pPr>
            <w:r>
              <w:rPr>
                <w:rFonts w:hint="eastAsia"/>
                <w:szCs w:val="21"/>
              </w:rPr>
              <w:t>同上</w:t>
            </w:r>
          </w:p>
        </w:tc>
      </w:tr>
      <w:tr w:rsidR="00122B20" w14:paraId="5841D285" w14:textId="77777777" w:rsidTr="0090274F">
        <w:trPr>
          <w:trHeight w:val="272"/>
          <w:jc w:val="center"/>
        </w:trPr>
        <w:tc>
          <w:tcPr>
            <w:tcW w:w="871" w:type="dxa"/>
            <w:shd w:val="clear" w:color="auto" w:fill="auto"/>
          </w:tcPr>
          <w:p w14:paraId="699D8511"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栗功峰</w:t>
            </w:r>
          </w:p>
        </w:tc>
        <w:tc>
          <w:tcPr>
            <w:tcW w:w="2894" w:type="dxa"/>
            <w:shd w:val="clear" w:color="auto" w:fill="auto"/>
            <w:vAlign w:val="center"/>
          </w:tcPr>
          <w:p w14:paraId="19227343"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6B1CD960" w14:textId="77777777" w:rsidR="00122B20" w:rsidRDefault="00B947A2">
            <w:pPr>
              <w:adjustRightInd w:val="0"/>
              <w:snapToGrid w:val="0"/>
              <w:rPr>
                <w:szCs w:val="21"/>
              </w:rPr>
            </w:pPr>
            <w:r>
              <w:rPr>
                <w:rFonts w:hint="eastAsia"/>
                <w:szCs w:val="21"/>
              </w:rPr>
              <w:t>同上</w:t>
            </w:r>
          </w:p>
        </w:tc>
      </w:tr>
      <w:tr w:rsidR="00122B20" w14:paraId="501CA590" w14:textId="77777777" w:rsidTr="0090274F">
        <w:trPr>
          <w:trHeight w:val="272"/>
          <w:jc w:val="center"/>
        </w:trPr>
        <w:tc>
          <w:tcPr>
            <w:tcW w:w="871" w:type="dxa"/>
            <w:shd w:val="clear" w:color="auto" w:fill="auto"/>
          </w:tcPr>
          <w:p w14:paraId="6CE3944B"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刘明洋</w:t>
            </w:r>
          </w:p>
        </w:tc>
        <w:tc>
          <w:tcPr>
            <w:tcW w:w="2894" w:type="dxa"/>
            <w:shd w:val="clear" w:color="auto" w:fill="auto"/>
            <w:vAlign w:val="center"/>
          </w:tcPr>
          <w:p w14:paraId="7C6C4C6C"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49441675" w14:textId="77777777" w:rsidR="00122B20" w:rsidRDefault="00B947A2">
            <w:pPr>
              <w:adjustRightInd w:val="0"/>
              <w:snapToGrid w:val="0"/>
              <w:rPr>
                <w:szCs w:val="21"/>
              </w:rPr>
            </w:pPr>
            <w:r>
              <w:rPr>
                <w:rFonts w:hint="eastAsia"/>
                <w:szCs w:val="21"/>
              </w:rPr>
              <w:t>同上</w:t>
            </w:r>
          </w:p>
        </w:tc>
      </w:tr>
      <w:tr w:rsidR="00122B20" w14:paraId="3A9AF11A" w14:textId="77777777" w:rsidTr="0090274F">
        <w:trPr>
          <w:trHeight w:val="272"/>
          <w:jc w:val="center"/>
        </w:trPr>
        <w:tc>
          <w:tcPr>
            <w:tcW w:w="871" w:type="dxa"/>
            <w:shd w:val="clear" w:color="auto" w:fill="auto"/>
          </w:tcPr>
          <w:p w14:paraId="155C602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贺宝云</w:t>
            </w:r>
          </w:p>
        </w:tc>
        <w:tc>
          <w:tcPr>
            <w:tcW w:w="2894" w:type="dxa"/>
            <w:shd w:val="clear" w:color="auto" w:fill="auto"/>
            <w:vAlign w:val="center"/>
          </w:tcPr>
          <w:p w14:paraId="130DA738"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3D7C0CF2" w14:textId="77777777" w:rsidR="00122B20" w:rsidRDefault="00B947A2">
            <w:pPr>
              <w:adjustRightInd w:val="0"/>
              <w:snapToGrid w:val="0"/>
              <w:rPr>
                <w:szCs w:val="21"/>
              </w:rPr>
            </w:pPr>
            <w:r>
              <w:rPr>
                <w:rFonts w:hint="eastAsia"/>
                <w:szCs w:val="21"/>
              </w:rPr>
              <w:t>同上</w:t>
            </w:r>
          </w:p>
        </w:tc>
      </w:tr>
      <w:tr w:rsidR="00122B20" w14:paraId="3A7057CD" w14:textId="77777777" w:rsidTr="0090274F">
        <w:trPr>
          <w:trHeight w:val="272"/>
          <w:jc w:val="center"/>
        </w:trPr>
        <w:tc>
          <w:tcPr>
            <w:tcW w:w="871" w:type="dxa"/>
            <w:shd w:val="clear" w:color="auto" w:fill="auto"/>
          </w:tcPr>
          <w:p w14:paraId="286A5857"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徐晨</w:t>
            </w:r>
          </w:p>
        </w:tc>
        <w:tc>
          <w:tcPr>
            <w:tcW w:w="2894" w:type="dxa"/>
            <w:shd w:val="clear" w:color="auto" w:fill="auto"/>
            <w:vAlign w:val="center"/>
          </w:tcPr>
          <w:p w14:paraId="331A4075"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367BB7CF" w14:textId="77777777" w:rsidR="00122B20" w:rsidRDefault="00B947A2">
            <w:pPr>
              <w:adjustRightInd w:val="0"/>
              <w:snapToGrid w:val="0"/>
              <w:rPr>
                <w:szCs w:val="21"/>
              </w:rPr>
            </w:pPr>
            <w:r>
              <w:rPr>
                <w:rFonts w:hint="eastAsia"/>
                <w:szCs w:val="21"/>
              </w:rPr>
              <w:t>同上</w:t>
            </w:r>
          </w:p>
        </w:tc>
      </w:tr>
      <w:tr w:rsidR="00122B20" w14:paraId="65E79E62" w14:textId="77777777" w:rsidTr="0090274F">
        <w:trPr>
          <w:trHeight w:val="272"/>
          <w:jc w:val="center"/>
        </w:trPr>
        <w:tc>
          <w:tcPr>
            <w:tcW w:w="871" w:type="dxa"/>
            <w:shd w:val="clear" w:color="auto" w:fill="auto"/>
          </w:tcPr>
          <w:p w14:paraId="09D0F0E4"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徐俊强</w:t>
            </w:r>
          </w:p>
        </w:tc>
        <w:tc>
          <w:tcPr>
            <w:tcW w:w="2894" w:type="dxa"/>
            <w:shd w:val="clear" w:color="auto" w:fill="auto"/>
            <w:vAlign w:val="center"/>
          </w:tcPr>
          <w:p w14:paraId="0E45810C"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4C12042B" w14:textId="77777777" w:rsidR="00122B20" w:rsidRDefault="00B947A2">
            <w:pPr>
              <w:adjustRightInd w:val="0"/>
              <w:snapToGrid w:val="0"/>
              <w:rPr>
                <w:szCs w:val="21"/>
              </w:rPr>
            </w:pPr>
            <w:r>
              <w:rPr>
                <w:rFonts w:hint="eastAsia"/>
                <w:szCs w:val="21"/>
              </w:rPr>
              <w:t>同上</w:t>
            </w:r>
          </w:p>
        </w:tc>
      </w:tr>
      <w:tr w:rsidR="00122B20" w14:paraId="4ECDFB41" w14:textId="77777777" w:rsidTr="0090274F">
        <w:trPr>
          <w:trHeight w:val="272"/>
          <w:jc w:val="center"/>
        </w:trPr>
        <w:tc>
          <w:tcPr>
            <w:tcW w:w="871" w:type="dxa"/>
            <w:shd w:val="clear" w:color="auto" w:fill="auto"/>
          </w:tcPr>
          <w:p w14:paraId="67BF06EF"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马丽丽</w:t>
            </w:r>
          </w:p>
        </w:tc>
        <w:tc>
          <w:tcPr>
            <w:tcW w:w="2894" w:type="dxa"/>
            <w:shd w:val="clear" w:color="auto" w:fill="auto"/>
            <w:vAlign w:val="center"/>
          </w:tcPr>
          <w:p w14:paraId="4FAE7233" w14:textId="77777777" w:rsidR="00122B20" w:rsidRDefault="00B947A2">
            <w:pPr>
              <w:pStyle w:val="a5"/>
              <w:adjustRightInd w:val="0"/>
              <w:snapToGrid w:val="0"/>
              <w:rPr>
                <w:rFonts w:ascii="Times New Roman" w:hAnsi="Times New Roman"/>
                <w:szCs w:val="21"/>
              </w:rPr>
            </w:pPr>
            <w:r>
              <w:rPr>
                <w:rFonts w:ascii="Times New Roman" w:hAnsi="Times New Roman" w:hint="eastAsia"/>
                <w:szCs w:val="21"/>
              </w:rPr>
              <w:t>北京华思联认证中心</w:t>
            </w:r>
          </w:p>
        </w:tc>
        <w:tc>
          <w:tcPr>
            <w:tcW w:w="3933" w:type="dxa"/>
            <w:shd w:val="clear" w:color="auto" w:fill="auto"/>
            <w:vAlign w:val="center"/>
          </w:tcPr>
          <w:p w14:paraId="2D90A10A" w14:textId="77777777" w:rsidR="00122B20" w:rsidRDefault="00B947A2">
            <w:pPr>
              <w:adjustRightInd w:val="0"/>
              <w:snapToGrid w:val="0"/>
              <w:rPr>
                <w:szCs w:val="21"/>
              </w:rPr>
            </w:pPr>
            <w:r>
              <w:rPr>
                <w:rFonts w:hint="eastAsia"/>
                <w:szCs w:val="21"/>
              </w:rPr>
              <w:t>同上</w:t>
            </w:r>
          </w:p>
        </w:tc>
      </w:tr>
    </w:tbl>
    <w:p w14:paraId="00D1C04F" w14:textId="77777777" w:rsidR="00122B20" w:rsidRDefault="00122B20">
      <w:pPr>
        <w:ind w:firstLineChars="200" w:firstLine="560"/>
        <w:rPr>
          <w:rFonts w:eastAsia="仿宋"/>
          <w:sz w:val="28"/>
          <w:szCs w:val="28"/>
        </w:rPr>
      </w:pPr>
    </w:p>
    <w:p w14:paraId="119F332C" w14:textId="77777777" w:rsidR="00122B20" w:rsidRDefault="00B947A2">
      <w:pPr>
        <w:rPr>
          <w:rFonts w:eastAsia="仿宋"/>
          <w:b/>
          <w:bCs/>
          <w:sz w:val="28"/>
          <w:szCs w:val="28"/>
        </w:rPr>
      </w:pPr>
      <w:r>
        <w:rPr>
          <w:rFonts w:eastAsia="仿宋" w:hint="eastAsia"/>
          <w:b/>
          <w:bCs/>
          <w:sz w:val="28"/>
          <w:szCs w:val="28"/>
        </w:rPr>
        <w:t>二、</w:t>
      </w:r>
      <w:r>
        <w:rPr>
          <w:rFonts w:eastAsia="仿宋"/>
          <w:b/>
          <w:bCs/>
          <w:sz w:val="28"/>
          <w:szCs w:val="28"/>
        </w:rPr>
        <w:t>标准编制原则和确定标准主要内容（如技术指标、参数、公式、性能要求、试验方法、检验规则等）的论据（包括试验、统计数据），修订标准时，应增列新旧标准水平的对比</w:t>
      </w:r>
    </w:p>
    <w:p w14:paraId="6A9C245E" w14:textId="77777777" w:rsidR="00122B20" w:rsidRDefault="00B947A2">
      <w:pPr>
        <w:rPr>
          <w:rFonts w:eastAsia="仿宋"/>
          <w:b/>
          <w:bCs/>
          <w:sz w:val="28"/>
          <w:szCs w:val="28"/>
        </w:rPr>
      </w:pPr>
      <w:r>
        <w:rPr>
          <w:rFonts w:eastAsia="仿宋"/>
          <w:b/>
          <w:bCs/>
          <w:sz w:val="28"/>
          <w:szCs w:val="28"/>
        </w:rPr>
        <w:t>（一）本文件编制的原则</w:t>
      </w:r>
    </w:p>
    <w:p w14:paraId="627AAE94" w14:textId="4356161F" w:rsidR="00122B20" w:rsidRDefault="00B947A2">
      <w:pPr>
        <w:ind w:firstLineChars="200" w:firstLine="560"/>
        <w:rPr>
          <w:rFonts w:eastAsia="仿宋"/>
          <w:sz w:val="28"/>
          <w:szCs w:val="28"/>
        </w:rPr>
      </w:pPr>
      <w:r>
        <w:rPr>
          <w:rFonts w:eastAsia="仿宋" w:hint="eastAsia"/>
          <w:sz w:val="28"/>
          <w:szCs w:val="28"/>
        </w:rPr>
        <w:t>本标准制定立足于我国水产养殖调水用品无</w:t>
      </w:r>
      <w:proofErr w:type="gramStart"/>
      <w:r>
        <w:rPr>
          <w:rFonts w:eastAsia="仿宋" w:hint="eastAsia"/>
          <w:sz w:val="28"/>
          <w:szCs w:val="28"/>
        </w:rPr>
        <w:t>抗产品</w:t>
      </w:r>
      <w:proofErr w:type="gramEnd"/>
      <w:r>
        <w:rPr>
          <w:rFonts w:eastAsia="仿宋" w:hint="eastAsia"/>
          <w:sz w:val="28"/>
          <w:szCs w:val="28"/>
        </w:rPr>
        <w:t>产业现状，结合水产养殖调水用品无</w:t>
      </w:r>
      <w:proofErr w:type="gramStart"/>
      <w:r>
        <w:rPr>
          <w:rFonts w:eastAsia="仿宋" w:hint="eastAsia"/>
          <w:sz w:val="28"/>
          <w:szCs w:val="28"/>
        </w:rPr>
        <w:t>抗产品</w:t>
      </w:r>
      <w:proofErr w:type="gramEnd"/>
      <w:r>
        <w:rPr>
          <w:rFonts w:eastAsia="仿宋" w:hint="eastAsia"/>
          <w:sz w:val="28"/>
          <w:szCs w:val="28"/>
        </w:rPr>
        <w:t>生产的实际情况，制定既适合我国国情，又符合绿色、健康和安全的生产管理规范，为产业赋能。</w:t>
      </w:r>
    </w:p>
    <w:p w14:paraId="529337D8"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、科学性原则</w:t>
      </w:r>
    </w:p>
    <w:p w14:paraId="74D232A1" w14:textId="77777777" w:rsidR="00122B20" w:rsidRDefault="00B947A2">
      <w:pPr>
        <w:ind w:firstLineChars="200" w:firstLine="560"/>
        <w:rPr>
          <w:rFonts w:eastAsia="仿宋"/>
          <w:sz w:val="28"/>
          <w:szCs w:val="28"/>
        </w:rPr>
      </w:pPr>
      <w:r>
        <w:rPr>
          <w:rFonts w:eastAsia="仿宋" w:hint="eastAsia"/>
          <w:sz w:val="28"/>
          <w:szCs w:val="28"/>
        </w:rPr>
        <w:t>依据充分：标准的制定基于充分的科学数据和研究成果，包括相</w:t>
      </w:r>
      <w:r>
        <w:rPr>
          <w:rFonts w:eastAsia="仿宋" w:hint="eastAsia"/>
          <w:sz w:val="28"/>
          <w:szCs w:val="28"/>
        </w:rPr>
        <w:lastRenderedPageBreak/>
        <w:t>关科研文献、实验数据、检测方法验证结果等，确保各项技术指标和要求有坚实的科学依据。</w:t>
      </w:r>
    </w:p>
    <w:p w14:paraId="3EED5089" w14:textId="77777777" w:rsidR="00122B20" w:rsidRDefault="00B947A2">
      <w:pPr>
        <w:ind w:firstLineChars="200" w:firstLine="560"/>
        <w:rPr>
          <w:rFonts w:eastAsia="仿宋"/>
          <w:sz w:val="28"/>
          <w:szCs w:val="28"/>
        </w:rPr>
      </w:pPr>
      <w:r>
        <w:rPr>
          <w:rFonts w:eastAsia="仿宋" w:hint="eastAsia"/>
          <w:sz w:val="28"/>
          <w:szCs w:val="28"/>
        </w:rPr>
        <w:t>检测方法科学：采用科学、准确、可重复的检测方法来确定调水用品是否符合“无抗”要求。这些检测方法应经过严格的验证，包括精密度、准确度、灵敏度等方面，以确保检测结果的可靠性。</w:t>
      </w:r>
    </w:p>
    <w:p w14:paraId="31376FF6" w14:textId="77777777" w:rsidR="00122B20" w:rsidRDefault="00B947A2">
      <w:pPr>
        <w:ind w:firstLineChars="200" w:firstLine="560"/>
        <w:rPr>
          <w:rFonts w:eastAsia="仿宋"/>
          <w:sz w:val="28"/>
          <w:szCs w:val="28"/>
        </w:rPr>
      </w:pPr>
      <w:r>
        <w:rPr>
          <w:rFonts w:eastAsia="仿宋" w:hint="eastAsia"/>
          <w:sz w:val="28"/>
          <w:szCs w:val="28"/>
        </w:rPr>
        <w:t>与时俱进：关注水产养殖科学领域的最新研究成果和检测技术的发展动态，及时将科学合理的研究成果和技术更新纳入标准体系，使标准能够反映最新的科学水平。</w:t>
      </w:r>
    </w:p>
    <w:p w14:paraId="36CF0231"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、实用性原则</w:t>
      </w:r>
    </w:p>
    <w:p w14:paraId="3E93D2C4" w14:textId="77777777" w:rsidR="00122B20" w:rsidRDefault="00B947A2">
      <w:pPr>
        <w:ind w:firstLineChars="200" w:firstLine="560"/>
        <w:rPr>
          <w:rFonts w:eastAsia="仿宋"/>
          <w:sz w:val="28"/>
          <w:szCs w:val="28"/>
        </w:rPr>
      </w:pPr>
      <w:r>
        <w:rPr>
          <w:rFonts w:eastAsia="仿宋" w:hint="eastAsia"/>
          <w:sz w:val="28"/>
          <w:szCs w:val="28"/>
        </w:rPr>
        <w:t>满足实际需求：紧密结合水产养殖行业的实际生产需求和操作现状，确保标准内容易于理解和执行。各项技术指标和检测方法应具有可操作性，便于企业生产、质量控制和监管部门的监督检查。</w:t>
      </w:r>
    </w:p>
    <w:p w14:paraId="48096F30" w14:textId="77777777" w:rsidR="00122B20" w:rsidRDefault="00B947A2">
      <w:pPr>
        <w:ind w:firstLineChars="200" w:firstLine="560"/>
        <w:rPr>
          <w:rFonts w:eastAsia="仿宋"/>
          <w:sz w:val="28"/>
          <w:szCs w:val="28"/>
        </w:rPr>
      </w:pPr>
      <w:r>
        <w:rPr>
          <w:rFonts w:eastAsia="仿宋" w:hint="eastAsia"/>
          <w:sz w:val="28"/>
          <w:szCs w:val="28"/>
        </w:rPr>
        <w:t>便于推广实施：标准应具有广泛的适用性，能够适用于不同类型、不同规模的水产调水用品生产企业。同时，标准的实施应不会给企业带来过高的成本负担，确保其在行业内具有可推广性。</w:t>
      </w:r>
    </w:p>
    <w:p w14:paraId="2CFB50F1" w14:textId="77777777" w:rsidR="00122B20" w:rsidRDefault="00B947A2">
      <w:pPr>
        <w:ind w:firstLineChars="200" w:firstLine="560"/>
        <w:rPr>
          <w:rFonts w:eastAsia="仿宋"/>
          <w:sz w:val="28"/>
          <w:szCs w:val="28"/>
        </w:rPr>
      </w:pPr>
      <w:r>
        <w:rPr>
          <w:rFonts w:eastAsia="仿宋" w:hint="eastAsia"/>
          <w:sz w:val="28"/>
          <w:szCs w:val="28"/>
        </w:rPr>
        <w:t>指导性强：为水产养殖企业和养殖户提供明确的指导，帮助他们识别和选择符合“无抗”要求的调水用品，促进科学养殖和绿色养殖的发展。</w:t>
      </w:r>
    </w:p>
    <w:p w14:paraId="405CF27C" w14:textId="77777777" w:rsidR="00122B20" w:rsidRDefault="00B947A2">
      <w:pPr>
        <w:ind w:firstLineChars="200" w:firstLine="560"/>
        <w:rPr>
          <w:rFonts w:eastAsia="仿宋"/>
          <w:sz w:val="28"/>
          <w:szCs w:val="28"/>
        </w:rPr>
      </w:pPr>
      <w:r>
        <w:rPr>
          <w:rFonts w:eastAsia="仿宋" w:hint="eastAsia"/>
          <w:sz w:val="28"/>
          <w:szCs w:val="28"/>
        </w:rPr>
        <w:t>3</w:t>
      </w:r>
      <w:r>
        <w:rPr>
          <w:rFonts w:eastAsia="仿宋" w:hint="eastAsia"/>
          <w:sz w:val="28"/>
          <w:szCs w:val="28"/>
        </w:rPr>
        <w:t>、先进性原则</w:t>
      </w:r>
    </w:p>
    <w:p w14:paraId="48CF5D15" w14:textId="77777777" w:rsidR="00122B20" w:rsidRDefault="00B947A2">
      <w:pPr>
        <w:ind w:firstLineChars="200" w:firstLine="560"/>
        <w:rPr>
          <w:rFonts w:eastAsia="仿宋"/>
          <w:sz w:val="28"/>
          <w:szCs w:val="28"/>
        </w:rPr>
      </w:pPr>
      <w:r>
        <w:rPr>
          <w:rFonts w:eastAsia="仿宋" w:hint="eastAsia"/>
          <w:sz w:val="28"/>
          <w:szCs w:val="28"/>
        </w:rPr>
        <w:t>引领行业发展：在满足当前行业发展需求的基础上，适当提高标准水平，引导行业技术进步和产品质量提升。通过制定高标准，鼓励企业研发和生产更高质量的无抗调水用品，推动行业向绿色、高效、</w:t>
      </w:r>
      <w:r>
        <w:rPr>
          <w:rFonts w:eastAsia="仿宋" w:hint="eastAsia"/>
          <w:sz w:val="28"/>
          <w:szCs w:val="28"/>
        </w:rPr>
        <w:lastRenderedPageBreak/>
        <w:t>可持续方向发展。</w:t>
      </w:r>
    </w:p>
    <w:p w14:paraId="5632C6E5" w14:textId="77777777" w:rsidR="00122B20" w:rsidRDefault="00B947A2">
      <w:pPr>
        <w:ind w:firstLineChars="200" w:firstLine="560"/>
        <w:rPr>
          <w:rFonts w:eastAsia="仿宋"/>
          <w:sz w:val="28"/>
          <w:szCs w:val="28"/>
        </w:rPr>
      </w:pPr>
      <w:r>
        <w:rPr>
          <w:rFonts w:eastAsia="仿宋" w:hint="eastAsia"/>
          <w:sz w:val="28"/>
          <w:szCs w:val="28"/>
        </w:rPr>
        <w:t>鼓励创新：鼓励企业开展技术创新和产品升级，通过标准的引导作用，促进企业</w:t>
      </w:r>
      <w:proofErr w:type="gramStart"/>
      <w:r>
        <w:rPr>
          <w:rFonts w:eastAsia="仿宋" w:hint="eastAsia"/>
          <w:sz w:val="28"/>
          <w:szCs w:val="28"/>
        </w:rPr>
        <w:t>研发新型</w:t>
      </w:r>
      <w:proofErr w:type="gramEnd"/>
      <w:r>
        <w:rPr>
          <w:rFonts w:eastAsia="仿宋" w:hint="eastAsia"/>
          <w:sz w:val="28"/>
          <w:szCs w:val="28"/>
        </w:rPr>
        <w:t>无抗调水用品，提高产品的科技含量和附加值，增强我国水产养殖行业的核心竞争力。</w:t>
      </w:r>
    </w:p>
    <w:p w14:paraId="750517FB" w14:textId="77777777" w:rsidR="00122B20" w:rsidRDefault="00B947A2">
      <w:pPr>
        <w:ind w:firstLineChars="200" w:firstLine="560"/>
        <w:rPr>
          <w:rFonts w:eastAsia="仿宋"/>
          <w:sz w:val="28"/>
          <w:szCs w:val="28"/>
        </w:rPr>
      </w:pPr>
      <w:r>
        <w:rPr>
          <w:rFonts w:eastAsia="仿宋" w:hint="eastAsia"/>
          <w:sz w:val="28"/>
          <w:szCs w:val="28"/>
        </w:rPr>
        <w:t>4</w:t>
      </w:r>
      <w:r>
        <w:rPr>
          <w:rFonts w:eastAsia="仿宋" w:hint="eastAsia"/>
          <w:sz w:val="28"/>
          <w:szCs w:val="28"/>
        </w:rPr>
        <w:t>、协调性原则</w:t>
      </w:r>
    </w:p>
    <w:p w14:paraId="5F75DB63" w14:textId="77777777" w:rsidR="00122B20" w:rsidRDefault="00B947A2">
      <w:pPr>
        <w:ind w:firstLineChars="200" w:firstLine="560"/>
        <w:rPr>
          <w:rFonts w:eastAsia="仿宋"/>
          <w:sz w:val="28"/>
          <w:szCs w:val="28"/>
        </w:rPr>
      </w:pPr>
      <w:r>
        <w:rPr>
          <w:rFonts w:eastAsia="仿宋" w:hint="eastAsia"/>
          <w:sz w:val="28"/>
          <w:szCs w:val="28"/>
        </w:rPr>
        <w:t>与法律法规协调：与国家相关法律法规、强制性标准保持高度一致，确保标准的合法性和权威性。避免与现有法律法规和标准产生矛盾和冲突，确保标准在实施过程中能够得到有效的执行。</w:t>
      </w:r>
    </w:p>
    <w:p w14:paraId="476E51B0" w14:textId="77777777" w:rsidR="00122B20" w:rsidRDefault="00B947A2">
      <w:pPr>
        <w:ind w:firstLineChars="200" w:firstLine="560"/>
        <w:rPr>
          <w:rFonts w:eastAsia="仿宋"/>
          <w:sz w:val="28"/>
          <w:szCs w:val="28"/>
        </w:rPr>
      </w:pPr>
      <w:r>
        <w:rPr>
          <w:rFonts w:eastAsia="仿宋" w:hint="eastAsia"/>
          <w:sz w:val="28"/>
          <w:szCs w:val="28"/>
        </w:rPr>
        <w:t>与相关标准协调：与水产养殖领域的其他相关标准相互协调，形成完整的标准体系。例如，与水质标准、养殖技术规范、水产品质量安全标准等相互衔接，共同保障水产养殖行业的健康发展。</w:t>
      </w:r>
    </w:p>
    <w:p w14:paraId="6E4095EA" w14:textId="77777777" w:rsidR="00122B20" w:rsidRDefault="00B947A2">
      <w:pPr>
        <w:ind w:firstLineChars="200" w:firstLine="560"/>
        <w:rPr>
          <w:rFonts w:eastAsia="仿宋"/>
          <w:sz w:val="28"/>
          <w:szCs w:val="28"/>
        </w:rPr>
      </w:pPr>
      <w:r>
        <w:rPr>
          <w:rFonts w:eastAsia="仿宋" w:hint="eastAsia"/>
          <w:sz w:val="28"/>
          <w:szCs w:val="28"/>
        </w:rPr>
        <w:t>与行业政策协调：与国家和地方的水产养殖行业政策相协调，支持国家“质量兴渔、绿色兴渔”等战略目标的实现。通过标准的实施，推动行业政策的有效落实，促进水产养殖行业的转型升级。</w:t>
      </w:r>
    </w:p>
    <w:p w14:paraId="3EC42F10" w14:textId="77777777" w:rsidR="00122B20" w:rsidRDefault="00B947A2">
      <w:pPr>
        <w:ind w:firstLineChars="200" w:firstLine="560"/>
        <w:rPr>
          <w:rFonts w:eastAsia="仿宋"/>
          <w:sz w:val="28"/>
          <w:szCs w:val="28"/>
        </w:rPr>
      </w:pPr>
      <w:r>
        <w:rPr>
          <w:rFonts w:eastAsia="仿宋" w:hint="eastAsia"/>
          <w:sz w:val="28"/>
          <w:szCs w:val="28"/>
        </w:rPr>
        <w:t>5</w:t>
      </w:r>
      <w:r>
        <w:rPr>
          <w:rFonts w:eastAsia="仿宋" w:hint="eastAsia"/>
          <w:sz w:val="28"/>
          <w:szCs w:val="28"/>
        </w:rPr>
        <w:t>、安全性原则</w:t>
      </w:r>
    </w:p>
    <w:p w14:paraId="074E58CD" w14:textId="77777777" w:rsidR="00122B20" w:rsidRDefault="00B947A2">
      <w:pPr>
        <w:ind w:firstLineChars="200" w:firstLine="560"/>
        <w:rPr>
          <w:rFonts w:eastAsia="仿宋"/>
          <w:sz w:val="28"/>
          <w:szCs w:val="28"/>
        </w:rPr>
      </w:pPr>
      <w:r>
        <w:rPr>
          <w:rFonts w:eastAsia="仿宋" w:hint="eastAsia"/>
          <w:sz w:val="28"/>
          <w:szCs w:val="28"/>
        </w:rPr>
        <w:t>保障养殖动物安全：确保调水用品在使用过程中不会对养殖动物的生长、健康和繁殖产生不良影响。严格控制产品中的有害物质含量，如重金属、抗生素残留等，保障养殖动物的安全。</w:t>
      </w:r>
    </w:p>
    <w:p w14:paraId="63B157BC" w14:textId="77777777" w:rsidR="00122B20" w:rsidRDefault="00B947A2">
      <w:pPr>
        <w:ind w:firstLineChars="200" w:firstLine="560"/>
        <w:rPr>
          <w:rFonts w:eastAsia="仿宋"/>
          <w:sz w:val="28"/>
          <w:szCs w:val="28"/>
        </w:rPr>
      </w:pPr>
      <w:r>
        <w:rPr>
          <w:rFonts w:eastAsia="仿宋" w:hint="eastAsia"/>
          <w:sz w:val="28"/>
          <w:szCs w:val="28"/>
        </w:rPr>
        <w:t>保障水产品质量安全：从源头上控制水产品的质量安全，确保调水用品的使用不会导致水产品中抗生素残留超标等问题。通过制定严格的“无抗”标准，提高水产品的质量安全水平，保障消费者的健康。</w:t>
      </w:r>
    </w:p>
    <w:p w14:paraId="257FA808" w14:textId="77777777" w:rsidR="00122B20" w:rsidRDefault="00B947A2">
      <w:pPr>
        <w:ind w:firstLineChars="200" w:firstLine="560"/>
        <w:rPr>
          <w:rFonts w:eastAsia="仿宋"/>
          <w:sz w:val="28"/>
          <w:szCs w:val="28"/>
        </w:rPr>
      </w:pPr>
      <w:r>
        <w:rPr>
          <w:rFonts w:eastAsia="仿宋" w:hint="eastAsia"/>
          <w:sz w:val="28"/>
          <w:szCs w:val="28"/>
        </w:rPr>
        <w:t>保障生态环境安全：考虑调水用品对养殖水体和生态环境的影响，</w:t>
      </w:r>
      <w:r>
        <w:rPr>
          <w:rFonts w:eastAsia="仿宋" w:hint="eastAsia"/>
          <w:sz w:val="28"/>
          <w:szCs w:val="28"/>
        </w:rPr>
        <w:lastRenderedPageBreak/>
        <w:t>确保产品在使用后不会对水体生态系统造成污染和破坏。鼓励使用环境友好型的调水用品，促进水产养殖与生态环境的协调发展。</w:t>
      </w:r>
    </w:p>
    <w:p w14:paraId="2D5E017D" w14:textId="77777777" w:rsidR="00122B20" w:rsidRDefault="00B947A2">
      <w:pPr>
        <w:ind w:firstLineChars="200" w:firstLine="560"/>
        <w:rPr>
          <w:rFonts w:eastAsia="仿宋"/>
          <w:sz w:val="28"/>
          <w:szCs w:val="28"/>
        </w:rPr>
      </w:pPr>
      <w:r>
        <w:rPr>
          <w:rFonts w:eastAsia="仿宋" w:hint="eastAsia"/>
          <w:sz w:val="28"/>
          <w:szCs w:val="28"/>
        </w:rPr>
        <w:t>6</w:t>
      </w:r>
      <w:r>
        <w:rPr>
          <w:rFonts w:eastAsia="仿宋" w:hint="eastAsia"/>
          <w:sz w:val="28"/>
          <w:szCs w:val="28"/>
        </w:rPr>
        <w:t>、公平性原则</w:t>
      </w:r>
    </w:p>
    <w:p w14:paraId="0A6BF64D" w14:textId="77777777" w:rsidR="00122B20" w:rsidRDefault="00B947A2">
      <w:pPr>
        <w:ind w:firstLineChars="200" w:firstLine="560"/>
        <w:rPr>
          <w:rFonts w:eastAsia="仿宋"/>
          <w:sz w:val="28"/>
          <w:szCs w:val="28"/>
        </w:rPr>
      </w:pPr>
      <w:r>
        <w:rPr>
          <w:rFonts w:eastAsia="仿宋" w:hint="eastAsia"/>
          <w:sz w:val="28"/>
          <w:szCs w:val="28"/>
        </w:rPr>
        <w:t>公平竞争：为所有参与水产养殖调水用品生产和销售的企业提供公平的竞争环境，确保标准的制定和实施不会对任何企业产生不合理的歧视。标准应具有普遍适用性，所有企业都应在相同的规则下生产和经营。</w:t>
      </w:r>
    </w:p>
    <w:p w14:paraId="6AD48BF0" w14:textId="77777777" w:rsidR="00122B20" w:rsidRDefault="00B947A2">
      <w:pPr>
        <w:ind w:firstLineChars="200" w:firstLine="560"/>
        <w:rPr>
          <w:rFonts w:eastAsia="仿宋"/>
          <w:sz w:val="28"/>
          <w:szCs w:val="28"/>
        </w:rPr>
      </w:pPr>
      <w:r>
        <w:rPr>
          <w:rFonts w:eastAsia="仿宋" w:hint="eastAsia"/>
          <w:sz w:val="28"/>
          <w:szCs w:val="28"/>
        </w:rPr>
        <w:t>利益平衡：在制定标准过程中，充分考虑各方利益，包括生产企业、养殖户、消费者、监管部门等。通过广泛征求意见和充分沟通，平衡各方利益诉求，确保标准的制定能够得到各方的认可和支持。</w:t>
      </w:r>
    </w:p>
    <w:p w14:paraId="77095737" w14:textId="77777777" w:rsidR="00122B20" w:rsidRDefault="00B947A2">
      <w:pPr>
        <w:ind w:firstLineChars="200" w:firstLine="560"/>
        <w:rPr>
          <w:rFonts w:eastAsia="仿宋"/>
          <w:sz w:val="28"/>
          <w:szCs w:val="28"/>
        </w:rPr>
      </w:pPr>
      <w:r>
        <w:rPr>
          <w:rFonts w:eastAsia="仿宋" w:hint="eastAsia"/>
          <w:sz w:val="28"/>
          <w:szCs w:val="28"/>
        </w:rPr>
        <w:t>透明公正：标准制定过程应公开透明，广泛征求行业内外的意见和建议，确保标准的制定过程公正、公平、合理。标准的内容和要求应明确、具体，避免模糊不清的条款，确保标准的执行具有可操作性和公正性。</w:t>
      </w:r>
    </w:p>
    <w:p w14:paraId="07866A5B" w14:textId="77777777" w:rsidR="00122B20" w:rsidRDefault="00B947A2">
      <w:pPr>
        <w:ind w:firstLineChars="200" w:firstLine="560"/>
        <w:rPr>
          <w:rFonts w:eastAsia="仿宋"/>
          <w:sz w:val="28"/>
          <w:szCs w:val="28"/>
        </w:rPr>
      </w:pPr>
      <w:r>
        <w:rPr>
          <w:rFonts w:eastAsia="仿宋" w:hint="eastAsia"/>
          <w:sz w:val="28"/>
          <w:szCs w:val="28"/>
        </w:rPr>
        <w:t>以上原则共同构成了水产养殖调水用品无</w:t>
      </w:r>
      <w:proofErr w:type="gramStart"/>
      <w:r>
        <w:rPr>
          <w:rFonts w:eastAsia="仿宋" w:hint="eastAsia"/>
          <w:sz w:val="28"/>
          <w:szCs w:val="28"/>
        </w:rPr>
        <w:t>抗产品</w:t>
      </w:r>
      <w:proofErr w:type="gramEnd"/>
      <w:r>
        <w:rPr>
          <w:rFonts w:eastAsia="仿宋" w:hint="eastAsia"/>
          <w:sz w:val="28"/>
          <w:szCs w:val="28"/>
        </w:rPr>
        <w:t>团体标准的制定基础，旨在通过科学、合理、先进、协调、安全和公平的标准体系，规范市场秩序，保障产品质量，推动水产养殖行业的绿色、高质量发展，满足国家政策要求、市场需求和消费者对食品安全的期望。</w:t>
      </w:r>
    </w:p>
    <w:p w14:paraId="2FAEC73C" w14:textId="77777777" w:rsidR="00122B20" w:rsidRDefault="00B947A2">
      <w:pPr>
        <w:rPr>
          <w:rFonts w:eastAsia="仿宋"/>
          <w:b/>
          <w:bCs/>
          <w:sz w:val="28"/>
          <w:szCs w:val="28"/>
        </w:rPr>
      </w:pPr>
      <w:r>
        <w:rPr>
          <w:rFonts w:eastAsia="仿宋"/>
          <w:b/>
          <w:bCs/>
          <w:sz w:val="28"/>
          <w:szCs w:val="28"/>
        </w:rPr>
        <w:t>（二）本文件的主要技术内容的确定依据</w:t>
      </w:r>
    </w:p>
    <w:p w14:paraId="439D20C7" w14:textId="5F158BE2" w:rsidR="00122B20" w:rsidRDefault="00B947A2">
      <w:pPr>
        <w:ind w:firstLineChars="200" w:firstLine="560"/>
        <w:rPr>
          <w:rFonts w:eastAsia="仿宋"/>
          <w:sz w:val="28"/>
          <w:szCs w:val="28"/>
        </w:rPr>
      </w:pPr>
      <w:r>
        <w:rPr>
          <w:rFonts w:eastAsia="仿宋"/>
          <w:sz w:val="28"/>
          <w:szCs w:val="28"/>
        </w:rPr>
        <w:t>本</w:t>
      </w:r>
      <w:r>
        <w:rPr>
          <w:rFonts w:eastAsia="仿宋" w:hint="eastAsia"/>
          <w:sz w:val="28"/>
          <w:szCs w:val="28"/>
        </w:rPr>
        <w:t>标准的规定按照《中华人民共和国水污染防治法》《中华人民共和国渔业法》《中华人民共和国海洋环境保护法》等法律法规要求，</w:t>
      </w:r>
      <w:r>
        <w:rPr>
          <w:rFonts w:eastAsia="仿宋"/>
          <w:sz w:val="28"/>
          <w:szCs w:val="28"/>
        </w:rPr>
        <w:t>按照科学性</w:t>
      </w:r>
      <w:r>
        <w:rPr>
          <w:rFonts w:eastAsia="仿宋" w:hint="eastAsia"/>
          <w:sz w:val="28"/>
          <w:szCs w:val="28"/>
        </w:rPr>
        <w:t>、实用性、先进性、协调性、规范性、安全</w:t>
      </w:r>
      <w:r>
        <w:rPr>
          <w:rFonts w:eastAsia="仿宋"/>
          <w:sz w:val="28"/>
          <w:szCs w:val="28"/>
        </w:rPr>
        <w:t>性</w:t>
      </w:r>
      <w:r>
        <w:rPr>
          <w:rFonts w:eastAsia="仿宋" w:hint="eastAsia"/>
          <w:sz w:val="28"/>
          <w:szCs w:val="28"/>
        </w:rPr>
        <w:t>和公平性</w:t>
      </w:r>
      <w:r>
        <w:rPr>
          <w:rFonts w:eastAsia="仿宋"/>
          <w:sz w:val="28"/>
          <w:szCs w:val="28"/>
        </w:rPr>
        <w:t>原</w:t>
      </w:r>
      <w:r>
        <w:rPr>
          <w:rFonts w:eastAsia="仿宋"/>
          <w:sz w:val="28"/>
          <w:szCs w:val="28"/>
        </w:rPr>
        <w:lastRenderedPageBreak/>
        <w:t>则，通过认真梳理和筛选，</w:t>
      </w:r>
      <w:r>
        <w:rPr>
          <w:rFonts w:eastAsia="仿宋" w:hint="eastAsia"/>
          <w:sz w:val="28"/>
          <w:szCs w:val="28"/>
        </w:rPr>
        <w:t>在水产养殖调水用品生产过程中，对全面禁止使用抗生素类物质及其他违禁药品，并针对原料采购、生产加工、包装与贮存、质量控制、可持续发展的环境保护、可追溯性、危机管理等方面提出了要求</w:t>
      </w:r>
      <w:r>
        <w:rPr>
          <w:rFonts w:eastAsia="仿宋"/>
          <w:sz w:val="28"/>
          <w:szCs w:val="28"/>
        </w:rPr>
        <w:t>，在参阅以往相关研究结果并进行充分实验验证后，形成了本文件。现将有关内容说明如下：</w:t>
      </w:r>
    </w:p>
    <w:p w14:paraId="4F618861" w14:textId="77777777" w:rsidR="00122B20" w:rsidRDefault="00B947A2">
      <w:pPr>
        <w:ind w:firstLineChars="200" w:firstLine="562"/>
        <w:rPr>
          <w:rFonts w:eastAsia="仿宋"/>
          <w:b/>
          <w:bCs/>
          <w:sz w:val="28"/>
          <w:szCs w:val="28"/>
        </w:rPr>
      </w:pPr>
      <w:r>
        <w:rPr>
          <w:rFonts w:eastAsia="仿宋"/>
          <w:b/>
          <w:bCs/>
          <w:sz w:val="28"/>
          <w:szCs w:val="28"/>
        </w:rPr>
        <w:t xml:space="preserve">1  </w:t>
      </w:r>
      <w:r>
        <w:rPr>
          <w:rFonts w:eastAsia="仿宋"/>
          <w:b/>
          <w:bCs/>
          <w:sz w:val="28"/>
          <w:szCs w:val="28"/>
        </w:rPr>
        <w:t>范围</w:t>
      </w:r>
    </w:p>
    <w:p w14:paraId="4FF8AF24" w14:textId="77777777" w:rsidR="00122B20" w:rsidRDefault="00B947A2">
      <w:pPr>
        <w:ind w:firstLineChars="200" w:firstLine="560"/>
        <w:rPr>
          <w:rFonts w:eastAsia="仿宋"/>
          <w:sz w:val="28"/>
          <w:szCs w:val="28"/>
        </w:rPr>
      </w:pPr>
      <w:r>
        <w:rPr>
          <w:rFonts w:eastAsia="仿宋" w:hint="eastAsia"/>
          <w:sz w:val="28"/>
          <w:szCs w:val="28"/>
        </w:rPr>
        <w:t>本文件界定了水产养殖调水用品无</w:t>
      </w:r>
      <w:proofErr w:type="gramStart"/>
      <w:r>
        <w:rPr>
          <w:rFonts w:eastAsia="仿宋" w:hint="eastAsia"/>
          <w:sz w:val="28"/>
          <w:szCs w:val="28"/>
        </w:rPr>
        <w:t>抗产品</w:t>
      </w:r>
      <w:proofErr w:type="gramEnd"/>
      <w:r>
        <w:rPr>
          <w:rFonts w:eastAsia="仿宋" w:hint="eastAsia"/>
          <w:sz w:val="28"/>
          <w:szCs w:val="28"/>
        </w:rPr>
        <w:t>的术语和定义，规定了水产养殖调水用品无</w:t>
      </w:r>
      <w:proofErr w:type="gramStart"/>
      <w:r>
        <w:rPr>
          <w:rFonts w:eastAsia="仿宋" w:hint="eastAsia"/>
          <w:sz w:val="28"/>
          <w:szCs w:val="28"/>
        </w:rPr>
        <w:t>抗产品</w:t>
      </w:r>
      <w:proofErr w:type="gramEnd"/>
      <w:r>
        <w:rPr>
          <w:rFonts w:eastAsia="仿宋" w:hint="eastAsia"/>
          <w:sz w:val="28"/>
          <w:szCs w:val="28"/>
        </w:rPr>
        <w:t>生产管理的社会责任、环境可持续发展、基于风险思维控制产品安全危害、原料采购、生产加工、包装与贮存、不合格品控制、可追溯、持续改进等要求，描述了记录等证实方法</w:t>
      </w:r>
      <w:r>
        <w:rPr>
          <w:rFonts w:eastAsia="仿宋"/>
          <w:sz w:val="28"/>
          <w:szCs w:val="28"/>
        </w:rPr>
        <w:t>。</w:t>
      </w:r>
    </w:p>
    <w:p w14:paraId="210DAACD" w14:textId="77777777" w:rsidR="00122B20" w:rsidRDefault="00B947A2">
      <w:pPr>
        <w:ind w:firstLineChars="200" w:firstLine="560"/>
        <w:rPr>
          <w:rFonts w:eastAsia="仿宋"/>
          <w:sz w:val="28"/>
          <w:szCs w:val="28"/>
        </w:rPr>
      </w:pPr>
      <w:r>
        <w:rPr>
          <w:rFonts w:eastAsia="仿宋"/>
          <w:sz w:val="28"/>
          <w:szCs w:val="28"/>
        </w:rPr>
        <w:t>本文件适用于</w:t>
      </w:r>
      <w:r>
        <w:rPr>
          <w:rFonts w:eastAsia="仿宋" w:hint="eastAsia"/>
          <w:sz w:val="28"/>
          <w:szCs w:val="28"/>
        </w:rPr>
        <w:t>水产养殖调水用品无</w:t>
      </w:r>
      <w:proofErr w:type="gramStart"/>
      <w:r>
        <w:rPr>
          <w:rFonts w:eastAsia="仿宋" w:hint="eastAsia"/>
          <w:sz w:val="28"/>
          <w:szCs w:val="28"/>
        </w:rPr>
        <w:t>抗产品</w:t>
      </w:r>
      <w:proofErr w:type="gramEnd"/>
      <w:r>
        <w:rPr>
          <w:rFonts w:eastAsia="仿宋" w:hint="eastAsia"/>
          <w:sz w:val="28"/>
          <w:szCs w:val="28"/>
        </w:rPr>
        <w:t>生产管理</w:t>
      </w:r>
      <w:r>
        <w:rPr>
          <w:rFonts w:eastAsia="仿宋"/>
          <w:sz w:val="28"/>
          <w:szCs w:val="28"/>
        </w:rPr>
        <w:t>。</w:t>
      </w:r>
    </w:p>
    <w:p w14:paraId="26143937" w14:textId="77777777" w:rsidR="00122B20" w:rsidRDefault="00B947A2">
      <w:pPr>
        <w:ind w:firstLineChars="200" w:firstLine="562"/>
        <w:rPr>
          <w:rFonts w:eastAsia="仿宋"/>
          <w:b/>
          <w:bCs/>
          <w:sz w:val="28"/>
          <w:szCs w:val="28"/>
        </w:rPr>
      </w:pPr>
      <w:r>
        <w:rPr>
          <w:rFonts w:eastAsia="仿宋"/>
          <w:b/>
          <w:bCs/>
          <w:sz w:val="28"/>
          <w:szCs w:val="28"/>
        </w:rPr>
        <w:t xml:space="preserve">2  </w:t>
      </w:r>
      <w:r>
        <w:rPr>
          <w:rFonts w:eastAsia="仿宋"/>
          <w:b/>
          <w:bCs/>
          <w:sz w:val="28"/>
          <w:szCs w:val="28"/>
        </w:rPr>
        <w:t>规范性引用文件</w:t>
      </w:r>
    </w:p>
    <w:p w14:paraId="0F6F15F5" w14:textId="77777777" w:rsidR="00122B20" w:rsidRDefault="00B947A2">
      <w:pPr>
        <w:ind w:firstLineChars="200" w:firstLine="560"/>
        <w:rPr>
          <w:rFonts w:eastAsia="仿宋"/>
          <w:sz w:val="28"/>
          <w:szCs w:val="28"/>
        </w:rPr>
      </w:pPr>
      <w:r>
        <w:rPr>
          <w:rFonts w:eastAsia="仿宋" w:hint="eastAsia"/>
          <w:sz w:val="28"/>
          <w:szCs w:val="28"/>
        </w:rPr>
        <w:t>本标准在现行法律法规的框架内起草，执行相关法律法规的有关规定，与现行法律法规协调一致，没有矛盾或冲突。本标准有</w:t>
      </w:r>
      <w:r>
        <w:rPr>
          <w:rFonts w:eastAsia="仿宋" w:hint="eastAsia"/>
          <w:sz w:val="28"/>
          <w:szCs w:val="28"/>
        </w:rPr>
        <w:t>7</w:t>
      </w:r>
      <w:r>
        <w:rPr>
          <w:rFonts w:eastAsia="仿宋" w:hint="eastAsia"/>
          <w:sz w:val="28"/>
          <w:szCs w:val="28"/>
        </w:rPr>
        <w:t>项引用文件。</w:t>
      </w:r>
    </w:p>
    <w:p w14:paraId="6372C14B" w14:textId="77777777" w:rsidR="00122B20" w:rsidRDefault="00B947A2">
      <w:pPr>
        <w:ind w:firstLineChars="200" w:firstLine="560"/>
        <w:rPr>
          <w:rFonts w:ascii="仿宋" w:eastAsia="仿宋" w:hAnsi="仿宋"/>
          <w:sz w:val="28"/>
          <w:szCs w:val="28"/>
        </w:rPr>
      </w:pPr>
      <w:r>
        <w:rPr>
          <w:rFonts w:ascii="仿宋" w:eastAsia="仿宋" w:hAnsi="仿宋"/>
          <w:sz w:val="28"/>
          <w:szCs w:val="28"/>
        </w:rPr>
        <w:t>GB 5749 生活饮用水卫生标准</w:t>
      </w:r>
    </w:p>
    <w:p w14:paraId="6513F0E5" w14:textId="77777777" w:rsidR="00122B20" w:rsidRDefault="00B947A2">
      <w:pPr>
        <w:ind w:firstLineChars="200" w:firstLine="560"/>
        <w:rPr>
          <w:rFonts w:ascii="仿宋" w:eastAsia="仿宋" w:hAnsi="仿宋"/>
          <w:sz w:val="28"/>
          <w:szCs w:val="28"/>
        </w:rPr>
      </w:pPr>
      <w:r>
        <w:rPr>
          <w:rFonts w:ascii="仿宋" w:eastAsia="仿宋" w:hAnsi="仿宋"/>
          <w:sz w:val="28"/>
          <w:szCs w:val="28"/>
        </w:rPr>
        <w:t>GB 11607 渔业水质标准</w:t>
      </w:r>
    </w:p>
    <w:p w14:paraId="61A433F4" w14:textId="77777777" w:rsidR="00122B20" w:rsidRDefault="00B947A2">
      <w:pPr>
        <w:ind w:firstLineChars="200" w:firstLine="560"/>
        <w:rPr>
          <w:rFonts w:ascii="仿宋" w:eastAsia="仿宋" w:hAnsi="仿宋"/>
          <w:sz w:val="28"/>
          <w:szCs w:val="28"/>
        </w:rPr>
      </w:pPr>
      <w:r>
        <w:rPr>
          <w:rFonts w:ascii="仿宋" w:eastAsia="仿宋" w:hAnsi="仿宋"/>
          <w:sz w:val="28"/>
          <w:szCs w:val="28"/>
        </w:rPr>
        <w:t>GB 13078 饲料卫生标准</w:t>
      </w:r>
    </w:p>
    <w:p w14:paraId="661C4EE1" w14:textId="77777777" w:rsidR="00122B20" w:rsidRDefault="00B947A2">
      <w:pPr>
        <w:ind w:firstLineChars="200" w:firstLine="560"/>
        <w:rPr>
          <w:rFonts w:ascii="仿宋" w:eastAsia="仿宋" w:hAnsi="仿宋"/>
          <w:sz w:val="28"/>
          <w:szCs w:val="28"/>
        </w:rPr>
      </w:pPr>
      <w:r>
        <w:rPr>
          <w:rFonts w:ascii="仿宋" w:eastAsia="仿宋" w:hAnsi="仿宋"/>
          <w:sz w:val="28"/>
          <w:szCs w:val="28"/>
        </w:rPr>
        <w:t>GB 14554 恶臭污染物排放标准</w:t>
      </w:r>
    </w:p>
    <w:p w14:paraId="33ABB3F2" w14:textId="77777777" w:rsidR="00122B20" w:rsidRDefault="00B947A2">
      <w:pPr>
        <w:ind w:firstLineChars="200" w:firstLine="560"/>
        <w:rPr>
          <w:rFonts w:ascii="仿宋" w:eastAsia="仿宋" w:hAnsi="仿宋"/>
          <w:sz w:val="28"/>
          <w:szCs w:val="28"/>
        </w:rPr>
      </w:pPr>
      <w:r>
        <w:rPr>
          <w:rFonts w:ascii="仿宋" w:eastAsia="仿宋" w:hAnsi="仿宋"/>
          <w:sz w:val="28"/>
          <w:szCs w:val="28"/>
        </w:rPr>
        <w:t>GB 31650 食品安全国家标准 食品中兽药最大残留限量</w:t>
      </w:r>
    </w:p>
    <w:p w14:paraId="0CF815C2" w14:textId="77777777" w:rsidR="00122B20" w:rsidRDefault="00B947A2">
      <w:pPr>
        <w:ind w:firstLineChars="200" w:firstLine="560"/>
        <w:rPr>
          <w:rFonts w:ascii="仿宋" w:eastAsia="仿宋" w:hAnsi="仿宋"/>
          <w:sz w:val="28"/>
          <w:szCs w:val="28"/>
        </w:rPr>
      </w:pPr>
      <w:r>
        <w:rPr>
          <w:rFonts w:ascii="仿宋" w:eastAsia="仿宋" w:hAnsi="仿宋"/>
          <w:sz w:val="28"/>
          <w:szCs w:val="28"/>
        </w:rPr>
        <w:t>GB 31650.1 食品安全国家标准 食品中41种兽药最大残留限量</w:t>
      </w:r>
    </w:p>
    <w:p w14:paraId="5BBB816E" w14:textId="77777777" w:rsidR="00122B20" w:rsidRDefault="00B947A2">
      <w:pPr>
        <w:ind w:firstLineChars="200" w:firstLine="562"/>
        <w:rPr>
          <w:rFonts w:eastAsia="仿宋"/>
          <w:b/>
          <w:bCs/>
          <w:sz w:val="28"/>
          <w:szCs w:val="28"/>
        </w:rPr>
      </w:pPr>
      <w:r>
        <w:rPr>
          <w:rFonts w:eastAsia="仿宋"/>
          <w:b/>
          <w:bCs/>
          <w:sz w:val="28"/>
          <w:szCs w:val="28"/>
        </w:rPr>
        <w:t xml:space="preserve">3  </w:t>
      </w:r>
      <w:r>
        <w:rPr>
          <w:rFonts w:eastAsia="仿宋"/>
          <w:b/>
          <w:bCs/>
          <w:sz w:val="28"/>
          <w:szCs w:val="28"/>
        </w:rPr>
        <w:t>术语和定义</w:t>
      </w:r>
    </w:p>
    <w:p w14:paraId="09E40FFF" w14:textId="77777777" w:rsidR="00122B20" w:rsidRDefault="00B947A2">
      <w:pPr>
        <w:ind w:firstLineChars="200" w:firstLine="560"/>
        <w:rPr>
          <w:rFonts w:eastAsia="仿宋"/>
          <w:sz w:val="28"/>
          <w:szCs w:val="28"/>
        </w:rPr>
      </w:pPr>
      <w:r>
        <w:rPr>
          <w:rFonts w:eastAsia="仿宋" w:hint="eastAsia"/>
          <w:sz w:val="28"/>
          <w:szCs w:val="28"/>
        </w:rPr>
        <w:lastRenderedPageBreak/>
        <w:t>本章给出了“水产养殖调水用品”、“水产养殖调水用品无抗产品”的定义。</w:t>
      </w:r>
    </w:p>
    <w:p w14:paraId="546AECF9" w14:textId="77777777" w:rsidR="00122B20" w:rsidRDefault="00B947A2">
      <w:pPr>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int="eastAsia"/>
          <w:color w:val="000000" w:themeColor="text1"/>
          <w:sz w:val="28"/>
          <w:szCs w:val="28"/>
        </w:rPr>
        <w:t xml:space="preserve"> </w:t>
      </w:r>
      <w:r>
        <w:rPr>
          <w:rFonts w:eastAsia="仿宋" w:hint="eastAsia"/>
          <w:color w:val="000000" w:themeColor="text1"/>
          <w:sz w:val="28"/>
          <w:szCs w:val="28"/>
        </w:rPr>
        <w:t>水产养殖调水用品</w:t>
      </w:r>
    </w:p>
    <w:p w14:paraId="2B2BF251" w14:textId="77777777" w:rsidR="00122B20" w:rsidRDefault="00B947A2">
      <w:pPr>
        <w:ind w:firstLineChars="200" w:firstLine="560"/>
        <w:rPr>
          <w:rFonts w:eastAsia="仿宋"/>
          <w:color w:val="000000" w:themeColor="text1"/>
          <w:sz w:val="28"/>
          <w:szCs w:val="28"/>
        </w:rPr>
      </w:pPr>
      <w:r>
        <w:rPr>
          <w:rFonts w:eastAsia="仿宋"/>
          <w:color w:val="000000" w:themeColor="text1"/>
          <w:sz w:val="28"/>
          <w:szCs w:val="28"/>
        </w:rPr>
        <w:t>调节养殖水体水质、底质理化指标，调节浮游生物、微生物和水生植物生长，改善养殖动物生长环境的化学合成或者来源于生物、其他天然物质的一种物质或者几种物质的混合物及其制剂。</w:t>
      </w:r>
    </w:p>
    <w:p w14:paraId="6A220FC9" w14:textId="77777777" w:rsidR="00122B20" w:rsidRDefault="00B947A2">
      <w:pPr>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int="eastAsia"/>
          <w:color w:val="000000" w:themeColor="text1"/>
          <w:sz w:val="28"/>
          <w:szCs w:val="28"/>
        </w:rPr>
        <w:t xml:space="preserve"> </w:t>
      </w:r>
      <w:r>
        <w:rPr>
          <w:rFonts w:eastAsia="仿宋" w:hint="eastAsia"/>
          <w:color w:val="000000" w:themeColor="text1"/>
          <w:sz w:val="28"/>
          <w:szCs w:val="28"/>
        </w:rPr>
        <w:t>水产养殖调水用无抗产品</w:t>
      </w:r>
      <w:r>
        <w:rPr>
          <w:rFonts w:eastAsia="仿宋" w:hint="eastAsia"/>
          <w:color w:val="000000" w:themeColor="text1"/>
          <w:sz w:val="28"/>
          <w:szCs w:val="28"/>
        </w:rPr>
        <w:t xml:space="preserve"> </w:t>
      </w:r>
    </w:p>
    <w:p w14:paraId="714BB2E8" w14:textId="77777777" w:rsidR="00122B20" w:rsidRDefault="00B947A2">
      <w:pPr>
        <w:ind w:firstLineChars="200" w:firstLine="560"/>
        <w:rPr>
          <w:rFonts w:eastAsia="仿宋"/>
          <w:color w:val="4874CB" w:themeColor="accent1"/>
          <w:sz w:val="28"/>
          <w:szCs w:val="28"/>
        </w:rPr>
      </w:pPr>
      <w:r>
        <w:rPr>
          <w:rFonts w:eastAsia="仿宋"/>
          <w:color w:val="000000" w:themeColor="text1"/>
          <w:sz w:val="28"/>
          <w:szCs w:val="28"/>
        </w:rPr>
        <w:t>经检测确认不含抗生素成分的水产养殖调水用品</w:t>
      </w:r>
      <w:r>
        <w:rPr>
          <w:rFonts w:eastAsia="仿宋"/>
          <w:color w:val="4874CB" w:themeColor="accent1"/>
          <w:sz w:val="28"/>
          <w:szCs w:val="28"/>
        </w:rPr>
        <w:t>。</w:t>
      </w:r>
    </w:p>
    <w:p w14:paraId="39FD33F4" w14:textId="77777777" w:rsidR="00122B20" w:rsidRDefault="00B947A2">
      <w:pPr>
        <w:ind w:firstLineChars="200" w:firstLine="562"/>
        <w:rPr>
          <w:rFonts w:eastAsia="仿宋"/>
          <w:b/>
          <w:bCs/>
          <w:sz w:val="28"/>
          <w:szCs w:val="28"/>
        </w:rPr>
      </w:pPr>
      <w:r>
        <w:rPr>
          <w:rFonts w:eastAsia="仿宋"/>
          <w:b/>
          <w:bCs/>
          <w:sz w:val="28"/>
          <w:szCs w:val="28"/>
        </w:rPr>
        <w:t xml:space="preserve">4  </w:t>
      </w:r>
      <w:r>
        <w:rPr>
          <w:rFonts w:eastAsia="仿宋" w:hint="eastAsia"/>
          <w:b/>
          <w:bCs/>
          <w:sz w:val="28"/>
          <w:szCs w:val="28"/>
        </w:rPr>
        <w:t>社会责任</w:t>
      </w:r>
    </w:p>
    <w:p w14:paraId="0B8EFC27" w14:textId="77777777" w:rsidR="00122B20" w:rsidRDefault="00B947A2">
      <w:pPr>
        <w:ind w:firstLineChars="200" w:firstLine="560"/>
        <w:rPr>
          <w:rFonts w:eastAsia="仿宋"/>
          <w:sz w:val="28"/>
          <w:szCs w:val="28"/>
        </w:rPr>
      </w:pPr>
      <w:r>
        <w:rPr>
          <w:rFonts w:eastAsia="仿宋" w:hint="eastAsia"/>
          <w:sz w:val="28"/>
          <w:szCs w:val="28"/>
        </w:rPr>
        <w:t>本章给出了企业合</w:t>
      </w:r>
      <w:proofErr w:type="gramStart"/>
      <w:r>
        <w:rPr>
          <w:rFonts w:eastAsia="仿宋" w:hint="eastAsia"/>
          <w:sz w:val="28"/>
          <w:szCs w:val="28"/>
        </w:rPr>
        <w:t>规</w:t>
      </w:r>
      <w:proofErr w:type="gramEnd"/>
      <w:r>
        <w:rPr>
          <w:rFonts w:eastAsia="仿宋" w:hint="eastAsia"/>
          <w:sz w:val="28"/>
          <w:szCs w:val="28"/>
        </w:rPr>
        <w:t>、法律责任、诚信计划和安全生产的相关社会责任。</w:t>
      </w:r>
    </w:p>
    <w:p w14:paraId="0407CCC0"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）应经有关行政主管部门批准，取得所需的法律地位证明文件及法律法规要求的行政许可证明文件</w:t>
      </w:r>
    </w:p>
    <w:p w14:paraId="6E6E7A24"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）与生产加工相关的所有活动均应符合国家、行政主管部门及所在地的法律、法规及管理规定</w:t>
      </w:r>
    </w:p>
    <w:p w14:paraId="575238CE" w14:textId="58A4543D" w:rsidR="00122B20" w:rsidRDefault="00B947A2">
      <w:pPr>
        <w:ind w:firstLineChars="200" w:firstLine="560"/>
        <w:rPr>
          <w:rFonts w:eastAsia="仿宋"/>
          <w:sz w:val="28"/>
          <w:szCs w:val="28"/>
        </w:rPr>
      </w:pPr>
      <w:r>
        <w:rPr>
          <w:rFonts w:eastAsia="仿宋" w:hint="eastAsia"/>
          <w:sz w:val="28"/>
          <w:szCs w:val="28"/>
        </w:rPr>
        <w:t>3</w:t>
      </w:r>
      <w:r>
        <w:rPr>
          <w:rFonts w:eastAsia="仿宋" w:hint="eastAsia"/>
          <w:sz w:val="28"/>
          <w:szCs w:val="28"/>
        </w:rPr>
        <w:t>）鼓励制定诚信管理计划，必要时每年定期发布社会责任报告</w:t>
      </w:r>
    </w:p>
    <w:p w14:paraId="044D027F" w14:textId="77777777" w:rsidR="00122B20" w:rsidRDefault="00B947A2">
      <w:pPr>
        <w:ind w:firstLineChars="200" w:firstLine="560"/>
        <w:rPr>
          <w:rFonts w:eastAsia="仿宋"/>
          <w:b/>
          <w:bCs/>
          <w:sz w:val="28"/>
          <w:szCs w:val="28"/>
        </w:rPr>
      </w:pPr>
      <w:r>
        <w:rPr>
          <w:rFonts w:eastAsia="仿宋" w:hint="eastAsia"/>
          <w:sz w:val="28"/>
          <w:szCs w:val="28"/>
        </w:rPr>
        <w:t>4</w:t>
      </w:r>
      <w:r>
        <w:rPr>
          <w:rFonts w:eastAsia="仿宋" w:hint="eastAsia"/>
          <w:sz w:val="28"/>
          <w:szCs w:val="28"/>
        </w:rPr>
        <w:t>）应建立安全生产责任制，明确各级管理人员的安全职责</w:t>
      </w:r>
    </w:p>
    <w:p w14:paraId="4FC42CB4" w14:textId="77777777" w:rsidR="00122B20" w:rsidRDefault="00B947A2">
      <w:pPr>
        <w:ind w:firstLineChars="200" w:firstLine="562"/>
        <w:rPr>
          <w:rFonts w:eastAsia="仿宋"/>
          <w:b/>
          <w:bCs/>
          <w:sz w:val="28"/>
          <w:szCs w:val="28"/>
        </w:rPr>
      </w:pPr>
      <w:r>
        <w:rPr>
          <w:rFonts w:eastAsia="仿宋"/>
          <w:b/>
          <w:bCs/>
          <w:sz w:val="28"/>
          <w:szCs w:val="28"/>
        </w:rPr>
        <w:t xml:space="preserve">5  </w:t>
      </w:r>
      <w:r>
        <w:rPr>
          <w:rFonts w:eastAsia="仿宋" w:hint="eastAsia"/>
          <w:b/>
          <w:bCs/>
          <w:sz w:val="28"/>
          <w:szCs w:val="28"/>
        </w:rPr>
        <w:t>环境可持续发展</w:t>
      </w:r>
    </w:p>
    <w:p w14:paraId="2126FEAA" w14:textId="77777777" w:rsidR="00122B20" w:rsidRDefault="00B947A2">
      <w:pPr>
        <w:ind w:firstLineChars="200" w:firstLine="560"/>
        <w:rPr>
          <w:rFonts w:eastAsia="仿宋"/>
          <w:sz w:val="28"/>
          <w:szCs w:val="28"/>
        </w:rPr>
      </w:pPr>
      <w:r>
        <w:rPr>
          <w:rFonts w:eastAsia="仿宋" w:hint="eastAsia"/>
          <w:sz w:val="28"/>
          <w:szCs w:val="28"/>
        </w:rPr>
        <w:t>本章给出了水产养殖调水用品无</w:t>
      </w:r>
      <w:proofErr w:type="gramStart"/>
      <w:r>
        <w:rPr>
          <w:rFonts w:eastAsia="仿宋" w:hint="eastAsia"/>
          <w:sz w:val="28"/>
          <w:szCs w:val="28"/>
        </w:rPr>
        <w:t>抗产品</w:t>
      </w:r>
      <w:proofErr w:type="gramEnd"/>
      <w:r>
        <w:rPr>
          <w:rFonts w:eastAsia="仿宋" w:hint="eastAsia"/>
          <w:sz w:val="28"/>
          <w:szCs w:val="28"/>
        </w:rPr>
        <w:t>的生产过程中对“环境保护、环境友好”方面符合环境可持续发展的相关要求，包括：</w:t>
      </w:r>
    </w:p>
    <w:p w14:paraId="241EC2CA"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）应使用符合国家相关标准要求的投入品，并从采购、运输、储存、使用到废弃物处理全过程实施管理，以减少对环境的影响。</w:t>
      </w:r>
    </w:p>
    <w:p w14:paraId="2A2AE466" w14:textId="77777777" w:rsidR="00122B20" w:rsidRDefault="00B947A2">
      <w:pPr>
        <w:ind w:firstLineChars="200" w:firstLine="560"/>
        <w:rPr>
          <w:rFonts w:eastAsia="仿宋"/>
          <w:sz w:val="28"/>
          <w:szCs w:val="28"/>
        </w:rPr>
      </w:pPr>
      <w:r>
        <w:rPr>
          <w:rFonts w:eastAsia="仿宋" w:hint="eastAsia"/>
          <w:sz w:val="28"/>
          <w:szCs w:val="28"/>
        </w:rPr>
        <w:lastRenderedPageBreak/>
        <w:t>2</w:t>
      </w:r>
      <w:r>
        <w:rPr>
          <w:rFonts w:eastAsia="仿宋" w:hint="eastAsia"/>
          <w:sz w:val="28"/>
          <w:szCs w:val="28"/>
        </w:rPr>
        <w:t>）在生产活动中应尽量减少资源消耗、废物排放和污染，提倡使用绿色低碳环保投入品，降低环境污染。提倡构建科学规范的碳排放管理、温室气体排放核算与报告制度，推动节能减排，保障环境可持续发展。</w:t>
      </w:r>
    </w:p>
    <w:p w14:paraId="68C5A13F" w14:textId="77777777" w:rsidR="00122B20" w:rsidRDefault="00B947A2">
      <w:pPr>
        <w:ind w:firstLineChars="200" w:firstLine="562"/>
        <w:rPr>
          <w:rFonts w:eastAsia="仿宋"/>
          <w:b/>
          <w:bCs/>
          <w:sz w:val="28"/>
          <w:szCs w:val="28"/>
        </w:rPr>
      </w:pPr>
      <w:r>
        <w:rPr>
          <w:rFonts w:eastAsia="仿宋" w:hint="eastAsia"/>
          <w:b/>
          <w:bCs/>
          <w:sz w:val="28"/>
          <w:szCs w:val="28"/>
        </w:rPr>
        <w:t xml:space="preserve">6  </w:t>
      </w:r>
      <w:r>
        <w:rPr>
          <w:rFonts w:eastAsia="仿宋" w:hint="eastAsia"/>
          <w:b/>
          <w:bCs/>
          <w:sz w:val="28"/>
          <w:szCs w:val="28"/>
        </w:rPr>
        <w:t>基于风险思维控制产品安全危害</w:t>
      </w:r>
    </w:p>
    <w:p w14:paraId="733E0765" w14:textId="77777777" w:rsidR="00122B20" w:rsidRDefault="00B947A2">
      <w:pPr>
        <w:ind w:firstLineChars="200" w:firstLine="560"/>
        <w:rPr>
          <w:rFonts w:eastAsia="仿宋"/>
          <w:sz w:val="28"/>
          <w:szCs w:val="28"/>
        </w:rPr>
      </w:pPr>
      <w:r>
        <w:rPr>
          <w:rFonts w:eastAsia="仿宋" w:hint="eastAsia"/>
          <w:sz w:val="28"/>
          <w:szCs w:val="28"/>
        </w:rPr>
        <w:t>本章规定了水产养殖调水用品无</w:t>
      </w:r>
      <w:proofErr w:type="gramStart"/>
      <w:r>
        <w:rPr>
          <w:rFonts w:eastAsia="仿宋" w:hint="eastAsia"/>
          <w:sz w:val="28"/>
          <w:szCs w:val="28"/>
        </w:rPr>
        <w:t>抗产品</w:t>
      </w:r>
      <w:proofErr w:type="gramEnd"/>
      <w:r>
        <w:rPr>
          <w:rFonts w:eastAsia="仿宋" w:hint="eastAsia"/>
          <w:sz w:val="28"/>
          <w:szCs w:val="28"/>
        </w:rPr>
        <w:t>的基于风险思维控制产品安全危害的相关要求。应运用风险评估的方法，同时考虑内、外部环境因素和相关方的要求，对水产养殖调水用品无</w:t>
      </w:r>
      <w:proofErr w:type="gramStart"/>
      <w:r>
        <w:rPr>
          <w:rFonts w:eastAsia="仿宋" w:hint="eastAsia"/>
          <w:sz w:val="28"/>
          <w:szCs w:val="28"/>
        </w:rPr>
        <w:t>抗产品</w:t>
      </w:r>
      <w:proofErr w:type="gramEnd"/>
      <w:r>
        <w:rPr>
          <w:rFonts w:eastAsia="仿宋" w:hint="eastAsia"/>
          <w:sz w:val="28"/>
          <w:szCs w:val="28"/>
        </w:rPr>
        <w:t>的原料采购、生产、储存等过程中可能存在的抗生素残留风险进行识别、评估，建立相应的控制措施，并加以有效实施。</w:t>
      </w:r>
    </w:p>
    <w:p w14:paraId="39F0C009" w14:textId="77777777" w:rsidR="00122B20" w:rsidRDefault="00B947A2">
      <w:pPr>
        <w:ind w:firstLineChars="200" w:firstLine="562"/>
        <w:rPr>
          <w:rFonts w:eastAsia="仿宋"/>
          <w:b/>
          <w:bCs/>
          <w:sz w:val="28"/>
          <w:szCs w:val="28"/>
        </w:rPr>
      </w:pPr>
      <w:r>
        <w:rPr>
          <w:rFonts w:eastAsia="仿宋" w:hint="eastAsia"/>
          <w:b/>
          <w:bCs/>
          <w:sz w:val="28"/>
          <w:szCs w:val="28"/>
        </w:rPr>
        <w:t xml:space="preserve">7  </w:t>
      </w:r>
      <w:r>
        <w:rPr>
          <w:rFonts w:eastAsia="仿宋" w:hint="eastAsia"/>
          <w:b/>
          <w:bCs/>
          <w:sz w:val="28"/>
          <w:szCs w:val="28"/>
        </w:rPr>
        <w:t>产品安全管理</w:t>
      </w:r>
    </w:p>
    <w:p w14:paraId="584F2864" w14:textId="77777777" w:rsidR="00122B20" w:rsidRDefault="00B947A2">
      <w:pPr>
        <w:ind w:firstLineChars="200" w:firstLine="560"/>
        <w:rPr>
          <w:rFonts w:eastAsia="仿宋"/>
          <w:sz w:val="28"/>
          <w:szCs w:val="28"/>
        </w:rPr>
      </w:pPr>
      <w:r>
        <w:rPr>
          <w:rFonts w:eastAsia="仿宋" w:hint="eastAsia"/>
          <w:sz w:val="28"/>
          <w:szCs w:val="28"/>
        </w:rPr>
        <w:t>本章规定了水产养殖调水用品无</w:t>
      </w:r>
      <w:proofErr w:type="gramStart"/>
      <w:r>
        <w:rPr>
          <w:rFonts w:eastAsia="仿宋" w:hint="eastAsia"/>
          <w:sz w:val="28"/>
          <w:szCs w:val="28"/>
        </w:rPr>
        <w:t>抗产品</w:t>
      </w:r>
      <w:proofErr w:type="gramEnd"/>
      <w:r>
        <w:rPr>
          <w:rFonts w:eastAsia="仿宋" w:hint="eastAsia"/>
          <w:sz w:val="28"/>
          <w:szCs w:val="28"/>
        </w:rPr>
        <w:t>的原料风险控制及防欺诈管理、产品药物残留控制和产品安全防护的安全管理相关要求。</w:t>
      </w:r>
    </w:p>
    <w:p w14:paraId="794F0FAB"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原料风险控制及防欺诈管理应对原料进行质量及风险分析，以确保符合产品安全相关规定，并建立和实施控制措施以消除风险，建立产品安全欺诈脆弱性评估程序，识别原料采购过程中可能存在的产品欺诈风险，并制定控制措施。</w:t>
      </w:r>
    </w:p>
    <w:p w14:paraId="206B38B0"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产品药物残留控制应建立无抗养殖调水用品药物残留监控计划，并定期评估和检测。同时应对残留量进行统计，如果出现系统性超标，应分析原因，并采取措施加以杜绝。当出现产品药物残留情况或质量争议，样品应备</w:t>
      </w:r>
      <w:proofErr w:type="gramStart"/>
      <w:r>
        <w:rPr>
          <w:rFonts w:eastAsia="仿宋" w:hint="eastAsia"/>
          <w:sz w:val="28"/>
          <w:szCs w:val="28"/>
        </w:rPr>
        <w:t>档</w:t>
      </w:r>
      <w:proofErr w:type="gramEnd"/>
      <w:r>
        <w:rPr>
          <w:rFonts w:eastAsia="仿宋" w:hint="eastAsia"/>
          <w:sz w:val="28"/>
          <w:szCs w:val="28"/>
        </w:rPr>
        <w:t>备案查留，并交由有资质的第三方实验室进行检验。</w:t>
      </w:r>
    </w:p>
    <w:p w14:paraId="76C07843" w14:textId="77777777" w:rsidR="00122B20" w:rsidRDefault="00B947A2">
      <w:pPr>
        <w:ind w:firstLineChars="200" w:firstLine="560"/>
        <w:rPr>
          <w:rFonts w:eastAsia="仿宋"/>
          <w:sz w:val="28"/>
          <w:szCs w:val="28"/>
        </w:rPr>
      </w:pPr>
      <w:r>
        <w:rPr>
          <w:rFonts w:eastAsia="仿宋" w:hint="eastAsia"/>
          <w:sz w:val="28"/>
          <w:szCs w:val="28"/>
        </w:rPr>
        <w:lastRenderedPageBreak/>
        <w:t>3</w:t>
      </w:r>
      <w:r>
        <w:rPr>
          <w:rFonts w:eastAsia="仿宋" w:hint="eastAsia"/>
          <w:sz w:val="28"/>
          <w:szCs w:val="28"/>
        </w:rPr>
        <w:t>）产品安全防护应基于产品安全风险评估建立产品安全防护计划，避免产品受到蓄意污染或破坏；并应对原料、包材进行检查评估，避免有被破坏或篡改等事件发生。</w:t>
      </w:r>
    </w:p>
    <w:p w14:paraId="701C3174" w14:textId="77777777" w:rsidR="00122B20" w:rsidRDefault="00B947A2">
      <w:pPr>
        <w:ind w:firstLineChars="200" w:firstLine="562"/>
        <w:rPr>
          <w:rFonts w:eastAsia="仿宋"/>
          <w:b/>
          <w:bCs/>
          <w:sz w:val="28"/>
          <w:szCs w:val="28"/>
        </w:rPr>
      </w:pPr>
      <w:r>
        <w:rPr>
          <w:rFonts w:eastAsia="仿宋" w:hint="eastAsia"/>
          <w:b/>
          <w:bCs/>
          <w:sz w:val="28"/>
          <w:szCs w:val="28"/>
        </w:rPr>
        <w:t xml:space="preserve">8  </w:t>
      </w:r>
      <w:r>
        <w:rPr>
          <w:rFonts w:eastAsia="仿宋" w:hint="eastAsia"/>
          <w:b/>
          <w:bCs/>
          <w:sz w:val="28"/>
          <w:szCs w:val="28"/>
        </w:rPr>
        <w:t>专用要求</w:t>
      </w:r>
    </w:p>
    <w:p w14:paraId="298C6440" w14:textId="77777777" w:rsidR="00122B20" w:rsidRDefault="00B947A2">
      <w:pPr>
        <w:ind w:firstLineChars="200" w:firstLine="560"/>
        <w:rPr>
          <w:rFonts w:eastAsia="仿宋"/>
          <w:sz w:val="28"/>
          <w:szCs w:val="28"/>
        </w:rPr>
      </w:pPr>
      <w:r>
        <w:rPr>
          <w:rFonts w:eastAsia="仿宋" w:hint="eastAsia"/>
          <w:sz w:val="28"/>
          <w:szCs w:val="28"/>
        </w:rPr>
        <w:t>本章规定了原料采购、生产加工、包装与贮存的专用要求。</w:t>
      </w:r>
    </w:p>
    <w:p w14:paraId="4CB4CA65"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）水产养殖调水用品无</w:t>
      </w:r>
      <w:proofErr w:type="gramStart"/>
      <w:r>
        <w:rPr>
          <w:rFonts w:eastAsia="仿宋" w:hint="eastAsia"/>
          <w:sz w:val="28"/>
          <w:szCs w:val="28"/>
        </w:rPr>
        <w:t>抗产品</w:t>
      </w:r>
      <w:proofErr w:type="gramEnd"/>
      <w:r>
        <w:rPr>
          <w:rFonts w:eastAsia="仿宋" w:hint="eastAsia"/>
          <w:sz w:val="28"/>
          <w:szCs w:val="28"/>
        </w:rPr>
        <w:t>的原料采购，所使用的原辅料应符合国家法律法规要求、行业标准及安全规范，以确保产品质量安全。应对产品原料可能含有抗生素的风险进行识别，评估其对</w:t>
      </w:r>
      <w:proofErr w:type="gramStart"/>
      <w:r>
        <w:rPr>
          <w:rFonts w:eastAsia="仿宋" w:hint="eastAsia"/>
          <w:sz w:val="28"/>
          <w:szCs w:val="28"/>
        </w:rPr>
        <w:t>终产品</w:t>
      </w:r>
      <w:proofErr w:type="gramEnd"/>
      <w:r>
        <w:rPr>
          <w:rFonts w:eastAsia="仿宋" w:hint="eastAsia"/>
          <w:sz w:val="28"/>
          <w:szCs w:val="28"/>
        </w:rPr>
        <w:t>的影响程度，以选择及使用符合要求的原料。应对原料供应商进行评价和选择，确保原料符合无抗要求。应建立原料进场入库查验制度，并做好水产养殖调水用品无</w:t>
      </w:r>
      <w:proofErr w:type="gramStart"/>
      <w:r>
        <w:rPr>
          <w:rFonts w:eastAsia="仿宋" w:hint="eastAsia"/>
          <w:sz w:val="28"/>
          <w:szCs w:val="28"/>
        </w:rPr>
        <w:t>抗产品</w:t>
      </w:r>
      <w:proofErr w:type="gramEnd"/>
      <w:r>
        <w:rPr>
          <w:rFonts w:eastAsia="仿宋" w:hint="eastAsia"/>
          <w:sz w:val="28"/>
          <w:szCs w:val="28"/>
        </w:rPr>
        <w:t>的原料留样和出入库记录。产品原料应做好标识，确保不产生混淆及误用。应建立产品原料储存质量监控制度，定期监测原料质量及安全性。发现质量问题立即处理，并做好处置记录以防止误用。</w:t>
      </w:r>
    </w:p>
    <w:p w14:paraId="0A0009F2"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）水产养殖调水用品无</w:t>
      </w:r>
      <w:proofErr w:type="gramStart"/>
      <w:r>
        <w:rPr>
          <w:rFonts w:eastAsia="仿宋" w:hint="eastAsia"/>
          <w:sz w:val="28"/>
          <w:szCs w:val="28"/>
        </w:rPr>
        <w:t>抗产品</w:t>
      </w:r>
      <w:proofErr w:type="gramEnd"/>
      <w:r>
        <w:rPr>
          <w:rFonts w:eastAsia="仿宋" w:hint="eastAsia"/>
          <w:sz w:val="28"/>
          <w:szCs w:val="28"/>
        </w:rPr>
        <w:t>的生产加工，应建立标准化生产工艺流程，明确关键控制点及操作参数，确保产品质量安全并符合标准要求。应建立生产加工关键过程作业指导书，在受控条件下进行水产养殖调水用品无</w:t>
      </w:r>
      <w:proofErr w:type="gramStart"/>
      <w:r>
        <w:rPr>
          <w:rFonts w:eastAsia="仿宋" w:hint="eastAsia"/>
          <w:sz w:val="28"/>
          <w:szCs w:val="28"/>
        </w:rPr>
        <w:t>抗产品</w:t>
      </w:r>
      <w:proofErr w:type="gramEnd"/>
      <w:r>
        <w:rPr>
          <w:rFonts w:eastAsia="仿宋" w:hint="eastAsia"/>
          <w:sz w:val="28"/>
          <w:szCs w:val="28"/>
        </w:rPr>
        <w:t>生产。对水产养殖调水用品无</w:t>
      </w:r>
      <w:proofErr w:type="gramStart"/>
      <w:r>
        <w:rPr>
          <w:rFonts w:eastAsia="仿宋" w:hint="eastAsia"/>
          <w:sz w:val="28"/>
          <w:szCs w:val="28"/>
        </w:rPr>
        <w:t>抗产品</w:t>
      </w:r>
      <w:proofErr w:type="gramEnd"/>
      <w:r>
        <w:rPr>
          <w:rFonts w:eastAsia="仿宋" w:hint="eastAsia"/>
          <w:sz w:val="28"/>
          <w:szCs w:val="28"/>
        </w:rPr>
        <w:t>生产中可能出现抗生素或受到抗生素污染的因素进行风险评估，制定预防抗生素污染及其残留的控制措施，并加以有效实施。水产养殖调水用品无</w:t>
      </w:r>
      <w:proofErr w:type="gramStart"/>
      <w:r>
        <w:rPr>
          <w:rFonts w:eastAsia="仿宋" w:hint="eastAsia"/>
          <w:sz w:val="28"/>
          <w:szCs w:val="28"/>
        </w:rPr>
        <w:t>抗产品</w:t>
      </w:r>
      <w:proofErr w:type="gramEnd"/>
      <w:r>
        <w:rPr>
          <w:rFonts w:eastAsia="仿宋" w:hint="eastAsia"/>
          <w:sz w:val="28"/>
          <w:szCs w:val="28"/>
        </w:rPr>
        <w:t>在生产过程中，不得添加及使用抗生素及违禁物质。水产养殖调水用品无</w:t>
      </w:r>
      <w:proofErr w:type="gramStart"/>
      <w:r>
        <w:rPr>
          <w:rFonts w:eastAsia="仿宋" w:hint="eastAsia"/>
          <w:sz w:val="28"/>
          <w:szCs w:val="28"/>
        </w:rPr>
        <w:t>抗产品</w:t>
      </w:r>
      <w:proofErr w:type="gramEnd"/>
      <w:r>
        <w:rPr>
          <w:rFonts w:eastAsia="仿宋" w:hint="eastAsia"/>
          <w:sz w:val="28"/>
          <w:szCs w:val="28"/>
        </w:rPr>
        <w:t>不得与含有抗生素药物的产品在同一条生产线</w:t>
      </w:r>
      <w:r>
        <w:rPr>
          <w:rFonts w:eastAsia="仿宋" w:hint="eastAsia"/>
          <w:sz w:val="28"/>
          <w:szCs w:val="28"/>
        </w:rPr>
        <w:lastRenderedPageBreak/>
        <w:t>上生产，避免交叉污染。对生产过程中使用的水产养殖调水用品无</w:t>
      </w:r>
      <w:proofErr w:type="gramStart"/>
      <w:r>
        <w:rPr>
          <w:rFonts w:eastAsia="仿宋" w:hint="eastAsia"/>
          <w:sz w:val="28"/>
          <w:szCs w:val="28"/>
        </w:rPr>
        <w:t>抗产品</w:t>
      </w:r>
      <w:proofErr w:type="gramEnd"/>
      <w:r>
        <w:rPr>
          <w:rFonts w:eastAsia="仿宋" w:hint="eastAsia"/>
          <w:sz w:val="28"/>
          <w:szCs w:val="28"/>
        </w:rPr>
        <w:t>原料应做好标识，防止错误使用。用于水产养殖调水用品无</w:t>
      </w:r>
      <w:proofErr w:type="gramStart"/>
      <w:r>
        <w:rPr>
          <w:rFonts w:eastAsia="仿宋" w:hint="eastAsia"/>
          <w:sz w:val="28"/>
          <w:szCs w:val="28"/>
        </w:rPr>
        <w:t>抗产品</w:t>
      </w:r>
      <w:proofErr w:type="gramEnd"/>
      <w:r>
        <w:rPr>
          <w:rFonts w:eastAsia="仿宋" w:hint="eastAsia"/>
          <w:sz w:val="28"/>
          <w:szCs w:val="28"/>
        </w:rPr>
        <w:t>的小料配料间应相对独立，设备设施应做好标识，避免交叉污染。</w:t>
      </w:r>
    </w:p>
    <w:p w14:paraId="16F7ABD2" w14:textId="77777777" w:rsidR="00122B20" w:rsidRDefault="00B947A2">
      <w:pPr>
        <w:ind w:firstLineChars="200" w:firstLine="560"/>
        <w:rPr>
          <w:rFonts w:eastAsia="仿宋"/>
          <w:sz w:val="28"/>
          <w:szCs w:val="28"/>
        </w:rPr>
      </w:pPr>
      <w:r>
        <w:rPr>
          <w:rFonts w:eastAsia="仿宋" w:hint="eastAsia"/>
          <w:sz w:val="28"/>
          <w:szCs w:val="28"/>
        </w:rPr>
        <w:t>3</w:t>
      </w:r>
      <w:r>
        <w:rPr>
          <w:rFonts w:eastAsia="仿宋" w:hint="eastAsia"/>
          <w:sz w:val="28"/>
          <w:szCs w:val="28"/>
        </w:rPr>
        <w:t>）水产养殖调水用品无</w:t>
      </w:r>
      <w:proofErr w:type="gramStart"/>
      <w:r>
        <w:rPr>
          <w:rFonts w:eastAsia="仿宋" w:hint="eastAsia"/>
          <w:sz w:val="28"/>
          <w:szCs w:val="28"/>
        </w:rPr>
        <w:t>抗产品</w:t>
      </w:r>
      <w:proofErr w:type="gramEnd"/>
      <w:r>
        <w:rPr>
          <w:rFonts w:eastAsia="仿宋" w:hint="eastAsia"/>
          <w:sz w:val="28"/>
          <w:szCs w:val="28"/>
        </w:rPr>
        <w:t>的包装材料应符合国家卫生要求和相关规定，不应使用接触过禁用物质的包装物。水产养殖调水用品无</w:t>
      </w:r>
      <w:proofErr w:type="gramStart"/>
      <w:r>
        <w:rPr>
          <w:rFonts w:eastAsia="仿宋" w:hint="eastAsia"/>
          <w:sz w:val="28"/>
          <w:szCs w:val="28"/>
        </w:rPr>
        <w:t>抗产品</w:t>
      </w:r>
      <w:proofErr w:type="gramEnd"/>
      <w:r>
        <w:rPr>
          <w:rFonts w:eastAsia="仿宋" w:hint="eastAsia"/>
          <w:sz w:val="28"/>
          <w:szCs w:val="28"/>
        </w:rPr>
        <w:t>贮存应划出特定区域，采取必要的隔离措施，做好标识。</w:t>
      </w:r>
    </w:p>
    <w:p w14:paraId="6D36BC38" w14:textId="77777777" w:rsidR="00122B20" w:rsidRDefault="00B947A2">
      <w:pPr>
        <w:ind w:firstLineChars="200" w:firstLine="562"/>
        <w:rPr>
          <w:rFonts w:eastAsia="仿宋"/>
          <w:sz w:val="28"/>
          <w:szCs w:val="28"/>
        </w:rPr>
      </w:pPr>
      <w:r>
        <w:rPr>
          <w:rFonts w:eastAsia="仿宋" w:hint="eastAsia"/>
          <w:b/>
          <w:bCs/>
          <w:sz w:val="28"/>
          <w:szCs w:val="28"/>
        </w:rPr>
        <w:t xml:space="preserve">9  </w:t>
      </w:r>
      <w:r>
        <w:rPr>
          <w:rFonts w:eastAsia="仿宋" w:hint="eastAsia"/>
          <w:b/>
          <w:bCs/>
          <w:sz w:val="28"/>
          <w:szCs w:val="28"/>
        </w:rPr>
        <w:t>通用要求</w:t>
      </w:r>
    </w:p>
    <w:p w14:paraId="5F1C857B" w14:textId="77777777" w:rsidR="00122B20" w:rsidRDefault="00B947A2">
      <w:pPr>
        <w:ind w:firstLineChars="200" w:firstLine="560"/>
        <w:rPr>
          <w:rFonts w:eastAsia="仿宋"/>
          <w:sz w:val="28"/>
          <w:szCs w:val="28"/>
        </w:rPr>
      </w:pPr>
      <w:r>
        <w:rPr>
          <w:rFonts w:eastAsia="仿宋" w:hint="eastAsia"/>
          <w:sz w:val="28"/>
          <w:szCs w:val="28"/>
        </w:rPr>
        <w:t>本章规定了职责、资源提供、环境、文件和记录、不合格品的控制、内部审核、无抗认证产品的变更及符合性控制、危机管理、可追溯系统持续改进的通用要求。</w:t>
      </w:r>
    </w:p>
    <w:p w14:paraId="3CC10F0F"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）职责：应明确水产养殖调水用品无抗产品认证相关人员的职责与权限，指定管理层专职认证负责人，应使其具有以下方面的职责和权限：</w:t>
      </w:r>
    </w:p>
    <w:p w14:paraId="1A13901E" w14:textId="77777777" w:rsidR="00122B20" w:rsidRDefault="00B947A2">
      <w:pPr>
        <w:ind w:firstLineChars="200" w:firstLine="560"/>
        <w:rPr>
          <w:rFonts w:eastAsia="仿宋"/>
          <w:sz w:val="28"/>
          <w:szCs w:val="28"/>
        </w:rPr>
      </w:pPr>
      <w:r>
        <w:rPr>
          <w:rFonts w:eastAsia="仿宋" w:hint="eastAsia"/>
          <w:sz w:val="28"/>
          <w:szCs w:val="28"/>
        </w:rPr>
        <w:t>-</w:t>
      </w:r>
      <w:r>
        <w:rPr>
          <w:rFonts w:eastAsia="仿宋" w:hint="eastAsia"/>
          <w:sz w:val="28"/>
          <w:szCs w:val="28"/>
        </w:rPr>
        <w:t>确保本文件的要求得到建立，有效地实施和保持；</w:t>
      </w:r>
    </w:p>
    <w:p w14:paraId="64A96834" w14:textId="77777777" w:rsidR="00122B20" w:rsidRDefault="00B947A2">
      <w:pPr>
        <w:ind w:firstLineChars="200" w:firstLine="560"/>
        <w:rPr>
          <w:rFonts w:eastAsia="仿宋"/>
          <w:sz w:val="28"/>
          <w:szCs w:val="28"/>
        </w:rPr>
      </w:pPr>
      <w:r>
        <w:rPr>
          <w:rFonts w:eastAsia="仿宋" w:hint="eastAsia"/>
          <w:sz w:val="28"/>
          <w:szCs w:val="28"/>
        </w:rPr>
        <w:t>-</w:t>
      </w:r>
      <w:r>
        <w:rPr>
          <w:rFonts w:eastAsia="仿宋" w:hint="eastAsia"/>
          <w:sz w:val="28"/>
          <w:szCs w:val="28"/>
        </w:rPr>
        <w:t>与认证机构保持联络，及时跟踪水产养殖调水用品无</w:t>
      </w:r>
      <w:proofErr w:type="gramStart"/>
      <w:r>
        <w:rPr>
          <w:rFonts w:eastAsia="仿宋" w:hint="eastAsia"/>
          <w:sz w:val="28"/>
          <w:szCs w:val="28"/>
        </w:rPr>
        <w:t>抗产品</w:t>
      </w:r>
      <w:proofErr w:type="gramEnd"/>
      <w:r>
        <w:rPr>
          <w:rFonts w:eastAsia="仿宋" w:hint="eastAsia"/>
          <w:sz w:val="28"/>
          <w:szCs w:val="28"/>
        </w:rPr>
        <w:t>技术规范和实施规则的变化，并确保认证产品持续符合要求；</w:t>
      </w:r>
    </w:p>
    <w:p w14:paraId="6D2F823C" w14:textId="77777777" w:rsidR="00122B20" w:rsidRDefault="00B947A2">
      <w:pPr>
        <w:ind w:firstLineChars="200" w:firstLine="560"/>
        <w:rPr>
          <w:rFonts w:eastAsia="仿宋"/>
          <w:sz w:val="28"/>
          <w:szCs w:val="28"/>
        </w:rPr>
      </w:pPr>
      <w:r>
        <w:rPr>
          <w:rFonts w:eastAsia="仿宋" w:hint="eastAsia"/>
          <w:sz w:val="28"/>
          <w:szCs w:val="28"/>
        </w:rPr>
        <w:t>-</w:t>
      </w:r>
      <w:r>
        <w:rPr>
          <w:rFonts w:eastAsia="仿宋" w:hint="eastAsia"/>
          <w:sz w:val="28"/>
          <w:szCs w:val="28"/>
        </w:rPr>
        <w:t>确保不合格产品和变更后未经认证机构确认的获证产品，不得使用水产养殖调水用品无抗产品认证标识，确保水产养殖调水用品无抗产品认证标识持续有效。</w:t>
      </w:r>
    </w:p>
    <w:p w14:paraId="734B0732" w14:textId="77777777" w:rsidR="00122B20" w:rsidRDefault="00B947A2">
      <w:pPr>
        <w:ind w:firstLineChars="200" w:firstLine="560"/>
        <w:rPr>
          <w:rFonts w:eastAsia="仿宋"/>
          <w:sz w:val="28"/>
          <w:szCs w:val="28"/>
        </w:rPr>
      </w:pPr>
      <w:r>
        <w:rPr>
          <w:rFonts w:eastAsia="仿宋" w:hint="eastAsia"/>
          <w:sz w:val="28"/>
          <w:szCs w:val="28"/>
        </w:rPr>
        <w:t>认证负责人应具有充分的能力胜任本职工作。</w:t>
      </w:r>
    </w:p>
    <w:p w14:paraId="0949D777"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）资源提供：</w:t>
      </w:r>
    </w:p>
    <w:p w14:paraId="5AA4201C" w14:textId="77777777" w:rsidR="00122B20" w:rsidRDefault="00B947A2">
      <w:pPr>
        <w:ind w:firstLineChars="200" w:firstLine="560"/>
        <w:rPr>
          <w:rFonts w:eastAsia="仿宋"/>
          <w:sz w:val="28"/>
          <w:szCs w:val="28"/>
        </w:rPr>
      </w:pPr>
      <w:r>
        <w:rPr>
          <w:rFonts w:eastAsia="仿宋" w:hint="eastAsia"/>
          <w:sz w:val="28"/>
          <w:szCs w:val="28"/>
        </w:rPr>
        <w:t>应配备必需的生产设备设施、检验试验仪器设备，以满足水产养</w:t>
      </w:r>
      <w:r>
        <w:rPr>
          <w:rFonts w:eastAsia="仿宋" w:hint="eastAsia"/>
          <w:sz w:val="28"/>
          <w:szCs w:val="28"/>
        </w:rPr>
        <w:lastRenderedPageBreak/>
        <w:t>殖调水用品无</w:t>
      </w:r>
      <w:proofErr w:type="gramStart"/>
      <w:r>
        <w:rPr>
          <w:rFonts w:eastAsia="仿宋" w:hint="eastAsia"/>
          <w:sz w:val="28"/>
          <w:szCs w:val="28"/>
        </w:rPr>
        <w:t>抗产品</w:t>
      </w:r>
      <w:proofErr w:type="gramEnd"/>
      <w:r>
        <w:rPr>
          <w:rFonts w:eastAsia="仿宋" w:hint="eastAsia"/>
          <w:sz w:val="28"/>
          <w:szCs w:val="28"/>
        </w:rPr>
        <w:t>过程控制符合本文件的要求。</w:t>
      </w:r>
    </w:p>
    <w:p w14:paraId="038D7043" w14:textId="77777777" w:rsidR="00122B20" w:rsidRDefault="00B947A2">
      <w:pPr>
        <w:ind w:firstLineChars="200" w:firstLine="560"/>
        <w:rPr>
          <w:rFonts w:eastAsia="仿宋"/>
          <w:sz w:val="28"/>
          <w:szCs w:val="28"/>
        </w:rPr>
      </w:pPr>
      <w:r>
        <w:rPr>
          <w:rFonts w:eastAsia="仿宋" w:hint="eastAsia"/>
          <w:sz w:val="28"/>
          <w:szCs w:val="28"/>
        </w:rPr>
        <w:t>应配备相应的人力资源，确保与水产养殖调水用品无</w:t>
      </w:r>
      <w:proofErr w:type="gramStart"/>
      <w:r>
        <w:rPr>
          <w:rFonts w:eastAsia="仿宋" w:hint="eastAsia"/>
          <w:sz w:val="28"/>
          <w:szCs w:val="28"/>
        </w:rPr>
        <w:t>抗产品</w:t>
      </w:r>
      <w:proofErr w:type="gramEnd"/>
      <w:r>
        <w:rPr>
          <w:rFonts w:eastAsia="仿宋" w:hint="eastAsia"/>
          <w:sz w:val="28"/>
          <w:szCs w:val="28"/>
        </w:rPr>
        <w:t>质量相关的工作人员具备必要的能力。</w:t>
      </w:r>
    </w:p>
    <w:p w14:paraId="1F9A7BEC" w14:textId="77777777" w:rsidR="00122B20" w:rsidRDefault="00B947A2">
      <w:pPr>
        <w:ind w:firstLineChars="200" w:firstLine="560"/>
        <w:rPr>
          <w:rFonts w:eastAsia="仿宋"/>
          <w:sz w:val="28"/>
          <w:szCs w:val="28"/>
        </w:rPr>
      </w:pPr>
      <w:r>
        <w:rPr>
          <w:rFonts w:eastAsia="仿宋" w:hint="eastAsia"/>
          <w:sz w:val="28"/>
          <w:szCs w:val="28"/>
        </w:rPr>
        <w:t>应当建立人员培训制度，确保关键岗位人员知晓本文件的要求。制定并实施年度培训计划，填写并保存培训记录。</w:t>
      </w:r>
    </w:p>
    <w:p w14:paraId="37D39314" w14:textId="77777777" w:rsidR="00122B20" w:rsidRDefault="00B947A2">
      <w:pPr>
        <w:ind w:firstLineChars="200" w:firstLine="560"/>
        <w:rPr>
          <w:rFonts w:eastAsia="仿宋"/>
          <w:sz w:val="28"/>
          <w:szCs w:val="28"/>
        </w:rPr>
      </w:pPr>
      <w:r>
        <w:rPr>
          <w:rFonts w:eastAsia="仿宋" w:hint="eastAsia"/>
          <w:sz w:val="28"/>
          <w:szCs w:val="28"/>
        </w:rPr>
        <w:t>3</w:t>
      </w:r>
      <w:r>
        <w:rPr>
          <w:rFonts w:eastAsia="仿宋" w:hint="eastAsia"/>
          <w:sz w:val="28"/>
          <w:szCs w:val="28"/>
        </w:rPr>
        <w:t>）环境：</w:t>
      </w:r>
    </w:p>
    <w:p w14:paraId="75B6CABD" w14:textId="77777777" w:rsidR="00122B20" w:rsidRDefault="00B947A2">
      <w:pPr>
        <w:ind w:firstLineChars="200" w:firstLine="560"/>
        <w:rPr>
          <w:rFonts w:eastAsia="仿宋"/>
          <w:sz w:val="28"/>
          <w:szCs w:val="28"/>
        </w:rPr>
      </w:pPr>
      <w:r>
        <w:rPr>
          <w:rFonts w:eastAsia="仿宋" w:hint="eastAsia"/>
          <w:sz w:val="28"/>
          <w:szCs w:val="28"/>
        </w:rPr>
        <w:t>应建立并保持适宜的产品生产、储存、运输及检验等必备的环境条件。</w:t>
      </w:r>
    </w:p>
    <w:p w14:paraId="038B1C3E" w14:textId="77777777" w:rsidR="00122B20" w:rsidRDefault="00B947A2">
      <w:pPr>
        <w:ind w:firstLineChars="200" w:firstLine="560"/>
        <w:rPr>
          <w:rFonts w:eastAsia="仿宋"/>
          <w:sz w:val="28"/>
          <w:szCs w:val="28"/>
        </w:rPr>
      </w:pPr>
      <w:r>
        <w:rPr>
          <w:rFonts w:eastAsia="仿宋" w:hint="eastAsia"/>
          <w:sz w:val="28"/>
          <w:szCs w:val="28"/>
        </w:rPr>
        <w:t>4</w:t>
      </w:r>
      <w:r>
        <w:rPr>
          <w:rFonts w:eastAsia="仿宋" w:hint="eastAsia"/>
          <w:sz w:val="28"/>
          <w:szCs w:val="28"/>
        </w:rPr>
        <w:t>）文件和记录：</w:t>
      </w:r>
    </w:p>
    <w:p w14:paraId="378ECB1C" w14:textId="77777777" w:rsidR="00122B20" w:rsidRDefault="00B947A2">
      <w:pPr>
        <w:ind w:firstLineChars="200" w:firstLine="560"/>
        <w:rPr>
          <w:rFonts w:eastAsia="仿宋"/>
          <w:sz w:val="28"/>
          <w:szCs w:val="28"/>
        </w:rPr>
      </w:pPr>
      <w:r>
        <w:rPr>
          <w:rFonts w:eastAsia="仿宋" w:hint="eastAsia"/>
          <w:sz w:val="28"/>
          <w:szCs w:val="28"/>
        </w:rPr>
        <w:t>企业应策划并形成相应的文件，确保本文件要求的，包括国家、行业相关法规性文件，以及其他必要的外来文件和记录进行有效控制。</w:t>
      </w:r>
    </w:p>
    <w:p w14:paraId="401D651D" w14:textId="77777777" w:rsidR="00122B20" w:rsidRDefault="00B947A2">
      <w:pPr>
        <w:ind w:firstLineChars="200" w:firstLine="560"/>
        <w:rPr>
          <w:rFonts w:eastAsia="仿宋"/>
          <w:sz w:val="28"/>
          <w:szCs w:val="28"/>
        </w:rPr>
      </w:pPr>
      <w:r>
        <w:rPr>
          <w:rFonts w:eastAsia="仿宋" w:hint="eastAsia"/>
          <w:sz w:val="28"/>
          <w:szCs w:val="28"/>
        </w:rPr>
        <w:t>企业应建立并保持文件化的程序以对本文件要求的文件和资料进行有效的控制，防止作废文件的非预期使用。</w:t>
      </w:r>
    </w:p>
    <w:p w14:paraId="3F95B6E7" w14:textId="77777777" w:rsidR="00122B20" w:rsidRDefault="00B947A2">
      <w:pPr>
        <w:ind w:firstLineChars="200" w:firstLine="560"/>
        <w:rPr>
          <w:rFonts w:eastAsia="仿宋"/>
          <w:sz w:val="28"/>
          <w:szCs w:val="28"/>
        </w:rPr>
      </w:pPr>
      <w:r>
        <w:rPr>
          <w:rFonts w:eastAsia="仿宋" w:hint="eastAsia"/>
          <w:sz w:val="28"/>
          <w:szCs w:val="28"/>
        </w:rPr>
        <w:t>与质量相关的记录保存期应满足法律法规的要求，确保在本次检查中能够获得前次检查后的记录，且至少不低于</w:t>
      </w:r>
      <w:r>
        <w:rPr>
          <w:rFonts w:eastAsia="仿宋" w:hint="eastAsia"/>
          <w:sz w:val="28"/>
          <w:szCs w:val="28"/>
        </w:rPr>
        <w:t>24</w:t>
      </w:r>
      <w:r>
        <w:rPr>
          <w:rFonts w:eastAsia="仿宋" w:hint="eastAsia"/>
          <w:sz w:val="28"/>
          <w:szCs w:val="28"/>
        </w:rPr>
        <w:t>个月。</w:t>
      </w:r>
    </w:p>
    <w:p w14:paraId="2A58E0B0" w14:textId="77777777" w:rsidR="00122B20" w:rsidRDefault="00B947A2">
      <w:pPr>
        <w:ind w:firstLineChars="200" w:firstLine="560"/>
        <w:rPr>
          <w:rFonts w:eastAsia="仿宋"/>
          <w:sz w:val="28"/>
          <w:szCs w:val="28"/>
        </w:rPr>
      </w:pPr>
      <w:r>
        <w:rPr>
          <w:rFonts w:eastAsia="仿宋" w:hint="eastAsia"/>
          <w:sz w:val="28"/>
          <w:szCs w:val="28"/>
        </w:rPr>
        <w:t>企业应识别并保存与水产养殖调水用品无抗产品认证相关的重要文件和质量信息，包括但不限于试验报告、工厂检查结果、证书状态信息（有效、暂停、撤销、注销等）、认证变更批准信息、监督抽样检测报告、产品质量投诉及处理结果，以及其他与水产养殖调水用品无抗产品认证相关的文件和信息等。</w:t>
      </w:r>
    </w:p>
    <w:p w14:paraId="0C1C0E40" w14:textId="77777777" w:rsidR="00122B20" w:rsidRDefault="00B947A2">
      <w:pPr>
        <w:ind w:firstLineChars="200" w:firstLine="560"/>
        <w:rPr>
          <w:rFonts w:eastAsia="仿宋"/>
          <w:sz w:val="28"/>
          <w:szCs w:val="28"/>
        </w:rPr>
      </w:pPr>
      <w:r>
        <w:rPr>
          <w:rFonts w:eastAsia="仿宋" w:hint="eastAsia"/>
          <w:sz w:val="28"/>
          <w:szCs w:val="28"/>
        </w:rPr>
        <w:t>5</w:t>
      </w:r>
      <w:r>
        <w:rPr>
          <w:rFonts w:eastAsia="仿宋" w:hint="eastAsia"/>
          <w:sz w:val="28"/>
          <w:szCs w:val="28"/>
        </w:rPr>
        <w:t>）不合格品的控制：</w:t>
      </w:r>
    </w:p>
    <w:p w14:paraId="1D0140AB" w14:textId="77777777" w:rsidR="00122B20" w:rsidRDefault="00B947A2">
      <w:pPr>
        <w:ind w:firstLineChars="200" w:firstLine="560"/>
        <w:rPr>
          <w:rFonts w:eastAsia="仿宋"/>
          <w:sz w:val="28"/>
          <w:szCs w:val="28"/>
        </w:rPr>
      </w:pPr>
      <w:r>
        <w:rPr>
          <w:rFonts w:eastAsia="仿宋" w:hint="eastAsia"/>
          <w:sz w:val="28"/>
          <w:szCs w:val="28"/>
        </w:rPr>
        <w:t>企业应制定和实施不合格品控制程序，规定对不合格品的处置要</w:t>
      </w:r>
      <w:r>
        <w:rPr>
          <w:rFonts w:eastAsia="仿宋" w:hint="eastAsia"/>
          <w:sz w:val="28"/>
          <w:szCs w:val="28"/>
        </w:rPr>
        <w:lastRenderedPageBreak/>
        <w:t>求，做好标识及隔离措施，避免不合格品的出厂及非预期使用。</w:t>
      </w:r>
    </w:p>
    <w:p w14:paraId="43F77668" w14:textId="77777777" w:rsidR="00122B20" w:rsidRDefault="00B947A2">
      <w:pPr>
        <w:ind w:firstLineChars="200" w:firstLine="560"/>
        <w:rPr>
          <w:rFonts w:eastAsia="仿宋"/>
          <w:sz w:val="28"/>
          <w:szCs w:val="28"/>
        </w:rPr>
      </w:pPr>
      <w:r>
        <w:rPr>
          <w:rFonts w:eastAsia="仿宋" w:hint="eastAsia"/>
          <w:sz w:val="28"/>
          <w:szCs w:val="28"/>
        </w:rPr>
        <w:t>不合格的原料不得用于水产养殖调水用品无</w:t>
      </w:r>
      <w:proofErr w:type="gramStart"/>
      <w:r>
        <w:rPr>
          <w:rFonts w:eastAsia="仿宋" w:hint="eastAsia"/>
          <w:sz w:val="28"/>
          <w:szCs w:val="28"/>
        </w:rPr>
        <w:t>抗产品</w:t>
      </w:r>
      <w:proofErr w:type="gramEnd"/>
      <w:r>
        <w:rPr>
          <w:rFonts w:eastAsia="仿宋" w:hint="eastAsia"/>
          <w:sz w:val="28"/>
          <w:szCs w:val="28"/>
        </w:rPr>
        <w:t>的生产。</w:t>
      </w:r>
    </w:p>
    <w:p w14:paraId="5A6A7689" w14:textId="77777777" w:rsidR="00122B20" w:rsidRDefault="00B947A2">
      <w:pPr>
        <w:ind w:firstLineChars="200" w:firstLine="560"/>
        <w:rPr>
          <w:rFonts w:eastAsia="仿宋"/>
          <w:sz w:val="28"/>
          <w:szCs w:val="28"/>
        </w:rPr>
      </w:pPr>
      <w:r>
        <w:rPr>
          <w:rFonts w:eastAsia="仿宋" w:hint="eastAsia"/>
          <w:sz w:val="28"/>
          <w:szCs w:val="28"/>
        </w:rPr>
        <w:t>企业获知其认证产品存在重大质量问题（如国家级和省级监督抽查不合格等）时，应分析不合格产生的原因，采取适当的纠正措施，保存样品及相关记录，并及时通报认证机构。</w:t>
      </w:r>
    </w:p>
    <w:p w14:paraId="44A581BC" w14:textId="77777777" w:rsidR="00122B20" w:rsidRDefault="00B947A2">
      <w:pPr>
        <w:ind w:firstLineChars="200" w:firstLine="560"/>
        <w:rPr>
          <w:rFonts w:eastAsia="仿宋"/>
          <w:sz w:val="28"/>
          <w:szCs w:val="28"/>
        </w:rPr>
      </w:pPr>
      <w:r>
        <w:rPr>
          <w:rFonts w:eastAsia="仿宋" w:hint="eastAsia"/>
          <w:sz w:val="28"/>
          <w:szCs w:val="28"/>
        </w:rPr>
        <w:t>6</w:t>
      </w:r>
      <w:r>
        <w:rPr>
          <w:rFonts w:eastAsia="仿宋" w:hint="eastAsia"/>
          <w:sz w:val="28"/>
          <w:szCs w:val="28"/>
        </w:rPr>
        <w:t>）内部审核：</w:t>
      </w:r>
    </w:p>
    <w:p w14:paraId="2EAE39A2" w14:textId="77777777" w:rsidR="00122B20" w:rsidRDefault="00B947A2">
      <w:pPr>
        <w:ind w:firstLineChars="200" w:firstLine="560"/>
        <w:rPr>
          <w:rFonts w:eastAsia="仿宋"/>
          <w:sz w:val="28"/>
          <w:szCs w:val="28"/>
        </w:rPr>
      </w:pPr>
      <w:r>
        <w:rPr>
          <w:rFonts w:eastAsia="仿宋" w:hint="eastAsia"/>
          <w:sz w:val="28"/>
          <w:szCs w:val="28"/>
        </w:rPr>
        <w:t>企业应建立文件化的内部审核程序，确保生产能力、产品与技术规范的持续符合性。</w:t>
      </w:r>
    </w:p>
    <w:p w14:paraId="6461172F" w14:textId="77777777" w:rsidR="00122B20" w:rsidRDefault="00B947A2">
      <w:pPr>
        <w:ind w:firstLineChars="200" w:firstLine="560"/>
        <w:rPr>
          <w:rFonts w:eastAsia="仿宋"/>
          <w:sz w:val="28"/>
          <w:szCs w:val="28"/>
        </w:rPr>
      </w:pPr>
      <w:r>
        <w:rPr>
          <w:rFonts w:eastAsia="仿宋" w:hint="eastAsia"/>
          <w:sz w:val="28"/>
          <w:szCs w:val="28"/>
        </w:rPr>
        <w:t>对审核中发现的问题，应采取适当的纠正措施，保存内部审核记录。</w:t>
      </w:r>
    </w:p>
    <w:p w14:paraId="48B03386" w14:textId="77777777" w:rsidR="00122B20" w:rsidRDefault="00B947A2">
      <w:pPr>
        <w:ind w:firstLineChars="200" w:firstLine="560"/>
        <w:rPr>
          <w:rFonts w:eastAsia="仿宋"/>
          <w:sz w:val="28"/>
          <w:szCs w:val="28"/>
        </w:rPr>
      </w:pPr>
      <w:r>
        <w:rPr>
          <w:rFonts w:eastAsia="仿宋" w:hint="eastAsia"/>
          <w:sz w:val="28"/>
          <w:szCs w:val="28"/>
        </w:rPr>
        <w:t>7</w:t>
      </w:r>
      <w:r>
        <w:rPr>
          <w:rFonts w:eastAsia="仿宋" w:hint="eastAsia"/>
          <w:sz w:val="28"/>
          <w:szCs w:val="28"/>
        </w:rPr>
        <w:t>）无抗认证产品的变更及符合性控制：</w:t>
      </w:r>
    </w:p>
    <w:p w14:paraId="70B55C68" w14:textId="77777777" w:rsidR="00122B20" w:rsidRDefault="00B947A2">
      <w:pPr>
        <w:ind w:firstLineChars="200" w:firstLine="560"/>
        <w:rPr>
          <w:rFonts w:eastAsia="仿宋"/>
          <w:sz w:val="28"/>
          <w:szCs w:val="28"/>
        </w:rPr>
      </w:pPr>
      <w:r>
        <w:rPr>
          <w:rFonts w:eastAsia="仿宋" w:hint="eastAsia"/>
          <w:sz w:val="28"/>
          <w:szCs w:val="28"/>
        </w:rPr>
        <w:t>应建立并保持文件化的程序，对可能影响产品与认证规范符合性的变更（如使用的无抗原料、加工工艺、生产环境等）进行控制，以确保产品持续符合水产养殖调水用品无抗产品认证技术规范和实施规则的要求，并保存相关的变更记录。</w:t>
      </w:r>
    </w:p>
    <w:p w14:paraId="7338D96E" w14:textId="77777777" w:rsidR="00122B20" w:rsidRDefault="00B947A2">
      <w:pPr>
        <w:ind w:firstLineChars="200" w:firstLine="560"/>
        <w:rPr>
          <w:rFonts w:eastAsia="仿宋"/>
          <w:sz w:val="28"/>
          <w:szCs w:val="28"/>
        </w:rPr>
      </w:pPr>
      <w:r>
        <w:rPr>
          <w:rFonts w:eastAsia="仿宋" w:hint="eastAsia"/>
          <w:sz w:val="28"/>
          <w:szCs w:val="28"/>
        </w:rPr>
        <w:t>8</w:t>
      </w:r>
      <w:r>
        <w:rPr>
          <w:rFonts w:eastAsia="仿宋" w:hint="eastAsia"/>
          <w:sz w:val="28"/>
          <w:szCs w:val="28"/>
        </w:rPr>
        <w:t>）危机管理：</w:t>
      </w:r>
    </w:p>
    <w:p w14:paraId="493A5F07" w14:textId="77777777" w:rsidR="00122B20" w:rsidRDefault="00B947A2">
      <w:pPr>
        <w:ind w:firstLineChars="200" w:firstLine="560"/>
        <w:rPr>
          <w:rFonts w:eastAsia="仿宋"/>
          <w:sz w:val="28"/>
          <w:szCs w:val="28"/>
        </w:rPr>
      </w:pPr>
      <w:r>
        <w:rPr>
          <w:rFonts w:eastAsia="仿宋" w:hint="eastAsia"/>
          <w:sz w:val="28"/>
          <w:szCs w:val="28"/>
        </w:rPr>
        <w:t>-</w:t>
      </w:r>
      <w:r>
        <w:rPr>
          <w:rFonts w:eastAsia="仿宋" w:hint="eastAsia"/>
          <w:sz w:val="28"/>
          <w:szCs w:val="28"/>
        </w:rPr>
        <w:t>舆情及突发事件</w:t>
      </w:r>
    </w:p>
    <w:p w14:paraId="6F5E6B89" w14:textId="77777777" w:rsidR="00122B20" w:rsidRDefault="00B947A2">
      <w:pPr>
        <w:ind w:firstLineChars="200" w:firstLine="560"/>
        <w:rPr>
          <w:rFonts w:eastAsia="仿宋"/>
          <w:sz w:val="28"/>
          <w:szCs w:val="28"/>
        </w:rPr>
      </w:pPr>
      <w:r>
        <w:rPr>
          <w:rFonts w:eastAsia="仿宋" w:hint="eastAsia"/>
          <w:sz w:val="28"/>
          <w:szCs w:val="28"/>
        </w:rPr>
        <w:t>应建立完善的舆情及突发事件应对机制，确保能够迅速响应。</w:t>
      </w:r>
    </w:p>
    <w:p w14:paraId="0E9A307A" w14:textId="77777777" w:rsidR="00122B20" w:rsidRDefault="00B947A2">
      <w:pPr>
        <w:ind w:firstLineChars="200" w:firstLine="560"/>
        <w:rPr>
          <w:rFonts w:eastAsia="仿宋"/>
          <w:sz w:val="28"/>
          <w:szCs w:val="28"/>
        </w:rPr>
      </w:pPr>
      <w:r>
        <w:rPr>
          <w:rFonts w:eastAsia="仿宋" w:hint="eastAsia"/>
          <w:sz w:val="28"/>
          <w:szCs w:val="28"/>
        </w:rPr>
        <w:t>-</w:t>
      </w:r>
      <w:r>
        <w:rPr>
          <w:rFonts w:eastAsia="仿宋" w:hint="eastAsia"/>
          <w:sz w:val="28"/>
          <w:szCs w:val="28"/>
        </w:rPr>
        <w:t>投诉：应当建立投诉处理程序，填写、保存有关水产养殖调水用品无</w:t>
      </w:r>
      <w:proofErr w:type="gramStart"/>
      <w:r>
        <w:rPr>
          <w:rFonts w:eastAsia="仿宋" w:hint="eastAsia"/>
          <w:sz w:val="28"/>
          <w:szCs w:val="28"/>
        </w:rPr>
        <w:t>抗产品</w:t>
      </w:r>
      <w:proofErr w:type="gramEnd"/>
      <w:r>
        <w:rPr>
          <w:rFonts w:eastAsia="仿宋" w:hint="eastAsia"/>
          <w:sz w:val="28"/>
          <w:szCs w:val="28"/>
        </w:rPr>
        <w:t>的投诉处理记录，包括投诉的接受、登记、确认、调查、跟踪、反馈。</w:t>
      </w:r>
    </w:p>
    <w:p w14:paraId="6CBE89F4" w14:textId="77777777" w:rsidR="00122B20" w:rsidRDefault="00B947A2">
      <w:pPr>
        <w:ind w:firstLineChars="200" w:firstLine="560"/>
        <w:rPr>
          <w:rFonts w:eastAsia="仿宋"/>
          <w:sz w:val="28"/>
          <w:szCs w:val="28"/>
        </w:rPr>
      </w:pPr>
      <w:r>
        <w:rPr>
          <w:rFonts w:eastAsia="仿宋" w:hint="eastAsia"/>
          <w:sz w:val="28"/>
          <w:szCs w:val="28"/>
        </w:rPr>
        <w:t>-</w:t>
      </w:r>
      <w:r>
        <w:rPr>
          <w:rFonts w:eastAsia="仿宋" w:hint="eastAsia"/>
          <w:sz w:val="28"/>
          <w:szCs w:val="28"/>
        </w:rPr>
        <w:t>召回：应建立产品召回制度，包括产品召回的条件、召回产品的</w:t>
      </w:r>
      <w:r>
        <w:rPr>
          <w:rFonts w:eastAsia="仿宋" w:hint="eastAsia"/>
          <w:sz w:val="28"/>
          <w:szCs w:val="28"/>
        </w:rPr>
        <w:lastRenderedPageBreak/>
        <w:t>处置方式等，填写并保存产品召回记录。</w:t>
      </w:r>
    </w:p>
    <w:p w14:paraId="3B115CF1" w14:textId="77777777" w:rsidR="00122B20" w:rsidRDefault="00B947A2">
      <w:pPr>
        <w:ind w:firstLineChars="200" w:firstLine="560"/>
        <w:rPr>
          <w:rFonts w:eastAsia="仿宋"/>
          <w:sz w:val="28"/>
          <w:szCs w:val="28"/>
        </w:rPr>
      </w:pPr>
      <w:r>
        <w:rPr>
          <w:rFonts w:eastAsia="仿宋" w:hint="eastAsia"/>
          <w:sz w:val="28"/>
          <w:szCs w:val="28"/>
        </w:rPr>
        <w:t>应每年至少进行</w:t>
      </w:r>
      <w:r>
        <w:rPr>
          <w:rFonts w:eastAsia="仿宋" w:hint="eastAsia"/>
          <w:sz w:val="28"/>
          <w:szCs w:val="28"/>
        </w:rPr>
        <w:t>1</w:t>
      </w:r>
      <w:r>
        <w:rPr>
          <w:rFonts w:eastAsia="仿宋" w:hint="eastAsia"/>
          <w:sz w:val="28"/>
          <w:szCs w:val="28"/>
        </w:rPr>
        <w:t>次产品召回模拟演练，综合评估演练结果并编制模拟演练总结报告。</w:t>
      </w:r>
    </w:p>
    <w:p w14:paraId="547CC422" w14:textId="77777777" w:rsidR="00122B20" w:rsidRDefault="00B947A2">
      <w:pPr>
        <w:ind w:firstLineChars="200" w:firstLine="560"/>
        <w:rPr>
          <w:rFonts w:eastAsia="仿宋"/>
          <w:sz w:val="28"/>
          <w:szCs w:val="28"/>
        </w:rPr>
      </w:pPr>
      <w:r>
        <w:rPr>
          <w:rFonts w:eastAsia="仿宋" w:hint="eastAsia"/>
          <w:sz w:val="28"/>
          <w:szCs w:val="28"/>
        </w:rPr>
        <w:t>9</w:t>
      </w:r>
      <w:r>
        <w:rPr>
          <w:rFonts w:eastAsia="仿宋" w:hint="eastAsia"/>
          <w:sz w:val="28"/>
          <w:szCs w:val="28"/>
        </w:rPr>
        <w:t>）可追溯系统：应建立产品可追溯系统，能够识别水产养殖调水用品无</w:t>
      </w:r>
      <w:proofErr w:type="gramStart"/>
      <w:r>
        <w:rPr>
          <w:rFonts w:eastAsia="仿宋" w:hint="eastAsia"/>
          <w:sz w:val="28"/>
          <w:szCs w:val="28"/>
        </w:rPr>
        <w:t>抗产品</w:t>
      </w:r>
      <w:proofErr w:type="gramEnd"/>
      <w:r>
        <w:rPr>
          <w:rFonts w:eastAsia="仿宋" w:hint="eastAsia"/>
          <w:sz w:val="28"/>
          <w:szCs w:val="28"/>
        </w:rPr>
        <w:t>原料来源到</w:t>
      </w:r>
      <w:proofErr w:type="gramStart"/>
      <w:r>
        <w:rPr>
          <w:rFonts w:eastAsia="仿宋" w:hint="eastAsia"/>
          <w:sz w:val="28"/>
          <w:szCs w:val="28"/>
        </w:rPr>
        <w:t>终产品</w:t>
      </w:r>
      <w:proofErr w:type="gramEnd"/>
      <w:r>
        <w:rPr>
          <w:rFonts w:eastAsia="仿宋" w:hint="eastAsia"/>
          <w:sz w:val="28"/>
          <w:szCs w:val="28"/>
        </w:rPr>
        <w:t>分销的整个流程。</w:t>
      </w:r>
    </w:p>
    <w:p w14:paraId="3E27AE76" w14:textId="77777777" w:rsidR="00122B20" w:rsidRDefault="00B947A2">
      <w:pPr>
        <w:ind w:firstLineChars="200" w:firstLine="560"/>
        <w:rPr>
          <w:rFonts w:eastAsia="仿宋"/>
          <w:sz w:val="28"/>
          <w:szCs w:val="28"/>
        </w:rPr>
      </w:pPr>
      <w:r>
        <w:rPr>
          <w:rFonts w:eastAsia="仿宋" w:hint="eastAsia"/>
          <w:sz w:val="28"/>
          <w:szCs w:val="28"/>
        </w:rPr>
        <w:t>10</w:t>
      </w:r>
      <w:r>
        <w:rPr>
          <w:rFonts w:eastAsia="仿宋" w:hint="eastAsia"/>
          <w:sz w:val="28"/>
          <w:szCs w:val="28"/>
        </w:rPr>
        <w:t>）持续改进：应通过内部审核及相关活动持续改进水产养殖调水用品无</w:t>
      </w:r>
      <w:proofErr w:type="gramStart"/>
      <w:r>
        <w:rPr>
          <w:rFonts w:eastAsia="仿宋" w:hint="eastAsia"/>
          <w:sz w:val="28"/>
          <w:szCs w:val="28"/>
        </w:rPr>
        <w:t>抗产品</w:t>
      </w:r>
      <w:proofErr w:type="gramEnd"/>
      <w:r>
        <w:rPr>
          <w:rFonts w:eastAsia="仿宋" w:hint="eastAsia"/>
          <w:sz w:val="28"/>
          <w:szCs w:val="28"/>
        </w:rPr>
        <w:t>生产经营管理体系的有效性，以消除不符合或</w:t>
      </w:r>
      <w:proofErr w:type="gramStart"/>
      <w:r>
        <w:rPr>
          <w:rFonts w:eastAsia="仿宋" w:hint="eastAsia"/>
          <w:sz w:val="28"/>
          <w:szCs w:val="28"/>
        </w:rPr>
        <w:t>潜在不</w:t>
      </w:r>
      <w:proofErr w:type="gramEnd"/>
      <w:r>
        <w:rPr>
          <w:rFonts w:eastAsia="仿宋" w:hint="eastAsia"/>
          <w:sz w:val="28"/>
          <w:szCs w:val="28"/>
        </w:rPr>
        <w:t>符合的风险因素。</w:t>
      </w:r>
    </w:p>
    <w:p w14:paraId="5BFEEB77" w14:textId="77777777" w:rsidR="00122B20" w:rsidRDefault="00B947A2">
      <w:pPr>
        <w:rPr>
          <w:rFonts w:eastAsia="仿宋"/>
          <w:b/>
          <w:bCs/>
          <w:sz w:val="28"/>
          <w:szCs w:val="28"/>
        </w:rPr>
      </w:pPr>
      <w:r>
        <w:rPr>
          <w:rFonts w:eastAsia="仿宋" w:hint="eastAsia"/>
          <w:b/>
          <w:bCs/>
          <w:sz w:val="30"/>
          <w:szCs w:val="30"/>
        </w:rPr>
        <w:t>三、</w:t>
      </w:r>
      <w:r>
        <w:rPr>
          <w:rFonts w:eastAsia="仿宋"/>
          <w:b/>
          <w:bCs/>
          <w:sz w:val="30"/>
          <w:szCs w:val="30"/>
        </w:rPr>
        <w:t>主要试验（或验证）的分析、综述报告，技术经济论证，明确标准中涉及专利的情况，预期的经济效果</w:t>
      </w:r>
      <w:r>
        <w:rPr>
          <w:rFonts w:eastAsia="仿宋"/>
          <w:b/>
          <w:bCs/>
          <w:sz w:val="28"/>
          <w:szCs w:val="28"/>
        </w:rPr>
        <w:t xml:space="preserve"> </w:t>
      </w:r>
    </w:p>
    <w:p w14:paraId="3C4E07BC" w14:textId="77777777" w:rsidR="00122B20" w:rsidRDefault="00B947A2">
      <w:pPr>
        <w:rPr>
          <w:rFonts w:eastAsia="仿宋"/>
          <w:b/>
          <w:bCs/>
          <w:sz w:val="28"/>
          <w:szCs w:val="28"/>
        </w:rPr>
      </w:pPr>
      <w:r>
        <w:rPr>
          <w:rFonts w:eastAsia="仿宋" w:hint="eastAsia"/>
          <w:b/>
          <w:bCs/>
          <w:sz w:val="28"/>
          <w:szCs w:val="28"/>
        </w:rPr>
        <w:t>（一）预期的经济效益</w:t>
      </w:r>
    </w:p>
    <w:p w14:paraId="188B9D80"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．提升产品质量与市场竞争力</w:t>
      </w:r>
    </w:p>
    <w:p w14:paraId="3F26080C" w14:textId="77777777" w:rsidR="00122B20" w:rsidRDefault="00B947A2">
      <w:pPr>
        <w:ind w:firstLineChars="200" w:firstLine="560"/>
        <w:rPr>
          <w:rFonts w:eastAsia="仿宋"/>
          <w:sz w:val="28"/>
          <w:szCs w:val="28"/>
        </w:rPr>
      </w:pPr>
      <w:r>
        <w:rPr>
          <w:rFonts w:eastAsia="仿宋" w:hint="eastAsia"/>
          <w:sz w:val="28"/>
          <w:szCs w:val="28"/>
        </w:rPr>
        <w:t>质量保障：团体标准的制定将明确无抗调水用品的质量要求，促使企业严格按照标准生产，提高产品质量的稳定性和可靠性。高质量的产品能够更好地满足市场需求，增强消费者对产品的信任度，从而提高产品的市场占有率。</w:t>
      </w:r>
    </w:p>
    <w:p w14:paraId="310F9851" w14:textId="77777777" w:rsidR="00122B20" w:rsidRDefault="00B947A2">
      <w:pPr>
        <w:ind w:firstLineChars="200" w:firstLine="560"/>
        <w:rPr>
          <w:rFonts w:eastAsia="仿宋"/>
          <w:sz w:val="28"/>
          <w:szCs w:val="28"/>
        </w:rPr>
      </w:pPr>
      <w:r>
        <w:rPr>
          <w:rFonts w:eastAsia="仿宋" w:hint="eastAsia"/>
          <w:sz w:val="28"/>
          <w:szCs w:val="28"/>
        </w:rPr>
        <w:t>品牌建设：符合团体标准的无抗调水用品将获得更高的品牌认可度，有助于企业打造知名品牌。品牌效应将为企业带来更高的附加值，提升产品价格竞争力，增加企业的销售收入和利润。</w:t>
      </w:r>
    </w:p>
    <w:p w14:paraId="3E531ABE" w14:textId="77777777" w:rsidR="00122B20" w:rsidRDefault="00B947A2">
      <w:pPr>
        <w:ind w:firstLineChars="200" w:firstLine="560"/>
        <w:rPr>
          <w:rFonts w:eastAsia="仿宋"/>
          <w:sz w:val="28"/>
          <w:szCs w:val="28"/>
        </w:rPr>
      </w:pPr>
      <w:r>
        <w:rPr>
          <w:rFonts w:eastAsia="仿宋" w:hint="eastAsia"/>
          <w:sz w:val="28"/>
          <w:szCs w:val="28"/>
        </w:rPr>
        <w:t>市场拓展：团体标准的实施将规范市场秩序，减少假冒伪劣产品对市场的冲击，为优质企业创造更加公平的竞争环境。这将鼓励企业加大市场拓展力度，开拓新的销售渠道和市场领域，进一步扩大市场</w:t>
      </w:r>
      <w:r>
        <w:rPr>
          <w:rFonts w:eastAsia="仿宋" w:hint="eastAsia"/>
          <w:sz w:val="28"/>
          <w:szCs w:val="28"/>
        </w:rPr>
        <w:lastRenderedPageBreak/>
        <w:t>份额，实现经济效益的增长。</w:t>
      </w:r>
    </w:p>
    <w:p w14:paraId="1535B129"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．降低养殖成本与提高养殖效益</w:t>
      </w:r>
    </w:p>
    <w:p w14:paraId="47DA25F8" w14:textId="77777777" w:rsidR="00122B20" w:rsidRDefault="00B947A2">
      <w:pPr>
        <w:ind w:firstLineChars="200" w:firstLine="560"/>
        <w:rPr>
          <w:rFonts w:eastAsia="仿宋"/>
          <w:sz w:val="28"/>
          <w:szCs w:val="28"/>
        </w:rPr>
      </w:pPr>
      <w:r>
        <w:rPr>
          <w:rFonts w:eastAsia="仿宋" w:hint="eastAsia"/>
          <w:sz w:val="28"/>
          <w:szCs w:val="28"/>
        </w:rPr>
        <w:t>减少疾病风险：无抗调水用品能够有效改善水质和养殖环境，降低养殖动物的疾病发生率。减少疾病的发生意味着减少治疗成本和因疾病导致的养殖损失，从而提高养殖效益。</w:t>
      </w:r>
    </w:p>
    <w:p w14:paraId="16EF7E27" w14:textId="77777777" w:rsidR="00122B20" w:rsidRDefault="00B947A2">
      <w:pPr>
        <w:ind w:firstLineChars="200" w:firstLine="560"/>
        <w:rPr>
          <w:rFonts w:eastAsia="仿宋"/>
          <w:sz w:val="28"/>
          <w:szCs w:val="28"/>
        </w:rPr>
      </w:pPr>
      <w:r>
        <w:rPr>
          <w:rFonts w:eastAsia="仿宋" w:hint="eastAsia"/>
          <w:sz w:val="28"/>
          <w:szCs w:val="28"/>
        </w:rPr>
        <w:t>提高养殖效率：良好的水质和养殖环境有利于养殖动物的生长和发育，提高其生长速度和成活率。团体标准的实施将确保调水用品的质量和效果，为养殖动物提供更优质的生长环境，进而提高养殖效率，降低单位产量的养殖成本。</w:t>
      </w:r>
    </w:p>
    <w:p w14:paraId="7CC75696" w14:textId="77777777" w:rsidR="00122B20" w:rsidRDefault="00B947A2">
      <w:pPr>
        <w:ind w:firstLineChars="200" w:firstLine="560"/>
        <w:rPr>
          <w:rFonts w:eastAsia="仿宋"/>
          <w:sz w:val="28"/>
          <w:szCs w:val="28"/>
        </w:rPr>
      </w:pPr>
      <w:r>
        <w:rPr>
          <w:rFonts w:eastAsia="仿宋" w:hint="eastAsia"/>
          <w:sz w:val="28"/>
          <w:szCs w:val="28"/>
        </w:rPr>
        <w:t>稳定水产品质量：无抗调水用品的使用有助于生产出更安全、更健康的水产品，满足市场对高品质水产品的需求。稳定且优质的水产品供应将有助于提高水产品的市场价格，增加养殖户的收入。</w:t>
      </w:r>
    </w:p>
    <w:p w14:paraId="0651B015" w14:textId="77777777" w:rsidR="00122B20" w:rsidRDefault="00B947A2">
      <w:pPr>
        <w:ind w:firstLineChars="200" w:firstLine="560"/>
        <w:rPr>
          <w:rFonts w:eastAsia="仿宋"/>
          <w:sz w:val="28"/>
          <w:szCs w:val="28"/>
        </w:rPr>
      </w:pPr>
      <w:r>
        <w:rPr>
          <w:rFonts w:eastAsia="仿宋" w:hint="eastAsia"/>
          <w:sz w:val="28"/>
          <w:szCs w:val="28"/>
        </w:rPr>
        <w:t>3</w:t>
      </w:r>
      <w:r>
        <w:rPr>
          <w:rFonts w:eastAsia="仿宋" w:hint="eastAsia"/>
          <w:sz w:val="28"/>
          <w:szCs w:val="28"/>
        </w:rPr>
        <w:t>．促进产业升级与可持续发展</w:t>
      </w:r>
    </w:p>
    <w:p w14:paraId="06DCC536" w14:textId="77777777" w:rsidR="00122B20" w:rsidRDefault="00B947A2">
      <w:pPr>
        <w:ind w:firstLineChars="200" w:firstLine="560"/>
        <w:rPr>
          <w:rFonts w:eastAsia="仿宋"/>
          <w:sz w:val="28"/>
          <w:szCs w:val="28"/>
        </w:rPr>
      </w:pPr>
      <w:r>
        <w:rPr>
          <w:rFonts w:eastAsia="仿宋" w:hint="eastAsia"/>
          <w:sz w:val="28"/>
          <w:szCs w:val="28"/>
        </w:rPr>
        <w:t>技术创新激励：团体标准的制定将引导企业加大技术创新投入，研发更高效、更环保的无抗调水用品。技术创新将推动产业升级，提高整个行业的技术水平和生产效率，增强行业的核心竞争力，为企业带来新的经济增长点。</w:t>
      </w:r>
    </w:p>
    <w:p w14:paraId="5E866934" w14:textId="77777777" w:rsidR="00122B20" w:rsidRDefault="00B947A2">
      <w:pPr>
        <w:ind w:firstLineChars="200" w:firstLine="560"/>
        <w:rPr>
          <w:rFonts w:eastAsia="仿宋"/>
          <w:sz w:val="28"/>
          <w:szCs w:val="28"/>
        </w:rPr>
      </w:pPr>
      <w:r>
        <w:rPr>
          <w:rFonts w:eastAsia="仿宋" w:hint="eastAsia"/>
          <w:sz w:val="28"/>
          <w:szCs w:val="28"/>
        </w:rPr>
        <w:t>产业协同发展：团体标准的实施将促进上下游企业之间的合作与协同发展。例如，原材料供应商将按照标准要求提供更优质的原材料，生产企业将生产出更符合市场需求的产品，养殖户将获得更可靠的产品和服务。这种产业协同效应将提高整个产业链的效率和效益，推动水产养殖产业的可持续发展。</w:t>
      </w:r>
    </w:p>
    <w:p w14:paraId="657EDFC2" w14:textId="77777777" w:rsidR="00122B20" w:rsidRDefault="00B947A2">
      <w:pPr>
        <w:rPr>
          <w:rFonts w:eastAsia="仿宋"/>
          <w:b/>
          <w:bCs/>
          <w:sz w:val="28"/>
          <w:szCs w:val="28"/>
        </w:rPr>
      </w:pPr>
      <w:r>
        <w:rPr>
          <w:rFonts w:eastAsia="仿宋" w:hint="eastAsia"/>
          <w:b/>
          <w:bCs/>
          <w:sz w:val="28"/>
          <w:szCs w:val="28"/>
        </w:rPr>
        <w:lastRenderedPageBreak/>
        <w:t>（二）社会效益</w:t>
      </w:r>
    </w:p>
    <w:p w14:paraId="4F5AF695"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．保障食品安全与公众健康</w:t>
      </w:r>
    </w:p>
    <w:p w14:paraId="6FB29B8D" w14:textId="77777777" w:rsidR="00122B20" w:rsidRDefault="00B947A2">
      <w:pPr>
        <w:ind w:firstLineChars="200" w:firstLine="560"/>
        <w:rPr>
          <w:rFonts w:eastAsia="仿宋"/>
          <w:sz w:val="28"/>
          <w:szCs w:val="28"/>
        </w:rPr>
      </w:pPr>
      <w:r>
        <w:rPr>
          <w:rFonts w:eastAsia="仿宋" w:hint="eastAsia"/>
          <w:sz w:val="28"/>
          <w:szCs w:val="28"/>
        </w:rPr>
        <w:t>减少抗生素残留：无抗调水用品的使用将有效减少水产品中抗生素的残留量，降低因食用含有抗生素残留的水产品而对人体健康造成的潜在危害。团体标准的制定和实施将从源头上保障水产品的质量安全，为公众提供更安全、更健康的水产品，维护公众的饮食安全和身体健康。</w:t>
      </w:r>
    </w:p>
    <w:p w14:paraId="32065FDE" w14:textId="77777777" w:rsidR="00122B20" w:rsidRDefault="00B947A2">
      <w:pPr>
        <w:ind w:firstLineChars="200" w:firstLine="560"/>
        <w:rPr>
          <w:rFonts w:eastAsia="仿宋"/>
          <w:sz w:val="28"/>
          <w:szCs w:val="28"/>
        </w:rPr>
      </w:pPr>
      <w:r>
        <w:rPr>
          <w:rFonts w:eastAsia="仿宋" w:hint="eastAsia"/>
          <w:sz w:val="28"/>
          <w:szCs w:val="28"/>
        </w:rPr>
        <w:t>增强消费者信心：团体标准的实施将提高调水用品市场的透明度和规范性，使消费者能够更加放心地选择和使用无抗调水用品。清晰的“无抗”标识和严格的质量标准将增强消费者对调水产品质量的信任，提高消费者对水产养殖行业的认可度，促进水产品的消费市场稳定发展。</w:t>
      </w:r>
    </w:p>
    <w:p w14:paraId="39989400" w14:textId="77777777" w:rsidR="00122B20" w:rsidRDefault="00B947A2">
      <w:pPr>
        <w:ind w:firstLineChars="200" w:firstLine="560"/>
        <w:rPr>
          <w:rFonts w:eastAsia="仿宋"/>
          <w:sz w:val="28"/>
          <w:szCs w:val="28"/>
        </w:rPr>
      </w:pPr>
      <w:r>
        <w:rPr>
          <w:rFonts w:eastAsia="仿宋" w:hint="eastAsia"/>
          <w:sz w:val="28"/>
          <w:szCs w:val="28"/>
        </w:rPr>
        <w:t>提升行业形象：通过制定和实施团体标准，水产养殖行业将展现出更高的社会责任感和行业自律意识，提升整个行业的社会形象。这将有助于增强公众对水产养殖行业的信任和支持，促进水产养殖行业的可持续发展。</w:t>
      </w:r>
    </w:p>
    <w:p w14:paraId="2D72A15D"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．规范市场秩序与行业自律</w:t>
      </w:r>
    </w:p>
    <w:p w14:paraId="21A52CB3" w14:textId="77777777" w:rsidR="00122B20" w:rsidRDefault="00B947A2">
      <w:pPr>
        <w:ind w:firstLineChars="200" w:firstLine="560"/>
        <w:rPr>
          <w:rFonts w:eastAsia="仿宋"/>
          <w:sz w:val="28"/>
          <w:szCs w:val="28"/>
        </w:rPr>
      </w:pPr>
      <w:r>
        <w:rPr>
          <w:rFonts w:eastAsia="仿宋" w:hint="eastAsia"/>
          <w:sz w:val="28"/>
          <w:szCs w:val="28"/>
        </w:rPr>
        <w:t>打击假冒伪劣：团体标准的制定将为市场监管提供明确的依据，有助于打击市场上的假冒伪劣调水用品，规范市场秩序。符合标准的产品将获得相应的认证标识，消费者可以通过标识辨别产品的真伪和质量，从而减少假冒伪劣产品的市场空间。</w:t>
      </w:r>
    </w:p>
    <w:p w14:paraId="58B0A68B" w14:textId="77777777" w:rsidR="00122B20" w:rsidRDefault="00B947A2">
      <w:pPr>
        <w:ind w:firstLineChars="200" w:firstLine="560"/>
        <w:rPr>
          <w:rFonts w:eastAsia="仿宋"/>
          <w:sz w:val="28"/>
          <w:szCs w:val="28"/>
        </w:rPr>
      </w:pPr>
      <w:r>
        <w:rPr>
          <w:rFonts w:eastAsia="仿宋" w:hint="eastAsia"/>
          <w:sz w:val="28"/>
          <w:szCs w:val="28"/>
        </w:rPr>
        <w:t>加强行业自律：团体标准的实施将引导企业自觉遵守行业规范，</w:t>
      </w:r>
      <w:r>
        <w:rPr>
          <w:rFonts w:eastAsia="仿宋" w:hint="eastAsia"/>
          <w:sz w:val="28"/>
          <w:szCs w:val="28"/>
        </w:rPr>
        <w:lastRenderedPageBreak/>
        <w:t>加强自身质量管理和自律意识。企业将更加注重产品质量和信誉，主动接受社会监督，形成良好的行业竞争环境。这将有助于提高整个行业的自律水平，促进水产养殖行业的健康发展。</w:t>
      </w:r>
    </w:p>
    <w:p w14:paraId="0BF20255" w14:textId="77777777" w:rsidR="00122B20" w:rsidRDefault="00B947A2">
      <w:pPr>
        <w:ind w:firstLineChars="200" w:firstLine="560"/>
        <w:rPr>
          <w:rFonts w:eastAsia="仿宋"/>
          <w:sz w:val="28"/>
          <w:szCs w:val="28"/>
        </w:rPr>
      </w:pPr>
      <w:r>
        <w:rPr>
          <w:rFonts w:eastAsia="仿宋" w:hint="eastAsia"/>
          <w:sz w:val="28"/>
          <w:szCs w:val="28"/>
        </w:rPr>
        <w:t>促进公平竞争：团体标准的制定将为所有企业提供统一的质量标准和竞争规则，确保企业在公平、公正的市场环境中竞争。这将有助于避免不正当竞争行为的发生，保护企业的合法权益，维护市场秩序的稳定。</w:t>
      </w:r>
    </w:p>
    <w:p w14:paraId="5E503691" w14:textId="77777777" w:rsidR="00122B20" w:rsidRDefault="00B947A2">
      <w:pPr>
        <w:ind w:firstLineChars="200" w:firstLine="560"/>
        <w:rPr>
          <w:rFonts w:eastAsia="仿宋"/>
          <w:sz w:val="28"/>
          <w:szCs w:val="28"/>
        </w:rPr>
      </w:pPr>
      <w:r>
        <w:rPr>
          <w:rFonts w:eastAsia="仿宋" w:hint="eastAsia"/>
          <w:sz w:val="28"/>
          <w:szCs w:val="28"/>
        </w:rPr>
        <w:t>3</w:t>
      </w:r>
      <w:r>
        <w:rPr>
          <w:rFonts w:eastAsia="仿宋" w:hint="eastAsia"/>
          <w:sz w:val="28"/>
          <w:szCs w:val="28"/>
        </w:rPr>
        <w:t>．推动科学养殖与技术普及</w:t>
      </w:r>
    </w:p>
    <w:p w14:paraId="464A41A6" w14:textId="77777777" w:rsidR="00122B20" w:rsidRDefault="00B947A2">
      <w:pPr>
        <w:ind w:firstLineChars="200" w:firstLine="560"/>
        <w:rPr>
          <w:rFonts w:eastAsia="仿宋"/>
          <w:sz w:val="28"/>
          <w:szCs w:val="28"/>
        </w:rPr>
      </w:pPr>
      <w:r>
        <w:rPr>
          <w:rFonts w:eastAsia="仿宋" w:hint="eastAsia"/>
          <w:sz w:val="28"/>
          <w:szCs w:val="28"/>
        </w:rPr>
        <w:t>科学养殖指导：团体标准的制定将为水产养殖企业和养殖户提供明确的无抗调水用品使用指南，帮助他们更好地了解和掌握科学养殖技术。通过推广无抗调水用品的使用，引导养殖户采用更加科学、环保的养殖方法，提高养殖水平和效益。</w:t>
      </w:r>
    </w:p>
    <w:p w14:paraId="29C56981" w14:textId="77777777" w:rsidR="00122B20" w:rsidRDefault="00B947A2">
      <w:pPr>
        <w:ind w:firstLineChars="200" w:firstLine="560"/>
        <w:rPr>
          <w:rFonts w:eastAsia="仿宋"/>
          <w:sz w:val="28"/>
          <w:szCs w:val="28"/>
        </w:rPr>
      </w:pPr>
      <w:r>
        <w:rPr>
          <w:rFonts w:eastAsia="仿宋" w:hint="eastAsia"/>
          <w:sz w:val="28"/>
          <w:szCs w:val="28"/>
        </w:rPr>
        <w:t>技术培训与推广：团体标准的实施将促进相关技术培训和推广活动的开展，提高从业人员的专业素质和技术水平。企业、科研机构和行业协会将通过举办培训班、技术讲座、现场示范等方式，向养殖户传授无抗调水用品的使用技术和科学养殖知识，推动科学养殖技术的普及和应用。</w:t>
      </w:r>
    </w:p>
    <w:p w14:paraId="156D386E" w14:textId="77777777" w:rsidR="00122B20" w:rsidRDefault="00B947A2">
      <w:pPr>
        <w:ind w:firstLineChars="200" w:firstLine="560"/>
        <w:rPr>
          <w:rFonts w:eastAsia="仿宋"/>
          <w:sz w:val="28"/>
          <w:szCs w:val="28"/>
        </w:rPr>
      </w:pPr>
      <w:r>
        <w:rPr>
          <w:rFonts w:eastAsia="仿宋" w:hint="eastAsia"/>
          <w:sz w:val="28"/>
          <w:szCs w:val="28"/>
        </w:rPr>
        <w:t>促进产学研合作：团体标准的制定将加强企业、科研机构和行业协会之间的合作与交流，形成产学研紧密结合的良好局面。科研机构将为企业提供技术支持和创新服务，企业将为科研机构提供实践基地和市场需求反馈，共同推动水产养殖技术的创新和发展。这种合作模式将有助于提高整个行业的技术水平和创新能力，促进水产养殖行业</w:t>
      </w:r>
      <w:r>
        <w:rPr>
          <w:rFonts w:eastAsia="仿宋" w:hint="eastAsia"/>
          <w:sz w:val="28"/>
          <w:szCs w:val="28"/>
        </w:rPr>
        <w:lastRenderedPageBreak/>
        <w:t>的可持续发展。</w:t>
      </w:r>
    </w:p>
    <w:p w14:paraId="1A1AA124" w14:textId="77777777" w:rsidR="00122B20" w:rsidRDefault="00B947A2">
      <w:pPr>
        <w:rPr>
          <w:rFonts w:eastAsia="仿宋"/>
          <w:b/>
          <w:bCs/>
          <w:sz w:val="28"/>
          <w:szCs w:val="28"/>
        </w:rPr>
      </w:pPr>
      <w:r>
        <w:rPr>
          <w:rFonts w:eastAsia="仿宋" w:hint="eastAsia"/>
          <w:b/>
          <w:bCs/>
          <w:sz w:val="28"/>
          <w:szCs w:val="28"/>
        </w:rPr>
        <w:t>（三）生态效益</w:t>
      </w:r>
    </w:p>
    <w:p w14:paraId="0AA49901" w14:textId="77777777" w:rsidR="00122B20" w:rsidRDefault="00B947A2">
      <w:pPr>
        <w:ind w:firstLineChars="200" w:firstLine="560"/>
        <w:rPr>
          <w:rFonts w:eastAsia="仿宋"/>
          <w:sz w:val="28"/>
          <w:szCs w:val="28"/>
        </w:rPr>
      </w:pPr>
      <w:r>
        <w:rPr>
          <w:rFonts w:eastAsia="仿宋" w:hint="eastAsia"/>
          <w:sz w:val="28"/>
          <w:szCs w:val="28"/>
        </w:rPr>
        <w:t>1</w:t>
      </w:r>
      <w:r>
        <w:rPr>
          <w:rFonts w:eastAsia="仿宋" w:hint="eastAsia"/>
          <w:sz w:val="28"/>
          <w:szCs w:val="28"/>
        </w:rPr>
        <w:t>．减少环境污染与生态破坏</w:t>
      </w:r>
    </w:p>
    <w:p w14:paraId="678E744F" w14:textId="77777777" w:rsidR="00122B20" w:rsidRDefault="00B947A2">
      <w:pPr>
        <w:ind w:firstLineChars="200" w:firstLine="560"/>
        <w:rPr>
          <w:rFonts w:eastAsia="仿宋"/>
          <w:sz w:val="28"/>
          <w:szCs w:val="28"/>
        </w:rPr>
      </w:pPr>
      <w:r>
        <w:rPr>
          <w:rFonts w:eastAsia="仿宋" w:hint="eastAsia"/>
          <w:sz w:val="28"/>
          <w:szCs w:val="28"/>
        </w:rPr>
        <w:t>降低抗生素排放：无抗调水用品的使用将减少水产养殖过程中抗生素的使用量和排放量，降低对水体和土壤环境的污染。团体标准的实施将从源头上控制抗生素的使用，减少抗生素在养殖水体中的残留和排放，保护水体生态环境。</w:t>
      </w:r>
    </w:p>
    <w:p w14:paraId="5F10D656" w14:textId="77777777" w:rsidR="00122B20" w:rsidRDefault="00B947A2">
      <w:pPr>
        <w:ind w:firstLineChars="200" w:firstLine="560"/>
        <w:rPr>
          <w:rFonts w:eastAsia="仿宋"/>
          <w:sz w:val="28"/>
          <w:szCs w:val="28"/>
        </w:rPr>
      </w:pPr>
      <w:r>
        <w:rPr>
          <w:rFonts w:eastAsia="仿宋" w:hint="eastAsia"/>
          <w:sz w:val="28"/>
          <w:szCs w:val="28"/>
        </w:rPr>
        <w:t>改善养殖生态环境：无抗调水用品能够有效改善水质和底质环境，促进养殖生态系统的平衡和稳定。良好的养殖生态环境有利于养殖动物的生长和健康，减少疾病的发生，降低对环境的压力。团体标准的制定将引导企业生产更加环保、高效的无抗调水用品，为养殖生态环境的改善提供有力支持。</w:t>
      </w:r>
    </w:p>
    <w:p w14:paraId="23FB80B4" w14:textId="77777777" w:rsidR="00122B20" w:rsidRDefault="00B947A2">
      <w:pPr>
        <w:ind w:firstLineChars="200" w:firstLine="560"/>
        <w:rPr>
          <w:rFonts w:eastAsia="仿宋"/>
          <w:sz w:val="28"/>
          <w:szCs w:val="28"/>
        </w:rPr>
      </w:pPr>
      <w:r>
        <w:rPr>
          <w:rFonts w:eastAsia="仿宋" w:hint="eastAsia"/>
          <w:sz w:val="28"/>
          <w:szCs w:val="28"/>
        </w:rPr>
        <w:t>促进生态循环农业发展：团体标准的实施将推动水产养殖与生态循环农业的结合，促进资源的循环利用和生态环境的保护。例如，通过使用无抗调水用品改善水质，可以减少养殖废水的排放，提高水资源的利用效率；同时，良好的水质和生态环境也有利于养殖动物的粪便等废弃物的分解和利用，实现农业废弃物的资源化利用，促进生态循环农业的发展。</w:t>
      </w:r>
    </w:p>
    <w:p w14:paraId="02853C9B" w14:textId="77777777" w:rsidR="00122B20" w:rsidRDefault="00B947A2">
      <w:pPr>
        <w:ind w:firstLineChars="200" w:firstLine="560"/>
        <w:rPr>
          <w:rFonts w:eastAsia="仿宋"/>
          <w:sz w:val="28"/>
          <w:szCs w:val="28"/>
        </w:rPr>
      </w:pPr>
      <w:r>
        <w:rPr>
          <w:rFonts w:eastAsia="仿宋" w:hint="eastAsia"/>
          <w:sz w:val="28"/>
          <w:szCs w:val="28"/>
        </w:rPr>
        <w:t>2</w:t>
      </w:r>
      <w:r>
        <w:rPr>
          <w:rFonts w:eastAsia="仿宋" w:hint="eastAsia"/>
          <w:sz w:val="28"/>
          <w:szCs w:val="28"/>
        </w:rPr>
        <w:t>．保护生物多样性与生态平衡</w:t>
      </w:r>
    </w:p>
    <w:p w14:paraId="4C72B729" w14:textId="77777777" w:rsidR="00122B20" w:rsidRDefault="00B947A2">
      <w:pPr>
        <w:ind w:firstLineChars="200" w:firstLine="560"/>
        <w:rPr>
          <w:rFonts w:eastAsia="仿宋"/>
          <w:sz w:val="28"/>
          <w:szCs w:val="28"/>
        </w:rPr>
      </w:pPr>
      <w:r>
        <w:rPr>
          <w:rFonts w:eastAsia="仿宋" w:hint="eastAsia"/>
          <w:sz w:val="28"/>
          <w:szCs w:val="28"/>
        </w:rPr>
        <w:t>减少对水生生物的影响：无抗调水用品的使用将减少抗生素对水生生物的毒害作用，保护水生生物的多样性。团体标准的制定将确保调水用品的安全性和环保性，避免对水生生物造成不良影响，维护水</w:t>
      </w:r>
      <w:r>
        <w:rPr>
          <w:rFonts w:eastAsia="仿宋" w:hint="eastAsia"/>
          <w:sz w:val="28"/>
          <w:szCs w:val="28"/>
        </w:rPr>
        <w:lastRenderedPageBreak/>
        <w:t>体生态系统的平衡和稳定。</w:t>
      </w:r>
    </w:p>
    <w:p w14:paraId="67E98A38" w14:textId="77777777" w:rsidR="00122B20" w:rsidRDefault="00B947A2">
      <w:pPr>
        <w:ind w:firstLineChars="200" w:firstLine="560"/>
        <w:rPr>
          <w:rFonts w:eastAsia="仿宋"/>
          <w:sz w:val="28"/>
          <w:szCs w:val="28"/>
        </w:rPr>
      </w:pPr>
      <w:r>
        <w:rPr>
          <w:rFonts w:eastAsia="仿宋" w:hint="eastAsia"/>
          <w:sz w:val="28"/>
          <w:szCs w:val="28"/>
        </w:rPr>
        <w:t>促进生态系统的自我修复：良好的养殖生态环境有利于生态系统自我修复能力的提高。无抗调水用品的使用将减少对生态系统的干扰和破坏，促进生态系统的自我修复和恢复。团体标准的实施将引导企业生产更加环保、生态友好的调水用品，为生态系统的自我修复提供有利条件。</w:t>
      </w:r>
    </w:p>
    <w:p w14:paraId="05686D86" w14:textId="77777777" w:rsidR="00122B20" w:rsidRDefault="00B947A2">
      <w:pPr>
        <w:ind w:firstLineChars="200" w:firstLine="560"/>
        <w:rPr>
          <w:rFonts w:eastAsia="仿宋"/>
          <w:sz w:val="28"/>
          <w:szCs w:val="28"/>
        </w:rPr>
      </w:pPr>
      <w:r>
        <w:rPr>
          <w:rFonts w:eastAsia="仿宋" w:hint="eastAsia"/>
          <w:sz w:val="28"/>
          <w:szCs w:val="28"/>
        </w:rPr>
        <w:t>推动可持续渔业发展：团体标准的制定将有助于推动水产养殖行业的可持续发展，减少对自然资源的过度开发和利用，保护渔业资源和生态环境。通过推广无抗调水用品的使用，提高水产养殖的生态效益和经济效益，实现渔业资源的可持续利用和生态环境的保护，促进可持续渔业的发展。</w:t>
      </w:r>
    </w:p>
    <w:p w14:paraId="212DFA44" w14:textId="77777777" w:rsidR="00122B20" w:rsidRDefault="00B947A2">
      <w:pPr>
        <w:ind w:firstLineChars="200" w:firstLine="560"/>
        <w:rPr>
          <w:rFonts w:eastAsia="仿宋"/>
          <w:sz w:val="28"/>
          <w:szCs w:val="28"/>
        </w:rPr>
      </w:pPr>
      <w:r>
        <w:rPr>
          <w:rFonts w:eastAsia="仿宋" w:hint="eastAsia"/>
          <w:sz w:val="28"/>
          <w:szCs w:val="28"/>
        </w:rPr>
        <w:t>综上所述，水产养殖调水用品无</w:t>
      </w:r>
      <w:proofErr w:type="gramStart"/>
      <w:r>
        <w:rPr>
          <w:rFonts w:eastAsia="仿宋" w:hint="eastAsia"/>
          <w:sz w:val="28"/>
          <w:szCs w:val="28"/>
        </w:rPr>
        <w:t>抗产品</w:t>
      </w:r>
      <w:proofErr w:type="gramEnd"/>
      <w:r>
        <w:rPr>
          <w:rFonts w:eastAsia="仿宋" w:hint="eastAsia"/>
          <w:sz w:val="28"/>
          <w:szCs w:val="28"/>
        </w:rPr>
        <w:t>团体标准的制定将在经济效益、社会效益和生态效益方面产生积极的影响。它将有助于提高产品质量和市场竞争力，降低养殖成本和提高养殖效益，保障食品安全和公众健康，规范市场秩序和行业自律，推动科学养殖和技术普及，减少环境污染和生态破坏，保护生物多样性与生态平衡，促进水产养殖行业的可持续发展。</w:t>
      </w:r>
    </w:p>
    <w:p w14:paraId="0F7C4F71" w14:textId="77777777" w:rsidR="00122B20" w:rsidRDefault="00B947A2">
      <w:pPr>
        <w:rPr>
          <w:rFonts w:eastAsia="仿宋"/>
          <w:b/>
          <w:bCs/>
          <w:sz w:val="28"/>
          <w:szCs w:val="28"/>
        </w:rPr>
      </w:pPr>
      <w:r>
        <w:rPr>
          <w:rFonts w:eastAsia="仿宋" w:hint="eastAsia"/>
          <w:b/>
          <w:bCs/>
          <w:sz w:val="28"/>
          <w:szCs w:val="28"/>
        </w:rPr>
        <w:t>四、</w:t>
      </w:r>
      <w:r>
        <w:rPr>
          <w:rFonts w:eastAsia="仿宋"/>
          <w:b/>
          <w:bCs/>
          <w:sz w:val="28"/>
          <w:szCs w:val="28"/>
        </w:rPr>
        <w:t>采用国际标准与国外先进标准的程度，以及与国际、国外同类标准水平的对比情况，或与测试的国外样品的有关数据对比情况。</w:t>
      </w:r>
    </w:p>
    <w:p w14:paraId="5CC7E0ED" w14:textId="77777777" w:rsidR="00122B20" w:rsidRDefault="00B947A2">
      <w:pPr>
        <w:ind w:firstLineChars="200" w:firstLine="560"/>
        <w:rPr>
          <w:rFonts w:eastAsia="仿宋"/>
          <w:sz w:val="28"/>
          <w:szCs w:val="28"/>
        </w:rPr>
      </w:pPr>
      <w:r>
        <w:rPr>
          <w:rFonts w:eastAsia="仿宋" w:hint="eastAsia"/>
          <w:sz w:val="28"/>
          <w:szCs w:val="28"/>
        </w:rPr>
        <w:t>无。</w:t>
      </w:r>
    </w:p>
    <w:p w14:paraId="6E4309DB" w14:textId="77777777" w:rsidR="00122B20" w:rsidRDefault="00B947A2">
      <w:pPr>
        <w:rPr>
          <w:rFonts w:eastAsia="仿宋"/>
          <w:b/>
          <w:bCs/>
          <w:sz w:val="28"/>
          <w:szCs w:val="28"/>
        </w:rPr>
      </w:pPr>
      <w:r>
        <w:rPr>
          <w:rFonts w:eastAsia="仿宋" w:hint="eastAsia"/>
          <w:b/>
          <w:bCs/>
          <w:sz w:val="28"/>
          <w:szCs w:val="28"/>
        </w:rPr>
        <w:t>五、</w:t>
      </w:r>
      <w:r>
        <w:rPr>
          <w:rFonts w:eastAsia="仿宋"/>
          <w:b/>
          <w:bCs/>
          <w:sz w:val="28"/>
          <w:szCs w:val="28"/>
        </w:rPr>
        <w:t>与现有相关法律法规及相关标准的协调性。</w:t>
      </w:r>
    </w:p>
    <w:p w14:paraId="0877EADC" w14:textId="77777777" w:rsidR="00122B20" w:rsidRDefault="00B947A2">
      <w:pPr>
        <w:ind w:firstLineChars="200" w:firstLine="560"/>
        <w:rPr>
          <w:rFonts w:eastAsia="仿宋"/>
          <w:sz w:val="28"/>
          <w:szCs w:val="28"/>
        </w:rPr>
      </w:pPr>
      <w:r>
        <w:rPr>
          <w:rFonts w:eastAsia="仿宋"/>
          <w:sz w:val="28"/>
          <w:szCs w:val="28"/>
        </w:rPr>
        <w:t>本文件符合《中华人民共和国标准化法》规定</w:t>
      </w:r>
      <w:r w:rsidRPr="0090274F">
        <w:rPr>
          <w:rFonts w:eastAsia="仿宋"/>
          <w:sz w:val="28"/>
          <w:szCs w:val="28"/>
        </w:rPr>
        <w:t>；符合中华人民共</w:t>
      </w:r>
      <w:r w:rsidRPr="0090274F">
        <w:rPr>
          <w:rFonts w:eastAsia="仿宋"/>
          <w:sz w:val="28"/>
          <w:szCs w:val="28"/>
        </w:rPr>
        <w:lastRenderedPageBreak/>
        <w:t>和国《食品安全法》规定</w:t>
      </w:r>
      <w:r>
        <w:rPr>
          <w:rFonts w:eastAsia="仿宋"/>
          <w:sz w:val="28"/>
          <w:szCs w:val="28"/>
        </w:rPr>
        <w:t>，与有关现行法律、法规和强制性标准之间不存在任何矛盾和不协调之处。</w:t>
      </w:r>
    </w:p>
    <w:p w14:paraId="3F67CF90" w14:textId="77777777" w:rsidR="00122B20" w:rsidRDefault="00B947A2">
      <w:pPr>
        <w:rPr>
          <w:rFonts w:eastAsia="仿宋"/>
          <w:b/>
          <w:bCs/>
          <w:sz w:val="28"/>
          <w:szCs w:val="28"/>
        </w:rPr>
      </w:pPr>
      <w:r>
        <w:rPr>
          <w:rFonts w:eastAsia="仿宋" w:hint="eastAsia"/>
          <w:b/>
          <w:bCs/>
          <w:sz w:val="28"/>
          <w:szCs w:val="28"/>
        </w:rPr>
        <w:t>六、</w:t>
      </w:r>
      <w:r>
        <w:rPr>
          <w:rFonts w:eastAsia="仿宋"/>
          <w:b/>
          <w:bCs/>
          <w:sz w:val="28"/>
          <w:szCs w:val="28"/>
        </w:rPr>
        <w:t>重大分歧意见的处理经过和依据。</w:t>
      </w:r>
    </w:p>
    <w:p w14:paraId="5DFEC396" w14:textId="77777777" w:rsidR="00122B20" w:rsidRDefault="00122B20">
      <w:pPr>
        <w:ind w:firstLineChars="200" w:firstLine="560"/>
        <w:rPr>
          <w:rFonts w:eastAsia="仿宋"/>
          <w:sz w:val="28"/>
          <w:szCs w:val="28"/>
        </w:rPr>
      </w:pPr>
    </w:p>
    <w:p w14:paraId="2EAA4356" w14:textId="77777777" w:rsidR="00122B20" w:rsidRDefault="00B947A2">
      <w:pPr>
        <w:rPr>
          <w:rFonts w:eastAsia="仿宋"/>
          <w:b/>
          <w:bCs/>
          <w:sz w:val="28"/>
          <w:szCs w:val="28"/>
        </w:rPr>
      </w:pPr>
      <w:r>
        <w:rPr>
          <w:rFonts w:eastAsia="仿宋" w:hint="eastAsia"/>
          <w:b/>
          <w:bCs/>
          <w:sz w:val="28"/>
          <w:szCs w:val="28"/>
        </w:rPr>
        <w:t>七、</w:t>
      </w:r>
      <w:r>
        <w:rPr>
          <w:rFonts w:eastAsia="仿宋"/>
          <w:b/>
          <w:bCs/>
          <w:sz w:val="28"/>
          <w:szCs w:val="28"/>
        </w:rPr>
        <w:t>标准作为强制性国家标准或推荐性国家标准的建议。</w:t>
      </w:r>
    </w:p>
    <w:p w14:paraId="56C300DA" w14:textId="77777777" w:rsidR="00122B20" w:rsidRDefault="00122B20">
      <w:pPr>
        <w:tabs>
          <w:tab w:val="left" w:pos="312"/>
        </w:tabs>
        <w:rPr>
          <w:rFonts w:eastAsia="仿宋"/>
          <w:b/>
          <w:bCs/>
          <w:sz w:val="28"/>
          <w:szCs w:val="28"/>
        </w:rPr>
      </w:pPr>
    </w:p>
    <w:p w14:paraId="7403DD7D" w14:textId="77777777" w:rsidR="00122B20" w:rsidRDefault="00B947A2">
      <w:pPr>
        <w:tabs>
          <w:tab w:val="left" w:pos="312"/>
        </w:tabs>
        <w:rPr>
          <w:rFonts w:eastAsia="仿宋"/>
          <w:b/>
          <w:bCs/>
          <w:sz w:val="28"/>
          <w:szCs w:val="28"/>
        </w:rPr>
      </w:pPr>
      <w:r>
        <w:rPr>
          <w:rFonts w:eastAsia="仿宋" w:hint="eastAsia"/>
          <w:b/>
          <w:bCs/>
          <w:sz w:val="28"/>
          <w:szCs w:val="28"/>
        </w:rPr>
        <w:t>八、</w:t>
      </w:r>
      <w:r>
        <w:rPr>
          <w:rFonts w:eastAsia="仿宋"/>
          <w:b/>
          <w:bCs/>
          <w:sz w:val="28"/>
          <w:szCs w:val="28"/>
        </w:rPr>
        <w:t>贯彻标准的要求和措施建议（包括组织措施、技术措施、过渡办法等内容）。</w:t>
      </w:r>
    </w:p>
    <w:p w14:paraId="0904A6FD" w14:textId="77777777" w:rsidR="00122B20" w:rsidRDefault="00B947A2">
      <w:pPr>
        <w:ind w:firstLineChars="200" w:firstLine="560"/>
        <w:rPr>
          <w:rFonts w:eastAsia="仿宋"/>
          <w:sz w:val="28"/>
          <w:szCs w:val="28"/>
        </w:rPr>
      </w:pPr>
      <w:r>
        <w:rPr>
          <w:rFonts w:eastAsia="仿宋" w:hint="eastAsia"/>
          <w:sz w:val="28"/>
          <w:szCs w:val="28"/>
        </w:rPr>
        <w:t xml:space="preserve">8.1 </w:t>
      </w:r>
      <w:r>
        <w:rPr>
          <w:rFonts w:eastAsia="仿宋" w:hint="eastAsia"/>
          <w:sz w:val="28"/>
          <w:szCs w:val="28"/>
        </w:rPr>
        <w:t>本文件发布实施后，为行政管理部门和技术监督管理部门进行监督管理提供依据，有利于管理部门进行监督管理，淘汰不合</w:t>
      </w:r>
      <w:proofErr w:type="gramStart"/>
      <w:r>
        <w:rPr>
          <w:rFonts w:eastAsia="仿宋" w:hint="eastAsia"/>
          <w:sz w:val="28"/>
          <w:szCs w:val="28"/>
        </w:rPr>
        <w:t>规</w:t>
      </w:r>
      <w:proofErr w:type="gramEnd"/>
      <w:r>
        <w:rPr>
          <w:rFonts w:eastAsia="仿宋" w:hint="eastAsia"/>
          <w:sz w:val="28"/>
          <w:szCs w:val="28"/>
        </w:rPr>
        <w:t>产品，维护消费者和生产企业权益。</w:t>
      </w:r>
    </w:p>
    <w:p w14:paraId="1286DD27" w14:textId="77777777" w:rsidR="00122B20" w:rsidRDefault="00B947A2">
      <w:pPr>
        <w:ind w:firstLineChars="200" w:firstLine="560"/>
        <w:rPr>
          <w:rFonts w:eastAsia="仿宋"/>
          <w:sz w:val="28"/>
          <w:szCs w:val="28"/>
        </w:rPr>
      </w:pPr>
      <w:r>
        <w:rPr>
          <w:rFonts w:eastAsia="仿宋" w:hint="eastAsia"/>
          <w:sz w:val="28"/>
          <w:szCs w:val="28"/>
        </w:rPr>
        <w:t xml:space="preserve">8.2 </w:t>
      </w:r>
      <w:r>
        <w:rPr>
          <w:rFonts w:eastAsia="仿宋" w:hint="eastAsia"/>
          <w:sz w:val="28"/>
          <w:szCs w:val="28"/>
        </w:rPr>
        <w:t>本文件发布后，应及时在主要生产企业进行宣讲贯彻。增强生产企业的标准化意识，能够首先全面执行本文件，并凭借这些企业在产业界的重要影响力，在产业界号召自觉执行本文件的自律性行动和声明。</w:t>
      </w:r>
    </w:p>
    <w:p w14:paraId="5ADEDF35" w14:textId="77777777" w:rsidR="00122B20" w:rsidRDefault="00B947A2">
      <w:pPr>
        <w:ind w:firstLineChars="200" w:firstLine="560"/>
        <w:rPr>
          <w:rFonts w:eastAsia="仿宋"/>
          <w:sz w:val="28"/>
          <w:szCs w:val="28"/>
        </w:rPr>
      </w:pPr>
      <w:r>
        <w:rPr>
          <w:rFonts w:eastAsia="仿宋" w:hint="eastAsia"/>
          <w:sz w:val="28"/>
          <w:szCs w:val="28"/>
        </w:rPr>
        <w:t xml:space="preserve">8.3 </w:t>
      </w:r>
      <w:r>
        <w:rPr>
          <w:rFonts w:eastAsia="仿宋" w:hint="eastAsia"/>
          <w:sz w:val="28"/>
          <w:szCs w:val="28"/>
        </w:rPr>
        <w:t>积极进行标准技术的培训工作。建议参与编写专家团队积极参加本文件的宣贯和培训工作。经过培训和考试（笔试和现场测试），通过颁发相关证书，促进标准的影响力和执行度。</w:t>
      </w:r>
    </w:p>
    <w:p w14:paraId="40D976E1" w14:textId="77777777" w:rsidR="00122B20" w:rsidRDefault="00B947A2">
      <w:pPr>
        <w:rPr>
          <w:rFonts w:eastAsia="仿宋"/>
          <w:b/>
          <w:bCs/>
          <w:sz w:val="28"/>
          <w:szCs w:val="28"/>
        </w:rPr>
      </w:pPr>
      <w:r>
        <w:rPr>
          <w:rFonts w:eastAsia="仿宋" w:hint="eastAsia"/>
          <w:b/>
          <w:bCs/>
          <w:sz w:val="28"/>
          <w:szCs w:val="28"/>
        </w:rPr>
        <w:t>九、</w:t>
      </w:r>
      <w:r>
        <w:rPr>
          <w:rFonts w:eastAsia="仿宋"/>
          <w:b/>
          <w:bCs/>
          <w:sz w:val="28"/>
          <w:szCs w:val="28"/>
        </w:rPr>
        <w:t>废止或替代现行有关标准文件的建议。</w:t>
      </w:r>
    </w:p>
    <w:p w14:paraId="3972B587" w14:textId="77777777" w:rsidR="00122B20" w:rsidRDefault="00B947A2">
      <w:pPr>
        <w:ind w:firstLineChars="200" w:firstLine="560"/>
        <w:rPr>
          <w:rFonts w:eastAsia="仿宋"/>
          <w:sz w:val="28"/>
          <w:szCs w:val="28"/>
        </w:rPr>
      </w:pPr>
      <w:r>
        <w:rPr>
          <w:rFonts w:eastAsia="仿宋" w:hint="eastAsia"/>
          <w:sz w:val="28"/>
          <w:szCs w:val="28"/>
        </w:rPr>
        <w:t>无。</w:t>
      </w:r>
    </w:p>
    <w:p w14:paraId="475E5025" w14:textId="77777777" w:rsidR="00122B20" w:rsidRDefault="00B947A2">
      <w:pPr>
        <w:rPr>
          <w:rFonts w:eastAsia="仿宋"/>
          <w:b/>
          <w:bCs/>
          <w:sz w:val="28"/>
          <w:szCs w:val="28"/>
        </w:rPr>
      </w:pPr>
      <w:r>
        <w:rPr>
          <w:rFonts w:eastAsia="仿宋" w:hint="eastAsia"/>
          <w:b/>
          <w:bCs/>
          <w:sz w:val="28"/>
          <w:szCs w:val="28"/>
        </w:rPr>
        <w:t>十、</w:t>
      </w:r>
      <w:r>
        <w:rPr>
          <w:rFonts w:eastAsia="仿宋"/>
          <w:b/>
          <w:bCs/>
          <w:sz w:val="28"/>
          <w:szCs w:val="28"/>
        </w:rPr>
        <w:t>其他应予以说明的事项。</w:t>
      </w:r>
    </w:p>
    <w:p w14:paraId="64EB2AA2" w14:textId="77777777" w:rsidR="00122B20" w:rsidRDefault="00B947A2">
      <w:pPr>
        <w:ind w:firstLineChars="200" w:firstLine="560"/>
        <w:rPr>
          <w:rFonts w:eastAsia="仿宋"/>
          <w:sz w:val="28"/>
          <w:szCs w:val="28"/>
        </w:rPr>
      </w:pPr>
      <w:r>
        <w:rPr>
          <w:rFonts w:eastAsia="仿宋"/>
          <w:sz w:val="28"/>
          <w:szCs w:val="28"/>
        </w:rPr>
        <w:t>无。</w:t>
      </w:r>
    </w:p>
    <w:p w14:paraId="41D2F09A" w14:textId="77777777" w:rsidR="00122B20" w:rsidRDefault="00122B20">
      <w:pPr>
        <w:ind w:firstLineChars="200" w:firstLine="560"/>
        <w:rPr>
          <w:rFonts w:eastAsia="仿宋"/>
          <w:sz w:val="28"/>
          <w:szCs w:val="28"/>
        </w:rPr>
      </w:pPr>
    </w:p>
    <w:p w14:paraId="47C407B7" w14:textId="77777777" w:rsidR="00122B20" w:rsidRDefault="00122B20">
      <w:pPr>
        <w:ind w:firstLineChars="200" w:firstLine="560"/>
        <w:rPr>
          <w:rFonts w:eastAsia="仿宋"/>
          <w:sz w:val="28"/>
          <w:szCs w:val="28"/>
        </w:rPr>
      </w:pPr>
    </w:p>
    <w:p w14:paraId="49419A8A" w14:textId="77777777" w:rsidR="00122B20" w:rsidRDefault="00B947A2">
      <w:pPr>
        <w:ind w:firstLineChars="200" w:firstLine="560"/>
        <w:jc w:val="right"/>
        <w:rPr>
          <w:rFonts w:eastAsia="仿宋"/>
          <w:sz w:val="28"/>
          <w:szCs w:val="28"/>
        </w:rPr>
      </w:pPr>
      <w:r>
        <w:rPr>
          <w:rFonts w:eastAsia="仿宋"/>
          <w:sz w:val="28"/>
          <w:szCs w:val="28"/>
        </w:rPr>
        <w:t>《</w:t>
      </w:r>
      <w:r>
        <w:rPr>
          <w:rFonts w:eastAsia="仿宋" w:hint="eastAsia"/>
          <w:sz w:val="28"/>
          <w:szCs w:val="28"/>
        </w:rPr>
        <w:t>水产养殖调水用品无抗产品生产管理规范</w:t>
      </w:r>
      <w:r>
        <w:rPr>
          <w:rFonts w:eastAsia="仿宋"/>
          <w:sz w:val="28"/>
          <w:szCs w:val="28"/>
        </w:rPr>
        <w:t>》</w:t>
      </w:r>
      <w:r>
        <w:rPr>
          <w:rFonts w:eastAsia="仿宋" w:hint="eastAsia"/>
          <w:sz w:val="28"/>
          <w:szCs w:val="28"/>
        </w:rPr>
        <w:t>起草工作组</w:t>
      </w:r>
    </w:p>
    <w:p w14:paraId="74D28522" w14:textId="77777777" w:rsidR="00122B20" w:rsidRDefault="00B947A2">
      <w:pPr>
        <w:ind w:firstLineChars="200" w:firstLine="560"/>
        <w:jc w:val="right"/>
        <w:rPr>
          <w:rFonts w:eastAsia="仿宋"/>
          <w:sz w:val="28"/>
          <w:szCs w:val="28"/>
        </w:rPr>
      </w:pPr>
      <w:r>
        <w:rPr>
          <w:rFonts w:eastAsia="仿宋"/>
          <w:sz w:val="28"/>
          <w:szCs w:val="28"/>
        </w:rPr>
        <w:t>202</w:t>
      </w:r>
      <w:r>
        <w:rPr>
          <w:rFonts w:eastAsia="仿宋" w:hint="eastAsia"/>
          <w:sz w:val="28"/>
          <w:szCs w:val="28"/>
        </w:rPr>
        <w:t>5</w:t>
      </w:r>
      <w:r>
        <w:rPr>
          <w:rFonts w:eastAsia="仿宋"/>
          <w:sz w:val="28"/>
          <w:szCs w:val="28"/>
        </w:rPr>
        <w:t>年</w:t>
      </w:r>
      <w:r>
        <w:rPr>
          <w:rFonts w:eastAsia="仿宋" w:hint="eastAsia"/>
          <w:sz w:val="28"/>
          <w:szCs w:val="28"/>
        </w:rPr>
        <w:t>06</w:t>
      </w:r>
      <w:r>
        <w:rPr>
          <w:rFonts w:eastAsia="仿宋" w:hint="eastAsia"/>
          <w:sz w:val="28"/>
          <w:szCs w:val="28"/>
        </w:rPr>
        <w:t>月</w:t>
      </w:r>
    </w:p>
    <w:p w14:paraId="1CA248DA" w14:textId="77777777" w:rsidR="00122B20" w:rsidRDefault="00B947A2">
      <w:pPr>
        <w:widowControl/>
        <w:jc w:val="left"/>
        <w:rPr>
          <w:rFonts w:eastAsia="仿宋"/>
          <w:b/>
          <w:bCs/>
          <w:sz w:val="28"/>
          <w:szCs w:val="28"/>
        </w:rPr>
      </w:pPr>
      <w:r>
        <w:rPr>
          <w:rFonts w:eastAsia="仿宋"/>
          <w:sz w:val="28"/>
          <w:szCs w:val="28"/>
        </w:rPr>
        <w:br w:type="page"/>
      </w:r>
      <w:r>
        <w:rPr>
          <w:rFonts w:eastAsia="仿宋" w:hint="eastAsia"/>
          <w:b/>
          <w:bCs/>
          <w:sz w:val="28"/>
          <w:szCs w:val="28"/>
        </w:rPr>
        <w:lastRenderedPageBreak/>
        <w:t>十一、</w:t>
      </w:r>
      <w:r>
        <w:rPr>
          <w:rFonts w:eastAsia="仿宋"/>
          <w:b/>
          <w:bCs/>
          <w:sz w:val="28"/>
          <w:szCs w:val="28"/>
        </w:rPr>
        <w:t>主要参考文献</w:t>
      </w:r>
    </w:p>
    <w:p w14:paraId="18D1A4F2" w14:textId="77777777" w:rsidR="00122B20" w:rsidRDefault="00B947A2">
      <w:pPr>
        <w:rPr>
          <w:rFonts w:eastAsia="仿宋"/>
          <w:sz w:val="28"/>
          <w:szCs w:val="28"/>
        </w:rPr>
      </w:pPr>
      <w:r>
        <w:rPr>
          <w:rFonts w:eastAsia="仿宋"/>
          <w:sz w:val="28"/>
          <w:szCs w:val="28"/>
        </w:rPr>
        <w:t>[1].</w:t>
      </w:r>
      <w:r>
        <w:rPr>
          <w:rFonts w:hint="eastAsia"/>
        </w:rPr>
        <w:t xml:space="preserve"> </w:t>
      </w:r>
      <w:r>
        <w:rPr>
          <w:rFonts w:eastAsia="仿宋" w:hint="eastAsia"/>
          <w:sz w:val="28"/>
          <w:szCs w:val="28"/>
        </w:rPr>
        <w:t>中华人民共和国水污染防治法</w:t>
      </w:r>
    </w:p>
    <w:p w14:paraId="3DB191E9" w14:textId="77777777" w:rsidR="00122B20" w:rsidRDefault="00B947A2">
      <w:pPr>
        <w:rPr>
          <w:rFonts w:eastAsia="仿宋"/>
          <w:sz w:val="28"/>
          <w:szCs w:val="28"/>
        </w:rPr>
      </w:pPr>
      <w:r>
        <w:rPr>
          <w:rFonts w:eastAsia="仿宋"/>
          <w:sz w:val="28"/>
          <w:szCs w:val="28"/>
        </w:rPr>
        <w:t>[</w:t>
      </w:r>
      <w:r>
        <w:rPr>
          <w:rFonts w:eastAsia="仿宋" w:hint="eastAsia"/>
          <w:sz w:val="28"/>
          <w:szCs w:val="28"/>
        </w:rPr>
        <w:t>2</w:t>
      </w:r>
      <w:r>
        <w:rPr>
          <w:rFonts w:eastAsia="仿宋"/>
          <w:sz w:val="28"/>
          <w:szCs w:val="28"/>
        </w:rPr>
        <w:t>].</w:t>
      </w:r>
      <w:r>
        <w:rPr>
          <w:rFonts w:eastAsia="仿宋" w:hint="eastAsia"/>
          <w:sz w:val="28"/>
          <w:szCs w:val="28"/>
        </w:rPr>
        <w:t>中华人民共和国渔业法</w:t>
      </w:r>
    </w:p>
    <w:p w14:paraId="603761BF" w14:textId="77777777" w:rsidR="00122B20" w:rsidRDefault="00B947A2">
      <w:pPr>
        <w:rPr>
          <w:rFonts w:eastAsia="仿宋"/>
          <w:sz w:val="28"/>
          <w:szCs w:val="28"/>
        </w:rPr>
      </w:pPr>
      <w:r>
        <w:rPr>
          <w:rFonts w:eastAsia="仿宋"/>
          <w:sz w:val="28"/>
          <w:szCs w:val="28"/>
        </w:rPr>
        <w:t>[</w:t>
      </w:r>
      <w:r>
        <w:rPr>
          <w:rFonts w:eastAsia="仿宋" w:hint="eastAsia"/>
          <w:sz w:val="28"/>
          <w:szCs w:val="28"/>
        </w:rPr>
        <w:t>3</w:t>
      </w:r>
      <w:r>
        <w:rPr>
          <w:rFonts w:eastAsia="仿宋"/>
          <w:sz w:val="28"/>
          <w:szCs w:val="28"/>
        </w:rPr>
        <w:t>].</w:t>
      </w:r>
      <w:r>
        <w:rPr>
          <w:rFonts w:eastAsia="仿宋" w:hint="eastAsia"/>
          <w:sz w:val="28"/>
          <w:szCs w:val="28"/>
        </w:rPr>
        <w:t>中华人民共和国海洋环境保护法</w:t>
      </w:r>
    </w:p>
    <w:p w14:paraId="47ADCEE1" w14:textId="77777777" w:rsidR="00122B20" w:rsidRDefault="00B947A2">
      <w:pPr>
        <w:rPr>
          <w:rFonts w:eastAsia="仿宋"/>
          <w:sz w:val="28"/>
          <w:szCs w:val="28"/>
        </w:rPr>
      </w:pPr>
      <w:r>
        <w:rPr>
          <w:rFonts w:eastAsia="仿宋"/>
          <w:sz w:val="28"/>
          <w:szCs w:val="28"/>
        </w:rPr>
        <w:t>[</w:t>
      </w:r>
      <w:r>
        <w:rPr>
          <w:rFonts w:eastAsia="仿宋" w:hint="eastAsia"/>
          <w:sz w:val="28"/>
          <w:szCs w:val="28"/>
        </w:rPr>
        <w:t>4</w:t>
      </w:r>
      <w:r>
        <w:rPr>
          <w:rFonts w:eastAsia="仿宋"/>
          <w:sz w:val="28"/>
          <w:szCs w:val="28"/>
        </w:rPr>
        <w:t>].</w:t>
      </w:r>
      <w:r>
        <w:rPr>
          <w:rFonts w:eastAsia="仿宋" w:hint="eastAsia"/>
          <w:sz w:val="28"/>
          <w:szCs w:val="28"/>
        </w:rPr>
        <w:t>农业农村部关于加强水产养殖用投入品监管的通知</w:t>
      </w:r>
      <w:r>
        <w:rPr>
          <w:rFonts w:eastAsia="仿宋" w:hint="eastAsia"/>
          <w:sz w:val="28"/>
          <w:szCs w:val="28"/>
        </w:rPr>
        <w:t xml:space="preserve"> </w:t>
      </w:r>
      <w:proofErr w:type="gramStart"/>
      <w:r>
        <w:rPr>
          <w:rFonts w:eastAsia="仿宋" w:hint="eastAsia"/>
          <w:sz w:val="28"/>
          <w:szCs w:val="28"/>
        </w:rPr>
        <w:t>农渔发〔</w:t>
      </w:r>
      <w:r>
        <w:rPr>
          <w:rFonts w:eastAsia="仿宋" w:hint="eastAsia"/>
          <w:sz w:val="28"/>
          <w:szCs w:val="28"/>
        </w:rPr>
        <w:t>2021</w:t>
      </w:r>
      <w:r>
        <w:rPr>
          <w:rFonts w:eastAsia="仿宋" w:hint="eastAsia"/>
          <w:sz w:val="28"/>
          <w:szCs w:val="28"/>
        </w:rPr>
        <w:t>〕</w:t>
      </w:r>
      <w:proofErr w:type="gramEnd"/>
      <w:r>
        <w:rPr>
          <w:rFonts w:eastAsia="仿宋" w:hint="eastAsia"/>
          <w:sz w:val="28"/>
          <w:szCs w:val="28"/>
        </w:rPr>
        <w:t>1</w:t>
      </w:r>
      <w:r>
        <w:rPr>
          <w:rFonts w:eastAsia="仿宋" w:hint="eastAsia"/>
          <w:sz w:val="28"/>
          <w:szCs w:val="28"/>
        </w:rPr>
        <w:t>号</w:t>
      </w:r>
    </w:p>
    <w:p w14:paraId="71E65631" w14:textId="77777777" w:rsidR="00122B20" w:rsidRDefault="00B947A2">
      <w:pPr>
        <w:rPr>
          <w:rFonts w:eastAsia="仿宋"/>
          <w:sz w:val="28"/>
          <w:szCs w:val="28"/>
        </w:rPr>
      </w:pPr>
      <w:r>
        <w:rPr>
          <w:rFonts w:eastAsia="仿宋"/>
          <w:sz w:val="28"/>
          <w:szCs w:val="28"/>
        </w:rPr>
        <w:t>[</w:t>
      </w:r>
      <w:r>
        <w:rPr>
          <w:rFonts w:eastAsia="仿宋" w:hint="eastAsia"/>
          <w:sz w:val="28"/>
          <w:szCs w:val="28"/>
        </w:rPr>
        <w:t>5</w:t>
      </w:r>
      <w:r>
        <w:rPr>
          <w:rFonts w:eastAsia="仿宋"/>
          <w:sz w:val="28"/>
          <w:szCs w:val="28"/>
        </w:rPr>
        <w:t>].</w:t>
      </w:r>
      <w:r>
        <w:rPr>
          <w:rFonts w:eastAsia="仿宋" w:hint="eastAsia"/>
          <w:sz w:val="28"/>
          <w:szCs w:val="28"/>
        </w:rPr>
        <w:t>农业农村部办公厅关于印发实施水产养殖用投入品使用白名单制度工作规范</w:t>
      </w:r>
      <w:r>
        <w:rPr>
          <w:rFonts w:eastAsia="仿宋" w:hint="eastAsia"/>
          <w:sz w:val="28"/>
          <w:szCs w:val="28"/>
        </w:rPr>
        <w:t>(</w:t>
      </w:r>
      <w:r>
        <w:rPr>
          <w:rFonts w:eastAsia="仿宋" w:hint="eastAsia"/>
          <w:sz w:val="28"/>
          <w:szCs w:val="28"/>
        </w:rPr>
        <w:t>试行</w:t>
      </w:r>
      <w:r>
        <w:rPr>
          <w:rFonts w:eastAsia="仿宋" w:hint="eastAsia"/>
          <w:sz w:val="28"/>
          <w:szCs w:val="28"/>
        </w:rPr>
        <w:t>)</w:t>
      </w:r>
      <w:proofErr w:type="gramStart"/>
      <w:r>
        <w:rPr>
          <w:rFonts w:eastAsia="仿宋" w:hint="eastAsia"/>
          <w:sz w:val="28"/>
          <w:szCs w:val="28"/>
        </w:rPr>
        <w:t>》</w:t>
      </w:r>
      <w:proofErr w:type="gramEnd"/>
      <w:r>
        <w:rPr>
          <w:rFonts w:eastAsia="仿宋" w:hint="eastAsia"/>
          <w:sz w:val="28"/>
          <w:szCs w:val="28"/>
        </w:rPr>
        <w:t>的通知</w:t>
      </w:r>
      <w:r>
        <w:rPr>
          <w:rFonts w:eastAsia="仿宋" w:hint="eastAsia"/>
          <w:sz w:val="28"/>
          <w:szCs w:val="28"/>
        </w:rPr>
        <w:t xml:space="preserve"> </w:t>
      </w:r>
      <w:r>
        <w:rPr>
          <w:rFonts w:eastAsia="仿宋" w:hint="eastAsia"/>
          <w:sz w:val="28"/>
          <w:szCs w:val="28"/>
        </w:rPr>
        <w:t>农办渔〔</w:t>
      </w:r>
      <w:r>
        <w:rPr>
          <w:rFonts w:eastAsia="仿宋" w:hint="eastAsia"/>
          <w:sz w:val="28"/>
          <w:szCs w:val="28"/>
        </w:rPr>
        <w:t>2021</w:t>
      </w:r>
      <w:r>
        <w:rPr>
          <w:rFonts w:eastAsia="仿宋" w:hint="eastAsia"/>
          <w:sz w:val="28"/>
          <w:szCs w:val="28"/>
        </w:rPr>
        <w:t>〕</w:t>
      </w:r>
      <w:r>
        <w:rPr>
          <w:rFonts w:eastAsia="仿宋" w:hint="eastAsia"/>
          <w:sz w:val="28"/>
          <w:szCs w:val="28"/>
        </w:rPr>
        <w:t>8</w:t>
      </w:r>
      <w:r>
        <w:rPr>
          <w:rFonts w:eastAsia="仿宋" w:hint="eastAsia"/>
          <w:sz w:val="28"/>
          <w:szCs w:val="28"/>
        </w:rPr>
        <w:t>号</w:t>
      </w:r>
    </w:p>
    <w:p w14:paraId="2C858871" w14:textId="77777777" w:rsidR="00122B20" w:rsidRDefault="00B947A2">
      <w:pPr>
        <w:rPr>
          <w:rFonts w:eastAsia="仿宋"/>
          <w:sz w:val="28"/>
          <w:szCs w:val="28"/>
        </w:rPr>
      </w:pPr>
      <w:r>
        <w:rPr>
          <w:rFonts w:eastAsia="仿宋"/>
          <w:sz w:val="28"/>
          <w:szCs w:val="28"/>
        </w:rPr>
        <w:t>[</w:t>
      </w:r>
      <w:r>
        <w:rPr>
          <w:rFonts w:eastAsia="仿宋" w:hint="eastAsia"/>
          <w:sz w:val="28"/>
          <w:szCs w:val="28"/>
        </w:rPr>
        <w:t>6</w:t>
      </w:r>
      <w:r>
        <w:rPr>
          <w:rFonts w:eastAsia="仿宋"/>
          <w:sz w:val="28"/>
          <w:szCs w:val="28"/>
        </w:rPr>
        <w:t>].</w:t>
      </w:r>
      <w:r>
        <w:rPr>
          <w:rFonts w:eastAsia="仿宋" w:hint="eastAsia"/>
          <w:sz w:val="28"/>
          <w:szCs w:val="28"/>
        </w:rPr>
        <w:t>饲料原料目录（中华人民共和国农业部公告</w:t>
      </w:r>
      <w:r>
        <w:rPr>
          <w:rFonts w:eastAsia="仿宋" w:hint="eastAsia"/>
          <w:sz w:val="28"/>
          <w:szCs w:val="28"/>
        </w:rPr>
        <w:t xml:space="preserve"> </w:t>
      </w:r>
      <w:r>
        <w:rPr>
          <w:rFonts w:eastAsia="仿宋" w:hint="eastAsia"/>
          <w:sz w:val="28"/>
          <w:szCs w:val="28"/>
        </w:rPr>
        <w:t>第</w:t>
      </w:r>
      <w:r>
        <w:rPr>
          <w:rFonts w:eastAsia="仿宋" w:hint="eastAsia"/>
          <w:sz w:val="28"/>
          <w:szCs w:val="28"/>
        </w:rPr>
        <w:t>1773</w:t>
      </w:r>
      <w:r>
        <w:rPr>
          <w:rFonts w:eastAsia="仿宋" w:hint="eastAsia"/>
          <w:sz w:val="28"/>
          <w:szCs w:val="28"/>
        </w:rPr>
        <w:t>号）</w:t>
      </w:r>
    </w:p>
    <w:p w14:paraId="19D02D98" w14:textId="77777777" w:rsidR="00122B20" w:rsidRDefault="00B947A2">
      <w:pPr>
        <w:rPr>
          <w:rFonts w:eastAsia="仿宋"/>
          <w:sz w:val="28"/>
          <w:szCs w:val="28"/>
        </w:rPr>
      </w:pPr>
      <w:r>
        <w:rPr>
          <w:rFonts w:eastAsia="仿宋"/>
          <w:sz w:val="28"/>
          <w:szCs w:val="28"/>
        </w:rPr>
        <w:t>[</w:t>
      </w:r>
      <w:r>
        <w:rPr>
          <w:rFonts w:eastAsia="仿宋" w:hint="eastAsia"/>
          <w:sz w:val="28"/>
          <w:szCs w:val="28"/>
        </w:rPr>
        <w:t>7</w:t>
      </w:r>
      <w:r>
        <w:rPr>
          <w:rFonts w:eastAsia="仿宋"/>
          <w:sz w:val="28"/>
          <w:szCs w:val="28"/>
        </w:rPr>
        <w:t>].</w:t>
      </w:r>
      <w:r>
        <w:rPr>
          <w:rFonts w:eastAsia="仿宋" w:hint="eastAsia"/>
          <w:sz w:val="28"/>
          <w:szCs w:val="28"/>
        </w:rPr>
        <w:t>饲料添加剂品种目录（</w:t>
      </w:r>
      <w:r>
        <w:rPr>
          <w:rFonts w:eastAsia="仿宋" w:hint="eastAsia"/>
          <w:sz w:val="28"/>
          <w:szCs w:val="28"/>
        </w:rPr>
        <w:t>2013</w:t>
      </w:r>
      <w:r>
        <w:rPr>
          <w:rFonts w:eastAsia="仿宋" w:hint="eastAsia"/>
          <w:sz w:val="28"/>
          <w:szCs w:val="28"/>
        </w:rPr>
        <w:t>）（中华人民共和国农业部公告</w:t>
      </w:r>
      <w:r>
        <w:rPr>
          <w:rFonts w:eastAsia="仿宋" w:hint="eastAsia"/>
          <w:sz w:val="28"/>
          <w:szCs w:val="28"/>
        </w:rPr>
        <w:t xml:space="preserve"> </w:t>
      </w:r>
      <w:r>
        <w:rPr>
          <w:rFonts w:eastAsia="仿宋" w:hint="eastAsia"/>
          <w:sz w:val="28"/>
          <w:szCs w:val="28"/>
        </w:rPr>
        <w:t>第</w:t>
      </w:r>
      <w:r>
        <w:rPr>
          <w:rFonts w:eastAsia="仿宋" w:hint="eastAsia"/>
          <w:sz w:val="28"/>
          <w:szCs w:val="28"/>
        </w:rPr>
        <w:t>2045</w:t>
      </w:r>
      <w:r>
        <w:rPr>
          <w:rFonts w:eastAsia="仿宋" w:hint="eastAsia"/>
          <w:sz w:val="28"/>
          <w:szCs w:val="28"/>
        </w:rPr>
        <w:t>号）</w:t>
      </w:r>
    </w:p>
    <w:p w14:paraId="6271F230" w14:textId="77777777" w:rsidR="00122B20" w:rsidRDefault="00B947A2">
      <w:pPr>
        <w:rPr>
          <w:rFonts w:eastAsia="仿宋"/>
          <w:sz w:val="28"/>
          <w:szCs w:val="28"/>
        </w:rPr>
      </w:pPr>
      <w:r>
        <w:rPr>
          <w:rFonts w:eastAsia="仿宋"/>
          <w:sz w:val="28"/>
          <w:szCs w:val="28"/>
        </w:rPr>
        <w:t>[</w:t>
      </w:r>
      <w:r>
        <w:rPr>
          <w:rFonts w:eastAsia="仿宋" w:hint="eastAsia"/>
          <w:sz w:val="28"/>
          <w:szCs w:val="28"/>
        </w:rPr>
        <w:t>8</w:t>
      </w:r>
      <w:r>
        <w:rPr>
          <w:rFonts w:eastAsia="仿宋"/>
          <w:sz w:val="28"/>
          <w:szCs w:val="28"/>
        </w:rPr>
        <w:t>].</w:t>
      </w:r>
      <w:r>
        <w:rPr>
          <w:rFonts w:eastAsia="仿宋" w:hint="eastAsia"/>
          <w:sz w:val="28"/>
          <w:szCs w:val="28"/>
        </w:rPr>
        <w:t>饲料添加剂安全使用规范（中华人民共和国农业部公告</w:t>
      </w:r>
      <w:r>
        <w:rPr>
          <w:rFonts w:eastAsia="仿宋" w:hint="eastAsia"/>
          <w:sz w:val="28"/>
          <w:szCs w:val="28"/>
        </w:rPr>
        <w:t xml:space="preserve"> </w:t>
      </w:r>
      <w:r>
        <w:rPr>
          <w:rFonts w:eastAsia="仿宋" w:hint="eastAsia"/>
          <w:sz w:val="28"/>
          <w:szCs w:val="28"/>
        </w:rPr>
        <w:t>第</w:t>
      </w:r>
      <w:r>
        <w:rPr>
          <w:rFonts w:eastAsia="仿宋" w:hint="eastAsia"/>
          <w:sz w:val="28"/>
          <w:szCs w:val="28"/>
        </w:rPr>
        <w:t>2625</w:t>
      </w:r>
      <w:r>
        <w:rPr>
          <w:rFonts w:eastAsia="仿宋" w:hint="eastAsia"/>
          <w:sz w:val="28"/>
          <w:szCs w:val="28"/>
        </w:rPr>
        <w:t>号）</w:t>
      </w:r>
    </w:p>
    <w:p w14:paraId="486510B3" w14:textId="77777777" w:rsidR="00122B20" w:rsidRDefault="00B947A2">
      <w:pPr>
        <w:rPr>
          <w:rFonts w:eastAsia="仿宋"/>
          <w:sz w:val="28"/>
          <w:szCs w:val="28"/>
        </w:rPr>
      </w:pPr>
      <w:r>
        <w:rPr>
          <w:rFonts w:eastAsia="仿宋"/>
          <w:sz w:val="28"/>
          <w:szCs w:val="28"/>
        </w:rPr>
        <w:t>[</w:t>
      </w:r>
      <w:r>
        <w:rPr>
          <w:rFonts w:eastAsia="仿宋" w:hint="eastAsia"/>
          <w:sz w:val="28"/>
          <w:szCs w:val="28"/>
        </w:rPr>
        <w:t>9</w:t>
      </w:r>
      <w:r>
        <w:rPr>
          <w:rFonts w:eastAsia="仿宋"/>
          <w:sz w:val="28"/>
          <w:szCs w:val="28"/>
        </w:rPr>
        <w:t>].</w:t>
      </w:r>
      <w:r>
        <w:rPr>
          <w:rFonts w:eastAsia="仿宋" w:hint="eastAsia"/>
          <w:sz w:val="28"/>
          <w:szCs w:val="28"/>
        </w:rPr>
        <w:t>禁止在饲料和动物饮用水中使用的药物品种目录（中华人民共和国农业部公告</w:t>
      </w:r>
      <w:r>
        <w:rPr>
          <w:rFonts w:eastAsia="仿宋" w:hint="eastAsia"/>
          <w:sz w:val="28"/>
          <w:szCs w:val="28"/>
        </w:rPr>
        <w:t xml:space="preserve"> </w:t>
      </w:r>
      <w:r>
        <w:rPr>
          <w:rFonts w:eastAsia="仿宋" w:hint="eastAsia"/>
          <w:sz w:val="28"/>
          <w:szCs w:val="28"/>
        </w:rPr>
        <w:t>第</w:t>
      </w:r>
      <w:r>
        <w:rPr>
          <w:rFonts w:eastAsia="仿宋" w:hint="eastAsia"/>
          <w:sz w:val="28"/>
          <w:szCs w:val="28"/>
        </w:rPr>
        <w:t>176</w:t>
      </w:r>
      <w:r>
        <w:rPr>
          <w:rFonts w:eastAsia="仿宋" w:hint="eastAsia"/>
          <w:sz w:val="28"/>
          <w:szCs w:val="28"/>
        </w:rPr>
        <w:t>号）</w:t>
      </w:r>
    </w:p>
    <w:p w14:paraId="7F5ABF5C" w14:textId="77777777" w:rsidR="00122B20" w:rsidRDefault="00122B20">
      <w:pPr>
        <w:rPr>
          <w:rFonts w:eastAsia="仿宋"/>
          <w:sz w:val="28"/>
          <w:szCs w:val="28"/>
        </w:rPr>
      </w:pPr>
    </w:p>
    <w:p w14:paraId="5E913641" w14:textId="77777777" w:rsidR="00122B20" w:rsidRDefault="00122B20">
      <w:pPr>
        <w:ind w:firstLineChars="200" w:firstLine="560"/>
        <w:jc w:val="right"/>
        <w:rPr>
          <w:rFonts w:eastAsia="仿宋"/>
          <w:sz w:val="28"/>
          <w:szCs w:val="28"/>
        </w:rPr>
      </w:pPr>
    </w:p>
    <w:sectPr w:rsidR="00122B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389D" w14:textId="77777777" w:rsidR="00DB6E17" w:rsidRDefault="00DB6E17">
      <w:r>
        <w:separator/>
      </w:r>
    </w:p>
  </w:endnote>
  <w:endnote w:type="continuationSeparator" w:id="0">
    <w:p w14:paraId="76699651" w14:textId="77777777" w:rsidR="00DB6E17" w:rsidRDefault="00DB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23980"/>
    </w:sdtPr>
    <w:sdtEndPr/>
    <w:sdtContent>
      <w:p w14:paraId="790F42E3" w14:textId="729C2A86" w:rsidR="00122B20" w:rsidRDefault="00B947A2">
        <w:pPr>
          <w:pStyle w:val="10"/>
          <w:jc w:val="center"/>
        </w:pPr>
        <w:r>
          <w:fldChar w:fldCharType="begin"/>
        </w:r>
        <w:r>
          <w:instrText>PAGE   \* MERGEFORMAT</w:instrText>
        </w:r>
        <w:r>
          <w:fldChar w:fldCharType="separate"/>
        </w:r>
        <w:r w:rsidR="00FB79F6" w:rsidRPr="00FB79F6">
          <w:rPr>
            <w:noProof/>
            <w:lang w:val="zh-CN"/>
          </w:rPr>
          <w:t>1</w:t>
        </w:r>
        <w:r>
          <w:fldChar w:fldCharType="end"/>
        </w:r>
      </w:p>
    </w:sdtContent>
  </w:sdt>
  <w:p w14:paraId="6E4B2124" w14:textId="77777777" w:rsidR="00122B20" w:rsidRDefault="00122B20">
    <w:pPr>
      <w:pStyle w:val="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59AA" w14:textId="77777777" w:rsidR="00DB6E17" w:rsidRDefault="00DB6E17">
      <w:r>
        <w:separator/>
      </w:r>
    </w:p>
  </w:footnote>
  <w:footnote w:type="continuationSeparator" w:id="0">
    <w:p w14:paraId="56EFFE16" w14:textId="77777777" w:rsidR="00DB6E17" w:rsidRDefault="00DB6E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Njc3ZDI4NzAzMDI4YTA2MDU3MDU5ODQ0YTZlMzIifQ=="/>
  </w:docVars>
  <w:rsids>
    <w:rsidRoot w:val="23BD3CAE"/>
    <w:rsid w:val="00073114"/>
    <w:rsid w:val="00091DE5"/>
    <w:rsid w:val="000A5543"/>
    <w:rsid w:val="000B2727"/>
    <w:rsid w:val="000B38CE"/>
    <w:rsid w:val="000F2D91"/>
    <w:rsid w:val="000F70DC"/>
    <w:rsid w:val="00107117"/>
    <w:rsid w:val="00122B20"/>
    <w:rsid w:val="0014290D"/>
    <w:rsid w:val="001745F9"/>
    <w:rsid w:val="0017770C"/>
    <w:rsid w:val="0018239C"/>
    <w:rsid w:val="001851C1"/>
    <w:rsid w:val="001C013C"/>
    <w:rsid w:val="001E1F08"/>
    <w:rsid w:val="001F60B4"/>
    <w:rsid w:val="00203FD6"/>
    <w:rsid w:val="00205351"/>
    <w:rsid w:val="00207014"/>
    <w:rsid w:val="0027393F"/>
    <w:rsid w:val="00284065"/>
    <w:rsid w:val="0029213D"/>
    <w:rsid w:val="002B5E87"/>
    <w:rsid w:val="002B748C"/>
    <w:rsid w:val="00311B15"/>
    <w:rsid w:val="003158D5"/>
    <w:rsid w:val="00322B3F"/>
    <w:rsid w:val="003278D1"/>
    <w:rsid w:val="00336CCD"/>
    <w:rsid w:val="00352567"/>
    <w:rsid w:val="0035587D"/>
    <w:rsid w:val="003A5296"/>
    <w:rsid w:val="003C0C81"/>
    <w:rsid w:val="003C72E0"/>
    <w:rsid w:val="003D3509"/>
    <w:rsid w:val="00400941"/>
    <w:rsid w:val="0040380C"/>
    <w:rsid w:val="00414EAF"/>
    <w:rsid w:val="0042299B"/>
    <w:rsid w:val="004450F5"/>
    <w:rsid w:val="00460404"/>
    <w:rsid w:val="00477F7F"/>
    <w:rsid w:val="00491CDD"/>
    <w:rsid w:val="004B6086"/>
    <w:rsid w:val="00506988"/>
    <w:rsid w:val="00506C10"/>
    <w:rsid w:val="00520A36"/>
    <w:rsid w:val="0054563B"/>
    <w:rsid w:val="00590895"/>
    <w:rsid w:val="0059575D"/>
    <w:rsid w:val="005A0590"/>
    <w:rsid w:val="005A24A0"/>
    <w:rsid w:val="005C0F1B"/>
    <w:rsid w:val="005C177C"/>
    <w:rsid w:val="005C5E6C"/>
    <w:rsid w:val="005C6D1A"/>
    <w:rsid w:val="005E3595"/>
    <w:rsid w:val="005E5721"/>
    <w:rsid w:val="005E5E62"/>
    <w:rsid w:val="005F47F8"/>
    <w:rsid w:val="00611D58"/>
    <w:rsid w:val="00622758"/>
    <w:rsid w:val="00623A95"/>
    <w:rsid w:val="00634785"/>
    <w:rsid w:val="00651503"/>
    <w:rsid w:val="00652D15"/>
    <w:rsid w:val="00684162"/>
    <w:rsid w:val="00684713"/>
    <w:rsid w:val="006A7998"/>
    <w:rsid w:val="006C726E"/>
    <w:rsid w:val="006D4AF5"/>
    <w:rsid w:val="006E7F7B"/>
    <w:rsid w:val="00721B0D"/>
    <w:rsid w:val="00734609"/>
    <w:rsid w:val="007373C8"/>
    <w:rsid w:val="00743A3D"/>
    <w:rsid w:val="007555D2"/>
    <w:rsid w:val="00762167"/>
    <w:rsid w:val="007831B9"/>
    <w:rsid w:val="00815056"/>
    <w:rsid w:val="00823FF0"/>
    <w:rsid w:val="00842299"/>
    <w:rsid w:val="00860A62"/>
    <w:rsid w:val="008643EC"/>
    <w:rsid w:val="008A2977"/>
    <w:rsid w:val="008B5612"/>
    <w:rsid w:val="008F2D64"/>
    <w:rsid w:val="0090274F"/>
    <w:rsid w:val="009208B2"/>
    <w:rsid w:val="009235C3"/>
    <w:rsid w:val="00930F17"/>
    <w:rsid w:val="00933236"/>
    <w:rsid w:val="00953632"/>
    <w:rsid w:val="009607F9"/>
    <w:rsid w:val="009617A0"/>
    <w:rsid w:val="009A4541"/>
    <w:rsid w:val="009E606E"/>
    <w:rsid w:val="00A04624"/>
    <w:rsid w:val="00A2542C"/>
    <w:rsid w:val="00A43F36"/>
    <w:rsid w:val="00A56901"/>
    <w:rsid w:val="00A86F1C"/>
    <w:rsid w:val="00A94B89"/>
    <w:rsid w:val="00AA3A96"/>
    <w:rsid w:val="00AB1626"/>
    <w:rsid w:val="00AD2C48"/>
    <w:rsid w:val="00AD37D6"/>
    <w:rsid w:val="00AE4A58"/>
    <w:rsid w:val="00B10250"/>
    <w:rsid w:val="00B21B03"/>
    <w:rsid w:val="00B32082"/>
    <w:rsid w:val="00B508A8"/>
    <w:rsid w:val="00B60E84"/>
    <w:rsid w:val="00B73457"/>
    <w:rsid w:val="00B74103"/>
    <w:rsid w:val="00B76497"/>
    <w:rsid w:val="00B93805"/>
    <w:rsid w:val="00B947A2"/>
    <w:rsid w:val="00B94B31"/>
    <w:rsid w:val="00BC184D"/>
    <w:rsid w:val="00C17440"/>
    <w:rsid w:val="00C52C2E"/>
    <w:rsid w:val="00C97EBF"/>
    <w:rsid w:val="00CB345A"/>
    <w:rsid w:val="00CF54D8"/>
    <w:rsid w:val="00D14829"/>
    <w:rsid w:val="00D227E3"/>
    <w:rsid w:val="00D244F2"/>
    <w:rsid w:val="00D35C16"/>
    <w:rsid w:val="00D66081"/>
    <w:rsid w:val="00D9585E"/>
    <w:rsid w:val="00DB6E17"/>
    <w:rsid w:val="00DF575C"/>
    <w:rsid w:val="00E24B6B"/>
    <w:rsid w:val="00E36966"/>
    <w:rsid w:val="00E7184F"/>
    <w:rsid w:val="00E8192E"/>
    <w:rsid w:val="00E931FF"/>
    <w:rsid w:val="00EA5519"/>
    <w:rsid w:val="00EB70F7"/>
    <w:rsid w:val="00EC763B"/>
    <w:rsid w:val="00ED3358"/>
    <w:rsid w:val="00EE7EC4"/>
    <w:rsid w:val="00F07E9D"/>
    <w:rsid w:val="00F33515"/>
    <w:rsid w:val="00FB50F6"/>
    <w:rsid w:val="00FB79F6"/>
    <w:rsid w:val="00FD00A9"/>
    <w:rsid w:val="02A429BD"/>
    <w:rsid w:val="02B250DA"/>
    <w:rsid w:val="045D1E82"/>
    <w:rsid w:val="04642403"/>
    <w:rsid w:val="05A30D20"/>
    <w:rsid w:val="071F3535"/>
    <w:rsid w:val="0E1C78AB"/>
    <w:rsid w:val="0FA07BC4"/>
    <w:rsid w:val="101A42BE"/>
    <w:rsid w:val="109160DD"/>
    <w:rsid w:val="125963B8"/>
    <w:rsid w:val="133833D9"/>
    <w:rsid w:val="13FB39E8"/>
    <w:rsid w:val="17925306"/>
    <w:rsid w:val="19467ED2"/>
    <w:rsid w:val="1A2E2E40"/>
    <w:rsid w:val="1A7A262E"/>
    <w:rsid w:val="1B701236"/>
    <w:rsid w:val="1D0F4C9C"/>
    <w:rsid w:val="1D5F730E"/>
    <w:rsid w:val="23BD3CAE"/>
    <w:rsid w:val="2480634F"/>
    <w:rsid w:val="24C7636B"/>
    <w:rsid w:val="27452981"/>
    <w:rsid w:val="27B726A2"/>
    <w:rsid w:val="2A44045E"/>
    <w:rsid w:val="2E580034"/>
    <w:rsid w:val="305C7B56"/>
    <w:rsid w:val="30A654E7"/>
    <w:rsid w:val="318975B9"/>
    <w:rsid w:val="32EC5295"/>
    <w:rsid w:val="34CA77B1"/>
    <w:rsid w:val="378D6FA0"/>
    <w:rsid w:val="3CB754DE"/>
    <w:rsid w:val="3D170DEA"/>
    <w:rsid w:val="3DD24B70"/>
    <w:rsid w:val="3EA462C3"/>
    <w:rsid w:val="3EA846BF"/>
    <w:rsid w:val="3FE330B2"/>
    <w:rsid w:val="431447C7"/>
    <w:rsid w:val="44E57FE5"/>
    <w:rsid w:val="45F44CA7"/>
    <w:rsid w:val="4F77635D"/>
    <w:rsid w:val="504E29DF"/>
    <w:rsid w:val="50BB17B3"/>
    <w:rsid w:val="50E312B2"/>
    <w:rsid w:val="52304CA0"/>
    <w:rsid w:val="53035F10"/>
    <w:rsid w:val="535D7D17"/>
    <w:rsid w:val="53690E1E"/>
    <w:rsid w:val="54032364"/>
    <w:rsid w:val="563357D9"/>
    <w:rsid w:val="58D57DC2"/>
    <w:rsid w:val="5C013129"/>
    <w:rsid w:val="5FB57ECB"/>
    <w:rsid w:val="63FC2C34"/>
    <w:rsid w:val="64CA0F84"/>
    <w:rsid w:val="665E117D"/>
    <w:rsid w:val="670155AD"/>
    <w:rsid w:val="68602BC7"/>
    <w:rsid w:val="68F7260A"/>
    <w:rsid w:val="6A7D62B1"/>
    <w:rsid w:val="6F38599F"/>
    <w:rsid w:val="6FC63396"/>
    <w:rsid w:val="70476FEF"/>
    <w:rsid w:val="71E80C9B"/>
    <w:rsid w:val="72245437"/>
    <w:rsid w:val="723E37DC"/>
    <w:rsid w:val="77133CA5"/>
    <w:rsid w:val="7E6A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E6B6"/>
  <w15:docId w15:val="{C48BBEA8-94DC-4675-8D30-CF403411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eastAsia="宋体" w:hAnsi="Times New Roman"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qFormat/>
    <w:rPr>
      <w:rFonts w:ascii="宋体" w:hAnsi="Courier New"/>
      <w:szCs w:val="20"/>
    </w:rPr>
  </w:style>
  <w:style w:type="paragraph" w:styleId="a6">
    <w:name w:val="footer"/>
    <w:basedOn w:val="a1"/>
    <w:link w:val="1"/>
    <w:qFormat/>
    <w:pPr>
      <w:tabs>
        <w:tab w:val="center" w:pos="4153"/>
        <w:tab w:val="right" w:pos="8306"/>
      </w:tabs>
      <w:snapToGrid w:val="0"/>
      <w:jc w:val="left"/>
    </w:pPr>
    <w:rPr>
      <w:sz w:val="18"/>
      <w:szCs w:val="18"/>
    </w:rPr>
  </w:style>
  <w:style w:type="paragraph" w:styleId="a7">
    <w:name w:val="header"/>
    <w:basedOn w:val="a1"/>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semiHidden/>
    <w:qFormat/>
    <w:rPr>
      <w:rFonts w:ascii="Times New Roman" w:eastAsia="宋体" w:hAnsi="Times New Roman"/>
      <w:sz w:val="18"/>
    </w:rPr>
  </w:style>
  <w:style w:type="paragraph" w:customStyle="1" w:styleId="10">
    <w:name w:val="页脚1"/>
    <w:basedOn w:val="a1"/>
    <w:next w:val="a6"/>
    <w:link w:val="ab"/>
    <w:uiPriority w:val="99"/>
    <w:qFormat/>
    <w:pPr>
      <w:tabs>
        <w:tab w:val="center" w:pos="4153"/>
        <w:tab w:val="right" w:pos="8306"/>
      </w:tabs>
      <w:snapToGrid w:val="0"/>
      <w:jc w:val="left"/>
    </w:pPr>
    <w:rPr>
      <w:rFonts w:ascii="Calibri" w:hAnsi="Calibri"/>
      <w:sz w:val="18"/>
      <w:szCs w:val="18"/>
    </w:rPr>
  </w:style>
  <w:style w:type="character" w:customStyle="1" w:styleId="ab">
    <w:name w:val="页脚 字符"/>
    <w:basedOn w:val="a2"/>
    <w:link w:val="10"/>
    <w:uiPriority w:val="99"/>
    <w:qFormat/>
    <w:rPr>
      <w:rFonts w:ascii="Calibri" w:eastAsia="宋体" w:hAnsi="Calibri" w:cs="Times New Roman"/>
      <w:kern w:val="2"/>
      <w:sz w:val="18"/>
      <w:szCs w:val="18"/>
    </w:rPr>
  </w:style>
  <w:style w:type="character" w:customStyle="1" w:styleId="1">
    <w:name w:val="页脚 字符1"/>
    <w:basedOn w:val="a2"/>
    <w:link w:val="a6"/>
    <w:qFormat/>
    <w:rPr>
      <w:rFonts w:ascii="Times New Roman" w:eastAsia="宋体" w:hAnsi="Times New Roman" w:cs="Times New Roman"/>
      <w:kern w:val="2"/>
      <w:sz w:val="18"/>
      <w:szCs w:val="18"/>
    </w:rPr>
  </w:style>
  <w:style w:type="character" w:customStyle="1" w:styleId="a8">
    <w:name w:val="页眉 字符"/>
    <w:basedOn w:val="a2"/>
    <w:link w:val="a7"/>
    <w:qFormat/>
    <w:rPr>
      <w:rFonts w:ascii="Times New Roman" w:eastAsia="宋体" w:hAnsi="Times New Roman" w:cs="Times New Roman"/>
      <w:kern w:val="2"/>
      <w:sz w:val="18"/>
      <w:szCs w:val="18"/>
    </w:rPr>
  </w:style>
  <w:style w:type="paragraph" w:styleId="ac">
    <w:name w:val="List Paragraph"/>
    <w:basedOn w:val="a1"/>
    <w:uiPriority w:val="34"/>
    <w:qFormat/>
    <w:pPr>
      <w:ind w:firstLineChars="200" w:firstLine="420"/>
    </w:pPr>
  </w:style>
  <w:style w:type="paragraph" w:customStyle="1" w:styleId="a0">
    <w:name w:val="标准文件_一级条标题"/>
    <w:basedOn w:val="a"/>
    <w:next w:val="ad"/>
    <w:qFormat/>
    <w:pPr>
      <w:numPr>
        <w:ilvl w:val="2"/>
      </w:numPr>
      <w:spacing w:beforeLines="50" w:before="50" w:afterLines="50" w:after="50"/>
      <w:outlineLvl w:val="1"/>
    </w:pPr>
  </w:style>
  <w:style w:type="paragraph" w:customStyle="1" w:styleId="a">
    <w:name w:val="标准文件_章标题"/>
    <w:next w:val="ad"/>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d">
    <w:name w:val="标准文件_段"/>
    <w:qFormat/>
    <w:pPr>
      <w:autoSpaceDE w:val="0"/>
      <w:autoSpaceDN w:val="0"/>
      <w:ind w:firstLineChars="200" w:firstLine="200"/>
      <w:jc w:val="both"/>
    </w:pPr>
    <w:rPr>
      <w:rFonts w:ascii="宋体" w:eastAsia="宋体" w:hAnsi="Times New Roman" w:cs="Times New Roman"/>
      <w:sz w:val="21"/>
    </w:rPr>
  </w:style>
  <w:style w:type="paragraph" w:styleId="ae">
    <w:name w:val="Balloon Text"/>
    <w:basedOn w:val="a1"/>
    <w:link w:val="af"/>
    <w:rsid w:val="0090274F"/>
    <w:rPr>
      <w:sz w:val="18"/>
      <w:szCs w:val="18"/>
    </w:rPr>
  </w:style>
  <w:style w:type="character" w:customStyle="1" w:styleId="af">
    <w:name w:val="批注框文本 字符"/>
    <w:basedOn w:val="a2"/>
    <w:link w:val="ae"/>
    <w:rsid w:val="0090274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8C1F-F58E-479C-81E1-682828A0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1854</Words>
  <Characters>10574</Characters>
  <Application>Microsoft Office Word</Application>
  <DocSecurity>0</DocSecurity>
  <Lines>88</Lines>
  <Paragraphs>24</Paragraphs>
  <ScaleCrop>false</ScaleCrop>
  <Company>Microsoft</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潘创-499</dc:creator>
  <cp:lastModifiedBy>Xu</cp:lastModifiedBy>
  <cp:revision>9</cp:revision>
  <cp:lastPrinted>2025-06-06T03:04:00Z</cp:lastPrinted>
  <dcterms:created xsi:type="dcterms:W3CDTF">2025-06-06T01:12:00Z</dcterms:created>
  <dcterms:modified xsi:type="dcterms:W3CDTF">2025-06-06T03:05:00Z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CDF1312E4ECC498F9E2623023FFBFFBC_13</vt:lpwstr>
  </property>
  <property fmtid="{D5CDD505-2E9C-101B-9397-08002B2CF9AE}" pid="4" name="KSOTemplateDocerSaveRecord">
    <vt:lpwstr>eyJoZGlkIjoiMThlN2I3OGMwM2RhN2IzOGY3YWQyMmVmMjFjOGIyNGMiLCJ1c2VySWQiOiIyODA3MDI3NzAifQ==</vt:lpwstr>
  </property>
</Properties>
</file>