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8" w:type="dxa"/>
        <w:tblLayout w:type="fixed"/>
        <w:tblLook w:val="04A0"/>
      </w:tblPr>
      <w:tblGrid>
        <w:gridCol w:w="653"/>
        <w:gridCol w:w="8940"/>
      </w:tblGrid>
      <w:tr w:rsidR="006A297C">
        <w:trPr>
          <w:trHeight w:val="272"/>
        </w:trPr>
        <w:tc>
          <w:tcPr>
            <w:tcW w:w="653" w:type="dxa"/>
          </w:tcPr>
          <w:p w:rsidR="006A297C" w:rsidRDefault="00BD6956">
            <w:pPr>
              <w:pStyle w:val="TableParagraph"/>
              <w:spacing w:line="230" w:lineRule="exact"/>
              <w:ind w:left="200"/>
              <w:rPr>
                <w:rFonts w:ascii="Times New Roman"/>
                <w:sz w:val="21"/>
              </w:rPr>
            </w:pPr>
            <w:r>
              <w:rPr>
                <w:rFonts w:ascii="Times New Roman"/>
                <w:sz w:val="21"/>
              </w:rPr>
              <w:t>ICS</w:t>
            </w:r>
          </w:p>
        </w:tc>
        <w:tc>
          <w:tcPr>
            <w:tcW w:w="8940" w:type="dxa"/>
          </w:tcPr>
          <w:p w:rsidR="006A297C" w:rsidRDefault="00BD6956">
            <w:pPr>
              <w:pStyle w:val="TableParagraph"/>
              <w:spacing w:line="253" w:lineRule="exact"/>
              <w:ind w:left="55"/>
              <w:rPr>
                <w:rFonts w:ascii="黑体" w:eastAsia="黑体"/>
                <w:sz w:val="21"/>
              </w:rPr>
            </w:pPr>
            <w:r>
              <w:rPr>
                <w:rFonts w:ascii="黑体" w:eastAsia="黑体" w:hint="eastAsia"/>
                <w:sz w:val="21"/>
              </w:rPr>
              <w:t>点击此处添加ICS 号</w:t>
            </w:r>
          </w:p>
        </w:tc>
      </w:tr>
      <w:tr w:rsidR="006A297C">
        <w:trPr>
          <w:trHeight w:val="1433"/>
        </w:trPr>
        <w:tc>
          <w:tcPr>
            <w:tcW w:w="653" w:type="dxa"/>
          </w:tcPr>
          <w:p w:rsidR="006A297C" w:rsidRDefault="00BD6956">
            <w:pPr>
              <w:pStyle w:val="TableParagraph"/>
              <w:spacing w:before="28"/>
              <w:ind w:left="200"/>
              <w:rPr>
                <w:rFonts w:ascii="Times New Roman"/>
                <w:sz w:val="21"/>
              </w:rPr>
            </w:pPr>
            <w:r>
              <w:rPr>
                <w:rFonts w:ascii="Times New Roman"/>
                <w:sz w:val="21"/>
              </w:rPr>
              <w:t>CCS</w:t>
            </w:r>
          </w:p>
        </w:tc>
        <w:tc>
          <w:tcPr>
            <w:tcW w:w="8940" w:type="dxa"/>
          </w:tcPr>
          <w:p w:rsidR="006A297C" w:rsidRDefault="00BD6956">
            <w:pPr>
              <w:pStyle w:val="TableParagraph"/>
              <w:spacing w:before="30"/>
              <w:ind w:left="55"/>
              <w:rPr>
                <w:rFonts w:ascii="黑体" w:eastAsia="黑体"/>
                <w:sz w:val="21"/>
              </w:rPr>
            </w:pPr>
            <w:r>
              <w:rPr>
                <w:rFonts w:ascii="黑体" w:eastAsia="黑体" w:hint="eastAsia"/>
                <w:sz w:val="21"/>
              </w:rPr>
              <w:t>点击此处添加CCS 号</w:t>
            </w:r>
          </w:p>
          <w:p w:rsidR="006A297C" w:rsidRDefault="00BD6956">
            <w:pPr>
              <w:pStyle w:val="TableParagraph"/>
              <w:spacing w:before="27" w:line="1087" w:lineRule="exact"/>
              <w:ind w:right="197"/>
              <w:jc w:val="right"/>
              <w:rPr>
                <w:b/>
                <w:sz w:val="28"/>
              </w:rPr>
            </w:pPr>
            <w:r>
              <w:rPr>
                <w:rFonts w:ascii="Times New Roman"/>
                <w:b/>
                <w:w w:val="130"/>
                <w:sz w:val="96"/>
              </w:rPr>
              <w:t>CPA</w:t>
            </w:r>
            <w:r>
              <w:rPr>
                <w:b/>
                <w:w w:val="126"/>
                <w:sz w:val="28"/>
              </w:rPr>
              <w:t xml:space="preserve"> </w:t>
            </w:r>
          </w:p>
        </w:tc>
      </w:tr>
    </w:tbl>
    <w:p w:rsidR="006A297C" w:rsidRDefault="00AD4517">
      <w:pPr>
        <w:tabs>
          <w:tab w:val="left" w:pos="6813"/>
          <w:tab w:val="left" w:pos="8109"/>
          <w:tab w:val="left" w:pos="9406"/>
        </w:tabs>
        <w:spacing w:line="603" w:lineRule="exact"/>
        <w:ind w:left="5519"/>
        <w:rPr>
          <w:rFonts w:ascii="黑体" w:eastAsia="黑体"/>
          <w:sz w:val="48"/>
        </w:rPr>
      </w:pPr>
      <w:r w:rsidRPr="00AD4517">
        <w:pict>
          <v:group id="组合 5" o:spid="_x0000_s1029" style="position:absolute;left:0;text-align:left;margin-left:337.7pt;margin-top:-44.95pt;width:46.45pt;height:34.35pt;z-index:-251655168;mso-position-horizontal-relative:page;mso-position-vertical-relative:text" coordorigin="6754,-899" coordsize="929,687203" o:gfxdata="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&#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style="position:absolute;left:6754;top:-900;width:653;height:678" o:gfxdata="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gQYu8AAAA&#10;2gAAAA8AAAAAAAAAAQAgAAAAIgAAAGRycy9kb3ducmV2LnhtbFBLAQIUABQAAAAIAIdO4kAzLwWe&#10;OwAAADkAAAAQAAAAAAAAAAEAIAAAAAsBAABkcnMvc2hhcGV4bWwueG1sUEsFBgAAAAAGAAYAWwEA&#10;ALUDAAAAAA==&#10;">
              <v:imagedata r:id="rId8" o:title=""/>
            </v:shape>
            <v:shape id="图片 5" o:spid="_x0000_s1030" type="#_x0000_t75" style="position:absolute;left:7414;top:-900;width:269;height:687" o:gfxdata="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tGvr4A&#10;AADaAAAADwAAAAAAAAABACAAAAAiAAAAZHJzL2Rvd25yZXYueG1sUEsBAhQAFAAAAAgAh07iQDMv&#10;BZ47AAAAOQAAABAAAAAAAAAAAQAgAAAADQEAAGRycy9zaGFwZXhtbC54bWxQSwUGAAAAAAYABgBb&#10;AQAAtwMAAAAA&#10;">
              <v:imagedata r:id="rId9" o:title=""/>
            </v:shape>
            <w10:wrap anchorx="page"/>
          </v:group>
        </w:pict>
      </w:r>
      <w:r w:rsidR="00BD6956">
        <w:rPr>
          <w:rFonts w:ascii="黑体" w:eastAsia="黑体" w:hint="eastAsia"/>
          <w:sz w:val="48"/>
        </w:rPr>
        <w:t>团</w:t>
      </w:r>
      <w:r w:rsidR="00BD6956">
        <w:rPr>
          <w:rFonts w:ascii="黑体" w:eastAsia="黑体" w:hint="eastAsia"/>
          <w:sz w:val="48"/>
        </w:rPr>
        <w:tab/>
        <w:t>体</w:t>
      </w:r>
      <w:r w:rsidR="00BD6956">
        <w:rPr>
          <w:rFonts w:ascii="黑体" w:eastAsia="黑体" w:hint="eastAsia"/>
          <w:sz w:val="48"/>
        </w:rPr>
        <w:tab/>
        <w:t>标</w:t>
      </w:r>
      <w:r w:rsidR="00BD6956">
        <w:rPr>
          <w:rFonts w:ascii="黑体" w:eastAsia="黑体" w:hint="eastAsia"/>
          <w:sz w:val="48"/>
        </w:rPr>
        <w:tab/>
        <w:t>准</w:t>
      </w:r>
    </w:p>
    <w:p w:rsidR="006A297C" w:rsidRDefault="00BD6956">
      <w:pPr>
        <w:spacing w:before="341"/>
        <w:ind w:right="427"/>
        <w:jc w:val="right"/>
        <w:rPr>
          <w:rFonts w:ascii="黑体" w:hAnsi="黑体"/>
          <w:sz w:val="28"/>
        </w:rPr>
      </w:pPr>
      <w:r>
        <w:rPr>
          <w:rFonts w:ascii="黑体" w:hAnsi="黑体"/>
          <w:sz w:val="28"/>
        </w:rPr>
        <w:t>T/XXX</w:t>
      </w:r>
      <w:r>
        <w:rPr>
          <w:rFonts w:ascii="黑体" w:hAnsi="黑体"/>
          <w:spacing w:val="-8"/>
          <w:sz w:val="28"/>
        </w:rPr>
        <w:t xml:space="preserve"> </w:t>
      </w:r>
      <w:r>
        <w:rPr>
          <w:rFonts w:ascii="黑体" w:hAnsi="黑体"/>
          <w:sz w:val="28"/>
        </w:rPr>
        <w:t>XXXX—XXXX</w:t>
      </w:r>
    </w:p>
    <w:p w:rsidR="006A297C" w:rsidRDefault="006A297C">
      <w:pPr>
        <w:pStyle w:val="a3"/>
        <w:rPr>
          <w:rFonts w:ascii="黑体"/>
          <w:sz w:val="20"/>
        </w:rPr>
      </w:pPr>
    </w:p>
    <w:p w:rsidR="006A297C" w:rsidRDefault="00AD4517">
      <w:pPr>
        <w:pStyle w:val="a3"/>
        <w:spacing w:before="3"/>
        <w:rPr>
          <w:rFonts w:ascii="黑体"/>
          <w:sz w:val="28"/>
        </w:rPr>
      </w:pPr>
      <w:r w:rsidRPr="00AD4517">
        <w:pict>
          <v:shape id="任意多边形 3" o:spid="_x0000_s1028" style="position:absolute;margin-left:70.9pt;margin-top:20.45pt;width:481.85pt;height:.1pt;z-index:-251651072;mso-position-horizontal-relative:page" coordsize="9637,1" o:spt="100" o:gfxdata="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4r6fy1gAAAAoB&#10;AAAPAAAAAAAAAAEAIAAAACIAAABkcnMvZG93bnJldi54bWxQSwECFAAUAAAACACHTuJAkYpxq1YC&#10;AAD4BAAADgAAAAAAAAABACAAAAAlAQAAZHJzL2Uyb0RvYy54bWxQSwUGAAAAAAYABgBZAQAA7QUA&#10;AAAA&#10;" adj="0,,0" path="m,l9637,e" filled="f">
            <v:stroke joinstyle="round"/>
            <v:formulas/>
            <v:path o:connecttype="segments"/>
            <w10:wrap type="topAndBottom" anchorx="page"/>
          </v:shape>
        </w:pict>
      </w:r>
    </w:p>
    <w:p w:rsidR="006A297C" w:rsidRDefault="006A297C">
      <w:pPr>
        <w:pStyle w:val="a3"/>
        <w:rPr>
          <w:rFonts w:ascii="黑体"/>
          <w:sz w:val="28"/>
        </w:rPr>
      </w:pPr>
    </w:p>
    <w:p w:rsidR="006A297C" w:rsidRDefault="006A297C">
      <w:pPr>
        <w:pStyle w:val="a3"/>
        <w:rPr>
          <w:rFonts w:ascii="黑体"/>
          <w:sz w:val="28"/>
        </w:rPr>
      </w:pPr>
    </w:p>
    <w:p w:rsidR="006A297C" w:rsidRDefault="006A297C">
      <w:pPr>
        <w:pStyle w:val="a3"/>
        <w:rPr>
          <w:rFonts w:ascii="黑体"/>
          <w:sz w:val="28"/>
        </w:rPr>
      </w:pPr>
    </w:p>
    <w:p w:rsidR="006A297C" w:rsidRDefault="006A297C">
      <w:pPr>
        <w:pStyle w:val="a3"/>
        <w:rPr>
          <w:rFonts w:ascii="黑体"/>
          <w:sz w:val="28"/>
        </w:rPr>
      </w:pPr>
    </w:p>
    <w:p w:rsidR="006A297C" w:rsidRDefault="006A297C">
      <w:pPr>
        <w:pStyle w:val="a3"/>
        <w:rPr>
          <w:rFonts w:ascii="黑体"/>
          <w:sz w:val="28"/>
        </w:rPr>
      </w:pPr>
    </w:p>
    <w:p w:rsidR="006A297C" w:rsidRDefault="006A297C">
      <w:pPr>
        <w:pStyle w:val="a3"/>
        <w:spacing w:before="5"/>
        <w:rPr>
          <w:rFonts w:ascii="黑体"/>
          <w:sz w:val="28"/>
        </w:rPr>
      </w:pPr>
    </w:p>
    <w:p w:rsidR="006A297C" w:rsidRDefault="00BD6956">
      <w:pPr>
        <w:tabs>
          <w:tab w:val="left" w:pos="5412"/>
        </w:tabs>
        <w:ind w:left="210"/>
        <w:jc w:val="center"/>
        <w:rPr>
          <w:rFonts w:ascii="黑体" w:eastAsia="黑体"/>
          <w:sz w:val="52"/>
        </w:rPr>
      </w:pPr>
      <w:r>
        <w:rPr>
          <w:rFonts w:ascii="黑体" w:eastAsia="黑体" w:hint="eastAsia"/>
          <w:sz w:val="52"/>
        </w:rPr>
        <w:t>锂电池正极材料制造业</w:t>
      </w:r>
    </w:p>
    <w:p w:rsidR="006A297C" w:rsidRDefault="00BD6956">
      <w:pPr>
        <w:tabs>
          <w:tab w:val="left" w:pos="5412"/>
        </w:tabs>
        <w:ind w:left="210"/>
        <w:jc w:val="center"/>
        <w:rPr>
          <w:rFonts w:ascii="黑体" w:eastAsia="黑体"/>
          <w:sz w:val="52"/>
        </w:rPr>
      </w:pPr>
      <w:r>
        <w:rPr>
          <w:rFonts w:ascii="黑体" w:eastAsia="黑体" w:hint="eastAsia"/>
          <w:sz w:val="52"/>
        </w:rPr>
        <w:t>无废工厂评价要求</w:t>
      </w:r>
    </w:p>
    <w:p w:rsidR="006A297C" w:rsidRDefault="00BD6956">
      <w:pPr>
        <w:pStyle w:val="a3"/>
        <w:jc w:val="center"/>
        <w:rPr>
          <w:rFonts w:ascii="Times New Roman"/>
          <w:sz w:val="30"/>
          <w:lang w:val="en-US"/>
        </w:rPr>
      </w:pPr>
      <w:r>
        <w:rPr>
          <w:rFonts w:ascii="Times New Roman" w:hint="eastAsia"/>
          <w:sz w:val="30"/>
          <w:lang w:val="en-US"/>
        </w:rPr>
        <w:t>Evaluation requirements for no-waste factory of Lithium battery cathode material manufacturing industry</w:t>
      </w:r>
    </w:p>
    <w:p w:rsidR="006A297C" w:rsidRDefault="006A297C">
      <w:pPr>
        <w:pStyle w:val="a3"/>
        <w:rPr>
          <w:rFonts w:ascii="Times New Roman"/>
          <w:sz w:val="30"/>
          <w:lang w:val="en-US"/>
        </w:rPr>
      </w:pPr>
    </w:p>
    <w:p w:rsidR="006A297C" w:rsidRDefault="006A297C">
      <w:pPr>
        <w:pStyle w:val="a3"/>
        <w:rPr>
          <w:rFonts w:ascii="Times New Roman"/>
          <w:sz w:val="30"/>
          <w:lang w:val="en-US"/>
        </w:rPr>
      </w:pPr>
    </w:p>
    <w:p w:rsidR="006A297C" w:rsidRDefault="006A297C">
      <w:pPr>
        <w:pStyle w:val="a3"/>
        <w:rPr>
          <w:rFonts w:ascii="Times New Roman"/>
          <w:sz w:val="30"/>
          <w:lang w:val="en-US"/>
        </w:rPr>
      </w:pPr>
    </w:p>
    <w:p w:rsidR="006A297C" w:rsidRDefault="006A297C">
      <w:pPr>
        <w:pStyle w:val="a3"/>
      </w:pPr>
    </w:p>
    <w:p w:rsidR="00F94257" w:rsidRPr="00F94257" w:rsidRDefault="00F94257" w:rsidP="00F94257">
      <w:pPr>
        <w:pStyle w:val="a6"/>
        <w:spacing w:before="180" w:line="240" w:lineRule="atLeast"/>
        <w:textAlignment w:val="bottom"/>
        <w:rPr>
          <w:b/>
          <w:sz w:val="21"/>
          <w:szCs w:val="28"/>
        </w:rPr>
      </w:pPr>
      <w:r w:rsidRPr="00F94257">
        <w:rPr>
          <w:rFonts w:hint="eastAsia"/>
          <w:b/>
          <w:sz w:val="21"/>
          <w:szCs w:val="28"/>
        </w:rPr>
        <w:t>（征求意见稿）</w:t>
      </w:r>
    </w:p>
    <w:p w:rsidR="00F94257" w:rsidRPr="00F94257" w:rsidRDefault="00F94257" w:rsidP="00F94257">
      <w:pPr>
        <w:pStyle w:val="a6"/>
        <w:spacing w:before="180" w:line="240" w:lineRule="atLeast"/>
        <w:textAlignment w:val="bottom"/>
        <w:rPr>
          <w:b/>
          <w:sz w:val="21"/>
          <w:szCs w:val="28"/>
        </w:rPr>
      </w:pPr>
    </w:p>
    <w:p w:rsidR="00F94257" w:rsidRPr="00F94257" w:rsidRDefault="00F94257" w:rsidP="00F94257">
      <w:pPr>
        <w:pStyle w:val="a6"/>
        <w:spacing w:before="180" w:line="240" w:lineRule="atLeast"/>
        <w:textAlignment w:val="bottom"/>
        <w:rPr>
          <w:b/>
          <w:sz w:val="21"/>
          <w:szCs w:val="28"/>
        </w:rPr>
      </w:pPr>
      <w:r w:rsidRPr="00F94257">
        <w:rPr>
          <w:rFonts w:hint="eastAsia"/>
          <w:b/>
          <w:sz w:val="21"/>
          <w:szCs w:val="28"/>
        </w:rPr>
        <w:t>请您在提交反馈意见时，将您知道的相关专利连同支持性文件随意见一并附上。</w:t>
      </w:r>
    </w:p>
    <w:p w:rsidR="00F94257" w:rsidRPr="00F94257" w:rsidRDefault="00F94257" w:rsidP="00F94257">
      <w:pPr>
        <w:pStyle w:val="a6"/>
        <w:spacing w:before="180" w:line="240" w:lineRule="atLeast"/>
        <w:textAlignment w:val="bottom"/>
        <w:rPr>
          <w:b/>
          <w:sz w:val="21"/>
          <w:szCs w:val="28"/>
        </w:rPr>
      </w:pPr>
    </w:p>
    <w:p w:rsidR="00F94257" w:rsidRDefault="00F94257" w:rsidP="00F94257">
      <w:pPr>
        <w:pStyle w:val="a6"/>
        <w:spacing w:before="180" w:line="240" w:lineRule="atLeast"/>
        <w:jc w:val="left"/>
        <w:textAlignment w:val="bottom"/>
        <w:rPr>
          <w:b/>
          <w:sz w:val="21"/>
          <w:szCs w:val="28"/>
        </w:rPr>
      </w:pPr>
    </w:p>
    <w:p w:rsidR="00F94257" w:rsidRDefault="00F94257" w:rsidP="00F94257">
      <w:pPr>
        <w:pStyle w:val="a6"/>
        <w:spacing w:before="180" w:line="240" w:lineRule="atLeast"/>
        <w:jc w:val="left"/>
        <w:textAlignment w:val="bottom"/>
        <w:rPr>
          <w:b/>
          <w:sz w:val="21"/>
          <w:szCs w:val="28"/>
        </w:rPr>
      </w:pPr>
    </w:p>
    <w:p w:rsidR="00F94257" w:rsidRDefault="00F94257" w:rsidP="00F94257">
      <w:pPr>
        <w:pStyle w:val="a6"/>
        <w:spacing w:before="180" w:line="240" w:lineRule="atLeast"/>
        <w:jc w:val="left"/>
        <w:textAlignment w:val="bottom"/>
        <w:rPr>
          <w:b/>
          <w:sz w:val="21"/>
          <w:szCs w:val="28"/>
        </w:rPr>
      </w:pPr>
    </w:p>
    <w:p w:rsidR="00F94257" w:rsidRPr="00F94257" w:rsidRDefault="00F94257" w:rsidP="00F94257">
      <w:pPr>
        <w:pStyle w:val="a6"/>
        <w:spacing w:before="180" w:line="240" w:lineRule="atLeast"/>
        <w:ind w:firstLineChars="300" w:firstLine="632"/>
        <w:jc w:val="left"/>
        <w:textAlignment w:val="bottom"/>
        <w:rPr>
          <w:b/>
          <w:sz w:val="21"/>
          <w:szCs w:val="28"/>
        </w:rPr>
      </w:pPr>
      <w:r w:rsidRPr="00F94257">
        <w:rPr>
          <w:rFonts w:hint="eastAsia"/>
          <w:b/>
          <w:sz w:val="21"/>
          <w:szCs w:val="28"/>
        </w:rPr>
        <w:t>本文件版权归中国电子节能技术协会所有，未经授权，不得复制、传播、使用，侵权必究！</w:t>
      </w:r>
    </w:p>
    <w:p w:rsidR="006A297C" w:rsidRDefault="006A297C">
      <w:pPr>
        <w:pStyle w:val="a3"/>
        <w:rPr>
          <w:b/>
          <w:sz w:val="20"/>
        </w:rPr>
      </w:pPr>
    </w:p>
    <w:p w:rsidR="006A297C" w:rsidRDefault="006A297C">
      <w:pPr>
        <w:pStyle w:val="a3"/>
        <w:rPr>
          <w:b/>
          <w:sz w:val="20"/>
        </w:rPr>
      </w:pPr>
    </w:p>
    <w:p w:rsidR="006A297C" w:rsidRDefault="006A297C">
      <w:pPr>
        <w:pStyle w:val="a3"/>
        <w:rPr>
          <w:b/>
          <w:sz w:val="20"/>
        </w:rPr>
      </w:pPr>
    </w:p>
    <w:p w:rsidR="006A297C" w:rsidRDefault="006A297C">
      <w:pPr>
        <w:pStyle w:val="a3"/>
        <w:rPr>
          <w:b/>
          <w:sz w:val="20"/>
        </w:rPr>
      </w:pPr>
    </w:p>
    <w:p w:rsidR="006A297C" w:rsidRDefault="00AD4517">
      <w:pPr>
        <w:tabs>
          <w:tab w:val="left" w:pos="7595"/>
        </w:tabs>
        <w:spacing w:before="130"/>
        <w:ind w:left="240"/>
        <w:jc w:val="center"/>
        <w:rPr>
          <w:rFonts w:ascii="黑体" w:eastAsia="黑体"/>
          <w:sz w:val="28"/>
        </w:rPr>
      </w:pPr>
      <w:r w:rsidRPr="00AD4517">
        <w:pict>
          <v:shape id="任意多边形 2" o:spid="_x0000_s1027" style="position:absolute;left:0;text-align:left;margin-left:70.85pt;margin-top:26.1pt;width:481.85pt;height:.1pt;z-index:-251650048;mso-position-horizontal-relative:page" coordsize="9637,1" o:spt="100" o:gfxdata="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kFxpa1wAA&#10;AAoBAAAPAAAAAAAAAAEAIAAAACIAAABkcnMvZG93bnJldi54bWxQSwECFAAUAAAACACHTuJAg3di&#10;zFgCAAD4BAAADgAAAAAAAAABACAAAAAmAQAAZHJzL2Uyb0RvYy54bWxQSwUGAAAAAAYABgBZAQAA&#10;8AUAAAAA&#10;" adj="0,,0" path="m,l9637,e" filled="f">
            <v:stroke joinstyle="round"/>
            <v:formulas/>
            <v:path o:connecttype="segments"/>
            <w10:wrap type="topAndBottom" anchorx="page"/>
          </v:shape>
        </w:pict>
      </w:r>
      <w:r w:rsidR="00BD6956">
        <w:rPr>
          <w:rFonts w:ascii="黑体" w:eastAsia="黑体" w:hint="eastAsia"/>
          <w:sz w:val="28"/>
        </w:rPr>
        <w:t>XXXX</w:t>
      </w:r>
      <w:r w:rsidR="00BD6956">
        <w:rPr>
          <w:rFonts w:ascii="黑体" w:eastAsia="黑体" w:hint="eastAsia"/>
          <w:spacing w:val="-70"/>
          <w:sz w:val="28"/>
        </w:rPr>
        <w:t xml:space="preserve"> </w:t>
      </w:r>
      <w:r w:rsidR="00BD6956">
        <w:rPr>
          <w:rFonts w:ascii="黑体" w:eastAsia="黑体" w:hint="eastAsia"/>
          <w:sz w:val="28"/>
        </w:rPr>
        <w:t>-</w:t>
      </w:r>
      <w:r w:rsidR="00BD6956">
        <w:rPr>
          <w:rFonts w:ascii="黑体" w:eastAsia="黑体" w:hint="eastAsia"/>
          <w:spacing w:val="-72"/>
          <w:sz w:val="28"/>
        </w:rPr>
        <w:t xml:space="preserve"> </w:t>
      </w:r>
      <w:r w:rsidR="00BD6956">
        <w:rPr>
          <w:rFonts w:ascii="黑体" w:eastAsia="黑体" w:hint="eastAsia"/>
          <w:sz w:val="28"/>
        </w:rPr>
        <w:t>XX</w:t>
      </w:r>
      <w:r w:rsidR="00BD6956">
        <w:rPr>
          <w:rFonts w:ascii="黑体" w:eastAsia="黑体" w:hint="eastAsia"/>
          <w:spacing w:val="-72"/>
          <w:sz w:val="28"/>
        </w:rPr>
        <w:t xml:space="preserve"> </w:t>
      </w:r>
      <w:r w:rsidR="00BD6956">
        <w:rPr>
          <w:rFonts w:ascii="黑体" w:eastAsia="黑体" w:hint="eastAsia"/>
          <w:sz w:val="28"/>
        </w:rPr>
        <w:t>-</w:t>
      </w:r>
      <w:r w:rsidR="00BD6956">
        <w:rPr>
          <w:rFonts w:ascii="黑体" w:eastAsia="黑体" w:hint="eastAsia"/>
          <w:spacing w:val="-70"/>
          <w:sz w:val="28"/>
        </w:rPr>
        <w:t xml:space="preserve"> </w:t>
      </w:r>
      <w:r w:rsidR="00BD6956">
        <w:rPr>
          <w:rFonts w:ascii="黑体" w:eastAsia="黑体" w:hint="eastAsia"/>
          <w:sz w:val="28"/>
        </w:rPr>
        <w:t>XX</w:t>
      </w:r>
      <w:r w:rsidR="00BD6956">
        <w:rPr>
          <w:rFonts w:ascii="黑体" w:eastAsia="黑体" w:hint="eastAsia"/>
          <w:spacing w:val="-70"/>
          <w:sz w:val="28"/>
        </w:rPr>
        <w:t xml:space="preserve"> </w:t>
      </w:r>
      <w:r w:rsidR="00BD6956">
        <w:rPr>
          <w:rFonts w:ascii="黑体" w:eastAsia="黑体" w:hint="eastAsia"/>
          <w:sz w:val="28"/>
        </w:rPr>
        <w:t>发布</w:t>
      </w:r>
      <w:r w:rsidR="00BD6956">
        <w:rPr>
          <w:rFonts w:ascii="黑体" w:eastAsia="黑体" w:hint="eastAsia"/>
          <w:sz w:val="28"/>
        </w:rPr>
        <w:tab/>
        <w:t>XXXX</w:t>
      </w:r>
      <w:r w:rsidR="00BD6956">
        <w:rPr>
          <w:rFonts w:ascii="黑体" w:eastAsia="黑体" w:hint="eastAsia"/>
          <w:spacing w:val="-69"/>
          <w:sz w:val="28"/>
        </w:rPr>
        <w:t xml:space="preserve"> </w:t>
      </w:r>
      <w:r w:rsidR="00BD6956">
        <w:rPr>
          <w:rFonts w:ascii="黑体" w:eastAsia="黑体" w:hint="eastAsia"/>
          <w:sz w:val="28"/>
        </w:rPr>
        <w:t>-</w:t>
      </w:r>
      <w:r w:rsidR="00BD6956">
        <w:rPr>
          <w:rFonts w:ascii="黑体" w:eastAsia="黑体" w:hint="eastAsia"/>
          <w:spacing w:val="-72"/>
          <w:sz w:val="28"/>
        </w:rPr>
        <w:t xml:space="preserve"> </w:t>
      </w:r>
      <w:r w:rsidR="00BD6956">
        <w:rPr>
          <w:rFonts w:ascii="黑体" w:eastAsia="黑体" w:hint="eastAsia"/>
          <w:sz w:val="28"/>
        </w:rPr>
        <w:t>XX</w:t>
      </w:r>
      <w:r w:rsidR="00BD6956">
        <w:rPr>
          <w:rFonts w:ascii="黑体" w:eastAsia="黑体" w:hint="eastAsia"/>
          <w:spacing w:val="-72"/>
          <w:sz w:val="28"/>
        </w:rPr>
        <w:t xml:space="preserve"> </w:t>
      </w:r>
      <w:r w:rsidR="00BD6956">
        <w:rPr>
          <w:rFonts w:ascii="黑体" w:eastAsia="黑体" w:hint="eastAsia"/>
          <w:sz w:val="28"/>
        </w:rPr>
        <w:t>-</w:t>
      </w:r>
      <w:r w:rsidR="00BD6956">
        <w:rPr>
          <w:rFonts w:ascii="黑体" w:eastAsia="黑体" w:hint="eastAsia"/>
          <w:spacing w:val="-70"/>
          <w:sz w:val="28"/>
        </w:rPr>
        <w:t xml:space="preserve"> </w:t>
      </w:r>
      <w:r w:rsidR="00BD6956">
        <w:rPr>
          <w:rFonts w:ascii="黑体" w:eastAsia="黑体" w:hint="eastAsia"/>
          <w:sz w:val="28"/>
        </w:rPr>
        <w:t>XX</w:t>
      </w:r>
      <w:r w:rsidR="00BD6956">
        <w:rPr>
          <w:rFonts w:ascii="黑体" w:eastAsia="黑体" w:hint="eastAsia"/>
          <w:spacing w:val="-70"/>
          <w:sz w:val="28"/>
        </w:rPr>
        <w:t xml:space="preserve"> </w:t>
      </w:r>
      <w:r w:rsidR="00BD6956">
        <w:rPr>
          <w:rFonts w:ascii="黑体" w:eastAsia="黑体" w:hint="eastAsia"/>
          <w:sz w:val="28"/>
        </w:rPr>
        <w:t>实施</w:t>
      </w:r>
    </w:p>
    <w:p w:rsidR="006A297C" w:rsidRDefault="006A297C">
      <w:pPr>
        <w:pStyle w:val="a3"/>
        <w:rPr>
          <w:rFonts w:ascii="黑体"/>
          <w:sz w:val="28"/>
        </w:rPr>
      </w:pPr>
    </w:p>
    <w:p w:rsidR="006A297C" w:rsidRDefault="006A297C">
      <w:pPr>
        <w:pStyle w:val="a3"/>
        <w:spacing w:before="7"/>
        <w:rPr>
          <w:rFonts w:ascii="黑体"/>
          <w:sz w:val="31"/>
        </w:rPr>
      </w:pPr>
    </w:p>
    <w:p w:rsidR="006A297C" w:rsidRDefault="00BD6956">
      <w:pPr>
        <w:tabs>
          <w:tab w:val="left" w:pos="2239"/>
        </w:tabs>
        <w:ind w:right="72"/>
        <w:jc w:val="center"/>
        <w:rPr>
          <w:rFonts w:ascii="黑体" w:eastAsia="黑体"/>
          <w:sz w:val="28"/>
        </w:rPr>
      </w:pPr>
      <w:r>
        <w:rPr>
          <w:rFonts w:ascii="黑体" w:eastAsia="黑体" w:hint="eastAsia"/>
          <w:sz w:val="28"/>
        </w:rPr>
        <w:t>中国电子节能技术协会</w:t>
      </w:r>
      <w:r>
        <w:rPr>
          <w:rFonts w:ascii="黑体" w:eastAsia="黑体" w:hint="eastAsia"/>
          <w:sz w:val="28"/>
        </w:rPr>
        <w:tab/>
        <w:t>发</w:t>
      </w:r>
      <w:r>
        <w:rPr>
          <w:rFonts w:ascii="黑体" w:eastAsia="黑体" w:hint="eastAsia"/>
          <w:spacing w:val="28"/>
          <w:sz w:val="28"/>
        </w:rPr>
        <w:t xml:space="preserve"> </w:t>
      </w:r>
      <w:r>
        <w:rPr>
          <w:rFonts w:ascii="黑体" w:eastAsia="黑体" w:hint="eastAsia"/>
          <w:sz w:val="28"/>
        </w:rPr>
        <w:t>布</w:t>
      </w:r>
    </w:p>
    <w:p w:rsidR="006A297C" w:rsidRDefault="006A297C">
      <w:pPr>
        <w:jc w:val="center"/>
        <w:rPr>
          <w:rFonts w:ascii="黑体" w:eastAsia="黑体"/>
          <w:sz w:val="28"/>
        </w:rPr>
        <w:sectPr w:rsidR="006A297C">
          <w:type w:val="continuous"/>
          <w:pgSz w:w="11910" w:h="16840"/>
          <w:pgMar w:top="560" w:right="700" w:bottom="280" w:left="1060" w:header="720" w:footer="720" w:gutter="0"/>
          <w:cols w:space="720"/>
        </w:sectPr>
      </w:pPr>
    </w:p>
    <w:p w:rsidR="006A297C" w:rsidRDefault="006A297C">
      <w:pPr>
        <w:pStyle w:val="a3"/>
        <w:rPr>
          <w:rFonts w:ascii="黑体"/>
          <w:sz w:val="20"/>
        </w:rPr>
      </w:pPr>
    </w:p>
    <w:p w:rsidR="006A297C" w:rsidRDefault="006A297C">
      <w:pPr>
        <w:pStyle w:val="a3"/>
        <w:spacing w:before="3"/>
        <w:rPr>
          <w:rFonts w:ascii="黑体"/>
          <w:sz w:val="14"/>
        </w:rPr>
      </w:pPr>
    </w:p>
    <w:p w:rsidR="006A297C" w:rsidRDefault="00BD6956">
      <w:pPr>
        <w:jc w:val="center"/>
        <w:rPr>
          <w:rFonts w:ascii="黑体" w:eastAsia="黑体" w:hAnsi="黑体" w:cs="黑体"/>
          <w:sz w:val="32"/>
          <w:szCs w:val="32"/>
          <w:lang w:val="en-US"/>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lang w:val="en-US"/>
        </w:rPr>
        <w:t>录</w:t>
      </w:r>
    </w:p>
    <w:p w:rsidR="006A297C" w:rsidRDefault="006A297C"/>
    <w:sdt>
      <w:sdtPr>
        <w:rPr>
          <w:sz w:val="21"/>
        </w:rPr>
        <w:id w:val="147456015"/>
        <w:docPartObj>
          <w:docPartGallery w:val="Table of Contents"/>
          <w:docPartUnique/>
        </w:docPartObj>
      </w:sdtPr>
      <w:sdtEndPr>
        <w:rPr>
          <w:sz w:val="22"/>
        </w:rPr>
      </w:sdtEndPr>
      <w:sdtContent>
        <w:p w:rsidR="006A297C" w:rsidRDefault="006A297C">
          <w:pPr>
            <w:jc w:val="center"/>
          </w:pPr>
        </w:p>
        <w:p w:rsidR="006A297C" w:rsidRDefault="00AD4517">
          <w:pPr>
            <w:pStyle w:val="10"/>
            <w:tabs>
              <w:tab w:val="right" w:pos="2000"/>
              <w:tab w:val="right" w:leader="dot" w:pos="10150"/>
            </w:tabs>
            <w:spacing w:line="360" w:lineRule="auto"/>
            <w:ind w:left="357" w:right="567"/>
            <w:rPr>
              <w:sz w:val="21"/>
              <w:szCs w:val="21"/>
            </w:rPr>
          </w:pPr>
          <w:r>
            <w:fldChar w:fldCharType="begin"/>
          </w:r>
          <w:r w:rsidR="00BD6956">
            <w:instrText xml:space="preserve">TOC \o "1-1" \h \u </w:instrText>
          </w:r>
          <w:r>
            <w:fldChar w:fldCharType="separate"/>
          </w:r>
          <w:hyperlink w:anchor="_Toc10077" w:history="1">
            <w:r w:rsidR="00BD6956">
              <w:rPr>
                <w:rFonts w:hint="eastAsia"/>
                <w:sz w:val="21"/>
                <w:szCs w:val="21"/>
              </w:rPr>
              <w:t>前</w:t>
            </w:r>
            <w:r w:rsidR="00BD6956">
              <w:rPr>
                <w:rFonts w:hint="eastAsia"/>
                <w:sz w:val="21"/>
                <w:szCs w:val="21"/>
              </w:rPr>
              <w:tab/>
              <w:t>言</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_Toc10077 \h </w:instrText>
            </w:r>
            <w:r>
              <w:rPr>
                <w:rFonts w:hint="eastAsia"/>
                <w:sz w:val="21"/>
                <w:szCs w:val="21"/>
              </w:rPr>
            </w:r>
            <w:r>
              <w:rPr>
                <w:rFonts w:hint="eastAsia"/>
                <w:sz w:val="21"/>
                <w:szCs w:val="21"/>
              </w:rPr>
              <w:fldChar w:fldCharType="separate"/>
            </w:r>
            <w:r w:rsidR="00BD6956">
              <w:rPr>
                <w:rFonts w:hint="eastAsia"/>
                <w:sz w:val="21"/>
                <w:szCs w:val="21"/>
              </w:rPr>
              <w:t>3</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752" w:history="1">
            <w:r w:rsidR="00BD6956">
              <w:rPr>
                <w:rFonts w:hint="eastAsia"/>
                <w:sz w:val="21"/>
                <w:szCs w:val="21"/>
              </w:rPr>
              <w:t>1 范围</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_Toc752 \h </w:instrText>
            </w:r>
            <w:r>
              <w:rPr>
                <w:rFonts w:hint="eastAsia"/>
                <w:sz w:val="21"/>
                <w:szCs w:val="21"/>
              </w:rPr>
            </w:r>
            <w:r>
              <w:rPr>
                <w:rFonts w:hint="eastAsia"/>
                <w:sz w:val="21"/>
                <w:szCs w:val="21"/>
              </w:rPr>
              <w:fldChar w:fldCharType="separate"/>
            </w:r>
            <w:r w:rsidR="00BD6956">
              <w:rPr>
                <w:rFonts w:hint="eastAsia"/>
                <w:sz w:val="21"/>
                <w:szCs w:val="21"/>
              </w:rPr>
              <w:t>4</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5060" w:history="1">
            <w:r w:rsidR="00BD6956">
              <w:rPr>
                <w:rFonts w:hint="eastAsia"/>
                <w:sz w:val="21"/>
                <w:szCs w:val="21"/>
              </w:rPr>
              <w:t>2 规范性引用文件</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_Toc5060 \h </w:instrText>
            </w:r>
            <w:r>
              <w:rPr>
                <w:rFonts w:hint="eastAsia"/>
                <w:sz w:val="21"/>
                <w:szCs w:val="21"/>
              </w:rPr>
            </w:r>
            <w:r>
              <w:rPr>
                <w:rFonts w:hint="eastAsia"/>
                <w:sz w:val="21"/>
                <w:szCs w:val="21"/>
              </w:rPr>
              <w:fldChar w:fldCharType="separate"/>
            </w:r>
            <w:r w:rsidR="00BD6956">
              <w:rPr>
                <w:rFonts w:hint="eastAsia"/>
                <w:sz w:val="21"/>
                <w:szCs w:val="21"/>
              </w:rPr>
              <w:t>4</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15949" w:history="1">
            <w:r w:rsidR="00BD6956">
              <w:rPr>
                <w:rFonts w:hint="eastAsia"/>
                <w:sz w:val="21"/>
                <w:szCs w:val="21"/>
              </w:rPr>
              <w:t>3 术语和定义</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_Toc15949 \h </w:instrText>
            </w:r>
            <w:r>
              <w:rPr>
                <w:rFonts w:hint="eastAsia"/>
                <w:sz w:val="21"/>
                <w:szCs w:val="21"/>
              </w:rPr>
            </w:r>
            <w:r>
              <w:rPr>
                <w:rFonts w:hint="eastAsia"/>
                <w:sz w:val="21"/>
                <w:szCs w:val="21"/>
              </w:rPr>
              <w:fldChar w:fldCharType="separate"/>
            </w:r>
            <w:r w:rsidR="00BD6956">
              <w:rPr>
                <w:rFonts w:hint="eastAsia"/>
                <w:sz w:val="21"/>
                <w:szCs w:val="21"/>
              </w:rPr>
              <w:t>4</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4242" w:history="1">
            <w:r w:rsidR="00BD6956">
              <w:rPr>
                <w:rFonts w:hint="eastAsia"/>
                <w:sz w:val="21"/>
                <w:szCs w:val="21"/>
              </w:rPr>
              <w:t>4 评价指标体系及要求</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_Toc4242 \h </w:instrText>
            </w:r>
            <w:r>
              <w:rPr>
                <w:rFonts w:hint="eastAsia"/>
                <w:sz w:val="21"/>
                <w:szCs w:val="21"/>
              </w:rPr>
            </w:r>
            <w:r>
              <w:rPr>
                <w:rFonts w:hint="eastAsia"/>
                <w:sz w:val="21"/>
                <w:szCs w:val="21"/>
              </w:rPr>
              <w:fldChar w:fldCharType="separate"/>
            </w:r>
            <w:r w:rsidR="00BD6956">
              <w:rPr>
                <w:rFonts w:hint="eastAsia"/>
                <w:sz w:val="21"/>
                <w:szCs w:val="21"/>
              </w:rPr>
              <w:t>5</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10581" w:history="1">
            <w:r w:rsidR="00BD6956">
              <w:rPr>
                <w:rFonts w:hint="eastAsia"/>
                <w:sz w:val="21"/>
                <w:szCs w:val="21"/>
              </w:rPr>
              <w:t>5 评价</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_Toc10581 \h </w:instrText>
            </w:r>
            <w:r>
              <w:rPr>
                <w:rFonts w:hint="eastAsia"/>
                <w:sz w:val="21"/>
                <w:szCs w:val="21"/>
              </w:rPr>
            </w:r>
            <w:r>
              <w:rPr>
                <w:rFonts w:hint="eastAsia"/>
                <w:sz w:val="21"/>
                <w:szCs w:val="21"/>
              </w:rPr>
              <w:fldChar w:fldCharType="separate"/>
            </w:r>
            <w:r w:rsidR="00BD6956">
              <w:rPr>
                <w:rFonts w:hint="eastAsia"/>
                <w:sz w:val="21"/>
                <w:szCs w:val="21"/>
              </w:rPr>
              <w:t>9</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24775" w:history="1">
            <w:r w:rsidR="00BD6956">
              <w:rPr>
                <w:rFonts w:hint="eastAsia"/>
                <w:sz w:val="21"/>
                <w:szCs w:val="21"/>
              </w:rPr>
              <w:t>附  录 A</w:t>
            </w:r>
            <w:r w:rsidR="00BD6956">
              <w:rPr>
                <w:rFonts w:hint="eastAsia"/>
                <w:sz w:val="21"/>
                <w:szCs w:val="21"/>
                <w:lang w:val="en-US"/>
              </w:rPr>
              <w:t xml:space="preserve"> </w:t>
            </w:r>
            <w:r w:rsidR="00BD6956">
              <w:rPr>
                <w:rFonts w:hint="eastAsia"/>
                <w:sz w:val="21"/>
                <w:szCs w:val="21"/>
              </w:rPr>
              <w:t>（规范性）</w:t>
            </w:r>
            <w:r w:rsidR="00BD6956">
              <w:rPr>
                <w:rFonts w:hint="eastAsia"/>
                <w:sz w:val="21"/>
                <w:szCs w:val="21"/>
                <w:lang w:val="en-US"/>
              </w:rPr>
              <w:t xml:space="preserve"> </w:t>
            </w:r>
            <w:r w:rsidR="00BD6956">
              <w:rPr>
                <w:rFonts w:hint="eastAsia"/>
                <w:sz w:val="21"/>
                <w:szCs w:val="21"/>
              </w:rPr>
              <w:t>指标计算方法</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_Toc24775 \h </w:instrText>
            </w:r>
            <w:r>
              <w:rPr>
                <w:rFonts w:hint="eastAsia"/>
                <w:sz w:val="21"/>
                <w:szCs w:val="21"/>
              </w:rPr>
            </w:r>
            <w:r>
              <w:rPr>
                <w:rFonts w:hint="eastAsia"/>
                <w:sz w:val="21"/>
                <w:szCs w:val="21"/>
              </w:rPr>
              <w:fldChar w:fldCharType="separate"/>
            </w:r>
            <w:r w:rsidR="00BD6956">
              <w:rPr>
                <w:rFonts w:hint="eastAsia"/>
                <w:sz w:val="21"/>
                <w:szCs w:val="21"/>
              </w:rPr>
              <w:t>11</w:t>
            </w:r>
            <w:r>
              <w:rPr>
                <w:rFonts w:hint="eastAsia"/>
                <w:sz w:val="21"/>
                <w:szCs w:val="21"/>
              </w:rPr>
              <w:fldChar w:fldCharType="end"/>
            </w:r>
          </w:hyperlink>
        </w:p>
        <w:p w:rsidR="006A297C" w:rsidRDefault="00AD4517">
          <w:pPr>
            <w:pStyle w:val="10"/>
            <w:tabs>
              <w:tab w:val="right" w:leader="dot" w:pos="10150"/>
            </w:tabs>
            <w:spacing w:line="360" w:lineRule="auto"/>
            <w:ind w:left="357" w:right="567"/>
            <w:rPr>
              <w:sz w:val="21"/>
              <w:szCs w:val="21"/>
            </w:rPr>
          </w:pPr>
          <w:hyperlink w:anchor="_Toc1447" w:history="1">
            <w:r w:rsidR="00BD6956">
              <w:rPr>
                <w:rFonts w:hint="eastAsia"/>
                <w:sz w:val="21"/>
                <w:szCs w:val="21"/>
              </w:rPr>
              <w:t>附  录 B</w:t>
            </w:r>
            <w:r w:rsidR="00BD6956">
              <w:rPr>
                <w:rFonts w:hint="eastAsia"/>
                <w:sz w:val="21"/>
                <w:szCs w:val="21"/>
                <w:lang w:val="en-US"/>
              </w:rPr>
              <w:t xml:space="preserve"> </w:t>
            </w:r>
            <w:r w:rsidR="00BD6956">
              <w:rPr>
                <w:rFonts w:hint="eastAsia"/>
                <w:sz w:val="21"/>
                <w:szCs w:val="21"/>
              </w:rPr>
              <w:t>（规范性）</w:t>
            </w:r>
            <w:r w:rsidR="00BD6956">
              <w:rPr>
                <w:rFonts w:hint="eastAsia"/>
                <w:sz w:val="21"/>
                <w:szCs w:val="21"/>
                <w:lang w:val="en-US"/>
              </w:rPr>
              <w:t xml:space="preserve"> </w:t>
            </w:r>
            <w:r w:rsidR="00BD6956">
              <w:rPr>
                <w:rFonts w:hint="eastAsia"/>
                <w:sz w:val="21"/>
                <w:szCs w:val="21"/>
              </w:rPr>
              <w:t>主要一般工业固体废物综合利用率</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_Toc1447 \h </w:instrText>
            </w:r>
            <w:r>
              <w:rPr>
                <w:rFonts w:hint="eastAsia"/>
                <w:sz w:val="21"/>
                <w:szCs w:val="21"/>
              </w:rPr>
            </w:r>
            <w:r>
              <w:rPr>
                <w:rFonts w:hint="eastAsia"/>
                <w:sz w:val="21"/>
                <w:szCs w:val="21"/>
              </w:rPr>
              <w:fldChar w:fldCharType="separate"/>
            </w:r>
            <w:r w:rsidR="00BD6956">
              <w:rPr>
                <w:rFonts w:hint="eastAsia"/>
                <w:sz w:val="21"/>
                <w:szCs w:val="21"/>
              </w:rPr>
              <w:t>12</w:t>
            </w:r>
            <w:r>
              <w:rPr>
                <w:rFonts w:hint="eastAsia"/>
                <w:sz w:val="21"/>
                <w:szCs w:val="21"/>
              </w:rPr>
              <w:fldChar w:fldCharType="end"/>
            </w:r>
          </w:hyperlink>
        </w:p>
        <w:p w:rsidR="006A297C" w:rsidRDefault="00AD4517">
          <w:pPr>
            <w:pStyle w:val="10"/>
            <w:tabs>
              <w:tab w:val="right" w:leader="dot" w:pos="10150"/>
            </w:tabs>
            <w:spacing w:line="360" w:lineRule="auto"/>
            <w:ind w:left="357" w:right="567"/>
          </w:pPr>
          <w:hyperlink w:anchor="_Toc23257" w:history="1">
            <w:r w:rsidR="00BD6956">
              <w:rPr>
                <w:rFonts w:hint="eastAsia"/>
                <w:sz w:val="21"/>
                <w:szCs w:val="21"/>
                <w:lang w:val="en-US"/>
              </w:rPr>
              <w:t>参 考 文 献</w:t>
            </w:r>
            <w:r w:rsidR="00BD6956">
              <w:rPr>
                <w:rFonts w:hint="eastAsia"/>
                <w:sz w:val="21"/>
                <w:szCs w:val="21"/>
              </w:rPr>
              <w:tab/>
            </w:r>
            <w:r>
              <w:rPr>
                <w:rFonts w:hint="eastAsia"/>
                <w:sz w:val="21"/>
                <w:szCs w:val="21"/>
              </w:rPr>
              <w:fldChar w:fldCharType="begin"/>
            </w:r>
            <w:r w:rsidR="00BD6956">
              <w:rPr>
                <w:rFonts w:hint="eastAsia"/>
                <w:sz w:val="21"/>
                <w:szCs w:val="21"/>
              </w:rPr>
              <w:instrText xml:space="preserve"> PAGEREF _Toc23257 \h </w:instrText>
            </w:r>
            <w:r>
              <w:rPr>
                <w:rFonts w:hint="eastAsia"/>
                <w:sz w:val="21"/>
                <w:szCs w:val="21"/>
              </w:rPr>
            </w:r>
            <w:r>
              <w:rPr>
                <w:rFonts w:hint="eastAsia"/>
                <w:sz w:val="21"/>
                <w:szCs w:val="21"/>
              </w:rPr>
              <w:fldChar w:fldCharType="separate"/>
            </w:r>
            <w:r w:rsidR="00BD6956">
              <w:rPr>
                <w:rFonts w:hint="eastAsia"/>
                <w:sz w:val="21"/>
                <w:szCs w:val="21"/>
              </w:rPr>
              <w:t>13</w:t>
            </w:r>
            <w:r>
              <w:rPr>
                <w:rFonts w:hint="eastAsia"/>
                <w:sz w:val="21"/>
                <w:szCs w:val="21"/>
              </w:rPr>
              <w:fldChar w:fldCharType="end"/>
            </w:r>
          </w:hyperlink>
        </w:p>
        <w:p w:rsidR="006A297C" w:rsidRDefault="00AD4517">
          <w:pPr>
            <w:spacing w:line="360" w:lineRule="auto"/>
            <w:ind w:leftChars="62" w:left="136"/>
            <w:sectPr w:rsidR="006A297C">
              <w:headerReference w:type="default" r:id="rId10"/>
              <w:footerReference w:type="default" r:id="rId11"/>
              <w:pgSz w:w="11910" w:h="16840"/>
              <w:pgMar w:top="1640" w:right="700" w:bottom="1340" w:left="1060" w:header="1448" w:footer="1141" w:gutter="0"/>
              <w:cols w:space="720"/>
            </w:sectPr>
          </w:pPr>
          <w:r>
            <w:fldChar w:fldCharType="end"/>
          </w:r>
        </w:p>
      </w:sdtContent>
    </w:sdt>
    <w:p w:rsidR="006A297C" w:rsidRDefault="006A297C">
      <w:pPr>
        <w:pStyle w:val="a3"/>
        <w:spacing w:before="2"/>
        <w:rPr>
          <w:sz w:val="26"/>
        </w:rPr>
      </w:pPr>
    </w:p>
    <w:p w:rsidR="006A297C" w:rsidRDefault="00BD6956">
      <w:pPr>
        <w:pStyle w:val="1"/>
        <w:tabs>
          <w:tab w:val="left" w:pos="1303"/>
        </w:tabs>
        <w:spacing w:before="54"/>
        <w:ind w:left="345"/>
      </w:pPr>
      <w:bookmarkStart w:id="0" w:name="_bookmark0"/>
      <w:bookmarkStart w:id="1" w:name="_Toc10077"/>
      <w:bookmarkEnd w:id="0"/>
      <w:r>
        <w:t>前</w:t>
      </w:r>
      <w:r>
        <w:tab/>
        <w:t>言</w:t>
      </w:r>
      <w:bookmarkEnd w:id="1"/>
    </w:p>
    <w:p w:rsidR="006A297C" w:rsidRDefault="006A297C">
      <w:pPr>
        <w:pStyle w:val="a3"/>
        <w:spacing w:before="6"/>
        <w:rPr>
          <w:rFonts w:ascii="黑体"/>
          <w:sz w:val="28"/>
        </w:rPr>
      </w:pPr>
    </w:p>
    <w:p w:rsidR="006A297C" w:rsidRDefault="00BD6956">
      <w:pPr>
        <w:pStyle w:val="a3"/>
        <w:spacing w:before="1" w:line="244" w:lineRule="auto"/>
        <w:ind w:left="358" w:right="426" w:firstLine="420"/>
      </w:pPr>
      <w:r>
        <w:t xml:space="preserve">本文件按照GB/T 1.1—2020《标准化工作导则 第1部分：标准化文件的结构和起草规则》的规定起草。 </w:t>
      </w:r>
    </w:p>
    <w:p w:rsidR="006A297C" w:rsidRDefault="00BD6956">
      <w:pPr>
        <w:pStyle w:val="a3"/>
        <w:spacing w:line="265" w:lineRule="exact"/>
        <w:ind w:left="778"/>
      </w:pPr>
      <w:r>
        <w:t xml:space="preserve"> </w:t>
      </w:r>
    </w:p>
    <w:p w:rsidR="006A297C" w:rsidRDefault="00BD6956">
      <w:pPr>
        <w:pStyle w:val="a3"/>
        <w:spacing w:before="4" w:line="242" w:lineRule="auto"/>
        <w:ind w:left="777" w:right="425"/>
        <w:jc w:val="both"/>
      </w:pPr>
      <w:r>
        <w:t>本文件由</w:t>
      </w:r>
      <w:r>
        <w:rPr>
          <w:rFonts w:hint="eastAsia"/>
        </w:rPr>
        <w:t>中国电子节能技术协会</w:t>
      </w:r>
      <w:r>
        <w:t>提出</w:t>
      </w:r>
      <w:r>
        <w:rPr>
          <w:rFonts w:hint="eastAsia"/>
        </w:rPr>
        <w:t>并归口</w:t>
      </w:r>
      <w:r>
        <w:t>。</w:t>
      </w:r>
    </w:p>
    <w:p w:rsidR="006A297C" w:rsidRDefault="00BD6956">
      <w:pPr>
        <w:pStyle w:val="a3"/>
        <w:spacing w:before="4" w:line="242" w:lineRule="auto"/>
        <w:ind w:left="777" w:right="425"/>
        <w:jc w:val="both"/>
      </w:pPr>
      <w:r>
        <w:t>本文件起草单位：</w:t>
      </w:r>
      <w:r>
        <w:rPr>
          <w:rFonts w:hint="eastAsia"/>
          <w:lang w:val="en-US"/>
        </w:rPr>
        <w:t>XXX</w:t>
      </w:r>
    </w:p>
    <w:p w:rsidR="006A297C" w:rsidRDefault="00BD6956" w:rsidP="00994199">
      <w:pPr>
        <w:pStyle w:val="a3"/>
        <w:spacing w:before="4" w:line="242" w:lineRule="auto"/>
        <w:ind w:left="777" w:right="425"/>
        <w:jc w:val="both"/>
      </w:pPr>
      <w:r>
        <w:t>本文件主要起草人：</w:t>
      </w:r>
      <w:bookmarkStart w:id="2" w:name="_GoBack"/>
      <w:bookmarkEnd w:id="2"/>
      <w:r>
        <w:rPr>
          <w:rFonts w:hint="eastAsia"/>
          <w:lang w:val="en-US"/>
        </w:rPr>
        <w:t>XXX</w:t>
      </w:r>
      <w:r>
        <w:t xml:space="preserve"> </w:t>
      </w:r>
    </w:p>
    <w:p w:rsidR="006A297C" w:rsidRDefault="00BD6956">
      <w:pPr>
        <w:pStyle w:val="a3"/>
        <w:spacing w:before="4"/>
        <w:ind w:left="778"/>
      </w:pPr>
      <w:r>
        <w:t xml:space="preserve"> </w:t>
      </w:r>
    </w:p>
    <w:p w:rsidR="006A297C" w:rsidRDefault="006A297C">
      <w:pPr>
        <w:sectPr w:rsidR="006A297C">
          <w:headerReference w:type="default" r:id="rId12"/>
          <w:footerReference w:type="default" r:id="rId13"/>
          <w:pgSz w:w="11910" w:h="16840"/>
          <w:pgMar w:top="1640" w:right="700" w:bottom="1340" w:left="1060" w:header="1448" w:footer="1141" w:gutter="0"/>
          <w:cols w:space="720"/>
        </w:sectPr>
      </w:pPr>
    </w:p>
    <w:p w:rsidR="006A297C" w:rsidRDefault="00BD6956">
      <w:pPr>
        <w:tabs>
          <w:tab w:val="left" w:pos="3199"/>
        </w:tabs>
        <w:ind w:right="77"/>
        <w:jc w:val="center"/>
      </w:pPr>
      <w:r>
        <w:rPr>
          <w:rFonts w:ascii="黑体" w:eastAsia="黑体" w:hAnsi="黑体" w:cs="黑体" w:hint="eastAsia"/>
          <w:sz w:val="32"/>
          <w:szCs w:val="32"/>
        </w:rPr>
        <w:lastRenderedPageBreak/>
        <w:t>锂电池正极材料制造业</w:t>
      </w:r>
      <w:r>
        <w:rPr>
          <w:rFonts w:ascii="黑体" w:eastAsia="黑体" w:hAnsi="黑体" w:cs="黑体" w:hint="eastAsia"/>
          <w:sz w:val="32"/>
          <w:szCs w:val="32"/>
          <w:lang w:val="en-US"/>
        </w:rPr>
        <w:t xml:space="preserve"> </w:t>
      </w:r>
      <w:r>
        <w:rPr>
          <w:rFonts w:ascii="黑体" w:eastAsia="黑体" w:hAnsi="黑体" w:cs="黑体" w:hint="eastAsia"/>
          <w:sz w:val="32"/>
          <w:szCs w:val="32"/>
        </w:rPr>
        <w:t>无废工厂评价要求</w:t>
      </w:r>
    </w:p>
    <w:p w:rsidR="006A297C" w:rsidRDefault="006A297C">
      <w:pPr>
        <w:pStyle w:val="a3"/>
        <w:spacing w:before="8"/>
        <w:rPr>
          <w:rFonts w:ascii="黑体"/>
          <w:sz w:val="14"/>
        </w:rPr>
      </w:pPr>
    </w:p>
    <w:p w:rsidR="006A297C" w:rsidRDefault="00BD6956">
      <w:pPr>
        <w:pStyle w:val="1"/>
        <w:numPr>
          <w:ilvl w:val="0"/>
          <w:numId w:val="1"/>
        </w:numPr>
        <w:rPr>
          <w:sz w:val="21"/>
          <w:szCs w:val="21"/>
        </w:rPr>
      </w:pPr>
      <w:bookmarkStart w:id="3" w:name="_bookmark1"/>
      <w:bookmarkStart w:id="4" w:name="_Toc752"/>
      <w:bookmarkEnd w:id="3"/>
      <w:r>
        <w:rPr>
          <w:rFonts w:hint="eastAsia"/>
          <w:sz w:val="21"/>
          <w:szCs w:val="21"/>
        </w:rPr>
        <w:t>范围</w:t>
      </w:r>
      <w:bookmarkEnd w:id="4"/>
    </w:p>
    <w:p w:rsidR="006A297C" w:rsidRDefault="006A297C">
      <w:pPr>
        <w:pStyle w:val="a3"/>
        <w:spacing w:before="1"/>
        <w:rPr>
          <w:rFonts w:ascii="黑体"/>
          <w:sz w:val="19"/>
        </w:rPr>
      </w:pPr>
    </w:p>
    <w:p w:rsidR="006A297C" w:rsidRDefault="00BD6956">
      <w:pPr>
        <w:pStyle w:val="a3"/>
        <w:spacing w:line="242" w:lineRule="auto"/>
        <w:ind w:left="777" w:right="777"/>
      </w:pPr>
      <w:r>
        <w:rPr>
          <w:rFonts w:hint="eastAsia"/>
        </w:rPr>
        <w:t>本文件规定了锂电池正极材料制造业无废工厂评价的基本要求以及评价指标、指标数据来源、评价方法、报告内容等评价要求。</w:t>
      </w:r>
    </w:p>
    <w:p w:rsidR="006A297C" w:rsidRDefault="00BD6956">
      <w:pPr>
        <w:pStyle w:val="a3"/>
        <w:spacing w:line="242" w:lineRule="auto"/>
        <w:ind w:left="777" w:right="777"/>
      </w:pPr>
      <w:r>
        <w:rPr>
          <w:rFonts w:hint="eastAsia"/>
        </w:rPr>
        <w:t>本文件适用于锂电池正极材料制造业企业创建及申报无废工厂的评价。</w:t>
      </w:r>
    </w:p>
    <w:p w:rsidR="006A297C" w:rsidRDefault="006A297C">
      <w:pPr>
        <w:pStyle w:val="a3"/>
        <w:spacing w:before="11"/>
        <w:rPr>
          <w:sz w:val="18"/>
        </w:rPr>
      </w:pPr>
    </w:p>
    <w:p w:rsidR="006A297C" w:rsidRDefault="00BD6956">
      <w:pPr>
        <w:pStyle w:val="1"/>
        <w:numPr>
          <w:ilvl w:val="0"/>
          <w:numId w:val="1"/>
        </w:numPr>
        <w:rPr>
          <w:sz w:val="21"/>
          <w:szCs w:val="21"/>
        </w:rPr>
      </w:pPr>
      <w:bookmarkStart w:id="5" w:name="_bookmark2"/>
      <w:bookmarkStart w:id="6" w:name="_Toc5060"/>
      <w:bookmarkEnd w:id="5"/>
      <w:r>
        <w:rPr>
          <w:rFonts w:hint="eastAsia"/>
          <w:sz w:val="21"/>
          <w:szCs w:val="21"/>
        </w:rPr>
        <w:t>规范性引用文件</w:t>
      </w:r>
      <w:bookmarkEnd w:id="6"/>
    </w:p>
    <w:p w:rsidR="006A297C" w:rsidRDefault="006A297C">
      <w:pPr>
        <w:pStyle w:val="a3"/>
        <w:spacing w:before="11"/>
        <w:rPr>
          <w:rFonts w:ascii="黑体"/>
          <w:sz w:val="18"/>
        </w:rPr>
      </w:pPr>
    </w:p>
    <w:p w:rsidR="006A297C" w:rsidRDefault="00BD6956">
      <w:pPr>
        <w:pStyle w:val="a3"/>
        <w:spacing w:line="242" w:lineRule="auto"/>
        <w:ind w:left="358" w:right="320" w:firstLine="420"/>
      </w:pPr>
      <w:r>
        <w:rPr>
          <w:spacing w:val="-10"/>
        </w:rPr>
        <w:t xml:space="preserve">下列文件中的内容通过文中的规范性引用而构成本文件必不可少的条款。其中，注日期的引用文件， </w:t>
      </w:r>
      <w:r>
        <w:rPr>
          <w:spacing w:val="-9"/>
        </w:rPr>
        <w:t>仅该日期对应的版本适用于本文件；不注日期的引用文件，其最新版本</w:t>
      </w:r>
      <w:r>
        <w:t>（</w:t>
      </w:r>
      <w:r>
        <w:rPr>
          <w:spacing w:val="-3"/>
        </w:rPr>
        <w:t>包括所有的修改单</w:t>
      </w:r>
      <w:r>
        <w:rPr>
          <w:spacing w:val="-25"/>
        </w:rPr>
        <w:t>）</w:t>
      </w:r>
      <w:r>
        <w:rPr>
          <w:spacing w:val="-3"/>
        </w:rPr>
        <w:t>适用于本文件。</w:t>
      </w:r>
      <w:r>
        <w:t xml:space="preserve"> </w:t>
      </w:r>
    </w:p>
    <w:p w:rsidR="006A297C" w:rsidRDefault="00BD6956">
      <w:pPr>
        <w:pStyle w:val="a3"/>
        <w:spacing w:before="4"/>
        <w:ind w:left="778"/>
      </w:pPr>
      <w:r>
        <w:t>GB 15562.2 环境保护图形标志 固体废物贮存（处置）场</w:t>
      </w:r>
    </w:p>
    <w:p w:rsidR="006A297C" w:rsidRDefault="00BD6956">
      <w:pPr>
        <w:pStyle w:val="a3"/>
        <w:spacing w:before="4"/>
        <w:ind w:left="778"/>
      </w:pPr>
      <w:r>
        <w:t xml:space="preserve">GB 18597 危险废物贮存污染控制标准 </w:t>
      </w:r>
    </w:p>
    <w:p w:rsidR="006A297C" w:rsidRDefault="00BD6956">
      <w:pPr>
        <w:pStyle w:val="a3"/>
        <w:spacing w:before="2" w:line="242" w:lineRule="auto"/>
        <w:ind w:left="778" w:right="4010"/>
      </w:pPr>
      <w:r>
        <w:t>GB 18599 一般工业固体废物贮存和填埋污染控制标准</w:t>
      </w:r>
    </w:p>
    <w:p w:rsidR="006A297C" w:rsidRDefault="00BD6956">
      <w:pPr>
        <w:pStyle w:val="a3"/>
        <w:spacing w:before="2" w:line="242" w:lineRule="auto"/>
        <w:ind w:left="778" w:right="4010"/>
      </w:pPr>
      <w:r>
        <w:t xml:space="preserve">GB/T 19001 质量管理体系要求 </w:t>
      </w:r>
    </w:p>
    <w:p w:rsidR="006A297C" w:rsidRDefault="00BD6956">
      <w:pPr>
        <w:pStyle w:val="a3"/>
        <w:spacing w:before="3"/>
        <w:ind w:left="778"/>
      </w:pPr>
      <w:r>
        <w:t xml:space="preserve">GB/T 24001 环境管理体系要求及使用指南 </w:t>
      </w:r>
    </w:p>
    <w:p w:rsidR="006A297C" w:rsidRDefault="00BD6956">
      <w:pPr>
        <w:pStyle w:val="a3"/>
        <w:spacing w:before="2" w:line="242" w:lineRule="auto"/>
        <w:ind w:left="778" w:right="4425"/>
        <w:jc w:val="both"/>
      </w:pPr>
      <w:r>
        <w:t>GB/T 45001 职业健康安全管理体系 要求及使用指南</w:t>
      </w:r>
    </w:p>
    <w:p w:rsidR="006A297C" w:rsidRDefault="00BD6956">
      <w:pPr>
        <w:pStyle w:val="a3"/>
        <w:spacing w:before="2" w:line="242" w:lineRule="auto"/>
        <w:ind w:left="778" w:right="4425"/>
        <w:jc w:val="both"/>
        <w:rPr>
          <w:lang w:val="en-US"/>
        </w:rPr>
      </w:pPr>
      <w:r>
        <w:rPr>
          <w:rFonts w:hint="eastAsia"/>
        </w:rPr>
        <w:t>HJ 298 危险废物</w:t>
      </w:r>
      <w:r>
        <w:rPr>
          <w:rFonts w:hint="eastAsia"/>
          <w:lang w:val="en-US"/>
        </w:rPr>
        <w:t>鉴别技术规范</w:t>
      </w:r>
    </w:p>
    <w:p w:rsidR="006A297C" w:rsidRDefault="00BD6956">
      <w:pPr>
        <w:pStyle w:val="a3"/>
        <w:spacing w:before="2" w:line="242" w:lineRule="auto"/>
        <w:ind w:left="778" w:right="4425"/>
        <w:jc w:val="both"/>
      </w:pPr>
      <w:r>
        <w:t>HJ 1259 危险废物管理计划和管理台账制定技术导则</w:t>
      </w:r>
    </w:p>
    <w:p w:rsidR="006A297C" w:rsidRDefault="00BD6956">
      <w:pPr>
        <w:pStyle w:val="a3"/>
        <w:spacing w:before="2" w:line="242" w:lineRule="auto"/>
        <w:ind w:left="778" w:right="4425"/>
        <w:jc w:val="both"/>
      </w:pPr>
      <w:r>
        <w:rPr>
          <w:rFonts w:hint="eastAsia"/>
        </w:rPr>
        <w:t>HJ 2025 危险废物收集贮存运输技术规范</w:t>
      </w:r>
    </w:p>
    <w:p w:rsidR="006A297C" w:rsidRDefault="00BD6956">
      <w:pPr>
        <w:pStyle w:val="a3"/>
        <w:ind w:leftChars="62" w:left="136" w:firstLineChars="300" w:firstLine="630"/>
        <w:rPr>
          <w:lang w:val="en-US"/>
        </w:rPr>
      </w:pPr>
      <w:r>
        <w:rPr>
          <w:lang w:val="en-US"/>
        </w:rPr>
        <w:t>DB43/T 1591-2019《锂电池正极材料单位产品能源耗限额及计算方法》</w:t>
      </w:r>
    </w:p>
    <w:p w:rsidR="006A297C" w:rsidRDefault="00BD6956">
      <w:pPr>
        <w:pStyle w:val="a3"/>
        <w:ind w:leftChars="62" w:left="136" w:firstLineChars="200" w:firstLine="420"/>
      </w:pPr>
      <w:r>
        <w:t>《一般工业固体废物管理台账制定指南（试行）》（生态环境部 公告 2021年 第82号）</w:t>
      </w:r>
    </w:p>
    <w:p w:rsidR="006A297C" w:rsidRDefault="00BD6956" w:rsidP="00F94257">
      <w:pPr>
        <w:pStyle w:val="a3"/>
        <w:widowControl/>
        <w:shd w:val="clear" w:color="auto" w:fill="FFFFFF"/>
        <w:ind w:leftChars="62" w:left="136" w:firstLineChars="200" w:firstLine="406"/>
        <w:rPr>
          <w:spacing w:val="-7"/>
          <w:lang w:val="en-US"/>
        </w:rPr>
      </w:pPr>
      <w:r>
        <w:rPr>
          <w:rFonts w:hint="eastAsia"/>
          <w:spacing w:val="-7"/>
          <w:lang w:val="en-US"/>
        </w:rPr>
        <w:t>《国家危险废物名录（2025年版）》（生态环境部、国家发展和改革委员会、公安部、交通运输部、国家卫生健康委员会令 第36号）</w:t>
      </w:r>
    </w:p>
    <w:p w:rsidR="006A297C" w:rsidRDefault="00BD6956" w:rsidP="00F94257">
      <w:pPr>
        <w:pStyle w:val="a3"/>
        <w:ind w:leftChars="62" w:left="136" w:firstLineChars="200" w:firstLine="406"/>
        <w:rPr>
          <w:spacing w:val="-7"/>
          <w:lang w:val="en-US"/>
        </w:rPr>
      </w:pPr>
      <w:r>
        <w:rPr>
          <w:rFonts w:hint="eastAsia"/>
          <w:spacing w:val="-7"/>
          <w:lang w:val="en-US"/>
        </w:rPr>
        <w:t>《排污许可管理条例》（</w:t>
      </w:r>
      <w:r>
        <w:rPr>
          <w:rFonts w:hint="eastAsia"/>
          <w:spacing w:val="-7"/>
          <w:sz w:val="22"/>
          <w:szCs w:val="22"/>
          <w:lang w:val="en-US"/>
        </w:rPr>
        <w:t>中华人民共和国国务院令 第736号）</w:t>
      </w:r>
    </w:p>
    <w:p w:rsidR="006A297C" w:rsidRDefault="00BD6956">
      <w:pPr>
        <w:pStyle w:val="a3"/>
        <w:spacing w:before="4"/>
        <w:ind w:left="778"/>
      </w:pPr>
      <w:r>
        <w:t xml:space="preserve"> </w:t>
      </w:r>
    </w:p>
    <w:p w:rsidR="006A297C" w:rsidRDefault="00BD6956">
      <w:pPr>
        <w:pStyle w:val="1"/>
        <w:numPr>
          <w:ilvl w:val="0"/>
          <w:numId w:val="1"/>
        </w:numPr>
        <w:rPr>
          <w:sz w:val="21"/>
          <w:szCs w:val="21"/>
        </w:rPr>
      </w:pPr>
      <w:bookmarkStart w:id="7" w:name="_bookmark3"/>
      <w:bookmarkStart w:id="8" w:name="_Toc15949"/>
      <w:bookmarkEnd w:id="7"/>
      <w:r>
        <w:rPr>
          <w:rFonts w:hint="eastAsia"/>
          <w:sz w:val="21"/>
          <w:szCs w:val="21"/>
        </w:rPr>
        <w:t>术语和定义</w:t>
      </w:r>
      <w:bookmarkEnd w:id="8"/>
    </w:p>
    <w:p w:rsidR="006A297C" w:rsidRDefault="006A297C">
      <w:pPr>
        <w:pStyle w:val="a3"/>
        <w:spacing w:before="1"/>
        <w:rPr>
          <w:rFonts w:ascii="黑体"/>
          <w:sz w:val="19"/>
        </w:rPr>
      </w:pPr>
    </w:p>
    <w:p w:rsidR="006A297C" w:rsidRDefault="00BD6956">
      <w:pPr>
        <w:pStyle w:val="a3"/>
        <w:ind w:left="778"/>
      </w:pPr>
      <w:r>
        <w:t xml:space="preserve">下列术语和定义适用于本文件。 </w:t>
      </w:r>
    </w:p>
    <w:p w:rsidR="006A297C" w:rsidRDefault="00BD6956">
      <w:pPr>
        <w:pStyle w:val="a3"/>
        <w:spacing w:before="35"/>
        <w:ind w:left="357"/>
        <w:rPr>
          <w:rFonts w:ascii="黑体" w:eastAsia="黑体" w:hAnsi="黑体"/>
          <w:lang w:val="en-US"/>
        </w:rPr>
      </w:pPr>
      <w:r>
        <w:rPr>
          <w:rFonts w:ascii="黑体" w:eastAsia="黑体" w:hAnsi="黑体" w:hint="eastAsia"/>
          <w:lang w:val="en-US"/>
        </w:rPr>
        <w:t>3.1</w:t>
      </w:r>
    </w:p>
    <w:p w:rsidR="006A297C" w:rsidRDefault="00BD6956">
      <w:pPr>
        <w:pStyle w:val="a3"/>
        <w:spacing w:before="35"/>
        <w:ind w:left="778"/>
        <w:rPr>
          <w:rFonts w:ascii="黑体" w:eastAsia="黑体" w:hAnsi="黑体"/>
        </w:rPr>
      </w:pPr>
      <w:r>
        <w:rPr>
          <w:rFonts w:ascii="黑体" w:eastAsia="黑体" w:hAnsi="黑体" w:hint="eastAsia"/>
        </w:rPr>
        <w:t>无废工厂</w:t>
      </w:r>
    </w:p>
    <w:p w:rsidR="006A297C" w:rsidRDefault="00BD6956">
      <w:pPr>
        <w:pStyle w:val="a3"/>
        <w:spacing w:before="2" w:line="242" w:lineRule="auto"/>
        <w:ind w:left="358" w:right="426" w:firstLine="420"/>
        <w:jc w:val="both"/>
      </w:pPr>
      <w:r>
        <w:rPr>
          <w:spacing w:val="-21"/>
        </w:rPr>
        <w:t>指以源头减量、厂内循环、绿色低碳为原则，促使工业固体废物产生单位通过原料替代、工艺改造、</w:t>
      </w:r>
      <w:r>
        <w:rPr>
          <w:spacing w:val="-14"/>
        </w:rPr>
        <w:t>技术更新、点对点利用等手段，持续推进固体废物源头减量和资源化利用，最大限度减少填埋量，将固</w:t>
      </w:r>
      <w:r>
        <w:rPr>
          <w:spacing w:val="-7"/>
        </w:rPr>
        <w:t>体废物环境影响降至最低的工厂。</w:t>
      </w:r>
      <w:r>
        <w:t xml:space="preserve"> </w:t>
      </w:r>
    </w:p>
    <w:p w:rsidR="006A297C" w:rsidRDefault="00BD6956">
      <w:pPr>
        <w:pStyle w:val="a3"/>
        <w:spacing w:before="2" w:line="242" w:lineRule="auto"/>
        <w:ind w:left="358" w:right="426" w:firstLine="420"/>
        <w:jc w:val="both"/>
        <w:rPr>
          <w:lang w:val="en-US"/>
        </w:rPr>
      </w:pPr>
      <w:r>
        <w:rPr>
          <w:rFonts w:hint="eastAsia"/>
          <w:lang w:val="en-US"/>
        </w:rPr>
        <w:t>[来源：T/CPCIF 0347-2024，3.1，有修改]</w:t>
      </w:r>
    </w:p>
    <w:p w:rsidR="006A297C" w:rsidRDefault="00BD6956">
      <w:pPr>
        <w:pStyle w:val="a3"/>
        <w:spacing w:before="35"/>
        <w:ind w:left="357"/>
        <w:rPr>
          <w:rFonts w:ascii="黑体" w:eastAsia="黑体" w:hAnsi="黑体"/>
          <w:lang w:val="en-US"/>
        </w:rPr>
      </w:pPr>
      <w:r>
        <w:rPr>
          <w:rFonts w:ascii="黑体" w:eastAsia="黑体" w:hAnsi="黑体" w:hint="eastAsia"/>
          <w:lang w:val="en-US"/>
        </w:rPr>
        <w:t>3.2</w:t>
      </w:r>
    </w:p>
    <w:p w:rsidR="006A297C" w:rsidRDefault="00BD6956">
      <w:pPr>
        <w:pStyle w:val="a3"/>
        <w:spacing w:before="35"/>
        <w:ind w:left="778"/>
        <w:rPr>
          <w:rFonts w:ascii="黑体" w:eastAsia="黑体"/>
        </w:rPr>
      </w:pPr>
      <w:r>
        <w:rPr>
          <w:rFonts w:ascii="黑体" w:eastAsia="黑体" w:hint="eastAsia"/>
          <w:spacing w:val="-3"/>
        </w:rPr>
        <w:t>一般工业固体废物综合利用率</w:t>
      </w:r>
    </w:p>
    <w:p w:rsidR="006A297C" w:rsidRDefault="00BD6956">
      <w:pPr>
        <w:pStyle w:val="a3"/>
        <w:spacing w:before="2"/>
        <w:ind w:left="778"/>
      </w:pPr>
      <w:r>
        <w:t>指一般工业固体废物综合利用量占一般工业固体废物产生量</w:t>
      </w:r>
      <w:r>
        <w:rPr>
          <w:rFonts w:hint="eastAsia"/>
          <w:lang w:val="en-US"/>
        </w:rPr>
        <w:t>及综合利用往年贮存量</w:t>
      </w:r>
      <w:r>
        <w:t>的比率。</w:t>
      </w:r>
    </w:p>
    <w:p w:rsidR="006A297C" w:rsidRDefault="00BD6956">
      <w:pPr>
        <w:pStyle w:val="a3"/>
        <w:spacing w:before="2" w:line="242" w:lineRule="auto"/>
        <w:ind w:left="358" w:right="426" w:firstLine="420"/>
        <w:jc w:val="both"/>
        <w:rPr>
          <w:lang w:val="en-US"/>
        </w:rPr>
      </w:pPr>
      <w:r>
        <w:rPr>
          <w:rFonts w:hint="eastAsia"/>
          <w:lang w:val="en-US"/>
        </w:rPr>
        <w:t>[来源：DB32/T 3490-2018，5.1.4.1，有修改]</w:t>
      </w:r>
    </w:p>
    <w:p w:rsidR="006A297C" w:rsidRDefault="00BD6956">
      <w:pPr>
        <w:pStyle w:val="a3"/>
        <w:spacing w:before="35"/>
        <w:ind w:left="357"/>
        <w:rPr>
          <w:rFonts w:ascii="黑体" w:eastAsia="黑体" w:hAnsi="黑体"/>
          <w:lang w:val="en-US"/>
        </w:rPr>
      </w:pPr>
      <w:r>
        <w:rPr>
          <w:rFonts w:ascii="黑体" w:eastAsia="黑体" w:hAnsi="黑体" w:hint="eastAsia"/>
          <w:lang w:val="en-US"/>
        </w:rPr>
        <w:t>3.3</w:t>
      </w:r>
    </w:p>
    <w:p w:rsidR="006A297C" w:rsidRDefault="00BD6956">
      <w:pPr>
        <w:pStyle w:val="a3"/>
        <w:spacing w:before="2"/>
        <w:ind w:firstLineChars="300" w:firstLine="630"/>
        <w:rPr>
          <w:rFonts w:ascii="黑体" w:eastAsia="黑体" w:hAnsi="黑体"/>
          <w:lang w:val="en-US"/>
        </w:rPr>
      </w:pPr>
      <w:r>
        <w:rPr>
          <w:rFonts w:ascii="黑体" w:eastAsia="黑体" w:hAnsi="黑体" w:hint="eastAsia"/>
          <w:lang w:val="en-US"/>
        </w:rPr>
        <w:t>评价年</w:t>
      </w:r>
    </w:p>
    <w:p w:rsidR="006A297C" w:rsidRDefault="00BD6956">
      <w:pPr>
        <w:pStyle w:val="a3"/>
        <w:spacing w:before="2"/>
        <w:ind w:firstLineChars="300" w:firstLine="630"/>
      </w:pPr>
      <w:r>
        <w:rPr>
          <w:rFonts w:hint="eastAsia"/>
          <w:lang w:val="en-US"/>
        </w:rPr>
        <w:t>自评价报告提交年份的上一年度</w:t>
      </w:r>
      <w:r>
        <w:t>。</w:t>
      </w:r>
    </w:p>
    <w:p w:rsidR="006A297C" w:rsidRDefault="00BD6956">
      <w:pPr>
        <w:pStyle w:val="a3"/>
        <w:spacing w:before="2" w:line="242" w:lineRule="auto"/>
        <w:ind w:left="358" w:right="426" w:firstLine="420"/>
        <w:jc w:val="both"/>
        <w:rPr>
          <w:lang w:val="en-US"/>
        </w:rPr>
      </w:pPr>
      <w:r>
        <w:rPr>
          <w:rFonts w:hint="eastAsia"/>
          <w:lang w:val="en-US"/>
        </w:rPr>
        <w:t>[来源：T/CPCIF 0347-2024，3.2，有修改]</w:t>
      </w:r>
    </w:p>
    <w:p w:rsidR="006A297C" w:rsidRDefault="006A297C">
      <w:pPr>
        <w:pStyle w:val="a3"/>
        <w:spacing w:before="2"/>
        <w:ind w:firstLineChars="300" w:firstLine="630"/>
        <w:rPr>
          <w:lang w:val="en-US"/>
        </w:rPr>
      </w:pPr>
    </w:p>
    <w:p w:rsidR="006A297C" w:rsidRDefault="00BD6956">
      <w:pPr>
        <w:pStyle w:val="a3"/>
        <w:spacing w:before="35"/>
        <w:ind w:left="357"/>
        <w:rPr>
          <w:rFonts w:ascii="黑体" w:eastAsia="黑体" w:hAnsi="黑体"/>
          <w:lang w:val="en-US"/>
        </w:rPr>
      </w:pPr>
      <w:r>
        <w:rPr>
          <w:rFonts w:ascii="黑体" w:eastAsia="黑体" w:hAnsi="黑体" w:hint="eastAsia"/>
          <w:lang w:val="en-US"/>
        </w:rPr>
        <w:t>3.4</w:t>
      </w:r>
    </w:p>
    <w:p w:rsidR="006A297C" w:rsidRDefault="00BD6956">
      <w:pPr>
        <w:pStyle w:val="a3"/>
        <w:spacing w:before="1"/>
        <w:rPr>
          <w:rFonts w:ascii="黑体" w:eastAsia="黑体" w:hAnsi="黑体"/>
          <w:lang w:val="en-US"/>
        </w:rPr>
      </w:pPr>
      <w:r>
        <w:t xml:space="preserve">      </w:t>
      </w:r>
      <w:r>
        <w:rPr>
          <w:rFonts w:ascii="黑体" w:eastAsia="黑体" w:hAnsi="黑体" w:hint="eastAsia"/>
          <w:lang w:val="en-US"/>
        </w:rPr>
        <w:t>评价期</w:t>
      </w:r>
    </w:p>
    <w:p w:rsidR="006A297C" w:rsidRDefault="00BD6956">
      <w:pPr>
        <w:pStyle w:val="a3"/>
        <w:spacing w:before="1"/>
        <w:ind w:firstLineChars="300" w:firstLine="630"/>
      </w:pPr>
      <w:r>
        <w:rPr>
          <w:rFonts w:hint="eastAsia"/>
          <w:lang w:val="en-US"/>
        </w:rPr>
        <w:t>自评价报告提交年份的前三年度</w:t>
      </w:r>
      <w:r>
        <w:t>。</w:t>
      </w:r>
    </w:p>
    <w:p w:rsidR="006A297C" w:rsidRDefault="00BD6956">
      <w:pPr>
        <w:pStyle w:val="a3"/>
        <w:spacing w:before="2" w:line="242" w:lineRule="auto"/>
        <w:ind w:left="358" w:right="426" w:firstLine="420"/>
        <w:jc w:val="both"/>
        <w:rPr>
          <w:lang w:val="en-US"/>
        </w:rPr>
      </w:pPr>
      <w:r>
        <w:rPr>
          <w:rFonts w:hint="eastAsia"/>
          <w:lang w:val="en-US"/>
        </w:rPr>
        <w:lastRenderedPageBreak/>
        <w:t>[来源：T/CPCIF 0347-2024，3.3，有修改]</w:t>
      </w:r>
    </w:p>
    <w:p w:rsidR="006A297C" w:rsidRDefault="006A297C">
      <w:pPr>
        <w:pStyle w:val="a3"/>
        <w:spacing w:before="1"/>
        <w:ind w:firstLineChars="300" w:firstLine="630"/>
      </w:pPr>
    </w:p>
    <w:p w:rsidR="006A297C" w:rsidRDefault="00BD6956">
      <w:pPr>
        <w:pStyle w:val="a3"/>
        <w:spacing w:before="35"/>
        <w:ind w:left="357"/>
        <w:rPr>
          <w:rFonts w:ascii="黑体" w:eastAsia="黑体" w:hAnsi="黑体"/>
          <w:lang w:val="en-US"/>
        </w:rPr>
      </w:pPr>
      <w:r>
        <w:rPr>
          <w:rFonts w:ascii="黑体" w:eastAsia="黑体" w:hAnsi="黑体" w:hint="eastAsia"/>
          <w:lang w:val="en-US"/>
        </w:rPr>
        <w:t>3.5</w:t>
      </w:r>
    </w:p>
    <w:p w:rsidR="006A297C" w:rsidRDefault="00BD6956">
      <w:pPr>
        <w:pStyle w:val="a3"/>
        <w:spacing w:before="1"/>
        <w:ind w:firstLineChars="300" w:firstLine="630"/>
        <w:rPr>
          <w:rFonts w:ascii="黑体" w:eastAsia="黑体" w:hAnsi="黑体" w:cs="黑体"/>
          <w:lang w:val="en-US"/>
        </w:rPr>
      </w:pPr>
      <w:r>
        <w:rPr>
          <w:rFonts w:ascii="黑体" w:eastAsia="黑体" w:hAnsi="黑体" w:cs="黑体" w:hint="eastAsia"/>
          <w:lang w:val="en-US"/>
        </w:rPr>
        <w:t>相关方</w:t>
      </w:r>
    </w:p>
    <w:p w:rsidR="006A297C" w:rsidRDefault="00BD6956" w:rsidP="00F94257">
      <w:pPr>
        <w:pStyle w:val="a3"/>
        <w:spacing w:before="2" w:line="243" w:lineRule="auto"/>
        <w:ind w:leftChars="62" w:left="136" w:right="425" w:firstLineChars="274" w:firstLine="518"/>
        <w:rPr>
          <w:spacing w:val="-21"/>
          <w:lang w:val="en-US"/>
        </w:rPr>
      </w:pPr>
      <w:r>
        <w:rPr>
          <w:spacing w:val="-21"/>
          <w:lang w:val="en-US"/>
        </w:rPr>
        <w:t>可影响无废工厂创建的决策或活动、受无废工厂创建的决策或活动所影响、自认为受无废工厂创建的</w:t>
      </w:r>
    </w:p>
    <w:p w:rsidR="006A297C" w:rsidRDefault="00BD6956" w:rsidP="00F94257">
      <w:pPr>
        <w:pStyle w:val="a3"/>
        <w:spacing w:before="2" w:line="243" w:lineRule="auto"/>
        <w:ind w:leftChars="62" w:left="136" w:right="425" w:firstLineChars="74" w:firstLine="140"/>
        <w:rPr>
          <w:spacing w:val="-21"/>
          <w:lang w:val="en-US"/>
        </w:rPr>
      </w:pPr>
      <w:r>
        <w:rPr>
          <w:spacing w:val="-21"/>
          <w:lang w:val="en-US"/>
        </w:rPr>
        <w:t>决策或活动影响的个人或组织。</w:t>
      </w:r>
    </w:p>
    <w:p w:rsidR="006A297C" w:rsidRDefault="00BD6956">
      <w:pPr>
        <w:pStyle w:val="a3"/>
        <w:spacing w:before="2" w:line="243" w:lineRule="auto"/>
        <w:ind w:right="425" w:firstLineChars="300" w:firstLine="630"/>
        <w:rPr>
          <w:lang w:val="en-US"/>
        </w:rPr>
      </w:pPr>
      <w:r>
        <w:rPr>
          <w:rFonts w:hint="eastAsia"/>
          <w:lang w:val="en-US"/>
        </w:rPr>
        <w:t>[来源：</w:t>
      </w:r>
      <w:r>
        <w:rPr>
          <w:lang w:val="en-US"/>
        </w:rPr>
        <w:t>GB/T 36132</w:t>
      </w:r>
      <w:r>
        <w:rPr>
          <w:rFonts w:hint="eastAsia"/>
          <w:lang w:val="en-US"/>
        </w:rPr>
        <w:t>，3.3，有修改]</w:t>
      </w:r>
    </w:p>
    <w:p w:rsidR="006A297C" w:rsidRDefault="006A297C">
      <w:pPr>
        <w:pStyle w:val="a3"/>
        <w:spacing w:before="1"/>
        <w:rPr>
          <w:rFonts w:ascii="黑体" w:eastAsia="黑体" w:hAnsi="黑体"/>
          <w:sz w:val="19"/>
        </w:rPr>
      </w:pPr>
    </w:p>
    <w:p w:rsidR="006A297C" w:rsidRDefault="00BD6956">
      <w:pPr>
        <w:pStyle w:val="1"/>
        <w:numPr>
          <w:ilvl w:val="0"/>
          <w:numId w:val="1"/>
        </w:numPr>
        <w:rPr>
          <w:sz w:val="21"/>
          <w:szCs w:val="21"/>
        </w:rPr>
      </w:pPr>
      <w:bookmarkStart w:id="9" w:name="_bookmark4"/>
      <w:bookmarkStart w:id="10" w:name="_Toc4242"/>
      <w:bookmarkEnd w:id="9"/>
      <w:r>
        <w:rPr>
          <w:rFonts w:hint="eastAsia"/>
          <w:sz w:val="21"/>
          <w:szCs w:val="21"/>
        </w:rPr>
        <w:t>评价指标体系及要求</w:t>
      </w:r>
      <w:bookmarkEnd w:id="10"/>
    </w:p>
    <w:p w:rsidR="006A297C" w:rsidRDefault="006A297C">
      <w:pPr>
        <w:pStyle w:val="a3"/>
        <w:spacing w:before="5"/>
        <w:rPr>
          <w:rFonts w:ascii="黑体"/>
          <w:sz w:val="13"/>
        </w:rPr>
      </w:pPr>
    </w:p>
    <w:p w:rsidR="006A297C" w:rsidRDefault="00BD6956">
      <w:pPr>
        <w:pStyle w:val="a3"/>
        <w:spacing w:before="71"/>
        <w:ind w:left="884"/>
        <w:rPr>
          <w:rFonts w:ascii="黑体" w:eastAsia="黑体"/>
        </w:rPr>
      </w:pPr>
      <w:r>
        <w:rPr>
          <w:noProof/>
          <w:lang w:val="en-US" w:bidi="ar-SA"/>
        </w:rPr>
        <w:drawing>
          <wp:anchor distT="0" distB="0" distL="0" distR="0" simplePos="0" relativeHeight="251667456" behindDoc="0" locked="0" layoutInCell="1" allowOverlap="1">
            <wp:simplePos x="0" y="0"/>
            <wp:positionH relativeFrom="page">
              <wp:posOffset>903605</wp:posOffset>
            </wp:positionH>
            <wp:positionV relativeFrom="paragraph">
              <wp:posOffset>83820</wp:posOffset>
            </wp:positionV>
            <wp:extent cx="174625" cy="9334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14" cstate="print"/>
                    <a:stretch>
                      <a:fillRect/>
                    </a:stretch>
                  </pic:blipFill>
                  <pic:spPr>
                    <a:xfrm>
                      <a:off x="0" y="0"/>
                      <a:ext cx="174478" cy="93617"/>
                    </a:xfrm>
                    <a:prstGeom prst="rect">
                      <a:avLst/>
                    </a:prstGeom>
                  </pic:spPr>
                </pic:pic>
              </a:graphicData>
            </a:graphic>
          </wp:anchor>
        </w:drawing>
      </w:r>
      <w:r>
        <w:rPr>
          <w:rFonts w:ascii="黑体" w:eastAsia="黑体" w:hint="eastAsia"/>
        </w:rPr>
        <w:t>基本要求</w:t>
      </w:r>
    </w:p>
    <w:p w:rsidR="006A297C" w:rsidRDefault="00BD6956">
      <w:pPr>
        <w:pStyle w:val="a5"/>
        <w:tabs>
          <w:tab w:val="left" w:pos="1093"/>
          <w:tab w:val="left" w:pos="1094"/>
        </w:tabs>
        <w:spacing w:before="125" w:line="242" w:lineRule="auto"/>
        <w:ind w:left="358" w:right="426" w:firstLineChars="200" w:firstLine="420"/>
        <w:rPr>
          <w:sz w:val="21"/>
          <w:lang w:val="en-US"/>
        </w:rPr>
      </w:pPr>
      <w:r>
        <w:rPr>
          <w:rFonts w:hint="eastAsia"/>
          <w:sz w:val="21"/>
          <w:lang w:val="en-US"/>
        </w:rPr>
        <w:t>工厂满足所有基本要求，并采取一票否决制。主要包括：</w:t>
      </w:r>
    </w:p>
    <w:p w:rsidR="006A297C" w:rsidRDefault="00BD6956">
      <w:pPr>
        <w:pStyle w:val="a5"/>
        <w:numPr>
          <w:ilvl w:val="2"/>
          <w:numId w:val="2"/>
        </w:numPr>
        <w:tabs>
          <w:tab w:val="left" w:pos="1093"/>
          <w:tab w:val="left" w:pos="1094"/>
        </w:tabs>
        <w:spacing w:before="125" w:line="242" w:lineRule="auto"/>
        <w:ind w:right="426" w:firstLine="0"/>
        <w:rPr>
          <w:sz w:val="21"/>
        </w:rPr>
      </w:pPr>
      <w:r>
        <w:rPr>
          <w:spacing w:val="-3"/>
          <w:sz w:val="21"/>
        </w:rPr>
        <w:t>工厂依法设立</w:t>
      </w:r>
      <w:r>
        <w:rPr>
          <w:rFonts w:hint="eastAsia"/>
          <w:spacing w:val="-3"/>
          <w:sz w:val="21"/>
          <w:lang w:val="en-US"/>
        </w:rPr>
        <w:t>3年以上</w:t>
      </w:r>
      <w:r>
        <w:rPr>
          <w:spacing w:val="-3"/>
          <w:sz w:val="21"/>
        </w:rPr>
        <w:t>，近三年（</w:t>
      </w:r>
      <w:r>
        <w:rPr>
          <w:spacing w:val="-2"/>
          <w:sz w:val="21"/>
        </w:rPr>
        <w:t>含成立不足三年</w:t>
      </w:r>
      <w:r>
        <w:rPr>
          <w:spacing w:val="-3"/>
          <w:sz w:val="21"/>
        </w:rPr>
        <w:t>）无较大及以上安全、环境和质量事故</w:t>
      </w:r>
      <w:r>
        <w:rPr>
          <w:rFonts w:hint="eastAsia"/>
          <w:spacing w:val="-3"/>
          <w:sz w:val="21"/>
        </w:rPr>
        <w:t>，</w:t>
      </w:r>
      <w:r>
        <w:rPr>
          <w:rFonts w:hint="eastAsia"/>
          <w:spacing w:val="-3"/>
          <w:sz w:val="21"/>
          <w:lang w:val="en-US"/>
        </w:rPr>
        <w:t>申报范围应与排污许可证对应</w:t>
      </w:r>
      <w:r>
        <w:rPr>
          <w:spacing w:val="-3"/>
          <w:sz w:val="21"/>
        </w:rPr>
        <w:t>。</w:t>
      </w:r>
      <w:r>
        <w:rPr>
          <w:sz w:val="21"/>
        </w:rPr>
        <w:t xml:space="preserve"> </w:t>
      </w:r>
    </w:p>
    <w:p w:rsidR="006A297C" w:rsidRDefault="00BD6956">
      <w:pPr>
        <w:pStyle w:val="a5"/>
        <w:numPr>
          <w:ilvl w:val="2"/>
          <w:numId w:val="2"/>
        </w:numPr>
        <w:tabs>
          <w:tab w:val="left" w:pos="1093"/>
          <w:tab w:val="left" w:pos="1094"/>
        </w:tabs>
        <w:spacing w:before="1"/>
        <w:ind w:left="1093" w:hanging="736"/>
        <w:rPr>
          <w:sz w:val="21"/>
        </w:rPr>
      </w:pPr>
      <w:r>
        <w:rPr>
          <w:rFonts w:hint="eastAsia"/>
          <w:spacing w:val="-3"/>
          <w:sz w:val="21"/>
          <w:lang w:val="en-US"/>
        </w:rPr>
        <w:t>工厂</w:t>
      </w:r>
      <w:r>
        <w:rPr>
          <w:rFonts w:hint="eastAsia"/>
          <w:spacing w:val="-3"/>
          <w:sz w:val="21"/>
        </w:rPr>
        <w:t>未被列入失信企业、法人代表黑名单。</w:t>
      </w:r>
    </w:p>
    <w:p w:rsidR="006A297C" w:rsidRDefault="00BD6956">
      <w:pPr>
        <w:pStyle w:val="a5"/>
        <w:numPr>
          <w:ilvl w:val="2"/>
          <w:numId w:val="2"/>
        </w:numPr>
        <w:tabs>
          <w:tab w:val="left" w:pos="1093"/>
          <w:tab w:val="left" w:pos="1094"/>
        </w:tabs>
        <w:spacing w:before="1"/>
        <w:ind w:left="1093" w:hanging="736"/>
        <w:rPr>
          <w:sz w:val="21"/>
        </w:rPr>
      </w:pPr>
      <w:r>
        <w:rPr>
          <w:rFonts w:hint="eastAsia"/>
          <w:spacing w:val="-3"/>
          <w:sz w:val="21"/>
          <w:lang w:val="en-US"/>
        </w:rPr>
        <w:t>工厂</w:t>
      </w:r>
      <w:r>
        <w:rPr>
          <w:rFonts w:hint="eastAsia"/>
          <w:spacing w:val="-3"/>
          <w:sz w:val="21"/>
        </w:rPr>
        <w:t>未生产国家列入淘汰目录的产品。</w:t>
      </w:r>
    </w:p>
    <w:p w:rsidR="006A297C" w:rsidRDefault="00BD6956">
      <w:pPr>
        <w:pStyle w:val="a5"/>
        <w:numPr>
          <w:ilvl w:val="2"/>
          <w:numId w:val="2"/>
        </w:numPr>
        <w:tabs>
          <w:tab w:val="left" w:pos="1093"/>
          <w:tab w:val="left" w:pos="1094"/>
        </w:tabs>
        <w:spacing w:before="1"/>
        <w:ind w:left="1093" w:hanging="736"/>
        <w:rPr>
          <w:sz w:val="21"/>
        </w:rPr>
      </w:pPr>
      <w:r>
        <w:rPr>
          <w:rFonts w:hint="eastAsia"/>
          <w:sz w:val="21"/>
        </w:rPr>
        <w:t>企业依法对环境信息进行了披露。</w:t>
      </w:r>
    </w:p>
    <w:p w:rsidR="006A297C" w:rsidRDefault="00BD6956">
      <w:pPr>
        <w:pStyle w:val="a5"/>
        <w:numPr>
          <w:ilvl w:val="2"/>
          <w:numId w:val="2"/>
        </w:numPr>
        <w:tabs>
          <w:tab w:val="left" w:pos="1093"/>
          <w:tab w:val="left" w:pos="1094"/>
        </w:tabs>
        <w:spacing w:before="1"/>
        <w:ind w:left="1093" w:hanging="736"/>
        <w:rPr>
          <w:sz w:val="21"/>
        </w:rPr>
      </w:pPr>
      <w:r>
        <w:rPr>
          <w:spacing w:val="-3"/>
          <w:sz w:val="21"/>
        </w:rPr>
        <w:t xml:space="preserve">作为固体废物综合利用单位，综合利用产物符合国家规定的用途、标准。 </w:t>
      </w:r>
    </w:p>
    <w:p w:rsidR="006A297C" w:rsidRDefault="00BD6956">
      <w:pPr>
        <w:pStyle w:val="a5"/>
        <w:numPr>
          <w:ilvl w:val="2"/>
          <w:numId w:val="2"/>
        </w:numPr>
        <w:tabs>
          <w:tab w:val="left" w:pos="1093"/>
          <w:tab w:val="left" w:pos="1094"/>
        </w:tabs>
        <w:spacing w:before="2" w:line="244" w:lineRule="auto"/>
        <w:ind w:right="426" w:firstLine="0"/>
        <w:rPr>
          <w:sz w:val="21"/>
        </w:rPr>
      </w:pPr>
      <w:r>
        <w:rPr>
          <w:spacing w:val="-3"/>
          <w:sz w:val="21"/>
        </w:rPr>
        <w:t>作为固体废物产生单位，在固体废物产生、贮存、转移、利用、处置过程中符合相关法律法规要求。</w:t>
      </w:r>
      <w:r>
        <w:rPr>
          <w:sz w:val="21"/>
        </w:rPr>
        <w:t xml:space="preserve"> </w:t>
      </w:r>
    </w:p>
    <w:p w:rsidR="006A297C" w:rsidRDefault="00BD6956">
      <w:pPr>
        <w:pStyle w:val="a5"/>
        <w:numPr>
          <w:ilvl w:val="2"/>
          <w:numId w:val="2"/>
        </w:numPr>
        <w:tabs>
          <w:tab w:val="left" w:pos="1093"/>
          <w:tab w:val="left" w:pos="1094"/>
        </w:tabs>
        <w:spacing w:line="265" w:lineRule="exact"/>
        <w:ind w:left="1093" w:hanging="736"/>
        <w:rPr>
          <w:sz w:val="21"/>
        </w:rPr>
      </w:pPr>
      <w:r>
        <w:rPr>
          <w:spacing w:val="-3"/>
          <w:sz w:val="21"/>
        </w:rPr>
        <w:t>作为固体废物处置单位，采取无害化处置措施，实现固体废物减量化、无害化。</w:t>
      </w:r>
      <w:r>
        <w:rPr>
          <w:sz w:val="21"/>
        </w:rPr>
        <w:t xml:space="preserve"> </w:t>
      </w:r>
    </w:p>
    <w:p w:rsidR="006A297C" w:rsidRDefault="00BD6956">
      <w:pPr>
        <w:pStyle w:val="a5"/>
        <w:numPr>
          <w:ilvl w:val="2"/>
          <w:numId w:val="2"/>
        </w:numPr>
        <w:tabs>
          <w:tab w:val="left" w:pos="1093"/>
          <w:tab w:val="left" w:pos="1094"/>
        </w:tabs>
        <w:spacing w:before="5" w:line="242" w:lineRule="auto"/>
        <w:ind w:right="426" w:firstLine="0"/>
        <w:rPr>
          <w:sz w:val="21"/>
        </w:rPr>
      </w:pPr>
      <w:r>
        <w:rPr>
          <w:spacing w:val="-3"/>
          <w:sz w:val="21"/>
        </w:rPr>
        <w:t>自建危险废物利用处置设施无擅自对外经营行为，对外经营的应当按照有关规定申请取得许可证。</w:t>
      </w:r>
      <w:r>
        <w:rPr>
          <w:sz w:val="21"/>
        </w:rPr>
        <w:t xml:space="preserve"> </w:t>
      </w:r>
    </w:p>
    <w:p w:rsidR="006A297C" w:rsidRDefault="00BD6956">
      <w:pPr>
        <w:pStyle w:val="a5"/>
        <w:numPr>
          <w:ilvl w:val="2"/>
          <w:numId w:val="2"/>
        </w:numPr>
        <w:tabs>
          <w:tab w:val="left" w:pos="1093"/>
          <w:tab w:val="left" w:pos="1094"/>
        </w:tabs>
        <w:spacing w:before="1"/>
        <w:ind w:left="1093" w:hanging="736"/>
        <w:rPr>
          <w:sz w:val="21"/>
        </w:rPr>
      </w:pPr>
      <w:r>
        <w:rPr>
          <w:rFonts w:hint="eastAsia"/>
          <w:spacing w:val="-3"/>
          <w:sz w:val="21"/>
        </w:rPr>
        <w:t>企业固体废弃物合规贮存、处置、利用率应为100%。</w:t>
      </w:r>
      <w:r>
        <w:rPr>
          <w:sz w:val="21"/>
        </w:rPr>
        <w:t xml:space="preserve"> </w:t>
      </w:r>
    </w:p>
    <w:p w:rsidR="006A297C" w:rsidRDefault="006A297C">
      <w:pPr>
        <w:pStyle w:val="a3"/>
        <w:spacing w:before="5"/>
        <w:rPr>
          <w:sz w:val="15"/>
        </w:rPr>
      </w:pPr>
    </w:p>
    <w:p w:rsidR="006A297C" w:rsidRDefault="00BD6956">
      <w:pPr>
        <w:pStyle w:val="a3"/>
        <w:spacing w:before="72"/>
        <w:ind w:left="884"/>
        <w:rPr>
          <w:spacing w:val="-20"/>
        </w:rPr>
      </w:pPr>
      <w:r>
        <w:rPr>
          <w:noProof/>
          <w:lang w:val="en-US" w:bidi="ar-SA"/>
        </w:rPr>
        <w:drawing>
          <wp:anchor distT="0" distB="0" distL="0" distR="0" simplePos="0" relativeHeight="251668480" behindDoc="0" locked="0" layoutInCell="1" allowOverlap="1">
            <wp:simplePos x="0" y="0"/>
            <wp:positionH relativeFrom="page">
              <wp:posOffset>903605</wp:posOffset>
            </wp:positionH>
            <wp:positionV relativeFrom="paragraph">
              <wp:posOffset>85725</wp:posOffset>
            </wp:positionV>
            <wp:extent cx="193040" cy="9334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15" cstate="print"/>
                    <a:stretch>
                      <a:fillRect/>
                    </a:stretch>
                  </pic:blipFill>
                  <pic:spPr>
                    <a:xfrm>
                      <a:off x="0" y="0"/>
                      <a:ext cx="192768" cy="93617"/>
                    </a:xfrm>
                    <a:prstGeom prst="rect">
                      <a:avLst/>
                    </a:prstGeom>
                  </pic:spPr>
                </pic:pic>
              </a:graphicData>
            </a:graphic>
          </wp:anchor>
        </w:drawing>
      </w:r>
      <w:r>
        <w:rPr>
          <w:rFonts w:ascii="黑体" w:eastAsia="黑体" w:hint="eastAsia"/>
        </w:rPr>
        <w:t>评价指标体系</w:t>
      </w:r>
    </w:p>
    <w:p w:rsidR="006A297C" w:rsidRDefault="00BD6956">
      <w:pPr>
        <w:pStyle w:val="a3"/>
        <w:spacing w:before="125" w:line="242" w:lineRule="auto"/>
        <w:ind w:left="358" w:right="428" w:firstLine="420"/>
      </w:pPr>
      <w:r>
        <w:rPr>
          <w:spacing w:val="-20"/>
        </w:rPr>
        <w:t>无废工厂评价指标体系</w:t>
      </w:r>
      <w:r>
        <w:rPr>
          <w:rFonts w:hint="eastAsia"/>
          <w:spacing w:val="-20"/>
          <w:lang w:val="en-US"/>
        </w:rPr>
        <w:t>设计参照《石油和化工行业无废工厂评价要求》，结合锂离子正极材料行业产品现状编制，</w:t>
      </w:r>
      <w:r>
        <w:rPr>
          <w:spacing w:val="-20"/>
        </w:rPr>
        <w:t>包括以下内容：工业固体废物污染防治、生活垃圾污染防治、节能减排、</w:t>
      </w:r>
      <w:r>
        <w:rPr>
          <w:spacing w:val="-8"/>
        </w:rPr>
        <w:t>组织管理与规章制度、科普宣传和其他。</w:t>
      </w:r>
      <w:r>
        <w:t>评价指标体系见表1</w:t>
      </w:r>
      <w:r>
        <w:rPr>
          <w:rFonts w:hint="eastAsia"/>
        </w:rPr>
        <w:t>，</w:t>
      </w:r>
      <w:r>
        <w:rPr>
          <w:rFonts w:hint="eastAsia"/>
          <w:spacing w:val="-8"/>
          <w:lang w:val="en-US"/>
        </w:rPr>
        <w:t>经评估及审核后，达到规定要求分数，即可参加无废工厂评选。</w:t>
      </w:r>
    </w:p>
    <w:p w:rsidR="006A297C" w:rsidRDefault="00BD6956">
      <w:pPr>
        <w:pStyle w:val="a3"/>
        <w:tabs>
          <w:tab w:val="left" w:pos="525"/>
        </w:tabs>
        <w:spacing w:before="122"/>
        <w:ind w:right="74"/>
        <w:jc w:val="center"/>
        <w:rPr>
          <w:rFonts w:ascii="黑体" w:eastAsia="黑体" w:hAnsi="黑体"/>
        </w:rPr>
      </w:pPr>
      <w:r>
        <w:rPr>
          <w:rFonts w:ascii="黑体" w:eastAsia="黑体" w:hAnsi="黑体" w:hint="eastAsia"/>
        </w:rPr>
        <w:t>表1</w:t>
      </w:r>
      <w:r>
        <w:rPr>
          <w:rFonts w:ascii="黑体" w:eastAsia="黑体" w:hAnsi="黑体" w:hint="eastAsia"/>
        </w:rPr>
        <w:tab/>
      </w:r>
      <w:r>
        <w:rPr>
          <w:rFonts w:ascii="黑体" w:eastAsia="黑体" w:hAnsi="黑体" w:hint="eastAsia"/>
          <w:lang w:val="en-US"/>
        </w:rPr>
        <w:t>锂电池正极材料制造业</w:t>
      </w:r>
      <w:r>
        <w:rPr>
          <w:rFonts w:ascii="黑体" w:eastAsia="黑体" w:hAnsi="黑体" w:hint="eastAsia"/>
        </w:rPr>
        <w:t>无</w:t>
      </w:r>
      <w:r>
        <w:rPr>
          <w:rFonts w:ascii="黑体" w:eastAsia="黑体" w:hAnsi="黑体" w:hint="eastAsia"/>
          <w:spacing w:val="-3"/>
        </w:rPr>
        <w:t>废</w:t>
      </w:r>
      <w:r>
        <w:rPr>
          <w:rFonts w:ascii="黑体" w:eastAsia="黑体" w:hAnsi="黑体" w:hint="eastAsia"/>
        </w:rPr>
        <w:t>工</w:t>
      </w:r>
      <w:r>
        <w:rPr>
          <w:rFonts w:ascii="黑体" w:eastAsia="黑体" w:hAnsi="黑体" w:hint="eastAsia"/>
          <w:spacing w:val="-3"/>
        </w:rPr>
        <w:t>厂评</w:t>
      </w:r>
      <w:r>
        <w:rPr>
          <w:rFonts w:ascii="黑体" w:eastAsia="黑体" w:hAnsi="黑体" w:hint="eastAsia"/>
        </w:rPr>
        <w:t>价</w:t>
      </w:r>
      <w:r>
        <w:rPr>
          <w:rFonts w:ascii="黑体" w:eastAsia="黑体" w:hAnsi="黑体" w:hint="eastAsia"/>
          <w:spacing w:val="-3"/>
        </w:rPr>
        <w:t>指</w:t>
      </w:r>
      <w:r>
        <w:rPr>
          <w:rFonts w:ascii="黑体" w:eastAsia="黑体" w:hAnsi="黑体" w:hint="eastAsia"/>
        </w:rPr>
        <w:t>标</w:t>
      </w:r>
      <w:r>
        <w:rPr>
          <w:rFonts w:ascii="黑体" w:eastAsia="黑体" w:hAnsi="黑体" w:hint="eastAsia"/>
          <w:spacing w:val="-3"/>
        </w:rPr>
        <w:t>体</w:t>
      </w:r>
      <w:r>
        <w:rPr>
          <w:rFonts w:ascii="黑体" w:eastAsia="黑体" w:hAnsi="黑体" w:hint="eastAsia"/>
        </w:rPr>
        <w:t>系</w:t>
      </w:r>
    </w:p>
    <w:p w:rsidR="006A297C" w:rsidRDefault="006A297C">
      <w:pPr>
        <w:pStyle w:val="a3"/>
        <w:spacing w:before="8"/>
        <w:rPr>
          <w:rFonts w:ascii="黑体"/>
          <w:sz w:val="9"/>
        </w:rPr>
      </w:pPr>
    </w:p>
    <w:tbl>
      <w:tblPr>
        <w:tblStyle w:val="TableNormal"/>
        <w:tblW w:w="959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1200"/>
        <w:gridCol w:w="3141"/>
        <w:gridCol w:w="643"/>
        <w:gridCol w:w="694"/>
        <w:gridCol w:w="918"/>
        <w:gridCol w:w="2199"/>
      </w:tblGrid>
      <w:tr w:rsidR="006A297C">
        <w:trPr>
          <w:trHeight w:val="349"/>
        </w:trPr>
        <w:tc>
          <w:tcPr>
            <w:tcW w:w="802" w:type="dxa"/>
            <w:tcBorders>
              <w:tl2br w:val="nil"/>
              <w:tr2bl w:val="nil"/>
            </w:tcBorders>
            <w:vAlign w:val="center"/>
          </w:tcPr>
          <w:p w:rsidR="006A297C" w:rsidRDefault="00BD6956">
            <w:pPr>
              <w:pStyle w:val="TableParagraph"/>
              <w:spacing w:before="57"/>
              <w:ind w:left="42"/>
              <w:jc w:val="center"/>
              <w:rPr>
                <w:b/>
                <w:bCs/>
                <w:sz w:val="18"/>
              </w:rPr>
            </w:pPr>
            <w:r>
              <w:rPr>
                <w:b/>
                <w:bCs/>
                <w:sz w:val="18"/>
              </w:rPr>
              <w:t>考核指标</w:t>
            </w:r>
          </w:p>
        </w:tc>
        <w:tc>
          <w:tcPr>
            <w:tcW w:w="4341" w:type="dxa"/>
            <w:gridSpan w:val="2"/>
            <w:tcBorders>
              <w:tl2br w:val="nil"/>
              <w:tr2bl w:val="nil"/>
            </w:tcBorders>
            <w:vAlign w:val="center"/>
          </w:tcPr>
          <w:p w:rsidR="006A297C" w:rsidRDefault="00BD6956">
            <w:pPr>
              <w:pStyle w:val="TableParagraph"/>
              <w:spacing w:before="57"/>
              <w:ind w:right="2784"/>
              <w:jc w:val="center"/>
              <w:rPr>
                <w:b/>
                <w:bCs/>
                <w:sz w:val="18"/>
              </w:rPr>
            </w:pPr>
            <w:r>
              <w:rPr>
                <w:b/>
                <w:bCs/>
                <w:sz w:val="18"/>
              </w:rPr>
              <w:t>考核内容</w:t>
            </w:r>
          </w:p>
        </w:tc>
        <w:tc>
          <w:tcPr>
            <w:tcW w:w="643" w:type="dxa"/>
            <w:tcBorders>
              <w:tl2br w:val="nil"/>
              <w:tr2bl w:val="nil"/>
            </w:tcBorders>
            <w:vAlign w:val="center"/>
          </w:tcPr>
          <w:p w:rsidR="006A297C" w:rsidRDefault="00BD6956">
            <w:pPr>
              <w:pStyle w:val="TableParagraph"/>
              <w:spacing w:before="57"/>
              <w:jc w:val="center"/>
              <w:rPr>
                <w:b/>
                <w:bCs/>
                <w:sz w:val="18"/>
              </w:rPr>
            </w:pPr>
            <w:r>
              <w:rPr>
                <w:b/>
                <w:bCs/>
                <w:sz w:val="18"/>
              </w:rPr>
              <w:t>分值</w:t>
            </w:r>
          </w:p>
        </w:tc>
        <w:tc>
          <w:tcPr>
            <w:tcW w:w="694" w:type="dxa"/>
            <w:tcBorders>
              <w:tl2br w:val="nil"/>
              <w:tr2bl w:val="nil"/>
            </w:tcBorders>
            <w:vAlign w:val="center"/>
          </w:tcPr>
          <w:p w:rsidR="006A297C" w:rsidRDefault="00BD6956">
            <w:pPr>
              <w:pStyle w:val="TableParagraph"/>
              <w:spacing w:before="57"/>
              <w:ind w:right="28"/>
              <w:jc w:val="center"/>
              <w:rPr>
                <w:b/>
                <w:bCs/>
                <w:sz w:val="18"/>
                <w:lang w:val="en-US"/>
              </w:rPr>
            </w:pPr>
            <w:r>
              <w:rPr>
                <w:rFonts w:hint="eastAsia"/>
                <w:b/>
                <w:bCs/>
                <w:sz w:val="18"/>
                <w:lang w:val="en-US"/>
              </w:rPr>
              <w:t>单位</w:t>
            </w:r>
          </w:p>
        </w:tc>
        <w:tc>
          <w:tcPr>
            <w:tcW w:w="918" w:type="dxa"/>
            <w:tcBorders>
              <w:tl2br w:val="nil"/>
              <w:tr2bl w:val="nil"/>
            </w:tcBorders>
            <w:vAlign w:val="center"/>
          </w:tcPr>
          <w:p w:rsidR="006A297C" w:rsidRDefault="00BD6956">
            <w:pPr>
              <w:pStyle w:val="TableParagraph"/>
              <w:spacing w:before="57"/>
              <w:ind w:right="28"/>
              <w:jc w:val="center"/>
              <w:rPr>
                <w:b/>
                <w:bCs/>
                <w:sz w:val="18"/>
              </w:rPr>
            </w:pPr>
            <w:r>
              <w:rPr>
                <w:rFonts w:hint="eastAsia"/>
                <w:b/>
                <w:bCs/>
                <w:sz w:val="18"/>
                <w:lang w:val="en-US"/>
              </w:rPr>
              <w:t>引领指标</w:t>
            </w:r>
          </w:p>
        </w:tc>
        <w:tc>
          <w:tcPr>
            <w:tcW w:w="2199" w:type="dxa"/>
            <w:tcBorders>
              <w:tl2br w:val="nil"/>
              <w:tr2bl w:val="nil"/>
            </w:tcBorders>
            <w:vAlign w:val="center"/>
          </w:tcPr>
          <w:p w:rsidR="006A297C" w:rsidRDefault="00BD6956">
            <w:pPr>
              <w:widowControl/>
              <w:jc w:val="center"/>
              <w:rPr>
                <w:b/>
                <w:bCs/>
                <w:sz w:val="18"/>
                <w:lang w:val="en-US"/>
              </w:rPr>
            </w:pPr>
            <w:r>
              <w:rPr>
                <w:rFonts w:hint="eastAsia"/>
                <w:b/>
                <w:bCs/>
                <w:sz w:val="18"/>
                <w:lang w:val="en-US"/>
              </w:rPr>
              <w:t>评分办法</w:t>
            </w:r>
          </w:p>
        </w:tc>
      </w:tr>
      <w:tr w:rsidR="006A297C">
        <w:trPr>
          <w:trHeight w:val="90"/>
        </w:trPr>
        <w:tc>
          <w:tcPr>
            <w:tcW w:w="802" w:type="dxa"/>
            <w:vMerge w:val="restart"/>
            <w:tcBorders>
              <w:tl2br w:val="nil"/>
              <w:tr2bl w:val="nil"/>
            </w:tcBorders>
            <w:vAlign w:val="center"/>
          </w:tcPr>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5"/>
              </w:rPr>
            </w:pPr>
          </w:p>
          <w:p w:rsidR="006A297C" w:rsidRDefault="00BD6956">
            <w:pPr>
              <w:pStyle w:val="TableParagraph"/>
              <w:ind w:right="22"/>
              <w:jc w:val="both"/>
              <w:rPr>
                <w:sz w:val="18"/>
              </w:rPr>
            </w:pPr>
            <w:r>
              <w:rPr>
                <w:sz w:val="18"/>
              </w:rPr>
              <w:t>1</w:t>
            </w:r>
            <w:r>
              <w:rPr>
                <w:spacing w:val="-5"/>
                <w:sz w:val="18"/>
              </w:rPr>
              <w:t>工业固体废物污染</w:t>
            </w:r>
            <w:r>
              <w:rPr>
                <w:sz w:val="18"/>
              </w:rPr>
              <w:t>防治</w:t>
            </w:r>
          </w:p>
          <w:p w:rsidR="006A297C" w:rsidRDefault="00BD6956">
            <w:pPr>
              <w:pStyle w:val="TableParagraph"/>
              <w:ind w:right="22"/>
              <w:jc w:val="both"/>
              <w:rPr>
                <w:sz w:val="18"/>
              </w:rPr>
            </w:pPr>
            <w:r>
              <w:rPr>
                <w:rFonts w:hint="eastAsia"/>
                <w:sz w:val="18"/>
                <w:lang w:val="en-US"/>
              </w:rPr>
              <w:t>50</w:t>
            </w:r>
            <w:r>
              <w:rPr>
                <w:sz w:val="18"/>
              </w:rPr>
              <w:t>分</w:t>
            </w:r>
          </w:p>
        </w:tc>
        <w:tc>
          <w:tcPr>
            <w:tcW w:w="1200" w:type="dxa"/>
            <w:vMerge w:val="restart"/>
            <w:tcBorders>
              <w:tl2br w:val="nil"/>
              <w:tr2bl w:val="nil"/>
            </w:tcBorders>
            <w:vAlign w:val="center"/>
          </w:tcPr>
          <w:p w:rsidR="006A297C" w:rsidRDefault="00BD6956">
            <w:pPr>
              <w:pStyle w:val="TableParagraph"/>
              <w:ind w:right="45"/>
              <w:jc w:val="both"/>
              <w:rPr>
                <w:sz w:val="18"/>
                <w:lang w:val="en-US"/>
              </w:rPr>
            </w:pPr>
            <w:r>
              <w:rPr>
                <w:rFonts w:hint="eastAsia"/>
                <w:sz w:val="18"/>
                <w:lang w:val="en-US"/>
              </w:rPr>
              <w:lastRenderedPageBreak/>
              <w:t>1.1</w:t>
            </w:r>
            <w:r>
              <w:rPr>
                <w:sz w:val="18"/>
              </w:rPr>
              <w:t>绿色生产与源头</w:t>
            </w:r>
            <w:r>
              <w:rPr>
                <w:rFonts w:hint="eastAsia"/>
                <w:sz w:val="18"/>
                <w:lang w:val="en-US"/>
              </w:rPr>
              <w:t>减量</w:t>
            </w:r>
          </w:p>
          <w:p w:rsidR="006A297C" w:rsidRDefault="00BD6956">
            <w:pPr>
              <w:pStyle w:val="TableParagraph"/>
              <w:ind w:right="45"/>
              <w:jc w:val="both"/>
              <w:rPr>
                <w:sz w:val="18"/>
              </w:rPr>
            </w:pPr>
            <w:r>
              <w:rPr>
                <w:sz w:val="18"/>
              </w:rPr>
              <w:t>（</w:t>
            </w:r>
            <w:r>
              <w:rPr>
                <w:rFonts w:hint="eastAsia"/>
                <w:sz w:val="18"/>
                <w:lang w:val="en-US"/>
              </w:rPr>
              <w:t>18</w:t>
            </w:r>
            <w:r>
              <w:rPr>
                <w:sz w:val="18"/>
              </w:rPr>
              <w:t>分）</w:t>
            </w:r>
          </w:p>
        </w:tc>
        <w:tc>
          <w:tcPr>
            <w:tcW w:w="3141" w:type="dxa"/>
            <w:tcBorders>
              <w:tl2br w:val="nil"/>
              <w:tr2bl w:val="nil"/>
            </w:tcBorders>
            <w:vAlign w:val="center"/>
          </w:tcPr>
          <w:p w:rsidR="006A297C" w:rsidRDefault="00BD6956">
            <w:pPr>
              <w:pStyle w:val="TableParagraph"/>
              <w:spacing w:before="2"/>
              <w:ind w:left="8"/>
              <w:jc w:val="both"/>
              <w:rPr>
                <w:sz w:val="18"/>
              </w:rPr>
            </w:pPr>
            <w:r>
              <w:rPr>
                <w:rFonts w:hint="eastAsia"/>
                <w:sz w:val="18"/>
                <w:lang w:val="en-US"/>
              </w:rPr>
              <w:t>是否</w:t>
            </w:r>
            <w:r>
              <w:rPr>
                <w:sz w:val="18"/>
              </w:rPr>
              <w:t>有绿色采购、绿色供应链管理制度</w:t>
            </w:r>
          </w:p>
        </w:tc>
        <w:tc>
          <w:tcPr>
            <w:tcW w:w="643" w:type="dxa"/>
            <w:tcBorders>
              <w:tl2br w:val="nil"/>
              <w:tr2bl w:val="nil"/>
            </w:tcBorders>
            <w:vAlign w:val="center"/>
          </w:tcPr>
          <w:p w:rsidR="006A297C" w:rsidRDefault="00BD6956">
            <w:pPr>
              <w:pStyle w:val="TableParagraph"/>
              <w:spacing w:before="2"/>
              <w:ind w:right="28"/>
              <w:jc w:val="center"/>
              <w:rPr>
                <w:sz w:val="18"/>
                <w:lang w:val="en-US"/>
              </w:rPr>
            </w:pPr>
            <w:r>
              <w:rPr>
                <w:rFonts w:hint="eastAsia"/>
                <w:sz w:val="18"/>
                <w:lang w:val="en-US"/>
              </w:rPr>
              <w:t>3</w:t>
            </w:r>
          </w:p>
        </w:tc>
        <w:tc>
          <w:tcPr>
            <w:tcW w:w="694" w:type="dxa"/>
            <w:tcBorders>
              <w:tl2br w:val="nil"/>
              <w:tr2bl w:val="nil"/>
            </w:tcBorders>
            <w:vAlign w:val="center"/>
          </w:tcPr>
          <w:p w:rsidR="006A297C" w:rsidRDefault="00BD6956">
            <w:pPr>
              <w:pStyle w:val="TableParagraph"/>
              <w:spacing w:before="2"/>
              <w:ind w:right="28"/>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2"/>
              <w:ind w:right="28"/>
              <w:jc w:val="center"/>
              <w:rPr>
                <w:sz w:val="18"/>
                <w:lang w:val="en-US"/>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lang w:val="en-US"/>
              </w:rPr>
            </w:pPr>
            <w:r>
              <w:rPr>
                <w:rFonts w:hint="eastAsia"/>
                <w:sz w:val="18"/>
                <w:lang w:val="en-US"/>
              </w:rPr>
              <w:t>是3分，否0分，一个1.5分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1"/>
              <w:ind w:left="8"/>
              <w:jc w:val="both"/>
              <w:rPr>
                <w:sz w:val="18"/>
              </w:rPr>
            </w:pPr>
            <w:r>
              <w:rPr>
                <w:rFonts w:hint="eastAsia"/>
                <w:sz w:val="18"/>
                <w:lang w:val="en-US"/>
              </w:rPr>
              <w:t>是否</w:t>
            </w:r>
            <w:r>
              <w:rPr>
                <w:sz w:val="18"/>
              </w:rPr>
              <w:t>使用可循环包装产品和</w:t>
            </w:r>
            <w:r>
              <w:rPr>
                <w:rFonts w:hint="eastAsia"/>
                <w:sz w:val="18"/>
                <w:lang w:val="en-US"/>
              </w:rPr>
              <w:t>绿色</w:t>
            </w:r>
            <w:r>
              <w:rPr>
                <w:sz w:val="18"/>
              </w:rPr>
              <w:t>物流配送器具</w:t>
            </w:r>
          </w:p>
        </w:tc>
        <w:tc>
          <w:tcPr>
            <w:tcW w:w="643" w:type="dxa"/>
            <w:tcBorders>
              <w:tl2br w:val="nil"/>
              <w:tr2bl w:val="nil"/>
            </w:tcBorders>
            <w:vAlign w:val="center"/>
          </w:tcPr>
          <w:p w:rsidR="006A297C" w:rsidRDefault="00BD6956">
            <w:pPr>
              <w:spacing w:before="1"/>
              <w:ind w:right="28"/>
              <w:jc w:val="center"/>
              <w:rPr>
                <w:sz w:val="18"/>
              </w:rPr>
            </w:pPr>
            <w:r>
              <w:rPr>
                <w:rFonts w:hint="eastAsia"/>
                <w:sz w:val="18"/>
                <w:lang w:val="en-US"/>
              </w:rPr>
              <w:t>3</w:t>
            </w:r>
          </w:p>
        </w:tc>
        <w:tc>
          <w:tcPr>
            <w:tcW w:w="694" w:type="dxa"/>
            <w:tcBorders>
              <w:tl2br w:val="nil"/>
              <w:tr2bl w:val="nil"/>
            </w:tcBorders>
            <w:vAlign w:val="center"/>
          </w:tcPr>
          <w:p w:rsidR="006A297C" w:rsidRDefault="00BD6956">
            <w:pPr>
              <w:pStyle w:val="TableParagraph"/>
              <w:spacing w:before="1"/>
              <w:ind w:right="28"/>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2"/>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lang w:val="en-US"/>
              </w:rPr>
            </w:pPr>
            <w:r>
              <w:rPr>
                <w:rFonts w:hint="eastAsia"/>
                <w:sz w:val="18"/>
                <w:lang w:val="en-US"/>
              </w:rPr>
              <w:t>包装产品可循环使用得1.5分，使用低碳配送器具（电车、氢能源车等）得1.5分</w:t>
            </w:r>
          </w:p>
        </w:tc>
      </w:tr>
      <w:tr w:rsidR="006A297C">
        <w:trPr>
          <w:trHeight w:val="339"/>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rFonts w:hint="eastAsia"/>
                <w:sz w:val="18"/>
                <w:lang w:val="en-US"/>
              </w:rPr>
              <w:t>是否</w:t>
            </w:r>
            <w:r>
              <w:rPr>
                <w:sz w:val="18"/>
              </w:rPr>
              <w:t>3年内一般工业固体废物综合利用率不降低</w:t>
            </w:r>
          </w:p>
        </w:tc>
        <w:tc>
          <w:tcPr>
            <w:tcW w:w="643" w:type="dxa"/>
            <w:tcBorders>
              <w:tl2br w:val="nil"/>
              <w:tr2bl w:val="nil"/>
            </w:tcBorders>
            <w:vAlign w:val="center"/>
          </w:tcPr>
          <w:p w:rsidR="006A297C" w:rsidRDefault="00BD6956">
            <w:pPr>
              <w:ind w:right="28"/>
              <w:jc w:val="center"/>
              <w:rPr>
                <w:sz w:val="18"/>
              </w:rPr>
            </w:pPr>
            <w:r>
              <w:rPr>
                <w:rFonts w:hint="eastAsia"/>
                <w:sz w:val="18"/>
                <w:lang w:val="en-US"/>
              </w:rPr>
              <w:t>3</w:t>
            </w:r>
          </w:p>
        </w:tc>
        <w:tc>
          <w:tcPr>
            <w:tcW w:w="694" w:type="dxa"/>
            <w:tcBorders>
              <w:tl2br w:val="nil"/>
              <w:tr2bl w:val="nil"/>
            </w:tcBorders>
            <w:vAlign w:val="center"/>
          </w:tcPr>
          <w:p w:rsidR="006A297C" w:rsidRDefault="00BD6956">
            <w:pPr>
              <w:pStyle w:val="TableParagraph"/>
              <w:spacing w:before="1"/>
              <w:ind w:right="28"/>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2"/>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ind w:right="28"/>
              <w:jc w:val="both"/>
              <w:rPr>
                <w:sz w:val="18"/>
                <w:lang w:val="en-US"/>
              </w:rPr>
            </w:pPr>
            <w:r>
              <w:rPr>
                <w:rFonts w:hint="eastAsia"/>
                <w:sz w:val="18"/>
                <w:lang w:val="en-US"/>
              </w:rPr>
              <w:t>是3分，否0分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5"/>
              <w:jc w:val="both"/>
              <w:rPr>
                <w:sz w:val="18"/>
              </w:rPr>
            </w:pPr>
            <w:r>
              <w:rPr>
                <w:rFonts w:hint="eastAsia"/>
                <w:spacing w:val="-3"/>
                <w:sz w:val="18"/>
                <w:lang w:val="en-US"/>
              </w:rPr>
              <w:t>是否</w:t>
            </w:r>
            <w:r>
              <w:rPr>
                <w:spacing w:val="-3"/>
                <w:sz w:val="18"/>
              </w:rPr>
              <w:t>建立危险废物管理台账，并满足</w:t>
            </w:r>
            <w:r>
              <w:rPr>
                <w:sz w:val="18"/>
              </w:rPr>
              <w:t>HJ</w:t>
            </w:r>
            <w:r>
              <w:rPr>
                <w:spacing w:val="-45"/>
                <w:sz w:val="18"/>
              </w:rPr>
              <w:t xml:space="preserve"> </w:t>
            </w:r>
            <w:r>
              <w:rPr>
                <w:sz w:val="18"/>
              </w:rPr>
              <w:t>1259</w:t>
            </w:r>
            <w:r>
              <w:rPr>
                <w:spacing w:val="-2"/>
                <w:sz w:val="18"/>
              </w:rPr>
              <w:t>记录内容</w:t>
            </w:r>
            <w:r>
              <w:rPr>
                <w:sz w:val="18"/>
              </w:rPr>
              <w:t>要求</w:t>
            </w:r>
          </w:p>
        </w:tc>
        <w:tc>
          <w:tcPr>
            <w:tcW w:w="643" w:type="dxa"/>
            <w:tcBorders>
              <w:tl2br w:val="nil"/>
              <w:tr2bl w:val="nil"/>
            </w:tcBorders>
            <w:vAlign w:val="center"/>
          </w:tcPr>
          <w:p w:rsidR="006A297C" w:rsidRDefault="00BD6956">
            <w:pPr>
              <w:spacing w:before="1"/>
              <w:ind w:right="28"/>
              <w:jc w:val="center"/>
              <w:rPr>
                <w:sz w:val="18"/>
              </w:rPr>
            </w:pPr>
            <w:r>
              <w:rPr>
                <w:rFonts w:hint="eastAsia"/>
                <w:sz w:val="18"/>
                <w:lang w:val="en-US"/>
              </w:rPr>
              <w:t>3</w:t>
            </w:r>
          </w:p>
        </w:tc>
        <w:tc>
          <w:tcPr>
            <w:tcW w:w="694" w:type="dxa"/>
            <w:tcBorders>
              <w:tl2br w:val="nil"/>
              <w:tr2bl w:val="nil"/>
            </w:tcBorders>
            <w:vAlign w:val="center"/>
          </w:tcPr>
          <w:p w:rsidR="006A297C" w:rsidRDefault="00BD6956">
            <w:pPr>
              <w:pStyle w:val="TableParagraph"/>
              <w:spacing w:before="1"/>
              <w:ind w:right="28"/>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2"/>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是3分，否0分</w:t>
            </w:r>
          </w:p>
        </w:tc>
      </w:tr>
      <w:tr w:rsidR="006A297C">
        <w:trPr>
          <w:trHeight w:val="415"/>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widowControl/>
              <w:jc w:val="both"/>
              <w:rPr>
                <w:spacing w:val="-3"/>
                <w:sz w:val="18"/>
              </w:rPr>
            </w:pPr>
            <w:r>
              <w:rPr>
                <w:rFonts w:hint="eastAsia"/>
                <w:color w:val="000000"/>
                <w:sz w:val="18"/>
                <w:szCs w:val="18"/>
                <w:lang w:val="en-US"/>
              </w:rPr>
              <w:t>固废源头减量化措施</w:t>
            </w:r>
          </w:p>
        </w:tc>
        <w:tc>
          <w:tcPr>
            <w:tcW w:w="643" w:type="dxa"/>
            <w:tcBorders>
              <w:tl2br w:val="nil"/>
              <w:tr2bl w:val="nil"/>
            </w:tcBorders>
            <w:vAlign w:val="center"/>
          </w:tcPr>
          <w:p w:rsidR="006A297C" w:rsidRDefault="00BD6956">
            <w:pPr>
              <w:spacing w:before="1"/>
              <w:ind w:right="28"/>
              <w:jc w:val="center"/>
              <w:rPr>
                <w:sz w:val="18"/>
              </w:rPr>
            </w:pPr>
            <w:r>
              <w:rPr>
                <w:rFonts w:hint="eastAsia"/>
                <w:sz w:val="18"/>
                <w:lang w:val="en-US"/>
              </w:rPr>
              <w:t>3</w:t>
            </w:r>
          </w:p>
        </w:tc>
        <w:tc>
          <w:tcPr>
            <w:tcW w:w="694" w:type="dxa"/>
            <w:tcBorders>
              <w:tl2br w:val="nil"/>
              <w:tr2bl w:val="nil"/>
            </w:tcBorders>
            <w:vAlign w:val="center"/>
          </w:tcPr>
          <w:p w:rsidR="006A297C" w:rsidRDefault="00BD6956">
            <w:pPr>
              <w:pStyle w:val="TableParagraph"/>
              <w:spacing w:before="1"/>
              <w:ind w:right="28"/>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1"/>
              <w:ind w:left="132" w:right="28"/>
              <w:jc w:val="center"/>
              <w:rPr>
                <w:sz w:val="18"/>
              </w:rPr>
            </w:pPr>
            <w:r>
              <w:rPr>
                <w:rFonts w:hint="eastAsia"/>
                <w:sz w:val="18"/>
                <w:lang w:val="en-US"/>
              </w:rPr>
              <w:t>先进</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rPr>
              <w:t xml:space="preserve">根据行业特点分一般、较先进、先进三级评价，取值分别 </w:t>
            </w:r>
            <w:r>
              <w:rPr>
                <w:rFonts w:hint="eastAsia"/>
                <w:sz w:val="18"/>
                <w:lang w:val="en-US"/>
              </w:rPr>
              <w:t>1</w:t>
            </w:r>
            <w:r>
              <w:rPr>
                <w:rFonts w:hint="eastAsia"/>
                <w:sz w:val="18"/>
              </w:rPr>
              <w:t>、</w:t>
            </w:r>
            <w:r>
              <w:rPr>
                <w:rFonts w:hint="eastAsia"/>
                <w:sz w:val="18"/>
                <w:lang w:val="en-US"/>
              </w:rPr>
              <w:t>2</w:t>
            </w:r>
            <w:r>
              <w:rPr>
                <w:rFonts w:hint="eastAsia"/>
                <w:sz w:val="18"/>
              </w:rPr>
              <w:t>、</w:t>
            </w:r>
            <w:r>
              <w:rPr>
                <w:rFonts w:hint="eastAsia"/>
                <w:sz w:val="18"/>
                <w:lang w:val="en-US"/>
              </w:rPr>
              <w:t>3</w:t>
            </w:r>
          </w:p>
        </w:tc>
      </w:tr>
      <w:tr w:rsidR="006A297C">
        <w:trPr>
          <w:trHeight w:val="3015"/>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widowControl/>
              <w:jc w:val="both"/>
              <w:rPr>
                <w:spacing w:val="-3"/>
                <w:sz w:val="18"/>
              </w:rPr>
            </w:pPr>
            <w:r>
              <w:rPr>
                <w:rFonts w:hint="eastAsia"/>
                <w:color w:val="000000"/>
                <w:sz w:val="18"/>
                <w:szCs w:val="18"/>
                <w:lang w:val="en-US"/>
              </w:rPr>
              <w:t>单位产品工业固体废物产生量</w:t>
            </w:r>
          </w:p>
        </w:tc>
        <w:tc>
          <w:tcPr>
            <w:tcW w:w="643" w:type="dxa"/>
            <w:tcBorders>
              <w:tl2br w:val="nil"/>
              <w:tr2bl w:val="nil"/>
            </w:tcBorders>
            <w:vAlign w:val="center"/>
          </w:tcPr>
          <w:p w:rsidR="006A297C" w:rsidRDefault="00BD6956">
            <w:pPr>
              <w:spacing w:before="1"/>
              <w:ind w:right="28"/>
              <w:jc w:val="center"/>
              <w:rPr>
                <w:sz w:val="18"/>
              </w:rPr>
            </w:pPr>
            <w:r>
              <w:rPr>
                <w:rFonts w:hint="eastAsia"/>
                <w:sz w:val="18"/>
                <w:lang w:val="en-US"/>
              </w:rPr>
              <w:t>3</w:t>
            </w:r>
          </w:p>
        </w:tc>
        <w:tc>
          <w:tcPr>
            <w:tcW w:w="694" w:type="dxa"/>
            <w:tcBorders>
              <w:tl2br w:val="nil"/>
              <w:tr2bl w:val="nil"/>
            </w:tcBorders>
            <w:vAlign w:val="center"/>
          </w:tcPr>
          <w:p w:rsidR="006A297C" w:rsidRDefault="00BD6956">
            <w:pPr>
              <w:widowControl/>
              <w:jc w:val="center"/>
              <w:rPr>
                <w:sz w:val="18"/>
              </w:rPr>
            </w:pPr>
            <w:r>
              <w:rPr>
                <w:rFonts w:ascii="Times New Roman" w:hAnsi="Times New Roman" w:cs="Times New Roman"/>
                <w:color w:val="000000"/>
                <w:sz w:val="18"/>
                <w:szCs w:val="18"/>
                <w:lang w:val="en-US"/>
              </w:rPr>
              <w:t>t/t</w:t>
            </w:r>
          </w:p>
        </w:tc>
        <w:tc>
          <w:tcPr>
            <w:tcW w:w="918" w:type="dxa"/>
            <w:tcBorders>
              <w:tl2br w:val="nil"/>
              <w:tr2bl w:val="nil"/>
            </w:tcBorders>
            <w:vAlign w:val="center"/>
          </w:tcPr>
          <w:p w:rsidR="006A297C" w:rsidRDefault="00BD6956">
            <w:pPr>
              <w:pStyle w:val="TableParagraph"/>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依据工厂是否低于环评和排污许可证上废弃物的生产量及《锂离子电池行业规范条件（2024年本）》中固体废物应是否依证分类收集、贮存、运输、综合利用或无害化处理，是3分，否0分</w:t>
            </w:r>
          </w:p>
        </w:tc>
      </w:tr>
      <w:tr w:rsidR="006A297C">
        <w:trPr>
          <w:trHeight w:val="90"/>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BD6956">
            <w:pPr>
              <w:pStyle w:val="TableParagraph"/>
              <w:spacing w:before="1"/>
              <w:ind w:right="46"/>
              <w:jc w:val="both"/>
              <w:rPr>
                <w:sz w:val="18"/>
              </w:rPr>
            </w:pPr>
            <w:r>
              <w:rPr>
                <w:sz w:val="18"/>
              </w:rPr>
              <w:t>1.2</w:t>
            </w:r>
            <w:r>
              <w:rPr>
                <w:rFonts w:hint="eastAsia"/>
                <w:sz w:val="18"/>
                <w:lang w:val="en-US"/>
              </w:rPr>
              <w:t xml:space="preserve"> </w:t>
            </w:r>
            <w:r>
              <w:rPr>
                <w:sz w:val="18"/>
              </w:rPr>
              <w:t>贮存</w:t>
            </w:r>
          </w:p>
          <w:p w:rsidR="006A297C" w:rsidRDefault="00BD6956">
            <w:pPr>
              <w:pStyle w:val="TableParagraph"/>
              <w:spacing w:before="1"/>
              <w:ind w:right="46"/>
              <w:jc w:val="both"/>
              <w:rPr>
                <w:sz w:val="18"/>
              </w:rPr>
            </w:pPr>
            <w:r>
              <w:rPr>
                <w:sz w:val="18"/>
              </w:rPr>
              <w:t>（</w:t>
            </w:r>
            <w:r>
              <w:rPr>
                <w:rFonts w:hint="eastAsia"/>
                <w:sz w:val="18"/>
                <w:lang w:val="en-US"/>
              </w:rPr>
              <w:t>12</w:t>
            </w:r>
            <w:r>
              <w:rPr>
                <w:sz w:val="18"/>
              </w:rPr>
              <w:t>分）</w:t>
            </w:r>
          </w:p>
        </w:tc>
        <w:tc>
          <w:tcPr>
            <w:tcW w:w="3141" w:type="dxa"/>
            <w:tcBorders>
              <w:tl2br w:val="nil"/>
              <w:tr2bl w:val="nil"/>
            </w:tcBorders>
            <w:vAlign w:val="center"/>
          </w:tcPr>
          <w:p w:rsidR="006A297C" w:rsidRDefault="00BD6956">
            <w:pPr>
              <w:pStyle w:val="TableParagraph"/>
              <w:ind w:left="8" w:right="-15"/>
              <w:jc w:val="both"/>
              <w:rPr>
                <w:sz w:val="18"/>
              </w:rPr>
            </w:pPr>
            <w:r>
              <w:rPr>
                <w:sz w:val="18"/>
              </w:rPr>
              <w:t>一般工业固体废物贮存</w:t>
            </w:r>
            <w:r>
              <w:rPr>
                <w:rFonts w:hint="eastAsia"/>
                <w:sz w:val="18"/>
                <w:lang w:val="en-US"/>
              </w:rPr>
              <w:t>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4</w:t>
            </w:r>
          </w:p>
        </w:tc>
        <w:tc>
          <w:tcPr>
            <w:tcW w:w="694" w:type="dxa"/>
            <w:tcBorders>
              <w:tl2br w:val="nil"/>
              <w:tr2bl w:val="nil"/>
            </w:tcBorders>
            <w:vAlign w:val="center"/>
          </w:tcPr>
          <w:p w:rsidR="006A297C" w:rsidRDefault="00BD6956">
            <w:pPr>
              <w:pStyle w:val="TableParagraph"/>
              <w:spacing w:before="1"/>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17"/>
              <w:ind w:right="28"/>
              <w:jc w:val="both"/>
              <w:rPr>
                <w:sz w:val="18"/>
              </w:rPr>
            </w:pPr>
            <w:r>
              <w:rPr>
                <w:sz w:val="18"/>
              </w:rPr>
              <w:t>工业固体废物按照相关要求规范分类</w:t>
            </w:r>
            <w:r>
              <w:rPr>
                <w:rFonts w:hint="eastAsia"/>
                <w:sz w:val="18"/>
                <w:lang w:val="en-US"/>
              </w:rPr>
              <w:t>收集、</w:t>
            </w:r>
            <w:r>
              <w:rPr>
                <w:sz w:val="18"/>
              </w:rPr>
              <w:t>贮存。贮存能力满足企业正常生产活动的需求</w:t>
            </w:r>
            <w:r>
              <w:rPr>
                <w:rFonts w:hint="eastAsia"/>
                <w:sz w:val="18"/>
              </w:rPr>
              <w:t>，</w:t>
            </w:r>
            <w:r>
              <w:rPr>
                <w:rFonts w:hint="eastAsia"/>
                <w:sz w:val="18"/>
                <w:lang w:val="en-US"/>
              </w:rPr>
              <w:t>得2分</w:t>
            </w:r>
          </w:p>
          <w:p w:rsidR="006A297C" w:rsidRDefault="00BD6956">
            <w:pPr>
              <w:pStyle w:val="TableParagraph"/>
              <w:spacing w:before="117"/>
              <w:ind w:right="28"/>
              <w:jc w:val="both"/>
              <w:rPr>
                <w:sz w:val="18"/>
              </w:rPr>
            </w:pPr>
            <w:r>
              <w:rPr>
                <w:sz w:val="18"/>
              </w:rPr>
              <w:t>在贮存过程中采取防扬散、防流失、防渗漏或其他防止污染环境的措施</w:t>
            </w:r>
            <w:r>
              <w:rPr>
                <w:rFonts w:hint="eastAsia"/>
                <w:sz w:val="18"/>
              </w:rPr>
              <w:t>。</w:t>
            </w:r>
            <w:r>
              <w:rPr>
                <w:rFonts w:hint="eastAsia"/>
                <w:sz w:val="18"/>
                <w:lang w:val="en-US"/>
              </w:rPr>
              <w:t>均符合得2分，有1项不符合扣0.5分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6A297C">
            <w:pPr>
              <w:pStyle w:val="TableParagraph"/>
              <w:spacing w:before="6"/>
              <w:jc w:val="both"/>
              <w:rPr>
                <w:rFonts w:ascii="黑体"/>
                <w:sz w:val="13"/>
              </w:rPr>
            </w:pPr>
          </w:p>
          <w:p w:rsidR="006A297C" w:rsidRDefault="00BD6956">
            <w:pPr>
              <w:pStyle w:val="TableParagraph"/>
              <w:ind w:left="8"/>
              <w:jc w:val="both"/>
              <w:rPr>
                <w:sz w:val="18"/>
              </w:rPr>
            </w:pPr>
            <w:r>
              <w:rPr>
                <w:rFonts w:hint="eastAsia"/>
                <w:sz w:val="18"/>
                <w:lang w:val="en-US"/>
              </w:rPr>
              <w:t>工业固体废物贮存设施要求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ind w:right="28"/>
              <w:jc w:val="both"/>
              <w:rPr>
                <w:sz w:val="18"/>
                <w:lang w:val="en-US"/>
              </w:rPr>
            </w:pPr>
            <w:r>
              <w:rPr>
                <w:sz w:val="18"/>
              </w:rPr>
              <w:t>一般工业固体废物贮存场符合GB</w:t>
            </w:r>
            <w:r>
              <w:rPr>
                <w:spacing w:val="4"/>
                <w:sz w:val="18"/>
              </w:rPr>
              <w:t xml:space="preserve"> </w:t>
            </w:r>
            <w:r>
              <w:rPr>
                <w:sz w:val="18"/>
              </w:rPr>
              <w:t>18599建设要求；危险废物贮存设施符合GB 18597</w:t>
            </w:r>
            <w:r>
              <w:rPr>
                <w:rFonts w:hint="eastAsia"/>
                <w:sz w:val="18"/>
                <w:lang w:val="en-US"/>
              </w:rPr>
              <w:t xml:space="preserve"> </w:t>
            </w:r>
            <w:r>
              <w:rPr>
                <w:sz w:val="18"/>
              </w:rPr>
              <w:t>建设要求</w:t>
            </w:r>
            <w:r>
              <w:rPr>
                <w:rFonts w:hint="eastAsia"/>
                <w:sz w:val="18"/>
              </w:rPr>
              <w:t>。</w:t>
            </w:r>
            <w:r>
              <w:rPr>
                <w:rFonts w:hint="eastAsia"/>
                <w:sz w:val="18"/>
                <w:lang w:val="en-US"/>
              </w:rPr>
              <w:t>均符合得2分，有1项不符合扣1分</w:t>
            </w:r>
          </w:p>
        </w:tc>
      </w:tr>
      <w:tr w:rsidR="006A297C">
        <w:trPr>
          <w:trHeight w:val="1041"/>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01"/>
              <w:jc w:val="both"/>
              <w:rPr>
                <w:sz w:val="18"/>
              </w:rPr>
            </w:pPr>
            <w:r>
              <w:rPr>
                <w:rFonts w:hint="eastAsia"/>
                <w:spacing w:val="-6"/>
                <w:sz w:val="18"/>
                <w:lang w:val="en-US"/>
              </w:rPr>
              <w:t>工业固体废物管理要求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17"/>
              <w:ind w:right="28"/>
              <w:jc w:val="both"/>
              <w:rPr>
                <w:sz w:val="18"/>
              </w:rPr>
            </w:pPr>
            <w:r>
              <w:rPr>
                <w:spacing w:val="-6"/>
                <w:sz w:val="18"/>
              </w:rPr>
              <w:t>具有一般工业固体废物管理台账</w:t>
            </w:r>
            <w:r>
              <w:rPr>
                <w:rFonts w:hint="eastAsia"/>
                <w:spacing w:val="-6"/>
                <w:sz w:val="18"/>
              </w:rPr>
              <w:t>，</w:t>
            </w:r>
            <w:r>
              <w:rPr>
                <w:rFonts w:hint="eastAsia"/>
                <w:spacing w:val="-6"/>
                <w:sz w:val="18"/>
                <w:lang w:val="en-US"/>
              </w:rPr>
              <w:t>得1分。台账完整</w:t>
            </w:r>
            <w:r>
              <w:rPr>
                <w:spacing w:val="-6"/>
                <w:sz w:val="18"/>
              </w:rPr>
              <w:t>写明工业固体废物的种类、数量、</w:t>
            </w:r>
            <w:r>
              <w:rPr>
                <w:sz w:val="18"/>
              </w:rPr>
              <w:t>流向、贮存、利用、处置等信息，符合《一般工业固体废物管理台账制定指南（试行）》的要求</w:t>
            </w:r>
            <w:r>
              <w:rPr>
                <w:rFonts w:hint="eastAsia"/>
                <w:sz w:val="18"/>
              </w:rPr>
              <w:t>，</w:t>
            </w:r>
            <w:r>
              <w:rPr>
                <w:rFonts w:hint="eastAsia"/>
                <w:sz w:val="18"/>
                <w:lang w:val="en-US"/>
              </w:rPr>
              <w:t>再得1分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5"/>
              <w:jc w:val="both"/>
              <w:rPr>
                <w:sz w:val="18"/>
              </w:rPr>
            </w:pPr>
            <w:r>
              <w:rPr>
                <w:sz w:val="18"/>
              </w:rPr>
              <w:t>危险废物</w:t>
            </w:r>
            <w:r>
              <w:rPr>
                <w:rFonts w:hint="eastAsia"/>
                <w:sz w:val="18"/>
                <w:lang w:val="en-US"/>
              </w:rPr>
              <w:t>管理要求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危险废物入库、出库环节建立危险废物管理台账，</w:t>
            </w:r>
            <w:r>
              <w:rPr>
                <w:rFonts w:hint="eastAsia"/>
                <w:sz w:val="18"/>
                <w:lang w:val="en-US"/>
              </w:rPr>
              <w:t>得1分；台账</w:t>
            </w:r>
            <w:r>
              <w:rPr>
                <w:sz w:val="18"/>
              </w:rPr>
              <w:t>并满足HJ</w:t>
            </w:r>
            <w:r>
              <w:rPr>
                <w:spacing w:val="19"/>
                <w:sz w:val="18"/>
              </w:rPr>
              <w:t xml:space="preserve"> </w:t>
            </w:r>
            <w:r>
              <w:rPr>
                <w:sz w:val="18"/>
              </w:rPr>
              <w:t>1259记录内容要求</w:t>
            </w:r>
            <w:r>
              <w:rPr>
                <w:rFonts w:hint="eastAsia"/>
                <w:sz w:val="18"/>
              </w:rPr>
              <w:t>，</w:t>
            </w:r>
            <w:r>
              <w:rPr>
                <w:rFonts w:hint="eastAsia"/>
                <w:sz w:val="18"/>
                <w:lang w:val="en-US"/>
              </w:rPr>
              <w:t>再得1分</w:t>
            </w:r>
          </w:p>
        </w:tc>
      </w:tr>
      <w:tr w:rsidR="006A297C">
        <w:trPr>
          <w:trHeight w:val="9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01"/>
              <w:jc w:val="both"/>
              <w:rPr>
                <w:sz w:val="18"/>
              </w:rPr>
            </w:pPr>
            <w:r>
              <w:rPr>
                <w:rFonts w:hint="eastAsia"/>
                <w:spacing w:val="-9"/>
                <w:sz w:val="18"/>
                <w:lang w:val="en-US"/>
              </w:rPr>
              <w:t>危险废物标识管理要求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
              <w:ind w:right="28"/>
              <w:jc w:val="both"/>
              <w:rPr>
                <w:sz w:val="18"/>
                <w:lang w:val="en-US"/>
              </w:rPr>
            </w:pPr>
            <w:r>
              <w:rPr>
                <w:spacing w:val="-9"/>
                <w:sz w:val="18"/>
              </w:rPr>
              <w:t>危险废物的容器和包装物、贮存设施设置标准的危险废物识别标志，</w:t>
            </w:r>
            <w:r>
              <w:rPr>
                <w:sz w:val="18"/>
              </w:rPr>
              <w:t>并符合GB 18597和GB 15562.2的要求</w:t>
            </w:r>
            <w:r>
              <w:rPr>
                <w:rFonts w:hint="eastAsia"/>
                <w:sz w:val="18"/>
              </w:rPr>
              <w:t>，</w:t>
            </w:r>
            <w:r>
              <w:rPr>
                <w:rFonts w:hint="eastAsia"/>
                <w:sz w:val="18"/>
                <w:lang w:val="en-US"/>
              </w:rPr>
              <w:t>得2分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BD6956">
            <w:pPr>
              <w:pStyle w:val="TableParagraph"/>
              <w:spacing w:before="121"/>
              <w:ind w:right="46"/>
              <w:jc w:val="both"/>
              <w:rPr>
                <w:sz w:val="18"/>
              </w:rPr>
            </w:pPr>
            <w:r>
              <w:rPr>
                <w:sz w:val="18"/>
              </w:rPr>
              <w:t>1.3转移</w:t>
            </w:r>
          </w:p>
          <w:p w:rsidR="006A297C" w:rsidRDefault="00BD6956">
            <w:pPr>
              <w:pStyle w:val="TableParagraph"/>
              <w:spacing w:before="121"/>
              <w:ind w:right="46"/>
              <w:jc w:val="both"/>
              <w:rPr>
                <w:sz w:val="18"/>
              </w:rPr>
            </w:pPr>
            <w:r>
              <w:rPr>
                <w:sz w:val="18"/>
              </w:rPr>
              <w:t>（</w:t>
            </w:r>
            <w:r>
              <w:rPr>
                <w:rFonts w:hint="eastAsia"/>
                <w:sz w:val="18"/>
                <w:lang w:val="en-US"/>
              </w:rPr>
              <w:t>10</w:t>
            </w:r>
            <w:r>
              <w:rPr>
                <w:sz w:val="18"/>
              </w:rPr>
              <w:t>分）</w:t>
            </w:r>
          </w:p>
        </w:tc>
        <w:tc>
          <w:tcPr>
            <w:tcW w:w="3141" w:type="dxa"/>
            <w:tcBorders>
              <w:tl2br w:val="nil"/>
              <w:tr2bl w:val="nil"/>
            </w:tcBorders>
            <w:vAlign w:val="center"/>
          </w:tcPr>
          <w:p w:rsidR="006A297C" w:rsidRDefault="00BD6956">
            <w:pPr>
              <w:widowControl/>
              <w:rPr>
                <w:color w:val="000000"/>
                <w:sz w:val="18"/>
                <w:szCs w:val="18"/>
                <w:lang w:val="en-US"/>
              </w:rPr>
            </w:pPr>
            <w:r>
              <w:rPr>
                <w:rFonts w:hint="eastAsia"/>
                <w:color w:val="000000"/>
                <w:sz w:val="18"/>
                <w:szCs w:val="18"/>
                <w:lang w:val="en-US"/>
              </w:rPr>
              <w:t>工业固体废物转移合法化情况</w:t>
            </w:r>
          </w:p>
        </w:tc>
        <w:tc>
          <w:tcPr>
            <w:tcW w:w="643" w:type="dxa"/>
            <w:tcBorders>
              <w:tl2br w:val="nil"/>
              <w:tr2bl w:val="nil"/>
            </w:tcBorders>
            <w:vAlign w:val="center"/>
          </w:tcPr>
          <w:p w:rsidR="006A297C" w:rsidRDefault="00BD6956">
            <w:pPr>
              <w:pStyle w:val="TableParagraph"/>
              <w:spacing w:before="1"/>
              <w:jc w:val="center"/>
              <w:rPr>
                <w:sz w:val="18"/>
                <w:lang w:val="en-US"/>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rFonts w:ascii="黑体"/>
                <w:sz w:val="18"/>
                <w:lang w:val="en-US"/>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跨省、自治区、直辖市行政区域利用的，经过备案</w:t>
            </w:r>
            <w:r>
              <w:rPr>
                <w:rFonts w:hint="eastAsia"/>
                <w:sz w:val="18"/>
              </w:rPr>
              <w:t>，</w:t>
            </w:r>
            <w:r>
              <w:rPr>
                <w:rFonts w:hint="eastAsia"/>
                <w:sz w:val="18"/>
                <w:lang w:val="en-US"/>
              </w:rPr>
              <w:t>得2分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pStyle w:val="TableParagraph"/>
              <w:spacing w:before="121"/>
              <w:ind w:right="46"/>
              <w:jc w:val="both"/>
              <w:rPr>
                <w:sz w:val="18"/>
              </w:rPr>
            </w:pPr>
          </w:p>
        </w:tc>
        <w:tc>
          <w:tcPr>
            <w:tcW w:w="3141" w:type="dxa"/>
            <w:tcBorders>
              <w:tl2br w:val="nil"/>
              <w:tr2bl w:val="nil"/>
            </w:tcBorders>
            <w:vAlign w:val="center"/>
          </w:tcPr>
          <w:p w:rsidR="006A297C" w:rsidRDefault="00BD6956">
            <w:pPr>
              <w:widowControl/>
              <w:rPr>
                <w:sz w:val="18"/>
              </w:rPr>
            </w:pPr>
            <w:r>
              <w:rPr>
                <w:rFonts w:hint="eastAsia"/>
                <w:color w:val="000000"/>
                <w:sz w:val="18"/>
                <w:szCs w:val="18"/>
                <w:lang w:val="en-US"/>
              </w:rPr>
              <w:t>危险废物转移联单制度执行情况</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rPr>
              <w:t>危险废物转移联单电子化得 1 分，运单电子化得 1 分</w:t>
            </w:r>
          </w:p>
        </w:tc>
      </w:tr>
      <w:tr w:rsidR="006A297C">
        <w:trPr>
          <w:trHeight w:val="695"/>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5"/>
              <w:jc w:val="both"/>
              <w:rPr>
                <w:sz w:val="18"/>
              </w:rPr>
            </w:pPr>
            <w:r>
              <w:rPr>
                <w:sz w:val="18"/>
              </w:rPr>
              <w:t>一般工业固体废物</w:t>
            </w:r>
            <w:r>
              <w:rPr>
                <w:rFonts w:hint="eastAsia"/>
                <w:color w:val="000000"/>
                <w:sz w:val="18"/>
                <w:szCs w:val="18"/>
                <w:lang w:val="en-US"/>
              </w:rPr>
              <w:t>转移联单制度执行情况</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ind w:right="28"/>
              <w:jc w:val="both"/>
              <w:rPr>
                <w:sz w:val="18"/>
              </w:rPr>
            </w:pPr>
            <w:r>
              <w:rPr>
                <w:sz w:val="18"/>
              </w:rPr>
              <w:t>一般工业固体</w:t>
            </w:r>
            <w:r>
              <w:rPr>
                <w:rFonts w:hint="eastAsia"/>
                <w:sz w:val="18"/>
              </w:rPr>
              <w:t>废物转移联单电子化得 1 分，运单电子化得 1 分</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2"/>
              <w:ind w:left="8" w:right="-15"/>
              <w:jc w:val="both"/>
              <w:rPr>
                <w:sz w:val="18"/>
              </w:rPr>
            </w:pPr>
            <w:r>
              <w:rPr>
                <w:rFonts w:hint="eastAsia"/>
                <w:sz w:val="18"/>
                <w:lang w:val="en-US"/>
              </w:rPr>
              <w:t>转移过程污染防治要求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4</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转移过程中采取防扬散、防流失、防渗漏或其他防止污染环境的措施</w:t>
            </w:r>
            <w:r>
              <w:rPr>
                <w:rFonts w:hint="eastAsia"/>
                <w:sz w:val="18"/>
              </w:rPr>
              <w:t>；</w:t>
            </w:r>
            <w:r>
              <w:rPr>
                <w:sz w:val="18"/>
              </w:rPr>
              <w:t>委托他人转移的，在合同中约定污染防治要求</w:t>
            </w:r>
            <w:r>
              <w:rPr>
                <w:rFonts w:hint="eastAsia"/>
                <w:sz w:val="18"/>
              </w:rPr>
              <w:t>，</w:t>
            </w:r>
            <w:r>
              <w:rPr>
                <w:sz w:val="18"/>
              </w:rPr>
              <w:t>对受托方的主体资</w:t>
            </w:r>
            <w:r>
              <w:rPr>
                <w:sz w:val="18"/>
              </w:rPr>
              <w:lastRenderedPageBreak/>
              <w:t>格和技术能力进行核实，依法签订书面合同</w:t>
            </w:r>
            <w:r>
              <w:rPr>
                <w:rFonts w:hint="eastAsia"/>
                <w:sz w:val="18"/>
              </w:rPr>
              <w:t>，</w:t>
            </w:r>
            <w:r>
              <w:rPr>
                <w:rFonts w:hint="eastAsia"/>
                <w:sz w:val="18"/>
                <w:lang w:val="en-US"/>
              </w:rPr>
              <w:t>得4分</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BD6956">
            <w:pPr>
              <w:pStyle w:val="TableParagraph"/>
              <w:jc w:val="both"/>
              <w:rPr>
                <w:sz w:val="18"/>
              </w:rPr>
            </w:pPr>
            <w:r>
              <w:rPr>
                <w:sz w:val="18"/>
              </w:rPr>
              <w:t>1.4利用与处置</w:t>
            </w:r>
          </w:p>
          <w:p w:rsidR="006A297C" w:rsidRDefault="00BD6956">
            <w:pPr>
              <w:pStyle w:val="TableParagraph"/>
              <w:jc w:val="both"/>
              <w:rPr>
                <w:sz w:val="18"/>
              </w:rPr>
            </w:pPr>
            <w:r>
              <w:rPr>
                <w:sz w:val="18"/>
              </w:rPr>
              <w:t>（</w:t>
            </w:r>
            <w:r>
              <w:rPr>
                <w:rFonts w:hint="eastAsia"/>
                <w:sz w:val="18"/>
                <w:lang w:val="en-US"/>
              </w:rPr>
              <w:t>10</w:t>
            </w:r>
            <w:r>
              <w:rPr>
                <w:sz w:val="18"/>
              </w:rPr>
              <w:t>分</w:t>
            </w:r>
            <w:r>
              <w:rPr>
                <w:spacing w:val="-3"/>
                <w:sz w:val="18"/>
              </w:rPr>
              <w:t>）</w:t>
            </w:r>
          </w:p>
        </w:tc>
        <w:tc>
          <w:tcPr>
            <w:tcW w:w="3141" w:type="dxa"/>
            <w:tcBorders>
              <w:tl2br w:val="nil"/>
              <w:tr2bl w:val="nil"/>
            </w:tcBorders>
            <w:vAlign w:val="center"/>
          </w:tcPr>
          <w:p w:rsidR="006A297C" w:rsidRDefault="00BD6956">
            <w:pPr>
              <w:pStyle w:val="TableParagraph"/>
              <w:spacing w:before="3"/>
              <w:ind w:left="8" w:right="-15"/>
              <w:jc w:val="both"/>
              <w:rPr>
                <w:sz w:val="18"/>
              </w:rPr>
            </w:pPr>
            <w:r>
              <w:rPr>
                <w:sz w:val="18"/>
              </w:rPr>
              <w:t>危险废物利用、处置</w:t>
            </w:r>
            <w:r>
              <w:rPr>
                <w:rFonts w:hint="eastAsia"/>
                <w:sz w:val="18"/>
                <w:lang w:val="en-US"/>
              </w:rPr>
              <w:t>管理台账</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z w:val="18"/>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ind w:right="28"/>
              <w:jc w:val="both"/>
              <w:rPr>
                <w:sz w:val="18"/>
              </w:rPr>
            </w:pPr>
            <w:r>
              <w:rPr>
                <w:sz w:val="18"/>
              </w:rPr>
              <w:t>危险废物利用、处置</w:t>
            </w:r>
            <w:r>
              <w:rPr>
                <w:rFonts w:hint="eastAsia"/>
                <w:sz w:val="18"/>
                <w:lang w:val="en-US"/>
              </w:rPr>
              <w:t>环节</w:t>
            </w:r>
            <w:r>
              <w:rPr>
                <w:sz w:val="18"/>
              </w:rPr>
              <w:t>建立危险废物管理台账，并满足HJ</w:t>
            </w:r>
            <w:r>
              <w:rPr>
                <w:spacing w:val="19"/>
                <w:sz w:val="18"/>
              </w:rPr>
              <w:t xml:space="preserve"> </w:t>
            </w:r>
            <w:r>
              <w:rPr>
                <w:sz w:val="18"/>
              </w:rPr>
              <w:t>1259记录内容要求</w:t>
            </w:r>
            <w:r>
              <w:rPr>
                <w:rFonts w:hint="eastAsia"/>
                <w:sz w:val="18"/>
              </w:rPr>
              <w:t>，</w:t>
            </w:r>
            <w:r>
              <w:rPr>
                <w:rFonts w:hint="eastAsia"/>
                <w:sz w:val="18"/>
                <w:lang w:val="en-US"/>
              </w:rPr>
              <w:t>得2分</w:t>
            </w:r>
          </w:p>
        </w:tc>
      </w:tr>
      <w:tr w:rsidR="006A297C">
        <w:trPr>
          <w:trHeight w:val="698"/>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widowControl/>
              <w:jc w:val="both"/>
              <w:rPr>
                <w:sz w:val="18"/>
              </w:rPr>
            </w:pPr>
            <w:r>
              <w:rPr>
                <w:rFonts w:hint="eastAsia"/>
                <w:color w:val="000000"/>
                <w:sz w:val="18"/>
                <w:szCs w:val="18"/>
                <w:lang w:val="en-US"/>
              </w:rPr>
              <w:t>危险废物按照《中华人民共和国固体废物污染环境防治法》进行资源化无害化管理</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pacing w:val="19"/>
                <w:sz w:val="18"/>
                <w:lang w:val="en-US"/>
              </w:rPr>
            </w:pPr>
            <w:r>
              <w:rPr>
                <w:rFonts w:hint="eastAsia"/>
                <w:sz w:val="18"/>
                <w:lang w:val="en-US"/>
              </w:rPr>
              <w:t>是</w:t>
            </w:r>
          </w:p>
        </w:tc>
        <w:tc>
          <w:tcPr>
            <w:tcW w:w="2199" w:type="dxa"/>
            <w:tcBorders>
              <w:tl2br w:val="nil"/>
              <w:tr2bl w:val="nil"/>
            </w:tcBorders>
            <w:vAlign w:val="center"/>
          </w:tcPr>
          <w:p w:rsidR="006A297C" w:rsidRDefault="00BD6956">
            <w:pPr>
              <w:pStyle w:val="TableParagraph"/>
              <w:ind w:right="28"/>
              <w:jc w:val="both"/>
              <w:rPr>
                <w:spacing w:val="19"/>
                <w:sz w:val="18"/>
                <w:lang w:val="en-US"/>
              </w:rPr>
            </w:pPr>
            <w:r>
              <w:rPr>
                <w:rFonts w:hint="eastAsia"/>
                <w:sz w:val="18"/>
                <w:lang w:val="en-US"/>
              </w:rPr>
              <w:t>是2分，否0分</w:t>
            </w:r>
          </w:p>
        </w:tc>
      </w:tr>
      <w:tr w:rsidR="006A297C">
        <w:trPr>
          <w:trHeight w:val="352"/>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4"/>
              <w:ind w:left="8"/>
              <w:jc w:val="both"/>
              <w:rPr>
                <w:sz w:val="18"/>
              </w:rPr>
            </w:pPr>
            <w:r>
              <w:rPr>
                <w:sz w:val="18"/>
              </w:rPr>
              <w:t>主要一般工业固体废物综合利用率达到附录B要求</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highlight w:val="yellow"/>
              </w:rPr>
            </w:pPr>
            <w:r>
              <w:rPr>
                <w:rFonts w:hint="eastAsia"/>
                <w:sz w:val="18"/>
                <w:lang w:val="en-US"/>
              </w:rPr>
              <w:t>/</w:t>
            </w:r>
          </w:p>
        </w:tc>
        <w:tc>
          <w:tcPr>
            <w:tcW w:w="918" w:type="dxa"/>
            <w:tcBorders>
              <w:tl2br w:val="nil"/>
              <w:tr2bl w:val="nil"/>
            </w:tcBorders>
            <w:vAlign w:val="center"/>
          </w:tcPr>
          <w:p w:rsidR="006A297C" w:rsidRDefault="00BD6956">
            <w:pPr>
              <w:pStyle w:val="TableParagraph"/>
              <w:jc w:val="center"/>
              <w:rPr>
                <w:spacing w:val="19"/>
                <w:sz w:val="18"/>
                <w:highlight w:val="yellow"/>
                <w:lang w:val="en-US"/>
              </w:rPr>
            </w:pPr>
            <w:r>
              <w:rPr>
                <w:rFonts w:ascii="黑体" w:hint="eastAsia"/>
                <w:sz w:val="18"/>
                <w:lang w:val="en-US"/>
              </w:rPr>
              <w:t>规范</w:t>
            </w:r>
          </w:p>
        </w:tc>
        <w:tc>
          <w:tcPr>
            <w:tcW w:w="2199" w:type="dxa"/>
            <w:tcBorders>
              <w:tl2br w:val="nil"/>
              <w:tr2bl w:val="nil"/>
            </w:tcBorders>
            <w:vAlign w:val="center"/>
          </w:tcPr>
          <w:p w:rsidR="006A297C" w:rsidRDefault="00BD6956">
            <w:pPr>
              <w:pStyle w:val="TableParagraph"/>
              <w:ind w:right="28"/>
              <w:jc w:val="both"/>
              <w:rPr>
                <w:spacing w:val="19"/>
                <w:sz w:val="18"/>
                <w:highlight w:val="yellow"/>
                <w:lang w:val="en-US"/>
              </w:rPr>
            </w:pPr>
            <w:r>
              <w:rPr>
                <w:rFonts w:hint="eastAsia"/>
                <w:sz w:val="18"/>
                <w:lang w:val="en-US"/>
              </w:rPr>
              <w:t>得分方式详见附件B</w:t>
            </w:r>
          </w:p>
        </w:tc>
      </w:tr>
      <w:tr w:rsidR="006A297C">
        <w:trPr>
          <w:trHeight w:val="352"/>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4"/>
              <w:ind w:left="8"/>
              <w:jc w:val="both"/>
              <w:rPr>
                <w:sz w:val="18"/>
              </w:rPr>
            </w:pPr>
            <w:r>
              <w:rPr>
                <w:rFonts w:hint="eastAsia"/>
                <w:sz w:val="18"/>
                <w:lang w:val="en-US"/>
              </w:rPr>
              <w:t>工厂</w:t>
            </w:r>
            <w:r>
              <w:rPr>
                <w:rFonts w:hint="eastAsia"/>
                <w:sz w:val="18"/>
              </w:rPr>
              <w:t>综合利用其他单位固体废物情况</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rPr>
            </w:pPr>
            <w:r>
              <w:rPr>
                <w:rFonts w:hint="eastAsia"/>
                <w:sz w:val="18"/>
                <w:lang w:val="en-US"/>
              </w:rPr>
              <w:t>鼓励</w:t>
            </w:r>
          </w:p>
        </w:tc>
        <w:tc>
          <w:tcPr>
            <w:tcW w:w="2199" w:type="dxa"/>
            <w:tcBorders>
              <w:tl2br w:val="nil"/>
              <w:tr2bl w:val="nil"/>
            </w:tcBorders>
            <w:vAlign w:val="center"/>
          </w:tcPr>
          <w:p w:rsidR="006A297C" w:rsidRDefault="00BD6956">
            <w:pPr>
              <w:pStyle w:val="TableParagraph"/>
              <w:spacing w:before="4"/>
              <w:ind w:right="28"/>
              <w:jc w:val="both"/>
              <w:rPr>
                <w:sz w:val="18"/>
              </w:rPr>
            </w:pPr>
            <w:r>
              <w:rPr>
                <w:rFonts w:hint="eastAsia"/>
                <w:sz w:val="18"/>
              </w:rPr>
              <w:t>根据利用情况综合评价。未利用得</w:t>
            </w:r>
            <w:r>
              <w:rPr>
                <w:rFonts w:hint="eastAsia"/>
                <w:sz w:val="18"/>
                <w:lang w:val="en-US"/>
              </w:rPr>
              <w:t xml:space="preserve"> </w:t>
            </w:r>
            <w:r>
              <w:rPr>
                <w:rFonts w:hint="eastAsia"/>
                <w:sz w:val="18"/>
              </w:rPr>
              <w:t>0</w:t>
            </w:r>
            <w:r>
              <w:rPr>
                <w:rFonts w:hint="eastAsia"/>
                <w:sz w:val="18"/>
                <w:lang w:val="en-US"/>
              </w:rPr>
              <w:t xml:space="preserve"> </w:t>
            </w:r>
            <w:r>
              <w:rPr>
                <w:rFonts w:hint="eastAsia"/>
                <w:sz w:val="18"/>
              </w:rPr>
              <w:t>分</w:t>
            </w:r>
          </w:p>
        </w:tc>
      </w:tr>
      <w:tr w:rsidR="006A297C">
        <w:trPr>
          <w:trHeight w:val="35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2"/>
              <w:ind w:left="8"/>
              <w:jc w:val="both"/>
              <w:rPr>
                <w:sz w:val="18"/>
              </w:rPr>
            </w:pPr>
            <w:r>
              <w:rPr>
                <w:sz w:val="18"/>
              </w:rPr>
              <w:t>工业固体废物安全处置率达100%</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lang w:val="en-US"/>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lang w:val="en-US"/>
              </w:rPr>
            </w:pPr>
            <w:r>
              <w:rPr>
                <w:rFonts w:hint="eastAsia"/>
                <w:sz w:val="18"/>
                <w:lang w:val="en-US"/>
              </w:rPr>
              <w:t>是2分，否0分</w:t>
            </w:r>
          </w:p>
        </w:tc>
      </w:tr>
      <w:tr w:rsidR="006A297C">
        <w:trPr>
          <w:trHeight w:val="90"/>
        </w:trPr>
        <w:tc>
          <w:tcPr>
            <w:tcW w:w="802" w:type="dxa"/>
            <w:vMerge w:val="restart"/>
            <w:tcBorders>
              <w:tl2br w:val="nil"/>
              <w:tr2bl w:val="nil"/>
            </w:tcBorders>
            <w:vAlign w:val="center"/>
          </w:tcPr>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jc w:val="center"/>
              <w:rPr>
                <w:rFonts w:ascii="黑体"/>
                <w:sz w:val="16"/>
              </w:rPr>
            </w:pPr>
          </w:p>
          <w:p w:rsidR="006A297C" w:rsidRDefault="00BD6956">
            <w:pPr>
              <w:pStyle w:val="TableParagraph"/>
              <w:ind w:right="22"/>
              <w:jc w:val="both"/>
              <w:rPr>
                <w:sz w:val="18"/>
              </w:rPr>
            </w:pPr>
            <w:r>
              <w:rPr>
                <w:sz w:val="18"/>
              </w:rPr>
              <w:t>2</w:t>
            </w:r>
            <w:r>
              <w:rPr>
                <w:spacing w:val="-5"/>
                <w:sz w:val="18"/>
              </w:rPr>
              <w:t>生活垃圾污染防治</w:t>
            </w:r>
          </w:p>
          <w:p w:rsidR="006A297C" w:rsidRDefault="00BD6956">
            <w:pPr>
              <w:pStyle w:val="TableParagraph"/>
              <w:jc w:val="both"/>
              <w:rPr>
                <w:sz w:val="18"/>
              </w:rPr>
            </w:pPr>
            <w:r>
              <w:rPr>
                <w:rFonts w:hint="eastAsia"/>
                <w:sz w:val="18"/>
                <w:lang w:val="en-US"/>
              </w:rPr>
              <w:t>5</w:t>
            </w:r>
            <w:r>
              <w:rPr>
                <w:sz w:val="18"/>
              </w:rPr>
              <w:t>分</w:t>
            </w:r>
          </w:p>
        </w:tc>
        <w:tc>
          <w:tcPr>
            <w:tcW w:w="1200" w:type="dxa"/>
            <w:vMerge w:val="restart"/>
            <w:tcBorders>
              <w:tl2br w:val="nil"/>
              <w:tr2bl w:val="nil"/>
            </w:tcBorders>
            <w:vAlign w:val="center"/>
          </w:tcPr>
          <w:p w:rsidR="006A297C" w:rsidRDefault="00BD6956">
            <w:pPr>
              <w:pStyle w:val="TableParagraph"/>
              <w:spacing w:before="1"/>
              <w:jc w:val="both"/>
              <w:rPr>
                <w:sz w:val="18"/>
              </w:rPr>
            </w:pPr>
            <w:r>
              <w:rPr>
                <w:sz w:val="18"/>
              </w:rPr>
              <w:t>2.1绿色生活</w:t>
            </w:r>
          </w:p>
          <w:p w:rsidR="006A297C" w:rsidRDefault="00BD6956">
            <w:pPr>
              <w:pStyle w:val="TableParagraph"/>
              <w:spacing w:before="1"/>
              <w:jc w:val="both"/>
              <w:rPr>
                <w:sz w:val="18"/>
              </w:rPr>
            </w:pPr>
            <w:r>
              <w:rPr>
                <w:sz w:val="18"/>
              </w:rPr>
              <w:t>（</w:t>
            </w:r>
            <w:r>
              <w:rPr>
                <w:rFonts w:hint="eastAsia"/>
                <w:sz w:val="18"/>
                <w:lang w:val="en-US"/>
              </w:rPr>
              <w:t>2</w:t>
            </w:r>
            <w:r>
              <w:rPr>
                <w:sz w:val="18"/>
              </w:rPr>
              <w:t>分）</w:t>
            </w:r>
          </w:p>
        </w:tc>
        <w:tc>
          <w:tcPr>
            <w:tcW w:w="3141" w:type="dxa"/>
            <w:tcBorders>
              <w:tl2br w:val="nil"/>
              <w:tr2bl w:val="nil"/>
            </w:tcBorders>
            <w:vAlign w:val="center"/>
          </w:tcPr>
          <w:p w:rsidR="006A297C" w:rsidRDefault="00BD6956">
            <w:pPr>
              <w:pStyle w:val="TableParagraph"/>
              <w:spacing w:before="2"/>
              <w:ind w:left="8"/>
              <w:jc w:val="both"/>
              <w:rPr>
                <w:sz w:val="18"/>
              </w:rPr>
            </w:pPr>
            <w:r>
              <w:rPr>
                <w:sz w:val="18"/>
              </w:rPr>
              <w:t>具有绿色办公管理制度，实行绿色办公</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rPr>
            </w:pPr>
            <w:r>
              <w:rPr>
                <w:rFonts w:hint="eastAsia"/>
                <w:sz w:val="18"/>
                <w:lang w:val="en-US"/>
              </w:rPr>
              <w:t>是1分，否0分</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2"/>
              <w:ind w:left="8" w:right="-15"/>
              <w:jc w:val="both"/>
              <w:rPr>
                <w:sz w:val="18"/>
              </w:rPr>
            </w:pPr>
            <w:r>
              <w:rPr>
                <w:spacing w:val="-11"/>
                <w:sz w:val="18"/>
              </w:rPr>
              <w:t>厂区工作人员采取定点就餐，不主动提供一次性餐具，推进“光盘”</w:t>
            </w:r>
            <w:r>
              <w:rPr>
                <w:sz w:val="18"/>
              </w:rPr>
              <w:t>行动</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rPr>
            </w:pPr>
            <w:r>
              <w:rPr>
                <w:rFonts w:hint="eastAsia"/>
                <w:sz w:val="18"/>
                <w:lang w:val="en-US"/>
              </w:rPr>
              <w:t>是1分，否0分</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BD6956">
            <w:pPr>
              <w:pStyle w:val="TableParagraph"/>
              <w:spacing w:before="1"/>
              <w:jc w:val="both"/>
              <w:rPr>
                <w:sz w:val="18"/>
              </w:rPr>
            </w:pPr>
            <w:r>
              <w:rPr>
                <w:sz w:val="18"/>
              </w:rPr>
              <w:t>2.2利用与处置</w:t>
            </w:r>
          </w:p>
          <w:p w:rsidR="006A297C" w:rsidRDefault="00BD6956">
            <w:pPr>
              <w:pStyle w:val="TableParagraph"/>
              <w:spacing w:before="1"/>
              <w:jc w:val="both"/>
              <w:rPr>
                <w:sz w:val="18"/>
              </w:rPr>
            </w:pPr>
            <w:r>
              <w:rPr>
                <w:sz w:val="18"/>
              </w:rPr>
              <w:t>（</w:t>
            </w:r>
            <w:r>
              <w:rPr>
                <w:rFonts w:hint="eastAsia"/>
                <w:sz w:val="18"/>
                <w:lang w:val="en-US"/>
              </w:rPr>
              <w:t>3</w:t>
            </w:r>
            <w:r>
              <w:rPr>
                <w:sz w:val="18"/>
              </w:rPr>
              <w:t>分）</w:t>
            </w:r>
          </w:p>
        </w:tc>
        <w:tc>
          <w:tcPr>
            <w:tcW w:w="3141" w:type="dxa"/>
            <w:tcBorders>
              <w:tl2br w:val="nil"/>
              <w:tr2bl w:val="nil"/>
            </w:tcBorders>
            <w:vAlign w:val="center"/>
          </w:tcPr>
          <w:p w:rsidR="006A297C" w:rsidRDefault="006A297C">
            <w:pPr>
              <w:pStyle w:val="TableParagraph"/>
              <w:spacing w:before="10"/>
              <w:jc w:val="both"/>
              <w:rPr>
                <w:rFonts w:ascii="黑体"/>
                <w:sz w:val="13"/>
              </w:rPr>
            </w:pPr>
          </w:p>
          <w:p w:rsidR="006A297C" w:rsidRDefault="00BD6956">
            <w:pPr>
              <w:pStyle w:val="TableParagraph"/>
              <w:spacing w:before="1"/>
              <w:ind w:left="8"/>
              <w:jc w:val="both"/>
              <w:rPr>
                <w:sz w:val="18"/>
              </w:rPr>
            </w:pPr>
            <w:r>
              <w:rPr>
                <w:rFonts w:hint="eastAsia"/>
                <w:sz w:val="18"/>
                <w:lang w:val="en-US"/>
              </w:rPr>
              <w:t>是否</w:t>
            </w:r>
            <w:r>
              <w:rPr>
                <w:sz w:val="18"/>
              </w:rPr>
              <w:t>实行垃圾分类投放</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rPr>
            </w:pPr>
            <w:r>
              <w:rPr>
                <w:rFonts w:hint="eastAsia"/>
                <w:sz w:val="18"/>
                <w:lang w:val="en-US"/>
              </w:rPr>
              <w:t>是1分，否0分</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2"/>
              <w:ind w:left="8" w:right="-15"/>
              <w:jc w:val="both"/>
              <w:rPr>
                <w:sz w:val="18"/>
              </w:rPr>
            </w:pPr>
            <w:r>
              <w:rPr>
                <w:rFonts w:hint="eastAsia"/>
                <w:sz w:val="18"/>
                <w:lang w:val="en-US"/>
              </w:rPr>
              <w:t>是否</w:t>
            </w:r>
            <w:r>
              <w:rPr>
                <w:sz w:val="18"/>
              </w:rPr>
              <w:t>不存在将工业固体废物投入生活垃圾收集设施及将生活垃圾投入工业固体废物收集设施的行为</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rPr>
            </w:pPr>
            <w:r>
              <w:rPr>
                <w:rFonts w:hint="eastAsia"/>
                <w:sz w:val="18"/>
                <w:lang w:val="en-US"/>
              </w:rPr>
              <w:t>是1分，否0分</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2"/>
              <w:ind w:left="8" w:right="-15"/>
              <w:jc w:val="both"/>
              <w:rPr>
                <w:sz w:val="18"/>
              </w:rPr>
            </w:pPr>
            <w:r>
              <w:rPr>
                <w:sz w:val="18"/>
              </w:rPr>
              <w:t>餐饮点产生的垃圾</w:t>
            </w:r>
            <w:r>
              <w:rPr>
                <w:rFonts w:hint="eastAsia"/>
                <w:sz w:val="18"/>
                <w:lang w:val="en-US"/>
              </w:rPr>
              <w:t>是否资源化、无害化处置</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2"/>
              <w:ind w:right="28"/>
              <w:jc w:val="both"/>
              <w:rPr>
                <w:sz w:val="18"/>
              </w:rPr>
            </w:pPr>
            <w:r>
              <w:rPr>
                <w:sz w:val="18"/>
              </w:rPr>
              <w:t>可资源化利用的全部得到资源化利用，不可资源化利用的全部进行无害化处置</w:t>
            </w:r>
            <w:r>
              <w:rPr>
                <w:rFonts w:hint="eastAsia"/>
                <w:sz w:val="18"/>
              </w:rPr>
              <w:t>，</w:t>
            </w:r>
            <w:r>
              <w:rPr>
                <w:rFonts w:hint="eastAsia"/>
                <w:sz w:val="18"/>
                <w:lang w:val="en-US"/>
              </w:rPr>
              <w:t>是1分，否0分</w:t>
            </w:r>
          </w:p>
        </w:tc>
      </w:tr>
      <w:tr w:rsidR="006A297C">
        <w:trPr>
          <w:trHeight w:val="383"/>
        </w:trPr>
        <w:tc>
          <w:tcPr>
            <w:tcW w:w="802" w:type="dxa"/>
            <w:vMerge w:val="restart"/>
            <w:tcBorders>
              <w:tl2br w:val="nil"/>
              <w:tr2bl w:val="nil"/>
            </w:tcBorders>
            <w:vAlign w:val="center"/>
          </w:tcPr>
          <w:p w:rsidR="006A297C" w:rsidRDefault="006A297C">
            <w:pPr>
              <w:pStyle w:val="TableParagraph"/>
              <w:jc w:val="center"/>
              <w:rPr>
                <w:rFonts w:ascii="黑体"/>
                <w:sz w:val="18"/>
              </w:rPr>
            </w:pPr>
          </w:p>
          <w:p w:rsidR="006A297C" w:rsidRDefault="006A297C">
            <w:pPr>
              <w:pStyle w:val="TableParagraph"/>
              <w:jc w:val="center"/>
              <w:rPr>
                <w:rFonts w:ascii="黑体"/>
                <w:sz w:val="18"/>
              </w:rPr>
            </w:pPr>
          </w:p>
          <w:p w:rsidR="006A297C" w:rsidRDefault="006A297C">
            <w:pPr>
              <w:pStyle w:val="TableParagraph"/>
              <w:spacing w:before="7"/>
              <w:jc w:val="center"/>
              <w:rPr>
                <w:rFonts w:ascii="黑体"/>
                <w:sz w:val="19"/>
              </w:rPr>
            </w:pPr>
          </w:p>
          <w:p w:rsidR="006A297C" w:rsidRDefault="00BD6956">
            <w:pPr>
              <w:pStyle w:val="TableParagraph"/>
              <w:spacing w:before="1"/>
              <w:ind w:right="4"/>
              <w:jc w:val="both"/>
              <w:rPr>
                <w:sz w:val="18"/>
              </w:rPr>
            </w:pPr>
            <w:r>
              <w:rPr>
                <w:sz w:val="18"/>
              </w:rPr>
              <w:t>3节能减排</w:t>
            </w:r>
          </w:p>
          <w:p w:rsidR="006A297C" w:rsidRDefault="00BD6956">
            <w:pPr>
              <w:pStyle w:val="TableParagraph"/>
              <w:spacing w:before="118"/>
              <w:ind w:right="4"/>
              <w:jc w:val="both"/>
              <w:rPr>
                <w:sz w:val="18"/>
              </w:rPr>
            </w:pPr>
            <w:r>
              <w:rPr>
                <w:rFonts w:hint="eastAsia"/>
                <w:sz w:val="18"/>
                <w:lang w:val="en-US"/>
              </w:rPr>
              <w:t>11</w:t>
            </w:r>
            <w:r>
              <w:rPr>
                <w:sz w:val="18"/>
              </w:rPr>
              <w:t>分</w:t>
            </w:r>
          </w:p>
        </w:tc>
        <w:tc>
          <w:tcPr>
            <w:tcW w:w="1200" w:type="dxa"/>
            <w:vMerge w:val="restart"/>
            <w:tcBorders>
              <w:tl2br w:val="nil"/>
              <w:tr2bl w:val="nil"/>
            </w:tcBorders>
            <w:vAlign w:val="center"/>
          </w:tcPr>
          <w:p w:rsidR="006A297C" w:rsidRDefault="00BD6956">
            <w:pPr>
              <w:pStyle w:val="TableParagraph"/>
              <w:spacing w:before="2"/>
              <w:jc w:val="both"/>
              <w:rPr>
                <w:sz w:val="18"/>
              </w:rPr>
            </w:pPr>
            <w:r>
              <w:rPr>
                <w:sz w:val="18"/>
              </w:rPr>
              <w:t>3.1清洁生产</w:t>
            </w:r>
          </w:p>
          <w:p w:rsidR="006A297C" w:rsidRDefault="00BD6956">
            <w:pPr>
              <w:pStyle w:val="TableParagraph"/>
              <w:spacing w:before="2"/>
              <w:jc w:val="both"/>
              <w:rPr>
                <w:sz w:val="18"/>
              </w:rPr>
            </w:pPr>
            <w:r>
              <w:rPr>
                <w:sz w:val="18"/>
              </w:rPr>
              <w:t>（</w:t>
            </w:r>
            <w:r>
              <w:rPr>
                <w:rFonts w:hint="eastAsia"/>
                <w:sz w:val="18"/>
                <w:lang w:val="en-US"/>
              </w:rPr>
              <w:t>8</w:t>
            </w:r>
            <w:r>
              <w:rPr>
                <w:sz w:val="18"/>
              </w:rPr>
              <w:t>分）</w:t>
            </w:r>
          </w:p>
        </w:tc>
        <w:tc>
          <w:tcPr>
            <w:tcW w:w="3141" w:type="dxa"/>
            <w:tcBorders>
              <w:tl2br w:val="nil"/>
              <w:tr2bl w:val="nil"/>
            </w:tcBorders>
            <w:vAlign w:val="center"/>
          </w:tcPr>
          <w:p w:rsidR="006A297C" w:rsidRDefault="00BD6956">
            <w:pPr>
              <w:pStyle w:val="TableParagraph"/>
              <w:spacing w:before="2"/>
              <w:ind w:left="8" w:right="-15"/>
              <w:jc w:val="both"/>
              <w:rPr>
                <w:sz w:val="18"/>
              </w:rPr>
            </w:pPr>
            <w:r>
              <w:rPr>
                <w:sz w:val="18"/>
              </w:rPr>
              <w:t>实施清洁生产审核。</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是2分，否0分</w:t>
            </w:r>
          </w:p>
        </w:tc>
      </w:tr>
      <w:tr w:rsidR="006A297C">
        <w:trPr>
          <w:trHeight w:val="90"/>
        </w:trPr>
        <w:tc>
          <w:tcPr>
            <w:tcW w:w="802" w:type="dxa"/>
            <w:vMerge/>
            <w:tcBorders>
              <w:tl2br w:val="nil"/>
              <w:tr2bl w:val="nil"/>
            </w:tcBorders>
            <w:vAlign w:val="center"/>
          </w:tcPr>
          <w:p w:rsidR="006A297C" w:rsidRDefault="006A297C">
            <w:pPr>
              <w:pStyle w:val="TableParagraph"/>
              <w:spacing w:before="118"/>
              <w:ind w:left="112" w:right="4"/>
              <w:jc w:val="center"/>
              <w:rPr>
                <w:sz w:val="18"/>
              </w:rPr>
            </w:pPr>
          </w:p>
        </w:tc>
        <w:tc>
          <w:tcPr>
            <w:tcW w:w="1200" w:type="dxa"/>
            <w:vMerge/>
            <w:tcBorders>
              <w:tl2br w:val="nil"/>
              <w:tr2bl w:val="nil"/>
            </w:tcBorders>
            <w:vAlign w:val="center"/>
          </w:tcPr>
          <w:p w:rsidR="006A297C" w:rsidRDefault="006A297C">
            <w:pPr>
              <w:pStyle w:val="TableParagraph"/>
              <w:spacing w:before="120"/>
              <w:ind w:left="241"/>
              <w:jc w:val="center"/>
              <w:rPr>
                <w:sz w:val="18"/>
              </w:rPr>
            </w:pPr>
          </w:p>
        </w:tc>
        <w:tc>
          <w:tcPr>
            <w:tcW w:w="3141" w:type="dxa"/>
            <w:tcBorders>
              <w:tl2br w:val="nil"/>
              <w:tr2bl w:val="nil"/>
            </w:tcBorders>
            <w:vAlign w:val="center"/>
          </w:tcPr>
          <w:p w:rsidR="006A297C" w:rsidRDefault="00BD6956">
            <w:pPr>
              <w:pStyle w:val="TableParagraph"/>
              <w:spacing w:before="2"/>
              <w:ind w:left="8" w:right="-15"/>
              <w:jc w:val="both"/>
              <w:rPr>
                <w:sz w:val="18"/>
              </w:rPr>
            </w:pPr>
            <w:r>
              <w:rPr>
                <w:sz w:val="18"/>
              </w:rPr>
              <w:t>清洁生产</w:t>
            </w:r>
            <w:r>
              <w:rPr>
                <w:rFonts w:hint="eastAsia"/>
                <w:sz w:val="18"/>
                <w:lang w:val="en-US"/>
              </w:rPr>
              <w:t>相关指标是否</w:t>
            </w:r>
            <w:r>
              <w:rPr>
                <w:sz w:val="18"/>
              </w:rPr>
              <w:t>达到《</w:t>
            </w:r>
            <w:r>
              <w:rPr>
                <w:rFonts w:hint="eastAsia"/>
                <w:sz w:val="18"/>
                <w:lang w:val="en-US"/>
              </w:rPr>
              <w:t>锂离子电池行业规范条件（2024年本）</w:t>
            </w:r>
            <w:r>
              <w:rPr>
                <w:sz w:val="18"/>
              </w:rPr>
              <w:t>》国内</w:t>
            </w:r>
            <w:r>
              <w:rPr>
                <w:rFonts w:hint="eastAsia"/>
                <w:sz w:val="18"/>
                <w:lang w:val="en-US"/>
              </w:rPr>
              <w:t>规范要求水平</w:t>
            </w:r>
            <w:r>
              <w:rPr>
                <w:sz w:val="18"/>
              </w:rPr>
              <w:t>。</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1"/>
              <w:ind w:right="28"/>
              <w:jc w:val="center"/>
              <w:rPr>
                <w:sz w:val="18"/>
                <w:lang w:val="en-US"/>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是2分，否0分</w:t>
            </w:r>
          </w:p>
        </w:tc>
      </w:tr>
      <w:tr w:rsidR="006A297C">
        <w:trPr>
          <w:trHeight w:val="405"/>
        </w:trPr>
        <w:tc>
          <w:tcPr>
            <w:tcW w:w="802" w:type="dxa"/>
            <w:vMerge/>
            <w:tcBorders>
              <w:tl2br w:val="nil"/>
              <w:tr2bl w:val="nil"/>
            </w:tcBorders>
            <w:vAlign w:val="center"/>
          </w:tcPr>
          <w:p w:rsidR="006A297C" w:rsidRDefault="006A297C">
            <w:pPr>
              <w:pStyle w:val="TableParagraph"/>
              <w:spacing w:before="118"/>
              <w:ind w:left="112" w:right="4"/>
              <w:jc w:val="center"/>
              <w:rPr>
                <w:sz w:val="18"/>
              </w:rPr>
            </w:pPr>
          </w:p>
        </w:tc>
        <w:tc>
          <w:tcPr>
            <w:tcW w:w="1200" w:type="dxa"/>
            <w:vMerge/>
            <w:tcBorders>
              <w:tl2br w:val="nil"/>
              <w:tr2bl w:val="nil"/>
            </w:tcBorders>
            <w:vAlign w:val="center"/>
          </w:tcPr>
          <w:p w:rsidR="006A297C" w:rsidRDefault="006A297C">
            <w:pPr>
              <w:pStyle w:val="TableParagraph"/>
              <w:spacing w:before="120"/>
              <w:ind w:left="241"/>
              <w:jc w:val="center"/>
              <w:rPr>
                <w:sz w:val="18"/>
              </w:rPr>
            </w:pPr>
          </w:p>
        </w:tc>
        <w:tc>
          <w:tcPr>
            <w:tcW w:w="3141" w:type="dxa"/>
            <w:tcBorders>
              <w:tl2br w:val="nil"/>
              <w:tr2bl w:val="nil"/>
            </w:tcBorders>
            <w:vAlign w:val="center"/>
          </w:tcPr>
          <w:p w:rsidR="006A297C" w:rsidRDefault="00BD6956">
            <w:pPr>
              <w:pStyle w:val="TableParagraph"/>
              <w:spacing w:before="2"/>
              <w:ind w:left="8" w:right="-15"/>
              <w:jc w:val="both"/>
              <w:rPr>
                <w:sz w:val="18"/>
                <w:lang w:val="en-US"/>
              </w:rPr>
            </w:pPr>
            <w:r>
              <w:rPr>
                <w:rFonts w:hint="eastAsia"/>
                <w:sz w:val="18"/>
                <w:lang w:val="en-US"/>
              </w:rPr>
              <w:t>锂离子正极材料</w:t>
            </w:r>
            <w:r>
              <w:rPr>
                <w:rFonts w:hint="eastAsia"/>
                <w:sz w:val="18"/>
              </w:rPr>
              <w:t>单位产品综合能耗</w:t>
            </w:r>
            <w:r>
              <w:rPr>
                <w:rFonts w:hint="eastAsia"/>
                <w:sz w:val="18"/>
                <w:lang w:val="en-US"/>
              </w:rPr>
              <w:t>是否达到《锂电池正极材料单位产品能源消耗限额及计算方法》能耗先进值</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4</w:t>
            </w:r>
          </w:p>
        </w:tc>
        <w:tc>
          <w:tcPr>
            <w:tcW w:w="694" w:type="dxa"/>
            <w:tcBorders>
              <w:tl2br w:val="nil"/>
              <w:tr2bl w:val="nil"/>
            </w:tcBorders>
            <w:vAlign w:val="center"/>
          </w:tcPr>
          <w:p w:rsidR="006A297C" w:rsidRDefault="00BD6956">
            <w:pPr>
              <w:pStyle w:val="TableParagraph"/>
              <w:spacing w:before="1"/>
              <w:ind w:left="6"/>
              <w:jc w:val="center"/>
              <w:rPr>
                <w:sz w:val="18"/>
                <w:lang w:val="en-US"/>
              </w:rPr>
            </w:pPr>
            <w:r>
              <w:rPr>
                <w:rFonts w:ascii="Times New Roman" w:hAnsi="Times New Roman" w:cs="Times New Roman" w:hint="eastAsia"/>
                <w:color w:val="000000"/>
                <w:sz w:val="18"/>
                <w:szCs w:val="18"/>
                <w:lang w:val="en-US"/>
              </w:rPr>
              <w:t>kg</w:t>
            </w:r>
            <w:r>
              <w:rPr>
                <w:rFonts w:ascii="Times New Roman" w:hAnsi="Times New Roman" w:cs="Times New Roman"/>
                <w:color w:val="000000"/>
                <w:sz w:val="18"/>
                <w:szCs w:val="18"/>
                <w:lang w:val="en-US"/>
              </w:rPr>
              <w:t>ce/t</w:t>
            </w:r>
          </w:p>
        </w:tc>
        <w:tc>
          <w:tcPr>
            <w:tcW w:w="918" w:type="dxa"/>
            <w:tcBorders>
              <w:tl2br w:val="nil"/>
              <w:tr2bl w:val="nil"/>
            </w:tcBorders>
            <w:vAlign w:val="center"/>
          </w:tcPr>
          <w:p w:rsidR="006A297C" w:rsidRDefault="00BD6956">
            <w:pPr>
              <w:widowControl/>
              <w:jc w:val="center"/>
              <w:rPr>
                <w:sz w:val="18"/>
                <w:lang w:val="en-US"/>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依据工厂核算锂离子正极材料</w:t>
            </w:r>
            <w:r>
              <w:rPr>
                <w:rFonts w:hint="eastAsia"/>
                <w:sz w:val="18"/>
              </w:rPr>
              <w:t>单位产品综合能耗，</w:t>
            </w:r>
            <w:r>
              <w:rPr>
                <w:rFonts w:hint="eastAsia"/>
                <w:sz w:val="18"/>
                <w:lang w:val="en-US"/>
              </w:rPr>
              <w:t>能耗低于先进值，得4分；产品综合能耗值在先进值与准入值之间，得2分；产品综合能耗在准入值和限定值之间得1分；产品综合能耗大于限定值，得0分</w:t>
            </w:r>
          </w:p>
        </w:tc>
      </w:tr>
      <w:tr w:rsidR="006A297C">
        <w:trPr>
          <w:trHeight w:val="1050"/>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BD6956">
            <w:pPr>
              <w:pStyle w:val="TableParagraph"/>
              <w:jc w:val="both"/>
              <w:rPr>
                <w:sz w:val="18"/>
              </w:rPr>
            </w:pPr>
            <w:r>
              <w:rPr>
                <w:sz w:val="18"/>
              </w:rPr>
              <w:t>3.2污染防治</w:t>
            </w:r>
          </w:p>
          <w:p w:rsidR="006A297C" w:rsidRDefault="00BD6956">
            <w:pPr>
              <w:pStyle w:val="TableParagraph"/>
              <w:jc w:val="both"/>
              <w:rPr>
                <w:sz w:val="18"/>
              </w:rPr>
            </w:pPr>
            <w:r>
              <w:rPr>
                <w:sz w:val="18"/>
              </w:rPr>
              <w:t>（</w:t>
            </w:r>
            <w:r>
              <w:rPr>
                <w:rFonts w:hint="eastAsia"/>
                <w:sz w:val="18"/>
                <w:lang w:val="en-US"/>
              </w:rPr>
              <w:t>3</w:t>
            </w:r>
            <w:r>
              <w:rPr>
                <w:sz w:val="18"/>
              </w:rPr>
              <w:t>分）</w:t>
            </w:r>
          </w:p>
        </w:tc>
        <w:tc>
          <w:tcPr>
            <w:tcW w:w="3141" w:type="dxa"/>
            <w:tcBorders>
              <w:tl2br w:val="nil"/>
              <w:tr2bl w:val="nil"/>
            </w:tcBorders>
            <w:vAlign w:val="center"/>
          </w:tcPr>
          <w:p w:rsidR="006A297C" w:rsidRDefault="00BD6956">
            <w:pPr>
              <w:pStyle w:val="TableParagraph"/>
              <w:spacing w:before="4"/>
              <w:ind w:left="8" w:right="-15"/>
              <w:jc w:val="both"/>
              <w:rPr>
                <w:sz w:val="18"/>
              </w:rPr>
            </w:pPr>
            <w:r>
              <w:rPr>
                <w:rFonts w:hint="eastAsia"/>
                <w:sz w:val="18"/>
                <w:lang w:val="en-US"/>
              </w:rPr>
              <w:t>污染防治技术使用情况</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1"/>
              <w:ind w:right="28"/>
              <w:jc w:val="center"/>
              <w:rPr>
                <w:sz w:val="18"/>
                <w:lang w:val="en-US"/>
              </w:rPr>
            </w:pPr>
            <w:r>
              <w:rPr>
                <w:rFonts w:hint="eastAsia"/>
                <w:sz w:val="18"/>
                <w:lang w:val="en-US"/>
              </w:rPr>
              <w:t>规范</w:t>
            </w:r>
          </w:p>
        </w:tc>
        <w:tc>
          <w:tcPr>
            <w:tcW w:w="2199" w:type="dxa"/>
            <w:tcBorders>
              <w:tl2br w:val="nil"/>
              <w:tr2bl w:val="nil"/>
            </w:tcBorders>
            <w:vAlign w:val="center"/>
          </w:tcPr>
          <w:p w:rsidR="006A297C" w:rsidRDefault="00BD6956">
            <w:pPr>
              <w:pStyle w:val="TableParagraph"/>
              <w:spacing w:before="124"/>
              <w:ind w:right="28"/>
              <w:jc w:val="both"/>
              <w:rPr>
                <w:sz w:val="18"/>
              </w:rPr>
            </w:pPr>
            <w:r>
              <w:rPr>
                <w:sz w:val="18"/>
              </w:rPr>
              <w:t>采用HJ</w:t>
            </w:r>
            <w:r>
              <w:rPr>
                <w:spacing w:val="-45"/>
                <w:sz w:val="18"/>
              </w:rPr>
              <w:t xml:space="preserve"> </w:t>
            </w:r>
            <w:r>
              <w:rPr>
                <w:sz w:val="18"/>
              </w:rPr>
              <w:t>2302</w:t>
            </w:r>
            <w:r>
              <w:rPr>
                <w:spacing w:val="-5"/>
                <w:sz w:val="18"/>
              </w:rPr>
              <w:t>规定的污染防治可行技术，或采用其他能证明达到或优</w:t>
            </w:r>
            <w:r>
              <w:rPr>
                <w:sz w:val="18"/>
              </w:rPr>
              <w:t>于污染防治可行技术效果的技术，确保污染物排放达到相关法律法规及标准要求</w:t>
            </w:r>
            <w:r>
              <w:rPr>
                <w:rFonts w:hint="eastAsia"/>
                <w:sz w:val="18"/>
              </w:rPr>
              <w:t>，</w:t>
            </w:r>
            <w:r>
              <w:rPr>
                <w:rFonts w:hint="eastAsia"/>
                <w:sz w:val="18"/>
                <w:lang w:val="en-US"/>
              </w:rPr>
              <w:t>得1分</w:t>
            </w:r>
            <w:r>
              <w:rPr>
                <w:sz w:val="18"/>
              </w:rPr>
              <w:t>。</w:t>
            </w:r>
          </w:p>
        </w:tc>
      </w:tr>
      <w:tr w:rsidR="006A297C">
        <w:trPr>
          <w:trHeight w:val="70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6A297C">
            <w:pPr>
              <w:pStyle w:val="TableParagraph"/>
              <w:spacing w:before="10"/>
              <w:jc w:val="both"/>
              <w:rPr>
                <w:rFonts w:ascii="黑体"/>
                <w:sz w:val="13"/>
              </w:rPr>
            </w:pPr>
          </w:p>
          <w:p w:rsidR="006A297C" w:rsidRDefault="00BD6956">
            <w:pPr>
              <w:pStyle w:val="TableParagraph"/>
              <w:spacing w:before="1"/>
              <w:ind w:left="8"/>
              <w:jc w:val="both"/>
              <w:rPr>
                <w:sz w:val="18"/>
              </w:rPr>
            </w:pPr>
            <w:r>
              <w:rPr>
                <w:sz w:val="18"/>
              </w:rPr>
              <w:t>污染处理设施</w:t>
            </w:r>
            <w:r>
              <w:rPr>
                <w:rFonts w:hint="eastAsia"/>
                <w:sz w:val="18"/>
                <w:lang w:val="en-US"/>
              </w:rPr>
              <w:t>运行情况</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pStyle w:val="TableParagraph"/>
              <w:spacing w:before="1"/>
              <w:ind w:right="28"/>
              <w:jc w:val="center"/>
              <w:rPr>
                <w:sz w:val="18"/>
                <w:lang w:val="en-US"/>
              </w:rPr>
            </w:pPr>
            <w:r>
              <w:rPr>
                <w:rFonts w:hint="eastAsia"/>
                <w:sz w:val="18"/>
                <w:lang w:val="en-US"/>
              </w:rPr>
              <w:t>符合</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污染处理设施的处理能力满足处理需求，并正常运行</w:t>
            </w:r>
            <w:r>
              <w:rPr>
                <w:rFonts w:hint="eastAsia"/>
                <w:sz w:val="18"/>
              </w:rPr>
              <w:t>，</w:t>
            </w:r>
            <w:r>
              <w:rPr>
                <w:rFonts w:hint="eastAsia"/>
                <w:sz w:val="18"/>
                <w:lang w:val="en-US"/>
              </w:rPr>
              <w:t>得1分</w:t>
            </w:r>
            <w:r>
              <w:rPr>
                <w:sz w:val="18"/>
              </w:rPr>
              <w:t>。</w:t>
            </w:r>
          </w:p>
        </w:tc>
      </w:tr>
      <w:tr w:rsidR="006A297C">
        <w:trPr>
          <w:trHeight w:val="345"/>
        </w:trPr>
        <w:tc>
          <w:tcPr>
            <w:tcW w:w="802" w:type="dxa"/>
            <w:vMerge w:val="restart"/>
            <w:tcBorders>
              <w:tl2br w:val="nil"/>
              <w:tr2bl w:val="nil"/>
            </w:tcBorders>
            <w:vAlign w:val="center"/>
          </w:tcPr>
          <w:p w:rsidR="006A297C" w:rsidRDefault="00BD6956">
            <w:pPr>
              <w:pStyle w:val="TableParagraph"/>
              <w:spacing w:before="1"/>
              <w:ind w:right="22"/>
              <w:jc w:val="both"/>
              <w:rPr>
                <w:sz w:val="18"/>
              </w:rPr>
            </w:pPr>
            <w:r>
              <w:rPr>
                <w:sz w:val="18"/>
              </w:rPr>
              <w:t>4</w:t>
            </w:r>
            <w:r>
              <w:rPr>
                <w:spacing w:val="-5"/>
                <w:sz w:val="18"/>
              </w:rPr>
              <w:t>组织管理</w:t>
            </w:r>
            <w:r>
              <w:rPr>
                <w:rFonts w:hint="eastAsia"/>
                <w:spacing w:val="-5"/>
                <w:sz w:val="18"/>
              </w:rPr>
              <w:t>、</w:t>
            </w:r>
            <w:r>
              <w:rPr>
                <w:spacing w:val="-5"/>
                <w:sz w:val="18"/>
              </w:rPr>
              <w:t>规章制</w:t>
            </w:r>
            <w:r>
              <w:rPr>
                <w:sz w:val="18"/>
              </w:rPr>
              <w:t>度</w:t>
            </w:r>
            <w:r>
              <w:rPr>
                <w:rFonts w:hint="eastAsia"/>
                <w:sz w:val="18"/>
                <w:lang w:val="en-US"/>
              </w:rPr>
              <w:t>与保障能力</w:t>
            </w:r>
            <w:r>
              <w:rPr>
                <w:sz w:val="18"/>
              </w:rPr>
              <w:t xml:space="preserve"> </w:t>
            </w:r>
            <w:r>
              <w:rPr>
                <w:rFonts w:hint="eastAsia"/>
                <w:sz w:val="18"/>
                <w:lang w:val="en-US"/>
              </w:rPr>
              <w:t>18</w:t>
            </w:r>
            <w:r>
              <w:rPr>
                <w:spacing w:val="-3"/>
                <w:sz w:val="18"/>
              </w:rPr>
              <w:t>分</w:t>
            </w:r>
          </w:p>
        </w:tc>
        <w:tc>
          <w:tcPr>
            <w:tcW w:w="1200" w:type="dxa"/>
            <w:vMerge w:val="restart"/>
            <w:tcBorders>
              <w:tl2br w:val="nil"/>
              <w:tr2bl w:val="nil"/>
            </w:tcBorders>
            <w:vAlign w:val="center"/>
          </w:tcPr>
          <w:p w:rsidR="006A297C" w:rsidRDefault="00BD6956">
            <w:pPr>
              <w:pStyle w:val="TableParagraph"/>
              <w:jc w:val="both"/>
              <w:rPr>
                <w:sz w:val="18"/>
              </w:rPr>
            </w:pPr>
            <w:r>
              <w:rPr>
                <w:sz w:val="18"/>
              </w:rPr>
              <w:t>4.1管理机制</w:t>
            </w:r>
          </w:p>
          <w:p w:rsidR="006A297C" w:rsidRDefault="00BD6956">
            <w:pPr>
              <w:pStyle w:val="TableParagraph"/>
              <w:jc w:val="both"/>
              <w:rPr>
                <w:sz w:val="18"/>
              </w:rPr>
            </w:pPr>
            <w:r>
              <w:rPr>
                <w:sz w:val="18"/>
              </w:rPr>
              <w:t>（</w:t>
            </w:r>
            <w:r>
              <w:rPr>
                <w:rFonts w:hint="eastAsia"/>
                <w:sz w:val="18"/>
                <w:lang w:val="en-US"/>
              </w:rPr>
              <w:t>3</w:t>
            </w:r>
            <w:r>
              <w:rPr>
                <w:sz w:val="18"/>
              </w:rPr>
              <w:t>分）</w:t>
            </w:r>
          </w:p>
        </w:tc>
        <w:tc>
          <w:tcPr>
            <w:tcW w:w="3141" w:type="dxa"/>
            <w:tcBorders>
              <w:tl2br w:val="nil"/>
              <w:tr2bl w:val="nil"/>
            </w:tcBorders>
            <w:vAlign w:val="center"/>
          </w:tcPr>
          <w:p w:rsidR="006A297C" w:rsidRDefault="00BD6956">
            <w:pPr>
              <w:pStyle w:val="TableParagraph"/>
              <w:spacing w:before="3"/>
              <w:ind w:left="8"/>
              <w:jc w:val="both"/>
              <w:rPr>
                <w:sz w:val="18"/>
              </w:rPr>
            </w:pPr>
            <w:r>
              <w:rPr>
                <w:rFonts w:hint="eastAsia"/>
                <w:sz w:val="18"/>
                <w:lang w:val="en-US"/>
              </w:rPr>
              <w:t>制定并发布</w:t>
            </w:r>
            <w:r>
              <w:rPr>
                <w:sz w:val="18"/>
              </w:rPr>
              <w:t>无废工厂</w:t>
            </w:r>
            <w:r>
              <w:rPr>
                <w:rFonts w:hint="eastAsia"/>
                <w:sz w:val="18"/>
                <w:lang w:val="en-US"/>
              </w:rPr>
              <w:t>建设方案及相关制度</w:t>
            </w:r>
            <w:r>
              <w:rPr>
                <w:sz w:val="18"/>
              </w:rPr>
              <w:t>。</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spacing w:before="3"/>
              <w:ind w:right="28"/>
              <w:jc w:val="center"/>
              <w:rPr>
                <w:sz w:val="18"/>
              </w:rPr>
            </w:pPr>
            <w:r>
              <w:rPr>
                <w:rFonts w:hint="eastAsia"/>
                <w:color w:val="000000"/>
                <w:sz w:val="18"/>
                <w:szCs w:val="18"/>
                <w:lang w:val="en-US"/>
              </w:rPr>
              <w:t>完善</w:t>
            </w:r>
          </w:p>
        </w:tc>
        <w:tc>
          <w:tcPr>
            <w:tcW w:w="2199" w:type="dxa"/>
            <w:tcBorders>
              <w:tl2br w:val="nil"/>
              <w:tr2bl w:val="nil"/>
            </w:tcBorders>
            <w:vAlign w:val="center"/>
          </w:tcPr>
          <w:p w:rsidR="006A297C" w:rsidRDefault="00BD6956">
            <w:pPr>
              <w:widowControl/>
              <w:rPr>
                <w:sz w:val="18"/>
              </w:rPr>
            </w:pPr>
            <w:r>
              <w:rPr>
                <w:rFonts w:hint="eastAsia"/>
                <w:color w:val="000000"/>
                <w:sz w:val="18"/>
                <w:szCs w:val="18"/>
                <w:lang w:val="en-US"/>
              </w:rPr>
              <w:t xml:space="preserve">根据证明材料分三级综合评价 </w:t>
            </w:r>
          </w:p>
        </w:tc>
      </w:tr>
      <w:tr w:rsidR="006A297C">
        <w:trPr>
          <w:trHeight w:val="34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rFonts w:hint="eastAsia"/>
                <w:sz w:val="18"/>
                <w:lang w:val="en-US"/>
              </w:rPr>
              <w:t>工厂</w:t>
            </w:r>
            <w:r>
              <w:rPr>
                <w:sz w:val="18"/>
              </w:rPr>
              <w:t>设有固体废物管理机构及相关人员，有健全的固体废物管理制度</w:t>
            </w:r>
            <w:r>
              <w:rPr>
                <w:rFonts w:hint="eastAsia"/>
                <w:sz w:val="18"/>
              </w:rPr>
              <w:t>，</w:t>
            </w:r>
            <w:r>
              <w:rPr>
                <w:rFonts w:hint="eastAsia"/>
                <w:sz w:val="18"/>
                <w:lang w:val="en-US"/>
              </w:rPr>
              <w:t>部门岗位职责明确</w:t>
            </w:r>
            <w:r>
              <w:rPr>
                <w:sz w:val="18"/>
              </w:rPr>
              <w:t>。</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spacing w:before="3"/>
              <w:ind w:right="28"/>
              <w:jc w:val="center"/>
              <w:rPr>
                <w:sz w:val="18"/>
              </w:rPr>
            </w:pPr>
            <w:r>
              <w:rPr>
                <w:rFonts w:hint="eastAsia"/>
                <w:color w:val="000000"/>
                <w:sz w:val="18"/>
                <w:szCs w:val="18"/>
                <w:lang w:val="en-US"/>
              </w:rPr>
              <w:t>完善</w:t>
            </w:r>
          </w:p>
        </w:tc>
        <w:tc>
          <w:tcPr>
            <w:tcW w:w="2199" w:type="dxa"/>
            <w:tcBorders>
              <w:tl2br w:val="nil"/>
              <w:tr2bl w:val="nil"/>
            </w:tcBorders>
            <w:vAlign w:val="center"/>
          </w:tcPr>
          <w:p w:rsidR="006A297C" w:rsidRDefault="00BD6956">
            <w:pPr>
              <w:pStyle w:val="TableParagraph"/>
              <w:ind w:right="28"/>
              <w:jc w:val="both"/>
              <w:rPr>
                <w:sz w:val="18"/>
              </w:rPr>
            </w:pPr>
            <w:r>
              <w:rPr>
                <w:rFonts w:hint="eastAsia"/>
                <w:color w:val="000000"/>
                <w:sz w:val="18"/>
                <w:szCs w:val="18"/>
                <w:lang w:val="en-US"/>
              </w:rPr>
              <w:t xml:space="preserve">根据证明材料分三级综合评价 </w:t>
            </w:r>
          </w:p>
        </w:tc>
      </w:tr>
      <w:tr w:rsidR="006A297C">
        <w:trPr>
          <w:trHeight w:val="342"/>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rFonts w:hint="eastAsia"/>
                <w:sz w:val="18"/>
                <w:lang w:val="en-US"/>
              </w:rPr>
              <w:t>是否</w:t>
            </w:r>
            <w:r>
              <w:rPr>
                <w:sz w:val="18"/>
              </w:rPr>
              <w:t>定期对无废工厂管理部门及有关人</w:t>
            </w:r>
            <w:r>
              <w:rPr>
                <w:sz w:val="18"/>
              </w:rPr>
              <w:lastRenderedPageBreak/>
              <w:t>员进行培训。</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lastRenderedPageBreak/>
              <w:t>1</w:t>
            </w:r>
          </w:p>
        </w:tc>
        <w:tc>
          <w:tcPr>
            <w:tcW w:w="694" w:type="dxa"/>
            <w:tcBorders>
              <w:tl2br w:val="nil"/>
              <w:tr2bl w:val="nil"/>
            </w:tcBorders>
            <w:vAlign w:val="center"/>
          </w:tcPr>
          <w:p w:rsidR="006A297C" w:rsidRDefault="00BD6956">
            <w:pPr>
              <w:pStyle w:val="TableParagraph"/>
              <w:spacing w:before="1"/>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widowControl/>
              <w:spacing w:before="3"/>
              <w:ind w:right="28"/>
              <w:jc w:val="center"/>
              <w:rPr>
                <w:sz w:val="18"/>
              </w:rPr>
            </w:pPr>
            <w:r>
              <w:rPr>
                <w:rFonts w:hint="eastAsia"/>
                <w:color w:val="000000"/>
                <w:sz w:val="18"/>
                <w:szCs w:val="18"/>
                <w:lang w:val="en-US"/>
              </w:rPr>
              <w:t>是</w:t>
            </w:r>
          </w:p>
        </w:tc>
        <w:tc>
          <w:tcPr>
            <w:tcW w:w="2199" w:type="dxa"/>
            <w:tcBorders>
              <w:tl2br w:val="nil"/>
              <w:tr2bl w:val="nil"/>
            </w:tcBorders>
            <w:vAlign w:val="center"/>
          </w:tcPr>
          <w:p w:rsidR="006A297C" w:rsidRDefault="00BD6956">
            <w:pPr>
              <w:pStyle w:val="TableParagraph"/>
              <w:ind w:right="28"/>
              <w:jc w:val="both"/>
              <w:rPr>
                <w:sz w:val="18"/>
                <w:lang w:val="en-US"/>
              </w:rPr>
            </w:pPr>
            <w:r>
              <w:rPr>
                <w:rFonts w:hint="eastAsia"/>
                <w:sz w:val="18"/>
                <w:lang w:val="en-US"/>
              </w:rPr>
              <w:t>是1分，否0分</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6A297C">
            <w:pPr>
              <w:pStyle w:val="TableParagraph"/>
              <w:jc w:val="center"/>
              <w:rPr>
                <w:rFonts w:ascii="黑体"/>
                <w:sz w:val="14"/>
              </w:rPr>
            </w:pPr>
          </w:p>
          <w:p w:rsidR="006A297C" w:rsidRDefault="00BD6956">
            <w:pPr>
              <w:pStyle w:val="TableParagraph"/>
              <w:jc w:val="both"/>
              <w:rPr>
                <w:sz w:val="18"/>
              </w:rPr>
            </w:pPr>
            <w:r>
              <w:rPr>
                <w:sz w:val="18"/>
              </w:rPr>
              <w:t>4.</w:t>
            </w:r>
            <w:r>
              <w:rPr>
                <w:rFonts w:hint="eastAsia"/>
                <w:sz w:val="18"/>
                <w:lang w:val="en-US"/>
              </w:rPr>
              <w:t>2</w:t>
            </w:r>
            <w:r>
              <w:rPr>
                <w:sz w:val="18"/>
              </w:rPr>
              <w:t>环境管理</w:t>
            </w:r>
          </w:p>
          <w:p w:rsidR="006A297C" w:rsidRDefault="00BD6956">
            <w:pPr>
              <w:pStyle w:val="TableParagraph"/>
              <w:jc w:val="both"/>
              <w:rPr>
                <w:sz w:val="2"/>
                <w:szCs w:val="2"/>
              </w:rPr>
            </w:pPr>
            <w:r>
              <w:rPr>
                <w:sz w:val="18"/>
              </w:rPr>
              <w:t>（</w:t>
            </w:r>
            <w:r>
              <w:rPr>
                <w:rFonts w:hint="eastAsia"/>
                <w:sz w:val="18"/>
                <w:lang w:val="en-US"/>
              </w:rPr>
              <w:t>10</w:t>
            </w:r>
            <w:r>
              <w:rPr>
                <w:sz w:val="18"/>
              </w:rPr>
              <w:t>分）</w:t>
            </w:r>
          </w:p>
        </w:tc>
        <w:tc>
          <w:tcPr>
            <w:tcW w:w="3141" w:type="dxa"/>
            <w:tcBorders>
              <w:tl2br w:val="nil"/>
              <w:tr2bl w:val="nil"/>
            </w:tcBorders>
            <w:vAlign w:val="center"/>
          </w:tcPr>
          <w:p w:rsidR="006A297C" w:rsidRDefault="00BD6956">
            <w:pPr>
              <w:pStyle w:val="TableParagraph"/>
              <w:ind w:left="8"/>
              <w:jc w:val="both"/>
              <w:rPr>
                <w:sz w:val="18"/>
              </w:rPr>
            </w:pPr>
            <w:r>
              <w:rPr>
                <w:rFonts w:hint="eastAsia"/>
                <w:sz w:val="18"/>
                <w:lang w:val="en-US"/>
              </w:rPr>
              <w:t>排污许可制度执行情况</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lang w:val="en-US"/>
              </w:rPr>
            </w:pPr>
            <w:r>
              <w:rPr>
                <w:rFonts w:hint="eastAsia"/>
                <w:sz w:val="18"/>
                <w:lang w:val="en-US"/>
              </w:rPr>
              <w:t>符合</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工业固体废物纳入排污许可证，并执行排污许可管理制度的规定</w:t>
            </w:r>
            <w:r>
              <w:rPr>
                <w:rFonts w:hint="eastAsia"/>
                <w:sz w:val="18"/>
              </w:rPr>
              <w:t>，</w:t>
            </w:r>
            <w:r>
              <w:rPr>
                <w:rFonts w:hint="eastAsia"/>
                <w:sz w:val="18"/>
                <w:lang w:val="en-US"/>
              </w:rPr>
              <w:t>得1分</w:t>
            </w:r>
            <w:r>
              <w:rPr>
                <w:sz w:val="18"/>
              </w:rPr>
              <w:t>。</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5"/>
              <w:jc w:val="both"/>
              <w:rPr>
                <w:sz w:val="18"/>
                <w:lang w:val="en-US"/>
              </w:rPr>
            </w:pPr>
            <w:r>
              <w:rPr>
                <w:rFonts w:hint="eastAsia"/>
                <w:sz w:val="18"/>
                <w:lang w:val="en-US"/>
              </w:rPr>
              <w:t>危险废物管理计划</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ind w:left="6"/>
              <w:jc w:val="center"/>
              <w:rPr>
                <w:sz w:val="18"/>
                <w:lang w:val="en-US"/>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lang w:val="en-US"/>
              </w:rPr>
            </w:pPr>
            <w:r>
              <w:rPr>
                <w:rFonts w:hint="eastAsia"/>
                <w:sz w:val="18"/>
                <w:lang w:val="en-US"/>
              </w:rPr>
              <w:t>符合</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制定危险废物管理计划，并满足HJ</w:t>
            </w:r>
            <w:r>
              <w:rPr>
                <w:spacing w:val="21"/>
                <w:sz w:val="18"/>
              </w:rPr>
              <w:t xml:space="preserve"> </w:t>
            </w:r>
            <w:r>
              <w:rPr>
                <w:sz w:val="18"/>
              </w:rPr>
              <w:t>1259要求</w:t>
            </w:r>
            <w:r>
              <w:rPr>
                <w:rFonts w:hint="eastAsia"/>
                <w:sz w:val="18"/>
              </w:rPr>
              <w:t>，</w:t>
            </w:r>
            <w:r>
              <w:rPr>
                <w:rFonts w:hint="eastAsia"/>
                <w:sz w:val="18"/>
                <w:lang w:val="en-US"/>
              </w:rPr>
              <w:t>得1分</w:t>
            </w:r>
            <w:r>
              <w:rPr>
                <w:sz w:val="18"/>
              </w:rPr>
              <w:t>。危险废物管理计划</w:t>
            </w:r>
            <w:r>
              <w:rPr>
                <w:rFonts w:hint="eastAsia"/>
                <w:sz w:val="18"/>
                <w:lang w:val="en-US"/>
              </w:rPr>
              <w:t>通过国家危险废物信息管理系统（含省级自建系统）向生产经营场所所在地生态环境主管部门备案，得1分。</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2"/>
              <w:ind w:left="8" w:right="-15"/>
              <w:jc w:val="both"/>
              <w:rPr>
                <w:sz w:val="18"/>
              </w:rPr>
            </w:pPr>
            <w:r>
              <w:rPr>
                <w:rFonts w:hint="eastAsia"/>
                <w:sz w:val="18"/>
                <w:lang w:val="en-US"/>
              </w:rPr>
              <w:t>危险废物申报机制执行情况</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符合</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定期通过国家危险废物信息管理系统（含省级自建系统）向所在地生态环境主管部门申报危险废物的种类、产生量、流向、贮存、处置等有关资料，并满足HJ</w:t>
            </w:r>
            <w:r>
              <w:rPr>
                <w:spacing w:val="-2"/>
                <w:sz w:val="18"/>
              </w:rPr>
              <w:t xml:space="preserve"> </w:t>
            </w:r>
            <w:r>
              <w:rPr>
                <w:sz w:val="18"/>
              </w:rPr>
              <w:t>1259危险废物申报要求</w:t>
            </w:r>
            <w:r>
              <w:rPr>
                <w:rFonts w:hint="eastAsia"/>
                <w:sz w:val="18"/>
              </w:rPr>
              <w:t>，</w:t>
            </w:r>
            <w:r>
              <w:rPr>
                <w:rFonts w:hint="eastAsia"/>
                <w:sz w:val="18"/>
                <w:lang w:val="en-US"/>
              </w:rPr>
              <w:t>得1分</w:t>
            </w:r>
            <w:r>
              <w:rPr>
                <w:sz w:val="18"/>
              </w:rPr>
              <w:t>。</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4"/>
              <w:ind w:left="8" w:right="-15"/>
              <w:jc w:val="both"/>
              <w:rPr>
                <w:sz w:val="18"/>
              </w:rPr>
            </w:pPr>
            <w:r>
              <w:rPr>
                <w:rFonts w:hint="eastAsia"/>
                <w:sz w:val="18"/>
                <w:lang w:val="en-US"/>
              </w:rPr>
              <w:t>危险废物泄漏应急预案</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符合</w:t>
            </w:r>
          </w:p>
        </w:tc>
        <w:tc>
          <w:tcPr>
            <w:tcW w:w="2199" w:type="dxa"/>
            <w:tcBorders>
              <w:tl2br w:val="nil"/>
              <w:tr2bl w:val="nil"/>
            </w:tcBorders>
            <w:vAlign w:val="center"/>
          </w:tcPr>
          <w:p w:rsidR="006A297C" w:rsidRDefault="00BD6956">
            <w:pPr>
              <w:pStyle w:val="TableParagraph"/>
              <w:spacing w:before="1"/>
              <w:ind w:right="28"/>
              <w:jc w:val="both"/>
              <w:rPr>
                <w:sz w:val="18"/>
              </w:rPr>
            </w:pPr>
            <w:r>
              <w:rPr>
                <w:sz w:val="18"/>
              </w:rPr>
              <w:t>依法制定危险废物相关意外事故的防范措施和应急预案</w:t>
            </w:r>
            <w:r>
              <w:rPr>
                <w:rFonts w:hint="eastAsia"/>
                <w:sz w:val="18"/>
                <w:lang w:val="en-US"/>
              </w:rPr>
              <w:t>得1分</w:t>
            </w:r>
            <w:r>
              <w:rPr>
                <w:sz w:val="18"/>
              </w:rPr>
              <w:t>，并向所在地生态环境主管部门备案</w:t>
            </w:r>
            <w:r>
              <w:rPr>
                <w:rFonts w:hint="eastAsia"/>
                <w:sz w:val="18"/>
              </w:rPr>
              <w:t>，</w:t>
            </w:r>
            <w:r>
              <w:rPr>
                <w:rFonts w:hint="eastAsia"/>
                <w:sz w:val="18"/>
                <w:lang w:val="en-US"/>
              </w:rPr>
              <w:t>得1分</w:t>
            </w:r>
            <w:r>
              <w:rPr>
                <w:sz w:val="18"/>
              </w:rPr>
              <w:t>。</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5"/>
              <w:ind w:left="8"/>
              <w:jc w:val="both"/>
              <w:rPr>
                <w:sz w:val="18"/>
              </w:rPr>
            </w:pPr>
            <w:r>
              <w:rPr>
                <w:rFonts w:hint="eastAsia"/>
                <w:sz w:val="18"/>
                <w:lang w:val="en-US"/>
              </w:rPr>
              <w:t>是否对相关人员进行危险废物管理培训</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lang w:val="en-US"/>
              </w:rPr>
            </w:pPr>
            <w:r>
              <w:rPr>
                <w:rFonts w:hint="eastAsia"/>
                <w:sz w:val="18"/>
                <w:lang w:val="en-US"/>
              </w:rPr>
              <w:t>是1分，否0分</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4"/>
              <w:ind w:left="8"/>
              <w:jc w:val="both"/>
              <w:rPr>
                <w:sz w:val="18"/>
              </w:rPr>
            </w:pPr>
            <w:r>
              <w:rPr>
                <w:rFonts w:hint="eastAsia"/>
                <w:sz w:val="18"/>
                <w:lang w:val="en-US"/>
              </w:rPr>
              <w:t>是否</w:t>
            </w:r>
            <w:r>
              <w:rPr>
                <w:sz w:val="18"/>
              </w:rPr>
              <w:t>每年度组织固体废物相关环境风险应急演练并有总结记录。</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是1分，否0分</w:t>
            </w:r>
          </w:p>
        </w:tc>
      </w:tr>
      <w:tr w:rsidR="006A297C">
        <w:trPr>
          <w:trHeight w:val="687"/>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spacing w:before="4"/>
              <w:ind w:left="8"/>
              <w:jc w:val="both"/>
              <w:rPr>
                <w:sz w:val="18"/>
              </w:rPr>
            </w:pPr>
            <w:r>
              <w:rPr>
                <w:rFonts w:hint="eastAsia"/>
                <w:sz w:val="18"/>
                <w:lang w:val="en-US"/>
              </w:rPr>
              <w:t>是否</w:t>
            </w:r>
            <w:r>
              <w:rPr>
                <w:sz w:val="18"/>
              </w:rPr>
              <w:t>及时公开固体废物污染环境防治信息，主动接受社会监督。</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spacing w:before="1"/>
              <w:ind w:right="28"/>
              <w:jc w:val="both"/>
              <w:rPr>
                <w:sz w:val="18"/>
              </w:rPr>
            </w:pPr>
            <w:r>
              <w:rPr>
                <w:rFonts w:hint="eastAsia"/>
                <w:sz w:val="18"/>
                <w:lang w:val="en-US"/>
              </w:rPr>
              <w:t>是2分，否0分</w:t>
            </w:r>
          </w:p>
        </w:tc>
      </w:tr>
      <w:tr w:rsidR="006A297C">
        <w:trPr>
          <w:trHeight w:val="342"/>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6A297C">
            <w:pPr>
              <w:pStyle w:val="TableParagraph"/>
              <w:jc w:val="center"/>
              <w:rPr>
                <w:rFonts w:ascii="黑体"/>
                <w:sz w:val="14"/>
              </w:rPr>
            </w:pPr>
          </w:p>
          <w:p w:rsidR="006A297C" w:rsidRDefault="00BD6956">
            <w:pPr>
              <w:pStyle w:val="TableParagraph"/>
              <w:jc w:val="both"/>
              <w:rPr>
                <w:sz w:val="18"/>
                <w:lang w:val="en-US"/>
              </w:rPr>
            </w:pPr>
            <w:r>
              <w:rPr>
                <w:sz w:val="18"/>
              </w:rPr>
              <w:t>4.</w:t>
            </w:r>
            <w:r>
              <w:rPr>
                <w:rFonts w:hint="eastAsia"/>
                <w:sz w:val="18"/>
                <w:lang w:val="en-US"/>
              </w:rPr>
              <w:t>3保障能力</w:t>
            </w:r>
          </w:p>
          <w:p w:rsidR="006A297C" w:rsidRDefault="00BD6956">
            <w:pPr>
              <w:pStyle w:val="TableParagraph"/>
              <w:jc w:val="both"/>
              <w:rPr>
                <w:sz w:val="18"/>
              </w:rPr>
            </w:pPr>
            <w:r>
              <w:rPr>
                <w:sz w:val="18"/>
              </w:rPr>
              <w:t>（</w:t>
            </w:r>
            <w:r>
              <w:rPr>
                <w:rFonts w:hint="eastAsia"/>
                <w:sz w:val="18"/>
                <w:lang w:val="en-US"/>
              </w:rPr>
              <w:t>5</w:t>
            </w:r>
            <w:r>
              <w:rPr>
                <w:sz w:val="18"/>
              </w:rPr>
              <w:t>分）</w:t>
            </w:r>
          </w:p>
          <w:p w:rsidR="006A297C" w:rsidRDefault="006A297C">
            <w:pPr>
              <w:pStyle w:val="TableParagraph"/>
              <w:ind w:left="241"/>
              <w:jc w:val="center"/>
              <w:rPr>
                <w:sz w:val="18"/>
              </w:rPr>
            </w:pPr>
          </w:p>
        </w:tc>
        <w:tc>
          <w:tcPr>
            <w:tcW w:w="3141" w:type="dxa"/>
            <w:tcBorders>
              <w:tl2br w:val="nil"/>
              <w:tr2bl w:val="nil"/>
            </w:tcBorders>
            <w:vAlign w:val="center"/>
          </w:tcPr>
          <w:p w:rsidR="006A297C" w:rsidRDefault="00BD6956">
            <w:pPr>
              <w:widowControl/>
              <w:jc w:val="both"/>
              <w:rPr>
                <w:sz w:val="18"/>
              </w:rPr>
            </w:pPr>
            <w:r>
              <w:rPr>
                <w:rFonts w:hint="eastAsia"/>
                <w:color w:val="000000"/>
                <w:sz w:val="18"/>
                <w:szCs w:val="18"/>
                <w:lang w:val="en-US"/>
              </w:rPr>
              <w:t>参与制定固废相关标准数量及技术研发、成果转化情况</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color w:val="000000"/>
                <w:sz w:val="18"/>
                <w:szCs w:val="18"/>
                <w:lang w:val="en-US"/>
              </w:rPr>
              <w:t>鼓励</w:t>
            </w:r>
          </w:p>
        </w:tc>
        <w:tc>
          <w:tcPr>
            <w:tcW w:w="2199" w:type="dxa"/>
            <w:tcBorders>
              <w:tl2br w:val="nil"/>
              <w:tr2bl w:val="nil"/>
            </w:tcBorders>
            <w:vAlign w:val="center"/>
          </w:tcPr>
          <w:p w:rsidR="006A297C" w:rsidRDefault="00BD6956">
            <w:pPr>
              <w:widowControl/>
              <w:rPr>
                <w:sz w:val="18"/>
              </w:rPr>
            </w:pPr>
            <w:r>
              <w:rPr>
                <w:rFonts w:hint="eastAsia"/>
                <w:color w:val="000000"/>
                <w:sz w:val="18"/>
                <w:szCs w:val="18"/>
                <w:lang w:val="en-US"/>
              </w:rPr>
              <w:t xml:space="preserve">国家级 </w:t>
            </w:r>
            <w:r>
              <w:rPr>
                <w:rFonts w:ascii="Times New Roman" w:hAnsi="Times New Roman" w:cs="Times New Roman"/>
                <w:color w:val="000000"/>
                <w:sz w:val="18"/>
                <w:szCs w:val="18"/>
                <w:lang w:val="en-US"/>
              </w:rPr>
              <w:t xml:space="preserve">1 </w:t>
            </w:r>
            <w:r>
              <w:rPr>
                <w:rFonts w:hint="eastAsia"/>
                <w:color w:val="000000"/>
                <w:sz w:val="18"/>
                <w:szCs w:val="18"/>
                <w:lang w:val="en-US"/>
              </w:rPr>
              <w:t xml:space="preserve">项 </w:t>
            </w:r>
            <w:r>
              <w:rPr>
                <w:rFonts w:ascii="Times New Roman" w:hAnsi="Times New Roman" w:cs="Times New Roman" w:hint="eastAsia"/>
                <w:color w:val="000000"/>
                <w:sz w:val="18"/>
                <w:szCs w:val="18"/>
                <w:lang w:val="en-US"/>
              </w:rPr>
              <w:t>2</w:t>
            </w:r>
            <w:r>
              <w:rPr>
                <w:rFonts w:ascii="Times New Roman" w:hAnsi="Times New Roman" w:cs="Times New Roman"/>
                <w:color w:val="000000"/>
                <w:sz w:val="18"/>
                <w:szCs w:val="18"/>
                <w:lang w:val="en-US"/>
              </w:rPr>
              <w:t xml:space="preserve"> </w:t>
            </w:r>
            <w:r>
              <w:rPr>
                <w:rFonts w:hint="eastAsia"/>
                <w:color w:val="000000"/>
                <w:sz w:val="18"/>
                <w:szCs w:val="18"/>
                <w:lang w:val="en-US"/>
              </w:rPr>
              <w:t xml:space="preserve">分，行业或省级 </w:t>
            </w:r>
            <w:r>
              <w:rPr>
                <w:rFonts w:ascii="Times New Roman" w:hAnsi="Times New Roman" w:cs="Times New Roman"/>
                <w:color w:val="000000"/>
                <w:sz w:val="18"/>
                <w:szCs w:val="18"/>
                <w:lang w:val="en-US"/>
              </w:rPr>
              <w:t xml:space="preserve">1 </w:t>
            </w:r>
            <w:r>
              <w:rPr>
                <w:rFonts w:hint="eastAsia"/>
                <w:color w:val="000000"/>
                <w:sz w:val="18"/>
                <w:szCs w:val="18"/>
                <w:lang w:val="en-US"/>
              </w:rPr>
              <w:t xml:space="preserve">项 </w:t>
            </w:r>
            <w:r>
              <w:rPr>
                <w:rFonts w:ascii="Times New Roman" w:hAnsi="Times New Roman" w:cs="Times New Roman" w:hint="eastAsia"/>
                <w:color w:val="000000"/>
                <w:sz w:val="18"/>
                <w:szCs w:val="18"/>
                <w:lang w:val="en-US"/>
              </w:rPr>
              <w:t xml:space="preserve">1 </w:t>
            </w:r>
            <w:r>
              <w:rPr>
                <w:rFonts w:hint="eastAsia"/>
                <w:color w:val="000000"/>
                <w:sz w:val="18"/>
                <w:szCs w:val="18"/>
                <w:lang w:val="en-US"/>
              </w:rPr>
              <w:t xml:space="preserve">分，其他 </w:t>
            </w:r>
            <w:r>
              <w:rPr>
                <w:rFonts w:ascii="Times New Roman" w:hAnsi="Times New Roman" w:cs="Times New Roman"/>
                <w:color w:val="000000"/>
                <w:sz w:val="18"/>
                <w:szCs w:val="18"/>
                <w:lang w:val="en-US"/>
              </w:rPr>
              <w:t xml:space="preserve">1 </w:t>
            </w:r>
            <w:r>
              <w:rPr>
                <w:rFonts w:hint="eastAsia"/>
                <w:color w:val="000000"/>
                <w:sz w:val="18"/>
                <w:szCs w:val="18"/>
                <w:lang w:val="en-US"/>
              </w:rPr>
              <w:t xml:space="preserve">项 </w:t>
            </w:r>
            <w:r>
              <w:rPr>
                <w:rFonts w:ascii="Times New Roman" w:hAnsi="Times New Roman" w:cs="Times New Roman" w:hint="eastAsia"/>
                <w:color w:val="000000"/>
                <w:sz w:val="18"/>
                <w:szCs w:val="18"/>
                <w:lang w:val="en-US"/>
              </w:rPr>
              <w:t>0.5</w:t>
            </w:r>
            <w:r>
              <w:rPr>
                <w:rFonts w:ascii="Times New Roman" w:hAnsi="Times New Roman" w:cs="Times New Roman"/>
                <w:color w:val="000000"/>
                <w:sz w:val="18"/>
                <w:szCs w:val="18"/>
                <w:lang w:val="en-US"/>
              </w:rPr>
              <w:t xml:space="preserve"> </w:t>
            </w:r>
            <w:r>
              <w:rPr>
                <w:rFonts w:hint="eastAsia"/>
                <w:color w:val="000000"/>
                <w:sz w:val="18"/>
                <w:szCs w:val="18"/>
                <w:lang w:val="en-US"/>
              </w:rPr>
              <w:t xml:space="preserve">分。最高 </w:t>
            </w:r>
            <w:r>
              <w:rPr>
                <w:rFonts w:ascii="Times New Roman" w:hAnsi="Times New Roman" w:cs="Times New Roman" w:hint="eastAsia"/>
                <w:color w:val="000000"/>
                <w:sz w:val="18"/>
                <w:szCs w:val="18"/>
                <w:lang w:val="en-US"/>
              </w:rPr>
              <w:t xml:space="preserve">2 </w:t>
            </w:r>
            <w:r>
              <w:rPr>
                <w:rFonts w:hint="eastAsia"/>
                <w:color w:val="000000"/>
                <w:sz w:val="18"/>
                <w:szCs w:val="18"/>
                <w:lang w:val="en-US"/>
              </w:rPr>
              <w:t>分</w:t>
            </w:r>
          </w:p>
        </w:tc>
      </w:tr>
      <w:tr w:rsidR="006A297C">
        <w:trPr>
          <w:trHeight w:val="695"/>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5"/>
              <w:jc w:val="both"/>
              <w:rPr>
                <w:sz w:val="18"/>
              </w:rPr>
            </w:pPr>
            <w:r>
              <w:rPr>
                <w:rFonts w:hint="eastAsia"/>
                <w:sz w:val="18"/>
              </w:rPr>
              <w:t>固体废物管理信息化平台建设，</w:t>
            </w:r>
            <w:r>
              <w:rPr>
                <w:sz w:val="18"/>
              </w:rPr>
              <w:t>能够追溯到固体废物在厂内流动全过程及与收集利用处置第三方的交接情况，并建立数据链接，形成完整的数据链条</w:t>
            </w:r>
          </w:p>
        </w:tc>
        <w:tc>
          <w:tcPr>
            <w:tcW w:w="643" w:type="dxa"/>
            <w:tcBorders>
              <w:tl2br w:val="nil"/>
              <w:tr2bl w:val="nil"/>
            </w:tcBorders>
            <w:vAlign w:val="center"/>
          </w:tcPr>
          <w:p w:rsidR="006A297C" w:rsidRDefault="00BD6956">
            <w:pPr>
              <w:pStyle w:val="TableParagraph"/>
              <w:jc w:val="center"/>
              <w:rPr>
                <w:sz w:val="18"/>
                <w:lang w:val="en-US"/>
              </w:rPr>
            </w:pPr>
            <w:r>
              <w:rPr>
                <w:rFonts w:hint="eastAsia"/>
                <w:sz w:val="18"/>
                <w:lang w:val="en-US"/>
              </w:rPr>
              <w:t>2</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lang w:val="en-US"/>
              </w:rPr>
            </w:pPr>
            <w:r>
              <w:rPr>
                <w:rFonts w:hint="eastAsia"/>
                <w:sz w:val="18"/>
                <w:lang w:val="en-US"/>
              </w:rPr>
              <w:t>完善</w:t>
            </w:r>
          </w:p>
        </w:tc>
        <w:tc>
          <w:tcPr>
            <w:tcW w:w="2199" w:type="dxa"/>
            <w:tcBorders>
              <w:tl2br w:val="nil"/>
              <w:tr2bl w:val="nil"/>
            </w:tcBorders>
            <w:vAlign w:val="center"/>
          </w:tcPr>
          <w:p w:rsidR="006A297C" w:rsidRDefault="00BD6956">
            <w:pPr>
              <w:widowControl/>
              <w:rPr>
                <w:sz w:val="18"/>
                <w:lang w:val="en-US"/>
              </w:rPr>
            </w:pPr>
            <w:r>
              <w:rPr>
                <w:rFonts w:hint="eastAsia"/>
                <w:color w:val="000000"/>
                <w:sz w:val="18"/>
                <w:szCs w:val="18"/>
                <w:lang w:val="en-US"/>
              </w:rPr>
              <w:t>根据证明材料分三级综合评价。分别为2，1，0.5分</w:t>
            </w:r>
          </w:p>
        </w:tc>
      </w:tr>
      <w:tr w:rsidR="006A297C">
        <w:trPr>
          <w:trHeight w:val="42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widowControl/>
              <w:jc w:val="both"/>
              <w:rPr>
                <w:sz w:val="18"/>
              </w:rPr>
            </w:pPr>
            <w:r>
              <w:rPr>
                <w:rFonts w:hint="eastAsia"/>
                <w:color w:val="000000"/>
                <w:sz w:val="18"/>
                <w:szCs w:val="18"/>
                <w:lang w:val="en-US"/>
              </w:rPr>
              <w:t>厂容厂貌</w:t>
            </w:r>
          </w:p>
        </w:tc>
        <w:tc>
          <w:tcPr>
            <w:tcW w:w="643" w:type="dxa"/>
            <w:tcBorders>
              <w:tl2br w:val="nil"/>
              <w:tr2bl w:val="nil"/>
            </w:tcBorders>
            <w:vAlign w:val="center"/>
          </w:tcPr>
          <w:p w:rsidR="006A297C" w:rsidRDefault="00BD6956">
            <w:pPr>
              <w:pStyle w:val="TableParagraph"/>
              <w:jc w:val="center"/>
              <w:rPr>
                <w:sz w:val="18"/>
                <w:lang w:val="en-US"/>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完善</w:t>
            </w:r>
          </w:p>
        </w:tc>
        <w:tc>
          <w:tcPr>
            <w:tcW w:w="2199" w:type="dxa"/>
            <w:tcBorders>
              <w:tl2br w:val="nil"/>
              <w:tr2bl w:val="nil"/>
            </w:tcBorders>
            <w:vAlign w:val="center"/>
          </w:tcPr>
          <w:p w:rsidR="006A297C" w:rsidRDefault="00BD6956">
            <w:pPr>
              <w:widowControl/>
              <w:rPr>
                <w:sz w:val="18"/>
              </w:rPr>
            </w:pPr>
            <w:r>
              <w:rPr>
                <w:rFonts w:hint="eastAsia"/>
                <w:color w:val="000000"/>
                <w:sz w:val="18"/>
                <w:szCs w:val="18"/>
                <w:lang w:val="en-US"/>
              </w:rPr>
              <w:t>根据证明材料分二级综合评价。分别为1，0.5分</w:t>
            </w:r>
          </w:p>
        </w:tc>
      </w:tr>
      <w:tr w:rsidR="006A297C">
        <w:trPr>
          <w:trHeight w:val="700"/>
        </w:trPr>
        <w:tc>
          <w:tcPr>
            <w:tcW w:w="802" w:type="dxa"/>
            <w:vMerge w:val="restart"/>
            <w:tcBorders>
              <w:tl2br w:val="nil"/>
              <w:tr2bl w:val="nil"/>
            </w:tcBorders>
            <w:vAlign w:val="center"/>
          </w:tcPr>
          <w:p w:rsidR="006A297C" w:rsidRDefault="00BD6956">
            <w:pPr>
              <w:pStyle w:val="TableParagraph"/>
              <w:spacing w:before="126"/>
              <w:ind w:right="4"/>
              <w:jc w:val="both"/>
              <w:rPr>
                <w:sz w:val="18"/>
              </w:rPr>
            </w:pPr>
            <w:r>
              <w:rPr>
                <w:sz w:val="18"/>
              </w:rPr>
              <w:t>5科普宣传</w:t>
            </w:r>
          </w:p>
          <w:p w:rsidR="006A297C" w:rsidRDefault="00BD6956">
            <w:pPr>
              <w:pStyle w:val="TableParagraph"/>
              <w:spacing w:before="118"/>
              <w:ind w:right="4"/>
              <w:jc w:val="both"/>
              <w:rPr>
                <w:sz w:val="18"/>
              </w:rPr>
            </w:pPr>
            <w:r>
              <w:rPr>
                <w:rFonts w:hint="eastAsia"/>
                <w:sz w:val="18"/>
                <w:lang w:val="en-US"/>
              </w:rPr>
              <w:t>2</w:t>
            </w:r>
            <w:r>
              <w:rPr>
                <w:sz w:val="18"/>
              </w:rPr>
              <w:t>分</w:t>
            </w:r>
          </w:p>
        </w:tc>
        <w:tc>
          <w:tcPr>
            <w:tcW w:w="1200" w:type="dxa"/>
            <w:tcBorders>
              <w:tl2br w:val="nil"/>
              <w:tr2bl w:val="nil"/>
            </w:tcBorders>
            <w:vAlign w:val="center"/>
          </w:tcPr>
          <w:p w:rsidR="006A297C" w:rsidRDefault="00BD6956">
            <w:pPr>
              <w:pStyle w:val="TableParagraph"/>
              <w:jc w:val="both"/>
              <w:rPr>
                <w:sz w:val="18"/>
              </w:rPr>
            </w:pPr>
            <w:r>
              <w:rPr>
                <w:sz w:val="18"/>
              </w:rPr>
              <w:t>5.1科普活动</w:t>
            </w:r>
          </w:p>
          <w:p w:rsidR="006A297C" w:rsidRDefault="00BD6956">
            <w:pPr>
              <w:pStyle w:val="TableParagraph"/>
              <w:jc w:val="both"/>
              <w:rPr>
                <w:sz w:val="18"/>
              </w:rPr>
            </w:pPr>
            <w:r>
              <w:rPr>
                <w:sz w:val="18"/>
              </w:rPr>
              <w:t>（</w:t>
            </w:r>
            <w:r>
              <w:rPr>
                <w:rFonts w:hint="eastAsia"/>
                <w:sz w:val="18"/>
                <w:lang w:val="en-US"/>
              </w:rPr>
              <w:t>1</w:t>
            </w:r>
            <w:r>
              <w:rPr>
                <w:sz w:val="18"/>
              </w:rPr>
              <w:t>分）</w:t>
            </w:r>
          </w:p>
        </w:tc>
        <w:tc>
          <w:tcPr>
            <w:tcW w:w="3141" w:type="dxa"/>
            <w:tcBorders>
              <w:tl2br w:val="nil"/>
              <w:tr2bl w:val="nil"/>
            </w:tcBorders>
            <w:vAlign w:val="center"/>
          </w:tcPr>
          <w:p w:rsidR="006A297C" w:rsidRDefault="006A297C">
            <w:pPr>
              <w:pStyle w:val="TableParagraph"/>
              <w:spacing w:before="10"/>
              <w:jc w:val="both"/>
              <w:rPr>
                <w:rFonts w:ascii="黑体"/>
                <w:sz w:val="13"/>
              </w:rPr>
            </w:pPr>
          </w:p>
          <w:p w:rsidR="006A297C" w:rsidRDefault="00BD6956">
            <w:pPr>
              <w:pStyle w:val="TableParagraph"/>
              <w:spacing w:before="1"/>
              <w:ind w:left="8"/>
              <w:jc w:val="both"/>
              <w:rPr>
                <w:sz w:val="18"/>
              </w:rPr>
            </w:pPr>
            <w:r>
              <w:rPr>
                <w:rFonts w:hint="eastAsia"/>
                <w:sz w:val="18"/>
                <w:lang w:val="en-US"/>
              </w:rPr>
              <w:t>是否</w:t>
            </w:r>
            <w:r>
              <w:rPr>
                <w:sz w:val="18"/>
              </w:rPr>
              <w:t>组织以</w:t>
            </w:r>
            <w:r>
              <w:rPr>
                <w:spacing w:val="-14"/>
                <w:sz w:val="18"/>
              </w:rPr>
              <w:t>无废工厂为主题的科普活动</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color w:val="000000"/>
                <w:sz w:val="18"/>
                <w:szCs w:val="18"/>
                <w:lang w:val="en-US"/>
              </w:rPr>
              <w:t>鼓励</w:t>
            </w:r>
          </w:p>
        </w:tc>
        <w:tc>
          <w:tcPr>
            <w:tcW w:w="2199" w:type="dxa"/>
            <w:tcBorders>
              <w:tl2br w:val="nil"/>
              <w:tr2bl w:val="nil"/>
            </w:tcBorders>
            <w:vAlign w:val="center"/>
          </w:tcPr>
          <w:p w:rsidR="006A297C" w:rsidRDefault="00BD6956">
            <w:pPr>
              <w:widowControl/>
              <w:rPr>
                <w:sz w:val="18"/>
                <w:lang w:val="en-US"/>
              </w:rPr>
            </w:pPr>
            <w:r>
              <w:rPr>
                <w:rFonts w:hint="eastAsia"/>
                <w:sz w:val="18"/>
                <w:lang w:val="en-US"/>
              </w:rPr>
              <w:t>是1分，否0分</w:t>
            </w:r>
          </w:p>
        </w:tc>
      </w:tr>
      <w:tr w:rsidR="006A297C">
        <w:trPr>
          <w:trHeight w:val="1048"/>
        </w:trPr>
        <w:tc>
          <w:tcPr>
            <w:tcW w:w="802" w:type="dxa"/>
            <w:vMerge/>
            <w:tcBorders>
              <w:tl2br w:val="nil"/>
              <w:tr2bl w:val="nil"/>
            </w:tcBorders>
            <w:vAlign w:val="center"/>
          </w:tcPr>
          <w:p w:rsidR="006A297C" w:rsidRDefault="006A297C">
            <w:pPr>
              <w:jc w:val="center"/>
              <w:rPr>
                <w:sz w:val="2"/>
                <w:szCs w:val="2"/>
              </w:rPr>
            </w:pPr>
          </w:p>
        </w:tc>
        <w:tc>
          <w:tcPr>
            <w:tcW w:w="1200" w:type="dxa"/>
            <w:tcBorders>
              <w:tl2br w:val="nil"/>
              <w:tr2bl w:val="nil"/>
            </w:tcBorders>
            <w:vAlign w:val="center"/>
          </w:tcPr>
          <w:p w:rsidR="006A297C" w:rsidRDefault="00BD6956">
            <w:pPr>
              <w:pStyle w:val="TableParagraph"/>
              <w:ind w:left="59" w:right="46"/>
              <w:jc w:val="both"/>
              <w:rPr>
                <w:sz w:val="18"/>
              </w:rPr>
            </w:pPr>
            <w:r>
              <w:rPr>
                <w:sz w:val="18"/>
              </w:rPr>
              <w:t>5.2环境宣传与教育</w:t>
            </w:r>
          </w:p>
          <w:p w:rsidR="006A297C" w:rsidRDefault="00BD6956">
            <w:pPr>
              <w:pStyle w:val="TableParagraph"/>
              <w:ind w:left="61" w:right="46"/>
              <w:jc w:val="center"/>
              <w:rPr>
                <w:sz w:val="18"/>
              </w:rPr>
            </w:pPr>
            <w:r>
              <w:rPr>
                <w:sz w:val="18"/>
              </w:rPr>
              <w:t>（</w:t>
            </w:r>
            <w:r>
              <w:rPr>
                <w:rFonts w:hint="eastAsia"/>
                <w:sz w:val="18"/>
                <w:lang w:val="en-US"/>
              </w:rPr>
              <w:t>1</w:t>
            </w:r>
            <w:r>
              <w:rPr>
                <w:sz w:val="18"/>
              </w:rPr>
              <w:t>分）</w:t>
            </w:r>
          </w:p>
        </w:tc>
        <w:tc>
          <w:tcPr>
            <w:tcW w:w="3141" w:type="dxa"/>
            <w:tcBorders>
              <w:tl2br w:val="nil"/>
              <w:tr2bl w:val="nil"/>
            </w:tcBorders>
            <w:vAlign w:val="center"/>
          </w:tcPr>
          <w:p w:rsidR="006A297C" w:rsidRDefault="00BD6956">
            <w:pPr>
              <w:pStyle w:val="TableParagraph"/>
              <w:spacing w:before="1"/>
              <w:ind w:left="8" w:right="79"/>
              <w:jc w:val="both"/>
              <w:rPr>
                <w:sz w:val="18"/>
              </w:rPr>
            </w:pPr>
            <w:r>
              <w:rPr>
                <w:sz w:val="18"/>
              </w:rPr>
              <w:t>通过宣传栏、海报、显示屏等不定期对无废工厂知识进行宣讲</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color w:val="000000"/>
                <w:sz w:val="18"/>
                <w:szCs w:val="18"/>
                <w:lang w:val="en-US"/>
              </w:rPr>
              <w:t>鼓励</w:t>
            </w:r>
          </w:p>
        </w:tc>
        <w:tc>
          <w:tcPr>
            <w:tcW w:w="2199" w:type="dxa"/>
            <w:tcBorders>
              <w:tl2br w:val="nil"/>
              <w:tr2bl w:val="nil"/>
            </w:tcBorders>
            <w:vAlign w:val="center"/>
          </w:tcPr>
          <w:p w:rsidR="006A297C" w:rsidRDefault="00BD6956">
            <w:pPr>
              <w:widowControl/>
              <w:rPr>
                <w:sz w:val="18"/>
              </w:rPr>
            </w:pPr>
            <w:r>
              <w:rPr>
                <w:rFonts w:hint="eastAsia"/>
                <w:sz w:val="18"/>
                <w:lang w:val="en-US"/>
              </w:rPr>
              <w:t>是1分，否0分</w:t>
            </w:r>
          </w:p>
        </w:tc>
      </w:tr>
      <w:tr w:rsidR="006A297C">
        <w:trPr>
          <w:trHeight w:val="345"/>
        </w:trPr>
        <w:tc>
          <w:tcPr>
            <w:tcW w:w="802" w:type="dxa"/>
            <w:vMerge w:val="restart"/>
            <w:tcBorders>
              <w:tl2br w:val="nil"/>
              <w:tr2bl w:val="nil"/>
            </w:tcBorders>
            <w:vAlign w:val="center"/>
          </w:tcPr>
          <w:p w:rsidR="006A297C" w:rsidRDefault="00BD6956">
            <w:pPr>
              <w:pStyle w:val="TableParagraph"/>
              <w:ind w:right="112"/>
              <w:jc w:val="both"/>
              <w:rPr>
                <w:sz w:val="18"/>
              </w:rPr>
            </w:pPr>
            <w:r>
              <w:rPr>
                <w:sz w:val="18"/>
              </w:rPr>
              <w:t>6其他</w:t>
            </w:r>
          </w:p>
          <w:p w:rsidR="006A297C" w:rsidRDefault="00BD6956">
            <w:pPr>
              <w:pStyle w:val="TableParagraph"/>
              <w:ind w:right="112"/>
              <w:jc w:val="both"/>
              <w:rPr>
                <w:sz w:val="18"/>
                <w:lang w:val="en-US"/>
              </w:rPr>
            </w:pPr>
            <w:r>
              <w:rPr>
                <w:rFonts w:hint="eastAsia"/>
                <w:sz w:val="18"/>
                <w:lang w:val="en-US"/>
              </w:rPr>
              <w:t>14</w:t>
            </w:r>
            <w:r>
              <w:rPr>
                <w:spacing w:val="-3"/>
                <w:sz w:val="18"/>
              </w:rPr>
              <w:t>分</w:t>
            </w:r>
          </w:p>
          <w:p w:rsidR="006A297C" w:rsidRDefault="006A297C">
            <w:pPr>
              <w:jc w:val="center"/>
              <w:rPr>
                <w:sz w:val="2"/>
                <w:szCs w:val="2"/>
              </w:rPr>
            </w:pPr>
          </w:p>
        </w:tc>
        <w:tc>
          <w:tcPr>
            <w:tcW w:w="1200" w:type="dxa"/>
            <w:vMerge w:val="restart"/>
            <w:tcBorders>
              <w:tl2br w:val="nil"/>
              <w:tr2bl w:val="nil"/>
            </w:tcBorders>
            <w:vAlign w:val="center"/>
          </w:tcPr>
          <w:p w:rsidR="006A297C" w:rsidRDefault="00BD6956">
            <w:pPr>
              <w:pStyle w:val="TableParagraph"/>
              <w:ind w:right="46"/>
              <w:jc w:val="both"/>
              <w:rPr>
                <w:sz w:val="18"/>
              </w:rPr>
            </w:pPr>
            <w:r>
              <w:rPr>
                <w:sz w:val="18"/>
              </w:rPr>
              <w:t>6.1特色</w:t>
            </w:r>
          </w:p>
          <w:p w:rsidR="006A297C" w:rsidRDefault="00BD6956">
            <w:pPr>
              <w:pStyle w:val="TableParagraph"/>
              <w:ind w:left="149" w:right="46"/>
              <w:jc w:val="center"/>
              <w:rPr>
                <w:sz w:val="18"/>
              </w:rPr>
            </w:pPr>
            <w:r>
              <w:rPr>
                <w:sz w:val="18"/>
              </w:rPr>
              <w:t>（</w:t>
            </w:r>
            <w:r>
              <w:rPr>
                <w:rFonts w:hint="eastAsia"/>
                <w:sz w:val="18"/>
                <w:lang w:val="en-US"/>
              </w:rPr>
              <w:t>4</w:t>
            </w:r>
            <w:r>
              <w:rPr>
                <w:sz w:val="18"/>
              </w:rPr>
              <w:t>分）</w:t>
            </w:r>
          </w:p>
        </w:tc>
        <w:tc>
          <w:tcPr>
            <w:tcW w:w="3141" w:type="dxa"/>
            <w:tcBorders>
              <w:tl2br w:val="nil"/>
              <w:tr2bl w:val="nil"/>
            </w:tcBorders>
            <w:vAlign w:val="center"/>
          </w:tcPr>
          <w:p w:rsidR="006A297C" w:rsidRDefault="00BD6956">
            <w:pPr>
              <w:pStyle w:val="TableParagraph"/>
              <w:spacing w:before="4"/>
              <w:ind w:left="8"/>
              <w:jc w:val="both"/>
              <w:rPr>
                <w:sz w:val="18"/>
              </w:rPr>
            </w:pPr>
            <w:r>
              <w:rPr>
                <w:rFonts w:hint="eastAsia"/>
                <w:sz w:val="18"/>
                <w:lang w:val="en-US"/>
              </w:rPr>
              <w:t>是否</w:t>
            </w:r>
            <w:r>
              <w:rPr>
                <w:sz w:val="18"/>
              </w:rPr>
              <w:t>开展无废工厂专项工作并取得良好成效</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rPr>
                <w:lang w:val="en-US"/>
              </w:rPr>
            </w:pPr>
            <w:r>
              <w:rPr>
                <w:rFonts w:hint="eastAsia"/>
                <w:lang w:val="en-US"/>
              </w:rPr>
              <w:t>/</w:t>
            </w:r>
          </w:p>
        </w:tc>
        <w:tc>
          <w:tcPr>
            <w:tcW w:w="918" w:type="dxa"/>
            <w:tcBorders>
              <w:tl2br w:val="nil"/>
              <w:tr2bl w:val="nil"/>
            </w:tcBorders>
            <w:vAlign w:val="center"/>
          </w:tcPr>
          <w:p w:rsidR="006A297C" w:rsidRDefault="00BD6956">
            <w:pPr>
              <w:pStyle w:val="TableParagraph"/>
              <w:spacing w:before="4"/>
              <w:jc w:val="center"/>
              <w:rPr>
                <w:sz w:val="18"/>
                <w:lang w:val="en-US"/>
              </w:rPr>
            </w:pPr>
            <w:r>
              <w:rPr>
                <w:rFonts w:hint="eastAsia"/>
                <w:sz w:val="18"/>
                <w:lang w:val="en-US"/>
              </w:rPr>
              <w:t>符合</w:t>
            </w:r>
          </w:p>
        </w:tc>
        <w:tc>
          <w:tcPr>
            <w:tcW w:w="2199" w:type="dxa"/>
            <w:tcBorders>
              <w:tl2br w:val="nil"/>
              <w:tr2bl w:val="nil"/>
            </w:tcBorders>
            <w:vAlign w:val="center"/>
          </w:tcPr>
          <w:p w:rsidR="006A297C" w:rsidRDefault="00BD6956">
            <w:pPr>
              <w:pStyle w:val="TableParagraph"/>
              <w:spacing w:before="4"/>
              <w:jc w:val="both"/>
              <w:rPr>
                <w:sz w:val="18"/>
                <w:lang w:val="en-US"/>
              </w:rPr>
            </w:pPr>
            <w:r>
              <w:rPr>
                <w:rFonts w:hint="eastAsia"/>
                <w:color w:val="000000"/>
                <w:sz w:val="18"/>
                <w:szCs w:val="18"/>
                <w:lang w:val="en-US"/>
              </w:rPr>
              <w:t>根据证明材料分三级综合评价。分别为2，1，0.5分</w:t>
            </w:r>
          </w:p>
        </w:tc>
      </w:tr>
      <w:tr w:rsidR="006A297C">
        <w:trPr>
          <w:trHeight w:val="342"/>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sz w:val="18"/>
              </w:rPr>
              <w:t>固体废物综合利用关键技术研发获得突破或推广应用</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pPr>
            <w:r>
              <w:rPr>
                <w:rFonts w:hint="eastAsia"/>
                <w:lang w:val="en-US"/>
              </w:rPr>
              <w:t>/</w:t>
            </w:r>
          </w:p>
        </w:tc>
        <w:tc>
          <w:tcPr>
            <w:tcW w:w="918" w:type="dxa"/>
            <w:tcBorders>
              <w:tl2br w:val="nil"/>
              <w:tr2bl w:val="nil"/>
            </w:tcBorders>
            <w:vAlign w:val="center"/>
          </w:tcPr>
          <w:p w:rsidR="006A297C" w:rsidRDefault="00BD6956">
            <w:pPr>
              <w:pStyle w:val="TableParagraph"/>
              <w:spacing w:before="4"/>
              <w:jc w:val="center"/>
              <w:rPr>
                <w:sz w:val="18"/>
              </w:rPr>
            </w:pPr>
            <w:r>
              <w:rPr>
                <w:rFonts w:hint="eastAsia"/>
                <w:color w:val="000000"/>
                <w:sz w:val="18"/>
                <w:szCs w:val="18"/>
                <w:lang w:val="en-US"/>
              </w:rPr>
              <w:t>鼓励</w:t>
            </w:r>
          </w:p>
        </w:tc>
        <w:tc>
          <w:tcPr>
            <w:tcW w:w="2199" w:type="dxa"/>
            <w:tcBorders>
              <w:tl2br w:val="nil"/>
              <w:tr2bl w:val="nil"/>
            </w:tcBorders>
            <w:vAlign w:val="center"/>
          </w:tcPr>
          <w:p w:rsidR="006A297C" w:rsidRDefault="00BD6956">
            <w:pPr>
              <w:pStyle w:val="TableParagraph"/>
              <w:jc w:val="both"/>
              <w:rPr>
                <w:sz w:val="18"/>
              </w:rPr>
            </w:pPr>
            <w:r>
              <w:rPr>
                <w:rFonts w:hint="eastAsia"/>
                <w:color w:val="000000"/>
                <w:sz w:val="18"/>
                <w:szCs w:val="18"/>
                <w:lang w:val="en-US"/>
              </w:rPr>
              <w:t>根据证明材料分三级综合评价。分别为2，1，0.5分</w:t>
            </w:r>
          </w:p>
        </w:tc>
      </w:tr>
      <w:tr w:rsidR="006A297C">
        <w:trPr>
          <w:trHeight w:val="688"/>
        </w:trPr>
        <w:tc>
          <w:tcPr>
            <w:tcW w:w="802" w:type="dxa"/>
            <w:vMerge/>
            <w:tcBorders>
              <w:tl2br w:val="nil"/>
              <w:tr2bl w:val="nil"/>
            </w:tcBorders>
            <w:vAlign w:val="center"/>
          </w:tcPr>
          <w:p w:rsidR="006A297C" w:rsidRDefault="006A297C">
            <w:pPr>
              <w:jc w:val="center"/>
              <w:rPr>
                <w:sz w:val="2"/>
                <w:szCs w:val="2"/>
              </w:rPr>
            </w:pPr>
          </w:p>
        </w:tc>
        <w:tc>
          <w:tcPr>
            <w:tcW w:w="1200" w:type="dxa"/>
            <w:tcBorders>
              <w:tl2br w:val="nil"/>
              <w:tr2bl w:val="nil"/>
            </w:tcBorders>
            <w:vAlign w:val="center"/>
          </w:tcPr>
          <w:p w:rsidR="006A297C" w:rsidRDefault="00BD6956">
            <w:pPr>
              <w:pStyle w:val="TableParagraph"/>
              <w:jc w:val="both"/>
              <w:rPr>
                <w:sz w:val="18"/>
              </w:rPr>
            </w:pPr>
            <w:r>
              <w:rPr>
                <w:sz w:val="18"/>
              </w:rPr>
              <w:t>6.2标准制定</w:t>
            </w:r>
          </w:p>
          <w:p w:rsidR="006A297C" w:rsidRDefault="00BD6956">
            <w:pPr>
              <w:pStyle w:val="TableParagraph"/>
              <w:jc w:val="both"/>
              <w:rPr>
                <w:sz w:val="18"/>
              </w:rPr>
            </w:pPr>
            <w:r>
              <w:rPr>
                <w:sz w:val="18"/>
              </w:rPr>
              <w:t>（</w:t>
            </w:r>
            <w:r>
              <w:rPr>
                <w:rFonts w:hint="eastAsia"/>
                <w:sz w:val="18"/>
                <w:lang w:val="en-US"/>
              </w:rPr>
              <w:t>1</w:t>
            </w:r>
            <w:r>
              <w:rPr>
                <w:sz w:val="18"/>
              </w:rPr>
              <w:t>分）</w:t>
            </w:r>
          </w:p>
        </w:tc>
        <w:tc>
          <w:tcPr>
            <w:tcW w:w="3141" w:type="dxa"/>
            <w:tcBorders>
              <w:tl2br w:val="nil"/>
              <w:tr2bl w:val="nil"/>
            </w:tcBorders>
            <w:vAlign w:val="center"/>
          </w:tcPr>
          <w:p w:rsidR="006A297C" w:rsidRDefault="00BD6956">
            <w:pPr>
              <w:pStyle w:val="TableParagraph"/>
              <w:ind w:left="8" w:right="-15"/>
              <w:jc w:val="both"/>
              <w:rPr>
                <w:sz w:val="18"/>
              </w:rPr>
            </w:pPr>
            <w:r>
              <w:rPr>
                <w:sz w:val="18"/>
              </w:rPr>
              <w:t>参与</w:t>
            </w:r>
            <w:r>
              <w:rPr>
                <w:rFonts w:hint="eastAsia"/>
                <w:sz w:val="18"/>
              </w:rPr>
              <w:t>制定</w:t>
            </w:r>
            <w:r>
              <w:rPr>
                <w:sz w:val="18"/>
              </w:rPr>
              <w:t>、修订固体废物资源化、无害化技术标准与规范</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spacing w:before="1"/>
              <w:ind w:left="6"/>
              <w:jc w:val="center"/>
            </w:pPr>
            <w:r>
              <w:rPr>
                <w:rFonts w:hint="eastAsia"/>
                <w:lang w:val="en-US"/>
              </w:rPr>
              <w:t>/</w:t>
            </w:r>
          </w:p>
        </w:tc>
        <w:tc>
          <w:tcPr>
            <w:tcW w:w="918" w:type="dxa"/>
            <w:tcBorders>
              <w:tl2br w:val="nil"/>
              <w:tr2bl w:val="nil"/>
            </w:tcBorders>
            <w:vAlign w:val="center"/>
          </w:tcPr>
          <w:p w:rsidR="006A297C" w:rsidRDefault="00BD6956">
            <w:pPr>
              <w:pStyle w:val="TableParagraph"/>
              <w:spacing w:before="4"/>
              <w:jc w:val="center"/>
              <w:rPr>
                <w:sz w:val="18"/>
              </w:rPr>
            </w:pPr>
            <w:r>
              <w:rPr>
                <w:rFonts w:hint="eastAsia"/>
                <w:color w:val="000000"/>
                <w:sz w:val="18"/>
                <w:szCs w:val="18"/>
                <w:lang w:val="en-US"/>
              </w:rPr>
              <w:t>鼓励</w:t>
            </w:r>
          </w:p>
        </w:tc>
        <w:tc>
          <w:tcPr>
            <w:tcW w:w="2199" w:type="dxa"/>
            <w:tcBorders>
              <w:tl2br w:val="nil"/>
              <w:tr2bl w:val="nil"/>
            </w:tcBorders>
            <w:vAlign w:val="center"/>
          </w:tcPr>
          <w:p w:rsidR="006A297C" w:rsidRDefault="00BD6956">
            <w:pPr>
              <w:pStyle w:val="TableParagraph"/>
              <w:jc w:val="both"/>
              <w:rPr>
                <w:sz w:val="18"/>
              </w:rPr>
            </w:pPr>
            <w:r>
              <w:rPr>
                <w:sz w:val="18"/>
              </w:rPr>
              <w:t>每参与一项得</w:t>
            </w:r>
            <w:r>
              <w:rPr>
                <w:rFonts w:hint="eastAsia"/>
                <w:sz w:val="18"/>
                <w:lang w:val="en-US"/>
              </w:rPr>
              <w:t>0.2</w:t>
            </w:r>
            <w:r>
              <w:rPr>
                <w:sz w:val="18"/>
              </w:rPr>
              <w:t>分，最多不超过</w:t>
            </w:r>
            <w:r>
              <w:rPr>
                <w:rFonts w:hint="eastAsia"/>
                <w:sz w:val="18"/>
                <w:lang w:val="en-US"/>
              </w:rPr>
              <w:t>1</w:t>
            </w:r>
            <w:r>
              <w:rPr>
                <w:sz w:val="18"/>
              </w:rPr>
              <w:t>分</w:t>
            </w:r>
          </w:p>
        </w:tc>
      </w:tr>
      <w:tr w:rsidR="006A297C">
        <w:trPr>
          <w:trHeight w:val="342"/>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6A297C">
            <w:pPr>
              <w:pStyle w:val="TableParagraph"/>
              <w:jc w:val="center"/>
              <w:rPr>
                <w:rFonts w:ascii="黑体"/>
                <w:sz w:val="14"/>
              </w:rPr>
            </w:pPr>
          </w:p>
          <w:p w:rsidR="006A297C" w:rsidRDefault="00BD6956">
            <w:pPr>
              <w:pStyle w:val="TableParagraph"/>
              <w:ind w:right="-29"/>
              <w:jc w:val="both"/>
              <w:rPr>
                <w:sz w:val="18"/>
              </w:rPr>
            </w:pPr>
            <w:r>
              <w:rPr>
                <w:sz w:val="18"/>
              </w:rPr>
              <w:t>6.3</w:t>
            </w:r>
            <w:r>
              <w:rPr>
                <w:spacing w:val="-3"/>
                <w:sz w:val="18"/>
              </w:rPr>
              <w:t xml:space="preserve"> </w:t>
            </w:r>
            <w:r>
              <w:rPr>
                <w:sz w:val="18"/>
              </w:rPr>
              <w:t>碳减排</w:t>
            </w:r>
          </w:p>
          <w:p w:rsidR="006A297C" w:rsidRDefault="00BD6956">
            <w:pPr>
              <w:pStyle w:val="TableParagraph"/>
              <w:ind w:right="-29"/>
              <w:jc w:val="both"/>
              <w:rPr>
                <w:sz w:val="18"/>
              </w:rPr>
            </w:pPr>
            <w:r>
              <w:rPr>
                <w:sz w:val="18"/>
              </w:rPr>
              <w:lastRenderedPageBreak/>
              <w:t>（</w:t>
            </w:r>
            <w:r>
              <w:rPr>
                <w:rFonts w:hint="eastAsia"/>
                <w:sz w:val="18"/>
                <w:lang w:val="en-US"/>
              </w:rPr>
              <w:t>3</w:t>
            </w:r>
            <w:r>
              <w:rPr>
                <w:spacing w:val="-23"/>
                <w:sz w:val="18"/>
              </w:rPr>
              <w:t>分</w:t>
            </w:r>
            <w:r>
              <w:rPr>
                <w:spacing w:val="-3"/>
                <w:sz w:val="18"/>
              </w:rPr>
              <w:t>）</w:t>
            </w:r>
          </w:p>
        </w:tc>
        <w:tc>
          <w:tcPr>
            <w:tcW w:w="3141" w:type="dxa"/>
            <w:tcBorders>
              <w:tl2br w:val="nil"/>
              <w:tr2bl w:val="nil"/>
            </w:tcBorders>
            <w:vAlign w:val="center"/>
          </w:tcPr>
          <w:p w:rsidR="006A297C" w:rsidRDefault="00BD6956">
            <w:pPr>
              <w:pStyle w:val="TableParagraph"/>
              <w:ind w:left="8"/>
              <w:jc w:val="both"/>
              <w:rPr>
                <w:sz w:val="18"/>
              </w:rPr>
            </w:pPr>
            <w:r>
              <w:rPr>
                <w:rFonts w:hint="eastAsia"/>
                <w:sz w:val="18"/>
                <w:lang w:val="en-US"/>
              </w:rPr>
              <w:lastRenderedPageBreak/>
              <w:t>年度开展温室气体排放核证或</w:t>
            </w:r>
            <w:r>
              <w:rPr>
                <w:sz w:val="18"/>
              </w:rPr>
              <w:t>通过环境信息平台提交温室气体排放数据报告</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jc w:val="both"/>
              <w:rPr>
                <w:sz w:val="18"/>
              </w:rPr>
            </w:pPr>
            <w:r>
              <w:rPr>
                <w:rFonts w:hint="eastAsia"/>
                <w:sz w:val="18"/>
                <w:lang w:val="en-US"/>
              </w:rPr>
              <w:t>是1分，否0分</w:t>
            </w:r>
          </w:p>
        </w:tc>
      </w:tr>
      <w:tr w:rsidR="006A297C">
        <w:trPr>
          <w:trHeight w:val="34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sz w:val="18"/>
              </w:rPr>
              <w:t>需要进行碳排放清缴的，按时完成碳排放配额的清缴履约</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jc w:val="both"/>
              <w:rPr>
                <w:sz w:val="18"/>
              </w:rPr>
            </w:pPr>
            <w:r>
              <w:rPr>
                <w:rFonts w:hint="eastAsia"/>
                <w:sz w:val="18"/>
                <w:lang w:val="en-US"/>
              </w:rPr>
              <w:t>是1分，否0分</w:t>
            </w:r>
          </w:p>
        </w:tc>
      </w:tr>
      <w:tr w:rsidR="006A297C">
        <w:trPr>
          <w:trHeight w:val="34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sz w:val="18"/>
              </w:rPr>
              <w:t>工厂制定碳达峰</w:t>
            </w:r>
            <w:r>
              <w:rPr>
                <w:rFonts w:hint="eastAsia"/>
                <w:sz w:val="18"/>
                <w:lang w:val="en-US"/>
              </w:rPr>
              <w:t>碳中和目标及</w:t>
            </w:r>
            <w:r>
              <w:rPr>
                <w:sz w:val="18"/>
              </w:rPr>
              <w:t>行动方案</w:t>
            </w:r>
          </w:p>
        </w:tc>
        <w:tc>
          <w:tcPr>
            <w:tcW w:w="643" w:type="dxa"/>
            <w:tcBorders>
              <w:tl2br w:val="nil"/>
              <w:tr2bl w:val="nil"/>
            </w:tcBorders>
            <w:vAlign w:val="center"/>
          </w:tcPr>
          <w:p w:rsidR="006A297C" w:rsidRDefault="00BD6956">
            <w:pPr>
              <w:pStyle w:val="TableParagraph"/>
              <w:spacing w:before="1"/>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sz w:val="18"/>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完善</w:t>
            </w:r>
          </w:p>
        </w:tc>
        <w:tc>
          <w:tcPr>
            <w:tcW w:w="2199" w:type="dxa"/>
            <w:tcBorders>
              <w:tl2br w:val="nil"/>
              <w:tr2bl w:val="nil"/>
            </w:tcBorders>
            <w:vAlign w:val="center"/>
          </w:tcPr>
          <w:p w:rsidR="006A297C" w:rsidRDefault="00BD6956">
            <w:pPr>
              <w:widowControl/>
              <w:rPr>
                <w:sz w:val="18"/>
              </w:rPr>
            </w:pPr>
            <w:r>
              <w:rPr>
                <w:rFonts w:hint="eastAsia"/>
                <w:color w:val="000000"/>
                <w:sz w:val="18"/>
                <w:szCs w:val="18"/>
                <w:lang w:val="en-US"/>
              </w:rPr>
              <w:t>根据证明材料分二级综合评价。分别为1，0.5分</w:t>
            </w:r>
          </w:p>
        </w:tc>
      </w:tr>
      <w:tr w:rsidR="006A297C">
        <w:trPr>
          <w:trHeight w:val="690"/>
        </w:trPr>
        <w:tc>
          <w:tcPr>
            <w:tcW w:w="802" w:type="dxa"/>
            <w:vMerge/>
            <w:tcBorders>
              <w:tl2br w:val="nil"/>
              <w:tr2bl w:val="nil"/>
            </w:tcBorders>
            <w:vAlign w:val="center"/>
          </w:tcPr>
          <w:p w:rsidR="006A297C" w:rsidRDefault="006A297C">
            <w:pPr>
              <w:jc w:val="center"/>
              <w:rPr>
                <w:sz w:val="2"/>
                <w:szCs w:val="2"/>
              </w:rPr>
            </w:pPr>
          </w:p>
        </w:tc>
        <w:tc>
          <w:tcPr>
            <w:tcW w:w="1200" w:type="dxa"/>
            <w:tcBorders>
              <w:tl2br w:val="nil"/>
              <w:tr2bl w:val="nil"/>
            </w:tcBorders>
            <w:vAlign w:val="center"/>
          </w:tcPr>
          <w:p w:rsidR="006A297C" w:rsidRDefault="00BD6956">
            <w:pPr>
              <w:pStyle w:val="TableParagraph"/>
              <w:ind w:right="46"/>
              <w:jc w:val="both"/>
              <w:rPr>
                <w:sz w:val="18"/>
              </w:rPr>
            </w:pPr>
            <w:r>
              <w:rPr>
                <w:sz w:val="18"/>
              </w:rPr>
              <w:t>6.4表彰</w:t>
            </w:r>
          </w:p>
          <w:p w:rsidR="006A297C" w:rsidRDefault="00BD6956">
            <w:pPr>
              <w:pStyle w:val="TableParagraph"/>
              <w:ind w:right="46"/>
              <w:jc w:val="both"/>
              <w:rPr>
                <w:sz w:val="18"/>
              </w:rPr>
            </w:pPr>
            <w:r>
              <w:rPr>
                <w:sz w:val="18"/>
              </w:rPr>
              <w:t>（</w:t>
            </w:r>
            <w:r>
              <w:rPr>
                <w:rFonts w:hint="eastAsia"/>
                <w:sz w:val="18"/>
                <w:lang w:val="en-US"/>
              </w:rPr>
              <w:t>2</w:t>
            </w:r>
            <w:r>
              <w:rPr>
                <w:sz w:val="18"/>
              </w:rPr>
              <w:t>分）</w:t>
            </w:r>
          </w:p>
        </w:tc>
        <w:tc>
          <w:tcPr>
            <w:tcW w:w="3141" w:type="dxa"/>
            <w:tcBorders>
              <w:tl2br w:val="nil"/>
              <w:tr2bl w:val="nil"/>
            </w:tcBorders>
            <w:vAlign w:val="center"/>
          </w:tcPr>
          <w:p w:rsidR="006A297C" w:rsidRDefault="00BD6956">
            <w:pPr>
              <w:pStyle w:val="TableParagraph"/>
              <w:ind w:left="8" w:right="-15"/>
              <w:jc w:val="both"/>
              <w:rPr>
                <w:sz w:val="18"/>
              </w:rPr>
            </w:pPr>
            <w:r>
              <w:rPr>
                <w:sz w:val="18"/>
              </w:rPr>
              <w:t>获得过国家级、省部级绿色制造、节能减排等相关荣誉表彰</w:t>
            </w:r>
          </w:p>
        </w:tc>
        <w:tc>
          <w:tcPr>
            <w:tcW w:w="643" w:type="dxa"/>
            <w:tcBorders>
              <w:tl2br w:val="nil"/>
              <w:tr2bl w:val="nil"/>
            </w:tcBorders>
            <w:vAlign w:val="center"/>
          </w:tcPr>
          <w:p w:rsidR="006A297C" w:rsidRDefault="00BD6956">
            <w:pPr>
              <w:pStyle w:val="TableParagraph"/>
              <w:spacing w:before="1"/>
              <w:jc w:val="center"/>
              <w:rPr>
                <w:sz w:val="18"/>
                <w:lang w:val="en-US"/>
              </w:rPr>
            </w:pPr>
            <w:r>
              <w:rPr>
                <w:rFonts w:hint="eastAsia"/>
                <w:sz w:val="18"/>
                <w:lang w:val="en-US"/>
              </w:rPr>
              <w:t>2</w:t>
            </w:r>
          </w:p>
        </w:tc>
        <w:tc>
          <w:tcPr>
            <w:tcW w:w="694" w:type="dxa"/>
            <w:tcBorders>
              <w:tl2br w:val="nil"/>
              <w:tr2bl w:val="nil"/>
            </w:tcBorders>
            <w:vAlign w:val="center"/>
          </w:tcPr>
          <w:p w:rsidR="006A297C" w:rsidRDefault="00BD6956">
            <w:pPr>
              <w:pStyle w:val="TableParagraph"/>
              <w:spacing w:before="1"/>
              <w:ind w:left="6"/>
              <w:jc w:val="center"/>
            </w:pPr>
            <w:r>
              <w:rPr>
                <w:rFonts w:hint="eastAsia"/>
                <w:lang w:val="en-US"/>
              </w:rPr>
              <w:t>/</w:t>
            </w:r>
          </w:p>
        </w:tc>
        <w:tc>
          <w:tcPr>
            <w:tcW w:w="918" w:type="dxa"/>
            <w:tcBorders>
              <w:tl2br w:val="nil"/>
              <w:tr2bl w:val="nil"/>
            </w:tcBorders>
            <w:vAlign w:val="center"/>
          </w:tcPr>
          <w:p w:rsidR="006A297C" w:rsidRDefault="00BD6956">
            <w:pPr>
              <w:pStyle w:val="TableParagraph"/>
              <w:spacing w:before="4"/>
              <w:jc w:val="center"/>
              <w:rPr>
                <w:sz w:val="18"/>
              </w:rPr>
            </w:pPr>
            <w:r>
              <w:rPr>
                <w:rFonts w:hint="eastAsia"/>
                <w:color w:val="000000"/>
                <w:sz w:val="18"/>
                <w:szCs w:val="18"/>
                <w:lang w:val="en-US"/>
              </w:rPr>
              <w:t>鼓励</w:t>
            </w:r>
          </w:p>
        </w:tc>
        <w:tc>
          <w:tcPr>
            <w:tcW w:w="2199" w:type="dxa"/>
            <w:tcBorders>
              <w:tl2br w:val="nil"/>
              <w:tr2bl w:val="nil"/>
            </w:tcBorders>
            <w:vAlign w:val="center"/>
          </w:tcPr>
          <w:p w:rsidR="006A297C" w:rsidRDefault="00BD6956">
            <w:pPr>
              <w:pStyle w:val="TableParagraph"/>
              <w:spacing w:before="1"/>
              <w:jc w:val="both"/>
              <w:rPr>
                <w:sz w:val="18"/>
              </w:rPr>
            </w:pPr>
            <w:r>
              <w:rPr>
                <w:rFonts w:hint="eastAsia"/>
                <w:color w:val="000000"/>
                <w:sz w:val="18"/>
                <w:szCs w:val="18"/>
                <w:lang w:val="en-US"/>
              </w:rPr>
              <w:t xml:space="preserve">国家级 </w:t>
            </w:r>
            <w:r>
              <w:rPr>
                <w:rFonts w:ascii="Times New Roman" w:hAnsi="Times New Roman" w:cs="Times New Roman"/>
                <w:color w:val="000000"/>
                <w:sz w:val="18"/>
                <w:szCs w:val="18"/>
                <w:lang w:val="en-US"/>
              </w:rPr>
              <w:t xml:space="preserve">1 </w:t>
            </w:r>
            <w:r>
              <w:rPr>
                <w:rFonts w:hint="eastAsia"/>
                <w:color w:val="000000"/>
                <w:sz w:val="18"/>
                <w:szCs w:val="18"/>
                <w:lang w:val="en-US"/>
              </w:rPr>
              <w:t xml:space="preserve">项 </w:t>
            </w:r>
            <w:r>
              <w:rPr>
                <w:rFonts w:ascii="Times New Roman" w:hAnsi="Times New Roman" w:cs="Times New Roman" w:hint="eastAsia"/>
                <w:color w:val="000000"/>
                <w:sz w:val="18"/>
                <w:szCs w:val="18"/>
                <w:lang w:val="en-US"/>
              </w:rPr>
              <w:t>2</w:t>
            </w:r>
            <w:r>
              <w:rPr>
                <w:rFonts w:ascii="Times New Roman" w:hAnsi="Times New Roman" w:cs="Times New Roman"/>
                <w:color w:val="000000"/>
                <w:sz w:val="18"/>
                <w:szCs w:val="18"/>
                <w:lang w:val="en-US"/>
              </w:rPr>
              <w:t xml:space="preserve"> </w:t>
            </w:r>
            <w:r>
              <w:rPr>
                <w:rFonts w:hint="eastAsia"/>
                <w:color w:val="000000"/>
                <w:sz w:val="18"/>
                <w:szCs w:val="18"/>
                <w:lang w:val="en-US"/>
              </w:rPr>
              <w:t xml:space="preserve">分，行业或省级 </w:t>
            </w:r>
            <w:r>
              <w:rPr>
                <w:rFonts w:ascii="Times New Roman" w:hAnsi="Times New Roman" w:cs="Times New Roman"/>
                <w:color w:val="000000"/>
                <w:sz w:val="18"/>
                <w:szCs w:val="18"/>
                <w:lang w:val="en-US"/>
              </w:rPr>
              <w:t xml:space="preserve">1 </w:t>
            </w:r>
            <w:r>
              <w:rPr>
                <w:rFonts w:hint="eastAsia"/>
                <w:color w:val="000000"/>
                <w:sz w:val="18"/>
                <w:szCs w:val="18"/>
                <w:lang w:val="en-US"/>
              </w:rPr>
              <w:t xml:space="preserve">项 </w:t>
            </w:r>
            <w:r>
              <w:rPr>
                <w:rFonts w:ascii="Times New Roman" w:hAnsi="Times New Roman" w:cs="Times New Roman" w:hint="eastAsia"/>
                <w:color w:val="000000"/>
                <w:sz w:val="18"/>
                <w:szCs w:val="18"/>
                <w:lang w:val="en-US"/>
              </w:rPr>
              <w:t xml:space="preserve">1 </w:t>
            </w:r>
            <w:r>
              <w:rPr>
                <w:rFonts w:hint="eastAsia"/>
                <w:color w:val="000000"/>
                <w:sz w:val="18"/>
                <w:szCs w:val="18"/>
                <w:lang w:val="en-US"/>
              </w:rPr>
              <w:t xml:space="preserve">分，其他 </w:t>
            </w:r>
            <w:r>
              <w:rPr>
                <w:rFonts w:ascii="Times New Roman" w:hAnsi="Times New Roman" w:cs="Times New Roman"/>
                <w:color w:val="000000"/>
                <w:sz w:val="18"/>
                <w:szCs w:val="18"/>
                <w:lang w:val="en-US"/>
              </w:rPr>
              <w:t xml:space="preserve">1 </w:t>
            </w:r>
            <w:r>
              <w:rPr>
                <w:rFonts w:hint="eastAsia"/>
                <w:color w:val="000000"/>
                <w:sz w:val="18"/>
                <w:szCs w:val="18"/>
                <w:lang w:val="en-US"/>
              </w:rPr>
              <w:t xml:space="preserve">项 </w:t>
            </w:r>
            <w:r>
              <w:rPr>
                <w:rFonts w:ascii="Times New Roman" w:hAnsi="Times New Roman" w:cs="Times New Roman" w:hint="eastAsia"/>
                <w:color w:val="000000"/>
                <w:sz w:val="18"/>
                <w:szCs w:val="18"/>
                <w:lang w:val="en-US"/>
              </w:rPr>
              <w:t>0.5</w:t>
            </w:r>
            <w:r>
              <w:rPr>
                <w:rFonts w:ascii="Times New Roman" w:hAnsi="Times New Roman" w:cs="Times New Roman"/>
                <w:color w:val="000000"/>
                <w:sz w:val="18"/>
                <w:szCs w:val="18"/>
                <w:lang w:val="en-US"/>
              </w:rPr>
              <w:t xml:space="preserve"> </w:t>
            </w:r>
            <w:r>
              <w:rPr>
                <w:rFonts w:hint="eastAsia"/>
                <w:color w:val="000000"/>
                <w:sz w:val="18"/>
                <w:szCs w:val="18"/>
                <w:lang w:val="en-US"/>
              </w:rPr>
              <w:t xml:space="preserve">分。最高 </w:t>
            </w:r>
            <w:r>
              <w:rPr>
                <w:rFonts w:ascii="Times New Roman" w:hAnsi="Times New Roman" w:cs="Times New Roman" w:hint="eastAsia"/>
                <w:color w:val="000000"/>
                <w:sz w:val="18"/>
                <w:szCs w:val="18"/>
                <w:lang w:val="en-US"/>
              </w:rPr>
              <w:t xml:space="preserve">2 </w:t>
            </w:r>
            <w:r>
              <w:rPr>
                <w:rFonts w:hint="eastAsia"/>
                <w:color w:val="000000"/>
                <w:sz w:val="18"/>
                <w:szCs w:val="18"/>
                <w:lang w:val="en-US"/>
              </w:rPr>
              <w:t>分</w:t>
            </w:r>
          </w:p>
        </w:tc>
      </w:tr>
      <w:tr w:rsidR="006A297C">
        <w:trPr>
          <w:trHeight w:val="340"/>
        </w:trPr>
        <w:tc>
          <w:tcPr>
            <w:tcW w:w="802" w:type="dxa"/>
            <w:vMerge/>
            <w:tcBorders>
              <w:tl2br w:val="nil"/>
              <w:tr2bl w:val="nil"/>
            </w:tcBorders>
            <w:vAlign w:val="center"/>
          </w:tcPr>
          <w:p w:rsidR="006A297C" w:rsidRDefault="006A297C">
            <w:pPr>
              <w:jc w:val="center"/>
              <w:rPr>
                <w:sz w:val="2"/>
                <w:szCs w:val="2"/>
              </w:rPr>
            </w:pPr>
          </w:p>
        </w:tc>
        <w:tc>
          <w:tcPr>
            <w:tcW w:w="1200" w:type="dxa"/>
            <w:vMerge w:val="restart"/>
            <w:tcBorders>
              <w:tl2br w:val="nil"/>
              <w:tr2bl w:val="nil"/>
            </w:tcBorders>
            <w:vAlign w:val="center"/>
          </w:tcPr>
          <w:p w:rsidR="006A297C" w:rsidRDefault="006A297C">
            <w:pPr>
              <w:pStyle w:val="TableParagraph"/>
              <w:jc w:val="center"/>
              <w:rPr>
                <w:rFonts w:ascii="黑体"/>
                <w:sz w:val="18"/>
              </w:rPr>
            </w:pPr>
          </w:p>
          <w:p w:rsidR="006A297C" w:rsidRDefault="00BD6956">
            <w:pPr>
              <w:pStyle w:val="TableParagraph"/>
              <w:ind w:right="-28"/>
              <w:jc w:val="both"/>
              <w:rPr>
                <w:sz w:val="18"/>
              </w:rPr>
            </w:pPr>
            <w:r>
              <w:rPr>
                <w:sz w:val="18"/>
              </w:rPr>
              <w:t>6.5</w:t>
            </w:r>
            <w:r>
              <w:rPr>
                <w:spacing w:val="-3"/>
                <w:sz w:val="18"/>
              </w:rPr>
              <w:t xml:space="preserve"> </w:t>
            </w:r>
            <w:r>
              <w:rPr>
                <w:sz w:val="18"/>
              </w:rPr>
              <w:t>管理体系</w:t>
            </w:r>
          </w:p>
          <w:p w:rsidR="006A297C" w:rsidRDefault="00BD6956">
            <w:pPr>
              <w:pStyle w:val="TableParagraph"/>
              <w:ind w:right="-28"/>
              <w:jc w:val="both"/>
              <w:rPr>
                <w:sz w:val="18"/>
              </w:rPr>
            </w:pPr>
            <w:r>
              <w:rPr>
                <w:sz w:val="18"/>
              </w:rPr>
              <w:t>（</w:t>
            </w:r>
            <w:r>
              <w:rPr>
                <w:rFonts w:hint="eastAsia"/>
                <w:sz w:val="18"/>
                <w:lang w:val="en-US"/>
              </w:rPr>
              <w:t>4</w:t>
            </w:r>
            <w:r>
              <w:rPr>
                <w:spacing w:val="-23"/>
                <w:sz w:val="18"/>
              </w:rPr>
              <w:t>分</w:t>
            </w:r>
            <w:r>
              <w:rPr>
                <w:spacing w:val="-3"/>
                <w:sz w:val="18"/>
              </w:rPr>
              <w:t>）</w:t>
            </w:r>
          </w:p>
        </w:tc>
        <w:tc>
          <w:tcPr>
            <w:tcW w:w="3141" w:type="dxa"/>
            <w:tcBorders>
              <w:tl2br w:val="nil"/>
              <w:tr2bl w:val="nil"/>
            </w:tcBorders>
            <w:vAlign w:val="center"/>
          </w:tcPr>
          <w:p w:rsidR="006A297C" w:rsidRDefault="00BD6956">
            <w:pPr>
              <w:pStyle w:val="TableParagraph"/>
              <w:ind w:left="8"/>
              <w:jc w:val="both"/>
              <w:rPr>
                <w:sz w:val="18"/>
              </w:rPr>
            </w:pPr>
            <w:r>
              <w:rPr>
                <w:sz w:val="18"/>
              </w:rPr>
              <w:t>工厂建立、实施并保持满足GB/T 24001要求的环境管理体系。</w:t>
            </w:r>
          </w:p>
        </w:tc>
        <w:tc>
          <w:tcPr>
            <w:tcW w:w="643" w:type="dxa"/>
            <w:tcBorders>
              <w:tl2br w:val="nil"/>
              <w:tr2bl w:val="nil"/>
            </w:tcBorders>
            <w:vAlign w:val="center"/>
          </w:tcPr>
          <w:p w:rsidR="006A297C" w:rsidRDefault="00BD6956">
            <w:pPr>
              <w:pStyle w:val="TableParagraph"/>
              <w:jc w:val="center"/>
              <w:rPr>
                <w:sz w:val="18"/>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jc w:val="both"/>
              <w:rPr>
                <w:sz w:val="18"/>
              </w:rPr>
            </w:pPr>
            <w:r>
              <w:rPr>
                <w:rFonts w:hint="eastAsia"/>
                <w:sz w:val="18"/>
                <w:lang w:val="en-US"/>
              </w:rPr>
              <w:t>是1分，否0分</w:t>
            </w:r>
          </w:p>
        </w:tc>
      </w:tr>
      <w:tr w:rsidR="006A297C">
        <w:trPr>
          <w:trHeight w:val="340"/>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sz w:val="18"/>
              </w:rPr>
              <w:t>工厂建立、实施并保持满足GB/T 19001要求的质量管理体系。</w:t>
            </w:r>
          </w:p>
        </w:tc>
        <w:tc>
          <w:tcPr>
            <w:tcW w:w="643" w:type="dxa"/>
            <w:tcBorders>
              <w:tl2br w:val="nil"/>
              <w:tr2bl w:val="nil"/>
            </w:tcBorders>
            <w:vAlign w:val="center"/>
          </w:tcPr>
          <w:p w:rsidR="006A297C" w:rsidRDefault="00BD6956">
            <w:pPr>
              <w:pStyle w:val="TableParagraph"/>
              <w:jc w:val="center"/>
              <w:rPr>
                <w:sz w:val="18"/>
                <w:lang w:val="en-US"/>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jc w:val="both"/>
              <w:rPr>
                <w:sz w:val="18"/>
              </w:rPr>
            </w:pPr>
            <w:r>
              <w:rPr>
                <w:rFonts w:hint="eastAsia"/>
                <w:sz w:val="18"/>
                <w:lang w:val="en-US"/>
              </w:rPr>
              <w:t>是1分，否0分</w:t>
            </w:r>
          </w:p>
        </w:tc>
      </w:tr>
      <w:tr w:rsidR="006A297C">
        <w:trPr>
          <w:trHeight w:val="695"/>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right="-15"/>
              <w:jc w:val="both"/>
              <w:rPr>
                <w:sz w:val="18"/>
              </w:rPr>
            </w:pPr>
            <w:r>
              <w:rPr>
                <w:sz w:val="18"/>
              </w:rPr>
              <w:t>工厂建立、实施并保持满足GB/T</w:t>
            </w:r>
            <w:r>
              <w:rPr>
                <w:spacing w:val="3"/>
                <w:sz w:val="18"/>
              </w:rPr>
              <w:t xml:space="preserve"> </w:t>
            </w:r>
            <w:r>
              <w:rPr>
                <w:sz w:val="18"/>
              </w:rPr>
              <w:t>45001要求的职业健康安全管理体系。</w:t>
            </w:r>
          </w:p>
        </w:tc>
        <w:tc>
          <w:tcPr>
            <w:tcW w:w="643" w:type="dxa"/>
            <w:tcBorders>
              <w:tl2br w:val="nil"/>
              <w:tr2bl w:val="nil"/>
            </w:tcBorders>
            <w:vAlign w:val="center"/>
          </w:tcPr>
          <w:p w:rsidR="006A297C" w:rsidRDefault="00BD6956">
            <w:pPr>
              <w:pStyle w:val="TableParagraph"/>
              <w:spacing w:before="1"/>
              <w:jc w:val="center"/>
              <w:rPr>
                <w:sz w:val="18"/>
                <w:lang w:val="en-US"/>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rPr>
            </w:pPr>
            <w:r>
              <w:rPr>
                <w:rFonts w:hint="eastAsia"/>
                <w:sz w:val="18"/>
                <w:lang w:val="en-US"/>
              </w:rPr>
              <w:t>是</w:t>
            </w:r>
          </w:p>
        </w:tc>
        <w:tc>
          <w:tcPr>
            <w:tcW w:w="2199" w:type="dxa"/>
            <w:tcBorders>
              <w:tl2br w:val="nil"/>
              <w:tr2bl w:val="nil"/>
            </w:tcBorders>
            <w:vAlign w:val="center"/>
          </w:tcPr>
          <w:p w:rsidR="006A297C" w:rsidRDefault="00BD6956">
            <w:pPr>
              <w:pStyle w:val="TableParagraph"/>
              <w:jc w:val="both"/>
              <w:rPr>
                <w:sz w:val="18"/>
              </w:rPr>
            </w:pPr>
            <w:r>
              <w:rPr>
                <w:rFonts w:hint="eastAsia"/>
                <w:sz w:val="18"/>
                <w:lang w:val="en-US"/>
              </w:rPr>
              <w:t>是1分，否0分</w:t>
            </w:r>
          </w:p>
        </w:tc>
      </w:tr>
      <w:tr w:rsidR="006A297C">
        <w:trPr>
          <w:trHeight w:val="695"/>
        </w:trPr>
        <w:tc>
          <w:tcPr>
            <w:tcW w:w="802" w:type="dxa"/>
            <w:vMerge/>
            <w:tcBorders>
              <w:tl2br w:val="nil"/>
              <w:tr2bl w:val="nil"/>
            </w:tcBorders>
            <w:vAlign w:val="center"/>
          </w:tcPr>
          <w:p w:rsidR="006A297C" w:rsidRDefault="006A297C">
            <w:pPr>
              <w:jc w:val="center"/>
              <w:rPr>
                <w:sz w:val="2"/>
                <w:szCs w:val="2"/>
              </w:rPr>
            </w:pPr>
          </w:p>
        </w:tc>
        <w:tc>
          <w:tcPr>
            <w:tcW w:w="1200" w:type="dxa"/>
            <w:vMerge/>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BD6956">
            <w:pPr>
              <w:pStyle w:val="TableParagraph"/>
              <w:ind w:left="8"/>
              <w:jc w:val="both"/>
              <w:rPr>
                <w:sz w:val="18"/>
              </w:rPr>
            </w:pPr>
            <w:r>
              <w:rPr>
                <w:sz w:val="18"/>
              </w:rPr>
              <w:t>工厂建立、实施并保持满足</w:t>
            </w:r>
            <w:r>
              <w:rPr>
                <w:rFonts w:hint="eastAsia"/>
                <w:sz w:val="18"/>
                <w:lang w:val="en-US"/>
              </w:rPr>
              <w:t>ISO</w:t>
            </w:r>
            <w:r>
              <w:rPr>
                <w:sz w:val="18"/>
              </w:rPr>
              <w:t xml:space="preserve"> </w:t>
            </w:r>
            <w:r>
              <w:rPr>
                <w:rFonts w:hint="eastAsia"/>
                <w:sz w:val="18"/>
                <w:lang w:val="en-US"/>
              </w:rPr>
              <w:t>50001</w:t>
            </w:r>
            <w:r>
              <w:rPr>
                <w:sz w:val="18"/>
              </w:rPr>
              <w:t>要求的</w:t>
            </w:r>
            <w:r>
              <w:rPr>
                <w:rFonts w:hint="eastAsia"/>
                <w:sz w:val="18"/>
                <w:lang w:val="en-US"/>
              </w:rPr>
              <w:t>能源</w:t>
            </w:r>
            <w:r>
              <w:rPr>
                <w:sz w:val="18"/>
              </w:rPr>
              <w:t>管理体系。</w:t>
            </w:r>
          </w:p>
        </w:tc>
        <w:tc>
          <w:tcPr>
            <w:tcW w:w="643" w:type="dxa"/>
            <w:tcBorders>
              <w:tl2br w:val="nil"/>
              <w:tr2bl w:val="nil"/>
            </w:tcBorders>
            <w:vAlign w:val="center"/>
          </w:tcPr>
          <w:p w:rsidR="006A297C" w:rsidRDefault="00BD6956">
            <w:pPr>
              <w:pStyle w:val="TableParagraph"/>
              <w:jc w:val="center"/>
              <w:rPr>
                <w:sz w:val="18"/>
                <w:lang w:val="en-US"/>
              </w:rPr>
            </w:pPr>
            <w:r>
              <w:rPr>
                <w:rFonts w:hint="eastAsia"/>
                <w:sz w:val="18"/>
                <w:lang w:val="en-US"/>
              </w:rPr>
              <w:t>1</w:t>
            </w:r>
          </w:p>
        </w:tc>
        <w:tc>
          <w:tcPr>
            <w:tcW w:w="694" w:type="dxa"/>
            <w:tcBorders>
              <w:tl2br w:val="nil"/>
              <w:tr2bl w:val="nil"/>
            </w:tcBorders>
            <w:vAlign w:val="center"/>
          </w:tcPr>
          <w:p w:rsidR="006A297C" w:rsidRDefault="00BD6956">
            <w:pPr>
              <w:pStyle w:val="TableParagraph"/>
              <w:ind w:left="6"/>
              <w:jc w:val="center"/>
              <w:rPr>
                <w:lang w:val="en-US"/>
              </w:rPr>
            </w:pPr>
            <w:r>
              <w:rPr>
                <w:rFonts w:hint="eastAsia"/>
                <w:sz w:val="18"/>
                <w:lang w:val="en-US"/>
              </w:rPr>
              <w:t>/</w:t>
            </w:r>
          </w:p>
        </w:tc>
        <w:tc>
          <w:tcPr>
            <w:tcW w:w="918" w:type="dxa"/>
            <w:tcBorders>
              <w:tl2br w:val="nil"/>
              <w:tr2bl w:val="nil"/>
            </w:tcBorders>
            <w:vAlign w:val="center"/>
          </w:tcPr>
          <w:p w:rsidR="006A297C" w:rsidRDefault="00BD6956">
            <w:pPr>
              <w:spacing w:before="1"/>
              <w:ind w:right="28"/>
              <w:jc w:val="center"/>
              <w:rPr>
                <w:sz w:val="18"/>
                <w:lang w:val="en-US"/>
              </w:rPr>
            </w:pPr>
            <w:r>
              <w:rPr>
                <w:rFonts w:hint="eastAsia"/>
                <w:sz w:val="18"/>
                <w:lang w:val="en-US"/>
              </w:rPr>
              <w:t>是</w:t>
            </w:r>
          </w:p>
        </w:tc>
        <w:tc>
          <w:tcPr>
            <w:tcW w:w="2199" w:type="dxa"/>
            <w:tcBorders>
              <w:tl2br w:val="nil"/>
              <w:tr2bl w:val="nil"/>
            </w:tcBorders>
            <w:vAlign w:val="center"/>
          </w:tcPr>
          <w:p w:rsidR="006A297C" w:rsidRDefault="00BD6956">
            <w:pPr>
              <w:pStyle w:val="TableParagraph"/>
              <w:jc w:val="both"/>
              <w:rPr>
                <w:sz w:val="18"/>
                <w:lang w:val="en-US"/>
              </w:rPr>
            </w:pPr>
            <w:r>
              <w:rPr>
                <w:rFonts w:hint="eastAsia"/>
                <w:sz w:val="18"/>
                <w:lang w:val="en-US"/>
              </w:rPr>
              <w:t>是1分，否0分</w:t>
            </w:r>
          </w:p>
        </w:tc>
      </w:tr>
      <w:tr w:rsidR="006A297C">
        <w:trPr>
          <w:trHeight w:val="575"/>
        </w:trPr>
        <w:tc>
          <w:tcPr>
            <w:tcW w:w="802" w:type="dxa"/>
            <w:tcBorders>
              <w:tl2br w:val="nil"/>
              <w:tr2bl w:val="nil"/>
            </w:tcBorders>
            <w:vAlign w:val="center"/>
          </w:tcPr>
          <w:p w:rsidR="006A297C" w:rsidRDefault="00BD6956">
            <w:pPr>
              <w:jc w:val="center"/>
              <w:rPr>
                <w:sz w:val="2"/>
                <w:szCs w:val="2"/>
              </w:rPr>
            </w:pPr>
            <w:r>
              <w:rPr>
                <w:rFonts w:hint="eastAsia"/>
                <w:sz w:val="18"/>
                <w:lang w:val="en-US"/>
              </w:rPr>
              <w:t>合计</w:t>
            </w:r>
          </w:p>
        </w:tc>
        <w:tc>
          <w:tcPr>
            <w:tcW w:w="1200" w:type="dxa"/>
            <w:tcBorders>
              <w:tl2br w:val="nil"/>
              <w:tr2bl w:val="nil"/>
            </w:tcBorders>
            <w:vAlign w:val="center"/>
          </w:tcPr>
          <w:p w:rsidR="006A297C" w:rsidRDefault="006A297C">
            <w:pPr>
              <w:jc w:val="center"/>
              <w:rPr>
                <w:sz w:val="2"/>
                <w:szCs w:val="2"/>
              </w:rPr>
            </w:pPr>
          </w:p>
        </w:tc>
        <w:tc>
          <w:tcPr>
            <w:tcW w:w="3141" w:type="dxa"/>
            <w:tcBorders>
              <w:tl2br w:val="nil"/>
              <w:tr2bl w:val="nil"/>
            </w:tcBorders>
            <w:vAlign w:val="center"/>
          </w:tcPr>
          <w:p w:rsidR="006A297C" w:rsidRDefault="006A297C">
            <w:pPr>
              <w:pStyle w:val="TableParagraph"/>
              <w:ind w:left="8" w:right="-15"/>
              <w:jc w:val="both"/>
              <w:rPr>
                <w:sz w:val="18"/>
              </w:rPr>
            </w:pPr>
          </w:p>
        </w:tc>
        <w:tc>
          <w:tcPr>
            <w:tcW w:w="643" w:type="dxa"/>
            <w:tcBorders>
              <w:tl2br w:val="nil"/>
              <w:tr2bl w:val="nil"/>
            </w:tcBorders>
            <w:vAlign w:val="center"/>
          </w:tcPr>
          <w:p w:rsidR="006A297C" w:rsidRDefault="00BD6956">
            <w:pPr>
              <w:pStyle w:val="TableParagraph"/>
              <w:spacing w:before="1"/>
              <w:ind w:left="153"/>
              <w:jc w:val="both"/>
              <w:rPr>
                <w:sz w:val="18"/>
                <w:lang w:val="en-US"/>
              </w:rPr>
            </w:pPr>
            <w:r>
              <w:rPr>
                <w:rFonts w:hint="eastAsia"/>
                <w:sz w:val="18"/>
                <w:lang w:val="en-US"/>
              </w:rPr>
              <w:t>100</w:t>
            </w:r>
          </w:p>
        </w:tc>
        <w:tc>
          <w:tcPr>
            <w:tcW w:w="694" w:type="dxa"/>
            <w:tcBorders>
              <w:tl2br w:val="nil"/>
              <w:tr2bl w:val="nil"/>
            </w:tcBorders>
            <w:vAlign w:val="center"/>
          </w:tcPr>
          <w:p w:rsidR="006A297C" w:rsidRDefault="006A297C">
            <w:pPr>
              <w:pStyle w:val="TableParagraph"/>
              <w:spacing w:before="1"/>
              <w:ind w:left="6"/>
              <w:jc w:val="center"/>
            </w:pPr>
          </w:p>
        </w:tc>
        <w:tc>
          <w:tcPr>
            <w:tcW w:w="918" w:type="dxa"/>
            <w:tcBorders>
              <w:tl2br w:val="nil"/>
              <w:tr2bl w:val="nil"/>
            </w:tcBorders>
            <w:vAlign w:val="center"/>
          </w:tcPr>
          <w:p w:rsidR="006A297C" w:rsidRDefault="006A297C">
            <w:pPr>
              <w:pStyle w:val="TableParagraph"/>
              <w:spacing w:before="4"/>
              <w:jc w:val="center"/>
              <w:rPr>
                <w:sz w:val="18"/>
              </w:rPr>
            </w:pPr>
          </w:p>
        </w:tc>
        <w:tc>
          <w:tcPr>
            <w:tcW w:w="2199" w:type="dxa"/>
            <w:tcBorders>
              <w:tl2br w:val="nil"/>
              <w:tr2bl w:val="nil"/>
            </w:tcBorders>
            <w:vAlign w:val="center"/>
          </w:tcPr>
          <w:p w:rsidR="006A297C" w:rsidRDefault="006A297C">
            <w:pPr>
              <w:pStyle w:val="TableParagraph"/>
              <w:spacing w:before="1"/>
              <w:ind w:left="153"/>
              <w:jc w:val="center"/>
              <w:rPr>
                <w:sz w:val="18"/>
              </w:rPr>
            </w:pPr>
          </w:p>
        </w:tc>
      </w:tr>
    </w:tbl>
    <w:p w:rsidR="006A297C" w:rsidRDefault="00BD6956">
      <w:pPr>
        <w:pStyle w:val="a3"/>
        <w:jc w:val="right"/>
        <w:rPr>
          <w:sz w:val="20"/>
        </w:rPr>
      </w:pPr>
      <w:r>
        <w:rPr>
          <w:rFonts w:hint="eastAsia"/>
          <w:sz w:val="18"/>
          <w:szCs w:val="22"/>
          <w:lang w:val="en-US"/>
        </w:rPr>
        <w:t>说明：</w:t>
      </w:r>
      <w:r>
        <w:rPr>
          <w:rFonts w:hint="eastAsia"/>
          <w:sz w:val="18"/>
          <w:szCs w:val="22"/>
        </w:rPr>
        <w:t>未明确时间的指标要求均为评价年数据</w:t>
      </w:r>
    </w:p>
    <w:p w:rsidR="006A297C" w:rsidRDefault="006A297C">
      <w:pPr>
        <w:pStyle w:val="a3"/>
        <w:spacing w:before="121"/>
        <w:ind w:firstLineChars="200" w:firstLine="420"/>
        <w:rPr>
          <w:rFonts w:ascii="黑体" w:eastAsia="黑体"/>
          <w:lang w:val="en-US"/>
        </w:rPr>
      </w:pPr>
    </w:p>
    <w:p w:rsidR="006A297C" w:rsidRDefault="00BD6956">
      <w:pPr>
        <w:pStyle w:val="a3"/>
        <w:spacing w:before="121"/>
        <w:ind w:firstLineChars="200" w:firstLine="420"/>
        <w:rPr>
          <w:rFonts w:ascii="黑体" w:eastAsia="黑体"/>
          <w:lang w:val="en-US"/>
        </w:rPr>
      </w:pPr>
      <w:r>
        <w:rPr>
          <w:rFonts w:ascii="黑体" w:eastAsia="黑体" w:hint="eastAsia"/>
          <w:lang w:val="en-US"/>
        </w:rPr>
        <w:t>4.3 指标数据来源</w:t>
      </w:r>
    </w:p>
    <w:p w:rsidR="006A297C" w:rsidRDefault="00BD6956">
      <w:pPr>
        <w:pStyle w:val="a3"/>
        <w:spacing w:before="124"/>
        <w:ind w:left="357" w:firstLineChars="200" w:firstLine="420"/>
        <w:rPr>
          <w:lang w:val="en-US"/>
        </w:rPr>
      </w:pPr>
      <w:r>
        <w:rPr>
          <w:rFonts w:hint="eastAsia"/>
          <w:lang w:val="en-US"/>
        </w:rPr>
        <w:t>本文件中数据采集以统计部门、生态环境保护部门等官方数据为准。非官方数据以调研或行业协会数据为准。</w:t>
      </w:r>
    </w:p>
    <w:p w:rsidR="006A297C" w:rsidRDefault="00BD6956">
      <w:pPr>
        <w:pStyle w:val="a3"/>
        <w:spacing w:before="121"/>
        <w:ind w:firstLineChars="200" w:firstLine="420"/>
        <w:rPr>
          <w:rFonts w:ascii="黑体" w:eastAsia="黑体"/>
        </w:rPr>
      </w:pPr>
      <w:r>
        <w:rPr>
          <w:rFonts w:ascii="黑体" w:eastAsia="黑体" w:hint="eastAsia"/>
          <w:lang w:val="en-US"/>
        </w:rPr>
        <w:t xml:space="preserve">4.4 </w:t>
      </w:r>
      <w:r>
        <w:rPr>
          <w:rFonts w:ascii="黑体" w:eastAsia="黑体" w:hint="eastAsia"/>
        </w:rPr>
        <w:t>指标计算方法</w:t>
      </w:r>
    </w:p>
    <w:p w:rsidR="006A297C" w:rsidRDefault="00BD6956">
      <w:pPr>
        <w:pStyle w:val="a3"/>
        <w:spacing w:before="124"/>
        <w:ind w:left="778"/>
      </w:pPr>
      <w:r>
        <w:t xml:space="preserve">相关指标的计算方法见附录 A。 </w:t>
      </w:r>
    </w:p>
    <w:p w:rsidR="006A297C" w:rsidRDefault="006A297C">
      <w:pPr>
        <w:pStyle w:val="a3"/>
        <w:rPr>
          <w:sz w:val="24"/>
        </w:rPr>
      </w:pPr>
    </w:p>
    <w:p w:rsidR="006A297C" w:rsidRDefault="00BD6956">
      <w:pPr>
        <w:pStyle w:val="1"/>
        <w:numPr>
          <w:ilvl w:val="0"/>
          <w:numId w:val="1"/>
        </w:numPr>
        <w:rPr>
          <w:sz w:val="21"/>
          <w:szCs w:val="21"/>
        </w:rPr>
      </w:pPr>
      <w:bookmarkStart w:id="11" w:name="_bookmark5"/>
      <w:bookmarkStart w:id="12" w:name="_Toc10581"/>
      <w:bookmarkEnd w:id="11"/>
      <w:r>
        <w:rPr>
          <w:rFonts w:hint="eastAsia"/>
          <w:sz w:val="21"/>
          <w:szCs w:val="21"/>
        </w:rPr>
        <w:t>评价</w:t>
      </w:r>
      <w:bookmarkEnd w:id="12"/>
    </w:p>
    <w:p w:rsidR="006A297C" w:rsidRDefault="006A297C">
      <w:pPr>
        <w:pStyle w:val="a3"/>
        <w:spacing w:before="4"/>
        <w:rPr>
          <w:rFonts w:ascii="黑体"/>
          <w:sz w:val="13"/>
        </w:rPr>
      </w:pPr>
    </w:p>
    <w:p w:rsidR="006A297C" w:rsidRDefault="00BD6956">
      <w:pPr>
        <w:spacing w:before="73"/>
        <w:ind w:left="363"/>
        <w:rPr>
          <w:rFonts w:ascii="黑体" w:eastAsia="黑体"/>
          <w:sz w:val="21"/>
        </w:rPr>
      </w:pPr>
      <w:r>
        <w:rPr>
          <w:rFonts w:ascii="黑体" w:eastAsia="黑体" w:hint="eastAsia"/>
          <w:spacing w:val="-1"/>
          <w:sz w:val="21"/>
          <w:lang w:val="en-US"/>
        </w:rPr>
        <w:t xml:space="preserve">5.1 </w:t>
      </w:r>
      <w:r>
        <w:rPr>
          <w:rFonts w:ascii="黑体" w:eastAsia="黑体" w:hint="eastAsia"/>
          <w:spacing w:val="-1"/>
          <w:sz w:val="21"/>
        </w:rPr>
        <w:t>评价方法</w:t>
      </w:r>
    </w:p>
    <w:p w:rsidR="006A297C" w:rsidRDefault="00BD6956">
      <w:pPr>
        <w:pStyle w:val="a3"/>
        <w:ind w:leftChars="62" w:left="136" w:firstLineChars="200" w:firstLine="420"/>
      </w:pPr>
      <w:r>
        <w:t>评价采用指标综合评分的方式，评价指标满分 100 分。</w:t>
      </w:r>
      <w:r>
        <w:rPr>
          <w:rFonts w:hint="eastAsia"/>
        </w:rPr>
        <w:t>每个一级指标分值与对应的二级指标得分之和相等。</w:t>
      </w:r>
      <w:r>
        <w:t xml:space="preserve"> </w:t>
      </w:r>
    </w:p>
    <w:p w:rsidR="006A297C" w:rsidRDefault="00BD6956">
      <w:pPr>
        <w:pStyle w:val="a3"/>
        <w:ind w:leftChars="62" w:left="136" w:firstLineChars="200" w:firstLine="420"/>
      </w:pPr>
      <w:r>
        <w:t>考核内容中有多项要求的，</w:t>
      </w:r>
      <w:r>
        <w:rPr>
          <w:rFonts w:hint="eastAsia"/>
          <w:lang w:val="en-US"/>
        </w:rPr>
        <w:t>按照第四章给出的指标评分方法，</w:t>
      </w:r>
      <w:r>
        <w:rPr>
          <w:rFonts w:hint="eastAsia"/>
        </w:rPr>
        <w:t>达到引领值得最高分，实际得分在 0-最高分之间评估确定，合计得到评价总得分。</w:t>
      </w:r>
      <w:r>
        <w:t xml:space="preserve"> </w:t>
      </w:r>
    </w:p>
    <w:p w:rsidR="006A297C" w:rsidRDefault="00BD6956">
      <w:pPr>
        <w:pStyle w:val="a3"/>
        <w:ind w:leftChars="62" w:left="136" w:firstLineChars="200" w:firstLine="420"/>
      </w:pPr>
      <w:r>
        <w:rPr>
          <w:rFonts w:hint="eastAsia"/>
        </w:rPr>
        <w:t>企业自评价总得分 80 分以上的可参加无废工厂评选，</w:t>
      </w:r>
      <w:r>
        <w:t xml:space="preserve">其中工业固体废物污染防治指标不低于 </w:t>
      </w:r>
      <w:r>
        <w:rPr>
          <w:rFonts w:hint="eastAsia"/>
          <w:lang w:val="en-US"/>
        </w:rPr>
        <w:t>45</w:t>
      </w:r>
      <w:r>
        <w:t xml:space="preserve">分，且满足4.1 基本要求。 </w:t>
      </w:r>
    </w:p>
    <w:p w:rsidR="006A297C" w:rsidRDefault="00BD6956">
      <w:pPr>
        <w:pStyle w:val="a3"/>
        <w:ind w:leftChars="62" w:left="136" w:firstLineChars="200" w:firstLine="420"/>
      </w:pPr>
      <w:r>
        <w:rPr>
          <w:rFonts w:hint="eastAsia"/>
        </w:rPr>
        <w:t>若某二级指标不适合企业，需做专项说明，去掉该二级指标最高分值后，其他二级指标总得分折百计算。</w:t>
      </w:r>
    </w:p>
    <w:p w:rsidR="006A297C" w:rsidRDefault="006A297C">
      <w:pPr>
        <w:pStyle w:val="a3"/>
        <w:ind w:leftChars="62" w:left="136" w:firstLineChars="200" w:firstLine="420"/>
      </w:pPr>
    </w:p>
    <w:p w:rsidR="006A297C" w:rsidRDefault="00BD6956">
      <w:pPr>
        <w:spacing w:before="119"/>
        <w:ind w:left="363"/>
        <w:rPr>
          <w:rFonts w:ascii="黑体" w:eastAsia="黑体"/>
          <w:sz w:val="21"/>
        </w:rPr>
      </w:pPr>
      <w:r>
        <w:rPr>
          <w:rFonts w:ascii="黑体" w:eastAsia="黑体" w:hint="eastAsia"/>
          <w:spacing w:val="-1"/>
          <w:sz w:val="21"/>
          <w:lang w:val="en-US"/>
        </w:rPr>
        <w:t xml:space="preserve">5.2 </w:t>
      </w:r>
      <w:r>
        <w:rPr>
          <w:rFonts w:ascii="黑体" w:eastAsia="黑体" w:hint="eastAsia"/>
          <w:spacing w:val="-1"/>
          <w:sz w:val="21"/>
        </w:rPr>
        <w:t>评价方式</w:t>
      </w:r>
    </w:p>
    <w:p w:rsidR="006A297C" w:rsidRDefault="00BD6956">
      <w:pPr>
        <w:pStyle w:val="a3"/>
        <w:spacing w:before="121"/>
        <w:ind w:left="358" w:right="426" w:firstLine="420"/>
        <w:jc w:val="both"/>
      </w:pPr>
      <w:r>
        <w:rPr>
          <w:spacing w:val="-7"/>
        </w:rPr>
        <w:t xml:space="preserve">工厂可按本标准第 </w:t>
      </w:r>
      <w:r>
        <w:t>4</w:t>
      </w:r>
      <w:r>
        <w:rPr>
          <w:spacing w:val="-12"/>
        </w:rPr>
        <w:t xml:space="preserve"> 章开展自我评价或第三方评价。当评价结果用于对外宣告时，评价方至少应包</w:t>
      </w:r>
      <w:r>
        <w:rPr>
          <w:spacing w:val="-6"/>
        </w:rPr>
        <w:t>括独立于工厂、具备相应能力的第三方组织。</w:t>
      </w:r>
      <w:r>
        <w:t xml:space="preserve"> </w:t>
      </w:r>
    </w:p>
    <w:p w:rsidR="006A297C" w:rsidRDefault="00BD6956">
      <w:pPr>
        <w:pStyle w:val="a3"/>
        <w:spacing w:before="2"/>
        <w:ind w:left="358" w:right="426" w:firstLine="420"/>
        <w:jc w:val="both"/>
      </w:pPr>
      <w:r>
        <w:rPr>
          <w:spacing w:val="-8"/>
        </w:rPr>
        <w:t>实施评价的第三方组织应通过资料查阅、数据核算、现场查看、员工访谈等方式，按照本标准相关</w:t>
      </w:r>
      <w:r>
        <w:rPr>
          <w:spacing w:val="-12"/>
        </w:rPr>
        <w:t>要求</w:t>
      </w:r>
      <w:r>
        <w:rPr>
          <w:rFonts w:hint="eastAsia"/>
          <w:spacing w:val="-12"/>
        </w:rPr>
        <w:t>，</w:t>
      </w:r>
      <w:r>
        <w:rPr>
          <w:spacing w:val="-12"/>
        </w:rPr>
        <w:t>对无废工厂创建情况及水平开展全面系统的评价，并提交相关符合性证明文件，确定其是否符</w:t>
      </w:r>
      <w:r>
        <w:rPr>
          <w:spacing w:val="-6"/>
        </w:rPr>
        <w:t>合无废工厂评价要求。</w:t>
      </w:r>
    </w:p>
    <w:p w:rsidR="006A297C" w:rsidRDefault="00BD6956">
      <w:pPr>
        <w:pStyle w:val="a3"/>
        <w:ind w:left="358" w:right="426" w:firstLine="420"/>
        <w:jc w:val="both"/>
      </w:pPr>
      <w:r>
        <w:rPr>
          <w:spacing w:val="-8"/>
        </w:rPr>
        <w:t>实施评估的相关部门可通过现场查看、员工访谈、资料查阅、报告审核等方式对实施评价的第三方</w:t>
      </w:r>
      <w:r>
        <w:rPr>
          <w:spacing w:val="-20"/>
        </w:rPr>
        <w:t>组织编制的报告进行评估，满足无废工厂评价要求的，可按照相关程序经过公示无异议后推荐为无</w:t>
      </w:r>
      <w:r>
        <w:rPr>
          <w:spacing w:val="-31"/>
        </w:rPr>
        <w:t>废工厂。</w:t>
      </w:r>
    </w:p>
    <w:p w:rsidR="006A297C" w:rsidRDefault="006A297C">
      <w:pPr>
        <w:pStyle w:val="a3"/>
        <w:rPr>
          <w:sz w:val="20"/>
        </w:rPr>
      </w:pPr>
    </w:p>
    <w:p w:rsidR="006A297C" w:rsidRDefault="00BD6956">
      <w:pPr>
        <w:spacing w:before="119"/>
        <w:ind w:left="363"/>
        <w:rPr>
          <w:rFonts w:ascii="黑体"/>
          <w:sz w:val="21"/>
          <w:lang w:val="en-US"/>
        </w:rPr>
      </w:pPr>
      <w:r>
        <w:rPr>
          <w:rFonts w:ascii="黑体" w:eastAsia="黑体" w:hint="eastAsia"/>
          <w:spacing w:val="-1"/>
          <w:sz w:val="21"/>
          <w:lang w:val="en-US"/>
        </w:rPr>
        <w:t>5.3</w:t>
      </w:r>
      <w:r>
        <w:rPr>
          <w:rFonts w:ascii="Times New Roman" w:hint="eastAsia"/>
          <w:sz w:val="20"/>
          <w:lang w:val="en-US"/>
        </w:rPr>
        <w:t xml:space="preserve">  </w:t>
      </w:r>
      <w:r>
        <w:rPr>
          <w:rFonts w:ascii="黑体" w:eastAsia="黑体" w:hint="eastAsia"/>
          <w:spacing w:val="-1"/>
          <w:sz w:val="21"/>
          <w:lang w:val="en-US"/>
        </w:rPr>
        <w:t>报告内容</w:t>
      </w:r>
    </w:p>
    <w:p w:rsidR="006A297C" w:rsidRDefault="00BD6956" w:rsidP="00F94257">
      <w:pPr>
        <w:pStyle w:val="a3"/>
        <w:ind w:leftChars="62" w:left="136" w:firstLineChars="200" w:firstLine="406"/>
        <w:rPr>
          <w:spacing w:val="-7"/>
        </w:rPr>
      </w:pPr>
      <w:r>
        <w:rPr>
          <w:rFonts w:hint="eastAsia"/>
          <w:spacing w:val="-7"/>
        </w:rPr>
        <w:t>评价报告（申请报告）可由企业自行或委托第三方编制，内容包括但不限于：</w:t>
      </w:r>
    </w:p>
    <w:p w:rsidR="006A297C" w:rsidRDefault="00BD6956" w:rsidP="00F94257">
      <w:pPr>
        <w:pStyle w:val="a3"/>
        <w:ind w:leftChars="62" w:left="136" w:firstLineChars="200" w:firstLine="406"/>
        <w:rPr>
          <w:spacing w:val="-7"/>
        </w:rPr>
      </w:pPr>
      <w:r>
        <w:rPr>
          <w:rFonts w:hint="eastAsia"/>
          <w:spacing w:val="-7"/>
        </w:rPr>
        <w:lastRenderedPageBreak/>
        <w:t>a) 基本要求符合情况说明，逐项说明</w:t>
      </w:r>
      <w:r>
        <w:rPr>
          <w:rFonts w:hint="eastAsia"/>
          <w:spacing w:val="-7"/>
          <w:lang w:val="en-US"/>
        </w:rPr>
        <w:t>并提供证明材料</w:t>
      </w:r>
      <w:r>
        <w:rPr>
          <w:rFonts w:hint="eastAsia"/>
          <w:spacing w:val="-7"/>
        </w:rPr>
        <w:t>。</w:t>
      </w:r>
    </w:p>
    <w:p w:rsidR="006A297C" w:rsidRDefault="00BD6956" w:rsidP="00F94257">
      <w:pPr>
        <w:pStyle w:val="a3"/>
        <w:ind w:leftChars="62" w:left="136" w:firstLineChars="200" w:firstLine="406"/>
        <w:rPr>
          <w:spacing w:val="-7"/>
        </w:rPr>
      </w:pPr>
      <w:r>
        <w:rPr>
          <w:rFonts w:hint="eastAsia"/>
          <w:spacing w:val="-7"/>
        </w:rPr>
        <w:t>b) 评价打分表，逐项自评价得分并简述依据。</w:t>
      </w:r>
    </w:p>
    <w:p w:rsidR="006A297C" w:rsidRDefault="00BD6956" w:rsidP="00F94257">
      <w:pPr>
        <w:pStyle w:val="a3"/>
        <w:ind w:leftChars="62" w:left="136" w:firstLineChars="200" w:firstLine="406"/>
        <w:rPr>
          <w:spacing w:val="-7"/>
        </w:rPr>
      </w:pPr>
      <w:r>
        <w:rPr>
          <w:rFonts w:hint="eastAsia"/>
          <w:spacing w:val="-7"/>
        </w:rPr>
        <w:t>c) 总结无废工厂创建主要做法、工作亮点、取得的成绩，以及下一步计划。</w:t>
      </w:r>
    </w:p>
    <w:p w:rsidR="006A297C" w:rsidRDefault="00BD6956" w:rsidP="00F94257">
      <w:pPr>
        <w:pStyle w:val="a3"/>
        <w:ind w:leftChars="62" w:left="136" w:firstLineChars="200" w:firstLine="406"/>
        <w:rPr>
          <w:spacing w:val="-7"/>
        </w:rPr>
      </w:pPr>
      <w:r>
        <w:rPr>
          <w:rFonts w:hint="eastAsia"/>
          <w:spacing w:val="-7"/>
        </w:rPr>
        <w:t xml:space="preserve">d) 企业发展现状和生产经营等情况。 </w:t>
      </w:r>
    </w:p>
    <w:p w:rsidR="006A297C" w:rsidRDefault="00BD6956" w:rsidP="00F94257">
      <w:pPr>
        <w:pStyle w:val="a3"/>
        <w:ind w:leftChars="62" w:left="136" w:firstLineChars="200" w:firstLine="406"/>
        <w:rPr>
          <w:spacing w:val="-7"/>
        </w:rPr>
      </w:pPr>
      <w:r>
        <w:rPr>
          <w:rFonts w:hint="eastAsia"/>
          <w:spacing w:val="-7"/>
        </w:rPr>
        <w:t>e) 工业固废产生与综合利用、处理处置整体情况。</w:t>
      </w:r>
    </w:p>
    <w:p w:rsidR="006A297C" w:rsidRDefault="00BD6956" w:rsidP="00F94257">
      <w:pPr>
        <w:pStyle w:val="a3"/>
        <w:ind w:leftChars="62" w:left="136" w:firstLineChars="200" w:firstLine="406"/>
        <w:rPr>
          <w:spacing w:val="-7"/>
        </w:rPr>
      </w:pPr>
      <w:r>
        <w:rPr>
          <w:rFonts w:hint="eastAsia"/>
          <w:spacing w:val="-7"/>
        </w:rPr>
        <w:t>f) 企业在工业固体废物减量化方面开展的重点工作及取得成绩。</w:t>
      </w:r>
    </w:p>
    <w:p w:rsidR="006A297C" w:rsidRDefault="00BD6956" w:rsidP="00F94257">
      <w:pPr>
        <w:pStyle w:val="a3"/>
        <w:ind w:leftChars="62" w:left="136" w:firstLineChars="200" w:firstLine="406"/>
        <w:rPr>
          <w:spacing w:val="-7"/>
        </w:rPr>
      </w:pPr>
      <w:r>
        <w:rPr>
          <w:rFonts w:hint="eastAsia"/>
          <w:spacing w:val="-7"/>
        </w:rPr>
        <w:t>g) 介绍工厂在固废规范化管理方面的符合情况。</w:t>
      </w:r>
    </w:p>
    <w:p w:rsidR="006A297C" w:rsidRDefault="00BD6956" w:rsidP="00F94257">
      <w:pPr>
        <w:pStyle w:val="a3"/>
        <w:ind w:leftChars="62" w:left="136" w:firstLineChars="200" w:firstLine="406"/>
        <w:rPr>
          <w:spacing w:val="-7"/>
        </w:rPr>
      </w:pPr>
      <w:r>
        <w:rPr>
          <w:rFonts w:hint="eastAsia"/>
          <w:spacing w:val="-7"/>
        </w:rPr>
        <w:t>h) 企业在工业固体资源化利用方面开展的重点工作及取得成绩。</w:t>
      </w:r>
    </w:p>
    <w:p w:rsidR="006A297C" w:rsidRDefault="00BD6956" w:rsidP="00F94257">
      <w:pPr>
        <w:pStyle w:val="a3"/>
        <w:ind w:leftChars="62" w:left="136" w:firstLineChars="200" w:firstLine="406"/>
        <w:rPr>
          <w:spacing w:val="-7"/>
        </w:rPr>
      </w:pPr>
      <w:r>
        <w:rPr>
          <w:rFonts w:hint="eastAsia"/>
          <w:spacing w:val="-7"/>
        </w:rPr>
        <w:t>a) 企业在工业固废无害化处置方面开展的重点工作及取得成绩。</w:t>
      </w:r>
    </w:p>
    <w:p w:rsidR="006A297C" w:rsidRDefault="00BD6956" w:rsidP="00F94257">
      <w:pPr>
        <w:pStyle w:val="a3"/>
        <w:ind w:leftChars="62" w:left="136" w:firstLineChars="200" w:firstLine="406"/>
        <w:rPr>
          <w:spacing w:val="-7"/>
        </w:rPr>
      </w:pPr>
      <w:r>
        <w:rPr>
          <w:rFonts w:hint="eastAsia"/>
          <w:spacing w:val="-7"/>
        </w:rPr>
        <w:t>i) 保障能力的说明。</w:t>
      </w:r>
    </w:p>
    <w:p w:rsidR="006A297C" w:rsidRDefault="00BD6956" w:rsidP="00F94257">
      <w:pPr>
        <w:pStyle w:val="a3"/>
        <w:ind w:leftChars="62" w:left="136" w:firstLineChars="200" w:firstLine="406"/>
        <w:rPr>
          <w:spacing w:val="-7"/>
        </w:rPr>
      </w:pPr>
      <w:r>
        <w:rPr>
          <w:rFonts w:hint="eastAsia"/>
          <w:spacing w:val="-7"/>
        </w:rPr>
        <w:t>j) 其他支持证明材料或说明事项。</w:t>
      </w:r>
    </w:p>
    <w:p w:rsidR="006A297C" w:rsidRDefault="006A297C">
      <w:pPr>
        <w:pStyle w:val="a3"/>
        <w:rPr>
          <w:sz w:val="20"/>
        </w:rPr>
      </w:pPr>
    </w:p>
    <w:p w:rsidR="006A297C" w:rsidRDefault="00BD6956">
      <w:pPr>
        <w:spacing w:before="3"/>
        <w:rPr>
          <w:sz w:val="19"/>
        </w:rPr>
      </w:pPr>
      <w:r>
        <w:rPr>
          <w:sz w:val="19"/>
        </w:rPr>
        <w:br w:type="page"/>
      </w:r>
    </w:p>
    <w:p w:rsidR="006A297C" w:rsidRDefault="006A297C">
      <w:pPr>
        <w:pStyle w:val="a3"/>
        <w:spacing w:before="3"/>
        <w:rPr>
          <w:sz w:val="19"/>
        </w:rPr>
      </w:pPr>
    </w:p>
    <w:p w:rsidR="006A297C" w:rsidRDefault="00BD6956">
      <w:pPr>
        <w:pStyle w:val="1"/>
        <w:ind w:left="358"/>
        <w:rPr>
          <w:sz w:val="21"/>
          <w:szCs w:val="21"/>
        </w:rPr>
      </w:pPr>
      <w:bookmarkStart w:id="13" w:name="_Toc24775"/>
      <w:r>
        <w:rPr>
          <w:rFonts w:hint="eastAsia"/>
          <w:sz w:val="21"/>
          <w:szCs w:val="21"/>
        </w:rPr>
        <w:t>附  录 A</w:t>
      </w:r>
      <w:bookmarkStart w:id="14" w:name="_bookmark6"/>
      <w:bookmarkEnd w:id="13"/>
      <w:bookmarkEnd w:id="14"/>
    </w:p>
    <w:p w:rsidR="006A297C" w:rsidRDefault="00BD6956">
      <w:pPr>
        <w:pStyle w:val="1"/>
        <w:ind w:left="358"/>
        <w:rPr>
          <w:sz w:val="21"/>
          <w:szCs w:val="21"/>
        </w:rPr>
      </w:pPr>
      <w:bookmarkStart w:id="15" w:name="_Toc23693"/>
      <w:bookmarkStart w:id="16" w:name="_Toc25583"/>
      <w:r>
        <w:rPr>
          <w:rFonts w:hint="eastAsia"/>
          <w:sz w:val="21"/>
          <w:szCs w:val="21"/>
        </w:rPr>
        <w:t>（规范性）</w:t>
      </w:r>
      <w:bookmarkEnd w:id="15"/>
      <w:bookmarkEnd w:id="16"/>
      <w:r>
        <w:rPr>
          <w:rFonts w:hint="eastAsia"/>
          <w:sz w:val="21"/>
          <w:szCs w:val="21"/>
        </w:rPr>
        <w:t xml:space="preserve"> </w:t>
      </w:r>
    </w:p>
    <w:p w:rsidR="006A297C" w:rsidRDefault="00BD6956">
      <w:pPr>
        <w:pStyle w:val="1"/>
        <w:ind w:left="358"/>
        <w:rPr>
          <w:sz w:val="21"/>
          <w:szCs w:val="21"/>
        </w:rPr>
      </w:pPr>
      <w:bookmarkStart w:id="17" w:name="_Toc6374"/>
      <w:bookmarkStart w:id="18" w:name="_Toc4594"/>
      <w:r>
        <w:rPr>
          <w:rFonts w:hint="eastAsia"/>
          <w:sz w:val="21"/>
          <w:szCs w:val="21"/>
        </w:rPr>
        <w:t>指标计算方法</w:t>
      </w:r>
      <w:bookmarkEnd w:id="17"/>
      <w:bookmarkEnd w:id="18"/>
    </w:p>
    <w:p w:rsidR="006A297C" w:rsidRDefault="006A297C">
      <w:pPr>
        <w:pStyle w:val="a3"/>
        <w:spacing w:before="10"/>
        <w:rPr>
          <w:rFonts w:ascii="黑体"/>
          <w:sz w:val="12"/>
        </w:rPr>
      </w:pPr>
    </w:p>
    <w:p w:rsidR="006A297C" w:rsidRDefault="00BD6956">
      <w:pPr>
        <w:pStyle w:val="a5"/>
        <w:numPr>
          <w:ilvl w:val="1"/>
          <w:numId w:val="3"/>
        </w:numPr>
        <w:tabs>
          <w:tab w:val="left" w:pos="884"/>
          <w:tab w:val="left" w:pos="885"/>
        </w:tabs>
        <w:spacing w:before="72"/>
        <w:ind w:hanging="527"/>
        <w:rPr>
          <w:rFonts w:ascii="黑体" w:eastAsia="黑体"/>
          <w:sz w:val="21"/>
        </w:rPr>
      </w:pPr>
      <w:r>
        <w:rPr>
          <w:rFonts w:ascii="黑体" w:eastAsia="黑体" w:hint="eastAsia"/>
          <w:spacing w:val="-3"/>
          <w:sz w:val="21"/>
        </w:rPr>
        <w:t>一般工业固体废物综合利用率</w:t>
      </w:r>
    </w:p>
    <w:p w:rsidR="006A297C" w:rsidRDefault="006A297C">
      <w:pPr>
        <w:pStyle w:val="a3"/>
        <w:spacing w:before="1"/>
        <w:rPr>
          <w:rFonts w:ascii="黑体"/>
          <w:sz w:val="19"/>
        </w:rPr>
      </w:pPr>
    </w:p>
    <w:p w:rsidR="006A297C" w:rsidRDefault="00BD6956">
      <w:pPr>
        <w:pStyle w:val="a3"/>
        <w:spacing w:line="237" w:lineRule="exact"/>
        <w:ind w:left="778"/>
      </w:pPr>
      <w:r>
        <w:t xml:space="preserve">一般工业固体废物综合利用率按式（A.1）计算： </w:t>
      </w:r>
    </w:p>
    <w:p w:rsidR="006A297C" w:rsidRDefault="00BD6956">
      <w:pPr>
        <w:tabs>
          <w:tab w:val="left" w:pos="4124"/>
          <w:tab w:val="left" w:leader="middleDot" w:pos="9189"/>
        </w:tabs>
        <w:spacing w:line="355" w:lineRule="exact"/>
        <w:ind w:left="358"/>
        <w:rPr>
          <w:sz w:val="21"/>
        </w:rPr>
      </w:pPr>
      <w:r>
        <w:rPr>
          <w:sz w:val="21"/>
        </w:rPr>
        <w:t xml:space="preserve"> </w:t>
      </w:r>
      <w:r>
        <w:rPr>
          <w:sz w:val="21"/>
        </w:rPr>
        <w:tab/>
      </w:r>
      <w:r>
        <w:rPr>
          <w:rFonts w:ascii="Cambria Math" w:eastAsia="Cambria Math" w:hAnsi="Cambria Math"/>
          <w:i/>
          <w:iCs/>
          <w:spacing w:val="-3"/>
          <w:sz w:val="21"/>
        </w:rPr>
        <w:t>𝜂</w:t>
      </w:r>
      <w:r>
        <w:rPr>
          <w:rFonts w:ascii="Cambria Math" w:eastAsia="Cambria Math" w:hAnsi="Cambria Math"/>
          <w:spacing w:val="-3"/>
          <w:position w:val="-3"/>
          <w:sz w:val="15"/>
        </w:rPr>
        <w:t xml:space="preserve">1  </w:t>
      </w:r>
      <w:r>
        <w:rPr>
          <w:rFonts w:ascii="Cambria Math" w:eastAsia="Cambria Math" w:hAnsi="Cambria Math"/>
          <w:sz w:val="21"/>
        </w:rPr>
        <w:t xml:space="preserve">= </w:t>
      </w:r>
      <w:r>
        <w:rPr>
          <w:rFonts w:ascii="Cambria Math" w:eastAsia="Cambria Math" w:hAnsi="Cambria Math"/>
          <w:i/>
          <w:iCs/>
          <w:spacing w:val="-3"/>
          <w:sz w:val="21"/>
        </w:rPr>
        <w:t>𝑄</w:t>
      </w:r>
      <w:r>
        <w:rPr>
          <w:rFonts w:ascii="Cambria Math" w:eastAsia="Cambria Math" w:hAnsi="Cambria Math"/>
          <w:spacing w:val="-3"/>
          <w:position w:val="-3"/>
          <w:sz w:val="15"/>
        </w:rPr>
        <w:t>1</w:t>
      </w:r>
      <w:r>
        <w:rPr>
          <w:rFonts w:ascii="Cambria Math" w:eastAsia="Cambria Math" w:hAnsi="Cambria Math"/>
          <w:spacing w:val="-3"/>
          <w:position w:val="1"/>
          <w:sz w:val="21"/>
        </w:rPr>
        <w:t>⁄</w:t>
      </w:r>
      <w:r>
        <w:rPr>
          <w:rFonts w:ascii="Cambria Math" w:hAnsi="Cambria Math" w:hint="eastAsia"/>
          <w:spacing w:val="-3"/>
          <w:position w:val="1"/>
          <w:sz w:val="21"/>
          <w:lang w:val="en-US"/>
        </w:rPr>
        <w:t>(</w:t>
      </w:r>
      <w:r>
        <w:rPr>
          <w:rFonts w:ascii="Cambria Math" w:eastAsia="Cambria Math" w:hAnsi="Cambria Math"/>
          <w:i/>
          <w:iCs/>
          <w:spacing w:val="-3"/>
          <w:sz w:val="21"/>
        </w:rPr>
        <w:t>𝑄</w:t>
      </w:r>
      <w:r>
        <w:rPr>
          <w:rFonts w:ascii="Cambria Math" w:eastAsia="Cambria Math" w:hAnsi="Cambria Math"/>
          <w:spacing w:val="-3"/>
          <w:position w:val="-3"/>
          <w:sz w:val="15"/>
        </w:rPr>
        <w:t xml:space="preserve">2 </w:t>
      </w:r>
      <w:r>
        <w:rPr>
          <w:rFonts w:ascii="Cambria Math" w:eastAsia="Cambria Math" w:hAnsi="Cambria Math"/>
          <w:spacing w:val="15"/>
          <w:position w:val="-3"/>
          <w:sz w:val="15"/>
        </w:rPr>
        <w:t xml:space="preserve"> </w:t>
      </w:r>
      <w:r>
        <w:rPr>
          <w:rFonts w:ascii="Cambria Math" w:hAnsi="Cambria Math" w:hint="eastAsia"/>
          <w:spacing w:val="-3"/>
          <w:position w:val="1"/>
          <w:sz w:val="21"/>
          <w:lang w:val="en-US"/>
        </w:rPr>
        <w:t>+</w:t>
      </w:r>
      <w:r>
        <w:rPr>
          <w:rFonts w:ascii="Cambria Math" w:eastAsia="Cambria Math" w:hAnsi="Cambria Math"/>
          <w:i/>
          <w:iCs/>
          <w:spacing w:val="-3"/>
          <w:sz w:val="21"/>
        </w:rPr>
        <w:t>𝑄</w:t>
      </w:r>
      <w:r>
        <w:rPr>
          <w:rFonts w:ascii="Cambria Math" w:hAnsi="Cambria Math" w:hint="eastAsia"/>
          <w:spacing w:val="-3"/>
          <w:position w:val="-3"/>
          <w:sz w:val="15"/>
          <w:lang w:val="en-US"/>
        </w:rPr>
        <w:t>3</w:t>
      </w:r>
      <w:r>
        <w:rPr>
          <w:rFonts w:ascii="Cambria Math" w:eastAsia="Cambria Math" w:hAnsi="Cambria Math"/>
          <w:spacing w:val="-3"/>
          <w:position w:val="-3"/>
          <w:sz w:val="15"/>
        </w:rPr>
        <w:t xml:space="preserve"> </w:t>
      </w:r>
      <w:r>
        <w:rPr>
          <w:rFonts w:ascii="Cambria Math" w:eastAsia="Cambria Math" w:hAnsi="Cambria Math"/>
          <w:spacing w:val="15"/>
          <w:position w:val="-3"/>
          <w:sz w:val="15"/>
        </w:rPr>
        <w:t xml:space="preserve"> </w:t>
      </w:r>
      <w:r>
        <w:rPr>
          <w:rFonts w:ascii="Cambria Math" w:hAnsi="Cambria Math" w:hint="eastAsia"/>
          <w:spacing w:val="-3"/>
          <w:position w:val="1"/>
          <w:sz w:val="21"/>
          <w:lang w:val="en-US"/>
        </w:rPr>
        <w:t>)</w:t>
      </w:r>
      <w:r>
        <w:rPr>
          <w:rFonts w:ascii="Cambria Math" w:eastAsia="Cambria Math" w:hAnsi="Cambria Math"/>
          <w:sz w:val="21"/>
        </w:rPr>
        <w:t>×</w:t>
      </w:r>
      <w:r>
        <w:rPr>
          <w:rFonts w:ascii="Cambria Math" w:eastAsia="Cambria Math" w:hAnsi="Cambria Math"/>
          <w:spacing w:val="2"/>
          <w:sz w:val="21"/>
        </w:rPr>
        <w:t xml:space="preserve"> </w:t>
      </w:r>
      <w:r>
        <w:rPr>
          <w:rFonts w:ascii="Cambria Math" w:eastAsia="Cambria Math" w:hAnsi="Cambria Math"/>
          <w:sz w:val="21"/>
        </w:rPr>
        <w:t>100%</w:t>
      </w:r>
      <w:r>
        <w:rPr>
          <w:rFonts w:ascii="Cambria Math" w:eastAsia="Cambria Math" w:hAnsi="Cambria Math"/>
          <w:sz w:val="21"/>
        </w:rPr>
        <w:tab/>
      </w:r>
      <w:r>
        <w:rPr>
          <w:sz w:val="21"/>
        </w:rPr>
        <w:t xml:space="preserve">(A.1) </w:t>
      </w:r>
    </w:p>
    <w:p w:rsidR="006A297C" w:rsidRDefault="00BD6956">
      <w:pPr>
        <w:pStyle w:val="a3"/>
        <w:spacing w:before="62"/>
        <w:ind w:left="778"/>
      </w:pPr>
      <w:r>
        <w:t>式中：</w:t>
      </w:r>
    </w:p>
    <w:p w:rsidR="006A297C" w:rsidRDefault="00BD6956">
      <w:pPr>
        <w:pStyle w:val="a3"/>
        <w:spacing w:before="21" w:line="279" w:lineRule="exact"/>
        <w:ind w:left="778"/>
      </w:pPr>
      <w:r>
        <w:rPr>
          <w:rFonts w:ascii="Cambria Math" w:eastAsia="Cambria Math" w:hAnsi="Cambria Math"/>
          <w:i/>
          <w:iCs/>
        </w:rPr>
        <w:t>𝜂</w:t>
      </w:r>
      <w:r>
        <w:rPr>
          <w:rFonts w:ascii="Cambria Math" w:eastAsia="Cambria Math" w:hAnsi="Cambria Math"/>
          <w:position w:val="-3"/>
          <w:sz w:val="15"/>
        </w:rPr>
        <w:t>1</w:t>
      </w:r>
      <w:r>
        <w:t xml:space="preserve">——一般工业固体废物综合利用率，%； </w:t>
      </w:r>
    </w:p>
    <w:p w:rsidR="006A297C" w:rsidRDefault="00BD6956">
      <w:pPr>
        <w:pStyle w:val="a3"/>
        <w:spacing w:line="273" w:lineRule="exact"/>
        <w:ind w:left="778"/>
      </w:pPr>
      <w:r>
        <w:rPr>
          <w:rFonts w:ascii="Cambria Math" w:eastAsia="Cambria Math" w:hAnsi="Cambria Math"/>
          <w:i/>
          <w:iCs/>
        </w:rPr>
        <w:t>𝑄</w:t>
      </w:r>
      <w:r>
        <w:rPr>
          <w:rFonts w:ascii="Cambria Math" w:eastAsia="Cambria Math" w:hAnsi="Cambria Math"/>
          <w:position w:val="-3"/>
          <w:sz w:val="15"/>
        </w:rPr>
        <w:t>1</w:t>
      </w:r>
      <w:r>
        <w:t xml:space="preserve">——评价年一般工业固体废物综合利用量，吨； </w:t>
      </w:r>
    </w:p>
    <w:p w:rsidR="006A297C" w:rsidRDefault="00BD6956">
      <w:pPr>
        <w:pStyle w:val="a3"/>
        <w:spacing w:line="277" w:lineRule="exact"/>
        <w:ind w:left="778"/>
        <w:rPr>
          <w:lang w:val="en-US"/>
        </w:rPr>
      </w:pPr>
      <w:r>
        <w:rPr>
          <w:rFonts w:ascii="Cambria Math" w:eastAsia="Cambria Math" w:hAnsi="Cambria Math"/>
          <w:i/>
          <w:iCs/>
        </w:rPr>
        <w:t>𝑄</w:t>
      </w:r>
      <w:r>
        <w:rPr>
          <w:rFonts w:ascii="Cambria Math" w:eastAsia="Cambria Math" w:hAnsi="Cambria Math"/>
          <w:position w:val="-3"/>
          <w:sz w:val="15"/>
        </w:rPr>
        <w:t>2</w:t>
      </w:r>
      <w:r>
        <w:t>——评价年一般工业固体废物产生量，吨</w:t>
      </w:r>
      <w:r>
        <w:rPr>
          <w:rFonts w:hint="eastAsia"/>
          <w:lang w:val="en-US"/>
        </w:rPr>
        <w:t>;</w:t>
      </w:r>
    </w:p>
    <w:p w:rsidR="006A297C" w:rsidRDefault="00BD6956">
      <w:pPr>
        <w:pStyle w:val="a3"/>
        <w:spacing w:line="277" w:lineRule="exact"/>
        <w:ind w:left="778"/>
      </w:pPr>
      <w:r>
        <w:rPr>
          <w:rFonts w:ascii="Cambria Math" w:eastAsia="Cambria Math" w:hAnsi="Cambria Math"/>
          <w:i/>
          <w:iCs/>
          <w:spacing w:val="-3"/>
        </w:rPr>
        <w:t>𝑄</w:t>
      </w:r>
      <w:r>
        <w:rPr>
          <w:rFonts w:ascii="Cambria Math" w:hAnsi="Cambria Math" w:hint="eastAsia"/>
          <w:spacing w:val="-3"/>
          <w:position w:val="-3"/>
          <w:sz w:val="15"/>
          <w:lang w:val="en-US"/>
        </w:rPr>
        <w:t>3</w:t>
      </w:r>
      <w:r>
        <w:rPr>
          <w:rFonts w:ascii="Cambria Math" w:eastAsia="Cambria Math" w:hAnsi="Cambria Math"/>
          <w:spacing w:val="-3"/>
          <w:position w:val="-3"/>
          <w:sz w:val="15"/>
        </w:rPr>
        <w:t xml:space="preserve"> </w:t>
      </w:r>
      <w:r>
        <w:t>——</w:t>
      </w:r>
      <w:r>
        <w:rPr>
          <w:rFonts w:hint="eastAsia"/>
          <w:lang w:val="en-US"/>
        </w:rPr>
        <w:t>综合利用往年贮存量，</w:t>
      </w:r>
      <w:r>
        <w:t>吨</w:t>
      </w:r>
      <w:r>
        <w:rPr>
          <w:rFonts w:hint="eastAsia"/>
          <w:lang w:val="en-US"/>
        </w:rPr>
        <w:t>;</w:t>
      </w:r>
    </w:p>
    <w:p w:rsidR="006A297C" w:rsidRDefault="00BD6956">
      <w:pPr>
        <w:pStyle w:val="a5"/>
        <w:numPr>
          <w:ilvl w:val="1"/>
          <w:numId w:val="3"/>
        </w:numPr>
        <w:tabs>
          <w:tab w:val="left" w:pos="884"/>
          <w:tab w:val="left" w:pos="885"/>
        </w:tabs>
        <w:spacing w:before="231"/>
        <w:ind w:hanging="527"/>
        <w:rPr>
          <w:rFonts w:ascii="黑体" w:eastAsia="黑体"/>
          <w:sz w:val="21"/>
        </w:rPr>
      </w:pPr>
      <w:r>
        <w:rPr>
          <w:rFonts w:ascii="黑体" w:eastAsia="黑体" w:hint="eastAsia"/>
          <w:spacing w:val="-2"/>
          <w:sz w:val="21"/>
        </w:rPr>
        <w:t>清洁生产等级</w:t>
      </w:r>
    </w:p>
    <w:p w:rsidR="006A297C" w:rsidRDefault="006A297C">
      <w:pPr>
        <w:pStyle w:val="a3"/>
        <w:ind w:left="778"/>
      </w:pPr>
    </w:p>
    <w:p w:rsidR="006A297C" w:rsidRDefault="00BD6956">
      <w:pPr>
        <w:pStyle w:val="a3"/>
        <w:ind w:left="778"/>
      </w:pPr>
      <w:r>
        <w:t>清洁生产等级及相关参数按</w:t>
      </w:r>
      <w:r>
        <w:rPr>
          <w:rFonts w:hint="eastAsia"/>
        </w:rPr>
        <w:t>相关</w:t>
      </w:r>
      <w:r>
        <w:t>清洁生产评</w:t>
      </w:r>
      <w:r>
        <w:rPr>
          <w:rFonts w:hint="eastAsia"/>
        </w:rPr>
        <w:t>判</w:t>
      </w:r>
      <w:r>
        <w:t xml:space="preserve">指标体系进行计算。 </w:t>
      </w:r>
    </w:p>
    <w:p w:rsidR="006A297C" w:rsidRDefault="00BD6956">
      <w:pPr>
        <w:pStyle w:val="a5"/>
        <w:numPr>
          <w:ilvl w:val="1"/>
          <w:numId w:val="3"/>
        </w:numPr>
        <w:tabs>
          <w:tab w:val="left" w:pos="884"/>
          <w:tab w:val="left" w:pos="885"/>
        </w:tabs>
        <w:spacing w:before="231"/>
        <w:ind w:hanging="527"/>
        <w:rPr>
          <w:rFonts w:ascii="黑体" w:eastAsia="黑体"/>
          <w:sz w:val="21"/>
        </w:rPr>
      </w:pPr>
      <w:r>
        <w:rPr>
          <w:rFonts w:ascii="黑体" w:eastAsia="黑体" w:hint="eastAsia"/>
          <w:sz w:val="21"/>
        </w:rPr>
        <w:t>单位产品主要原料消耗</w:t>
      </w:r>
    </w:p>
    <w:p w:rsidR="006A297C" w:rsidRDefault="00BD6956">
      <w:pPr>
        <w:pStyle w:val="a3"/>
        <w:spacing w:line="237" w:lineRule="exact"/>
      </w:pPr>
      <w:r>
        <w:t xml:space="preserve"> </w:t>
      </w:r>
    </w:p>
    <w:p w:rsidR="006A297C" w:rsidRDefault="00BD6956">
      <w:pPr>
        <w:pStyle w:val="a3"/>
        <w:spacing w:line="237" w:lineRule="exact"/>
        <w:ind w:left="778"/>
        <w:rPr>
          <w:lang w:val="en-US"/>
        </w:rPr>
      </w:pPr>
      <w:r>
        <w:rPr>
          <w:rFonts w:hint="eastAsia"/>
          <w:lang w:val="en-US"/>
        </w:rPr>
        <w:t>单位产品主要原材料消耗量=产品的某种主要原材料年消耗总量/产品年产量</w:t>
      </w:r>
      <w:r>
        <w:rPr>
          <w:lang w:val="en-US"/>
        </w:rPr>
        <w:t>×</w:t>
      </w:r>
      <w:r>
        <w:rPr>
          <w:rFonts w:hint="eastAsia"/>
          <w:lang w:val="en-US"/>
        </w:rPr>
        <w:t>100%</w:t>
      </w:r>
    </w:p>
    <w:p w:rsidR="006A297C" w:rsidRDefault="00BD6956">
      <w:pPr>
        <w:pStyle w:val="a3"/>
        <w:spacing w:line="237" w:lineRule="exact"/>
        <w:ind w:left="778"/>
        <w:rPr>
          <w:rFonts w:ascii="黑体" w:eastAsia="黑体"/>
        </w:rPr>
      </w:pPr>
      <w:r>
        <w:rPr>
          <w:rFonts w:hint="eastAsia"/>
          <w:lang w:val="en-US"/>
        </w:rPr>
        <w:t>评价期降幅=（评价基准年原料量-评价年原料消耗量）/评价基准年原料消耗量</w:t>
      </w:r>
      <w:r>
        <w:rPr>
          <w:lang w:val="en-US"/>
        </w:rPr>
        <w:t>×</w:t>
      </w:r>
      <w:r>
        <w:rPr>
          <w:rFonts w:hint="eastAsia"/>
          <w:lang w:val="en-US"/>
        </w:rPr>
        <w:t>100%</w:t>
      </w:r>
    </w:p>
    <w:p w:rsidR="006A297C" w:rsidRDefault="00BD6956">
      <w:pPr>
        <w:pStyle w:val="a5"/>
        <w:numPr>
          <w:ilvl w:val="1"/>
          <w:numId w:val="3"/>
        </w:numPr>
        <w:tabs>
          <w:tab w:val="left" w:pos="884"/>
          <w:tab w:val="left" w:pos="885"/>
        </w:tabs>
        <w:spacing w:before="231"/>
        <w:ind w:hanging="527"/>
        <w:rPr>
          <w:rFonts w:ascii="黑体" w:eastAsia="黑体"/>
          <w:sz w:val="21"/>
        </w:rPr>
      </w:pPr>
      <w:r>
        <w:rPr>
          <w:rFonts w:ascii="黑体" w:eastAsia="黑体" w:hint="eastAsia"/>
          <w:sz w:val="21"/>
        </w:rPr>
        <w:t>单位产品综合能耗</w:t>
      </w:r>
    </w:p>
    <w:p w:rsidR="006A297C" w:rsidRDefault="006A297C">
      <w:pPr>
        <w:pStyle w:val="a3"/>
        <w:spacing w:line="237" w:lineRule="exact"/>
      </w:pPr>
    </w:p>
    <w:p w:rsidR="006A297C" w:rsidRDefault="00BD6956">
      <w:pPr>
        <w:pStyle w:val="a3"/>
        <w:spacing w:line="237" w:lineRule="exact"/>
        <w:ind w:left="778"/>
      </w:pPr>
      <w:r>
        <w:rPr>
          <w:rFonts w:hint="eastAsia"/>
        </w:rPr>
        <w:t>单位产品综合能耗=评价期能源消耗总量/评价期产品产量×100%</w:t>
      </w:r>
    </w:p>
    <w:p w:rsidR="006A297C" w:rsidRDefault="00BD6956">
      <w:pPr>
        <w:pStyle w:val="a3"/>
        <w:spacing w:line="237" w:lineRule="exact"/>
        <w:ind w:left="778"/>
      </w:pPr>
      <w:r>
        <w:rPr>
          <w:rFonts w:hint="eastAsia"/>
        </w:rPr>
        <w:t>评价期降幅=（评价基准年排放量或能耗-评价年排放量或能耗）/评价基准年排放量或能耗×100%</w:t>
      </w:r>
    </w:p>
    <w:p w:rsidR="006A297C" w:rsidRDefault="00BD6956">
      <w:pPr>
        <w:pStyle w:val="a5"/>
        <w:numPr>
          <w:ilvl w:val="1"/>
          <w:numId w:val="3"/>
        </w:numPr>
        <w:tabs>
          <w:tab w:val="left" w:pos="884"/>
          <w:tab w:val="left" w:pos="885"/>
        </w:tabs>
        <w:spacing w:before="231"/>
        <w:ind w:hanging="527"/>
        <w:rPr>
          <w:rFonts w:ascii="黑体" w:eastAsia="黑体"/>
          <w:sz w:val="21"/>
        </w:rPr>
      </w:pPr>
      <w:r>
        <w:rPr>
          <w:rFonts w:ascii="黑体" w:eastAsia="黑体" w:hint="eastAsia"/>
          <w:sz w:val="21"/>
        </w:rPr>
        <w:t>单位产品固体废物产生量</w:t>
      </w:r>
    </w:p>
    <w:p w:rsidR="006A297C" w:rsidRDefault="006A297C">
      <w:pPr>
        <w:pStyle w:val="a3"/>
        <w:spacing w:line="237" w:lineRule="exact"/>
        <w:ind w:left="778"/>
      </w:pPr>
    </w:p>
    <w:p w:rsidR="006A297C" w:rsidRDefault="00BD6956">
      <w:pPr>
        <w:pStyle w:val="a3"/>
        <w:spacing w:line="237" w:lineRule="exact"/>
        <w:ind w:left="778"/>
      </w:pPr>
      <w:r>
        <w:rPr>
          <w:rFonts w:hint="eastAsia"/>
        </w:rPr>
        <w:t>单位产品固体废物产生量=年固废产生量</w:t>
      </w:r>
      <w:r>
        <w:rPr>
          <w:rFonts w:hint="eastAsia"/>
          <w:lang w:val="en-US"/>
        </w:rPr>
        <w:t>/</w:t>
      </w:r>
      <w:r>
        <w:rPr>
          <w:rFonts w:hint="eastAsia"/>
        </w:rPr>
        <w:t>产生该固废的产品或中间产品（原油加工量）年产量×100%</w:t>
      </w:r>
    </w:p>
    <w:p w:rsidR="006A297C" w:rsidRDefault="00BD6956">
      <w:pPr>
        <w:pStyle w:val="a3"/>
        <w:spacing w:line="237" w:lineRule="exact"/>
        <w:ind w:left="778"/>
      </w:pPr>
      <w:r>
        <w:rPr>
          <w:rFonts w:hint="eastAsia"/>
        </w:rPr>
        <w:t>评价期降幅=（评价基准年产生量-评价年产生量）/评价基准年产生量×100%</w:t>
      </w:r>
    </w:p>
    <w:p w:rsidR="006A297C" w:rsidRDefault="00BD6956">
      <w:pPr>
        <w:pStyle w:val="a5"/>
        <w:numPr>
          <w:ilvl w:val="1"/>
          <w:numId w:val="3"/>
        </w:numPr>
        <w:tabs>
          <w:tab w:val="left" w:pos="884"/>
          <w:tab w:val="left" w:pos="885"/>
        </w:tabs>
        <w:spacing w:before="231"/>
        <w:ind w:hanging="527"/>
        <w:rPr>
          <w:rFonts w:ascii="黑体" w:eastAsia="黑体"/>
          <w:sz w:val="21"/>
        </w:rPr>
      </w:pPr>
      <w:r>
        <w:rPr>
          <w:rFonts w:ascii="黑体" w:eastAsia="黑体" w:hint="eastAsia"/>
          <w:sz w:val="21"/>
        </w:rPr>
        <w:t>危险废物自行无害化处置利用率</w:t>
      </w:r>
    </w:p>
    <w:p w:rsidR="006A297C" w:rsidRDefault="006A297C">
      <w:pPr>
        <w:pStyle w:val="a3"/>
        <w:spacing w:line="237" w:lineRule="exact"/>
        <w:ind w:left="778"/>
      </w:pPr>
    </w:p>
    <w:p w:rsidR="006A297C" w:rsidRDefault="00BD6956">
      <w:pPr>
        <w:pStyle w:val="a3"/>
        <w:spacing w:line="237" w:lineRule="exact"/>
        <w:ind w:left="357" w:firstLineChars="200" w:firstLine="420"/>
      </w:pPr>
      <w:r>
        <w:rPr>
          <w:rFonts w:hint="eastAsia"/>
        </w:rPr>
        <w:t>危险废物自行无害化处置利用率（%）=危险废物在厂区内的无害化处理处置及综合利用量</w:t>
      </w:r>
      <w:r>
        <w:rPr>
          <w:rFonts w:hint="eastAsia"/>
          <w:lang w:val="en-US"/>
        </w:rPr>
        <w:t>/</w:t>
      </w:r>
      <w:r>
        <w:rPr>
          <w:rFonts w:hint="eastAsia"/>
        </w:rPr>
        <w:t>危险固体废物产生量×100%</w:t>
      </w:r>
    </w:p>
    <w:p w:rsidR="006A297C" w:rsidRDefault="00BD6956">
      <w:pPr>
        <w:pStyle w:val="a3"/>
        <w:spacing w:line="237" w:lineRule="exact"/>
        <w:ind w:left="357" w:firstLineChars="200" w:firstLine="420"/>
      </w:pPr>
      <w:r>
        <w:rPr>
          <w:rFonts w:hint="eastAsia"/>
        </w:rPr>
        <w:t>评价期增幅=（评价年处置利用量-评价基准年处置利用量）/评价基准年处置利用量×100%。</w:t>
      </w:r>
    </w:p>
    <w:p w:rsidR="006A297C" w:rsidRDefault="00BD6956">
      <w:pPr>
        <w:pStyle w:val="a5"/>
        <w:numPr>
          <w:ilvl w:val="1"/>
          <w:numId w:val="3"/>
        </w:numPr>
        <w:tabs>
          <w:tab w:val="left" w:pos="884"/>
          <w:tab w:val="left" w:pos="885"/>
        </w:tabs>
        <w:spacing w:before="231"/>
        <w:ind w:hanging="527"/>
        <w:rPr>
          <w:rFonts w:ascii="黑体" w:eastAsia="黑体"/>
          <w:sz w:val="21"/>
        </w:rPr>
      </w:pPr>
      <w:r>
        <w:rPr>
          <w:rFonts w:ascii="黑体" w:eastAsia="黑体" w:hint="eastAsia"/>
          <w:sz w:val="21"/>
          <w:lang w:val="en-US"/>
        </w:rPr>
        <w:t>工业固体废物安全处置率</w:t>
      </w:r>
    </w:p>
    <w:p w:rsidR="006A297C" w:rsidRDefault="006A297C">
      <w:pPr>
        <w:pStyle w:val="a3"/>
        <w:spacing w:line="237" w:lineRule="exact"/>
        <w:ind w:left="357" w:firstLineChars="200" w:firstLine="420"/>
        <w:rPr>
          <w:lang w:val="en-US"/>
        </w:rPr>
      </w:pPr>
    </w:p>
    <w:p w:rsidR="006A297C" w:rsidRDefault="00BD6956">
      <w:pPr>
        <w:pStyle w:val="a3"/>
        <w:spacing w:line="237" w:lineRule="exact"/>
        <w:ind w:left="357" w:firstLineChars="200" w:firstLine="420"/>
      </w:pPr>
      <w:r>
        <w:rPr>
          <w:rFonts w:hint="eastAsia"/>
          <w:lang w:val="en-US"/>
        </w:rPr>
        <w:t>工业固体废物安全处置率（</w:t>
      </w:r>
      <w:r>
        <w:rPr>
          <w:lang w:val="en-US"/>
        </w:rPr>
        <w:t>%</w:t>
      </w:r>
      <w:r>
        <w:rPr>
          <w:rFonts w:hint="eastAsia"/>
          <w:lang w:val="en-US"/>
        </w:rPr>
        <w:t>）</w:t>
      </w:r>
      <w:r>
        <w:rPr>
          <w:lang w:val="en-US"/>
        </w:rPr>
        <w:t>=</w:t>
      </w:r>
      <w:r>
        <w:rPr>
          <w:rFonts w:hint="eastAsia"/>
          <w:lang w:val="en-US"/>
        </w:rPr>
        <w:t>（工业固体废物利用量</w:t>
      </w:r>
      <w:r>
        <w:rPr>
          <w:lang w:val="en-US"/>
        </w:rPr>
        <w:t>+</w:t>
      </w:r>
      <w:r>
        <w:rPr>
          <w:rFonts w:hint="eastAsia"/>
          <w:lang w:val="en-US"/>
        </w:rPr>
        <w:t>处置量）</w:t>
      </w:r>
      <w:r>
        <w:rPr>
          <w:lang w:val="en-US"/>
        </w:rPr>
        <w:t>/</w:t>
      </w:r>
      <w:r>
        <w:rPr>
          <w:rFonts w:hint="eastAsia"/>
          <w:lang w:val="en-US"/>
        </w:rPr>
        <w:t>（工业固体废物产生总量+往年贮存量</w:t>
      </w:r>
      <w:r>
        <w:rPr>
          <w:lang w:val="en-US"/>
        </w:rPr>
        <w:t>-</w:t>
      </w:r>
      <w:r>
        <w:rPr>
          <w:rFonts w:hint="eastAsia"/>
          <w:lang w:val="en-US"/>
        </w:rPr>
        <w:t>当年贮存量）</w:t>
      </w:r>
      <w:r>
        <w:rPr>
          <w:lang w:val="en-US"/>
        </w:rPr>
        <w:t>×100%</w:t>
      </w:r>
      <w:r>
        <w:rPr>
          <w:rFonts w:hint="eastAsia"/>
          <w:lang w:val="en-US"/>
        </w:rPr>
        <w:t>。</w:t>
      </w:r>
    </w:p>
    <w:p w:rsidR="006A297C" w:rsidRDefault="00BD6956">
      <w:pPr>
        <w:rPr>
          <w:sz w:val="20"/>
        </w:rPr>
      </w:pPr>
      <w:r>
        <w:rPr>
          <w:sz w:val="20"/>
        </w:rPr>
        <w:br w:type="page"/>
      </w:r>
    </w:p>
    <w:p w:rsidR="006A297C" w:rsidRDefault="006A297C">
      <w:pPr>
        <w:pStyle w:val="a3"/>
        <w:rPr>
          <w:sz w:val="20"/>
        </w:rPr>
      </w:pPr>
    </w:p>
    <w:p w:rsidR="006A297C" w:rsidRDefault="00BD6956">
      <w:pPr>
        <w:pStyle w:val="1"/>
        <w:ind w:left="358"/>
        <w:rPr>
          <w:sz w:val="21"/>
          <w:szCs w:val="21"/>
        </w:rPr>
      </w:pPr>
      <w:bookmarkStart w:id="19" w:name="_Toc1447"/>
      <w:r>
        <w:rPr>
          <w:rFonts w:hint="eastAsia"/>
          <w:sz w:val="21"/>
          <w:szCs w:val="21"/>
        </w:rPr>
        <w:t>附  录 B</w:t>
      </w:r>
      <w:bookmarkEnd w:id="19"/>
    </w:p>
    <w:p w:rsidR="006A297C" w:rsidRDefault="00BD6956">
      <w:pPr>
        <w:pStyle w:val="1"/>
        <w:ind w:left="358"/>
        <w:rPr>
          <w:sz w:val="21"/>
          <w:szCs w:val="21"/>
        </w:rPr>
      </w:pPr>
      <w:bookmarkStart w:id="20" w:name="_bookmark7"/>
      <w:bookmarkStart w:id="21" w:name="_Toc1212"/>
      <w:bookmarkEnd w:id="20"/>
      <w:r>
        <w:rPr>
          <w:rFonts w:hint="eastAsia"/>
          <w:sz w:val="21"/>
          <w:szCs w:val="21"/>
        </w:rPr>
        <w:t>（规范性）</w:t>
      </w:r>
      <w:bookmarkEnd w:id="21"/>
    </w:p>
    <w:p w:rsidR="006A297C" w:rsidRDefault="00BD6956">
      <w:pPr>
        <w:pStyle w:val="1"/>
        <w:ind w:left="358"/>
        <w:rPr>
          <w:sz w:val="21"/>
          <w:szCs w:val="21"/>
        </w:rPr>
      </w:pPr>
      <w:bookmarkStart w:id="22" w:name="_Toc16014"/>
      <w:r>
        <w:rPr>
          <w:rFonts w:hint="eastAsia"/>
          <w:sz w:val="21"/>
          <w:szCs w:val="21"/>
        </w:rPr>
        <w:t>主要一般工业固体废物综合利用率</w:t>
      </w:r>
      <w:bookmarkEnd w:id="22"/>
    </w:p>
    <w:p w:rsidR="006A297C" w:rsidRDefault="00BD6956">
      <w:pPr>
        <w:pStyle w:val="a3"/>
        <w:spacing w:before="122"/>
        <w:ind w:left="778"/>
      </w:pPr>
      <w:r>
        <w:t xml:space="preserve">表B.1给出了主要一般工业固体废物综合利用率要求。 </w:t>
      </w:r>
    </w:p>
    <w:p w:rsidR="006A297C" w:rsidRDefault="00BD6956">
      <w:pPr>
        <w:pStyle w:val="a3"/>
        <w:spacing w:before="124"/>
        <w:ind w:left="210" w:right="572"/>
        <w:jc w:val="center"/>
        <w:rPr>
          <w:rFonts w:ascii="黑体" w:eastAsia="黑体"/>
        </w:rPr>
      </w:pPr>
      <w:r>
        <w:rPr>
          <w:rFonts w:ascii="黑体" w:eastAsia="黑体" w:hint="eastAsia"/>
        </w:rPr>
        <w:t>表B.1 主要一般工业固体废物综合利用率</w:t>
      </w:r>
    </w:p>
    <w:p w:rsidR="006A297C" w:rsidRDefault="006A297C">
      <w:pPr>
        <w:pStyle w:val="a3"/>
        <w:spacing w:before="6"/>
        <w:rPr>
          <w:rFonts w:ascii="黑体"/>
          <w:sz w:val="9"/>
        </w:rPr>
      </w:pPr>
    </w:p>
    <w:tbl>
      <w:tblPr>
        <w:tblStyle w:val="TableNormal"/>
        <w:tblW w:w="4998"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
        <w:gridCol w:w="2621"/>
        <w:gridCol w:w="2627"/>
        <w:gridCol w:w="2625"/>
        <w:gridCol w:w="1379"/>
      </w:tblGrid>
      <w:tr w:rsidR="006A297C">
        <w:trPr>
          <w:trHeight w:val="283"/>
        </w:trPr>
        <w:tc>
          <w:tcPr>
            <w:tcW w:w="450" w:type="pct"/>
            <w:tcBorders>
              <w:right w:val="single" w:sz="4" w:space="0" w:color="000000"/>
            </w:tcBorders>
            <w:vAlign w:val="center"/>
          </w:tcPr>
          <w:p w:rsidR="006A297C" w:rsidRDefault="00BD6956">
            <w:pPr>
              <w:pStyle w:val="TableParagraph"/>
              <w:spacing w:line="214" w:lineRule="exact"/>
              <w:jc w:val="center"/>
              <w:rPr>
                <w:sz w:val="18"/>
              </w:rPr>
            </w:pPr>
            <w:r>
              <w:rPr>
                <w:sz w:val="18"/>
              </w:rPr>
              <w:t>序号</w:t>
            </w:r>
          </w:p>
        </w:tc>
        <w:tc>
          <w:tcPr>
            <w:tcW w:w="1289" w:type="pct"/>
            <w:tcBorders>
              <w:left w:val="single" w:sz="4" w:space="0" w:color="000000"/>
              <w:right w:val="single" w:sz="4" w:space="0" w:color="000000"/>
            </w:tcBorders>
            <w:vAlign w:val="center"/>
          </w:tcPr>
          <w:p w:rsidR="006A297C" w:rsidRDefault="00BD6956">
            <w:pPr>
              <w:pStyle w:val="TableParagraph"/>
              <w:spacing w:line="214" w:lineRule="exact"/>
              <w:jc w:val="center"/>
              <w:rPr>
                <w:sz w:val="18"/>
              </w:rPr>
            </w:pPr>
            <w:r>
              <w:rPr>
                <w:sz w:val="18"/>
              </w:rPr>
              <w:t>工段/工程</w:t>
            </w:r>
          </w:p>
        </w:tc>
        <w:tc>
          <w:tcPr>
            <w:tcW w:w="1292" w:type="pct"/>
            <w:tcBorders>
              <w:left w:val="single" w:sz="4" w:space="0" w:color="000000"/>
              <w:right w:val="single" w:sz="4" w:space="0" w:color="000000"/>
            </w:tcBorders>
            <w:vAlign w:val="center"/>
          </w:tcPr>
          <w:p w:rsidR="006A297C" w:rsidRDefault="00BD6956">
            <w:pPr>
              <w:pStyle w:val="TableParagraph"/>
              <w:spacing w:line="214" w:lineRule="exact"/>
              <w:jc w:val="center"/>
              <w:rPr>
                <w:sz w:val="18"/>
              </w:rPr>
            </w:pPr>
            <w:r>
              <w:rPr>
                <w:sz w:val="18"/>
              </w:rPr>
              <w:t>固体废物</w:t>
            </w:r>
          </w:p>
        </w:tc>
        <w:tc>
          <w:tcPr>
            <w:tcW w:w="1291" w:type="pct"/>
            <w:tcBorders>
              <w:left w:val="single" w:sz="4" w:space="0" w:color="000000"/>
              <w:right w:val="single" w:sz="4" w:space="0" w:color="000000"/>
            </w:tcBorders>
            <w:vAlign w:val="center"/>
          </w:tcPr>
          <w:p w:rsidR="006A297C" w:rsidRDefault="00BD6956">
            <w:pPr>
              <w:pStyle w:val="TableParagraph"/>
              <w:spacing w:line="214" w:lineRule="exact"/>
              <w:jc w:val="center"/>
              <w:rPr>
                <w:sz w:val="18"/>
              </w:rPr>
            </w:pPr>
            <w:r>
              <w:rPr>
                <w:sz w:val="18"/>
              </w:rPr>
              <w:t>综合利用率</w:t>
            </w:r>
          </w:p>
        </w:tc>
        <w:tc>
          <w:tcPr>
            <w:tcW w:w="676" w:type="pct"/>
            <w:tcBorders>
              <w:left w:val="single" w:sz="4" w:space="0" w:color="000000"/>
            </w:tcBorders>
            <w:vAlign w:val="center"/>
          </w:tcPr>
          <w:p w:rsidR="006A297C" w:rsidRDefault="00BD6956">
            <w:pPr>
              <w:pStyle w:val="TableParagraph"/>
              <w:spacing w:line="214" w:lineRule="exact"/>
              <w:jc w:val="center"/>
              <w:rPr>
                <w:sz w:val="18"/>
              </w:rPr>
            </w:pPr>
            <w:r>
              <w:rPr>
                <w:sz w:val="18"/>
              </w:rPr>
              <w:t>分数</w:t>
            </w:r>
          </w:p>
        </w:tc>
      </w:tr>
      <w:tr w:rsidR="006A297C">
        <w:trPr>
          <w:trHeight w:val="283"/>
        </w:trPr>
        <w:tc>
          <w:tcPr>
            <w:tcW w:w="450" w:type="pct"/>
            <w:vMerge w:val="restart"/>
            <w:tcBorders>
              <w:bottom w:val="single" w:sz="4" w:space="0" w:color="000000"/>
              <w:right w:val="single" w:sz="4" w:space="0" w:color="000000"/>
            </w:tcBorders>
            <w:vAlign w:val="center"/>
          </w:tcPr>
          <w:p w:rsidR="006A297C" w:rsidRDefault="00BD6956">
            <w:pPr>
              <w:pStyle w:val="TableParagraph"/>
              <w:spacing w:before="122"/>
              <w:jc w:val="center"/>
              <w:rPr>
                <w:sz w:val="18"/>
              </w:rPr>
            </w:pPr>
            <w:r>
              <w:rPr>
                <w:sz w:val="18"/>
              </w:rPr>
              <w:t>1</w:t>
            </w:r>
          </w:p>
        </w:tc>
        <w:tc>
          <w:tcPr>
            <w:tcW w:w="1289" w:type="pct"/>
            <w:vMerge w:val="restart"/>
            <w:tcBorders>
              <w:left w:val="single" w:sz="4" w:space="0" w:color="000000"/>
              <w:bottom w:val="single" w:sz="4" w:space="0" w:color="000000"/>
              <w:right w:val="single" w:sz="4" w:space="0" w:color="000000"/>
            </w:tcBorders>
            <w:vAlign w:val="center"/>
          </w:tcPr>
          <w:p w:rsidR="006A297C" w:rsidRDefault="00BD6956">
            <w:pPr>
              <w:pStyle w:val="TableParagraph"/>
              <w:spacing w:before="122"/>
              <w:jc w:val="center"/>
              <w:rPr>
                <w:sz w:val="18"/>
                <w:lang w:val="en-US"/>
              </w:rPr>
            </w:pPr>
            <w:r>
              <w:rPr>
                <w:rFonts w:hint="eastAsia"/>
                <w:sz w:val="18"/>
                <w:lang w:val="en-US"/>
              </w:rPr>
              <w:t>配混料工序</w:t>
            </w:r>
          </w:p>
        </w:tc>
        <w:tc>
          <w:tcPr>
            <w:tcW w:w="1292" w:type="pct"/>
            <w:tcBorders>
              <w:left w:val="single" w:sz="4" w:space="0" w:color="000000"/>
              <w:bottom w:val="single" w:sz="4" w:space="0" w:color="000000"/>
              <w:right w:val="single" w:sz="4" w:space="0" w:color="000000"/>
            </w:tcBorders>
            <w:vAlign w:val="center"/>
          </w:tcPr>
          <w:p w:rsidR="006A297C" w:rsidRDefault="00BD6956">
            <w:pPr>
              <w:pStyle w:val="TableParagraph"/>
              <w:spacing w:line="215" w:lineRule="exact"/>
              <w:jc w:val="center"/>
              <w:rPr>
                <w:sz w:val="18"/>
                <w:lang w:val="en-US"/>
              </w:rPr>
            </w:pPr>
            <w:r>
              <w:rPr>
                <w:rFonts w:hint="eastAsia"/>
                <w:sz w:val="18"/>
                <w:lang w:val="en-US"/>
              </w:rPr>
              <w:t>托盘</w:t>
            </w:r>
          </w:p>
        </w:tc>
        <w:tc>
          <w:tcPr>
            <w:tcW w:w="1291" w:type="pct"/>
            <w:tcBorders>
              <w:left w:val="single" w:sz="4" w:space="0" w:color="000000"/>
              <w:bottom w:val="single" w:sz="4" w:space="0" w:color="000000"/>
              <w:right w:val="single" w:sz="4" w:space="0" w:color="000000"/>
            </w:tcBorders>
            <w:vAlign w:val="center"/>
          </w:tcPr>
          <w:p w:rsidR="006A297C" w:rsidRDefault="00BD6956">
            <w:pPr>
              <w:pStyle w:val="TableParagraph"/>
              <w:spacing w:line="215" w:lineRule="exact"/>
              <w:jc w:val="center"/>
              <w:rPr>
                <w:sz w:val="18"/>
              </w:rPr>
            </w:pPr>
            <w:r>
              <w:rPr>
                <w:rFonts w:hint="eastAsia"/>
                <w:sz w:val="18"/>
                <w:lang w:val="en-US"/>
              </w:rPr>
              <w:t>100%</w:t>
            </w:r>
          </w:p>
        </w:tc>
        <w:tc>
          <w:tcPr>
            <w:tcW w:w="676" w:type="pct"/>
            <w:tcBorders>
              <w:left w:val="single" w:sz="4" w:space="0" w:color="000000"/>
              <w:bottom w:val="single" w:sz="4" w:space="0" w:color="000000"/>
            </w:tcBorders>
            <w:vAlign w:val="center"/>
          </w:tcPr>
          <w:p w:rsidR="006A297C" w:rsidRDefault="00BD6956">
            <w:pPr>
              <w:pStyle w:val="TableParagraph"/>
              <w:spacing w:line="215" w:lineRule="exact"/>
              <w:jc w:val="center"/>
              <w:rPr>
                <w:sz w:val="18"/>
              </w:rPr>
            </w:pPr>
            <w:r>
              <w:rPr>
                <w:rFonts w:hint="eastAsia"/>
                <w:sz w:val="18"/>
                <w:lang w:val="en-US"/>
              </w:rPr>
              <w:t>0.5</w:t>
            </w:r>
          </w:p>
        </w:tc>
      </w:tr>
      <w:tr w:rsidR="006A297C">
        <w:trPr>
          <w:trHeight w:val="283"/>
        </w:trPr>
        <w:tc>
          <w:tcPr>
            <w:tcW w:w="450" w:type="pct"/>
            <w:vMerge/>
            <w:tcBorders>
              <w:top w:val="nil"/>
              <w:bottom w:val="single" w:sz="4" w:space="0" w:color="000000"/>
              <w:right w:val="single" w:sz="4" w:space="0" w:color="000000"/>
            </w:tcBorders>
            <w:vAlign w:val="center"/>
          </w:tcPr>
          <w:p w:rsidR="006A297C" w:rsidRDefault="006A297C">
            <w:pPr>
              <w:jc w:val="center"/>
              <w:rPr>
                <w:sz w:val="2"/>
                <w:szCs w:val="2"/>
              </w:rPr>
            </w:pPr>
          </w:p>
        </w:tc>
        <w:tc>
          <w:tcPr>
            <w:tcW w:w="1289" w:type="pct"/>
            <w:vMerge/>
            <w:tcBorders>
              <w:top w:val="nil"/>
              <w:left w:val="single" w:sz="4" w:space="0" w:color="000000"/>
              <w:bottom w:val="single" w:sz="4" w:space="0" w:color="000000"/>
              <w:right w:val="single" w:sz="4" w:space="0" w:color="000000"/>
            </w:tcBorders>
            <w:vAlign w:val="center"/>
          </w:tcPr>
          <w:p w:rsidR="006A297C" w:rsidRDefault="006A297C">
            <w:pPr>
              <w:jc w:val="center"/>
              <w:rPr>
                <w:sz w:val="2"/>
                <w:szCs w:val="2"/>
              </w:rPr>
            </w:pPr>
          </w:p>
        </w:tc>
        <w:tc>
          <w:tcPr>
            <w:tcW w:w="1292"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line="215" w:lineRule="exact"/>
              <w:jc w:val="center"/>
              <w:rPr>
                <w:sz w:val="18"/>
                <w:lang w:val="en-US"/>
              </w:rPr>
            </w:pPr>
            <w:r>
              <w:rPr>
                <w:rFonts w:hint="eastAsia"/>
                <w:sz w:val="18"/>
                <w:lang w:val="en-US"/>
              </w:rPr>
              <w:t>吨袋</w:t>
            </w:r>
          </w:p>
        </w:tc>
        <w:tc>
          <w:tcPr>
            <w:tcW w:w="1291"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line="215" w:lineRule="exact"/>
              <w:jc w:val="center"/>
              <w:rPr>
                <w:sz w:val="18"/>
                <w:lang w:val="en-US"/>
              </w:rPr>
            </w:pPr>
            <w:r>
              <w:rPr>
                <w:rFonts w:hint="eastAsia"/>
                <w:sz w:val="18"/>
                <w:lang w:val="en-US"/>
              </w:rPr>
              <w:t>90%</w:t>
            </w:r>
          </w:p>
        </w:tc>
        <w:tc>
          <w:tcPr>
            <w:tcW w:w="676" w:type="pct"/>
            <w:tcBorders>
              <w:top w:val="single" w:sz="4" w:space="0" w:color="000000"/>
              <w:left w:val="single" w:sz="4" w:space="0" w:color="000000"/>
              <w:bottom w:val="single" w:sz="4" w:space="0" w:color="000000"/>
            </w:tcBorders>
            <w:vAlign w:val="center"/>
          </w:tcPr>
          <w:p w:rsidR="006A297C" w:rsidRDefault="00BD6956">
            <w:pPr>
              <w:pStyle w:val="TableParagraph"/>
              <w:spacing w:line="215" w:lineRule="exact"/>
              <w:jc w:val="center"/>
              <w:rPr>
                <w:sz w:val="18"/>
                <w:lang w:val="en-US"/>
              </w:rPr>
            </w:pPr>
            <w:r>
              <w:rPr>
                <w:rFonts w:hint="eastAsia"/>
                <w:sz w:val="18"/>
                <w:lang w:val="en-US"/>
              </w:rPr>
              <w:t>0.5</w:t>
            </w:r>
          </w:p>
        </w:tc>
      </w:tr>
      <w:tr w:rsidR="006A297C">
        <w:trPr>
          <w:trHeight w:val="283"/>
        </w:trPr>
        <w:tc>
          <w:tcPr>
            <w:tcW w:w="450" w:type="pct"/>
            <w:tcBorders>
              <w:top w:val="single" w:sz="4" w:space="0" w:color="000000"/>
              <w:bottom w:val="single" w:sz="4" w:space="0" w:color="000000"/>
              <w:right w:val="single" w:sz="4" w:space="0" w:color="000000"/>
            </w:tcBorders>
            <w:vAlign w:val="center"/>
          </w:tcPr>
          <w:p w:rsidR="006A297C" w:rsidRDefault="00BD6956">
            <w:pPr>
              <w:pStyle w:val="TableParagraph"/>
              <w:spacing w:before="123"/>
              <w:jc w:val="center"/>
              <w:rPr>
                <w:sz w:val="18"/>
              </w:rPr>
            </w:pPr>
            <w:r>
              <w:rPr>
                <w:sz w:val="18"/>
              </w:rPr>
              <w:t>2</w:t>
            </w:r>
          </w:p>
        </w:tc>
        <w:tc>
          <w:tcPr>
            <w:tcW w:w="1289"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before="123"/>
              <w:jc w:val="center"/>
              <w:rPr>
                <w:sz w:val="18"/>
                <w:lang w:val="en-US"/>
              </w:rPr>
            </w:pPr>
            <w:r>
              <w:rPr>
                <w:rFonts w:hint="eastAsia"/>
                <w:sz w:val="18"/>
                <w:lang w:val="en-US"/>
              </w:rPr>
              <w:t>焙烧工序</w:t>
            </w:r>
          </w:p>
        </w:tc>
        <w:tc>
          <w:tcPr>
            <w:tcW w:w="1292"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line="212" w:lineRule="exact"/>
              <w:jc w:val="center"/>
              <w:rPr>
                <w:sz w:val="18"/>
                <w:lang w:val="en-US"/>
              </w:rPr>
            </w:pPr>
            <w:r>
              <w:rPr>
                <w:rFonts w:hint="eastAsia"/>
                <w:sz w:val="18"/>
                <w:lang w:val="en-US"/>
              </w:rPr>
              <w:t>匣钵</w:t>
            </w:r>
          </w:p>
        </w:tc>
        <w:tc>
          <w:tcPr>
            <w:tcW w:w="1291"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line="212" w:lineRule="exact"/>
              <w:jc w:val="center"/>
              <w:rPr>
                <w:sz w:val="18"/>
                <w:lang w:val="en-US"/>
              </w:rPr>
            </w:pPr>
            <w:r>
              <w:rPr>
                <w:rFonts w:hint="eastAsia"/>
                <w:sz w:val="18"/>
                <w:lang w:val="en-US"/>
              </w:rPr>
              <w:t>90%</w:t>
            </w:r>
          </w:p>
        </w:tc>
        <w:tc>
          <w:tcPr>
            <w:tcW w:w="676" w:type="pct"/>
            <w:tcBorders>
              <w:top w:val="single" w:sz="4" w:space="0" w:color="000000"/>
              <w:left w:val="single" w:sz="4" w:space="0" w:color="000000"/>
              <w:bottom w:val="single" w:sz="4" w:space="0" w:color="000000"/>
            </w:tcBorders>
            <w:vAlign w:val="center"/>
          </w:tcPr>
          <w:p w:rsidR="006A297C" w:rsidRDefault="00BD6956">
            <w:pPr>
              <w:pStyle w:val="TableParagraph"/>
              <w:spacing w:line="212" w:lineRule="exact"/>
              <w:jc w:val="center"/>
              <w:rPr>
                <w:sz w:val="18"/>
                <w:lang w:val="en-US"/>
              </w:rPr>
            </w:pPr>
            <w:r>
              <w:rPr>
                <w:rFonts w:hint="eastAsia"/>
                <w:sz w:val="18"/>
                <w:lang w:val="en-US"/>
              </w:rPr>
              <w:t>0.5</w:t>
            </w:r>
          </w:p>
        </w:tc>
      </w:tr>
      <w:tr w:rsidR="006A297C">
        <w:trPr>
          <w:trHeight w:val="283"/>
        </w:trPr>
        <w:tc>
          <w:tcPr>
            <w:tcW w:w="450" w:type="pct"/>
            <w:tcBorders>
              <w:top w:val="single" w:sz="4" w:space="0" w:color="000000"/>
              <w:right w:val="single" w:sz="4" w:space="0" w:color="000000"/>
            </w:tcBorders>
            <w:vAlign w:val="center"/>
          </w:tcPr>
          <w:p w:rsidR="006A297C" w:rsidRDefault="00BD6956">
            <w:pPr>
              <w:pStyle w:val="TableParagraph"/>
              <w:jc w:val="center"/>
              <w:rPr>
                <w:sz w:val="18"/>
              </w:rPr>
            </w:pPr>
            <w:r>
              <w:rPr>
                <w:rFonts w:hint="eastAsia"/>
                <w:sz w:val="18"/>
                <w:lang w:val="en-US"/>
              </w:rPr>
              <w:t>3</w:t>
            </w:r>
          </w:p>
        </w:tc>
        <w:tc>
          <w:tcPr>
            <w:tcW w:w="1289" w:type="pct"/>
            <w:tcBorders>
              <w:top w:val="single" w:sz="4" w:space="0" w:color="000000"/>
              <w:left w:val="single" w:sz="4" w:space="0" w:color="000000"/>
              <w:right w:val="single" w:sz="4" w:space="0" w:color="000000"/>
            </w:tcBorders>
            <w:vAlign w:val="center"/>
          </w:tcPr>
          <w:p w:rsidR="006A297C" w:rsidRDefault="00BD6956">
            <w:pPr>
              <w:pStyle w:val="TableParagraph"/>
              <w:jc w:val="center"/>
              <w:rPr>
                <w:sz w:val="18"/>
                <w:lang w:val="en-US"/>
              </w:rPr>
            </w:pPr>
            <w:r>
              <w:rPr>
                <w:rFonts w:hint="eastAsia"/>
                <w:sz w:val="18"/>
                <w:lang w:val="en-US"/>
              </w:rPr>
              <w:t>公用工程</w:t>
            </w:r>
          </w:p>
        </w:tc>
        <w:tc>
          <w:tcPr>
            <w:tcW w:w="1292"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before="2" w:line="208" w:lineRule="exact"/>
              <w:ind w:firstLineChars="100" w:firstLine="180"/>
              <w:jc w:val="center"/>
              <w:rPr>
                <w:sz w:val="18"/>
                <w:lang w:val="en-US"/>
              </w:rPr>
            </w:pPr>
            <w:r>
              <w:rPr>
                <w:rFonts w:hint="eastAsia"/>
                <w:sz w:val="18"/>
                <w:lang w:val="en-US"/>
              </w:rPr>
              <w:t>MVR蒸发结晶盐</w:t>
            </w:r>
          </w:p>
        </w:tc>
        <w:tc>
          <w:tcPr>
            <w:tcW w:w="1291" w:type="pct"/>
            <w:tcBorders>
              <w:top w:val="single" w:sz="4" w:space="0" w:color="000000"/>
              <w:left w:val="single" w:sz="4" w:space="0" w:color="000000"/>
              <w:bottom w:val="single" w:sz="4" w:space="0" w:color="000000"/>
              <w:right w:val="single" w:sz="4" w:space="0" w:color="000000"/>
            </w:tcBorders>
            <w:vAlign w:val="center"/>
          </w:tcPr>
          <w:p w:rsidR="006A297C" w:rsidRDefault="00BD6956">
            <w:pPr>
              <w:pStyle w:val="TableParagraph"/>
              <w:spacing w:before="2" w:line="208" w:lineRule="exact"/>
              <w:jc w:val="center"/>
              <w:rPr>
                <w:sz w:val="18"/>
                <w:lang w:val="en-US"/>
              </w:rPr>
            </w:pPr>
            <w:r>
              <w:rPr>
                <w:rFonts w:hint="eastAsia"/>
                <w:sz w:val="18"/>
                <w:lang w:val="en-US"/>
              </w:rPr>
              <w:t>100%</w:t>
            </w:r>
          </w:p>
        </w:tc>
        <w:tc>
          <w:tcPr>
            <w:tcW w:w="676" w:type="pct"/>
            <w:tcBorders>
              <w:top w:val="single" w:sz="4" w:space="0" w:color="000000"/>
              <w:left w:val="single" w:sz="4" w:space="0" w:color="000000"/>
              <w:bottom w:val="single" w:sz="4" w:space="0" w:color="000000"/>
            </w:tcBorders>
            <w:vAlign w:val="center"/>
          </w:tcPr>
          <w:p w:rsidR="006A297C" w:rsidRDefault="00BD6956">
            <w:pPr>
              <w:pStyle w:val="TableParagraph"/>
              <w:spacing w:before="2" w:line="208" w:lineRule="exact"/>
              <w:jc w:val="center"/>
              <w:rPr>
                <w:sz w:val="18"/>
                <w:lang w:val="en-US"/>
              </w:rPr>
            </w:pPr>
            <w:r>
              <w:rPr>
                <w:rFonts w:hint="eastAsia"/>
                <w:sz w:val="18"/>
                <w:lang w:val="en-US"/>
              </w:rPr>
              <w:t>0.5</w:t>
            </w:r>
          </w:p>
        </w:tc>
      </w:tr>
      <w:tr w:rsidR="006A297C">
        <w:trPr>
          <w:trHeight w:val="283"/>
        </w:trPr>
        <w:tc>
          <w:tcPr>
            <w:tcW w:w="5000" w:type="pct"/>
            <w:gridSpan w:val="5"/>
            <w:vAlign w:val="center"/>
          </w:tcPr>
          <w:p w:rsidR="006A297C" w:rsidRDefault="00BD6956">
            <w:pPr>
              <w:pStyle w:val="TableParagraph"/>
              <w:spacing w:line="214" w:lineRule="exact"/>
              <w:jc w:val="center"/>
              <w:rPr>
                <w:sz w:val="18"/>
              </w:rPr>
            </w:pPr>
            <w:r>
              <w:rPr>
                <w:rFonts w:hint="eastAsia"/>
                <w:sz w:val="18"/>
              </w:rPr>
              <w:t>注：</w:t>
            </w:r>
            <w:r>
              <w:rPr>
                <w:sz w:val="18"/>
              </w:rPr>
              <w:t>工厂不存在的固体废物，默认得分；工厂存在的固体废物，但不满足综合利用率要求的，不得分。</w:t>
            </w:r>
          </w:p>
        </w:tc>
      </w:tr>
    </w:tbl>
    <w:p w:rsidR="006A297C" w:rsidRDefault="00BD6956">
      <w:pPr>
        <w:ind w:left="358"/>
        <w:rPr>
          <w:sz w:val="21"/>
          <w:szCs w:val="21"/>
          <w:lang w:val="en-US"/>
        </w:rPr>
      </w:pPr>
      <w:r>
        <w:br w:type="page"/>
      </w:r>
      <w:bookmarkStart w:id="23" w:name="_Toc23257"/>
    </w:p>
    <w:p w:rsidR="006A297C" w:rsidRDefault="00BD6956">
      <w:pPr>
        <w:pStyle w:val="1"/>
        <w:ind w:left="358"/>
        <w:rPr>
          <w:sz w:val="21"/>
          <w:szCs w:val="21"/>
          <w:lang w:val="en-US"/>
        </w:rPr>
      </w:pPr>
      <w:r>
        <w:rPr>
          <w:rFonts w:hint="eastAsia"/>
          <w:sz w:val="21"/>
          <w:szCs w:val="21"/>
          <w:lang w:val="en-US"/>
        </w:rPr>
        <w:lastRenderedPageBreak/>
        <w:t>参 考 文 献</w:t>
      </w:r>
      <w:bookmarkEnd w:id="23"/>
      <w:r>
        <w:rPr>
          <w:rFonts w:hint="eastAsia"/>
          <w:sz w:val="21"/>
          <w:szCs w:val="21"/>
          <w:lang w:val="en-US"/>
        </w:rPr>
        <w:t xml:space="preserve"> </w:t>
      </w:r>
    </w:p>
    <w:p w:rsidR="006A297C" w:rsidRDefault="006A297C"/>
    <w:p w:rsidR="006A297C" w:rsidRDefault="00BD6956" w:rsidP="00F94257">
      <w:pPr>
        <w:pStyle w:val="a3"/>
        <w:spacing w:before="2" w:line="242" w:lineRule="auto"/>
        <w:ind w:right="4425" w:firstLineChars="200" w:firstLine="406"/>
        <w:jc w:val="both"/>
        <w:rPr>
          <w:lang w:val="en-US"/>
        </w:rPr>
      </w:pPr>
      <w:r>
        <w:rPr>
          <w:rFonts w:hint="eastAsia"/>
          <w:spacing w:val="-7"/>
          <w:lang w:val="en-US"/>
        </w:rPr>
        <w:t xml:space="preserve">[1]  </w:t>
      </w:r>
      <w:r>
        <w:rPr>
          <w:rFonts w:hint="eastAsia"/>
          <w:lang w:val="en-US"/>
        </w:rPr>
        <w:t>DB32/T 3490-2018 低碳城市评价指标体系</w:t>
      </w:r>
    </w:p>
    <w:p w:rsidR="006A297C" w:rsidRDefault="00BD6956">
      <w:pPr>
        <w:pStyle w:val="a3"/>
        <w:spacing w:before="2" w:line="242" w:lineRule="auto"/>
        <w:ind w:right="4425" w:firstLineChars="200" w:firstLine="420"/>
        <w:jc w:val="both"/>
      </w:pPr>
      <w:r>
        <w:rPr>
          <w:rFonts w:hint="eastAsia"/>
          <w:lang w:val="en-US"/>
        </w:rPr>
        <w:t xml:space="preserve">[2]  </w:t>
      </w:r>
      <w:r>
        <w:t>GB/T 36132</w:t>
      </w:r>
      <w:r>
        <w:rPr>
          <w:rFonts w:hint="eastAsia"/>
        </w:rPr>
        <w:t xml:space="preserve"> </w:t>
      </w:r>
      <w:r>
        <w:t>绿色工厂评价通则</w:t>
      </w:r>
    </w:p>
    <w:p w:rsidR="006A297C" w:rsidRDefault="00BD6956">
      <w:pPr>
        <w:pStyle w:val="a3"/>
        <w:ind w:firstLineChars="200" w:firstLine="420"/>
        <w:rPr>
          <w:spacing w:val="-7"/>
        </w:rPr>
      </w:pPr>
      <w:r>
        <w:rPr>
          <w:rFonts w:hint="eastAsia"/>
          <w:lang w:val="en-US"/>
        </w:rPr>
        <w:t xml:space="preserve">[3] </w:t>
      </w:r>
      <w:r>
        <w:rPr>
          <w:rFonts w:hint="eastAsia"/>
          <w:spacing w:val="-7"/>
          <w:lang w:val="en-US"/>
        </w:rPr>
        <w:t xml:space="preserve">《中山市“无废工厂”建设评价通则（修订版）》 </w:t>
      </w:r>
    </w:p>
    <w:p w:rsidR="006A297C" w:rsidRDefault="00BD6956">
      <w:pPr>
        <w:pStyle w:val="a3"/>
        <w:ind w:firstLineChars="200" w:firstLine="420"/>
        <w:rPr>
          <w:spacing w:val="-7"/>
        </w:rPr>
      </w:pPr>
      <w:r>
        <w:rPr>
          <w:rFonts w:hint="eastAsia"/>
          <w:lang w:val="en-US"/>
        </w:rPr>
        <w:t xml:space="preserve">[4] </w:t>
      </w:r>
      <w:r>
        <w:rPr>
          <w:rFonts w:hint="eastAsia"/>
          <w:spacing w:val="-7"/>
          <w:lang w:val="en-US"/>
        </w:rPr>
        <w:t xml:space="preserve">浙江省《“无废工厂”评价技术规范》 </w:t>
      </w:r>
    </w:p>
    <w:p w:rsidR="006A297C" w:rsidRDefault="00BD6956">
      <w:pPr>
        <w:pStyle w:val="a3"/>
        <w:ind w:firstLineChars="200" w:firstLine="420"/>
        <w:rPr>
          <w:spacing w:val="-7"/>
        </w:rPr>
      </w:pPr>
      <w:r>
        <w:rPr>
          <w:rFonts w:hint="eastAsia"/>
          <w:lang w:val="en-US"/>
        </w:rPr>
        <w:t xml:space="preserve">[5] </w:t>
      </w:r>
      <w:r>
        <w:rPr>
          <w:rFonts w:hint="eastAsia"/>
          <w:spacing w:val="-7"/>
          <w:lang w:val="en-US"/>
        </w:rPr>
        <w:t xml:space="preserve">《“无废工厂”评价要求 造纸工业》 </w:t>
      </w:r>
    </w:p>
    <w:p w:rsidR="006A297C" w:rsidRDefault="00BD6956">
      <w:pPr>
        <w:pStyle w:val="a3"/>
        <w:ind w:firstLineChars="200" w:firstLine="420"/>
        <w:rPr>
          <w:spacing w:val="-7"/>
          <w:lang w:val="en-US"/>
        </w:rPr>
      </w:pPr>
      <w:r>
        <w:rPr>
          <w:rFonts w:hint="eastAsia"/>
          <w:lang w:val="en-US"/>
        </w:rPr>
        <w:t xml:space="preserve">[6] </w:t>
      </w:r>
      <w:r>
        <w:rPr>
          <w:rFonts w:hint="eastAsia"/>
          <w:spacing w:val="-7"/>
          <w:lang w:val="en-US"/>
        </w:rPr>
        <w:t>《石油和化工行业无废工厂评价要求》</w:t>
      </w:r>
    </w:p>
    <w:p w:rsidR="006A297C" w:rsidRDefault="00BD6956">
      <w:pPr>
        <w:pStyle w:val="a3"/>
        <w:ind w:firstLineChars="200" w:firstLine="420"/>
        <w:rPr>
          <w:spacing w:val="-7"/>
          <w:lang w:val="en-US"/>
        </w:rPr>
      </w:pPr>
      <w:r>
        <w:rPr>
          <w:rFonts w:hint="eastAsia"/>
          <w:lang w:val="en-US"/>
        </w:rPr>
        <w:t xml:space="preserve">[7] </w:t>
      </w:r>
      <w:r>
        <w:rPr>
          <w:rFonts w:hint="eastAsia"/>
          <w:spacing w:val="-7"/>
          <w:lang w:val="en-US"/>
        </w:rPr>
        <w:t>《锂离子电池行业规范条件（2024年本）》</w:t>
      </w:r>
    </w:p>
    <w:p w:rsidR="006A297C" w:rsidRDefault="00BD6956">
      <w:pPr>
        <w:pStyle w:val="a3"/>
        <w:ind w:firstLineChars="200" w:firstLine="420"/>
        <w:rPr>
          <w:spacing w:val="-7"/>
          <w:lang w:val="en-US"/>
        </w:rPr>
      </w:pPr>
      <w:r>
        <w:rPr>
          <w:rFonts w:hint="eastAsia"/>
          <w:lang w:val="en-US"/>
        </w:rPr>
        <w:t xml:space="preserve">[8] </w:t>
      </w:r>
      <w:r>
        <w:rPr>
          <w:rFonts w:hint="eastAsia"/>
          <w:spacing w:val="-7"/>
          <w:lang w:val="en-US"/>
        </w:rPr>
        <w:t>《</w:t>
      </w:r>
      <w:r>
        <w:rPr>
          <w:rFonts w:hint="eastAsia"/>
          <w:color w:val="000000"/>
          <w:lang w:val="en-US"/>
        </w:rPr>
        <w:t>中华人民共和国固体废物污染环境防治法</w:t>
      </w:r>
      <w:r>
        <w:rPr>
          <w:rFonts w:hint="eastAsia"/>
          <w:spacing w:val="-7"/>
          <w:lang w:val="en-US"/>
        </w:rPr>
        <w:t>》</w:t>
      </w:r>
    </w:p>
    <w:p w:rsidR="006A297C" w:rsidRDefault="006A297C" w:rsidP="00F94257">
      <w:pPr>
        <w:pStyle w:val="a3"/>
        <w:ind w:firstLineChars="200" w:firstLine="406"/>
        <w:rPr>
          <w:spacing w:val="-7"/>
          <w:lang w:val="en-US"/>
        </w:rPr>
      </w:pPr>
    </w:p>
    <w:p w:rsidR="006A297C" w:rsidRDefault="006A297C" w:rsidP="00F94257">
      <w:pPr>
        <w:pStyle w:val="a3"/>
        <w:ind w:firstLineChars="200" w:firstLine="406"/>
        <w:rPr>
          <w:spacing w:val="-7"/>
          <w:lang w:val="en-US"/>
        </w:rPr>
      </w:pPr>
    </w:p>
    <w:p w:rsidR="006A297C" w:rsidRDefault="00BD6956">
      <w:pPr>
        <w:pStyle w:val="a3"/>
        <w:widowControl/>
        <w:ind w:firstLineChars="200" w:firstLine="420"/>
      </w:pPr>
      <w:r>
        <w:rPr>
          <w:noProof/>
          <w:lang w:val="en-US" w:bidi="ar-SA"/>
        </w:rPr>
        <w:drawing>
          <wp:anchor distT="0" distB="0" distL="0" distR="0" simplePos="0" relativeHeight="251669504" behindDoc="0" locked="0" layoutInCell="1" allowOverlap="1">
            <wp:simplePos x="0" y="0"/>
            <wp:positionH relativeFrom="page">
              <wp:posOffset>3127375</wp:posOffset>
            </wp:positionH>
            <wp:positionV relativeFrom="paragraph">
              <wp:posOffset>384175</wp:posOffset>
            </wp:positionV>
            <wp:extent cx="1485900" cy="12700"/>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16" cstate="print"/>
                    <a:stretch>
                      <a:fillRect/>
                    </a:stretch>
                  </pic:blipFill>
                  <pic:spPr>
                    <a:xfrm>
                      <a:off x="0" y="0"/>
                      <a:ext cx="1485900" cy="12700"/>
                    </a:xfrm>
                    <a:prstGeom prst="rect">
                      <a:avLst/>
                    </a:prstGeom>
                  </pic:spPr>
                </pic:pic>
              </a:graphicData>
            </a:graphic>
          </wp:anchor>
        </w:drawing>
      </w:r>
    </w:p>
    <w:sectPr w:rsidR="006A297C" w:rsidSect="006A297C">
      <w:headerReference w:type="default" r:id="rId17"/>
      <w:footerReference w:type="default" r:id="rId18"/>
      <w:pgSz w:w="11910" w:h="16840"/>
      <w:pgMar w:top="1640" w:right="700" w:bottom="1340" w:left="1060" w:header="1448" w:footer="11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55F" w:rsidRDefault="00CD355F" w:rsidP="006A297C">
      <w:r>
        <w:separator/>
      </w:r>
    </w:p>
  </w:endnote>
  <w:endnote w:type="continuationSeparator" w:id="0">
    <w:p w:rsidR="00CD355F" w:rsidRDefault="00CD355F" w:rsidP="006A2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7C" w:rsidRDefault="00AD4517">
    <w:pPr>
      <w:pStyle w:val="a3"/>
      <w:spacing w:line="14" w:lineRule="auto"/>
      <w:rPr>
        <w:sz w:val="20"/>
      </w:rPr>
    </w:pPr>
    <w:r w:rsidRPr="00AD4517">
      <w:pict>
        <v:shapetype id="_x0000_t202" coordsize="21600,21600" o:spt="202" path="m,l,21600r21600,l21600,xe">
          <v:stroke joinstyle="miter"/>
          <v:path gradientshapeok="t" o:connecttype="rect"/>
        </v:shapetype>
        <v:shape id="文本框 5" o:spid="_x0000_s2053" type="#_x0000_t202" style="position:absolute;margin-left:521.8pt;margin-top:773.9pt;width:11.1pt;height:11pt;z-index:-251656192;mso-position-horizontal-relative:page;mso-position-vertical-relative:page" o:gfxdata="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JkR7TZAAAADwEAAA8AAAAAAAAAAQAgAAAAIgAAAGRycy9kb3ducmV2LnhtbFBL&#10;AQIUABQAAAAIAIdO4kBDR7KtvAEAAIADAAAOAAAAAAAAAAEAIAAAACgBAABkcnMvZTJvRG9jLnht&#10;bFBLBQYAAAAABgAGAFkBAABWBQAAAAA=&#10;" filled="f" stroked="f">
          <v:textbox inset="0,0,0,0">
            <w:txbxContent>
              <w:p w:rsidR="006A297C" w:rsidRDefault="00BD6956">
                <w:pPr>
                  <w:spacing w:line="220" w:lineRule="exact"/>
                  <w:ind w:left="20"/>
                  <w:rPr>
                    <w:sz w:val="18"/>
                  </w:rPr>
                </w:pPr>
                <w:r>
                  <w:rPr>
                    <w:sz w:val="18"/>
                  </w:rPr>
                  <w:t xml:space="preserve">I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7C" w:rsidRDefault="00AD4517">
    <w:pPr>
      <w:pStyle w:val="a3"/>
      <w:spacing w:line="14" w:lineRule="auto"/>
      <w:rPr>
        <w:sz w:val="20"/>
      </w:rPr>
    </w:pPr>
    <w:r w:rsidRPr="00AD4517">
      <w:pict>
        <v:shapetype id="_x0000_t202" coordsize="21600,21600" o:spt="202" path="m,l,21600r21600,l21600,xe">
          <v:stroke joinstyle="miter"/>
          <v:path gradientshapeok="t" o:connecttype="rect"/>
        </v:shapetype>
        <v:shape id="文本框 3" o:spid="_x0000_s2051" type="#_x0000_t202" style="position:absolute;margin-left:517.4pt;margin-top:773.9pt;width:15.5pt;height:11pt;z-index:-251654144;mso-position-horizontal-relative:page;mso-position-vertical-relative:page" o:gfxdata="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dsyx2gAAAA8BAAAPAAAAAAAAAAEAIAAAACIAAABkcnMvZG93bnJldi54&#10;bWxQSwECFAAUAAAACACHTuJAnKD/S78BAACAAwAADgAAAAAAAAABACAAAAApAQAAZHJzL2Uyb0Rv&#10;Yy54bWxQSwUGAAAAAAYABgBZAQAAWgUAAAAA&#10;" filled="f" stroked="f">
          <v:textbox inset="0,0,0,0">
            <w:txbxContent>
              <w:p w:rsidR="006A297C" w:rsidRDefault="00BD6956">
                <w:pPr>
                  <w:spacing w:line="220" w:lineRule="exact"/>
                  <w:ind w:left="20"/>
                  <w:rPr>
                    <w:sz w:val="18"/>
                  </w:rPr>
                </w:pPr>
                <w:r>
                  <w:rPr>
                    <w:sz w:val="18"/>
                  </w:rPr>
                  <w:t xml:space="preserve">II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7C" w:rsidRDefault="00AD4517">
    <w:pPr>
      <w:pStyle w:val="a3"/>
      <w:spacing w:line="14" w:lineRule="auto"/>
      <w:rPr>
        <w:sz w:val="20"/>
      </w:rPr>
    </w:pPr>
    <w:r w:rsidRPr="00AD4517">
      <w:pict>
        <v:shapetype id="_x0000_t202" coordsize="21600,21600" o:spt="202" path="m,l,21600r21600,l21600,xe">
          <v:stroke joinstyle="miter"/>
          <v:path gradientshapeok="t" o:connecttype="rect"/>
        </v:shapetype>
        <v:shape id="文本框 1" o:spid="_x0000_s2049" type="#_x0000_t202" style="position:absolute;margin-left:519.8pt;margin-top:773.9pt;width:13.1pt;height:11pt;z-index:-251652096;mso-position-horizontal-relative:page;mso-position-vertical-relative:page" o:gfxdata="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W9GG2QAAAA8BAAAPAAAAAAAAAAEAIAAAACIAAABkcnMvZG93bnJldi54bWxQ&#10;SwECFAAUAAAACACHTuJApEtw5L0BAACAAwAADgAAAAAAAAABACAAAAAoAQAAZHJzL2Uyb0RvYy54&#10;bWxQSwUGAAAAAAYABgBZAQAAVwUAAAAA&#10;" filled="f" stroked="f">
          <v:textbox inset="0,0,0,0">
            <w:txbxContent>
              <w:p w:rsidR="006A297C" w:rsidRDefault="00AD4517">
                <w:pPr>
                  <w:spacing w:line="220" w:lineRule="exact"/>
                  <w:ind w:left="60"/>
                  <w:rPr>
                    <w:sz w:val="18"/>
                  </w:rPr>
                </w:pPr>
                <w:r>
                  <w:fldChar w:fldCharType="begin"/>
                </w:r>
                <w:r w:rsidR="00BD6956">
                  <w:rPr>
                    <w:sz w:val="18"/>
                  </w:rPr>
                  <w:instrText xml:space="preserve"> PAGE </w:instrText>
                </w:r>
                <w:r>
                  <w:fldChar w:fldCharType="separate"/>
                </w:r>
                <w:r w:rsidR="00994199">
                  <w:rPr>
                    <w:noProof/>
                    <w:sz w:val="18"/>
                  </w:rPr>
                  <w:t>13</w:t>
                </w:r>
                <w:r>
                  <w:fldChar w:fldCharType="end"/>
                </w:r>
                <w:r w:rsidR="00BD6956">
                  <w:rPr>
                    <w:sz w:val="1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55F" w:rsidRDefault="00CD355F" w:rsidP="006A297C">
      <w:r>
        <w:separator/>
      </w:r>
    </w:p>
  </w:footnote>
  <w:footnote w:type="continuationSeparator" w:id="0">
    <w:p w:rsidR="00CD355F" w:rsidRDefault="00CD355F" w:rsidP="006A2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7C" w:rsidRDefault="00AD4517">
    <w:pPr>
      <w:pStyle w:val="a3"/>
      <w:spacing w:line="14" w:lineRule="auto"/>
      <w:rPr>
        <w:sz w:val="20"/>
      </w:rPr>
    </w:pPr>
    <w:r w:rsidRPr="00AD4517">
      <w:pict>
        <v:shapetype id="_x0000_t202" coordsize="21600,21600" o:spt="202" path="m,l,21600r21600,l21600,xe">
          <v:stroke joinstyle="miter"/>
          <v:path gradientshapeok="t" o:connecttype="rect"/>
        </v:shapetype>
        <v:shape id="文本框 6" o:spid="_x0000_s2054" type="#_x0000_t202" style="position:absolute;margin-left:453.65pt;margin-top:71.4pt;width:86.15pt;height:12.6pt;z-index:-251657216;mso-position-horizontal-relative:page;mso-position-vertical-relative:page" o:gfxdata="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rEIj9oAAAAMAQAADwAAAAAAAAABACAAAAAiAAAAZHJzL2Rvd25yZXYueG1s&#10;UEsBAhQAFAAAAAgAh07iQBgFoK+9AQAAgQMAAA4AAAAAAAAAAQAgAAAAKQEAAGRycy9lMm9Eb2Mu&#10;eG1sUEsFBgAAAAAGAAYAWQEAAFgFAAAAAA==&#10;" filled="f" stroked="f">
          <v:textbox inset="0,0,0,0">
            <w:txbxContent>
              <w:p w:rsidR="006A297C" w:rsidRDefault="00BD6956">
                <w:pPr>
                  <w:pStyle w:val="a3"/>
                  <w:spacing w:line="251" w:lineRule="exact"/>
                  <w:ind w:left="20"/>
                  <w:rPr>
                    <w:rFonts w:ascii="黑体" w:hAnsi="黑体"/>
                  </w:rPr>
                </w:pPr>
                <w:r>
                  <w:rPr>
                    <w:rFonts w:ascii="黑体" w:hAnsi="黑体"/>
                  </w:rPr>
                  <w:t>T/XXX XXXX</w:t>
                </w:r>
                <w:r>
                  <w:t>—</w:t>
                </w:r>
                <w:r>
                  <w:rPr>
                    <w:rFonts w:ascii="黑体" w:hAnsi="黑体"/>
                  </w:rPr>
                  <w:t>XXXX</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7C" w:rsidRDefault="00AD4517">
    <w:pPr>
      <w:pStyle w:val="a3"/>
      <w:spacing w:line="14" w:lineRule="auto"/>
      <w:rPr>
        <w:sz w:val="20"/>
      </w:rPr>
    </w:pPr>
    <w:r w:rsidRPr="00AD4517">
      <w:pict>
        <v:shapetype id="_x0000_t202" coordsize="21600,21600" o:spt="202" path="m,l,21600r21600,l21600,xe">
          <v:stroke joinstyle="miter"/>
          <v:path gradientshapeok="t" o:connecttype="rect"/>
        </v:shapetype>
        <v:shape id="文本框 4" o:spid="_x0000_s2052" type="#_x0000_t202" style="position:absolute;margin-left:453.65pt;margin-top:71.4pt;width:86.15pt;height:12.6pt;z-index:-251655168;mso-position-horizontal-relative:page;mso-position-vertical-relative:page" o:gfxdata="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sQiP2gAAAAwBAAAPAAAAAAAAAAEAIAAAACIAAABkcnMvZG93bnJldi54&#10;bWxQSwECFAAUAAAACACHTuJAalaNcr8BAACBAwAADgAAAAAAAAABACAAAAApAQAAZHJzL2Uyb0Rv&#10;Yy54bWxQSwUGAAAAAAYABgBZAQAAWgUAAAAA&#10;" filled="f" stroked="f">
          <v:textbox inset="0,0,0,0">
            <w:txbxContent>
              <w:p w:rsidR="006A297C" w:rsidRDefault="00BD6956">
                <w:pPr>
                  <w:pStyle w:val="a3"/>
                  <w:spacing w:line="251" w:lineRule="exact"/>
                  <w:ind w:left="20"/>
                  <w:rPr>
                    <w:rFonts w:ascii="黑体" w:hAnsi="黑体"/>
                  </w:rPr>
                </w:pPr>
                <w:r>
                  <w:rPr>
                    <w:rFonts w:ascii="黑体" w:hAnsi="黑体"/>
                  </w:rPr>
                  <w:t>T/XXX XXXX</w:t>
                </w:r>
                <w:r>
                  <w:t>—</w:t>
                </w:r>
                <w:r>
                  <w:rPr>
                    <w:rFonts w:ascii="黑体" w:hAnsi="黑体"/>
                  </w:rPr>
                  <w:t>XXXX</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97C" w:rsidRDefault="00AD4517">
    <w:pPr>
      <w:pStyle w:val="a3"/>
      <w:spacing w:line="14" w:lineRule="auto"/>
      <w:rPr>
        <w:sz w:val="20"/>
      </w:rPr>
    </w:pPr>
    <w:r w:rsidRPr="00AD4517">
      <w:pict>
        <v:shapetype id="_x0000_t202" coordsize="21600,21600" o:spt="202" path="m,l,21600r21600,l21600,xe">
          <v:stroke joinstyle="miter"/>
          <v:path gradientshapeok="t" o:connecttype="rect"/>
        </v:shapetype>
        <v:shape id="文本框 2" o:spid="_x0000_s2050" type="#_x0000_t202" style="position:absolute;margin-left:453.65pt;margin-top:71.4pt;width:86.15pt;height:12.6pt;z-index:-251653120;mso-position-horizontal-relative:page;mso-position-vertical-relative:page" o:gfxdata="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sQiP2gAAAAwBAAAPAAAAAAAAAAEAIAAAACIAAABkcnMvZG93bnJldi54&#10;bWxQSwECFAAUAAAACACHTuJAOpJZy78BAACBAwAADgAAAAAAAAABACAAAAApAQAAZHJzL2Uyb0Rv&#10;Yy54bWxQSwUGAAAAAAYABgBZAQAAWgUAAAAA&#10;" filled="f" stroked="f">
          <v:textbox inset="0,0,0,0">
            <w:txbxContent>
              <w:p w:rsidR="006A297C" w:rsidRDefault="00BD6956">
                <w:pPr>
                  <w:pStyle w:val="a3"/>
                  <w:spacing w:line="251" w:lineRule="exact"/>
                  <w:ind w:left="20"/>
                  <w:rPr>
                    <w:rFonts w:ascii="黑体" w:hAnsi="黑体"/>
                  </w:rPr>
                </w:pPr>
                <w:r>
                  <w:rPr>
                    <w:rFonts w:ascii="黑体" w:hAnsi="黑体"/>
                  </w:rPr>
                  <w:t>T/XXX XXXX</w:t>
                </w:r>
                <w:r>
                  <w:t>—</w:t>
                </w:r>
                <w:r>
                  <w:rPr>
                    <w:rFonts w:ascii="黑体" w:hAnsi="黑体"/>
                  </w:rPr>
                  <w:t>XXXX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FD6"/>
    <w:multiLevelType w:val="multilevel"/>
    <w:tmpl w:val="0D052FD6"/>
    <w:lvl w:ilvl="0">
      <w:start w:val="4"/>
      <w:numFmt w:val="decimal"/>
      <w:lvlText w:val="%1"/>
      <w:lvlJc w:val="left"/>
      <w:pPr>
        <w:ind w:left="358" w:hanging="735"/>
        <w:jc w:val="left"/>
      </w:pPr>
      <w:rPr>
        <w:rFonts w:hint="default"/>
        <w:lang w:val="zh-CN" w:eastAsia="zh-CN" w:bidi="zh-CN"/>
      </w:rPr>
    </w:lvl>
    <w:lvl w:ilvl="1">
      <w:start w:val="1"/>
      <w:numFmt w:val="decimal"/>
      <w:lvlText w:val="%1.%2"/>
      <w:lvlJc w:val="left"/>
      <w:pPr>
        <w:ind w:left="358" w:hanging="735"/>
        <w:jc w:val="left"/>
      </w:pPr>
      <w:rPr>
        <w:rFonts w:hint="default"/>
        <w:lang w:val="zh-CN" w:eastAsia="zh-CN" w:bidi="zh-CN"/>
      </w:rPr>
    </w:lvl>
    <w:lvl w:ilvl="2">
      <w:start w:val="1"/>
      <w:numFmt w:val="decimal"/>
      <w:lvlText w:val="%1.%2.%3"/>
      <w:lvlJc w:val="left"/>
      <w:pPr>
        <w:ind w:left="358" w:hanging="735"/>
        <w:jc w:val="left"/>
      </w:pPr>
      <w:rPr>
        <w:rFonts w:ascii="黑体" w:eastAsia="黑体" w:hAnsi="黑体" w:cs="黑体" w:hint="default"/>
        <w:w w:val="100"/>
        <w:sz w:val="21"/>
        <w:szCs w:val="21"/>
        <w:lang w:val="zh-CN" w:eastAsia="zh-CN" w:bidi="zh-CN"/>
      </w:rPr>
    </w:lvl>
    <w:lvl w:ilvl="3">
      <w:numFmt w:val="bullet"/>
      <w:lvlText w:val="•"/>
      <w:lvlJc w:val="left"/>
      <w:pPr>
        <w:ind w:left="3295" w:hanging="735"/>
      </w:pPr>
      <w:rPr>
        <w:rFonts w:hint="default"/>
        <w:lang w:val="zh-CN" w:eastAsia="zh-CN" w:bidi="zh-CN"/>
      </w:rPr>
    </w:lvl>
    <w:lvl w:ilvl="4">
      <w:numFmt w:val="bullet"/>
      <w:lvlText w:val="•"/>
      <w:lvlJc w:val="left"/>
      <w:pPr>
        <w:ind w:left="4274" w:hanging="735"/>
      </w:pPr>
      <w:rPr>
        <w:rFonts w:hint="default"/>
        <w:lang w:val="zh-CN" w:eastAsia="zh-CN" w:bidi="zh-CN"/>
      </w:rPr>
    </w:lvl>
    <w:lvl w:ilvl="5">
      <w:numFmt w:val="bullet"/>
      <w:lvlText w:val="•"/>
      <w:lvlJc w:val="left"/>
      <w:pPr>
        <w:ind w:left="5253" w:hanging="735"/>
      </w:pPr>
      <w:rPr>
        <w:rFonts w:hint="default"/>
        <w:lang w:val="zh-CN" w:eastAsia="zh-CN" w:bidi="zh-CN"/>
      </w:rPr>
    </w:lvl>
    <w:lvl w:ilvl="6">
      <w:numFmt w:val="bullet"/>
      <w:lvlText w:val="•"/>
      <w:lvlJc w:val="left"/>
      <w:pPr>
        <w:ind w:left="6231" w:hanging="735"/>
      </w:pPr>
      <w:rPr>
        <w:rFonts w:hint="default"/>
        <w:lang w:val="zh-CN" w:eastAsia="zh-CN" w:bidi="zh-CN"/>
      </w:rPr>
    </w:lvl>
    <w:lvl w:ilvl="7">
      <w:numFmt w:val="bullet"/>
      <w:lvlText w:val="•"/>
      <w:lvlJc w:val="left"/>
      <w:pPr>
        <w:ind w:left="7210" w:hanging="735"/>
      </w:pPr>
      <w:rPr>
        <w:rFonts w:hint="default"/>
        <w:lang w:val="zh-CN" w:eastAsia="zh-CN" w:bidi="zh-CN"/>
      </w:rPr>
    </w:lvl>
    <w:lvl w:ilvl="8">
      <w:numFmt w:val="bullet"/>
      <w:lvlText w:val="•"/>
      <w:lvlJc w:val="left"/>
      <w:pPr>
        <w:ind w:left="8189" w:hanging="735"/>
      </w:pPr>
      <w:rPr>
        <w:rFonts w:hint="default"/>
        <w:lang w:val="zh-CN" w:eastAsia="zh-CN" w:bidi="zh-CN"/>
      </w:rPr>
    </w:lvl>
  </w:abstractNum>
  <w:abstractNum w:abstractNumId="1">
    <w:nsid w:val="27ED5F10"/>
    <w:multiLevelType w:val="multilevel"/>
    <w:tmpl w:val="27ED5F10"/>
    <w:lvl w:ilvl="0">
      <w:start w:val="1"/>
      <w:numFmt w:val="upperLetter"/>
      <w:lvlText w:val="%1"/>
      <w:lvlJc w:val="left"/>
      <w:pPr>
        <w:ind w:left="884" w:hanging="526"/>
        <w:jc w:val="left"/>
      </w:pPr>
      <w:rPr>
        <w:rFonts w:hint="default"/>
        <w:lang w:val="zh-CN" w:eastAsia="zh-CN" w:bidi="zh-CN"/>
      </w:rPr>
    </w:lvl>
    <w:lvl w:ilvl="1">
      <w:start w:val="1"/>
      <w:numFmt w:val="decimal"/>
      <w:lvlText w:val="%1.%2"/>
      <w:lvlJc w:val="left"/>
      <w:pPr>
        <w:ind w:left="884" w:hanging="526"/>
        <w:jc w:val="left"/>
      </w:pPr>
      <w:rPr>
        <w:rFonts w:ascii="黑体" w:eastAsia="黑体" w:hAnsi="黑体" w:cs="黑体" w:hint="default"/>
        <w:w w:val="100"/>
        <w:sz w:val="21"/>
        <w:szCs w:val="21"/>
        <w:lang w:val="zh-CN" w:eastAsia="zh-CN" w:bidi="zh-CN"/>
      </w:rPr>
    </w:lvl>
    <w:lvl w:ilvl="2">
      <w:numFmt w:val="bullet"/>
      <w:lvlText w:val="•"/>
      <w:lvlJc w:val="left"/>
      <w:pPr>
        <w:ind w:left="2733" w:hanging="526"/>
      </w:pPr>
      <w:rPr>
        <w:rFonts w:hint="default"/>
        <w:lang w:val="zh-CN" w:eastAsia="zh-CN" w:bidi="zh-CN"/>
      </w:rPr>
    </w:lvl>
    <w:lvl w:ilvl="3">
      <w:numFmt w:val="bullet"/>
      <w:lvlText w:val="•"/>
      <w:lvlJc w:val="left"/>
      <w:pPr>
        <w:ind w:left="3659" w:hanging="526"/>
      </w:pPr>
      <w:rPr>
        <w:rFonts w:hint="default"/>
        <w:lang w:val="zh-CN" w:eastAsia="zh-CN" w:bidi="zh-CN"/>
      </w:rPr>
    </w:lvl>
    <w:lvl w:ilvl="4">
      <w:numFmt w:val="bullet"/>
      <w:lvlText w:val="•"/>
      <w:lvlJc w:val="left"/>
      <w:pPr>
        <w:ind w:left="4586" w:hanging="526"/>
      </w:pPr>
      <w:rPr>
        <w:rFonts w:hint="default"/>
        <w:lang w:val="zh-CN" w:eastAsia="zh-CN" w:bidi="zh-CN"/>
      </w:rPr>
    </w:lvl>
    <w:lvl w:ilvl="5">
      <w:numFmt w:val="bullet"/>
      <w:lvlText w:val="•"/>
      <w:lvlJc w:val="left"/>
      <w:pPr>
        <w:ind w:left="5513" w:hanging="526"/>
      </w:pPr>
      <w:rPr>
        <w:rFonts w:hint="default"/>
        <w:lang w:val="zh-CN" w:eastAsia="zh-CN" w:bidi="zh-CN"/>
      </w:rPr>
    </w:lvl>
    <w:lvl w:ilvl="6">
      <w:numFmt w:val="bullet"/>
      <w:lvlText w:val="•"/>
      <w:lvlJc w:val="left"/>
      <w:pPr>
        <w:ind w:left="6439" w:hanging="526"/>
      </w:pPr>
      <w:rPr>
        <w:rFonts w:hint="default"/>
        <w:lang w:val="zh-CN" w:eastAsia="zh-CN" w:bidi="zh-CN"/>
      </w:rPr>
    </w:lvl>
    <w:lvl w:ilvl="7">
      <w:numFmt w:val="bullet"/>
      <w:lvlText w:val="•"/>
      <w:lvlJc w:val="left"/>
      <w:pPr>
        <w:ind w:left="7366" w:hanging="526"/>
      </w:pPr>
      <w:rPr>
        <w:rFonts w:hint="default"/>
        <w:lang w:val="zh-CN" w:eastAsia="zh-CN" w:bidi="zh-CN"/>
      </w:rPr>
    </w:lvl>
    <w:lvl w:ilvl="8">
      <w:numFmt w:val="bullet"/>
      <w:lvlText w:val="•"/>
      <w:lvlJc w:val="left"/>
      <w:pPr>
        <w:ind w:left="8293" w:hanging="526"/>
      </w:pPr>
      <w:rPr>
        <w:rFonts w:hint="default"/>
        <w:lang w:val="zh-CN" w:eastAsia="zh-CN" w:bidi="zh-CN"/>
      </w:rPr>
    </w:lvl>
  </w:abstractNum>
  <w:abstractNum w:abstractNumId="2">
    <w:nsid w:val="38863DA8"/>
    <w:multiLevelType w:val="multilevel"/>
    <w:tmpl w:val="38863DA8"/>
    <w:lvl w:ilvl="0">
      <w:start w:val="1"/>
      <w:numFmt w:val="decimal"/>
      <w:lvlText w:val="%1"/>
      <w:lvlJc w:val="left"/>
      <w:pPr>
        <w:ind w:left="673" w:hanging="315"/>
        <w:jc w:val="left"/>
      </w:pPr>
      <w:rPr>
        <w:rFonts w:ascii="黑体" w:eastAsia="黑体" w:hAnsi="黑体" w:cs="黑体" w:hint="default"/>
        <w:w w:val="100"/>
        <w:sz w:val="21"/>
        <w:szCs w:val="21"/>
        <w:lang w:val="zh-CN" w:eastAsia="zh-CN" w:bidi="zh-CN"/>
      </w:rPr>
    </w:lvl>
    <w:lvl w:ilvl="1">
      <w:numFmt w:val="bullet"/>
      <w:lvlText w:val="•"/>
      <w:lvlJc w:val="left"/>
      <w:pPr>
        <w:ind w:left="1626" w:hanging="315"/>
      </w:pPr>
      <w:rPr>
        <w:rFonts w:hint="default"/>
        <w:lang w:val="zh-CN" w:eastAsia="zh-CN" w:bidi="zh-CN"/>
      </w:rPr>
    </w:lvl>
    <w:lvl w:ilvl="2">
      <w:numFmt w:val="bullet"/>
      <w:lvlText w:val="•"/>
      <w:lvlJc w:val="left"/>
      <w:pPr>
        <w:ind w:left="2573" w:hanging="315"/>
      </w:pPr>
      <w:rPr>
        <w:rFonts w:hint="default"/>
        <w:lang w:val="zh-CN" w:eastAsia="zh-CN" w:bidi="zh-CN"/>
      </w:rPr>
    </w:lvl>
    <w:lvl w:ilvl="3">
      <w:numFmt w:val="bullet"/>
      <w:lvlText w:val="•"/>
      <w:lvlJc w:val="left"/>
      <w:pPr>
        <w:ind w:left="3519" w:hanging="315"/>
      </w:pPr>
      <w:rPr>
        <w:rFonts w:hint="default"/>
        <w:lang w:val="zh-CN" w:eastAsia="zh-CN" w:bidi="zh-CN"/>
      </w:rPr>
    </w:lvl>
    <w:lvl w:ilvl="4">
      <w:numFmt w:val="bullet"/>
      <w:lvlText w:val="•"/>
      <w:lvlJc w:val="left"/>
      <w:pPr>
        <w:ind w:left="4466" w:hanging="315"/>
      </w:pPr>
      <w:rPr>
        <w:rFonts w:hint="default"/>
        <w:lang w:val="zh-CN" w:eastAsia="zh-CN" w:bidi="zh-CN"/>
      </w:rPr>
    </w:lvl>
    <w:lvl w:ilvl="5">
      <w:numFmt w:val="bullet"/>
      <w:lvlText w:val="•"/>
      <w:lvlJc w:val="left"/>
      <w:pPr>
        <w:ind w:left="5413" w:hanging="315"/>
      </w:pPr>
      <w:rPr>
        <w:rFonts w:hint="default"/>
        <w:lang w:val="zh-CN" w:eastAsia="zh-CN" w:bidi="zh-CN"/>
      </w:rPr>
    </w:lvl>
    <w:lvl w:ilvl="6">
      <w:numFmt w:val="bullet"/>
      <w:lvlText w:val="•"/>
      <w:lvlJc w:val="left"/>
      <w:pPr>
        <w:ind w:left="6359" w:hanging="315"/>
      </w:pPr>
      <w:rPr>
        <w:rFonts w:hint="default"/>
        <w:lang w:val="zh-CN" w:eastAsia="zh-CN" w:bidi="zh-CN"/>
      </w:rPr>
    </w:lvl>
    <w:lvl w:ilvl="7">
      <w:numFmt w:val="bullet"/>
      <w:lvlText w:val="•"/>
      <w:lvlJc w:val="left"/>
      <w:pPr>
        <w:ind w:left="7306" w:hanging="315"/>
      </w:pPr>
      <w:rPr>
        <w:rFonts w:hint="default"/>
        <w:lang w:val="zh-CN" w:eastAsia="zh-CN" w:bidi="zh-CN"/>
      </w:rPr>
    </w:lvl>
    <w:lvl w:ilvl="8">
      <w:numFmt w:val="bullet"/>
      <w:lvlText w:val="•"/>
      <w:lvlJc w:val="left"/>
      <w:pPr>
        <w:ind w:left="8253" w:hanging="315"/>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720"/>
  <w:drawingGridHorizontalSpacing w:val="110"/>
  <w:noPunctuationKerning/>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
  <w:rsids>
    <w:rsidRoot w:val="00B050F7"/>
    <w:rsid w:val="00094A4E"/>
    <w:rsid w:val="00152B05"/>
    <w:rsid w:val="00372B37"/>
    <w:rsid w:val="004276A5"/>
    <w:rsid w:val="004714A9"/>
    <w:rsid w:val="005031FB"/>
    <w:rsid w:val="00507E45"/>
    <w:rsid w:val="006A297C"/>
    <w:rsid w:val="007C61B6"/>
    <w:rsid w:val="007D0924"/>
    <w:rsid w:val="008A7D32"/>
    <w:rsid w:val="008F3AC7"/>
    <w:rsid w:val="00994199"/>
    <w:rsid w:val="00A36C2C"/>
    <w:rsid w:val="00AD4517"/>
    <w:rsid w:val="00AE58F4"/>
    <w:rsid w:val="00B050F7"/>
    <w:rsid w:val="00BD6956"/>
    <w:rsid w:val="00C327D5"/>
    <w:rsid w:val="00C9576F"/>
    <w:rsid w:val="00CA79DA"/>
    <w:rsid w:val="00CD355F"/>
    <w:rsid w:val="00D47354"/>
    <w:rsid w:val="00D820DB"/>
    <w:rsid w:val="00F94257"/>
    <w:rsid w:val="00FC5305"/>
    <w:rsid w:val="17C8137F"/>
    <w:rsid w:val="1B6418C8"/>
    <w:rsid w:val="21A863DA"/>
    <w:rsid w:val="2FDD0A8F"/>
    <w:rsid w:val="307F2772"/>
    <w:rsid w:val="39E038A3"/>
    <w:rsid w:val="40816787"/>
    <w:rsid w:val="4C3A050F"/>
    <w:rsid w:val="542B31A6"/>
    <w:rsid w:val="57C01E18"/>
    <w:rsid w:val="595B3DD9"/>
    <w:rsid w:val="61CA19A8"/>
    <w:rsid w:val="776B218B"/>
    <w:rsid w:val="7B420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297C"/>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6A297C"/>
    <w:pPr>
      <w:spacing w:before="55"/>
      <w:jc w:val="center"/>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A297C"/>
    <w:rPr>
      <w:sz w:val="21"/>
      <w:szCs w:val="21"/>
    </w:rPr>
  </w:style>
  <w:style w:type="paragraph" w:styleId="a4">
    <w:name w:val="Balloon Text"/>
    <w:basedOn w:val="a"/>
    <w:link w:val="Char"/>
    <w:uiPriority w:val="99"/>
    <w:semiHidden/>
    <w:unhideWhenUsed/>
    <w:qFormat/>
    <w:rsid w:val="006A297C"/>
    <w:rPr>
      <w:sz w:val="18"/>
      <w:szCs w:val="18"/>
    </w:rPr>
  </w:style>
  <w:style w:type="paragraph" w:styleId="10">
    <w:name w:val="toc 1"/>
    <w:basedOn w:val="a"/>
    <w:next w:val="a"/>
    <w:uiPriority w:val="39"/>
    <w:semiHidden/>
    <w:unhideWhenUsed/>
    <w:qFormat/>
    <w:rsid w:val="006A297C"/>
  </w:style>
  <w:style w:type="table" w:customStyle="1" w:styleId="TableNormal">
    <w:name w:val="Table Normal"/>
    <w:uiPriority w:val="2"/>
    <w:semiHidden/>
    <w:unhideWhenUsed/>
    <w:qFormat/>
    <w:rsid w:val="006A297C"/>
    <w:tblPr>
      <w:tblCellMar>
        <w:top w:w="0" w:type="dxa"/>
        <w:left w:w="0" w:type="dxa"/>
        <w:bottom w:w="0" w:type="dxa"/>
        <w:right w:w="0" w:type="dxa"/>
      </w:tblCellMar>
    </w:tblPr>
  </w:style>
  <w:style w:type="paragraph" w:styleId="a5">
    <w:name w:val="List Paragraph"/>
    <w:basedOn w:val="a"/>
    <w:uiPriority w:val="1"/>
    <w:qFormat/>
    <w:rsid w:val="006A297C"/>
    <w:pPr>
      <w:ind w:left="673" w:hanging="316"/>
    </w:pPr>
  </w:style>
  <w:style w:type="paragraph" w:customStyle="1" w:styleId="TableParagraph">
    <w:name w:val="Table Paragraph"/>
    <w:basedOn w:val="a"/>
    <w:uiPriority w:val="1"/>
    <w:qFormat/>
    <w:rsid w:val="006A297C"/>
  </w:style>
  <w:style w:type="paragraph" w:customStyle="1" w:styleId="WPSOffice1">
    <w:name w:val="WPSOffice手动目录 1"/>
    <w:qFormat/>
    <w:rsid w:val="006A297C"/>
  </w:style>
  <w:style w:type="character" w:customStyle="1" w:styleId="Char">
    <w:name w:val="批注框文本 Char"/>
    <w:basedOn w:val="a0"/>
    <w:link w:val="a4"/>
    <w:uiPriority w:val="99"/>
    <w:semiHidden/>
    <w:qFormat/>
    <w:rsid w:val="006A297C"/>
    <w:rPr>
      <w:rFonts w:ascii="宋体" w:hAnsi="宋体" w:cs="宋体"/>
      <w:sz w:val="18"/>
      <w:szCs w:val="18"/>
      <w:lang w:val="zh-CN" w:bidi="zh-CN"/>
    </w:rPr>
  </w:style>
  <w:style w:type="paragraph" w:customStyle="1" w:styleId="a6">
    <w:name w:val="封面标准英文名称"/>
    <w:qFormat/>
    <w:rsid w:val="00F94257"/>
    <w:pPr>
      <w:widowControl w:val="0"/>
      <w:spacing w:line="360" w:lineRule="exact"/>
      <w:jc w:val="center"/>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liepi</dc:creator>
  <cp:lastModifiedBy>xbany</cp:lastModifiedBy>
  <cp:revision>11</cp:revision>
  <dcterms:created xsi:type="dcterms:W3CDTF">2023-05-31T09:03:00Z</dcterms:created>
  <dcterms:modified xsi:type="dcterms:W3CDTF">2025-05-22T08:12:00Z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Creator">
    <vt:lpwstr>Microsoft® Word 2021</vt:lpwstr>
  </property>
  <property fmtid="{D5CDD505-2E9C-101B-9397-08002B2CF9AE}" pid="4" name="LastSaved">
    <vt:filetime>2023-05-31T00:00:00Z</vt:filetime>
  </property>
  <property fmtid="{D5CDD505-2E9C-101B-9397-08002B2CF9AE}" pid="5" name="KSOProductBuildVer">
    <vt:lpwstr>2052-11.1.0.11294</vt:lpwstr>
  </property>
  <property fmtid="{D5CDD505-2E9C-101B-9397-08002B2CF9AE}" pid="6" name="ICV">
    <vt:lpwstr>282F075142FE48B29C4E47D328A9A7FB</vt:lpwstr>
  </property>
  <property fmtid="{D5CDD505-2E9C-101B-9397-08002B2CF9AE}" pid="7" name="KSOTemplateDocerSaveRecord">
    <vt:lpwstr>eyJoZGlkIjoiNTU5ZmI1NjdjNjEyNWU1ZDkxMWNmODkwNmY3ZmZkNmQiLCJ1c2VySWQiOiIzNjgzMzczMjEifQ==</vt:lpwstr>
  </property>
</Properties>
</file>