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9364" w:type="dxa"/>
        <w:tblInd w:w="0" w:type="dxa"/>
        <w:tblLayout w:type="fixed"/>
        <w:tblCellMar>
          <w:top w:w="0" w:type="dxa"/>
          <w:left w:w="0" w:type="dxa"/>
          <w:bottom w:w="0" w:type="dxa"/>
          <w:right w:w="0" w:type="dxa"/>
        </w:tblCellMar>
      </w:tblPr>
      <w:tblGrid>
        <w:gridCol w:w="509"/>
        <w:gridCol w:w="8855"/>
      </w:tblGrid>
      <w:tr w14:paraId="4391B5AC">
        <w:tc>
          <w:tcPr>
            <w:tcW w:w="509" w:type="dxa"/>
          </w:tcPr>
          <w:p w14:paraId="553DB55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eastAsia="黑体"/>
                <w:sz w:val="21"/>
                <w:szCs w:val="21"/>
              </w:rPr>
              <w:t>ICS</w:t>
            </w:r>
            <w:r>
              <w:rPr>
                <w:rFonts w:ascii="黑体" w:hAnsi="黑体" w:eastAsia="黑体"/>
                <w:sz w:val="21"/>
                <w:szCs w:val="21"/>
              </w:rPr>
              <w:t xml:space="preserve">  </w:t>
            </w:r>
          </w:p>
        </w:tc>
        <w:tc>
          <w:tcPr>
            <w:tcW w:w="8855" w:type="dxa"/>
          </w:tcPr>
          <w:p w14:paraId="2D9E84A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w:t>
            </w:r>
            <w:r>
              <w:rPr>
                <w:rFonts w:ascii="黑体" w:hAnsi="黑体" w:eastAsia="黑体"/>
                <w:sz w:val="21"/>
                <w:szCs w:val="21"/>
              </w:rPr>
              <w:t>ICS</w:t>
            </w:r>
            <w:r>
              <w:rPr>
                <w:rFonts w:hint="eastAsia" w:ascii="黑体" w:hAnsi="黑体" w:eastAsia="黑体"/>
                <w:sz w:val="21"/>
                <w:szCs w:val="21"/>
              </w:rPr>
              <w:t>号</w:t>
            </w:r>
            <w:r>
              <w:rPr>
                <w:rFonts w:ascii="黑体" w:hAnsi="黑体" w:eastAsia="黑体"/>
                <w:sz w:val="21"/>
                <w:szCs w:val="21"/>
              </w:rPr>
              <w:fldChar w:fldCharType="end"/>
            </w:r>
            <w:bookmarkEnd w:id="0"/>
          </w:p>
        </w:tc>
      </w:tr>
      <w:tr w14:paraId="31350A67">
        <w:tc>
          <w:tcPr>
            <w:tcW w:w="509" w:type="dxa"/>
          </w:tcPr>
          <w:p w14:paraId="0FEFD38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eastAsia="黑体"/>
                <w:sz w:val="21"/>
                <w:szCs w:val="21"/>
              </w:rPr>
              <w:t xml:space="preserve">CCS </w:t>
            </w:r>
            <w:r>
              <w:rPr>
                <w:rFonts w:ascii="黑体" w:hAnsi="黑体" w:eastAsia="黑体"/>
                <w:sz w:val="21"/>
                <w:szCs w:val="21"/>
              </w:rPr>
              <w:t xml:space="preserve"> </w:t>
            </w:r>
          </w:p>
        </w:tc>
        <w:tc>
          <w:tcPr>
            <w:tcW w:w="8855" w:type="dxa"/>
          </w:tcPr>
          <w:tbl>
            <w:tblPr>
              <w:tblStyle w:val="26"/>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B38F995">
              <w:trPr>
                <w:trHeight w:val="1021" w:hRule="exact"/>
              </w:trPr>
              <w:tc>
                <w:tcPr>
                  <w:tcW w:w="9242" w:type="dxa"/>
                  <w:vAlign w:val="center"/>
                </w:tcPr>
                <w:p w14:paraId="06BA09A9">
                  <w:pPr>
                    <w:pStyle w:val="51"/>
                    <w:framePr w:wrap="notBeside" w:vAnchor="page" w:hAnchor="page" w:x="1372" w:y="568"/>
                    <w:ind w:left="420" w:right="624"/>
                    <w:rPr>
                      <w:rFonts w:ascii="宋体"/>
                      <w:sz w:val="28"/>
                      <w:szCs w:val="28"/>
                    </w:rPr>
                  </w:pPr>
                  <w:r>
                    <w:pict>
                      <v:shape id="_x0000_i1025" o:spt="75" type="#_x0000_t75" style="height:33.9pt;width:31.9pt;" filled="f" o:preferrelative="t" stroked="f" coordsize="21600,21600">
                        <v:path/>
                        <v:fill on="f" focussize="0,0"/>
                        <v:stroke on="f" joinstyle="miter"/>
                        <v:imagedata r:id="rId15" o:title=""/>
                        <o:lock v:ext="edit" aspectratio="t"/>
                        <w10:wrap type="none"/>
                        <w10:anchorlock/>
                      </v:shape>
                    </w:pict>
                  </w:r>
                  <w:r>
                    <w:pict>
                      <v:shape id="_x0000_i1026" o:spt="75" type="#_x0000_t75" style="height:34.65pt;width:12.25pt;" filled="f" o:preferrelative="t" stroked="f" coordsize="21600,21600">
                        <v:path/>
                        <v:fill on="f" focussize="0,0"/>
                        <v:stroke on="f" joinstyle="miter"/>
                        <v:imagedata r:id="rId16" o:title=""/>
                        <o:lock v:ext="edit" aspectratio="t"/>
                        <w10:wrap type="none"/>
                        <w10:anchorlock/>
                      </v:shape>
                    </w:pict>
                  </w:r>
                  <w:r>
                    <w:rPr>
                      <w:sz w:val="21"/>
                      <w:szCs w:val="21"/>
                    </w:rPr>
                    <w:t xml:space="preserve"> </w:t>
                  </w:r>
                  <w:bookmarkStart w:id="1" w:name="c1"/>
                  <w:r>
                    <w:fldChar w:fldCharType="begin">
                      <w:ffData>
                        <w:name w:val="c1"/>
                        <w:enabled/>
                        <w:calcOnExit w:val="0"/>
                        <w:textInput>
                          <w:maxLength w:val="7"/>
                        </w:textInput>
                      </w:ffData>
                    </w:fldChar>
                  </w:r>
                  <w:r>
                    <w:instrText xml:space="preserve"> FORMTEXT </w:instrText>
                  </w:r>
                  <w:r>
                    <w:fldChar w:fldCharType="separate"/>
                  </w:r>
                  <w:r>
                    <w:t>XXX</w:t>
                  </w:r>
                  <w:r>
                    <w:fldChar w:fldCharType="end"/>
                  </w:r>
                  <w:bookmarkEnd w:id="1"/>
                </w:p>
              </w:tc>
            </w:tr>
          </w:tbl>
          <w:p w14:paraId="7D619D8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2" w:name="CSDN"/>
            <w:r>
              <w:rPr>
                <w:rFonts w:ascii="黑体" w:hAnsi="黑体" w:eastAsia="黑体"/>
                <w:sz w:val="21"/>
                <w:szCs w:val="21"/>
              </w:rPr>
              <w:fldChar w:fldCharType="begin">
                <w:ffData>
                  <w:name w:val="CSDN"/>
                  <w:enabled/>
                  <w:calcOnExit w:val="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w:t>
            </w:r>
            <w:r>
              <w:rPr>
                <w:rFonts w:ascii="黑体" w:hAnsi="黑体" w:eastAsia="黑体"/>
                <w:sz w:val="21"/>
                <w:szCs w:val="21"/>
              </w:rPr>
              <w:t>CCS</w:t>
            </w:r>
            <w:r>
              <w:rPr>
                <w:rFonts w:hint="eastAsia" w:ascii="黑体" w:hAnsi="黑体" w:eastAsia="黑体"/>
                <w:sz w:val="21"/>
                <w:szCs w:val="21"/>
              </w:rPr>
              <w:t>号</w:t>
            </w:r>
            <w:r>
              <w:rPr>
                <w:rFonts w:ascii="黑体" w:hAnsi="黑体" w:eastAsia="黑体"/>
                <w:sz w:val="21"/>
                <w:szCs w:val="21"/>
              </w:rPr>
              <w:fldChar w:fldCharType="end"/>
            </w:r>
            <w:bookmarkEnd w:id="2"/>
          </w:p>
        </w:tc>
      </w:tr>
    </w:tbl>
    <w:p w14:paraId="595E0E00">
      <w:pPr>
        <w:pStyle w:val="52"/>
        <w:framePr w:w="9639" w:h="624" w:hRule="exact" w:hSpace="181" w:vSpace="181" w:wrap="around" w:hAnchor="page" w:x="1305" w:y="2269"/>
        <w:rPr>
          <w:rFonts w:ascii="黑体" w:hAnsi="黑体" w:eastAsia="黑体"/>
          <w:b w:val="0"/>
          <w:bCs w:val="0"/>
          <w:w w:val="100"/>
          <w:sz w:val="48"/>
          <w:szCs w:val="48"/>
        </w:rPr>
      </w:pPr>
      <w:bookmarkStart w:id="3" w:name="c2"/>
      <w:bookmarkStart w:id="4" w:name="_Hlk26473981"/>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xml:space="preserve"> </w:t>
      </w:r>
      <w:r>
        <w:rPr>
          <w:rFonts w:ascii="黑体" w:eastAsia="黑体"/>
          <w:b w:val="0"/>
          <w:w w:val="100"/>
          <w:sz w:val="48"/>
        </w:rPr>
        <w:fldChar w:fldCharType="end"/>
      </w:r>
      <w:bookmarkEnd w:id="3"/>
      <w:r>
        <w:rPr>
          <w:rFonts w:hint="eastAsia" w:ascii="黑体" w:eastAsia="黑体"/>
          <w:b w:val="0"/>
          <w:w w:val="100"/>
          <w:sz w:val="48"/>
        </w:rPr>
        <w:t>团体</w:t>
      </w:r>
      <w:r>
        <w:rPr>
          <w:rFonts w:hint="eastAsia" w:ascii="黑体" w:hAnsi="黑体" w:eastAsia="黑体"/>
          <w:b w:val="0"/>
          <w:bCs w:val="0"/>
          <w:w w:val="100"/>
          <w:sz w:val="48"/>
          <w:szCs w:val="48"/>
        </w:rPr>
        <w:t>标准</w:t>
      </w:r>
    </w:p>
    <w:bookmarkEnd w:id="4"/>
    <w:p w14:paraId="2BA9699D">
      <w:pPr>
        <w:pStyle w:val="195"/>
        <w:framePr/>
      </w:pPr>
      <w:r>
        <w:t>T/</w:t>
      </w:r>
      <w:bookmarkStart w:id="5" w:name="文字1"/>
      <w:r>
        <w:fldChar w:fldCharType="begin">
          <w:ffData>
            <w:enabled/>
            <w:calcOnExit w:val="0"/>
            <w:textInput>
              <w:default w:val="XXX"/>
            </w:textInput>
          </w:ffData>
        </w:fldChar>
      </w:r>
      <w:r>
        <w:instrText xml:space="preserve"> FORMTEXT </w:instrText>
      </w:r>
      <w:r>
        <w:fldChar w:fldCharType="separate"/>
      </w:r>
      <w:r>
        <w:t>XXX</w:t>
      </w:r>
      <w:r>
        <w:fldChar w:fldCharType="end"/>
      </w:r>
      <w:bookmarkEnd w:id="5"/>
      <w:r>
        <w:t xml:space="preserve"> </w:t>
      </w:r>
      <w:bookmarkStart w:id="6" w:name="NSTD_CODE_F"/>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bookmarkEnd w:id="6"/>
      <w:r>
        <w:rPr>
          <w:rFonts w:hAnsi="黑体"/>
        </w:rPr>
        <w:t>—</w:t>
      </w:r>
      <w:bookmarkStart w:id="7" w:name="NSTD_CODE_B"/>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bookmarkEnd w:id="7"/>
    </w:p>
    <w:p w14:paraId="5C5CF100">
      <w:pPr>
        <w:pStyle w:val="196"/>
        <w:framePr/>
        <w:rPr>
          <w:rFonts w:hAnsi="黑体"/>
        </w:rPr>
      </w:pPr>
      <w:bookmarkStart w:id="8"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int="eastAsia" w:hAnsi="黑体"/>
        </w:rPr>
        <w:t>     </w:t>
      </w:r>
      <w:r>
        <w:rPr>
          <w:rFonts w:hAnsi="黑体"/>
        </w:rPr>
        <w:fldChar w:fldCharType="end"/>
      </w:r>
      <w:bookmarkEnd w:id="8"/>
    </w:p>
    <w:p w14:paraId="0566B7C7">
      <w:pPr>
        <w:spacing w:line="240" w:lineRule="auto"/>
        <w:rPr>
          <w:rFonts w:ascii="黑体" w:hAnsi="黑体" w:eastAsia="黑体"/>
          <w:kern w:val="0"/>
          <w:sz w:val="10"/>
          <w:szCs w:val="10"/>
        </w:rPr>
      </w:pPr>
      <w: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v:path arrowok="t"/>
            <v:fill focussize="0,0"/>
            <v:stroke/>
            <v:imagedata o:title=""/>
            <o:lock v:ext="edit"/>
          </v:line>
        </w:pict>
      </w:r>
    </w:p>
    <w:p w14:paraId="1FF1008B">
      <w:pPr>
        <w:pStyle w:val="52"/>
        <w:framePr w:w="9639" w:h="6976" w:hRule="exact" w:hSpace="0" w:vSpace="0" w:wrap="around" w:hAnchor="page" w:y="6408"/>
        <w:jc w:val="center"/>
        <w:rPr>
          <w:rFonts w:ascii="黑体" w:hAnsi="黑体" w:eastAsia="黑体"/>
          <w:b w:val="0"/>
          <w:bCs w:val="0"/>
          <w:w w:val="100"/>
        </w:rPr>
      </w:pPr>
    </w:p>
    <w:p w14:paraId="45F4E71D">
      <w:pPr>
        <w:pStyle w:val="197"/>
        <w:framePr w:h="6974" w:hRule="exact" w:wrap="around" w:x="1419" w:anchorLock="1"/>
      </w:pPr>
      <w:bookmarkStart w:id="9" w:name="CSTD_NAME"/>
      <w:r>
        <w:fldChar w:fldCharType="begin">
          <w:ffData>
            <w:name w:val="CSTD_NAME"/>
            <w:enabled/>
            <w:calcOnExit w:val="0"/>
            <w:textInput/>
          </w:ffData>
        </w:fldChar>
      </w:r>
      <w:r>
        <w:instrText xml:space="preserve"> FORMTEXT </w:instrText>
      </w:r>
      <w:r>
        <w:fldChar w:fldCharType="separate"/>
      </w:r>
      <w:r>
        <w:rPr>
          <w:rFonts w:hint="eastAsia"/>
        </w:rPr>
        <w:t>铅蓄电池制造业</w:t>
      </w:r>
      <w:r>
        <w:rPr>
          <w:rFonts w:hint="eastAsia"/>
          <w:lang w:val="en-US" w:eastAsia="zh-CN"/>
        </w:rPr>
        <w:t xml:space="preserve">  </w:t>
      </w:r>
      <w:r>
        <w:rPr>
          <w:rFonts w:hint="eastAsia"/>
        </w:rPr>
        <w:t>无废工厂评价要求</w:t>
      </w:r>
      <w:r>
        <w:t xml:space="preserve">  </w:t>
      </w:r>
      <w:r>
        <w:fldChar w:fldCharType="end"/>
      </w:r>
      <w:bookmarkEnd w:id="9"/>
    </w:p>
    <w:p w14:paraId="70C07285">
      <w:pPr>
        <w:framePr w:w="9639" w:h="6974" w:hRule="exact" w:wrap="around" w:vAnchor="page" w:hAnchor="page" w:x="1419" w:y="6408" w:anchorLock="1"/>
        <w:ind w:left="-1418"/>
      </w:pPr>
    </w:p>
    <w:p w14:paraId="2DC39C40">
      <w:pPr>
        <w:pStyle w:val="125"/>
        <w:framePr w:w="9639" w:h="6974" w:hRule="exact" w:wrap="around" w:vAnchor="page" w:hAnchor="page" w:x="1419" w:y="6408" w:anchorLock="1"/>
        <w:textAlignment w:val="bottom"/>
        <w:rPr>
          <w:rFonts w:eastAsia="黑体"/>
          <w:szCs w:val="28"/>
        </w:rPr>
      </w:pPr>
      <w:bookmarkStart w:id="10" w:name="ESTD_NAME"/>
      <w:r>
        <w:rPr>
          <w:rFonts w:eastAsia="黑体"/>
          <w:szCs w:val="28"/>
        </w:rPr>
        <w:fldChar w:fldCharType="begin">
          <w:ffData>
            <w:name w:val="ESTD_NAME"/>
            <w:enabled/>
            <w:calcOnExit w:val="0"/>
            <w:textInput/>
          </w:ffData>
        </w:fldChar>
      </w:r>
      <w:r>
        <w:rPr>
          <w:rFonts w:eastAsia="黑体"/>
          <w:szCs w:val="28"/>
        </w:rPr>
        <w:instrText xml:space="preserve"> FORMTEXT </w:instrText>
      </w:r>
      <w:r>
        <w:rPr>
          <w:rFonts w:eastAsia="黑体"/>
          <w:szCs w:val="28"/>
        </w:rPr>
        <w:fldChar w:fldCharType="separate"/>
      </w:r>
      <w:r>
        <w:rPr>
          <w:rFonts w:eastAsia="黑体"/>
          <w:szCs w:val="28"/>
        </w:rPr>
        <w:t>Evaluation requirements for waste-free factories Lead battery manufacturing industry</w:t>
      </w:r>
      <w:r>
        <w:rPr>
          <w:rFonts w:eastAsia="黑体"/>
          <w:szCs w:val="28"/>
        </w:rPr>
        <w:fldChar w:fldCharType="end"/>
      </w:r>
      <w:bookmarkEnd w:id="10"/>
    </w:p>
    <w:p w14:paraId="7E33B57E">
      <w:pPr>
        <w:framePr w:w="9639" w:h="6974" w:hRule="exact" w:wrap="around" w:vAnchor="page" w:hAnchor="page" w:x="1419" w:y="6408" w:anchorLock="1"/>
        <w:spacing w:line="760" w:lineRule="exact"/>
        <w:ind w:left="-1418"/>
      </w:pPr>
    </w:p>
    <w:p w14:paraId="1EB2C55E">
      <w:pPr>
        <w:pStyle w:val="125"/>
        <w:framePr w:w="9639" w:h="6974" w:hRule="exact" w:wrap="around" w:vAnchor="page" w:hAnchor="page" w:x="1419" w:y="6408" w:anchorLock="1"/>
        <w:textAlignment w:val="bottom"/>
        <w:rPr>
          <w:rFonts w:eastAsia="黑体"/>
          <w:szCs w:val="28"/>
        </w:rPr>
      </w:pPr>
    </w:p>
    <w:p w14:paraId="1744D73E">
      <w:pPr>
        <w:pStyle w:val="125"/>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enabled/>
            <w:calcOnExit w:val="0"/>
            <w:ddList>
              <w:listEntry w:val=" "/>
            </w:ddList>
          </w:ffData>
        </w:fldChar>
      </w:r>
      <w:r>
        <w:rPr>
          <w:sz w:val="24"/>
          <w:szCs w:val="28"/>
        </w:rPr>
        <w:instrText xml:space="preserve"> FORMDROPDOWN </w:instrText>
      </w:r>
      <w:r>
        <w:rPr>
          <w:sz w:val="24"/>
          <w:szCs w:val="28"/>
        </w:rPr>
        <w:fldChar w:fldCharType="separate"/>
      </w:r>
      <w:r>
        <w:rPr>
          <w:sz w:val="24"/>
          <w:szCs w:val="28"/>
        </w:rPr>
        <w:fldChar w:fldCharType="end"/>
      </w:r>
      <w:bookmarkEnd w:id="11"/>
    </w:p>
    <w:p w14:paraId="1E44AF1C">
      <w:pPr>
        <w:pStyle w:val="125"/>
        <w:framePr w:w="9639" w:h="6974" w:hRule="exact" w:wrap="around" w:vAnchor="page" w:hAnchor="page" w:x="1419" w:y="6408" w:anchorLock="1"/>
        <w:spacing w:before="180" w:line="240" w:lineRule="atLeast"/>
        <w:textAlignment w:val="bottom"/>
        <w:rPr>
          <w:rFonts w:hint="eastAsia"/>
          <w:sz w:val="21"/>
          <w:szCs w:val="28"/>
        </w:rPr>
      </w:pPr>
      <w:bookmarkStart w:id="12"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rFonts w:hint="eastAsia"/>
          <w:sz w:val="21"/>
          <w:szCs w:val="28"/>
        </w:rPr>
        <w:t>（征求意见稿）</w:t>
      </w:r>
    </w:p>
    <w:p w14:paraId="4968816F">
      <w:pPr>
        <w:pStyle w:val="125"/>
        <w:framePr w:w="9639" w:h="6974" w:hRule="exact" w:wrap="around" w:vAnchor="page" w:hAnchor="page" w:x="1419" w:y="6408" w:anchorLock="1"/>
        <w:spacing w:before="180" w:line="240" w:lineRule="atLeast"/>
        <w:textAlignment w:val="bottom"/>
        <w:rPr>
          <w:rFonts w:hint="eastAsia"/>
          <w:sz w:val="21"/>
          <w:szCs w:val="28"/>
        </w:rPr>
      </w:pPr>
    </w:p>
    <w:p w14:paraId="5CD774FC">
      <w:pPr>
        <w:pStyle w:val="125"/>
        <w:framePr w:w="9639" w:h="6974" w:hRule="exact" w:wrap="around" w:vAnchor="page" w:hAnchor="page" w:x="1419" w:y="6408" w:anchorLock="1"/>
        <w:spacing w:before="180" w:line="240" w:lineRule="atLeast"/>
        <w:textAlignment w:val="bottom"/>
        <w:rPr>
          <w:rFonts w:hint="eastAsia"/>
          <w:sz w:val="21"/>
          <w:szCs w:val="28"/>
        </w:rPr>
      </w:pPr>
      <w:r>
        <w:rPr>
          <w:rFonts w:hint="eastAsia"/>
          <w:sz w:val="21"/>
          <w:szCs w:val="28"/>
        </w:rPr>
        <w:t>请您在提交反馈意见时，将您知道的相关专利连同支持性文件随意见一并附上。</w:t>
      </w:r>
    </w:p>
    <w:p w14:paraId="09DFF143">
      <w:pPr>
        <w:pStyle w:val="125"/>
        <w:framePr w:w="9639" w:h="6974" w:hRule="exact" w:wrap="around" w:vAnchor="page" w:hAnchor="page" w:x="1419" w:y="6408" w:anchorLock="1"/>
        <w:spacing w:before="180" w:line="240" w:lineRule="atLeast"/>
        <w:textAlignment w:val="bottom"/>
        <w:rPr>
          <w:rFonts w:hint="eastAsia"/>
          <w:sz w:val="21"/>
          <w:szCs w:val="28"/>
        </w:rPr>
      </w:pPr>
    </w:p>
    <w:p w14:paraId="79F890C7">
      <w:pPr>
        <w:pStyle w:val="125"/>
        <w:framePr w:w="9639" w:h="6974" w:hRule="exact" w:wrap="around" w:vAnchor="page" w:hAnchor="page" w:x="1419" w:y="6408" w:anchorLock="1"/>
        <w:spacing w:before="180" w:line="240" w:lineRule="atLeast"/>
        <w:textAlignment w:val="bottom"/>
        <w:rPr>
          <w:rFonts w:hint="eastAsia"/>
          <w:sz w:val="21"/>
          <w:szCs w:val="28"/>
        </w:rPr>
      </w:pPr>
    </w:p>
    <w:p w14:paraId="46487120">
      <w:pPr>
        <w:pStyle w:val="125"/>
        <w:framePr w:w="9639" w:h="6974" w:hRule="exact" w:wrap="around" w:vAnchor="page" w:hAnchor="page" w:x="1419" w:y="6408" w:anchorLock="1"/>
        <w:spacing w:before="180" w:line="240" w:lineRule="atLeast"/>
        <w:textAlignment w:val="bottom"/>
        <w:rPr>
          <w:rFonts w:hint="eastAsia"/>
          <w:sz w:val="21"/>
          <w:szCs w:val="28"/>
        </w:rPr>
      </w:pPr>
    </w:p>
    <w:p w14:paraId="105CFA67">
      <w:pPr>
        <w:pStyle w:val="125"/>
        <w:framePr w:w="9639" w:h="6974" w:hRule="exact" w:wrap="around" w:vAnchor="page" w:hAnchor="page" w:x="1419" w:y="6408" w:anchorLock="1"/>
        <w:spacing w:before="180" w:line="240" w:lineRule="atLeast"/>
        <w:textAlignment w:val="bottom"/>
        <w:rPr>
          <w:sz w:val="21"/>
          <w:szCs w:val="28"/>
        </w:rPr>
      </w:pPr>
      <w:r>
        <w:rPr>
          <w:rFonts w:hint="eastAsia"/>
          <w:sz w:val="21"/>
          <w:szCs w:val="28"/>
        </w:rPr>
        <w:t>本文件版权归中国电子节能技术协会所有，未经授权，不得复制、传播、使用，侵权必究！</w:t>
      </w:r>
      <w:r>
        <w:rPr>
          <w:sz w:val="21"/>
          <w:szCs w:val="28"/>
        </w:rPr>
        <w:fldChar w:fldCharType="end"/>
      </w:r>
      <w:bookmarkEnd w:id="12"/>
    </w:p>
    <w:p w14:paraId="08158AD1">
      <w:pPr>
        <w:pStyle w:val="125"/>
        <w:framePr w:w="9639" w:h="6974" w:hRule="exact" w:wrap="around" w:vAnchor="page" w:hAnchor="page" w:x="1419" w:y="6408" w:anchorLock="1"/>
        <w:spacing w:beforeLines="300" w:afterLines="30" w:line="240" w:lineRule="auto"/>
        <w:textAlignment w:val="bottom"/>
        <w:rPr>
          <w:b/>
          <w:sz w:val="21"/>
          <w:szCs w:val="28"/>
        </w:rPr>
      </w:pPr>
      <w:bookmarkStart w:id="13" w:name="下拉2"/>
      <w:r>
        <w:rPr>
          <w:b/>
          <w:sz w:val="21"/>
          <w:szCs w:val="28"/>
        </w:rPr>
        <w:fldChar w:fldCharType="begin">
          <w:ffData>
            <w:enabled/>
            <w:calcOnExit w:val="0"/>
            <w:ddList>
              <w:listEntry w:val=" "/>
            </w:ddList>
          </w:ffData>
        </w:fldChar>
      </w:r>
      <w:r>
        <w:rPr>
          <w:b/>
          <w:sz w:val="21"/>
          <w:szCs w:val="28"/>
        </w:rPr>
        <w:instrText xml:space="preserve"> FORMDROPDOWN </w:instrText>
      </w:r>
      <w:r>
        <w:rPr>
          <w:b/>
          <w:sz w:val="21"/>
          <w:szCs w:val="28"/>
        </w:rPr>
        <w:fldChar w:fldCharType="separate"/>
      </w:r>
      <w:r>
        <w:rPr>
          <w:b/>
          <w:sz w:val="21"/>
          <w:szCs w:val="28"/>
        </w:rPr>
        <w:fldChar w:fldCharType="end"/>
      </w:r>
      <w:bookmarkEnd w:id="13"/>
    </w:p>
    <w:p w14:paraId="61AD8C2A">
      <w:pPr>
        <w:pStyle w:val="193"/>
        <w:framePr w:wrap="around" w:y="14176"/>
      </w:pPr>
      <w:bookmarkStart w:id="14"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w:t>
      </w:r>
      <w:r>
        <w:rPr>
          <w:rFonts w:hint="eastAsia" w:ascii="黑体"/>
        </w:rPr>
        <w:t>XX</w:t>
      </w:r>
      <w:r>
        <w:rPr>
          <w:rFonts w:ascii="黑体"/>
        </w:rPr>
        <w:fldChar w:fldCharType="end"/>
      </w:r>
      <w:bookmarkEnd w:id="14"/>
      <w:r>
        <w:t xml:space="preserve"> </w:t>
      </w:r>
      <w:r>
        <w:rPr>
          <w:rFonts w:ascii="黑体"/>
        </w:rPr>
        <w:t>-</w:t>
      </w:r>
      <w:r>
        <w:t xml:space="preserve"> </w:t>
      </w:r>
      <w:bookmarkStart w:id="15"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bookmarkStart w:id="16"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B427EFC">
      <w:pPr>
        <w:pStyle w:val="194"/>
        <w:framePr w:wrap="around" w:y="14176"/>
      </w:pPr>
      <w:bookmarkStart w:id="17"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w:t>
      </w:r>
      <w:r>
        <w:rPr>
          <w:rFonts w:hint="eastAsia" w:ascii="黑体"/>
        </w:rPr>
        <w:t>XX</w:t>
      </w:r>
      <w:r>
        <w:rPr>
          <w:rFonts w:ascii="黑体"/>
        </w:rPr>
        <w:fldChar w:fldCharType="end"/>
      </w:r>
      <w:bookmarkEnd w:id="17"/>
      <w:r>
        <w:t xml:space="preserve"> </w:t>
      </w:r>
      <w:r>
        <w:rPr>
          <w:rFonts w:ascii="黑体"/>
        </w:rPr>
        <w:t>-</w:t>
      </w:r>
      <w:r>
        <w:t xml:space="preserve"> </w:t>
      </w:r>
      <w:bookmarkStart w:id="18"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bookmarkStart w:id="19"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6497F72">
      <w:pPr>
        <w:pStyle w:val="151"/>
        <w:framePr w:h="584" w:hRule="exact" w:hSpace="181" w:vSpace="181" w:wrap="around" w:y="14800"/>
        <w:rPr>
          <w:rFonts w:hAnsi="黑体"/>
        </w:rPr>
      </w:pPr>
      <w:bookmarkStart w:id="20" w:name="fm"/>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int="eastAsia" w:hAnsi="黑体"/>
          <w:w w:val="100"/>
          <w:sz w:val="28"/>
        </w:rPr>
        <w:t>中国电子节能技术协会</w:t>
      </w:r>
      <w:r>
        <w:rPr>
          <w:rFonts w:hAnsi="黑体"/>
          <w:w w:val="100"/>
          <w:sz w:val="28"/>
        </w:rPr>
        <w:fldChar w:fldCharType="end"/>
      </w:r>
      <w:bookmarkEnd w:id="20"/>
      <w:r>
        <w:rPr>
          <w:rFonts w:ascii="Times New Roman"/>
          <w:w w:val="100"/>
          <w:sz w:val="28"/>
        </w:rPr>
        <w:t>  </w:t>
      </w:r>
      <w:r>
        <w:rPr>
          <w:rStyle w:val="229"/>
          <w:rFonts w:hint="eastAsia" w:hAnsi="黑体"/>
          <w:position w:val="0"/>
          <w:szCs w:val="28"/>
        </w:rPr>
        <w:t>发</w:t>
      </w:r>
      <w:r>
        <w:rPr>
          <w:rStyle w:val="229"/>
          <w:rFonts w:hint="eastAsia" w:hAnsi="黑体"/>
          <w:spacing w:val="0"/>
          <w:position w:val="0"/>
          <w:szCs w:val="28"/>
        </w:rPr>
        <w:t>布</w:t>
      </w:r>
    </w:p>
    <w:p w14:paraId="11910AD5">
      <w:pPr>
        <w:rPr>
          <w:rFonts w:asci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pict>
          <v:line id="直接连接符 5" o:spid="_x0000_s1027" o:spt="20" style="position:absolute;left:0pt;margin-left:70.85pt;margin-top:728.6pt;height:0pt;width:481.9pt;mso-position-horizontal-relative:page;mso-position-vertical-relative:page;z-index:251659264;mso-width-relative:page;mso-height-relative:page;" coordsize="21600,21600">
            <v:path arrowok="t"/>
            <v:fill focussize="0,0"/>
            <v:stroke/>
            <v:imagedata o:title=""/>
            <o:lock v:ext="edit"/>
            <w10:anchorlock/>
          </v:line>
        </w:pict>
      </w:r>
    </w:p>
    <w:p w14:paraId="69EF5AEE">
      <w:pPr>
        <w:pStyle w:val="92"/>
        <w:spacing w:after="360"/>
      </w:pPr>
      <w:bookmarkStart w:id="21" w:name="BookMark1"/>
      <w:bookmarkStart w:id="22" w:name="_Toc179977830"/>
      <w:r>
        <w:rPr>
          <w:rFonts w:hint="eastAsia"/>
          <w:spacing w:val="320"/>
        </w:rPr>
        <w:t>目</w:t>
      </w:r>
      <w:r>
        <w:rPr>
          <w:rFonts w:hint="eastAsia"/>
        </w:rPr>
        <w:t>次</w:t>
      </w:r>
    </w:p>
    <w:p w14:paraId="1F3ED334">
      <w:pPr>
        <w:pStyle w:val="19"/>
        <w:tabs>
          <w:tab w:val="right" w:leader="dot" w:pos="9344"/>
        </w:tabs>
        <w:rPr>
          <w:rFonts w:ascii="等线" w:hAnsi="等线" w:eastAsia="等线"/>
          <w:szCs w:val="22"/>
        </w:rPr>
      </w:pPr>
      <w:r>
        <w:fldChar w:fldCharType="begin"/>
      </w:r>
      <w:r>
        <w:instrText xml:space="preserve"> TOC \o "1-1" \h \t "</w:instrText>
      </w:r>
      <w:r>
        <w:rPr>
          <w:rFonts w:hint="eastAsia"/>
        </w:rPr>
        <w:instrText xml:space="preserve">标准文件</w:instrText>
      </w:r>
      <w:r>
        <w:instrText xml:space="preserve">_</w:instrText>
      </w:r>
      <w:r>
        <w:rPr>
          <w:rFonts w:hint="eastAsia"/>
        </w:rPr>
        <w:instrText xml:space="preserve">一级条标题</w:instrText>
      </w:r>
      <w:r>
        <w:instrText xml:space="preserve">,2,</w:instrText>
      </w:r>
      <w:r>
        <w:rPr>
          <w:rFonts w:hint="eastAsia"/>
        </w:rPr>
        <w:instrText xml:space="preserve">标准文件</w:instrText>
      </w:r>
      <w:r>
        <w:instrText xml:space="preserve">_</w:instrText>
      </w:r>
      <w:r>
        <w:rPr>
          <w:rFonts w:hint="eastAsia"/>
        </w:rPr>
        <w:instrText xml:space="preserve">二级条标题</w:instrText>
      </w:r>
      <w:r>
        <w:instrText xml:space="preserve">,3,</w:instrText>
      </w:r>
      <w:r>
        <w:rPr>
          <w:rFonts w:hint="eastAsia"/>
        </w:rPr>
        <w:instrText xml:space="preserve">标准文件</w:instrText>
      </w:r>
      <w:r>
        <w:instrText xml:space="preserve">_</w:instrText>
      </w:r>
      <w:r>
        <w:rPr>
          <w:rFonts w:hint="eastAsia"/>
        </w:rPr>
        <w:instrText xml:space="preserve">三级条标题</w:instrText>
      </w:r>
      <w:r>
        <w:instrText xml:space="preserve">,4,</w:instrText>
      </w:r>
      <w:r>
        <w:rPr>
          <w:rFonts w:hint="eastAsia"/>
        </w:rPr>
        <w:instrText xml:space="preserve">标准文件</w:instrText>
      </w:r>
      <w:r>
        <w:instrText xml:space="preserve">_</w:instrText>
      </w:r>
      <w:r>
        <w:rPr>
          <w:rFonts w:hint="eastAsia"/>
        </w:rPr>
        <w:instrText xml:space="preserve">附录一级条标题</w:instrText>
      </w:r>
      <w:r>
        <w:instrText xml:space="preserve">,2,</w:instrText>
      </w:r>
      <w:r>
        <w:rPr>
          <w:rFonts w:hint="eastAsia"/>
        </w:rPr>
        <w:instrText xml:space="preserve">标准文件</w:instrText>
      </w:r>
      <w:r>
        <w:instrText xml:space="preserve">_</w:instrText>
      </w:r>
      <w:r>
        <w:rPr>
          <w:rFonts w:hint="eastAsia"/>
        </w:rPr>
        <w:instrText xml:space="preserve">附录二级条标题</w:instrText>
      </w:r>
      <w:r>
        <w:instrText xml:space="preserve">,3,</w:instrText>
      </w:r>
      <w:r>
        <w:rPr>
          <w:rFonts w:hint="eastAsia"/>
        </w:rPr>
        <w:instrText xml:space="preserve">标准文件</w:instrText>
      </w:r>
      <w:r>
        <w:instrText xml:space="preserve">_</w:instrText>
      </w:r>
      <w:r>
        <w:rPr>
          <w:rFonts w:hint="eastAsia"/>
        </w:rPr>
        <w:instrText xml:space="preserve">附录三级条标题</w:instrText>
      </w:r>
      <w:r>
        <w:instrText xml:space="preserve">,4," </w:instrText>
      </w:r>
      <w:r>
        <w:fldChar w:fldCharType="separate"/>
      </w:r>
      <w:r>
        <w:fldChar w:fldCharType="begin"/>
      </w:r>
      <w:r>
        <w:instrText xml:space="preserve"> HYPERLINK \l "_Toc179977956" </w:instrText>
      </w:r>
      <w:r>
        <w:fldChar w:fldCharType="separate"/>
      </w:r>
      <w:r>
        <w:rPr>
          <w:rStyle w:val="32"/>
          <w:rFonts w:hint="eastAsia"/>
        </w:rPr>
        <w:t>前言</w:t>
      </w:r>
      <w:r>
        <w:tab/>
      </w:r>
      <w:r>
        <w:fldChar w:fldCharType="begin"/>
      </w:r>
      <w:r>
        <w:instrText xml:space="preserve"> PAGEREF _Toc179977956 \h </w:instrText>
      </w:r>
      <w:r>
        <w:fldChar w:fldCharType="separate"/>
      </w:r>
      <w:r>
        <w:t>II</w:t>
      </w:r>
      <w:r>
        <w:fldChar w:fldCharType="end"/>
      </w:r>
      <w:r>
        <w:fldChar w:fldCharType="end"/>
      </w:r>
    </w:p>
    <w:p w14:paraId="783C56DE">
      <w:pPr>
        <w:pStyle w:val="19"/>
        <w:tabs>
          <w:tab w:val="right" w:leader="dot" w:pos="9344"/>
        </w:tabs>
        <w:rPr>
          <w:rFonts w:ascii="等线" w:hAnsi="等线" w:eastAsia="等线"/>
          <w:szCs w:val="22"/>
        </w:rPr>
      </w:pPr>
      <w:r>
        <w:fldChar w:fldCharType="begin"/>
      </w:r>
      <w:r>
        <w:instrText xml:space="preserve"> HYPERLINK \l "_Toc179977957" </w:instrText>
      </w:r>
      <w:r>
        <w:fldChar w:fldCharType="separate"/>
      </w:r>
      <w:r>
        <w:rPr>
          <w:rStyle w:val="32"/>
          <w:rFonts w:hint="eastAsia"/>
        </w:rPr>
        <w:t>引言</w:t>
      </w:r>
      <w:r>
        <w:tab/>
      </w:r>
      <w:r>
        <w:fldChar w:fldCharType="begin"/>
      </w:r>
      <w:r>
        <w:instrText xml:space="preserve"> PAGEREF _Toc179977957 \h </w:instrText>
      </w:r>
      <w:r>
        <w:fldChar w:fldCharType="separate"/>
      </w:r>
      <w:r>
        <w:t>II</w:t>
      </w:r>
      <w:r>
        <w:fldChar w:fldCharType="end"/>
      </w:r>
      <w:r>
        <w:fldChar w:fldCharType="end"/>
      </w:r>
    </w:p>
    <w:p w14:paraId="3911B96C">
      <w:pPr>
        <w:pStyle w:val="19"/>
        <w:tabs>
          <w:tab w:val="right" w:leader="dot" w:pos="9344"/>
        </w:tabs>
        <w:rPr>
          <w:rFonts w:ascii="等线" w:hAnsi="等线" w:eastAsia="等线"/>
          <w:szCs w:val="22"/>
        </w:rPr>
      </w:pPr>
      <w:r>
        <w:fldChar w:fldCharType="begin"/>
      </w:r>
      <w:r>
        <w:instrText xml:space="preserve"> HYPERLINK \l "_Toc179977958" </w:instrText>
      </w:r>
      <w:r>
        <w:fldChar w:fldCharType="separate"/>
      </w:r>
      <w:r>
        <w:rPr>
          <w:rStyle w:val="32"/>
        </w:rPr>
        <w:t xml:space="preserve">1  </w:t>
      </w:r>
      <w:r>
        <w:rPr>
          <w:rStyle w:val="32"/>
          <w:rFonts w:hint="eastAsia"/>
        </w:rPr>
        <w:t>范围</w:t>
      </w:r>
      <w:r>
        <w:tab/>
      </w:r>
      <w:r>
        <w:fldChar w:fldCharType="begin"/>
      </w:r>
      <w:r>
        <w:instrText xml:space="preserve"> PAGEREF _Toc179977958 \h </w:instrText>
      </w:r>
      <w:r>
        <w:fldChar w:fldCharType="separate"/>
      </w:r>
      <w:r>
        <w:t>2</w:t>
      </w:r>
      <w:r>
        <w:fldChar w:fldCharType="end"/>
      </w:r>
      <w:r>
        <w:fldChar w:fldCharType="end"/>
      </w:r>
    </w:p>
    <w:p w14:paraId="133A564B">
      <w:pPr>
        <w:pStyle w:val="19"/>
        <w:tabs>
          <w:tab w:val="right" w:leader="dot" w:pos="9344"/>
        </w:tabs>
        <w:rPr>
          <w:rFonts w:ascii="等线" w:hAnsi="等线" w:eastAsia="等线"/>
          <w:szCs w:val="22"/>
        </w:rPr>
      </w:pPr>
      <w:r>
        <w:fldChar w:fldCharType="begin"/>
      </w:r>
      <w:r>
        <w:instrText xml:space="preserve"> HYPERLINK \l "_Toc179977959" </w:instrText>
      </w:r>
      <w:r>
        <w:fldChar w:fldCharType="separate"/>
      </w:r>
      <w:r>
        <w:rPr>
          <w:rStyle w:val="32"/>
        </w:rPr>
        <w:t xml:space="preserve">2  </w:t>
      </w:r>
      <w:r>
        <w:rPr>
          <w:rStyle w:val="32"/>
          <w:rFonts w:hint="eastAsia"/>
        </w:rPr>
        <w:t>规范性引用文件</w:t>
      </w:r>
      <w:r>
        <w:tab/>
      </w:r>
      <w:r>
        <w:fldChar w:fldCharType="begin"/>
      </w:r>
      <w:r>
        <w:instrText xml:space="preserve"> PAGEREF _Toc179977959 \h </w:instrText>
      </w:r>
      <w:r>
        <w:fldChar w:fldCharType="separate"/>
      </w:r>
      <w:r>
        <w:t>2</w:t>
      </w:r>
      <w:r>
        <w:fldChar w:fldCharType="end"/>
      </w:r>
      <w:r>
        <w:fldChar w:fldCharType="end"/>
      </w:r>
    </w:p>
    <w:p w14:paraId="667CC649">
      <w:pPr>
        <w:pStyle w:val="19"/>
        <w:tabs>
          <w:tab w:val="right" w:leader="dot" w:pos="9344"/>
        </w:tabs>
        <w:rPr>
          <w:rFonts w:ascii="等线" w:hAnsi="等线" w:eastAsia="等线"/>
          <w:szCs w:val="22"/>
        </w:rPr>
      </w:pPr>
      <w:r>
        <w:fldChar w:fldCharType="begin"/>
      </w:r>
      <w:r>
        <w:instrText xml:space="preserve"> HYPERLINK \l "_Toc179977960" </w:instrText>
      </w:r>
      <w:r>
        <w:fldChar w:fldCharType="separate"/>
      </w:r>
      <w:r>
        <w:rPr>
          <w:rStyle w:val="32"/>
        </w:rPr>
        <w:t xml:space="preserve">3  </w:t>
      </w:r>
      <w:r>
        <w:rPr>
          <w:rStyle w:val="32"/>
          <w:rFonts w:hint="eastAsia"/>
        </w:rPr>
        <w:t>术语和定义</w:t>
      </w:r>
      <w:r>
        <w:tab/>
      </w:r>
      <w:r>
        <w:fldChar w:fldCharType="begin"/>
      </w:r>
      <w:r>
        <w:instrText xml:space="preserve"> PAGEREF _Toc179977960 \h </w:instrText>
      </w:r>
      <w:r>
        <w:fldChar w:fldCharType="separate"/>
      </w:r>
      <w:r>
        <w:t>2</w:t>
      </w:r>
      <w:r>
        <w:fldChar w:fldCharType="end"/>
      </w:r>
      <w:r>
        <w:fldChar w:fldCharType="end"/>
      </w:r>
    </w:p>
    <w:p w14:paraId="468D690B">
      <w:pPr>
        <w:pStyle w:val="19"/>
        <w:tabs>
          <w:tab w:val="right" w:leader="dot" w:pos="9344"/>
        </w:tabs>
        <w:rPr>
          <w:rFonts w:ascii="等线" w:hAnsi="等线" w:eastAsia="等线"/>
          <w:szCs w:val="22"/>
        </w:rPr>
      </w:pPr>
      <w:r>
        <w:fldChar w:fldCharType="begin"/>
      </w:r>
      <w:r>
        <w:instrText xml:space="preserve"> HYPERLINK \l "_Toc179977961" </w:instrText>
      </w:r>
      <w:r>
        <w:fldChar w:fldCharType="separate"/>
      </w:r>
      <w:r>
        <w:rPr>
          <w:rStyle w:val="32"/>
        </w:rPr>
        <w:t xml:space="preserve">4  </w:t>
      </w:r>
      <w:r>
        <w:rPr>
          <w:rStyle w:val="32"/>
          <w:rFonts w:hint="eastAsia"/>
        </w:rPr>
        <w:t>评价指标体系及要求</w:t>
      </w:r>
      <w:r>
        <w:tab/>
      </w:r>
      <w:r>
        <w:fldChar w:fldCharType="begin"/>
      </w:r>
      <w:r>
        <w:instrText xml:space="preserve"> PAGEREF _Toc179977961 \h </w:instrText>
      </w:r>
      <w:r>
        <w:fldChar w:fldCharType="separate"/>
      </w:r>
      <w:r>
        <w:t>2</w:t>
      </w:r>
      <w:r>
        <w:fldChar w:fldCharType="end"/>
      </w:r>
      <w:r>
        <w:fldChar w:fldCharType="end"/>
      </w:r>
    </w:p>
    <w:p w14:paraId="0B32F2ED">
      <w:pPr>
        <w:pStyle w:val="24"/>
        <w:rPr>
          <w:rFonts w:ascii="等线" w:hAnsi="等线" w:eastAsia="等线"/>
          <w:szCs w:val="22"/>
        </w:rPr>
      </w:pPr>
      <w:r>
        <w:fldChar w:fldCharType="begin"/>
      </w:r>
      <w:r>
        <w:instrText xml:space="preserve"> HYPERLINK \l "_Toc179977962" </w:instrText>
      </w:r>
      <w:r>
        <w:fldChar w:fldCharType="separate"/>
      </w:r>
      <w:r>
        <w:rPr>
          <w:rStyle w:val="32"/>
        </w:rPr>
        <w:t xml:space="preserve">4.1  </w:t>
      </w:r>
      <w:r>
        <w:rPr>
          <w:rStyle w:val="32"/>
          <w:rFonts w:hint="eastAsia"/>
        </w:rPr>
        <w:t>基本要求</w:t>
      </w:r>
      <w:r>
        <w:tab/>
      </w:r>
      <w:r>
        <w:fldChar w:fldCharType="begin"/>
      </w:r>
      <w:r>
        <w:instrText xml:space="preserve"> PAGEREF _Toc179977962 \h </w:instrText>
      </w:r>
      <w:r>
        <w:fldChar w:fldCharType="separate"/>
      </w:r>
      <w:r>
        <w:t>2</w:t>
      </w:r>
      <w:r>
        <w:fldChar w:fldCharType="end"/>
      </w:r>
      <w:r>
        <w:fldChar w:fldCharType="end"/>
      </w:r>
    </w:p>
    <w:p w14:paraId="60AFDAC9">
      <w:pPr>
        <w:pStyle w:val="24"/>
        <w:rPr>
          <w:rFonts w:ascii="等线" w:hAnsi="等线" w:eastAsia="等线"/>
          <w:szCs w:val="22"/>
        </w:rPr>
      </w:pPr>
      <w:r>
        <w:fldChar w:fldCharType="begin"/>
      </w:r>
      <w:r>
        <w:instrText xml:space="preserve"> HYPERLINK \l "_Toc179977963" </w:instrText>
      </w:r>
      <w:r>
        <w:fldChar w:fldCharType="separate"/>
      </w:r>
      <w:r>
        <w:rPr>
          <w:rStyle w:val="32"/>
        </w:rPr>
        <w:t xml:space="preserve">4.2  </w:t>
      </w:r>
      <w:r>
        <w:rPr>
          <w:rStyle w:val="32"/>
          <w:rFonts w:hint="eastAsia"/>
        </w:rPr>
        <w:t>评价指标体系及要求</w:t>
      </w:r>
      <w:r>
        <w:tab/>
      </w:r>
      <w:r>
        <w:fldChar w:fldCharType="begin"/>
      </w:r>
      <w:r>
        <w:instrText xml:space="preserve"> PAGEREF _Toc179977963 \h </w:instrText>
      </w:r>
      <w:r>
        <w:fldChar w:fldCharType="separate"/>
      </w:r>
      <w:r>
        <w:t>2</w:t>
      </w:r>
      <w:r>
        <w:fldChar w:fldCharType="end"/>
      </w:r>
      <w:r>
        <w:fldChar w:fldCharType="end"/>
      </w:r>
    </w:p>
    <w:p w14:paraId="4249CF5E">
      <w:pPr>
        <w:pStyle w:val="24"/>
        <w:rPr>
          <w:rFonts w:ascii="等线" w:hAnsi="等线" w:eastAsia="等线"/>
          <w:szCs w:val="22"/>
        </w:rPr>
      </w:pPr>
      <w:r>
        <w:fldChar w:fldCharType="begin"/>
      </w:r>
      <w:r>
        <w:instrText xml:space="preserve"> HYPERLINK \l "_Toc179977964" </w:instrText>
      </w:r>
      <w:r>
        <w:fldChar w:fldCharType="separate"/>
      </w:r>
      <w:r>
        <w:rPr>
          <w:rStyle w:val="32"/>
        </w:rPr>
        <w:t xml:space="preserve">4.3  </w:t>
      </w:r>
      <w:r>
        <w:rPr>
          <w:rStyle w:val="32"/>
          <w:rFonts w:hint="eastAsia"/>
        </w:rPr>
        <w:t>指标计算方法</w:t>
      </w:r>
      <w:r>
        <w:tab/>
      </w:r>
      <w:r>
        <w:fldChar w:fldCharType="begin"/>
      </w:r>
      <w:r>
        <w:instrText xml:space="preserve"> PAGEREF _Toc179977964 \h </w:instrText>
      </w:r>
      <w:r>
        <w:fldChar w:fldCharType="separate"/>
      </w:r>
      <w:r>
        <w:t>2</w:t>
      </w:r>
      <w:r>
        <w:fldChar w:fldCharType="end"/>
      </w:r>
      <w:r>
        <w:fldChar w:fldCharType="end"/>
      </w:r>
    </w:p>
    <w:p w14:paraId="4AE678FF">
      <w:pPr>
        <w:pStyle w:val="19"/>
        <w:tabs>
          <w:tab w:val="right" w:leader="dot" w:pos="9344"/>
        </w:tabs>
        <w:rPr>
          <w:rFonts w:ascii="等线" w:hAnsi="等线" w:eastAsia="等线"/>
          <w:szCs w:val="22"/>
        </w:rPr>
      </w:pPr>
      <w:r>
        <w:fldChar w:fldCharType="begin"/>
      </w:r>
      <w:r>
        <w:instrText xml:space="preserve"> HYPERLINK \l "_Toc179977965" </w:instrText>
      </w:r>
      <w:r>
        <w:fldChar w:fldCharType="separate"/>
      </w:r>
      <w:r>
        <w:rPr>
          <w:rStyle w:val="32"/>
        </w:rPr>
        <w:t xml:space="preserve">5  </w:t>
      </w:r>
      <w:r>
        <w:rPr>
          <w:rStyle w:val="32"/>
          <w:rFonts w:hint="eastAsia"/>
        </w:rPr>
        <w:t>评价</w:t>
      </w:r>
      <w:r>
        <w:tab/>
      </w:r>
      <w:r>
        <w:fldChar w:fldCharType="begin"/>
      </w:r>
      <w:r>
        <w:instrText xml:space="preserve"> PAGEREF _Toc179977965 \h </w:instrText>
      </w:r>
      <w:r>
        <w:fldChar w:fldCharType="separate"/>
      </w:r>
      <w:r>
        <w:t>2</w:t>
      </w:r>
      <w:r>
        <w:fldChar w:fldCharType="end"/>
      </w:r>
      <w:r>
        <w:fldChar w:fldCharType="end"/>
      </w:r>
    </w:p>
    <w:p w14:paraId="596224F3">
      <w:pPr>
        <w:pStyle w:val="24"/>
        <w:rPr>
          <w:rFonts w:ascii="等线" w:hAnsi="等线" w:eastAsia="等线"/>
          <w:szCs w:val="22"/>
        </w:rPr>
      </w:pPr>
      <w:r>
        <w:fldChar w:fldCharType="begin"/>
      </w:r>
      <w:r>
        <w:instrText xml:space="preserve"> HYPERLINK \l "_Toc179977966" </w:instrText>
      </w:r>
      <w:r>
        <w:fldChar w:fldCharType="separate"/>
      </w:r>
      <w:r>
        <w:rPr>
          <w:rStyle w:val="32"/>
        </w:rPr>
        <w:t xml:space="preserve">5.1  </w:t>
      </w:r>
      <w:r>
        <w:rPr>
          <w:rStyle w:val="32"/>
          <w:rFonts w:hint="eastAsia"/>
        </w:rPr>
        <w:t>评价程序</w:t>
      </w:r>
      <w:r>
        <w:tab/>
      </w:r>
      <w:r>
        <w:fldChar w:fldCharType="begin"/>
      </w:r>
      <w:r>
        <w:instrText xml:space="preserve"> PAGEREF _Toc179977966 \h </w:instrText>
      </w:r>
      <w:r>
        <w:fldChar w:fldCharType="separate"/>
      </w:r>
      <w:r>
        <w:t>2</w:t>
      </w:r>
      <w:r>
        <w:fldChar w:fldCharType="end"/>
      </w:r>
      <w:r>
        <w:fldChar w:fldCharType="end"/>
      </w:r>
    </w:p>
    <w:p w14:paraId="6C7FDC15">
      <w:pPr>
        <w:pStyle w:val="24"/>
        <w:rPr>
          <w:rFonts w:ascii="等线" w:hAnsi="等线" w:eastAsia="等线"/>
          <w:szCs w:val="22"/>
        </w:rPr>
      </w:pPr>
      <w:r>
        <w:fldChar w:fldCharType="begin"/>
      </w:r>
      <w:r>
        <w:instrText xml:space="preserve"> HYPERLINK \l "_Toc179977967" </w:instrText>
      </w:r>
      <w:r>
        <w:fldChar w:fldCharType="separate"/>
      </w:r>
      <w:r>
        <w:rPr>
          <w:rStyle w:val="32"/>
        </w:rPr>
        <w:t xml:space="preserve">5.2  </w:t>
      </w:r>
      <w:r>
        <w:rPr>
          <w:rStyle w:val="32"/>
          <w:rFonts w:hint="eastAsia"/>
        </w:rPr>
        <w:t>评价方法</w:t>
      </w:r>
      <w:r>
        <w:tab/>
      </w:r>
      <w:r>
        <w:fldChar w:fldCharType="begin"/>
      </w:r>
      <w:r>
        <w:instrText xml:space="preserve"> PAGEREF _Toc179977967 \h </w:instrText>
      </w:r>
      <w:r>
        <w:fldChar w:fldCharType="separate"/>
      </w:r>
      <w:r>
        <w:t>2</w:t>
      </w:r>
      <w:r>
        <w:fldChar w:fldCharType="end"/>
      </w:r>
      <w:r>
        <w:fldChar w:fldCharType="end"/>
      </w:r>
    </w:p>
    <w:p w14:paraId="68E5EB6F">
      <w:pPr>
        <w:pStyle w:val="24"/>
        <w:rPr>
          <w:rFonts w:ascii="等线" w:hAnsi="等线" w:eastAsia="等线"/>
          <w:szCs w:val="22"/>
        </w:rPr>
      </w:pPr>
      <w:r>
        <w:fldChar w:fldCharType="begin"/>
      </w:r>
      <w:r>
        <w:instrText xml:space="preserve"> HYPERLINK \l "_Toc179977968" </w:instrText>
      </w:r>
      <w:r>
        <w:fldChar w:fldCharType="separate"/>
      </w:r>
      <w:r>
        <w:rPr>
          <w:rStyle w:val="32"/>
        </w:rPr>
        <w:t xml:space="preserve">5.3  </w:t>
      </w:r>
      <w:r>
        <w:rPr>
          <w:rStyle w:val="32"/>
          <w:rFonts w:hint="eastAsia"/>
        </w:rPr>
        <w:t>评价方式</w:t>
      </w:r>
      <w:r>
        <w:tab/>
      </w:r>
      <w:r>
        <w:fldChar w:fldCharType="begin"/>
      </w:r>
      <w:r>
        <w:instrText xml:space="preserve"> PAGEREF _Toc179977968 \h </w:instrText>
      </w:r>
      <w:r>
        <w:fldChar w:fldCharType="separate"/>
      </w:r>
      <w:r>
        <w:t>2</w:t>
      </w:r>
      <w:r>
        <w:fldChar w:fldCharType="end"/>
      </w:r>
      <w:r>
        <w:fldChar w:fldCharType="end"/>
      </w:r>
    </w:p>
    <w:p w14:paraId="3CCD5A93">
      <w:pPr>
        <w:pStyle w:val="24"/>
        <w:rPr>
          <w:rFonts w:ascii="等线" w:hAnsi="等线" w:eastAsia="等线"/>
          <w:szCs w:val="22"/>
        </w:rPr>
      </w:pPr>
      <w:r>
        <w:fldChar w:fldCharType="begin"/>
      </w:r>
      <w:r>
        <w:instrText xml:space="preserve"> HYPERLINK \l "_Toc179977969" </w:instrText>
      </w:r>
      <w:r>
        <w:fldChar w:fldCharType="separate"/>
      </w:r>
      <w:r>
        <w:rPr>
          <w:rStyle w:val="32"/>
        </w:rPr>
        <w:t xml:space="preserve">5.4  </w:t>
      </w:r>
      <w:r>
        <w:rPr>
          <w:rStyle w:val="32"/>
          <w:rFonts w:hint="eastAsia"/>
        </w:rPr>
        <w:t>评价报告</w:t>
      </w:r>
      <w:r>
        <w:tab/>
      </w:r>
      <w:r>
        <w:fldChar w:fldCharType="begin"/>
      </w:r>
      <w:r>
        <w:instrText xml:space="preserve"> PAGEREF _Toc179977969 \h </w:instrText>
      </w:r>
      <w:r>
        <w:fldChar w:fldCharType="separate"/>
      </w:r>
      <w:r>
        <w:t>2</w:t>
      </w:r>
      <w:r>
        <w:fldChar w:fldCharType="end"/>
      </w:r>
      <w:r>
        <w:fldChar w:fldCharType="end"/>
      </w:r>
    </w:p>
    <w:p w14:paraId="09E015D1">
      <w:pPr>
        <w:pStyle w:val="19"/>
        <w:tabs>
          <w:tab w:val="right" w:leader="dot" w:pos="9344"/>
        </w:tabs>
        <w:rPr>
          <w:rFonts w:ascii="等线" w:hAnsi="等线" w:eastAsia="等线"/>
          <w:szCs w:val="22"/>
        </w:rPr>
      </w:pPr>
      <w:r>
        <w:fldChar w:fldCharType="begin"/>
      </w:r>
      <w:r>
        <w:instrText xml:space="preserve"> HYPERLINK \l "_Toc179977970" </w:instrText>
      </w:r>
      <w:r>
        <w:fldChar w:fldCharType="separate"/>
      </w:r>
      <w:r>
        <w:rPr>
          <w:rStyle w:val="32"/>
          <w:rFonts w:hint="eastAsia"/>
        </w:rPr>
        <w:t>附录</w:t>
      </w:r>
      <w:r>
        <w:rPr>
          <w:rStyle w:val="32"/>
        </w:rPr>
        <w:t>A</w:t>
      </w:r>
      <w:r>
        <w:rPr>
          <w:rStyle w:val="32"/>
          <w:rFonts w:hint="eastAsia"/>
        </w:rPr>
        <w:t>（规范性）</w:t>
      </w:r>
      <w:r>
        <w:rPr>
          <w:rStyle w:val="32"/>
        </w:rPr>
        <w:t xml:space="preserve">  </w:t>
      </w:r>
      <w:r>
        <w:rPr>
          <w:rStyle w:val="32"/>
          <w:rFonts w:hint="eastAsia"/>
        </w:rPr>
        <w:t>指标计算方法</w:t>
      </w:r>
      <w:r>
        <w:tab/>
      </w:r>
      <w:r>
        <w:fldChar w:fldCharType="begin"/>
      </w:r>
      <w:r>
        <w:instrText xml:space="preserve"> PAGEREF _Toc179977970 \h </w:instrText>
      </w:r>
      <w:r>
        <w:fldChar w:fldCharType="separate"/>
      </w:r>
      <w:r>
        <w:t>2</w:t>
      </w:r>
      <w:r>
        <w:fldChar w:fldCharType="end"/>
      </w:r>
      <w:r>
        <w:fldChar w:fldCharType="end"/>
      </w:r>
    </w:p>
    <w:p w14:paraId="703635F5">
      <w:pPr>
        <w:pStyle w:val="24"/>
        <w:rPr>
          <w:rFonts w:ascii="等线" w:hAnsi="等线" w:eastAsia="等线"/>
          <w:szCs w:val="22"/>
        </w:rPr>
      </w:pPr>
      <w:r>
        <w:fldChar w:fldCharType="begin"/>
      </w:r>
      <w:r>
        <w:instrText xml:space="preserve"> HYPERLINK \l "_Toc179977971" </w:instrText>
      </w:r>
      <w:r>
        <w:fldChar w:fldCharType="separate"/>
      </w:r>
      <w:r>
        <w:rPr>
          <w:rStyle w:val="32"/>
        </w:rPr>
        <w:t xml:space="preserve">A.1  </w:t>
      </w:r>
      <w:r>
        <w:rPr>
          <w:rStyle w:val="32"/>
          <w:rFonts w:hint="eastAsia"/>
        </w:rPr>
        <w:t>工业固体废物产生强度</w:t>
      </w:r>
      <w:r>
        <w:tab/>
      </w:r>
      <w:r>
        <w:fldChar w:fldCharType="begin"/>
      </w:r>
      <w:r>
        <w:instrText xml:space="preserve"> PAGEREF _Toc179977971 \h </w:instrText>
      </w:r>
      <w:r>
        <w:fldChar w:fldCharType="separate"/>
      </w:r>
      <w:r>
        <w:t>2</w:t>
      </w:r>
      <w:r>
        <w:fldChar w:fldCharType="end"/>
      </w:r>
      <w:r>
        <w:fldChar w:fldCharType="end"/>
      </w:r>
    </w:p>
    <w:p w14:paraId="6BE12357">
      <w:pPr>
        <w:pStyle w:val="24"/>
        <w:rPr>
          <w:rFonts w:ascii="等线" w:hAnsi="等线" w:eastAsia="等线"/>
          <w:szCs w:val="22"/>
        </w:rPr>
      </w:pPr>
      <w:r>
        <w:fldChar w:fldCharType="begin"/>
      </w:r>
      <w:r>
        <w:instrText xml:space="preserve"> HYPERLINK \l "_Toc179977972" </w:instrText>
      </w:r>
      <w:r>
        <w:fldChar w:fldCharType="separate"/>
      </w:r>
      <w:r>
        <w:rPr>
          <w:rStyle w:val="32"/>
        </w:rPr>
        <w:t xml:space="preserve">A.2  </w:t>
      </w:r>
      <w:r>
        <w:rPr>
          <w:rStyle w:val="32"/>
          <w:rFonts w:hint="eastAsia"/>
        </w:rPr>
        <w:t>工业固体废物综合利用率</w:t>
      </w:r>
      <w:r>
        <w:tab/>
      </w:r>
      <w:r>
        <w:fldChar w:fldCharType="begin"/>
      </w:r>
      <w:r>
        <w:instrText xml:space="preserve"> PAGEREF _Toc179977972 \h </w:instrText>
      </w:r>
      <w:r>
        <w:fldChar w:fldCharType="separate"/>
      </w:r>
      <w:r>
        <w:t>2</w:t>
      </w:r>
      <w:r>
        <w:fldChar w:fldCharType="end"/>
      </w:r>
      <w:r>
        <w:fldChar w:fldCharType="end"/>
      </w:r>
    </w:p>
    <w:p w14:paraId="412635A7">
      <w:pPr>
        <w:pStyle w:val="24"/>
        <w:rPr>
          <w:rFonts w:ascii="等线" w:hAnsi="等线" w:eastAsia="等线"/>
          <w:szCs w:val="22"/>
        </w:rPr>
      </w:pPr>
      <w:r>
        <w:fldChar w:fldCharType="begin"/>
      </w:r>
      <w:r>
        <w:instrText xml:space="preserve"> HYPERLINK \l "_Toc179977973" </w:instrText>
      </w:r>
      <w:r>
        <w:fldChar w:fldCharType="separate"/>
      </w:r>
      <w:r>
        <w:rPr>
          <w:rStyle w:val="32"/>
        </w:rPr>
        <w:t xml:space="preserve">A.3  </w:t>
      </w:r>
      <w:r>
        <w:rPr>
          <w:rStyle w:val="32"/>
          <w:rFonts w:hint="eastAsia"/>
        </w:rPr>
        <w:t>含铅危险固废单位产量产生量</w:t>
      </w:r>
      <w:r>
        <w:tab/>
      </w:r>
      <w:r>
        <w:fldChar w:fldCharType="begin"/>
      </w:r>
      <w:r>
        <w:instrText xml:space="preserve"> PAGEREF _Toc179977973 \h </w:instrText>
      </w:r>
      <w:r>
        <w:fldChar w:fldCharType="separate"/>
      </w:r>
      <w:r>
        <w:t>2</w:t>
      </w:r>
      <w:r>
        <w:fldChar w:fldCharType="end"/>
      </w:r>
      <w:r>
        <w:fldChar w:fldCharType="end"/>
      </w:r>
    </w:p>
    <w:p w14:paraId="3837B421">
      <w:pPr>
        <w:pStyle w:val="24"/>
        <w:rPr>
          <w:rFonts w:ascii="等线" w:hAnsi="等线" w:eastAsia="等线"/>
          <w:szCs w:val="22"/>
        </w:rPr>
      </w:pPr>
      <w:r>
        <w:fldChar w:fldCharType="begin"/>
      </w:r>
      <w:r>
        <w:instrText xml:space="preserve"> HYPERLINK \l "_Toc179977974" </w:instrText>
      </w:r>
      <w:r>
        <w:fldChar w:fldCharType="separate"/>
      </w:r>
      <w:r>
        <w:rPr>
          <w:rStyle w:val="32"/>
        </w:rPr>
        <w:t xml:space="preserve">A.4  </w:t>
      </w:r>
      <w:r>
        <w:rPr>
          <w:rStyle w:val="32"/>
          <w:rFonts w:hint="eastAsia"/>
        </w:rPr>
        <w:t>清洁生产等级</w:t>
      </w:r>
      <w:r>
        <w:tab/>
      </w:r>
      <w:r>
        <w:fldChar w:fldCharType="begin"/>
      </w:r>
      <w:r>
        <w:instrText xml:space="preserve"> PAGEREF _Toc179977974 \h </w:instrText>
      </w:r>
      <w:r>
        <w:fldChar w:fldCharType="separate"/>
      </w:r>
      <w:r>
        <w:t>2</w:t>
      </w:r>
      <w:r>
        <w:fldChar w:fldCharType="end"/>
      </w:r>
      <w:r>
        <w:fldChar w:fldCharType="end"/>
      </w:r>
    </w:p>
    <w:p w14:paraId="1559A24D">
      <w:pPr>
        <w:pStyle w:val="19"/>
        <w:tabs>
          <w:tab w:val="right" w:leader="dot" w:pos="9344"/>
        </w:tabs>
        <w:rPr>
          <w:rFonts w:ascii="等线" w:hAnsi="等线" w:eastAsia="等线"/>
          <w:szCs w:val="22"/>
        </w:rPr>
      </w:pPr>
      <w:r>
        <w:fldChar w:fldCharType="begin"/>
      </w:r>
      <w:r>
        <w:instrText xml:space="preserve"> HYPERLINK \l "_Toc179977975" </w:instrText>
      </w:r>
      <w:r>
        <w:fldChar w:fldCharType="separate"/>
      </w:r>
      <w:r>
        <w:rPr>
          <w:rStyle w:val="32"/>
          <w:rFonts w:hint="eastAsia"/>
        </w:rPr>
        <w:t>附录</w:t>
      </w:r>
      <w:r>
        <w:rPr>
          <w:rStyle w:val="32"/>
        </w:rPr>
        <w:t>B</w:t>
      </w:r>
      <w:r>
        <w:rPr>
          <w:rStyle w:val="32"/>
          <w:rFonts w:hint="eastAsia"/>
        </w:rPr>
        <w:t>（规范性）</w:t>
      </w:r>
      <w:r>
        <w:rPr>
          <w:rStyle w:val="32"/>
        </w:rPr>
        <w:t xml:space="preserve">  </w:t>
      </w:r>
      <w:r>
        <w:rPr>
          <w:rStyle w:val="32"/>
          <w:rFonts w:hint="eastAsia"/>
        </w:rPr>
        <w:t>主要一般工业固体废物综合利用率</w:t>
      </w:r>
      <w:r>
        <w:tab/>
      </w:r>
      <w:r>
        <w:fldChar w:fldCharType="begin"/>
      </w:r>
      <w:r>
        <w:instrText xml:space="preserve"> PAGEREF _Toc179977975 \h </w:instrText>
      </w:r>
      <w:r>
        <w:fldChar w:fldCharType="separate"/>
      </w:r>
      <w:r>
        <w:t>2</w:t>
      </w:r>
      <w:r>
        <w:fldChar w:fldCharType="end"/>
      </w:r>
      <w:r>
        <w:fldChar w:fldCharType="end"/>
      </w:r>
    </w:p>
    <w:p w14:paraId="35A6B8A4">
      <w:pPr>
        <w:pStyle w:val="19"/>
        <w:tabs>
          <w:tab w:val="right" w:leader="dot" w:pos="9344"/>
        </w:tabs>
        <w:rPr>
          <w:rFonts w:ascii="等线" w:hAnsi="等线" w:eastAsia="等线"/>
          <w:szCs w:val="22"/>
        </w:rPr>
      </w:pPr>
      <w:r>
        <w:fldChar w:fldCharType="begin"/>
      </w:r>
      <w:r>
        <w:instrText xml:space="preserve"> HYPERLINK \l "_Toc179977976" </w:instrText>
      </w:r>
      <w:r>
        <w:fldChar w:fldCharType="separate"/>
      </w:r>
      <w:r>
        <w:rPr>
          <w:rStyle w:val="32"/>
          <w:rFonts w:hint="eastAsia"/>
        </w:rPr>
        <w:t>参考文献</w:t>
      </w:r>
      <w:r>
        <w:tab/>
      </w:r>
      <w:r>
        <w:fldChar w:fldCharType="begin"/>
      </w:r>
      <w:r>
        <w:instrText xml:space="preserve"> PAGEREF _Toc179977976 \h </w:instrText>
      </w:r>
      <w:r>
        <w:fldChar w:fldCharType="separate"/>
      </w:r>
      <w:r>
        <w:t>2</w:t>
      </w:r>
      <w:r>
        <w:fldChar w:fldCharType="end"/>
      </w:r>
      <w:r>
        <w:fldChar w:fldCharType="end"/>
      </w:r>
    </w:p>
    <w:p w14:paraId="0896DA0E">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8DB5574">
      <w:pPr>
        <w:pStyle w:val="90"/>
        <w:spacing w:before="900" w:after="360"/>
      </w:pPr>
      <w:bookmarkStart w:id="23" w:name="_Toc179977956"/>
      <w:bookmarkStart w:id="24" w:name="BookMark2"/>
      <w:r>
        <w:rPr>
          <w:rFonts w:hint="eastAsia"/>
          <w:spacing w:val="320"/>
        </w:rPr>
        <w:t>前</w:t>
      </w:r>
      <w:r>
        <w:rPr>
          <w:rFonts w:hint="eastAsia"/>
        </w:rPr>
        <w:t>言</w:t>
      </w:r>
      <w:bookmarkEnd w:id="22"/>
      <w:bookmarkEnd w:id="23"/>
    </w:p>
    <w:p w14:paraId="5315A7DC">
      <w:pPr>
        <w:pStyle w:val="58"/>
        <w:ind w:firstLine="420"/>
      </w:pPr>
      <w:r>
        <w:rPr>
          <w:rFonts w:hint="eastAsia"/>
        </w:rPr>
        <w:t>本文件按照</w:t>
      </w:r>
      <w:r>
        <w:t>GB/T 1.1—2020</w:t>
      </w:r>
      <w:r>
        <w:rPr>
          <w:rFonts w:hint="eastAsia"/>
        </w:rPr>
        <w:t>《标准化工作导则</w:t>
      </w:r>
      <w:r>
        <w:t xml:space="preserve">  </w:t>
      </w:r>
      <w:r>
        <w:rPr>
          <w:rFonts w:hint="eastAsia"/>
        </w:rPr>
        <w:t>第</w:t>
      </w:r>
      <w:r>
        <w:t>1</w:t>
      </w:r>
      <w:r>
        <w:rPr>
          <w:rFonts w:hint="eastAsia"/>
        </w:rPr>
        <w:t>部分：标准化文件的结构和起草规则》的规定起草。</w:t>
      </w:r>
    </w:p>
    <w:p w14:paraId="38122AA2">
      <w:pPr>
        <w:pStyle w:val="58"/>
        <w:ind w:firstLine="420"/>
      </w:pPr>
      <w:r>
        <w:rPr>
          <w:rFonts w:hint="eastAsia"/>
        </w:rPr>
        <w:t>请注意本文件的某些内容可能涉及专利。本文件的发布机构不承担识别专利的责任。</w:t>
      </w:r>
    </w:p>
    <w:p w14:paraId="20DF6DCE">
      <w:pPr>
        <w:pStyle w:val="58"/>
        <w:ind w:firstLine="420"/>
      </w:pPr>
      <w:r>
        <w:rPr>
          <w:rFonts w:hint="eastAsia"/>
        </w:rPr>
        <w:t>本文件由中国电子节能技术协会提出并归口。</w:t>
      </w:r>
    </w:p>
    <w:p w14:paraId="60843150">
      <w:pPr>
        <w:pStyle w:val="58"/>
        <w:ind w:firstLine="420"/>
        <w:rPr>
          <w:rFonts w:hint="eastAsia"/>
        </w:rPr>
      </w:pPr>
      <w:r>
        <w:rPr>
          <w:rFonts w:hint="eastAsia"/>
        </w:rPr>
        <w:t>本文件起草单位：×××</w:t>
      </w:r>
    </w:p>
    <w:p w14:paraId="1B8C9BD9">
      <w:pPr>
        <w:pStyle w:val="58"/>
        <w:ind w:firstLine="420"/>
      </w:pPr>
      <w:r>
        <w:rPr>
          <w:rFonts w:hint="eastAsia"/>
        </w:rPr>
        <w:t>本文件主要起草人：×××</w:t>
      </w:r>
    </w:p>
    <w:p w14:paraId="3DD62083">
      <w:pPr>
        <w:pStyle w:val="58"/>
        <w:ind w:firstLine="420"/>
      </w:pPr>
    </w:p>
    <w:p w14:paraId="26588D13">
      <w:pPr>
        <w:pStyle w:val="58"/>
        <w:ind w:firstLine="420"/>
        <w:sectPr>
          <w:pgSz w:w="11906" w:h="16838"/>
          <w:pgMar w:top="1928" w:right="1134" w:bottom="1134" w:left="1134" w:header="1418" w:footer="1134" w:gutter="284"/>
          <w:pgNumType w:fmt="upperRoman"/>
          <w:cols w:space="425" w:num="1"/>
          <w:formProt w:val="0"/>
          <w:docGrid w:linePitch="312" w:charSpace="0"/>
        </w:sectPr>
      </w:pPr>
    </w:p>
    <w:bookmarkEnd w:id="24"/>
    <w:p w14:paraId="0DFE37F1">
      <w:pPr>
        <w:pStyle w:val="90"/>
        <w:spacing w:after="360"/>
      </w:pPr>
      <w:bookmarkStart w:id="25" w:name="_Toc179977831"/>
      <w:bookmarkStart w:id="26" w:name="_Toc179977957"/>
      <w:bookmarkStart w:id="27" w:name="BookMark3"/>
      <w:r>
        <w:rPr>
          <w:rFonts w:hint="eastAsia"/>
          <w:spacing w:val="320"/>
        </w:rPr>
        <w:t>引</w:t>
      </w:r>
      <w:r>
        <w:rPr>
          <w:rFonts w:hint="eastAsia"/>
        </w:rPr>
        <w:t>言</w:t>
      </w:r>
      <w:bookmarkEnd w:id="25"/>
      <w:bookmarkEnd w:id="26"/>
    </w:p>
    <w:p w14:paraId="39175860">
      <w:pPr>
        <w:pStyle w:val="58"/>
        <w:ind w:firstLine="420"/>
      </w:pPr>
      <w:r>
        <w:rPr>
          <w:rFonts w:hint="eastAsia"/>
        </w:rPr>
        <w:t>铅蓄电池制造业无废工厂目前存在一些不足之处。生产过程中仍可能存在少量铅尘等污染物的无组织排放，对环境和员工健康有潜在影响。其次，废旧电池回收体系有待进一步完善，部分废旧电池未能及时有效地回收处理，可能流入不正规渠道，造成资源浪费和环境污染。再者，技术创新力度不足，在降低能耗、提高资源利用率等方面还有提升空间。另外，员工的无废理念和环保意识参差不齐，需要加强培训和宣传。最后，行业标准和监管力度也需持续加强，以确保无废工厂建设的各项措施得到有效落实。</w:t>
      </w:r>
    </w:p>
    <w:p w14:paraId="02099B9D">
      <w:pPr>
        <w:pStyle w:val="58"/>
        <w:ind w:firstLine="420"/>
      </w:pPr>
      <w:r>
        <w:rPr>
          <w:rFonts w:hint="eastAsia"/>
        </w:rPr>
        <w:t>本文件为铅蓄电池制造业无废工厂明确了该行业实现</w:t>
      </w:r>
      <w:r>
        <w:t xml:space="preserve"> </w:t>
      </w:r>
      <w:r>
        <w:rPr>
          <w:rFonts w:hint="eastAsia"/>
        </w:rPr>
        <w:t>“无废”</w:t>
      </w:r>
      <w:r>
        <w:t xml:space="preserve"> </w:t>
      </w:r>
      <w:r>
        <w:rPr>
          <w:rFonts w:hint="eastAsia"/>
        </w:rPr>
        <w:t>目标的具体要求和规范。它是一套综合考量生产全流程的标准体系。从原材料选用开始，强调优先使用环保、可回收利用的材料。在生产环节，对污染物排放、能源消耗、资源利用率等设定严格指标，确保生产过程清洁高效。对于废旧电池的回收处理，明确回收渠道、处理方法及回收率要求。同时，还包括对工厂管理体系、员工环保意识培训等方面的评定。通过制定这样的评价标准，为铅蓄电池制造业提供明确的努力方向，推动行业可持续发展，实现减少废物产生、资源循环利用、降低环境影响的目标，助力打造绿色环保的产业生态。</w:t>
      </w:r>
    </w:p>
    <w:p w14:paraId="600A4198">
      <w:pPr>
        <w:pStyle w:val="58"/>
        <w:ind w:firstLine="420"/>
      </w:pPr>
    </w:p>
    <w:p w14:paraId="66D8F418">
      <w:pPr>
        <w:pStyle w:val="58"/>
        <w:ind w:firstLine="420"/>
        <w:sectPr>
          <w:pgSz w:w="11906" w:h="16838"/>
          <w:pgMar w:top="1928" w:right="1134" w:bottom="1134" w:left="1134" w:header="1418" w:footer="1134" w:gutter="284"/>
          <w:pgNumType w:fmt="upperRoman"/>
          <w:cols w:space="425" w:num="1"/>
          <w:formProt w:val="0"/>
          <w:docGrid w:linePitch="312" w:charSpace="0"/>
        </w:sectPr>
      </w:pPr>
    </w:p>
    <w:bookmarkEnd w:id="27"/>
    <w:p w14:paraId="12D70EA1">
      <w:pPr>
        <w:spacing w:line="20" w:lineRule="exact"/>
        <w:jc w:val="center"/>
        <w:rPr>
          <w:rFonts w:ascii="黑体" w:hAnsi="黑体" w:eastAsia="黑体"/>
          <w:sz w:val="32"/>
          <w:szCs w:val="32"/>
        </w:rPr>
      </w:pPr>
      <w:bookmarkStart w:id="28" w:name="BookMark4"/>
    </w:p>
    <w:p w14:paraId="30531187">
      <w:pPr>
        <w:spacing w:line="20" w:lineRule="exact"/>
        <w:jc w:val="center"/>
        <w:rPr>
          <w:rFonts w:ascii="黑体" w:hAnsi="黑体" w:eastAsia="黑体"/>
          <w:sz w:val="32"/>
          <w:szCs w:val="32"/>
        </w:rPr>
      </w:pPr>
    </w:p>
    <w:p w14:paraId="7EB7F16B">
      <w:pPr>
        <w:pStyle w:val="177"/>
        <w:spacing w:beforeLines="1" w:afterLines="220"/>
      </w:pPr>
      <w:bookmarkStart w:id="29" w:name="NEW_STAND_NAME"/>
      <w:r>
        <w:rPr>
          <w:rFonts w:hint="eastAsia"/>
        </w:rPr>
        <w:t>铅蓄电池制造业</w:t>
      </w:r>
      <w:r>
        <w:rPr>
          <w:rFonts w:hint="eastAsia"/>
          <w:lang w:val="en-US" w:eastAsia="zh-CN"/>
        </w:rPr>
        <w:t xml:space="preserve">  </w:t>
      </w:r>
      <w:bookmarkStart w:id="90" w:name="_GoBack"/>
      <w:bookmarkEnd w:id="90"/>
      <w:r>
        <w:rPr>
          <w:rFonts w:hint="eastAsia"/>
        </w:rPr>
        <w:t>无废工厂评价要求</w:t>
      </w:r>
      <w:r>
        <w:t xml:space="preserve">  </w:t>
      </w:r>
      <w:bookmarkEnd w:id="29"/>
    </w:p>
    <w:p w14:paraId="65FF25A9">
      <w:pPr>
        <w:pStyle w:val="104"/>
        <w:spacing w:before="240" w:after="240"/>
      </w:pPr>
      <w:bookmarkStart w:id="30" w:name="_Toc179977958"/>
      <w:bookmarkStart w:id="31" w:name="_Toc26986530"/>
      <w:bookmarkStart w:id="32" w:name="_Toc17233325"/>
      <w:bookmarkStart w:id="33" w:name="_Toc17233333"/>
      <w:bookmarkStart w:id="34" w:name="_Toc26986771"/>
      <w:bookmarkStart w:id="35" w:name="_Toc24884211"/>
      <w:bookmarkStart w:id="36" w:name="_Toc179977832"/>
      <w:bookmarkStart w:id="37" w:name="_Toc26718930"/>
      <w:bookmarkStart w:id="38" w:name="_Toc97192964"/>
      <w:bookmarkStart w:id="39" w:name="_Toc26648465"/>
      <w:bookmarkStart w:id="40" w:name="_Toc24884218"/>
      <w:r>
        <w:rPr>
          <w:rFonts w:hint="eastAsia"/>
        </w:rPr>
        <w:t>范围</w:t>
      </w:r>
      <w:bookmarkEnd w:id="30"/>
      <w:bookmarkEnd w:id="31"/>
      <w:bookmarkEnd w:id="32"/>
      <w:bookmarkEnd w:id="33"/>
      <w:bookmarkEnd w:id="34"/>
      <w:bookmarkEnd w:id="35"/>
      <w:bookmarkEnd w:id="36"/>
      <w:bookmarkEnd w:id="37"/>
      <w:bookmarkEnd w:id="38"/>
      <w:bookmarkEnd w:id="39"/>
      <w:bookmarkEnd w:id="40"/>
    </w:p>
    <w:p w14:paraId="43017AC9">
      <w:pPr>
        <w:pStyle w:val="58"/>
        <w:ind w:firstLine="420"/>
      </w:pPr>
      <w:bookmarkStart w:id="41" w:name="_Toc17233326"/>
      <w:bookmarkStart w:id="42" w:name="_Toc26648466"/>
      <w:bookmarkStart w:id="43" w:name="_Toc24884212"/>
      <w:bookmarkStart w:id="44" w:name="_Toc17233334"/>
      <w:bookmarkStart w:id="45" w:name="_Toc24884219"/>
      <w:r>
        <w:rPr>
          <w:rFonts w:hint="eastAsia"/>
        </w:rPr>
        <w:t>本文件规定了铅蓄电池制造业“无废工厂”评价的指标体系及相关要求。</w:t>
      </w:r>
    </w:p>
    <w:p w14:paraId="4E862F72">
      <w:pPr>
        <w:pStyle w:val="58"/>
        <w:ind w:firstLine="420"/>
      </w:pPr>
      <w:r>
        <w:rPr>
          <w:rFonts w:hint="eastAsia"/>
        </w:rPr>
        <w:t>本文件适用于具有实际生产过程的铅蓄电池制造业工厂，并作为工厂制定“无废工厂”评价标准或具体要求的总体要求。</w:t>
      </w:r>
    </w:p>
    <w:p w14:paraId="38D3A660">
      <w:pPr>
        <w:pStyle w:val="104"/>
        <w:spacing w:before="240" w:after="240"/>
      </w:pPr>
      <w:bookmarkStart w:id="46" w:name="_Toc26986772"/>
      <w:bookmarkStart w:id="47" w:name="_Toc179977959"/>
      <w:bookmarkStart w:id="48" w:name="_Toc26718931"/>
      <w:bookmarkStart w:id="49" w:name="_Toc26986531"/>
      <w:bookmarkStart w:id="50" w:name="_Toc97192965"/>
      <w:bookmarkStart w:id="51" w:name="_Toc179977833"/>
      <w:r>
        <w:rPr>
          <w:rFonts w:hint="eastAsia"/>
        </w:rPr>
        <w:t>规范性引用文件</w:t>
      </w:r>
      <w:bookmarkEnd w:id="41"/>
      <w:bookmarkEnd w:id="42"/>
      <w:bookmarkEnd w:id="43"/>
      <w:bookmarkEnd w:id="44"/>
      <w:bookmarkEnd w:id="45"/>
      <w:bookmarkEnd w:id="46"/>
      <w:bookmarkEnd w:id="47"/>
      <w:bookmarkEnd w:id="48"/>
      <w:bookmarkEnd w:id="49"/>
      <w:bookmarkEnd w:id="50"/>
      <w:bookmarkEnd w:id="51"/>
    </w:p>
    <w:p w14:paraId="0D5C7D4D">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41CF84F">
      <w:pPr>
        <w:pStyle w:val="58"/>
        <w:ind w:firstLine="420"/>
      </w:pPr>
      <w:r>
        <w:t xml:space="preserve">GB 15562.2 </w:t>
      </w:r>
      <w:r>
        <w:rPr>
          <w:rFonts w:hint="eastAsia"/>
        </w:rPr>
        <w:t>环境保护图形标志</w:t>
      </w:r>
      <w:r>
        <w:t xml:space="preserve"> </w:t>
      </w:r>
      <w:r>
        <w:rPr>
          <w:rFonts w:hint="eastAsia"/>
        </w:rPr>
        <w:t>固体废物贮存（处置）场</w:t>
      </w:r>
    </w:p>
    <w:p w14:paraId="5B11B0B1">
      <w:pPr>
        <w:pStyle w:val="58"/>
        <w:ind w:firstLine="420"/>
      </w:pPr>
      <w:r>
        <w:t xml:space="preserve">GB 18597 </w:t>
      </w:r>
      <w:r>
        <w:rPr>
          <w:rFonts w:hint="eastAsia"/>
        </w:rPr>
        <w:t>危险废物贮存污染控制标准</w:t>
      </w:r>
      <w:r>
        <w:t xml:space="preserve"> </w:t>
      </w:r>
    </w:p>
    <w:p w14:paraId="1C22F71D">
      <w:pPr>
        <w:pStyle w:val="58"/>
        <w:ind w:firstLine="420"/>
      </w:pPr>
      <w:r>
        <w:t xml:space="preserve">GB 18599  </w:t>
      </w:r>
      <w:r>
        <w:rPr>
          <w:rFonts w:hint="eastAsia"/>
        </w:rPr>
        <w:t>一般工业固体废物贮存和填埋污染控制标准</w:t>
      </w:r>
    </w:p>
    <w:p w14:paraId="1A8B1B92">
      <w:pPr>
        <w:pStyle w:val="58"/>
        <w:ind w:firstLine="420"/>
      </w:pPr>
      <w:r>
        <w:t xml:space="preserve">GB/T 19001 </w:t>
      </w:r>
      <w:r>
        <w:rPr>
          <w:rFonts w:hint="eastAsia"/>
        </w:rPr>
        <w:t>质量管理体系</w:t>
      </w:r>
      <w:r>
        <w:t xml:space="preserve"> </w:t>
      </w:r>
      <w:r>
        <w:rPr>
          <w:rFonts w:hint="eastAsia"/>
        </w:rPr>
        <w:t>要求</w:t>
      </w:r>
    </w:p>
    <w:p w14:paraId="6F9DFD66">
      <w:pPr>
        <w:pStyle w:val="58"/>
        <w:ind w:firstLine="420"/>
      </w:pPr>
      <w:r>
        <w:t xml:space="preserve">GB/T 24001 </w:t>
      </w:r>
      <w:r>
        <w:rPr>
          <w:rFonts w:hint="eastAsia"/>
        </w:rPr>
        <w:t>环境管理体系</w:t>
      </w:r>
      <w:r>
        <w:t xml:space="preserve"> </w:t>
      </w:r>
      <w:r>
        <w:rPr>
          <w:rFonts w:hint="eastAsia"/>
        </w:rPr>
        <w:t>要求及使用指南</w:t>
      </w:r>
    </w:p>
    <w:p w14:paraId="4E73D958">
      <w:pPr>
        <w:pStyle w:val="58"/>
        <w:ind w:firstLine="420"/>
      </w:pPr>
      <w:r>
        <w:t xml:space="preserve">GB/T 29115 </w:t>
      </w:r>
      <w:r>
        <w:rPr>
          <w:rFonts w:hint="eastAsia"/>
        </w:rPr>
        <w:t>工业企业节约原材料评价导则</w:t>
      </w:r>
    </w:p>
    <w:p w14:paraId="101D90CD">
      <w:pPr>
        <w:pStyle w:val="58"/>
        <w:ind w:firstLine="420"/>
      </w:pPr>
      <w:r>
        <w:t xml:space="preserve">GB/T 36132 </w:t>
      </w:r>
      <w:r>
        <w:rPr>
          <w:rFonts w:hint="eastAsia"/>
        </w:rPr>
        <w:t>绿色工厂评价通则</w:t>
      </w:r>
    </w:p>
    <w:p w14:paraId="644FB478">
      <w:pPr>
        <w:pStyle w:val="58"/>
        <w:ind w:firstLine="420"/>
      </w:pPr>
      <w:r>
        <w:t xml:space="preserve">GB/T 45001 </w:t>
      </w:r>
      <w:r>
        <w:rPr>
          <w:rFonts w:hint="eastAsia"/>
        </w:rPr>
        <w:t>职业健康安全管理体系</w:t>
      </w:r>
      <w:r>
        <w:t xml:space="preserve"> </w:t>
      </w:r>
      <w:r>
        <w:rPr>
          <w:rFonts w:hint="eastAsia"/>
        </w:rPr>
        <w:t>要求及使用指南</w:t>
      </w:r>
    </w:p>
    <w:p w14:paraId="77B41BBE">
      <w:pPr>
        <w:pStyle w:val="58"/>
        <w:ind w:firstLine="420"/>
      </w:pPr>
      <w:r>
        <w:t xml:space="preserve">HJ 1259 </w:t>
      </w:r>
      <w:r>
        <w:rPr>
          <w:rFonts w:hint="eastAsia"/>
        </w:rPr>
        <w:t>危险废物管理计划和管理台账制定技术导则</w:t>
      </w:r>
    </w:p>
    <w:p w14:paraId="6D23E07A">
      <w:pPr>
        <w:pStyle w:val="58"/>
        <w:ind w:firstLine="420"/>
      </w:pPr>
      <w:r>
        <w:t xml:space="preserve">HJ 1276 </w:t>
      </w:r>
      <w:r>
        <w:rPr>
          <w:rFonts w:hint="eastAsia"/>
        </w:rPr>
        <w:t>危险废物识别标志设置技术规范</w:t>
      </w:r>
    </w:p>
    <w:p w14:paraId="09162FE2">
      <w:pPr>
        <w:pStyle w:val="58"/>
        <w:ind w:firstLine="420"/>
      </w:pPr>
      <w:r>
        <w:t xml:space="preserve">HJ 967 </w:t>
      </w:r>
      <w:r>
        <w:rPr>
          <w:rFonts w:hint="eastAsia"/>
        </w:rPr>
        <w:t>排污许可证申请与核发技术规范</w:t>
      </w:r>
      <w:r>
        <w:t xml:space="preserve">  </w:t>
      </w:r>
      <w:r>
        <w:rPr>
          <w:rFonts w:hint="eastAsia"/>
        </w:rPr>
        <w:t>电池工业</w:t>
      </w:r>
    </w:p>
    <w:p w14:paraId="420CD352">
      <w:pPr>
        <w:pStyle w:val="58"/>
        <w:ind w:firstLine="420"/>
      </w:pPr>
      <w:r>
        <w:rPr>
          <w:rFonts w:hint="eastAsia"/>
        </w:rPr>
        <w:t>《一般工业固体废物管理台账制定指南（试行）》（生态环境部</w:t>
      </w:r>
      <w:r>
        <w:t xml:space="preserve"> </w:t>
      </w:r>
      <w:r>
        <w:rPr>
          <w:rFonts w:hint="eastAsia"/>
        </w:rPr>
        <w:t>公告</w:t>
      </w:r>
      <w:r>
        <w:t xml:space="preserve"> 2021</w:t>
      </w:r>
      <w:r>
        <w:rPr>
          <w:rFonts w:hint="eastAsia"/>
        </w:rPr>
        <w:t>年</w:t>
      </w:r>
      <w:r>
        <w:t xml:space="preserve"> </w:t>
      </w:r>
      <w:r>
        <w:rPr>
          <w:rFonts w:hint="eastAsia"/>
        </w:rPr>
        <w:t>第</w:t>
      </w:r>
      <w:r>
        <w:t>82</w:t>
      </w:r>
      <w:r>
        <w:rPr>
          <w:rFonts w:hint="eastAsia"/>
        </w:rPr>
        <w:t>号）</w:t>
      </w:r>
    </w:p>
    <w:p w14:paraId="0ADDF50C">
      <w:pPr>
        <w:pStyle w:val="58"/>
        <w:ind w:firstLine="420"/>
      </w:pPr>
      <w:r>
        <w:rPr>
          <w:rFonts w:hint="eastAsia"/>
        </w:rPr>
        <w:t>关于发布《固体废物分类与代码目录》的公告（生态环境部</w:t>
      </w:r>
      <w:r>
        <w:t xml:space="preserve"> </w:t>
      </w:r>
      <w:r>
        <w:rPr>
          <w:rFonts w:hint="eastAsia"/>
        </w:rPr>
        <w:t>公告</w:t>
      </w:r>
      <w:r>
        <w:t xml:space="preserve"> 2024</w:t>
      </w:r>
      <w:r>
        <w:rPr>
          <w:rFonts w:hint="eastAsia"/>
        </w:rPr>
        <w:t>年</w:t>
      </w:r>
      <w:r>
        <w:t xml:space="preserve"> </w:t>
      </w:r>
      <w:r>
        <w:rPr>
          <w:rFonts w:hint="eastAsia"/>
        </w:rPr>
        <w:t>第</w:t>
      </w:r>
      <w:r>
        <w:t>4</w:t>
      </w:r>
      <w:r>
        <w:rPr>
          <w:rFonts w:hint="eastAsia"/>
        </w:rPr>
        <w:t>号）</w:t>
      </w:r>
    </w:p>
    <w:p w14:paraId="36CE585C">
      <w:pPr>
        <w:pStyle w:val="58"/>
        <w:ind w:firstLine="420"/>
      </w:pPr>
      <w:r>
        <w:rPr>
          <w:rFonts w:hint="eastAsia"/>
        </w:rPr>
        <w:t>《电池行业清洁生产评价指标体系》</w:t>
      </w:r>
      <w:r>
        <w:t xml:space="preserve"> </w:t>
      </w:r>
      <w:r>
        <w:rPr>
          <w:rFonts w:hint="eastAsia"/>
        </w:rPr>
        <w:t>（国家发展和改革委员会、环境保护部、工业和信息化部发布</w:t>
      </w:r>
      <w:r>
        <w:t xml:space="preserve">  2015</w:t>
      </w:r>
      <w:r>
        <w:rPr>
          <w:rFonts w:hint="eastAsia"/>
        </w:rPr>
        <w:t>年</w:t>
      </w:r>
      <w:r>
        <w:t xml:space="preserve"> </w:t>
      </w:r>
      <w:r>
        <w:rPr>
          <w:rFonts w:hint="eastAsia"/>
        </w:rPr>
        <w:t>第</w:t>
      </w:r>
      <w:r>
        <w:t>36</w:t>
      </w:r>
      <w:r>
        <w:rPr>
          <w:rFonts w:hint="eastAsia"/>
        </w:rPr>
        <w:t>号）</w:t>
      </w:r>
    </w:p>
    <w:p w14:paraId="02778BDA">
      <w:pPr>
        <w:pStyle w:val="58"/>
        <w:ind w:firstLine="420"/>
      </w:pPr>
      <w:r>
        <w:rPr>
          <w:rFonts w:hint="eastAsia" w:hAnsi="宋体" w:cs="宋体"/>
          <w:szCs w:val="21"/>
          <w:shd w:val="clear" w:color="auto" w:fill="FFFFFF"/>
        </w:rPr>
        <w:t>《关</w:t>
      </w:r>
      <w:r>
        <w:rPr>
          <w:rFonts w:hint="eastAsia"/>
        </w:rPr>
        <w:t>于发布计算环境保护税应税污染物排放量的排污系数和物料衡算方法的公告》（生态环境部、财政部、国家税务总局</w:t>
      </w:r>
      <w:r>
        <w:t xml:space="preserve"> </w:t>
      </w:r>
      <w:r>
        <w:rPr>
          <w:rFonts w:hint="eastAsia"/>
        </w:rPr>
        <w:t>公告</w:t>
      </w:r>
      <w:r>
        <w:t xml:space="preserve"> 2021</w:t>
      </w:r>
      <w:r>
        <w:rPr>
          <w:rFonts w:hint="eastAsia"/>
        </w:rPr>
        <w:t>年</w:t>
      </w:r>
      <w:r>
        <w:t xml:space="preserve"> </w:t>
      </w:r>
      <w:r>
        <w:rPr>
          <w:rFonts w:hint="eastAsia"/>
        </w:rPr>
        <w:t>第</w:t>
      </w:r>
      <w:r>
        <w:t>16</w:t>
      </w:r>
      <w:r>
        <w:rPr>
          <w:rFonts w:hint="eastAsia"/>
        </w:rPr>
        <w:t>号）</w:t>
      </w:r>
    </w:p>
    <w:p w14:paraId="5BE987E0">
      <w:pPr>
        <w:pStyle w:val="58"/>
        <w:ind w:firstLine="420"/>
      </w:pPr>
      <w:r>
        <w:rPr>
          <w:rFonts w:hint="eastAsia"/>
        </w:rPr>
        <w:t>关于印发《“十四五”全国危险废物规范化环境管理评估工作方案》的通知（环办固体〔</w:t>
      </w:r>
      <w:r>
        <w:t>2021</w:t>
      </w:r>
      <w:r>
        <w:rPr>
          <w:rFonts w:hint="eastAsia"/>
        </w:rPr>
        <w:t>〕</w:t>
      </w:r>
      <w:r>
        <w:t>20</w:t>
      </w:r>
      <w:r>
        <w:rPr>
          <w:rFonts w:hint="eastAsia"/>
        </w:rPr>
        <w:t>号</w:t>
      </w:r>
      <w:r>
        <w:t xml:space="preserve"> </w:t>
      </w:r>
      <w:r>
        <w:rPr>
          <w:rFonts w:hint="eastAsia"/>
        </w:rPr>
        <w:t>）</w:t>
      </w:r>
      <w:bookmarkStart w:id="52" w:name="_Toc179977960"/>
      <w:bookmarkStart w:id="53" w:name="_Toc179977834"/>
      <w:bookmarkStart w:id="54" w:name="_Toc97192966"/>
    </w:p>
    <w:p w14:paraId="1D8E9CE1">
      <w:pPr>
        <w:widowControl/>
        <w:adjustRightInd/>
        <w:spacing w:line="240" w:lineRule="auto"/>
        <w:ind w:firstLine="420" w:firstLineChars="200"/>
        <w:jc w:val="left"/>
        <w:rPr>
          <w:rFonts w:ascii="宋体" w:cs="宋体"/>
          <w:kern w:val="0"/>
          <w:shd w:val="clear" w:color="auto" w:fill="FFFFFF"/>
        </w:rPr>
      </w:pPr>
    </w:p>
    <w:p w14:paraId="5BE027A8">
      <w:pPr>
        <w:widowControl/>
        <w:adjustRightInd/>
        <w:spacing w:line="240" w:lineRule="auto"/>
        <w:ind w:firstLine="420" w:firstLineChars="200"/>
        <w:jc w:val="left"/>
        <w:rPr>
          <w:rFonts w:hAnsi="宋体" w:cs="宋体"/>
          <w:shd w:val="clear" w:color="auto" w:fill="FFFFFF"/>
        </w:rPr>
      </w:pPr>
      <w:r>
        <w:rPr>
          <w:rFonts w:hint="eastAsia"/>
        </w:rPr>
        <w:t>术语和定义</w:t>
      </w:r>
      <w:bookmarkEnd w:id="52"/>
      <w:bookmarkEnd w:id="53"/>
      <w:bookmarkEnd w:id="54"/>
    </w:p>
    <w:p w14:paraId="77E4F227">
      <w:pPr>
        <w:pStyle w:val="58"/>
        <w:ind w:firstLine="420"/>
      </w:pPr>
      <w:bookmarkStart w:id="55" w:name="_Toc26986532"/>
      <w:bookmarkEnd w:id="55"/>
      <w:r>
        <w:rPr>
          <w:rFonts w:hint="eastAsia"/>
        </w:rPr>
        <w:t>下列术语和定义适用于本文件。</w:t>
      </w:r>
    </w:p>
    <w:p w14:paraId="2D771580">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“无废工厂”</w:t>
      </w:r>
      <w:r>
        <w:rPr>
          <w:rFonts w:ascii="黑体" w:hAnsi="黑体" w:eastAsia="黑体"/>
        </w:rPr>
        <w:t xml:space="preserve"> </w:t>
      </w:r>
      <w:r>
        <w:rPr>
          <w:rFonts w:hint="eastAsia" w:ascii="黑体" w:hAnsi="黑体" w:eastAsia="黑体"/>
        </w:rPr>
        <w:t>“</w:t>
      </w:r>
      <w:r>
        <w:rPr>
          <w:rFonts w:ascii="黑体" w:hAnsi="黑体" w:eastAsia="黑体"/>
        </w:rPr>
        <w:t>waste-free factories</w:t>
      </w:r>
      <w:r>
        <w:rPr>
          <w:rFonts w:hint="eastAsia" w:ascii="黑体" w:hAnsi="黑体" w:eastAsia="黑体"/>
        </w:rPr>
        <w:t>”</w:t>
      </w:r>
    </w:p>
    <w:p w14:paraId="6CF1134C">
      <w:pPr>
        <w:pStyle w:val="58"/>
        <w:ind w:firstLine="420"/>
      </w:pPr>
      <w:r>
        <w:rPr>
          <w:rFonts w:hint="eastAsia"/>
        </w:rPr>
        <w:t>指以源头减量、厂内循环、绿色低碳为原则，促使工业固体废物产生单位通过原料替代、工艺改造、技术更新、点对点利用等手段，持续推进固体废物源头减量和资源化利用，最大限度减少填埋量，将固体废物环境影响降至最低的工厂。</w:t>
      </w:r>
    </w:p>
    <w:p w14:paraId="6C79C11B">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铅蓄电池生产企业</w:t>
      </w:r>
      <w:r>
        <w:rPr>
          <w:rFonts w:ascii="黑体" w:hAnsi="黑体" w:eastAsia="黑体"/>
        </w:rPr>
        <w:t xml:space="preserve"> lead-acid battery manufacturing plants</w:t>
      </w:r>
    </w:p>
    <w:p w14:paraId="143C4CB5">
      <w:pPr>
        <w:pStyle w:val="58"/>
        <w:ind w:firstLine="420"/>
      </w:pPr>
      <w:r>
        <w:rPr>
          <w:rFonts w:hint="eastAsia"/>
        </w:rPr>
        <w:t>指从事铅蓄电池生产、极板加工、电池组装的生产企业。</w:t>
      </w:r>
    </w:p>
    <w:p w14:paraId="7CE7749E">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工业固体废物产生强度</w:t>
      </w:r>
      <w:r>
        <w:rPr>
          <w:rFonts w:ascii="黑体" w:hAnsi="黑体" w:eastAsia="黑体"/>
        </w:rPr>
        <w:t xml:space="preserve"> intensity of industrial solid waste generation</w:t>
      </w:r>
    </w:p>
    <w:p w14:paraId="540CBED6">
      <w:pPr>
        <w:pStyle w:val="58"/>
        <w:ind w:firstLine="420"/>
      </w:pPr>
      <w:r>
        <w:rPr>
          <w:rFonts w:hint="eastAsia"/>
        </w:rPr>
        <w:t>指纳入固体废物申报登记范围的工业企业</w:t>
      </w:r>
      <w:r>
        <w:t>,</w:t>
      </w:r>
      <w:r>
        <w:rPr>
          <w:rFonts w:hint="eastAsia"/>
        </w:rPr>
        <w:t>每万元工业增加值的一般工业固体废物产生量；该指标是用于促进全面降低一般工业固体废物产生强度的综合性指标。</w:t>
      </w:r>
    </w:p>
    <w:p w14:paraId="77C20317">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一般工业固体废物综合利用率</w:t>
      </w:r>
      <w:r>
        <w:rPr>
          <w:rFonts w:ascii="黑体" w:hAnsi="黑体" w:eastAsia="黑体"/>
        </w:rPr>
        <w:t xml:space="preserve"> comprehensive utilization rate of general industrial solid waste</w:t>
      </w:r>
    </w:p>
    <w:p w14:paraId="3C517A5A">
      <w:pPr>
        <w:pStyle w:val="58"/>
        <w:ind w:firstLine="420"/>
      </w:pPr>
      <w:r>
        <w:rPr>
          <w:rFonts w:hint="eastAsia"/>
        </w:rPr>
        <w:t>指一般工业固体废物综合利用量占一般工业固体废物产生量的比率。</w:t>
      </w:r>
    </w:p>
    <w:p w14:paraId="6FD74EE0">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含铅危险固废单位产量产生量</w:t>
      </w:r>
      <w:r>
        <w:rPr>
          <w:rFonts w:ascii="黑体" w:hAnsi="黑体" w:eastAsia="黑体"/>
        </w:rPr>
        <w:t xml:space="preserve"> lead-containing hazardous solid waste generated per unit of production</w:t>
      </w:r>
    </w:p>
    <w:p w14:paraId="69A1CEE8">
      <w:pPr>
        <w:pStyle w:val="58"/>
        <w:ind w:firstLine="420"/>
      </w:pPr>
      <w:r>
        <w:rPr>
          <w:rFonts w:hint="eastAsia"/>
        </w:rPr>
        <w:t>指年度内生产过程中产生的仍有利用价值或可循环再利用的含铅危险固废与产量的比值。</w:t>
      </w:r>
    </w:p>
    <w:p w14:paraId="56122179">
      <w:pPr>
        <w:pStyle w:val="104"/>
        <w:spacing w:before="240" w:after="240"/>
      </w:pPr>
      <w:bookmarkStart w:id="56" w:name="_Toc179977835"/>
      <w:bookmarkStart w:id="57" w:name="_Toc179977961"/>
      <w:r>
        <w:rPr>
          <w:rFonts w:hint="eastAsia"/>
        </w:rPr>
        <w:t>评价指标体系及要求</w:t>
      </w:r>
      <w:bookmarkEnd w:id="56"/>
      <w:bookmarkEnd w:id="57"/>
    </w:p>
    <w:p w14:paraId="19C354C5">
      <w:pPr>
        <w:pStyle w:val="105"/>
        <w:spacing w:before="120" w:after="120"/>
      </w:pPr>
      <w:bookmarkStart w:id="58" w:name="_Toc179977962"/>
      <w:bookmarkStart w:id="59" w:name="_Toc179977836"/>
      <w:r>
        <w:rPr>
          <w:rFonts w:hint="eastAsia"/>
        </w:rPr>
        <w:t>基本要求</w:t>
      </w:r>
      <w:bookmarkEnd w:id="58"/>
      <w:bookmarkEnd w:id="59"/>
    </w:p>
    <w:p w14:paraId="444BA049">
      <w:pPr>
        <w:pStyle w:val="165"/>
      </w:pPr>
      <w:r>
        <w:rPr>
          <w:rFonts w:hint="eastAsia"/>
        </w:rPr>
        <w:t>企业在境内依法设立，企业近三年（含成立不足三年）未发生较大及以上安全、环保、质量等事故，未被列入失信企业、法人代表黑名单。</w:t>
      </w:r>
    </w:p>
    <w:p w14:paraId="25E66C45">
      <w:pPr>
        <w:pStyle w:val="165"/>
      </w:pPr>
      <w:r>
        <w:rPr>
          <w:rFonts w:hint="eastAsia"/>
        </w:rPr>
        <w:t>企业污染物达标排放，各类重点污染物排放总量均不超过国家或地方的总量控制要求。</w:t>
      </w:r>
    </w:p>
    <w:p w14:paraId="6B696176">
      <w:pPr>
        <w:pStyle w:val="165"/>
      </w:pPr>
      <w:r>
        <w:rPr>
          <w:rFonts w:hint="eastAsia"/>
        </w:rPr>
        <w:t>企业不应使用国家列入淘汰目录的落后生产技术、工艺和设备，不应生产国家列入淘汰目录的产品。</w:t>
      </w:r>
    </w:p>
    <w:p w14:paraId="2065B3E4">
      <w:pPr>
        <w:pStyle w:val="165"/>
      </w:pPr>
      <w:r>
        <w:rPr>
          <w:rFonts w:hint="eastAsia"/>
        </w:rPr>
        <w:t>企业工业固体废物按照相关要求规范分类并贮存。贮存设施满足</w:t>
      </w:r>
      <w:r>
        <w:t>GB 18599</w:t>
      </w:r>
      <w:r>
        <w:rPr>
          <w:rFonts w:hint="eastAsia"/>
        </w:rPr>
        <w:t>、</w:t>
      </w:r>
      <w:r>
        <w:t>GB 18597</w:t>
      </w:r>
      <w:r>
        <w:rPr>
          <w:rFonts w:hint="eastAsia"/>
        </w:rPr>
        <w:t>等建设要求。</w:t>
      </w:r>
    </w:p>
    <w:p w14:paraId="2F021D20">
      <w:pPr>
        <w:pStyle w:val="165"/>
      </w:pPr>
      <w:r>
        <w:rPr>
          <w:rFonts w:hint="eastAsia"/>
        </w:rPr>
        <w:t>企业采用的资源综合利用生产工艺、技术水平以及资源综合利用效率处于同行业先进水平。</w:t>
      </w:r>
    </w:p>
    <w:p w14:paraId="50D06D82">
      <w:pPr>
        <w:pStyle w:val="165"/>
      </w:pPr>
      <w:r>
        <w:rPr>
          <w:rFonts w:hint="eastAsia"/>
        </w:rPr>
        <w:t>企业应建立先进的管理体系。</w:t>
      </w:r>
    </w:p>
    <w:p w14:paraId="05276685">
      <w:pPr>
        <w:pStyle w:val="165"/>
      </w:pPr>
      <w:r>
        <w:rPr>
          <w:rFonts w:hint="eastAsia"/>
        </w:rPr>
        <w:t>在固体废物产生、贮存、转移、利用、处置过程中符合相关法律法规要求。</w:t>
      </w:r>
    </w:p>
    <w:p w14:paraId="647195DD">
      <w:pPr>
        <w:pStyle w:val="165"/>
      </w:pPr>
      <w:r>
        <w:rPr>
          <w:rFonts w:hint="eastAsia"/>
        </w:rPr>
        <w:t>固体废物应当全部得到综合利用、处置。</w:t>
      </w:r>
    </w:p>
    <w:p w14:paraId="5532D1D4">
      <w:pPr>
        <w:pStyle w:val="105"/>
        <w:spacing w:before="120" w:after="120"/>
      </w:pPr>
      <w:bookmarkStart w:id="60" w:name="_Toc179977963"/>
      <w:bookmarkStart w:id="61" w:name="_Toc179977837"/>
      <w:r>
        <w:rPr>
          <w:rFonts w:hint="eastAsia"/>
        </w:rPr>
        <w:t>评价指标体系及要求</w:t>
      </w:r>
      <w:bookmarkEnd w:id="60"/>
      <w:bookmarkEnd w:id="61"/>
    </w:p>
    <w:p w14:paraId="25233DF3">
      <w:pPr>
        <w:pStyle w:val="58"/>
        <w:ind w:firstLine="420"/>
      </w:pPr>
      <w:r>
        <w:rPr>
          <w:rFonts w:hint="eastAsia"/>
        </w:rPr>
        <w:t>“无废工厂”评价指标体系包括以下内容：工业固体废物污染防治、生活垃圾及建筑垃圾污染防治、节能减排、组织管理与规章制度、科普宣传和其他。</w:t>
      </w:r>
      <w:r>
        <w:t xml:space="preserve"> </w:t>
      </w:r>
    </w:p>
    <w:p w14:paraId="1EDA566D">
      <w:pPr>
        <w:pStyle w:val="58"/>
        <w:ind w:firstLine="420"/>
      </w:pPr>
      <w:r>
        <w:rPr>
          <w:rFonts w:hint="eastAsia"/>
        </w:rPr>
        <w:t>评价指标体系见表</w:t>
      </w:r>
      <w:r>
        <w:t xml:space="preserve"> 1</w:t>
      </w:r>
      <w:r>
        <w:rPr>
          <w:rFonts w:hint="eastAsia"/>
        </w:rPr>
        <w:t>。</w:t>
      </w:r>
    </w:p>
    <w:p w14:paraId="2EFBFD25">
      <w:pPr>
        <w:pStyle w:val="112"/>
        <w:spacing w:before="120" w:after="120"/>
      </w:pPr>
      <w:r>
        <w:rPr>
          <w:rFonts w:hint="eastAsia"/>
        </w:rPr>
        <w:t>“无废工厂”评价指标体系</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1393"/>
        <w:gridCol w:w="4561"/>
        <w:gridCol w:w="1417"/>
        <w:gridCol w:w="697"/>
      </w:tblGrid>
      <w:tr w14:paraId="300181E6">
        <w:trPr>
          <w:tblHeader/>
          <w:jc w:val="center"/>
        </w:trPr>
        <w:tc>
          <w:tcPr>
            <w:tcW w:w="1266" w:type="dxa"/>
            <w:tcBorders>
              <w:top w:val="single" w:color="auto" w:sz="8" w:space="0"/>
              <w:bottom w:val="single" w:color="auto" w:sz="8" w:space="0"/>
            </w:tcBorders>
            <w:vAlign w:val="center"/>
          </w:tcPr>
          <w:p w14:paraId="3A4C76B0">
            <w:pPr>
              <w:pStyle w:val="178"/>
              <w:rPr>
                <w:szCs w:val="20"/>
              </w:rPr>
            </w:pPr>
            <w:r>
              <w:rPr>
                <w:rFonts w:hint="eastAsia"/>
                <w:szCs w:val="20"/>
              </w:rPr>
              <w:t>考核指标</w:t>
            </w:r>
          </w:p>
        </w:tc>
        <w:tc>
          <w:tcPr>
            <w:tcW w:w="5954" w:type="dxa"/>
            <w:gridSpan w:val="2"/>
            <w:tcBorders>
              <w:top w:val="single" w:color="auto" w:sz="8" w:space="0"/>
              <w:bottom w:val="single" w:color="auto" w:sz="8" w:space="0"/>
            </w:tcBorders>
            <w:vAlign w:val="center"/>
          </w:tcPr>
          <w:p w14:paraId="67545210">
            <w:pPr>
              <w:pStyle w:val="178"/>
              <w:rPr>
                <w:szCs w:val="20"/>
              </w:rPr>
            </w:pPr>
            <w:r>
              <w:rPr>
                <w:rFonts w:hint="eastAsia"/>
                <w:szCs w:val="20"/>
              </w:rPr>
              <w:t>考核内容</w:t>
            </w:r>
          </w:p>
        </w:tc>
        <w:tc>
          <w:tcPr>
            <w:tcW w:w="1417" w:type="dxa"/>
            <w:tcBorders>
              <w:top w:val="single" w:color="auto" w:sz="8" w:space="0"/>
              <w:bottom w:val="single" w:color="auto" w:sz="8" w:space="0"/>
            </w:tcBorders>
            <w:vAlign w:val="center"/>
          </w:tcPr>
          <w:p w14:paraId="1C06612D">
            <w:pPr>
              <w:pStyle w:val="178"/>
              <w:rPr>
                <w:szCs w:val="20"/>
              </w:rPr>
            </w:pPr>
            <w:r>
              <w:rPr>
                <w:rFonts w:hint="eastAsia"/>
                <w:szCs w:val="20"/>
              </w:rPr>
              <w:t>考核方法</w:t>
            </w:r>
          </w:p>
        </w:tc>
        <w:tc>
          <w:tcPr>
            <w:tcW w:w="697" w:type="dxa"/>
            <w:tcBorders>
              <w:top w:val="single" w:color="auto" w:sz="8" w:space="0"/>
              <w:bottom w:val="single" w:color="auto" w:sz="8" w:space="0"/>
            </w:tcBorders>
            <w:vAlign w:val="center"/>
          </w:tcPr>
          <w:p w14:paraId="64EA0B12">
            <w:pPr>
              <w:pStyle w:val="178"/>
              <w:rPr>
                <w:szCs w:val="20"/>
              </w:rPr>
            </w:pPr>
            <w:r>
              <w:rPr>
                <w:rFonts w:hint="eastAsia"/>
                <w:szCs w:val="20"/>
              </w:rPr>
              <w:t>分值</w:t>
            </w:r>
          </w:p>
        </w:tc>
      </w:tr>
      <w:tr w14:paraId="20CAECFE">
        <w:trPr>
          <w:jc w:val="center"/>
        </w:trPr>
        <w:tc>
          <w:tcPr>
            <w:tcW w:w="1266" w:type="dxa"/>
            <w:vMerge w:val="restart"/>
            <w:tcBorders>
              <w:top w:val="single" w:color="auto" w:sz="8" w:space="0"/>
            </w:tcBorders>
            <w:vAlign w:val="center"/>
          </w:tcPr>
          <w:p w14:paraId="378252CA">
            <w:pPr>
              <w:pStyle w:val="178"/>
              <w:rPr>
                <w:szCs w:val="20"/>
              </w:rPr>
            </w:pPr>
            <w:r>
              <w:rPr>
                <w:szCs w:val="20"/>
              </w:rPr>
              <w:t>1.</w:t>
            </w:r>
            <w:r>
              <w:rPr>
                <w:rFonts w:hint="eastAsia"/>
                <w:szCs w:val="20"/>
              </w:rPr>
              <w:t>工业固体废物污染防治（</w:t>
            </w:r>
            <w:r>
              <w:rPr>
                <w:szCs w:val="20"/>
              </w:rPr>
              <w:t xml:space="preserve"> 35</w:t>
            </w:r>
            <w:r>
              <w:rPr>
                <w:rFonts w:hint="eastAsia"/>
                <w:szCs w:val="20"/>
              </w:rPr>
              <w:t>分）</w:t>
            </w:r>
          </w:p>
        </w:tc>
        <w:tc>
          <w:tcPr>
            <w:tcW w:w="1393" w:type="dxa"/>
            <w:vMerge w:val="restart"/>
            <w:tcBorders>
              <w:top w:val="single" w:color="auto" w:sz="8" w:space="0"/>
            </w:tcBorders>
            <w:vAlign w:val="center"/>
          </w:tcPr>
          <w:p w14:paraId="49443DD8">
            <w:pPr>
              <w:pStyle w:val="178"/>
              <w:rPr>
                <w:szCs w:val="20"/>
              </w:rPr>
            </w:pPr>
            <w:r>
              <w:rPr>
                <w:szCs w:val="20"/>
              </w:rPr>
              <w:t xml:space="preserve">1.1 </w:t>
            </w:r>
            <w:r>
              <w:rPr>
                <w:rFonts w:hint="eastAsia"/>
                <w:szCs w:val="20"/>
              </w:rPr>
              <w:t>绿色生产与源头控制（</w:t>
            </w:r>
            <w:r>
              <w:rPr>
                <w:szCs w:val="20"/>
              </w:rPr>
              <w:t>8</w:t>
            </w:r>
            <w:r>
              <w:rPr>
                <w:rFonts w:hint="eastAsia"/>
                <w:szCs w:val="20"/>
              </w:rPr>
              <w:t>分）</w:t>
            </w:r>
          </w:p>
        </w:tc>
        <w:tc>
          <w:tcPr>
            <w:tcW w:w="4561" w:type="dxa"/>
            <w:tcBorders>
              <w:top w:val="single" w:color="auto" w:sz="8" w:space="0"/>
            </w:tcBorders>
            <w:vAlign w:val="center"/>
          </w:tcPr>
          <w:p w14:paraId="17D4F21B">
            <w:pPr>
              <w:pStyle w:val="178"/>
              <w:jc w:val="left"/>
              <w:rPr>
                <w:szCs w:val="20"/>
              </w:rPr>
            </w:pPr>
            <w:r>
              <w:rPr>
                <w:rFonts w:hint="eastAsia"/>
                <w:szCs w:val="20"/>
              </w:rPr>
              <w:t>设有固体废物管理机构，有健全的固体废物收集、暂存、处置、利用等管理制度。</w:t>
            </w:r>
          </w:p>
        </w:tc>
        <w:tc>
          <w:tcPr>
            <w:tcW w:w="1417" w:type="dxa"/>
            <w:tcBorders>
              <w:top w:val="single" w:color="auto" w:sz="8" w:space="0"/>
            </w:tcBorders>
            <w:vAlign w:val="center"/>
          </w:tcPr>
          <w:p w14:paraId="1C2475F8">
            <w:pPr>
              <w:pStyle w:val="178"/>
              <w:rPr>
                <w:szCs w:val="20"/>
              </w:rPr>
            </w:pPr>
            <w:r>
              <w:rPr>
                <w:rFonts w:hint="eastAsia"/>
                <w:szCs w:val="20"/>
              </w:rPr>
              <w:t>查阅文件</w:t>
            </w:r>
          </w:p>
        </w:tc>
        <w:tc>
          <w:tcPr>
            <w:tcW w:w="697" w:type="dxa"/>
            <w:tcBorders>
              <w:top w:val="single" w:color="auto" w:sz="8" w:space="0"/>
            </w:tcBorders>
            <w:vAlign w:val="center"/>
          </w:tcPr>
          <w:p w14:paraId="2D421ABB">
            <w:pPr>
              <w:pStyle w:val="178"/>
              <w:rPr>
                <w:szCs w:val="20"/>
              </w:rPr>
            </w:pPr>
            <w:r>
              <w:rPr>
                <w:szCs w:val="20"/>
              </w:rPr>
              <w:t>0.5</w:t>
            </w:r>
          </w:p>
        </w:tc>
      </w:tr>
      <w:tr w14:paraId="7E05784B">
        <w:trPr>
          <w:jc w:val="center"/>
        </w:trPr>
        <w:tc>
          <w:tcPr>
            <w:tcW w:w="1266" w:type="dxa"/>
            <w:vMerge w:val="continue"/>
            <w:vAlign w:val="center"/>
          </w:tcPr>
          <w:p w14:paraId="3AC35656">
            <w:pPr>
              <w:pStyle w:val="178"/>
              <w:rPr>
                <w:szCs w:val="20"/>
              </w:rPr>
            </w:pPr>
          </w:p>
        </w:tc>
        <w:tc>
          <w:tcPr>
            <w:tcW w:w="1393" w:type="dxa"/>
            <w:vMerge w:val="continue"/>
            <w:vAlign w:val="center"/>
          </w:tcPr>
          <w:p w14:paraId="558FA627">
            <w:pPr>
              <w:pStyle w:val="178"/>
              <w:rPr>
                <w:szCs w:val="20"/>
              </w:rPr>
            </w:pPr>
          </w:p>
        </w:tc>
        <w:tc>
          <w:tcPr>
            <w:tcW w:w="4561" w:type="dxa"/>
            <w:vAlign w:val="center"/>
          </w:tcPr>
          <w:p w14:paraId="7216D046">
            <w:pPr>
              <w:pStyle w:val="178"/>
              <w:jc w:val="left"/>
              <w:rPr>
                <w:szCs w:val="20"/>
              </w:rPr>
            </w:pPr>
            <w:r>
              <w:rPr>
                <w:rFonts w:hint="eastAsia"/>
                <w:szCs w:val="20"/>
              </w:rPr>
              <w:t>按国家和地方规定期限实施清洁生产审核。</w:t>
            </w:r>
          </w:p>
        </w:tc>
        <w:tc>
          <w:tcPr>
            <w:tcW w:w="1417" w:type="dxa"/>
            <w:vAlign w:val="center"/>
          </w:tcPr>
          <w:p w14:paraId="6E8FE398">
            <w:pPr>
              <w:pStyle w:val="178"/>
              <w:rPr>
                <w:szCs w:val="20"/>
              </w:rPr>
            </w:pPr>
            <w:r>
              <w:rPr>
                <w:rFonts w:hint="eastAsia"/>
                <w:szCs w:val="20"/>
              </w:rPr>
              <w:t>查阅清洁生产</w:t>
            </w:r>
          </w:p>
          <w:p w14:paraId="65E0F762">
            <w:pPr>
              <w:pStyle w:val="178"/>
              <w:rPr>
                <w:szCs w:val="20"/>
              </w:rPr>
            </w:pPr>
            <w:r>
              <w:rPr>
                <w:rFonts w:hint="eastAsia"/>
                <w:szCs w:val="20"/>
              </w:rPr>
              <w:t>审核文件</w:t>
            </w:r>
          </w:p>
        </w:tc>
        <w:tc>
          <w:tcPr>
            <w:tcW w:w="697" w:type="dxa"/>
            <w:vAlign w:val="center"/>
          </w:tcPr>
          <w:p w14:paraId="154FBD20">
            <w:pPr>
              <w:pStyle w:val="178"/>
              <w:rPr>
                <w:szCs w:val="20"/>
              </w:rPr>
            </w:pPr>
            <w:r>
              <w:rPr>
                <w:szCs w:val="20"/>
              </w:rPr>
              <w:t>0.5</w:t>
            </w:r>
          </w:p>
        </w:tc>
      </w:tr>
      <w:tr w14:paraId="6B188D0D">
        <w:trPr>
          <w:jc w:val="center"/>
        </w:trPr>
        <w:tc>
          <w:tcPr>
            <w:tcW w:w="1266" w:type="dxa"/>
            <w:vMerge w:val="continue"/>
            <w:vAlign w:val="center"/>
          </w:tcPr>
          <w:p w14:paraId="0579CC34">
            <w:pPr>
              <w:pStyle w:val="178"/>
              <w:rPr>
                <w:szCs w:val="20"/>
              </w:rPr>
            </w:pPr>
          </w:p>
        </w:tc>
        <w:tc>
          <w:tcPr>
            <w:tcW w:w="1393" w:type="dxa"/>
            <w:vMerge w:val="continue"/>
            <w:vAlign w:val="center"/>
          </w:tcPr>
          <w:p w14:paraId="4577FFA4">
            <w:pPr>
              <w:pStyle w:val="178"/>
              <w:rPr>
                <w:szCs w:val="20"/>
              </w:rPr>
            </w:pPr>
          </w:p>
        </w:tc>
        <w:tc>
          <w:tcPr>
            <w:tcW w:w="4561" w:type="dxa"/>
            <w:vAlign w:val="center"/>
          </w:tcPr>
          <w:p w14:paraId="7623DAFD">
            <w:pPr>
              <w:pStyle w:val="178"/>
              <w:jc w:val="left"/>
              <w:rPr>
                <w:szCs w:val="20"/>
              </w:rPr>
            </w:pPr>
            <w:r>
              <w:rPr>
                <w:rFonts w:hint="eastAsia"/>
                <w:szCs w:val="20"/>
              </w:rPr>
              <w:t>有绿色供应链管理制度，产品实施绿色设计，固体废物产生量小、危害性小的原料采购占比较行业一般水平有所提高。</w:t>
            </w:r>
          </w:p>
        </w:tc>
        <w:tc>
          <w:tcPr>
            <w:tcW w:w="1417" w:type="dxa"/>
            <w:vAlign w:val="center"/>
          </w:tcPr>
          <w:p w14:paraId="2A373AD8">
            <w:pPr>
              <w:pStyle w:val="178"/>
              <w:rPr>
                <w:szCs w:val="20"/>
              </w:rPr>
            </w:pPr>
            <w:r>
              <w:rPr>
                <w:rFonts w:hint="eastAsia"/>
                <w:szCs w:val="20"/>
              </w:rPr>
              <w:t>查阅文件</w:t>
            </w:r>
          </w:p>
        </w:tc>
        <w:tc>
          <w:tcPr>
            <w:tcW w:w="697" w:type="dxa"/>
            <w:vAlign w:val="center"/>
          </w:tcPr>
          <w:p w14:paraId="39022F0E">
            <w:pPr>
              <w:pStyle w:val="178"/>
              <w:rPr>
                <w:szCs w:val="20"/>
              </w:rPr>
            </w:pPr>
            <w:r>
              <w:rPr>
                <w:szCs w:val="20"/>
              </w:rPr>
              <w:t>1</w:t>
            </w:r>
          </w:p>
        </w:tc>
      </w:tr>
      <w:tr w14:paraId="2A04CC17">
        <w:trPr>
          <w:jc w:val="center"/>
        </w:trPr>
        <w:tc>
          <w:tcPr>
            <w:tcW w:w="1266" w:type="dxa"/>
            <w:vMerge w:val="continue"/>
            <w:vAlign w:val="center"/>
          </w:tcPr>
          <w:p w14:paraId="6BDA8596">
            <w:pPr>
              <w:pStyle w:val="178"/>
              <w:rPr>
                <w:szCs w:val="20"/>
              </w:rPr>
            </w:pPr>
          </w:p>
        </w:tc>
        <w:tc>
          <w:tcPr>
            <w:tcW w:w="1393" w:type="dxa"/>
            <w:vMerge w:val="continue"/>
            <w:vAlign w:val="center"/>
          </w:tcPr>
          <w:p w14:paraId="4639DC3E">
            <w:pPr>
              <w:pStyle w:val="178"/>
              <w:rPr>
                <w:szCs w:val="20"/>
              </w:rPr>
            </w:pPr>
          </w:p>
        </w:tc>
        <w:tc>
          <w:tcPr>
            <w:tcW w:w="4561" w:type="dxa"/>
            <w:vAlign w:val="center"/>
          </w:tcPr>
          <w:p w14:paraId="6EEFBCA9">
            <w:pPr>
              <w:pStyle w:val="178"/>
              <w:jc w:val="left"/>
              <w:rPr>
                <w:szCs w:val="20"/>
              </w:rPr>
            </w:pPr>
            <w:r>
              <w:rPr>
                <w:rFonts w:hint="eastAsia"/>
                <w:szCs w:val="20"/>
              </w:rPr>
              <w:t>使用可循环包装产品和物流配送器具。</w:t>
            </w:r>
          </w:p>
        </w:tc>
        <w:tc>
          <w:tcPr>
            <w:tcW w:w="1417" w:type="dxa"/>
            <w:vAlign w:val="center"/>
          </w:tcPr>
          <w:p w14:paraId="6427F5BF">
            <w:pPr>
              <w:pStyle w:val="178"/>
              <w:rPr>
                <w:szCs w:val="20"/>
              </w:rPr>
            </w:pPr>
            <w:r>
              <w:rPr>
                <w:rFonts w:hint="eastAsia"/>
                <w:szCs w:val="20"/>
              </w:rPr>
              <w:t>查阅相关资料</w:t>
            </w:r>
          </w:p>
          <w:p w14:paraId="0C40438D">
            <w:pPr>
              <w:pStyle w:val="178"/>
              <w:rPr>
                <w:szCs w:val="20"/>
              </w:rPr>
            </w:pPr>
            <w:r>
              <w:rPr>
                <w:rFonts w:hint="eastAsia"/>
                <w:szCs w:val="20"/>
              </w:rPr>
              <w:t>现场查看</w:t>
            </w:r>
          </w:p>
        </w:tc>
        <w:tc>
          <w:tcPr>
            <w:tcW w:w="697" w:type="dxa"/>
            <w:vAlign w:val="center"/>
          </w:tcPr>
          <w:p w14:paraId="38E5AC86">
            <w:pPr>
              <w:pStyle w:val="178"/>
              <w:rPr>
                <w:szCs w:val="20"/>
              </w:rPr>
            </w:pPr>
            <w:r>
              <w:rPr>
                <w:szCs w:val="20"/>
              </w:rPr>
              <w:t>1</w:t>
            </w:r>
          </w:p>
        </w:tc>
      </w:tr>
      <w:tr w14:paraId="52EB2EE8">
        <w:trPr>
          <w:jc w:val="center"/>
        </w:trPr>
        <w:tc>
          <w:tcPr>
            <w:tcW w:w="1266" w:type="dxa"/>
            <w:vMerge w:val="continue"/>
            <w:vAlign w:val="center"/>
          </w:tcPr>
          <w:p w14:paraId="0F74EFAA">
            <w:pPr>
              <w:pStyle w:val="178"/>
              <w:rPr>
                <w:szCs w:val="20"/>
              </w:rPr>
            </w:pPr>
          </w:p>
        </w:tc>
        <w:tc>
          <w:tcPr>
            <w:tcW w:w="1393" w:type="dxa"/>
            <w:vMerge w:val="continue"/>
            <w:vAlign w:val="center"/>
          </w:tcPr>
          <w:p w14:paraId="28B60D6B">
            <w:pPr>
              <w:pStyle w:val="178"/>
              <w:rPr>
                <w:szCs w:val="20"/>
              </w:rPr>
            </w:pPr>
          </w:p>
        </w:tc>
        <w:tc>
          <w:tcPr>
            <w:tcW w:w="4561" w:type="dxa"/>
            <w:vAlign w:val="center"/>
          </w:tcPr>
          <w:p w14:paraId="4E1BD3C3">
            <w:pPr>
              <w:pStyle w:val="178"/>
              <w:jc w:val="left"/>
              <w:rPr>
                <w:szCs w:val="20"/>
              </w:rPr>
            </w:pPr>
            <w:r>
              <w:rPr>
                <w:rFonts w:hint="eastAsia"/>
                <w:szCs w:val="20"/>
              </w:rPr>
              <w:t>危险废物产生环节建立危险废物管理台账，并满足</w:t>
            </w:r>
            <w:r>
              <w:rPr>
                <w:szCs w:val="20"/>
              </w:rPr>
              <w:t xml:space="preserve">HJ 1259 </w:t>
            </w:r>
            <w:r>
              <w:rPr>
                <w:rFonts w:hint="eastAsia"/>
                <w:szCs w:val="20"/>
              </w:rPr>
              <w:t>记录内容要求。</w:t>
            </w:r>
          </w:p>
        </w:tc>
        <w:tc>
          <w:tcPr>
            <w:tcW w:w="1417" w:type="dxa"/>
            <w:vAlign w:val="center"/>
          </w:tcPr>
          <w:p w14:paraId="146EF242">
            <w:pPr>
              <w:pStyle w:val="178"/>
              <w:rPr>
                <w:szCs w:val="20"/>
              </w:rPr>
            </w:pPr>
            <w:r>
              <w:rPr>
                <w:rFonts w:hint="eastAsia"/>
                <w:szCs w:val="20"/>
              </w:rPr>
              <w:t>查阅管理台账</w:t>
            </w:r>
          </w:p>
        </w:tc>
        <w:tc>
          <w:tcPr>
            <w:tcW w:w="697" w:type="dxa"/>
            <w:vAlign w:val="center"/>
          </w:tcPr>
          <w:p w14:paraId="04725ACD">
            <w:pPr>
              <w:pStyle w:val="178"/>
              <w:rPr>
                <w:szCs w:val="20"/>
              </w:rPr>
            </w:pPr>
            <w:r>
              <w:rPr>
                <w:szCs w:val="20"/>
              </w:rPr>
              <w:t>1</w:t>
            </w:r>
          </w:p>
        </w:tc>
      </w:tr>
      <w:tr w14:paraId="3E36ADD3">
        <w:trPr>
          <w:jc w:val="center"/>
        </w:trPr>
        <w:tc>
          <w:tcPr>
            <w:tcW w:w="1266" w:type="dxa"/>
            <w:vMerge w:val="continue"/>
            <w:vAlign w:val="center"/>
          </w:tcPr>
          <w:p w14:paraId="15625F24">
            <w:pPr>
              <w:pStyle w:val="178"/>
              <w:rPr>
                <w:szCs w:val="20"/>
              </w:rPr>
            </w:pPr>
          </w:p>
        </w:tc>
        <w:tc>
          <w:tcPr>
            <w:tcW w:w="1393" w:type="dxa"/>
            <w:vMerge w:val="continue"/>
            <w:vAlign w:val="center"/>
          </w:tcPr>
          <w:p w14:paraId="2DCACB34">
            <w:pPr>
              <w:pStyle w:val="178"/>
              <w:rPr>
                <w:szCs w:val="20"/>
              </w:rPr>
            </w:pPr>
          </w:p>
        </w:tc>
        <w:tc>
          <w:tcPr>
            <w:tcW w:w="4561" w:type="dxa"/>
            <w:vAlign w:val="center"/>
          </w:tcPr>
          <w:p w14:paraId="1B3D1A6C">
            <w:pPr>
              <w:pStyle w:val="178"/>
              <w:jc w:val="left"/>
              <w:rPr>
                <w:szCs w:val="20"/>
              </w:rPr>
            </w:pPr>
            <w:r>
              <w:rPr>
                <w:rFonts w:hint="eastAsia"/>
                <w:szCs w:val="20"/>
              </w:rPr>
              <w:t>近</w:t>
            </w:r>
            <w:r>
              <w:rPr>
                <w:szCs w:val="20"/>
              </w:rPr>
              <w:t xml:space="preserve"> 3 </w:t>
            </w:r>
            <w:r>
              <w:rPr>
                <w:rFonts w:hint="eastAsia"/>
                <w:szCs w:val="20"/>
              </w:rPr>
              <w:t>年内工业固体废物产生强度零增长或逐年降低。</w:t>
            </w:r>
          </w:p>
        </w:tc>
        <w:tc>
          <w:tcPr>
            <w:tcW w:w="1417" w:type="dxa"/>
            <w:vAlign w:val="center"/>
          </w:tcPr>
          <w:p w14:paraId="5B4C376E">
            <w:pPr>
              <w:pStyle w:val="178"/>
              <w:rPr>
                <w:szCs w:val="20"/>
              </w:rPr>
            </w:pPr>
            <w:r>
              <w:rPr>
                <w:rFonts w:hint="eastAsia"/>
                <w:szCs w:val="20"/>
              </w:rPr>
              <w:t>查阅相关资料</w:t>
            </w:r>
          </w:p>
        </w:tc>
        <w:tc>
          <w:tcPr>
            <w:tcW w:w="697" w:type="dxa"/>
            <w:vAlign w:val="center"/>
          </w:tcPr>
          <w:p w14:paraId="6A23198F">
            <w:pPr>
              <w:pStyle w:val="178"/>
              <w:rPr>
                <w:szCs w:val="20"/>
              </w:rPr>
            </w:pPr>
            <w:r>
              <w:rPr>
                <w:szCs w:val="20"/>
              </w:rPr>
              <w:t>1.5</w:t>
            </w:r>
          </w:p>
        </w:tc>
      </w:tr>
      <w:tr w14:paraId="5EFD739C">
        <w:trPr>
          <w:jc w:val="center"/>
        </w:trPr>
        <w:tc>
          <w:tcPr>
            <w:tcW w:w="1266" w:type="dxa"/>
            <w:vMerge w:val="continue"/>
            <w:vAlign w:val="center"/>
          </w:tcPr>
          <w:p w14:paraId="14A1686A">
            <w:pPr>
              <w:pStyle w:val="178"/>
              <w:rPr>
                <w:szCs w:val="20"/>
              </w:rPr>
            </w:pPr>
          </w:p>
        </w:tc>
        <w:tc>
          <w:tcPr>
            <w:tcW w:w="1393" w:type="dxa"/>
            <w:vMerge w:val="continue"/>
            <w:vAlign w:val="center"/>
          </w:tcPr>
          <w:p w14:paraId="3D25957E">
            <w:pPr>
              <w:pStyle w:val="178"/>
              <w:rPr>
                <w:szCs w:val="20"/>
              </w:rPr>
            </w:pPr>
          </w:p>
        </w:tc>
        <w:tc>
          <w:tcPr>
            <w:tcW w:w="4561" w:type="dxa"/>
            <w:vAlign w:val="center"/>
          </w:tcPr>
          <w:p w14:paraId="6B6A7ECD">
            <w:pPr>
              <w:pStyle w:val="178"/>
              <w:jc w:val="left"/>
              <w:rPr>
                <w:szCs w:val="20"/>
              </w:rPr>
            </w:pPr>
            <w:r>
              <w:rPr>
                <w:rFonts w:hint="eastAsia"/>
                <w:szCs w:val="20"/>
              </w:rPr>
              <w:t>近</w:t>
            </w:r>
            <w:r>
              <w:rPr>
                <w:szCs w:val="20"/>
              </w:rPr>
              <w:t xml:space="preserve"> 3 </w:t>
            </w:r>
            <w:r>
              <w:rPr>
                <w:rFonts w:hint="eastAsia"/>
                <w:szCs w:val="20"/>
              </w:rPr>
              <w:t>年内工业固体废物年度综合利用率不低于</w:t>
            </w:r>
            <w:r>
              <w:rPr>
                <w:szCs w:val="20"/>
              </w:rPr>
              <w:t xml:space="preserve"> 80%</w:t>
            </w:r>
            <w:r>
              <w:rPr>
                <w:rFonts w:hint="eastAsia"/>
                <w:szCs w:val="20"/>
              </w:rPr>
              <w:t>，且（或）逐年提高。</w:t>
            </w:r>
          </w:p>
        </w:tc>
        <w:tc>
          <w:tcPr>
            <w:tcW w:w="1417" w:type="dxa"/>
            <w:vAlign w:val="center"/>
          </w:tcPr>
          <w:p w14:paraId="7477B8DB">
            <w:pPr>
              <w:pStyle w:val="178"/>
              <w:rPr>
                <w:szCs w:val="20"/>
              </w:rPr>
            </w:pPr>
            <w:r>
              <w:rPr>
                <w:rFonts w:hint="eastAsia"/>
                <w:szCs w:val="20"/>
              </w:rPr>
              <w:t>查阅相关资料</w:t>
            </w:r>
          </w:p>
        </w:tc>
        <w:tc>
          <w:tcPr>
            <w:tcW w:w="697" w:type="dxa"/>
            <w:vAlign w:val="center"/>
          </w:tcPr>
          <w:p w14:paraId="39BFD780">
            <w:pPr>
              <w:pStyle w:val="178"/>
              <w:rPr>
                <w:szCs w:val="20"/>
              </w:rPr>
            </w:pPr>
            <w:r>
              <w:rPr>
                <w:szCs w:val="20"/>
              </w:rPr>
              <w:t>1.5</w:t>
            </w:r>
          </w:p>
        </w:tc>
      </w:tr>
      <w:tr w14:paraId="3AA77175">
        <w:trPr>
          <w:trHeight w:val="613" w:hRule="atLeast"/>
          <w:jc w:val="center"/>
        </w:trPr>
        <w:tc>
          <w:tcPr>
            <w:tcW w:w="1266" w:type="dxa"/>
            <w:vMerge w:val="continue"/>
            <w:vAlign w:val="center"/>
          </w:tcPr>
          <w:p w14:paraId="4F7B0BB8">
            <w:pPr>
              <w:pStyle w:val="178"/>
              <w:rPr>
                <w:szCs w:val="20"/>
              </w:rPr>
            </w:pPr>
          </w:p>
        </w:tc>
        <w:tc>
          <w:tcPr>
            <w:tcW w:w="1393" w:type="dxa"/>
            <w:vMerge w:val="continue"/>
            <w:vAlign w:val="center"/>
          </w:tcPr>
          <w:p w14:paraId="4000FF84">
            <w:pPr>
              <w:pStyle w:val="178"/>
              <w:rPr>
                <w:szCs w:val="20"/>
              </w:rPr>
            </w:pPr>
          </w:p>
        </w:tc>
        <w:tc>
          <w:tcPr>
            <w:tcW w:w="4561" w:type="dxa"/>
            <w:vAlign w:val="center"/>
          </w:tcPr>
          <w:p w14:paraId="14A63346">
            <w:pPr>
              <w:pStyle w:val="178"/>
              <w:jc w:val="left"/>
              <w:rPr>
                <w:szCs w:val="18"/>
              </w:rPr>
            </w:pPr>
            <w:r>
              <w:rPr>
                <w:rFonts w:hint="eastAsia"/>
                <w:szCs w:val="18"/>
              </w:rPr>
              <w:t>含铅危险固废单位产生量：极板制造</w:t>
            </w:r>
            <w:r>
              <w:rPr>
                <w:szCs w:val="18"/>
              </w:rPr>
              <w:t>+</w:t>
            </w:r>
            <w:r>
              <w:rPr>
                <w:rFonts w:hint="eastAsia"/>
                <w:szCs w:val="18"/>
              </w:rPr>
              <w:t>组装单位不大于</w:t>
            </w:r>
            <w:r>
              <w:rPr>
                <w:szCs w:val="18"/>
              </w:rPr>
              <w:t xml:space="preserve"> 0.52 kg/kVAh</w:t>
            </w:r>
            <w:r>
              <w:rPr>
                <w:rFonts w:hint="eastAsia"/>
                <w:szCs w:val="18"/>
              </w:rPr>
              <w:t>；组装单位不大于</w:t>
            </w:r>
            <w:r>
              <w:rPr>
                <w:szCs w:val="18"/>
              </w:rPr>
              <w:t>0.096kg/kVAh</w:t>
            </w:r>
            <w:r>
              <w:rPr>
                <w:rFonts w:hint="eastAsia"/>
                <w:szCs w:val="18"/>
              </w:rPr>
              <w:t>。</w:t>
            </w:r>
          </w:p>
        </w:tc>
        <w:tc>
          <w:tcPr>
            <w:tcW w:w="1417" w:type="dxa"/>
            <w:vAlign w:val="center"/>
          </w:tcPr>
          <w:p w14:paraId="29CAF187">
            <w:pPr>
              <w:pStyle w:val="178"/>
              <w:rPr>
                <w:szCs w:val="20"/>
              </w:rPr>
            </w:pPr>
            <w:r>
              <w:rPr>
                <w:rFonts w:hint="eastAsia"/>
                <w:szCs w:val="20"/>
              </w:rPr>
              <w:t>查阅相关资料</w:t>
            </w:r>
          </w:p>
        </w:tc>
        <w:tc>
          <w:tcPr>
            <w:tcW w:w="697" w:type="dxa"/>
            <w:vAlign w:val="center"/>
          </w:tcPr>
          <w:p w14:paraId="19EAC814">
            <w:pPr>
              <w:pStyle w:val="178"/>
              <w:rPr>
                <w:szCs w:val="20"/>
              </w:rPr>
            </w:pPr>
            <w:r>
              <w:rPr>
                <w:szCs w:val="20"/>
              </w:rPr>
              <w:t>1</w:t>
            </w:r>
          </w:p>
        </w:tc>
      </w:tr>
      <w:tr w14:paraId="66F420A7">
        <w:trPr>
          <w:jc w:val="center"/>
        </w:trPr>
        <w:tc>
          <w:tcPr>
            <w:tcW w:w="1266" w:type="dxa"/>
            <w:vMerge w:val="continue"/>
            <w:vAlign w:val="center"/>
          </w:tcPr>
          <w:p w14:paraId="0DDEFA47">
            <w:pPr>
              <w:pStyle w:val="178"/>
              <w:rPr>
                <w:szCs w:val="20"/>
              </w:rPr>
            </w:pPr>
          </w:p>
        </w:tc>
        <w:tc>
          <w:tcPr>
            <w:tcW w:w="1393" w:type="dxa"/>
            <w:vMerge w:val="restart"/>
            <w:vAlign w:val="center"/>
          </w:tcPr>
          <w:p w14:paraId="520E1173">
            <w:pPr>
              <w:pStyle w:val="178"/>
              <w:rPr>
                <w:szCs w:val="20"/>
              </w:rPr>
            </w:pPr>
            <w:r>
              <w:rPr>
                <w:szCs w:val="20"/>
              </w:rPr>
              <w:t xml:space="preserve">1.2 </w:t>
            </w:r>
            <w:r>
              <w:rPr>
                <w:rFonts w:hint="eastAsia"/>
                <w:szCs w:val="20"/>
              </w:rPr>
              <w:t>贮存（</w:t>
            </w:r>
            <w:r>
              <w:rPr>
                <w:szCs w:val="20"/>
              </w:rPr>
              <w:t xml:space="preserve"> 11 </w:t>
            </w:r>
            <w:r>
              <w:rPr>
                <w:rFonts w:hint="eastAsia"/>
                <w:szCs w:val="20"/>
              </w:rPr>
              <w:t>分）</w:t>
            </w:r>
          </w:p>
        </w:tc>
        <w:tc>
          <w:tcPr>
            <w:tcW w:w="4561" w:type="dxa"/>
            <w:vAlign w:val="center"/>
          </w:tcPr>
          <w:p w14:paraId="51C86D95">
            <w:pPr>
              <w:pStyle w:val="178"/>
              <w:jc w:val="left"/>
              <w:rPr>
                <w:szCs w:val="20"/>
              </w:rPr>
            </w:pPr>
            <w:r>
              <w:rPr>
                <w:rFonts w:hint="eastAsia"/>
                <w:szCs w:val="20"/>
              </w:rPr>
              <w:t>一般工业固体废物贮存场符合</w:t>
            </w:r>
            <w:r>
              <w:rPr>
                <w:szCs w:val="20"/>
              </w:rPr>
              <w:t xml:space="preserve">GB 18599 </w:t>
            </w:r>
            <w:r>
              <w:rPr>
                <w:rFonts w:hint="eastAsia"/>
                <w:szCs w:val="20"/>
              </w:rPr>
              <w:t>建设要求；采用库房、包装工具（罐、桶、包装袋等）贮存一般工业固体废物的，在贮存过程中采取防扬散、防流失、防渗漏或其他防止污染环境的措施。</w:t>
            </w:r>
          </w:p>
        </w:tc>
        <w:tc>
          <w:tcPr>
            <w:tcW w:w="1417" w:type="dxa"/>
            <w:vAlign w:val="center"/>
          </w:tcPr>
          <w:p w14:paraId="28943212">
            <w:pPr>
              <w:pStyle w:val="178"/>
              <w:rPr>
                <w:szCs w:val="20"/>
              </w:rPr>
            </w:pPr>
            <w:r>
              <w:rPr>
                <w:rFonts w:hint="eastAsia"/>
                <w:szCs w:val="20"/>
              </w:rPr>
              <w:t>查阅相关资料</w:t>
            </w:r>
          </w:p>
          <w:p w14:paraId="05FA6FF8">
            <w:pPr>
              <w:pStyle w:val="178"/>
              <w:rPr>
                <w:szCs w:val="20"/>
              </w:rPr>
            </w:pPr>
            <w:r>
              <w:rPr>
                <w:rFonts w:hint="eastAsia"/>
                <w:szCs w:val="20"/>
              </w:rPr>
              <w:t>现场查看</w:t>
            </w:r>
          </w:p>
        </w:tc>
        <w:tc>
          <w:tcPr>
            <w:tcW w:w="697" w:type="dxa"/>
            <w:vAlign w:val="center"/>
          </w:tcPr>
          <w:p w14:paraId="2AFAE544">
            <w:pPr>
              <w:pStyle w:val="178"/>
              <w:rPr>
                <w:szCs w:val="20"/>
              </w:rPr>
            </w:pPr>
            <w:r>
              <w:rPr>
                <w:szCs w:val="20"/>
              </w:rPr>
              <w:t>1</w:t>
            </w:r>
          </w:p>
        </w:tc>
      </w:tr>
      <w:tr w14:paraId="4A441430">
        <w:trPr>
          <w:jc w:val="center"/>
        </w:trPr>
        <w:tc>
          <w:tcPr>
            <w:tcW w:w="1266" w:type="dxa"/>
            <w:vMerge w:val="continue"/>
            <w:vAlign w:val="center"/>
          </w:tcPr>
          <w:p w14:paraId="35515CB2">
            <w:pPr>
              <w:pStyle w:val="178"/>
              <w:rPr>
                <w:szCs w:val="20"/>
              </w:rPr>
            </w:pPr>
          </w:p>
        </w:tc>
        <w:tc>
          <w:tcPr>
            <w:tcW w:w="1393" w:type="dxa"/>
            <w:vMerge w:val="continue"/>
            <w:vAlign w:val="center"/>
          </w:tcPr>
          <w:p w14:paraId="4E8A1EAA">
            <w:pPr>
              <w:pStyle w:val="178"/>
              <w:rPr>
                <w:szCs w:val="20"/>
              </w:rPr>
            </w:pPr>
          </w:p>
        </w:tc>
        <w:tc>
          <w:tcPr>
            <w:tcW w:w="4561" w:type="dxa"/>
            <w:vAlign w:val="center"/>
          </w:tcPr>
          <w:p w14:paraId="4A7D54B5">
            <w:pPr>
              <w:pStyle w:val="178"/>
              <w:jc w:val="left"/>
              <w:rPr>
                <w:szCs w:val="20"/>
              </w:rPr>
            </w:pPr>
            <w:r>
              <w:rPr>
                <w:rFonts w:hint="eastAsia"/>
                <w:szCs w:val="20"/>
              </w:rPr>
              <w:t>危险废物贮存设施符合</w:t>
            </w:r>
            <w:r>
              <w:rPr>
                <w:szCs w:val="20"/>
              </w:rPr>
              <w:t xml:space="preserve">GB 18597 </w:t>
            </w:r>
            <w:r>
              <w:rPr>
                <w:rFonts w:hint="eastAsia"/>
                <w:szCs w:val="20"/>
              </w:rPr>
              <w:t>建设要求。</w:t>
            </w:r>
          </w:p>
        </w:tc>
        <w:tc>
          <w:tcPr>
            <w:tcW w:w="1417" w:type="dxa"/>
            <w:vAlign w:val="center"/>
          </w:tcPr>
          <w:p w14:paraId="40525D12">
            <w:pPr>
              <w:pStyle w:val="178"/>
              <w:rPr>
                <w:szCs w:val="20"/>
              </w:rPr>
            </w:pPr>
            <w:r>
              <w:rPr>
                <w:rFonts w:hint="eastAsia"/>
                <w:szCs w:val="20"/>
              </w:rPr>
              <w:t>查阅相关资料</w:t>
            </w:r>
            <w:r>
              <w:rPr>
                <w:szCs w:val="20"/>
              </w:rPr>
              <w:t xml:space="preserve"> </w:t>
            </w:r>
          </w:p>
          <w:p w14:paraId="1CE8E45F">
            <w:pPr>
              <w:pStyle w:val="178"/>
              <w:rPr>
                <w:szCs w:val="20"/>
              </w:rPr>
            </w:pPr>
            <w:r>
              <w:rPr>
                <w:rFonts w:hint="eastAsia"/>
                <w:szCs w:val="20"/>
              </w:rPr>
              <w:t>现场查看</w:t>
            </w:r>
          </w:p>
        </w:tc>
        <w:tc>
          <w:tcPr>
            <w:tcW w:w="697" w:type="dxa"/>
            <w:vAlign w:val="center"/>
          </w:tcPr>
          <w:p w14:paraId="67F47E2B">
            <w:pPr>
              <w:pStyle w:val="178"/>
              <w:rPr>
                <w:szCs w:val="20"/>
              </w:rPr>
            </w:pPr>
            <w:r>
              <w:rPr>
                <w:szCs w:val="20"/>
              </w:rPr>
              <w:t>1</w:t>
            </w:r>
          </w:p>
        </w:tc>
      </w:tr>
      <w:tr w14:paraId="3AAA7344">
        <w:trPr>
          <w:trHeight w:val="90" w:hRule="atLeast"/>
          <w:jc w:val="center"/>
        </w:trPr>
        <w:tc>
          <w:tcPr>
            <w:tcW w:w="1266" w:type="dxa"/>
            <w:vMerge w:val="continue"/>
            <w:vAlign w:val="center"/>
          </w:tcPr>
          <w:p w14:paraId="480D9B0F">
            <w:pPr>
              <w:pStyle w:val="178"/>
              <w:rPr>
                <w:szCs w:val="20"/>
              </w:rPr>
            </w:pPr>
          </w:p>
        </w:tc>
        <w:tc>
          <w:tcPr>
            <w:tcW w:w="1393" w:type="dxa"/>
            <w:vMerge w:val="continue"/>
            <w:vAlign w:val="center"/>
          </w:tcPr>
          <w:p w14:paraId="7796BBF4">
            <w:pPr>
              <w:pStyle w:val="178"/>
              <w:rPr>
                <w:szCs w:val="20"/>
              </w:rPr>
            </w:pPr>
          </w:p>
        </w:tc>
        <w:tc>
          <w:tcPr>
            <w:tcW w:w="4561" w:type="dxa"/>
            <w:vAlign w:val="center"/>
          </w:tcPr>
          <w:p w14:paraId="53B04227">
            <w:pPr>
              <w:pStyle w:val="178"/>
              <w:jc w:val="left"/>
              <w:rPr>
                <w:szCs w:val="20"/>
              </w:rPr>
            </w:pPr>
            <w:r>
              <w:rPr>
                <w:rFonts w:hint="eastAsia"/>
                <w:szCs w:val="20"/>
              </w:rPr>
              <w:t>工业固体废物贮存能力满足企业正常生产活动的需求。</w:t>
            </w:r>
          </w:p>
        </w:tc>
        <w:tc>
          <w:tcPr>
            <w:tcW w:w="1417" w:type="dxa"/>
            <w:vAlign w:val="center"/>
          </w:tcPr>
          <w:p w14:paraId="5AA198B1">
            <w:pPr>
              <w:pStyle w:val="178"/>
              <w:rPr>
                <w:szCs w:val="20"/>
              </w:rPr>
            </w:pPr>
            <w:r>
              <w:rPr>
                <w:rFonts w:hint="eastAsia"/>
                <w:szCs w:val="20"/>
              </w:rPr>
              <w:t>查阅相关资料</w:t>
            </w:r>
            <w:r>
              <w:rPr>
                <w:szCs w:val="20"/>
              </w:rPr>
              <w:t xml:space="preserve"> </w:t>
            </w:r>
          </w:p>
          <w:p w14:paraId="16EFB41E">
            <w:pPr>
              <w:pStyle w:val="178"/>
              <w:rPr>
                <w:szCs w:val="20"/>
              </w:rPr>
            </w:pPr>
            <w:r>
              <w:rPr>
                <w:rFonts w:hint="eastAsia"/>
                <w:szCs w:val="20"/>
              </w:rPr>
              <w:t>现场查看</w:t>
            </w:r>
          </w:p>
        </w:tc>
        <w:tc>
          <w:tcPr>
            <w:tcW w:w="697" w:type="dxa"/>
            <w:vAlign w:val="center"/>
          </w:tcPr>
          <w:p w14:paraId="0E0998E8">
            <w:pPr>
              <w:pStyle w:val="178"/>
              <w:rPr>
                <w:szCs w:val="20"/>
              </w:rPr>
            </w:pPr>
            <w:r>
              <w:rPr>
                <w:szCs w:val="20"/>
              </w:rPr>
              <w:t>1</w:t>
            </w:r>
          </w:p>
        </w:tc>
      </w:tr>
      <w:tr w14:paraId="17774760">
        <w:trPr>
          <w:jc w:val="center"/>
        </w:trPr>
        <w:tc>
          <w:tcPr>
            <w:tcW w:w="1266" w:type="dxa"/>
            <w:vMerge w:val="continue"/>
            <w:vAlign w:val="center"/>
          </w:tcPr>
          <w:p w14:paraId="066DBE06">
            <w:pPr>
              <w:pStyle w:val="178"/>
              <w:rPr>
                <w:szCs w:val="20"/>
              </w:rPr>
            </w:pPr>
          </w:p>
        </w:tc>
        <w:tc>
          <w:tcPr>
            <w:tcW w:w="1393" w:type="dxa"/>
            <w:vMerge w:val="continue"/>
            <w:vAlign w:val="center"/>
          </w:tcPr>
          <w:p w14:paraId="7D50F5AD">
            <w:pPr>
              <w:pStyle w:val="178"/>
              <w:rPr>
                <w:szCs w:val="20"/>
              </w:rPr>
            </w:pPr>
          </w:p>
        </w:tc>
        <w:tc>
          <w:tcPr>
            <w:tcW w:w="4561" w:type="dxa"/>
            <w:vAlign w:val="center"/>
          </w:tcPr>
          <w:p w14:paraId="0942B7AA">
            <w:pPr>
              <w:pStyle w:val="178"/>
              <w:jc w:val="left"/>
              <w:rPr>
                <w:szCs w:val="20"/>
              </w:rPr>
            </w:pPr>
            <w:r>
              <w:rPr>
                <w:rFonts w:hint="eastAsia"/>
                <w:szCs w:val="20"/>
              </w:rPr>
              <w:t>一般工业固体废物按照相关要求规范分类贮存。</w:t>
            </w:r>
          </w:p>
        </w:tc>
        <w:tc>
          <w:tcPr>
            <w:tcW w:w="1417" w:type="dxa"/>
            <w:vAlign w:val="center"/>
          </w:tcPr>
          <w:p w14:paraId="78ECD632">
            <w:pPr>
              <w:pStyle w:val="178"/>
              <w:rPr>
                <w:szCs w:val="20"/>
              </w:rPr>
            </w:pPr>
            <w:r>
              <w:rPr>
                <w:rFonts w:hint="eastAsia"/>
                <w:szCs w:val="20"/>
              </w:rPr>
              <w:t>查阅相关资料</w:t>
            </w:r>
            <w:r>
              <w:rPr>
                <w:szCs w:val="20"/>
              </w:rPr>
              <w:t xml:space="preserve"> </w:t>
            </w:r>
          </w:p>
          <w:p w14:paraId="407FB416">
            <w:pPr>
              <w:pStyle w:val="178"/>
              <w:rPr>
                <w:szCs w:val="20"/>
              </w:rPr>
            </w:pPr>
            <w:r>
              <w:rPr>
                <w:rFonts w:hint="eastAsia"/>
                <w:szCs w:val="20"/>
              </w:rPr>
              <w:t>现场查看</w:t>
            </w:r>
          </w:p>
        </w:tc>
        <w:tc>
          <w:tcPr>
            <w:tcW w:w="697" w:type="dxa"/>
            <w:vAlign w:val="center"/>
          </w:tcPr>
          <w:p w14:paraId="6C97E459">
            <w:pPr>
              <w:pStyle w:val="178"/>
              <w:rPr>
                <w:szCs w:val="20"/>
              </w:rPr>
            </w:pPr>
            <w:r>
              <w:rPr>
                <w:szCs w:val="20"/>
              </w:rPr>
              <w:t>1</w:t>
            </w:r>
          </w:p>
        </w:tc>
      </w:tr>
      <w:tr w14:paraId="16296900">
        <w:trPr>
          <w:jc w:val="center"/>
        </w:trPr>
        <w:tc>
          <w:tcPr>
            <w:tcW w:w="1266" w:type="dxa"/>
            <w:vMerge w:val="continue"/>
            <w:vAlign w:val="center"/>
          </w:tcPr>
          <w:p w14:paraId="529C76B2">
            <w:pPr>
              <w:pStyle w:val="178"/>
              <w:rPr>
                <w:szCs w:val="20"/>
              </w:rPr>
            </w:pPr>
          </w:p>
        </w:tc>
        <w:tc>
          <w:tcPr>
            <w:tcW w:w="1393" w:type="dxa"/>
            <w:vMerge w:val="continue"/>
            <w:vAlign w:val="center"/>
          </w:tcPr>
          <w:p w14:paraId="2AEB8E10">
            <w:pPr>
              <w:pStyle w:val="178"/>
              <w:rPr>
                <w:szCs w:val="20"/>
              </w:rPr>
            </w:pPr>
          </w:p>
        </w:tc>
        <w:tc>
          <w:tcPr>
            <w:tcW w:w="4561" w:type="dxa"/>
            <w:vAlign w:val="center"/>
          </w:tcPr>
          <w:p w14:paraId="017D3682">
            <w:pPr>
              <w:pStyle w:val="178"/>
              <w:jc w:val="left"/>
              <w:rPr>
                <w:szCs w:val="20"/>
              </w:rPr>
            </w:pPr>
            <w:r>
              <w:rPr>
                <w:rFonts w:hint="eastAsia"/>
                <w:szCs w:val="20"/>
              </w:rPr>
              <w:t>危险废物按照相关要求规范分类贮存。</w:t>
            </w:r>
          </w:p>
        </w:tc>
        <w:tc>
          <w:tcPr>
            <w:tcW w:w="1417" w:type="dxa"/>
            <w:vAlign w:val="center"/>
          </w:tcPr>
          <w:p w14:paraId="527E27A0">
            <w:pPr>
              <w:pStyle w:val="178"/>
              <w:rPr>
                <w:szCs w:val="20"/>
              </w:rPr>
            </w:pPr>
            <w:r>
              <w:rPr>
                <w:rFonts w:hint="eastAsia"/>
                <w:szCs w:val="20"/>
              </w:rPr>
              <w:t>查阅相关资料</w:t>
            </w:r>
            <w:r>
              <w:rPr>
                <w:szCs w:val="20"/>
              </w:rPr>
              <w:t xml:space="preserve"> </w:t>
            </w:r>
          </w:p>
          <w:p w14:paraId="32F1D909">
            <w:pPr>
              <w:pStyle w:val="178"/>
              <w:rPr>
                <w:szCs w:val="20"/>
              </w:rPr>
            </w:pPr>
            <w:r>
              <w:rPr>
                <w:rFonts w:hint="eastAsia"/>
                <w:szCs w:val="20"/>
              </w:rPr>
              <w:t>现场查看</w:t>
            </w:r>
          </w:p>
        </w:tc>
        <w:tc>
          <w:tcPr>
            <w:tcW w:w="697" w:type="dxa"/>
            <w:vAlign w:val="center"/>
          </w:tcPr>
          <w:p w14:paraId="09E95D60">
            <w:pPr>
              <w:pStyle w:val="178"/>
              <w:rPr>
                <w:szCs w:val="20"/>
              </w:rPr>
            </w:pPr>
            <w:r>
              <w:rPr>
                <w:szCs w:val="20"/>
              </w:rPr>
              <w:t>1</w:t>
            </w:r>
          </w:p>
        </w:tc>
      </w:tr>
      <w:tr w14:paraId="00383366">
        <w:trPr>
          <w:jc w:val="center"/>
        </w:trPr>
        <w:tc>
          <w:tcPr>
            <w:tcW w:w="1266" w:type="dxa"/>
            <w:vMerge w:val="continue"/>
            <w:vAlign w:val="center"/>
          </w:tcPr>
          <w:p w14:paraId="3C811BFE">
            <w:pPr>
              <w:pStyle w:val="178"/>
              <w:rPr>
                <w:szCs w:val="20"/>
              </w:rPr>
            </w:pPr>
          </w:p>
        </w:tc>
        <w:tc>
          <w:tcPr>
            <w:tcW w:w="1393" w:type="dxa"/>
            <w:vMerge w:val="continue"/>
            <w:vAlign w:val="center"/>
          </w:tcPr>
          <w:p w14:paraId="0F4F8D54">
            <w:pPr>
              <w:pStyle w:val="178"/>
              <w:rPr>
                <w:szCs w:val="20"/>
              </w:rPr>
            </w:pPr>
          </w:p>
        </w:tc>
        <w:tc>
          <w:tcPr>
            <w:tcW w:w="4561" w:type="dxa"/>
            <w:vAlign w:val="center"/>
          </w:tcPr>
          <w:p w14:paraId="10379030">
            <w:pPr>
              <w:pStyle w:val="178"/>
              <w:jc w:val="left"/>
              <w:rPr>
                <w:szCs w:val="20"/>
              </w:rPr>
            </w:pPr>
            <w:r>
              <w:rPr>
                <w:rFonts w:hint="eastAsia"/>
                <w:szCs w:val="20"/>
              </w:rPr>
              <w:t>具有一般工业固体废物管理台账，写明工业固体废物的种类、数量、流向、贮存、利用、处置等信息，符合《一般工业固体废物管理台账制定指南（试行）》的要求。</w:t>
            </w:r>
          </w:p>
        </w:tc>
        <w:tc>
          <w:tcPr>
            <w:tcW w:w="1417" w:type="dxa"/>
            <w:vAlign w:val="center"/>
          </w:tcPr>
          <w:p w14:paraId="51EEEBF6">
            <w:pPr>
              <w:pStyle w:val="178"/>
              <w:rPr>
                <w:szCs w:val="20"/>
              </w:rPr>
            </w:pPr>
            <w:r>
              <w:rPr>
                <w:rFonts w:hint="eastAsia"/>
                <w:szCs w:val="20"/>
              </w:rPr>
              <w:t>查阅管理台账</w:t>
            </w:r>
          </w:p>
        </w:tc>
        <w:tc>
          <w:tcPr>
            <w:tcW w:w="697" w:type="dxa"/>
            <w:vAlign w:val="center"/>
          </w:tcPr>
          <w:p w14:paraId="05E4B938">
            <w:pPr>
              <w:pStyle w:val="178"/>
              <w:rPr>
                <w:szCs w:val="20"/>
              </w:rPr>
            </w:pPr>
            <w:r>
              <w:rPr>
                <w:szCs w:val="20"/>
              </w:rPr>
              <w:t>2</w:t>
            </w:r>
          </w:p>
        </w:tc>
      </w:tr>
      <w:tr w14:paraId="2EBA1897">
        <w:trPr>
          <w:jc w:val="center"/>
        </w:trPr>
        <w:tc>
          <w:tcPr>
            <w:tcW w:w="1266" w:type="dxa"/>
            <w:vMerge w:val="continue"/>
            <w:vAlign w:val="center"/>
          </w:tcPr>
          <w:p w14:paraId="193B3B6C">
            <w:pPr>
              <w:pStyle w:val="178"/>
              <w:rPr>
                <w:szCs w:val="20"/>
              </w:rPr>
            </w:pPr>
          </w:p>
        </w:tc>
        <w:tc>
          <w:tcPr>
            <w:tcW w:w="1393" w:type="dxa"/>
            <w:vMerge w:val="continue"/>
            <w:vAlign w:val="center"/>
          </w:tcPr>
          <w:p w14:paraId="48A8E6BB">
            <w:pPr>
              <w:pStyle w:val="178"/>
              <w:rPr>
                <w:szCs w:val="20"/>
              </w:rPr>
            </w:pPr>
          </w:p>
        </w:tc>
        <w:tc>
          <w:tcPr>
            <w:tcW w:w="4561" w:type="dxa"/>
            <w:vAlign w:val="center"/>
          </w:tcPr>
          <w:p w14:paraId="046AFC40">
            <w:pPr>
              <w:pStyle w:val="178"/>
              <w:jc w:val="left"/>
              <w:rPr>
                <w:szCs w:val="20"/>
              </w:rPr>
            </w:pPr>
            <w:r>
              <w:rPr>
                <w:rFonts w:hint="eastAsia"/>
                <w:szCs w:val="20"/>
              </w:rPr>
              <w:t>危险废物入库、出库环节建立危险废物管理台账，并满足</w:t>
            </w:r>
            <w:r>
              <w:rPr>
                <w:szCs w:val="20"/>
              </w:rPr>
              <w:t xml:space="preserve">HJ 1259 </w:t>
            </w:r>
            <w:r>
              <w:rPr>
                <w:rFonts w:hint="eastAsia"/>
                <w:szCs w:val="20"/>
              </w:rPr>
              <w:t>记录内容要求。</w:t>
            </w:r>
          </w:p>
        </w:tc>
        <w:tc>
          <w:tcPr>
            <w:tcW w:w="1417" w:type="dxa"/>
            <w:vAlign w:val="center"/>
          </w:tcPr>
          <w:p w14:paraId="4CAB7236">
            <w:pPr>
              <w:pStyle w:val="178"/>
              <w:rPr>
                <w:szCs w:val="20"/>
              </w:rPr>
            </w:pPr>
            <w:r>
              <w:rPr>
                <w:rFonts w:hint="eastAsia"/>
                <w:szCs w:val="20"/>
              </w:rPr>
              <w:t>查阅管理台账</w:t>
            </w:r>
          </w:p>
        </w:tc>
        <w:tc>
          <w:tcPr>
            <w:tcW w:w="697" w:type="dxa"/>
            <w:vAlign w:val="center"/>
          </w:tcPr>
          <w:p w14:paraId="6C9CFF2E">
            <w:pPr>
              <w:pStyle w:val="178"/>
              <w:rPr>
                <w:szCs w:val="20"/>
              </w:rPr>
            </w:pPr>
            <w:r>
              <w:rPr>
                <w:szCs w:val="20"/>
              </w:rPr>
              <w:t>2</w:t>
            </w:r>
          </w:p>
        </w:tc>
      </w:tr>
      <w:tr w14:paraId="41831584">
        <w:trPr>
          <w:jc w:val="center"/>
        </w:trPr>
        <w:tc>
          <w:tcPr>
            <w:tcW w:w="1266" w:type="dxa"/>
            <w:vMerge w:val="continue"/>
            <w:vAlign w:val="center"/>
          </w:tcPr>
          <w:p w14:paraId="06FFE751">
            <w:pPr>
              <w:pStyle w:val="178"/>
              <w:rPr>
                <w:szCs w:val="20"/>
              </w:rPr>
            </w:pPr>
          </w:p>
        </w:tc>
        <w:tc>
          <w:tcPr>
            <w:tcW w:w="1393" w:type="dxa"/>
            <w:vMerge w:val="continue"/>
            <w:vAlign w:val="center"/>
          </w:tcPr>
          <w:p w14:paraId="25B43226">
            <w:pPr>
              <w:pStyle w:val="178"/>
              <w:rPr>
                <w:szCs w:val="20"/>
              </w:rPr>
            </w:pPr>
          </w:p>
        </w:tc>
        <w:tc>
          <w:tcPr>
            <w:tcW w:w="4561" w:type="dxa"/>
            <w:vAlign w:val="center"/>
          </w:tcPr>
          <w:p w14:paraId="535A061F">
            <w:pPr>
              <w:pStyle w:val="178"/>
              <w:jc w:val="left"/>
              <w:rPr>
                <w:szCs w:val="20"/>
              </w:rPr>
            </w:pPr>
            <w:r>
              <w:rPr>
                <w:rFonts w:hint="eastAsia"/>
                <w:szCs w:val="20"/>
              </w:rPr>
              <w:t>危险废物的容器和包装物、贮存设施设置标准的危险废物识别标志，并符合</w:t>
            </w:r>
            <w:r>
              <w:rPr>
                <w:szCs w:val="20"/>
              </w:rPr>
              <w:t xml:space="preserve">HJ 1276 </w:t>
            </w:r>
            <w:r>
              <w:rPr>
                <w:rFonts w:hint="eastAsia"/>
                <w:szCs w:val="20"/>
              </w:rPr>
              <w:t>危险废物识别标志设置技术规范。</w:t>
            </w:r>
          </w:p>
        </w:tc>
        <w:tc>
          <w:tcPr>
            <w:tcW w:w="1417" w:type="dxa"/>
            <w:vAlign w:val="center"/>
          </w:tcPr>
          <w:p w14:paraId="733101BF">
            <w:pPr>
              <w:pStyle w:val="178"/>
              <w:rPr>
                <w:szCs w:val="20"/>
              </w:rPr>
            </w:pPr>
            <w:r>
              <w:rPr>
                <w:rFonts w:hint="eastAsia"/>
                <w:szCs w:val="20"/>
              </w:rPr>
              <w:t>现场查看</w:t>
            </w:r>
          </w:p>
        </w:tc>
        <w:tc>
          <w:tcPr>
            <w:tcW w:w="697" w:type="dxa"/>
            <w:vAlign w:val="center"/>
          </w:tcPr>
          <w:p w14:paraId="744012FC">
            <w:pPr>
              <w:pStyle w:val="178"/>
              <w:rPr>
                <w:szCs w:val="20"/>
              </w:rPr>
            </w:pPr>
            <w:r>
              <w:rPr>
                <w:szCs w:val="20"/>
              </w:rPr>
              <w:t>2</w:t>
            </w:r>
          </w:p>
        </w:tc>
      </w:tr>
      <w:tr w14:paraId="699F399C">
        <w:trPr>
          <w:jc w:val="center"/>
        </w:trPr>
        <w:tc>
          <w:tcPr>
            <w:tcW w:w="1266" w:type="dxa"/>
            <w:vMerge w:val="continue"/>
            <w:vAlign w:val="center"/>
          </w:tcPr>
          <w:p w14:paraId="32C39CF6">
            <w:pPr>
              <w:pStyle w:val="178"/>
              <w:rPr>
                <w:szCs w:val="20"/>
              </w:rPr>
            </w:pPr>
          </w:p>
        </w:tc>
        <w:tc>
          <w:tcPr>
            <w:tcW w:w="1393" w:type="dxa"/>
            <w:vMerge w:val="restart"/>
            <w:vAlign w:val="center"/>
          </w:tcPr>
          <w:p w14:paraId="4DEC248F">
            <w:pPr>
              <w:pStyle w:val="178"/>
              <w:rPr>
                <w:szCs w:val="20"/>
              </w:rPr>
            </w:pPr>
            <w:r>
              <w:rPr>
                <w:szCs w:val="20"/>
              </w:rPr>
              <w:t xml:space="preserve">1.3 </w:t>
            </w:r>
            <w:r>
              <w:rPr>
                <w:rFonts w:hint="eastAsia"/>
                <w:szCs w:val="20"/>
              </w:rPr>
              <w:t>转移（</w:t>
            </w:r>
            <w:r>
              <w:rPr>
                <w:szCs w:val="20"/>
              </w:rPr>
              <w:t xml:space="preserve"> 6</w:t>
            </w:r>
            <w:r>
              <w:rPr>
                <w:rFonts w:hint="eastAsia"/>
                <w:szCs w:val="20"/>
              </w:rPr>
              <w:t>分）</w:t>
            </w:r>
          </w:p>
        </w:tc>
        <w:tc>
          <w:tcPr>
            <w:tcW w:w="4561" w:type="dxa"/>
            <w:vAlign w:val="center"/>
          </w:tcPr>
          <w:p w14:paraId="60F0D5AC">
            <w:pPr>
              <w:pStyle w:val="178"/>
              <w:jc w:val="left"/>
              <w:rPr>
                <w:szCs w:val="20"/>
              </w:rPr>
            </w:pPr>
            <w:r>
              <w:rPr>
                <w:rFonts w:hint="eastAsia"/>
                <w:szCs w:val="20"/>
              </w:rPr>
              <w:t>通过国家固废信息系统填写、运行危险废物电子转移联单，跨省转移的应当经过批准。</w:t>
            </w:r>
          </w:p>
        </w:tc>
        <w:tc>
          <w:tcPr>
            <w:tcW w:w="1417" w:type="dxa"/>
            <w:vAlign w:val="center"/>
          </w:tcPr>
          <w:p w14:paraId="5B0BD0C7">
            <w:pPr>
              <w:pStyle w:val="178"/>
              <w:rPr>
                <w:szCs w:val="20"/>
              </w:rPr>
            </w:pPr>
            <w:r>
              <w:rPr>
                <w:rFonts w:hint="eastAsia"/>
                <w:szCs w:val="20"/>
              </w:rPr>
              <w:t>查阅固废信息系统</w:t>
            </w:r>
          </w:p>
        </w:tc>
        <w:tc>
          <w:tcPr>
            <w:tcW w:w="697" w:type="dxa"/>
            <w:vAlign w:val="center"/>
          </w:tcPr>
          <w:p w14:paraId="38CE384E">
            <w:pPr>
              <w:pStyle w:val="178"/>
              <w:rPr>
                <w:szCs w:val="20"/>
              </w:rPr>
            </w:pPr>
            <w:r>
              <w:rPr>
                <w:szCs w:val="20"/>
              </w:rPr>
              <w:t>2</w:t>
            </w:r>
          </w:p>
        </w:tc>
      </w:tr>
      <w:tr w14:paraId="33E83A42">
        <w:trPr>
          <w:jc w:val="center"/>
        </w:trPr>
        <w:tc>
          <w:tcPr>
            <w:tcW w:w="1266" w:type="dxa"/>
            <w:vMerge w:val="continue"/>
            <w:vAlign w:val="center"/>
          </w:tcPr>
          <w:p w14:paraId="08DA5457">
            <w:pPr>
              <w:pStyle w:val="178"/>
              <w:rPr>
                <w:szCs w:val="20"/>
              </w:rPr>
            </w:pPr>
          </w:p>
        </w:tc>
        <w:tc>
          <w:tcPr>
            <w:tcW w:w="1393" w:type="dxa"/>
            <w:vMerge w:val="continue"/>
            <w:vAlign w:val="center"/>
          </w:tcPr>
          <w:p w14:paraId="468183B5">
            <w:pPr>
              <w:pStyle w:val="178"/>
              <w:rPr>
                <w:szCs w:val="20"/>
              </w:rPr>
            </w:pPr>
          </w:p>
        </w:tc>
        <w:tc>
          <w:tcPr>
            <w:tcW w:w="4561" w:type="dxa"/>
            <w:vAlign w:val="center"/>
          </w:tcPr>
          <w:p w14:paraId="5B38C4AE">
            <w:pPr>
              <w:pStyle w:val="178"/>
              <w:jc w:val="left"/>
              <w:rPr>
                <w:szCs w:val="20"/>
              </w:rPr>
            </w:pPr>
            <w:r>
              <w:rPr>
                <w:rFonts w:hint="eastAsia"/>
                <w:szCs w:val="20"/>
              </w:rPr>
              <w:t>一般工业固体废物跨省、自治区、直辖市行政区域贮存、处置的，应当经过批准；跨省、自治区、直辖市行政区域利用的，应当经过备案。</w:t>
            </w:r>
          </w:p>
        </w:tc>
        <w:tc>
          <w:tcPr>
            <w:tcW w:w="1417" w:type="dxa"/>
            <w:vAlign w:val="center"/>
          </w:tcPr>
          <w:p w14:paraId="79D95F9E">
            <w:pPr>
              <w:pStyle w:val="178"/>
              <w:rPr>
                <w:szCs w:val="20"/>
              </w:rPr>
            </w:pPr>
            <w:r>
              <w:rPr>
                <w:rFonts w:hint="eastAsia"/>
                <w:szCs w:val="20"/>
              </w:rPr>
              <w:t>查阅固废信息系统</w:t>
            </w:r>
            <w:r>
              <w:rPr>
                <w:szCs w:val="20"/>
              </w:rPr>
              <w:t xml:space="preserve"> </w:t>
            </w:r>
          </w:p>
          <w:p w14:paraId="66BB2B23">
            <w:pPr>
              <w:pStyle w:val="178"/>
              <w:rPr>
                <w:szCs w:val="20"/>
              </w:rPr>
            </w:pPr>
            <w:r>
              <w:rPr>
                <w:rFonts w:hint="eastAsia"/>
                <w:szCs w:val="20"/>
              </w:rPr>
              <w:t>查阅相关资料</w:t>
            </w:r>
          </w:p>
        </w:tc>
        <w:tc>
          <w:tcPr>
            <w:tcW w:w="697" w:type="dxa"/>
            <w:vAlign w:val="center"/>
          </w:tcPr>
          <w:p w14:paraId="71C5B759">
            <w:pPr>
              <w:pStyle w:val="178"/>
              <w:rPr>
                <w:szCs w:val="20"/>
              </w:rPr>
            </w:pPr>
            <w:r>
              <w:rPr>
                <w:szCs w:val="20"/>
              </w:rPr>
              <w:t>1</w:t>
            </w:r>
          </w:p>
        </w:tc>
      </w:tr>
      <w:tr w14:paraId="58AD57B5">
        <w:trPr>
          <w:jc w:val="center"/>
        </w:trPr>
        <w:tc>
          <w:tcPr>
            <w:tcW w:w="1266" w:type="dxa"/>
            <w:vMerge w:val="continue"/>
            <w:vAlign w:val="center"/>
          </w:tcPr>
          <w:p w14:paraId="4CFE8D56">
            <w:pPr>
              <w:pStyle w:val="178"/>
              <w:rPr>
                <w:szCs w:val="20"/>
              </w:rPr>
            </w:pPr>
          </w:p>
        </w:tc>
        <w:tc>
          <w:tcPr>
            <w:tcW w:w="1393" w:type="dxa"/>
            <w:vMerge w:val="continue"/>
            <w:vAlign w:val="center"/>
          </w:tcPr>
          <w:p w14:paraId="32CC056F">
            <w:pPr>
              <w:pStyle w:val="178"/>
              <w:rPr>
                <w:szCs w:val="20"/>
              </w:rPr>
            </w:pPr>
          </w:p>
        </w:tc>
        <w:tc>
          <w:tcPr>
            <w:tcW w:w="4561" w:type="dxa"/>
            <w:vAlign w:val="center"/>
          </w:tcPr>
          <w:p w14:paraId="69E8D37E">
            <w:pPr>
              <w:pStyle w:val="178"/>
              <w:jc w:val="left"/>
              <w:rPr>
                <w:szCs w:val="20"/>
              </w:rPr>
            </w:pPr>
            <w:r>
              <w:rPr>
                <w:rFonts w:hint="eastAsia"/>
                <w:szCs w:val="20"/>
              </w:rPr>
              <w:t>在转移过程中采取防扬散、防流失、防渗漏或其他防止污染环境的措施，委托他人转移的，应当在合同中约定污染防治要求。</w:t>
            </w:r>
          </w:p>
        </w:tc>
        <w:tc>
          <w:tcPr>
            <w:tcW w:w="1417" w:type="dxa"/>
            <w:vAlign w:val="center"/>
          </w:tcPr>
          <w:p w14:paraId="33B62D09">
            <w:pPr>
              <w:pStyle w:val="178"/>
              <w:rPr>
                <w:szCs w:val="20"/>
              </w:rPr>
            </w:pPr>
            <w:r>
              <w:rPr>
                <w:rFonts w:hint="eastAsia"/>
                <w:szCs w:val="20"/>
              </w:rPr>
              <w:t>查阅相关资料</w:t>
            </w:r>
            <w:r>
              <w:rPr>
                <w:szCs w:val="20"/>
              </w:rPr>
              <w:t xml:space="preserve"> </w:t>
            </w:r>
          </w:p>
          <w:p w14:paraId="0ED62F88">
            <w:pPr>
              <w:pStyle w:val="178"/>
              <w:rPr>
                <w:szCs w:val="20"/>
              </w:rPr>
            </w:pPr>
            <w:r>
              <w:rPr>
                <w:rFonts w:hint="eastAsia"/>
                <w:szCs w:val="20"/>
              </w:rPr>
              <w:t>查阅相关合同</w:t>
            </w:r>
          </w:p>
        </w:tc>
        <w:tc>
          <w:tcPr>
            <w:tcW w:w="697" w:type="dxa"/>
            <w:vAlign w:val="center"/>
          </w:tcPr>
          <w:p w14:paraId="488584EE">
            <w:pPr>
              <w:pStyle w:val="178"/>
              <w:rPr>
                <w:szCs w:val="20"/>
              </w:rPr>
            </w:pPr>
            <w:r>
              <w:rPr>
                <w:szCs w:val="20"/>
              </w:rPr>
              <w:t>2</w:t>
            </w:r>
          </w:p>
        </w:tc>
      </w:tr>
      <w:tr w14:paraId="3D00F441">
        <w:trPr>
          <w:jc w:val="center"/>
        </w:trPr>
        <w:tc>
          <w:tcPr>
            <w:tcW w:w="1266" w:type="dxa"/>
            <w:vMerge w:val="continue"/>
            <w:vAlign w:val="center"/>
          </w:tcPr>
          <w:p w14:paraId="06085476">
            <w:pPr>
              <w:pStyle w:val="178"/>
              <w:rPr>
                <w:szCs w:val="20"/>
              </w:rPr>
            </w:pPr>
          </w:p>
        </w:tc>
        <w:tc>
          <w:tcPr>
            <w:tcW w:w="1393" w:type="dxa"/>
            <w:vMerge w:val="continue"/>
            <w:vAlign w:val="center"/>
          </w:tcPr>
          <w:p w14:paraId="3CEC63FF">
            <w:pPr>
              <w:pStyle w:val="178"/>
              <w:rPr>
                <w:szCs w:val="20"/>
              </w:rPr>
            </w:pPr>
          </w:p>
        </w:tc>
        <w:tc>
          <w:tcPr>
            <w:tcW w:w="4561" w:type="dxa"/>
            <w:vAlign w:val="center"/>
          </w:tcPr>
          <w:p w14:paraId="6432D8DF">
            <w:pPr>
              <w:pStyle w:val="178"/>
              <w:jc w:val="left"/>
              <w:rPr>
                <w:szCs w:val="20"/>
              </w:rPr>
            </w:pPr>
            <w:r>
              <w:rPr>
                <w:rFonts w:hint="eastAsia"/>
                <w:szCs w:val="20"/>
              </w:rPr>
              <w:t>委托他人运输固体废物的，对受托方的主体资格和技术能力进行核实，依法签订书面合同。</w:t>
            </w:r>
          </w:p>
        </w:tc>
        <w:tc>
          <w:tcPr>
            <w:tcW w:w="1417" w:type="dxa"/>
            <w:vAlign w:val="center"/>
          </w:tcPr>
          <w:p w14:paraId="68D48F15">
            <w:pPr>
              <w:pStyle w:val="178"/>
              <w:rPr>
                <w:szCs w:val="20"/>
              </w:rPr>
            </w:pPr>
            <w:r>
              <w:rPr>
                <w:rFonts w:hint="eastAsia"/>
                <w:szCs w:val="20"/>
              </w:rPr>
              <w:t>查阅相关合同</w:t>
            </w:r>
          </w:p>
        </w:tc>
        <w:tc>
          <w:tcPr>
            <w:tcW w:w="697" w:type="dxa"/>
            <w:vAlign w:val="center"/>
          </w:tcPr>
          <w:p w14:paraId="4A887B9F">
            <w:pPr>
              <w:pStyle w:val="178"/>
              <w:rPr>
                <w:szCs w:val="20"/>
              </w:rPr>
            </w:pPr>
            <w:r>
              <w:rPr>
                <w:szCs w:val="20"/>
              </w:rPr>
              <w:t>1</w:t>
            </w:r>
          </w:p>
        </w:tc>
      </w:tr>
      <w:tr w14:paraId="056DDB42">
        <w:trPr>
          <w:jc w:val="center"/>
        </w:trPr>
        <w:tc>
          <w:tcPr>
            <w:tcW w:w="1266" w:type="dxa"/>
            <w:vMerge w:val="continue"/>
            <w:vAlign w:val="center"/>
          </w:tcPr>
          <w:p w14:paraId="1EFC484A">
            <w:pPr>
              <w:pStyle w:val="178"/>
              <w:rPr>
                <w:szCs w:val="20"/>
              </w:rPr>
            </w:pPr>
          </w:p>
        </w:tc>
        <w:tc>
          <w:tcPr>
            <w:tcW w:w="1393" w:type="dxa"/>
            <w:vMerge w:val="restart"/>
            <w:vAlign w:val="center"/>
          </w:tcPr>
          <w:p w14:paraId="5717FD45">
            <w:pPr>
              <w:pStyle w:val="178"/>
              <w:rPr>
                <w:szCs w:val="20"/>
              </w:rPr>
            </w:pPr>
            <w:r>
              <w:rPr>
                <w:szCs w:val="20"/>
              </w:rPr>
              <w:t xml:space="preserve">1.4 </w:t>
            </w:r>
            <w:r>
              <w:rPr>
                <w:rFonts w:hint="eastAsia"/>
                <w:szCs w:val="20"/>
              </w:rPr>
              <w:t>利用与处置（</w:t>
            </w:r>
            <w:r>
              <w:rPr>
                <w:szCs w:val="20"/>
              </w:rPr>
              <w:t xml:space="preserve"> 10</w:t>
            </w:r>
            <w:r>
              <w:rPr>
                <w:rFonts w:hint="eastAsia"/>
                <w:szCs w:val="20"/>
              </w:rPr>
              <w:t>分）</w:t>
            </w:r>
          </w:p>
        </w:tc>
        <w:tc>
          <w:tcPr>
            <w:tcW w:w="4561" w:type="dxa"/>
            <w:vAlign w:val="center"/>
          </w:tcPr>
          <w:p w14:paraId="0BE54426">
            <w:pPr>
              <w:pStyle w:val="178"/>
              <w:jc w:val="left"/>
              <w:rPr>
                <w:szCs w:val="20"/>
              </w:rPr>
            </w:pPr>
            <w:r>
              <w:rPr>
                <w:rFonts w:hint="eastAsia"/>
                <w:szCs w:val="20"/>
              </w:rPr>
              <w:t>依法委托利用、处置业务并对受托方的主体资格和技术能力进行核实，依法签订书面合同，在合同中约定污染防治要求。</w:t>
            </w:r>
          </w:p>
        </w:tc>
        <w:tc>
          <w:tcPr>
            <w:tcW w:w="1417" w:type="dxa"/>
            <w:vAlign w:val="center"/>
          </w:tcPr>
          <w:p w14:paraId="531BD000">
            <w:pPr>
              <w:pStyle w:val="178"/>
              <w:rPr>
                <w:szCs w:val="20"/>
              </w:rPr>
            </w:pPr>
            <w:r>
              <w:rPr>
                <w:rFonts w:hint="eastAsia"/>
                <w:szCs w:val="20"/>
              </w:rPr>
              <w:t>查阅相关合同</w:t>
            </w:r>
          </w:p>
        </w:tc>
        <w:tc>
          <w:tcPr>
            <w:tcW w:w="697" w:type="dxa"/>
            <w:vAlign w:val="center"/>
          </w:tcPr>
          <w:p w14:paraId="0E6B781D">
            <w:pPr>
              <w:pStyle w:val="178"/>
              <w:rPr>
                <w:szCs w:val="20"/>
              </w:rPr>
            </w:pPr>
            <w:r>
              <w:rPr>
                <w:szCs w:val="20"/>
              </w:rPr>
              <w:t>1</w:t>
            </w:r>
          </w:p>
        </w:tc>
      </w:tr>
      <w:tr w14:paraId="2D4F98F3">
        <w:trPr>
          <w:jc w:val="center"/>
        </w:trPr>
        <w:tc>
          <w:tcPr>
            <w:tcW w:w="1266" w:type="dxa"/>
            <w:vMerge w:val="continue"/>
            <w:vAlign w:val="center"/>
          </w:tcPr>
          <w:p w14:paraId="426AAC87">
            <w:pPr>
              <w:pStyle w:val="178"/>
              <w:rPr>
                <w:szCs w:val="20"/>
              </w:rPr>
            </w:pPr>
          </w:p>
        </w:tc>
        <w:tc>
          <w:tcPr>
            <w:tcW w:w="1393" w:type="dxa"/>
            <w:vMerge w:val="continue"/>
            <w:vAlign w:val="center"/>
          </w:tcPr>
          <w:p w14:paraId="605E8BBD">
            <w:pPr>
              <w:pStyle w:val="178"/>
              <w:rPr>
                <w:szCs w:val="20"/>
              </w:rPr>
            </w:pPr>
          </w:p>
        </w:tc>
        <w:tc>
          <w:tcPr>
            <w:tcW w:w="4561" w:type="dxa"/>
            <w:vAlign w:val="center"/>
          </w:tcPr>
          <w:p w14:paraId="08BD8EA7">
            <w:pPr>
              <w:pStyle w:val="178"/>
              <w:jc w:val="left"/>
              <w:rPr>
                <w:szCs w:val="20"/>
              </w:rPr>
            </w:pPr>
            <w:r>
              <w:rPr>
                <w:rFonts w:hint="eastAsia"/>
                <w:szCs w:val="20"/>
              </w:rPr>
              <w:t>危险废物利用、处置环节建立危险废物管理台账，并满足</w:t>
            </w:r>
            <w:r>
              <w:rPr>
                <w:szCs w:val="20"/>
              </w:rPr>
              <w:t xml:space="preserve">HJ 1259 </w:t>
            </w:r>
            <w:r>
              <w:rPr>
                <w:rFonts w:hint="eastAsia"/>
                <w:szCs w:val="20"/>
              </w:rPr>
              <w:t>记录内容要求。</w:t>
            </w:r>
          </w:p>
        </w:tc>
        <w:tc>
          <w:tcPr>
            <w:tcW w:w="1417" w:type="dxa"/>
            <w:vAlign w:val="center"/>
          </w:tcPr>
          <w:p w14:paraId="074A29BA">
            <w:pPr>
              <w:pStyle w:val="178"/>
              <w:rPr>
                <w:szCs w:val="20"/>
              </w:rPr>
            </w:pPr>
            <w:r>
              <w:rPr>
                <w:rFonts w:hint="eastAsia"/>
                <w:szCs w:val="20"/>
              </w:rPr>
              <w:t>查阅管理台账</w:t>
            </w:r>
          </w:p>
        </w:tc>
        <w:tc>
          <w:tcPr>
            <w:tcW w:w="697" w:type="dxa"/>
            <w:vAlign w:val="center"/>
          </w:tcPr>
          <w:p w14:paraId="6FC9F96B">
            <w:pPr>
              <w:pStyle w:val="178"/>
              <w:rPr>
                <w:szCs w:val="20"/>
              </w:rPr>
            </w:pPr>
            <w:r>
              <w:rPr>
                <w:szCs w:val="20"/>
              </w:rPr>
              <w:t>1</w:t>
            </w:r>
          </w:p>
        </w:tc>
      </w:tr>
      <w:tr w14:paraId="64243CA3">
        <w:trPr>
          <w:jc w:val="center"/>
        </w:trPr>
        <w:tc>
          <w:tcPr>
            <w:tcW w:w="1266" w:type="dxa"/>
            <w:vMerge w:val="continue"/>
            <w:vAlign w:val="center"/>
          </w:tcPr>
          <w:p w14:paraId="24D6C0E5">
            <w:pPr>
              <w:pStyle w:val="178"/>
              <w:rPr>
                <w:szCs w:val="20"/>
              </w:rPr>
            </w:pPr>
          </w:p>
        </w:tc>
        <w:tc>
          <w:tcPr>
            <w:tcW w:w="1393" w:type="dxa"/>
            <w:vMerge w:val="continue"/>
            <w:vAlign w:val="center"/>
          </w:tcPr>
          <w:p w14:paraId="6B09B59A">
            <w:pPr>
              <w:pStyle w:val="178"/>
              <w:rPr>
                <w:szCs w:val="20"/>
              </w:rPr>
            </w:pPr>
          </w:p>
        </w:tc>
        <w:tc>
          <w:tcPr>
            <w:tcW w:w="4561" w:type="dxa"/>
            <w:vAlign w:val="center"/>
          </w:tcPr>
          <w:p w14:paraId="21A8F815">
            <w:pPr>
              <w:pStyle w:val="178"/>
              <w:jc w:val="left"/>
              <w:rPr>
                <w:szCs w:val="20"/>
              </w:rPr>
            </w:pPr>
            <w:r>
              <w:rPr>
                <w:rFonts w:hint="eastAsia"/>
                <w:szCs w:val="20"/>
              </w:rPr>
              <w:t>主要一般工业固体废物综合利用率达到附录</w:t>
            </w:r>
            <w:r>
              <w:rPr>
                <w:szCs w:val="20"/>
              </w:rPr>
              <w:t xml:space="preserve"> B</w:t>
            </w:r>
            <w:r>
              <w:rPr>
                <w:rFonts w:hint="eastAsia"/>
                <w:szCs w:val="20"/>
              </w:rPr>
              <w:t>要求。</w:t>
            </w:r>
          </w:p>
        </w:tc>
        <w:tc>
          <w:tcPr>
            <w:tcW w:w="1417" w:type="dxa"/>
            <w:vAlign w:val="center"/>
          </w:tcPr>
          <w:p w14:paraId="7911FAC1">
            <w:pPr>
              <w:pStyle w:val="178"/>
              <w:rPr>
                <w:szCs w:val="20"/>
              </w:rPr>
            </w:pPr>
            <w:r>
              <w:rPr>
                <w:rFonts w:hint="eastAsia"/>
                <w:szCs w:val="20"/>
              </w:rPr>
              <w:t>查阅相关资料</w:t>
            </w:r>
          </w:p>
        </w:tc>
        <w:tc>
          <w:tcPr>
            <w:tcW w:w="697" w:type="dxa"/>
            <w:vAlign w:val="center"/>
          </w:tcPr>
          <w:p w14:paraId="024B3860">
            <w:pPr>
              <w:pStyle w:val="178"/>
              <w:rPr>
                <w:szCs w:val="20"/>
              </w:rPr>
            </w:pPr>
            <w:r>
              <w:rPr>
                <w:szCs w:val="20"/>
              </w:rPr>
              <w:t>6</w:t>
            </w:r>
          </w:p>
        </w:tc>
      </w:tr>
      <w:tr w14:paraId="61B7E9D5">
        <w:trPr>
          <w:jc w:val="center"/>
        </w:trPr>
        <w:tc>
          <w:tcPr>
            <w:tcW w:w="1266" w:type="dxa"/>
            <w:vMerge w:val="continue"/>
            <w:vAlign w:val="center"/>
          </w:tcPr>
          <w:p w14:paraId="4D5CAF02">
            <w:pPr>
              <w:pStyle w:val="178"/>
              <w:rPr>
                <w:szCs w:val="20"/>
              </w:rPr>
            </w:pPr>
          </w:p>
        </w:tc>
        <w:tc>
          <w:tcPr>
            <w:tcW w:w="1393" w:type="dxa"/>
            <w:vMerge w:val="continue"/>
            <w:vAlign w:val="center"/>
          </w:tcPr>
          <w:p w14:paraId="17DE1375">
            <w:pPr>
              <w:pStyle w:val="178"/>
              <w:rPr>
                <w:szCs w:val="20"/>
              </w:rPr>
            </w:pPr>
          </w:p>
        </w:tc>
        <w:tc>
          <w:tcPr>
            <w:tcW w:w="4561" w:type="dxa"/>
            <w:vAlign w:val="center"/>
          </w:tcPr>
          <w:p w14:paraId="5A78D0C8">
            <w:pPr>
              <w:pStyle w:val="178"/>
              <w:jc w:val="left"/>
              <w:rPr>
                <w:szCs w:val="20"/>
              </w:rPr>
            </w:pPr>
            <w:r>
              <w:rPr>
                <w:rFonts w:hint="eastAsia"/>
                <w:szCs w:val="20"/>
              </w:rPr>
              <w:t>危险废物年度处置率不低于</w:t>
            </w:r>
            <w:r>
              <w:rPr>
                <w:szCs w:val="20"/>
              </w:rPr>
              <w:t xml:space="preserve"> 95%</w:t>
            </w:r>
            <w:r>
              <w:rPr>
                <w:rFonts w:hint="eastAsia"/>
                <w:szCs w:val="20"/>
              </w:rPr>
              <w:t>。</w:t>
            </w:r>
          </w:p>
        </w:tc>
        <w:tc>
          <w:tcPr>
            <w:tcW w:w="1417" w:type="dxa"/>
            <w:vAlign w:val="center"/>
          </w:tcPr>
          <w:p w14:paraId="3612CFA9">
            <w:pPr>
              <w:pStyle w:val="178"/>
              <w:rPr>
                <w:szCs w:val="20"/>
              </w:rPr>
            </w:pPr>
            <w:r>
              <w:rPr>
                <w:rFonts w:hint="eastAsia"/>
                <w:szCs w:val="20"/>
              </w:rPr>
              <w:t>查阅相关资料</w:t>
            </w:r>
          </w:p>
        </w:tc>
        <w:tc>
          <w:tcPr>
            <w:tcW w:w="697" w:type="dxa"/>
            <w:vAlign w:val="center"/>
          </w:tcPr>
          <w:p w14:paraId="21BC1476">
            <w:pPr>
              <w:pStyle w:val="178"/>
              <w:rPr>
                <w:szCs w:val="20"/>
              </w:rPr>
            </w:pPr>
            <w:r>
              <w:rPr>
                <w:szCs w:val="20"/>
              </w:rPr>
              <w:t>1</w:t>
            </w:r>
          </w:p>
        </w:tc>
      </w:tr>
      <w:tr w14:paraId="4646FCAB">
        <w:trPr>
          <w:jc w:val="center"/>
        </w:trPr>
        <w:tc>
          <w:tcPr>
            <w:tcW w:w="1266" w:type="dxa"/>
            <w:vMerge w:val="continue"/>
            <w:vAlign w:val="center"/>
          </w:tcPr>
          <w:p w14:paraId="5828F663">
            <w:pPr>
              <w:pStyle w:val="178"/>
              <w:rPr>
                <w:szCs w:val="20"/>
              </w:rPr>
            </w:pPr>
          </w:p>
        </w:tc>
        <w:tc>
          <w:tcPr>
            <w:tcW w:w="1393" w:type="dxa"/>
            <w:vMerge w:val="continue"/>
            <w:vAlign w:val="center"/>
          </w:tcPr>
          <w:p w14:paraId="1B9FFCAD">
            <w:pPr>
              <w:pStyle w:val="178"/>
              <w:rPr>
                <w:szCs w:val="20"/>
              </w:rPr>
            </w:pPr>
          </w:p>
        </w:tc>
        <w:tc>
          <w:tcPr>
            <w:tcW w:w="4561" w:type="dxa"/>
            <w:vAlign w:val="center"/>
          </w:tcPr>
          <w:p w14:paraId="4FA0ABDC">
            <w:pPr>
              <w:pStyle w:val="178"/>
              <w:jc w:val="left"/>
              <w:rPr>
                <w:szCs w:val="20"/>
              </w:rPr>
            </w:pPr>
            <w:r>
              <w:rPr>
                <w:rFonts w:hint="eastAsia"/>
                <w:szCs w:val="20"/>
              </w:rPr>
              <w:t>工业固体废物安全处置率达</w:t>
            </w:r>
            <w:r>
              <w:rPr>
                <w:szCs w:val="20"/>
              </w:rPr>
              <w:t xml:space="preserve"> 100%</w:t>
            </w:r>
            <w:r>
              <w:rPr>
                <w:rFonts w:hint="eastAsia"/>
                <w:szCs w:val="20"/>
              </w:rPr>
              <w:t>。</w:t>
            </w:r>
          </w:p>
        </w:tc>
        <w:tc>
          <w:tcPr>
            <w:tcW w:w="1417" w:type="dxa"/>
            <w:vAlign w:val="center"/>
          </w:tcPr>
          <w:p w14:paraId="32031BDE">
            <w:pPr>
              <w:pStyle w:val="178"/>
              <w:rPr>
                <w:szCs w:val="20"/>
              </w:rPr>
            </w:pPr>
            <w:r>
              <w:rPr>
                <w:rFonts w:hint="eastAsia"/>
                <w:szCs w:val="20"/>
              </w:rPr>
              <w:t>查阅相关资料</w:t>
            </w:r>
          </w:p>
        </w:tc>
        <w:tc>
          <w:tcPr>
            <w:tcW w:w="697" w:type="dxa"/>
            <w:vAlign w:val="center"/>
          </w:tcPr>
          <w:p w14:paraId="138243C2">
            <w:pPr>
              <w:pStyle w:val="178"/>
              <w:rPr>
                <w:szCs w:val="20"/>
              </w:rPr>
            </w:pPr>
            <w:r>
              <w:rPr>
                <w:szCs w:val="20"/>
              </w:rPr>
              <w:t>1</w:t>
            </w:r>
          </w:p>
        </w:tc>
      </w:tr>
      <w:tr w14:paraId="4DF5E096">
        <w:trPr>
          <w:trHeight w:val="403" w:hRule="atLeast"/>
          <w:jc w:val="center"/>
        </w:trPr>
        <w:tc>
          <w:tcPr>
            <w:tcW w:w="1266" w:type="dxa"/>
            <w:vMerge w:val="restart"/>
            <w:vAlign w:val="center"/>
          </w:tcPr>
          <w:p w14:paraId="21E413CF">
            <w:pPr>
              <w:pStyle w:val="178"/>
              <w:rPr>
                <w:szCs w:val="20"/>
              </w:rPr>
            </w:pPr>
            <w:r>
              <w:rPr>
                <w:szCs w:val="20"/>
              </w:rPr>
              <w:t>2.</w:t>
            </w:r>
            <w:r>
              <w:rPr>
                <w:rFonts w:hint="eastAsia"/>
                <w:szCs w:val="20"/>
              </w:rPr>
              <w:t>垃圾污染防治（</w:t>
            </w:r>
            <w:r>
              <w:rPr>
                <w:szCs w:val="20"/>
              </w:rPr>
              <w:t xml:space="preserve"> 10</w:t>
            </w:r>
            <w:r>
              <w:rPr>
                <w:rFonts w:hint="eastAsia"/>
                <w:szCs w:val="20"/>
              </w:rPr>
              <w:t>分）</w:t>
            </w:r>
          </w:p>
        </w:tc>
        <w:tc>
          <w:tcPr>
            <w:tcW w:w="1393" w:type="dxa"/>
            <w:vMerge w:val="restart"/>
            <w:vAlign w:val="center"/>
          </w:tcPr>
          <w:p w14:paraId="0A67AD84">
            <w:pPr>
              <w:pStyle w:val="178"/>
              <w:rPr>
                <w:szCs w:val="20"/>
              </w:rPr>
            </w:pPr>
            <w:r>
              <w:rPr>
                <w:szCs w:val="20"/>
              </w:rPr>
              <w:t xml:space="preserve">2.1 </w:t>
            </w:r>
            <w:r>
              <w:rPr>
                <w:rFonts w:hint="eastAsia"/>
                <w:szCs w:val="20"/>
              </w:rPr>
              <w:t>绿色生活（</w:t>
            </w:r>
            <w:r>
              <w:rPr>
                <w:szCs w:val="20"/>
              </w:rPr>
              <w:t xml:space="preserve"> 2 </w:t>
            </w:r>
            <w:r>
              <w:rPr>
                <w:rFonts w:hint="eastAsia"/>
                <w:szCs w:val="20"/>
              </w:rPr>
              <w:t>分）</w:t>
            </w:r>
          </w:p>
        </w:tc>
        <w:tc>
          <w:tcPr>
            <w:tcW w:w="4561" w:type="dxa"/>
            <w:vAlign w:val="center"/>
          </w:tcPr>
          <w:p w14:paraId="154225F9">
            <w:pPr>
              <w:pStyle w:val="178"/>
              <w:jc w:val="left"/>
              <w:rPr>
                <w:szCs w:val="20"/>
              </w:rPr>
            </w:pPr>
            <w:r>
              <w:rPr>
                <w:rFonts w:hint="eastAsia"/>
                <w:szCs w:val="20"/>
              </w:rPr>
              <w:t>具有绿色办公管理制度，实行绿色办公。</w:t>
            </w:r>
          </w:p>
        </w:tc>
        <w:tc>
          <w:tcPr>
            <w:tcW w:w="1417" w:type="dxa"/>
            <w:vAlign w:val="center"/>
          </w:tcPr>
          <w:p w14:paraId="1FF27D77">
            <w:pPr>
              <w:pStyle w:val="178"/>
              <w:rPr>
                <w:szCs w:val="20"/>
              </w:rPr>
            </w:pPr>
            <w:r>
              <w:rPr>
                <w:rFonts w:hint="eastAsia"/>
                <w:szCs w:val="20"/>
              </w:rPr>
              <w:t>查阅文件</w:t>
            </w:r>
          </w:p>
        </w:tc>
        <w:tc>
          <w:tcPr>
            <w:tcW w:w="697" w:type="dxa"/>
            <w:vAlign w:val="center"/>
          </w:tcPr>
          <w:p w14:paraId="433140CD">
            <w:pPr>
              <w:pStyle w:val="178"/>
              <w:rPr>
                <w:szCs w:val="20"/>
              </w:rPr>
            </w:pPr>
            <w:r>
              <w:rPr>
                <w:szCs w:val="20"/>
              </w:rPr>
              <w:t>1</w:t>
            </w:r>
          </w:p>
        </w:tc>
      </w:tr>
      <w:tr w14:paraId="4B89070B">
        <w:trPr>
          <w:trHeight w:val="533" w:hRule="atLeast"/>
          <w:jc w:val="center"/>
        </w:trPr>
        <w:tc>
          <w:tcPr>
            <w:tcW w:w="1266" w:type="dxa"/>
            <w:vMerge w:val="continue"/>
            <w:vAlign w:val="center"/>
          </w:tcPr>
          <w:p w14:paraId="2F083C1B">
            <w:pPr>
              <w:pStyle w:val="178"/>
              <w:rPr>
                <w:szCs w:val="20"/>
              </w:rPr>
            </w:pPr>
          </w:p>
        </w:tc>
        <w:tc>
          <w:tcPr>
            <w:tcW w:w="1393" w:type="dxa"/>
            <w:vMerge w:val="continue"/>
            <w:vAlign w:val="center"/>
          </w:tcPr>
          <w:p w14:paraId="42C28DE9">
            <w:pPr>
              <w:pStyle w:val="178"/>
              <w:rPr>
                <w:szCs w:val="20"/>
              </w:rPr>
            </w:pPr>
          </w:p>
        </w:tc>
        <w:tc>
          <w:tcPr>
            <w:tcW w:w="4561" w:type="dxa"/>
            <w:vAlign w:val="center"/>
          </w:tcPr>
          <w:p w14:paraId="493690B2">
            <w:pPr>
              <w:pStyle w:val="178"/>
              <w:jc w:val="left"/>
              <w:rPr>
                <w:szCs w:val="20"/>
              </w:rPr>
            </w:pPr>
            <w:r>
              <w:rPr>
                <w:rFonts w:hint="eastAsia"/>
                <w:szCs w:val="20"/>
              </w:rPr>
              <w:t>厂区工作人员采取定点就餐，不主动提供一次性餐具，推进“光盘”行动。</w:t>
            </w:r>
          </w:p>
        </w:tc>
        <w:tc>
          <w:tcPr>
            <w:tcW w:w="1417" w:type="dxa"/>
            <w:vAlign w:val="center"/>
          </w:tcPr>
          <w:p w14:paraId="0A4D3FA5">
            <w:pPr>
              <w:pStyle w:val="178"/>
              <w:rPr>
                <w:szCs w:val="20"/>
              </w:rPr>
            </w:pPr>
            <w:r>
              <w:rPr>
                <w:rFonts w:hint="eastAsia"/>
                <w:szCs w:val="20"/>
              </w:rPr>
              <w:t>查阅相关资料</w:t>
            </w:r>
          </w:p>
          <w:p w14:paraId="2A555F69">
            <w:pPr>
              <w:pStyle w:val="178"/>
              <w:rPr>
                <w:szCs w:val="20"/>
              </w:rPr>
            </w:pPr>
            <w:r>
              <w:rPr>
                <w:rFonts w:hint="eastAsia"/>
                <w:szCs w:val="20"/>
              </w:rPr>
              <w:t>现场查看</w:t>
            </w:r>
          </w:p>
        </w:tc>
        <w:tc>
          <w:tcPr>
            <w:tcW w:w="697" w:type="dxa"/>
            <w:vAlign w:val="center"/>
          </w:tcPr>
          <w:p w14:paraId="4E50CAF4">
            <w:pPr>
              <w:pStyle w:val="178"/>
              <w:rPr>
                <w:szCs w:val="20"/>
              </w:rPr>
            </w:pPr>
            <w:r>
              <w:rPr>
                <w:szCs w:val="20"/>
              </w:rPr>
              <w:t>1</w:t>
            </w:r>
          </w:p>
        </w:tc>
      </w:tr>
      <w:tr w14:paraId="734613F5">
        <w:trPr>
          <w:jc w:val="center"/>
        </w:trPr>
        <w:tc>
          <w:tcPr>
            <w:tcW w:w="1266" w:type="dxa"/>
            <w:vMerge w:val="continue"/>
            <w:vAlign w:val="center"/>
          </w:tcPr>
          <w:p w14:paraId="267B3E7F">
            <w:pPr>
              <w:pStyle w:val="178"/>
              <w:rPr>
                <w:szCs w:val="20"/>
              </w:rPr>
            </w:pPr>
          </w:p>
        </w:tc>
        <w:tc>
          <w:tcPr>
            <w:tcW w:w="1393" w:type="dxa"/>
            <w:vMerge w:val="restart"/>
            <w:vAlign w:val="center"/>
          </w:tcPr>
          <w:p w14:paraId="0196AFDD">
            <w:pPr>
              <w:pStyle w:val="178"/>
              <w:rPr>
                <w:szCs w:val="20"/>
              </w:rPr>
            </w:pPr>
            <w:r>
              <w:rPr>
                <w:szCs w:val="20"/>
              </w:rPr>
              <w:t xml:space="preserve">2.2 </w:t>
            </w:r>
            <w:r>
              <w:rPr>
                <w:rFonts w:hint="eastAsia"/>
                <w:szCs w:val="20"/>
              </w:rPr>
              <w:t>利用与处置（</w:t>
            </w:r>
            <w:r>
              <w:rPr>
                <w:szCs w:val="20"/>
              </w:rPr>
              <w:t xml:space="preserve"> 8</w:t>
            </w:r>
            <w:r>
              <w:rPr>
                <w:rFonts w:hint="eastAsia"/>
                <w:szCs w:val="20"/>
              </w:rPr>
              <w:t>分）</w:t>
            </w:r>
          </w:p>
        </w:tc>
        <w:tc>
          <w:tcPr>
            <w:tcW w:w="4561" w:type="dxa"/>
            <w:vAlign w:val="center"/>
          </w:tcPr>
          <w:p w14:paraId="5730BF51">
            <w:pPr>
              <w:pStyle w:val="178"/>
              <w:jc w:val="left"/>
              <w:rPr>
                <w:szCs w:val="20"/>
              </w:rPr>
            </w:pPr>
            <w:r>
              <w:rPr>
                <w:rFonts w:hint="eastAsia"/>
                <w:szCs w:val="20"/>
              </w:rPr>
              <w:t>实行各类垃圾分类投放，分类收集。</w:t>
            </w:r>
          </w:p>
        </w:tc>
        <w:tc>
          <w:tcPr>
            <w:tcW w:w="1417" w:type="dxa"/>
            <w:vAlign w:val="center"/>
          </w:tcPr>
          <w:p w14:paraId="57D1DA3F">
            <w:pPr>
              <w:pStyle w:val="178"/>
              <w:rPr>
                <w:szCs w:val="20"/>
              </w:rPr>
            </w:pPr>
            <w:r>
              <w:rPr>
                <w:rFonts w:hint="eastAsia"/>
                <w:szCs w:val="20"/>
              </w:rPr>
              <w:t>查阅相关资料</w:t>
            </w:r>
          </w:p>
          <w:p w14:paraId="02D46506">
            <w:pPr>
              <w:pStyle w:val="178"/>
              <w:rPr>
                <w:szCs w:val="20"/>
              </w:rPr>
            </w:pPr>
            <w:r>
              <w:rPr>
                <w:rFonts w:hint="eastAsia"/>
                <w:szCs w:val="20"/>
              </w:rPr>
              <w:t>现场查看</w:t>
            </w:r>
          </w:p>
        </w:tc>
        <w:tc>
          <w:tcPr>
            <w:tcW w:w="697" w:type="dxa"/>
            <w:vAlign w:val="center"/>
          </w:tcPr>
          <w:p w14:paraId="5743E5FC">
            <w:pPr>
              <w:pStyle w:val="178"/>
              <w:rPr>
                <w:szCs w:val="20"/>
              </w:rPr>
            </w:pPr>
            <w:r>
              <w:rPr>
                <w:szCs w:val="20"/>
              </w:rPr>
              <w:t>1.5</w:t>
            </w:r>
          </w:p>
        </w:tc>
      </w:tr>
      <w:tr w14:paraId="5CC0B3D3">
        <w:trPr>
          <w:jc w:val="center"/>
        </w:trPr>
        <w:tc>
          <w:tcPr>
            <w:tcW w:w="1266" w:type="dxa"/>
            <w:vMerge w:val="continue"/>
            <w:vAlign w:val="center"/>
          </w:tcPr>
          <w:p w14:paraId="63650B2A">
            <w:pPr>
              <w:pStyle w:val="178"/>
              <w:rPr>
                <w:szCs w:val="20"/>
              </w:rPr>
            </w:pPr>
          </w:p>
        </w:tc>
        <w:tc>
          <w:tcPr>
            <w:tcW w:w="1393" w:type="dxa"/>
            <w:vMerge w:val="continue"/>
            <w:vAlign w:val="center"/>
          </w:tcPr>
          <w:p w14:paraId="685B70CB">
            <w:pPr>
              <w:pStyle w:val="178"/>
              <w:rPr>
                <w:szCs w:val="20"/>
              </w:rPr>
            </w:pPr>
          </w:p>
        </w:tc>
        <w:tc>
          <w:tcPr>
            <w:tcW w:w="4561" w:type="dxa"/>
            <w:vAlign w:val="center"/>
          </w:tcPr>
          <w:p w14:paraId="5548CC4C">
            <w:pPr>
              <w:pStyle w:val="178"/>
              <w:jc w:val="left"/>
              <w:rPr>
                <w:szCs w:val="20"/>
              </w:rPr>
            </w:pPr>
            <w:r>
              <w:rPr>
                <w:rFonts w:hint="eastAsia"/>
                <w:szCs w:val="20"/>
              </w:rPr>
              <w:t>不存在将工业固体废物投入生活垃圾收集设施及将生活垃圾投入工业固体废物收集设施的行为。</w:t>
            </w:r>
          </w:p>
        </w:tc>
        <w:tc>
          <w:tcPr>
            <w:tcW w:w="1417" w:type="dxa"/>
            <w:vAlign w:val="center"/>
          </w:tcPr>
          <w:p w14:paraId="2F69CEB4">
            <w:pPr>
              <w:pStyle w:val="178"/>
              <w:rPr>
                <w:szCs w:val="20"/>
              </w:rPr>
            </w:pPr>
            <w:r>
              <w:rPr>
                <w:rFonts w:hint="eastAsia"/>
                <w:szCs w:val="20"/>
              </w:rPr>
              <w:t>查阅相关资料</w:t>
            </w:r>
          </w:p>
          <w:p w14:paraId="15B7602D">
            <w:pPr>
              <w:pStyle w:val="178"/>
              <w:rPr>
                <w:szCs w:val="20"/>
              </w:rPr>
            </w:pPr>
            <w:r>
              <w:rPr>
                <w:rFonts w:hint="eastAsia"/>
                <w:szCs w:val="20"/>
              </w:rPr>
              <w:t>现场查看</w:t>
            </w:r>
          </w:p>
        </w:tc>
        <w:tc>
          <w:tcPr>
            <w:tcW w:w="697" w:type="dxa"/>
            <w:vAlign w:val="center"/>
          </w:tcPr>
          <w:p w14:paraId="5649B5FE">
            <w:pPr>
              <w:pStyle w:val="178"/>
              <w:rPr>
                <w:szCs w:val="20"/>
              </w:rPr>
            </w:pPr>
            <w:r>
              <w:rPr>
                <w:szCs w:val="20"/>
              </w:rPr>
              <w:t>1.5</w:t>
            </w:r>
          </w:p>
        </w:tc>
      </w:tr>
      <w:tr w14:paraId="0FAF8465">
        <w:trPr>
          <w:jc w:val="center"/>
        </w:trPr>
        <w:tc>
          <w:tcPr>
            <w:tcW w:w="1266" w:type="dxa"/>
            <w:vMerge w:val="continue"/>
            <w:vAlign w:val="center"/>
          </w:tcPr>
          <w:p w14:paraId="71BACD71">
            <w:pPr>
              <w:pStyle w:val="178"/>
              <w:rPr>
                <w:szCs w:val="20"/>
              </w:rPr>
            </w:pPr>
          </w:p>
        </w:tc>
        <w:tc>
          <w:tcPr>
            <w:tcW w:w="1393" w:type="dxa"/>
            <w:vMerge w:val="continue"/>
            <w:vAlign w:val="center"/>
          </w:tcPr>
          <w:p w14:paraId="1418E743">
            <w:pPr>
              <w:pStyle w:val="178"/>
              <w:rPr>
                <w:szCs w:val="20"/>
              </w:rPr>
            </w:pPr>
          </w:p>
        </w:tc>
        <w:tc>
          <w:tcPr>
            <w:tcW w:w="4561" w:type="dxa"/>
            <w:vAlign w:val="center"/>
          </w:tcPr>
          <w:p w14:paraId="7A417E32">
            <w:pPr>
              <w:pStyle w:val="178"/>
              <w:jc w:val="left"/>
              <w:rPr>
                <w:szCs w:val="20"/>
              </w:rPr>
            </w:pPr>
            <w:r>
              <w:rPr>
                <w:rFonts w:hint="eastAsia"/>
                <w:szCs w:val="20"/>
              </w:rPr>
              <w:t>餐饮点产生的厨余垃圾可资源化利用的全部得到资源化利用，不可资源化利用的全部进行无害化处置。</w:t>
            </w:r>
          </w:p>
        </w:tc>
        <w:tc>
          <w:tcPr>
            <w:tcW w:w="1417" w:type="dxa"/>
            <w:vAlign w:val="center"/>
          </w:tcPr>
          <w:p w14:paraId="04B052EE">
            <w:pPr>
              <w:pStyle w:val="178"/>
              <w:rPr>
                <w:szCs w:val="20"/>
              </w:rPr>
            </w:pPr>
            <w:r>
              <w:rPr>
                <w:rFonts w:hint="eastAsia"/>
                <w:szCs w:val="20"/>
              </w:rPr>
              <w:t>查阅相关资料</w:t>
            </w:r>
          </w:p>
          <w:p w14:paraId="5575B620">
            <w:pPr>
              <w:pStyle w:val="178"/>
              <w:rPr>
                <w:szCs w:val="20"/>
              </w:rPr>
            </w:pPr>
            <w:r>
              <w:rPr>
                <w:rFonts w:hint="eastAsia"/>
                <w:szCs w:val="20"/>
              </w:rPr>
              <w:t>现场查看</w:t>
            </w:r>
          </w:p>
        </w:tc>
        <w:tc>
          <w:tcPr>
            <w:tcW w:w="697" w:type="dxa"/>
            <w:vAlign w:val="center"/>
          </w:tcPr>
          <w:p w14:paraId="2C28D911">
            <w:pPr>
              <w:pStyle w:val="178"/>
              <w:rPr>
                <w:szCs w:val="20"/>
              </w:rPr>
            </w:pPr>
            <w:r>
              <w:rPr>
                <w:szCs w:val="20"/>
              </w:rPr>
              <w:t>1</w:t>
            </w:r>
          </w:p>
        </w:tc>
      </w:tr>
      <w:tr w14:paraId="343E10FA">
        <w:trPr>
          <w:jc w:val="center"/>
        </w:trPr>
        <w:tc>
          <w:tcPr>
            <w:tcW w:w="1266" w:type="dxa"/>
            <w:vMerge w:val="continue"/>
            <w:vAlign w:val="center"/>
          </w:tcPr>
          <w:p w14:paraId="7883498A">
            <w:pPr>
              <w:pStyle w:val="178"/>
              <w:rPr>
                <w:szCs w:val="20"/>
              </w:rPr>
            </w:pPr>
          </w:p>
        </w:tc>
        <w:tc>
          <w:tcPr>
            <w:tcW w:w="1393" w:type="dxa"/>
            <w:vMerge w:val="continue"/>
            <w:vAlign w:val="center"/>
          </w:tcPr>
          <w:p w14:paraId="00B885FC">
            <w:pPr>
              <w:pStyle w:val="178"/>
              <w:rPr>
                <w:szCs w:val="20"/>
              </w:rPr>
            </w:pPr>
          </w:p>
        </w:tc>
        <w:tc>
          <w:tcPr>
            <w:tcW w:w="4561" w:type="dxa"/>
            <w:vAlign w:val="center"/>
          </w:tcPr>
          <w:p w14:paraId="0846C3C5">
            <w:pPr>
              <w:pStyle w:val="178"/>
              <w:jc w:val="left"/>
              <w:rPr>
                <w:szCs w:val="20"/>
              </w:rPr>
            </w:pPr>
            <w:r>
              <w:rPr>
                <w:rFonts w:hint="eastAsia"/>
                <w:szCs w:val="20"/>
              </w:rPr>
              <w:t>生活垃圾中含有的废纸、木材、塑料等具备回收利用价值的废料，通过分拣和回收，按照其用途、材质进行合规回收、利用或处置。</w:t>
            </w:r>
          </w:p>
        </w:tc>
        <w:tc>
          <w:tcPr>
            <w:tcW w:w="1417" w:type="dxa"/>
            <w:vAlign w:val="center"/>
          </w:tcPr>
          <w:p w14:paraId="6C492FC9">
            <w:pPr>
              <w:pStyle w:val="178"/>
              <w:rPr>
                <w:szCs w:val="20"/>
              </w:rPr>
            </w:pPr>
            <w:r>
              <w:rPr>
                <w:rFonts w:hint="eastAsia"/>
                <w:szCs w:val="20"/>
              </w:rPr>
              <w:t>查阅相关资料</w:t>
            </w:r>
          </w:p>
          <w:p w14:paraId="03455E61">
            <w:pPr>
              <w:pStyle w:val="178"/>
              <w:rPr>
                <w:szCs w:val="20"/>
              </w:rPr>
            </w:pPr>
            <w:r>
              <w:rPr>
                <w:rFonts w:hint="eastAsia"/>
                <w:szCs w:val="20"/>
              </w:rPr>
              <w:t>现场查看</w:t>
            </w:r>
          </w:p>
        </w:tc>
        <w:tc>
          <w:tcPr>
            <w:tcW w:w="697" w:type="dxa"/>
            <w:vAlign w:val="center"/>
          </w:tcPr>
          <w:p w14:paraId="162804C4">
            <w:pPr>
              <w:pStyle w:val="178"/>
              <w:rPr>
                <w:szCs w:val="20"/>
              </w:rPr>
            </w:pPr>
            <w:r>
              <w:rPr>
                <w:szCs w:val="20"/>
              </w:rPr>
              <w:t>1</w:t>
            </w:r>
          </w:p>
        </w:tc>
      </w:tr>
      <w:tr w14:paraId="71763C76">
        <w:trPr>
          <w:jc w:val="center"/>
        </w:trPr>
        <w:tc>
          <w:tcPr>
            <w:tcW w:w="1266" w:type="dxa"/>
            <w:vMerge w:val="continue"/>
            <w:vAlign w:val="center"/>
          </w:tcPr>
          <w:p w14:paraId="0D56894A">
            <w:pPr>
              <w:pStyle w:val="178"/>
              <w:rPr>
                <w:szCs w:val="20"/>
              </w:rPr>
            </w:pPr>
          </w:p>
        </w:tc>
        <w:tc>
          <w:tcPr>
            <w:tcW w:w="1393" w:type="dxa"/>
            <w:vMerge w:val="continue"/>
            <w:vAlign w:val="center"/>
          </w:tcPr>
          <w:p w14:paraId="190A60C4">
            <w:pPr>
              <w:pStyle w:val="178"/>
              <w:rPr>
                <w:szCs w:val="20"/>
              </w:rPr>
            </w:pPr>
          </w:p>
        </w:tc>
        <w:tc>
          <w:tcPr>
            <w:tcW w:w="4561" w:type="dxa"/>
            <w:vAlign w:val="center"/>
          </w:tcPr>
          <w:p w14:paraId="055BEDF9">
            <w:pPr>
              <w:pStyle w:val="178"/>
              <w:jc w:val="left"/>
              <w:rPr>
                <w:szCs w:val="20"/>
              </w:rPr>
            </w:pPr>
            <w:r>
              <w:rPr>
                <w:rFonts w:hint="eastAsia"/>
                <w:szCs w:val="20"/>
              </w:rPr>
              <w:t>生活垃圾中无法进行再生利用的，可采用填埋或焚烧的方式进行处置。</w:t>
            </w:r>
          </w:p>
        </w:tc>
        <w:tc>
          <w:tcPr>
            <w:tcW w:w="1417" w:type="dxa"/>
            <w:vAlign w:val="center"/>
          </w:tcPr>
          <w:p w14:paraId="4CC1E71C">
            <w:pPr>
              <w:pStyle w:val="178"/>
              <w:rPr>
                <w:szCs w:val="20"/>
              </w:rPr>
            </w:pPr>
            <w:r>
              <w:rPr>
                <w:rFonts w:hint="eastAsia"/>
                <w:szCs w:val="20"/>
              </w:rPr>
              <w:t>查阅相关资料</w:t>
            </w:r>
          </w:p>
          <w:p w14:paraId="705A98DF">
            <w:pPr>
              <w:pStyle w:val="178"/>
              <w:rPr>
                <w:szCs w:val="20"/>
              </w:rPr>
            </w:pPr>
            <w:r>
              <w:rPr>
                <w:rFonts w:hint="eastAsia"/>
                <w:szCs w:val="20"/>
              </w:rPr>
              <w:t>现场查看</w:t>
            </w:r>
          </w:p>
        </w:tc>
        <w:tc>
          <w:tcPr>
            <w:tcW w:w="697" w:type="dxa"/>
            <w:vAlign w:val="center"/>
          </w:tcPr>
          <w:p w14:paraId="2CFC0270">
            <w:pPr>
              <w:pStyle w:val="178"/>
              <w:rPr>
                <w:szCs w:val="20"/>
              </w:rPr>
            </w:pPr>
            <w:r>
              <w:rPr>
                <w:szCs w:val="20"/>
              </w:rPr>
              <w:t>1</w:t>
            </w:r>
          </w:p>
        </w:tc>
      </w:tr>
      <w:tr w14:paraId="02977699">
        <w:trPr>
          <w:jc w:val="center"/>
        </w:trPr>
        <w:tc>
          <w:tcPr>
            <w:tcW w:w="1266" w:type="dxa"/>
            <w:vMerge w:val="continue"/>
            <w:vAlign w:val="center"/>
          </w:tcPr>
          <w:p w14:paraId="3031EA2F">
            <w:pPr>
              <w:pStyle w:val="178"/>
              <w:rPr>
                <w:szCs w:val="20"/>
              </w:rPr>
            </w:pPr>
          </w:p>
        </w:tc>
        <w:tc>
          <w:tcPr>
            <w:tcW w:w="1393" w:type="dxa"/>
            <w:vMerge w:val="continue"/>
            <w:vAlign w:val="center"/>
          </w:tcPr>
          <w:p w14:paraId="33FEC323">
            <w:pPr>
              <w:pStyle w:val="178"/>
              <w:rPr>
                <w:szCs w:val="20"/>
              </w:rPr>
            </w:pPr>
          </w:p>
        </w:tc>
        <w:tc>
          <w:tcPr>
            <w:tcW w:w="4561" w:type="dxa"/>
            <w:vAlign w:val="center"/>
          </w:tcPr>
          <w:p w14:paraId="7D5EE507">
            <w:pPr>
              <w:pStyle w:val="178"/>
              <w:jc w:val="left"/>
              <w:rPr>
                <w:szCs w:val="20"/>
              </w:rPr>
            </w:pPr>
            <w:r>
              <w:rPr>
                <w:rFonts w:hint="eastAsia"/>
                <w:szCs w:val="20"/>
              </w:rPr>
              <w:t>建筑垃圾中含有的金属、木材、塑料等具备回收利用价值的废料，通过分拣和回收，按照其用途、材质进行合规回收、利用或处置。</w:t>
            </w:r>
          </w:p>
        </w:tc>
        <w:tc>
          <w:tcPr>
            <w:tcW w:w="1417" w:type="dxa"/>
            <w:vAlign w:val="center"/>
          </w:tcPr>
          <w:p w14:paraId="13A5BEB2">
            <w:pPr>
              <w:pStyle w:val="178"/>
              <w:rPr>
                <w:szCs w:val="20"/>
              </w:rPr>
            </w:pPr>
            <w:r>
              <w:rPr>
                <w:rFonts w:hint="eastAsia"/>
                <w:szCs w:val="20"/>
              </w:rPr>
              <w:t>查阅相关资料</w:t>
            </w:r>
          </w:p>
          <w:p w14:paraId="00DFA906">
            <w:pPr>
              <w:pStyle w:val="178"/>
              <w:rPr>
                <w:szCs w:val="20"/>
              </w:rPr>
            </w:pPr>
            <w:r>
              <w:rPr>
                <w:rFonts w:hint="eastAsia"/>
                <w:szCs w:val="20"/>
              </w:rPr>
              <w:t>现场查看</w:t>
            </w:r>
          </w:p>
        </w:tc>
        <w:tc>
          <w:tcPr>
            <w:tcW w:w="697" w:type="dxa"/>
            <w:vAlign w:val="center"/>
          </w:tcPr>
          <w:p w14:paraId="68B19156">
            <w:pPr>
              <w:pStyle w:val="178"/>
              <w:rPr>
                <w:szCs w:val="20"/>
              </w:rPr>
            </w:pPr>
            <w:r>
              <w:rPr>
                <w:szCs w:val="20"/>
              </w:rPr>
              <w:t>1</w:t>
            </w:r>
          </w:p>
        </w:tc>
      </w:tr>
      <w:tr w14:paraId="788A9CA6">
        <w:trPr>
          <w:trHeight w:val="642" w:hRule="atLeast"/>
          <w:jc w:val="center"/>
        </w:trPr>
        <w:tc>
          <w:tcPr>
            <w:tcW w:w="1266" w:type="dxa"/>
            <w:vMerge w:val="continue"/>
            <w:vAlign w:val="center"/>
          </w:tcPr>
          <w:p w14:paraId="08DD88BB">
            <w:pPr>
              <w:pStyle w:val="178"/>
              <w:rPr>
                <w:szCs w:val="20"/>
              </w:rPr>
            </w:pPr>
          </w:p>
        </w:tc>
        <w:tc>
          <w:tcPr>
            <w:tcW w:w="1393" w:type="dxa"/>
            <w:vMerge w:val="continue"/>
            <w:vAlign w:val="center"/>
          </w:tcPr>
          <w:p w14:paraId="66AC93E3">
            <w:pPr>
              <w:pStyle w:val="178"/>
              <w:rPr>
                <w:szCs w:val="20"/>
              </w:rPr>
            </w:pPr>
          </w:p>
        </w:tc>
        <w:tc>
          <w:tcPr>
            <w:tcW w:w="4561" w:type="dxa"/>
            <w:vAlign w:val="center"/>
          </w:tcPr>
          <w:p w14:paraId="6AC4DE2E">
            <w:pPr>
              <w:pStyle w:val="178"/>
              <w:jc w:val="left"/>
              <w:rPr>
                <w:szCs w:val="20"/>
              </w:rPr>
            </w:pPr>
            <w:r>
              <w:rPr>
                <w:rFonts w:hint="eastAsia"/>
                <w:szCs w:val="20"/>
              </w:rPr>
              <w:t>建筑垃圾中无法进行再生利用的，可采用填埋的方式进行处置。</w:t>
            </w:r>
          </w:p>
        </w:tc>
        <w:tc>
          <w:tcPr>
            <w:tcW w:w="1417" w:type="dxa"/>
            <w:vAlign w:val="center"/>
          </w:tcPr>
          <w:p w14:paraId="149E0B4C">
            <w:pPr>
              <w:pStyle w:val="178"/>
              <w:rPr>
                <w:szCs w:val="20"/>
              </w:rPr>
            </w:pPr>
            <w:r>
              <w:rPr>
                <w:rFonts w:hint="eastAsia"/>
                <w:szCs w:val="20"/>
              </w:rPr>
              <w:t>查阅相关资料</w:t>
            </w:r>
          </w:p>
          <w:p w14:paraId="2E204C5A">
            <w:pPr>
              <w:pStyle w:val="178"/>
              <w:rPr>
                <w:szCs w:val="20"/>
              </w:rPr>
            </w:pPr>
            <w:r>
              <w:rPr>
                <w:rFonts w:hint="eastAsia"/>
                <w:szCs w:val="20"/>
              </w:rPr>
              <w:t>现场查看</w:t>
            </w:r>
          </w:p>
        </w:tc>
        <w:tc>
          <w:tcPr>
            <w:tcW w:w="697" w:type="dxa"/>
            <w:vAlign w:val="center"/>
          </w:tcPr>
          <w:p w14:paraId="274CCF0C">
            <w:pPr>
              <w:pStyle w:val="178"/>
              <w:rPr>
                <w:szCs w:val="20"/>
              </w:rPr>
            </w:pPr>
            <w:r>
              <w:rPr>
                <w:szCs w:val="20"/>
              </w:rPr>
              <w:t>1</w:t>
            </w:r>
          </w:p>
        </w:tc>
      </w:tr>
      <w:tr w14:paraId="005E3671">
        <w:trPr>
          <w:trHeight w:val="524" w:hRule="atLeast"/>
          <w:jc w:val="center"/>
        </w:trPr>
        <w:tc>
          <w:tcPr>
            <w:tcW w:w="1266" w:type="dxa"/>
            <w:vMerge w:val="restart"/>
            <w:vAlign w:val="center"/>
          </w:tcPr>
          <w:p w14:paraId="0E94C620">
            <w:pPr>
              <w:pStyle w:val="178"/>
              <w:rPr>
                <w:szCs w:val="20"/>
              </w:rPr>
            </w:pPr>
            <w:r>
              <w:rPr>
                <w:szCs w:val="20"/>
              </w:rPr>
              <w:t>3.</w:t>
            </w:r>
            <w:r>
              <w:rPr>
                <w:rFonts w:hint="eastAsia"/>
                <w:szCs w:val="20"/>
              </w:rPr>
              <w:t>节能减排（</w:t>
            </w:r>
            <w:r>
              <w:rPr>
                <w:szCs w:val="20"/>
              </w:rPr>
              <w:t xml:space="preserve"> 5 </w:t>
            </w:r>
            <w:r>
              <w:rPr>
                <w:rFonts w:hint="eastAsia"/>
                <w:szCs w:val="20"/>
              </w:rPr>
              <w:t>分）</w:t>
            </w:r>
          </w:p>
        </w:tc>
        <w:tc>
          <w:tcPr>
            <w:tcW w:w="1393" w:type="dxa"/>
            <w:vAlign w:val="center"/>
          </w:tcPr>
          <w:p w14:paraId="740EC413">
            <w:pPr>
              <w:pStyle w:val="178"/>
              <w:rPr>
                <w:szCs w:val="20"/>
              </w:rPr>
            </w:pPr>
            <w:r>
              <w:rPr>
                <w:szCs w:val="20"/>
              </w:rPr>
              <w:t xml:space="preserve">3.1 </w:t>
            </w:r>
            <w:r>
              <w:rPr>
                <w:rFonts w:hint="eastAsia"/>
                <w:szCs w:val="20"/>
              </w:rPr>
              <w:t>清洁生产（</w:t>
            </w:r>
            <w:r>
              <w:rPr>
                <w:szCs w:val="20"/>
              </w:rPr>
              <w:t xml:space="preserve"> 1 </w:t>
            </w:r>
            <w:r>
              <w:rPr>
                <w:rFonts w:hint="eastAsia"/>
                <w:szCs w:val="20"/>
              </w:rPr>
              <w:t>分）</w:t>
            </w:r>
          </w:p>
        </w:tc>
        <w:tc>
          <w:tcPr>
            <w:tcW w:w="4561" w:type="dxa"/>
            <w:vAlign w:val="center"/>
          </w:tcPr>
          <w:p w14:paraId="453780D8">
            <w:pPr>
              <w:pStyle w:val="178"/>
              <w:jc w:val="left"/>
              <w:rPr>
                <w:szCs w:val="20"/>
              </w:rPr>
            </w:pPr>
            <w:r>
              <w:rPr>
                <w:rFonts w:hint="eastAsia"/>
                <w:szCs w:val="20"/>
              </w:rPr>
              <w:t>清洁生产等级达到《电池行业清洁生产评价指标体系》国内清洁生产先进水平（</w:t>
            </w:r>
            <w:r>
              <w:rPr>
                <w:szCs w:val="20"/>
              </w:rPr>
              <w:t>0.5</w:t>
            </w:r>
            <w:r>
              <w:rPr>
                <w:rFonts w:hint="eastAsia"/>
                <w:szCs w:val="20"/>
              </w:rPr>
              <w:t>分）、国际清洁生产领先水平（</w:t>
            </w:r>
            <w:r>
              <w:rPr>
                <w:szCs w:val="20"/>
              </w:rPr>
              <w:t>1</w:t>
            </w:r>
            <w:r>
              <w:rPr>
                <w:rFonts w:hint="eastAsia"/>
                <w:szCs w:val="20"/>
              </w:rPr>
              <w:t>分）。</w:t>
            </w:r>
          </w:p>
        </w:tc>
        <w:tc>
          <w:tcPr>
            <w:tcW w:w="1417" w:type="dxa"/>
            <w:vAlign w:val="center"/>
          </w:tcPr>
          <w:p w14:paraId="0474098B">
            <w:pPr>
              <w:pStyle w:val="178"/>
              <w:rPr>
                <w:szCs w:val="20"/>
              </w:rPr>
            </w:pPr>
            <w:r>
              <w:rPr>
                <w:rFonts w:hint="eastAsia"/>
                <w:szCs w:val="20"/>
              </w:rPr>
              <w:t>查阅相关资料</w:t>
            </w:r>
          </w:p>
        </w:tc>
        <w:tc>
          <w:tcPr>
            <w:tcW w:w="697" w:type="dxa"/>
            <w:vAlign w:val="center"/>
          </w:tcPr>
          <w:p w14:paraId="62D481DF">
            <w:pPr>
              <w:pStyle w:val="178"/>
              <w:rPr>
                <w:szCs w:val="20"/>
              </w:rPr>
            </w:pPr>
            <w:r>
              <w:rPr>
                <w:szCs w:val="20"/>
              </w:rPr>
              <w:t>1</w:t>
            </w:r>
          </w:p>
        </w:tc>
      </w:tr>
      <w:tr w14:paraId="0F5B4358">
        <w:trPr>
          <w:jc w:val="center"/>
        </w:trPr>
        <w:tc>
          <w:tcPr>
            <w:tcW w:w="1266" w:type="dxa"/>
            <w:vMerge w:val="continue"/>
            <w:vAlign w:val="center"/>
          </w:tcPr>
          <w:p w14:paraId="2ABD98F7">
            <w:pPr>
              <w:pStyle w:val="178"/>
              <w:rPr>
                <w:szCs w:val="20"/>
              </w:rPr>
            </w:pPr>
          </w:p>
        </w:tc>
        <w:tc>
          <w:tcPr>
            <w:tcW w:w="1393" w:type="dxa"/>
            <w:vMerge w:val="restart"/>
            <w:vAlign w:val="center"/>
          </w:tcPr>
          <w:p w14:paraId="597B88B1">
            <w:pPr>
              <w:pStyle w:val="230"/>
              <w:ind w:left="196"/>
              <w:jc w:val="both"/>
            </w:pPr>
            <w:r>
              <w:rPr>
                <w:sz w:val="18"/>
                <w:szCs w:val="18"/>
              </w:rPr>
              <w:t xml:space="preserve">3.2 </w:t>
            </w:r>
            <w:r>
              <w:rPr>
                <w:rFonts w:hint="eastAsia"/>
                <w:sz w:val="18"/>
                <w:szCs w:val="18"/>
              </w:rPr>
              <w:t>污染防治（</w:t>
            </w:r>
            <w:r>
              <w:rPr>
                <w:sz w:val="18"/>
                <w:szCs w:val="18"/>
              </w:rPr>
              <w:t xml:space="preserve"> 4 </w:t>
            </w:r>
            <w:r>
              <w:rPr>
                <w:rFonts w:hint="eastAsia"/>
                <w:sz w:val="18"/>
                <w:szCs w:val="18"/>
              </w:rPr>
              <w:t>分）</w:t>
            </w:r>
          </w:p>
        </w:tc>
        <w:tc>
          <w:tcPr>
            <w:tcW w:w="4561" w:type="dxa"/>
            <w:vAlign w:val="center"/>
          </w:tcPr>
          <w:p w14:paraId="0CDACF86">
            <w:pPr>
              <w:pStyle w:val="178"/>
              <w:jc w:val="left"/>
              <w:rPr>
                <w:szCs w:val="20"/>
              </w:rPr>
            </w:pPr>
            <w:r>
              <w:rPr>
                <w:rFonts w:hint="eastAsia"/>
                <w:szCs w:val="20"/>
              </w:rPr>
              <w:t>采用</w:t>
            </w:r>
            <w:r>
              <w:rPr>
                <w:szCs w:val="20"/>
              </w:rPr>
              <w:t>HJ 967</w:t>
            </w:r>
            <w:r>
              <w:rPr>
                <w:rFonts w:hint="eastAsia"/>
                <w:szCs w:val="20"/>
              </w:rPr>
              <w:t>规定的污染防治可行技术，或采用其他能证明达到或优于污染防治可行技术效果的技术，确保污染物排放达到相关法律法规及标准要求。</w:t>
            </w:r>
          </w:p>
        </w:tc>
        <w:tc>
          <w:tcPr>
            <w:tcW w:w="1417" w:type="dxa"/>
            <w:vAlign w:val="center"/>
          </w:tcPr>
          <w:p w14:paraId="226072E7">
            <w:pPr>
              <w:pStyle w:val="178"/>
              <w:rPr>
                <w:szCs w:val="20"/>
              </w:rPr>
            </w:pPr>
            <w:r>
              <w:rPr>
                <w:rFonts w:hint="eastAsia"/>
                <w:szCs w:val="20"/>
              </w:rPr>
              <w:t>查阅相关资料</w:t>
            </w:r>
          </w:p>
          <w:p w14:paraId="62A18769">
            <w:pPr>
              <w:pStyle w:val="178"/>
              <w:rPr>
                <w:szCs w:val="20"/>
              </w:rPr>
            </w:pPr>
            <w:r>
              <w:rPr>
                <w:rFonts w:hint="eastAsia"/>
                <w:szCs w:val="20"/>
              </w:rPr>
              <w:t>现场查看</w:t>
            </w:r>
          </w:p>
        </w:tc>
        <w:tc>
          <w:tcPr>
            <w:tcW w:w="697" w:type="dxa"/>
            <w:vAlign w:val="center"/>
          </w:tcPr>
          <w:p w14:paraId="4CEFEFBF">
            <w:pPr>
              <w:pStyle w:val="178"/>
              <w:rPr>
                <w:szCs w:val="20"/>
              </w:rPr>
            </w:pPr>
            <w:r>
              <w:rPr>
                <w:szCs w:val="20"/>
              </w:rPr>
              <w:t>2</w:t>
            </w:r>
          </w:p>
        </w:tc>
      </w:tr>
      <w:tr w14:paraId="23DBCC4B">
        <w:trPr>
          <w:jc w:val="center"/>
        </w:trPr>
        <w:tc>
          <w:tcPr>
            <w:tcW w:w="1266" w:type="dxa"/>
            <w:vMerge w:val="continue"/>
            <w:vAlign w:val="center"/>
          </w:tcPr>
          <w:p w14:paraId="162F7781">
            <w:pPr>
              <w:pStyle w:val="178"/>
              <w:rPr>
                <w:szCs w:val="20"/>
              </w:rPr>
            </w:pPr>
          </w:p>
        </w:tc>
        <w:tc>
          <w:tcPr>
            <w:tcW w:w="1393" w:type="dxa"/>
            <w:vMerge w:val="continue"/>
            <w:vAlign w:val="center"/>
          </w:tcPr>
          <w:p w14:paraId="7F94FA8F">
            <w:pPr>
              <w:pStyle w:val="178"/>
              <w:rPr>
                <w:szCs w:val="20"/>
              </w:rPr>
            </w:pPr>
          </w:p>
        </w:tc>
        <w:tc>
          <w:tcPr>
            <w:tcW w:w="4561" w:type="dxa"/>
            <w:vAlign w:val="center"/>
          </w:tcPr>
          <w:p w14:paraId="53E00437">
            <w:pPr>
              <w:pStyle w:val="178"/>
              <w:jc w:val="left"/>
              <w:rPr>
                <w:szCs w:val="20"/>
              </w:rPr>
            </w:pPr>
            <w:r>
              <w:rPr>
                <w:rFonts w:hint="eastAsia"/>
                <w:szCs w:val="20"/>
              </w:rPr>
              <w:t>污染处理设施的处理能力满足处理需求，并正常运行。</w:t>
            </w:r>
          </w:p>
        </w:tc>
        <w:tc>
          <w:tcPr>
            <w:tcW w:w="1417" w:type="dxa"/>
            <w:vAlign w:val="center"/>
          </w:tcPr>
          <w:p w14:paraId="509B4D86">
            <w:pPr>
              <w:pStyle w:val="178"/>
              <w:rPr>
                <w:szCs w:val="20"/>
              </w:rPr>
            </w:pPr>
            <w:r>
              <w:rPr>
                <w:rFonts w:hint="eastAsia"/>
                <w:szCs w:val="20"/>
              </w:rPr>
              <w:t>查阅相关资料</w:t>
            </w:r>
            <w:r>
              <w:rPr>
                <w:szCs w:val="20"/>
              </w:rPr>
              <w:t xml:space="preserve"> </w:t>
            </w:r>
          </w:p>
          <w:p w14:paraId="1E9DAC03">
            <w:pPr>
              <w:pStyle w:val="178"/>
              <w:rPr>
                <w:szCs w:val="20"/>
              </w:rPr>
            </w:pPr>
            <w:r>
              <w:rPr>
                <w:rFonts w:hint="eastAsia"/>
                <w:szCs w:val="20"/>
              </w:rPr>
              <w:t>现场查看</w:t>
            </w:r>
          </w:p>
        </w:tc>
        <w:tc>
          <w:tcPr>
            <w:tcW w:w="697" w:type="dxa"/>
            <w:vAlign w:val="center"/>
          </w:tcPr>
          <w:p w14:paraId="4688AB9D">
            <w:pPr>
              <w:pStyle w:val="178"/>
              <w:rPr>
                <w:szCs w:val="20"/>
              </w:rPr>
            </w:pPr>
            <w:r>
              <w:rPr>
                <w:szCs w:val="20"/>
              </w:rPr>
              <w:t>2</w:t>
            </w:r>
          </w:p>
        </w:tc>
      </w:tr>
      <w:tr w14:paraId="0B2F4C22">
        <w:trPr>
          <w:jc w:val="center"/>
        </w:trPr>
        <w:tc>
          <w:tcPr>
            <w:tcW w:w="1266" w:type="dxa"/>
            <w:vMerge w:val="restart"/>
            <w:vAlign w:val="center"/>
          </w:tcPr>
          <w:p w14:paraId="25CA30FF">
            <w:pPr>
              <w:pStyle w:val="178"/>
              <w:rPr>
                <w:szCs w:val="20"/>
              </w:rPr>
            </w:pPr>
            <w:r>
              <w:rPr>
                <w:szCs w:val="20"/>
              </w:rPr>
              <w:t>4.</w:t>
            </w:r>
            <w:r>
              <w:rPr>
                <w:rFonts w:hint="eastAsia"/>
                <w:szCs w:val="20"/>
              </w:rPr>
              <w:t>组织管理与规章制度（</w:t>
            </w:r>
            <w:r>
              <w:rPr>
                <w:szCs w:val="20"/>
              </w:rPr>
              <w:t xml:space="preserve"> 15 </w:t>
            </w:r>
            <w:r>
              <w:rPr>
                <w:rFonts w:hint="eastAsia"/>
                <w:szCs w:val="20"/>
              </w:rPr>
              <w:t>分）</w:t>
            </w:r>
          </w:p>
        </w:tc>
        <w:tc>
          <w:tcPr>
            <w:tcW w:w="1393" w:type="dxa"/>
            <w:vMerge w:val="restart"/>
            <w:vAlign w:val="center"/>
          </w:tcPr>
          <w:p w14:paraId="6F530356">
            <w:pPr>
              <w:pStyle w:val="178"/>
              <w:rPr>
                <w:szCs w:val="20"/>
              </w:rPr>
            </w:pPr>
            <w:r>
              <w:rPr>
                <w:szCs w:val="20"/>
              </w:rPr>
              <w:t xml:space="preserve">4.1 </w:t>
            </w:r>
            <w:r>
              <w:rPr>
                <w:rFonts w:hint="eastAsia"/>
                <w:szCs w:val="20"/>
              </w:rPr>
              <w:t>管理机制（</w:t>
            </w:r>
            <w:r>
              <w:rPr>
                <w:szCs w:val="20"/>
              </w:rPr>
              <w:t xml:space="preserve"> 5 </w:t>
            </w:r>
            <w:r>
              <w:rPr>
                <w:rFonts w:hint="eastAsia"/>
                <w:szCs w:val="20"/>
              </w:rPr>
              <w:t>分）</w:t>
            </w:r>
          </w:p>
        </w:tc>
        <w:tc>
          <w:tcPr>
            <w:tcW w:w="4561" w:type="dxa"/>
            <w:vAlign w:val="center"/>
          </w:tcPr>
          <w:p w14:paraId="4D13667B">
            <w:pPr>
              <w:pStyle w:val="178"/>
              <w:jc w:val="left"/>
              <w:rPr>
                <w:szCs w:val="20"/>
              </w:rPr>
            </w:pPr>
            <w:r>
              <w:rPr>
                <w:rFonts w:hint="eastAsia"/>
                <w:szCs w:val="20"/>
              </w:rPr>
              <w:t>实行精细化管理，制定“无废工厂”创建工作实施方案。</w:t>
            </w:r>
          </w:p>
        </w:tc>
        <w:tc>
          <w:tcPr>
            <w:tcW w:w="1417" w:type="dxa"/>
            <w:vAlign w:val="center"/>
          </w:tcPr>
          <w:p w14:paraId="7879F6EF">
            <w:pPr>
              <w:pStyle w:val="178"/>
              <w:rPr>
                <w:szCs w:val="20"/>
              </w:rPr>
            </w:pPr>
            <w:r>
              <w:rPr>
                <w:rFonts w:hint="eastAsia"/>
                <w:szCs w:val="20"/>
              </w:rPr>
              <w:t>查阅文件</w:t>
            </w:r>
          </w:p>
        </w:tc>
        <w:tc>
          <w:tcPr>
            <w:tcW w:w="697" w:type="dxa"/>
            <w:vAlign w:val="center"/>
          </w:tcPr>
          <w:p w14:paraId="038CA88F">
            <w:pPr>
              <w:pStyle w:val="178"/>
              <w:rPr>
                <w:szCs w:val="20"/>
              </w:rPr>
            </w:pPr>
            <w:r>
              <w:rPr>
                <w:szCs w:val="20"/>
              </w:rPr>
              <w:t>1</w:t>
            </w:r>
          </w:p>
        </w:tc>
      </w:tr>
      <w:tr w14:paraId="010ECFC6">
        <w:trPr>
          <w:jc w:val="center"/>
        </w:trPr>
        <w:tc>
          <w:tcPr>
            <w:tcW w:w="1266" w:type="dxa"/>
            <w:vMerge w:val="continue"/>
            <w:vAlign w:val="center"/>
          </w:tcPr>
          <w:p w14:paraId="13440E03">
            <w:pPr>
              <w:pStyle w:val="178"/>
              <w:rPr>
                <w:szCs w:val="20"/>
              </w:rPr>
            </w:pPr>
          </w:p>
        </w:tc>
        <w:tc>
          <w:tcPr>
            <w:tcW w:w="1393" w:type="dxa"/>
            <w:vMerge w:val="continue"/>
            <w:vAlign w:val="center"/>
          </w:tcPr>
          <w:p w14:paraId="641B96D2">
            <w:pPr>
              <w:pStyle w:val="178"/>
              <w:rPr>
                <w:szCs w:val="20"/>
              </w:rPr>
            </w:pPr>
          </w:p>
        </w:tc>
        <w:tc>
          <w:tcPr>
            <w:tcW w:w="4561" w:type="dxa"/>
            <w:vAlign w:val="center"/>
          </w:tcPr>
          <w:p w14:paraId="2B6C66E2">
            <w:pPr>
              <w:pStyle w:val="178"/>
              <w:jc w:val="left"/>
              <w:rPr>
                <w:szCs w:val="20"/>
              </w:rPr>
            </w:pPr>
            <w:r>
              <w:rPr>
                <w:rFonts w:hint="eastAsia"/>
                <w:szCs w:val="20"/>
              </w:rPr>
              <w:t>有“无废工厂”管理部门及相关人员，岗位职责明确。</w:t>
            </w:r>
          </w:p>
        </w:tc>
        <w:tc>
          <w:tcPr>
            <w:tcW w:w="1417" w:type="dxa"/>
            <w:vAlign w:val="center"/>
          </w:tcPr>
          <w:p w14:paraId="00BD7056">
            <w:pPr>
              <w:pStyle w:val="178"/>
              <w:rPr>
                <w:szCs w:val="20"/>
              </w:rPr>
            </w:pPr>
            <w:r>
              <w:rPr>
                <w:rFonts w:hint="eastAsia"/>
                <w:szCs w:val="20"/>
              </w:rPr>
              <w:t>查阅文件</w:t>
            </w:r>
          </w:p>
        </w:tc>
        <w:tc>
          <w:tcPr>
            <w:tcW w:w="697" w:type="dxa"/>
            <w:vAlign w:val="center"/>
          </w:tcPr>
          <w:p w14:paraId="4CF9F7ED">
            <w:pPr>
              <w:pStyle w:val="178"/>
              <w:rPr>
                <w:szCs w:val="20"/>
              </w:rPr>
            </w:pPr>
            <w:r>
              <w:rPr>
                <w:szCs w:val="20"/>
              </w:rPr>
              <w:t>1</w:t>
            </w:r>
          </w:p>
        </w:tc>
      </w:tr>
      <w:tr w14:paraId="75C801F7">
        <w:trPr>
          <w:jc w:val="center"/>
        </w:trPr>
        <w:tc>
          <w:tcPr>
            <w:tcW w:w="1266" w:type="dxa"/>
            <w:vMerge w:val="continue"/>
            <w:vAlign w:val="center"/>
          </w:tcPr>
          <w:p w14:paraId="559AF587">
            <w:pPr>
              <w:pStyle w:val="178"/>
              <w:rPr>
                <w:szCs w:val="20"/>
              </w:rPr>
            </w:pPr>
          </w:p>
        </w:tc>
        <w:tc>
          <w:tcPr>
            <w:tcW w:w="1393" w:type="dxa"/>
            <w:vMerge w:val="continue"/>
            <w:vAlign w:val="center"/>
          </w:tcPr>
          <w:p w14:paraId="4BCEE0C6">
            <w:pPr>
              <w:pStyle w:val="178"/>
              <w:rPr>
                <w:szCs w:val="20"/>
              </w:rPr>
            </w:pPr>
          </w:p>
        </w:tc>
        <w:tc>
          <w:tcPr>
            <w:tcW w:w="4561" w:type="dxa"/>
            <w:vAlign w:val="center"/>
          </w:tcPr>
          <w:p w14:paraId="3CC551BE">
            <w:pPr>
              <w:pStyle w:val="178"/>
              <w:jc w:val="left"/>
              <w:rPr>
                <w:szCs w:val="20"/>
              </w:rPr>
            </w:pPr>
            <w:r>
              <w:rPr>
                <w:rFonts w:hint="eastAsia"/>
                <w:szCs w:val="20"/>
              </w:rPr>
              <w:t>定期对“无废工厂”管理部门及有关人员进行培训。</w:t>
            </w:r>
          </w:p>
        </w:tc>
        <w:tc>
          <w:tcPr>
            <w:tcW w:w="1417" w:type="dxa"/>
            <w:vAlign w:val="center"/>
          </w:tcPr>
          <w:p w14:paraId="667ACB2A">
            <w:pPr>
              <w:pStyle w:val="178"/>
              <w:rPr>
                <w:szCs w:val="20"/>
              </w:rPr>
            </w:pPr>
            <w:r>
              <w:rPr>
                <w:rFonts w:hint="eastAsia"/>
                <w:szCs w:val="20"/>
              </w:rPr>
              <w:t>查阅培训记录</w:t>
            </w:r>
          </w:p>
        </w:tc>
        <w:tc>
          <w:tcPr>
            <w:tcW w:w="697" w:type="dxa"/>
            <w:vAlign w:val="center"/>
          </w:tcPr>
          <w:p w14:paraId="6993A204">
            <w:pPr>
              <w:pStyle w:val="178"/>
              <w:rPr>
                <w:szCs w:val="20"/>
              </w:rPr>
            </w:pPr>
            <w:r>
              <w:rPr>
                <w:szCs w:val="20"/>
              </w:rPr>
              <w:t>1.5</w:t>
            </w:r>
          </w:p>
        </w:tc>
      </w:tr>
      <w:tr w14:paraId="424EE6F2">
        <w:trPr>
          <w:jc w:val="center"/>
        </w:trPr>
        <w:tc>
          <w:tcPr>
            <w:tcW w:w="1266" w:type="dxa"/>
            <w:vMerge w:val="continue"/>
            <w:vAlign w:val="center"/>
          </w:tcPr>
          <w:p w14:paraId="5E11713E">
            <w:pPr>
              <w:pStyle w:val="178"/>
              <w:rPr>
                <w:szCs w:val="20"/>
              </w:rPr>
            </w:pPr>
          </w:p>
        </w:tc>
        <w:tc>
          <w:tcPr>
            <w:tcW w:w="1393" w:type="dxa"/>
            <w:vMerge w:val="continue"/>
            <w:vAlign w:val="center"/>
          </w:tcPr>
          <w:p w14:paraId="5550B945">
            <w:pPr>
              <w:pStyle w:val="178"/>
              <w:rPr>
                <w:szCs w:val="20"/>
              </w:rPr>
            </w:pPr>
          </w:p>
        </w:tc>
        <w:tc>
          <w:tcPr>
            <w:tcW w:w="4561" w:type="dxa"/>
            <w:vAlign w:val="center"/>
          </w:tcPr>
          <w:p w14:paraId="161308EE">
            <w:pPr>
              <w:pStyle w:val="178"/>
              <w:jc w:val="left"/>
              <w:rPr>
                <w:szCs w:val="20"/>
              </w:rPr>
            </w:pPr>
            <w:r>
              <w:rPr>
                <w:rFonts w:hint="eastAsia"/>
                <w:szCs w:val="20"/>
              </w:rPr>
              <w:t>有信息化系统，能够追溯到固体废物在厂内流动全过程及与收集利用处置第三方的交接情况，并建立数据链接，形成完整的数据链条。</w:t>
            </w:r>
          </w:p>
        </w:tc>
        <w:tc>
          <w:tcPr>
            <w:tcW w:w="1417" w:type="dxa"/>
            <w:vAlign w:val="center"/>
          </w:tcPr>
          <w:p w14:paraId="5AC48236">
            <w:pPr>
              <w:pStyle w:val="178"/>
              <w:rPr>
                <w:szCs w:val="20"/>
              </w:rPr>
            </w:pPr>
            <w:r>
              <w:rPr>
                <w:rFonts w:hint="eastAsia"/>
                <w:szCs w:val="20"/>
              </w:rPr>
              <w:t>查阅相关资料</w:t>
            </w:r>
          </w:p>
        </w:tc>
        <w:tc>
          <w:tcPr>
            <w:tcW w:w="697" w:type="dxa"/>
            <w:vAlign w:val="center"/>
          </w:tcPr>
          <w:p w14:paraId="5B625BE2">
            <w:pPr>
              <w:pStyle w:val="178"/>
              <w:rPr>
                <w:szCs w:val="20"/>
              </w:rPr>
            </w:pPr>
            <w:r>
              <w:rPr>
                <w:szCs w:val="20"/>
              </w:rPr>
              <w:t>1.5</w:t>
            </w:r>
          </w:p>
        </w:tc>
      </w:tr>
      <w:tr w14:paraId="539BB8FD">
        <w:trPr>
          <w:jc w:val="center"/>
        </w:trPr>
        <w:tc>
          <w:tcPr>
            <w:tcW w:w="1266" w:type="dxa"/>
            <w:vMerge w:val="continue"/>
            <w:vAlign w:val="center"/>
          </w:tcPr>
          <w:p w14:paraId="2DB39E19">
            <w:pPr>
              <w:pStyle w:val="178"/>
              <w:rPr>
                <w:szCs w:val="20"/>
              </w:rPr>
            </w:pPr>
          </w:p>
        </w:tc>
        <w:tc>
          <w:tcPr>
            <w:tcW w:w="1393" w:type="dxa"/>
            <w:vMerge w:val="restart"/>
            <w:vAlign w:val="center"/>
          </w:tcPr>
          <w:p w14:paraId="47547EDC">
            <w:pPr>
              <w:pStyle w:val="178"/>
              <w:rPr>
                <w:szCs w:val="20"/>
              </w:rPr>
            </w:pPr>
            <w:r>
              <w:rPr>
                <w:szCs w:val="20"/>
              </w:rPr>
              <w:t xml:space="preserve">4.2 </w:t>
            </w:r>
            <w:r>
              <w:rPr>
                <w:rFonts w:hint="eastAsia"/>
                <w:szCs w:val="20"/>
              </w:rPr>
              <w:t>环境管理（</w:t>
            </w:r>
            <w:r>
              <w:rPr>
                <w:szCs w:val="20"/>
              </w:rPr>
              <w:t xml:space="preserve"> 10 </w:t>
            </w:r>
            <w:r>
              <w:rPr>
                <w:rFonts w:hint="eastAsia"/>
                <w:szCs w:val="20"/>
              </w:rPr>
              <w:t>分）</w:t>
            </w:r>
          </w:p>
        </w:tc>
        <w:tc>
          <w:tcPr>
            <w:tcW w:w="4561" w:type="dxa"/>
            <w:vAlign w:val="center"/>
          </w:tcPr>
          <w:p w14:paraId="5106DDF9">
            <w:pPr>
              <w:pStyle w:val="178"/>
              <w:jc w:val="left"/>
              <w:rPr>
                <w:szCs w:val="20"/>
              </w:rPr>
            </w:pPr>
            <w:r>
              <w:rPr>
                <w:rFonts w:hint="eastAsia"/>
                <w:szCs w:val="20"/>
              </w:rPr>
              <w:t>工业固体废物纳入排污许可证，并执行排污许可管理制度的规定。</w:t>
            </w:r>
          </w:p>
        </w:tc>
        <w:tc>
          <w:tcPr>
            <w:tcW w:w="1417" w:type="dxa"/>
            <w:vAlign w:val="center"/>
          </w:tcPr>
          <w:p w14:paraId="63DD56B4">
            <w:pPr>
              <w:pStyle w:val="178"/>
              <w:rPr>
                <w:szCs w:val="20"/>
              </w:rPr>
            </w:pPr>
            <w:r>
              <w:rPr>
                <w:rFonts w:hint="eastAsia"/>
                <w:szCs w:val="20"/>
              </w:rPr>
              <w:t>查阅相关资料</w:t>
            </w:r>
          </w:p>
        </w:tc>
        <w:tc>
          <w:tcPr>
            <w:tcW w:w="697" w:type="dxa"/>
            <w:vAlign w:val="center"/>
          </w:tcPr>
          <w:p w14:paraId="0CB7F040">
            <w:pPr>
              <w:pStyle w:val="178"/>
              <w:rPr>
                <w:szCs w:val="20"/>
              </w:rPr>
            </w:pPr>
            <w:r>
              <w:rPr>
                <w:szCs w:val="20"/>
              </w:rPr>
              <w:t>1.5</w:t>
            </w:r>
          </w:p>
        </w:tc>
      </w:tr>
      <w:tr w14:paraId="5365013F">
        <w:trPr>
          <w:jc w:val="center"/>
        </w:trPr>
        <w:tc>
          <w:tcPr>
            <w:tcW w:w="1266" w:type="dxa"/>
            <w:vMerge w:val="continue"/>
            <w:vAlign w:val="center"/>
          </w:tcPr>
          <w:p w14:paraId="08B675C2">
            <w:pPr>
              <w:pStyle w:val="178"/>
              <w:rPr>
                <w:szCs w:val="20"/>
              </w:rPr>
            </w:pPr>
          </w:p>
        </w:tc>
        <w:tc>
          <w:tcPr>
            <w:tcW w:w="1393" w:type="dxa"/>
            <w:vMerge w:val="continue"/>
            <w:vAlign w:val="center"/>
          </w:tcPr>
          <w:p w14:paraId="67D7B864">
            <w:pPr>
              <w:pStyle w:val="178"/>
              <w:rPr>
                <w:szCs w:val="20"/>
              </w:rPr>
            </w:pPr>
          </w:p>
        </w:tc>
        <w:tc>
          <w:tcPr>
            <w:tcW w:w="4561" w:type="dxa"/>
            <w:vAlign w:val="center"/>
          </w:tcPr>
          <w:p w14:paraId="2AA1CB76">
            <w:pPr>
              <w:pStyle w:val="178"/>
              <w:jc w:val="left"/>
              <w:rPr>
                <w:szCs w:val="20"/>
              </w:rPr>
            </w:pPr>
            <w:r>
              <w:rPr>
                <w:rFonts w:hint="eastAsia"/>
                <w:szCs w:val="20"/>
              </w:rPr>
              <w:t>制定危险废物管理计划，并满足</w:t>
            </w:r>
            <w:r>
              <w:rPr>
                <w:szCs w:val="20"/>
              </w:rPr>
              <w:t xml:space="preserve">HJ 1259 </w:t>
            </w:r>
            <w:r>
              <w:rPr>
                <w:rFonts w:hint="eastAsia"/>
                <w:szCs w:val="20"/>
              </w:rPr>
              <w:t>危险废物管理计划制定要求。</w:t>
            </w:r>
          </w:p>
        </w:tc>
        <w:tc>
          <w:tcPr>
            <w:tcW w:w="1417" w:type="dxa"/>
            <w:vAlign w:val="center"/>
          </w:tcPr>
          <w:p w14:paraId="4B64B2D9">
            <w:pPr>
              <w:pStyle w:val="178"/>
              <w:rPr>
                <w:szCs w:val="20"/>
              </w:rPr>
            </w:pPr>
            <w:r>
              <w:rPr>
                <w:rFonts w:hint="eastAsia"/>
                <w:szCs w:val="20"/>
              </w:rPr>
              <w:t>查阅固废信息系统</w:t>
            </w:r>
          </w:p>
        </w:tc>
        <w:tc>
          <w:tcPr>
            <w:tcW w:w="697" w:type="dxa"/>
            <w:vAlign w:val="center"/>
          </w:tcPr>
          <w:p w14:paraId="2299FD75">
            <w:pPr>
              <w:pStyle w:val="178"/>
              <w:rPr>
                <w:szCs w:val="20"/>
              </w:rPr>
            </w:pPr>
            <w:r>
              <w:rPr>
                <w:szCs w:val="20"/>
              </w:rPr>
              <w:t>1</w:t>
            </w:r>
          </w:p>
        </w:tc>
      </w:tr>
      <w:tr w14:paraId="471992BB">
        <w:trPr>
          <w:jc w:val="center"/>
        </w:trPr>
        <w:tc>
          <w:tcPr>
            <w:tcW w:w="1266" w:type="dxa"/>
            <w:vMerge w:val="continue"/>
            <w:vAlign w:val="center"/>
          </w:tcPr>
          <w:p w14:paraId="38E4A526">
            <w:pPr>
              <w:pStyle w:val="178"/>
              <w:rPr>
                <w:szCs w:val="20"/>
              </w:rPr>
            </w:pPr>
          </w:p>
        </w:tc>
        <w:tc>
          <w:tcPr>
            <w:tcW w:w="1393" w:type="dxa"/>
            <w:vMerge w:val="continue"/>
            <w:vAlign w:val="center"/>
          </w:tcPr>
          <w:p w14:paraId="1DB176F9">
            <w:pPr>
              <w:pStyle w:val="178"/>
              <w:rPr>
                <w:szCs w:val="20"/>
              </w:rPr>
            </w:pPr>
          </w:p>
        </w:tc>
        <w:tc>
          <w:tcPr>
            <w:tcW w:w="4561" w:type="dxa"/>
            <w:vAlign w:val="center"/>
          </w:tcPr>
          <w:p w14:paraId="3768B894">
            <w:pPr>
              <w:pStyle w:val="178"/>
              <w:jc w:val="left"/>
              <w:rPr>
                <w:szCs w:val="20"/>
              </w:rPr>
            </w:pPr>
            <w:r>
              <w:rPr>
                <w:rFonts w:hint="eastAsia"/>
                <w:szCs w:val="20"/>
              </w:rPr>
              <w:t>危险废物管理计划通过国家危险废物信息管理系统（含省级自建系统）向生产经营场所所在地生态环境主管部门备案，备案内容需要调整的及时变更。</w:t>
            </w:r>
          </w:p>
        </w:tc>
        <w:tc>
          <w:tcPr>
            <w:tcW w:w="1417" w:type="dxa"/>
            <w:vAlign w:val="center"/>
          </w:tcPr>
          <w:p w14:paraId="1CAD6639">
            <w:pPr>
              <w:pStyle w:val="178"/>
              <w:rPr>
                <w:szCs w:val="20"/>
              </w:rPr>
            </w:pPr>
            <w:r>
              <w:rPr>
                <w:rFonts w:hint="eastAsia"/>
                <w:szCs w:val="20"/>
              </w:rPr>
              <w:t>查阅固废信息系统</w:t>
            </w:r>
          </w:p>
        </w:tc>
        <w:tc>
          <w:tcPr>
            <w:tcW w:w="697" w:type="dxa"/>
            <w:vAlign w:val="center"/>
          </w:tcPr>
          <w:p w14:paraId="38B84B23">
            <w:pPr>
              <w:pStyle w:val="178"/>
              <w:rPr>
                <w:szCs w:val="20"/>
              </w:rPr>
            </w:pPr>
            <w:r>
              <w:rPr>
                <w:szCs w:val="20"/>
              </w:rPr>
              <w:t>1</w:t>
            </w:r>
          </w:p>
        </w:tc>
      </w:tr>
      <w:tr w14:paraId="071CE421">
        <w:trPr>
          <w:jc w:val="center"/>
        </w:trPr>
        <w:tc>
          <w:tcPr>
            <w:tcW w:w="1266" w:type="dxa"/>
            <w:vMerge w:val="continue"/>
            <w:vAlign w:val="center"/>
          </w:tcPr>
          <w:p w14:paraId="44012163">
            <w:pPr>
              <w:pStyle w:val="178"/>
              <w:rPr>
                <w:szCs w:val="20"/>
              </w:rPr>
            </w:pPr>
          </w:p>
        </w:tc>
        <w:tc>
          <w:tcPr>
            <w:tcW w:w="1393" w:type="dxa"/>
            <w:vMerge w:val="continue"/>
            <w:vAlign w:val="center"/>
          </w:tcPr>
          <w:p w14:paraId="3E4FE850">
            <w:pPr>
              <w:pStyle w:val="178"/>
              <w:rPr>
                <w:szCs w:val="20"/>
              </w:rPr>
            </w:pPr>
          </w:p>
        </w:tc>
        <w:tc>
          <w:tcPr>
            <w:tcW w:w="4561" w:type="dxa"/>
            <w:vAlign w:val="center"/>
          </w:tcPr>
          <w:p w14:paraId="4D194E9A">
            <w:pPr>
              <w:pStyle w:val="178"/>
              <w:jc w:val="left"/>
              <w:rPr>
                <w:szCs w:val="20"/>
              </w:rPr>
            </w:pPr>
            <w:r>
              <w:rPr>
                <w:rFonts w:hint="eastAsia"/>
                <w:szCs w:val="20"/>
              </w:rPr>
              <w:t>定期通过国家危险废物信息管理系统（含省级自建系统）向所在地生态环境主管部门申报危险废物的种类、产生量、流向、贮存、处置等有关资料，并满足</w:t>
            </w:r>
            <w:r>
              <w:rPr>
                <w:szCs w:val="20"/>
              </w:rPr>
              <w:t xml:space="preserve">HJ 1259 </w:t>
            </w:r>
            <w:r>
              <w:rPr>
                <w:rFonts w:hint="eastAsia"/>
                <w:szCs w:val="20"/>
              </w:rPr>
              <w:t>危险废物申报要求。</w:t>
            </w:r>
          </w:p>
        </w:tc>
        <w:tc>
          <w:tcPr>
            <w:tcW w:w="1417" w:type="dxa"/>
            <w:vAlign w:val="center"/>
          </w:tcPr>
          <w:p w14:paraId="3DA7CAC8">
            <w:pPr>
              <w:pStyle w:val="178"/>
              <w:rPr>
                <w:szCs w:val="20"/>
              </w:rPr>
            </w:pPr>
            <w:r>
              <w:rPr>
                <w:rFonts w:hint="eastAsia"/>
                <w:szCs w:val="20"/>
              </w:rPr>
              <w:t>查阅固废信息系统</w:t>
            </w:r>
          </w:p>
        </w:tc>
        <w:tc>
          <w:tcPr>
            <w:tcW w:w="697" w:type="dxa"/>
            <w:vAlign w:val="center"/>
          </w:tcPr>
          <w:p w14:paraId="2A53FDF4">
            <w:pPr>
              <w:pStyle w:val="178"/>
              <w:rPr>
                <w:szCs w:val="20"/>
              </w:rPr>
            </w:pPr>
            <w:r>
              <w:rPr>
                <w:szCs w:val="20"/>
              </w:rPr>
              <w:t>1</w:t>
            </w:r>
          </w:p>
        </w:tc>
      </w:tr>
      <w:tr w14:paraId="7F5491F1">
        <w:trPr>
          <w:jc w:val="center"/>
        </w:trPr>
        <w:tc>
          <w:tcPr>
            <w:tcW w:w="1266" w:type="dxa"/>
            <w:vMerge w:val="continue"/>
            <w:vAlign w:val="center"/>
          </w:tcPr>
          <w:p w14:paraId="07BD9021">
            <w:pPr>
              <w:pStyle w:val="178"/>
              <w:rPr>
                <w:szCs w:val="20"/>
              </w:rPr>
            </w:pPr>
          </w:p>
        </w:tc>
        <w:tc>
          <w:tcPr>
            <w:tcW w:w="1393" w:type="dxa"/>
            <w:vMerge w:val="continue"/>
            <w:vAlign w:val="center"/>
          </w:tcPr>
          <w:p w14:paraId="2A65757E">
            <w:pPr>
              <w:pStyle w:val="178"/>
              <w:rPr>
                <w:szCs w:val="20"/>
              </w:rPr>
            </w:pPr>
          </w:p>
        </w:tc>
        <w:tc>
          <w:tcPr>
            <w:tcW w:w="4561" w:type="dxa"/>
            <w:vAlign w:val="center"/>
          </w:tcPr>
          <w:p w14:paraId="48D38B18">
            <w:pPr>
              <w:pStyle w:val="178"/>
              <w:jc w:val="left"/>
              <w:rPr>
                <w:szCs w:val="20"/>
              </w:rPr>
            </w:pPr>
            <w:r>
              <w:rPr>
                <w:rFonts w:hint="eastAsia"/>
                <w:szCs w:val="20"/>
              </w:rPr>
              <w:t>依法制定危险废物相关意外事故的防范措施和应急预案，并向所在地生态环境主管部门备案。</w:t>
            </w:r>
          </w:p>
        </w:tc>
        <w:tc>
          <w:tcPr>
            <w:tcW w:w="1417" w:type="dxa"/>
            <w:vAlign w:val="center"/>
          </w:tcPr>
          <w:p w14:paraId="6AF2A456">
            <w:pPr>
              <w:pStyle w:val="178"/>
              <w:rPr>
                <w:szCs w:val="20"/>
              </w:rPr>
            </w:pPr>
            <w:r>
              <w:rPr>
                <w:rFonts w:hint="eastAsia"/>
                <w:szCs w:val="20"/>
              </w:rPr>
              <w:t>查阅相关资料</w:t>
            </w:r>
          </w:p>
        </w:tc>
        <w:tc>
          <w:tcPr>
            <w:tcW w:w="697" w:type="dxa"/>
            <w:vAlign w:val="center"/>
          </w:tcPr>
          <w:p w14:paraId="6B4854C3">
            <w:pPr>
              <w:pStyle w:val="178"/>
              <w:rPr>
                <w:szCs w:val="20"/>
              </w:rPr>
            </w:pPr>
            <w:r>
              <w:rPr>
                <w:szCs w:val="20"/>
              </w:rPr>
              <w:t>1.5</w:t>
            </w:r>
          </w:p>
        </w:tc>
      </w:tr>
      <w:tr w14:paraId="79273290">
        <w:trPr>
          <w:jc w:val="center"/>
        </w:trPr>
        <w:tc>
          <w:tcPr>
            <w:tcW w:w="1266" w:type="dxa"/>
            <w:vMerge w:val="continue"/>
            <w:vAlign w:val="center"/>
          </w:tcPr>
          <w:p w14:paraId="26A4494D">
            <w:pPr>
              <w:pStyle w:val="178"/>
              <w:rPr>
                <w:szCs w:val="20"/>
              </w:rPr>
            </w:pPr>
          </w:p>
        </w:tc>
        <w:tc>
          <w:tcPr>
            <w:tcW w:w="1393" w:type="dxa"/>
            <w:vMerge w:val="continue"/>
            <w:vAlign w:val="center"/>
          </w:tcPr>
          <w:p w14:paraId="5CF9A6B2">
            <w:pPr>
              <w:pStyle w:val="178"/>
              <w:rPr>
                <w:szCs w:val="20"/>
              </w:rPr>
            </w:pPr>
          </w:p>
        </w:tc>
        <w:tc>
          <w:tcPr>
            <w:tcW w:w="4561" w:type="dxa"/>
            <w:vAlign w:val="center"/>
          </w:tcPr>
          <w:p w14:paraId="0393611F">
            <w:pPr>
              <w:pStyle w:val="178"/>
              <w:jc w:val="left"/>
              <w:rPr>
                <w:szCs w:val="20"/>
              </w:rPr>
            </w:pPr>
            <w:r>
              <w:rPr>
                <w:rFonts w:hint="eastAsia"/>
                <w:szCs w:val="20"/>
              </w:rPr>
              <w:t>对相关人员进行培训，提高对危险废物管理的认识。</w:t>
            </w:r>
          </w:p>
        </w:tc>
        <w:tc>
          <w:tcPr>
            <w:tcW w:w="1417" w:type="dxa"/>
            <w:vAlign w:val="center"/>
          </w:tcPr>
          <w:p w14:paraId="18A4932E">
            <w:pPr>
              <w:pStyle w:val="178"/>
              <w:rPr>
                <w:szCs w:val="20"/>
              </w:rPr>
            </w:pPr>
            <w:r>
              <w:rPr>
                <w:rFonts w:hint="eastAsia"/>
                <w:szCs w:val="20"/>
              </w:rPr>
              <w:t>查阅培训记录</w:t>
            </w:r>
          </w:p>
        </w:tc>
        <w:tc>
          <w:tcPr>
            <w:tcW w:w="697" w:type="dxa"/>
            <w:vAlign w:val="center"/>
          </w:tcPr>
          <w:p w14:paraId="483C5AC2">
            <w:pPr>
              <w:pStyle w:val="178"/>
              <w:rPr>
                <w:szCs w:val="20"/>
              </w:rPr>
            </w:pPr>
            <w:r>
              <w:rPr>
                <w:szCs w:val="20"/>
              </w:rPr>
              <w:t>1.5</w:t>
            </w:r>
          </w:p>
        </w:tc>
      </w:tr>
      <w:tr w14:paraId="043802D0">
        <w:trPr>
          <w:jc w:val="center"/>
        </w:trPr>
        <w:tc>
          <w:tcPr>
            <w:tcW w:w="1266" w:type="dxa"/>
            <w:vMerge w:val="continue"/>
            <w:vAlign w:val="center"/>
          </w:tcPr>
          <w:p w14:paraId="2DA300B9">
            <w:pPr>
              <w:pStyle w:val="178"/>
              <w:rPr>
                <w:szCs w:val="20"/>
              </w:rPr>
            </w:pPr>
          </w:p>
        </w:tc>
        <w:tc>
          <w:tcPr>
            <w:tcW w:w="1393" w:type="dxa"/>
            <w:vMerge w:val="continue"/>
            <w:vAlign w:val="center"/>
          </w:tcPr>
          <w:p w14:paraId="20982374">
            <w:pPr>
              <w:pStyle w:val="178"/>
              <w:rPr>
                <w:szCs w:val="20"/>
              </w:rPr>
            </w:pPr>
          </w:p>
        </w:tc>
        <w:tc>
          <w:tcPr>
            <w:tcW w:w="4561" w:type="dxa"/>
            <w:vAlign w:val="center"/>
          </w:tcPr>
          <w:p w14:paraId="1E5C10D8">
            <w:pPr>
              <w:pStyle w:val="178"/>
              <w:jc w:val="left"/>
              <w:rPr>
                <w:szCs w:val="20"/>
              </w:rPr>
            </w:pPr>
            <w:r>
              <w:rPr>
                <w:rFonts w:hint="eastAsia"/>
                <w:szCs w:val="20"/>
              </w:rPr>
              <w:t>每年度组织固体废物相关环境风险应急演练并有总结记录。</w:t>
            </w:r>
          </w:p>
        </w:tc>
        <w:tc>
          <w:tcPr>
            <w:tcW w:w="1417" w:type="dxa"/>
            <w:vAlign w:val="center"/>
          </w:tcPr>
          <w:p w14:paraId="4B33730B">
            <w:pPr>
              <w:pStyle w:val="178"/>
              <w:rPr>
                <w:szCs w:val="20"/>
              </w:rPr>
            </w:pPr>
            <w:r>
              <w:rPr>
                <w:rFonts w:hint="eastAsia"/>
                <w:szCs w:val="20"/>
              </w:rPr>
              <w:t>查阅演练记录</w:t>
            </w:r>
          </w:p>
        </w:tc>
        <w:tc>
          <w:tcPr>
            <w:tcW w:w="697" w:type="dxa"/>
            <w:vAlign w:val="center"/>
          </w:tcPr>
          <w:p w14:paraId="2F478404">
            <w:pPr>
              <w:pStyle w:val="178"/>
              <w:rPr>
                <w:szCs w:val="20"/>
              </w:rPr>
            </w:pPr>
            <w:r>
              <w:rPr>
                <w:szCs w:val="20"/>
              </w:rPr>
              <w:t>1.5</w:t>
            </w:r>
          </w:p>
        </w:tc>
      </w:tr>
      <w:tr w14:paraId="77550C7D">
        <w:trPr>
          <w:jc w:val="center"/>
        </w:trPr>
        <w:tc>
          <w:tcPr>
            <w:tcW w:w="1266" w:type="dxa"/>
            <w:vMerge w:val="continue"/>
            <w:vAlign w:val="center"/>
          </w:tcPr>
          <w:p w14:paraId="5C5FB053">
            <w:pPr>
              <w:pStyle w:val="178"/>
              <w:rPr>
                <w:szCs w:val="20"/>
              </w:rPr>
            </w:pPr>
          </w:p>
        </w:tc>
        <w:tc>
          <w:tcPr>
            <w:tcW w:w="1393" w:type="dxa"/>
            <w:vMerge w:val="continue"/>
            <w:vAlign w:val="center"/>
          </w:tcPr>
          <w:p w14:paraId="432BE9B6">
            <w:pPr>
              <w:pStyle w:val="178"/>
              <w:rPr>
                <w:szCs w:val="20"/>
              </w:rPr>
            </w:pPr>
          </w:p>
        </w:tc>
        <w:tc>
          <w:tcPr>
            <w:tcW w:w="4561" w:type="dxa"/>
            <w:vAlign w:val="center"/>
          </w:tcPr>
          <w:p w14:paraId="33D2FDF4">
            <w:pPr>
              <w:pStyle w:val="178"/>
              <w:jc w:val="left"/>
              <w:rPr>
                <w:szCs w:val="20"/>
              </w:rPr>
            </w:pPr>
            <w:r>
              <w:rPr>
                <w:rFonts w:hint="eastAsia"/>
                <w:szCs w:val="20"/>
              </w:rPr>
              <w:t>及时公开固体废物污染环境防治信息，主动接受社会监督。</w:t>
            </w:r>
          </w:p>
        </w:tc>
        <w:tc>
          <w:tcPr>
            <w:tcW w:w="1417" w:type="dxa"/>
            <w:vAlign w:val="center"/>
          </w:tcPr>
          <w:p w14:paraId="56A704CB">
            <w:pPr>
              <w:pStyle w:val="178"/>
              <w:rPr>
                <w:szCs w:val="20"/>
              </w:rPr>
            </w:pPr>
            <w:r>
              <w:rPr>
                <w:rFonts w:hint="eastAsia"/>
                <w:szCs w:val="20"/>
              </w:rPr>
              <w:t>查阅公开信息</w:t>
            </w:r>
          </w:p>
        </w:tc>
        <w:tc>
          <w:tcPr>
            <w:tcW w:w="697" w:type="dxa"/>
            <w:vAlign w:val="center"/>
          </w:tcPr>
          <w:p w14:paraId="37A13E41">
            <w:pPr>
              <w:pStyle w:val="178"/>
              <w:rPr>
                <w:szCs w:val="20"/>
              </w:rPr>
            </w:pPr>
            <w:r>
              <w:rPr>
                <w:szCs w:val="20"/>
              </w:rPr>
              <w:t>1</w:t>
            </w:r>
          </w:p>
        </w:tc>
      </w:tr>
      <w:tr w14:paraId="21630EEA">
        <w:trPr>
          <w:jc w:val="center"/>
        </w:trPr>
        <w:tc>
          <w:tcPr>
            <w:tcW w:w="1266" w:type="dxa"/>
            <w:vMerge w:val="restart"/>
            <w:vAlign w:val="center"/>
          </w:tcPr>
          <w:p w14:paraId="21D50EC3">
            <w:pPr>
              <w:pStyle w:val="178"/>
              <w:rPr>
                <w:szCs w:val="20"/>
              </w:rPr>
            </w:pPr>
            <w:r>
              <w:rPr>
                <w:szCs w:val="20"/>
              </w:rPr>
              <w:t>5.</w:t>
            </w:r>
            <w:r>
              <w:rPr>
                <w:rFonts w:hint="eastAsia"/>
                <w:szCs w:val="20"/>
              </w:rPr>
              <w:t>科普宣传（</w:t>
            </w:r>
            <w:r>
              <w:rPr>
                <w:szCs w:val="20"/>
              </w:rPr>
              <w:t xml:space="preserve"> 5 </w:t>
            </w:r>
            <w:r>
              <w:rPr>
                <w:rFonts w:hint="eastAsia"/>
                <w:szCs w:val="20"/>
              </w:rPr>
              <w:t>分）</w:t>
            </w:r>
          </w:p>
        </w:tc>
        <w:tc>
          <w:tcPr>
            <w:tcW w:w="1393" w:type="dxa"/>
            <w:vAlign w:val="center"/>
          </w:tcPr>
          <w:p w14:paraId="1F800B48">
            <w:pPr>
              <w:pStyle w:val="178"/>
              <w:rPr>
                <w:szCs w:val="20"/>
              </w:rPr>
            </w:pPr>
            <w:r>
              <w:rPr>
                <w:szCs w:val="20"/>
              </w:rPr>
              <w:t xml:space="preserve">5.1 </w:t>
            </w:r>
            <w:r>
              <w:rPr>
                <w:rFonts w:hint="eastAsia"/>
                <w:szCs w:val="20"/>
              </w:rPr>
              <w:t>科普活动（</w:t>
            </w:r>
            <w:r>
              <w:rPr>
                <w:szCs w:val="20"/>
              </w:rPr>
              <w:t xml:space="preserve"> 3 </w:t>
            </w:r>
            <w:r>
              <w:rPr>
                <w:rFonts w:hint="eastAsia"/>
                <w:szCs w:val="20"/>
              </w:rPr>
              <w:t>分）</w:t>
            </w:r>
          </w:p>
        </w:tc>
        <w:tc>
          <w:tcPr>
            <w:tcW w:w="4561" w:type="dxa"/>
            <w:vAlign w:val="center"/>
          </w:tcPr>
          <w:p w14:paraId="7693FFC2">
            <w:pPr>
              <w:pStyle w:val="178"/>
              <w:jc w:val="left"/>
              <w:rPr>
                <w:szCs w:val="20"/>
              </w:rPr>
            </w:pPr>
            <w:r>
              <w:rPr>
                <w:rFonts w:hint="eastAsia"/>
                <w:szCs w:val="20"/>
              </w:rPr>
              <w:t>组织</w:t>
            </w:r>
            <w:r>
              <w:rPr>
                <w:szCs w:val="20"/>
              </w:rPr>
              <w:t xml:space="preserve"> 1 </w:t>
            </w:r>
            <w:r>
              <w:rPr>
                <w:rFonts w:hint="eastAsia"/>
                <w:szCs w:val="20"/>
              </w:rPr>
              <w:t>次及以上以“无废城市”、“无废工厂”等为主题的科普活动。</w:t>
            </w:r>
          </w:p>
        </w:tc>
        <w:tc>
          <w:tcPr>
            <w:tcW w:w="1417" w:type="dxa"/>
            <w:vAlign w:val="center"/>
          </w:tcPr>
          <w:p w14:paraId="2BAD62A0">
            <w:pPr>
              <w:pStyle w:val="178"/>
              <w:rPr>
                <w:szCs w:val="20"/>
              </w:rPr>
            </w:pPr>
            <w:r>
              <w:rPr>
                <w:rFonts w:hint="eastAsia"/>
                <w:szCs w:val="20"/>
              </w:rPr>
              <w:t>查阅相关资料</w:t>
            </w:r>
          </w:p>
        </w:tc>
        <w:tc>
          <w:tcPr>
            <w:tcW w:w="697" w:type="dxa"/>
            <w:vAlign w:val="center"/>
          </w:tcPr>
          <w:p w14:paraId="73C1153F">
            <w:pPr>
              <w:pStyle w:val="178"/>
              <w:rPr>
                <w:szCs w:val="20"/>
              </w:rPr>
            </w:pPr>
            <w:r>
              <w:rPr>
                <w:szCs w:val="20"/>
              </w:rPr>
              <w:t>3</w:t>
            </w:r>
          </w:p>
        </w:tc>
      </w:tr>
      <w:tr w14:paraId="5D8D2C7A">
        <w:trPr>
          <w:jc w:val="center"/>
        </w:trPr>
        <w:tc>
          <w:tcPr>
            <w:tcW w:w="1266" w:type="dxa"/>
            <w:vMerge w:val="continue"/>
            <w:vAlign w:val="center"/>
          </w:tcPr>
          <w:p w14:paraId="315BE112">
            <w:pPr>
              <w:pStyle w:val="178"/>
              <w:rPr>
                <w:szCs w:val="20"/>
              </w:rPr>
            </w:pPr>
          </w:p>
        </w:tc>
        <w:tc>
          <w:tcPr>
            <w:tcW w:w="1393" w:type="dxa"/>
            <w:vAlign w:val="center"/>
          </w:tcPr>
          <w:p w14:paraId="4224BC80">
            <w:pPr>
              <w:pStyle w:val="178"/>
              <w:rPr>
                <w:szCs w:val="20"/>
              </w:rPr>
            </w:pPr>
            <w:r>
              <w:rPr>
                <w:szCs w:val="20"/>
              </w:rPr>
              <w:t xml:space="preserve">5.2 </w:t>
            </w:r>
            <w:r>
              <w:rPr>
                <w:rFonts w:hint="eastAsia"/>
                <w:szCs w:val="20"/>
              </w:rPr>
              <w:t>环境宣传与教育（</w:t>
            </w:r>
            <w:r>
              <w:rPr>
                <w:szCs w:val="20"/>
              </w:rPr>
              <w:t xml:space="preserve"> 2 </w:t>
            </w:r>
            <w:r>
              <w:rPr>
                <w:rFonts w:hint="eastAsia"/>
                <w:szCs w:val="20"/>
              </w:rPr>
              <w:t>分）</w:t>
            </w:r>
          </w:p>
        </w:tc>
        <w:tc>
          <w:tcPr>
            <w:tcW w:w="4561" w:type="dxa"/>
            <w:vAlign w:val="center"/>
          </w:tcPr>
          <w:p w14:paraId="4B0E3AA3">
            <w:pPr>
              <w:pStyle w:val="178"/>
              <w:jc w:val="left"/>
              <w:rPr>
                <w:szCs w:val="20"/>
              </w:rPr>
            </w:pPr>
            <w:r>
              <w:rPr>
                <w:rFonts w:hint="eastAsia"/>
                <w:szCs w:val="20"/>
              </w:rPr>
              <w:t>通过宣传栏、海报、显示屏等不定期对“无废城市”、“无废工厂知识进行宣讲。</w:t>
            </w:r>
          </w:p>
        </w:tc>
        <w:tc>
          <w:tcPr>
            <w:tcW w:w="1417" w:type="dxa"/>
            <w:vAlign w:val="center"/>
          </w:tcPr>
          <w:p w14:paraId="42A7850C">
            <w:pPr>
              <w:pStyle w:val="178"/>
              <w:rPr>
                <w:szCs w:val="20"/>
              </w:rPr>
            </w:pPr>
            <w:r>
              <w:rPr>
                <w:rFonts w:hint="eastAsia"/>
                <w:szCs w:val="20"/>
              </w:rPr>
              <w:t>查阅相关资料</w:t>
            </w:r>
          </w:p>
        </w:tc>
        <w:tc>
          <w:tcPr>
            <w:tcW w:w="697" w:type="dxa"/>
            <w:vAlign w:val="center"/>
          </w:tcPr>
          <w:p w14:paraId="518DE71B">
            <w:pPr>
              <w:pStyle w:val="178"/>
              <w:rPr>
                <w:szCs w:val="20"/>
              </w:rPr>
            </w:pPr>
            <w:r>
              <w:rPr>
                <w:szCs w:val="20"/>
              </w:rPr>
              <w:t>2</w:t>
            </w:r>
          </w:p>
        </w:tc>
      </w:tr>
      <w:tr w14:paraId="5C129C7D">
        <w:trPr>
          <w:jc w:val="center"/>
        </w:trPr>
        <w:tc>
          <w:tcPr>
            <w:tcW w:w="1266" w:type="dxa"/>
            <w:vMerge w:val="restart"/>
            <w:vAlign w:val="center"/>
          </w:tcPr>
          <w:p w14:paraId="1861CA4F">
            <w:pPr>
              <w:pStyle w:val="178"/>
              <w:rPr>
                <w:szCs w:val="20"/>
              </w:rPr>
            </w:pPr>
            <w:r>
              <w:rPr>
                <w:szCs w:val="20"/>
              </w:rPr>
              <w:t>6.</w:t>
            </w:r>
            <w:r>
              <w:rPr>
                <w:rFonts w:hint="eastAsia"/>
                <w:szCs w:val="20"/>
              </w:rPr>
              <w:t>其他（</w:t>
            </w:r>
            <w:r>
              <w:rPr>
                <w:szCs w:val="20"/>
              </w:rPr>
              <w:t xml:space="preserve"> 30 </w:t>
            </w:r>
            <w:r>
              <w:rPr>
                <w:rFonts w:hint="eastAsia"/>
                <w:szCs w:val="20"/>
              </w:rPr>
              <w:t>分）</w:t>
            </w:r>
          </w:p>
        </w:tc>
        <w:tc>
          <w:tcPr>
            <w:tcW w:w="1393" w:type="dxa"/>
            <w:vMerge w:val="restart"/>
            <w:vAlign w:val="center"/>
          </w:tcPr>
          <w:p w14:paraId="2C910686">
            <w:pPr>
              <w:pStyle w:val="178"/>
              <w:rPr>
                <w:szCs w:val="20"/>
              </w:rPr>
            </w:pPr>
            <w:r>
              <w:rPr>
                <w:szCs w:val="20"/>
              </w:rPr>
              <w:t xml:space="preserve">6.1 </w:t>
            </w:r>
            <w:r>
              <w:rPr>
                <w:rFonts w:hint="eastAsia"/>
                <w:szCs w:val="20"/>
              </w:rPr>
              <w:t>特色（</w:t>
            </w:r>
            <w:r>
              <w:rPr>
                <w:szCs w:val="20"/>
              </w:rPr>
              <w:t xml:space="preserve"> 4 </w:t>
            </w:r>
            <w:r>
              <w:rPr>
                <w:rFonts w:hint="eastAsia"/>
                <w:szCs w:val="20"/>
              </w:rPr>
              <w:t>分）</w:t>
            </w:r>
          </w:p>
        </w:tc>
        <w:tc>
          <w:tcPr>
            <w:tcW w:w="4561" w:type="dxa"/>
            <w:vAlign w:val="center"/>
          </w:tcPr>
          <w:p w14:paraId="70C3075A">
            <w:pPr>
              <w:pStyle w:val="178"/>
              <w:jc w:val="left"/>
              <w:rPr>
                <w:szCs w:val="20"/>
              </w:rPr>
            </w:pPr>
            <w:r>
              <w:rPr>
                <w:rFonts w:hint="eastAsia"/>
                <w:szCs w:val="20"/>
              </w:rPr>
              <w:t>结合工厂特点，开展“无废工厂”专项工作（如原材料、半在制品、成品等涉及的包装、工装循环利用或无害化处置）并取得良好成效，每项成果得</w:t>
            </w:r>
            <w:r>
              <w:rPr>
                <w:szCs w:val="20"/>
              </w:rPr>
              <w:t>0.5</w:t>
            </w:r>
            <w:r>
              <w:rPr>
                <w:rFonts w:hint="eastAsia"/>
                <w:szCs w:val="20"/>
              </w:rPr>
              <w:t>分，最多不超过</w:t>
            </w:r>
            <w:r>
              <w:rPr>
                <w:szCs w:val="20"/>
              </w:rPr>
              <w:t>2</w:t>
            </w:r>
            <w:r>
              <w:rPr>
                <w:rFonts w:hint="eastAsia"/>
                <w:szCs w:val="20"/>
              </w:rPr>
              <w:t>分。</w:t>
            </w:r>
          </w:p>
        </w:tc>
        <w:tc>
          <w:tcPr>
            <w:tcW w:w="1417" w:type="dxa"/>
            <w:vAlign w:val="center"/>
          </w:tcPr>
          <w:p w14:paraId="359D9C73">
            <w:pPr>
              <w:pStyle w:val="178"/>
              <w:rPr>
                <w:szCs w:val="20"/>
              </w:rPr>
            </w:pPr>
            <w:r>
              <w:rPr>
                <w:rFonts w:hint="eastAsia"/>
                <w:szCs w:val="20"/>
              </w:rPr>
              <w:t>查阅相关资料</w:t>
            </w:r>
          </w:p>
        </w:tc>
        <w:tc>
          <w:tcPr>
            <w:tcW w:w="697" w:type="dxa"/>
            <w:vAlign w:val="center"/>
          </w:tcPr>
          <w:p w14:paraId="2C9D1DAC">
            <w:pPr>
              <w:pStyle w:val="178"/>
              <w:rPr>
                <w:szCs w:val="20"/>
              </w:rPr>
            </w:pPr>
            <w:r>
              <w:rPr>
                <w:szCs w:val="20"/>
              </w:rPr>
              <w:t>2</w:t>
            </w:r>
          </w:p>
        </w:tc>
      </w:tr>
      <w:tr w14:paraId="1F3340A2">
        <w:trPr>
          <w:jc w:val="center"/>
        </w:trPr>
        <w:tc>
          <w:tcPr>
            <w:tcW w:w="1266" w:type="dxa"/>
            <w:vMerge w:val="continue"/>
            <w:vAlign w:val="center"/>
          </w:tcPr>
          <w:p w14:paraId="2C135AD0">
            <w:pPr>
              <w:pStyle w:val="178"/>
              <w:rPr>
                <w:szCs w:val="20"/>
              </w:rPr>
            </w:pPr>
          </w:p>
        </w:tc>
        <w:tc>
          <w:tcPr>
            <w:tcW w:w="1393" w:type="dxa"/>
            <w:vMerge w:val="continue"/>
            <w:vAlign w:val="center"/>
          </w:tcPr>
          <w:p w14:paraId="3BD73622">
            <w:pPr>
              <w:pStyle w:val="178"/>
              <w:rPr>
                <w:szCs w:val="20"/>
              </w:rPr>
            </w:pPr>
          </w:p>
        </w:tc>
        <w:tc>
          <w:tcPr>
            <w:tcW w:w="4561" w:type="dxa"/>
            <w:vAlign w:val="center"/>
          </w:tcPr>
          <w:p w14:paraId="50429AC5">
            <w:pPr>
              <w:pStyle w:val="178"/>
              <w:jc w:val="left"/>
              <w:rPr>
                <w:szCs w:val="20"/>
              </w:rPr>
            </w:pPr>
            <w:r>
              <w:rPr>
                <w:rFonts w:hint="eastAsia"/>
                <w:szCs w:val="20"/>
              </w:rPr>
              <w:t>固体废物源头减量、综合利用关键技术研发获得突破或推广应用。</w:t>
            </w:r>
          </w:p>
        </w:tc>
        <w:tc>
          <w:tcPr>
            <w:tcW w:w="1417" w:type="dxa"/>
            <w:vAlign w:val="center"/>
          </w:tcPr>
          <w:p w14:paraId="7C9664CB">
            <w:pPr>
              <w:pStyle w:val="178"/>
              <w:rPr>
                <w:szCs w:val="20"/>
              </w:rPr>
            </w:pPr>
            <w:r>
              <w:rPr>
                <w:rFonts w:hint="eastAsia"/>
                <w:szCs w:val="20"/>
              </w:rPr>
              <w:t>查阅相关资料</w:t>
            </w:r>
          </w:p>
        </w:tc>
        <w:tc>
          <w:tcPr>
            <w:tcW w:w="697" w:type="dxa"/>
            <w:vAlign w:val="center"/>
          </w:tcPr>
          <w:p w14:paraId="3C936C05">
            <w:pPr>
              <w:pStyle w:val="178"/>
              <w:rPr>
                <w:szCs w:val="20"/>
              </w:rPr>
            </w:pPr>
            <w:r>
              <w:rPr>
                <w:szCs w:val="20"/>
              </w:rPr>
              <w:t>2</w:t>
            </w:r>
          </w:p>
        </w:tc>
      </w:tr>
      <w:tr w14:paraId="005968B2">
        <w:trPr>
          <w:jc w:val="center"/>
        </w:trPr>
        <w:tc>
          <w:tcPr>
            <w:tcW w:w="1266" w:type="dxa"/>
            <w:vMerge w:val="continue"/>
            <w:vAlign w:val="center"/>
          </w:tcPr>
          <w:p w14:paraId="53C743FA">
            <w:pPr>
              <w:pStyle w:val="178"/>
              <w:rPr>
                <w:szCs w:val="20"/>
              </w:rPr>
            </w:pPr>
          </w:p>
        </w:tc>
        <w:tc>
          <w:tcPr>
            <w:tcW w:w="1393" w:type="dxa"/>
            <w:vAlign w:val="center"/>
          </w:tcPr>
          <w:p w14:paraId="60399F5F">
            <w:pPr>
              <w:pStyle w:val="178"/>
              <w:rPr>
                <w:szCs w:val="20"/>
              </w:rPr>
            </w:pPr>
            <w:r>
              <w:rPr>
                <w:szCs w:val="20"/>
              </w:rPr>
              <w:t xml:space="preserve">6.2 </w:t>
            </w:r>
            <w:r>
              <w:rPr>
                <w:rFonts w:hint="eastAsia"/>
                <w:szCs w:val="20"/>
              </w:rPr>
              <w:t>标准制定（</w:t>
            </w:r>
            <w:r>
              <w:rPr>
                <w:szCs w:val="20"/>
              </w:rPr>
              <w:t xml:space="preserve"> 7 </w:t>
            </w:r>
            <w:r>
              <w:rPr>
                <w:rFonts w:hint="eastAsia"/>
                <w:szCs w:val="20"/>
              </w:rPr>
              <w:t>分）</w:t>
            </w:r>
          </w:p>
        </w:tc>
        <w:tc>
          <w:tcPr>
            <w:tcW w:w="4561" w:type="dxa"/>
            <w:vAlign w:val="center"/>
          </w:tcPr>
          <w:p w14:paraId="4E49E7BE">
            <w:pPr>
              <w:pStyle w:val="178"/>
              <w:jc w:val="left"/>
              <w:rPr>
                <w:szCs w:val="20"/>
              </w:rPr>
            </w:pPr>
            <w:r>
              <w:rPr>
                <w:rFonts w:hint="eastAsia"/>
                <w:szCs w:val="20"/>
              </w:rPr>
              <w:t>参与制、修订固体废物资源化、无害化技术标准与规范（每参与一项得</w:t>
            </w:r>
            <w:r>
              <w:rPr>
                <w:szCs w:val="20"/>
              </w:rPr>
              <w:t xml:space="preserve"> 2 </w:t>
            </w:r>
            <w:r>
              <w:rPr>
                <w:rFonts w:hint="eastAsia"/>
                <w:szCs w:val="20"/>
              </w:rPr>
              <w:t>分，最多不超过</w:t>
            </w:r>
            <w:r>
              <w:rPr>
                <w:szCs w:val="20"/>
              </w:rPr>
              <w:t xml:space="preserve"> 7 </w:t>
            </w:r>
            <w:r>
              <w:rPr>
                <w:rFonts w:hint="eastAsia"/>
                <w:szCs w:val="20"/>
              </w:rPr>
              <w:t>分）。</w:t>
            </w:r>
          </w:p>
        </w:tc>
        <w:tc>
          <w:tcPr>
            <w:tcW w:w="1417" w:type="dxa"/>
            <w:vAlign w:val="center"/>
          </w:tcPr>
          <w:p w14:paraId="0389A4BF">
            <w:pPr>
              <w:pStyle w:val="178"/>
              <w:rPr>
                <w:szCs w:val="20"/>
              </w:rPr>
            </w:pPr>
            <w:r>
              <w:rPr>
                <w:rFonts w:hint="eastAsia"/>
                <w:szCs w:val="20"/>
              </w:rPr>
              <w:t>查阅相关资料</w:t>
            </w:r>
          </w:p>
        </w:tc>
        <w:tc>
          <w:tcPr>
            <w:tcW w:w="697" w:type="dxa"/>
            <w:vAlign w:val="center"/>
          </w:tcPr>
          <w:p w14:paraId="6682B75B">
            <w:pPr>
              <w:pStyle w:val="178"/>
              <w:rPr>
                <w:szCs w:val="20"/>
              </w:rPr>
            </w:pPr>
            <w:r>
              <w:rPr>
                <w:szCs w:val="20"/>
              </w:rPr>
              <w:t>7</w:t>
            </w:r>
          </w:p>
        </w:tc>
      </w:tr>
      <w:tr w14:paraId="024D34C4">
        <w:trPr>
          <w:jc w:val="center"/>
        </w:trPr>
        <w:tc>
          <w:tcPr>
            <w:tcW w:w="1266" w:type="dxa"/>
            <w:vMerge w:val="continue"/>
            <w:vAlign w:val="center"/>
          </w:tcPr>
          <w:p w14:paraId="19271A01">
            <w:pPr>
              <w:pStyle w:val="178"/>
              <w:rPr>
                <w:szCs w:val="20"/>
              </w:rPr>
            </w:pPr>
          </w:p>
        </w:tc>
        <w:tc>
          <w:tcPr>
            <w:tcW w:w="1393" w:type="dxa"/>
            <w:vMerge w:val="restart"/>
            <w:vAlign w:val="center"/>
          </w:tcPr>
          <w:p w14:paraId="44A2D0C7">
            <w:pPr>
              <w:pStyle w:val="178"/>
              <w:rPr>
                <w:szCs w:val="20"/>
              </w:rPr>
            </w:pPr>
            <w:r>
              <w:rPr>
                <w:szCs w:val="20"/>
              </w:rPr>
              <w:t xml:space="preserve">6.3 </w:t>
            </w:r>
            <w:r>
              <w:rPr>
                <w:rFonts w:hint="eastAsia"/>
                <w:szCs w:val="20"/>
              </w:rPr>
              <w:t>碳减排（</w:t>
            </w:r>
            <w:r>
              <w:rPr>
                <w:szCs w:val="20"/>
              </w:rPr>
              <w:t xml:space="preserve">6 </w:t>
            </w:r>
            <w:r>
              <w:rPr>
                <w:rFonts w:hint="eastAsia"/>
                <w:szCs w:val="20"/>
              </w:rPr>
              <w:t>分）</w:t>
            </w:r>
          </w:p>
        </w:tc>
        <w:tc>
          <w:tcPr>
            <w:tcW w:w="4561" w:type="dxa"/>
            <w:vAlign w:val="center"/>
          </w:tcPr>
          <w:p w14:paraId="6D4B7BE9">
            <w:pPr>
              <w:pStyle w:val="178"/>
              <w:jc w:val="left"/>
              <w:rPr>
                <w:szCs w:val="20"/>
              </w:rPr>
            </w:pPr>
            <w:r>
              <w:rPr>
                <w:rFonts w:hint="eastAsia"/>
                <w:szCs w:val="20"/>
              </w:rPr>
              <w:t>开展企业碳盘查，对年度碳排放数据进行统计。</w:t>
            </w:r>
          </w:p>
        </w:tc>
        <w:tc>
          <w:tcPr>
            <w:tcW w:w="1417" w:type="dxa"/>
            <w:vAlign w:val="center"/>
          </w:tcPr>
          <w:p w14:paraId="25D75629">
            <w:pPr>
              <w:pStyle w:val="178"/>
              <w:rPr>
                <w:szCs w:val="20"/>
              </w:rPr>
            </w:pPr>
            <w:r>
              <w:rPr>
                <w:rFonts w:hint="eastAsia"/>
                <w:szCs w:val="20"/>
              </w:rPr>
              <w:t>查阅相关报告</w:t>
            </w:r>
          </w:p>
        </w:tc>
        <w:tc>
          <w:tcPr>
            <w:tcW w:w="697" w:type="dxa"/>
            <w:vAlign w:val="center"/>
          </w:tcPr>
          <w:p w14:paraId="60862BEE">
            <w:pPr>
              <w:pStyle w:val="178"/>
              <w:rPr>
                <w:szCs w:val="20"/>
              </w:rPr>
            </w:pPr>
            <w:r>
              <w:rPr>
                <w:szCs w:val="20"/>
              </w:rPr>
              <w:t>2</w:t>
            </w:r>
          </w:p>
        </w:tc>
      </w:tr>
      <w:tr w14:paraId="7069F466">
        <w:trPr>
          <w:jc w:val="center"/>
        </w:trPr>
        <w:tc>
          <w:tcPr>
            <w:tcW w:w="1266" w:type="dxa"/>
            <w:vMerge w:val="continue"/>
            <w:vAlign w:val="center"/>
          </w:tcPr>
          <w:p w14:paraId="4CEBEEB9">
            <w:pPr>
              <w:pStyle w:val="178"/>
              <w:rPr>
                <w:szCs w:val="20"/>
              </w:rPr>
            </w:pPr>
          </w:p>
        </w:tc>
        <w:tc>
          <w:tcPr>
            <w:tcW w:w="1393" w:type="dxa"/>
            <w:vMerge w:val="continue"/>
            <w:vAlign w:val="center"/>
          </w:tcPr>
          <w:p w14:paraId="5880BA26">
            <w:pPr>
              <w:pStyle w:val="178"/>
              <w:rPr>
                <w:szCs w:val="20"/>
              </w:rPr>
            </w:pPr>
          </w:p>
        </w:tc>
        <w:tc>
          <w:tcPr>
            <w:tcW w:w="4561" w:type="dxa"/>
            <w:vAlign w:val="center"/>
          </w:tcPr>
          <w:p w14:paraId="731C293B">
            <w:pPr>
              <w:pStyle w:val="178"/>
              <w:jc w:val="left"/>
              <w:rPr>
                <w:szCs w:val="20"/>
              </w:rPr>
            </w:pPr>
            <w:r>
              <w:rPr>
                <w:rFonts w:hint="eastAsia"/>
                <w:szCs w:val="20"/>
              </w:rPr>
              <w:t>开展产品碳核算。</w:t>
            </w:r>
          </w:p>
        </w:tc>
        <w:tc>
          <w:tcPr>
            <w:tcW w:w="1417" w:type="dxa"/>
            <w:vAlign w:val="center"/>
          </w:tcPr>
          <w:p w14:paraId="5E18A352">
            <w:pPr>
              <w:pStyle w:val="178"/>
              <w:rPr>
                <w:szCs w:val="20"/>
              </w:rPr>
            </w:pPr>
            <w:r>
              <w:rPr>
                <w:rFonts w:hint="eastAsia"/>
                <w:szCs w:val="20"/>
              </w:rPr>
              <w:t>查阅相关资料</w:t>
            </w:r>
          </w:p>
        </w:tc>
        <w:tc>
          <w:tcPr>
            <w:tcW w:w="697" w:type="dxa"/>
            <w:vAlign w:val="center"/>
          </w:tcPr>
          <w:p w14:paraId="09E6E895">
            <w:pPr>
              <w:pStyle w:val="178"/>
              <w:rPr>
                <w:szCs w:val="20"/>
              </w:rPr>
            </w:pPr>
            <w:r>
              <w:rPr>
                <w:szCs w:val="20"/>
              </w:rPr>
              <w:t>2</w:t>
            </w:r>
          </w:p>
        </w:tc>
      </w:tr>
      <w:tr w14:paraId="02237B3D">
        <w:trPr>
          <w:jc w:val="center"/>
        </w:trPr>
        <w:tc>
          <w:tcPr>
            <w:tcW w:w="1266" w:type="dxa"/>
            <w:vMerge w:val="continue"/>
            <w:vAlign w:val="center"/>
          </w:tcPr>
          <w:p w14:paraId="1052D3AC">
            <w:pPr>
              <w:pStyle w:val="178"/>
              <w:rPr>
                <w:szCs w:val="20"/>
              </w:rPr>
            </w:pPr>
          </w:p>
        </w:tc>
        <w:tc>
          <w:tcPr>
            <w:tcW w:w="1393" w:type="dxa"/>
            <w:vMerge w:val="continue"/>
            <w:vAlign w:val="center"/>
          </w:tcPr>
          <w:p w14:paraId="21AD2620">
            <w:pPr>
              <w:pStyle w:val="178"/>
              <w:rPr>
                <w:szCs w:val="20"/>
              </w:rPr>
            </w:pPr>
          </w:p>
        </w:tc>
        <w:tc>
          <w:tcPr>
            <w:tcW w:w="4561" w:type="dxa"/>
            <w:vAlign w:val="center"/>
          </w:tcPr>
          <w:p w14:paraId="35930604">
            <w:pPr>
              <w:pStyle w:val="178"/>
              <w:jc w:val="left"/>
              <w:rPr>
                <w:szCs w:val="20"/>
              </w:rPr>
            </w:pPr>
            <w:r>
              <w:rPr>
                <w:rFonts w:hint="eastAsia"/>
                <w:szCs w:val="20"/>
              </w:rPr>
              <w:t>制定碳达峰行动方案。</w:t>
            </w:r>
          </w:p>
        </w:tc>
        <w:tc>
          <w:tcPr>
            <w:tcW w:w="1417" w:type="dxa"/>
            <w:vAlign w:val="center"/>
          </w:tcPr>
          <w:p w14:paraId="4360F505">
            <w:pPr>
              <w:pStyle w:val="178"/>
              <w:rPr>
                <w:szCs w:val="20"/>
              </w:rPr>
            </w:pPr>
            <w:r>
              <w:rPr>
                <w:rFonts w:hint="eastAsia"/>
                <w:szCs w:val="20"/>
              </w:rPr>
              <w:t>查阅文件</w:t>
            </w:r>
          </w:p>
        </w:tc>
        <w:tc>
          <w:tcPr>
            <w:tcW w:w="697" w:type="dxa"/>
            <w:vAlign w:val="center"/>
          </w:tcPr>
          <w:p w14:paraId="0BD044DC">
            <w:pPr>
              <w:pStyle w:val="178"/>
              <w:rPr>
                <w:szCs w:val="20"/>
              </w:rPr>
            </w:pPr>
            <w:r>
              <w:rPr>
                <w:szCs w:val="20"/>
              </w:rPr>
              <w:t>2</w:t>
            </w:r>
          </w:p>
        </w:tc>
      </w:tr>
      <w:tr w14:paraId="735062AB">
        <w:trPr>
          <w:jc w:val="center"/>
        </w:trPr>
        <w:tc>
          <w:tcPr>
            <w:tcW w:w="1266" w:type="dxa"/>
            <w:vMerge w:val="continue"/>
            <w:vAlign w:val="center"/>
          </w:tcPr>
          <w:p w14:paraId="0E618C52">
            <w:pPr>
              <w:pStyle w:val="178"/>
              <w:rPr>
                <w:szCs w:val="20"/>
              </w:rPr>
            </w:pPr>
          </w:p>
        </w:tc>
        <w:tc>
          <w:tcPr>
            <w:tcW w:w="1393" w:type="dxa"/>
            <w:vAlign w:val="center"/>
          </w:tcPr>
          <w:p w14:paraId="72CD0AF5">
            <w:pPr>
              <w:pStyle w:val="178"/>
              <w:rPr>
                <w:szCs w:val="20"/>
              </w:rPr>
            </w:pPr>
            <w:r>
              <w:rPr>
                <w:szCs w:val="20"/>
              </w:rPr>
              <w:t xml:space="preserve">6.4 </w:t>
            </w:r>
            <w:r>
              <w:rPr>
                <w:rFonts w:hint="eastAsia"/>
                <w:szCs w:val="20"/>
              </w:rPr>
              <w:t>表彰（</w:t>
            </w:r>
            <w:r>
              <w:rPr>
                <w:szCs w:val="20"/>
              </w:rPr>
              <w:t xml:space="preserve"> 5</w:t>
            </w:r>
            <w:r>
              <w:rPr>
                <w:rFonts w:hint="eastAsia"/>
                <w:szCs w:val="20"/>
              </w:rPr>
              <w:t>分）</w:t>
            </w:r>
          </w:p>
        </w:tc>
        <w:tc>
          <w:tcPr>
            <w:tcW w:w="4561" w:type="dxa"/>
            <w:vAlign w:val="center"/>
          </w:tcPr>
          <w:p w14:paraId="63B661AF">
            <w:pPr>
              <w:pStyle w:val="178"/>
              <w:jc w:val="left"/>
              <w:rPr>
                <w:szCs w:val="20"/>
              </w:rPr>
            </w:pPr>
            <w:r>
              <w:rPr>
                <w:rFonts w:hint="eastAsia"/>
                <w:szCs w:val="20"/>
              </w:rPr>
              <w:t>获得过国家级、省部级绿色制造、节能减排等相关荣誉表彰（每获得一项国家级荣誉得</w:t>
            </w:r>
            <w:r>
              <w:rPr>
                <w:szCs w:val="20"/>
              </w:rPr>
              <w:t>2</w:t>
            </w:r>
            <w:r>
              <w:rPr>
                <w:rFonts w:hint="eastAsia"/>
                <w:szCs w:val="20"/>
              </w:rPr>
              <w:t>分、省级荣誉得</w:t>
            </w:r>
            <w:r>
              <w:rPr>
                <w:szCs w:val="20"/>
              </w:rPr>
              <w:t xml:space="preserve"> 1 </w:t>
            </w:r>
            <w:r>
              <w:rPr>
                <w:rFonts w:hint="eastAsia"/>
                <w:szCs w:val="20"/>
              </w:rPr>
              <w:t>分、其中国家级绿色设计产品每个得</w:t>
            </w:r>
            <w:r>
              <w:rPr>
                <w:szCs w:val="20"/>
              </w:rPr>
              <w:t>0.1</w:t>
            </w:r>
            <w:r>
              <w:rPr>
                <w:rFonts w:hint="eastAsia"/>
                <w:szCs w:val="20"/>
              </w:rPr>
              <w:t>分，最多不超过</w:t>
            </w:r>
            <w:r>
              <w:rPr>
                <w:szCs w:val="20"/>
              </w:rPr>
              <w:t xml:space="preserve"> 5</w:t>
            </w:r>
            <w:r>
              <w:rPr>
                <w:rFonts w:hint="eastAsia"/>
                <w:szCs w:val="20"/>
              </w:rPr>
              <w:t>分，同一命名不同级别不重复加分）。</w:t>
            </w:r>
          </w:p>
        </w:tc>
        <w:tc>
          <w:tcPr>
            <w:tcW w:w="1417" w:type="dxa"/>
            <w:vAlign w:val="center"/>
          </w:tcPr>
          <w:p w14:paraId="6370E092">
            <w:pPr>
              <w:pStyle w:val="178"/>
              <w:rPr>
                <w:szCs w:val="20"/>
              </w:rPr>
            </w:pPr>
            <w:r>
              <w:rPr>
                <w:rFonts w:hint="eastAsia"/>
                <w:szCs w:val="20"/>
              </w:rPr>
              <w:t>查阅相关资料</w:t>
            </w:r>
          </w:p>
        </w:tc>
        <w:tc>
          <w:tcPr>
            <w:tcW w:w="697" w:type="dxa"/>
            <w:vAlign w:val="center"/>
          </w:tcPr>
          <w:p w14:paraId="1CCFE817">
            <w:pPr>
              <w:pStyle w:val="178"/>
              <w:rPr>
                <w:szCs w:val="20"/>
              </w:rPr>
            </w:pPr>
            <w:r>
              <w:rPr>
                <w:szCs w:val="20"/>
              </w:rPr>
              <w:t>5</w:t>
            </w:r>
          </w:p>
        </w:tc>
      </w:tr>
      <w:tr w14:paraId="7545FFED">
        <w:trPr>
          <w:jc w:val="center"/>
        </w:trPr>
        <w:tc>
          <w:tcPr>
            <w:tcW w:w="1266" w:type="dxa"/>
            <w:vMerge w:val="continue"/>
            <w:vAlign w:val="center"/>
          </w:tcPr>
          <w:p w14:paraId="41A29A40">
            <w:pPr>
              <w:pStyle w:val="178"/>
              <w:rPr>
                <w:szCs w:val="20"/>
              </w:rPr>
            </w:pPr>
          </w:p>
        </w:tc>
        <w:tc>
          <w:tcPr>
            <w:tcW w:w="1393" w:type="dxa"/>
            <w:vMerge w:val="restart"/>
            <w:vAlign w:val="center"/>
          </w:tcPr>
          <w:p w14:paraId="71D1EBA2">
            <w:pPr>
              <w:pStyle w:val="178"/>
              <w:rPr>
                <w:szCs w:val="20"/>
              </w:rPr>
            </w:pPr>
            <w:r>
              <w:rPr>
                <w:szCs w:val="20"/>
              </w:rPr>
              <w:t xml:space="preserve">6.5 </w:t>
            </w:r>
            <w:r>
              <w:rPr>
                <w:rFonts w:hint="eastAsia"/>
                <w:szCs w:val="20"/>
              </w:rPr>
              <w:t>管理体系（</w:t>
            </w:r>
            <w:r>
              <w:rPr>
                <w:szCs w:val="20"/>
              </w:rPr>
              <w:t xml:space="preserve">6 </w:t>
            </w:r>
            <w:r>
              <w:rPr>
                <w:rFonts w:hint="eastAsia"/>
                <w:szCs w:val="20"/>
              </w:rPr>
              <w:t>分）</w:t>
            </w:r>
          </w:p>
        </w:tc>
        <w:tc>
          <w:tcPr>
            <w:tcW w:w="4561" w:type="dxa"/>
            <w:vAlign w:val="center"/>
          </w:tcPr>
          <w:p w14:paraId="4C00C2AE">
            <w:pPr>
              <w:pStyle w:val="178"/>
              <w:jc w:val="left"/>
              <w:rPr>
                <w:szCs w:val="20"/>
              </w:rPr>
            </w:pPr>
            <w:r>
              <w:rPr>
                <w:rFonts w:hint="eastAsia"/>
                <w:szCs w:val="20"/>
              </w:rPr>
              <w:t>工厂建立、实施并保持满足</w:t>
            </w:r>
            <w:r>
              <w:rPr>
                <w:szCs w:val="20"/>
              </w:rPr>
              <w:t xml:space="preserve">GB/T 24001 </w:t>
            </w:r>
            <w:r>
              <w:rPr>
                <w:rFonts w:hint="eastAsia"/>
                <w:szCs w:val="20"/>
              </w:rPr>
              <w:t>要求的环境管理体系。</w:t>
            </w:r>
          </w:p>
        </w:tc>
        <w:tc>
          <w:tcPr>
            <w:tcW w:w="1417" w:type="dxa"/>
            <w:vAlign w:val="center"/>
          </w:tcPr>
          <w:p w14:paraId="60A61B16">
            <w:pPr>
              <w:pStyle w:val="178"/>
              <w:rPr>
                <w:szCs w:val="20"/>
              </w:rPr>
            </w:pPr>
            <w:r>
              <w:rPr>
                <w:rFonts w:hint="eastAsia"/>
                <w:szCs w:val="20"/>
              </w:rPr>
              <w:t>查阅文件</w:t>
            </w:r>
          </w:p>
        </w:tc>
        <w:tc>
          <w:tcPr>
            <w:tcW w:w="697" w:type="dxa"/>
            <w:vAlign w:val="center"/>
          </w:tcPr>
          <w:p w14:paraId="1B1BDAAA">
            <w:pPr>
              <w:pStyle w:val="178"/>
              <w:rPr>
                <w:szCs w:val="20"/>
              </w:rPr>
            </w:pPr>
            <w:r>
              <w:rPr>
                <w:szCs w:val="20"/>
              </w:rPr>
              <w:t>2</w:t>
            </w:r>
          </w:p>
        </w:tc>
      </w:tr>
      <w:tr w14:paraId="38828B75">
        <w:trPr>
          <w:jc w:val="center"/>
        </w:trPr>
        <w:tc>
          <w:tcPr>
            <w:tcW w:w="1266" w:type="dxa"/>
            <w:vMerge w:val="continue"/>
            <w:vAlign w:val="center"/>
          </w:tcPr>
          <w:p w14:paraId="419D5624">
            <w:pPr>
              <w:pStyle w:val="178"/>
              <w:rPr>
                <w:szCs w:val="20"/>
              </w:rPr>
            </w:pPr>
          </w:p>
        </w:tc>
        <w:tc>
          <w:tcPr>
            <w:tcW w:w="1393" w:type="dxa"/>
            <w:vMerge w:val="continue"/>
            <w:vAlign w:val="center"/>
          </w:tcPr>
          <w:p w14:paraId="52D48B2F">
            <w:pPr>
              <w:pStyle w:val="178"/>
              <w:rPr>
                <w:szCs w:val="20"/>
              </w:rPr>
            </w:pPr>
          </w:p>
        </w:tc>
        <w:tc>
          <w:tcPr>
            <w:tcW w:w="4561" w:type="dxa"/>
            <w:vAlign w:val="center"/>
          </w:tcPr>
          <w:p w14:paraId="14B6533C">
            <w:pPr>
              <w:pStyle w:val="178"/>
              <w:jc w:val="left"/>
              <w:rPr>
                <w:szCs w:val="20"/>
              </w:rPr>
            </w:pPr>
            <w:r>
              <w:rPr>
                <w:rFonts w:hint="eastAsia"/>
                <w:szCs w:val="20"/>
              </w:rPr>
              <w:t>工厂建立、实施并保持满足</w:t>
            </w:r>
            <w:r>
              <w:rPr>
                <w:szCs w:val="20"/>
              </w:rPr>
              <w:t xml:space="preserve">GB/T 19001 </w:t>
            </w:r>
            <w:r>
              <w:rPr>
                <w:rFonts w:hint="eastAsia"/>
                <w:szCs w:val="20"/>
              </w:rPr>
              <w:t>要求的质量管理体系。</w:t>
            </w:r>
          </w:p>
        </w:tc>
        <w:tc>
          <w:tcPr>
            <w:tcW w:w="1417" w:type="dxa"/>
            <w:vAlign w:val="center"/>
          </w:tcPr>
          <w:p w14:paraId="1805E589">
            <w:pPr>
              <w:pStyle w:val="178"/>
              <w:rPr>
                <w:szCs w:val="20"/>
              </w:rPr>
            </w:pPr>
            <w:r>
              <w:rPr>
                <w:rFonts w:hint="eastAsia"/>
                <w:szCs w:val="20"/>
              </w:rPr>
              <w:t>查阅文件</w:t>
            </w:r>
          </w:p>
        </w:tc>
        <w:tc>
          <w:tcPr>
            <w:tcW w:w="697" w:type="dxa"/>
            <w:vAlign w:val="center"/>
          </w:tcPr>
          <w:p w14:paraId="34344258">
            <w:pPr>
              <w:pStyle w:val="178"/>
              <w:rPr>
                <w:szCs w:val="20"/>
              </w:rPr>
            </w:pPr>
            <w:r>
              <w:rPr>
                <w:szCs w:val="20"/>
              </w:rPr>
              <w:t>2</w:t>
            </w:r>
          </w:p>
        </w:tc>
      </w:tr>
      <w:tr w14:paraId="21CD5833">
        <w:trPr>
          <w:jc w:val="center"/>
        </w:trPr>
        <w:tc>
          <w:tcPr>
            <w:tcW w:w="1266" w:type="dxa"/>
            <w:vMerge w:val="continue"/>
            <w:vAlign w:val="center"/>
          </w:tcPr>
          <w:p w14:paraId="6F18F287">
            <w:pPr>
              <w:pStyle w:val="178"/>
              <w:rPr>
                <w:szCs w:val="20"/>
              </w:rPr>
            </w:pPr>
          </w:p>
        </w:tc>
        <w:tc>
          <w:tcPr>
            <w:tcW w:w="1393" w:type="dxa"/>
            <w:vMerge w:val="continue"/>
            <w:vAlign w:val="center"/>
          </w:tcPr>
          <w:p w14:paraId="1F5853C8">
            <w:pPr>
              <w:pStyle w:val="178"/>
              <w:rPr>
                <w:szCs w:val="20"/>
              </w:rPr>
            </w:pPr>
          </w:p>
        </w:tc>
        <w:tc>
          <w:tcPr>
            <w:tcW w:w="4561" w:type="dxa"/>
            <w:vAlign w:val="center"/>
          </w:tcPr>
          <w:p w14:paraId="03FFF05F">
            <w:pPr>
              <w:pStyle w:val="178"/>
              <w:jc w:val="left"/>
              <w:rPr>
                <w:szCs w:val="20"/>
              </w:rPr>
            </w:pPr>
            <w:r>
              <w:rPr>
                <w:rFonts w:hint="eastAsia"/>
                <w:szCs w:val="20"/>
              </w:rPr>
              <w:t>工厂建立、实施并保持满足</w:t>
            </w:r>
            <w:r>
              <w:rPr>
                <w:szCs w:val="20"/>
              </w:rPr>
              <w:t xml:space="preserve">GB/T 45001 </w:t>
            </w:r>
            <w:r>
              <w:rPr>
                <w:rFonts w:hint="eastAsia"/>
                <w:szCs w:val="20"/>
              </w:rPr>
              <w:t>要求的职业健康安全管理体系。</w:t>
            </w:r>
          </w:p>
        </w:tc>
        <w:tc>
          <w:tcPr>
            <w:tcW w:w="1417" w:type="dxa"/>
            <w:vAlign w:val="center"/>
          </w:tcPr>
          <w:p w14:paraId="7792212B">
            <w:pPr>
              <w:pStyle w:val="178"/>
              <w:rPr>
                <w:szCs w:val="20"/>
              </w:rPr>
            </w:pPr>
            <w:r>
              <w:rPr>
                <w:rFonts w:hint="eastAsia"/>
                <w:szCs w:val="20"/>
              </w:rPr>
              <w:t>查阅文件</w:t>
            </w:r>
          </w:p>
        </w:tc>
        <w:tc>
          <w:tcPr>
            <w:tcW w:w="697" w:type="dxa"/>
            <w:vAlign w:val="center"/>
          </w:tcPr>
          <w:p w14:paraId="5EC36435">
            <w:pPr>
              <w:pStyle w:val="178"/>
              <w:rPr>
                <w:szCs w:val="20"/>
              </w:rPr>
            </w:pPr>
            <w:r>
              <w:rPr>
                <w:szCs w:val="20"/>
              </w:rPr>
              <w:t>2</w:t>
            </w:r>
          </w:p>
        </w:tc>
      </w:tr>
      <w:tr w14:paraId="187A4B2E">
        <w:trPr>
          <w:jc w:val="center"/>
        </w:trPr>
        <w:tc>
          <w:tcPr>
            <w:tcW w:w="1266" w:type="dxa"/>
            <w:tcBorders>
              <w:bottom w:val="single" w:color="auto" w:sz="8" w:space="0"/>
            </w:tcBorders>
            <w:vAlign w:val="center"/>
          </w:tcPr>
          <w:p w14:paraId="681AD678">
            <w:pPr>
              <w:pStyle w:val="178"/>
              <w:rPr>
                <w:szCs w:val="20"/>
              </w:rPr>
            </w:pPr>
            <w:bookmarkStart w:id="62" w:name="_Toc179977964"/>
            <w:bookmarkStart w:id="63" w:name="_Toc179977838"/>
          </w:p>
        </w:tc>
        <w:tc>
          <w:tcPr>
            <w:tcW w:w="1393" w:type="dxa"/>
            <w:tcBorders>
              <w:bottom w:val="single" w:color="auto" w:sz="8" w:space="0"/>
            </w:tcBorders>
            <w:vAlign w:val="center"/>
          </w:tcPr>
          <w:p w14:paraId="5CDFA4D6">
            <w:pPr>
              <w:pStyle w:val="178"/>
              <w:rPr>
                <w:szCs w:val="20"/>
              </w:rPr>
            </w:pPr>
            <w:r>
              <w:rPr>
                <w:szCs w:val="20"/>
              </w:rPr>
              <w:t>6.6</w:t>
            </w:r>
            <w:r>
              <w:rPr>
                <w:rFonts w:hint="eastAsia" w:ascii="Arial" w:hAnsi="Arial" w:cs="Arial"/>
                <w:szCs w:val="18"/>
              </w:rPr>
              <w:t>规范化评估（</w:t>
            </w:r>
            <w:r>
              <w:rPr>
                <w:rFonts w:ascii="Arial" w:hAnsi="Arial" w:cs="Arial"/>
                <w:szCs w:val="18"/>
              </w:rPr>
              <w:t>2</w:t>
            </w:r>
            <w:r>
              <w:rPr>
                <w:rFonts w:hint="eastAsia" w:ascii="Arial" w:hAnsi="Arial" w:cs="Arial"/>
                <w:szCs w:val="18"/>
              </w:rPr>
              <w:t>分）</w:t>
            </w:r>
          </w:p>
        </w:tc>
        <w:tc>
          <w:tcPr>
            <w:tcW w:w="4561" w:type="dxa"/>
            <w:tcBorders>
              <w:bottom w:val="single" w:color="auto" w:sz="8" w:space="0"/>
            </w:tcBorders>
            <w:vAlign w:val="center"/>
          </w:tcPr>
          <w:p w14:paraId="2331B811">
            <w:pPr>
              <w:pStyle w:val="178"/>
              <w:jc w:val="left"/>
              <w:rPr>
                <w:szCs w:val="18"/>
              </w:rPr>
            </w:pPr>
            <w:r>
              <w:rPr>
                <w:rFonts w:hint="eastAsia" w:ascii="Arial" w:hAnsi="Arial" w:cs="Arial"/>
                <w:szCs w:val="18"/>
              </w:rPr>
              <w:t>危险废物规范化环境管理评估达标</w:t>
            </w:r>
            <w:r>
              <w:rPr>
                <w:rFonts w:ascii="Arial" w:hAnsi="Arial" w:cs="Arial"/>
                <w:szCs w:val="18"/>
              </w:rPr>
              <w:t>2</w:t>
            </w:r>
            <w:r>
              <w:rPr>
                <w:rFonts w:hint="eastAsia" w:ascii="Arial" w:hAnsi="Arial" w:cs="Arial"/>
                <w:szCs w:val="18"/>
              </w:rPr>
              <w:t>分，基本达标</w:t>
            </w:r>
            <w:r>
              <w:rPr>
                <w:rFonts w:ascii="Arial" w:hAnsi="Arial" w:cs="Arial"/>
                <w:szCs w:val="18"/>
              </w:rPr>
              <w:t>1</w:t>
            </w:r>
            <w:r>
              <w:rPr>
                <w:rFonts w:hint="eastAsia" w:ascii="Arial" w:hAnsi="Arial" w:cs="Arial"/>
                <w:szCs w:val="18"/>
              </w:rPr>
              <w:t>分，不达标</w:t>
            </w:r>
            <w:r>
              <w:rPr>
                <w:rFonts w:ascii="Arial" w:hAnsi="Arial" w:cs="Arial"/>
                <w:szCs w:val="18"/>
              </w:rPr>
              <w:t>0</w:t>
            </w:r>
            <w:r>
              <w:rPr>
                <w:rFonts w:hint="eastAsia" w:ascii="Arial" w:hAnsi="Arial" w:cs="Arial"/>
                <w:szCs w:val="18"/>
              </w:rPr>
              <w:t>分</w:t>
            </w:r>
          </w:p>
        </w:tc>
        <w:tc>
          <w:tcPr>
            <w:tcW w:w="1417" w:type="dxa"/>
            <w:tcBorders>
              <w:bottom w:val="single" w:color="auto" w:sz="8" w:space="0"/>
            </w:tcBorders>
            <w:vAlign w:val="center"/>
          </w:tcPr>
          <w:p w14:paraId="4C3374F4">
            <w:pPr>
              <w:pStyle w:val="178"/>
              <w:rPr>
                <w:szCs w:val="20"/>
              </w:rPr>
            </w:pPr>
            <w:r>
              <w:rPr>
                <w:rFonts w:hint="eastAsia"/>
                <w:szCs w:val="20"/>
              </w:rPr>
              <w:t>查阅相关资料</w:t>
            </w:r>
          </w:p>
        </w:tc>
        <w:tc>
          <w:tcPr>
            <w:tcW w:w="697" w:type="dxa"/>
            <w:tcBorders>
              <w:bottom w:val="single" w:color="auto" w:sz="8" w:space="0"/>
            </w:tcBorders>
            <w:vAlign w:val="center"/>
          </w:tcPr>
          <w:p w14:paraId="34E3587B">
            <w:pPr>
              <w:pStyle w:val="178"/>
              <w:rPr>
                <w:szCs w:val="20"/>
              </w:rPr>
            </w:pPr>
            <w:r>
              <w:rPr>
                <w:szCs w:val="20"/>
              </w:rPr>
              <w:t>2</w:t>
            </w:r>
          </w:p>
        </w:tc>
      </w:tr>
    </w:tbl>
    <w:p w14:paraId="309193DB">
      <w:pPr>
        <w:pStyle w:val="105"/>
        <w:spacing w:before="120" w:after="120"/>
      </w:pPr>
      <w:r>
        <w:rPr>
          <w:rFonts w:hint="eastAsia"/>
        </w:rPr>
        <w:t>指标计算方法</w:t>
      </w:r>
      <w:bookmarkEnd w:id="62"/>
      <w:bookmarkEnd w:id="63"/>
    </w:p>
    <w:p w14:paraId="62C9AC37">
      <w:pPr>
        <w:pStyle w:val="58"/>
        <w:ind w:firstLine="420"/>
      </w:pPr>
      <w:r>
        <w:rPr>
          <w:rFonts w:hint="eastAsia"/>
        </w:rPr>
        <w:t>相关指标的计算方法见附录</w:t>
      </w:r>
      <w:r>
        <w:t xml:space="preserve"> A</w:t>
      </w:r>
      <w:r>
        <w:rPr>
          <w:rFonts w:hint="eastAsia"/>
        </w:rPr>
        <w:t>。</w:t>
      </w:r>
    </w:p>
    <w:p w14:paraId="750E1FE3">
      <w:pPr>
        <w:pStyle w:val="104"/>
        <w:spacing w:before="240" w:after="240"/>
      </w:pPr>
      <w:bookmarkStart w:id="64" w:name="_Toc179977839"/>
      <w:bookmarkStart w:id="65" w:name="_Toc179977965"/>
      <w:r>
        <w:rPr>
          <w:rFonts w:hint="eastAsia"/>
        </w:rPr>
        <w:t>评价</w:t>
      </w:r>
      <w:bookmarkEnd w:id="64"/>
      <w:bookmarkEnd w:id="65"/>
    </w:p>
    <w:p w14:paraId="6F6EB486">
      <w:pPr>
        <w:pStyle w:val="105"/>
        <w:spacing w:before="120" w:after="120"/>
      </w:pPr>
      <w:bookmarkStart w:id="66" w:name="_Toc179977840"/>
      <w:bookmarkStart w:id="67" w:name="_Toc179977966"/>
      <w:r>
        <w:rPr>
          <w:rFonts w:hint="eastAsia"/>
        </w:rPr>
        <w:t>评价程序</w:t>
      </w:r>
      <w:bookmarkEnd w:id="66"/>
      <w:bookmarkEnd w:id="67"/>
    </w:p>
    <w:p w14:paraId="2E7CB3F6">
      <w:pPr>
        <w:pStyle w:val="58"/>
        <w:ind w:firstLine="420"/>
      </w:pPr>
      <w:r>
        <w:rPr>
          <w:rFonts w:hint="eastAsia"/>
        </w:rPr>
        <w:t>实施评价的组织应建立规范的评价工作流程，包括但不限于评价准备、组建评价组、制定评价方案预评价（适用时）、现场评价、编制评价报告、技术评审等。</w:t>
      </w:r>
    </w:p>
    <w:p w14:paraId="2FD19214">
      <w:pPr>
        <w:pStyle w:val="105"/>
        <w:spacing w:before="120" w:after="120"/>
      </w:pPr>
      <w:bookmarkStart w:id="68" w:name="_Toc179977841"/>
      <w:bookmarkStart w:id="69" w:name="_Toc179977967"/>
      <w:r>
        <w:rPr>
          <w:rFonts w:hint="eastAsia"/>
        </w:rPr>
        <w:t>评价方法</w:t>
      </w:r>
      <w:bookmarkEnd w:id="68"/>
      <w:bookmarkEnd w:id="69"/>
    </w:p>
    <w:p w14:paraId="1C339FB7">
      <w:pPr>
        <w:pStyle w:val="165"/>
      </w:pPr>
      <w:r>
        <w:rPr>
          <w:rFonts w:hint="eastAsia"/>
        </w:rPr>
        <w:t>评价采用指标综合评分的方式，评价指标满分</w:t>
      </w:r>
      <w:r>
        <w:t xml:space="preserve"> 100 </w:t>
      </w:r>
      <w:r>
        <w:rPr>
          <w:rFonts w:hint="eastAsia"/>
        </w:rPr>
        <w:t>分。</w:t>
      </w:r>
      <w:r>
        <w:t xml:space="preserve"> </w:t>
      </w:r>
    </w:p>
    <w:p w14:paraId="4A855C0F">
      <w:pPr>
        <w:pStyle w:val="165"/>
      </w:pPr>
      <w:r>
        <w:rPr>
          <w:rFonts w:hint="eastAsia"/>
        </w:rPr>
        <w:t>考核内容中有多项要求的，评价指标分值依据符合程度在</w:t>
      </w:r>
      <w:r>
        <w:t xml:space="preserve"> 0 </w:t>
      </w:r>
      <w:r>
        <w:rPr>
          <w:rFonts w:hint="eastAsia"/>
        </w:rPr>
        <w:t>分、</w:t>
      </w:r>
      <w:r>
        <w:t>50%</w:t>
      </w:r>
      <w:r>
        <w:rPr>
          <w:rFonts w:hint="eastAsia"/>
        </w:rPr>
        <w:t>分值和</w:t>
      </w:r>
      <w:r>
        <w:t xml:space="preserve"> 100%</w:t>
      </w:r>
      <w:r>
        <w:rPr>
          <w:rFonts w:hint="eastAsia"/>
        </w:rPr>
        <w:t>分值之间取值。</w:t>
      </w:r>
      <w:r>
        <w:t xml:space="preserve"> </w:t>
      </w:r>
    </w:p>
    <w:p w14:paraId="3ED5E3FB">
      <w:pPr>
        <w:pStyle w:val="165"/>
      </w:pPr>
      <w:r>
        <w:rPr>
          <w:rFonts w:hint="eastAsia"/>
        </w:rPr>
        <w:t>达标基准分原则上不低于</w:t>
      </w:r>
      <w:r>
        <w:t xml:space="preserve"> 85 </w:t>
      </w:r>
      <w:r>
        <w:rPr>
          <w:rFonts w:hint="eastAsia"/>
        </w:rPr>
        <w:t>分，其中工业固体废物污染防治指标不低于</w:t>
      </w:r>
      <w:r>
        <w:t xml:space="preserve"> 32</w:t>
      </w:r>
      <w:r>
        <w:rPr>
          <w:rFonts w:hint="eastAsia"/>
        </w:rPr>
        <w:t>分，且满足本文件基本要求。</w:t>
      </w:r>
    </w:p>
    <w:p w14:paraId="59C6E730">
      <w:pPr>
        <w:pStyle w:val="105"/>
        <w:spacing w:before="120" w:after="120"/>
      </w:pPr>
      <w:bookmarkStart w:id="70" w:name="_Toc179977842"/>
      <w:bookmarkStart w:id="71" w:name="_Toc179977968"/>
      <w:r>
        <w:rPr>
          <w:rFonts w:hint="eastAsia"/>
        </w:rPr>
        <w:t>评价方式</w:t>
      </w:r>
      <w:bookmarkEnd w:id="70"/>
      <w:bookmarkEnd w:id="71"/>
    </w:p>
    <w:p w14:paraId="58E1FD7D">
      <w:pPr>
        <w:pStyle w:val="165"/>
      </w:pPr>
      <w:r>
        <w:rPr>
          <w:rFonts w:hint="eastAsia"/>
        </w:rPr>
        <w:t>企业可按本标准第</w:t>
      </w:r>
      <w:r>
        <w:t xml:space="preserve"> 4 </w:t>
      </w:r>
      <w:r>
        <w:rPr>
          <w:rFonts w:hint="eastAsia"/>
        </w:rPr>
        <w:t>章开展自我评价或第三方评价。当评价结果用于对外宣告时，评价方至少应包括独立于企业、具备相应能力的第三方组织。</w:t>
      </w:r>
      <w:r>
        <w:t xml:space="preserve"> </w:t>
      </w:r>
    </w:p>
    <w:p w14:paraId="2AC28D1A">
      <w:pPr>
        <w:pStyle w:val="165"/>
      </w:pPr>
      <w:r>
        <w:rPr>
          <w:rFonts w:hint="eastAsia"/>
        </w:rPr>
        <w:t>实施评价的第三方组织应通过资料查阅、数据核算、现场查看、员工访谈等方式，按照本标准相关要求对“无废工厂”创建情况及水平开展全面系统的评价，并提交相关符合性证明文件，确定其是否符合“无废工厂”评价要求。</w:t>
      </w:r>
    </w:p>
    <w:p w14:paraId="3FA93AF7">
      <w:pPr>
        <w:pStyle w:val="165"/>
      </w:pPr>
      <w:r>
        <w:rPr>
          <w:rFonts w:hint="eastAsia"/>
        </w:rPr>
        <w:t>实施评估的相关部门可通过现场查看、员工访谈、资料查阅、报告审核等方式对实施评价的第三方组织编制的报告进行评估，满足“无废工厂”评价要求的，可按照相关程序经过公示无异议后推荐为“无废工厂”。</w:t>
      </w:r>
    </w:p>
    <w:p w14:paraId="24C3A394">
      <w:pPr>
        <w:pStyle w:val="105"/>
        <w:spacing w:before="120" w:after="120"/>
      </w:pPr>
      <w:bookmarkStart w:id="72" w:name="_Toc179977969"/>
      <w:bookmarkStart w:id="73" w:name="_Toc179977843"/>
      <w:r>
        <w:rPr>
          <w:rFonts w:hint="eastAsia"/>
        </w:rPr>
        <w:t>评价报告</w:t>
      </w:r>
      <w:bookmarkEnd w:id="72"/>
      <w:bookmarkEnd w:id="73"/>
    </w:p>
    <w:p w14:paraId="2DDE6977">
      <w:pPr>
        <w:pStyle w:val="58"/>
        <w:ind w:firstLine="420"/>
      </w:pPr>
      <w:r>
        <w:rPr>
          <w:rFonts w:hint="eastAsia"/>
        </w:rPr>
        <w:t>铅蓄电池制造业“无废工厂”评价报告内容包括但不限于：</w:t>
      </w:r>
    </w:p>
    <w:p w14:paraId="04948AE9">
      <w:pPr>
        <w:pStyle w:val="174"/>
      </w:pPr>
      <w:r>
        <w:rPr>
          <w:rFonts w:hint="eastAsia"/>
        </w:rPr>
        <w:t>实施评价的组织；</w:t>
      </w:r>
    </w:p>
    <w:p w14:paraId="0A2E8F80">
      <w:pPr>
        <w:pStyle w:val="174"/>
      </w:pPr>
      <w:r>
        <w:rPr>
          <w:rFonts w:hint="eastAsia"/>
        </w:rPr>
        <w:t>评价目的、范围及准则；</w:t>
      </w:r>
    </w:p>
    <w:p w14:paraId="28B507BC">
      <w:pPr>
        <w:pStyle w:val="174"/>
      </w:pPr>
      <w:r>
        <w:rPr>
          <w:rFonts w:hint="eastAsia"/>
        </w:rPr>
        <w:t>评价过程，主要包括评价组织安排、文件评审情况、现场评价情况、评价报告编制及内部技术评审情况；</w:t>
      </w:r>
    </w:p>
    <w:p w14:paraId="567443A9">
      <w:pPr>
        <w:pStyle w:val="174"/>
      </w:pPr>
      <w:r>
        <w:rPr>
          <w:rFonts w:hint="eastAsia"/>
        </w:rPr>
        <w:t>评价内容，工业固体废物污染防治、生活垃圾及建筑垃圾污染防治、节能减排、组织管理与规章制度、科普宣传和其他；</w:t>
      </w:r>
    </w:p>
    <w:p w14:paraId="3F79BDE2">
      <w:pPr>
        <w:pStyle w:val="174"/>
      </w:pPr>
      <w:r>
        <w:rPr>
          <w:rFonts w:hint="eastAsia"/>
        </w:rPr>
        <w:t>评价指标表，评价指标得分情况及评价加权综合评分，并判定受评工厂是否符合评价要求；</w:t>
      </w:r>
    </w:p>
    <w:p w14:paraId="5199C91A">
      <w:pPr>
        <w:pStyle w:val="174"/>
      </w:pPr>
      <w:r>
        <w:rPr>
          <w:rFonts w:hint="eastAsia"/>
        </w:rPr>
        <w:t>评价过程发现的问题；</w:t>
      </w:r>
    </w:p>
    <w:p w14:paraId="794729A9">
      <w:pPr>
        <w:pStyle w:val="174"/>
      </w:pPr>
      <w:r>
        <w:rPr>
          <w:rFonts w:hint="eastAsia"/>
        </w:rPr>
        <w:t>对持续创建无废工厂提出的下一步工作计划或建议；</w:t>
      </w:r>
    </w:p>
    <w:p w14:paraId="406C3D37">
      <w:pPr>
        <w:pStyle w:val="174"/>
      </w:pPr>
      <w:r>
        <w:rPr>
          <w:rFonts w:hint="eastAsia"/>
        </w:rPr>
        <w:t>其他评价材料等。</w:t>
      </w:r>
    </w:p>
    <w:p w14:paraId="09F84CCC">
      <w:pPr>
        <w:pStyle w:val="174"/>
        <w:sectPr>
          <w:pgSz w:w="11906" w:h="16838"/>
          <w:pgMar w:top="1928" w:right="1134" w:bottom="1134" w:left="1134" w:header="1418" w:footer="1134" w:gutter="284"/>
          <w:pgNumType w:start="1"/>
          <w:cols w:space="425" w:num="1"/>
          <w:formProt w:val="0"/>
          <w:docGrid w:linePitch="312" w:charSpace="0"/>
        </w:sectPr>
      </w:pPr>
    </w:p>
    <w:bookmarkEnd w:id="28"/>
    <w:p w14:paraId="46063E63">
      <w:pPr>
        <w:pStyle w:val="198"/>
        <w:rPr>
          <w:vanish w:val="0"/>
        </w:rPr>
      </w:pPr>
      <w:bookmarkStart w:id="74" w:name="BookMark5"/>
    </w:p>
    <w:p w14:paraId="0A85CDD1">
      <w:pPr>
        <w:pStyle w:val="199"/>
        <w:rPr>
          <w:vanish w:val="0"/>
        </w:rPr>
      </w:pPr>
    </w:p>
    <w:p w14:paraId="09064FC0">
      <w:pPr>
        <w:pStyle w:val="78"/>
        <w:spacing w:after="120"/>
      </w:pPr>
      <w:r>
        <w:br w:type="textWrapping"/>
      </w:r>
      <w:bookmarkStart w:id="75" w:name="_Toc179977970"/>
      <w:bookmarkStart w:id="76" w:name="_Toc179977844"/>
      <w:r>
        <w:rPr>
          <w:rFonts w:hint="eastAsia"/>
        </w:rPr>
        <w:t>（规范性）</w:t>
      </w:r>
      <w:r>
        <w:br w:type="textWrapping"/>
      </w:r>
      <w:r>
        <w:rPr>
          <w:rFonts w:hint="eastAsia"/>
        </w:rPr>
        <w:t>指标计算方法</w:t>
      </w:r>
      <w:bookmarkEnd w:id="75"/>
      <w:bookmarkEnd w:id="76"/>
    </w:p>
    <w:p w14:paraId="14676FDD">
      <w:pPr>
        <w:pStyle w:val="80"/>
        <w:spacing w:before="120" w:after="120"/>
      </w:pPr>
      <w:bookmarkStart w:id="77" w:name="_Toc179977971"/>
      <w:bookmarkStart w:id="78" w:name="_Toc179977845"/>
      <w:r>
        <w:rPr>
          <w:rFonts w:hint="eastAsia"/>
        </w:rPr>
        <w:t>工业固体废物产生强度</w:t>
      </w:r>
      <w:bookmarkEnd w:id="77"/>
      <w:bookmarkEnd w:id="78"/>
    </w:p>
    <w:p w14:paraId="2617A282">
      <w:pPr>
        <w:pStyle w:val="58"/>
        <w:ind w:firstLine="420"/>
      </w:pPr>
      <w:r>
        <w:rPr>
          <w:rFonts w:hint="eastAsia"/>
        </w:rPr>
        <w:t>一般工业固体废物产生强度</w:t>
      </w:r>
      <w:r>
        <w:t>=</w:t>
      </w:r>
      <w:r>
        <w:rPr>
          <w:rFonts w:hint="eastAsia"/>
        </w:rPr>
        <w:t>一般工业固体废物产生量÷工业增加值（按收入法计算）。</w:t>
      </w:r>
    </w:p>
    <w:p w14:paraId="114A55DB">
      <w:pPr>
        <w:pStyle w:val="80"/>
        <w:spacing w:before="120" w:after="120"/>
      </w:pPr>
      <w:bookmarkStart w:id="79" w:name="_Toc179977972"/>
      <w:bookmarkStart w:id="80" w:name="_Toc179977846"/>
      <w:r>
        <w:rPr>
          <w:rFonts w:hint="eastAsia"/>
        </w:rPr>
        <w:t>工业固体废物综合利用率</w:t>
      </w:r>
      <w:bookmarkEnd w:id="79"/>
      <w:bookmarkEnd w:id="80"/>
    </w:p>
    <w:p w14:paraId="0BA43327">
      <w:pPr>
        <w:pStyle w:val="58"/>
        <w:ind w:firstLine="420"/>
      </w:pPr>
      <w:r>
        <w:rPr>
          <w:rFonts w:hint="eastAsia"/>
        </w:rPr>
        <w:t>一般工业固体废物综合利用率</w:t>
      </w:r>
      <w:r>
        <w:t>(%)=</w:t>
      </w:r>
      <w:r>
        <w:rPr>
          <w:rFonts w:hint="eastAsia"/>
        </w:rPr>
        <w:t>一般工业固体废物综合利用量÷</w:t>
      </w:r>
      <w:r>
        <w:t>(</w:t>
      </w:r>
      <w:r>
        <w:rPr>
          <w:rFonts w:hint="eastAsia"/>
        </w:rPr>
        <w:t>当年一般工业固体废物产生量十综合利用往年贮存量</w:t>
      </w:r>
      <w:r>
        <w:t>)</w:t>
      </w:r>
      <w:r>
        <w:rPr>
          <w:rFonts w:hint="eastAsia"/>
        </w:rPr>
        <w:t>×</w:t>
      </w:r>
      <w:r>
        <w:t>100%</w:t>
      </w:r>
      <w:r>
        <w:rPr>
          <w:rFonts w:hint="eastAsia"/>
        </w:rPr>
        <w:t>。</w:t>
      </w:r>
    </w:p>
    <w:p w14:paraId="35D9BB07">
      <w:pPr>
        <w:pStyle w:val="80"/>
        <w:spacing w:before="120" w:after="120"/>
      </w:pPr>
      <w:bookmarkStart w:id="81" w:name="_Toc179977847"/>
      <w:bookmarkStart w:id="82" w:name="_Toc179977973"/>
      <w:r>
        <w:rPr>
          <w:rFonts w:hint="eastAsia"/>
        </w:rPr>
        <w:t>含铅危险固废单位产量产生量</w:t>
      </w:r>
      <w:bookmarkEnd w:id="81"/>
      <w:bookmarkEnd w:id="82"/>
    </w:p>
    <w:p w14:paraId="7B2FEB93">
      <w:pPr>
        <w:pStyle w:val="58"/>
        <w:ind w:firstLine="420"/>
      </w:pPr>
      <w:r>
        <w:rPr>
          <w:rFonts w:hint="eastAsia"/>
        </w:rPr>
        <w:t>年度内生产过程中产生的仍有利用价值或可循环再利用的含铅危险固废量（</w:t>
      </w:r>
      <w:r>
        <w:t>kg</w:t>
      </w:r>
      <w:r>
        <w:rPr>
          <w:rFonts w:hint="eastAsia"/>
        </w:rPr>
        <w:t>）÷产品产量（</w:t>
      </w:r>
      <w:r>
        <w:t>kVAh</w:t>
      </w:r>
      <w:r>
        <w:rPr>
          <w:rFonts w:hint="eastAsia"/>
        </w:rPr>
        <w:t>）。</w:t>
      </w:r>
    </w:p>
    <w:p w14:paraId="588DF0DC">
      <w:pPr>
        <w:pStyle w:val="80"/>
        <w:spacing w:before="120" w:after="120"/>
      </w:pPr>
      <w:bookmarkStart w:id="83" w:name="_Toc179977974"/>
      <w:bookmarkStart w:id="84" w:name="_Toc179977848"/>
      <w:r>
        <w:rPr>
          <w:rFonts w:hint="eastAsia"/>
        </w:rPr>
        <w:t>清洁生产等级</w:t>
      </w:r>
      <w:bookmarkEnd w:id="83"/>
      <w:bookmarkEnd w:id="84"/>
    </w:p>
    <w:p w14:paraId="5BF264D7">
      <w:pPr>
        <w:pStyle w:val="58"/>
        <w:ind w:firstLine="420"/>
      </w:pPr>
      <w:r>
        <w:rPr>
          <w:rFonts w:hint="eastAsia"/>
        </w:rPr>
        <w:t>清洁生产等级及相关参数按相关清洁生产评判指标体系进行计算。</w:t>
      </w:r>
    </w:p>
    <w:p w14:paraId="00E39765">
      <w:pPr>
        <w:pStyle w:val="58"/>
        <w:ind w:firstLine="420"/>
      </w:pPr>
    </w:p>
    <w:p w14:paraId="76CBC4C3">
      <w:pPr>
        <w:pStyle w:val="58"/>
        <w:ind w:firstLine="420"/>
        <w:sectPr>
          <w:pgSz w:w="11906" w:h="16838"/>
          <w:pgMar w:top="1928" w:right="1134" w:bottom="1134" w:left="1134" w:header="1418" w:footer="1134" w:gutter="284"/>
          <w:cols w:space="425" w:num="1"/>
          <w:formProt w:val="0"/>
          <w:docGrid w:linePitch="312" w:charSpace="0"/>
        </w:sectPr>
      </w:pPr>
    </w:p>
    <w:p w14:paraId="3451F955">
      <w:pPr>
        <w:pStyle w:val="198"/>
        <w:rPr>
          <w:vanish w:val="0"/>
        </w:rPr>
      </w:pPr>
    </w:p>
    <w:p w14:paraId="5910F5C4">
      <w:pPr>
        <w:pStyle w:val="199"/>
        <w:rPr>
          <w:vanish w:val="0"/>
        </w:rPr>
      </w:pPr>
    </w:p>
    <w:p w14:paraId="7095BB78">
      <w:pPr>
        <w:pStyle w:val="78"/>
        <w:spacing w:after="120"/>
      </w:pPr>
      <w:r>
        <w:br w:type="textWrapping"/>
      </w:r>
      <w:bookmarkStart w:id="85" w:name="_Toc179977975"/>
      <w:bookmarkStart w:id="86" w:name="_Toc179977849"/>
      <w:r>
        <w:rPr>
          <w:rFonts w:hint="eastAsia"/>
        </w:rPr>
        <w:t>（规范性）</w:t>
      </w:r>
      <w:r>
        <w:br w:type="textWrapping"/>
      </w:r>
      <w:r>
        <w:rPr>
          <w:rFonts w:hint="eastAsia"/>
        </w:rPr>
        <w:t>主要一般工业固体废物综合利用率</w:t>
      </w:r>
      <w:bookmarkEnd w:id="85"/>
      <w:bookmarkEnd w:id="86"/>
    </w:p>
    <w:p w14:paraId="380C6A35">
      <w:pPr>
        <w:pStyle w:val="58"/>
        <w:ind w:firstLine="420"/>
      </w:pPr>
      <w:r>
        <w:rPr>
          <w:rFonts w:hint="eastAsia"/>
        </w:rPr>
        <w:t>表</w:t>
      </w:r>
      <w:r>
        <w:t>B.1</w:t>
      </w:r>
      <w:r>
        <w:rPr>
          <w:rFonts w:hint="eastAsia"/>
        </w:rPr>
        <w:t>给出了主要一般工业固体废物综合利用率要求。</w:t>
      </w:r>
    </w:p>
    <w:p w14:paraId="23275651">
      <w:pPr>
        <w:pStyle w:val="79"/>
        <w:spacing w:before="120" w:after="120"/>
      </w:pPr>
      <w:r>
        <w:rPr>
          <w:rFonts w:hint="eastAsia"/>
        </w:rPr>
        <w:t>主要一般工业固体废物综合利用率</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2977"/>
        <w:gridCol w:w="2757"/>
        <w:gridCol w:w="2334"/>
      </w:tblGrid>
      <w:tr w14:paraId="590C152A">
        <w:trPr>
          <w:tblHeader/>
          <w:jc w:val="center"/>
        </w:trPr>
        <w:tc>
          <w:tcPr>
            <w:tcW w:w="1266" w:type="dxa"/>
            <w:tcBorders>
              <w:top w:val="single" w:color="auto" w:sz="8" w:space="0"/>
              <w:bottom w:val="single" w:color="auto" w:sz="8" w:space="0"/>
            </w:tcBorders>
            <w:vAlign w:val="center"/>
          </w:tcPr>
          <w:p w14:paraId="167BEEB8">
            <w:pPr>
              <w:pStyle w:val="178"/>
              <w:rPr>
                <w:szCs w:val="20"/>
              </w:rPr>
            </w:pPr>
            <w:r>
              <w:rPr>
                <w:rFonts w:hint="eastAsia"/>
                <w:szCs w:val="20"/>
              </w:rPr>
              <w:t>序号</w:t>
            </w:r>
          </w:p>
        </w:tc>
        <w:tc>
          <w:tcPr>
            <w:tcW w:w="2977" w:type="dxa"/>
            <w:tcBorders>
              <w:top w:val="single" w:color="auto" w:sz="8" w:space="0"/>
              <w:bottom w:val="single" w:color="auto" w:sz="8" w:space="0"/>
            </w:tcBorders>
            <w:vAlign w:val="center"/>
          </w:tcPr>
          <w:p w14:paraId="28EEE8C6">
            <w:pPr>
              <w:pStyle w:val="178"/>
              <w:rPr>
                <w:szCs w:val="20"/>
              </w:rPr>
            </w:pPr>
            <w:r>
              <w:rPr>
                <w:rFonts w:hint="eastAsia"/>
                <w:szCs w:val="20"/>
              </w:rPr>
              <w:t>固体废物</w:t>
            </w:r>
          </w:p>
        </w:tc>
        <w:tc>
          <w:tcPr>
            <w:tcW w:w="2757" w:type="dxa"/>
            <w:tcBorders>
              <w:top w:val="single" w:color="auto" w:sz="8" w:space="0"/>
              <w:bottom w:val="single" w:color="auto" w:sz="8" w:space="0"/>
            </w:tcBorders>
            <w:vAlign w:val="center"/>
          </w:tcPr>
          <w:p w14:paraId="4D35BBB2">
            <w:pPr>
              <w:pStyle w:val="178"/>
              <w:rPr>
                <w:szCs w:val="20"/>
              </w:rPr>
            </w:pPr>
            <w:r>
              <w:rPr>
                <w:rFonts w:hint="eastAsia"/>
                <w:szCs w:val="20"/>
              </w:rPr>
              <w:t>综合利用率</w:t>
            </w:r>
          </w:p>
        </w:tc>
        <w:tc>
          <w:tcPr>
            <w:tcW w:w="2334" w:type="dxa"/>
            <w:tcBorders>
              <w:top w:val="single" w:color="auto" w:sz="8" w:space="0"/>
              <w:bottom w:val="single" w:color="auto" w:sz="8" w:space="0"/>
            </w:tcBorders>
            <w:vAlign w:val="center"/>
          </w:tcPr>
          <w:p w14:paraId="3D947F63">
            <w:pPr>
              <w:pStyle w:val="178"/>
              <w:rPr>
                <w:szCs w:val="20"/>
              </w:rPr>
            </w:pPr>
            <w:r>
              <w:rPr>
                <w:rFonts w:hint="eastAsia"/>
                <w:szCs w:val="20"/>
              </w:rPr>
              <w:t>分数</w:t>
            </w:r>
          </w:p>
        </w:tc>
      </w:tr>
      <w:tr w14:paraId="2C2A6F83">
        <w:trPr>
          <w:jc w:val="center"/>
        </w:trPr>
        <w:tc>
          <w:tcPr>
            <w:tcW w:w="1266" w:type="dxa"/>
            <w:tcBorders>
              <w:top w:val="single" w:color="auto" w:sz="8" w:space="0"/>
            </w:tcBorders>
            <w:vAlign w:val="center"/>
          </w:tcPr>
          <w:p w14:paraId="103DA8A8">
            <w:pPr>
              <w:pStyle w:val="178"/>
              <w:rPr>
                <w:szCs w:val="20"/>
              </w:rPr>
            </w:pPr>
            <w:r>
              <w:rPr>
                <w:szCs w:val="20"/>
              </w:rPr>
              <w:t>1</w:t>
            </w:r>
          </w:p>
        </w:tc>
        <w:tc>
          <w:tcPr>
            <w:tcW w:w="2977" w:type="dxa"/>
            <w:tcBorders>
              <w:top w:val="single" w:color="auto" w:sz="8" w:space="0"/>
            </w:tcBorders>
            <w:vAlign w:val="center"/>
          </w:tcPr>
          <w:p w14:paraId="760F528C">
            <w:pPr>
              <w:pStyle w:val="178"/>
              <w:rPr>
                <w:szCs w:val="20"/>
              </w:rPr>
            </w:pPr>
            <w:r>
              <w:rPr>
                <w:rFonts w:hint="eastAsia"/>
                <w:szCs w:val="20"/>
              </w:rPr>
              <w:t>废打包带</w:t>
            </w:r>
          </w:p>
        </w:tc>
        <w:tc>
          <w:tcPr>
            <w:tcW w:w="2757" w:type="dxa"/>
            <w:tcBorders>
              <w:top w:val="single" w:color="auto" w:sz="8" w:space="0"/>
            </w:tcBorders>
            <w:vAlign w:val="center"/>
          </w:tcPr>
          <w:p w14:paraId="3E4D474A">
            <w:pPr>
              <w:pStyle w:val="178"/>
              <w:rPr>
                <w:szCs w:val="20"/>
              </w:rPr>
            </w:pPr>
            <w:r>
              <w:rPr>
                <w:szCs w:val="20"/>
              </w:rPr>
              <w:t>100%</w:t>
            </w:r>
          </w:p>
        </w:tc>
        <w:tc>
          <w:tcPr>
            <w:tcW w:w="2334" w:type="dxa"/>
            <w:tcBorders>
              <w:top w:val="single" w:color="auto" w:sz="8" w:space="0"/>
            </w:tcBorders>
            <w:vAlign w:val="center"/>
          </w:tcPr>
          <w:p w14:paraId="4990C7AC">
            <w:pPr>
              <w:pStyle w:val="178"/>
              <w:rPr>
                <w:szCs w:val="20"/>
              </w:rPr>
            </w:pPr>
            <w:r>
              <w:rPr>
                <w:szCs w:val="20"/>
              </w:rPr>
              <w:t>0.5</w:t>
            </w:r>
          </w:p>
        </w:tc>
      </w:tr>
      <w:tr w14:paraId="15596A2E">
        <w:trPr>
          <w:jc w:val="center"/>
        </w:trPr>
        <w:tc>
          <w:tcPr>
            <w:tcW w:w="1266" w:type="dxa"/>
            <w:vAlign w:val="center"/>
          </w:tcPr>
          <w:p w14:paraId="3D9721DC">
            <w:pPr>
              <w:pStyle w:val="178"/>
              <w:rPr>
                <w:szCs w:val="20"/>
              </w:rPr>
            </w:pPr>
            <w:r>
              <w:rPr>
                <w:szCs w:val="20"/>
              </w:rPr>
              <w:t>2</w:t>
            </w:r>
          </w:p>
        </w:tc>
        <w:tc>
          <w:tcPr>
            <w:tcW w:w="2977" w:type="dxa"/>
            <w:vAlign w:val="center"/>
          </w:tcPr>
          <w:p w14:paraId="7F4B2372">
            <w:pPr>
              <w:pStyle w:val="178"/>
              <w:rPr>
                <w:szCs w:val="20"/>
              </w:rPr>
            </w:pPr>
            <w:r>
              <w:rPr>
                <w:rFonts w:hint="eastAsia"/>
                <w:szCs w:val="20"/>
              </w:rPr>
              <w:t>废塑壳</w:t>
            </w:r>
          </w:p>
        </w:tc>
        <w:tc>
          <w:tcPr>
            <w:tcW w:w="2757" w:type="dxa"/>
            <w:vAlign w:val="center"/>
          </w:tcPr>
          <w:p w14:paraId="064D2743">
            <w:pPr>
              <w:pStyle w:val="178"/>
              <w:rPr>
                <w:szCs w:val="20"/>
              </w:rPr>
            </w:pPr>
            <w:r>
              <w:rPr>
                <w:szCs w:val="20"/>
              </w:rPr>
              <w:t>100%</w:t>
            </w:r>
          </w:p>
        </w:tc>
        <w:tc>
          <w:tcPr>
            <w:tcW w:w="2334" w:type="dxa"/>
            <w:vAlign w:val="center"/>
          </w:tcPr>
          <w:p w14:paraId="53370C11">
            <w:pPr>
              <w:pStyle w:val="178"/>
              <w:rPr>
                <w:szCs w:val="20"/>
              </w:rPr>
            </w:pPr>
            <w:r>
              <w:rPr>
                <w:szCs w:val="20"/>
              </w:rPr>
              <w:t>1</w:t>
            </w:r>
          </w:p>
        </w:tc>
      </w:tr>
      <w:tr w14:paraId="759A1AFC">
        <w:trPr>
          <w:jc w:val="center"/>
        </w:trPr>
        <w:tc>
          <w:tcPr>
            <w:tcW w:w="1266" w:type="dxa"/>
            <w:vAlign w:val="center"/>
          </w:tcPr>
          <w:p w14:paraId="4596709E">
            <w:pPr>
              <w:pStyle w:val="178"/>
              <w:rPr>
                <w:szCs w:val="20"/>
              </w:rPr>
            </w:pPr>
            <w:r>
              <w:rPr>
                <w:szCs w:val="20"/>
              </w:rPr>
              <w:t>3</w:t>
            </w:r>
          </w:p>
        </w:tc>
        <w:tc>
          <w:tcPr>
            <w:tcW w:w="2977" w:type="dxa"/>
            <w:vAlign w:val="center"/>
          </w:tcPr>
          <w:p w14:paraId="4E682BBB">
            <w:pPr>
              <w:pStyle w:val="178"/>
              <w:rPr>
                <w:szCs w:val="20"/>
              </w:rPr>
            </w:pPr>
            <w:r>
              <w:rPr>
                <w:rFonts w:hint="eastAsia"/>
                <w:szCs w:val="20"/>
              </w:rPr>
              <w:t>废拉伸膜</w:t>
            </w:r>
          </w:p>
        </w:tc>
        <w:tc>
          <w:tcPr>
            <w:tcW w:w="2757" w:type="dxa"/>
            <w:vAlign w:val="center"/>
          </w:tcPr>
          <w:p w14:paraId="4B6A4A68">
            <w:pPr>
              <w:pStyle w:val="178"/>
              <w:rPr>
                <w:szCs w:val="20"/>
              </w:rPr>
            </w:pPr>
            <w:r>
              <w:rPr>
                <w:szCs w:val="20"/>
              </w:rPr>
              <w:t>100%</w:t>
            </w:r>
          </w:p>
        </w:tc>
        <w:tc>
          <w:tcPr>
            <w:tcW w:w="2334" w:type="dxa"/>
            <w:vAlign w:val="center"/>
          </w:tcPr>
          <w:p w14:paraId="6727A912">
            <w:pPr>
              <w:pStyle w:val="178"/>
              <w:rPr>
                <w:szCs w:val="20"/>
              </w:rPr>
            </w:pPr>
            <w:r>
              <w:rPr>
                <w:szCs w:val="20"/>
              </w:rPr>
              <w:t>0.5</w:t>
            </w:r>
          </w:p>
        </w:tc>
      </w:tr>
      <w:tr w14:paraId="747E91DF">
        <w:trPr>
          <w:jc w:val="center"/>
        </w:trPr>
        <w:tc>
          <w:tcPr>
            <w:tcW w:w="1266" w:type="dxa"/>
            <w:vAlign w:val="center"/>
          </w:tcPr>
          <w:p w14:paraId="47DB596E">
            <w:pPr>
              <w:pStyle w:val="178"/>
              <w:rPr>
                <w:szCs w:val="20"/>
              </w:rPr>
            </w:pPr>
            <w:r>
              <w:rPr>
                <w:szCs w:val="20"/>
              </w:rPr>
              <w:t>4</w:t>
            </w:r>
          </w:p>
        </w:tc>
        <w:tc>
          <w:tcPr>
            <w:tcW w:w="2977" w:type="dxa"/>
            <w:vAlign w:val="center"/>
          </w:tcPr>
          <w:p w14:paraId="5F96012C">
            <w:pPr>
              <w:pStyle w:val="178"/>
              <w:rPr>
                <w:szCs w:val="20"/>
              </w:rPr>
            </w:pPr>
            <w:r>
              <w:rPr>
                <w:rFonts w:hint="eastAsia"/>
                <w:szCs w:val="20"/>
              </w:rPr>
              <w:t>废纸管</w:t>
            </w:r>
          </w:p>
        </w:tc>
        <w:tc>
          <w:tcPr>
            <w:tcW w:w="2757" w:type="dxa"/>
            <w:vAlign w:val="center"/>
          </w:tcPr>
          <w:p w14:paraId="4075C0F9">
            <w:pPr>
              <w:pStyle w:val="178"/>
              <w:rPr>
                <w:szCs w:val="20"/>
              </w:rPr>
            </w:pPr>
            <w:r>
              <w:rPr>
                <w:szCs w:val="20"/>
              </w:rPr>
              <w:t>100%</w:t>
            </w:r>
          </w:p>
        </w:tc>
        <w:tc>
          <w:tcPr>
            <w:tcW w:w="2334" w:type="dxa"/>
            <w:vAlign w:val="center"/>
          </w:tcPr>
          <w:p w14:paraId="38CDD6B2">
            <w:pPr>
              <w:pStyle w:val="178"/>
              <w:rPr>
                <w:szCs w:val="20"/>
              </w:rPr>
            </w:pPr>
            <w:r>
              <w:rPr>
                <w:szCs w:val="20"/>
              </w:rPr>
              <w:t>1</w:t>
            </w:r>
          </w:p>
        </w:tc>
      </w:tr>
      <w:tr w14:paraId="1B51AA1D">
        <w:trPr>
          <w:jc w:val="center"/>
        </w:trPr>
        <w:tc>
          <w:tcPr>
            <w:tcW w:w="1266" w:type="dxa"/>
            <w:vAlign w:val="center"/>
          </w:tcPr>
          <w:p w14:paraId="04C932E9">
            <w:pPr>
              <w:pStyle w:val="178"/>
              <w:rPr>
                <w:szCs w:val="20"/>
              </w:rPr>
            </w:pPr>
            <w:r>
              <w:rPr>
                <w:szCs w:val="20"/>
              </w:rPr>
              <w:t>5</w:t>
            </w:r>
          </w:p>
        </w:tc>
        <w:tc>
          <w:tcPr>
            <w:tcW w:w="2977" w:type="dxa"/>
            <w:vAlign w:val="center"/>
          </w:tcPr>
          <w:p w14:paraId="5901D373">
            <w:pPr>
              <w:pStyle w:val="178"/>
              <w:rPr>
                <w:szCs w:val="20"/>
              </w:rPr>
            </w:pPr>
            <w:r>
              <w:rPr>
                <w:rFonts w:hint="eastAsia"/>
                <w:szCs w:val="20"/>
              </w:rPr>
              <w:t>废纸板</w:t>
            </w:r>
          </w:p>
        </w:tc>
        <w:tc>
          <w:tcPr>
            <w:tcW w:w="2757" w:type="dxa"/>
            <w:vAlign w:val="center"/>
          </w:tcPr>
          <w:p w14:paraId="65EC856D">
            <w:pPr>
              <w:pStyle w:val="178"/>
              <w:rPr>
                <w:szCs w:val="20"/>
              </w:rPr>
            </w:pPr>
            <w:r>
              <w:rPr>
                <w:szCs w:val="20"/>
              </w:rPr>
              <w:t>100%</w:t>
            </w:r>
          </w:p>
        </w:tc>
        <w:tc>
          <w:tcPr>
            <w:tcW w:w="2334" w:type="dxa"/>
            <w:vAlign w:val="center"/>
          </w:tcPr>
          <w:p w14:paraId="070F080B">
            <w:pPr>
              <w:pStyle w:val="178"/>
              <w:rPr>
                <w:szCs w:val="20"/>
              </w:rPr>
            </w:pPr>
            <w:r>
              <w:rPr>
                <w:szCs w:val="20"/>
              </w:rPr>
              <w:t>1</w:t>
            </w:r>
          </w:p>
        </w:tc>
      </w:tr>
      <w:tr w14:paraId="441E400C">
        <w:trPr>
          <w:jc w:val="center"/>
        </w:trPr>
        <w:tc>
          <w:tcPr>
            <w:tcW w:w="1266" w:type="dxa"/>
            <w:vAlign w:val="center"/>
          </w:tcPr>
          <w:p w14:paraId="438803C6">
            <w:pPr>
              <w:pStyle w:val="178"/>
              <w:rPr>
                <w:szCs w:val="20"/>
              </w:rPr>
            </w:pPr>
            <w:r>
              <w:rPr>
                <w:szCs w:val="20"/>
              </w:rPr>
              <w:t>6</w:t>
            </w:r>
          </w:p>
        </w:tc>
        <w:tc>
          <w:tcPr>
            <w:tcW w:w="2977" w:type="dxa"/>
            <w:vAlign w:val="center"/>
          </w:tcPr>
          <w:p w14:paraId="70A937FF">
            <w:pPr>
              <w:pStyle w:val="178"/>
              <w:rPr>
                <w:szCs w:val="20"/>
              </w:rPr>
            </w:pPr>
            <w:r>
              <w:rPr>
                <w:rFonts w:hint="eastAsia"/>
                <w:szCs w:val="20"/>
              </w:rPr>
              <w:t>废钢铁</w:t>
            </w:r>
          </w:p>
        </w:tc>
        <w:tc>
          <w:tcPr>
            <w:tcW w:w="2757" w:type="dxa"/>
            <w:vAlign w:val="center"/>
          </w:tcPr>
          <w:p w14:paraId="1D0EBAE1">
            <w:pPr>
              <w:pStyle w:val="178"/>
              <w:rPr>
                <w:szCs w:val="20"/>
              </w:rPr>
            </w:pPr>
            <w:r>
              <w:rPr>
                <w:szCs w:val="20"/>
              </w:rPr>
              <w:t>100%</w:t>
            </w:r>
          </w:p>
        </w:tc>
        <w:tc>
          <w:tcPr>
            <w:tcW w:w="2334" w:type="dxa"/>
            <w:vAlign w:val="center"/>
          </w:tcPr>
          <w:p w14:paraId="4C1A4328">
            <w:pPr>
              <w:pStyle w:val="178"/>
              <w:rPr>
                <w:szCs w:val="20"/>
              </w:rPr>
            </w:pPr>
            <w:r>
              <w:rPr>
                <w:szCs w:val="20"/>
              </w:rPr>
              <w:t>1.5</w:t>
            </w:r>
          </w:p>
        </w:tc>
      </w:tr>
      <w:tr w14:paraId="4C89B1AB">
        <w:trPr>
          <w:jc w:val="center"/>
        </w:trPr>
        <w:tc>
          <w:tcPr>
            <w:tcW w:w="1266" w:type="dxa"/>
            <w:tcBorders>
              <w:bottom w:val="single" w:color="auto" w:sz="8" w:space="0"/>
            </w:tcBorders>
            <w:vAlign w:val="center"/>
          </w:tcPr>
          <w:p w14:paraId="1579CA3E">
            <w:pPr>
              <w:pStyle w:val="178"/>
              <w:rPr>
                <w:szCs w:val="20"/>
              </w:rPr>
            </w:pPr>
            <w:r>
              <w:rPr>
                <w:szCs w:val="20"/>
              </w:rPr>
              <w:t>7</w:t>
            </w:r>
          </w:p>
        </w:tc>
        <w:tc>
          <w:tcPr>
            <w:tcW w:w="2977" w:type="dxa"/>
            <w:tcBorders>
              <w:bottom w:val="single" w:color="auto" w:sz="8" w:space="0"/>
            </w:tcBorders>
            <w:vAlign w:val="center"/>
          </w:tcPr>
          <w:p w14:paraId="39FD27FA">
            <w:pPr>
              <w:pStyle w:val="178"/>
              <w:rPr>
                <w:szCs w:val="20"/>
              </w:rPr>
            </w:pPr>
            <w:r>
              <w:rPr>
                <w:rFonts w:hint="eastAsia"/>
                <w:szCs w:val="20"/>
              </w:rPr>
              <w:t>废木材</w:t>
            </w:r>
          </w:p>
        </w:tc>
        <w:tc>
          <w:tcPr>
            <w:tcW w:w="2757" w:type="dxa"/>
            <w:tcBorders>
              <w:bottom w:val="single" w:color="auto" w:sz="8" w:space="0"/>
            </w:tcBorders>
            <w:vAlign w:val="center"/>
          </w:tcPr>
          <w:p w14:paraId="49F500F2">
            <w:pPr>
              <w:pStyle w:val="178"/>
              <w:rPr>
                <w:szCs w:val="20"/>
              </w:rPr>
            </w:pPr>
            <w:r>
              <w:rPr>
                <w:szCs w:val="20"/>
              </w:rPr>
              <w:t>100%</w:t>
            </w:r>
          </w:p>
        </w:tc>
        <w:tc>
          <w:tcPr>
            <w:tcW w:w="2334" w:type="dxa"/>
            <w:tcBorders>
              <w:bottom w:val="single" w:color="auto" w:sz="8" w:space="0"/>
            </w:tcBorders>
            <w:vAlign w:val="center"/>
          </w:tcPr>
          <w:p w14:paraId="05B0EB9F">
            <w:pPr>
              <w:pStyle w:val="178"/>
              <w:rPr>
                <w:szCs w:val="20"/>
              </w:rPr>
            </w:pPr>
            <w:r>
              <w:rPr>
                <w:szCs w:val="20"/>
              </w:rPr>
              <w:t>0.5</w:t>
            </w:r>
          </w:p>
        </w:tc>
      </w:tr>
    </w:tbl>
    <w:p w14:paraId="4490583A">
      <w:pPr>
        <w:pStyle w:val="58"/>
        <w:ind w:firstLine="420"/>
      </w:pPr>
      <w:r>
        <w:rPr>
          <w:rFonts w:hint="eastAsia"/>
        </w:rPr>
        <w:t>工厂存在的固体废物，但不满足综合利用率要求的，不得分。</w:t>
      </w:r>
    </w:p>
    <w:bookmarkEnd w:id="74"/>
    <w:p w14:paraId="3195A987">
      <w:pPr>
        <w:pStyle w:val="58"/>
        <w:ind w:firstLine="420"/>
        <w:sectPr>
          <w:pgSz w:w="11906" w:h="16838"/>
          <w:pgMar w:top="1928" w:right="1134" w:bottom="1134" w:left="1134" w:header="1418" w:footer="1134" w:gutter="284"/>
          <w:cols w:space="425" w:num="1"/>
          <w:formProt w:val="0"/>
          <w:docGrid w:linePitch="312" w:charSpace="0"/>
        </w:sectPr>
      </w:pPr>
      <w:bookmarkStart w:id="87" w:name="BookMark6"/>
    </w:p>
    <w:p w14:paraId="355AB3CD">
      <w:pPr>
        <w:pStyle w:val="65"/>
        <w:spacing w:after="120"/>
      </w:pPr>
      <w:bookmarkStart w:id="88" w:name="_Toc179977976"/>
      <w:r>
        <w:rPr>
          <w:rFonts w:hint="eastAsia"/>
          <w:spacing w:val="105"/>
        </w:rPr>
        <w:t>参考文</w:t>
      </w:r>
      <w:r>
        <w:rPr>
          <w:rFonts w:hint="eastAsia"/>
        </w:rPr>
        <w:t>献</w:t>
      </w:r>
      <w:bookmarkEnd w:id="88"/>
    </w:p>
    <w:p w14:paraId="16B6BC48">
      <w:pPr>
        <w:pStyle w:val="58"/>
        <w:ind w:firstLine="420"/>
      </w:pPr>
      <w:r>
        <w:t xml:space="preserve">[1] </w:t>
      </w:r>
      <w:r>
        <w:rPr>
          <w:rFonts w:hint="eastAsia"/>
        </w:rPr>
        <w:t>《中华人民共和国固体废物污染环境防治法》（中华人民共和国主席令第</w:t>
      </w:r>
      <w:r>
        <w:t xml:space="preserve"> 43 </w:t>
      </w:r>
      <w:r>
        <w:rPr>
          <w:rFonts w:hint="eastAsia"/>
        </w:rPr>
        <w:t>号）</w:t>
      </w:r>
    </w:p>
    <w:p w14:paraId="064AACB5">
      <w:pPr>
        <w:pStyle w:val="58"/>
        <w:ind w:firstLine="420"/>
      </w:pPr>
      <w:r>
        <w:t xml:space="preserve">[2] </w:t>
      </w:r>
      <w:r>
        <w:rPr>
          <w:rFonts w:hint="eastAsia"/>
        </w:rPr>
        <w:t>《中华人民共和国循环经济促进法》（中华人民共和国主席令第</w:t>
      </w:r>
      <w:r>
        <w:t>4</w:t>
      </w:r>
      <w:r>
        <w:rPr>
          <w:rFonts w:hint="eastAsia"/>
        </w:rPr>
        <w:t>号）</w:t>
      </w:r>
    </w:p>
    <w:p w14:paraId="3AEBE403">
      <w:pPr>
        <w:pStyle w:val="58"/>
        <w:ind w:firstLine="420"/>
      </w:pPr>
      <w:r>
        <w:t xml:space="preserve">[3] </w:t>
      </w:r>
      <w:r>
        <w:rPr>
          <w:rFonts w:hint="eastAsia"/>
        </w:rPr>
        <w:t>《中华人民共和国清洁生产促进法》（中华人民共和国主席令第</w:t>
      </w:r>
      <w:r>
        <w:t xml:space="preserve">54 </w:t>
      </w:r>
      <w:r>
        <w:rPr>
          <w:rFonts w:hint="eastAsia"/>
        </w:rPr>
        <w:t>号）</w:t>
      </w:r>
    </w:p>
    <w:p w14:paraId="1A9F6A9E">
      <w:pPr>
        <w:pStyle w:val="58"/>
        <w:ind w:firstLine="420"/>
      </w:pPr>
      <w:r>
        <w:t xml:space="preserve">[4] </w:t>
      </w:r>
      <w:r>
        <w:rPr>
          <w:rFonts w:hint="eastAsia"/>
        </w:rPr>
        <w:t>《中共中央</w:t>
      </w:r>
      <w:r>
        <w:t xml:space="preserve"> </w:t>
      </w:r>
      <w:r>
        <w:rPr>
          <w:rFonts w:hint="eastAsia"/>
        </w:rPr>
        <w:t>国务院关于深入打好污染防治攻坚战的意见》（</w:t>
      </w:r>
      <w:r>
        <w:t xml:space="preserve">2021 </w:t>
      </w:r>
      <w:r>
        <w:rPr>
          <w:rFonts w:hint="eastAsia"/>
        </w:rPr>
        <w:t>年</w:t>
      </w:r>
      <w:r>
        <w:t xml:space="preserve"> 11 </w:t>
      </w:r>
      <w:r>
        <w:rPr>
          <w:rFonts w:hint="eastAsia"/>
        </w:rPr>
        <w:t>月</w:t>
      </w:r>
      <w:r>
        <w:t xml:space="preserve"> 2 </w:t>
      </w:r>
      <w:r>
        <w:rPr>
          <w:rFonts w:hint="eastAsia"/>
        </w:rPr>
        <w:t>日）</w:t>
      </w:r>
    </w:p>
    <w:p w14:paraId="6D388D11">
      <w:pPr>
        <w:pStyle w:val="58"/>
        <w:ind w:firstLine="420"/>
      </w:pPr>
      <w:r>
        <w:t xml:space="preserve">[5] </w:t>
      </w:r>
      <w:r>
        <w:rPr>
          <w:rFonts w:hint="eastAsia"/>
        </w:rPr>
        <w:t>《危险废物转移管理办法》（生态环境部</w:t>
      </w:r>
      <w:r>
        <w:t xml:space="preserve"> </w:t>
      </w:r>
      <w:r>
        <w:rPr>
          <w:rFonts w:hint="eastAsia"/>
        </w:rPr>
        <w:t>公安部</w:t>
      </w:r>
      <w:r>
        <w:t xml:space="preserve"> </w:t>
      </w:r>
      <w:r>
        <w:rPr>
          <w:rFonts w:hint="eastAsia"/>
        </w:rPr>
        <w:t>交通运输部</w:t>
      </w:r>
      <w:r>
        <w:t xml:space="preserve"> </w:t>
      </w:r>
      <w:r>
        <w:rPr>
          <w:rFonts w:hint="eastAsia"/>
        </w:rPr>
        <w:t>部令</w:t>
      </w:r>
      <w:r>
        <w:t xml:space="preserve"> </w:t>
      </w:r>
      <w:r>
        <w:rPr>
          <w:rFonts w:hint="eastAsia"/>
        </w:rPr>
        <w:t>第</w:t>
      </w:r>
      <w:r>
        <w:t xml:space="preserve"> 23 </w:t>
      </w:r>
      <w:r>
        <w:rPr>
          <w:rFonts w:hint="eastAsia"/>
        </w:rPr>
        <w:t>号）</w:t>
      </w:r>
    </w:p>
    <w:p w14:paraId="019006D9">
      <w:pPr>
        <w:pStyle w:val="58"/>
        <w:ind w:firstLine="420"/>
      </w:pPr>
      <w:r>
        <w:t xml:space="preserve">[6] </w:t>
      </w:r>
      <w:r>
        <w:rPr>
          <w:rFonts w:hint="eastAsia"/>
        </w:rPr>
        <w:t>《“十四五”全国危险废物规范化环境管理评估工作方案》（环办固体〔</w:t>
      </w:r>
      <w:r>
        <w:t>2021</w:t>
      </w:r>
      <w:r>
        <w:rPr>
          <w:rFonts w:hint="eastAsia"/>
        </w:rPr>
        <w:t>〕</w:t>
      </w:r>
      <w:r>
        <w:t xml:space="preserve">20 </w:t>
      </w:r>
      <w:r>
        <w:rPr>
          <w:rFonts w:hint="eastAsia"/>
        </w:rPr>
        <w:t>号）</w:t>
      </w:r>
    </w:p>
    <w:p w14:paraId="7AC885A4">
      <w:pPr>
        <w:pStyle w:val="58"/>
        <w:ind w:firstLine="420"/>
      </w:pPr>
      <w:r>
        <w:t xml:space="preserve">[7] </w:t>
      </w:r>
      <w:r>
        <w:rPr>
          <w:rFonts w:hint="eastAsia"/>
        </w:rPr>
        <w:t>《一般工业固体废物管理台账制定指南（试行）》（生态环境部公告</w:t>
      </w:r>
      <w:r>
        <w:t xml:space="preserve"> 2021 </w:t>
      </w:r>
      <w:r>
        <w:rPr>
          <w:rFonts w:hint="eastAsia"/>
        </w:rPr>
        <w:t>年第</w:t>
      </w:r>
      <w:r>
        <w:t xml:space="preserve"> 82 </w:t>
      </w:r>
      <w:r>
        <w:rPr>
          <w:rFonts w:hint="eastAsia"/>
        </w:rPr>
        <w:t>号）</w:t>
      </w:r>
    </w:p>
    <w:p w14:paraId="40658C48">
      <w:pPr>
        <w:pStyle w:val="58"/>
        <w:ind w:firstLine="420"/>
      </w:pPr>
      <w:r>
        <w:t xml:space="preserve">[8] </w:t>
      </w:r>
      <w:r>
        <w:rPr>
          <w:rFonts w:hint="eastAsia"/>
        </w:rPr>
        <w:t>《“十四五”时期“无废城市”建设工作方案》（环固体〔</w:t>
      </w:r>
      <w:r>
        <w:t>2021</w:t>
      </w:r>
      <w:r>
        <w:rPr>
          <w:rFonts w:hint="eastAsia"/>
        </w:rPr>
        <w:t>〕</w:t>
      </w:r>
      <w:r>
        <w:t xml:space="preserve">114 </w:t>
      </w:r>
      <w:r>
        <w:rPr>
          <w:rFonts w:hint="eastAsia"/>
        </w:rPr>
        <w:t>号）</w:t>
      </w:r>
    </w:p>
    <w:p w14:paraId="434F881E">
      <w:pPr>
        <w:pStyle w:val="58"/>
        <w:ind w:firstLine="420"/>
      </w:pPr>
      <w:r>
        <w:t xml:space="preserve">[9] </w:t>
      </w:r>
      <w:r>
        <w:rPr>
          <w:rFonts w:hint="eastAsia"/>
        </w:rPr>
        <w:t>《湖北省“无废城市”建设三年行动方案》（鄂环发〔</w:t>
      </w:r>
      <w:r>
        <w:t>2023</w:t>
      </w:r>
      <w:r>
        <w:rPr>
          <w:rFonts w:hint="eastAsia"/>
        </w:rPr>
        <w:t>〕</w:t>
      </w:r>
      <w:r>
        <w:t>9</w:t>
      </w:r>
      <w:r>
        <w:rPr>
          <w:rFonts w:hint="eastAsia"/>
        </w:rPr>
        <w:t>号）</w:t>
      </w:r>
    </w:p>
    <w:p w14:paraId="53648EB7">
      <w:pPr>
        <w:pStyle w:val="58"/>
        <w:ind w:firstLine="420"/>
      </w:pPr>
      <w:r>
        <w:t xml:space="preserve">[10] </w:t>
      </w:r>
      <w:r>
        <w:rPr>
          <w:rFonts w:hint="eastAsia"/>
        </w:rPr>
        <w:t>《武汉市“无废城市”建设实施方案》（武政〔</w:t>
      </w:r>
      <w:r>
        <w:t>2022</w:t>
      </w:r>
      <w:r>
        <w:rPr>
          <w:rFonts w:hint="eastAsia"/>
        </w:rPr>
        <w:t>〕</w:t>
      </w:r>
      <w:r>
        <w:t>22</w:t>
      </w:r>
      <w:r>
        <w:rPr>
          <w:rFonts w:hint="eastAsia"/>
        </w:rPr>
        <w:t>号）</w:t>
      </w:r>
    </w:p>
    <w:p w14:paraId="09323B6F">
      <w:pPr>
        <w:pStyle w:val="58"/>
        <w:ind w:firstLine="420"/>
      </w:pPr>
      <w:r>
        <w:t xml:space="preserve">[11] </w:t>
      </w:r>
      <w:r>
        <w:rPr>
          <w:rFonts w:hint="eastAsia"/>
        </w:rPr>
        <w:t>《行业清洁生产评价指标体系》</w:t>
      </w:r>
    </w:p>
    <w:p w14:paraId="0EB4208C">
      <w:pPr>
        <w:pStyle w:val="58"/>
        <w:ind w:firstLine="420"/>
      </w:pPr>
      <w:r>
        <w:t>[12]</w:t>
      </w:r>
      <w:r>
        <w:rPr>
          <w:rFonts w:hint="eastAsia"/>
        </w:rPr>
        <w:t>《危险废物管理计划和管理台账制定技术导则》</w:t>
      </w:r>
      <w:r>
        <w:t>HJ 1259</w:t>
      </w:r>
    </w:p>
    <w:bookmarkEnd w:id="87"/>
    <w:p w14:paraId="2E93B1E9">
      <w:pPr>
        <w:pStyle w:val="58"/>
        <w:ind w:firstLine="420"/>
        <w:jc w:val="center"/>
      </w:pPr>
      <w:bookmarkStart w:id="89" w:name="BookMark8"/>
      <w:r>
        <w:pict>
          <v:shape id="_x0000_i1027" o:spt="75" type="#_x0000_t75" style="height:24.45pt;width:116.85pt;" filled="f" o:preferrelative="t" stroked="f" coordsize="21600,21600">
            <v:path/>
            <v:fill on="f" focussize="0,0"/>
            <v:stroke on="f" joinstyle="miter"/>
            <v:imagedata r:id="rId17" o:title=""/>
            <o:lock v:ext="edit" aspectratio="t"/>
            <w10:wrap type="none"/>
            <w10:anchorlock/>
          </v:shape>
        </w:pict>
      </w:r>
      <w:bookmarkEnd w:id="8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等线">
    <w:altName w:val="汉仪中等线KW"/>
    <w:panose1 w:val="00000000000000000000"/>
    <w:charset w:val="86"/>
    <w:family w:val="auto"/>
    <w:pitch w:val="default"/>
    <w:sig w:usb0="00000000" w:usb1="00000000" w:usb2="00000010" w:usb3="00000000" w:csb0="00040000" w:csb1="00000000"/>
  </w:font>
  <w:font w:name="等线 Light">
    <w:altName w:val="汉仪中等线KW"/>
    <w:panose1 w:val="00000000000000000000"/>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DEE6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7B989">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4AB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9B023">
    <w:pPr>
      <w:pStyle w:val="54"/>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A7F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95E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C017">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DE51">
    <w:pPr>
      <w:pStyle w:val="63"/>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19416">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rPr>
        <w:rFonts w:cs="Times New Roman"/>
      </w:rPr>
    </w:lvl>
    <w:lvl w:ilvl="1" w:tentative="0">
      <w:start w:val="1"/>
      <w:numFmt w:val="lowerLetter"/>
      <w:lvlText w:val="%2)"/>
      <w:lvlJc w:val="left"/>
      <w:pPr>
        <w:tabs>
          <w:tab w:val="left" w:pos="1838"/>
        </w:tabs>
        <w:ind w:left="1838" w:hanging="420"/>
      </w:pPr>
      <w:rPr>
        <w:rFonts w:cs="Times New Roman"/>
      </w:rPr>
    </w:lvl>
    <w:lvl w:ilvl="2" w:tentative="0">
      <w:start w:val="1"/>
      <w:numFmt w:val="lowerRoman"/>
      <w:lvlText w:val="%3."/>
      <w:lvlJc w:val="right"/>
      <w:pPr>
        <w:tabs>
          <w:tab w:val="left" w:pos="2258"/>
        </w:tabs>
        <w:ind w:left="2258" w:hanging="420"/>
      </w:pPr>
      <w:rPr>
        <w:rFonts w:cs="Times New Roman"/>
      </w:rPr>
    </w:lvl>
    <w:lvl w:ilvl="3" w:tentative="0">
      <w:start w:val="1"/>
      <w:numFmt w:val="decimal"/>
      <w:lvlText w:val="%4."/>
      <w:lvlJc w:val="left"/>
      <w:pPr>
        <w:tabs>
          <w:tab w:val="left" w:pos="2678"/>
        </w:tabs>
        <w:ind w:left="2678" w:hanging="420"/>
      </w:pPr>
      <w:rPr>
        <w:rFonts w:cs="Times New Roman"/>
      </w:rPr>
    </w:lvl>
    <w:lvl w:ilvl="4" w:tentative="0">
      <w:start w:val="1"/>
      <w:numFmt w:val="lowerLetter"/>
      <w:lvlText w:val="%5)"/>
      <w:lvlJc w:val="left"/>
      <w:pPr>
        <w:tabs>
          <w:tab w:val="left" w:pos="3098"/>
        </w:tabs>
        <w:ind w:left="3098" w:hanging="420"/>
      </w:pPr>
      <w:rPr>
        <w:rFonts w:cs="Times New Roman"/>
      </w:rPr>
    </w:lvl>
    <w:lvl w:ilvl="5" w:tentative="0">
      <w:start w:val="1"/>
      <w:numFmt w:val="lowerRoman"/>
      <w:lvlText w:val="%6."/>
      <w:lvlJc w:val="right"/>
      <w:pPr>
        <w:tabs>
          <w:tab w:val="left" w:pos="3518"/>
        </w:tabs>
        <w:ind w:left="3518" w:hanging="420"/>
      </w:pPr>
      <w:rPr>
        <w:rFonts w:cs="Times New Roman"/>
      </w:rPr>
    </w:lvl>
    <w:lvl w:ilvl="6" w:tentative="0">
      <w:start w:val="1"/>
      <w:numFmt w:val="decimal"/>
      <w:lvlText w:val="%7."/>
      <w:lvlJc w:val="left"/>
      <w:pPr>
        <w:tabs>
          <w:tab w:val="left" w:pos="3938"/>
        </w:tabs>
        <w:ind w:left="3938" w:hanging="420"/>
      </w:pPr>
      <w:rPr>
        <w:rFonts w:cs="Times New Roman"/>
      </w:rPr>
    </w:lvl>
    <w:lvl w:ilvl="7" w:tentative="0">
      <w:start w:val="1"/>
      <w:numFmt w:val="lowerLetter"/>
      <w:lvlText w:val="%8)"/>
      <w:lvlJc w:val="left"/>
      <w:pPr>
        <w:tabs>
          <w:tab w:val="left" w:pos="4358"/>
        </w:tabs>
        <w:ind w:left="4358" w:hanging="420"/>
      </w:pPr>
      <w:rPr>
        <w:rFonts w:cs="Times New Roman"/>
      </w:rPr>
    </w:lvl>
    <w:lvl w:ilvl="8" w:tentative="0">
      <w:start w:val="1"/>
      <w:numFmt w:val="lowerRoman"/>
      <w:lvlText w:val="%9."/>
      <w:lvlJc w:val="right"/>
      <w:pPr>
        <w:tabs>
          <w:tab w:val="left" w:pos="4778"/>
        </w:tabs>
        <w:ind w:left="4778" w:hanging="420"/>
      </w:pPr>
      <w:rPr>
        <w:rFonts w:cs="Times New Roman"/>
      </w:rPr>
    </w:lvl>
  </w:abstractNum>
  <w:abstractNum w:abstractNumId="1">
    <w:nsid w:val="040A15CD"/>
    <w:multiLevelType w:val="multilevel"/>
    <w:tmpl w:val="040A15CD"/>
    <w:lvl w:ilvl="0" w:tentative="0">
      <w:start w:val="1"/>
      <w:numFmt w:val="none"/>
      <w:suff w:val="nothing"/>
      <w:lvlText w:val="　"/>
      <w:lvlJc w:val="left"/>
      <w:rPr>
        <w:rFonts w:cs="Times New Roman"/>
      </w:rPr>
    </w:lvl>
    <w:lvl w:ilvl="1" w:tentative="0">
      <w:start w:val="1"/>
      <w:numFmt w:val="decimal"/>
      <w:isLgl/>
      <w:suff w:val="nothing"/>
      <w:lvlText w:val="%2　"/>
      <w:lvlJc w:val="left"/>
      <w:rPr>
        <w:rFonts w:cs="Times New Roman"/>
      </w:rPr>
    </w:lvl>
    <w:lvl w:ilvl="2" w:tentative="0">
      <w:start w:val="1"/>
      <w:numFmt w:val="decimal"/>
      <w:pStyle w:val="159"/>
      <w:suff w:val="nothing"/>
      <w:lvlText w:val="%1%2.%3　"/>
      <w:lvlJc w:val="left"/>
      <w:rPr>
        <w:rFonts w:cs="Times New Roman"/>
      </w:rPr>
    </w:lvl>
    <w:lvl w:ilvl="3" w:tentative="0">
      <w:start w:val="1"/>
      <w:numFmt w:val="decimal"/>
      <w:pStyle w:val="118"/>
      <w:suff w:val="nothing"/>
      <w:lvlText w:val="%1%2.%3.%4　"/>
      <w:lvlJc w:val="left"/>
      <w:rPr>
        <w:rFonts w:cs="Times New Roman"/>
      </w:rPr>
    </w:lvl>
    <w:lvl w:ilvl="4" w:tentative="0">
      <w:start w:val="1"/>
      <w:numFmt w:val="decimal"/>
      <w:pStyle w:val="153"/>
      <w:suff w:val="nothing"/>
      <w:lvlText w:val="%1%2.%3.%4.%5　"/>
      <w:lvlJc w:val="left"/>
      <w:rPr>
        <w:rFonts w:cs="Times New Roman"/>
      </w:rPr>
    </w:lvl>
    <w:lvl w:ilvl="5" w:tentative="0">
      <w:start w:val="1"/>
      <w:numFmt w:val="decimal"/>
      <w:pStyle w:val="155"/>
      <w:suff w:val="nothing"/>
      <w:lvlText w:val="%1%2.%3.%4.%5.%6　"/>
      <w:lvlJc w:val="left"/>
      <w:rPr>
        <w:rFonts w:cs="Times New Roman"/>
      </w:rPr>
    </w:lvl>
    <w:lvl w:ilvl="6" w:tentative="0">
      <w:start w:val="1"/>
      <w:numFmt w:val="decimal"/>
      <w:pStyle w:val="158"/>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cs="Times New Roman"/>
      </w:rPr>
    </w:lvl>
    <w:lvl w:ilvl="1" w:tentative="0">
      <w:start w:val="1"/>
      <w:numFmt w:val="decimal"/>
      <w:pStyle w:val="200"/>
      <w:suff w:val="nothing"/>
      <w:lvlText w:val="%10.%2 "/>
      <w:lvlJc w:val="left"/>
      <w:rPr>
        <w:rFonts w:hint="eastAsia" w:ascii="黑体" w:hAnsi="等线" w:eastAsia="黑体" w:cs="Times New Roman"/>
        <w:b w:val="0"/>
        <w:i w:val="0"/>
        <w:sz w:val="21"/>
      </w:rPr>
    </w:lvl>
    <w:lvl w:ilvl="2" w:tentative="0">
      <w:start w:val="1"/>
      <w:numFmt w:val="decimal"/>
      <w:pStyle w:val="201"/>
      <w:suff w:val="nothing"/>
      <w:lvlText w:val="%10.%2.%3 "/>
      <w:lvlJc w:val="left"/>
      <w:rPr>
        <w:rFonts w:hint="eastAsia" w:ascii="黑体" w:hAnsi="等线" w:eastAsia="黑体" w:cs="Times New Roman"/>
        <w:b w:val="0"/>
        <w:i w:val="0"/>
        <w:sz w:val="21"/>
      </w:rPr>
    </w:lvl>
    <w:lvl w:ilvl="3" w:tentative="0">
      <w:start w:val="1"/>
      <w:numFmt w:val="decimal"/>
      <w:pStyle w:val="202"/>
      <w:suff w:val="nothing"/>
      <w:lvlText w:val="%10.%2.%3.%4 "/>
      <w:lvlJc w:val="left"/>
      <w:rPr>
        <w:rFonts w:hint="eastAsia" w:ascii="黑体" w:hAnsi="等线" w:eastAsia="黑体" w:cs="Times New Roman"/>
        <w:b w:val="0"/>
        <w:i w:val="0"/>
        <w:sz w:val="21"/>
      </w:rPr>
    </w:lvl>
    <w:lvl w:ilvl="4" w:tentative="0">
      <w:start w:val="1"/>
      <w:numFmt w:val="decimal"/>
      <w:pStyle w:val="203"/>
      <w:suff w:val="nothing"/>
      <w:lvlText w:val="%10.%2.%3.%4.%5 "/>
      <w:lvlJc w:val="left"/>
      <w:rPr>
        <w:rFonts w:hint="eastAsia" w:ascii="黑体" w:hAnsi="等线" w:eastAsia="黑体" w:cs="Times New Roman"/>
        <w:b w:val="0"/>
        <w:i w:val="0"/>
        <w:sz w:val="21"/>
      </w:rPr>
    </w:lvl>
    <w:lvl w:ilvl="5" w:tentative="0">
      <w:start w:val="1"/>
      <w:numFmt w:val="decimal"/>
      <w:pStyle w:val="204"/>
      <w:suff w:val="nothing"/>
      <w:lvlText w:val="%10.%2.%3.%4.%5.%6 "/>
      <w:lvlJc w:val="left"/>
      <w:rPr>
        <w:rFonts w:hint="eastAsia" w:ascii="黑体" w:hAnsi="等线" w:eastAsia="黑体" w:cs="Times New Roman"/>
        <w:b w:val="0"/>
        <w:i w:val="0"/>
        <w:sz w:val="21"/>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0AE367E9"/>
    <w:multiLevelType w:val="multilevel"/>
    <w:tmpl w:val="0AE367E9"/>
    <w:lvl w:ilvl="0" w:tentative="0">
      <w:start w:val="1"/>
      <w:numFmt w:val="none"/>
      <w:pStyle w:val="181"/>
      <w:suff w:val="nothing"/>
      <w:lvlText w:val="%1示例："/>
      <w:lvlJc w:val="left"/>
      <w:pPr>
        <w:ind w:firstLine="363"/>
      </w:pPr>
      <w:rPr>
        <w:rFonts w:hint="eastAsia" w:ascii="黑体" w:eastAsia="黑体" w:cs="Times New Roman"/>
        <w:b w:val="0"/>
        <w:i w:val="0"/>
        <w:sz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5">
    <w:nsid w:val="0BDC1670"/>
    <w:multiLevelType w:val="multilevel"/>
    <w:tmpl w:val="0BDC1670"/>
    <w:lvl w:ilvl="0" w:tentative="0">
      <w:start w:val="1"/>
      <w:numFmt w:val="decimal"/>
      <w:pStyle w:val="69"/>
      <w:lvlText w:val="[%1]"/>
      <w:lvlJc w:val="left"/>
      <w:pPr>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543"/>
        </w:tabs>
        <w:ind w:left="1543" w:hanging="420"/>
      </w:pPr>
      <w:rPr>
        <w:rFonts w:hint="eastAsia" w:cs="Times New Roman"/>
      </w:rPr>
    </w:lvl>
    <w:lvl w:ilvl="2" w:tentative="0">
      <w:start w:val="1"/>
      <w:numFmt w:val="lowerRoman"/>
      <w:lvlText w:val="%3."/>
      <w:lvlJc w:val="right"/>
      <w:pPr>
        <w:tabs>
          <w:tab w:val="left" w:pos="1963"/>
        </w:tabs>
        <w:ind w:left="1963" w:hanging="420"/>
      </w:pPr>
      <w:rPr>
        <w:rFonts w:hint="eastAsia" w:cs="Times New Roman"/>
      </w:rPr>
    </w:lvl>
    <w:lvl w:ilvl="3" w:tentative="0">
      <w:start w:val="1"/>
      <w:numFmt w:val="decimal"/>
      <w:lvlText w:val="%4."/>
      <w:lvlJc w:val="left"/>
      <w:pPr>
        <w:tabs>
          <w:tab w:val="left" w:pos="2383"/>
        </w:tabs>
        <w:ind w:left="2383" w:hanging="420"/>
      </w:pPr>
      <w:rPr>
        <w:rFonts w:hint="eastAsia" w:cs="Times New Roman"/>
      </w:rPr>
    </w:lvl>
    <w:lvl w:ilvl="4" w:tentative="0">
      <w:start w:val="1"/>
      <w:numFmt w:val="lowerLetter"/>
      <w:lvlText w:val="%5)"/>
      <w:lvlJc w:val="left"/>
      <w:pPr>
        <w:tabs>
          <w:tab w:val="left" w:pos="2803"/>
        </w:tabs>
        <w:ind w:left="2803" w:hanging="420"/>
      </w:pPr>
      <w:rPr>
        <w:rFonts w:hint="eastAsia" w:cs="Times New Roman"/>
      </w:rPr>
    </w:lvl>
    <w:lvl w:ilvl="5" w:tentative="0">
      <w:start w:val="1"/>
      <w:numFmt w:val="lowerRoman"/>
      <w:lvlText w:val="%6."/>
      <w:lvlJc w:val="right"/>
      <w:pPr>
        <w:tabs>
          <w:tab w:val="left" w:pos="3223"/>
        </w:tabs>
        <w:ind w:left="3223" w:hanging="420"/>
      </w:pPr>
      <w:rPr>
        <w:rFonts w:hint="eastAsia" w:cs="Times New Roman"/>
      </w:rPr>
    </w:lvl>
    <w:lvl w:ilvl="6" w:tentative="0">
      <w:start w:val="1"/>
      <w:numFmt w:val="decimal"/>
      <w:lvlText w:val="%7."/>
      <w:lvlJc w:val="left"/>
      <w:pPr>
        <w:tabs>
          <w:tab w:val="left" w:pos="3643"/>
        </w:tabs>
        <w:ind w:left="3643" w:hanging="420"/>
      </w:pPr>
      <w:rPr>
        <w:rFonts w:hint="eastAsia" w:cs="Times New Roman"/>
      </w:rPr>
    </w:lvl>
    <w:lvl w:ilvl="7" w:tentative="0">
      <w:start w:val="1"/>
      <w:numFmt w:val="lowerLetter"/>
      <w:lvlText w:val="%8)"/>
      <w:lvlJc w:val="left"/>
      <w:pPr>
        <w:tabs>
          <w:tab w:val="left" w:pos="4063"/>
        </w:tabs>
        <w:ind w:left="4063" w:hanging="420"/>
      </w:pPr>
      <w:rPr>
        <w:rFonts w:hint="eastAsia" w:cs="Times New Roman"/>
      </w:rPr>
    </w:lvl>
    <w:lvl w:ilvl="8" w:tentative="0">
      <w:start w:val="1"/>
      <w:numFmt w:val="lowerRoman"/>
      <w:lvlText w:val="%9."/>
      <w:lvlJc w:val="right"/>
      <w:pPr>
        <w:tabs>
          <w:tab w:val="left" w:pos="4483"/>
        </w:tabs>
        <w:ind w:left="4483" w:hanging="420"/>
      </w:pPr>
      <w:rPr>
        <w:rFonts w:hint="eastAsia" w:cs="Times New Roman"/>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1AF15012"/>
    <w:multiLevelType w:val="multilevel"/>
    <w:tmpl w:val="1AF15012"/>
    <w:lvl w:ilvl="0" w:tentative="0">
      <w:start w:val="1"/>
      <w:numFmt w:val="upperLetter"/>
      <w:pStyle w:val="87"/>
      <w:suff w:val="nothing"/>
      <w:lvlText w:val="附 录(Annex) %1"/>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9">
    <w:nsid w:val="1EAA1992"/>
    <w:multiLevelType w:val="multilevel"/>
    <w:tmpl w:val="1EAA1992"/>
    <w:lvl w:ilvl="0" w:tentative="0">
      <w:start w:val="1"/>
      <w:numFmt w:val="none"/>
      <w:pStyle w:val="93"/>
      <w:suff w:val="nothing"/>
      <w:lvlText w:val="——"/>
      <w:lvlJc w:val="left"/>
      <w:pPr>
        <w:ind w:left="794" w:hanging="397"/>
      </w:pPr>
      <w:rPr>
        <w:rFonts w:cs="Times New Roman"/>
      </w:rPr>
    </w:lvl>
    <w:lvl w:ilvl="1" w:tentative="0">
      <w:start w:val="1"/>
      <w:numFmt w:val="decimal"/>
      <w:suff w:val="nothing"/>
      <w:lvlText w:val="%1.%2　"/>
      <w:lvlJc w:val="left"/>
      <w:pPr>
        <w:ind w:left="397"/>
      </w:pPr>
      <w:rPr>
        <w:rFonts w:cs="Times New Roman"/>
      </w:rPr>
    </w:lvl>
    <w:lvl w:ilvl="2" w:tentative="0">
      <w:start w:val="1"/>
      <w:numFmt w:val="decimal"/>
      <w:suff w:val="nothing"/>
      <w:lvlText w:val="%1.%2.%3　"/>
      <w:lvlJc w:val="left"/>
      <w:pPr>
        <w:ind w:left="397"/>
      </w:pPr>
      <w:rPr>
        <w:rFonts w:cs="Times New Roman"/>
      </w:rPr>
    </w:lvl>
    <w:lvl w:ilvl="3" w:tentative="0">
      <w:start w:val="1"/>
      <w:numFmt w:val="decimal"/>
      <w:suff w:val="nothing"/>
      <w:lvlText w:val="%1.%2.%3.%4　"/>
      <w:lvlJc w:val="left"/>
      <w:pPr>
        <w:ind w:left="397"/>
      </w:pPr>
      <w:rPr>
        <w:rFonts w:cs="Times New Roman"/>
      </w:rPr>
    </w:lvl>
    <w:lvl w:ilvl="4" w:tentative="0">
      <w:start w:val="1"/>
      <w:numFmt w:val="decimal"/>
      <w:suff w:val="nothing"/>
      <w:lvlText w:val="%1.%2.%3.%4.%5　"/>
      <w:lvlJc w:val="left"/>
      <w:pPr>
        <w:ind w:left="397"/>
      </w:pPr>
      <w:rPr>
        <w:rFonts w:cs="Times New Roman"/>
      </w:rPr>
    </w:lvl>
    <w:lvl w:ilvl="5" w:tentative="0">
      <w:start w:val="1"/>
      <w:numFmt w:val="decimal"/>
      <w:suff w:val="nothing"/>
      <w:lvlText w:val="%1.%2.%3.%4.%5.%6　"/>
      <w:lvlJc w:val="left"/>
      <w:pPr>
        <w:ind w:left="397"/>
      </w:pPr>
      <w:rPr>
        <w:rFonts w:cs="Times New Roman"/>
      </w:rPr>
    </w:lvl>
    <w:lvl w:ilvl="6" w:tentative="0">
      <w:start w:val="1"/>
      <w:numFmt w:val="decimal"/>
      <w:suff w:val="nothing"/>
      <w:lvlText w:val="%1.%2.%3.%4.%5.%6.%7　"/>
      <w:lvlJc w:val="left"/>
      <w:pPr>
        <w:ind w:left="397"/>
      </w:pPr>
      <w:rPr>
        <w:rFonts w:cs="Times New Roman"/>
      </w:rPr>
    </w:lvl>
    <w:lvl w:ilvl="7" w:tentative="0">
      <w:start w:val="1"/>
      <w:numFmt w:val="decimal"/>
      <w:lvlText w:val="%1.%2.%3.%4.%5.%6.%7.%8"/>
      <w:lvlJc w:val="left"/>
      <w:pPr>
        <w:tabs>
          <w:tab w:val="left" w:pos="4791"/>
        </w:tabs>
        <w:ind w:left="4791" w:hanging="1418"/>
      </w:pPr>
      <w:rPr>
        <w:rFonts w:cs="Times New Roman"/>
      </w:rPr>
    </w:lvl>
    <w:lvl w:ilvl="8" w:tentative="0">
      <w:start w:val="1"/>
      <w:numFmt w:val="decimal"/>
      <w:lvlText w:val="%1.%2.%3.%4.%5.%6.%7.%8.%9"/>
      <w:lvlJc w:val="left"/>
      <w:pPr>
        <w:tabs>
          <w:tab w:val="left" w:pos="5499"/>
        </w:tabs>
        <w:ind w:left="5499" w:hanging="1700"/>
      </w:pPr>
      <w:rPr>
        <w:rFonts w:cs="Times New Roman"/>
      </w:r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pStyle w:val="187"/>
      <w:lvlText w:val=""/>
      <w:lvlJc w:val="left"/>
      <w:pPr>
        <w:ind w:left="851" w:hanging="431"/>
      </w:pPr>
      <w:rPr>
        <w:rFonts w:hint="default" w:ascii="Symbol" w:hAnsi="Symbol" w:cs="Times New Roman"/>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s="Times New Roman"/>
        <w:caps w:val="0"/>
        <w:strike w:val="0"/>
        <w:dstrike w:val="0"/>
        <w:vanish w:val="0"/>
        <w:vertAlign w:val="superscript"/>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cs="Times New Roman"/>
        <w:sz w:val="21"/>
      </w:rPr>
    </w:lvl>
    <w:lvl w:ilvl="1" w:tentative="0">
      <w:start w:val="1"/>
      <w:numFmt w:val="decimal"/>
      <w:pStyle w:val="109"/>
      <w:lvlText w:val="%2)"/>
      <w:lvlJc w:val="left"/>
      <w:pPr>
        <w:tabs>
          <w:tab w:val="left" w:pos="1276"/>
        </w:tabs>
        <w:ind w:left="1276" w:hanging="425"/>
      </w:pPr>
      <w:rPr>
        <w:rFonts w:hint="eastAsia" w:ascii="宋体" w:hAnsi="Times New Roman" w:eastAsia="宋体" w:cs="Times New Roman"/>
        <w:sz w:val="21"/>
      </w:rPr>
    </w:lvl>
    <w:lvl w:ilvl="2" w:tentative="0">
      <w:start w:val="1"/>
      <w:numFmt w:val="decimal"/>
      <w:pStyle w:val="117"/>
      <w:lvlText w:val="(%3)"/>
      <w:lvlJc w:val="left"/>
      <w:pPr>
        <w:ind w:left="1701" w:hanging="425"/>
      </w:pPr>
      <w:rPr>
        <w:rFonts w:hint="eastAsia" w:ascii="宋体" w:hAnsi="Times New Roman" w:eastAsia="宋体" w:cs="Times New Roman"/>
        <w:sz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cs="Times New Roman"/>
      </w:rPr>
    </w:lvl>
    <w:lvl w:ilvl="1" w:tentative="0">
      <w:start w:val="1"/>
      <w:numFmt w:val="decimal"/>
      <w:pStyle w:val="85"/>
      <w:suff w:val="space"/>
      <w:lvlText w:val="图%1.%2"/>
      <w:lvlJc w:val="cente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4">
    <w:nsid w:val="4B733A5F"/>
    <w:multiLevelType w:val="multilevel"/>
    <w:tmpl w:val="4B733A5F"/>
    <w:lvl w:ilvl="0" w:tentative="0">
      <w:start w:val="1"/>
      <w:numFmt w:val="decimal"/>
      <w:pStyle w:val="183"/>
      <w:suff w:val="nothing"/>
      <w:lvlText w:val="示例%1："/>
      <w:lvlJc w:val="left"/>
      <w:pPr>
        <w:ind w:firstLine="363"/>
      </w:pPr>
      <w:rPr>
        <w:rFonts w:hint="eastAsia" w:ascii="黑体" w:eastAsia="黑体" w:cs="Times New Roman"/>
        <w:b w:val="0"/>
        <w:i w:val="0"/>
        <w:sz w:val="18"/>
      </w:rPr>
    </w:lvl>
    <w:lvl w:ilvl="1" w:tentative="0">
      <w:start w:val="1"/>
      <w:numFmt w:val="none"/>
      <w:suff w:val="space"/>
      <w:lvlText w:val=""/>
      <w:lvlJc w:val="left"/>
      <w:rPr>
        <w:rFonts w:hint="eastAsia" w:cs="Times New Roman"/>
      </w:rPr>
    </w:lvl>
    <w:lvl w:ilvl="2" w:tentative="0">
      <w:start w:val="1"/>
      <w:numFmt w:val="decimal"/>
      <w:suff w:val="space"/>
      <w:lvlText w:val="2.2.%3"/>
      <w:lvlJc w:val="left"/>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5">
    <w:nsid w:val="4E5D0534"/>
    <w:multiLevelType w:val="multilevel"/>
    <w:tmpl w:val="4E5D0534"/>
    <w:lvl w:ilvl="0" w:tentative="0">
      <w:start w:val="1"/>
      <w:numFmt w:val="decimal"/>
      <w:pStyle w:val="116"/>
      <w:suff w:val="nothing"/>
      <w:lvlText w:val="Figur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16">
    <w:nsid w:val="54632751"/>
    <w:multiLevelType w:val="multilevel"/>
    <w:tmpl w:val="54632751"/>
    <w:lvl w:ilvl="0" w:tentative="0">
      <w:start w:val="1"/>
      <w:numFmt w:val="none"/>
      <w:pStyle w:val="94"/>
      <w:suff w:val="nothing"/>
      <w:lvlText w:val="——"/>
      <w:lvlJc w:val="left"/>
      <w:pPr>
        <w:ind w:left="1588"/>
      </w:pPr>
      <w:rPr>
        <w:rFonts w:cs="Times New Roman"/>
      </w:rPr>
    </w:lvl>
    <w:lvl w:ilvl="1" w:tentative="0">
      <w:start w:val="1"/>
      <w:numFmt w:val="decimal"/>
      <w:suff w:val="nothing"/>
      <w:lvlText w:val="%1.%2　"/>
      <w:lvlJc w:val="left"/>
      <w:pPr>
        <w:ind w:left="1588"/>
      </w:pPr>
      <w:rPr>
        <w:rFonts w:cs="Times New Roman"/>
      </w:rPr>
    </w:lvl>
    <w:lvl w:ilvl="2" w:tentative="0">
      <w:start w:val="1"/>
      <w:numFmt w:val="decimal"/>
      <w:suff w:val="nothing"/>
      <w:lvlText w:val="%1.%2.%3　"/>
      <w:lvlJc w:val="left"/>
      <w:pPr>
        <w:ind w:left="1588"/>
      </w:pPr>
      <w:rPr>
        <w:rFonts w:cs="Times New Roman"/>
      </w:rPr>
    </w:lvl>
    <w:lvl w:ilvl="3" w:tentative="0">
      <w:start w:val="1"/>
      <w:numFmt w:val="decimal"/>
      <w:suff w:val="nothing"/>
      <w:lvlText w:val="%1.%2.%3.%4　"/>
      <w:lvlJc w:val="left"/>
      <w:pPr>
        <w:ind w:left="1588"/>
      </w:pPr>
      <w:rPr>
        <w:rFonts w:cs="Times New Roman"/>
      </w:rPr>
    </w:lvl>
    <w:lvl w:ilvl="4" w:tentative="0">
      <w:start w:val="1"/>
      <w:numFmt w:val="decimal"/>
      <w:suff w:val="nothing"/>
      <w:lvlText w:val="%1.%2.%3.%4.%5　"/>
      <w:lvlJc w:val="left"/>
      <w:pPr>
        <w:ind w:left="1588"/>
      </w:pPr>
      <w:rPr>
        <w:rFonts w:cs="Times New Roman"/>
      </w:rPr>
    </w:lvl>
    <w:lvl w:ilvl="5" w:tentative="0">
      <w:start w:val="1"/>
      <w:numFmt w:val="decimal"/>
      <w:suff w:val="nothing"/>
      <w:lvlText w:val="%1.%2.%3.%4.%5.%6　"/>
      <w:lvlJc w:val="left"/>
      <w:pPr>
        <w:ind w:left="1588"/>
      </w:pPr>
      <w:rPr>
        <w:rFonts w:cs="Times New Roman"/>
      </w:rPr>
    </w:lvl>
    <w:lvl w:ilvl="6" w:tentative="0">
      <w:start w:val="1"/>
      <w:numFmt w:val="decimal"/>
      <w:suff w:val="nothing"/>
      <w:lvlText w:val="%1.%2.%3.%4.%5.%6.%7　"/>
      <w:lvlJc w:val="left"/>
      <w:pPr>
        <w:ind w:left="1588"/>
      </w:pPr>
      <w:rPr>
        <w:rFonts w:cs="Times New Roman"/>
      </w:rPr>
    </w:lvl>
    <w:lvl w:ilvl="7" w:tentative="0">
      <w:start w:val="1"/>
      <w:numFmt w:val="decimal"/>
      <w:lvlText w:val="%1.%2.%3.%4.%5.%6.%7.%8"/>
      <w:lvlJc w:val="left"/>
      <w:pPr>
        <w:tabs>
          <w:tab w:val="left" w:pos="5982"/>
        </w:tabs>
        <w:ind w:left="5982" w:hanging="1418"/>
      </w:pPr>
      <w:rPr>
        <w:rFonts w:cs="Times New Roman"/>
      </w:rPr>
    </w:lvl>
    <w:lvl w:ilvl="8" w:tentative="0">
      <w:start w:val="1"/>
      <w:numFmt w:val="decimal"/>
      <w:lvlText w:val="%1.%2.%3.%4.%5.%6.%7.%8.%9"/>
      <w:lvlJc w:val="left"/>
      <w:pPr>
        <w:tabs>
          <w:tab w:val="left" w:pos="6690"/>
        </w:tabs>
        <w:ind w:left="6690" w:hanging="1700"/>
      </w:pPr>
      <w:rPr>
        <w:rFonts w:cs="Times New Roman"/>
      </w:rPr>
    </w:lvl>
  </w:abstractNum>
  <w:abstractNum w:abstractNumId="17">
    <w:nsid w:val="557C2AF5"/>
    <w:multiLevelType w:val="multilevel"/>
    <w:tmpl w:val="557C2AF5"/>
    <w:lvl w:ilvl="0" w:tentative="0">
      <w:start w:val="1"/>
      <w:numFmt w:val="decimal"/>
      <w:pStyle w:val="114"/>
      <w:suff w:val="nothing"/>
      <w:lvlText w:val="图%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cs="Times New Roman"/>
      </w:rPr>
    </w:lvl>
    <w:lvl w:ilvl="1" w:tentative="0">
      <w:start w:val="1"/>
      <w:numFmt w:val="decimal"/>
      <w:pStyle w:val="79"/>
      <w:suff w:val="space"/>
      <w:lvlText w:val="表%1.%2"/>
      <w:lvlJc w:val="center"/>
      <w:rPr>
        <w:rFonts w:hint="eastAsia" w:ascii="黑体" w:eastAsia="黑体" w:cs="Times New Roman"/>
        <w:sz w:val="21"/>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310"/>
        </w:tabs>
        <w:ind w:left="1310" w:hanging="420"/>
      </w:pPr>
      <w:rPr>
        <w:rFonts w:hint="eastAsia" w:cs="Times New Roman"/>
      </w:rPr>
    </w:lvl>
    <w:lvl w:ilvl="2" w:tentative="0">
      <w:start w:val="1"/>
      <w:numFmt w:val="lowerRoman"/>
      <w:lvlText w:val="%3."/>
      <w:lvlJc w:val="right"/>
      <w:pPr>
        <w:tabs>
          <w:tab w:val="left" w:pos="1730"/>
        </w:tabs>
        <w:ind w:left="1730" w:hanging="420"/>
      </w:pPr>
      <w:rPr>
        <w:rFonts w:hint="eastAsia" w:cs="Times New Roman"/>
      </w:rPr>
    </w:lvl>
    <w:lvl w:ilvl="3" w:tentative="0">
      <w:start w:val="1"/>
      <w:numFmt w:val="decimal"/>
      <w:lvlText w:val="%4."/>
      <w:lvlJc w:val="left"/>
      <w:pPr>
        <w:tabs>
          <w:tab w:val="left" w:pos="2150"/>
        </w:tabs>
        <w:ind w:left="2150" w:hanging="420"/>
      </w:pPr>
      <w:rPr>
        <w:rFonts w:hint="eastAsia" w:cs="Times New Roman"/>
      </w:rPr>
    </w:lvl>
    <w:lvl w:ilvl="4" w:tentative="0">
      <w:start w:val="1"/>
      <w:numFmt w:val="lowerLetter"/>
      <w:lvlText w:val="%5)"/>
      <w:lvlJc w:val="left"/>
      <w:pPr>
        <w:tabs>
          <w:tab w:val="left" w:pos="2570"/>
        </w:tabs>
        <w:ind w:left="2570" w:hanging="420"/>
      </w:pPr>
      <w:rPr>
        <w:rFonts w:hint="eastAsia" w:cs="Times New Roman"/>
      </w:rPr>
    </w:lvl>
    <w:lvl w:ilvl="5" w:tentative="0">
      <w:start w:val="1"/>
      <w:numFmt w:val="lowerRoman"/>
      <w:lvlText w:val="%6."/>
      <w:lvlJc w:val="right"/>
      <w:pPr>
        <w:tabs>
          <w:tab w:val="left" w:pos="2990"/>
        </w:tabs>
        <w:ind w:left="2990" w:hanging="420"/>
      </w:pPr>
      <w:rPr>
        <w:rFonts w:hint="eastAsia" w:cs="Times New Roman"/>
      </w:rPr>
    </w:lvl>
    <w:lvl w:ilvl="6" w:tentative="0">
      <w:start w:val="1"/>
      <w:numFmt w:val="decimal"/>
      <w:lvlText w:val="%7."/>
      <w:lvlJc w:val="left"/>
      <w:pPr>
        <w:tabs>
          <w:tab w:val="left" w:pos="3410"/>
        </w:tabs>
        <w:ind w:left="3410" w:hanging="420"/>
      </w:pPr>
      <w:rPr>
        <w:rFonts w:hint="eastAsia" w:cs="Times New Roman"/>
      </w:rPr>
    </w:lvl>
    <w:lvl w:ilvl="7" w:tentative="0">
      <w:start w:val="1"/>
      <w:numFmt w:val="lowerLetter"/>
      <w:lvlText w:val="%8)"/>
      <w:lvlJc w:val="left"/>
      <w:pPr>
        <w:tabs>
          <w:tab w:val="left" w:pos="3830"/>
        </w:tabs>
        <w:ind w:left="3830" w:hanging="420"/>
      </w:pPr>
      <w:rPr>
        <w:rFonts w:hint="eastAsia" w:cs="Times New Roman"/>
      </w:rPr>
    </w:lvl>
    <w:lvl w:ilvl="8" w:tentative="0">
      <w:start w:val="1"/>
      <w:numFmt w:val="lowerRoman"/>
      <w:lvlText w:val="%9."/>
      <w:lvlJc w:val="right"/>
      <w:pPr>
        <w:tabs>
          <w:tab w:val="left" w:pos="4250"/>
        </w:tabs>
        <w:ind w:left="4250" w:hanging="420"/>
      </w:pPr>
      <w:rPr>
        <w:rFonts w:hint="eastAsia" w:cs="Times New Roman"/>
      </w:rPr>
    </w:lvl>
  </w:abstractNum>
  <w:abstractNum w:abstractNumId="21">
    <w:nsid w:val="646260FA"/>
    <w:multiLevelType w:val="multilevel"/>
    <w:tmpl w:val="646260FA"/>
    <w:lvl w:ilvl="0" w:tentative="0">
      <w:start w:val="1"/>
      <w:numFmt w:val="decimal"/>
      <w:pStyle w:val="112"/>
      <w:suff w:val="nothing"/>
      <w:lvlText w:val="表%1　"/>
      <w:lvlJc w:val="left"/>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7"/>
        </w:tabs>
        <w:ind w:left="1417"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2">
    <w:nsid w:val="654A26C9"/>
    <w:multiLevelType w:val="multilevel"/>
    <w:tmpl w:val="654A26C9"/>
    <w:lvl w:ilvl="0" w:tentative="0">
      <w:start w:val="1"/>
      <w:numFmt w:val="none"/>
      <w:pStyle w:val="189"/>
      <w:lvlText w:val="──"/>
      <w:lvlJc w:val="left"/>
      <w:pPr>
        <w:ind w:left="851"/>
      </w:pPr>
      <w:rPr>
        <w:rFonts w:hint="eastAsia" w:ascii="宋体" w:hAnsi="等线 Light" w:eastAsia="宋体" w:cs="Times New Roman"/>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rPr>
        <w:rFonts w:hint="eastAsia" w:cs="Times New Roman"/>
        <w:spacing w:val="100"/>
      </w:rPr>
    </w:lvl>
    <w:lvl w:ilvl="1" w:tentative="0">
      <w:start w:val="1"/>
      <w:numFmt w:val="decimal"/>
      <w:pStyle w:val="80"/>
      <w:suff w:val="nothing"/>
      <w:lvlText w:val="%1.%2　"/>
      <w:lvlJc w:val="left"/>
      <w:rPr>
        <w:rFonts w:hint="eastAsia" w:ascii="黑体" w:eastAsia="黑体" w:cs="Times New Roman"/>
        <w:b w:val="0"/>
        <w:i w:val="0"/>
        <w:sz w:val="21"/>
      </w:rPr>
    </w:lvl>
    <w:lvl w:ilvl="2" w:tentative="0">
      <w:start w:val="1"/>
      <w:numFmt w:val="decimal"/>
      <w:pStyle w:val="81"/>
      <w:suff w:val="nothing"/>
      <w:lvlText w:val="%1.%2.%3　"/>
      <w:lvlJc w:val="left"/>
      <w:rPr>
        <w:rFonts w:hint="eastAsia" w:ascii="黑体" w:eastAsia="黑体" w:cs="Times New Roman"/>
        <w:b w:val="0"/>
        <w:i w:val="0"/>
        <w:sz w:val="21"/>
      </w:rPr>
    </w:lvl>
    <w:lvl w:ilvl="3" w:tentative="0">
      <w:start w:val="1"/>
      <w:numFmt w:val="decimal"/>
      <w:pStyle w:val="83"/>
      <w:suff w:val="nothing"/>
      <w:lvlText w:val="%1.%2.%3.%4　"/>
      <w:lvlJc w:val="left"/>
      <w:rPr>
        <w:rFonts w:hint="eastAsia" w:ascii="黑体" w:eastAsia="黑体" w:cs="Times New Roman"/>
        <w:b w:val="0"/>
        <w:i w:val="0"/>
        <w:sz w:val="21"/>
      </w:rPr>
    </w:lvl>
    <w:lvl w:ilvl="4" w:tentative="0">
      <w:start w:val="1"/>
      <w:numFmt w:val="decimal"/>
      <w:pStyle w:val="84"/>
      <w:suff w:val="nothing"/>
      <w:lvlText w:val="%1.%2.%3.%4.%5　"/>
      <w:lvlJc w:val="left"/>
      <w:rPr>
        <w:rFonts w:hint="eastAsia" w:ascii="黑体" w:eastAsia="黑体" w:cs="Times New Roman"/>
        <w:b w:val="0"/>
        <w:i w:val="0"/>
        <w:sz w:val="21"/>
      </w:rPr>
    </w:lvl>
    <w:lvl w:ilvl="5" w:tentative="0">
      <w:start w:val="1"/>
      <w:numFmt w:val="decimal"/>
      <w:pStyle w:val="86"/>
      <w:suff w:val="nothing"/>
      <w:lvlText w:val="%1.%2.%3.%4.%5.%6　"/>
      <w:lvlJc w:val="left"/>
      <w:rPr>
        <w:rFonts w:hint="eastAsia" w:ascii="黑体" w:eastAsia="黑体" w:cs="Times New Roman"/>
        <w:b w:val="0"/>
        <w:i w:val="0"/>
        <w:sz w:val="21"/>
      </w:rPr>
    </w:lvl>
    <w:lvl w:ilvl="6" w:tentative="0">
      <w:start w:val="1"/>
      <w:numFmt w:val="decimal"/>
      <w:suff w:val="nothing"/>
      <w:lvlText w:val="%1.%2.%3.%4.%5.%6.%7　"/>
      <w:lvlJc w:val="left"/>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4">
    <w:nsid w:val="69506ABF"/>
    <w:multiLevelType w:val="multilevel"/>
    <w:tmpl w:val="69506ABF"/>
    <w:lvl w:ilvl="0" w:tentative="0">
      <w:start w:val="1"/>
      <w:numFmt w:val="bullet"/>
      <w:pStyle w:val="188"/>
      <w:lvlText w:val=""/>
      <w:lvlJc w:val="left"/>
      <w:pPr>
        <w:ind w:left="851"/>
      </w:pPr>
      <w:rPr>
        <w:rFonts w:hint="default" w:ascii="Wingdings" w:hAnsi="Wingdings"/>
        <w:color w:val="auto"/>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6CE42AC1"/>
    <w:multiLevelType w:val="multilevel"/>
    <w:tmpl w:val="6CE42AC1"/>
    <w:lvl w:ilvl="0" w:tentative="0">
      <w:start w:val="1"/>
      <w:numFmt w:val="lowerLetter"/>
      <w:pStyle w:val="17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CEA2025"/>
    <w:multiLevelType w:val="multilevel"/>
    <w:tmpl w:val="6CEA2025"/>
    <w:lvl w:ilvl="0" w:tentative="0">
      <w:start w:val="1"/>
      <w:numFmt w:val="none"/>
      <w:pStyle w:val="152"/>
      <w:suff w:val="nothing"/>
      <w:lvlText w:val="%1"/>
      <w:lvlJc w:val="left"/>
      <w:rPr>
        <w:rFonts w:hint="eastAsia" w:cs="Times New Roman"/>
      </w:rPr>
    </w:lvl>
    <w:lvl w:ilvl="1" w:tentative="0">
      <w:start w:val="1"/>
      <w:numFmt w:val="decimal"/>
      <w:pStyle w:val="104"/>
      <w:suff w:val="nothing"/>
      <w:lvlText w:val="%1%2　"/>
      <w:lvlJc w:val="left"/>
      <w:rPr>
        <w:rFonts w:hint="eastAsia" w:ascii="黑体" w:eastAsia="黑体" w:cs="Times New Roman"/>
        <w:b w:val="0"/>
        <w:i w:val="0"/>
        <w:sz w:val="21"/>
      </w:rPr>
    </w:lvl>
    <w:lvl w:ilvl="2" w:tentative="0">
      <w:start w:val="1"/>
      <w:numFmt w:val="decimal"/>
      <w:pStyle w:val="105"/>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rPr>
        <w:rFonts w:hint="eastAsia" w:ascii="黑体" w:eastAsia="黑体" w:cs="Times New Roman"/>
        <w:b w:val="0"/>
        <w:i w:val="0"/>
        <w:sz w:val="21"/>
      </w:rPr>
    </w:lvl>
    <w:lvl w:ilvl="4" w:tentative="0">
      <w:start w:val="1"/>
      <w:numFmt w:val="decimal"/>
      <w:pStyle w:val="95"/>
      <w:suff w:val="nothing"/>
      <w:lvlText w:val="%1%2.%3.%4.%5　"/>
      <w:lvlJc w:val="left"/>
      <w:rPr>
        <w:rFonts w:hint="eastAsia" w:ascii="黑体" w:eastAsia="黑体" w:cs="Times New Roman"/>
        <w:b w:val="0"/>
        <w:i w:val="0"/>
        <w:sz w:val="21"/>
      </w:rPr>
    </w:lvl>
    <w:lvl w:ilvl="5" w:tentative="0">
      <w:start w:val="1"/>
      <w:numFmt w:val="decimal"/>
      <w:pStyle w:val="99"/>
      <w:suff w:val="nothing"/>
      <w:lvlText w:val="%1%2.%3.%4.%5.%6　"/>
      <w:lvlJc w:val="left"/>
      <w:rPr>
        <w:rFonts w:hint="eastAsia" w:ascii="黑体" w:eastAsia="黑体" w:cs="Times New Roman"/>
        <w:b w:val="0"/>
        <w:i w:val="0"/>
        <w:sz w:val="21"/>
      </w:rPr>
    </w:lvl>
    <w:lvl w:ilvl="6" w:tentative="0">
      <w:start w:val="1"/>
      <w:numFmt w:val="decimal"/>
      <w:pStyle w:val="103"/>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29">
    <w:nsid w:val="6DF35F19"/>
    <w:multiLevelType w:val="multilevel"/>
    <w:tmpl w:val="6DF35F19"/>
    <w:lvl w:ilvl="0" w:tentative="0">
      <w:start w:val="1"/>
      <w:numFmt w:val="decimal"/>
      <w:pStyle w:val="115"/>
      <w:suff w:val="nothing"/>
      <w:lvlText w:val="Tabl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attachedTemplate r:id="rId1"/>
  <w:documentProtection w:edit="forms" w:enforcement="1"/>
  <w:defaultTabStop w:val="420"/>
  <w:drawingGridHorizontalSpacing w:val="105"/>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VjZmIwYWQyOTFkMTk2YTQ4NDE2MjE5MTIwZGUzOTAifQ=="/>
  </w:docVars>
  <w:rsids>
    <w:rsidRoot w:val="00964C9D"/>
    <w:rsid w:val="0000040A"/>
    <w:rsid w:val="00000A94"/>
    <w:rsid w:val="0000150A"/>
    <w:rsid w:val="00001972"/>
    <w:rsid w:val="00001D9A"/>
    <w:rsid w:val="000054F9"/>
    <w:rsid w:val="00007B3A"/>
    <w:rsid w:val="000107E0"/>
    <w:rsid w:val="00011FDE"/>
    <w:rsid w:val="00012FFD"/>
    <w:rsid w:val="00014162"/>
    <w:rsid w:val="00014340"/>
    <w:rsid w:val="00016A9C"/>
    <w:rsid w:val="00022184"/>
    <w:rsid w:val="00022762"/>
    <w:rsid w:val="000238E0"/>
    <w:rsid w:val="000249DB"/>
    <w:rsid w:val="0002595E"/>
    <w:rsid w:val="000303C3"/>
    <w:rsid w:val="00032C66"/>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471"/>
    <w:rsid w:val="00056639"/>
    <w:rsid w:val="00060C2E"/>
    <w:rsid w:val="00061033"/>
    <w:rsid w:val="000619E9"/>
    <w:rsid w:val="000622D4"/>
    <w:rsid w:val="0006357D"/>
    <w:rsid w:val="00067F1E"/>
    <w:rsid w:val="00070ED2"/>
    <w:rsid w:val="00071CC0"/>
    <w:rsid w:val="00071CFC"/>
    <w:rsid w:val="00073C8C"/>
    <w:rsid w:val="0007461B"/>
    <w:rsid w:val="0007602D"/>
    <w:rsid w:val="000772D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4BA"/>
    <w:rsid w:val="000B060F"/>
    <w:rsid w:val="000B1592"/>
    <w:rsid w:val="000B1FF2"/>
    <w:rsid w:val="000B3CDA"/>
    <w:rsid w:val="000B580D"/>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284"/>
    <w:rsid w:val="000E6FD7"/>
    <w:rsid w:val="000E7144"/>
    <w:rsid w:val="000F06E1"/>
    <w:rsid w:val="000F0E3C"/>
    <w:rsid w:val="000F19D5"/>
    <w:rsid w:val="000F4050"/>
    <w:rsid w:val="000F4AEA"/>
    <w:rsid w:val="000F67E9"/>
    <w:rsid w:val="0010155A"/>
    <w:rsid w:val="001030B6"/>
    <w:rsid w:val="00104926"/>
    <w:rsid w:val="00107B93"/>
    <w:rsid w:val="00113B1E"/>
    <w:rsid w:val="0011711C"/>
    <w:rsid w:val="00124E4F"/>
    <w:rsid w:val="001260B7"/>
    <w:rsid w:val="0012649C"/>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4"/>
    <w:rsid w:val="00164FA8"/>
    <w:rsid w:val="00165065"/>
    <w:rsid w:val="00165434"/>
    <w:rsid w:val="0016580B"/>
    <w:rsid w:val="00165F49"/>
    <w:rsid w:val="00166B88"/>
    <w:rsid w:val="0016770A"/>
    <w:rsid w:val="00170804"/>
    <w:rsid w:val="001708E9"/>
    <w:rsid w:val="0017340B"/>
    <w:rsid w:val="00173639"/>
    <w:rsid w:val="00173FB1"/>
    <w:rsid w:val="00176DFD"/>
    <w:rsid w:val="0018087E"/>
    <w:rsid w:val="001852C9"/>
    <w:rsid w:val="00187A0B"/>
    <w:rsid w:val="00190087"/>
    <w:rsid w:val="001913C4"/>
    <w:rsid w:val="0019348F"/>
    <w:rsid w:val="00193A07"/>
    <w:rsid w:val="00194C95"/>
    <w:rsid w:val="00195C34"/>
    <w:rsid w:val="00196EF5"/>
    <w:rsid w:val="001A1A53"/>
    <w:rsid w:val="001A1DEE"/>
    <w:rsid w:val="001A234A"/>
    <w:rsid w:val="001A4CF3"/>
    <w:rsid w:val="001A6696"/>
    <w:rsid w:val="001B06E8"/>
    <w:rsid w:val="001B6FB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207"/>
    <w:rsid w:val="00210B15"/>
    <w:rsid w:val="002142EA"/>
    <w:rsid w:val="00215ADD"/>
    <w:rsid w:val="002204BB"/>
    <w:rsid w:val="00221B79"/>
    <w:rsid w:val="00221C6B"/>
    <w:rsid w:val="0022263F"/>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D02"/>
    <w:rsid w:val="00263D25"/>
    <w:rsid w:val="002643C3"/>
    <w:rsid w:val="00264A0C"/>
    <w:rsid w:val="00266EEB"/>
    <w:rsid w:val="00267EF4"/>
    <w:rsid w:val="00270CB8"/>
    <w:rsid w:val="00272B08"/>
    <w:rsid w:val="00280D9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BAD"/>
    <w:rsid w:val="002E6326"/>
    <w:rsid w:val="002F30E0"/>
    <w:rsid w:val="002F35E4"/>
    <w:rsid w:val="002F3730"/>
    <w:rsid w:val="002F38E1"/>
    <w:rsid w:val="002F7AF6"/>
    <w:rsid w:val="00300E63"/>
    <w:rsid w:val="00302F5F"/>
    <w:rsid w:val="0030441D"/>
    <w:rsid w:val="00306063"/>
    <w:rsid w:val="00313B85"/>
    <w:rsid w:val="00317412"/>
    <w:rsid w:val="00317988"/>
    <w:rsid w:val="003221B4"/>
    <w:rsid w:val="0032258D"/>
    <w:rsid w:val="00322E62"/>
    <w:rsid w:val="00324D13"/>
    <w:rsid w:val="00324EDD"/>
    <w:rsid w:val="00331D56"/>
    <w:rsid w:val="003331E4"/>
    <w:rsid w:val="00335344"/>
    <w:rsid w:val="00336C64"/>
    <w:rsid w:val="00337162"/>
    <w:rsid w:val="0034194F"/>
    <w:rsid w:val="00344605"/>
    <w:rsid w:val="00344BA3"/>
    <w:rsid w:val="0034504B"/>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4C75"/>
    <w:rsid w:val="003B5BF0"/>
    <w:rsid w:val="003B60BF"/>
    <w:rsid w:val="003B6BE3"/>
    <w:rsid w:val="003C010C"/>
    <w:rsid w:val="003C0A6C"/>
    <w:rsid w:val="003C14F8"/>
    <w:rsid w:val="003C5A43"/>
    <w:rsid w:val="003D0519"/>
    <w:rsid w:val="003D0FF6"/>
    <w:rsid w:val="003D262C"/>
    <w:rsid w:val="003D3133"/>
    <w:rsid w:val="003D6D61"/>
    <w:rsid w:val="003E019F"/>
    <w:rsid w:val="003E091D"/>
    <w:rsid w:val="003E1C53"/>
    <w:rsid w:val="003E2A69"/>
    <w:rsid w:val="003E2D49"/>
    <w:rsid w:val="003E2FD4"/>
    <w:rsid w:val="003E354D"/>
    <w:rsid w:val="003E49F6"/>
    <w:rsid w:val="003E660F"/>
    <w:rsid w:val="003F0841"/>
    <w:rsid w:val="003F23D3"/>
    <w:rsid w:val="003F3F08"/>
    <w:rsid w:val="003F49F1"/>
    <w:rsid w:val="003F6272"/>
    <w:rsid w:val="003F7758"/>
    <w:rsid w:val="00400E72"/>
    <w:rsid w:val="00401400"/>
    <w:rsid w:val="00404869"/>
    <w:rsid w:val="00405884"/>
    <w:rsid w:val="00407D39"/>
    <w:rsid w:val="00414516"/>
    <w:rsid w:val="0041477A"/>
    <w:rsid w:val="004167A3"/>
    <w:rsid w:val="00430C20"/>
    <w:rsid w:val="00432DAA"/>
    <w:rsid w:val="00434305"/>
    <w:rsid w:val="00435DF7"/>
    <w:rsid w:val="0043741A"/>
    <w:rsid w:val="0044083F"/>
    <w:rsid w:val="00441AE7"/>
    <w:rsid w:val="00445574"/>
    <w:rsid w:val="004467FB"/>
    <w:rsid w:val="00452D6B"/>
    <w:rsid w:val="00454484"/>
    <w:rsid w:val="0045517B"/>
    <w:rsid w:val="00455E59"/>
    <w:rsid w:val="00456DA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47E"/>
    <w:rsid w:val="004D4406"/>
    <w:rsid w:val="004D5A6C"/>
    <w:rsid w:val="004D7C42"/>
    <w:rsid w:val="004E0465"/>
    <w:rsid w:val="004E127B"/>
    <w:rsid w:val="004E1C0A"/>
    <w:rsid w:val="004E30C5"/>
    <w:rsid w:val="004E4AA5"/>
    <w:rsid w:val="004E4AEE"/>
    <w:rsid w:val="004E59E3"/>
    <w:rsid w:val="004E67C0"/>
    <w:rsid w:val="004F391A"/>
    <w:rsid w:val="004F3CFB"/>
    <w:rsid w:val="004F6456"/>
    <w:rsid w:val="004F66D9"/>
    <w:rsid w:val="004F696E"/>
    <w:rsid w:val="004F6C71"/>
    <w:rsid w:val="00501139"/>
    <w:rsid w:val="00501994"/>
    <w:rsid w:val="00501CC5"/>
    <w:rsid w:val="0050363E"/>
    <w:rsid w:val="005039BC"/>
    <w:rsid w:val="005043BB"/>
    <w:rsid w:val="00504A3D"/>
    <w:rsid w:val="00505767"/>
    <w:rsid w:val="005073F0"/>
    <w:rsid w:val="00510A7B"/>
    <w:rsid w:val="00512514"/>
    <w:rsid w:val="00512F6E"/>
    <w:rsid w:val="00513038"/>
    <w:rsid w:val="00514174"/>
    <w:rsid w:val="00516088"/>
    <w:rsid w:val="00516B0B"/>
    <w:rsid w:val="005220EC"/>
    <w:rsid w:val="00523F95"/>
    <w:rsid w:val="00524D65"/>
    <w:rsid w:val="00525B16"/>
    <w:rsid w:val="00525F70"/>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64A"/>
    <w:rsid w:val="00551F6F"/>
    <w:rsid w:val="00555044"/>
    <w:rsid w:val="00561475"/>
    <w:rsid w:val="00562308"/>
    <w:rsid w:val="005632E0"/>
    <w:rsid w:val="0056487B"/>
    <w:rsid w:val="00564FB9"/>
    <w:rsid w:val="00573D9E"/>
    <w:rsid w:val="00573EA4"/>
    <w:rsid w:val="00576758"/>
    <w:rsid w:val="005801E3"/>
    <w:rsid w:val="00580A3C"/>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049"/>
    <w:rsid w:val="005D4171"/>
    <w:rsid w:val="005D6477"/>
    <w:rsid w:val="005D6A95"/>
    <w:rsid w:val="005D6B2C"/>
    <w:rsid w:val="005D6D9C"/>
    <w:rsid w:val="005E2335"/>
    <w:rsid w:val="005E34CA"/>
    <w:rsid w:val="005E3C18"/>
    <w:rsid w:val="005E4250"/>
    <w:rsid w:val="005E6812"/>
    <w:rsid w:val="005E7881"/>
    <w:rsid w:val="005E78E0"/>
    <w:rsid w:val="005F0D9C"/>
    <w:rsid w:val="005F1D6A"/>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A6E"/>
    <w:rsid w:val="00645904"/>
    <w:rsid w:val="00651ACB"/>
    <w:rsid w:val="00651C47"/>
    <w:rsid w:val="00652AB2"/>
    <w:rsid w:val="00653FED"/>
    <w:rsid w:val="00654EC0"/>
    <w:rsid w:val="0065525B"/>
    <w:rsid w:val="00655D4F"/>
    <w:rsid w:val="00656700"/>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0F92"/>
    <w:rsid w:val="006B2672"/>
    <w:rsid w:val="006B54BF"/>
    <w:rsid w:val="006B5F44"/>
    <w:rsid w:val="006B5F90"/>
    <w:rsid w:val="006B62E4"/>
    <w:rsid w:val="006C1BBA"/>
    <w:rsid w:val="006C1DF1"/>
    <w:rsid w:val="006C2079"/>
    <w:rsid w:val="006C5A62"/>
    <w:rsid w:val="006C5D68"/>
    <w:rsid w:val="006C6976"/>
    <w:rsid w:val="006C6DD0"/>
    <w:rsid w:val="006D04EA"/>
    <w:rsid w:val="006D16C4"/>
    <w:rsid w:val="006D1A2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20A"/>
    <w:rsid w:val="00727FA2"/>
    <w:rsid w:val="007316EE"/>
    <w:rsid w:val="007322D9"/>
    <w:rsid w:val="00732BC0"/>
    <w:rsid w:val="0073720F"/>
    <w:rsid w:val="00737796"/>
    <w:rsid w:val="0074165C"/>
    <w:rsid w:val="00742C35"/>
    <w:rsid w:val="007432CA"/>
    <w:rsid w:val="007439EB"/>
    <w:rsid w:val="00743CB4"/>
    <w:rsid w:val="00743F0A"/>
    <w:rsid w:val="007444E8"/>
    <w:rsid w:val="0074548E"/>
    <w:rsid w:val="00745773"/>
    <w:rsid w:val="00745F3A"/>
    <w:rsid w:val="00746800"/>
    <w:rsid w:val="007501A8"/>
    <w:rsid w:val="00750D61"/>
    <w:rsid w:val="00750EE1"/>
    <w:rsid w:val="00752B4D"/>
    <w:rsid w:val="00755402"/>
    <w:rsid w:val="00756B26"/>
    <w:rsid w:val="00756EDF"/>
    <w:rsid w:val="007600E3"/>
    <w:rsid w:val="00765C43"/>
    <w:rsid w:val="00765EFB"/>
    <w:rsid w:val="0076708D"/>
    <w:rsid w:val="007671CA"/>
    <w:rsid w:val="00767C61"/>
    <w:rsid w:val="00767F5D"/>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86E"/>
    <w:rsid w:val="007B0D4F"/>
    <w:rsid w:val="007B5A3D"/>
    <w:rsid w:val="007B5B95"/>
    <w:rsid w:val="007B6032"/>
    <w:rsid w:val="007B68EA"/>
    <w:rsid w:val="007B7160"/>
    <w:rsid w:val="007B7453"/>
    <w:rsid w:val="007C13CB"/>
    <w:rsid w:val="007C2D89"/>
    <w:rsid w:val="007C4593"/>
    <w:rsid w:val="007C5309"/>
    <w:rsid w:val="007C6069"/>
    <w:rsid w:val="007D06C4"/>
    <w:rsid w:val="007D1352"/>
    <w:rsid w:val="007D2508"/>
    <w:rsid w:val="007D346A"/>
    <w:rsid w:val="007D6518"/>
    <w:rsid w:val="007D76BD"/>
    <w:rsid w:val="007E0BF1"/>
    <w:rsid w:val="007F0ED8"/>
    <w:rsid w:val="007F0F63"/>
    <w:rsid w:val="007F2A3C"/>
    <w:rsid w:val="007F75CE"/>
    <w:rsid w:val="008013A4"/>
    <w:rsid w:val="008027CE"/>
    <w:rsid w:val="00802F42"/>
    <w:rsid w:val="00804383"/>
    <w:rsid w:val="00804BB7"/>
    <w:rsid w:val="00804D41"/>
    <w:rsid w:val="00810257"/>
    <w:rsid w:val="008104F5"/>
    <w:rsid w:val="00811072"/>
    <w:rsid w:val="00811369"/>
    <w:rsid w:val="008134BB"/>
    <w:rsid w:val="00815419"/>
    <w:rsid w:val="008163C8"/>
    <w:rsid w:val="008164A1"/>
    <w:rsid w:val="00817325"/>
    <w:rsid w:val="008209E6"/>
    <w:rsid w:val="00821D19"/>
    <w:rsid w:val="00823303"/>
    <w:rsid w:val="008233B2"/>
    <w:rsid w:val="00823A9F"/>
    <w:rsid w:val="00823C85"/>
    <w:rsid w:val="00825138"/>
    <w:rsid w:val="008269DD"/>
    <w:rsid w:val="00830621"/>
    <w:rsid w:val="008320B1"/>
    <w:rsid w:val="008331EC"/>
    <w:rsid w:val="0083348C"/>
    <w:rsid w:val="008373D3"/>
    <w:rsid w:val="00840617"/>
    <w:rsid w:val="00840F84"/>
    <w:rsid w:val="00842A47"/>
    <w:rsid w:val="00843C13"/>
    <w:rsid w:val="00843DEF"/>
    <w:rsid w:val="008454F8"/>
    <w:rsid w:val="0085173A"/>
    <w:rsid w:val="00855ACC"/>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797"/>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9BF"/>
    <w:rsid w:val="008D0CE8"/>
    <w:rsid w:val="008D2D1D"/>
    <w:rsid w:val="008D3275"/>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D65"/>
    <w:rsid w:val="008F70BD"/>
    <w:rsid w:val="008F788F"/>
    <w:rsid w:val="008F7EA2"/>
    <w:rsid w:val="00900B2A"/>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60D9"/>
    <w:rsid w:val="00953604"/>
    <w:rsid w:val="0095496B"/>
    <w:rsid w:val="00960F1E"/>
    <w:rsid w:val="009610DC"/>
    <w:rsid w:val="00961490"/>
    <w:rsid w:val="0096381A"/>
    <w:rsid w:val="00964C9D"/>
    <w:rsid w:val="00965E04"/>
    <w:rsid w:val="009674AD"/>
    <w:rsid w:val="00970CDC"/>
    <w:rsid w:val="00972341"/>
    <w:rsid w:val="00974C5C"/>
    <w:rsid w:val="00975727"/>
    <w:rsid w:val="00977010"/>
    <w:rsid w:val="00977D02"/>
    <w:rsid w:val="00977FF9"/>
    <w:rsid w:val="009809BB"/>
    <w:rsid w:val="0098364B"/>
    <w:rsid w:val="0098397D"/>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34B"/>
    <w:rsid w:val="00A129D0"/>
    <w:rsid w:val="00A12C33"/>
    <w:rsid w:val="00A138BA"/>
    <w:rsid w:val="00A14C8E"/>
    <w:rsid w:val="00A153D9"/>
    <w:rsid w:val="00A15F09"/>
    <w:rsid w:val="00A169B6"/>
    <w:rsid w:val="00A2271D"/>
    <w:rsid w:val="00A237D5"/>
    <w:rsid w:val="00A27885"/>
    <w:rsid w:val="00A30EFC"/>
    <w:rsid w:val="00A31984"/>
    <w:rsid w:val="00A32D73"/>
    <w:rsid w:val="00A3367B"/>
    <w:rsid w:val="00A33C67"/>
    <w:rsid w:val="00A34092"/>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4EE"/>
    <w:rsid w:val="00A648CD"/>
    <w:rsid w:val="00A6537A"/>
    <w:rsid w:val="00A67866"/>
    <w:rsid w:val="00A70B07"/>
    <w:rsid w:val="00A723F8"/>
    <w:rsid w:val="00A77CCB"/>
    <w:rsid w:val="00A83D8D"/>
    <w:rsid w:val="00A8446B"/>
    <w:rsid w:val="00A8473F"/>
    <w:rsid w:val="00A862D6"/>
    <w:rsid w:val="00A8715E"/>
    <w:rsid w:val="00A9295B"/>
    <w:rsid w:val="00A93B09"/>
    <w:rsid w:val="00A95240"/>
    <w:rsid w:val="00A952D7"/>
    <w:rsid w:val="00A963F7"/>
    <w:rsid w:val="00A96AD8"/>
    <w:rsid w:val="00AA052C"/>
    <w:rsid w:val="00AA1E45"/>
    <w:rsid w:val="00AA4286"/>
    <w:rsid w:val="00AA4306"/>
    <w:rsid w:val="00AA456B"/>
    <w:rsid w:val="00AA4DCE"/>
    <w:rsid w:val="00AA57F5"/>
    <w:rsid w:val="00AA672E"/>
    <w:rsid w:val="00AA6EC9"/>
    <w:rsid w:val="00AB06C8"/>
    <w:rsid w:val="00AB3F0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0EC"/>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C98"/>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7A6"/>
    <w:rsid w:val="00C13EE9"/>
    <w:rsid w:val="00C21540"/>
    <w:rsid w:val="00C21906"/>
    <w:rsid w:val="00C21BFA"/>
    <w:rsid w:val="00C2204E"/>
    <w:rsid w:val="00C24C8D"/>
    <w:rsid w:val="00C25FE2"/>
    <w:rsid w:val="00C26B53"/>
    <w:rsid w:val="00C27156"/>
    <w:rsid w:val="00C279B2"/>
    <w:rsid w:val="00C301A4"/>
    <w:rsid w:val="00C33E50"/>
    <w:rsid w:val="00C34C20"/>
    <w:rsid w:val="00C35A3E"/>
    <w:rsid w:val="00C42130"/>
    <w:rsid w:val="00C423A4"/>
    <w:rsid w:val="00C423E3"/>
    <w:rsid w:val="00C44BF5"/>
    <w:rsid w:val="00C50658"/>
    <w:rsid w:val="00C521D6"/>
    <w:rsid w:val="00C5503A"/>
    <w:rsid w:val="00C55232"/>
    <w:rsid w:val="00C553A4"/>
    <w:rsid w:val="00C55A06"/>
    <w:rsid w:val="00C55D03"/>
    <w:rsid w:val="00C601BC"/>
    <w:rsid w:val="00C6329F"/>
    <w:rsid w:val="00C63340"/>
    <w:rsid w:val="00C643F9"/>
    <w:rsid w:val="00C64E95"/>
    <w:rsid w:val="00C71372"/>
    <w:rsid w:val="00C72410"/>
    <w:rsid w:val="00C7287F"/>
    <w:rsid w:val="00C73EBD"/>
    <w:rsid w:val="00C76467"/>
    <w:rsid w:val="00C80140"/>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436"/>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B5C"/>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9BC"/>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3D"/>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7A0"/>
    <w:rsid w:val="00E01138"/>
    <w:rsid w:val="00E02DFB"/>
    <w:rsid w:val="00E030F9"/>
    <w:rsid w:val="00E0311A"/>
    <w:rsid w:val="00E03138"/>
    <w:rsid w:val="00E055B8"/>
    <w:rsid w:val="00E06404"/>
    <w:rsid w:val="00E11A85"/>
    <w:rsid w:val="00E12495"/>
    <w:rsid w:val="00E15CCD"/>
    <w:rsid w:val="00E202EF"/>
    <w:rsid w:val="00E210B5"/>
    <w:rsid w:val="00E2552F"/>
    <w:rsid w:val="00E3137A"/>
    <w:rsid w:val="00E32CCF"/>
    <w:rsid w:val="00E34A98"/>
    <w:rsid w:val="00E35AA2"/>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D71"/>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A89"/>
    <w:rsid w:val="00EE0E80"/>
    <w:rsid w:val="00EE3A54"/>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0E41"/>
    <w:rsid w:val="00F25BB6"/>
    <w:rsid w:val="00F26B7E"/>
    <w:rsid w:val="00F27A3B"/>
    <w:rsid w:val="00F32780"/>
    <w:rsid w:val="00F33817"/>
    <w:rsid w:val="00F420D5"/>
    <w:rsid w:val="00F4469A"/>
    <w:rsid w:val="00F451EA"/>
    <w:rsid w:val="00F45447"/>
    <w:rsid w:val="00F456C6"/>
    <w:rsid w:val="00F4577B"/>
    <w:rsid w:val="00F46496"/>
    <w:rsid w:val="00F474D0"/>
    <w:rsid w:val="00F50179"/>
    <w:rsid w:val="00F515EE"/>
    <w:rsid w:val="00F56511"/>
    <w:rsid w:val="00F573DC"/>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303"/>
    <w:rsid w:val="00FD2A7C"/>
    <w:rsid w:val="00FD59EB"/>
    <w:rsid w:val="00FD7299"/>
    <w:rsid w:val="00FE1FBE"/>
    <w:rsid w:val="00FE3901"/>
    <w:rsid w:val="00FE39D3"/>
    <w:rsid w:val="00FE4BCE"/>
    <w:rsid w:val="00FE54AE"/>
    <w:rsid w:val="00FE576A"/>
    <w:rsid w:val="00FE7E79"/>
    <w:rsid w:val="00FF0CF0"/>
    <w:rsid w:val="00FF3E7D"/>
    <w:rsid w:val="00FF5B99"/>
    <w:rsid w:val="00FF730C"/>
    <w:rsid w:val="00FF73F4"/>
    <w:rsid w:val="00FF7CE4"/>
    <w:rsid w:val="00FF7E39"/>
    <w:rsid w:val="01FD7A94"/>
    <w:rsid w:val="0F170C25"/>
    <w:rsid w:val="10F05829"/>
    <w:rsid w:val="1A534015"/>
    <w:rsid w:val="20FC4BC2"/>
    <w:rsid w:val="2FC954CF"/>
    <w:rsid w:val="35C72941"/>
    <w:rsid w:val="462A3D9D"/>
    <w:rsid w:val="46A133DF"/>
    <w:rsid w:val="47974304"/>
    <w:rsid w:val="483C0545"/>
    <w:rsid w:val="528A567E"/>
    <w:rsid w:val="5BEBEAA5"/>
    <w:rsid w:val="5FE175D9"/>
    <w:rsid w:val="60D31D71"/>
    <w:rsid w:val="62221113"/>
    <w:rsid w:val="65333144"/>
    <w:rsid w:val="6D795A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iPriority="39" w:name="toc 8" w:locked="1"/>
    <w:lsdException w:uiPriority="39" w:name="toc 9" w:locked="1"/>
    <w:lsdException w:unhideWhenUsed="0" w:uiPriority="99" w:semiHidden="0" w:name="Normal Indent"/>
    <w:lsdException w:unhideWhenUsed="0" w:uiPriority="99" w:name="footnote text"/>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nhideWhenUsed="0" w:uiPriority="99" w:name="table of figures"/>
    <w:lsdException w:uiPriority="99" w:name="envelope address" w:locked="1"/>
    <w:lsdException w:uiPriority="99" w:name="envelope return" w:locked="1"/>
    <w:lsdException w:unhideWhenUsed="0" w:uiPriority="99" w:name="footnote reference"/>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99"/>
    <w:pPr>
      <w:keepNext/>
      <w:keepLines/>
      <w:spacing w:before="340" w:after="330" w:line="578" w:lineRule="auto"/>
      <w:outlineLvl w:val="0"/>
    </w:pPr>
    <w:rPr>
      <w:rFonts w:ascii="Times New Roman" w:hAnsi="Times New Roman"/>
      <w:b/>
      <w:kern w:val="44"/>
      <w:sz w:val="44"/>
      <w:szCs w:val="20"/>
    </w:rPr>
  </w:style>
  <w:style w:type="paragraph" w:styleId="3">
    <w:name w:val="heading 2"/>
    <w:basedOn w:val="1"/>
    <w:next w:val="1"/>
    <w:link w:val="35"/>
    <w:qFormat/>
    <w:uiPriority w:val="99"/>
    <w:pPr>
      <w:keepNext/>
      <w:keepLines/>
      <w:spacing w:before="260" w:after="260" w:line="416" w:lineRule="auto"/>
      <w:outlineLvl w:val="1"/>
    </w:pPr>
    <w:rPr>
      <w:rFonts w:ascii="Arial" w:hAnsi="Arial" w:eastAsia="黑体"/>
      <w:b/>
      <w:sz w:val="32"/>
      <w:szCs w:val="20"/>
    </w:rPr>
  </w:style>
  <w:style w:type="paragraph" w:styleId="4">
    <w:name w:val="heading 3"/>
    <w:basedOn w:val="1"/>
    <w:next w:val="1"/>
    <w:link w:val="36"/>
    <w:qFormat/>
    <w:uiPriority w:val="99"/>
    <w:pPr>
      <w:keepNext/>
      <w:keepLines/>
      <w:spacing w:before="260" w:after="260" w:line="416" w:lineRule="auto"/>
      <w:outlineLvl w:val="2"/>
    </w:pPr>
    <w:rPr>
      <w:rFonts w:ascii="Times New Roman" w:hAnsi="Times New Roman"/>
      <w:b/>
      <w:sz w:val="32"/>
      <w:szCs w:val="20"/>
    </w:rPr>
  </w:style>
  <w:style w:type="paragraph" w:styleId="5">
    <w:name w:val="heading 4"/>
    <w:basedOn w:val="1"/>
    <w:next w:val="1"/>
    <w:link w:val="37"/>
    <w:qFormat/>
    <w:uiPriority w:val="99"/>
    <w:pPr>
      <w:keepNext/>
      <w:keepLines/>
      <w:spacing w:before="280" w:after="290" w:line="376" w:lineRule="auto"/>
      <w:outlineLvl w:val="3"/>
    </w:pPr>
    <w:rPr>
      <w:rFonts w:ascii="Arial" w:hAnsi="Arial" w:eastAsia="黑体"/>
      <w:b/>
      <w:sz w:val="28"/>
      <w:szCs w:val="20"/>
    </w:rPr>
  </w:style>
  <w:style w:type="paragraph" w:styleId="6">
    <w:name w:val="heading 5"/>
    <w:basedOn w:val="1"/>
    <w:next w:val="1"/>
    <w:link w:val="38"/>
    <w:qFormat/>
    <w:uiPriority w:val="99"/>
    <w:pPr>
      <w:keepNext/>
      <w:keepLines/>
      <w:adjustRightInd/>
      <w:spacing w:before="280" w:after="290" w:line="376" w:lineRule="auto"/>
      <w:outlineLvl w:val="4"/>
    </w:pPr>
    <w:rPr>
      <w:rFonts w:ascii="Times New Roman" w:hAnsi="Times New Roman"/>
      <w:b/>
      <w:sz w:val="28"/>
      <w:szCs w:val="20"/>
    </w:rPr>
  </w:style>
  <w:style w:type="paragraph" w:styleId="7">
    <w:name w:val="heading 6"/>
    <w:basedOn w:val="1"/>
    <w:next w:val="1"/>
    <w:link w:val="39"/>
    <w:qFormat/>
    <w:uiPriority w:val="99"/>
    <w:pPr>
      <w:keepNext/>
      <w:keepLines/>
      <w:adjustRightInd/>
      <w:spacing w:before="240" w:after="64" w:line="320" w:lineRule="auto"/>
      <w:outlineLvl w:val="5"/>
    </w:pPr>
    <w:rPr>
      <w:rFonts w:ascii="Arial" w:hAnsi="Arial" w:eastAsia="黑体"/>
      <w:b/>
      <w:sz w:val="24"/>
      <w:szCs w:val="20"/>
    </w:rPr>
  </w:style>
  <w:style w:type="paragraph" w:styleId="8">
    <w:name w:val="heading 7"/>
    <w:basedOn w:val="1"/>
    <w:next w:val="1"/>
    <w:link w:val="40"/>
    <w:qFormat/>
    <w:uiPriority w:val="99"/>
    <w:pPr>
      <w:keepNext/>
      <w:keepLines/>
      <w:adjustRightInd/>
      <w:spacing w:before="240" w:after="64" w:line="320" w:lineRule="auto"/>
      <w:outlineLvl w:val="6"/>
    </w:pPr>
    <w:rPr>
      <w:rFonts w:ascii="Times New Roman" w:hAnsi="Times New Roman"/>
      <w:b/>
      <w:sz w:val="24"/>
      <w:szCs w:val="20"/>
    </w:rPr>
  </w:style>
  <w:style w:type="paragraph" w:styleId="9">
    <w:name w:val="heading 8"/>
    <w:basedOn w:val="1"/>
    <w:next w:val="1"/>
    <w:link w:val="41"/>
    <w:qFormat/>
    <w:uiPriority w:val="99"/>
    <w:pPr>
      <w:keepNext/>
      <w:keepLines/>
      <w:adjustRightInd/>
      <w:spacing w:before="240" w:after="64" w:line="320" w:lineRule="auto"/>
      <w:outlineLvl w:val="7"/>
    </w:pPr>
    <w:rPr>
      <w:rFonts w:ascii="Arial" w:hAnsi="Arial" w:eastAsia="黑体"/>
      <w:sz w:val="24"/>
      <w:szCs w:val="20"/>
    </w:rPr>
  </w:style>
  <w:style w:type="paragraph" w:styleId="10">
    <w:name w:val="heading 9"/>
    <w:basedOn w:val="1"/>
    <w:next w:val="1"/>
    <w:link w:val="42"/>
    <w:qFormat/>
    <w:uiPriority w:val="99"/>
    <w:pPr>
      <w:keepNext/>
      <w:keepLines/>
      <w:adjustRightInd/>
      <w:spacing w:before="240" w:after="64" w:line="320" w:lineRule="auto"/>
      <w:outlineLvl w:val="8"/>
    </w:pPr>
    <w:rPr>
      <w:rFonts w:ascii="Arial" w:hAnsi="Arial" w:eastAsia="黑体"/>
      <w:szCs w:val="20"/>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iPriority w:val="99"/>
    <w:pPr>
      <w:tabs>
        <w:tab w:val="right" w:leader="dot" w:pos="9344"/>
      </w:tabs>
      <w:spacing w:line="300" w:lineRule="exact"/>
      <w:ind w:left="1259"/>
    </w:pPr>
    <w:rPr>
      <w:rFonts w:ascii="宋体"/>
    </w:rPr>
  </w:style>
  <w:style w:type="paragraph" w:styleId="12">
    <w:name w:val="Normal Indent"/>
    <w:basedOn w:val="1"/>
    <w:uiPriority w:val="99"/>
    <w:pPr>
      <w:ind w:firstLine="420"/>
    </w:pPr>
  </w:style>
  <w:style w:type="paragraph" w:styleId="13">
    <w:name w:val="Body Text"/>
    <w:basedOn w:val="1"/>
    <w:link w:val="43"/>
    <w:uiPriority w:val="99"/>
    <w:pPr>
      <w:spacing w:after="120"/>
    </w:pPr>
    <w:rPr>
      <w:rFonts w:ascii="Times New Roman" w:hAnsi="Times New Roman"/>
      <w:szCs w:val="20"/>
    </w:rPr>
  </w:style>
  <w:style w:type="paragraph" w:styleId="14">
    <w:name w:val="toc 5"/>
    <w:basedOn w:val="1"/>
    <w:next w:val="1"/>
    <w:autoRedefine/>
    <w:uiPriority w:val="99"/>
    <w:pPr>
      <w:ind w:left="839"/>
    </w:pPr>
    <w:rPr>
      <w:rFonts w:ascii="宋体"/>
    </w:rPr>
  </w:style>
  <w:style w:type="paragraph" w:styleId="15">
    <w:name w:val="toc 3"/>
    <w:basedOn w:val="1"/>
    <w:next w:val="1"/>
    <w:autoRedefine/>
    <w:uiPriority w:val="99"/>
    <w:pPr>
      <w:spacing w:line="300" w:lineRule="exact"/>
      <w:ind w:left="420"/>
    </w:pPr>
    <w:rPr>
      <w:rFonts w:ascii="宋体"/>
    </w:rPr>
  </w:style>
  <w:style w:type="paragraph" w:styleId="16">
    <w:name w:val="Balloon Text"/>
    <w:basedOn w:val="1"/>
    <w:link w:val="44"/>
    <w:semiHidden/>
    <w:uiPriority w:val="99"/>
    <w:rPr>
      <w:rFonts w:ascii="Times New Roman" w:hAnsi="Times New Roman"/>
      <w:sz w:val="18"/>
      <w:szCs w:val="20"/>
    </w:rPr>
  </w:style>
  <w:style w:type="paragraph" w:styleId="17">
    <w:name w:val="footer"/>
    <w:basedOn w:val="1"/>
    <w:link w:val="45"/>
    <w:uiPriority w:val="99"/>
    <w:pPr>
      <w:tabs>
        <w:tab w:val="center" w:pos="4153"/>
        <w:tab w:val="right" w:pos="8306"/>
      </w:tabs>
      <w:adjustRightInd/>
      <w:snapToGrid w:val="0"/>
      <w:spacing w:line="240" w:lineRule="auto"/>
      <w:jc w:val="right"/>
    </w:pPr>
    <w:rPr>
      <w:rFonts w:ascii="宋体" w:hAnsi="Times New Roman"/>
      <w:sz w:val="18"/>
      <w:szCs w:val="20"/>
    </w:rPr>
  </w:style>
  <w:style w:type="paragraph" w:styleId="18">
    <w:name w:val="header"/>
    <w:basedOn w:val="1"/>
    <w:link w:val="46"/>
    <w:uiPriority w:val="99"/>
    <w:pPr>
      <w:tabs>
        <w:tab w:val="center" w:pos="4153"/>
        <w:tab w:val="right" w:pos="8306"/>
      </w:tabs>
      <w:adjustRightInd/>
      <w:snapToGrid w:val="0"/>
      <w:jc w:val="center"/>
    </w:pPr>
    <w:rPr>
      <w:rFonts w:ascii="Times New Roman" w:hAnsi="Times New Roman"/>
      <w:sz w:val="18"/>
      <w:szCs w:val="20"/>
    </w:rPr>
  </w:style>
  <w:style w:type="paragraph" w:styleId="19">
    <w:name w:val="toc 1"/>
    <w:basedOn w:val="1"/>
    <w:next w:val="1"/>
    <w:autoRedefine/>
    <w:uiPriority w:val="99"/>
    <w:rPr>
      <w:rFonts w:ascii="宋体"/>
    </w:rPr>
  </w:style>
  <w:style w:type="paragraph" w:styleId="20">
    <w:name w:val="toc 4"/>
    <w:basedOn w:val="1"/>
    <w:next w:val="1"/>
    <w:autoRedefine/>
    <w:uiPriority w:val="99"/>
    <w:pPr>
      <w:tabs>
        <w:tab w:val="right" w:leader="dot" w:pos="9344"/>
      </w:tabs>
      <w:spacing w:line="300" w:lineRule="exact"/>
      <w:ind w:left="629"/>
    </w:pPr>
    <w:rPr>
      <w:rFonts w:ascii="宋体"/>
    </w:rPr>
  </w:style>
  <w:style w:type="paragraph" w:styleId="21">
    <w:name w:val="footnote text"/>
    <w:basedOn w:val="1"/>
    <w:next w:val="1"/>
    <w:link w:val="47"/>
    <w:semiHidden/>
    <w:uiPriority w:val="99"/>
    <w:pPr>
      <w:adjustRightInd/>
      <w:snapToGrid w:val="0"/>
      <w:spacing w:line="300" w:lineRule="exact"/>
      <w:ind w:left="400" w:leftChars="200" w:hanging="200" w:hangingChars="200"/>
      <w:jc w:val="left"/>
    </w:pPr>
    <w:rPr>
      <w:rFonts w:ascii="宋体" w:hAnsi="Times New Roman"/>
      <w:sz w:val="18"/>
      <w:szCs w:val="20"/>
    </w:rPr>
  </w:style>
  <w:style w:type="paragraph" w:styleId="22">
    <w:name w:val="toc 6"/>
    <w:basedOn w:val="1"/>
    <w:next w:val="1"/>
    <w:autoRedefine/>
    <w:uiPriority w:val="99"/>
    <w:pPr>
      <w:spacing w:line="300" w:lineRule="exact"/>
      <w:ind w:left="1049"/>
    </w:pPr>
    <w:rPr>
      <w:rFonts w:ascii="宋体"/>
    </w:rPr>
  </w:style>
  <w:style w:type="paragraph" w:styleId="23">
    <w:name w:val="table of figures"/>
    <w:basedOn w:val="1"/>
    <w:next w:val="1"/>
    <w:semiHidden/>
    <w:uiPriority w:val="99"/>
    <w:pPr>
      <w:adjustRightInd/>
      <w:spacing w:line="240" w:lineRule="auto"/>
      <w:jc w:val="left"/>
    </w:pPr>
    <w:rPr>
      <w:szCs w:val="24"/>
    </w:rPr>
  </w:style>
  <w:style w:type="paragraph" w:styleId="24">
    <w:name w:val="toc 2"/>
    <w:basedOn w:val="1"/>
    <w:next w:val="1"/>
    <w:autoRedefine/>
    <w:uiPriority w:val="99"/>
    <w:pPr>
      <w:tabs>
        <w:tab w:val="right" w:leader="dot" w:pos="9344"/>
      </w:tabs>
      <w:spacing w:line="300" w:lineRule="exact"/>
      <w:ind w:left="210"/>
    </w:pPr>
    <w:rPr>
      <w:rFonts w:ascii="宋体"/>
    </w:rPr>
  </w:style>
  <w:style w:type="paragraph" w:styleId="25">
    <w:name w:val="Title"/>
    <w:basedOn w:val="1"/>
    <w:link w:val="48"/>
    <w:qFormat/>
    <w:uiPriority w:val="99"/>
    <w:pPr>
      <w:spacing w:before="240" w:after="60"/>
      <w:jc w:val="center"/>
      <w:outlineLvl w:val="0"/>
    </w:pPr>
    <w:rPr>
      <w:rFonts w:ascii="Arial" w:hAnsi="Arial"/>
      <w:b/>
      <w:sz w:val="32"/>
      <w:szCs w:val="20"/>
    </w:rPr>
  </w:style>
  <w:style w:type="table" w:styleId="27">
    <w:name w:val="Table Grid"/>
    <w:basedOn w:val="2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rFonts w:cs="Times New Roman"/>
      <w:b/>
    </w:rPr>
  </w:style>
  <w:style w:type="character" w:styleId="30">
    <w:name w:val="page number"/>
    <w:basedOn w:val="28"/>
    <w:uiPriority w:val="99"/>
    <w:rPr>
      <w:rFonts w:ascii="宋体" w:hAnsi="Times New Roman" w:eastAsia="宋体" w:cs="Times New Roman"/>
      <w:sz w:val="18"/>
    </w:rPr>
  </w:style>
  <w:style w:type="character" w:styleId="31">
    <w:name w:val="Emphasis"/>
    <w:basedOn w:val="28"/>
    <w:qFormat/>
    <w:uiPriority w:val="99"/>
    <w:rPr>
      <w:rFonts w:cs="Times New Roman"/>
      <w:i/>
    </w:rPr>
  </w:style>
  <w:style w:type="character" w:styleId="32">
    <w:name w:val="Hyperlink"/>
    <w:basedOn w:val="28"/>
    <w:uiPriority w:val="99"/>
    <w:rPr>
      <w:rFonts w:ascii="宋体" w:hAnsi="Times New Roman" w:eastAsia="宋体" w:cs="Times New Roman"/>
      <w:color w:val="auto"/>
      <w:spacing w:val="0"/>
      <w:w w:val="100"/>
      <w:position w:val="0"/>
      <w:sz w:val="21"/>
      <w:u w:val="none"/>
      <w:vertAlign w:val="baseline"/>
    </w:rPr>
  </w:style>
  <w:style w:type="character" w:styleId="33">
    <w:name w:val="footnote reference"/>
    <w:basedOn w:val="28"/>
    <w:semiHidden/>
    <w:uiPriority w:val="99"/>
    <w:rPr>
      <w:rFonts w:ascii="宋体" w:hAnsi="宋体" w:eastAsia="宋体" w:cs="Times New Roman"/>
      <w:spacing w:val="0"/>
      <w:sz w:val="18"/>
      <w:vertAlign w:val="superscript"/>
    </w:rPr>
  </w:style>
  <w:style w:type="character" w:customStyle="1" w:styleId="34">
    <w:name w:val="标题 1 Char"/>
    <w:basedOn w:val="28"/>
    <w:link w:val="2"/>
    <w:locked/>
    <w:uiPriority w:val="99"/>
    <w:rPr>
      <w:rFonts w:cs="Times New Roman"/>
      <w:b/>
      <w:kern w:val="44"/>
      <w:sz w:val="44"/>
    </w:rPr>
  </w:style>
  <w:style w:type="character" w:customStyle="1" w:styleId="35">
    <w:name w:val="标题 2 Char"/>
    <w:basedOn w:val="28"/>
    <w:link w:val="3"/>
    <w:locked/>
    <w:uiPriority w:val="99"/>
    <w:rPr>
      <w:rFonts w:ascii="Arial" w:hAnsi="Arial" w:eastAsia="黑体" w:cs="Times New Roman"/>
      <w:b/>
      <w:kern w:val="2"/>
      <w:sz w:val="32"/>
    </w:rPr>
  </w:style>
  <w:style w:type="character" w:customStyle="1" w:styleId="36">
    <w:name w:val="标题 3 Char"/>
    <w:basedOn w:val="28"/>
    <w:link w:val="4"/>
    <w:locked/>
    <w:uiPriority w:val="99"/>
    <w:rPr>
      <w:rFonts w:cs="Times New Roman"/>
      <w:b/>
      <w:kern w:val="2"/>
      <w:sz w:val="32"/>
    </w:rPr>
  </w:style>
  <w:style w:type="character" w:customStyle="1" w:styleId="37">
    <w:name w:val="标题 4 Char"/>
    <w:basedOn w:val="28"/>
    <w:link w:val="5"/>
    <w:locked/>
    <w:uiPriority w:val="99"/>
    <w:rPr>
      <w:rFonts w:ascii="Arial" w:hAnsi="Arial" w:eastAsia="黑体" w:cs="Times New Roman"/>
      <w:b/>
      <w:kern w:val="2"/>
      <w:sz w:val="28"/>
    </w:rPr>
  </w:style>
  <w:style w:type="character" w:customStyle="1" w:styleId="38">
    <w:name w:val="标题 5 Char"/>
    <w:basedOn w:val="28"/>
    <w:link w:val="6"/>
    <w:locked/>
    <w:uiPriority w:val="99"/>
    <w:rPr>
      <w:rFonts w:cs="Times New Roman"/>
      <w:b/>
      <w:kern w:val="2"/>
      <w:sz w:val="28"/>
    </w:rPr>
  </w:style>
  <w:style w:type="character" w:customStyle="1" w:styleId="39">
    <w:name w:val="标题 6 Char"/>
    <w:basedOn w:val="28"/>
    <w:link w:val="7"/>
    <w:locked/>
    <w:uiPriority w:val="99"/>
    <w:rPr>
      <w:rFonts w:ascii="Arial" w:hAnsi="Arial" w:eastAsia="黑体" w:cs="Times New Roman"/>
      <w:b/>
      <w:kern w:val="2"/>
      <w:sz w:val="24"/>
    </w:rPr>
  </w:style>
  <w:style w:type="character" w:customStyle="1" w:styleId="40">
    <w:name w:val="标题 7 Char"/>
    <w:basedOn w:val="28"/>
    <w:link w:val="8"/>
    <w:locked/>
    <w:uiPriority w:val="99"/>
    <w:rPr>
      <w:rFonts w:cs="Times New Roman"/>
      <w:b/>
      <w:kern w:val="2"/>
      <w:sz w:val="24"/>
    </w:rPr>
  </w:style>
  <w:style w:type="character" w:customStyle="1" w:styleId="41">
    <w:name w:val="标题 8 Char"/>
    <w:basedOn w:val="28"/>
    <w:link w:val="9"/>
    <w:locked/>
    <w:uiPriority w:val="99"/>
    <w:rPr>
      <w:rFonts w:ascii="Arial" w:hAnsi="Arial" w:eastAsia="黑体" w:cs="Times New Roman"/>
      <w:kern w:val="2"/>
      <w:sz w:val="24"/>
    </w:rPr>
  </w:style>
  <w:style w:type="character" w:customStyle="1" w:styleId="42">
    <w:name w:val="标题 9 Char"/>
    <w:basedOn w:val="28"/>
    <w:link w:val="10"/>
    <w:locked/>
    <w:uiPriority w:val="99"/>
    <w:rPr>
      <w:rFonts w:ascii="Arial" w:hAnsi="Arial" w:eastAsia="黑体" w:cs="Times New Roman"/>
      <w:kern w:val="2"/>
      <w:sz w:val="21"/>
    </w:rPr>
  </w:style>
  <w:style w:type="character" w:customStyle="1" w:styleId="43">
    <w:name w:val="正文文本 Char"/>
    <w:basedOn w:val="28"/>
    <w:link w:val="13"/>
    <w:locked/>
    <w:uiPriority w:val="99"/>
    <w:rPr>
      <w:rFonts w:cs="Times New Roman"/>
      <w:kern w:val="2"/>
      <w:sz w:val="21"/>
    </w:rPr>
  </w:style>
  <w:style w:type="character" w:customStyle="1" w:styleId="44">
    <w:name w:val="批注框文本 Char"/>
    <w:basedOn w:val="28"/>
    <w:link w:val="16"/>
    <w:semiHidden/>
    <w:locked/>
    <w:uiPriority w:val="99"/>
    <w:rPr>
      <w:rFonts w:cs="Times New Roman"/>
      <w:kern w:val="2"/>
      <w:sz w:val="18"/>
    </w:rPr>
  </w:style>
  <w:style w:type="character" w:customStyle="1" w:styleId="45">
    <w:name w:val="页脚 Char"/>
    <w:basedOn w:val="28"/>
    <w:link w:val="17"/>
    <w:locked/>
    <w:uiPriority w:val="99"/>
    <w:rPr>
      <w:rFonts w:ascii="宋体" w:cs="Times New Roman"/>
      <w:kern w:val="2"/>
      <w:sz w:val="18"/>
    </w:rPr>
  </w:style>
  <w:style w:type="character" w:customStyle="1" w:styleId="46">
    <w:name w:val="页眉 Char"/>
    <w:basedOn w:val="28"/>
    <w:link w:val="18"/>
    <w:locked/>
    <w:uiPriority w:val="99"/>
    <w:rPr>
      <w:rFonts w:cs="Times New Roman"/>
      <w:kern w:val="2"/>
      <w:sz w:val="18"/>
    </w:rPr>
  </w:style>
  <w:style w:type="character" w:customStyle="1" w:styleId="47">
    <w:name w:val="脚注文本 Char"/>
    <w:basedOn w:val="28"/>
    <w:link w:val="21"/>
    <w:semiHidden/>
    <w:locked/>
    <w:uiPriority w:val="99"/>
    <w:rPr>
      <w:rFonts w:ascii="宋体" w:cs="Times New Roman"/>
      <w:kern w:val="2"/>
      <w:sz w:val="18"/>
    </w:rPr>
  </w:style>
  <w:style w:type="character" w:customStyle="1" w:styleId="48">
    <w:name w:val="标题 Char"/>
    <w:basedOn w:val="28"/>
    <w:link w:val="25"/>
    <w:locked/>
    <w:uiPriority w:val="99"/>
    <w:rPr>
      <w:rFonts w:ascii="Arial" w:hAnsi="Arial" w:cs="Times New Roman"/>
      <w:b/>
      <w:kern w:val="2"/>
      <w:sz w:val="32"/>
    </w:rPr>
  </w:style>
  <w:style w:type="paragraph" w:styleId="49">
    <w:name w:val="Quote"/>
    <w:basedOn w:val="1"/>
    <w:next w:val="1"/>
    <w:link w:val="50"/>
    <w:qFormat/>
    <w:uiPriority w:val="99"/>
    <w:rPr>
      <w:rFonts w:ascii="Times New Roman" w:hAnsi="Times New Roman"/>
      <w:i/>
      <w:color w:val="000000"/>
      <w:szCs w:val="20"/>
    </w:rPr>
  </w:style>
  <w:style w:type="character" w:customStyle="1" w:styleId="50">
    <w:name w:val="引用 Char"/>
    <w:basedOn w:val="28"/>
    <w:link w:val="49"/>
    <w:locked/>
    <w:uiPriority w:val="99"/>
    <w:rPr>
      <w:rFonts w:cs="Times New Roman"/>
      <w:i/>
      <w:color w:val="000000"/>
      <w:kern w:val="2"/>
      <w:sz w:val="21"/>
    </w:rPr>
  </w:style>
  <w:style w:type="paragraph" w:customStyle="1" w:styleId="51">
    <w:name w:val="标准标志"/>
    <w:next w:val="1"/>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uiPriority w:val="99"/>
    <w:pPr>
      <w:ind w:left="198"/>
    </w:pPr>
    <w:rPr>
      <w:rFonts w:ascii="宋体" w:hAnsi="Times New Roman" w:eastAsia="宋体" w:cs="Times New Roman"/>
      <w:sz w:val="18"/>
      <w:lang w:val="en-US" w:eastAsia="zh-CN" w:bidi="ar-SA"/>
    </w:rPr>
  </w:style>
  <w:style w:type="paragraph" w:customStyle="1" w:styleId="54">
    <w:name w:val="标准文件_页脚奇数页"/>
    <w:uiPriority w:val="99"/>
    <w:pPr>
      <w:ind w:right="227"/>
      <w:jc w:val="right"/>
    </w:pPr>
    <w:rPr>
      <w:rFonts w:ascii="宋体" w:hAnsi="Times New Roman" w:eastAsia="宋体" w:cs="Times New Roman"/>
      <w:sz w:val="18"/>
      <w:lang w:val="en-US" w:eastAsia="zh-CN" w:bidi="ar-SA"/>
    </w:rPr>
  </w:style>
  <w:style w:type="paragraph" w:customStyle="1" w:styleId="55">
    <w:name w:val="标准书眉一"/>
    <w:uiPriority w:val="99"/>
    <w:pPr>
      <w:jc w:val="both"/>
    </w:pPr>
    <w:rPr>
      <w:rFonts w:ascii="Times New Roman" w:hAnsi="Times New Roman" w:eastAsia="宋体" w:cs="Times New Roman"/>
      <w:lang w:val="en-US" w:eastAsia="zh-CN" w:bidi="ar-SA"/>
    </w:rPr>
  </w:style>
  <w:style w:type="paragraph" w:customStyle="1" w:styleId="56">
    <w:name w:val="标准文件_ICS"/>
    <w:basedOn w:val="1"/>
    <w:uiPriority w:val="99"/>
    <w:pPr>
      <w:spacing w:line="240" w:lineRule="atLeast"/>
    </w:pPr>
    <w:rPr>
      <w:rFonts w:ascii="黑体" w:hAnsi="宋体" w:eastAsia="黑体"/>
    </w:rPr>
  </w:style>
  <w:style w:type="paragraph" w:customStyle="1" w:styleId="57">
    <w:name w:val="标准文件_标准正文"/>
    <w:basedOn w:val="1"/>
    <w:next w:val="58"/>
    <w:uiPriority w:val="99"/>
    <w:pPr>
      <w:snapToGrid w:val="0"/>
      <w:ind w:firstLine="200" w:firstLineChars="200"/>
    </w:pPr>
    <w:rPr>
      <w:kern w:val="0"/>
    </w:rPr>
  </w:style>
  <w:style w:type="paragraph" w:customStyle="1" w:styleId="58">
    <w:name w:val="标准文件_段"/>
    <w:link w:val="184"/>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9">
    <w:name w:val="标准文件_版本"/>
    <w:basedOn w:val="57"/>
    <w:uiPriority w:val="99"/>
    <w:pPr>
      <w:adjustRightInd/>
      <w:snapToGrid/>
      <w:ind w:firstLine="0" w:firstLineChars="0"/>
    </w:pPr>
    <w:rPr>
      <w:rFonts w:ascii="宋体" w:hAnsi="宋体"/>
      <w:kern w:val="2"/>
    </w:rPr>
  </w:style>
  <w:style w:type="paragraph" w:customStyle="1" w:styleId="60">
    <w:name w:val="标准文件_标准部门"/>
    <w:basedOn w:val="1"/>
    <w:uiPriority w:val="99"/>
    <w:pPr>
      <w:jc w:val="center"/>
    </w:pPr>
    <w:rPr>
      <w:rFonts w:ascii="黑体" w:eastAsia="黑体"/>
      <w:kern w:val="0"/>
      <w:sz w:val="44"/>
    </w:rPr>
  </w:style>
  <w:style w:type="paragraph" w:customStyle="1" w:styleId="61">
    <w:name w:val="标准文件_标准代替"/>
    <w:basedOn w:val="1"/>
    <w:next w:val="1"/>
    <w:uiPriority w:val="99"/>
    <w:pPr>
      <w:spacing w:line="310" w:lineRule="exact"/>
      <w:jc w:val="right"/>
    </w:pPr>
    <w:rPr>
      <w:rFonts w:ascii="宋体" w:hAnsi="宋体"/>
      <w:kern w:val="0"/>
    </w:rPr>
  </w:style>
  <w:style w:type="paragraph" w:customStyle="1" w:styleId="62">
    <w:name w:val="标准文件_标准名称标题"/>
    <w:basedOn w:val="1"/>
    <w:next w:val="1"/>
    <w:uiPriority w:val="99"/>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uiPriority w:val="99"/>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uiPriority w:val="99"/>
    <w:pPr>
      <w:jc w:val="left"/>
    </w:pPr>
  </w:style>
  <w:style w:type="paragraph" w:customStyle="1" w:styleId="65">
    <w:name w:val="标准文件_参考文献标题"/>
    <w:basedOn w:val="1"/>
    <w:next w:val="1"/>
    <w:uiPriority w:val="99"/>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6">
    <w:name w:val="标准文件_参考文献条目"/>
    <w:uiPriority w:val="99"/>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uiPriority w:val="99"/>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uiPriority w:val="99"/>
    <w:rPr>
      <w:rFonts w:ascii="黑体" w:eastAsia="黑体"/>
      <w:spacing w:val="0"/>
      <w:w w:val="100"/>
      <w:position w:val="3"/>
      <w:sz w:val="28"/>
    </w:rPr>
  </w:style>
  <w:style w:type="paragraph" w:customStyle="1" w:styleId="69">
    <w:name w:val="标准文件_方框数字列项"/>
    <w:basedOn w:val="58"/>
    <w:uiPriority w:val="99"/>
    <w:pPr>
      <w:numPr>
        <w:ilvl w:val="0"/>
        <w:numId w:val="3"/>
      </w:numPr>
      <w:ind w:firstLine="0" w:firstLineChars="0"/>
    </w:pPr>
  </w:style>
  <w:style w:type="paragraph" w:customStyle="1" w:styleId="70">
    <w:name w:val="标准文件_封面标准编号"/>
    <w:basedOn w:val="1"/>
    <w:next w:val="61"/>
    <w:uiPriority w:val="99"/>
    <w:pPr>
      <w:spacing w:line="310" w:lineRule="exact"/>
      <w:jc w:val="right"/>
    </w:pPr>
    <w:rPr>
      <w:rFonts w:ascii="黑体" w:eastAsia="黑体"/>
      <w:kern w:val="0"/>
      <w:sz w:val="28"/>
    </w:rPr>
  </w:style>
  <w:style w:type="paragraph" w:customStyle="1" w:styleId="71">
    <w:name w:val="标准文件_封面标准分类号"/>
    <w:basedOn w:val="1"/>
    <w:uiPriority w:val="99"/>
    <w:rPr>
      <w:rFonts w:ascii="黑体" w:eastAsia="黑体"/>
      <w:b/>
      <w:kern w:val="0"/>
      <w:sz w:val="28"/>
    </w:rPr>
  </w:style>
  <w:style w:type="paragraph" w:customStyle="1" w:styleId="72">
    <w:name w:val="标准文件_封面标准名称"/>
    <w:basedOn w:val="1"/>
    <w:uiPriority w:val="99"/>
    <w:pPr>
      <w:spacing w:line="240" w:lineRule="auto"/>
      <w:jc w:val="center"/>
    </w:pPr>
    <w:rPr>
      <w:rFonts w:ascii="黑体" w:eastAsia="黑体"/>
      <w:kern w:val="0"/>
      <w:sz w:val="52"/>
    </w:rPr>
  </w:style>
  <w:style w:type="paragraph" w:customStyle="1" w:styleId="73">
    <w:name w:val="标准文件_封面标准英文名称"/>
    <w:basedOn w:val="1"/>
    <w:uiPriority w:val="99"/>
    <w:pPr>
      <w:spacing w:line="240" w:lineRule="auto"/>
      <w:jc w:val="center"/>
    </w:pPr>
    <w:rPr>
      <w:rFonts w:ascii="黑体" w:eastAsia="黑体"/>
      <w:b/>
      <w:sz w:val="28"/>
    </w:rPr>
  </w:style>
  <w:style w:type="paragraph" w:customStyle="1" w:styleId="74">
    <w:name w:val="标准文件_封面发布日期"/>
    <w:basedOn w:val="1"/>
    <w:uiPriority w:val="99"/>
    <w:pPr>
      <w:spacing w:line="310" w:lineRule="exact"/>
    </w:pPr>
    <w:rPr>
      <w:rFonts w:ascii="黑体" w:eastAsia="黑体"/>
      <w:kern w:val="0"/>
      <w:sz w:val="28"/>
    </w:rPr>
  </w:style>
  <w:style w:type="paragraph" w:customStyle="1" w:styleId="75">
    <w:name w:val="标准文件_封面密级"/>
    <w:basedOn w:val="1"/>
    <w:uiPriority w:val="99"/>
    <w:rPr>
      <w:rFonts w:eastAsia="黑体"/>
      <w:sz w:val="32"/>
    </w:rPr>
  </w:style>
  <w:style w:type="paragraph" w:customStyle="1" w:styleId="76">
    <w:name w:val="标准文件_封面实施日期"/>
    <w:basedOn w:val="1"/>
    <w:uiPriority w:val="99"/>
    <w:pPr>
      <w:spacing w:line="310" w:lineRule="exact"/>
      <w:jc w:val="right"/>
    </w:pPr>
    <w:rPr>
      <w:rFonts w:ascii="黑体" w:eastAsia="黑体"/>
      <w:sz w:val="28"/>
    </w:rPr>
  </w:style>
  <w:style w:type="paragraph" w:customStyle="1" w:styleId="77">
    <w:name w:val="标准文件_封面抬头"/>
    <w:basedOn w:val="58"/>
    <w:uiPriority w:val="99"/>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uiPriority w:val="99"/>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uiPriority w:val="99"/>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uiPriority w:val="99"/>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uiPriority w:val="99"/>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uiPriority w:val="99"/>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uiPriority w:val="99"/>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uiPriority w:val="99"/>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uiPriority w:val="99"/>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uiPriority w:val="99"/>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uiPriority w:val="99"/>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88">
    <w:name w:val="标准文件_附录章标题"/>
    <w:next w:val="58"/>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8"/>
    <w:next w:val="58"/>
    <w:uiPriority w:val="99"/>
    <w:pPr>
      <w:ind w:left="488" w:leftChars="200" w:hanging="289" w:hangingChars="290"/>
    </w:pPr>
  </w:style>
  <w:style w:type="paragraph" w:customStyle="1" w:styleId="90">
    <w:name w:val="标准文件_前言、引言标题"/>
    <w:next w:val="1"/>
    <w:uiPriority w:val="99"/>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8"/>
    <w:uiPriority w:val="99"/>
    <w:pPr>
      <w:spacing w:line="460" w:lineRule="exact"/>
      <w:ind w:left="0" w:firstLine="0"/>
    </w:pPr>
  </w:style>
  <w:style w:type="paragraph" w:customStyle="1" w:styleId="92">
    <w:name w:val="标准文件_目录标题"/>
    <w:basedOn w:val="1"/>
    <w:uiPriority w:val="99"/>
    <w:pPr>
      <w:spacing w:before="480" w:afterLines="150" w:line="240" w:lineRule="auto"/>
      <w:jc w:val="center"/>
    </w:pPr>
    <w:rPr>
      <w:rFonts w:ascii="黑体" w:eastAsia="黑体"/>
      <w:sz w:val="32"/>
    </w:rPr>
  </w:style>
  <w:style w:type="paragraph" w:customStyle="1" w:styleId="93">
    <w:name w:val="标准文件_破折号列项"/>
    <w:uiPriority w:val="99"/>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uiPriority w:val="99"/>
    <w:pPr>
      <w:numPr>
        <w:numId w:val="10"/>
      </w:numPr>
      <w:ind w:firstLine="0"/>
    </w:pPr>
  </w:style>
  <w:style w:type="paragraph" w:customStyle="1" w:styleId="95">
    <w:name w:val="标准文件_三级条标题"/>
    <w:basedOn w:val="67"/>
    <w:next w:val="58"/>
    <w:uiPriority w:val="99"/>
    <w:pPr>
      <w:widowControl/>
      <w:numPr>
        <w:ilvl w:val="4"/>
      </w:numPr>
      <w:outlineLvl w:val="3"/>
    </w:pPr>
  </w:style>
  <w:style w:type="character" w:customStyle="1" w:styleId="96">
    <w:name w:val="不明显参考1"/>
    <w:uiPriority w:val="99"/>
    <w:rPr>
      <w:smallCaps/>
      <w:color w:val="C0504D"/>
      <w:u w:val="single"/>
    </w:rPr>
  </w:style>
  <w:style w:type="paragraph" w:customStyle="1" w:styleId="97">
    <w:name w:val="标准文件_示例后续"/>
    <w:basedOn w:val="1"/>
    <w:uiPriority w:val="99"/>
    <w:pPr>
      <w:adjustRightInd/>
      <w:spacing w:line="240" w:lineRule="auto"/>
      <w:ind w:firstLine="200" w:firstLineChars="200"/>
    </w:pPr>
    <w:rPr>
      <w:sz w:val="18"/>
      <w:szCs w:val="24"/>
    </w:rPr>
  </w:style>
  <w:style w:type="paragraph" w:customStyle="1" w:styleId="98">
    <w:name w:val="标准文件_数字编号列项"/>
    <w:uiPriority w:val="99"/>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8"/>
    <w:uiPriority w:val="99"/>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100">
    <w:name w:val="标准文件_条文脚注"/>
    <w:basedOn w:val="21"/>
    <w:uiPriority w:val="99"/>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8"/>
    <w:uiPriority w:val="99"/>
    <w:pPr>
      <w:numPr>
        <w:ilvl w:val="0"/>
        <w:numId w:val="12"/>
      </w:numPr>
      <w:spacing w:line="240" w:lineRule="auto"/>
      <w:jc w:val="left"/>
    </w:pPr>
    <w:rPr>
      <w:rFonts w:ascii="宋体" w:hAnsi="宋体"/>
      <w:sz w:val="18"/>
    </w:rPr>
  </w:style>
  <w:style w:type="character" w:customStyle="1" w:styleId="102">
    <w:name w:val="标准文件_图表脚注内容"/>
    <w:uiPriority w:val="99"/>
    <w:rPr>
      <w:rFonts w:ascii="宋体" w:hAnsi="宋体" w:eastAsia="宋体"/>
      <w:spacing w:val="0"/>
      <w:sz w:val="18"/>
      <w:vertAlign w:val="superscript"/>
    </w:rPr>
  </w:style>
  <w:style w:type="paragraph" w:customStyle="1" w:styleId="103">
    <w:name w:val="标准文件_五级条标题"/>
    <w:next w:val="58"/>
    <w:uiPriority w:val="99"/>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8"/>
    <w:uiPriority w:val="99"/>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8"/>
    <w:uiPriority w:val="99"/>
    <w:pPr>
      <w:numPr>
        <w:ilvl w:val="2"/>
      </w:numPr>
      <w:spacing w:beforeLines="50" w:afterLines="50"/>
      <w:outlineLvl w:val="1"/>
    </w:pPr>
  </w:style>
  <w:style w:type="paragraph" w:customStyle="1" w:styleId="106">
    <w:name w:val="标准文件_一致程度"/>
    <w:basedOn w:val="1"/>
    <w:uiPriority w:val="99"/>
    <w:pPr>
      <w:spacing w:line="440" w:lineRule="exact"/>
      <w:jc w:val="center"/>
    </w:pPr>
    <w:rPr>
      <w:sz w:val="28"/>
    </w:rPr>
  </w:style>
  <w:style w:type="paragraph" w:customStyle="1" w:styleId="107">
    <w:name w:val="标准文件_引言标题"/>
    <w:next w:val="1"/>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7"/>
    <w:uiPriority w:val="99"/>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99"/>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8"/>
    <w:uiPriority w:val="99"/>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99"/>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8"/>
    <w:uiPriority w:val="99"/>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7"/>
    <w:uiPriority w:val="99"/>
    <w:pPr>
      <w:tabs>
        <w:tab w:val="center" w:pos="4678"/>
        <w:tab w:val="right" w:leader="middleDot" w:pos="9356"/>
      </w:tabs>
      <w:spacing w:line="240" w:lineRule="auto"/>
    </w:pPr>
    <w:rPr>
      <w:rFonts w:ascii="宋体" w:hAnsi="宋体"/>
    </w:rPr>
  </w:style>
  <w:style w:type="paragraph" w:customStyle="1" w:styleId="114">
    <w:name w:val="标准文件_正文图标题"/>
    <w:next w:val="58"/>
    <w:uiPriority w:val="99"/>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8"/>
    <w:uiPriority w:val="99"/>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8"/>
    <w:uiPriority w:val="99"/>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99"/>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99"/>
    <w:pPr>
      <w:numPr>
        <w:ilvl w:val="3"/>
        <w:numId w:val="20"/>
      </w:numPr>
      <w:adjustRightInd/>
      <w:spacing w:line="240" w:lineRule="auto"/>
    </w:pPr>
    <w:rPr>
      <w:rFonts w:ascii="宋体" w:hAnsi="宋体"/>
      <w:szCs w:val="24"/>
    </w:rPr>
  </w:style>
  <w:style w:type="paragraph" w:customStyle="1" w:styleId="119">
    <w:name w:val="发布部门"/>
    <w:next w:val="58"/>
    <w:uiPriority w:val="99"/>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9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99"/>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99"/>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99"/>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99"/>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99"/>
    <w:pPr>
      <w:jc w:val="both"/>
    </w:pPr>
    <w:rPr>
      <w:rFonts w:ascii="Times New Roman" w:hAnsi="Times New Roman" w:eastAsia="宋体" w:cs="Times New Roman"/>
      <w:lang w:val="en-US" w:eastAsia="zh-CN" w:bidi="ar-SA"/>
    </w:rPr>
  </w:style>
  <w:style w:type="paragraph" w:customStyle="1" w:styleId="128">
    <w:name w:val="附录二级无标题条"/>
    <w:basedOn w:val="1"/>
    <w:next w:val="58"/>
    <w:uiPriority w:val="9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8"/>
    <w:uiPriority w:val="99"/>
    <w:pPr>
      <w:outlineLvl w:val="4"/>
    </w:pPr>
  </w:style>
  <w:style w:type="paragraph" w:customStyle="1" w:styleId="130">
    <w:name w:val="附录四级无标题条"/>
    <w:basedOn w:val="129"/>
    <w:next w:val="58"/>
    <w:uiPriority w:val="99"/>
    <w:pPr>
      <w:outlineLvl w:val="5"/>
    </w:pPr>
  </w:style>
  <w:style w:type="paragraph" w:customStyle="1" w:styleId="131">
    <w:name w:val="附录图"/>
    <w:next w:val="58"/>
    <w:uiPriority w:val="99"/>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99"/>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8"/>
    <w:uiPriority w:val="99"/>
    <w:pPr>
      <w:outlineLvl w:val="6"/>
    </w:pPr>
  </w:style>
  <w:style w:type="paragraph" w:customStyle="1" w:styleId="134">
    <w:name w:val="附录性质"/>
    <w:basedOn w:val="1"/>
    <w:uiPriority w:val="99"/>
    <w:pPr>
      <w:widowControl/>
      <w:adjustRightInd/>
      <w:jc w:val="center"/>
    </w:pPr>
    <w:rPr>
      <w:rFonts w:ascii="黑体" w:eastAsia="黑体"/>
    </w:rPr>
  </w:style>
  <w:style w:type="paragraph" w:customStyle="1" w:styleId="135">
    <w:name w:val="附录一级无标题条"/>
    <w:basedOn w:val="88"/>
    <w:next w:val="58"/>
    <w:uiPriority w:val="99"/>
    <w:pPr>
      <w:autoSpaceDN w:val="0"/>
      <w:outlineLvl w:val="2"/>
    </w:pPr>
    <w:rPr>
      <w:rFonts w:ascii="宋体" w:hAnsi="宋体" w:eastAsia="宋体"/>
    </w:rPr>
  </w:style>
  <w:style w:type="character" w:customStyle="1" w:styleId="136">
    <w:name w:val="个人答复风格"/>
    <w:uiPriority w:val="99"/>
    <w:rPr>
      <w:rFonts w:ascii="Arial" w:hAnsi="Arial" w:eastAsia="宋体"/>
      <w:color w:val="auto"/>
      <w:spacing w:val="0"/>
      <w:sz w:val="20"/>
    </w:rPr>
  </w:style>
  <w:style w:type="character" w:customStyle="1" w:styleId="137">
    <w:name w:val="个人撰写风格"/>
    <w:uiPriority w:val="99"/>
    <w:rPr>
      <w:rFonts w:ascii="Arial" w:hAnsi="Arial" w:eastAsia="宋体"/>
      <w:color w:val="auto"/>
      <w:spacing w:val="0"/>
      <w:sz w:val="20"/>
    </w:rPr>
  </w:style>
  <w:style w:type="paragraph" w:customStyle="1" w:styleId="138">
    <w:name w:val="脚注后续"/>
    <w:uiPriority w:val="99"/>
    <w:pPr>
      <w:ind w:left="350" w:leftChars="350"/>
      <w:jc w:val="both"/>
    </w:pPr>
    <w:rPr>
      <w:rFonts w:ascii="宋体" w:hAnsi="Times New Roman" w:eastAsia="宋体" w:cs="Times New Roman"/>
      <w:sz w:val="18"/>
      <w:lang w:val="en-US" w:eastAsia="zh-CN" w:bidi="ar-SA"/>
    </w:rPr>
  </w:style>
  <w:style w:type="paragraph" w:customStyle="1" w:styleId="139">
    <w:name w:val="列项——"/>
    <w:uiPriority w:val="99"/>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8"/>
    <w:uiPriority w:val="99"/>
    <w:pPr>
      <w:tabs>
        <w:tab w:val="left" w:pos="840"/>
      </w:tabs>
    </w:pPr>
  </w:style>
  <w:style w:type="paragraph" w:customStyle="1" w:styleId="141">
    <w:name w:val="目次、索引正文"/>
    <w:uiPriority w:val="99"/>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99"/>
    <w:pPr>
      <w:adjustRightInd/>
      <w:spacing w:line="240" w:lineRule="auto"/>
      <w:jc w:val="left"/>
    </w:pPr>
    <w:rPr>
      <w:bCs/>
      <w:iCs/>
    </w:rPr>
  </w:style>
  <w:style w:type="paragraph" w:customStyle="1" w:styleId="143">
    <w:name w:val="目录 31"/>
    <w:basedOn w:val="1"/>
    <w:next w:val="1"/>
    <w:autoRedefine/>
    <w:semiHidden/>
    <w:uiPriority w:val="99"/>
    <w:pPr>
      <w:spacing w:line="240" w:lineRule="auto"/>
    </w:pPr>
    <w:rPr>
      <w:rFonts w:ascii="宋体" w:hAnsi="宋体"/>
      <w:iCs/>
    </w:rPr>
  </w:style>
  <w:style w:type="paragraph" w:customStyle="1" w:styleId="144">
    <w:name w:val="目录 41"/>
    <w:basedOn w:val="1"/>
    <w:next w:val="1"/>
    <w:autoRedefine/>
    <w:semiHidden/>
    <w:uiPriority w:val="99"/>
    <w:pPr>
      <w:adjustRightInd/>
      <w:spacing w:line="240" w:lineRule="auto"/>
      <w:jc w:val="left"/>
    </w:pPr>
  </w:style>
  <w:style w:type="paragraph" w:customStyle="1" w:styleId="145">
    <w:name w:val="目录 51"/>
    <w:basedOn w:val="1"/>
    <w:next w:val="1"/>
    <w:autoRedefine/>
    <w:semiHidden/>
    <w:uiPriority w:val="99"/>
    <w:pPr>
      <w:spacing w:line="240" w:lineRule="auto"/>
    </w:pPr>
    <w:rPr>
      <w:rFonts w:ascii="宋体" w:hAnsi="宋体"/>
    </w:rPr>
  </w:style>
  <w:style w:type="paragraph" w:customStyle="1" w:styleId="146">
    <w:name w:val="目录 61"/>
    <w:basedOn w:val="1"/>
    <w:next w:val="1"/>
    <w:autoRedefine/>
    <w:semiHidden/>
    <w:uiPriority w:val="99"/>
    <w:pPr>
      <w:adjustRightInd/>
      <w:spacing w:line="240" w:lineRule="auto"/>
      <w:jc w:val="left"/>
    </w:pPr>
  </w:style>
  <w:style w:type="paragraph" w:customStyle="1" w:styleId="147">
    <w:name w:val="目录 71"/>
    <w:basedOn w:val="146"/>
    <w:autoRedefine/>
    <w:semiHidden/>
    <w:uiPriority w:val="99"/>
    <w:pPr>
      <w:ind w:left="1260"/>
    </w:pPr>
  </w:style>
  <w:style w:type="paragraph" w:customStyle="1" w:styleId="148">
    <w:name w:val="目录 81"/>
    <w:basedOn w:val="147"/>
    <w:autoRedefine/>
    <w:semiHidden/>
    <w:uiPriority w:val="99"/>
    <w:pPr>
      <w:ind w:left="1470"/>
    </w:pPr>
  </w:style>
  <w:style w:type="paragraph" w:customStyle="1" w:styleId="149">
    <w:name w:val="目录 91"/>
    <w:basedOn w:val="148"/>
    <w:autoRedefine/>
    <w:semiHidden/>
    <w:uiPriority w:val="99"/>
    <w:pPr>
      <w:ind w:left="1680"/>
    </w:pPr>
  </w:style>
  <w:style w:type="paragraph" w:customStyle="1" w:styleId="150">
    <w:name w:val="其他标准称谓"/>
    <w:uiPriority w:val="99"/>
    <w:pPr>
      <w:spacing w:line="24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99"/>
    <w:pPr>
      <w:framePr w:wrap="around"/>
      <w:spacing w:line="240" w:lineRule="atLeast"/>
    </w:pPr>
    <w:rPr>
      <w:rFonts w:ascii="黑体" w:eastAsia="黑体"/>
      <w:b w:val="0"/>
    </w:rPr>
  </w:style>
  <w:style w:type="paragraph" w:customStyle="1" w:styleId="152">
    <w:name w:val="前言标题"/>
    <w:next w:val="1"/>
    <w:uiPriority w:val="99"/>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99"/>
    <w:pPr>
      <w:numPr>
        <w:ilvl w:val="4"/>
        <w:numId w:val="20"/>
      </w:numPr>
      <w:adjustRightInd/>
      <w:spacing w:line="240" w:lineRule="auto"/>
    </w:pPr>
    <w:rPr>
      <w:rFonts w:ascii="宋体" w:hAnsi="宋体"/>
      <w:szCs w:val="24"/>
    </w:rPr>
  </w:style>
  <w:style w:type="paragraph" w:customStyle="1" w:styleId="154">
    <w:name w:val="实施日期"/>
    <w:basedOn w:val="120"/>
    <w:uiPriority w:val="99"/>
    <w:pPr>
      <w:framePr w:hSpace="0" w:wrap="around" w:xAlign="right"/>
      <w:jc w:val="right"/>
    </w:pPr>
  </w:style>
  <w:style w:type="paragraph" w:customStyle="1" w:styleId="155">
    <w:name w:val="四级无标题条"/>
    <w:basedOn w:val="1"/>
    <w:uiPriority w:val="99"/>
    <w:pPr>
      <w:numPr>
        <w:ilvl w:val="5"/>
        <w:numId w:val="20"/>
      </w:numPr>
      <w:adjustRightInd/>
      <w:spacing w:line="240" w:lineRule="auto"/>
    </w:pPr>
    <w:rPr>
      <w:rFonts w:ascii="宋体" w:hAnsi="宋体"/>
      <w:szCs w:val="24"/>
    </w:rPr>
  </w:style>
  <w:style w:type="paragraph" w:customStyle="1" w:styleId="156">
    <w:name w:val="文献分类号"/>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8"/>
    <w:uiPriority w:val="99"/>
    <w:pPr>
      <w:jc w:val="both"/>
    </w:pPr>
    <w:rPr>
      <w:rFonts w:ascii="宋体" w:hAnsi="宋体" w:eastAsia="宋体" w:cs="Times New Roman"/>
      <w:sz w:val="21"/>
      <w:lang w:val="en-US" w:eastAsia="zh-CN" w:bidi="ar-SA"/>
    </w:rPr>
  </w:style>
  <w:style w:type="paragraph" w:customStyle="1" w:styleId="158">
    <w:name w:val="五级无标题条"/>
    <w:basedOn w:val="1"/>
    <w:uiPriority w:val="99"/>
    <w:pPr>
      <w:numPr>
        <w:ilvl w:val="6"/>
        <w:numId w:val="20"/>
      </w:numPr>
      <w:adjustRightInd/>
    </w:pPr>
    <w:rPr>
      <w:szCs w:val="24"/>
    </w:rPr>
  </w:style>
  <w:style w:type="paragraph" w:customStyle="1" w:styleId="159">
    <w:name w:val="一级无标题条"/>
    <w:basedOn w:val="1"/>
    <w:uiPriority w:val="99"/>
    <w:pPr>
      <w:numPr>
        <w:ilvl w:val="2"/>
        <w:numId w:val="20"/>
      </w:numPr>
      <w:adjustRightInd/>
      <w:spacing w:before="10" w:after="10" w:line="240" w:lineRule="auto"/>
    </w:pPr>
    <w:rPr>
      <w:rFonts w:ascii="宋体" w:hAnsi="宋体"/>
      <w:szCs w:val="24"/>
    </w:rPr>
  </w:style>
  <w:style w:type="paragraph" w:customStyle="1" w:styleId="160">
    <w:name w:val="注:后续"/>
    <w:uiPriority w:val="99"/>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99"/>
    <w:pPr>
      <w:ind w:left="1406" w:leftChars="0" w:hanging="499" w:firstLineChars="0"/>
    </w:pPr>
  </w:style>
  <w:style w:type="paragraph" w:customStyle="1" w:styleId="162">
    <w:name w:val="标准文件_一级无标题"/>
    <w:basedOn w:val="105"/>
    <w:uiPriority w:val="99"/>
    <w:pPr>
      <w:spacing w:beforeLines="0" w:afterLines="0"/>
      <w:outlineLvl w:val="9"/>
    </w:pPr>
    <w:rPr>
      <w:rFonts w:ascii="宋体" w:eastAsia="宋体"/>
    </w:rPr>
  </w:style>
  <w:style w:type="paragraph" w:customStyle="1" w:styleId="163">
    <w:name w:val="标准文件_五级无标题"/>
    <w:basedOn w:val="103"/>
    <w:uiPriority w:val="99"/>
    <w:pPr>
      <w:spacing w:beforeLines="0" w:afterLines="0"/>
      <w:outlineLvl w:val="9"/>
    </w:pPr>
    <w:rPr>
      <w:rFonts w:ascii="宋体" w:eastAsia="宋体"/>
    </w:rPr>
  </w:style>
  <w:style w:type="paragraph" w:customStyle="1" w:styleId="164">
    <w:name w:val="标准文件_三级无标题"/>
    <w:basedOn w:val="95"/>
    <w:uiPriority w:val="99"/>
    <w:pPr>
      <w:spacing w:beforeLines="0" w:afterLines="0"/>
      <w:outlineLvl w:val="9"/>
    </w:pPr>
    <w:rPr>
      <w:rFonts w:ascii="宋体" w:eastAsia="宋体"/>
    </w:rPr>
  </w:style>
  <w:style w:type="paragraph" w:customStyle="1" w:styleId="165">
    <w:name w:val="标准文件_二级无标题"/>
    <w:basedOn w:val="67"/>
    <w:uiPriority w:val="99"/>
    <w:pPr>
      <w:spacing w:beforeLines="0" w:afterLines="0"/>
      <w:outlineLvl w:val="9"/>
    </w:pPr>
    <w:rPr>
      <w:rFonts w:ascii="宋体" w:eastAsia="宋体"/>
    </w:rPr>
  </w:style>
  <w:style w:type="paragraph" w:customStyle="1" w:styleId="166">
    <w:name w:val="标准_四级无标题"/>
    <w:basedOn w:val="99"/>
    <w:next w:val="58"/>
    <w:uiPriority w:val="99"/>
    <w:rPr>
      <w:rFonts w:eastAsia="宋体"/>
    </w:rPr>
  </w:style>
  <w:style w:type="paragraph" w:customStyle="1" w:styleId="167">
    <w:name w:val="标准文件_四级无标题"/>
    <w:basedOn w:val="99"/>
    <w:uiPriority w:val="99"/>
    <w:pPr>
      <w:spacing w:beforeLines="0" w:afterLines="0"/>
      <w:outlineLvl w:val="9"/>
    </w:pPr>
    <w:rPr>
      <w:rFonts w:ascii="宋体" w:hAnsi="黑体" w:eastAsia="宋体"/>
      <w:szCs w:val="52"/>
    </w:rPr>
  </w:style>
  <w:style w:type="paragraph" w:customStyle="1" w:styleId="168">
    <w:name w:val="标准文件_大写罗马数字编号列项"/>
    <w:basedOn w:val="58"/>
    <w:uiPriority w:val="99"/>
    <w:pPr>
      <w:numPr>
        <w:ilvl w:val="0"/>
        <w:numId w:val="23"/>
      </w:numPr>
      <w:ind w:firstLine="0" w:firstLineChars="0"/>
    </w:pPr>
    <w:rPr>
      <w:rFonts w:ascii="Times New Roman" w:cs="Arial"/>
      <w:szCs w:val="28"/>
    </w:rPr>
  </w:style>
  <w:style w:type="paragraph" w:customStyle="1" w:styleId="169">
    <w:name w:val="标准文件_小写罗马数字编号列项"/>
    <w:basedOn w:val="58"/>
    <w:uiPriority w:val="99"/>
    <w:pPr>
      <w:numPr>
        <w:ilvl w:val="0"/>
        <w:numId w:val="24"/>
      </w:numPr>
      <w:ind w:firstLine="0" w:firstLineChars="0"/>
    </w:pPr>
    <w:rPr>
      <w:rFonts w:cs="Arial"/>
      <w:szCs w:val="28"/>
    </w:rPr>
  </w:style>
  <w:style w:type="paragraph" w:customStyle="1" w:styleId="170">
    <w:name w:val="标准文件_附录标题"/>
    <w:basedOn w:val="78"/>
    <w:uiPriority w:val="99"/>
    <w:pPr>
      <w:numPr>
        <w:numId w:val="0"/>
      </w:numPr>
      <w:spacing w:after="280"/>
      <w:outlineLvl w:val="9"/>
    </w:pPr>
  </w:style>
  <w:style w:type="paragraph" w:customStyle="1" w:styleId="171">
    <w:name w:val="标准文件_二级项"/>
    <w:uiPriority w:val="99"/>
    <w:rPr>
      <w:rFonts w:ascii="宋体" w:hAnsi="Times New Roman" w:eastAsia="宋体" w:cs="Times New Roman"/>
      <w:sz w:val="21"/>
      <w:lang w:val="en-US" w:eastAsia="zh-CN" w:bidi="ar-SA"/>
    </w:rPr>
  </w:style>
  <w:style w:type="paragraph" w:customStyle="1" w:styleId="172">
    <w:name w:val="标准文件_三级项"/>
    <w:basedOn w:val="1"/>
    <w:uiPriority w:val="99"/>
    <w:pPr>
      <w:numPr>
        <w:ilvl w:val="2"/>
        <w:numId w:val="21"/>
      </w:numPr>
      <w:spacing w:line="536870612" w:lineRule="auto"/>
    </w:pPr>
    <w:rPr>
      <w:rFonts w:ascii="Times New Roman" w:hAnsi="Times New Roman"/>
    </w:rPr>
  </w:style>
  <w:style w:type="paragraph" w:customStyle="1" w:styleId="173">
    <w:name w:val="图表脚注说明"/>
    <w:basedOn w:val="1"/>
    <w:next w:val="58"/>
    <w:uiPriority w:val="99"/>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99"/>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8"/>
    <w:uiPriority w:val="99"/>
    <w:pPr>
      <w:jc w:val="center"/>
    </w:pPr>
    <w:rPr>
      <w:rFonts w:ascii="宋体" w:hAnsi="Times New Roman" w:eastAsia="宋体" w:cs="Times New Roman"/>
      <w:b/>
      <w:kern w:val="2"/>
      <w:sz w:val="21"/>
      <w:lang w:val="en-US" w:eastAsia="zh-CN" w:bidi="ar-SA"/>
    </w:rPr>
  </w:style>
  <w:style w:type="paragraph" w:customStyle="1" w:styleId="176">
    <w:name w:val="标准文件_附录前"/>
    <w:next w:val="58"/>
    <w:uiPriority w:val="99"/>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uiPriority w:val="99"/>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8"/>
    <w:uiPriority w:val="99"/>
    <w:pPr>
      <w:ind w:firstLine="0" w:firstLineChars="0"/>
      <w:jc w:val="center"/>
    </w:pPr>
    <w:rPr>
      <w:sz w:val="18"/>
    </w:rPr>
  </w:style>
  <w:style w:type="paragraph" w:customStyle="1" w:styleId="179">
    <w:name w:val="标准文件_注："/>
    <w:next w:val="58"/>
    <w:uiPriority w:val="99"/>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99"/>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99"/>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8"/>
    <w:uiPriority w:val="99"/>
    <w:pPr>
      <w:ind w:firstLine="420"/>
    </w:pPr>
    <w:rPr>
      <w:sz w:val="18"/>
    </w:rPr>
  </w:style>
  <w:style w:type="paragraph" w:customStyle="1" w:styleId="183">
    <w:name w:val="标准文件_示例×："/>
    <w:basedOn w:val="1"/>
    <w:next w:val="182"/>
    <w:uiPriority w:val="99"/>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8"/>
    <w:locked/>
    <w:uiPriority w:val="99"/>
    <w:rPr>
      <w:rFonts w:ascii="宋体"/>
      <w:sz w:val="21"/>
      <w:szCs w:val="22"/>
      <w:lang w:bidi="ar-SA"/>
    </w:rPr>
  </w:style>
  <w:style w:type="paragraph" w:customStyle="1" w:styleId="185">
    <w:name w:val="标准文件_表格续"/>
    <w:basedOn w:val="58"/>
    <w:next w:val="58"/>
    <w:uiPriority w:val="99"/>
    <w:pPr>
      <w:jc w:val="center"/>
    </w:pPr>
    <w:rPr>
      <w:rFonts w:ascii="黑体" w:hAnsi="黑体" w:eastAsia="黑体"/>
    </w:rPr>
  </w:style>
  <w:style w:type="character" w:styleId="186">
    <w:name w:val="Placeholder Text"/>
    <w:basedOn w:val="28"/>
    <w:semiHidden/>
    <w:uiPriority w:val="99"/>
    <w:rPr>
      <w:rFonts w:cs="Times New Roman"/>
      <w:color w:val="808080"/>
    </w:rPr>
  </w:style>
  <w:style w:type="paragraph" w:customStyle="1" w:styleId="187">
    <w:name w:val="标准文件_二级项2"/>
    <w:basedOn w:val="58"/>
    <w:uiPriority w:val="99"/>
    <w:pPr>
      <w:numPr>
        <w:ilvl w:val="1"/>
        <w:numId w:val="21"/>
      </w:numPr>
      <w:ind w:firstLine="0" w:firstLineChars="0"/>
    </w:pPr>
  </w:style>
  <w:style w:type="paragraph" w:customStyle="1" w:styleId="188">
    <w:name w:val="标准文件_三级项2"/>
    <w:basedOn w:val="58"/>
    <w:uiPriority w:val="99"/>
    <w:pPr>
      <w:numPr>
        <w:ilvl w:val="0"/>
        <w:numId w:val="30"/>
      </w:numPr>
      <w:spacing w:line="300" w:lineRule="exact"/>
      <w:ind w:firstLine="0" w:firstLineChars="0"/>
    </w:pPr>
    <w:rPr>
      <w:rFonts w:ascii="Times New Roman"/>
    </w:rPr>
  </w:style>
  <w:style w:type="paragraph" w:customStyle="1" w:styleId="189">
    <w:name w:val="标准文件_一级项2"/>
    <w:basedOn w:val="58"/>
    <w:uiPriority w:val="99"/>
    <w:pPr>
      <w:numPr>
        <w:ilvl w:val="0"/>
        <w:numId w:val="31"/>
      </w:numPr>
      <w:spacing w:line="300" w:lineRule="exact"/>
      <w:ind w:firstLine="0" w:firstLineChars="0"/>
    </w:pPr>
    <w:rPr>
      <w:rFonts w:ascii="Times New Roman"/>
    </w:rPr>
  </w:style>
  <w:style w:type="paragraph" w:customStyle="1" w:styleId="190">
    <w:name w:val="标准文件_提示"/>
    <w:basedOn w:val="58"/>
    <w:next w:val="58"/>
    <w:uiPriority w:val="99"/>
    <w:pPr>
      <w:ind w:firstLine="420"/>
    </w:pPr>
    <w:rPr>
      <w:rFonts w:ascii="黑体" w:eastAsia="黑体"/>
    </w:rPr>
  </w:style>
  <w:style w:type="character" w:customStyle="1" w:styleId="191">
    <w:name w:val="标准文件_来源"/>
    <w:uiPriority w:val="99"/>
    <w:rPr>
      <w:rFonts w:eastAsia="宋体"/>
      <w:sz w:val="21"/>
    </w:rPr>
  </w:style>
  <w:style w:type="paragraph" w:customStyle="1" w:styleId="192">
    <w:name w:val="标准文件_图表说明"/>
    <w:uiPriority w:val="99"/>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99"/>
    <w:pPr>
      <w:framePr w:w="3997" w:h="471" w:hRule="exact" w:hSpace="0" w:vSpace="181" w:wrap="around" w:vAnchor="page" w:hAnchor="page" w:x="1419" w:y="14097"/>
    </w:pPr>
  </w:style>
  <w:style w:type="paragraph" w:customStyle="1" w:styleId="194">
    <w:name w:val="其他实施日期"/>
    <w:basedOn w:val="154"/>
    <w:uiPriority w:val="99"/>
    <w:pPr>
      <w:framePr w:w="3997" w:h="471" w:hRule="exact" w:vSpace="181" w:wrap="around" w:vAnchor="page" w:hAnchor="page" w:x="7089" w:y="14097"/>
    </w:pPr>
  </w:style>
  <w:style w:type="paragraph" w:customStyle="1" w:styleId="195">
    <w:name w:val="标准文件_文件编号"/>
    <w:basedOn w:val="58"/>
    <w:uiPriority w:val="99"/>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uiPriority w:val="99"/>
    <w:pPr>
      <w:framePr/>
      <w:spacing w:before="57"/>
    </w:pPr>
    <w:rPr>
      <w:sz w:val="21"/>
    </w:rPr>
  </w:style>
  <w:style w:type="paragraph" w:customStyle="1" w:styleId="197">
    <w:name w:val="标准文件_文件名称"/>
    <w:basedOn w:val="58"/>
    <w:next w:val="58"/>
    <w:uiPriority w:val="99"/>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8"/>
    <w:next w:val="58"/>
    <w:uiPriority w:val="99"/>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8"/>
    <w:next w:val="58"/>
    <w:uiPriority w:val="99"/>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8"/>
    <w:next w:val="58"/>
    <w:uiPriority w:val="99"/>
    <w:pPr>
      <w:numPr>
        <w:ilvl w:val="1"/>
        <w:numId w:val="8"/>
      </w:numPr>
      <w:spacing w:beforeLines="50" w:afterLines="50"/>
      <w:ind w:firstLine="0" w:firstLineChars="0"/>
    </w:pPr>
    <w:rPr>
      <w:rFonts w:ascii="黑体" w:eastAsia="黑体"/>
    </w:rPr>
  </w:style>
  <w:style w:type="paragraph" w:customStyle="1" w:styleId="201">
    <w:name w:val="标准文件_引言二级条标题"/>
    <w:basedOn w:val="58"/>
    <w:next w:val="58"/>
    <w:uiPriority w:val="99"/>
    <w:pPr>
      <w:numPr>
        <w:ilvl w:val="2"/>
        <w:numId w:val="8"/>
      </w:numPr>
      <w:spacing w:beforeLines="50" w:afterLines="50"/>
      <w:ind w:firstLine="0" w:firstLineChars="0"/>
    </w:pPr>
    <w:rPr>
      <w:rFonts w:ascii="黑体" w:eastAsia="黑体"/>
    </w:rPr>
  </w:style>
  <w:style w:type="paragraph" w:customStyle="1" w:styleId="202">
    <w:name w:val="标准文件_引言三级条标题"/>
    <w:basedOn w:val="58"/>
    <w:next w:val="58"/>
    <w:uiPriority w:val="99"/>
    <w:pPr>
      <w:numPr>
        <w:ilvl w:val="3"/>
        <w:numId w:val="8"/>
      </w:numPr>
      <w:spacing w:beforeLines="50" w:afterLines="50"/>
      <w:ind w:firstLine="0" w:firstLineChars="0"/>
    </w:pPr>
    <w:rPr>
      <w:rFonts w:ascii="黑体" w:eastAsia="黑体"/>
    </w:rPr>
  </w:style>
  <w:style w:type="paragraph" w:customStyle="1" w:styleId="203">
    <w:name w:val="标准文件_引言四级条标题"/>
    <w:basedOn w:val="58"/>
    <w:next w:val="58"/>
    <w:uiPriority w:val="99"/>
    <w:pPr>
      <w:numPr>
        <w:ilvl w:val="4"/>
        <w:numId w:val="8"/>
      </w:numPr>
      <w:spacing w:beforeLines="50" w:afterLines="50"/>
      <w:ind w:firstLine="0" w:firstLineChars="0"/>
    </w:pPr>
    <w:rPr>
      <w:rFonts w:ascii="黑体" w:eastAsia="黑体"/>
    </w:rPr>
  </w:style>
  <w:style w:type="paragraph" w:customStyle="1" w:styleId="204">
    <w:name w:val="标准文件_引言五级条标题"/>
    <w:basedOn w:val="58"/>
    <w:next w:val="58"/>
    <w:uiPriority w:val="99"/>
    <w:pPr>
      <w:numPr>
        <w:ilvl w:val="5"/>
        <w:numId w:val="8"/>
      </w:numPr>
      <w:spacing w:beforeLines="50" w:afterLines="50"/>
      <w:ind w:firstLine="0" w:firstLineChars="0"/>
    </w:pPr>
    <w:rPr>
      <w:rFonts w:ascii="黑体" w:eastAsia="黑体"/>
    </w:rPr>
  </w:style>
  <w:style w:type="paragraph" w:customStyle="1" w:styleId="205">
    <w:name w:val="标准文件_注后"/>
    <w:basedOn w:val="58"/>
    <w:uiPriority w:val="99"/>
    <w:pPr>
      <w:ind w:left="811" w:firstLine="0" w:firstLineChars="0"/>
    </w:pPr>
    <w:rPr>
      <w:sz w:val="18"/>
    </w:rPr>
  </w:style>
  <w:style w:type="paragraph" w:customStyle="1" w:styleId="206">
    <w:name w:val="标准文件_注X后"/>
    <w:basedOn w:val="58"/>
    <w:uiPriority w:val="99"/>
    <w:pPr>
      <w:ind w:left="811" w:firstLine="0" w:firstLineChars="0"/>
    </w:pPr>
    <w:rPr>
      <w:sz w:val="18"/>
    </w:rPr>
  </w:style>
  <w:style w:type="paragraph" w:customStyle="1" w:styleId="207">
    <w:name w:val="标准文件_示例后"/>
    <w:basedOn w:val="58"/>
    <w:uiPriority w:val="99"/>
    <w:pPr>
      <w:ind w:left="964" w:firstLine="0" w:firstLineChars="0"/>
    </w:pPr>
    <w:rPr>
      <w:sz w:val="18"/>
    </w:rPr>
  </w:style>
  <w:style w:type="paragraph" w:customStyle="1" w:styleId="208">
    <w:name w:val="标准文件_示例X后"/>
    <w:basedOn w:val="58"/>
    <w:link w:val="209"/>
    <w:uiPriority w:val="99"/>
    <w:pPr>
      <w:ind w:left="1049" w:firstLine="0" w:firstLineChars="0"/>
    </w:pPr>
    <w:rPr>
      <w:sz w:val="18"/>
    </w:rPr>
  </w:style>
  <w:style w:type="character" w:customStyle="1" w:styleId="209">
    <w:name w:val="标准文件_示例X后 字符"/>
    <w:link w:val="208"/>
    <w:locked/>
    <w:uiPriority w:val="99"/>
    <w:rPr>
      <w:rFonts w:ascii="宋体" w:hAnsi="Times New Roman"/>
      <w:sz w:val="18"/>
    </w:rPr>
  </w:style>
  <w:style w:type="paragraph" w:customStyle="1" w:styleId="210">
    <w:name w:val="标准文件_索引项"/>
    <w:basedOn w:val="58"/>
    <w:next w:val="58"/>
    <w:uiPriority w:val="99"/>
    <w:pPr>
      <w:tabs>
        <w:tab w:val="right" w:leader="dot" w:pos="9356"/>
      </w:tabs>
      <w:ind w:left="210" w:hanging="210" w:firstLineChars="0"/>
      <w:jc w:val="left"/>
    </w:pPr>
  </w:style>
  <w:style w:type="paragraph" w:customStyle="1" w:styleId="211">
    <w:name w:val="标准文件_附录一级无标题"/>
    <w:basedOn w:val="80"/>
    <w:uiPriority w:val="99"/>
    <w:pPr>
      <w:spacing w:beforeLines="0" w:afterLines="0" w:line="276" w:lineRule="auto"/>
      <w:outlineLvl w:val="9"/>
    </w:pPr>
    <w:rPr>
      <w:rFonts w:ascii="宋体" w:eastAsia="宋体"/>
    </w:rPr>
  </w:style>
  <w:style w:type="paragraph" w:customStyle="1" w:styleId="212">
    <w:name w:val="标准文件_附录二级无标题"/>
    <w:basedOn w:val="81"/>
    <w:uiPriority w:val="99"/>
    <w:pPr>
      <w:spacing w:beforeLines="0" w:afterLines="0" w:line="276" w:lineRule="auto"/>
      <w:outlineLvl w:val="9"/>
    </w:pPr>
    <w:rPr>
      <w:rFonts w:ascii="宋体" w:eastAsia="宋体"/>
    </w:rPr>
  </w:style>
  <w:style w:type="paragraph" w:customStyle="1" w:styleId="213">
    <w:name w:val="标准文件_附录三级无标题"/>
    <w:basedOn w:val="83"/>
    <w:uiPriority w:val="99"/>
    <w:pPr>
      <w:spacing w:beforeLines="0" w:afterLines="0" w:line="276" w:lineRule="auto"/>
      <w:outlineLvl w:val="9"/>
    </w:pPr>
    <w:rPr>
      <w:rFonts w:ascii="宋体" w:eastAsia="宋体"/>
    </w:rPr>
  </w:style>
  <w:style w:type="paragraph" w:customStyle="1" w:styleId="214">
    <w:name w:val="标准文件_附录四级无标题"/>
    <w:basedOn w:val="84"/>
    <w:uiPriority w:val="99"/>
    <w:pPr>
      <w:spacing w:beforeLines="0" w:afterLines="0" w:line="276" w:lineRule="auto"/>
      <w:outlineLvl w:val="9"/>
    </w:pPr>
    <w:rPr>
      <w:rFonts w:ascii="宋体" w:eastAsia="宋体"/>
    </w:rPr>
  </w:style>
  <w:style w:type="paragraph" w:customStyle="1" w:styleId="215">
    <w:name w:val="标准文件_附录五级无标题"/>
    <w:basedOn w:val="86"/>
    <w:uiPriority w:val="99"/>
    <w:pPr>
      <w:spacing w:beforeLines="0" w:afterLines="0" w:line="276" w:lineRule="auto"/>
      <w:outlineLvl w:val="9"/>
    </w:pPr>
    <w:rPr>
      <w:rFonts w:ascii="宋体" w:eastAsia="宋体"/>
    </w:rPr>
  </w:style>
  <w:style w:type="paragraph" w:customStyle="1" w:styleId="216">
    <w:name w:val="标准文件_引言一级无标题"/>
    <w:basedOn w:val="200"/>
    <w:next w:val="58"/>
    <w:uiPriority w:val="99"/>
    <w:pPr>
      <w:spacing w:beforeLines="0" w:afterLines="0" w:line="276" w:lineRule="auto"/>
    </w:pPr>
    <w:rPr>
      <w:rFonts w:ascii="宋体" w:eastAsia="宋体"/>
    </w:rPr>
  </w:style>
  <w:style w:type="paragraph" w:customStyle="1" w:styleId="217">
    <w:name w:val="标准文件_引言二级无标题"/>
    <w:basedOn w:val="201"/>
    <w:next w:val="58"/>
    <w:uiPriority w:val="99"/>
    <w:pPr>
      <w:spacing w:beforeLines="0" w:afterLines="0" w:line="276" w:lineRule="auto"/>
    </w:pPr>
    <w:rPr>
      <w:rFonts w:ascii="宋体" w:eastAsia="宋体"/>
    </w:rPr>
  </w:style>
  <w:style w:type="paragraph" w:customStyle="1" w:styleId="218">
    <w:name w:val="标准文件_引言三级无标题"/>
    <w:basedOn w:val="202"/>
    <w:uiPriority w:val="99"/>
    <w:pPr>
      <w:spacing w:beforeLines="0" w:afterLines="0" w:line="276" w:lineRule="auto"/>
    </w:pPr>
    <w:rPr>
      <w:rFonts w:ascii="宋体" w:eastAsia="宋体"/>
    </w:rPr>
  </w:style>
  <w:style w:type="paragraph" w:customStyle="1" w:styleId="219">
    <w:name w:val="标准文件_引言四级无标题"/>
    <w:basedOn w:val="203"/>
    <w:next w:val="58"/>
    <w:uiPriority w:val="99"/>
    <w:pPr>
      <w:spacing w:beforeLines="0" w:afterLines="0" w:line="276" w:lineRule="auto"/>
    </w:pPr>
    <w:rPr>
      <w:rFonts w:ascii="宋体" w:eastAsia="宋体"/>
    </w:rPr>
  </w:style>
  <w:style w:type="paragraph" w:customStyle="1" w:styleId="220">
    <w:name w:val="标准文件_引言五级无标题"/>
    <w:basedOn w:val="204"/>
    <w:next w:val="58"/>
    <w:uiPriority w:val="99"/>
    <w:pPr>
      <w:spacing w:beforeLines="0" w:afterLines="0" w:line="276" w:lineRule="auto"/>
    </w:pPr>
    <w:rPr>
      <w:rFonts w:ascii="宋体" w:eastAsia="宋体"/>
    </w:rPr>
  </w:style>
  <w:style w:type="paragraph" w:customStyle="1" w:styleId="221">
    <w:name w:val="标准文件_索引标题"/>
    <w:basedOn w:val="65"/>
    <w:next w:val="58"/>
    <w:uiPriority w:val="99"/>
    <w:rPr>
      <w:rFonts w:hAnsi="黑体"/>
    </w:rPr>
  </w:style>
  <w:style w:type="paragraph" w:customStyle="1" w:styleId="222">
    <w:name w:val="标准文件_脚注内容"/>
    <w:basedOn w:val="58"/>
    <w:uiPriority w:val="99"/>
    <w:pPr>
      <w:ind w:left="400" w:leftChars="200" w:hanging="200" w:hangingChars="200"/>
    </w:pPr>
    <w:rPr>
      <w:sz w:val="15"/>
    </w:rPr>
  </w:style>
  <w:style w:type="paragraph" w:customStyle="1" w:styleId="223">
    <w:name w:val="标准文件_术语条一"/>
    <w:basedOn w:val="162"/>
    <w:next w:val="58"/>
    <w:uiPriority w:val="99"/>
  </w:style>
  <w:style w:type="paragraph" w:customStyle="1" w:styleId="224">
    <w:name w:val="标准文件_术语条二"/>
    <w:basedOn w:val="165"/>
    <w:next w:val="58"/>
    <w:uiPriority w:val="99"/>
  </w:style>
  <w:style w:type="paragraph" w:customStyle="1" w:styleId="225">
    <w:name w:val="标准文件_术语条三"/>
    <w:basedOn w:val="164"/>
    <w:next w:val="58"/>
    <w:uiPriority w:val="99"/>
  </w:style>
  <w:style w:type="paragraph" w:customStyle="1" w:styleId="226">
    <w:name w:val="标准文件_术语条四"/>
    <w:basedOn w:val="167"/>
    <w:next w:val="58"/>
    <w:uiPriority w:val="99"/>
  </w:style>
  <w:style w:type="paragraph" w:customStyle="1" w:styleId="227">
    <w:name w:val="标准文件_术语条五"/>
    <w:basedOn w:val="163"/>
    <w:next w:val="58"/>
    <w:uiPriority w:val="99"/>
  </w:style>
  <w:style w:type="paragraph" w:customStyle="1" w:styleId="228">
    <w:name w:val="Defaul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uiPriority w:val="99"/>
    <w:rPr>
      <w:rFonts w:ascii="黑体" w:eastAsia="黑体"/>
      <w:spacing w:val="85"/>
      <w:w w:val="100"/>
      <w:position w:val="3"/>
      <w:sz w:val="28"/>
    </w:rPr>
  </w:style>
  <w:style w:type="paragraph" w:customStyle="1" w:styleId="230">
    <w:name w:val="Table Paragraph"/>
    <w:basedOn w:val="1"/>
    <w:uiPriority w:val="99"/>
    <w:pPr>
      <w:autoSpaceDE w:val="0"/>
      <w:autoSpaceDN w:val="0"/>
      <w:adjustRightInd/>
      <w:spacing w:line="240" w:lineRule="auto"/>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qinwenzhen/Library/Containers/com.kingsoft.wpsoffice.mac/Data/C:\Program%20Files%20(x86)\StandardEditor\template\&#22242;&#20307;&#26631;&#209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1504</Words>
  <Characters>8579</Characters>
  <Lines>71</Lines>
  <Paragraphs>20</Paragraphs>
  <TotalTime>0</TotalTime>
  <ScaleCrop>false</ScaleCrop>
  <LinksUpToDate>false</LinksUpToDate>
  <CharactersWithSpaces>10063</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2024-09-25T08:16:00Z</dcterms:created>
  <dc:creator>Administrator</dc:creator>
  <dc:description>&lt;config cover="true" show_menu="true" version="1.0.0" doctype="SDKXY"&gt;&lt;/config&gt;</dc:description>
  <cp:lastModifiedBy>秦文臻--固废专委会</cp:lastModifiedBy>
  <cp:lastPrinted>2024-10-16T13:34:00Z</cp:lastPrinted>
  <dcterms:modified xsi:type="dcterms:W3CDTF">2025-05-30T10:48:15Z</dcterms:modified>
  <dc:title>团体标准</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2052-7.2.2.8955</vt:lpwstr>
  </property>
  <property fmtid="{D5CDD505-2E9C-101B-9397-08002B2CF9AE}" pid="15" name="ICV">
    <vt:lpwstr>8FE72572476B4A54B952B3E5E4A1CD2B_13</vt:lpwstr>
  </property>
  <property fmtid="{D5CDD505-2E9C-101B-9397-08002B2CF9AE}" pid="16" name="KSOTemplateDocerSaveRecord">
    <vt:lpwstr>eyJoZGlkIjoiODVjZmIwYWQyOTFkMTk2YTQ4NDE2MjE5MTIwZGUzOTAiLCJ1c2VySWQiOiI1ODMyMDYzMzEifQ==</vt:lpwstr>
  </property>
</Properties>
</file>