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《脐带血移植术脐带血选择的标准》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166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2025-05-29T07:59:17Z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2052-12.1.0.21171</vt:lpwstr>
  </property>
  <property fmtid="{D5CDD505-2E9C-101B-9397-08002B2CF9AE}" pid="4" name="ICV">
    <vt:lpwstr>90CACBB795084A8A9879890363CB8FD9_12</vt:lpwstr>
  </property>
</Properties>
</file>