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D5E78">
        <w:tc>
          <w:tcPr>
            <w:tcW w:w="509" w:type="dxa"/>
          </w:tcPr>
          <w:p w:rsidR="00CD5E78" w:rsidRDefault="008C6D4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D5E78" w:rsidRDefault="008C6D4B" w:rsidP="009E7F3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w:t>
            </w:r>
            <w:r w:rsidR="009E7F33">
              <w:rPr>
                <w:rFonts w:ascii="黑体" w:eastAsia="黑体" w:hAnsi="黑体" w:hint="eastAsia"/>
                <w:sz w:val="21"/>
                <w:szCs w:val="21"/>
              </w:rPr>
              <w:t>200</w:t>
            </w:r>
            <w:r>
              <w:rPr>
                <w:rFonts w:ascii="黑体" w:eastAsia="黑体" w:hAnsi="黑体" w:hint="eastAsia"/>
                <w:sz w:val="21"/>
                <w:szCs w:val="21"/>
              </w:rPr>
              <w:t>.10</w:t>
            </w:r>
            <w:r>
              <w:rPr>
                <w:rFonts w:ascii="黑体" w:eastAsia="黑体" w:hAnsi="黑体"/>
                <w:sz w:val="21"/>
                <w:szCs w:val="21"/>
              </w:rPr>
              <w:fldChar w:fldCharType="end"/>
            </w:r>
            <w:bookmarkEnd w:id="0"/>
          </w:p>
        </w:tc>
      </w:tr>
      <w:tr w:rsidR="00CD5E78">
        <w:tc>
          <w:tcPr>
            <w:tcW w:w="509" w:type="dxa"/>
          </w:tcPr>
          <w:p w:rsidR="00CD5E78" w:rsidRDefault="008C6D4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D5E78">
              <w:trPr>
                <w:trHeight w:hRule="exact" w:val="1021"/>
              </w:trPr>
              <w:tc>
                <w:tcPr>
                  <w:tcW w:w="9242" w:type="dxa"/>
                  <w:vAlign w:val="center"/>
                </w:tcPr>
                <w:p w:rsidR="00CD5E78" w:rsidRDefault="008C6D4B" w:rsidP="009E7F33">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CD5E78" w:rsidRDefault="008C6D4B" w:rsidP="009E7F3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X </w:t>
            </w:r>
            <w:r w:rsidR="009E7F33">
              <w:rPr>
                <w:rFonts w:ascii="黑体" w:eastAsia="黑体" w:hAnsi="黑体" w:hint="eastAsia"/>
                <w:sz w:val="21"/>
                <w:szCs w:val="21"/>
              </w:rPr>
              <w:t>14</w:t>
            </w:r>
            <w:r>
              <w:rPr>
                <w:rFonts w:ascii="黑体" w:eastAsia="黑体" w:hAnsi="黑体"/>
                <w:sz w:val="21"/>
                <w:szCs w:val="21"/>
              </w:rPr>
              <w:fldChar w:fldCharType="end"/>
            </w:r>
            <w:bookmarkEnd w:id="2"/>
          </w:p>
        </w:tc>
      </w:tr>
    </w:tbl>
    <w:bookmarkStart w:id="3" w:name="_Hlk26473981"/>
    <w:p w:rsidR="00CD5E78" w:rsidRDefault="008C6D4B">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CD5E78" w:rsidRDefault="008C6D4B">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CD5E78" w:rsidRDefault="008C6D4B">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CD5E78" w:rsidRDefault="008C6D4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D5E78" w:rsidRDefault="00CD5E78">
      <w:pPr>
        <w:pStyle w:val="affff9"/>
        <w:framePr w:w="9639" w:h="6976" w:hRule="exact" w:hSpace="0" w:vSpace="0" w:wrap="around" w:hAnchor="page" w:y="6408"/>
        <w:jc w:val="center"/>
        <w:rPr>
          <w:rFonts w:ascii="黑体" w:eastAsia="黑体" w:hAnsi="黑体"/>
          <w:b w:val="0"/>
          <w:bCs w:val="0"/>
          <w:w w:val="100"/>
        </w:rPr>
      </w:pPr>
    </w:p>
    <w:p w:rsidR="00CD5E78" w:rsidRDefault="008C6D4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E7F33">
        <w:t>井冈山茶油加工技术规程</w:t>
      </w:r>
      <w:r>
        <w:fldChar w:fldCharType="end"/>
      </w:r>
      <w:bookmarkEnd w:id="9"/>
    </w:p>
    <w:p w:rsidR="00CD5E78" w:rsidRDefault="00CD5E78">
      <w:pPr>
        <w:framePr w:w="9639" w:h="6974" w:hRule="exact" w:wrap="around" w:vAnchor="page" w:hAnchor="page" w:x="1419" w:y="6408" w:anchorLock="1"/>
        <w:ind w:left="-1418"/>
      </w:pPr>
    </w:p>
    <w:p w:rsidR="00CD5E78" w:rsidRDefault="008C6D4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CD5E78" w:rsidRDefault="00CD5E78">
      <w:pPr>
        <w:framePr w:w="9639" w:h="6974" w:hRule="exact" w:wrap="around" w:vAnchor="page" w:hAnchor="page" w:x="1419" w:y="6408" w:anchorLock="1"/>
        <w:spacing w:line="760" w:lineRule="exact"/>
        <w:ind w:left="-1418"/>
      </w:pPr>
    </w:p>
    <w:p w:rsidR="00CD5E78" w:rsidRDefault="00CD5E78">
      <w:pPr>
        <w:pStyle w:val="afffffff1"/>
        <w:framePr w:w="9639" w:h="6974" w:hRule="exact" w:wrap="around" w:vAnchor="page" w:hAnchor="page" w:x="1419" w:y="6408" w:anchorLock="1"/>
        <w:textAlignment w:val="bottom"/>
        <w:rPr>
          <w:rFonts w:eastAsia="黑体"/>
          <w:szCs w:val="28"/>
        </w:rPr>
      </w:pPr>
    </w:p>
    <w:p w:rsidR="00CD5E78" w:rsidRDefault="008C6D4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7F1421">
        <w:rPr>
          <w:sz w:val="24"/>
          <w:szCs w:val="28"/>
        </w:rPr>
      </w:r>
      <w:r w:rsidR="007F1421">
        <w:rPr>
          <w:sz w:val="24"/>
          <w:szCs w:val="28"/>
        </w:rPr>
        <w:fldChar w:fldCharType="separate"/>
      </w:r>
      <w:r>
        <w:rPr>
          <w:sz w:val="24"/>
          <w:szCs w:val="28"/>
        </w:rPr>
        <w:fldChar w:fldCharType="end"/>
      </w:r>
      <w:bookmarkEnd w:id="11"/>
    </w:p>
    <w:p w:rsidR="00CD5E78" w:rsidRDefault="008C6D4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CD5E78" w:rsidRDefault="008C6D4B">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7F1421">
        <w:rPr>
          <w:b/>
          <w:sz w:val="21"/>
          <w:szCs w:val="28"/>
        </w:rPr>
      </w:r>
      <w:r w:rsidR="007F1421">
        <w:rPr>
          <w:b/>
          <w:sz w:val="21"/>
          <w:szCs w:val="28"/>
        </w:rPr>
        <w:fldChar w:fldCharType="separate"/>
      </w:r>
      <w:r>
        <w:rPr>
          <w:b/>
          <w:sz w:val="21"/>
          <w:szCs w:val="28"/>
        </w:rPr>
        <w:fldChar w:fldCharType="end"/>
      </w:r>
      <w:bookmarkEnd w:id="13"/>
    </w:p>
    <w:p w:rsidR="00CD5E78" w:rsidRDefault="008C6D4B">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sidR="003E739E">
        <w:rPr>
          <w:rFonts w:ascii="黑体" w:hint="eastAsia"/>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6"/>
      <w:r>
        <w:rPr>
          <w:rFonts w:hint="eastAsia"/>
        </w:rPr>
        <w:t>发布</w:t>
      </w:r>
    </w:p>
    <w:p w:rsidR="00CD5E78" w:rsidRDefault="008C6D4B">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3E739E">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3E739E">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3E739E">
        <w:rPr>
          <w:rFonts w:ascii="黑体"/>
        </w:rPr>
        <w:t> </w:t>
      </w:r>
      <w:r w:rsidR="003E739E">
        <w:rPr>
          <w:rFonts w:ascii="黑体"/>
        </w:rPr>
        <w:t> </w:t>
      </w:r>
      <w:r>
        <w:rPr>
          <w:rFonts w:ascii="黑体"/>
        </w:rPr>
        <w:fldChar w:fldCharType="end"/>
      </w:r>
      <w:bookmarkEnd w:id="19"/>
      <w:r>
        <w:rPr>
          <w:rFonts w:hint="eastAsia"/>
        </w:rPr>
        <w:t>实施</w:t>
      </w:r>
    </w:p>
    <w:p w:rsidR="00CD5E78" w:rsidRDefault="008C6D4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D5E78" w:rsidRDefault="008C6D4B">
      <w:pPr>
        <w:rPr>
          <w:rFonts w:ascii="宋体" w:hAnsi="宋体"/>
          <w:sz w:val="28"/>
          <w:szCs w:val="28"/>
        </w:rPr>
        <w:sectPr w:rsidR="00CD5E7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18A4980" wp14:editId="6132B4C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12527" w:rsidRDefault="00D12527" w:rsidP="00D12527">
      <w:pPr>
        <w:pStyle w:val="affffff3"/>
        <w:spacing w:after="360"/>
        <w:rPr>
          <w:rFonts w:hint="eastAsia"/>
        </w:rPr>
      </w:pPr>
      <w:bookmarkStart w:id="21" w:name="_Toc153113165"/>
      <w:bookmarkStart w:id="22" w:name="_Toc147600295"/>
      <w:bookmarkStart w:id="23" w:name="_Toc147597866"/>
      <w:bookmarkStart w:id="24" w:name="_Toc150283635"/>
      <w:bookmarkStart w:id="25" w:name="_Toc150005368"/>
      <w:bookmarkStart w:id="26" w:name="_Toc198388133"/>
      <w:bookmarkStart w:id="27" w:name="_Toc150007290"/>
      <w:bookmarkStart w:id="28" w:name="_Toc150007306"/>
      <w:bookmarkStart w:id="29" w:name="_Toc150282128"/>
      <w:bookmarkStart w:id="30" w:name="_Toc150005381"/>
      <w:bookmarkStart w:id="31" w:name="_Toc153980642"/>
      <w:bookmarkStart w:id="32" w:name="_Toc147599228"/>
      <w:bookmarkStart w:id="33" w:name="_Toc151062427"/>
      <w:bookmarkStart w:id="34" w:name="_Toc104058768"/>
      <w:bookmarkStart w:id="35" w:name="_Toc150283614"/>
      <w:bookmarkStart w:id="36" w:name="_Toc108690392"/>
      <w:bookmarkStart w:id="37" w:name="_Toc111146407"/>
      <w:bookmarkStart w:id="38" w:name="_Toc150286606"/>
      <w:bookmarkStart w:id="39" w:name="_Toc198567920"/>
      <w:bookmarkStart w:id="40" w:name="_Toc198719550"/>
      <w:bookmarkStart w:id="41" w:name="BookMark1"/>
      <w:r w:rsidRPr="00D12527">
        <w:rPr>
          <w:rFonts w:hint="eastAsia"/>
          <w:spacing w:val="320"/>
        </w:rPr>
        <w:lastRenderedPageBreak/>
        <w:t>目</w:t>
      </w:r>
      <w:r>
        <w:rPr>
          <w:rFonts w:hint="eastAsia"/>
        </w:rPr>
        <w:t>次</w:t>
      </w:r>
    </w:p>
    <w:p w:rsidR="00D12527" w:rsidRPr="00D12527" w:rsidRDefault="00D12527">
      <w:pPr>
        <w:pStyle w:val="10"/>
        <w:tabs>
          <w:tab w:val="right" w:leader="dot" w:pos="9344"/>
        </w:tabs>
        <w:rPr>
          <w:rFonts w:asciiTheme="minorHAnsi" w:eastAsiaTheme="minorEastAsia" w:hAnsiTheme="minorHAnsi" w:cstheme="minorBidi"/>
          <w:noProof/>
          <w:szCs w:val="22"/>
        </w:rPr>
      </w:pPr>
      <w:r w:rsidRPr="00D12527">
        <w:fldChar w:fldCharType="begin"/>
      </w:r>
      <w:r w:rsidRPr="00D12527">
        <w:instrText xml:space="preserve"> TOC \o "1-1" \h </w:instrText>
      </w:r>
      <w:r w:rsidRPr="00D12527">
        <w:fldChar w:fldCharType="separate"/>
      </w:r>
      <w:hyperlink w:anchor="_Toc199323341" w:history="1">
        <w:r w:rsidRPr="00D12527">
          <w:rPr>
            <w:rStyle w:val="affff5"/>
            <w:rFonts w:hint="eastAsia"/>
            <w:noProof/>
          </w:rPr>
          <w:t>前言</w:t>
        </w:r>
        <w:r w:rsidRPr="00D12527">
          <w:rPr>
            <w:noProof/>
          </w:rPr>
          <w:tab/>
        </w:r>
        <w:r w:rsidRPr="00D12527">
          <w:rPr>
            <w:noProof/>
          </w:rPr>
          <w:fldChar w:fldCharType="begin"/>
        </w:r>
        <w:r w:rsidRPr="00D12527">
          <w:rPr>
            <w:noProof/>
          </w:rPr>
          <w:instrText xml:space="preserve"> PAGEREF _Toc199323341 \h </w:instrText>
        </w:r>
        <w:r w:rsidRPr="00D12527">
          <w:rPr>
            <w:noProof/>
          </w:rPr>
        </w:r>
        <w:r w:rsidRPr="00D12527">
          <w:rPr>
            <w:noProof/>
          </w:rPr>
          <w:fldChar w:fldCharType="separate"/>
        </w:r>
        <w:r w:rsidRPr="00D12527">
          <w:rPr>
            <w:noProof/>
          </w:rPr>
          <w:t>II</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2" w:history="1">
        <w:r w:rsidRPr="00D12527">
          <w:rPr>
            <w:rStyle w:val="affff5"/>
            <w:noProof/>
          </w:rPr>
          <w:t>1</w:t>
        </w:r>
        <w:r>
          <w:rPr>
            <w:rStyle w:val="affff5"/>
            <w:noProof/>
          </w:rPr>
          <w:t xml:space="preserve"> </w:t>
        </w:r>
        <w:r w:rsidRPr="00D12527">
          <w:rPr>
            <w:rStyle w:val="affff5"/>
            <w:rFonts w:hint="eastAsia"/>
            <w:noProof/>
          </w:rPr>
          <w:t xml:space="preserve"> 范围</w:t>
        </w:r>
        <w:r w:rsidRPr="00D12527">
          <w:rPr>
            <w:noProof/>
          </w:rPr>
          <w:tab/>
        </w:r>
        <w:r w:rsidRPr="00D12527">
          <w:rPr>
            <w:noProof/>
          </w:rPr>
          <w:fldChar w:fldCharType="begin"/>
        </w:r>
        <w:r w:rsidRPr="00D12527">
          <w:rPr>
            <w:noProof/>
          </w:rPr>
          <w:instrText xml:space="preserve"> PAGEREF _Toc199323342 \h </w:instrText>
        </w:r>
        <w:r w:rsidRPr="00D12527">
          <w:rPr>
            <w:noProof/>
          </w:rPr>
        </w:r>
        <w:r w:rsidRPr="00D12527">
          <w:rPr>
            <w:noProof/>
          </w:rPr>
          <w:fldChar w:fldCharType="separate"/>
        </w:r>
        <w:r w:rsidRPr="00D12527">
          <w:rPr>
            <w:noProof/>
          </w:rPr>
          <w:t>1</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3" w:history="1">
        <w:r w:rsidRPr="00D12527">
          <w:rPr>
            <w:rStyle w:val="affff5"/>
            <w:noProof/>
          </w:rPr>
          <w:t>2</w:t>
        </w:r>
        <w:r>
          <w:rPr>
            <w:rStyle w:val="affff5"/>
            <w:noProof/>
          </w:rPr>
          <w:t xml:space="preserve"> </w:t>
        </w:r>
        <w:r w:rsidRPr="00D12527">
          <w:rPr>
            <w:rStyle w:val="affff5"/>
            <w:rFonts w:hint="eastAsia"/>
            <w:noProof/>
          </w:rPr>
          <w:t xml:space="preserve"> 规范性引用文件</w:t>
        </w:r>
        <w:r w:rsidRPr="00D12527">
          <w:rPr>
            <w:noProof/>
          </w:rPr>
          <w:tab/>
        </w:r>
        <w:r w:rsidRPr="00D12527">
          <w:rPr>
            <w:noProof/>
          </w:rPr>
          <w:fldChar w:fldCharType="begin"/>
        </w:r>
        <w:r w:rsidRPr="00D12527">
          <w:rPr>
            <w:noProof/>
          </w:rPr>
          <w:instrText xml:space="preserve"> PAGEREF _Toc199323343 \h </w:instrText>
        </w:r>
        <w:r w:rsidRPr="00D12527">
          <w:rPr>
            <w:noProof/>
          </w:rPr>
        </w:r>
        <w:r w:rsidRPr="00D12527">
          <w:rPr>
            <w:noProof/>
          </w:rPr>
          <w:fldChar w:fldCharType="separate"/>
        </w:r>
        <w:r w:rsidRPr="00D12527">
          <w:rPr>
            <w:noProof/>
          </w:rPr>
          <w:t>1</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4" w:history="1">
        <w:r w:rsidRPr="00D12527">
          <w:rPr>
            <w:rStyle w:val="affff5"/>
            <w:noProof/>
          </w:rPr>
          <w:t>3</w:t>
        </w:r>
        <w:r>
          <w:rPr>
            <w:rStyle w:val="affff5"/>
            <w:noProof/>
          </w:rPr>
          <w:t xml:space="preserve"> </w:t>
        </w:r>
        <w:r w:rsidRPr="00D12527">
          <w:rPr>
            <w:rStyle w:val="affff5"/>
            <w:rFonts w:hint="eastAsia"/>
            <w:noProof/>
          </w:rPr>
          <w:t xml:space="preserve"> 术语和定义</w:t>
        </w:r>
        <w:r w:rsidRPr="00D12527">
          <w:rPr>
            <w:noProof/>
          </w:rPr>
          <w:tab/>
        </w:r>
        <w:r w:rsidRPr="00D12527">
          <w:rPr>
            <w:noProof/>
          </w:rPr>
          <w:fldChar w:fldCharType="begin"/>
        </w:r>
        <w:r w:rsidRPr="00D12527">
          <w:rPr>
            <w:noProof/>
          </w:rPr>
          <w:instrText xml:space="preserve"> PAGEREF _Toc199323344 \h </w:instrText>
        </w:r>
        <w:r w:rsidRPr="00D12527">
          <w:rPr>
            <w:noProof/>
          </w:rPr>
        </w:r>
        <w:r w:rsidRPr="00D12527">
          <w:rPr>
            <w:noProof/>
          </w:rPr>
          <w:fldChar w:fldCharType="separate"/>
        </w:r>
        <w:r w:rsidRPr="00D12527">
          <w:rPr>
            <w:noProof/>
          </w:rPr>
          <w:t>1</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5" w:history="1">
        <w:r w:rsidRPr="00D12527">
          <w:rPr>
            <w:rStyle w:val="affff5"/>
            <w:noProof/>
          </w:rPr>
          <w:t>4</w:t>
        </w:r>
        <w:r>
          <w:rPr>
            <w:rStyle w:val="affff5"/>
            <w:noProof/>
          </w:rPr>
          <w:t xml:space="preserve"> </w:t>
        </w:r>
        <w:r w:rsidRPr="00D12527">
          <w:rPr>
            <w:rStyle w:val="affff5"/>
            <w:rFonts w:hint="eastAsia"/>
            <w:noProof/>
          </w:rPr>
          <w:t xml:space="preserve"> 油茶种植</w:t>
        </w:r>
        <w:r w:rsidRPr="00D12527">
          <w:rPr>
            <w:noProof/>
          </w:rPr>
          <w:tab/>
        </w:r>
        <w:r w:rsidRPr="00D12527">
          <w:rPr>
            <w:noProof/>
          </w:rPr>
          <w:fldChar w:fldCharType="begin"/>
        </w:r>
        <w:r w:rsidRPr="00D12527">
          <w:rPr>
            <w:noProof/>
          </w:rPr>
          <w:instrText xml:space="preserve"> PAGEREF _Toc199323345 \h </w:instrText>
        </w:r>
        <w:r w:rsidRPr="00D12527">
          <w:rPr>
            <w:noProof/>
          </w:rPr>
        </w:r>
        <w:r w:rsidRPr="00D12527">
          <w:rPr>
            <w:noProof/>
          </w:rPr>
          <w:fldChar w:fldCharType="separate"/>
        </w:r>
        <w:r w:rsidRPr="00D12527">
          <w:rPr>
            <w:noProof/>
          </w:rPr>
          <w:t>1</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6" w:history="1">
        <w:r w:rsidRPr="00D12527">
          <w:rPr>
            <w:rStyle w:val="affff5"/>
            <w:noProof/>
          </w:rPr>
          <w:t>5</w:t>
        </w:r>
        <w:r>
          <w:rPr>
            <w:rStyle w:val="affff5"/>
            <w:noProof/>
          </w:rPr>
          <w:t xml:space="preserve"> </w:t>
        </w:r>
        <w:r w:rsidRPr="00D12527">
          <w:rPr>
            <w:rStyle w:val="affff5"/>
            <w:rFonts w:hint="eastAsia"/>
            <w:noProof/>
          </w:rPr>
          <w:t xml:space="preserve"> 采收与处理</w:t>
        </w:r>
        <w:r w:rsidRPr="00D12527">
          <w:rPr>
            <w:noProof/>
          </w:rPr>
          <w:tab/>
        </w:r>
        <w:r w:rsidRPr="00D12527">
          <w:rPr>
            <w:noProof/>
          </w:rPr>
          <w:fldChar w:fldCharType="begin"/>
        </w:r>
        <w:r w:rsidRPr="00D12527">
          <w:rPr>
            <w:noProof/>
          </w:rPr>
          <w:instrText xml:space="preserve"> PAGEREF _Toc199323346 \h </w:instrText>
        </w:r>
        <w:r w:rsidRPr="00D12527">
          <w:rPr>
            <w:noProof/>
          </w:rPr>
        </w:r>
        <w:r w:rsidRPr="00D12527">
          <w:rPr>
            <w:noProof/>
          </w:rPr>
          <w:fldChar w:fldCharType="separate"/>
        </w:r>
        <w:r w:rsidRPr="00D12527">
          <w:rPr>
            <w:noProof/>
          </w:rPr>
          <w:t>1</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7" w:history="1">
        <w:r w:rsidRPr="00D12527">
          <w:rPr>
            <w:rStyle w:val="affff5"/>
            <w:noProof/>
          </w:rPr>
          <w:t>6</w:t>
        </w:r>
        <w:r>
          <w:rPr>
            <w:rStyle w:val="affff5"/>
            <w:noProof/>
          </w:rPr>
          <w:t xml:space="preserve"> </w:t>
        </w:r>
        <w:r w:rsidRPr="00D12527">
          <w:rPr>
            <w:rStyle w:val="affff5"/>
            <w:rFonts w:hint="eastAsia"/>
            <w:noProof/>
          </w:rPr>
          <w:t xml:space="preserve"> 生产加工</w:t>
        </w:r>
        <w:r w:rsidRPr="00D12527">
          <w:rPr>
            <w:noProof/>
          </w:rPr>
          <w:tab/>
        </w:r>
        <w:r w:rsidRPr="00D12527">
          <w:rPr>
            <w:noProof/>
          </w:rPr>
          <w:fldChar w:fldCharType="begin"/>
        </w:r>
        <w:r w:rsidRPr="00D12527">
          <w:rPr>
            <w:noProof/>
          </w:rPr>
          <w:instrText xml:space="preserve"> PAGEREF _Toc199323347 \h </w:instrText>
        </w:r>
        <w:r w:rsidRPr="00D12527">
          <w:rPr>
            <w:noProof/>
          </w:rPr>
        </w:r>
        <w:r w:rsidRPr="00D12527">
          <w:rPr>
            <w:noProof/>
          </w:rPr>
          <w:fldChar w:fldCharType="separate"/>
        </w:r>
        <w:r w:rsidRPr="00D12527">
          <w:rPr>
            <w:noProof/>
          </w:rPr>
          <w:t>2</w:t>
        </w:r>
        <w:r w:rsidRPr="00D12527">
          <w:rPr>
            <w:noProof/>
          </w:rPr>
          <w:fldChar w:fldCharType="end"/>
        </w:r>
      </w:hyperlink>
    </w:p>
    <w:p w:rsidR="00D12527" w:rsidRPr="00D12527" w:rsidRDefault="00D12527">
      <w:pPr>
        <w:pStyle w:val="10"/>
        <w:tabs>
          <w:tab w:val="right" w:leader="dot" w:pos="9344"/>
        </w:tabs>
        <w:rPr>
          <w:rFonts w:asciiTheme="minorHAnsi" w:eastAsiaTheme="minorEastAsia" w:hAnsiTheme="minorHAnsi" w:cstheme="minorBidi"/>
          <w:noProof/>
          <w:szCs w:val="22"/>
        </w:rPr>
      </w:pPr>
      <w:hyperlink w:anchor="_Toc199323348" w:history="1">
        <w:r w:rsidRPr="00D12527">
          <w:rPr>
            <w:rStyle w:val="affff5"/>
            <w:noProof/>
          </w:rPr>
          <w:t>7</w:t>
        </w:r>
        <w:r>
          <w:rPr>
            <w:rStyle w:val="affff5"/>
            <w:noProof/>
          </w:rPr>
          <w:t xml:space="preserve"> </w:t>
        </w:r>
        <w:r w:rsidRPr="00D12527">
          <w:rPr>
            <w:rStyle w:val="affff5"/>
            <w:rFonts w:hint="eastAsia"/>
            <w:noProof/>
          </w:rPr>
          <w:t xml:space="preserve"> 生产废弃物的处理</w:t>
        </w:r>
        <w:r w:rsidRPr="00D12527">
          <w:rPr>
            <w:noProof/>
          </w:rPr>
          <w:tab/>
        </w:r>
        <w:r w:rsidRPr="00D12527">
          <w:rPr>
            <w:noProof/>
          </w:rPr>
          <w:fldChar w:fldCharType="begin"/>
        </w:r>
        <w:r w:rsidRPr="00D12527">
          <w:rPr>
            <w:noProof/>
          </w:rPr>
          <w:instrText xml:space="preserve"> PAGEREF _Toc199323348 \h </w:instrText>
        </w:r>
        <w:r w:rsidRPr="00D12527">
          <w:rPr>
            <w:noProof/>
          </w:rPr>
        </w:r>
        <w:r w:rsidRPr="00D12527">
          <w:rPr>
            <w:noProof/>
          </w:rPr>
          <w:fldChar w:fldCharType="separate"/>
        </w:r>
        <w:r w:rsidRPr="00D12527">
          <w:rPr>
            <w:noProof/>
          </w:rPr>
          <w:t>3</w:t>
        </w:r>
        <w:r w:rsidRPr="00D12527">
          <w:rPr>
            <w:noProof/>
          </w:rPr>
          <w:fldChar w:fldCharType="end"/>
        </w:r>
      </w:hyperlink>
    </w:p>
    <w:p w:rsidR="00D12527" w:rsidRPr="00D12527" w:rsidRDefault="00D12527" w:rsidP="00D12527">
      <w:pPr>
        <w:pStyle w:val="affffff3"/>
        <w:spacing w:after="360"/>
        <w:sectPr w:rsidR="00D12527" w:rsidRPr="00D12527" w:rsidSect="00D1252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D12527">
        <w:fldChar w:fldCharType="end"/>
      </w:r>
    </w:p>
    <w:p w:rsidR="00CD5E78" w:rsidRDefault="008C6D4B">
      <w:pPr>
        <w:pStyle w:val="a6"/>
        <w:spacing w:after="360"/>
      </w:pPr>
      <w:bookmarkStart w:id="42" w:name="BookMark2"/>
      <w:bookmarkStart w:id="43" w:name="_Toc199323341"/>
      <w:bookmarkEnd w:id="41"/>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3"/>
    </w:p>
    <w:p w:rsidR="00CD5E78" w:rsidRDefault="008C6D4B">
      <w:pPr>
        <w:pStyle w:val="affffe"/>
        <w:ind w:firstLine="420"/>
      </w:pPr>
      <w:r>
        <w:rPr>
          <w:rFonts w:hint="eastAsia"/>
        </w:rPr>
        <w:t>本文件按照GB/T 1.1—2020《标准化工作导则  第1部分：标准化文件的结构和起草规则》的规定起草。</w:t>
      </w:r>
    </w:p>
    <w:p w:rsidR="00CD5E78" w:rsidRDefault="008C6D4B">
      <w:pPr>
        <w:pStyle w:val="affffe"/>
        <w:ind w:firstLine="420"/>
      </w:pPr>
      <w:r>
        <w:rPr>
          <w:rFonts w:hint="eastAsia"/>
        </w:rPr>
        <w:t>请注意本文件的某些内容可能涉及专利。本文件的发布机构不承担识别专利的责任。</w:t>
      </w:r>
    </w:p>
    <w:p w:rsidR="00CD5E78" w:rsidRDefault="008C6D4B">
      <w:pPr>
        <w:pStyle w:val="affffe"/>
        <w:ind w:firstLine="420"/>
      </w:pPr>
      <w:r>
        <w:rPr>
          <w:rFonts w:hint="eastAsia"/>
        </w:rPr>
        <w:t>本文件由吉安市绿色农产品促进会提出并归口。</w:t>
      </w:r>
    </w:p>
    <w:p w:rsidR="00CD5E78" w:rsidRDefault="008C6D4B">
      <w:pPr>
        <w:pStyle w:val="affffe"/>
        <w:ind w:firstLine="420"/>
      </w:pPr>
      <w:r>
        <w:rPr>
          <w:rFonts w:hint="eastAsia"/>
        </w:rPr>
        <w:t>本文件起草单位：</w:t>
      </w:r>
    </w:p>
    <w:p w:rsidR="00CD5E78" w:rsidRDefault="008C6D4B">
      <w:pPr>
        <w:pStyle w:val="affffe"/>
        <w:ind w:firstLine="420"/>
        <w:sectPr w:rsidR="00CD5E78">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CD5E78" w:rsidRDefault="00CD5E78">
      <w:pPr>
        <w:spacing w:line="20" w:lineRule="exact"/>
        <w:jc w:val="center"/>
        <w:rPr>
          <w:rFonts w:ascii="黑体" w:eastAsia="黑体" w:hAnsi="黑体"/>
          <w:sz w:val="32"/>
          <w:szCs w:val="32"/>
        </w:rPr>
      </w:pPr>
      <w:bookmarkStart w:id="44" w:name="BookMark4"/>
      <w:bookmarkEnd w:id="42"/>
    </w:p>
    <w:p w:rsidR="00CD5E78" w:rsidRDefault="00CD5E78">
      <w:pPr>
        <w:spacing w:line="20" w:lineRule="exact"/>
        <w:jc w:val="center"/>
        <w:rPr>
          <w:rFonts w:ascii="黑体" w:eastAsia="黑体" w:hAnsi="黑体"/>
          <w:sz w:val="32"/>
          <w:szCs w:val="32"/>
        </w:rPr>
      </w:pPr>
    </w:p>
    <w:bookmarkStart w:id="45" w:name="NEW_STAND_NAME" w:displacedByCustomXml="next"/>
    <w:sdt>
      <w:sdtPr>
        <w:tag w:val="NEW_STAND_NAME"/>
        <w:id w:val="595910757"/>
        <w:lock w:val="sdtLocked"/>
        <w:placeholder>
          <w:docPart w:val="CFB92A5019C3497792091340F1B0D7B3"/>
        </w:placeholder>
      </w:sdtPr>
      <w:sdtEndPr/>
      <w:sdtContent>
        <w:p w:rsidR="00CD5E78" w:rsidRDefault="009E7F33" w:rsidP="009E7F33">
          <w:pPr>
            <w:pStyle w:val="afffffffff1"/>
            <w:spacing w:beforeLines="1" w:before="2" w:afterLines="220" w:after="528"/>
          </w:pPr>
          <w:r>
            <w:rPr>
              <w:rFonts w:hint="eastAsia"/>
            </w:rPr>
            <w:t>井冈山茶油加工技术规程</w:t>
          </w:r>
        </w:p>
      </w:sdtContent>
    </w:sdt>
    <w:p w:rsidR="00CD5E78" w:rsidRDefault="008C6D4B">
      <w:pPr>
        <w:pStyle w:val="affc"/>
        <w:spacing w:before="240" w:after="240"/>
      </w:pPr>
      <w:bookmarkStart w:id="46" w:name="_Toc150283636"/>
      <w:bookmarkStart w:id="47" w:name="_Toc108690393"/>
      <w:bookmarkStart w:id="48" w:name="_Toc26986530"/>
      <w:bookmarkStart w:id="49" w:name="_Toc147597867"/>
      <w:bookmarkStart w:id="50" w:name="_Toc26648465"/>
      <w:bookmarkStart w:id="51" w:name="_Toc150282129"/>
      <w:bookmarkStart w:id="52" w:name="_Toc26718930"/>
      <w:bookmarkStart w:id="53" w:name="_Toc103848249"/>
      <w:bookmarkStart w:id="54" w:name="_Toc103848001"/>
      <w:bookmarkStart w:id="55" w:name="_Toc150005382"/>
      <w:bookmarkStart w:id="56" w:name="_Toc17233325"/>
      <w:bookmarkStart w:id="57" w:name="_Toc151062428"/>
      <w:bookmarkStart w:id="58" w:name="_Toc150007307"/>
      <w:bookmarkStart w:id="59" w:name="_Toc111146408"/>
      <w:bookmarkStart w:id="60" w:name="_Toc24884211"/>
      <w:bookmarkStart w:id="61" w:name="_Toc150005369"/>
      <w:bookmarkStart w:id="62" w:name="_Toc97192964"/>
      <w:bookmarkStart w:id="63" w:name="_Toc150283615"/>
      <w:bookmarkStart w:id="64" w:name="_Toc147600296"/>
      <w:bookmarkStart w:id="65" w:name="_Toc150007291"/>
      <w:bookmarkStart w:id="66" w:name="_Toc24884218"/>
      <w:bookmarkStart w:id="67" w:name="_Toc153980643"/>
      <w:bookmarkStart w:id="68" w:name="_Toc147599229"/>
      <w:bookmarkStart w:id="69" w:name="_Toc104058769"/>
      <w:bookmarkStart w:id="70" w:name="_Toc17233333"/>
      <w:bookmarkStart w:id="71" w:name="_Toc26986771"/>
      <w:bookmarkStart w:id="72" w:name="_Toc198567921"/>
      <w:bookmarkStart w:id="73" w:name="_Toc198388134"/>
      <w:bookmarkStart w:id="74" w:name="_Toc150286607"/>
      <w:bookmarkStart w:id="75" w:name="_Toc153113166"/>
      <w:bookmarkStart w:id="76" w:name="_Toc198719551"/>
      <w:bookmarkStart w:id="77" w:name="_Toc199323342"/>
      <w:bookmarkEnd w:id="45"/>
      <w:r>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CD5E78" w:rsidRDefault="008C6D4B">
      <w:pPr>
        <w:pStyle w:val="affffe"/>
        <w:ind w:firstLine="420"/>
      </w:pPr>
      <w:bookmarkStart w:id="78" w:name="_Toc24884219"/>
      <w:bookmarkStart w:id="79" w:name="_Toc17233334"/>
      <w:bookmarkStart w:id="80" w:name="_Toc17233326"/>
      <w:bookmarkStart w:id="81" w:name="_Toc24884212"/>
      <w:bookmarkStart w:id="82" w:name="_Toc26648466"/>
      <w:r>
        <w:rPr>
          <w:rFonts w:hint="eastAsia"/>
        </w:rPr>
        <w:t>本文件规定了井冈山</w:t>
      </w:r>
      <w:bookmarkStart w:id="83" w:name="OLE_LINK14"/>
      <w:bookmarkStart w:id="84" w:name="OLE_LINK15"/>
      <w:r w:rsidR="00E26648">
        <w:rPr>
          <w:rFonts w:hint="eastAsia"/>
        </w:rPr>
        <w:t>茶油</w:t>
      </w:r>
      <w:r>
        <w:rPr>
          <w:rFonts w:hint="eastAsia"/>
        </w:rPr>
        <w:t>的</w:t>
      </w:r>
      <w:r w:rsidR="00E26648">
        <w:rPr>
          <w:rFonts w:hint="eastAsia"/>
        </w:rPr>
        <w:t>油茶种植</w:t>
      </w:r>
      <w:r>
        <w:rPr>
          <w:rFonts w:hint="eastAsia"/>
        </w:rPr>
        <w:t>、</w:t>
      </w:r>
      <w:r w:rsidR="00E26648">
        <w:rPr>
          <w:rFonts w:hint="eastAsia"/>
        </w:rPr>
        <w:t>采收与处理、</w:t>
      </w:r>
      <w:r>
        <w:rPr>
          <w:rFonts w:hint="eastAsia"/>
        </w:rPr>
        <w:t>生产加工、</w:t>
      </w:r>
      <w:r w:rsidR="00E26648">
        <w:rPr>
          <w:rFonts w:hint="eastAsia"/>
        </w:rPr>
        <w:t>生产废弃物的管理</w:t>
      </w:r>
      <w:bookmarkStart w:id="85" w:name="_GoBack"/>
      <w:bookmarkEnd w:id="85"/>
      <w:r>
        <w:rPr>
          <w:rFonts w:hint="eastAsia"/>
        </w:rPr>
        <w:t>。</w:t>
      </w:r>
      <w:bookmarkEnd w:id="83"/>
      <w:bookmarkEnd w:id="84"/>
    </w:p>
    <w:p w:rsidR="00CD5E78" w:rsidRDefault="008C6D4B">
      <w:pPr>
        <w:pStyle w:val="affffe"/>
        <w:ind w:firstLine="420"/>
      </w:pPr>
      <w:r>
        <w:rPr>
          <w:rFonts w:hint="eastAsia"/>
        </w:rPr>
        <w:t>本文件适用于井冈山</w:t>
      </w:r>
      <w:r w:rsidR="00205773">
        <w:rPr>
          <w:rFonts w:hint="eastAsia"/>
        </w:rPr>
        <w:t>茶油</w:t>
      </w:r>
      <w:r>
        <w:rPr>
          <w:rFonts w:hint="eastAsia"/>
        </w:rPr>
        <w:t>的</w:t>
      </w:r>
      <w:r w:rsidR="00205773">
        <w:rPr>
          <w:rFonts w:hint="eastAsia"/>
        </w:rPr>
        <w:t>加工</w:t>
      </w:r>
      <w:r>
        <w:rPr>
          <w:rFonts w:hint="eastAsia"/>
        </w:rPr>
        <w:t>。</w:t>
      </w:r>
    </w:p>
    <w:p w:rsidR="00CD5E78" w:rsidRDefault="008C6D4B">
      <w:pPr>
        <w:pStyle w:val="affc"/>
        <w:spacing w:before="240" w:after="240"/>
      </w:pPr>
      <w:bookmarkStart w:id="86" w:name="_Toc150007308"/>
      <w:bookmarkStart w:id="87" w:name="_Toc151062429"/>
      <w:bookmarkStart w:id="88" w:name="_Toc150283616"/>
      <w:bookmarkStart w:id="89" w:name="_Toc150005383"/>
      <w:bookmarkStart w:id="90" w:name="_Toc147599230"/>
      <w:bookmarkStart w:id="91" w:name="_Toc153113167"/>
      <w:bookmarkStart w:id="92" w:name="_Toc153980644"/>
      <w:bookmarkStart w:id="93" w:name="_Toc111146409"/>
      <w:bookmarkStart w:id="94" w:name="_Toc150005370"/>
      <w:bookmarkStart w:id="95" w:name="_Toc104058770"/>
      <w:bookmarkStart w:id="96" w:name="_Toc108690394"/>
      <w:bookmarkStart w:id="97" w:name="_Toc103848002"/>
      <w:bookmarkStart w:id="98" w:name="_Toc150282130"/>
      <w:bookmarkStart w:id="99" w:name="_Toc147600297"/>
      <w:bookmarkStart w:id="100" w:name="_Toc198567922"/>
      <w:bookmarkStart w:id="101" w:name="_Toc198388135"/>
      <w:bookmarkStart w:id="102" w:name="_Toc147597868"/>
      <w:bookmarkStart w:id="103" w:name="_Toc26986772"/>
      <w:bookmarkStart w:id="104" w:name="_Toc97192965"/>
      <w:bookmarkStart w:id="105" w:name="_Toc150007292"/>
      <w:bookmarkStart w:id="106" w:name="_Toc103848250"/>
      <w:bookmarkStart w:id="107" w:name="_Toc26986531"/>
      <w:bookmarkStart w:id="108" w:name="_Toc150286608"/>
      <w:bookmarkStart w:id="109" w:name="_Toc26718931"/>
      <w:bookmarkStart w:id="110" w:name="_Toc150283637"/>
      <w:bookmarkStart w:id="111" w:name="_Toc198719552"/>
      <w:bookmarkStart w:id="112" w:name="_Toc199323343"/>
      <w:r>
        <w:rPr>
          <w:rFonts w:hint="eastAsia"/>
        </w:rPr>
        <w:t>规范性引用文件</w:t>
      </w:r>
      <w:bookmarkEnd w:id="78"/>
      <w:bookmarkEnd w:id="79"/>
      <w:bookmarkEnd w:id="80"/>
      <w:bookmarkEnd w:id="81"/>
      <w:bookmarkEnd w:id="8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D5E78" w:rsidRDefault="008C6D4B" w:rsidP="00A020E3">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Start w:id="113" w:name="_Toc147600298" w:displacedByCustomXml="prev"/>
    <w:bookmarkStart w:id="114" w:name="_Toc147599231" w:displacedByCustomXml="prev"/>
    <w:bookmarkStart w:id="115" w:name="_Toc108690395" w:displacedByCustomXml="prev"/>
    <w:bookmarkStart w:id="116" w:name="_Toc97192966" w:displacedByCustomXml="prev"/>
    <w:bookmarkStart w:id="117" w:name="_Toc147597869" w:displacedByCustomXml="prev"/>
    <w:bookmarkStart w:id="118" w:name="_Toc103848003" w:displacedByCustomXml="prev"/>
    <w:bookmarkStart w:id="119" w:name="_Toc104058771" w:displacedByCustomXml="prev"/>
    <w:bookmarkStart w:id="120" w:name="_Toc103848251" w:displacedByCustomXml="prev"/>
    <w:bookmarkStart w:id="121" w:name="_Toc111146410" w:displacedByCustomXml="prev"/>
    <w:p w:rsidR="00CD5E78" w:rsidRDefault="008C6D4B">
      <w:pPr>
        <w:pStyle w:val="affffffff7"/>
        <w:numPr>
          <w:ilvl w:val="0"/>
          <w:numId w:val="0"/>
        </w:numPr>
        <w:ind w:firstLineChars="200" w:firstLine="420"/>
        <w:rPr>
          <w:rFonts w:hint="eastAsia"/>
        </w:rPr>
      </w:pPr>
      <w:bookmarkStart w:id="122" w:name="OLE_LINK3"/>
      <w:bookmarkStart w:id="123" w:name="OLE_LINK4"/>
      <w:r>
        <w:rPr>
          <w:rFonts w:hint="eastAsia"/>
        </w:rPr>
        <w:t>GB 5749</w:t>
      </w:r>
      <w:bookmarkEnd w:id="122"/>
      <w:bookmarkEnd w:id="123"/>
      <w:r>
        <w:rPr>
          <w:rFonts w:hint="eastAsia"/>
        </w:rPr>
        <w:t xml:space="preserve">  生活饮用水卫生标准</w:t>
      </w:r>
    </w:p>
    <w:p w:rsidR="005F210B" w:rsidRDefault="005F210B">
      <w:pPr>
        <w:pStyle w:val="affffffff7"/>
        <w:numPr>
          <w:ilvl w:val="0"/>
          <w:numId w:val="0"/>
        </w:numPr>
        <w:ind w:firstLineChars="200" w:firstLine="420"/>
      </w:pPr>
      <w:bookmarkStart w:id="124" w:name="OLE_LINK23"/>
      <w:r w:rsidRPr="005F210B">
        <w:rPr>
          <w:rFonts w:hint="eastAsia"/>
        </w:rPr>
        <w:t>GB 8955  食品安全国家标准 食用植物油及其制品生产卫生规范</w:t>
      </w:r>
    </w:p>
    <w:p w:rsidR="00CD5E78" w:rsidRDefault="008C6D4B">
      <w:pPr>
        <w:pStyle w:val="affffffff7"/>
        <w:numPr>
          <w:ilvl w:val="0"/>
          <w:numId w:val="0"/>
        </w:numPr>
        <w:ind w:firstLineChars="200" w:firstLine="420"/>
      </w:pPr>
      <w:r>
        <w:rPr>
          <w:rFonts w:hint="eastAsia"/>
        </w:rPr>
        <w:t>GB 14881  食品安全国家标准 食品生产通用卫生规范</w:t>
      </w:r>
    </w:p>
    <w:p w:rsidR="005F210B" w:rsidRDefault="008C6D4B" w:rsidP="005F210B">
      <w:pPr>
        <w:pStyle w:val="affffffff7"/>
        <w:numPr>
          <w:ilvl w:val="0"/>
          <w:numId w:val="0"/>
        </w:numPr>
        <w:ind w:firstLineChars="200" w:firstLine="420"/>
        <w:rPr>
          <w:rFonts w:hint="eastAsia"/>
        </w:rPr>
      </w:pPr>
      <w:r>
        <w:rPr>
          <w:rFonts w:hint="eastAsia"/>
        </w:rPr>
        <w:t>GB/T 19630  有机产品 生产、加工、标识与管理体系要求</w:t>
      </w:r>
    </w:p>
    <w:p w:rsidR="005F210B" w:rsidRDefault="005F210B" w:rsidP="005F210B">
      <w:pPr>
        <w:pStyle w:val="affffffff7"/>
        <w:numPr>
          <w:ilvl w:val="0"/>
          <w:numId w:val="0"/>
        </w:numPr>
        <w:ind w:firstLineChars="200" w:firstLine="420"/>
        <w:rPr>
          <w:rFonts w:hint="eastAsia"/>
        </w:rPr>
      </w:pPr>
      <w:r>
        <w:rPr>
          <w:rFonts w:hint="eastAsia"/>
        </w:rPr>
        <w:t>GB 31621  食品安全国家标准 食品经营过程卫生规范</w:t>
      </w:r>
    </w:p>
    <w:p w:rsidR="006A1CAF" w:rsidRDefault="006A1CAF" w:rsidP="006A1CAF">
      <w:pPr>
        <w:pStyle w:val="affffffff7"/>
        <w:numPr>
          <w:ilvl w:val="0"/>
          <w:numId w:val="0"/>
        </w:numPr>
        <w:ind w:firstLineChars="200" w:firstLine="420"/>
        <w:rPr>
          <w:rFonts w:hint="eastAsia"/>
        </w:rPr>
      </w:pPr>
      <w:r>
        <w:rPr>
          <w:rFonts w:hint="eastAsia"/>
        </w:rPr>
        <w:t>GB/T 37917  油茶籽</w:t>
      </w:r>
    </w:p>
    <w:p w:rsidR="00A020E3" w:rsidRDefault="00A020E3" w:rsidP="00A020E3">
      <w:pPr>
        <w:pStyle w:val="affffffff7"/>
        <w:numPr>
          <w:ilvl w:val="0"/>
          <w:numId w:val="0"/>
        </w:numPr>
        <w:ind w:left="420"/>
        <w:rPr>
          <w:rFonts w:hint="eastAsia"/>
        </w:rPr>
      </w:pPr>
      <w:r>
        <w:rPr>
          <w:rFonts w:hint="eastAsia"/>
        </w:rPr>
        <w:t>NY/T 391  绿色食品产地环境质量</w:t>
      </w:r>
    </w:p>
    <w:p w:rsidR="00A020E3" w:rsidRDefault="00A020E3" w:rsidP="00A020E3">
      <w:pPr>
        <w:pStyle w:val="affffffff7"/>
        <w:numPr>
          <w:ilvl w:val="0"/>
          <w:numId w:val="0"/>
        </w:numPr>
        <w:ind w:firstLineChars="200" w:firstLine="420"/>
        <w:rPr>
          <w:rFonts w:hint="eastAsia"/>
        </w:rPr>
      </w:pPr>
      <w:r>
        <w:rPr>
          <w:rFonts w:hint="eastAsia"/>
        </w:rPr>
        <w:t>NY/T 392  绿色食品</w:t>
      </w:r>
      <w:r w:rsidR="005F210B">
        <w:rPr>
          <w:rFonts w:hint="eastAsia"/>
        </w:rPr>
        <w:t xml:space="preserve"> </w:t>
      </w:r>
      <w:r>
        <w:rPr>
          <w:rFonts w:hint="eastAsia"/>
        </w:rPr>
        <w:t>食品添加剂使用准则</w:t>
      </w:r>
    </w:p>
    <w:p w:rsidR="006A1CAF" w:rsidRDefault="006A1CAF" w:rsidP="006A1CAF">
      <w:pPr>
        <w:pStyle w:val="affffffff7"/>
        <w:numPr>
          <w:ilvl w:val="0"/>
          <w:numId w:val="0"/>
        </w:numPr>
        <w:ind w:firstLineChars="200" w:firstLine="420"/>
        <w:rPr>
          <w:rFonts w:hint="eastAsia"/>
        </w:rPr>
      </w:pPr>
      <w:r>
        <w:rPr>
          <w:rFonts w:hint="eastAsia"/>
        </w:rPr>
        <w:t>NY/T 751  绿色食品 食用植物油</w:t>
      </w:r>
    </w:p>
    <w:p w:rsidR="00A020E3" w:rsidRDefault="00A020E3" w:rsidP="006A1CAF">
      <w:pPr>
        <w:pStyle w:val="affffffff7"/>
        <w:numPr>
          <w:ilvl w:val="0"/>
          <w:numId w:val="0"/>
        </w:numPr>
        <w:ind w:firstLineChars="200" w:firstLine="420"/>
        <w:rPr>
          <w:rFonts w:hint="eastAsia"/>
        </w:rPr>
      </w:pPr>
      <w:r w:rsidRPr="00A020E3">
        <w:t>NY/T 3355</w:t>
      </w:r>
      <w:r w:rsidR="005F210B">
        <w:rPr>
          <w:rFonts w:hint="eastAsia"/>
        </w:rPr>
        <w:t xml:space="preserve">  油茶</w:t>
      </w:r>
    </w:p>
    <w:p w:rsidR="00A020E3" w:rsidRDefault="00A020E3" w:rsidP="006A1CAF">
      <w:pPr>
        <w:pStyle w:val="affffffff7"/>
        <w:numPr>
          <w:ilvl w:val="0"/>
          <w:numId w:val="0"/>
        </w:numPr>
        <w:ind w:firstLineChars="200" w:firstLine="420"/>
        <w:rPr>
          <w:rFonts w:hint="eastAsia"/>
        </w:rPr>
      </w:pPr>
      <w:bookmarkStart w:id="125" w:name="OLE_LINK21"/>
      <w:bookmarkStart w:id="126" w:name="OLE_LINK22"/>
      <w:r w:rsidRPr="00A020E3">
        <w:t>DB36/T 551</w:t>
      </w:r>
      <w:bookmarkEnd w:id="125"/>
      <w:bookmarkEnd w:id="126"/>
      <w:r w:rsidR="005F210B">
        <w:rPr>
          <w:rFonts w:hint="eastAsia"/>
        </w:rPr>
        <w:t xml:space="preserve">  </w:t>
      </w:r>
      <w:r w:rsidR="005F210B" w:rsidRPr="005F210B">
        <w:rPr>
          <w:rFonts w:hint="eastAsia"/>
        </w:rPr>
        <w:t>油茶丰产栽培技术规程</w:t>
      </w:r>
    </w:p>
    <w:p w:rsidR="005F210B" w:rsidRDefault="005F210B" w:rsidP="006A1CAF">
      <w:pPr>
        <w:pStyle w:val="affffffff7"/>
        <w:numPr>
          <w:ilvl w:val="0"/>
          <w:numId w:val="0"/>
        </w:numPr>
        <w:ind w:firstLineChars="200" w:firstLine="420"/>
      </w:pPr>
      <w:r w:rsidRPr="00A020E3">
        <w:t xml:space="preserve">DB36/T </w:t>
      </w:r>
      <w:r>
        <w:rPr>
          <w:rFonts w:hint="eastAsia"/>
        </w:rPr>
        <w:t xml:space="preserve">1595  </w:t>
      </w:r>
      <w:r w:rsidRPr="005F210B">
        <w:rPr>
          <w:rFonts w:hint="eastAsia"/>
        </w:rPr>
        <w:t>茶油加工技术规程</w:t>
      </w:r>
    </w:p>
    <w:p w:rsidR="00CD5E78" w:rsidRDefault="008C6D4B">
      <w:pPr>
        <w:pStyle w:val="affc"/>
        <w:spacing w:before="240" w:after="240"/>
      </w:pPr>
      <w:bookmarkStart w:id="127" w:name="_Toc150005384"/>
      <w:bookmarkStart w:id="128" w:name="_Toc198567923"/>
      <w:bookmarkStart w:id="129" w:name="_Toc151062430"/>
      <w:bookmarkStart w:id="130" w:name="_Toc150007309"/>
      <w:bookmarkStart w:id="131" w:name="_Toc150283638"/>
      <w:bookmarkStart w:id="132" w:name="_Toc153980645"/>
      <w:bookmarkStart w:id="133" w:name="_Toc150007293"/>
      <w:bookmarkStart w:id="134" w:name="_Toc198388136"/>
      <w:bookmarkStart w:id="135" w:name="_Toc150286609"/>
      <w:bookmarkStart w:id="136" w:name="_Toc150282131"/>
      <w:bookmarkStart w:id="137" w:name="_Toc150283617"/>
      <w:bookmarkStart w:id="138" w:name="_Toc153113168"/>
      <w:bookmarkStart w:id="139" w:name="_Toc150005371"/>
      <w:bookmarkStart w:id="140" w:name="_Toc198719553"/>
      <w:bookmarkStart w:id="141" w:name="_Toc199323344"/>
      <w:bookmarkEnd w:id="124"/>
      <w:r>
        <w:rPr>
          <w:rFonts w:hint="eastAsia"/>
          <w:szCs w:val="21"/>
        </w:rPr>
        <w:t>术语和定义</w:t>
      </w:r>
      <w:bookmarkEnd w:id="121"/>
      <w:bookmarkEnd w:id="120"/>
      <w:bookmarkEnd w:id="119"/>
      <w:bookmarkEnd w:id="118"/>
      <w:bookmarkEnd w:id="117"/>
      <w:bookmarkEnd w:id="116"/>
      <w:bookmarkEnd w:id="115"/>
      <w:bookmarkEnd w:id="114"/>
      <w:bookmarkEnd w:id="11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bookmarkStart w:id="142" w:name="_Hlk104032062" w:displacedByCustomXml="next"/>
    <w:bookmarkEnd w:id="142" w:displacedByCustomXml="next"/>
    <w:bookmarkStart w:id="143" w:name="_Toc26986532" w:displacedByCustomXml="next"/>
    <w:bookmarkEnd w:id="143" w:displacedByCustomXml="next"/>
    <w:bookmarkStart w:id="144" w:name="_Hlk111065568" w:displacedByCustomXml="next"/>
    <w:bookmarkEnd w:id="144"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D5E78" w:rsidRDefault="008C6D4B">
          <w:pPr>
            <w:pStyle w:val="affffe"/>
            <w:ind w:firstLine="420"/>
          </w:pPr>
          <w:r>
            <w:rPr>
              <w:rFonts w:hint="eastAsia"/>
            </w:rPr>
            <w:t>下列术语和定义适用于本文件。</w:t>
          </w:r>
        </w:p>
      </w:sdtContent>
    </w:sdt>
    <w:p w:rsidR="00CA7CB2" w:rsidRDefault="00CA7CB2">
      <w:pPr>
        <w:pStyle w:val="affffffffffd"/>
        <w:ind w:left="420" w:hangingChars="200" w:hanging="420"/>
        <w:rPr>
          <w:rFonts w:ascii="黑体" w:eastAsia="黑体" w:hAnsi="黑体"/>
        </w:rPr>
      </w:pPr>
      <w:bookmarkStart w:id="145" w:name="_Toc104058772"/>
      <w:bookmarkStart w:id="146" w:name="_Toc103848252"/>
      <w:bookmarkStart w:id="147" w:name="_Toc103848004"/>
      <w:r>
        <w:rPr>
          <w:rFonts w:ascii="黑体" w:eastAsia="黑体" w:hAnsi="黑体"/>
        </w:rPr>
        <w:br/>
      </w:r>
      <w:r>
        <w:rPr>
          <w:rFonts w:ascii="黑体" w:eastAsia="黑体" w:hAnsi="黑体" w:hint="eastAsia"/>
        </w:rPr>
        <w:t xml:space="preserve">井冈山茶油  </w:t>
      </w:r>
    </w:p>
    <w:p w:rsidR="00CA7CB2" w:rsidRDefault="00CA7CB2">
      <w:pPr>
        <w:pStyle w:val="affffe"/>
        <w:ind w:firstLine="420"/>
      </w:pPr>
      <w:r>
        <w:rPr>
          <w:rFonts w:hint="eastAsia"/>
        </w:rPr>
        <w:t>吉安市范围内生产的，符合井冈山茶油标准要求，并经“井冈山</w:t>
      </w:r>
      <w:r>
        <w:rPr>
          <w:rFonts w:hint="eastAsia"/>
          <w:vertAlign w:val="superscript"/>
        </w:rPr>
        <w:t>®</w:t>
      </w:r>
      <w:r>
        <w:rPr>
          <w:rFonts w:hint="eastAsia"/>
        </w:rPr>
        <w:t>”商标持有人授权的油茶籽油产品。</w:t>
      </w:r>
      <w:bookmarkStart w:id="148" w:name="_Toc108690396"/>
    </w:p>
    <w:p w:rsidR="00CA7CB2" w:rsidRDefault="00CA7CB2">
      <w:pPr>
        <w:pStyle w:val="affc"/>
        <w:spacing w:before="240" w:after="240"/>
        <w:rPr>
          <w:rFonts w:hint="eastAsia"/>
        </w:rPr>
      </w:pPr>
      <w:bookmarkStart w:id="149" w:name="_Toc198567924"/>
      <w:bookmarkStart w:id="150" w:name="_Toc198719554"/>
      <w:bookmarkStart w:id="151" w:name="_Toc150005386"/>
      <w:bookmarkStart w:id="152" w:name="_Toc151062431"/>
      <w:bookmarkStart w:id="153" w:name="_Toc147600301"/>
      <w:bookmarkStart w:id="154" w:name="_Toc147599234"/>
      <w:bookmarkStart w:id="155" w:name="_Toc104058774"/>
      <w:bookmarkStart w:id="156" w:name="_Toc150283639"/>
      <w:bookmarkStart w:id="157" w:name="_Toc108690398"/>
      <w:bookmarkStart w:id="158" w:name="_Toc150005374"/>
      <w:bookmarkStart w:id="159" w:name="_Toc150007311"/>
      <w:bookmarkStart w:id="160" w:name="_Toc150282132"/>
      <w:bookmarkStart w:id="161" w:name="_Toc153113169"/>
      <w:bookmarkStart w:id="162" w:name="_Toc147597872"/>
      <w:bookmarkStart w:id="163" w:name="_Toc111146413"/>
      <w:bookmarkStart w:id="164" w:name="_Toc150283618"/>
      <w:bookmarkStart w:id="165" w:name="_Toc150286610"/>
      <w:bookmarkStart w:id="166" w:name="_Toc150007295"/>
      <w:bookmarkStart w:id="167" w:name="_Toc153980646"/>
      <w:bookmarkStart w:id="168" w:name="_Toc198388137"/>
      <w:bookmarkStart w:id="169" w:name="_Toc199323345"/>
      <w:bookmarkEnd w:id="145"/>
      <w:bookmarkEnd w:id="148"/>
      <w:r>
        <w:rPr>
          <w:rFonts w:hint="eastAsia"/>
        </w:rPr>
        <w:t>油茶种植</w:t>
      </w:r>
      <w:bookmarkEnd w:id="169"/>
    </w:p>
    <w:p w:rsidR="003B3D52" w:rsidRDefault="008A08BC" w:rsidP="003B3D52">
      <w:pPr>
        <w:pStyle w:val="affffe"/>
        <w:ind w:firstLine="420"/>
        <w:rPr>
          <w:rFonts w:hint="eastAsia"/>
        </w:rPr>
      </w:pPr>
      <w:r>
        <w:rPr>
          <w:rFonts w:hint="eastAsia"/>
        </w:rPr>
        <w:t>可</w:t>
      </w:r>
      <w:r w:rsidR="003B3D52">
        <w:rPr>
          <w:rFonts w:hint="eastAsia"/>
        </w:rPr>
        <w:t>执行</w:t>
      </w:r>
      <w:bookmarkStart w:id="170" w:name="OLE_LINK17"/>
      <w:bookmarkStart w:id="171" w:name="OLE_LINK18"/>
      <w:bookmarkStart w:id="172" w:name="OLE_LINK24"/>
      <w:r>
        <w:rPr>
          <w:rFonts w:hint="eastAsia"/>
        </w:rPr>
        <w:t>NY/T 3355</w:t>
      </w:r>
      <w:bookmarkEnd w:id="170"/>
      <w:bookmarkEnd w:id="171"/>
      <w:r>
        <w:rPr>
          <w:rFonts w:hint="eastAsia"/>
        </w:rPr>
        <w:t>、</w:t>
      </w:r>
      <w:bookmarkStart w:id="173" w:name="OLE_LINK11"/>
      <w:bookmarkStart w:id="174" w:name="OLE_LINK12"/>
      <w:r>
        <w:rPr>
          <w:rFonts w:hint="eastAsia"/>
        </w:rPr>
        <w:t>DB36/T 551</w:t>
      </w:r>
      <w:bookmarkEnd w:id="172"/>
      <w:bookmarkEnd w:id="173"/>
      <w:bookmarkEnd w:id="174"/>
      <w:r>
        <w:rPr>
          <w:rFonts w:hint="eastAsia"/>
        </w:rPr>
        <w:t>的规定</w:t>
      </w:r>
      <w:r w:rsidR="009B4224">
        <w:rPr>
          <w:rFonts w:hint="eastAsia"/>
        </w:rPr>
        <w:t>；</w:t>
      </w:r>
      <w:r w:rsidR="009B4224" w:rsidRPr="009B4224">
        <w:rPr>
          <w:rFonts w:hint="eastAsia"/>
        </w:rPr>
        <w:t>绿色食品应符合NY/T 391 的要求；有机产品应符合GB/T 19630 的要求。</w:t>
      </w:r>
    </w:p>
    <w:p w:rsidR="008A08BC" w:rsidRDefault="004235BE" w:rsidP="004235BE">
      <w:pPr>
        <w:pStyle w:val="affc"/>
        <w:spacing w:before="240" w:after="240"/>
        <w:rPr>
          <w:rFonts w:hint="eastAsia"/>
        </w:rPr>
      </w:pPr>
      <w:bookmarkStart w:id="175" w:name="_Toc199323346"/>
      <w:r>
        <w:rPr>
          <w:rFonts w:hint="eastAsia"/>
        </w:rPr>
        <w:t>采收</w:t>
      </w:r>
      <w:r w:rsidR="00C94BB5">
        <w:rPr>
          <w:rFonts w:hint="eastAsia"/>
        </w:rPr>
        <w:t>与处理</w:t>
      </w:r>
      <w:bookmarkEnd w:id="175"/>
    </w:p>
    <w:p w:rsidR="00C94BB5" w:rsidRPr="00C94BB5" w:rsidRDefault="00C94BB5" w:rsidP="00C94BB5">
      <w:pPr>
        <w:pStyle w:val="affd"/>
        <w:spacing w:before="120" w:after="120"/>
        <w:rPr>
          <w:rFonts w:hint="eastAsia"/>
        </w:rPr>
      </w:pPr>
      <w:r>
        <w:rPr>
          <w:rFonts w:hint="eastAsia"/>
        </w:rPr>
        <w:t>采收</w:t>
      </w:r>
    </w:p>
    <w:p w:rsidR="004235BE" w:rsidRDefault="004235BE" w:rsidP="00C94BB5">
      <w:pPr>
        <w:pStyle w:val="affffffffa"/>
        <w:rPr>
          <w:rFonts w:hint="eastAsia"/>
        </w:rPr>
      </w:pPr>
      <w:r>
        <w:rPr>
          <w:rFonts w:hint="eastAsia"/>
        </w:rPr>
        <w:t>应在油茶果成熟期（油</w:t>
      </w:r>
      <w:r w:rsidRPr="004235BE">
        <w:rPr>
          <w:rFonts w:hint="eastAsia"/>
        </w:rPr>
        <w:t>茶果颜色深而发亮，茸毛已脱落，基部毛粗而硬，果皮松脆，易剥开，茶籽呈黑褐色而发亮，种仁</w:t>
      </w:r>
      <w:r>
        <w:rPr>
          <w:rFonts w:hint="eastAsia"/>
        </w:rPr>
        <w:t>白中带微黄）采收，不宜完全只按节气确定采摘时间。</w:t>
      </w:r>
    </w:p>
    <w:p w:rsidR="00667FE7" w:rsidRDefault="004235BE" w:rsidP="00C94BB5">
      <w:pPr>
        <w:pStyle w:val="affffffffa"/>
        <w:rPr>
          <w:rFonts w:hint="eastAsia"/>
        </w:rPr>
      </w:pPr>
      <w:r>
        <w:rPr>
          <w:rFonts w:hint="eastAsia"/>
        </w:rPr>
        <w:t>采收时应避免损伤花蕾，折断树枝。</w:t>
      </w:r>
    </w:p>
    <w:p w:rsidR="00C94BB5" w:rsidRDefault="00C94BB5" w:rsidP="00C94BB5">
      <w:pPr>
        <w:pStyle w:val="affd"/>
        <w:spacing w:before="120" w:after="120"/>
        <w:rPr>
          <w:rFonts w:hint="eastAsia"/>
        </w:rPr>
      </w:pPr>
      <w:r>
        <w:rPr>
          <w:rFonts w:hint="eastAsia"/>
        </w:rPr>
        <w:t>处理</w:t>
      </w:r>
    </w:p>
    <w:p w:rsidR="00C94BB5" w:rsidRPr="00C94BB5" w:rsidRDefault="00C94BB5" w:rsidP="00C94BB5">
      <w:pPr>
        <w:pStyle w:val="affe"/>
        <w:spacing w:before="120" w:after="120"/>
        <w:rPr>
          <w:rFonts w:hint="eastAsia"/>
        </w:rPr>
      </w:pPr>
      <w:r w:rsidRPr="00C94BB5">
        <w:rPr>
          <w:rFonts w:hint="eastAsia"/>
        </w:rPr>
        <w:t>后熟及脱壳</w:t>
      </w:r>
    </w:p>
    <w:p w:rsidR="00C94BB5" w:rsidRPr="00C94BB5" w:rsidRDefault="00C94BB5" w:rsidP="00C94BB5">
      <w:pPr>
        <w:widowControl/>
        <w:autoSpaceDE w:val="0"/>
        <w:autoSpaceDN w:val="0"/>
        <w:adjustRightInd/>
        <w:spacing w:line="240" w:lineRule="auto"/>
        <w:ind w:firstLineChars="200" w:firstLine="420"/>
        <w:rPr>
          <w:rFonts w:ascii="宋体" w:hAnsi="Times New Roman" w:hint="eastAsia"/>
          <w:kern w:val="0"/>
          <w:szCs w:val="20"/>
        </w:rPr>
      </w:pPr>
      <w:r w:rsidRPr="00C94BB5">
        <w:rPr>
          <w:rFonts w:ascii="宋体" w:hAnsi="Times New Roman" w:hint="eastAsia"/>
          <w:kern w:val="0"/>
          <w:szCs w:val="20"/>
        </w:rPr>
        <w:lastRenderedPageBreak/>
        <w:t>采回的茶果应放在室内或露天堆放6d</w:t>
      </w:r>
      <w:r w:rsidRPr="00C94BB5">
        <w:rPr>
          <w:rFonts w:ascii="宋体" w:hAnsi="宋体" w:hint="eastAsia"/>
          <w:kern w:val="0"/>
          <w:szCs w:val="20"/>
        </w:rPr>
        <w:t>～</w:t>
      </w:r>
      <w:r w:rsidRPr="00C94BB5">
        <w:rPr>
          <w:rFonts w:ascii="宋体" w:hAnsi="Times New Roman" w:hint="eastAsia"/>
          <w:kern w:val="0"/>
          <w:szCs w:val="20"/>
        </w:rPr>
        <w:t>7d，堆放厚度不得超过1.2m。如遇阴雨天气可在室内水泥地上摊晾，或在地势较高的搭雨棚摊晾</w:t>
      </w:r>
      <w:r w:rsidR="00BA306D">
        <w:rPr>
          <w:rFonts w:ascii="宋体" w:hAnsi="Times New Roman" w:hint="eastAsia"/>
          <w:kern w:val="0"/>
          <w:szCs w:val="20"/>
        </w:rPr>
        <w:t>，应防止雨淋后发芽霉烂</w:t>
      </w:r>
      <w:r w:rsidRPr="00C94BB5">
        <w:rPr>
          <w:rFonts w:ascii="宋体" w:hAnsi="Times New Roman" w:hint="eastAsia"/>
          <w:kern w:val="0"/>
          <w:szCs w:val="20"/>
        </w:rPr>
        <w:t>。应在果实堆放后应及时晾晒人工或机械脱果壳，人工脱果壳晾晒厚不得超过10cm。不同产地、林分和成熟度油茶果应分开处理。</w:t>
      </w:r>
    </w:p>
    <w:p w:rsidR="00C94BB5" w:rsidRPr="00C94BB5" w:rsidRDefault="00C94BB5" w:rsidP="00C94BB5">
      <w:pPr>
        <w:pStyle w:val="affe"/>
        <w:spacing w:before="120" w:after="120"/>
        <w:rPr>
          <w:rFonts w:hint="eastAsia"/>
        </w:rPr>
      </w:pPr>
      <w:r w:rsidRPr="00C94BB5">
        <w:rPr>
          <w:rFonts w:hint="eastAsia"/>
        </w:rPr>
        <w:t>茶籽干燥</w:t>
      </w:r>
    </w:p>
    <w:p w:rsidR="00C94BB5" w:rsidRPr="00C94BB5" w:rsidRDefault="00C94BB5" w:rsidP="00C94BB5">
      <w:pPr>
        <w:pStyle w:val="affffffff9"/>
        <w:rPr>
          <w:rFonts w:hint="eastAsia"/>
        </w:rPr>
      </w:pPr>
      <w:r w:rsidRPr="00C94BB5">
        <w:rPr>
          <w:rFonts w:hint="eastAsia"/>
        </w:rPr>
        <w:t>脱果壳后的油茶籽应及时人工晒干或采用热风、揉搓干燥机进行干燥。采用热风、揉搓等机械方式脱果壳，油茶籽的破碎率≤2%,光中含籽率≤1%,籽中含壳率≤1%。不得采用柴火、炉火等直接烘烤方式。</w:t>
      </w:r>
    </w:p>
    <w:p w:rsidR="00C94BB5" w:rsidRPr="00C94BB5" w:rsidRDefault="00C94BB5" w:rsidP="00C94BB5">
      <w:pPr>
        <w:pStyle w:val="affffffff9"/>
        <w:rPr>
          <w:rFonts w:hint="eastAsia"/>
        </w:rPr>
      </w:pPr>
      <w:r w:rsidRPr="00C94BB5">
        <w:rPr>
          <w:rFonts w:hint="eastAsia"/>
        </w:rPr>
        <w:t>干燥前应进行初步清选去除残留的果蒲、虫蛀籽、霉变籽及其他较大的异物。</w:t>
      </w:r>
    </w:p>
    <w:p w:rsidR="00C94BB5" w:rsidRPr="00C94BB5" w:rsidRDefault="00C94BB5" w:rsidP="00C94BB5">
      <w:pPr>
        <w:pStyle w:val="affffffff9"/>
        <w:rPr>
          <w:rFonts w:hint="eastAsia"/>
        </w:rPr>
      </w:pPr>
      <w:r w:rsidRPr="00C94BB5">
        <w:rPr>
          <w:rFonts w:hint="eastAsia"/>
        </w:rPr>
        <w:t>采用自然干燥时，油茶籽可以晒在洁净的水泥晒场聚乙烯布帆布或蒲席上，厚度应小于5cm, 晾晒期间定时翻搅。不得在柏油路、不洁场地或周围有污染源的地方晒籽。</w:t>
      </w:r>
    </w:p>
    <w:p w:rsidR="00C94BB5" w:rsidRPr="00C94BB5" w:rsidRDefault="00C94BB5" w:rsidP="00C94BB5">
      <w:pPr>
        <w:pStyle w:val="affffffff9"/>
        <w:rPr>
          <w:rFonts w:hint="eastAsia"/>
        </w:rPr>
      </w:pPr>
      <w:r w:rsidRPr="00C94BB5">
        <w:rPr>
          <w:rFonts w:hint="eastAsia"/>
        </w:rPr>
        <w:t>烘干时可采用大粒种子烘于用机械采用间接加热方式。应根据油茶籽含水量，严格控制热风温度，整个干燥过程中油茶籽最高温度不应超过70℃。烘干设备应具有良好的烟气隔离装置防止烟气接触油茶籽。干燥过程应防止工具与包装材料产生的塑化剂等污染。</w:t>
      </w:r>
    </w:p>
    <w:p w:rsidR="00C94BB5" w:rsidRPr="00C94BB5" w:rsidRDefault="00C94BB5" w:rsidP="00C94BB5">
      <w:pPr>
        <w:pStyle w:val="affffffff9"/>
        <w:rPr>
          <w:rFonts w:hint="eastAsia"/>
        </w:rPr>
      </w:pPr>
      <w:r w:rsidRPr="00C94BB5">
        <w:rPr>
          <w:rFonts w:hint="eastAsia"/>
        </w:rPr>
        <w:t xml:space="preserve">燥后通过筛选风选和磁选清除油茶籽中的大杂、小杂轻杂灰尘和金属等杂质。 </w:t>
      </w:r>
    </w:p>
    <w:p w:rsidR="00C94BB5" w:rsidRPr="00C94BB5" w:rsidRDefault="00C94BB5" w:rsidP="00C94BB5">
      <w:pPr>
        <w:pStyle w:val="affe"/>
        <w:spacing w:before="120" w:after="120"/>
        <w:rPr>
          <w:rFonts w:hint="eastAsia"/>
        </w:rPr>
      </w:pPr>
      <w:r w:rsidRPr="00C94BB5">
        <w:rPr>
          <w:rFonts w:hint="eastAsia"/>
        </w:rPr>
        <w:t>分级</w:t>
      </w:r>
    </w:p>
    <w:p w:rsidR="00C94BB5" w:rsidRPr="00C94BB5" w:rsidRDefault="00C94BB5" w:rsidP="00C94BB5">
      <w:pPr>
        <w:widowControl/>
        <w:adjustRightInd/>
        <w:spacing w:line="240" w:lineRule="auto"/>
        <w:ind w:firstLineChars="200" w:firstLine="420"/>
        <w:rPr>
          <w:rFonts w:ascii="宋体" w:hAnsi="Times New Roman" w:hint="eastAsia"/>
          <w:kern w:val="0"/>
          <w:szCs w:val="20"/>
        </w:rPr>
      </w:pPr>
      <w:r w:rsidRPr="00C94BB5">
        <w:rPr>
          <w:rFonts w:ascii="宋体" w:hAnsi="Times New Roman" w:hint="eastAsia"/>
          <w:kern w:val="0"/>
          <w:szCs w:val="20"/>
        </w:rPr>
        <w:t>干燥后的油茶籽按</w:t>
      </w:r>
      <w:bookmarkStart w:id="176" w:name="OLE_LINK19"/>
      <w:bookmarkStart w:id="177" w:name="OLE_LINK20"/>
      <w:r w:rsidRPr="00C94BB5">
        <w:rPr>
          <w:rFonts w:ascii="宋体" w:hAnsi="Times New Roman" w:hint="eastAsia"/>
          <w:kern w:val="0"/>
          <w:szCs w:val="20"/>
        </w:rPr>
        <w:t>GB/T 37917</w:t>
      </w:r>
      <w:bookmarkEnd w:id="176"/>
      <w:bookmarkEnd w:id="177"/>
      <w:r w:rsidRPr="00C94BB5">
        <w:rPr>
          <w:rFonts w:ascii="宋体" w:hAnsi="Times New Roman" w:hint="eastAsia"/>
          <w:kern w:val="0"/>
          <w:szCs w:val="20"/>
        </w:rPr>
        <w:t>进行</w:t>
      </w:r>
      <w:r w:rsidR="00955C93">
        <w:rPr>
          <w:rFonts w:ascii="宋体" w:hAnsi="Times New Roman" w:hint="eastAsia"/>
          <w:kern w:val="0"/>
          <w:szCs w:val="20"/>
        </w:rPr>
        <w:t>检验</w:t>
      </w:r>
      <w:r w:rsidRPr="00C94BB5">
        <w:rPr>
          <w:rFonts w:ascii="宋体" w:hAnsi="Times New Roman" w:hint="eastAsia"/>
          <w:kern w:val="0"/>
          <w:szCs w:val="20"/>
        </w:rPr>
        <w:t>分级。</w:t>
      </w:r>
    </w:p>
    <w:p w:rsidR="00C94BB5" w:rsidRPr="00C94BB5" w:rsidRDefault="00C94BB5" w:rsidP="00C94BB5">
      <w:pPr>
        <w:pStyle w:val="affe"/>
        <w:spacing w:before="120" w:after="120"/>
        <w:rPr>
          <w:rFonts w:hint="eastAsia"/>
        </w:rPr>
      </w:pPr>
      <w:r w:rsidRPr="00C94BB5">
        <w:rPr>
          <w:rFonts w:hint="eastAsia"/>
        </w:rPr>
        <w:t>贮藏</w:t>
      </w:r>
    </w:p>
    <w:p w:rsidR="00C94BB5" w:rsidRPr="00C94BB5" w:rsidRDefault="00C94BB5" w:rsidP="00C94BB5">
      <w:pPr>
        <w:pStyle w:val="affffffff9"/>
        <w:rPr>
          <w:rFonts w:hint="eastAsia"/>
        </w:rPr>
      </w:pPr>
      <w:r w:rsidRPr="00C94BB5">
        <w:rPr>
          <w:rFonts w:hint="eastAsia"/>
        </w:rPr>
        <w:t>入库前应对仓库进行消毒、防虫、防眼、防鸟以及维护处理。库房应清洁、防雨、防潮，严禁将油茶籽与有毒、有害、有异味的物品混放。</w:t>
      </w:r>
    </w:p>
    <w:p w:rsidR="00C94BB5" w:rsidRPr="00C94BB5" w:rsidRDefault="00C94BB5" w:rsidP="00C94BB5">
      <w:pPr>
        <w:pStyle w:val="affffffff9"/>
        <w:rPr>
          <w:rFonts w:hint="eastAsia"/>
        </w:rPr>
      </w:pPr>
      <w:r w:rsidRPr="00C94BB5">
        <w:rPr>
          <w:rFonts w:hint="eastAsia"/>
        </w:rPr>
        <w:t>常温藏堆垛内空气温度不超过25℃,贮藏时间不得超过6个月。如发现异常，应及时采取倒仓通风和熏蒸措施。长期(12个月左右)贮藏应在冷库中低温存放，冷藏温度以0℃</w:t>
      </w:r>
      <w:r w:rsidRPr="00C94BB5">
        <w:rPr>
          <w:rFonts w:hAnsi="宋体" w:hint="eastAsia"/>
        </w:rPr>
        <w:t>～</w:t>
      </w:r>
      <w:r w:rsidRPr="00C94BB5">
        <w:rPr>
          <w:rFonts w:hint="eastAsia"/>
        </w:rPr>
        <w:t>5℃为宜。</w:t>
      </w:r>
    </w:p>
    <w:p w:rsidR="00C94BB5" w:rsidRPr="00C94BB5" w:rsidRDefault="00C94BB5" w:rsidP="00C94BB5">
      <w:pPr>
        <w:pStyle w:val="affffffff9"/>
        <w:rPr>
          <w:rFonts w:hint="eastAsia"/>
        </w:rPr>
      </w:pPr>
      <w:r w:rsidRPr="00C94BB5">
        <w:rPr>
          <w:rFonts w:hint="eastAsia"/>
        </w:rPr>
        <w:t>贮藏时，使用油茶籽装袋，包装物需符合食品包装要求的麻袋或其他包装材料，其强度应满足装卸和运输要求。使用麻袋包装时，应符合GB/T 24904的规定，使用塑料包装袋时，应符合GB/T 8946的规定。</w:t>
      </w:r>
    </w:p>
    <w:p w:rsidR="00C94BB5" w:rsidRPr="00C94BB5" w:rsidRDefault="00C94BB5" w:rsidP="00C94BB5">
      <w:pPr>
        <w:pStyle w:val="affffffff9"/>
        <w:rPr>
          <w:rFonts w:hint="eastAsia"/>
        </w:rPr>
      </w:pPr>
      <w:r w:rsidRPr="00C94BB5">
        <w:rPr>
          <w:rFonts w:hint="eastAsia"/>
        </w:rPr>
        <w:t>堆垛离墙距离应≥50cm,与地面之间架空≥15cm,垛顶距库顶100cm以上。堆放形式可采用工字形、井字形、口字形等方式，垛间距≥50em。</w:t>
      </w:r>
    </w:p>
    <w:p w:rsidR="00C94BB5" w:rsidRPr="00C94BB5" w:rsidRDefault="00C94BB5" w:rsidP="00C94BB5">
      <w:pPr>
        <w:pStyle w:val="affffffff9"/>
        <w:rPr>
          <w:rFonts w:hint="eastAsia"/>
        </w:rPr>
      </w:pPr>
      <w:r w:rsidRPr="00C94BB5">
        <w:rPr>
          <w:rFonts w:hint="eastAsia"/>
        </w:rPr>
        <w:t>不同批次，不同等级的油茶籽分批储藏、分别存放，包装物上标明名称、等级、产地、采收期。</w:t>
      </w:r>
    </w:p>
    <w:p w:rsidR="00C94BB5" w:rsidRDefault="00C94BB5" w:rsidP="00C94BB5">
      <w:pPr>
        <w:pStyle w:val="affffffff9"/>
        <w:rPr>
          <w:rFonts w:hint="eastAsia"/>
        </w:rPr>
      </w:pPr>
      <w:r w:rsidRPr="00C94BB5">
        <w:rPr>
          <w:rFonts w:hint="eastAsia"/>
        </w:rPr>
        <w:t>贮藏期间茶籽每年翻垛不得少于2次。每批茶籽每年检验不得少于4次。</w:t>
      </w:r>
    </w:p>
    <w:p w:rsidR="00C94BB5" w:rsidRDefault="00C94BB5" w:rsidP="00C94BB5">
      <w:pPr>
        <w:pStyle w:val="affc"/>
        <w:spacing w:before="240" w:after="240"/>
        <w:rPr>
          <w:rFonts w:hint="eastAsia"/>
        </w:rPr>
      </w:pPr>
      <w:bookmarkStart w:id="178" w:name="_Toc199323347"/>
      <w:r>
        <w:rPr>
          <w:rFonts w:hint="eastAsia"/>
        </w:rPr>
        <w:t>生产加工</w:t>
      </w:r>
      <w:bookmarkEnd w:id="178"/>
    </w:p>
    <w:p w:rsidR="00C94BB5" w:rsidRDefault="00C94BB5" w:rsidP="00C94BB5">
      <w:pPr>
        <w:pStyle w:val="affd"/>
        <w:spacing w:before="120" w:after="120"/>
        <w:rPr>
          <w:rFonts w:hint="eastAsia"/>
        </w:rPr>
      </w:pPr>
      <w:r>
        <w:rPr>
          <w:rFonts w:hint="eastAsia"/>
        </w:rPr>
        <w:t>基本要求</w:t>
      </w:r>
    </w:p>
    <w:p w:rsidR="00C94BB5" w:rsidRDefault="00C94BB5" w:rsidP="009B4224">
      <w:pPr>
        <w:pStyle w:val="affffffffa"/>
        <w:rPr>
          <w:rFonts w:hint="eastAsia"/>
        </w:rPr>
      </w:pPr>
      <w:r w:rsidRPr="00C94BB5">
        <w:rPr>
          <w:rFonts w:hint="eastAsia"/>
        </w:rPr>
        <w:t>生产厂区选址及厂区环境、生产过程中原料采购、加工、包装、贮存和运输等环节的场所、设施与设备、卫生管理、人员的基本要求和管理准则等应符合GB 14881和GB 8955</w:t>
      </w:r>
      <w:r w:rsidR="009B4224">
        <w:rPr>
          <w:rFonts w:hint="eastAsia"/>
        </w:rPr>
        <w:t>的规定；</w:t>
      </w:r>
      <w:r w:rsidR="009B4224" w:rsidRPr="009B4224">
        <w:rPr>
          <w:rFonts w:hint="eastAsia"/>
        </w:rPr>
        <w:t>绿色食品应符合NY/T 391 的要求；有机产品应符合GB/T 19630 的要求。</w:t>
      </w:r>
    </w:p>
    <w:p w:rsidR="00C94BB5" w:rsidRDefault="00C94BB5" w:rsidP="00C94BB5">
      <w:pPr>
        <w:pStyle w:val="affffffffa"/>
        <w:rPr>
          <w:rFonts w:hint="eastAsia"/>
        </w:rPr>
      </w:pPr>
      <w:r w:rsidRPr="00C94BB5">
        <w:rPr>
          <w:rFonts w:hint="eastAsia"/>
        </w:rPr>
        <w:t>建立完备的文件管理、资源管理、内部检查、追溯体系、产品召回制度和持续改进体系，并加以实施和保持。</w:t>
      </w:r>
    </w:p>
    <w:p w:rsidR="00990DC6" w:rsidRPr="00C94BB5" w:rsidRDefault="00C94BB5" w:rsidP="00C94BB5">
      <w:pPr>
        <w:pStyle w:val="affffffffa"/>
        <w:rPr>
          <w:rFonts w:hAnsi="宋体" w:hint="eastAsia"/>
        </w:rPr>
      </w:pPr>
      <w:r>
        <w:rPr>
          <w:rFonts w:hAnsi="宋体" w:hint="eastAsia"/>
        </w:rPr>
        <w:t>建立</w:t>
      </w:r>
      <w:r w:rsidRPr="00C94BB5">
        <w:rPr>
          <w:rFonts w:hAnsi="宋体" w:hint="eastAsia"/>
        </w:rPr>
        <w:t>物理压榨茶籽油档案管理制度，建立并依据管理制度保存生产档案，提供生产活动溯源的证据。生产档案至少保存</w:t>
      </w:r>
      <w:r>
        <w:rPr>
          <w:rFonts w:hAnsi="宋体" w:hint="eastAsia"/>
        </w:rPr>
        <w:t>2</w:t>
      </w:r>
      <w:r w:rsidRPr="00C94BB5">
        <w:rPr>
          <w:rFonts w:hAnsi="宋体" w:hint="eastAsia"/>
        </w:rPr>
        <w:t>年，应由专人专柜保管。</w:t>
      </w:r>
    </w:p>
    <w:p w:rsidR="00CA7CB2" w:rsidRDefault="00CA7CB2" w:rsidP="008E2F62">
      <w:pPr>
        <w:pStyle w:val="affd"/>
        <w:spacing w:before="120" w:after="120"/>
        <w:rPr>
          <w:rFonts w:hint="eastAsia"/>
        </w:rPr>
      </w:pPr>
      <w:r>
        <w:rPr>
          <w:rFonts w:hint="eastAsia"/>
        </w:rPr>
        <w:t>原辅料要求</w:t>
      </w:r>
      <w:bookmarkEnd w:id="149"/>
      <w:bookmarkEnd w:id="150"/>
    </w:p>
    <w:p w:rsidR="007C2BF9" w:rsidRPr="007C2BF9" w:rsidRDefault="007C2BF9" w:rsidP="007C2BF9">
      <w:pPr>
        <w:pStyle w:val="affffffffa"/>
      </w:pPr>
      <w:r w:rsidRPr="007C2BF9">
        <w:rPr>
          <w:rFonts w:hint="eastAsia"/>
        </w:rPr>
        <w:t>油茶籽质量应符合GB/T 37917的要求，</w:t>
      </w:r>
      <w:r w:rsidR="002A6EEC">
        <w:rPr>
          <w:rFonts w:hint="eastAsia"/>
        </w:rPr>
        <w:t>霉烂变质的油茶籽不得加工；</w:t>
      </w:r>
      <w:r w:rsidR="005F210B">
        <w:rPr>
          <w:rFonts w:hint="eastAsia"/>
        </w:rPr>
        <w:t>油茶籽油</w:t>
      </w:r>
      <w:r w:rsidRPr="007C2BF9">
        <w:rPr>
          <w:rFonts w:hint="eastAsia"/>
        </w:rPr>
        <w:t>原油质量应符合GB/T 11765</w:t>
      </w:r>
      <w:r w:rsidR="002A6EEC">
        <w:rPr>
          <w:rFonts w:hint="eastAsia"/>
        </w:rPr>
        <w:t>关于原油</w:t>
      </w:r>
      <w:r w:rsidRPr="007C2BF9">
        <w:rPr>
          <w:rFonts w:hint="eastAsia"/>
        </w:rPr>
        <w:t>的</w:t>
      </w:r>
      <w:r w:rsidR="002A6EEC">
        <w:rPr>
          <w:rFonts w:hint="eastAsia"/>
        </w:rPr>
        <w:t>相关规定</w:t>
      </w:r>
      <w:r w:rsidRPr="007C2BF9">
        <w:rPr>
          <w:rFonts w:hint="eastAsia"/>
        </w:rPr>
        <w:t>。</w:t>
      </w:r>
    </w:p>
    <w:p w:rsidR="007C2BF9" w:rsidRDefault="00CA7CB2" w:rsidP="007C2BF9">
      <w:pPr>
        <w:pStyle w:val="affffffffa"/>
        <w:rPr>
          <w:rFonts w:hint="eastAsia"/>
        </w:rPr>
      </w:pPr>
      <w:r>
        <w:t>生产用水应符合</w:t>
      </w:r>
      <w:bookmarkStart w:id="179" w:name="OLE_LINK9"/>
      <w:bookmarkStart w:id="180" w:name="OLE_LINK10"/>
      <w:r>
        <w:t>GB 5749</w:t>
      </w:r>
      <w:bookmarkEnd w:id="179"/>
      <w:bookmarkEnd w:id="180"/>
      <w:r>
        <w:t>标准要求</w:t>
      </w:r>
      <w:r w:rsidR="007C2BF9">
        <w:rPr>
          <w:rFonts w:hint="eastAsia"/>
        </w:rPr>
        <w:t>。加工过程中所使用的食品添加剂种类和用量应按照NY/T 392</w:t>
      </w:r>
      <w:r w:rsidR="007C2BF9">
        <w:rPr>
          <w:rFonts w:hint="eastAsia"/>
        </w:rPr>
        <w:t>规定执行。</w:t>
      </w:r>
    </w:p>
    <w:p w:rsidR="007C2BF9" w:rsidRDefault="007C2BF9" w:rsidP="007C2BF9">
      <w:pPr>
        <w:pStyle w:val="affffffffa"/>
      </w:pPr>
      <w:r>
        <w:rPr>
          <w:rFonts w:hAnsi="宋体" w:hint="eastAsia"/>
        </w:rPr>
        <w:lastRenderedPageBreak/>
        <w:t>不得添加掺有其他食用油和非食用油，不得添加任何香精和香料。</w:t>
      </w:r>
    </w:p>
    <w:p w:rsidR="007C2BF9" w:rsidRDefault="007C2BF9" w:rsidP="007C2BF9">
      <w:pPr>
        <w:pStyle w:val="affffffffa"/>
      </w:pPr>
      <w:r w:rsidRPr="007C2BF9">
        <w:rPr>
          <w:rFonts w:hint="eastAsia"/>
        </w:rPr>
        <w:t>原辅料的采购、运输、验收、储存等应按照GB 31621规定执行。</w:t>
      </w:r>
    </w:p>
    <w:p w:rsidR="00CD5E78" w:rsidRDefault="009B4224" w:rsidP="00C94BB5">
      <w:pPr>
        <w:pStyle w:val="affd"/>
        <w:spacing w:before="120" w:after="120"/>
        <w:rPr>
          <w:rFonts w:hint="eastAsia"/>
        </w:rPr>
      </w:pPr>
      <w:bookmarkStart w:id="181" w:name="OLE_LINK2"/>
      <w:bookmarkEnd w:id="146"/>
      <w:bookmarkEnd w:id="14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rPr>
        <w:t>加工</w:t>
      </w:r>
      <w:r w:rsidR="00C94BB5">
        <w:rPr>
          <w:rFonts w:hint="eastAsia"/>
        </w:rPr>
        <w:t>工艺</w:t>
      </w:r>
    </w:p>
    <w:p w:rsidR="00D856B2" w:rsidRPr="00D856B2" w:rsidRDefault="009B4224" w:rsidP="00D856B2">
      <w:pPr>
        <w:pStyle w:val="affffe"/>
        <w:ind w:firstLine="420"/>
        <w:rPr>
          <w:rFonts w:hint="eastAsia"/>
        </w:rPr>
      </w:pPr>
      <w:r>
        <w:rPr>
          <w:rFonts w:hint="eastAsia"/>
        </w:rPr>
        <w:t>加工工艺执行</w:t>
      </w:r>
      <w:bookmarkStart w:id="182" w:name="OLE_LINK13"/>
      <w:bookmarkStart w:id="183" w:name="OLE_LINK16"/>
      <w:bookmarkStart w:id="184" w:name="OLE_LINK25"/>
      <w:r w:rsidRPr="009B4224">
        <w:t>DB36/T 551</w:t>
      </w:r>
      <w:bookmarkEnd w:id="182"/>
      <w:bookmarkEnd w:id="183"/>
      <w:bookmarkEnd w:id="184"/>
      <w:r>
        <w:t>的规定</w:t>
      </w:r>
      <w:r>
        <w:rPr>
          <w:rFonts w:hint="eastAsia"/>
        </w:rPr>
        <w:t>。</w:t>
      </w:r>
      <w:r w:rsidRPr="009B4224">
        <w:rPr>
          <w:rFonts w:hint="eastAsia"/>
        </w:rPr>
        <w:t>绿色食品应符合NY/T</w:t>
      </w:r>
      <w:r>
        <w:rPr>
          <w:rFonts w:hint="eastAsia"/>
        </w:rPr>
        <w:t xml:space="preserve"> 751</w:t>
      </w:r>
      <w:r w:rsidRPr="009B4224">
        <w:rPr>
          <w:rFonts w:hint="eastAsia"/>
        </w:rPr>
        <w:t xml:space="preserve"> 的要求；有机产品应符合GB/T 19630 的要求。</w:t>
      </w:r>
    </w:p>
    <w:p w:rsidR="009B4224" w:rsidRDefault="009B4224" w:rsidP="009B4224">
      <w:pPr>
        <w:pStyle w:val="affd"/>
        <w:spacing w:before="120" w:after="120"/>
        <w:rPr>
          <w:rFonts w:hint="eastAsia"/>
        </w:rPr>
      </w:pPr>
      <w:r>
        <w:rPr>
          <w:rFonts w:hint="eastAsia"/>
        </w:rPr>
        <w:t>质量控制</w:t>
      </w:r>
    </w:p>
    <w:p w:rsidR="00D856B2" w:rsidRDefault="00D856B2" w:rsidP="009B4224">
      <w:pPr>
        <w:pStyle w:val="affe"/>
        <w:spacing w:before="120" w:after="120"/>
        <w:rPr>
          <w:rFonts w:hint="eastAsia"/>
        </w:rPr>
      </w:pPr>
      <w:r>
        <w:rPr>
          <w:rFonts w:hint="eastAsia"/>
        </w:rPr>
        <w:t>烘干</w:t>
      </w:r>
    </w:p>
    <w:p w:rsidR="00D856B2" w:rsidRDefault="00D856B2" w:rsidP="00D856B2">
      <w:pPr>
        <w:pStyle w:val="affffe"/>
        <w:ind w:firstLine="420"/>
        <w:rPr>
          <w:rFonts w:hint="eastAsia"/>
        </w:rPr>
      </w:pPr>
      <w:r>
        <w:rPr>
          <w:rFonts w:hint="eastAsia"/>
        </w:rPr>
        <w:t>含水量超过8%的油茶籽应烘干，使水分含量达到</w:t>
      </w:r>
      <w:r w:rsidR="009B4224">
        <w:rPr>
          <w:rFonts w:hint="eastAsia"/>
        </w:rPr>
        <w:t>5</w:t>
      </w:r>
      <w:r>
        <w:rPr>
          <w:rFonts w:hint="eastAsia"/>
        </w:rPr>
        <w:t>%～8 %，以便脱壳和轧坯。</w:t>
      </w:r>
    </w:p>
    <w:p w:rsidR="00D856B2" w:rsidRDefault="00D856B2" w:rsidP="009B4224">
      <w:pPr>
        <w:pStyle w:val="affe"/>
        <w:spacing w:before="120" w:after="120"/>
        <w:rPr>
          <w:rFonts w:hint="eastAsia"/>
        </w:rPr>
      </w:pPr>
      <w:r>
        <w:rPr>
          <w:rFonts w:hint="eastAsia"/>
        </w:rPr>
        <w:t>剥壳</w:t>
      </w:r>
    </w:p>
    <w:p w:rsidR="00D856B2" w:rsidRDefault="00D856B2" w:rsidP="00D856B2">
      <w:pPr>
        <w:pStyle w:val="affffe"/>
        <w:ind w:firstLine="420"/>
        <w:rPr>
          <w:rFonts w:hint="eastAsia"/>
        </w:rPr>
      </w:pPr>
      <w:r>
        <w:rPr>
          <w:rFonts w:hint="eastAsia"/>
        </w:rPr>
        <w:t>油茶籽原料需经剥壳及仁壳分离处理，控制茶籽剥壳后损失率≤1%，剥壳茶籽仁中含壳率≤20%。</w:t>
      </w:r>
    </w:p>
    <w:p w:rsidR="00D856B2" w:rsidRDefault="00D856B2" w:rsidP="009B4224">
      <w:pPr>
        <w:pStyle w:val="affe"/>
        <w:spacing w:before="120" w:after="120"/>
        <w:rPr>
          <w:rFonts w:hint="eastAsia"/>
        </w:rPr>
      </w:pPr>
      <w:r>
        <w:rPr>
          <w:rFonts w:hint="eastAsia"/>
        </w:rPr>
        <w:t>清理、清洗</w:t>
      </w:r>
      <w:r>
        <w:rPr>
          <w:rFonts w:hint="eastAsia"/>
        </w:rPr>
        <w:tab/>
      </w:r>
    </w:p>
    <w:p w:rsidR="00D856B2" w:rsidRDefault="00D856B2" w:rsidP="00D856B2">
      <w:pPr>
        <w:pStyle w:val="affffe"/>
        <w:ind w:firstLine="420"/>
        <w:rPr>
          <w:rFonts w:hint="eastAsia"/>
        </w:rPr>
      </w:pPr>
      <w:r>
        <w:rPr>
          <w:rFonts w:hint="eastAsia"/>
        </w:rPr>
        <w:t>经检验合格的油茶籽需采用风选、磁选、清洗、色选等方式去除铁杂、石子、泥沙等杂质以及灰尘、皮壳等轻型杂质。</w:t>
      </w:r>
    </w:p>
    <w:p w:rsidR="00D856B2" w:rsidRDefault="00D856B2" w:rsidP="009B4224">
      <w:pPr>
        <w:pStyle w:val="affe"/>
        <w:spacing w:before="120" w:after="120"/>
        <w:rPr>
          <w:rFonts w:hint="eastAsia"/>
        </w:rPr>
      </w:pPr>
      <w:r>
        <w:rPr>
          <w:rFonts w:hint="eastAsia"/>
        </w:rPr>
        <w:t>轧坯、蒸炒</w:t>
      </w:r>
    </w:p>
    <w:p w:rsidR="00D856B2" w:rsidRDefault="00D856B2" w:rsidP="00D856B2">
      <w:pPr>
        <w:pStyle w:val="affffe"/>
        <w:ind w:firstLine="420"/>
        <w:rPr>
          <w:rFonts w:hint="eastAsia"/>
        </w:rPr>
      </w:pPr>
      <w:r>
        <w:rPr>
          <w:rFonts w:hint="eastAsia"/>
        </w:rPr>
        <w:t>将清洗清理后的油茶籽轧坯，控制坯片厚度为0.2 mm～0.3 mm；除去残余湿气，然后蒸炒坯片，控制油料温度低于</w:t>
      </w:r>
      <w:r w:rsidR="009B4224">
        <w:rPr>
          <w:rFonts w:hint="eastAsia"/>
        </w:rPr>
        <w:t>95</w:t>
      </w:r>
      <w:r>
        <w:rPr>
          <w:rFonts w:hint="eastAsia"/>
        </w:rPr>
        <w:t>℃、残余水分低于5 %。</w:t>
      </w:r>
    </w:p>
    <w:p w:rsidR="00D856B2" w:rsidRDefault="00D856B2" w:rsidP="009B4224">
      <w:pPr>
        <w:pStyle w:val="affe"/>
        <w:spacing w:before="120" w:after="120"/>
        <w:rPr>
          <w:rFonts w:hint="eastAsia"/>
        </w:rPr>
      </w:pPr>
      <w:r>
        <w:rPr>
          <w:rFonts w:hint="eastAsia"/>
        </w:rPr>
        <w:t>压榨取油</w:t>
      </w:r>
    </w:p>
    <w:p w:rsidR="00D856B2" w:rsidRDefault="00D856B2" w:rsidP="00D856B2">
      <w:pPr>
        <w:pStyle w:val="affffe"/>
        <w:ind w:firstLine="420"/>
        <w:rPr>
          <w:rFonts w:hint="eastAsia"/>
        </w:rPr>
      </w:pPr>
      <w:r>
        <w:rPr>
          <w:rFonts w:hint="eastAsia"/>
        </w:rPr>
        <w:t>蒸炒后的油料应立即压榨取油，压榨温度应</w:t>
      </w:r>
      <w:r w:rsidR="009B4224">
        <w:rPr>
          <w:rFonts w:hint="eastAsia"/>
        </w:rPr>
        <w:t>控制在</w:t>
      </w:r>
      <w:r w:rsidR="00A020E3">
        <w:rPr>
          <w:rFonts w:hint="eastAsia"/>
        </w:rPr>
        <w:t>50</w:t>
      </w:r>
      <w:r w:rsidR="009B4224">
        <w:rPr>
          <w:rFonts w:hint="eastAsia"/>
        </w:rPr>
        <w:t>℃</w:t>
      </w:r>
      <w:r w:rsidR="009B4224">
        <w:rPr>
          <w:rFonts w:hAnsi="宋体" w:hint="eastAsia"/>
        </w:rPr>
        <w:t>～</w:t>
      </w:r>
      <w:r w:rsidR="00A020E3">
        <w:rPr>
          <w:rFonts w:hint="eastAsia"/>
        </w:rPr>
        <w:t>60</w:t>
      </w:r>
      <w:r>
        <w:rPr>
          <w:rFonts w:hint="eastAsia"/>
        </w:rPr>
        <w:t>℃，压榨工艺可重复一次，每次压榨的茶籽毛油应立即储存至毛油罐。</w:t>
      </w:r>
    </w:p>
    <w:p w:rsidR="00D12527" w:rsidRDefault="00D12527" w:rsidP="00D12527">
      <w:pPr>
        <w:pStyle w:val="affe"/>
        <w:spacing w:before="120" w:after="120"/>
        <w:rPr>
          <w:rFonts w:hint="eastAsia"/>
        </w:rPr>
      </w:pPr>
      <w:r>
        <w:rPr>
          <w:rFonts w:hint="eastAsia"/>
        </w:rPr>
        <w:t>精炼</w:t>
      </w:r>
    </w:p>
    <w:p w:rsidR="00D12527" w:rsidRDefault="00D12527" w:rsidP="00A020E3">
      <w:pPr>
        <w:pStyle w:val="affffffff9"/>
        <w:rPr>
          <w:rFonts w:hint="eastAsia"/>
        </w:rPr>
      </w:pPr>
      <w:r>
        <w:rPr>
          <w:rFonts w:hint="eastAsia"/>
        </w:rPr>
        <w:t>精炼</w:t>
      </w:r>
      <w:r>
        <w:rPr>
          <w:rFonts w:hint="eastAsia"/>
        </w:rPr>
        <w:t>过程应按照工艺要求控制温度、时间、搅拌速度、压力、真空度等参数</w:t>
      </w:r>
      <w:r>
        <w:rPr>
          <w:rFonts w:hint="eastAsia"/>
        </w:rPr>
        <w:t>，确保产品的安全指标符合标准要求</w:t>
      </w:r>
      <w:r w:rsidR="00A020E3">
        <w:rPr>
          <w:rFonts w:hint="eastAsia"/>
        </w:rPr>
        <w:t>。</w:t>
      </w:r>
    </w:p>
    <w:p w:rsidR="00A020E3" w:rsidRDefault="00A020E3" w:rsidP="00A020E3">
      <w:pPr>
        <w:pStyle w:val="affffffff9"/>
        <w:rPr>
          <w:rFonts w:hint="eastAsia"/>
        </w:rPr>
      </w:pPr>
      <w:r w:rsidRPr="00A020E3">
        <w:rPr>
          <w:rFonts w:hint="eastAsia"/>
        </w:rPr>
        <w:t xml:space="preserve">精炼过程中与茶油直接接触用水应经过软化处理，降低其中氯离子含量，防止氯离子进入油脂中产生氯丙醇酯类物质。 </w:t>
      </w:r>
    </w:p>
    <w:p w:rsidR="00A020E3" w:rsidRDefault="00A020E3" w:rsidP="00A020E3">
      <w:pPr>
        <w:pStyle w:val="affffffff9"/>
        <w:rPr>
          <w:rFonts w:hint="eastAsia"/>
        </w:rPr>
      </w:pPr>
      <w:r w:rsidRPr="00A020E3">
        <w:rPr>
          <w:rFonts w:hint="eastAsia"/>
        </w:rPr>
        <w:t xml:space="preserve">严格监控加工助剂中塑化剂的含量，防止塑化剂污染。 </w:t>
      </w:r>
    </w:p>
    <w:p w:rsidR="00A020E3" w:rsidRPr="00D12527" w:rsidRDefault="00A020E3" w:rsidP="00A020E3">
      <w:pPr>
        <w:pStyle w:val="affffffff9"/>
        <w:rPr>
          <w:rFonts w:hint="eastAsia"/>
        </w:rPr>
      </w:pPr>
      <w:r w:rsidRPr="00A020E3">
        <w:rPr>
          <w:rFonts w:hint="eastAsia"/>
        </w:rPr>
        <w:t>可根据原油质量和产品质量要求选择或调整精炼工序。</w:t>
      </w:r>
    </w:p>
    <w:p w:rsidR="009B4224" w:rsidRDefault="009B4224" w:rsidP="009B4224">
      <w:pPr>
        <w:pStyle w:val="affc"/>
        <w:spacing w:before="240" w:after="240"/>
        <w:rPr>
          <w:rFonts w:hint="eastAsia"/>
        </w:rPr>
      </w:pPr>
      <w:bookmarkStart w:id="185" w:name="_Toc199323348"/>
      <w:r>
        <w:rPr>
          <w:rFonts w:hint="eastAsia"/>
        </w:rPr>
        <w:t>生产废弃物的处理</w:t>
      </w:r>
      <w:bookmarkEnd w:id="185"/>
    </w:p>
    <w:p w:rsidR="009B4224" w:rsidRDefault="009B4224" w:rsidP="009B4224">
      <w:pPr>
        <w:pStyle w:val="affd"/>
        <w:spacing w:before="120" w:after="120"/>
        <w:rPr>
          <w:rFonts w:hint="eastAsia"/>
        </w:rPr>
      </w:pPr>
      <w:r>
        <w:rPr>
          <w:rFonts w:hint="eastAsia"/>
        </w:rPr>
        <w:t>废水</w:t>
      </w:r>
    </w:p>
    <w:p w:rsidR="009B4224" w:rsidRDefault="009B4224" w:rsidP="009B4224">
      <w:pPr>
        <w:pStyle w:val="affffe"/>
        <w:ind w:firstLine="420"/>
        <w:rPr>
          <w:rFonts w:hint="eastAsia"/>
        </w:rPr>
      </w:pPr>
      <w:r>
        <w:rPr>
          <w:rFonts w:hint="eastAsia"/>
        </w:rPr>
        <w:t>生产过程中产生的废水应集中收贮，统一净化处理，或利用或无污染排放，严禁直接排放。企业应建立《废水处理程序》和《废水处理质量控制记录》，规范废水处理程序，并详细记录每次处理的数量、时间、人员等。</w:t>
      </w:r>
    </w:p>
    <w:p w:rsidR="009B4224" w:rsidRDefault="009B4224" w:rsidP="009B4224">
      <w:pPr>
        <w:pStyle w:val="affd"/>
        <w:spacing w:before="120" w:after="120"/>
        <w:rPr>
          <w:rFonts w:hint="eastAsia"/>
        </w:rPr>
      </w:pPr>
      <w:r>
        <w:rPr>
          <w:rFonts w:hint="eastAsia"/>
        </w:rPr>
        <w:t>其它副产物</w:t>
      </w:r>
    </w:p>
    <w:p w:rsidR="009B4224" w:rsidRPr="00D856B2" w:rsidRDefault="009B4224" w:rsidP="009B4224">
      <w:pPr>
        <w:pStyle w:val="affffe"/>
        <w:ind w:firstLine="420"/>
      </w:pPr>
      <w:r>
        <w:rPr>
          <w:rFonts w:hint="eastAsia"/>
        </w:rPr>
        <w:t>压榨后的渣饼宜浸出法提取茶籽油，也宜作为肥料、饲料的原料出售。</w:t>
      </w:r>
    </w:p>
    <w:p w:rsidR="00CD5E78" w:rsidRDefault="008C6D4B">
      <w:pPr>
        <w:pStyle w:val="affffe"/>
        <w:ind w:firstLineChars="0" w:firstLine="0"/>
        <w:jc w:val="center"/>
      </w:pPr>
      <w:bookmarkStart w:id="186" w:name="BookMark8"/>
      <w:bookmarkEnd w:id="44"/>
      <w:bookmarkEnd w:id="181"/>
      <w:r>
        <w:rPr>
          <w:rFonts w:hint="eastAsia"/>
          <w:noProof/>
        </w:rPr>
        <w:drawing>
          <wp:inline distT="0" distB="0" distL="0" distR="0" wp14:anchorId="62E25011" wp14:editId="1F267831">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6"/>
    </w:p>
    <w:sectPr w:rsidR="00CD5E78">
      <w:headerReference w:type="even" r:id="rId22"/>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21" w:rsidRDefault="007F1421">
      <w:pPr>
        <w:spacing w:line="240" w:lineRule="auto"/>
      </w:pPr>
      <w:r>
        <w:separator/>
      </w:r>
    </w:p>
  </w:endnote>
  <w:endnote w:type="continuationSeparator" w:id="0">
    <w:p w:rsidR="007F1421" w:rsidRDefault="007F1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b"/>
    </w:pPr>
    <w:r>
      <w:fldChar w:fldCharType="begin"/>
    </w:r>
    <w:r>
      <w:instrText>PAGE   \* MERGEFORMAT</w:instrText>
    </w:r>
    <w:r>
      <w:fldChar w:fldCharType="separate"/>
    </w:r>
    <w:r w:rsidR="00205773" w:rsidRPr="00205773">
      <w:rPr>
        <w:noProof/>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a"/>
    </w:pPr>
    <w:r>
      <w:fldChar w:fldCharType="begin"/>
    </w:r>
    <w:r>
      <w:instrText xml:space="preserve"> PAGE   \* MERGEFORMAT \* MERGEFORMAT </w:instrText>
    </w:r>
    <w:r>
      <w:fldChar w:fldCharType="separate"/>
    </w:r>
    <w: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b"/>
    </w:pPr>
    <w:r>
      <w:fldChar w:fldCharType="begin"/>
    </w:r>
    <w:r>
      <w:instrText>PAGE   \* MERGEFORMAT</w:instrText>
    </w:r>
    <w:r>
      <w:fldChar w:fldCharType="separate"/>
    </w:r>
    <w:r w:rsidR="00E26648" w:rsidRPr="00E26648">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21" w:rsidRDefault="007F1421">
      <w:pPr>
        <w:spacing w:line="240" w:lineRule="auto"/>
      </w:pPr>
      <w:r>
        <w:separator/>
      </w:r>
    </w:p>
  </w:footnote>
  <w:footnote w:type="continuationSeparator" w:id="0">
    <w:p w:rsidR="007F1421" w:rsidRDefault="007F14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CD5E7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4"/>
    </w:pPr>
    <w:r>
      <w:fldChar w:fldCharType="begin"/>
    </w:r>
    <w:r>
      <w:instrText xml:space="preserve"> STYLEREF  标准文件_文件编号 \* MERGEFORMAT </w:instrText>
    </w:r>
    <w:r>
      <w:fldChar w:fldCharType="separate"/>
    </w:r>
    <w:r>
      <w:t>T/JALNCP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3"/>
    </w:pPr>
    <w:r>
      <w:fldChar w:fldCharType="begin"/>
    </w:r>
    <w:r>
      <w:instrText xml:space="preserve"> STYLEREF  标准文件_文件编号  \* MERGEFORMAT </w:instrText>
    </w:r>
    <w:r>
      <w:fldChar w:fldCharType="separate"/>
    </w:r>
    <w:r w:rsidR="00205773">
      <w:rPr>
        <w:noProof/>
      </w:rPr>
      <w:t>T/JALNCP XXXX</w:t>
    </w:r>
    <w:r w:rsidR="00205773">
      <w:rPr>
        <w:noProof/>
      </w:rPr>
      <w:t>—</w:t>
    </w:r>
    <w:r w:rsidR="00205773">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4"/>
    </w:pPr>
    <w:r>
      <w:fldChar w:fldCharType="begin"/>
    </w:r>
    <w:r>
      <w:instrText xml:space="preserve"> STYLEREF  标准文件_文件编号 \* MERGEFORMAT </w:instrText>
    </w:r>
    <w:r>
      <w:fldChar w:fldCharType="separate"/>
    </w:r>
    <w:r>
      <w:t>T/JALNCP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78" w:rsidRDefault="008C6D4B">
    <w:pPr>
      <w:pStyle w:val="afffff3"/>
    </w:pPr>
    <w:r>
      <w:fldChar w:fldCharType="begin"/>
    </w:r>
    <w:r>
      <w:instrText xml:space="preserve"> STYLEREF  标准文件_文件编号  \* MERGEFORMAT </w:instrText>
    </w:r>
    <w:r>
      <w:fldChar w:fldCharType="separate"/>
    </w:r>
    <w:r w:rsidR="00E26648">
      <w:rPr>
        <w:noProof/>
      </w:rPr>
      <w:t>T/JALNCP XXXX</w:t>
    </w:r>
    <w:r w:rsidR="00E26648">
      <w:rPr>
        <w:noProof/>
      </w:rPr>
      <w:t>—</w:t>
    </w:r>
    <w:r w:rsidR="00E26648">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3969" w:firstLine="0"/>
      </w:pPr>
    </w:lvl>
    <w:lvl w:ilvl="1">
      <w:start w:val="1"/>
      <w:numFmt w:val="decimal"/>
      <w:lvlText w:val="%1.%2"/>
      <w:lvlJc w:val="left"/>
      <w:pPr>
        <w:tabs>
          <w:tab w:val="left" w:pos="850"/>
        </w:tabs>
        <w:ind w:left="850" w:hanging="567"/>
      </w:pPr>
    </w:lvl>
    <w:lvl w:ilvl="2">
      <w:start w:val="1"/>
      <w:numFmt w:val="decimal"/>
      <w:lvlText w:val="%1.%2.%3"/>
      <w:lvlJc w:val="left"/>
      <w:pPr>
        <w:tabs>
          <w:tab w:val="left" w:pos="1275"/>
        </w:tabs>
        <w:ind w:left="1275" w:hanging="567"/>
      </w:pPr>
    </w:lvl>
    <w:lvl w:ilvl="3">
      <w:start w:val="1"/>
      <w:numFmt w:val="decimal"/>
      <w:lvlText w:val="%1.%2.%3.%4"/>
      <w:lvlJc w:val="left"/>
      <w:pPr>
        <w:tabs>
          <w:tab w:val="left" w:pos="1842"/>
        </w:tabs>
        <w:ind w:left="1842" w:hanging="708"/>
      </w:pPr>
    </w:lvl>
    <w:lvl w:ilvl="4">
      <w:start w:val="1"/>
      <w:numFmt w:val="decimal"/>
      <w:lvlText w:val="%1.%2.%3.%4.%5"/>
      <w:lvlJc w:val="left"/>
      <w:pPr>
        <w:tabs>
          <w:tab w:val="left" w:pos="2409"/>
        </w:tabs>
        <w:ind w:left="2409" w:hanging="850"/>
      </w:pPr>
    </w:lvl>
    <w:lvl w:ilvl="5">
      <w:start w:val="1"/>
      <w:numFmt w:val="decimal"/>
      <w:lvlText w:val="%1.%2.%3.%4.%5.%6"/>
      <w:lvlJc w:val="left"/>
      <w:pPr>
        <w:tabs>
          <w:tab w:val="left" w:pos="3118"/>
        </w:tabs>
        <w:ind w:left="3118" w:hanging="1134"/>
      </w:pPr>
    </w:lvl>
    <w:lvl w:ilvl="6">
      <w:start w:val="1"/>
      <w:numFmt w:val="decimal"/>
      <w:lvlText w:val="%1.%2.%3.%4.%5.%6.%7"/>
      <w:lvlJc w:val="left"/>
      <w:pPr>
        <w:tabs>
          <w:tab w:val="left" w:pos="3685"/>
        </w:tabs>
        <w:ind w:left="3685" w:hanging="1276"/>
      </w:pPr>
    </w:lvl>
    <w:lvl w:ilvl="7">
      <w:start w:val="1"/>
      <w:numFmt w:val="decimal"/>
      <w:lvlText w:val="%1.%2.%3.%4.%5.%6.%7.%8"/>
      <w:lvlJc w:val="left"/>
      <w:pPr>
        <w:tabs>
          <w:tab w:val="left" w:pos="4252"/>
        </w:tabs>
        <w:ind w:left="4252" w:hanging="1418"/>
      </w:pPr>
    </w:lvl>
    <w:lvl w:ilvl="8">
      <w:start w:val="1"/>
      <w:numFmt w:val="decimal"/>
      <w:lvlText w:val="%1.%2.%3.%4.%5.%6.%7.%8.%9"/>
      <w:lvlJc w:val="left"/>
      <w:pPr>
        <w:tabs>
          <w:tab w:val="left" w:pos="4960"/>
        </w:tabs>
        <w:ind w:left="4960"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5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031"/>
    <w:rsid w:val="00067F1E"/>
    <w:rsid w:val="00071CC0"/>
    <w:rsid w:val="00071CFC"/>
    <w:rsid w:val="000722A6"/>
    <w:rsid w:val="000728FA"/>
    <w:rsid w:val="00073C8C"/>
    <w:rsid w:val="000775A3"/>
    <w:rsid w:val="00077B64"/>
    <w:rsid w:val="00080A1C"/>
    <w:rsid w:val="00081A25"/>
    <w:rsid w:val="00082317"/>
    <w:rsid w:val="00082A7A"/>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29E"/>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18B5"/>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B7603"/>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688"/>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D1"/>
    <w:rsid w:val="002040E6"/>
    <w:rsid w:val="00204B34"/>
    <w:rsid w:val="00204F4D"/>
    <w:rsid w:val="0020527B"/>
    <w:rsid w:val="00205773"/>
    <w:rsid w:val="00205F2C"/>
    <w:rsid w:val="002067DC"/>
    <w:rsid w:val="002105AE"/>
    <w:rsid w:val="00210603"/>
    <w:rsid w:val="00210B15"/>
    <w:rsid w:val="002142EA"/>
    <w:rsid w:val="00215A14"/>
    <w:rsid w:val="00215ADD"/>
    <w:rsid w:val="00216E52"/>
    <w:rsid w:val="002204BB"/>
    <w:rsid w:val="00221B79"/>
    <w:rsid w:val="00221C6B"/>
    <w:rsid w:val="00222459"/>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6EEC"/>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1D6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77110"/>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3D52"/>
    <w:rsid w:val="003B5BF0"/>
    <w:rsid w:val="003B60BF"/>
    <w:rsid w:val="003B6BE3"/>
    <w:rsid w:val="003C010C"/>
    <w:rsid w:val="003C0A6C"/>
    <w:rsid w:val="003C0D08"/>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E739E"/>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35BE"/>
    <w:rsid w:val="00425439"/>
    <w:rsid w:val="00425DD8"/>
    <w:rsid w:val="00427C7C"/>
    <w:rsid w:val="00430F24"/>
    <w:rsid w:val="00432742"/>
    <w:rsid w:val="00432DAA"/>
    <w:rsid w:val="00434305"/>
    <w:rsid w:val="00435DF7"/>
    <w:rsid w:val="0044083F"/>
    <w:rsid w:val="00441229"/>
    <w:rsid w:val="00441AE7"/>
    <w:rsid w:val="00445574"/>
    <w:rsid w:val="004467FB"/>
    <w:rsid w:val="00452D6B"/>
    <w:rsid w:val="004534E4"/>
    <w:rsid w:val="00454484"/>
    <w:rsid w:val="0045517B"/>
    <w:rsid w:val="004605CA"/>
    <w:rsid w:val="00463B77"/>
    <w:rsid w:val="00463C7B"/>
    <w:rsid w:val="004644A6"/>
    <w:rsid w:val="00464565"/>
    <w:rsid w:val="004645D4"/>
    <w:rsid w:val="004659BD"/>
    <w:rsid w:val="00470775"/>
    <w:rsid w:val="004741EF"/>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6088"/>
    <w:rsid w:val="00516B0B"/>
    <w:rsid w:val="005175B6"/>
    <w:rsid w:val="00521F40"/>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10B"/>
    <w:rsid w:val="005F284E"/>
    <w:rsid w:val="006015CE"/>
    <w:rsid w:val="00604784"/>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0DD"/>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67FE7"/>
    <w:rsid w:val="00672060"/>
    <w:rsid w:val="00672BFD"/>
    <w:rsid w:val="006770F4"/>
    <w:rsid w:val="00677A84"/>
    <w:rsid w:val="0068026D"/>
    <w:rsid w:val="00680A27"/>
    <w:rsid w:val="006816A4"/>
    <w:rsid w:val="006819B8"/>
    <w:rsid w:val="00681DEC"/>
    <w:rsid w:val="00682ACF"/>
    <w:rsid w:val="006840A6"/>
    <w:rsid w:val="006850CD"/>
    <w:rsid w:val="00685AAB"/>
    <w:rsid w:val="00696240"/>
    <w:rsid w:val="006A01C6"/>
    <w:rsid w:val="006A07AA"/>
    <w:rsid w:val="006A0ECB"/>
    <w:rsid w:val="006A1CAF"/>
    <w:rsid w:val="006A25E5"/>
    <w:rsid w:val="006A2B46"/>
    <w:rsid w:val="006A336D"/>
    <w:rsid w:val="006A37B9"/>
    <w:rsid w:val="006A4732"/>
    <w:rsid w:val="006A576D"/>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2BF9"/>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1421"/>
    <w:rsid w:val="007F75CE"/>
    <w:rsid w:val="008013A4"/>
    <w:rsid w:val="008027CE"/>
    <w:rsid w:val="00802E93"/>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56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08B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5554"/>
    <w:rsid w:val="008C619A"/>
    <w:rsid w:val="008C6D4B"/>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2701"/>
    <w:rsid w:val="008E2F62"/>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55C93"/>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0A71"/>
    <w:rsid w:val="00982DE3"/>
    <w:rsid w:val="0098364B"/>
    <w:rsid w:val="009908A3"/>
    <w:rsid w:val="00990DC6"/>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4224"/>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E7F33"/>
    <w:rsid w:val="009F03B3"/>
    <w:rsid w:val="009F302C"/>
    <w:rsid w:val="009F3538"/>
    <w:rsid w:val="009F74A7"/>
    <w:rsid w:val="00A0096C"/>
    <w:rsid w:val="00A01757"/>
    <w:rsid w:val="00A017DA"/>
    <w:rsid w:val="00A020E3"/>
    <w:rsid w:val="00A028C0"/>
    <w:rsid w:val="00A02BAE"/>
    <w:rsid w:val="00A040DC"/>
    <w:rsid w:val="00A06A6B"/>
    <w:rsid w:val="00A07C35"/>
    <w:rsid w:val="00A07E47"/>
    <w:rsid w:val="00A129D0"/>
    <w:rsid w:val="00A12C33"/>
    <w:rsid w:val="00A138BA"/>
    <w:rsid w:val="00A14C8E"/>
    <w:rsid w:val="00A153D9"/>
    <w:rsid w:val="00A15F09"/>
    <w:rsid w:val="00A169B6"/>
    <w:rsid w:val="00A21985"/>
    <w:rsid w:val="00A2271D"/>
    <w:rsid w:val="00A237D5"/>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0622"/>
    <w:rsid w:val="00A51C1C"/>
    <w:rsid w:val="00A55BD6"/>
    <w:rsid w:val="00A55D50"/>
    <w:rsid w:val="00A5693E"/>
    <w:rsid w:val="00A57142"/>
    <w:rsid w:val="00A6333D"/>
    <w:rsid w:val="00A648CD"/>
    <w:rsid w:val="00A6537A"/>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7CF"/>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6D40"/>
    <w:rsid w:val="00B97386"/>
    <w:rsid w:val="00B97E21"/>
    <w:rsid w:val="00BA263B"/>
    <w:rsid w:val="00BA306D"/>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BB5"/>
    <w:rsid w:val="00C94DF2"/>
    <w:rsid w:val="00C96741"/>
    <w:rsid w:val="00CA1C1D"/>
    <w:rsid w:val="00CA2820"/>
    <w:rsid w:val="00CA2D1B"/>
    <w:rsid w:val="00CA375D"/>
    <w:rsid w:val="00CA496A"/>
    <w:rsid w:val="00CA662A"/>
    <w:rsid w:val="00CA7AFD"/>
    <w:rsid w:val="00CA7C3C"/>
    <w:rsid w:val="00CA7CB2"/>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9D2"/>
    <w:rsid w:val="00CC5DE6"/>
    <w:rsid w:val="00CC6E4E"/>
    <w:rsid w:val="00CC6FE8"/>
    <w:rsid w:val="00CC7202"/>
    <w:rsid w:val="00CD2808"/>
    <w:rsid w:val="00CD28BF"/>
    <w:rsid w:val="00CD30ED"/>
    <w:rsid w:val="00CD3BC2"/>
    <w:rsid w:val="00CD4092"/>
    <w:rsid w:val="00CD4A20"/>
    <w:rsid w:val="00CD50A1"/>
    <w:rsid w:val="00CD5189"/>
    <w:rsid w:val="00CD519E"/>
    <w:rsid w:val="00CD5B52"/>
    <w:rsid w:val="00CD5E78"/>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527"/>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6680"/>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56B2"/>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5783"/>
    <w:rsid w:val="00DA64F8"/>
    <w:rsid w:val="00DA6C15"/>
    <w:rsid w:val="00DA7FD6"/>
    <w:rsid w:val="00DB0258"/>
    <w:rsid w:val="00DB38EE"/>
    <w:rsid w:val="00DB3BAD"/>
    <w:rsid w:val="00DB4847"/>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E84"/>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26648"/>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3D70"/>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468D"/>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2B88"/>
    <w:rsid w:val="00F33444"/>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7FD"/>
    <w:rsid w:val="00F66A4A"/>
    <w:rsid w:val="00F71E22"/>
    <w:rsid w:val="00F72142"/>
    <w:rsid w:val="00F72AE7"/>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B5F58B1"/>
    <w:rsid w:val="124F64A1"/>
    <w:rsid w:val="15FA6724"/>
    <w:rsid w:val="223809F6"/>
    <w:rsid w:val="27BA3F65"/>
    <w:rsid w:val="2F4132B4"/>
    <w:rsid w:val="3304730D"/>
    <w:rsid w:val="46190AE8"/>
    <w:rsid w:val="48DD53C5"/>
    <w:rsid w:val="54414F42"/>
    <w:rsid w:val="57B41ECF"/>
    <w:rsid w:val="5DD40BD5"/>
    <w:rsid w:val="69455E90"/>
    <w:rsid w:val="6A945C4B"/>
    <w:rsid w:val="70D03E11"/>
    <w:rsid w:val="71F14C92"/>
    <w:rsid w:val="7D18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7412">
      <w:bodyDiv w:val="1"/>
      <w:marLeft w:val="0"/>
      <w:marRight w:val="0"/>
      <w:marTop w:val="0"/>
      <w:marBottom w:val="0"/>
      <w:divBdr>
        <w:top w:val="none" w:sz="0" w:space="0" w:color="auto"/>
        <w:left w:val="none" w:sz="0" w:space="0" w:color="auto"/>
        <w:bottom w:val="none" w:sz="0" w:space="0" w:color="auto"/>
        <w:right w:val="none" w:sz="0" w:space="0" w:color="auto"/>
      </w:divBdr>
    </w:div>
    <w:div w:id="382565416">
      <w:bodyDiv w:val="1"/>
      <w:marLeft w:val="0"/>
      <w:marRight w:val="0"/>
      <w:marTop w:val="0"/>
      <w:marBottom w:val="0"/>
      <w:divBdr>
        <w:top w:val="none" w:sz="0" w:space="0" w:color="auto"/>
        <w:left w:val="none" w:sz="0" w:space="0" w:color="auto"/>
        <w:bottom w:val="none" w:sz="0" w:space="0" w:color="auto"/>
        <w:right w:val="none" w:sz="0" w:space="0" w:color="auto"/>
      </w:divBdr>
    </w:div>
    <w:div w:id="9160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246498" w:rsidRDefault="00A83CDB">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246498" w:rsidRDefault="00A83CDB">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246498" w:rsidRDefault="00A83CDB">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0B0F1E"/>
    <w:rsid w:val="00121BF5"/>
    <w:rsid w:val="001919A0"/>
    <w:rsid w:val="001B4F85"/>
    <w:rsid w:val="0021327A"/>
    <w:rsid w:val="00225592"/>
    <w:rsid w:val="00246498"/>
    <w:rsid w:val="00287F5D"/>
    <w:rsid w:val="002D7ED4"/>
    <w:rsid w:val="00341A05"/>
    <w:rsid w:val="003775C3"/>
    <w:rsid w:val="0038781C"/>
    <w:rsid w:val="003904DE"/>
    <w:rsid w:val="003B5B99"/>
    <w:rsid w:val="004446BB"/>
    <w:rsid w:val="004A07B8"/>
    <w:rsid w:val="004A638A"/>
    <w:rsid w:val="00506DBC"/>
    <w:rsid w:val="00576403"/>
    <w:rsid w:val="00587938"/>
    <w:rsid w:val="005F2382"/>
    <w:rsid w:val="0072712C"/>
    <w:rsid w:val="00742DDF"/>
    <w:rsid w:val="00802966"/>
    <w:rsid w:val="0087000D"/>
    <w:rsid w:val="008C6F01"/>
    <w:rsid w:val="008E0058"/>
    <w:rsid w:val="0091508C"/>
    <w:rsid w:val="00947029"/>
    <w:rsid w:val="009C78C9"/>
    <w:rsid w:val="00A52E9E"/>
    <w:rsid w:val="00A609BD"/>
    <w:rsid w:val="00A83CDB"/>
    <w:rsid w:val="00A969F0"/>
    <w:rsid w:val="00AA1C72"/>
    <w:rsid w:val="00AD7C37"/>
    <w:rsid w:val="00B07E48"/>
    <w:rsid w:val="00B427D0"/>
    <w:rsid w:val="00BE2E95"/>
    <w:rsid w:val="00C02125"/>
    <w:rsid w:val="00C957B3"/>
    <w:rsid w:val="00CB76BC"/>
    <w:rsid w:val="00D0269C"/>
    <w:rsid w:val="00D42F7A"/>
    <w:rsid w:val="00E978CC"/>
    <w:rsid w:val="00EE0957"/>
    <w:rsid w:val="00EF38B6"/>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6</Pages>
  <Words>595</Words>
  <Characters>3395</Characters>
  <Application>Microsoft Office Word</Application>
  <DocSecurity>0</DocSecurity>
  <Lines>28</Lines>
  <Paragraphs>7</Paragraphs>
  <ScaleCrop>false</ScaleCrop>
  <Company>PCMI</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165</cp:revision>
  <cp:lastPrinted>2021-02-02T16:22:00Z</cp:lastPrinted>
  <dcterms:created xsi:type="dcterms:W3CDTF">2022-05-18T19:28:00Z</dcterms:created>
  <dcterms:modified xsi:type="dcterms:W3CDTF">2025-05-28T07:23:00Z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