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E7C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5B58E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3C30B6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67.080</w:t>
            </w:r>
            <w:r>
              <w:rPr>
                <w:rFonts w:ascii="黑体" w:hAnsi="黑体" w:eastAsia="黑体"/>
                <w:sz w:val="21"/>
                <w:szCs w:val="21"/>
              </w:rPr>
              <w:fldChar w:fldCharType="end"/>
            </w:r>
            <w:bookmarkEnd w:id="0"/>
          </w:p>
        </w:tc>
      </w:tr>
      <w:tr w14:paraId="0708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1D0E2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43F4EA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C4AE70A">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14:paraId="2F21074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31</w:t>
            </w:r>
            <w:r>
              <w:rPr>
                <w:rFonts w:ascii="黑体" w:hAnsi="黑体" w:eastAsia="黑体"/>
                <w:sz w:val="21"/>
                <w:szCs w:val="21"/>
              </w:rPr>
              <w:fldChar w:fldCharType="end"/>
            </w:r>
            <w:bookmarkEnd w:id="2"/>
          </w:p>
        </w:tc>
      </w:tr>
    </w:tbl>
    <w:p w14:paraId="6C314CCA">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吉安市绿色农产品促进会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3D9CFA9">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A93C6B1">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387BC2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0392C8">
      <w:pPr>
        <w:pStyle w:val="50"/>
        <w:framePr w:w="9639" w:h="6976" w:hRule="exact" w:hSpace="0" w:vSpace="0" w:wrap="around" w:hAnchor="page" w:y="6408"/>
        <w:jc w:val="center"/>
        <w:rPr>
          <w:rFonts w:ascii="黑体" w:hAnsi="黑体" w:eastAsia="黑体"/>
          <w:b w:val="0"/>
          <w:bCs w:val="0"/>
          <w:w w:val="100"/>
        </w:rPr>
      </w:pPr>
    </w:p>
    <w:p w14:paraId="68505F27">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井冈山紫皮大蒜生产技术规程</w:t>
      </w:r>
      <w:r>
        <w:fldChar w:fldCharType="end"/>
      </w:r>
      <w:bookmarkEnd w:id="9"/>
    </w:p>
    <w:p w14:paraId="1BF92F45">
      <w:pPr>
        <w:framePr w:w="9639" w:h="6974" w:hRule="exact" w:wrap="around" w:vAnchor="page" w:hAnchor="page" w:x="1419" w:y="6408" w:anchorLock="1"/>
        <w:ind w:left="-1418"/>
      </w:pPr>
    </w:p>
    <w:p w14:paraId="74BE41C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14:paraId="21FF5191">
      <w:pPr>
        <w:framePr w:w="9639" w:h="6974" w:hRule="exact" w:wrap="around" w:vAnchor="page" w:hAnchor="page" w:x="1419" w:y="6408" w:anchorLock="1"/>
        <w:spacing w:line="760" w:lineRule="exact"/>
        <w:ind w:left="-1418"/>
      </w:pPr>
    </w:p>
    <w:p w14:paraId="69496074">
      <w:pPr>
        <w:pStyle w:val="125"/>
        <w:framePr w:w="9639" w:h="6974" w:hRule="exact" w:wrap="around" w:vAnchor="page" w:hAnchor="page" w:x="1419" w:y="6408" w:anchorLock="1"/>
        <w:textAlignment w:val="bottom"/>
        <w:rPr>
          <w:rFonts w:eastAsia="黑体"/>
          <w:szCs w:val="28"/>
        </w:rPr>
      </w:pPr>
    </w:p>
    <w:p w14:paraId="5F3EDD7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B85582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BEFFB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D15040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w:t>
      </w:r>
      <w:r>
        <w:rPr>
          <w:rFonts w:hint="eastAsia" w:ascii="黑体"/>
        </w:rPr>
        <w:t>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 xml:space="preserve">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 xml:space="preserve"> </w:t>
      </w:r>
      <w:r>
        <w:rPr>
          <w:rFonts w:ascii="黑体"/>
        </w:rPr>
        <w:fldChar w:fldCharType="end"/>
      </w:r>
      <w:bookmarkEnd w:id="16"/>
      <w:r>
        <w:rPr>
          <w:rFonts w:hint="eastAsia"/>
        </w:rPr>
        <w:t>发布</w:t>
      </w:r>
    </w:p>
    <w:p w14:paraId="7658615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856C1CF">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吉安市绿色农产品促进会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4036A3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E425238">
      <w:pPr>
        <w:pStyle w:val="91"/>
        <w:spacing w:after="360"/>
        <w:rPr>
          <w:rFonts w:hint="eastAsia"/>
        </w:rPr>
      </w:pPr>
      <w:bookmarkStart w:id="21" w:name="BookMark1"/>
      <w:bookmarkStart w:id="22" w:name="_Toc150286606"/>
      <w:bookmarkStart w:id="23" w:name="_Toc150007306"/>
      <w:bookmarkStart w:id="24" w:name="_Toc150283635"/>
      <w:bookmarkStart w:id="25" w:name="_Toc150005368"/>
      <w:bookmarkStart w:id="26" w:name="_Toc147600295"/>
      <w:bookmarkStart w:id="27" w:name="_Toc147597866"/>
      <w:bookmarkStart w:id="28" w:name="_Toc111146407"/>
      <w:bookmarkStart w:id="29" w:name="_Toc147599228"/>
      <w:bookmarkStart w:id="30" w:name="_Toc150005381"/>
      <w:bookmarkStart w:id="31" w:name="_Toc150283614"/>
      <w:bookmarkStart w:id="32" w:name="_Toc104058768"/>
      <w:bookmarkStart w:id="33" w:name="_Toc150007290"/>
      <w:bookmarkStart w:id="34" w:name="_Toc150282128"/>
      <w:bookmarkStart w:id="35" w:name="_Toc108690392"/>
      <w:bookmarkStart w:id="36" w:name="_Toc153113165"/>
      <w:bookmarkStart w:id="37" w:name="_Toc198388133"/>
      <w:bookmarkStart w:id="38" w:name="_Toc151062427"/>
      <w:bookmarkStart w:id="39" w:name="_Toc153980642"/>
      <w:r>
        <w:rPr>
          <w:rFonts w:hint="eastAsia"/>
          <w:spacing w:val="320"/>
        </w:rPr>
        <w:t>目</w:t>
      </w:r>
      <w:r>
        <w:rPr>
          <w:rFonts w:hint="eastAsia"/>
        </w:rPr>
        <w:t>次</w:t>
      </w:r>
    </w:p>
    <w:p w14:paraId="7652DB84">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"_Toc198719492" </w:instrText>
      </w:r>
      <w:r>
        <w:fldChar w:fldCharType="separate"/>
      </w:r>
      <w:r>
        <w:rPr>
          <w:rStyle w:val="32"/>
          <w:rFonts w:hint="eastAsia"/>
        </w:rPr>
        <w:t>前言</w:t>
      </w:r>
      <w:r>
        <w:tab/>
      </w:r>
      <w:r>
        <w:fldChar w:fldCharType="begin"/>
      </w:r>
      <w:r>
        <w:instrText xml:space="preserve"> PAGEREF _Toc198719492 \h </w:instrText>
      </w:r>
      <w:r>
        <w:fldChar w:fldCharType="separate"/>
      </w:r>
      <w:r>
        <w:t>II</w:t>
      </w:r>
      <w:r>
        <w:fldChar w:fldCharType="end"/>
      </w:r>
      <w:r>
        <w:fldChar w:fldCharType="end"/>
      </w:r>
    </w:p>
    <w:p w14:paraId="26D97643">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"_Toc198719493" </w:instrText>
      </w:r>
      <w:r>
        <w:fldChar w:fldCharType="separate"/>
      </w:r>
      <w:r>
        <w:rPr>
          <w:rStyle w:val="32"/>
        </w:rPr>
        <w:t xml:space="preserve">1 </w:t>
      </w:r>
      <w:r>
        <w:rPr>
          <w:rStyle w:val="32"/>
          <w:rFonts w:hint="eastAsia"/>
        </w:rPr>
        <w:t xml:space="preserve"> 范围</w:t>
      </w:r>
      <w:r>
        <w:tab/>
      </w:r>
      <w:r>
        <w:fldChar w:fldCharType="begin"/>
      </w:r>
      <w:r>
        <w:instrText xml:space="preserve"> PAGEREF _Toc198719493 \h </w:instrText>
      </w:r>
      <w:r>
        <w:fldChar w:fldCharType="separate"/>
      </w:r>
      <w:r>
        <w:t>1</w:t>
      </w:r>
      <w:r>
        <w:fldChar w:fldCharType="end"/>
      </w:r>
      <w:r>
        <w:fldChar w:fldCharType="end"/>
      </w:r>
    </w:p>
    <w:p w14:paraId="79100B08">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"_Toc198719494"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_Toc198719494 \h </w:instrText>
      </w:r>
      <w:r>
        <w:fldChar w:fldCharType="separate"/>
      </w:r>
      <w:r>
        <w:t>1</w:t>
      </w:r>
      <w:r>
        <w:fldChar w:fldCharType="end"/>
      </w:r>
      <w:r>
        <w:fldChar w:fldCharType="end"/>
      </w:r>
    </w:p>
    <w:p w14:paraId="7F8D892A">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"_Toc198719495"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_Toc198719495 \h </w:instrText>
      </w:r>
      <w:r>
        <w:fldChar w:fldCharType="separate"/>
      </w:r>
      <w:r>
        <w:t>1</w:t>
      </w:r>
      <w:r>
        <w:fldChar w:fldCharType="end"/>
      </w:r>
      <w:r>
        <w:fldChar w:fldCharType="end"/>
      </w:r>
    </w:p>
    <w:p w14:paraId="12259F91">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"_Toc198719496" </w:instrText>
      </w:r>
      <w:r>
        <w:fldChar w:fldCharType="separate"/>
      </w:r>
      <w:r>
        <w:rPr>
          <w:rStyle w:val="32"/>
        </w:rPr>
        <w:t xml:space="preserve">4 </w:t>
      </w:r>
      <w:r>
        <w:rPr>
          <w:rStyle w:val="32"/>
          <w:rFonts w:hint="eastAsia"/>
        </w:rPr>
        <w:t xml:space="preserve"> 要求</w:t>
      </w:r>
      <w:r>
        <w:tab/>
      </w:r>
      <w:r>
        <w:fldChar w:fldCharType="begin"/>
      </w:r>
      <w:r>
        <w:instrText xml:space="preserve"> PAGEREF _Toc198719496 \h </w:instrText>
      </w:r>
      <w:r>
        <w:fldChar w:fldCharType="separate"/>
      </w:r>
      <w:r>
        <w:t>1</w:t>
      </w:r>
      <w:r>
        <w:fldChar w:fldCharType="end"/>
      </w:r>
      <w:r>
        <w:fldChar w:fldCharType="end"/>
      </w:r>
    </w:p>
    <w:p w14:paraId="06CE7ECA">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"_Toc198719497" </w:instrText>
      </w:r>
      <w:r>
        <w:fldChar w:fldCharType="separate"/>
      </w:r>
      <w:r>
        <w:rPr>
          <w:rStyle w:val="32"/>
        </w:rPr>
        <w:t xml:space="preserve">5 </w:t>
      </w:r>
      <w:r>
        <w:rPr>
          <w:rStyle w:val="32"/>
          <w:rFonts w:hint="eastAsia"/>
        </w:rPr>
        <w:t xml:space="preserve"> 品种</w:t>
      </w:r>
      <w:r>
        <w:tab/>
      </w:r>
      <w:r>
        <w:fldChar w:fldCharType="begin"/>
      </w:r>
      <w:r>
        <w:instrText xml:space="preserve"> PAGEREF _Toc198719497 \h </w:instrText>
      </w:r>
      <w:r>
        <w:fldChar w:fldCharType="separate"/>
      </w:r>
      <w:r>
        <w:t>1</w:t>
      </w:r>
      <w:r>
        <w:fldChar w:fldCharType="end"/>
      </w:r>
      <w:r>
        <w:fldChar w:fldCharType="end"/>
      </w:r>
    </w:p>
    <w:p w14:paraId="14950AFB">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"_Toc198719498" </w:instrText>
      </w:r>
      <w:r>
        <w:fldChar w:fldCharType="separate"/>
      </w:r>
      <w:r>
        <w:rPr>
          <w:rStyle w:val="32"/>
        </w:rPr>
        <w:t xml:space="preserve">6 </w:t>
      </w:r>
      <w:r>
        <w:rPr>
          <w:rStyle w:val="32"/>
          <w:rFonts w:hint="eastAsia"/>
        </w:rPr>
        <w:t xml:space="preserve"> 整地施肥</w:t>
      </w:r>
      <w:r>
        <w:tab/>
      </w:r>
      <w:r>
        <w:fldChar w:fldCharType="begin"/>
      </w:r>
      <w:r>
        <w:instrText xml:space="preserve"> PAGEREF _Toc198719498 \h </w:instrText>
      </w:r>
      <w:r>
        <w:fldChar w:fldCharType="separate"/>
      </w:r>
      <w:r>
        <w:t>1</w:t>
      </w:r>
      <w:r>
        <w:fldChar w:fldCharType="end"/>
      </w:r>
      <w:r>
        <w:fldChar w:fldCharType="end"/>
      </w:r>
    </w:p>
    <w:p w14:paraId="5CFF2FFB">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"_Toc198719499" </w:instrText>
      </w:r>
      <w:r>
        <w:fldChar w:fldCharType="separate"/>
      </w:r>
      <w:r>
        <w:rPr>
          <w:rStyle w:val="32"/>
        </w:rPr>
        <w:t xml:space="preserve">7 </w:t>
      </w:r>
      <w:r>
        <w:rPr>
          <w:rStyle w:val="32"/>
          <w:rFonts w:hint="eastAsia"/>
        </w:rPr>
        <w:t xml:space="preserve"> 播种</w:t>
      </w:r>
      <w:r>
        <w:tab/>
      </w:r>
      <w:r>
        <w:fldChar w:fldCharType="begin"/>
      </w:r>
      <w:r>
        <w:instrText xml:space="preserve"> PAGEREF _Toc198719499 \h </w:instrText>
      </w:r>
      <w:r>
        <w:fldChar w:fldCharType="separate"/>
      </w:r>
      <w:r>
        <w:t>2</w:t>
      </w:r>
      <w:r>
        <w:fldChar w:fldCharType="end"/>
      </w:r>
      <w:r>
        <w:fldChar w:fldCharType="end"/>
      </w:r>
    </w:p>
    <w:p w14:paraId="7797B579">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"_Toc198719500" </w:instrText>
      </w:r>
      <w:r>
        <w:fldChar w:fldCharType="separate"/>
      </w:r>
      <w:r>
        <w:rPr>
          <w:rStyle w:val="32"/>
        </w:rPr>
        <w:t xml:space="preserve">8 </w:t>
      </w:r>
      <w:r>
        <w:rPr>
          <w:rStyle w:val="32"/>
          <w:rFonts w:hint="eastAsia"/>
        </w:rPr>
        <w:t xml:space="preserve"> 田间管理</w:t>
      </w:r>
      <w:r>
        <w:tab/>
      </w:r>
      <w:r>
        <w:fldChar w:fldCharType="begin"/>
      </w:r>
      <w:r>
        <w:instrText xml:space="preserve"> PAGEREF _Toc198719500 \h </w:instrText>
      </w:r>
      <w:r>
        <w:fldChar w:fldCharType="separate"/>
      </w:r>
      <w:r>
        <w:t>2</w:t>
      </w:r>
      <w:r>
        <w:fldChar w:fldCharType="end"/>
      </w:r>
      <w:r>
        <w:fldChar w:fldCharType="end"/>
      </w:r>
    </w:p>
    <w:p w14:paraId="471551B4">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"_Toc198719501" </w:instrText>
      </w:r>
      <w:r>
        <w:fldChar w:fldCharType="separate"/>
      </w:r>
      <w:r>
        <w:rPr>
          <w:rStyle w:val="32"/>
        </w:rPr>
        <w:t xml:space="preserve">9 </w:t>
      </w:r>
      <w:r>
        <w:rPr>
          <w:rStyle w:val="32"/>
          <w:rFonts w:hint="eastAsia"/>
        </w:rPr>
        <w:t xml:space="preserve"> 病虫草害防治</w:t>
      </w:r>
      <w:r>
        <w:tab/>
      </w:r>
      <w:r>
        <w:fldChar w:fldCharType="begin"/>
      </w:r>
      <w:r>
        <w:instrText xml:space="preserve"> PAGEREF _Toc198719501 \h </w:instrText>
      </w:r>
      <w:r>
        <w:fldChar w:fldCharType="separate"/>
      </w:r>
      <w:r>
        <w:t>2</w:t>
      </w:r>
      <w:r>
        <w:fldChar w:fldCharType="end"/>
      </w:r>
      <w:r>
        <w:fldChar w:fldCharType="end"/>
      </w:r>
    </w:p>
    <w:p w14:paraId="14C6D772">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"_Toc198719502" </w:instrText>
      </w:r>
      <w:r>
        <w:fldChar w:fldCharType="separate"/>
      </w:r>
      <w:r>
        <w:rPr>
          <w:rStyle w:val="32"/>
        </w:rPr>
        <w:t xml:space="preserve">10 </w:t>
      </w:r>
      <w:r>
        <w:rPr>
          <w:rStyle w:val="32"/>
          <w:rFonts w:hint="eastAsia"/>
        </w:rPr>
        <w:t xml:space="preserve"> 采收</w:t>
      </w:r>
      <w:r>
        <w:tab/>
      </w:r>
      <w:r>
        <w:fldChar w:fldCharType="begin"/>
      </w:r>
      <w:r>
        <w:instrText xml:space="preserve"> PAGEREF _Toc198719502 \h </w:instrText>
      </w:r>
      <w:r>
        <w:fldChar w:fldCharType="separate"/>
      </w:r>
      <w:r>
        <w:t>3</w:t>
      </w:r>
      <w:r>
        <w:fldChar w:fldCharType="end"/>
      </w:r>
      <w:r>
        <w:fldChar w:fldCharType="end"/>
      </w:r>
    </w:p>
    <w:p w14:paraId="346F57E8">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"_Toc198719503" </w:instrText>
      </w:r>
      <w:r>
        <w:fldChar w:fldCharType="separate"/>
      </w:r>
      <w:r>
        <w:rPr>
          <w:rStyle w:val="32"/>
        </w:rPr>
        <w:t xml:space="preserve">11 </w:t>
      </w:r>
      <w:r>
        <w:rPr>
          <w:rStyle w:val="32"/>
          <w:rFonts w:hint="eastAsia"/>
        </w:rPr>
        <w:t xml:space="preserve"> 生产废弃物的处理</w:t>
      </w:r>
      <w:r>
        <w:tab/>
      </w:r>
      <w:r>
        <w:fldChar w:fldCharType="begin"/>
      </w:r>
      <w:r>
        <w:instrText xml:space="preserve"> PAGEREF _Toc198719503 \h </w:instrText>
      </w:r>
      <w:r>
        <w:fldChar w:fldCharType="separate"/>
      </w:r>
      <w:r>
        <w:t>3</w:t>
      </w:r>
      <w:r>
        <w:fldChar w:fldCharType="end"/>
      </w:r>
      <w:r>
        <w:fldChar w:fldCharType="end"/>
      </w:r>
    </w:p>
    <w:p w14:paraId="6A4BD484">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"_Toc198719504" </w:instrText>
      </w:r>
      <w:r>
        <w:fldChar w:fldCharType="separate"/>
      </w:r>
      <w:r>
        <w:rPr>
          <w:rStyle w:val="32"/>
        </w:rPr>
        <w:t xml:space="preserve">12 </w:t>
      </w:r>
      <w:r>
        <w:rPr>
          <w:rStyle w:val="32"/>
          <w:rFonts w:hint="eastAsia"/>
        </w:rPr>
        <w:t xml:space="preserve"> 生产档案管理</w:t>
      </w:r>
      <w:r>
        <w:tab/>
      </w:r>
      <w:r>
        <w:fldChar w:fldCharType="begin"/>
      </w:r>
      <w:r>
        <w:instrText xml:space="preserve"> PAGEREF _Toc198719504 \h </w:instrText>
      </w:r>
      <w:r>
        <w:fldChar w:fldCharType="separate"/>
      </w:r>
      <w:r>
        <w:t>3</w:t>
      </w:r>
      <w:r>
        <w:fldChar w:fldCharType="end"/>
      </w:r>
      <w:r>
        <w:fldChar w:fldCharType="end"/>
      </w:r>
    </w:p>
    <w:p w14:paraId="2F3BB5E0">
      <w:pPr>
        <w:pStyle w:val="19"/>
        <w:tabs>
          <w:tab w:val="right" w:leader="dot" w:pos="9344"/>
        </w:tabs>
        <w:rPr>
          <w:rFonts w:asciiTheme="minorHAnsi" w:hAnsiTheme="minorHAnsi" w:eastAsiaTheme="minorEastAsia" w:cstheme="minorBidi"/>
          <w:szCs w:val="22"/>
        </w:rPr>
      </w:pPr>
      <w:r>
        <w:fldChar w:fldCharType="begin"/>
      </w:r>
      <w:r>
        <w:instrText xml:space="preserve"> HYPERLINK \l "_Toc198719505" </w:instrText>
      </w:r>
      <w:r>
        <w:fldChar w:fldCharType="separate"/>
      </w:r>
      <w:r>
        <w:rPr>
          <w:rStyle w:val="32"/>
          <w:rFonts w:hint="eastAsia"/>
        </w:rPr>
        <w:t>附录A（规范性）</w:t>
      </w:r>
      <w:r>
        <w:rPr>
          <w:rStyle w:val="32"/>
        </w:rPr>
        <w:t xml:space="preserve">  </w:t>
      </w:r>
      <w:r>
        <w:rPr>
          <w:rStyle w:val="32"/>
          <w:rFonts w:hint="eastAsia"/>
        </w:rPr>
        <w:t>主要病虫害化学防治方案</w:t>
      </w:r>
      <w:r>
        <w:tab/>
      </w:r>
      <w:r>
        <w:rPr>
          <w:rFonts w:hint="eastAsia"/>
        </w:rPr>
        <w:t>3</w:t>
      </w:r>
      <w:r>
        <w:rPr>
          <w:rFonts w:hint="eastAsia"/>
        </w:rPr>
        <w:fldChar w:fldCharType="end"/>
      </w:r>
    </w:p>
    <w:p w14:paraId="0383A3AC">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EC2B386">
      <w:pPr>
        <w:pStyle w:val="89"/>
        <w:spacing w:after="360"/>
      </w:pPr>
      <w:bookmarkStart w:id="40" w:name="_Toc198719492"/>
      <w:bookmarkStart w:id="41"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01EB826">
      <w:pPr>
        <w:pStyle w:val="56"/>
        <w:ind w:firstLine="420"/>
      </w:pPr>
      <w:r>
        <w:rPr>
          <w:rFonts w:hint="eastAsia"/>
        </w:rPr>
        <w:t>本文件按照GB/T 1.1—2020《标准化工作导则  第1部分：标准化文件的结构和起草规则》的规定起草。</w:t>
      </w:r>
    </w:p>
    <w:p w14:paraId="1E7F6D37">
      <w:pPr>
        <w:pStyle w:val="56"/>
        <w:ind w:firstLine="420"/>
      </w:pPr>
      <w:r>
        <w:rPr>
          <w:rFonts w:hint="eastAsia"/>
        </w:rPr>
        <w:t>请注意本文件的某些内容可能涉及专利。本文件的发布机构不承担识别专利的责任。</w:t>
      </w:r>
    </w:p>
    <w:p w14:paraId="5C84A190">
      <w:pPr>
        <w:pStyle w:val="56"/>
        <w:ind w:firstLine="420"/>
      </w:pPr>
      <w:r>
        <w:rPr>
          <w:rFonts w:hint="eastAsia"/>
        </w:rPr>
        <w:t>本文件由吉安市绿色农产品促进会提出并归口。</w:t>
      </w:r>
    </w:p>
    <w:p w14:paraId="24AA0971">
      <w:pPr>
        <w:pStyle w:val="56"/>
        <w:ind w:firstLine="420"/>
      </w:pPr>
      <w:r>
        <w:rPr>
          <w:rFonts w:hint="eastAsia"/>
        </w:rPr>
        <w:t>本文件起草单位：</w:t>
      </w:r>
    </w:p>
    <w:p w14:paraId="76A04197">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p>
    <w:bookmarkEnd w:id="41"/>
    <w:p w14:paraId="1451B920">
      <w:pPr>
        <w:spacing w:line="20" w:lineRule="exact"/>
        <w:jc w:val="center"/>
        <w:rPr>
          <w:rFonts w:ascii="黑体" w:hAnsi="黑体" w:eastAsia="黑体"/>
          <w:sz w:val="32"/>
          <w:szCs w:val="32"/>
        </w:rPr>
      </w:pPr>
      <w:bookmarkStart w:id="42" w:name="BookMark4"/>
    </w:p>
    <w:p w14:paraId="53823822">
      <w:pPr>
        <w:spacing w:line="20" w:lineRule="exact"/>
        <w:jc w:val="center"/>
        <w:rPr>
          <w:rFonts w:ascii="黑体" w:hAnsi="黑体" w:eastAsia="黑体"/>
          <w:sz w:val="32"/>
          <w:szCs w:val="32"/>
        </w:rPr>
      </w:pPr>
    </w:p>
    <w:sdt>
      <w:sdtPr>
        <w:tag w:val="NEW_STAND_NAME"/>
        <w:id w:val="595910757"/>
        <w:lock w:val="sdtLocked"/>
        <w:placeholder>
          <w:docPart w:val="CFB92A5019C3497792091340F1B0D7B3"/>
        </w:placeholder>
      </w:sdtPr>
      <w:sdtContent>
        <w:p w14:paraId="2C3C94BA">
          <w:pPr>
            <w:pStyle w:val="177"/>
            <w:spacing w:before="2" w:beforeLines="1" w:after="528" w:afterLines="220"/>
          </w:pPr>
          <w:bookmarkStart w:id="43" w:name="NEW_STAND_NAME"/>
          <w:r>
            <w:rPr>
              <w:rFonts w:hint="eastAsia"/>
            </w:rPr>
            <w:t>井冈山紫皮大蒜生产技术规程</w:t>
          </w:r>
        </w:p>
      </w:sdtContent>
    </w:sdt>
    <w:bookmarkEnd w:id="43"/>
    <w:p w14:paraId="441B5B34">
      <w:pPr>
        <w:pStyle w:val="104"/>
        <w:spacing w:before="240" w:after="240"/>
      </w:pPr>
      <w:bookmarkStart w:id="44" w:name="_Toc150283615"/>
      <w:bookmarkStart w:id="45" w:name="_Toc103848001"/>
      <w:bookmarkStart w:id="46" w:name="_Toc150283636"/>
      <w:bookmarkStart w:id="47" w:name="_Toc150005382"/>
      <w:bookmarkStart w:id="48" w:name="_Toc24884211"/>
      <w:bookmarkStart w:id="49" w:name="_Toc17233325"/>
      <w:bookmarkStart w:id="50" w:name="_Toc150005369"/>
      <w:bookmarkStart w:id="51" w:name="_Toc103848249"/>
      <w:bookmarkStart w:id="52" w:name="_Toc26986771"/>
      <w:bookmarkStart w:id="53" w:name="_Toc111146408"/>
      <w:bookmarkStart w:id="54" w:name="_Toc26986530"/>
      <w:bookmarkStart w:id="55" w:name="_Toc150286607"/>
      <w:bookmarkStart w:id="56" w:name="_Toc108690393"/>
      <w:bookmarkStart w:id="57" w:name="_Toc150282129"/>
      <w:bookmarkStart w:id="58" w:name="_Toc104058769"/>
      <w:bookmarkStart w:id="59" w:name="_Toc97192964"/>
      <w:bookmarkStart w:id="60" w:name="_Toc26718930"/>
      <w:bookmarkStart w:id="61" w:name="_Toc147597867"/>
      <w:bookmarkStart w:id="62" w:name="_Toc153113166"/>
      <w:bookmarkStart w:id="63" w:name="_Toc147600296"/>
      <w:bookmarkStart w:id="64" w:name="_Toc150007291"/>
      <w:bookmarkStart w:id="65" w:name="_Toc24884218"/>
      <w:bookmarkStart w:id="66" w:name="_Toc198719493"/>
      <w:bookmarkStart w:id="67" w:name="_Toc151062428"/>
      <w:bookmarkStart w:id="68" w:name="_Toc17233333"/>
      <w:bookmarkStart w:id="69" w:name="_Toc153980643"/>
      <w:bookmarkStart w:id="70" w:name="_Toc26648465"/>
      <w:bookmarkStart w:id="71" w:name="_Toc150007307"/>
      <w:bookmarkStart w:id="72" w:name="_Toc147599229"/>
      <w:bookmarkStart w:id="73" w:name="_Toc198388134"/>
      <w:r>
        <w:rPr>
          <w:rFonts w:hint="eastAsia"/>
        </w:rPr>
        <w:t>范围</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3C577E">
      <w:pPr>
        <w:pStyle w:val="56"/>
        <w:ind w:firstLine="420"/>
      </w:pPr>
      <w:bookmarkStart w:id="74" w:name="_Toc24884219"/>
      <w:bookmarkStart w:id="75" w:name="_Toc17233326"/>
      <w:bookmarkStart w:id="76" w:name="_Toc17233334"/>
      <w:bookmarkStart w:id="77" w:name="_Toc26648466"/>
      <w:bookmarkStart w:id="78" w:name="_Toc24884212"/>
      <w:r>
        <w:rPr>
          <w:rFonts w:hint="eastAsia"/>
        </w:rPr>
        <w:t>本文件规定了井冈山紫皮大蒜</w:t>
      </w:r>
      <w:bookmarkStart w:id="79" w:name="OLE_LINK14"/>
      <w:bookmarkStart w:id="80" w:name="OLE_LINK15"/>
      <w:r>
        <w:rPr>
          <w:rFonts w:hint="eastAsia"/>
        </w:rPr>
        <w:t>的要求、种蒜处理、整地施肥、播种、田间管理、病虫害防治、采收、生产废弃物处理、生产档案管理。</w:t>
      </w:r>
      <w:bookmarkEnd w:id="79"/>
      <w:bookmarkEnd w:id="80"/>
    </w:p>
    <w:p w14:paraId="4816EBB6">
      <w:pPr>
        <w:pStyle w:val="56"/>
        <w:ind w:firstLine="420"/>
      </w:pPr>
      <w:r>
        <w:rPr>
          <w:rFonts w:hint="eastAsia"/>
        </w:rPr>
        <w:t>本文件适用于井冈山紫皮大蒜的栽种。</w:t>
      </w:r>
    </w:p>
    <w:p w14:paraId="7F36F0D7">
      <w:pPr>
        <w:pStyle w:val="104"/>
        <w:spacing w:before="240" w:after="240"/>
      </w:pPr>
      <w:bookmarkStart w:id="81" w:name="_Toc26718931"/>
      <w:bookmarkStart w:id="82" w:name="_Toc150005383"/>
      <w:bookmarkStart w:id="83" w:name="_Toc150007292"/>
      <w:bookmarkStart w:id="84" w:name="_Toc150283616"/>
      <w:bookmarkStart w:id="85" w:name="_Toc150282130"/>
      <w:bookmarkStart w:id="86" w:name="_Toc104058770"/>
      <w:bookmarkStart w:id="87" w:name="_Toc150283637"/>
      <w:bookmarkStart w:id="88" w:name="_Toc103848002"/>
      <w:bookmarkStart w:id="89" w:name="_Toc108690394"/>
      <w:bookmarkStart w:id="90" w:name="_Toc97192965"/>
      <w:bookmarkStart w:id="91" w:name="_Toc150005370"/>
      <w:bookmarkStart w:id="92" w:name="_Toc150286608"/>
      <w:bookmarkStart w:id="93" w:name="_Toc153113167"/>
      <w:bookmarkStart w:id="94" w:name="_Toc198388135"/>
      <w:bookmarkStart w:id="95" w:name="_Toc147597868"/>
      <w:bookmarkStart w:id="96" w:name="_Toc147600297"/>
      <w:bookmarkStart w:id="97" w:name="_Toc147599230"/>
      <w:bookmarkStart w:id="98" w:name="_Toc151062429"/>
      <w:bookmarkStart w:id="99" w:name="_Toc111146409"/>
      <w:bookmarkStart w:id="100" w:name="_Toc26986531"/>
      <w:bookmarkStart w:id="101" w:name="_Toc150007308"/>
      <w:bookmarkStart w:id="102" w:name="_Toc153980644"/>
      <w:bookmarkStart w:id="103" w:name="_Toc103848250"/>
      <w:bookmarkStart w:id="104" w:name="_Toc198719494"/>
      <w:bookmarkStart w:id="105" w:name="_Toc26986772"/>
      <w:r>
        <w:rPr>
          <w:rFonts w:hint="eastAsia"/>
        </w:rPr>
        <w:t>规范性引用文件</w:t>
      </w:r>
      <w:bookmarkEnd w:id="74"/>
      <w:bookmarkEnd w:id="7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A814C9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EC9B5C">
      <w:pPr>
        <w:pStyle w:val="162"/>
        <w:numPr>
          <w:ilvl w:val="0"/>
          <w:numId w:val="0"/>
        </w:numPr>
        <w:ind w:firstLine="420" w:firstLineChars="200"/>
      </w:pPr>
      <w:bookmarkStart w:id="106" w:name="_Toc111146410"/>
      <w:bookmarkStart w:id="107" w:name="_Toc103848251"/>
      <w:bookmarkStart w:id="108" w:name="_Toc103848003"/>
      <w:bookmarkStart w:id="109" w:name="_Toc108690395"/>
      <w:bookmarkStart w:id="110" w:name="_Toc147599231"/>
      <w:bookmarkStart w:id="111" w:name="_Toc147597869"/>
      <w:bookmarkStart w:id="112" w:name="_Toc147600298"/>
      <w:bookmarkStart w:id="113" w:name="_Toc104058771"/>
      <w:bookmarkStart w:id="114" w:name="_Toc97192966"/>
      <w:r>
        <w:rPr>
          <w:rFonts w:hint="eastAsia"/>
        </w:rPr>
        <w:t>GB 5084  农田灌溉水质标准</w:t>
      </w:r>
    </w:p>
    <w:p w14:paraId="05F4AA7F">
      <w:pPr>
        <w:pStyle w:val="162"/>
        <w:numPr>
          <w:ilvl w:val="0"/>
          <w:numId w:val="0"/>
        </w:numPr>
        <w:ind w:firstLine="420" w:firstLineChars="200"/>
      </w:pPr>
      <w:r>
        <w:rPr>
          <w:rFonts w:hint="eastAsia"/>
        </w:rPr>
        <w:t>GB 15168   土壤环境质量农用地土壤污染风险管控标准(试行)</w:t>
      </w:r>
    </w:p>
    <w:p w14:paraId="10E23A3F">
      <w:pPr>
        <w:pStyle w:val="162"/>
        <w:numPr>
          <w:ilvl w:val="0"/>
          <w:numId w:val="0"/>
        </w:numPr>
        <w:ind w:firstLine="420" w:firstLineChars="200"/>
      </w:pPr>
      <w:r>
        <w:rPr>
          <w:rFonts w:hint="eastAsia"/>
        </w:rPr>
        <w:t>GB/T 19630  有机产品 生产、加工、标识与管理体系要求</w:t>
      </w:r>
    </w:p>
    <w:p w14:paraId="1F48984D">
      <w:pPr>
        <w:pStyle w:val="162"/>
        <w:numPr>
          <w:ilvl w:val="0"/>
          <w:numId w:val="0"/>
        </w:numPr>
        <w:ind w:firstLine="420" w:firstLineChars="200"/>
      </w:pPr>
      <w:r>
        <w:rPr>
          <w:rFonts w:hint="eastAsia"/>
        </w:rPr>
        <w:t>GB/Z 26578  大蒜生产技术规范</w:t>
      </w:r>
    </w:p>
    <w:p w14:paraId="7F3DD7FD">
      <w:pPr>
        <w:widowControl/>
        <w:autoSpaceDE w:val="0"/>
        <w:autoSpaceDN w:val="0"/>
        <w:adjustRightInd/>
        <w:spacing w:line="240" w:lineRule="auto"/>
        <w:ind w:firstLine="420" w:firstLineChars="200"/>
        <w:rPr>
          <w:rFonts w:ascii="宋体" w:hAnsi="Times New Roman"/>
          <w:kern w:val="0"/>
          <w:szCs w:val="20"/>
        </w:rPr>
      </w:pPr>
      <w:bookmarkStart w:id="115" w:name="_Hlk104030140"/>
      <w:r>
        <w:rPr>
          <w:rFonts w:ascii="宋体" w:hAnsi="Times New Roman"/>
          <w:kern w:val="0"/>
          <w:szCs w:val="20"/>
        </w:rPr>
        <w:t xml:space="preserve">NY/T 391  </w:t>
      </w:r>
      <w:r>
        <w:rPr>
          <w:rFonts w:hint="eastAsia" w:ascii="宋体" w:hAnsi="Times New Roman"/>
          <w:kern w:val="0"/>
          <w:szCs w:val="20"/>
        </w:rPr>
        <w:t>绿色食品 产地环境质量</w:t>
      </w:r>
    </w:p>
    <w:p w14:paraId="35077A83">
      <w:pPr>
        <w:widowControl/>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 xml:space="preserve">NY/T 393  </w:t>
      </w:r>
      <w:r>
        <w:rPr>
          <w:rFonts w:hint="eastAsia" w:ascii="宋体" w:hAnsi="Times New Roman"/>
          <w:kern w:val="0"/>
          <w:szCs w:val="20"/>
        </w:rPr>
        <w:t>绿色食品 农药使用准则</w:t>
      </w:r>
    </w:p>
    <w:p w14:paraId="177EE2E9">
      <w:pPr>
        <w:widowControl/>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w:t xml:space="preserve">NY/T 394  </w:t>
      </w:r>
      <w:r>
        <w:rPr>
          <w:rFonts w:hint="eastAsia" w:ascii="宋体" w:hAnsi="Times New Roman"/>
          <w:kern w:val="0"/>
          <w:szCs w:val="20"/>
        </w:rPr>
        <w:t>绿色食品 肥料使用准则</w:t>
      </w:r>
      <w:bookmarkEnd w:id="115"/>
    </w:p>
    <w:p w14:paraId="15985C50">
      <w:pPr>
        <w:pStyle w:val="104"/>
        <w:spacing w:before="240" w:after="240"/>
      </w:pPr>
      <w:bookmarkStart w:id="116" w:name="_Toc153980645"/>
      <w:bookmarkStart w:id="117" w:name="_Toc153113168"/>
      <w:bookmarkStart w:id="118" w:name="_Toc198719495"/>
      <w:bookmarkStart w:id="119" w:name="_Toc150007293"/>
      <w:bookmarkStart w:id="120" w:name="_Toc150005384"/>
      <w:bookmarkStart w:id="121" w:name="_Toc151062430"/>
      <w:bookmarkStart w:id="122" w:name="_Toc150283617"/>
      <w:bookmarkStart w:id="123" w:name="_Toc198388136"/>
      <w:bookmarkStart w:id="124" w:name="_Toc150286609"/>
      <w:bookmarkStart w:id="125" w:name="_Toc150007309"/>
      <w:bookmarkStart w:id="126" w:name="_Toc150282131"/>
      <w:bookmarkStart w:id="127" w:name="_Toc150283638"/>
      <w:bookmarkStart w:id="128" w:name="_Toc150005371"/>
      <w:r>
        <w:rPr>
          <w:rFonts w:hint="eastAsia"/>
          <w:szCs w:val="21"/>
        </w:rPr>
        <w:t>术语和定义</w:t>
      </w:r>
      <w:bookmarkEnd w:id="106"/>
      <w:bookmarkEnd w:id="107"/>
      <w:bookmarkEnd w:id="108"/>
      <w:bookmarkEnd w:id="109"/>
      <w:bookmarkEnd w:id="110"/>
      <w:bookmarkEnd w:id="111"/>
      <w:bookmarkEnd w:id="112"/>
      <w:bookmarkEnd w:id="113"/>
      <w:bookmarkEnd w:id="114"/>
      <w:bookmarkEnd w:id="116"/>
      <w:bookmarkEnd w:id="117"/>
      <w:bookmarkEnd w:id="118"/>
      <w:bookmarkEnd w:id="119"/>
      <w:bookmarkEnd w:id="120"/>
      <w:bookmarkEnd w:id="121"/>
      <w:bookmarkEnd w:id="122"/>
      <w:bookmarkEnd w:id="123"/>
      <w:bookmarkEnd w:id="124"/>
      <w:bookmarkEnd w:id="125"/>
      <w:bookmarkEnd w:id="126"/>
      <w:bookmarkEnd w:id="127"/>
      <w:bookmarkEnd w:id="128"/>
    </w:p>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42428050">
          <w:pPr>
            <w:pStyle w:val="56"/>
            <w:ind w:firstLine="420"/>
          </w:pPr>
          <w:bookmarkStart w:id="129" w:name="_Toc26986532"/>
          <w:bookmarkEnd w:id="129"/>
          <w:bookmarkStart w:id="130" w:name="_Hlk111065568"/>
          <w:bookmarkEnd w:id="130"/>
          <w:bookmarkStart w:id="131" w:name="_Hlk104032062"/>
          <w:bookmarkEnd w:id="131"/>
          <w:r>
            <w:rPr>
              <w:rFonts w:hint="eastAsia"/>
            </w:rPr>
            <w:t>下列术语和定义适用于本文件。</w:t>
          </w:r>
        </w:p>
      </w:sdtContent>
    </w:sdt>
    <w:p w14:paraId="228EA356">
      <w:pPr>
        <w:pStyle w:val="223"/>
        <w:ind w:left="420" w:hanging="420" w:hangingChars="200"/>
        <w:rPr>
          <w:rFonts w:ascii="黑体" w:hAnsi="黑体" w:eastAsia="黑体"/>
        </w:rPr>
      </w:pPr>
      <w:bookmarkStart w:id="132" w:name="_Toc104058772"/>
      <w:bookmarkStart w:id="133" w:name="_Toc103848252"/>
      <w:bookmarkStart w:id="134" w:name="_Toc103848004"/>
      <w:r>
        <w:rPr>
          <w:rFonts w:ascii="黑体" w:hAnsi="黑体" w:eastAsia="黑体"/>
        </w:rPr>
        <w:br w:type="textWrapping"/>
      </w:r>
      <w:r>
        <w:rPr>
          <w:rFonts w:hint="eastAsia" w:ascii="黑体" w:hAnsi="黑体" w:eastAsia="黑体"/>
        </w:rPr>
        <w:t xml:space="preserve">井冈山紫皮大蒜  </w:t>
      </w:r>
    </w:p>
    <w:p w14:paraId="444B3DE6">
      <w:pPr>
        <w:pStyle w:val="56"/>
        <w:ind w:firstLine="420"/>
      </w:pPr>
      <w:r>
        <w:rPr>
          <w:rFonts w:hint="eastAsia"/>
        </w:rPr>
        <w:t>吉安市范围内生产的，符合</w:t>
      </w:r>
      <w:r>
        <w:rPr>
          <w:rFonts w:hint="eastAsia"/>
          <w:lang w:val="en-US" w:eastAsia="zh-CN"/>
        </w:rPr>
        <w:t>井冈山紫皮大蒜标准</w:t>
      </w:r>
      <w:r>
        <w:rPr>
          <w:rFonts w:hint="eastAsia"/>
        </w:rPr>
        <w:t>要求，并经“井冈山</w:t>
      </w:r>
      <w:r>
        <w:rPr>
          <w:rFonts w:hint="eastAsia"/>
          <w:vertAlign w:val="superscript"/>
        </w:rPr>
        <w:t>®</w:t>
      </w:r>
      <w:r>
        <w:rPr>
          <w:rFonts w:hint="eastAsia"/>
        </w:rPr>
        <w:t>”商标持有人授权的</w:t>
      </w:r>
      <w:r>
        <w:rPr>
          <w:rFonts w:hint="eastAsia"/>
          <w:lang w:val="en-US" w:eastAsia="zh-CN"/>
        </w:rPr>
        <w:t>生鲜</w:t>
      </w:r>
      <w:bookmarkStart w:id="188" w:name="_GoBack"/>
      <w:bookmarkEnd w:id="188"/>
      <w:r>
        <w:rPr>
          <w:rFonts w:hint="eastAsia"/>
        </w:rPr>
        <w:t>紫皮大蒜。</w:t>
      </w:r>
      <w:bookmarkStart w:id="135" w:name="_Toc108690396"/>
    </w:p>
    <w:bookmarkEnd w:id="132"/>
    <w:bookmarkEnd w:id="135"/>
    <w:p w14:paraId="4339C703">
      <w:pPr>
        <w:pStyle w:val="104"/>
        <w:spacing w:before="240" w:after="240"/>
      </w:pPr>
      <w:bookmarkStart w:id="136" w:name="_Toc150007311"/>
      <w:bookmarkStart w:id="137" w:name="_Toc147600301"/>
      <w:bookmarkStart w:id="138" w:name="_Toc104058774"/>
      <w:bookmarkStart w:id="139" w:name="_Toc198388137"/>
      <w:bookmarkStart w:id="140" w:name="_Toc150005386"/>
      <w:bookmarkStart w:id="141" w:name="_Toc108690398"/>
      <w:bookmarkStart w:id="142" w:name="_Toc150282132"/>
      <w:bookmarkStart w:id="143" w:name="_Toc147597872"/>
      <w:bookmarkStart w:id="144" w:name="_Toc151062431"/>
      <w:bookmarkStart w:id="145" w:name="_Toc147599234"/>
      <w:bookmarkStart w:id="146" w:name="_Toc150007295"/>
      <w:bookmarkStart w:id="147" w:name="_Toc153113169"/>
      <w:bookmarkStart w:id="148" w:name="_Toc153980646"/>
      <w:bookmarkStart w:id="149" w:name="_Toc111146413"/>
      <w:bookmarkStart w:id="150" w:name="_Toc150283618"/>
      <w:bookmarkStart w:id="151" w:name="_Toc198719496"/>
      <w:bookmarkStart w:id="152" w:name="_Toc150283639"/>
      <w:bookmarkStart w:id="153" w:name="_Toc150005374"/>
      <w:bookmarkStart w:id="154" w:name="_Toc150286610"/>
      <w:r>
        <w:rPr>
          <w:rFonts w:hint="eastAsia"/>
        </w:rPr>
        <w:t>要求</w:t>
      </w:r>
      <w:bookmarkEnd w:id="133"/>
      <w:bookmarkEnd w:id="134"/>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24E13B8">
      <w:pPr>
        <w:pStyle w:val="105"/>
        <w:spacing w:before="120" w:after="120"/>
      </w:pPr>
      <w:r>
        <w:rPr>
          <w:rFonts w:hint="eastAsia"/>
        </w:rPr>
        <w:t>产地环境</w:t>
      </w:r>
    </w:p>
    <w:p w14:paraId="73CC87CA">
      <w:pPr>
        <w:pStyle w:val="56"/>
        <w:ind w:firstLine="420"/>
      </w:pPr>
      <w:r>
        <w:rPr>
          <w:rFonts w:hint="eastAsia"/>
        </w:rPr>
        <w:t xml:space="preserve">选择土层深厚、土质疏松、地力肥沃、排水良好的微酸性砂质土壤，宜与水稻连作。土壤环境质量应符合GB 15618 的规定，灌溉用水应符合GB 5084 的要求；绿色食品应符合NY/T 391 的要求；有机产品应符合GB/T 19630 的要求。 </w:t>
      </w:r>
    </w:p>
    <w:p w14:paraId="3FC5DADB">
      <w:pPr>
        <w:pStyle w:val="105"/>
        <w:spacing w:before="120" w:after="120"/>
      </w:pPr>
      <w:r>
        <w:rPr>
          <w:rFonts w:hint="eastAsia"/>
        </w:rPr>
        <w:t>投入品</w:t>
      </w:r>
    </w:p>
    <w:p w14:paraId="57D257CD">
      <w:pPr>
        <w:pStyle w:val="56"/>
        <w:ind w:firstLine="420"/>
      </w:pPr>
      <w:r>
        <w:rPr>
          <w:rFonts w:hint="eastAsia"/>
        </w:rPr>
        <w:t>投入品使用应遵守</w:t>
      </w:r>
      <w:bookmarkStart w:id="155" w:name="_Hlk111472201"/>
      <w:r>
        <w:rPr>
          <w:rFonts w:hint="eastAsia"/>
        </w:rPr>
        <w:t>NY/T</w:t>
      </w:r>
      <w:bookmarkEnd w:id="155"/>
      <w:r>
        <w:rPr>
          <w:rFonts w:hint="eastAsia"/>
        </w:rPr>
        <w:t xml:space="preserve"> 393、NY/T</w:t>
      </w:r>
      <w:r>
        <w:t xml:space="preserve"> </w:t>
      </w:r>
      <w:r>
        <w:rPr>
          <w:rFonts w:hint="eastAsia"/>
        </w:rPr>
        <w:t>394的要求, 有机产品投入品应符合GB/T 19630的要求。</w:t>
      </w:r>
    </w:p>
    <w:p w14:paraId="75E8E756">
      <w:pPr>
        <w:pStyle w:val="104"/>
        <w:spacing w:before="240" w:after="240"/>
      </w:pPr>
      <w:bookmarkStart w:id="156" w:name="_Toc198719497"/>
      <w:r>
        <w:rPr>
          <w:rFonts w:hint="eastAsia"/>
        </w:rPr>
        <w:t>品种</w:t>
      </w:r>
      <w:bookmarkEnd w:id="156"/>
    </w:p>
    <w:p w14:paraId="66579578">
      <w:pPr>
        <w:pStyle w:val="165"/>
        <w:numPr>
          <w:ilvl w:val="0"/>
          <w:numId w:val="0"/>
        </w:numPr>
        <w:ind w:firstLine="420" w:firstLineChars="200"/>
      </w:pPr>
      <w:r>
        <w:rPr>
          <w:rFonts w:hint="eastAsia"/>
        </w:rPr>
        <w:t>选择吉安本地的抗病、优质、高产、耐寒力强的紫皮大蒜品种。</w:t>
      </w:r>
    </w:p>
    <w:p w14:paraId="2DD38A7B">
      <w:pPr>
        <w:pStyle w:val="104"/>
        <w:spacing w:before="240" w:after="240"/>
      </w:pPr>
      <w:bookmarkStart w:id="157" w:name="_Toc198388139"/>
      <w:bookmarkStart w:id="158" w:name="_Toc198719498"/>
      <w:r>
        <w:rPr>
          <w:rFonts w:hint="eastAsia"/>
        </w:rPr>
        <w:t>整地施肥</w:t>
      </w:r>
      <w:bookmarkEnd w:id="157"/>
      <w:bookmarkEnd w:id="158"/>
    </w:p>
    <w:p w14:paraId="1FD94321">
      <w:pPr>
        <w:pStyle w:val="105"/>
        <w:spacing w:before="0" w:beforeLines="0" w:after="0" w:afterLines="0"/>
      </w:pPr>
      <w:r>
        <w:rPr>
          <w:rFonts w:hint="eastAsia"/>
        </w:rPr>
        <w:t>整地</w:t>
      </w:r>
      <w:bookmarkStart w:id="159" w:name="OLE_LINK3"/>
      <w:bookmarkStart w:id="160" w:name="OLE_LINK4"/>
    </w:p>
    <w:p w14:paraId="52F535C3">
      <w:pPr>
        <w:pStyle w:val="165"/>
        <w:numPr>
          <w:ilvl w:val="0"/>
          <w:numId w:val="0"/>
        </w:numPr>
        <w:ind w:firstLine="420" w:firstLineChars="200"/>
      </w:pPr>
      <w:r>
        <w:rPr>
          <w:rFonts w:hint="eastAsia"/>
        </w:rPr>
        <w:t>清除前茬作物残留枝叶，并带出田外集中处理。深翻土壤25cm以上，整平耙实。</w:t>
      </w:r>
    </w:p>
    <w:p w14:paraId="7FB535CD">
      <w:pPr>
        <w:pStyle w:val="105"/>
        <w:spacing w:before="0" w:beforeLines="0" w:after="0" w:afterLines="0"/>
      </w:pPr>
      <w:r>
        <w:rPr>
          <w:rFonts w:hint="eastAsia"/>
        </w:rPr>
        <w:t>施基肥</w:t>
      </w:r>
    </w:p>
    <w:p w14:paraId="434698C3">
      <w:pPr>
        <w:pStyle w:val="165"/>
        <w:numPr>
          <w:ilvl w:val="0"/>
          <w:numId w:val="0"/>
        </w:numPr>
        <w:ind w:firstLine="420" w:firstLineChars="200"/>
      </w:pPr>
      <w:r>
        <w:rPr>
          <w:rFonts w:hint="eastAsia"/>
        </w:rPr>
        <w:t>结合深耕整地.667m</w:t>
      </w:r>
      <w:r>
        <w:rPr>
          <w:rFonts w:hint="eastAsia"/>
          <w:vertAlign w:val="superscript"/>
        </w:rPr>
        <w:t>2</w:t>
      </w:r>
      <w:r>
        <w:rPr>
          <w:rFonts w:hint="eastAsia"/>
        </w:rPr>
        <w:t>施腐熟农家土杂肥或厩堆肥800kg</w:t>
      </w:r>
      <w:r>
        <w:rPr>
          <w:rFonts w:hint="eastAsia" w:hAnsi="宋体"/>
        </w:rPr>
        <w:t>～</w:t>
      </w:r>
      <w:r>
        <w:rPr>
          <w:rFonts w:hint="eastAsia"/>
        </w:rPr>
        <w:t>1500kg、草木灰100kg作基肥，并配施尿素15kg</w:t>
      </w:r>
      <w:r>
        <w:rPr>
          <w:rFonts w:hint="eastAsia" w:hAnsi="宋体"/>
        </w:rPr>
        <w:t>～</w:t>
      </w:r>
      <w:r>
        <w:rPr>
          <w:rFonts w:hint="eastAsia"/>
        </w:rPr>
        <w:t>20kg、钙镁磷肥40kg</w:t>
      </w:r>
      <w:r>
        <w:rPr>
          <w:rFonts w:hint="eastAsia" w:hAnsi="宋体"/>
        </w:rPr>
        <w:t>～</w:t>
      </w:r>
      <w:r>
        <w:rPr>
          <w:rFonts w:hint="eastAsia"/>
        </w:rPr>
        <w:t>50kg、氮化钾25kg</w:t>
      </w:r>
      <w:r>
        <w:rPr>
          <w:rFonts w:hint="eastAsia" w:hAnsi="宋体"/>
        </w:rPr>
        <w:t>～</w:t>
      </w:r>
      <w:r>
        <w:rPr>
          <w:rFonts w:hint="eastAsia"/>
        </w:rPr>
        <w:t>30kg。其中有机肥和氮肥要随犁深施，磷肥和钾肥要随耙浅施，以充分发挥各自的肥效。酸性土还要加施石灰30kg</w:t>
      </w:r>
      <w:r>
        <w:rPr>
          <w:rFonts w:hint="eastAsia" w:hAnsi="宋体"/>
        </w:rPr>
        <w:t>～</w:t>
      </w:r>
      <w:r>
        <w:rPr>
          <w:rFonts w:hint="eastAsia"/>
        </w:rPr>
        <w:t>50kg。</w:t>
      </w:r>
    </w:p>
    <w:p w14:paraId="795724C9">
      <w:pPr>
        <w:pStyle w:val="105"/>
        <w:spacing w:before="120" w:after="120"/>
      </w:pPr>
      <w:r>
        <w:rPr>
          <w:rFonts w:hint="eastAsia"/>
        </w:rPr>
        <w:t>做畦</w:t>
      </w:r>
    </w:p>
    <w:p w14:paraId="1D14230E">
      <w:pPr>
        <w:pStyle w:val="165"/>
        <w:numPr>
          <w:ilvl w:val="0"/>
          <w:numId w:val="0"/>
        </w:numPr>
        <w:ind w:firstLine="420" w:firstLineChars="200"/>
      </w:pPr>
      <w:r>
        <w:rPr>
          <w:rFonts w:hint="eastAsia"/>
        </w:rPr>
        <w:t>深耕20cm</w:t>
      </w:r>
      <w:r>
        <w:rPr>
          <w:rFonts w:hint="eastAsia" w:hAnsi="宋体"/>
        </w:rPr>
        <w:t>～</w:t>
      </w:r>
      <w:r>
        <w:rPr>
          <w:rFonts w:hint="eastAsia"/>
        </w:rPr>
        <w:t>30cm,拼翻后再横、竖粑细耙匀，直至土细地平、上松下实，无明显土块疙瘩。土地平整后，再按畦宽1m</w:t>
      </w:r>
      <w:r>
        <w:rPr>
          <w:rFonts w:hint="eastAsia" w:hAnsi="宋体"/>
        </w:rPr>
        <w:t>～</w:t>
      </w:r>
      <w:r>
        <w:rPr>
          <w:rFonts w:hint="eastAsia"/>
        </w:rPr>
        <w:t>1.5m(方便插栽蒜瓣)，尽量按东西方向做畦(利于阳光照射)，同时开好畦沟、腰沟和围沟，畦沟深20cm</w:t>
      </w:r>
      <w:r>
        <w:rPr>
          <w:rFonts w:hint="eastAsia" w:hAnsi="宋体"/>
        </w:rPr>
        <w:t>～</w:t>
      </w:r>
      <w:r>
        <w:rPr>
          <w:rFonts w:hint="eastAsia"/>
        </w:rPr>
        <w:t>25cm、腰沟深25cm</w:t>
      </w:r>
      <w:r>
        <w:rPr>
          <w:rFonts w:hint="eastAsia" w:hAnsi="宋体"/>
        </w:rPr>
        <w:t>～</w:t>
      </w:r>
      <w:r>
        <w:rPr>
          <w:rFonts w:hint="eastAsia"/>
        </w:rPr>
        <w:t>30cm、围沟深30cm</w:t>
      </w:r>
      <w:r>
        <w:rPr>
          <w:rFonts w:hint="eastAsia" w:hAnsi="宋体"/>
        </w:rPr>
        <w:t>～</w:t>
      </w:r>
      <w:r>
        <w:rPr>
          <w:rFonts w:hint="eastAsia"/>
        </w:rPr>
        <w:t>40cm，做到三沟相通，确保雨后沟内不积水。</w:t>
      </w:r>
      <w:bookmarkEnd w:id="159"/>
      <w:bookmarkEnd w:id="160"/>
    </w:p>
    <w:p w14:paraId="3AB2160D">
      <w:pPr>
        <w:pStyle w:val="104"/>
        <w:spacing w:before="240" w:after="240"/>
      </w:pPr>
      <w:bookmarkStart w:id="161" w:name="_Toc198719499"/>
      <w:bookmarkStart w:id="162" w:name="_Toc198388140"/>
      <w:r>
        <w:rPr>
          <w:rFonts w:hint="eastAsia"/>
        </w:rPr>
        <w:t>播种</w:t>
      </w:r>
      <w:bookmarkEnd w:id="161"/>
      <w:bookmarkEnd w:id="162"/>
    </w:p>
    <w:p w14:paraId="497A7E50">
      <w:pPr>
        <w:pStyle w:val="105"/>
        <w:spacing w:before="120" w:after="120"/>
      </w:pPr>
      <w:r>
        <w:rPr>
          <w:rFonts w:hint="eastAsia"/>
        </w:rPr>
        <w:t>选种</w:t>
      </w:r>
    </w:p>
    <w:p w14:paraId="6EF5DCDE">
      <w:pPr>
        <w:pStyle w:val="165"/>
      </w:pPr>
      <w:r>
        <w:rPr>
          <w:rFonts w:hint="eastAsia"/>
        </w:rPr>
        <w:t>选鳞茎色泽紫红、蒜瓣紧实、健壮一致、皮薄、头大，无开瓣、霉烂、充实饱满、无机械损伤、大小均匀一致、无病虫害危害的蒜球做种蒜。每个蒜头以7瓣</w:t>
      </w:r>
      <w:r>
        <w:rPr>
          <w:rFonts w:hint="eastAsia" w:hAnsi="宋体"/>
        </w:rPr>
        <w:t>～</w:t>
      </w:r>
      <w:r>
        <w:rPr>
          <w:rFonts w:hint="eastAsia"/>
        </w:rPr>
        <w:t>8瓣蒜籽、百瓣重300g</w:t>
      </w:r>
      <w:r>
        <w:rPr>
          <w:rFonts w:hint="eastAsia" w:hAnsi="宋体"/>
        </w:rPr>
        <w:t>～</w:t>
      </w:r>
      <w:r>
        <w:rPr>
          <w:rFonts w:hint="eastAsia"/>
        </w:rPr>
        <w:t>400g为宜。</w:t>
      </w:r>
    </w:p>
    <w:p w14:paraId="3B948049">
      <w:pPr>
        <w:pStyle w:val="165"/>
      </w:pPr>
      <w:r>
        <w:rPr>
          <w:rFonts w:hint="eastAsia"/>
        </w:rPr>
        <w:t>播种前，将蒜瓣晾晒2d</w:t>
      </w:r>
      <w:r>
        <w:rPr>
          <w:rFonts w:hint="eastAsia" w:hAnsi="宋体"/>
        </w:rPr>
        <w:t>～</w:t>
      </w:r>
      <w:r>
        <w:rPr>
          <w:rFonts w:hint="eastAsia"/>
        </w:rPr>
        <w:t>3d，结合选种将蒜瓣掰开，茎踵（干燥茎盘）剥掉，去除带病、机械损伤或干瘪的蒜瓣。</w:t>
      </w:r>
    </w:p>
    <w:p w14:paraId="699A4C72">
      <w:pPr>
        <w:pStyle w:val="165"/>
      </w:pPr>
      <w:r>
        <w:rPr>
          <w:rFonts w:hint="eastAsia"/>
        </w:rPr>
        <w:t>将筛选好的种子先用清水浸泡15h，有利大蒜及时发芽和提前出苗。捞出后宜用10%的石灰水浸泡30min，</w:t>
      </w:r>
      <w:bookmarkStart w:id="163" w:name="OLE_LINK5"/>
      <w:bookmarkStart w:id="164" w:name="OLE_LINK6"/>
      <w:r>
        <w:rPr>
          <w:rFonts w:hint="eastAsia"/>
        </w:rPr>
        <w:t>再用稀释尿液</w:t>
      </w:r>
      <w:bookmarkEnd w:id="163"/>
      <w:bookmarkEnd w:id="164"/>
      <w:r>
        <w:rPr>
          <w:rFonts w:hint="eastAsia"/>
        </w:rPr>
        <w:t>溶液或磷酸二氢钾水溶液浸5h后即可播种。</w:t>
      </w:r>
    </w:p>
    <w:p w14:paraId="2CFDA987">
      <w:pPr>
        <w:pStyle w:val="105"/>
        <w:spacing w:before="120" w:after="120"/>
      </w:pPr>
      <w:r>
        <w:rPr>
          <w:rFonts w:hint="eastAsia"/>
        </w:rPr>
        <w:t>播种</w:t>
      </w:r>
    </w:p>
    <w:p w14:paraId="2EFE1BF2">
      <w:pPr>
        <w:pStyle w:val="165"/>
      </w:pPr>
      <w:r>
        <w:rPr>
          <w:rFonts w:hint="eastAsia"/>
        </w:rPr>
        <w:t>宜在10月中旬到下旬期间播种，大田栽种密度宜为约需蒜种170kg～200kg/667m</w:t>
      </w:r>
      <w:r>
        <w:rPr>
          <w:rFonts w:hint="eastAsia"/>
          <w:vertAlign w:val="superscript"/>
        </w:rPr>
        <w:t>2</w:t>
      </w:r>
      <w:r>
        <w:rPr>
          <w:rFonts w:hint="eastAsia"/>
        </w:rPr>
        <w:t>。</w:t>
      </w:r>
    </w:p>
    <w:p w14:paraId="24DD6916">
      <w:pPr>
        <w:pStyle w:val="165"/>
      </w:pPr>
      <w:r>
        <w:rPr>
          <w:rFonts w:hint="eastAsia"/>
        </w:rPr>
        <w:t>条播，开沟深3cm，行距12cm～20cm，株距8cm～10cm，插栽时注意将蒜瓣的背腹线向着同一方向，并与播种行成45</w:t>
      </w:r>
      <w:r>
        <w:rPr>
          <w:rFonts w:hint="eastAsia"/>
          <w:vertAlign w:val="superscript"/>
        </w:rPr>
        <w:t>o</w:t>
      </w:r>
      <w:r>
        <w:rPr>
          <w:rFonts w:hint="eastAsia"/>
        </w:rPr>
        <w:t>,与行距平行为最好。蒜瓣入土时要微露尖端，播种后覆土1.5cm～2cm，耧平。施用有机肥，畦面再浇透水。</w:t>
      </w:r>
    </w:p>
    <w:p w14:paraId="1E313A45">
      <w:pPr>
        <w:pStyle w:val="105"/>
        <w:spacing w:before="120" w:after="120"/>
      </w:pPr>
      <w:r>
        <w:rPr>
          <w:rFonts w:hint="eastAsia"/>
        </w:rPr>
        <w:t>覆盖稻草</w:t>
      </w:r>
    </w:p>
    <w:p w14:paraId="70551191">
      <w:pPr>
        <w:pStyle w:val="165"/>
        <w:numPr>
          <w:ilvl w:val="0"/>
          <w:numId w:val="0"/>
        </w:numPr>
        <w:ind w:firstLine="420" w:firstLineChars="200"/>
      </w:pPr>
      <w:r>
        <w:rPr>
          <w:rFonts w:hint="eastAsia"/>
        </w:rPr>
        <w:t>播种后，顺行按1000kg /667m</w:t>
      </w:r>
      <w:r>
        <w:rPr>
          <w:rFonts w:hint="eastAsia"/>
          <w:vertAlign w:val="superscript"/>
        </w:rPr>
        <w:t>2</w:t>
      </w:r>
      <w:r>
        <w:rPr>
          <w:rFonts w:hint="eastAsia"/>
        </w:rPr>
        <w:t>的密度覆盖稻草或芦蕨。</w:t>
      </w:r>
    </w:p>
    <w:p w14:paraId="7A98DE44">
      <w:pPr>
        <w:pStyle w:val="104"/>
        <w:spacing w:before="240" w:after="240"/>
      </w:pPr>
      <w:bookmarkStart w:id="165" w:name="_Toc198388141"/>
      <w:bookmarkStart w:id="166" w:name="_Toc198719500"/>
      <w:r>
        <w:rPr>
          <w:rFonts w:hint="eastAsia"/>
        </w:rPr>
        <w:t>田间管理</w:t>
      </w:r>
      <w:bookmarkEnd w:id="165"/>
      <w:bookmarkEnd w:id="166"/>
    </w:p>
    <w:p w14:paraId="19E98DF8">
      <w:pPr>
        <w:pStyle w:val="105"/>
        <w:spacing w:before="120" w:after="120"/>
      </w:pPr>
      <w:r>
        <w:rPr>
          <w:rFonts w:hint="eastAsia"/>
        </w:rPr>
        <w:t>查苗</w:t>
      </w:r>
    </w:p>
    <w:p w14:paraId="3DB23BA7">
      <w:pPr>
        <w:pStyle w:val="165"/>
        <w:numPr>
          <w:ilvl w:val="0"/>
          <w:numId w:val="0"/>
        </w:numPr>
        <w:ind w:left="420"/>
      </w:pPr>
      <w:r>
        <w:rPr>
          <w:rFonts w:hint="eastAsia"/>
        </w:rPr>
        <w:t>及时检查出苗率，人工辅助放苗扶苗。</w:t>
      </w:r>
    </w:p>
    <w:p w14:paraId="76B69971">
      <w:pPr>
        <w:pStyle w:val="105"/>
        <w:spacing w:before="120" w:after="120"/>
      </w:pPr>
      <w:r>
        <w:rPr>
          <w:rFonts w:hint="eastAsia"/>
        </w:rPr>
        <w:t>除草</w:t>
      </w:r>
    </w:p>
    <w:p w14:paraId="3C7DCCD4">
      <w:pPr>
        <w:pStyle w:val="165"/>
        <w:numPr>
          <w:ilvl w:val="0"/>
          <w:numId w:val="0"/>
        </w:numPr>
        <w:ind w:firstLine="420" w:firstLineChars="200"/>
      </w:pPr>
      <w:r>
        <w:rPr>
          <w:rFonts w:hint="eastAsia"/>
        </w:rPr>
        <w:t>根据田间杂草生长情况，及时除草。</w:t>
      </w:r>
    </w:p>
    <w:p w14:paraId="2526CC2C">
      <w:pPr>
        <w:pStyle w:val="105"/>
        <w:spacing w:before="120" w:after="120"/>
      </w:pPr>
      <w:r>
        <w:rPr>
          <w:rFonts w:hint="eastAsia"/>
        </w:rPr>
        <w:t>水分管理</w:t>
      </w:r>
    </w:p>
    <w:p w14:paraId="1B7B2FE0">
      <w:pPr>
        <w:pStyle w:val="165"/>
        <w:numPr>
          <w:ilvl w:val="0"/>
          <w:numId w:val="0"/>
        </w:numPr>
        <w:ind w:firstLine="420" w:firstLineChars="200"/>
      </w:pPr>
      <w:r>
        <w:rPr>
          <w:rFonts w:hint="eastAsia"/>
        </w:rPr>
        <w:t>据生长期降雨情况，及时排出积水。如遇干旱情况，应加强灌溉。蒜薹采收前3d～4d停止浇水，蒜头采收前5d～7d停止浇水。</w:t>
      </w:r>
    </w:p>
    <w:p w14:paraId="44B20FB3">
      <w:pPr>
        <w:pStyle w:val="105"/>
        <w:spacing w:before="120" w:after="120"/>
      </w:pPr>
      <w:r>
        <w:rPr>
          <w:rFonts w:hint="eastAsia"/>
        </w:rPr>
        <w:t>追肥</w:t>
      </w:r>
    </w:p>
    <w:p w14:paraId="742A34DB">
      <w:pPr>
        <w:pStyle w:val="165"/>
        <w:numPr>
          <w:ilvl w:val="0"/>
          <w:numId w:val="0"/>
        </w:numPr>
        <w:ind w:firstLine="420" w:firstLineChars="200"/>
      </w:pPr>
      <w:r>
        <w:rPr>
          <w:rFonts w:hint="eastAsia"/>
        </w:rPr>
        <w:t>视大蒜田间生长情况，在提苗、返青、抽薹、采薹前4个阶段追肥2次～3次，施用商品有机肥200kg～300 kg /</w:t>
      </w:r>
      <w:bookmarkStart w:id="167" w:name="OLE_LINK8"/>
      <w:bookmarkStart w:id="168" w:name="OLE_LINK7"/>
      <w:r>
        <w:rPr>
          <w:rFonts w:hint="eastAsia"/>
        </w:rPr>
        <w:t>667m</w:t>
      </w:r>
      <w:r>
        <w:rPr>
          <w:rFonts w:hint="eastAsia"/>
          <w:vertAlign w:val="superscript"/>
        </w:rPr>
        <w:t>2</w:t>
      </w:r>
      <w:bookmarkEnd w:id="167"/>
      <w:bookmarkEnd w:id="168"/>
      <w:r>
        <w:rPr>
          <w:rFonts w:hint="eastAsia"/>
        </w:rPr>
        <w:t>或充分发酵的有机肥800kg</w:t>
      </w:r>
      <w:bookmarkStart w:id="169" w:name="OLE_LINK9"/>
      <w:bookmarkStart w:id="170" w:name="OLE_LINK10"/>
      <w:r>
        <w:rPr>
          <w:rFonts w:hint="eastAsia"/>
        </w:rPr>
        <w:t>/</w:t>
      </w:r>
      <w:r>
        <w:t xml:space="preserve"> 667m</w:t>
      </w:r>
      <w:r>
        <w:rPr>
          <w:vertAlign w:val="superscript"/>
        </w:rPr>
        <w:t>2</w:t>
      </w:r>
      <w:bookmarkEnd w:id="169"/>
      <w:bookmarkEnd w:id="170"/>
      <w:r>
        <w:rPr>
          <w:rFonts w:hint="eastAsia"/>
        </w:rPr>
        <w:t>，有条件的可叶面追肥。</w:t>
      </w:r>
    </w:p>
    <w:p w14:paraId="325531EC">
      <w:pPr>
        <w:pStyle w:val="104"/>
        <w:spacing w:before="240" w:after="240"/>
      </w:pPr>
      <w:bookmarkStart w:id="171" w:name="_Toc198388142"/>
      <w:bookmarkStart w:id="172" w:name="_Toc198719501"/>
      <w:r>
        <w:rPr>
          <w:rFonts w:hint="eastAsia"/>
        </w:rPr>
        <w:t>病虫草害防治</w:t>
      </w:r>
      <w:bookmarkEnd w:id="171"/>
      <w:bookmarkEnd w:id="172"/>
    </w:p>
    <w:p w14:paraId="6764EB74">
      <w:pPr>
        <w:pStyle w:val="105"/>
        <w:spacing w:before="120" w:after="120"/>
      </w:pPr>
      <w:r>
        <w:rPr>
          <w:rFonts w:hint="eastAsia"/>
        </w:rPr>
        <w:t xml:space="preserve"> 防治原则</w:t>
      </w:r>
    </w:p>
    <w:p w14:paraId="0A52451B">
      <w:pPr>
        <w:pStyle w:val="165"/>
        <w:numPr>
          <w:ilvl w:val="0"/>
          <w:numId w:val="0"/>
        </w:numPr>
        <w:ind w:firstLine="420" w:firstLineChars="200"/>
      </w:pPr>
      <w:bookmarkStart w:id="173" w:name="OLE_LINK17"/>
      <w:bookmarkStart w:id="174" w:name="OLE_LINK16"/>
      <w:r>
        <w:rPr>
          <w:rFonts w:hint="eastAsia"/>
        </w:rPr>
        <w:t>采取以农业技术措施为基础的综合防治措施，优先采用生物和物理防治技术，辅之化学防治措施。</w:t>
      </w:r>
      <w:bookmarkEnd w:id="173"/>
      <w:bookmarkEnd w:id="174"/>
      <w:r>
        <w:rPr>
          <w:rFonts w:hint="eastAsia"/>
        </w:rPr>
        <w:t>药剂选择和使用应符合NY/T 393的规定；有机产品应符合GB/T 19630的要求。</w:t>
      </w:r>
    </w:p>
    <w:p w14:paraId="7E89D015">
      <w:pPr>
        <w:pStyle w:val="105"/>
        <w:spacing w:before="120" w:after="120"/>
      </w:pPr>
      <w:r>
        <w:rPr>
          <w:rFonts w:hint="eastAsia"/>
        </w:rPr>
        <w:t>常见病虫害</w:t>
      </w:r>
    </w:p>
    <w:p w14:paraId="3883C6D8">
      <w:pPr>
        <w:pStyle w:val="165"/>
        <w:numPr>
          <w:ilvl w:val="0"/>
          <w:numId w:val="0"/>
        </w:numPr>
        <w:ind w:firstLine="420" w:firstLineChars="200"/>
      </w:pPr>
      <w:r>
        <w:rPr>
          <w:rFonts w:hint="eastAsia"/>
        </w:rPr>
        <w:t>大蒜主要病害有疫病、叶枯病、紫斑病、锈病、细菌性软腐病、病毒病等；主要虫害有根蛆、葱蓟马、潜叶蝇、蛴螬等，以根蛆最为突出。</w:t>
      </w:r>
    </w:p>
    <w:p w14:paraId="3A9B9C17">
      <w:pPr>
        <w:pStyle w:val="105"/>
        <w:spacing w:before="120" w:after="120"/>
      </w:pPr>
      <w:r>
        <w:rPr>
          <w:rFonts w:hint="eastAsia"/>
        </w:rPr>
        <w:t>防治措施</w:t>
      </w:r>
    </w:p>
    <w:p w14:paraId="149BB158">
      <w:pPr>
        <w:pStyle w:val="65"/>
        <w:spacing w:before="120" w:after="120"/>
      </w:pPr>
      <w:r>
        <w:t>农业防治</w:t>
      </w:r>
    </w:p>
    <w:p w14:paraId="597CFC5B">
      <w:pPr>
        <w:pStyle w:val="56"/>
        <w:ind w:firstLine="420"/>
      </w:pPr>
      <w:r>
        <w:rPr>
          <w:rFonts w:hint="eastAsia"/>
        </w:rPr>
        <w:t>选壮种、育壮苗，以健身栽培来抵抗病虫害的侵染，控制氮肥用量，防止田间渍水，常年进行大蒜提纯复壮，培育健壮种子。</w:t>
      </w:r>
    </w:p>
    <w:p w14:paraId="22349F58">
      <w:pPr>
        <w:pStyle w:val="65"/>
        <w:spacing w:before="120" w:after="120"/>
      </w:pPr>
      <w:r>
        <w:rPr>
          <w:rFonts w:hint="eastAsia"/>
        </w:rPr>
        <w:t>生物防治</w:t>
      </w:r>
    </w:p>
    <w:p w14:paraId="5E79CDC0">
      <w:pPr>
        <w:pStyle w:val="165"/>
        <w:numPr>
          <w:ilvl w:val="0"/>
          <w:numId w:val="0"/>
        </w:numPr>
        <w:ind w:firstLine="420" w:firstLineChars="200"/>
      </w:pPr>
      <w:r>
        <w:rPr>
          <w:rFonts w:hint="eastAsia"/>
        </w:rPr>
        <w:t>使用高效低毒生物农药、保护和释放生物天敌防治害虫。如使用苦皮藤素、金龟子绿僵菌、瘦弱秽蝇，异角姬小蜂、核型多角体病毒等高效低毒生物农药防治根蛆、葱蓟马、潜叶蝇、蛴螬等等害虫。</w:t>
      </w:r>
    </w:p>
    <w:p w14:paraId="45395745">
      <w:pPr>
        <w:pStyle w:val="65"/>
        <w:spacing w:before="120" w:after="120"/>
      </w:pPr>
      <w:r>
        <w:rPr>
          <w:rFonts w:hint="eastAsia"/>
        </w:rPr>
        <w:t>物理防治</w:t>
      </w:r>
    </w:p>
    <w:p w14:paraId="03D75C80">
      <w:pPr>
        <w:pStyle w:val="165"/>
        <w:numPr>
          <w:ilvl w:val="0"/>
          <w:numId w:val="0"/>
        </w:numPr>
        <w:ind w:firstLine="420" w:firstLineChars="200"/>
      </w:pPr>
      <w:r>
        <w:rPr>
          <w:rFonts w:hint="eastAsia"/>
        </w:rPr>
        <w:t>采用人工捕捉害虫。利用杀虫灯诱杀害虫成虫，每盏杀虫灯可控制面积15～20</w:t>
      </w:r>
      <w:r>
        <w:t xml:space="preserve"> </w:t>
      </w:r>
      <w:bookmarkStart w:id="175" w:name="OLE_LINK11"/>
      <w:bookmarkStart w:id="176" w:name="OLE_LINK12"/>
      <w:r>
        <w:t>667m</w:t>
      </w:r>
      <w:r>
        <w:rPr>
          <w:vertAlign w:val="superscript"/>
        </w:rPr>
        <w:t>2</w:t>
      </w:r>
      <w:bookmarkEnd w:id="175"/>
      <w:bookmarkEnd w:id="176"/>
      <w:r>
        <w:rPr>
          <w:rFonts w:hint="eastAsia"/>
        </w:rPr>
        <w:t>。利用害虫的趋色习性来诱杀害虫，如用黄板、蓝板诱杀斑潜蝇、蓟马等害虫。每亩投放16块黄板、蓝板（20cm×24cm），当粘虫面积占纸板面积的60%以上时更换，就可有效控制虫害。利用性诱剂诱杀害虫。必要时可采用人工捕捉害虫。</w:t>
      </w:r>
    </w:p>
    <w:p w14:paraId="0191EE28">
      <w:pPr>
        <w:pStyle w:val="105"/>
        <w:spacing w:before="120" w:after="120"/>
      </w:pPr>
      <w:r>
        <w:rPr>
          <w:rFonts w:hint="eastAsia"/>
        </w:rPr>
        <w:t>化学防治</w:t>
      </w:r>
    </w:p>
    <w:p w14:paraId="207F07B2">
      <w:pPr>
        <w:pStyle w:val="165"/>
        <w:numPr>
          <w:ilvl w:val="0"/>
          <w:numId w:val="0"/>
        </w:numPr>
        <w:ind w:firstLine="420" w:firstLineChars="200"/>
      </w:pPr>
      <w:r>
        <w:rPr>
          <w:rFonts w:hint="eastAsia"/>
        </w:rPr>
        <w:t>具体防治方案参见附录B，在采收前10d不得用药。</w:t>
      </w:r>
    </w:p>
    <w:p w14:paraId="4EB34846">
      <w:pPr>
        <w:pStyle w:val="104"/>
        <w:spacing w:before="240" w:after="240"/>
      </w:pPr>
      <w:bookmarkStart w:id="177" w:name="_Toc198388143"/>
      <w:bookmarkStart w:id="178" w:name="_Toc198719502"/>
      <w:r>
        <w:rPr>
          <w:rFonts w:hint="eastAsia"/>
        </w:rPr>
        <w:t>采收</w:t>
      </w:r>
      <w:bookmarkEnd w:id="177"/>
      <w:bookmarkEnd w:id="178"/>
    </w:p>
    <w:p w14:paraId="33A9202A">
      <w:pPr>
        <w:pStyle w:val="56"/>
        <w:ind w:firstLine="420"/>
      </w:pPr>
      <w:r>
        <w:rPr>
          <w:rFonts w:hint="eastAsia"/>
        </w:rPr>
        <w:t>执行GB/Z 26578的规定。</w:t>
      </w:r>
    </w:p>
    <w:p w14:paraId="71F158D5">
      <w:pPr>
        <w:pStyle w:val="104"/>
        <w:spacing w:before="240" w:after="240"/>
      </w:pPr>
      <w:bookmarkStart w:id="179" w:name="_Toc198388144"/>
      <w:bookmarkStart w:id="180" w:name="_Toc198719503"/>
      <w:r>
        <w:rPr>
          <w:rFonts w:hint="eastAsia"/>
        </w:rPr>
        <w:t>生产废弃物的处理</w:t>
      </w:r>
      <w:bookmarkEnd w:id="179"/>
      <w:bookmarkEnd w:id="180"/>
    </w:p>
    <w:p w14:paraId="495E1C58">
      <w:pPr>
        <w:pStyle w:val="105"/>
        <w:spacing w:before="120" w:after="120"/>
      </w:pPr>
      <w:r>
        <w:rPr>
          <w:rFonts w:hint="eastAsia"/>
        </w:rPr>
        <w:t>农药、农资废弃物</w:t>
      </w:r>
    </w:p>
    <w:p w14:paraId="68D732AC">
      <w:pPr>
        <w:pStyle w:val="165"/>
        <w:numPr>
          <w:ilvl w:val="0"/>
          <w:numId w:val="0"/>
        </w:numPr>
        <w:ind w:firstLine="420" w:firstLineChars="200"/>
      </w:pPr>
      <w:r>
        <w:rPr>
          <w:rFonts w:hint="eastAsia"/>
        </w:rPr>
        <w:t>农药包装等废弃物，收集并交由具有相应资质的地方回收点，进行集中处置；清理薄膜、种子袋等不易降解和不能回收利用的废弃物，集中运送至固定场所，进行无害化处理。</w:t>
      </w:r>
    </w:p>
    <w:p w14:paraId="573D72B1">
      <w:pPr>
        <w:pStyle w:val="105"/>
        <w:spacing w:before="120" w:after="120"/>
      </w:pPr>
      <w:r>
        <w:rPr>
          <w:rFonts w:hint="eastAsia"/>
        </w:rPr>
        <w:t>大蒜废叶</w:t>
      </w:r>
    </w:p>
    <w:p w14:paraId="21C83DFA">
      <w:pPr>
        <w:pStyle w:val="165"/>
        <w:numPr>
          <w:ilvl w:val="0"/>
          <w:numId w:val="0"/>
        </w:numPr>
        <w:ind w:firstLine="420" w:firstLineChars="200"/>
      </w:pPr>
      <w:r>
        <w:rPr>
          <w:rFonts w:hint="eastAsia"/>
        </w:rPr>
        <w:t>将残留大蒜植株及其他植物残体清出田外，集中处理。</w:t>
      </w:r>
    </w:p>
    <w:p w14:paraId="050889C5">
      <w:pPr>
        <w:pStyle w:val="104"/>
        <w:spacing w:before="240" w:after="240"/>
      </w:pPr>
      <w:bookmarkStart w:id="181" w:name="_Toc198388145"/>
      <w:bookmarkStart w:id="182" w:name="_Toc198719504"/>
      <w:r>
        <w:rPr>
          <w:rFonts w:hint="eastAsia"/>
        </w:rPr>
        <w:t>生产档案管理</w:t>
      </w:r>
      <w:bookmarkEnd w:id="181"/>
      <w:bookmarkEnd w:id="182"/>
    </w:p>
    <w:p w14:paraId="0D29FE7D">
      <w:pPr>
        <w:pStyle w:val="165"/>
        <w:numPr>
          <w:ilvl w:val="0"/>
          <w:numId w:val="0"/>
        </w:numPr>
        <w:ind w:firstLine="420" w:firstLineChars="20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r>
        <w:rPr>
          <w:rFonts w:hint="eastAsia"/>
        </w:rPr>
        <w:t>大蒜生产应建立生产档案，并保存档案管理记录。记录清晰准确，包括产地环境条件、生产技术、肥水管理、病虫草害的发生和防治、采收以及采后处理等情况，记录保存二年以上。</w:t>
      </w:r>
    </w:p>
    <w:bookmarkEnd w:id="42"/>
    <w:p w14:paraId="3B221F3A">
      <w:pPr>
        <w:pStyle w:val="198"/>
        <w:rPr>
          <w:vanish w:val="0"/>
        </w:rPr>
      </w:pPr>
      <w:bookmarkStart w:id="183" w:name="BookMark5"/>
    </w:p>
    <w:p w14:paraId="296399D2">
      <w:pPr>
        <w:pStyle w:val="199"/>
        <w:rPr>
          <w:vanish w:val="0"/>
        </w:rPr>
      </w:pPr>
    </w:p>
    <w:p w14:paraId="4865791E">
      <w:pPr>
        <w:pStyle w:val="76"/>
        <w:spacing w:after="120"/>
      </w:pPr>
      <w:r>
        <w:br w:type="textWrapping"/>
      </w:r>
      <w:bookmarkStart w:id="184" w:name="_Toc198719505"/>
      <w:bookmarkStart w:id="185" w:name="_Toc198388146"/>
      <w:r>
        <w:rPr>
          <w:rFonts w:hint="eastAsia"/>
        </w:rPr>
        <w:t>（规范性）</w:t>
      </w:r>
      <w:r>
        <w:br w:type="textWrapping"/>
      </w:r>
      <w:r>
        <w:rPr>
          <w:rFonts w:hint="eastAsia"/>
        </w:rPr>
        <w:t>主要病虫害化学防治方案</w:t>
      </w:r>
      <w:bookmarkEnd w:id="184"/>
      <w:bookmarkEnd w:id="185"/>
    </w:p>
    <w:p w14:paraId="7E76CD36">
      <w:pPr>
        <w:pStyle w:val="78"/>
        <w:spacing w:before="120" w:after="120"/>
      </w:pPr>
      <w:r>
        <w:rPr>
          <w:rFonts w:hint="eastAsia"/>
        </w:rPr>
        <w:t>主要病虫害化学防治方案</w:t>
      </w:r>
    </w:p>
    <w:p w14:paraId="6467E30F">
      <w:pPr>
        <w:pStyle w:val="77"/>
        <w:spacing w:before="120" w:after="120"/>
      </w:pPr>
      <w:r>
        <w:rPr>
          <w:rFonts w:hint="eastAsia"/>
        </w:rPr>
        <w:t>主要病虫害化学防治方案</w:t>
      </w:r>
    </w:p>
    <w:p w14:paraId="0AAC2146">
      <w:pPr>
        <w:pStyle w:val="56"/>
        <w:ind w:firstLine="420"/>
      </w:pPr>
    </w:p>
    <w:tbl>
      <w:tblPr>
        <w:tblStyle w:val="26"/>
        <w:tblW w:w="93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311"/>
        <w:gridCol w:w="2431"/>
        <w:gridCol w:w="1985"/>
        <w:gridCol w:w="850"/>
        <w:gridCol w:w="851"/>
        <w:gridCol w:w="540"/>
      </w:tblGrid>
      <w:tr w14:paraId="5948D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37" w:type="dxa"/>
            <w:shd w:val="clear" w:color="auto" w:fill="auto"/>
            <w:vAlign w:val="center"/>
          </w:tcPr>
          <w:p w14:paraId="470E9465">
            <w:pPr>
              <w:widowControl/>
              <w:snapToGrid w:val="0"/>
              <w:spacing w:line="240" w:lineRule="auto"/>
              <w:jc w:val="center"/>
              <w:rPr>
                <w:rFonts w:ascii="宋体" w:hAnsi="宋体"/>
                <w:kern w:val="0"/>
                <w:sz w:val="18"/>
                <w:szCs w:val="18"/>
              </w:rPr>
            </w:pPr>
            <w:r>
              <w:rPr>
                <w:rFonts w:ascii="宋体" w:hAnsi="宋体"/>
                <w:kern w:val="0"/>
                <w:sz w:val="18"/>
                <w:szCs w:val="18"/>
              </w:rPr>
              <w:t>防治对象</w:t>
            </w:r>
          </w:p>
        </w:tc>
        <w:tc>
          <w:tcPr>
            <w:tcW w:w="1311" w:type="dxa"/>
            <w:shd w:val="clear" w:color="auto" w:fill="auto"/>
            <w:vAlign w:val="center"/>
          </w:tcPr>
          <w:p w14:paraId="29DCDD20">
            <w:pPr>
              <w:widowControl/>
              <w:snapToGrid w:val="0"/>
              <w:spacing w:line="240" w:lineRule="auto"/>
              <w:jc w:val="center"/>
              <w:rPr>
                <w:rFonts w:ascii="宋体" w:hAnsi="宋体"/>
                <w:kern w:val="0"/>
                <w:sz w:val="18"/>
                <w:szCs w:val="18"/>
              </w:rPr>
            </w:pPr>
            <w:r>
              <w:rPr>
                <w:rFonts w:ascii="宋体" w:hAnsi="宋体"/>
                <w:kern w:val="0"/>
                <w:sz w:val="18"/>
                <w:szCs w:val="18"/>
              </w:rPr>
              <w:t>防治时期</w:t>
            </w:r>
          </w:p>
        </w:tc>
        <w:tc>
          <w:tcPr>
            <w:tcW w:w="2431" w:type="dxa"/>
            <w:shd w:val="clear" w:color="auto" w:fill="auto"/>
            <w:vAlign w:val="center"/>
          </w:tcPr>
          <w:p w14:paraId="0C5A241F">
            <w:pPr>
              <w:widowControl/>
              <w:snapToGrid w:val="0"/>
              <w:spacing w:line="240" w:lineRule="auto"/>
              <w:jc w:val="center"/>
              <w:rPr>
                <w:rFonts w:ascii="宋体" w:hAnsi="宋体"/>
                <w:kern w:val="0"/>
                <w:sz w:val="18"/>
                <w:szCs w:val="18"/>
              </w:rPr>
            </w:pPr>
            <w:r>
              <w:rPr>
                <w:rFonts w:ascii="宋体" w:hAnsi="宋体"/>
                <w:kern w:val="0"/>
                <w:sz w:val="18"/>
                <w:szCs w:val="18"/>
              </w:rPr>
              <w:t>农药名称</w:t>
            </w:r>
          </w:p>
        </w:tc>
        <w:tc>
          <w:tcPr>
            <w:tcW w:w="1985" w:type="dxa"/>
            <w:shd w:val="clear" w:color="auto" w:fill="auto"/>
            <w:vAlign w:val="center"/>
          </w:tcPr>
          <w:p w14:paraId="0E8BA69A">
            <w:pPr>
              <w:widowControl/>
              <w:snapToGrid w:val="0"/>
              <w:spacing w:line="240" w:lineRule="auto"/>
              <w:jc w:val="center"/>
              <w:rPr>
                <w:rFonts w:ascii="宋体" w:hAnsi="宋体"/>
                <w:kern w:val="0"/>
                <w:sz w:val="18"/>
                <w:szCs w:val="18"/>
              </w:rPr>
            </w:pPr>
            <w:r>
              <w:rPr>
                <w:rFonts w:ascii="宋体" w:hAnsi="宋体"/>
                <w:kern w:val="0"/>
                <w:sz w:val="18"/>
                <w:szCs w:val="18"/>
              </w:rPr>
              <w:t>使用剂量</w:t>
            </w:r>
          </w:p>
        </w:tc>
        <w:tc>
          <w:tcPr>
            <w:tcW w:w="850" w:type="dxa"/>
            <w:shd w:val="clear" w:color="auto" w:fill="auto"/>
            <w:vAlign w:val="center"/>
          </w:tcPr>
          <w:p w14:paraId="0EB35B35">
            <w:pPr>
              <w:widowControl/>
              <w:snapToGrid w:val="0"/>
              <w:spacing w:line="240" w:lineRule="auto"/>
              <w:jc w:val="center"/>
              <w:rPr>
                <w:rFonts w:ascii="宋体" w:hAnsi="宋体"/>
                <w:kern w:val="0"/>
                <w:sz w:val="18"/>
                <w:szCs w:val="18"/>
              </w:rPr>
            </w:pPr>
            <w:r>
              <w:rPr>
                <w:rFonts w:ascii="宋体" w:hAnsi="宋体"/>
                <w:kern w:val="0"/>
                <w:sz w:val="18"/>
                <w:szCs w:val="18"/>
              </w:rPr>
              <w:t>施药</w:t>
            </w:r>
          </w:p>
          <w:p w14:paraId="18DB0175">
            <w:pPr>
              <w:widowControl/>
              <w:snapToGrid w:val="0"/>
              <w:spacing w:line="240" w:lineRule="auto"/>
              <w:jc w:val="center"/>
              <w:rPr>
                <w:rFonts w:ascii="宋体" w:hAnsi="宋体"/>
                <w:kern w:val="0"/>
                <w:sz w:val="18"/>
                <w:szCs w:val="18"/>
              </w:rPr>
            </w:pPr>
            <w:r>
              <w:rPr>
                <w:rFonts w:ascii="宋体" w:hAnsi="宋体"/>
                <w:kern w:val="0"/>
                <w:sz w:val="18"/>
                <w:szCs w:val="18"/>
              </w:rPr>
              <w:t>方法</w:t>
            </w:r>
          </w:p>
        </w:tc>
        <w:tc>
          <w:tcPr>
            <w:tcW w:w="851" w:type="dxa"/>
            <w:shd w:val="clear" w:color="auto" w:fill="auto"/>
            <w:vAlign w:val="center"/>
          </w:tcPr>
          <w:p w14:paraId="2C4DD2B4">
            <w:pPr>
              <w:widowControl/>
              <w:snapToGrid w:val="0"/>
              <w:spacing w:line="240" w:lineRule="auto"/>
              <w:jc w:val="center"/>
              <w:rPr>
                <w:rFonts w:ascii="宋体" w:hAnsi="宋体"/>
                <w:kern w:val="0"/>
                <w:sz w:val="18"/>
                <w:szCs w:val="18"/>
              </w:rPr>
            </w:pPr>
            <w:r>
              <w:rPr>
                <w:rFonts w:ascii="宋体" w:hAnsi="宋体"/>
                <w:kern w:val="0"/>
                <w:sz w:val="18"/>
                <w:szCs w:val="18"/>
              </w:rPr>
              <w:t>安全间隔天数</w:t>
            </w:r>
          </w:p>
        </w:tc>
        <w:tc>
          <w:tcPr>
            <w:tcW w:w="540" w:type="dxa"/>
            <w:shd w:val="clear" w:color="auto" w:fill="auto"/>
          </w:tcPr>
          <w:p w14:paraId="71247C65">
            <w:pPr>
              <w:widowControl/>
              <w:snapToGrid w:val="0"/>
              <w:spacing w:line="240" w:lineRule="auto"/>
              <w:jc w:val="center"/>
              <w:rPr>
                <w:rFonts w:ascii="宋体" w:hAnsi="宋体"/>
                <w:kern w:val="0"/>
                <w:sz w:val="18"/>
                <w:szCs w:val="18"/>
              </w:rPr>
            </w:pPr>
          </w:p>
          <w:p w14:paraId="1CDF5487">
            <w:pPr>
              <w:widowControl/>
              <w:snapToGrid w:val="0"/>
              <w:spacing w:line="240" w:lineRule="auto"/>
              <w:jc w:val="center"/>
              <w:rPr>
                <w:rFonts w:ascii="宋体" w:hAnsi="宋体"/>
                <w:kern w:val="0"/>
                <w:sz w:val="18"/>
                <w:szCs w:val="18"/>
              </w:rPr>
            </w:pPr>
            <w:r>
              <w:rPr>
                <w:rFonts w:ascii="宋体" w:hAnsi="宋体"/>
                <w:kern w:val="0"/>
                <w:sz w:val="18"/>
                <w:szCs w:val="18"/>
              </w:rPr>
              <w:t>备注</w:t>
            </w:r>
          </w:p>
        </w:tc>
      </w:tr>
      <w:tr w14:paraId="56A21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37" w:type="dxa"/>
            <w:shd w:val="clear" w:color="auto" w:fill="auto"/>
            <w:vAlign w:val="center"/>
          </w:tcPr>
          <w:p w14:paraId="75AE4F02">
            <w:pPr>
              <w:widowControl/>
              <w:snapToGrid w:val="0"/>
              <w:spacing w:line="240" w:lineRule="auto"/>
              <w:jc w:val="center"/>
              <w:rPr>
                <w:rFonts w:ascii="宋体" w:hAnsi="宋体"/>
                <w:kern w:val="0"/>
                <w:sz w:val="18"/>
                <w:szCs w:val="18"/>
              </w:rPr>
            </w:pPr>
            <w:r>
              <w:rPr>
                <w:rFonts w:ascii="宋体" w:hAnsi="宋体"/>
                <w:kern w:val="0"/>
                <w:sz w:val="18"/>
                <w:szCs w:val="18"/>
              </w:rPr>
              <w:t>大蒜叶枯病</w:t>
            </w:r>
          </w:p>
        </w:tc>
        <w:tc>
          <w:tcPr>
            <w:tcW w:w="1311" w:type="dxa"/>
            <w:shd w:val="clear" w:color="auto" w:fill="auto"/>
            <w:vAlign w:val="center"/>
          </w:tcPr>
          <w:p w14:paraId="2CCE315E">
            <w:pPr>
              <w:widowControl/>
              <w:snapToGrid w:val="0"/>
              <w:spacing w:line="240" w:lineRule="auto"/>
              <w:jc w:val="center"/>
              <w:rPr>
                <w:rFonts w:ascii="宋体" w:hAnsi="宋体"/>
                <w:kern w:val="0"/>
                <w:sz w:val="18"/>
                <w:szCs w:val="18"/>
              </w:rPr>
            </w:pPr>
            <w:r>
              <w:rPr>
                <w:rFonts w:hint="eastAsia" w:ascii="宋体" w:hAnsi="宋体" w:cs="宋体"/>
                <w:kern w:val="0"/>
                <w:sz w:val="18"/>
                <w:szCs w:val="18"/>
              </w:rPr>
              <w:t>发病前或初期</w:t>
            </w:r>
          </w:p>
        </w:tc>
        <w:tc>
          <w:tcPr>
            <w:tcW w:w="2431" w:type="dxa"/>
            <w:shd w:val="clear" w:color="auto" w:fill="auto"/>
            <w:vAlign w:val="center"/>
          </w:tcPr>
          <w:p w14:paraId="09AA3A53">
            <w:pPr>
              <w:widowControl/>
              <w:snapToGrid w:val="0"/>
              <w:spacing w:line="240" w:lineRule="auto"/>
              <w:rPr>
                <w:rFonts w:ascii="宋体" w:hAnsi="宋体"/>
                <w:kern w:val="0"/>
                <w:sz w:val="18"/>
                <w:szCs w:val="18"/>
              </w:rPr>
            </w:pPr>
            <w:r>
              <w:rPr>
                <w:rFonts w:ascii="宋体" w:hAnsi="宋体"/>
                <w:sz w:val="18"/>
                <w:szCs w:val="18"/>
              </w:rPr>
              <w:t>10%苯醚甲环唑水分散粒剂</w:t>
            </w:r>
          </w:p>
        </w:tc>
        <w:tc>
          <w:tcPr>
            <w:tcW w:w="1985" w:type="dxa"/>
            <w:shd w:val="clear" w:color="auto" w:fill="auto"/>
            <w:vAlign w:val="center"/>
          </w:tcPr>
          <w:p w14:paraId="073B39D7">
            <w:pPr>
              <w:widowControl/>
              <w:snapToGrid w:val="0"/>
              <w:spacing w:line="240" w:lineRule="auto"/>
              <w:rPr>
                <w:rFonts w:ascii="宋体" w:hAnsi="宋体"/>
                <w:kern w:val="0"/>
                <w:sz w:val="18"/>
                <w:szCs w:val="18"/>
              </w:rPr>
            </w:pPr>
            <w:r>
              <w:rPr>
                <w:rFonts w:ascii="宋体" w:hAnsi="宋体"/>
                <w:sz w:val="18"/>
                <w:szCs w:val="18"/>
              </w:rPr>
              <w:t>30～60克/</w:t>
            </w:r>
            <w:r>
              <w:t xml:space="preserve"> </w:t>
            </w:r>
            <w:bookmarkStart w:id="186" w:name="OLE_LINK13"/>
            <w:r>
              <w:rPr>
                <w:rFonts w:ascii="宋体" w:hAnsi="宋体"/>
                <w:sz w:val="18"/>
                <w:szCs w:val="18"/>
              </w:rPr>
              <w:t>667m</w:t>
            </w:r>
            <w:r>
              <w:rPr>
                <w:rFonts w:ascii="宋体" w:hAnsi="宋体"/>
                <w:sz w:val="18"/>
                <w:szCs w:val="18"/>
                <w:vertAlign w:val="superscript"/>
              </w:rPr>
              <w:t>2</w:t>
            </w:r>
            <w:bookmarkEnd w:id="186"/>
          </w:p>
        </w:tc>
        <w:tc>
          <w:tcPr>
            <w:tcW w:w="850" w:type="dxa"/>
            <w:shd w:val="clear" w:color="auto" w:fill="auto"/>
            <w:vAlign w:val="center"/>
          </w:tcPr>
          <w:p w14:paraId="28C80C2F">
            <w:pPr>
              <w:widowControl/>
              <w:snapToGrid w:val="0"/>
              <w:spacing w:line="240" w:lineRule="auto"/>
              <w:jc w:val="center"/>
              <w:rPr>
                <w:rFonts w:ascii="宋体" w:hAnsi="宋体"/>
                <w:kern w:val="0"/>
                <w:sz w:val="18"/>
                <w:szCs w:val="18"/>
              </w:rPr>
            </w:pPr>
            <w:r>
              <w:rPr>
                <w:rFonts w:ascii="宋体" w:hAnsi="宋体"/>
                <w:kern w:val="0"/>
                <w:sz w:val="18"/>
                <w:szCs w:val="18"/>
              </w:rPr>
              <w:t>喷雾</w:t>
            </w:r>
          </w:p>
        </w:tc>
        <w:tc>
          <w:tcPr>
            <w:tcW w:w="851" w:type="dxa"/>
            <w:shd w:val="clear" w:color="auto" w:fill="auto"/>
            <w:vAlign w:val="center"/>
          </w:tcPr>
          <w:p w14:paraId="2B80CF7E">
            <w:pPr>
              <w:widowControl/>
              <w:snapToGrid w:val="0"/>
              <w:spacing w:line="240" w:lineRule="auto"/>
              <w:jc w:val="center"/>
              <w:rPr>
                <w:rFonts w:ascii="宋体" w:hAnsi="宋体"/>
                <w:kern w:val="0"/>
                <w:sz w:val="18"/>
                <w:szCs w:val="18"/>
              </w:rPr>
            </w:pPr>
            <w:r>
              <w:rPr>
                <w:rFonts w:ascii="宋体" w:hAnsi="宋体"/>
                <w:kern w:val="0"/>
                <w:sz w:val="18"/>
                <w:szCs w:val="18"/>
              </w:rPr>
              <w:t>10</w:t>
            </w:r>
          </w:p>
        </w:tc>
        <w:tc>
          <w:tcPr>
            <w:tcW w:w="540" w:type="dxa"/>
            <w:shd w:val="clear" w:color="auto" w:fill="auto"/>
            <w:vAlign w:val="center"/>
          </w:tcPr>
          <w:p w14:paraId="744C2CA1">
            <w:pPr>
              <w:widowControl/>
              <w:snapToGrid w:val="0"/>
              <w:spacing w:line="240" w:lineRule="auto"/>
              <w:jc w:val="center"/>
              <w:rPr>
                <w:rFonts w:ascii="宋体" w:hAnsi="宋体"/>
                <w:kern w:val="0"/>
                <w:sz w:val="18"/>
                <w:szCs w:val="18"/>
              </w:rPr>
            </w:pPr>
          </w:p>
        </w:tc>
      </w:tr>
      <w:tr w14:paraId="240E9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37" w:type="dxa"/>
            <w:shd w:val="clear" w:color="auto" w:fill="auto"/>
            <w:vAlign w:val="center"/>
          </w:tcPr>
          <w:p w14:paraId="51BB6897">
            <w:pPr>
              <w:widowControl/>
              <w:snapToGrid w:val="0"/>
              <w:spacing w:line="240" w:lineRule="auto"/>
              <w:jc w:val="center"/>
              <w:rPr>
                <w:rFonts w:ascii="宋体" w:hAnsi="宋体"/>
                <w:kern w:val="0"/>
                <w:sz w:val="18"/>
                <w:szCs w:val="18"/>
              </w:rPr>
            </w:pPr>
            <w:r>
              <w:rPr>
                <w:rFonts w:ascii="宋体" w:hAnsi="宋体"/>
                <w:kern w:val="0"/>
                <w:sz w:val="18"/>
                <w:szCs w:val="18"/>
              </w:rPr>
              <w:t>大蒜紫斑病</w:t>
            </w:r>
          </w:p>
        </w:tc>
        <w:tc>
          <w:tcPr>
            <w:tcW w:w="1311" w:type="dxa"/>
            <w:shd w:val="clear" w:color="auto" w:fill="auto"/>
            <w:vAlign w:val="center"/>
          </w:tcPr>
          <w:p w14:paraId="04760A84">
            <w:pPr>
              <w:widowControl/>
              <w:snapToGrid w:val="0"/>
              <w:spacing w:line="240" w:lineRule="auto"/>
              <w:jc w:val="center"/>
              <w:rPr>
                <w:rFonts w:ascii="宋体" w:hAnsi="宋体"/>
                <w:kern w:val="0"/>
                <w:sz w:val="18"/>
                <w:szCs w:val="18"/>
              </w:rPr>
            </w:pPr>
            <w:r>
              <w:rPr>
                <w:rFonts w:ascii="宋体" w:hAnsi="宋体"/>
                <w:kern w:val="0"/>
                <w:sz w:val="18"/>
                <w:szCs w:val="18"/>
              </w:rPr>
              <w:t>发生期</w:t>
            </w:r>
          </w:p>
        </w:tc>
        <w:tc>
          <w:tcPr>
            <w:tcW w:w="2431" w:type="dxa"/>
            <w:shd w:val="clear" w:color="auto" w:fill="auto"/>
            <w:vAlign w:val="center"/>
          </w:tcPr>
          <w:p w14:paraId="0E06A113">
            <w:pPr>
              <w:widowControl/>
              <w:snapToGrid w:val="0"/>
              <w:spacing w:line="240" w:lineRule="auto"/>
              <w:rPr>
                <w:rFonts w:ascii="宋体" w:hAnsi="宋体"/>
                <w:sz w:val="18"/>
                <w:szCs w:val="18"/>
              </w:rPr>
            </w:pPr>
            <w:r>
              <w:rPr>
                <w:rFonts w:ascii="宋体" w:hAnsi="宋体"/>
                <w:sz w:val="18"/>
                <w:szCs w:val="18"/>
              </w:rPr>
              <w:t>10%苯醚甲环唑水分散粒剂</w:t>
            </w:r>
          </w:p>
        </w:tc>
        <w:tc>
          <w:tcPr>
            <w:tcW w:w="1985" w:type="dxa"/>
            <w:shd w:val="clear" w:color="auto" w:fill="auto"/>
            <w:vAlign w:val="center"/>
          </w:tcPr>
          <w:p w14:paraId="5A07E91A">
            <w:pPr>
              <w:widowControl/>
              <w:snapToGrid w:val="0"/>
              <w:spacing w:line="240" w:lineRule="auto"/>
              <w:rPr>
                <w:rFonts w:ascii="宋体" w:hAnsi="宋体"/>
                <w:kern w:val="0"/>
                <w:sz w:val="18"/>
                <w:szCs w:val="18"/>
              </w:rPr>
            </w:pPr>
            <w:r>
              <w:rPr>
                <w:rFonts w:ascii="宋体" w:hAnsi="宋体"/>
                <w:sz w:val="18"/>
                <w:szCs w:val="18"/>
              </w:rPr>
              <w:t>30～</w:t>
            </w:r>
            <w:r>
              <w:rPr>
                <w:rFonts w:hint="eastAsia" w:ascii="宋体" w:hAnsi="宋体"/>
                <w:sz w:val="18"/>
                <w:szCs w:val="18"/>
              </w:rPr>
              <w:t>60</w:t>
            </w:r>
            <w:r>
              <w:rPr>
                <w:rFonts w:ascii="宋体" w:hAnsi="宋体"/>
                <w:sz w:val="18"/>
                <w:szCs w:val="18"/>
              </w:rPr>
              <w:t>克/</w:t>
            </w:r>
            <w:r>
              <w:rPr>
                <w:rFonts w:hint="eastAsia" w:ascii="宋体" w:hAnsi="宋体"/>
                <w:sz w:val="18"/>
                <w:szCs w:val="18"/>
              </w:rPr>
              <w:t xml:space="preserve"> 667m</w:t>
            </w:r>
            <w:r>
              <w:rPr>
                <w:rFonts w:hint="eastAsia" w:ascii="宋体" w:hAnsi="宋体"/>
                <w:sz w:val="18"/>
                <w:szCs w:val="18"/>
                <w:vertAlign w:val="superscript"/>
              </w:rPr>
              <w:t>2</w:t>
            </w:r>
          </w:p>
        </w:tc>
        <w:tc>
          <w:tcPr>
            <w:tcW w:w="850" w:type="dxa"/>
            <w:shd w:val="clear" w:color="auto" w:fill="auto"/>
            <w:vAlign w:val="center"/>
          </w:tcPr>
          <w:p w14:paraId="350965F3">
            <w:pPr>
              <w:widowControl/>
              <w:snapToGrid w:val="0"/>
              <w:spacing w:line="240" w:lineRule="auto"/>
              <w:jc w:val="center"/>
              <w:rPr>
                <w:rFonts w:ascii="宋体" w:hAnsi="宋体"/>
                <w:kern w:val="0"/>
                <w:sz w:val="18"/>
                <w:szCs w:val="18"/>
              </w:rPr>
            </w:pPr>
            <w:r>
              <w:rPr>
                <w:rFonts w:ascii="宋体" w:hAnsi="宋体"/>
                <w:kern w:val="0"/>
                <w:sz w:val="18"/>
                <w:szCs w:val="18"/>
              </w:rPr>
              <w:t>喷雾</w:t>
            </w:r>
          </w:p>
        </w:tc>
        <w:tc>
          <w:tcPr>
            <w:tcW w:w="851" w:type="dxa"/>
            <w:shd w:val="clear" w:color="auto" w:fill="auto"/>
            <w:vAlign w:val="center"/>
          </w:tcPr>
          <w:p w14:paraId="42826D92">
            <w:pPr>
              <w:widowControl/>
              <w:snapToGrid w:val="0"/>
              <w:spacing w:line="240" w:lineRule="auto"/>
              <w:jc w:val="center"/>
              <w:rPr>
                <w:rFonts w:ascii="宋体" w:hAnsi="宋体"/>
                <w:kern w:val="0"/>
                <w:sz w:val="18"/>
                <w:szCs w:val="18"/>
              </w:rPr>
            </w:pPr>
            <w:r>
              <w:rPr>
                <w:rFonts w:ascii="宋体" w:hAnsi="宋体"/>
                <w:kern w:val="0"/>
                <w:sz w:val="18"/>
                <w:szCs w:val="18"/>
              </w:rPr>
              <w:t>10</w:t>
            </w:r>
          </w:p>
        </w:tc>
        <w:tc>
          <w:tcPr>
            <w:tcW w:w="540" w:type="dxa"/>
            <w:shd w:val="clear" w:color="auto" w:fill="auto"/>
            <w:vAlign w:val="center"/>
          </w:tcPr>
          <w:p w14:paraId="47B4DA9D">
            <w:pPr>
              <w:widowControl/>
              <w:snapToGrid w:val="0"/>
              <w:spacing w:line="240" w:lineRule="auto"/>
              <w:jc w:val="center"/>
              <w:rPr>
                <w:rFonts w:ascii="宋体" w:hAnsi="宋体"/>
                <w:kern w:val="0"/>
                <w:sz w:val="18"/>
                <w:szCs w:val="18"/>
              </w:rPr>
            </w:pPr>
          </w:p>
        </w:tc>
      </w:tr>
      <w:tr w14:paraId="0D10E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7" w:type="dxa"/>
            <w:vMerge w:val="restart"/>
            <w:shd w:val="clear" w:color="auto" w:fill="auto"/>
            <w:vAlign w:val="center"/>
          </w:tcPr>
          <w:p w14:paraId="4AFA4EA6">
            <w:pPr>
              <w:widowControl/>
              <w:snapToGrid w:val="0"/>
              <w:spacing w:line="240" w:lineRule="auto"/>
              <w:jc w:val="center"/>
              <w:rPr>
                <w:rFonts w:ascii="宋体" w:hAnsi="宋体"/>
                <w:kern w:val="0"/>
                <w:sz w:val="18"/>
                <w:szCs w:val="18"/>
              </w:rPr>
            </w:pPr>
            <w:r>
              <w:rPr>
                <w:rFonts w:ascii="宋体" w:hAnsi="宋体"/>
                <w:kern w:val="0"/>
                <w:sz w:val="18"/>
                <w:szCs w:val="18"/>
              </w:rPr>
              <w:t>根蛆</w:t>
            </w:r>
          </w:p>
        </w:tc>
        <w:tc>
          <w:tcPr>
            <w:tcW w:w="1311" w:type="dxa"/>
            <w:vMerge w:val="restart"/>
            <w:shd w:val="clear" w:color="auto" w:fill="auto"/>
            <w:vAlign w:val="center"/>
          </w:tcPr>
          <w:p w14:paraId="61EA09AF">
            <w:pPr>
              <w:widowControl/>
              <w:snapToGrid w:val="0"/>
              <w:spacing w:line="240" w:lineRule="auto"/>
              <w:jc w:val="center"/>
              <w:rPr>
                <w:rFonts w:ascii="宋体" w:hAnsi="宋体"/>
                <w:kern w:val="0"/>
                <w:sz w:val="18"/>
                <w:szCs w:val="18"/>
              </w:rPr>
            </w:pPr>
            <w:r>
              <w:rPr>
                <w:rFonts w:hint="eastAsia" w:ascii="宋体" w:hAnsi="宋体" w:cs="宋体"/>
                <w:kern w:val="0"/>
                <w:sz w:val="18"/>
                <w:szCs w:val="18"/>
              </w:rPr>
              <w:t>发生初期</w:t>
            </w:r>
          </w:p>
        </w:tc>
        <w:tc>
          <w:tcPr>
            <w:tcW w:w="2431" w:type="dxa"/>
            <w:shd w:val="clear" w:color="auto" w:fill="auto"/>
            <w:vAlign w:val="center"/>
          </w:tcPr>
          <w:p w14:paraId="20834082">
            <w:pPr>
              <w:widowControl/>
              <w:snapToGrid w:val="0"/>
              <w:spacing w:line="240" w:lineRule="auto"/>
              <w:rPr>
                <w:rFonts w:ascii="宋体" w:hAnsi="宋体"/>
                <w:sz w:val="18"/>
                <w:szCs w:val="18"/>
              </w:rPr>
            </w:pPr>
            <w:r>
              <w:rPr>
                <w:rFonts w:ascii="宋体" w:hAnsi="宋体"/>
                <w:sz w:val="18"/>
                <w:szCs w:val="18"/>
              </w:rPr>
              <w:t>70%辛硫磷乳油</w:t>
            </w:r>
          </w:p>
        </w:tc>
        <w:tc>
          <w:tcPr>
            <w:tcW w:w="1985" w:type="dxa"/>
            <w:shd w:val="clear" w:color="auto" w:fill="auto"/>
            <w:vAlign w:val="center"/>
          </w:tcPr>
          <w:p w14:paraId="73A1463B">
            <w:pPr>
              <w:widowControl/>
              <w:snapToGrid w:val="0"/>
              <w:spacing w:line="240" w:lineRule="auto"/>
              <w:rPr>
                <w:rFonts w:ascii="宋体" w:hAnsi="宋体"/>
                <w:sz w:val="18"/>
                <w:szCs w:val="18"/>
              </w:rPr>
            </w:pPr>
            <w:r>
              <w:rPr>
                <w:rFonts w:ascii="宋体" w:hAnsi="宋体"/>
                <w:sz w:val="18"/>
                <w:szCs w:val="18"/>
                <w:shd w:val="clear" w:color="auto" w:fill="FFFFFF"/>
              </w:rPr>
              <w:t>351</w:t>
            </w:r>
            <w:r>
              <w:rPr>
                <w:rFonts w:ascii="宋体" w:hAnsi="宋体"/>
                <w:sz w:val="18"/>
                <w:szCs w:val="18"/>
              </w:rPr>
              <w:t>～</w:t>
            </w:r>
            <w:r>
              <w:rPr>
                <w:rFonts w:ascii="宋体" w:hAnsi="宋体"/>
                <w:sz w:val="18"/>
                <w:szCs w:val="18"/>
                <w:shd w:val="clear" w:color="auto" w:fill="FFFFFF"/>
              </w:rPr>
              <w:t>560毫升/</w:t>
            </w:r>
            <w:r>
              <w:rPr>
                <w:rFonts w:hint="eastAsia" w:ascii="宋体" w:hAnsi="宋体"/>
                <w:sz w:val="18"/>
                <w:szCs w:val="18"/>
              </w:rPr>
              <w:t xml:space="preserve"> 667m</w:t>
            </w:r>
            <w:r>
              <w:rPr>
                <w:rFonts w:hint="eastAsia" w:ascii="宋体" w:hAnsi="宋体"/>
                <w:sz w:val="18"/>
                <w:szCs w:val="18"/>
                <w:vertAlign w:val="superscript"/>
              </w:rPr>
              <w:t>2</w:t>
            </w:r>
          </w:p>
        </w:tc>
        <w:tc>
          <w:tcPr>
            <w:tcW w:w="850" w:type="dxa"/>
            <w:vMerge w:val="restart"/>
            <w:shd w:val="clear" w:color="auto" w:fill="auto"/>
            <w:vAlign w:val="center"/>
          </w:tcPr>
          <w:p w14:paraId="31274398">
            <w:pPr>
              <w:widowControl/>
              <w:snapToGrid w:val="0"/>
              <w:spacing w:line="240" w:lineRule="auto"/>
              <w:jc w:val="center"/>
              <w:rPr>
                <w:rFonts w:ascii="宋体" w:hAnsi="宋体"/>
                <w:kern w:val="0"/>
                <w:sz w:val="18"/>
                <w:szCs w:val="18"/>
              </w:rPr>
            </w:pPr>
            <w:r>
              <w:rPr>
                <w:rFonts w:ascii="宋体" w:hAnsi="宋体"/>
                <w:sz w:val="18"/>
                <w:szCs w:val="18"/>
              </w:rPr>
              <w:t>灌根</w:t>
            </w:r>
          </w:p>
        </w:tc>
        <w:tc>
          <w:tcPr>
            <w:tcW w:w="851" w:type="dxa"/>
            <w:shd w:val="clear" w:color="auto" w:fill="auto"/>
            <w:vAlign w:val="center"/>
          </w:tcPr>
          <w:p w14:paraId="0B8B48AA">
            <w:pPr>
              <w:widowControl/>
              <w:snapToGrid w:val="0"/>
              <w:spacing w:line="240" w:lineRule="auto"/>
              <w:jc w:val="center"/>
              <w:rPr>
                <w:rFonts w:ascii="宋体" w:hAnsi="宋体"/>
                <w:kern w:val="0"/>
                <w:sz w:val="18"/>
                <w:szCs w:val="18"/>
              </w:rPr>
            </w:pPr>
            <w:r>
              <w:rPr>
                <w:rFonts w:ascii="宋体" w:hAnsi="宋体"/>
                <w:kern w:val="0"/>
                <w:sz w:val="18"/>
                <w:szCs w:val="18"/>
              </w:rPr>
              <w:t>14</w:t>
            </w:r>
          </w:p>
        </w:tc>
        <w:tc>
          <w:tcPr>
            <w:tcW w:w="540" w:type="dxa"/>
            <w:shd w:val="clear" w:color="auto" w:fill="auto"/>
          </w:tcPr>
          <w:p w14:paraId="16E1EE69">
            <w:pPr>
              <w:widowControl/>
              <w:snapToGrid w:val="0"/>
              <w:spacing w:line="240" w:lineRule="auto"/>
              <w:jc w:val="center"/>
              <w:rPr>
                <w:rFonts w:ascii="宋体" w:hAnsi="宋体"/>
                <w:kern w:val="0"/>
                <w:sz w:val="18"/>
                <w:szCs w:val="18"/>
              </w:rPr>
            </w:pPr>
          </w:p>
        </w:tc>
      </w:tr>
      <w:tr w14:paraId="691F5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7" w:type="dxa"/>
            <w:vMerge w:val="continue"/>
            <w:shd w:val="clear" w:color="auto" w:fill="auto"/>
            <w:vAlign w:val="center"/>
          </w:tcPr>
          <w:p w14:paraId="47EE3EEC">
            <w:pPr>
              <w:widowControl/>
              <w:adjustRightInd/>
              <w:spacing w:line="240" w:lineRule="auto"/>
              <w:jc w:val="left"/>
              <w:rPr>
                <w:rFonts w:ascii="宋体" w:hAnsi="宋体"/>
                <w:kern w:val="0"/>
                <w:sz w:val="18"/>
                <w:szCs w:val="18"/>
              </w:rPr>
            </w:pPr>
          </w:p>
        </w:tc>
        <w:tc>
          <w:tcPr>
            <w:tcW w:w="1311" w:type="dxa"/>
            <w:vMerge w:val="continue"/>
            <w:shd w:val="clear" w:color="auto" w:fill="auto"/>
            <w:vAlign w:val="center"/>
          </w:tcPr>
          <w:p w14:paraId="6E9D9162">
            <w:pPr>
              <w:widowControl/>
              <w:adjustRightInd/>
              <w:spacing w:line="240" w:lineRule="auto"/>
              <w:jc w:val="left"/>
              <w:rPr>
                <w:rFonts w:ascii="宋体" w:hAnsi="宋体"/>
                <w:kern w:val="0"/>
                <w:sz w:val="18"/>
                <w:szCs w:val="18"/>
              </w:rPr>
            </w:pPr>
          </w:p>
        </w:tc>
        <w:tc>
          <w:tcPr>
            <w:tcW w:w="2431" w:type="dxa"/>
            <w:shd w:val="clear" w:color="auto" w:fill="auto"/>
            <w:vAlign w:val="center"/>
          </w:tcPr>
          <w:p w14:paraId="40E31410">
            <w:pPr>
              <w:widowControl/>
              <w:snapToGrid w:val="0"/>
              <w:spacing w:line="240" w:lineRule="auto"/>
              <w:rPr>
                <w:rFonts w:ascii="宋体" w:hAnsi="宋体"/>
                <w:sz w:val="18"/>
                <w:szCs w:val="18"/>
              </w:rPr>
            </w:pPr>
            <w:r>
              <w:rPr>
                <w:rFonts w:ascii="宋体" w:hAnsi="宋体"/>
                <w:sz w:val="18"/>
                <w:szCs w:val="18"/>
                <w:shd w:val="clear" w:color="auto" w:fill="FFFFFF"/>
              </w:rPr>
              <w:t>35%辛硫磷微囊悬浮剂</w:t>
            </w:r>
          </w:p>
        </w:tc>
        <w:tc>
          <w:tcPr>
            <w:tcW w:w="1985" w:type="dxa"/>
            <w:shd w:val="clear" w:color="auto" w:fill="auto"/>
            <w:vAlign w:val="center"/>
          </w:tcPr>
          <w:p w14:paraId="49C27B78">
            <w:pPr>
              <w:widowControl/>
              <w:snapToGrid w:val="0"/>
              <w:spacing w:line="240" w:lineRule="auto"/>
              <w:rPr>
                <w:rFonts w:ascii="宋体" w:hAnsi="宋体"/>
                <w:sz w:val="18"/>
                <w:szCs w:val="18"/>
              </w:rPr>
            </w:pPr>
            <w:r>
              <w:rPr>
                <w:rFonts w:ascii="宋体" w:hAnsi="宋体"/>
                <w:sz w:val="18"/>
                <w:szCs w:val="18"/>
                <w:shd w:val="clear" w:color="auto" w:fill="FFFFFF"/>
              </w:rPr>
              <w:t>520</w:t>
            </w:r>
            <w:r>
              <w:rPr>
                <w:rFonts w:ascii="宋体" w:hAnsi="宋体"/>
                <w:sz w:val="18"/>
                <w:szCs w:val="18"/>
              </w:rPr>
              <w:t>～</w:t>
            </w:r>
            <w:r>
              <w:rPr>
                <w:rFonts w:ascii="宋体" w:hAnsi="宋体"/>
                <w:sz w:val="18"/>
                <w:szCs w:val="18"/>
                <w:shd w:val="clear" w:color="auto" w:fill="FFFFFF"/>
              </w:rPr>
              <w:t>700毫升/</w:t>
            </w:r>
            <w:r>
              <w:rPr>
                <w:rFonts w:hint="eastAsia" w:ascii="宋体" w:hAnsi="宋体"/>
                <w:sz w:val="18"/>
                <w:szCs w:val="18"/>
              </w:rPr>
              <w:t xml:space="preserve"> 667m</w:t>
            </w:r>
            <w:r>
              <w:rPr>
                <w:rFonts w:hint="eastAsia" w:ascii="宋体" w:hAnsi="宋体"/>
                <w:sz w:val="18"/>
                <w:szCs w:val="18"/>
                <w:vertAlign w:val="superscript"/>
              </w:rPr>
              <w:t>2</w:t>
            </w:r>
          </w:p>
        </w:tc>
        <w:tc>
          <w:tcPr>
            <w:tcW w:w="850" w:type="dxa"/>
            <w:vMerge w:val="continue"/>
            <w:shd w:val="clear" w:color="auto" w:fill="auto"/>
            <w:vAlign w:val="center"/>
          </w:tcPr>
          <w:p w14:paraId="17C2C171">
            <w:pPr>
              <w:widowControl/>
              <w:adjustRightInd/>
              <w:spacing w:line="240" w:lineRule="auto"/>
              <w:jc w:val="left"/>
              <w:rPr>
                <w:rFonts w:ascii="宋体" w:hAnsi="宋体"/>
                <w:kern w:val="0"/>
                <w:sz w:val="18"/>
                <w:szCs w:val="18"/>
              </w:rPr>
            </w:pPr>
          </w:p>
        </w:tc>
        <w:tc>
          <w:tcPr>
            <w:tcW w:w="851" w:type="dxa"/>
            <w:shd w:val="clear" w:color="auto" w:fill="auto"/>
            <w:vAlign w:val="center"/>
          </w:tcPr>
          <w:p w14:paraId="78CB4615">
            <w:pPr>
              <w:widowControl/>
              <w:snapToGrid w:val="0"/>
              <w:spacing w:line="240" w:lineRule="auto"/>
              <w:jc w:val="center"/>
              <w:rPr>
                <w:rFonts w:ascii="宋体" w:hAnsi="宋体"/>
                <w:kern w:val="0"/>
                <w:sz w:val="18"/>
                <w:szCs w:val="18"/>
              </w:rPr>
            </w:pPr>
            <w:r>
              <w:rPr>
                <w:rFonts w:hint="eastAsia" w:ascii="宋体" w:hAnsi="宋体"/>
                <w:kern w:val="0"/>
                <w:sz w:val="18"/>
                <w:szCs w:val="18"/>
              </w:rPr>
              <w:t>17</w:t>
            </w:r>
          </w:p>
        </w:tc>
        <w:tc>
          <w:tcPr>
            <w:tcW w:w="540" w:type="dxa"/>
            <w:shd w:val="clear" w:color="auto" w:fill="auto"/>
          </w:tcPr>
          <w:p w14:paraId="2FE5E0F7">
            <w:pPr>
              <w:widowControl/>
              <w:snapToGrid w:val="0"/>
              <w:spacing w:line="240" w:lineRule="auto"/>
              <w:jc w:val="center"/>
              <w:rPr>
                <w:rFonts w:ascii="宋体" w:hAnsi="宋体"/>
                <w:kern w:val="0"/>
                <w:sz w:val="18"/>
                <w:szCs w:val="18"/>
              </w:rPr>
            </w:pPr>
          </w:p>
        </w:tc>
      </w:tr>
      <w:tr w14:paraId="69B33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7" w:type="dxa"/>
            <w:shd w:val="clear" w:color="auto" w:fill="auto"/>
            <w:vAlign w:val="center"/>
          </w:tcPr>
          <w:p w14:paraId="32753194">
            <w:pPr>
              <w:widowControl/>
              <w:snapToGrid w:val="0"/>
              <w:spacing w:line="240" w:lineRule="auto"/>
              <w:jc w:val="center"/>
              <w:rPr>
                <w:rFonts w:ascii="宋体" w:hAnsi="宋体"/>
                <w:kern w:val="0"/>
                <w:sz w:val="18"/>
                <w:szCs w:val="18"/>
              </w:rPr>
            </w:pPr>
            <w:r>
              <w:rPr>
                <w:rFonts w:ascii="宋体" w:hAnsi="宋体"/>
                <w:kern w:val="0"/>
                <w:sz w:val="18"/>
                <w:szCs w:val="18"/>
              </w:rPr>
              <w:t>大蒜葱蓟马</w:t>
            </w:r>
          </w:p>
        </w:tc>
        <w:tc>
          <w:tcPr>
            <w:tcW w:w="1311" w:type="dxa"/>
            <w:shd w:val="clear" w:color="auto" w:fill="auto"/>
            <w:vAlign w:val="center"/>
          </w:tcPr>
          <w:p w14:paraId="14DF8E13">
            <w:pPr>
              <w:widowControl/>
              <w:snapToGrid w:val="0"/>
              <w:spacing w:line="240" w:lineRule="auto"/>
              <w:jc w:val="center"/>
              <w:rPr>
                <w:rFonts w:ascii="宋体" w:hAnsi="宋体"/>
                <w:kern w:val="0"/>
                <w:sz w:val="18"/>
                <w:szCs w:val="18"/>
              </w:rPr>
            </w:pPr>
            <w:r>
              <w:rPr>
                <w:rFonts w:ascii="宋体" w:hAnsi="宋体"/>
                <w:kern w:val="0"/>
                <w:sz w:val="18"/>
                <w:szCs w:val="18"/>
              </w:rPr>
              <w:t>发生期</w:t>
            </w:r>
          </w:p>
        </w:tc>
        <w:tc>
          <w:tcPr>
            <w:tcW w:w="2431" w:type="dxa"/>
            <w:shd w:val="clear" w:color="auto" w:fill="auto"/>
          </w:tcPr>
          <w:p w14:paraId="222A0BDC">
            <w:pPr>
              <w:widowControl/>
              <w:snapToGrid w:val="0"/>
              <w:spacing w:line="240" w:lineRule="auto"/>
              <w:rPr>
                <w:rFonts w:ascii="宋体" w:hAnsi="宋体"/>
                <w:sz w:val="18"/>
                <w:szCs w:val="18"/>
              </w:rPr>
            </w:pPr>
          </w:p>
          <w:p w14:paraId="7669CC4A">
            <w:pPr>
              <w:widowControl/>
              <w:snapToGrid w:val="0"/>
              <w:spacing w:line="240" w:lineRule="auto"/>
              <w:rPr>
                <w:rFonts w:ascii="宋体" w:hAnsi="宋体"/>
                <w:sz w:val="18"/>
                <w:szCs w:val="18"/>
              </w:rPr>
            </w:pPr>
            <w:r>
              <w:rPr>
                <w:rFonts w:ascii="宋体" w:hAnsi="宋体"/>
                <w:sz w:val="18"/>
                <w:szCs w:val="18"/>
              </w:rPr>
              <w:t>35%辛硫磷微囊悬浮剂</w:t>
            </w:r>
          </w:p>
        </w:tc>
        <w:tc>
          <w:tcPr>
            <w:tcW w:w="1985" w:type="dxa"/>
            <w:shd w:val="clear" w:color="auto" w:fill="auto"/>
          </w:tcPr>
          <w:p w14:paraId="385E6F15">
            <w:pPr>
              <w:widowControl/>
              <w:snapToGrid w:val="0"/>
              <w:spacing w:line="240" w:lineRule="auto"/>
              <w:rPr>
                <w:rFonts w:ascii="宋体" w:hAnsi="宋体"/>
                <w:sz w:val="18"/>
                <w:szCs w:val="18"/>
              </w:rPr>
            </w:pPr>
          </w:p>
          <w:p w14:paraId="2BE5006D">
            <w:pPr>
              <w:widowControl/>
              <w:snapToGrid w:val="0"/>
              <w:spacing w:line="240" w:lineRule="auto"/>
              <w:rPr>
                <w:rFonts w:ascii="宋体" w:hAnsi="宋体"/>
                <w:sz w:val="18"/>
                <w:szCs w:val="18"/>
              </w:rPr>
            </w:pPr>
            <w:r>
              <w:rPr>
                <w:rFonts w:ascii="宋体" w:hAnsi="宋体"/>
                <w:sz w:val="18"/>
                <w:szCs w:val="18"/>
              </w:rPr>
              <w:t>520～700毫升/</w:t>
            </w:r>
            <w:r>
              <w:rPr>
                <w:rFonts w:hint="eastAsia" w:ascii="宋体" w:hAnsi="宋体"/>
                <w:sz w:val="18"/>
                <w:szCs w:val="18"/>
              </w:rPr>
              <w:t xml:space="preserve"> 667m</w:t>
            </w:r>
            <w:r>
              <w:rPr>
                <w:rFonts w:hint="eastAsia" w:ascii="宋体" w:hAnsi="宋体"/>
                <w:sz w:val="18"/>
                <w:szCs w:val="18"/>
                <w:vertAlign w:val="superscript"/>
              </w:rPr>
              <w:t>2</w:t>
            </w:r>
          </w:p>
        </w:tc>
        <w:tc>
          <w:tcPr>
            <w:tcW w:w="850" w:type="dxa"/>
            <w:shd w:val="clear" w:color="auto" w:fill="auto"/>
            <w:vAlign w:val="center"/>
          </w:tcPr>
          <w:p w14:paraId="5A16F125">
            <w:pPr>
              <w:widowControl/>
              <w:snapToGrid w:val="0"/>
              <w:spacing w:line="240" w:lineRule="auto"/>
              <w:jc w:val="center"/>
              <w:rPr>
                <w:rFonts w:ascii="宋体" w:hAnsi="宋体"/>
                <w:kern w:val="0"/>
                <w:sz w:val="18"/>
                <w:szCs w:val="18"/>
              </w:rPr>
            </w:pPr>
            <w:r>
              <w:rPr>
                <w:rFonts w:ascii="宋体" w:hAnsi="宋体"/>
                <w:kern w:val="0"/>
                <w:sz w:val="18"/>
                <w:szCs w:val="18"/>
              </w:rPr>
              <w:t>喷雾</w:t>
            </w:r>
          </w:p>
        </w:tc>
        <w:tc>
          <w:tcPr>
            <w:tcW w:w="851" w:type="dxa"/>
            <w:shd w:val="clear" w:color="auto" w:fill="auto"/>
            <w:vAlign w:val="center"/>
          </w:tcPr>
          <w:p w14:paraId="7B25CA5D">
            <w:pPr>
              <w:widowControl/>
              <w:snapToGrid w:val="0"/>
              <w:spacing w:line="240" w:lineRule="auto"/>
              <w:jc w:val="center"/>
              <w:rPr>
                <w:rFonts w:ascii="宋体" w:hAnsi="宋体"/>
                <w:kern w:val="0"/>
                <w:sz w:val="18"/>
                <w:szCs w:val="18"/>
              </w:rPr>
            </w:pPr>
            <w:r>
              <w:rPr>
                <w:rFonts w:ascii="宋体" w:hAnsi="宋体"/>
                <w:kern w:val="0"/>
                <w:sz w:val="18"/>
                <w:szCs w:val="18"/>
              </w:rPr>
              <w:t>17</w:t>
            </w:r>
          </w:p>
        </w:tc>
        <w:tc>
          <w:tcPr>
            <w:tcW w:w="540" w:type="dxa"/>
            <w:shd w:val="clear" w:color="auto" w:fill="auto"/>
          </w:tcPr>
          <w:p w14:paraId="7F328D97">
            <w:pPr>
              <w:widowControl/>
              <w:snapToGrid w:val="0"/>
              <w:spacing w:line="240" w:lineRule="auto"/>
              <w:jc w:val="center"/>
              <w:rPr>
                <w:rFonts w:ascii="宋体" w:hAnsi="宋体"/>
                <w:kern w:val="0"/>
                <w:sz w:val="18"/>
                <w:szCs w:val="18"/>
              </w:rPr>
            </w:pPr>
          </w:p>
        </w:tc>
      </w:tr>
      <w:tr w14:paraId="73F85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7" w:type="dxa"/>
            <w:shd w:val="clear" w:color="auto" w:fill="auto"/>
            <w:vAlign w:val="center"/>
          </w:tcPr>
          <w:p w14:paraId="22558DD7">
            <w:pPr>
              <w:widowControl/>
              <w:snapToGrid w:val="0"/>
              <w:spacing w:line="240" w:lineRule="auto"/>
              <w:jc w:val="center"/>
              <w:rPr>
                <w:rFonts w:ascii="宋体" w:hAnsi="宋体"/>
                <w:sz w:val="18"/>
                <w:szCs w:val="18"/>
              </w:rPr>
            </w:pPr>
            <w:r>
              <w:rPr>
                <w:rFonts w:ascii="宋体" w:hAnsi="宋体"/>
                <w:sz w:val="18"/>
                <w:szCs w:val="18"/>
              </w:rPr>
              <w:t>蛴螬</w:t>
            </w:r>
          </w:p>
        </w:tc>
        <w:tc>
          <w:tcPr>
            <w:tcW w:w="1311" w:type="dxa"/>
            <w:shd w:val="clear" w:color="auto" w:fill="auto"/>
            <w:vAlign w:val="center"/>
          </w:tcPr>
          <w:p w14:paraId="1369C51E">
            <w:pPr>
              <w:widowControl/>
              <w:snapToGrid w:val="0"/>
              <w:spacing w:line="240" w:lineRule="auto"/>
              <w:jc w:val="center"/>
              <w:rPr>
                <w:rFonts w:ascii="宋体" w:hAnsi="宋体"/>
                <w:kern w:val="0"/>
                <w:sz w:val="18"/>
                <w:szCs w:val="18"/>
              </w:rPr>
            </w:pPr>
            <w:r>
              <w:rPr>
                <w:rFonts w:ascii="宋体" w:hAnsi="宋体"/>
                <w:kern w:val="0"/>
                <w:sz w:val="18"/>
                <w:szCs w:val="18"/>
              </w:rPr>
              <w:t>发生期</w:t>
            </w:r>
          </w:p>
        </w:tc>
        <w:tc>
          <w:tcPr>
            <w:tcW w:w="2431" w:type="dxa"/>
            <w:shd w:val="clear" w:color="auto" w:fill="auto"/>
            <w:vAlign w:val="center"/>
          </w:tcPr>
          <w:p w14:paraId="39904BDD">
            <w:pPr>
              <w:widowControl/>
              <w:snapToGrid w:val="0"/>
              <w:spacing w:line="240" w:lineRule="auto"/>
              <w:rPr>
                <w:rFonts w:ascii="宋体" w:hAnsi="宋体"/>
                <w:sz w:val="18"/>
                <w:szCs w:val="18"/>
              </w:rPr>
            </w:pPr>
            <w:r>
              <w:rPr>
                <w:rFonts w:ascii="宋体" w:hAnsi="宋体"/>
                <w:sz w:val="18"/>
                <w:szCs w:val="18"/>
              </w:rPr>
              <w:t>35%辛硫磷微囊悬浮剂</w:t>
            </w:r>
          </w:p>
        </w:tc>
        <w:tc>
          <w:tcPr>
            <w:tcW w:w="1985" w:type="dxa"/>
            <w:shd w:val="clear" w:color="auto" w:fill="auto"/>
            <w:vAlign w:val="center"/>
          </w:tcPr>
          <w:p w14:paraId="206D6909">
            <w:pPr>
              <w:widowControl/>
              <w:snapToGrid w:val="0"/>
              <w:spacing w:line="240" w:lineRule="auto"/>
              <w:rPr>
                <w:rFonts w:ascii="宋体" w:hAnsi="宋体"/>
                <w:kern w:val="0"/>
                <w:sz w:val="18"/>
                <w:szCs w:val="18"/>
              </w:rPr>
            </w:pPr>
            <w:r>
              <w:rPr>
                <w:rFonts w:ascii="宋体" w:hAnsi="宋体"/>
                <w:sz w:val="18"/>
                <w:szCs w:val="18"/>
              </w:rPr>
              <w:t>520～700毫升/</w:t>
            </w:r>
            <w:r>
              <w:rPr>
                <w:rFonts w:hint="eastAsia" w:ascii="宋体" w:hAnsi="宋体"/>
                <w:sz w:val="18"/>
                <w:szCs w:val="18"/>
              </w:rPr>
              <w:t xml:space="preserve"> 667m</w:t>
            </w:r>
            <w:r>
              <w:rPr>
                <w:rFonts w:hint="eastAsia" w:ascii="宋体" w:hAnsi="宋体"/>
                <w:sz w:val="18"/>
                <w:szCs w:val="18"/>
                <w:vertAlign w:val="superscript"/>
              </w:rPr>
              <w:t>2</w:t>
            </w:r>
          </w:p>
        </w:tc>
        <w:tc>
          <w:tcPr>
            <w:tcW w:w="850" w:type="dxa"/>
            <w:shd w:val="clear" w:color="auto" w:fill="auto"/>
            <w:vAlign w:val="center"/>
          </w:tcPr>
          <w:p w14:paraId="5C242387">
            <w:pPr>
              <w:widowControl/>
              <w:snapToGrid w:val="0"/>
              <w:spacing w:line="240" w:lineRule="auto"/>
              <w:jc w:val="center"/>
              <w:rPr>
                <w:rFonts w:ascii="宋体" w:hAnsi="宋体"/>
                <w:kern w:val="0"/>
                <w:sz w:val="18"/>
                <w:szCs w:val="18"/>
              </w:rPr>
            </w:pPr>
            <w:r>
              <w:rPr>
                <w:rFonts w:ascii="宋体" w:hAnsi="宋体"/>
                <w:kern w:val="0"/>
                <w:sz w:val="18"/>
                <w:szCs w:val="18"/>
              </w:rPr>
              <w:t>灌根</w:t>
            </w:r>
          </w:p>
        </w:tc>
        <w:tc>
          <w:tcPr>
            <w:tcW w:w="851" w:type="dxa"/>
            <w:shd w:val="clear" w:color="auto" w:fill="auto"/>
            <w:vAlign w:val="center"/>
          </w:tcPr>
          <w:p w14:paraId="06028246">
            <w:pPr>
              <w:widowControl/>
              <w:snapToGrid w:val="0"/>
              <w:spacing w:line="240" w:lineRule="auto"/>
              <w:jc w:val="center"/>
              <w:rPr>
                <w:rFonts w:ascii="宋体" w:hAnsi="宋体"/>
                <w:kern w:val="0"/>
                <w:sz w:val="18"/>
                <w:szCs w:val="18"/>
              </w:rPr>
            </w:pPr>
            <w:r>
              <w:rPr>
                <w:rFonts w:hint="eastAsia" w:ascii="宋体" w:hAnsi="宋体"/>
                <w:kern w:val="0"/>
                <w:sz w:val="18"/>
                <w:szCs w:val="18"/>
              </w:rPr>
              <w:t>17</w:t>
            </w:r>
          </w:p>
        </w:tc>
        <w:tc>
          <w:tcPr>
            <w:tcW w:w="540" w:type="dxa"/>
            <w:shd w:val="clear" w:color="auto" w:fill="auto"/>
          </w:tcPr>
          <w:p w14:paraId="794A3E53">
            <w:pPr>
              <w:widowControl/>
              <w:snapToGrid w:val="0"/>
              <w:spacing w:line="240" w:lineRule="auto"/>
              <w:jc w:val="center"/>
              <w:rPr>
                <w:rFonts w:ascii="宋体" w:hAnsi="宋体"/>
                <w:kern w:val="0"/>
                <w:sz w:val="18"/>
                <w:szCs w:val="18"/>
              </w:rPr>
            </w:pPr>
          </w:p>
        </w:tc>
      </w:tr>
      <w:tr w14:paraId="5A0AE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7" w:type="dxa"/>
            <w:shd w:val="clear" w:color="auto" w:fill="auto"/>
            <w:vAlign w:val="center"/>
          </w:tcPr>
          <w:p w14:paraId="628E40C9">
            <w:pPr>
              <w:widowControl/>
              <w:snapToGrid w:val="0"/>
              <w:spacing w:line="240" w:lineRule="auto"/>
              <w:jc w:val="center"/>
              <w:rPr>
                <w:rFonts w:ascii="宋体" w:hAnsi="宋体"/>
                <w:sz w:val="18"/>
                <w:szCs w:val="18"/>
                <w:highlight w:val="yellow"/>
              </w:rPr>
            </w:pPr>
            <w:r>
              <w:rPr>
                <w:rFonts w:ascii="宋体" w:hAnsi="宋体"/>
                <w:sz w:val="18"/>
                <w:szCs w:val="18"/>
              </w:rPr>
              <w:t>猪殃殃</w:t>
            </w:r>
          </w:p>
        </w:tc>
        <w:tc>
          <w:tcPr>
            <w:tcW w:w="1311" w:type="dxa"/>
            <w:shd w:val="clear" w:color="auto" w:fill="auto"/>
            <w:vAlign w:val="center"/>
          </w:tcPr>
          <w:p w14:paraId="717D3D22">
            <w:pPr>
              <w:widowControl/>
              <w:snapToGrid w:val="0"/>
              <w:spacing w:line="240" w:lineRule="auto"/>
              <w:jc w:val="center"/>
              <w:rPr>
                <w:rFonts w:ascii="宋体" w:hAnsi="宋体"/>
                <w:kern w:val="0"/>
                <w:sz w:val="18"/>
                <w:szCs w:val="18"/>
              </w:rPr>
            </w:pPr>
            <w:r>
              <w:rPr>
                <w:rFonts w:hint="eastAsia" w:ascii="宋体" w:hAnsi="宋体" w:cs="宋体"/>
                <w:kern w:val="0"/>
                <w:sz w:val="18"/>
                <w:szCs w:val="18"/>
              </w:rPr>
              <w:t>播后苗前或移栽前</w:t>
            </w:r>
          </w:p>
        </w:tc>
        <w:tc>
          <w:tcPr>
            <w:tcW w:w="2431" w:type="dxa"/>
            <w:shd w:val="clear" w:color="auto" w:fill="auto"/>
            <w:vAlign w:val="center"/>
          </w:tcPr>
          <w:p w14:paraId="638AC71E">
            <w:pPr>
              <w:widowControl/>
              <w:snapToGrid w:val="0"/>
              <w:spacing w:line="240" w:lineRule="auto"/>
              <w:rPr>
                <w:rFonts w:ascii="宋体" w:hAnsi="宋体"/>
                <w:sz w:val="18"/>
                <w:szCs w:val="18"/>
              </w:rPr>
            </w:pPr>
            <w:r>
              <w:rPr>
                <w:rFonts w:ascii="宋体" w:hAnsi="宋体"/>
                <w:sz w:val="18"/>
                <w:szCs w:val="18"/>
              </w:rPr>
              <w:t>960克/升精异丙甲草胺乳油</w:t>
            </w:r>
          </w:p>
        </w:tc>
        <w:tc>
          <w:tcPr>
            <w:tcW w:w="1985" w:type="dxa"/>
            <w:shd w:val="clear" w:color="auto" w:fill="auto"/>
            <w:vAlign w:val="center"/>
          </w:tcPr>
          <w:p w14:paraId="10C7B9FE">
            <w:pPr>
              <w:widowControl/>
              <w:snapToGrid w:val="0"/>
              <w:spacing w:line="240" w:lineRule="auto"/>
              <w:rPr>
                <w:rFonts w:ascii="宋体" w:hAnsi="宋体"/>
                <w:kern w:val="0"/>
                <w:sz w:val="18"/>
                <w:szCs w:val="18"/>
              </w:rPr>
            </w:pPr>
            <w:r>
              <w:rPr>
                <w:rFonts w:ascii="宋体" w:hAnsi="宋体"/>
                <w:sz w:val="18"/>
                <w:szCs w:val="18"/>
              </w:rPr>
              <w:t>55～65毫升/</w:t>
            </w:r>
            <w:r>
              <w:rPr>
                <w:rFonts w:hint="eastAsia" w:ascii="宋体" w:hAnsi="宋体"/>
                <w:sz w:val="18"/>
                <w:szCs w:val="18"/>
              </w:rPr>
              <w:t xml:space="preserve"> 667m</w:t>
            </w:r>
            <w:r>
              <w:rPr>
                <w:rFonts w:hint="eastAsia" w:ascii="宋体" w:hAnsi="宋体"/>
                <w:sz w:val="18"/>
                <w:szCs w:val="18"/>
                <w:vertAlign w:val="superscript"/>
              </w:rPr>
              <w:t>2</w:t>
            </w:r>
          </w:p>
        </w:tc>
        <w:tc>
          <w:tcPr>
            <w:tcW w:w="850" w:type="dxa"/>
            <w:shd w:val="clear" w:color="auto" w:fill="auto"/>
            <w:vAlign w:val="center"/>
          </w:tcPr>
          <w:p w14:paraId="5BA7952B">
            <w:pPr>
              <w:widowControl/>
              <w:snapToGrid w:val="0"/>
              <w:spacing w:line="240" w:lineRule="auto"/>
              <w:jc w:val="center"/>
              <w:rPr>
                <w:rFonts w:ascii="宋体" w:hAnsi="宋体"/>
                <w:kern w:val="0"/>
                <w:sz w:val="18"/>
                <w:szCs w:val="18"/>
              </w:rPr>
            </w:pPr>
            <w:r>
              <w:rPr>
                <w:rFonts w:ascii="宋体" w:hAnsi="宋体"/>
                <w:kern w:val="0"/>
                <w:sz w:val="18"/>
                <w:szCs w:val="18"/>
              </w:rPr>
              <w:t>土壤喷雾</w:t>
            </w:r>
          </w:p>
        </w:tc>
        <w:tc>
          <w:tcPr>
            <w:tcW w:w="851" w:type="dxa"/>
            <w:shd w:val="clear" w:color="auto" w:fill="auto"/>
            <w:vAlign w:val="center"/>
          </w:tcPr>
          <w:p w14:paraId="530886A7">
            <w:pPr>
              <w:widowControl/>
              <w:snapToGrid w:val="0"/>
              <w:spacing w:line="240" w:lineRule="auto"/>
              <w:jc w:val="center"/>
              <w:rPr>
                <w:rFonts w:ascii="宋体" w:hAnsi="宋体"/>
                <w:kern w:val="0"/>
                <w:sz w:val="18"/>
                <w:szCs w:val="18"/>
              </w:rPr>
            </w:pPr>
          </w:p>
        </w:tc>
        <w:tc>
          <w:tcPr>
            <w:tcW w:w="540" w:type="dxa"/>
            <w:shd w:val="clear" w:color="auto" w:fill="auto"/>
          </w:tcPr>
          <w:p w14:paraId="44FDAE73">
            <w:pPr>
              <w:widowControl/>
              <w:snapToGrid w:val="0"/>
              <w:spacing w:line="240" w:lineRule="auto"/>
              <w:jc w:val="center"/>
              <w:rPr>
                <w:rFonts w:ascii="宋体" w:hAnsi="宋体"/>
                <w:kern w:val="0"/>
                <w:sz w:val="18"/>
                <w:szCs w:val="18"/>
              </w:rPr>
            </w:pPr>
          </w:p>
        </w:tc>
      </w:tr>
      <w:tr w14:paraId="298C9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37" w:type="dxa"/>
            <w:shd w:val="clear" w:color="auto" w:fill="auto"/>
            <w:vAlign w:val="center"/>
          </w:tcPr>
          <w:p w14:paraId="7DC6EE42">
            <w:pPr>
              <w:widowControl/>
              <w:snapToGrid w:val="0"/>
              <w:spacing w:line="240" w:lineRule="auto"/>
              <w:jc w:val="center"/>
              <w:rPr>
                <w:rFonts w:ascii="宋体" w:hAnsi="宋体"/>
                <w:sz w:val="18"/>
                <w:szCs w:val="18"/>
                <w:highlight w:val="yellow"/>
              </w:rPr>
            </w:pPr>
            <w:r>
              <w:rPr>
                <w:rFonts w:ascii="宋体" w:hAnsi="宋体"/>
                <w:sz w:val="18"/>
                <w:szCs w:val="18"/>
              </w:rPr>
              <w:t>看麦娘</w:t>
            </w:r>
          </w:p>
        </w:tc>
        <w:tc>
          <w:tcPr>
            <w:tcW w:w="1311" w:type="dxa"/>
            <w:shd w:val="clear" w:color="auto" w:fill="auto"/>
            <w:vAlign w:val="center"/>
          </w:tcPr>
          <w:p w14:paraId="3F31A577">
            <w:pPr>
              <w:widowControl/>
              <w:snapToGrid w:val="0"/>
              <w:spacing w:line="240" w:lineRule="auto"/>
              <w:jc w:val="center"/>
              <w:rPr>
                <w:rFonts w:ascii="宋体" w:hAnsi="宋体"/>
                <w:kern w:val="0"/>
                <w:sz w:val="18"/>
                <w:szCs w:val="18"/>
              </w:rPr>
            </w:pPr>
            <w:r>
              <w:rPr>
                <w:rFonts w:hint="eastAsia" w:ascii="宋体" w:hAnsi="宋体" w:cs="宋体"/>
                <w:kern w:val="0"/>
                <w:sz w:val="18"/>
                <w:szCs w:val="18"/>
              </w:rPr>
              <w:t>播后苗前</w:t>
            </w:r>
          </w:p>
        </w:tc>
        <w:tc>
          <w:tcPr>
            <w:tcW w:w="2431" w:type="dxa"/>
            <w:shd w:val="clear" w:color="auto" w:fill="auto"/>
            <w:vAlign w:val="center"/>
          </w:tcPr>
          <w:p w14:paraId="273EE96D">
            <w:pPr>
              <w:widowControl/>
              <w:snapToGrid w:val="0"/>
              <w:spacing w:line="240" w:lineRule="auto"/>
              <w:rPr>
                <w:rFonts w:ascii="宋体" w:hAnsi="宋体"/>
                <w:sz w:val="18"/>
                <w:szCs w:val="18"/>
              </w:rPr>
            </w:pPr>
            <w:r>
              <w:rPr>
                <w:rFonts w:ascii="宋体" w:hAnsi="宋体"/>
                <w:sz w:val="18"/>
                <w:szCs w:val="18"/>
                <w:shd w:val="clear" w:color="auto" w:fill="FFFFFF"/>
              </w:rPr>
              <w:t>240克/升乙氧氟草醚乳油</w:t>
            </w:r>
          </w:p>
        </w:tc>
        <w:tc>
          <w:tcPr>
            <w:tcW w:w="1985" w:type="dxa"/>
            <w:shd w:val="clear" w:color="auto" w:fill="auto"/>
            <w:vAlign w:val="center"/>
          </w:tcPr>
          <w:p w14:paraId="2FFA21A6">
            <w:pPr>
              <w:widowControl/>
              <w:snapToGrid w:val="0"/>
              <w:spacing w:line="240" w:lineRule="auto"/>
              <w:rPr>
                <w:rFonts w:ascii="宋体" w:hAnsi="宋体"/>
                <w:kern w:val="0"/>
                <w:sz w:val="18"/>
                <w:szCs w:val="18"/>
              </w:rPr>
            </w:pPr>
            <w:r>
              <w:rPr>
                <w:rFonts w:ascii="宋体" w:hAnsi="宋体"/>
                <w:sz w:val="18"/>
                <w:szCs w:val="18"/>
                <w:shd w:val="clear" w:color="auto" w:fill="FFFFFF"/>
              </w:rPr>
              <w:t>40</w:t>
            </w:r>
            <w:r>
              <w:rPr>
                <w:rFonts w:ascii="宋体" w:hAnsi="宋体"/>
                <w:sz w:val="18"/>
                <w:szCs w:val="18"/>
              </w:rPr>
              <w:t>～</w:t>
            </w:r>
            <w:r>
              <w:rPr>
                <w:rFonts w:ascii="宋体" w:hAnsi="宋体"/>
                <w:sz w:val="18"/>
                <w:szCs w:val="18"/>
                <w:shd w:val="clear" w:color="auto" w:fill="FFFFFF"/>
              </w:rPr>
              <w:t>50毫升/</w:t>
            </w:r>
            <w:r>
              <w:rPr>
                <w:rFonts w:hint="eastAsia" w:ascii="宋体" w:hAnsi="宋体"/>
                <w:sz w:val="18"/>
                <w:szCs w:val="18"/>
              </w:rPr>
              <w:t xml:space="preserve"> 667m</w:t>
            </w:r>
            <w:r>
              <w:rPr>
                <w:rFonts w:hint="eastAsia" w:ascii="宋体" w:hAnsi="宋体"/>
                <w:sz w:val="18"/>
                <w:szCs w:val="18"/>
                <w:vertAlign w:val="superscript"/>
              </w:rPr>
              <w:t>2</w:t>
            </w:r>
          </w:p>
        </w:tc>
        <w:tc>
          <w:tcPr>
            <w:tcW w:w="850" w:type="dxa"/>
            <w:shd w:val="clear" w:color="auto" w:fill="auto"/>
            <w:vAlign w:val="center"/>
          </w:tcPr>
          <w:p w14:paraId="291D8766">
            <w:pPr>
              <w:widowControl/>
              <w:snapToGrid w:val="0"/>
              <w:spacing w:line="240" w:lineRule="auto"/>
              <w:jc w:val="center"/>
              <w:rPr>
                <w:rFonts w:ascii="宋体" w:hAnsi="宋体"/>
                <w:kern w:val="0"/>
                <w:sz w:val="18"/>
                <w:szCs w:val="18"/>
              </w:rPr>
            </w:pPr>
            <w:r>
              <w:rPr>
                <w:rFonts w:hint="eastAsia" w:ascii="宋体" w:hAnsi="宋体" w:cs="宋体"/>
                <w:kern w:val="0"/>
                <w:sz w:val="18"/>
                <w:szCs w:val="18"/>
              </w:rPr>
              <w:t>播后苗前土壤喷雾</w:t>
            </w:r>
            <w:r>
              <w:rPr>
                <w:rFonts w:ascii="宋体" w:hAnsi="宋体"/>
                <w:kern w:val="0"/>
                <w:sz w:val="18"/>
                <w:szCs w:val="18"/>
              </w:rPr>
              <w:t xml:space="preserve"> </w:t>
            </w:r>
          </w:p>
        </w:tc>
        <w:tc>
          <w:tcPr>
            <w:tcW w:w="851" w:type="dxa"/>
            <w:shd w:val="clear" w:color="auto" w:fill="auto"/>
            <w:vAlign w:val="center"/>
          </w:tcPr>
          <w:p w14:paraId="752057DD">
            <w:pPr>
              <w:widowControl/>
              <w:snapToGrid w:val="0"/>
              <w:spacing w:line="240" w:lineRule="auto"/>
              <w:jc w:val="center"/>
              <w:rPr>
                <w:rFonts w:ascii="宋体" w:hAnsi="宋体"/>
                <w:kern w:val="0"/>
                <w:sz w:val="18"/>
                <w:szCs w:val="18"/>
              </w:rPr>
            </w:pPr>
            <w:r>
              <w:rPr>
                <w:rFonts w:hint="eastAsia" w:ascii="宋体" w:hAnsi="宋体"/>
                <w:kern w:val="0"/>
                <w:sz w:val="18"/>
                <w:szCs w:val="18"/>
              </w:rPr>
              <w:t>60</w:t>
            </w:r>
          </w:p>
        </w:tc>
        <w:tc>
          <w:tcPr>
            <w:tcW w:w="540" w:type="dxa"/>
            <w:shd w:val="clear" w:color="auto" w:fill="auto"/>
          </w:tcPr>
          <w:p w14:paraId="0DDDD876">
            <w:pPr>
              <w:widowControl/>
              <w:snapToGrid w:val="0"/>
              <w:spacing w:line="240" w:lineRule="auto"/>
              <w:jc w:val="center"/>
              <w:rPr>
                <w:rFonts w:ascii="宋体" w:hAnsi="宋体"/>
                <w:kern w:val="0"/>
                <w:sz w:val="18"/>
                <w:szCs w:val="18"/>
              </w:rPr>
            </w:pPr>
          </w:p>
        </w:tc>
      </w:tr>
    </w:tbl>
    <w:p w14:paraId="75DDC65B">
      <w:pPr>
        <w:pStyle w:val="56"/>
        <w:ind w:firstLine="420"/>
      </w:pPr>
    </w:p>
    <w:bookmarkEnd w:id="183"/>
    <w:p w14:paraId="4838C77A">
      <w:pPr>
        <w:pStyle w:val="56"/>
        <w:ind w:firstLine="0" w:firstLineChars="0"/>
        <w:jc w:val="center"/>
      </w:pPr>
      <w:bookmarkStart w:id="187"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5ED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E9E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DE32">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FE5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DE5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C8CB">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1253">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E388">
    <w:pPr>
      <w:pStyle w:val="52"/>
    </w:pPr>
    <w:r>
      <w:fldChar w:fldCharType="begin"/>
    </w:r>
    <w:r>
      <w:instrText xml:space="preserve">PAGE   \* MERGEFORMAT</w:instrText>
    </w:r>
    <w:r>
      <w:fldChar w:fldCharType="separate"/>
    </w:r>
    <w:r>
      <w:rPr>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4186">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4C887">
    <w:pPr>
      <w:pStyle w:val="52"/>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CE73">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6D7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CA8C">
    <w:pPr>
      <w:pStyle w:val="61"/>
    </w:pPr>
    <w:r>
      <w:fldChar w:fldCharType="begin"/>
    </w:r>
    <w:r>
      <w:instrText xml:space="preserve"> STYLEREF  标准文件_文件编号  \* MERGEFORMAT </w:instrText>
    </w:r>
    <w:r>
      <w:fldChar w:fldCharType="separate"/>
    </w:r>
    <w:r>
      <w:t>T/JALNCP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B585">
    <w:pPr>
      <w:pStyle w:val="62"/>
    </w:pPr>
    <w:r>
      <w:fldChar w:fldCharType="begin"/>
    </w:r>
    <w:r>
      <w:instrText xml:space="preserve"> STYLEREF  标准文件_文件编号 \* MERGEFORMAT </w:instrText>
    </w:r>
    <w:r>
      <w:fldChar w:fldCharType="separate"/>
    </w:r>
    <w:r>
      <w:t>T/JALNCP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92E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1B2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F8C9">
    <w:pPr>
      <w:pStyle w:val="61"/>
    </w:pPr>
    <w:r>
      <w:fldChar w:fldCharType="begin"/>
    </w:r>
    <w:r>
      <w:instrText xml:space="preserve"> STYLEREF  标准文件_文件编号  \* MERGEFORMAT </w:instrText>
    </w:r>
    <w:r>
      <w:fldChar w:fldCharType="separate"/>
    </w:r>
    <w:r>
      <w:t>T/JALNCP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3C26">
    <w:pPr>
      <w:pStyle w:val="62"/>
    </w:pPr>
    <w:r>
      <w:fldChar w:fldCharType="begin"/>
    </w:r>
    <w:r>
      <w:instrText xml:space="preserve"> STYLEREF  标准文件_文件编号 \* MERGEFORMAT </w:instrText>
    </w:r>
    <w:r>
      <w:fldChar w:fldCharType="separate"/>
    </w:r>
    <w:r>
      <w:t>T/JALNCP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8B57">
    <w:pPr>
      <w:pStyle w:val="61"/>
    </w:pPr>
    <w:r>
      <w:fldChar w:fldCharType="begin"/>
    </w:r>
    <w:r>
      <w:instrText xml:space="preserve"> STYLEREF  标准文件_文件编号  \* MERGEFORMAT </w:instrText>
    </w:r>
    <w:r>
      <w:fldChar w:fldCharType="separate"/>
    </w:r>
    <w:r>
      <w:t>T/JALNCP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3EB3">
    <w:pPr>
      <w:pStyle w:val="62"/>
    </w:pPr>
    <w:r>
      <w:fldChar w:fldCharType="begin"/>
    </w:r>
    <w:r>
      <w:instrText xml:space="preserve"> STYLEREF  标准文件_文件编号 \* MERGEFORMAT </w:instrText>
    </w:r>
    <w:r>
      <w:fldChar w:fldCharType="separate"/>
    </w:r>
    <w:r>
      <w:t>T/JALNCP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C8A">
    <w:pPr>
      <w:pStyle w:val="61"/>
    </w:pPr>
    <w:r>
      <w:fldChar w:fldCharType="begin"/>
    </w:r>
    <w:r>
      <w:instrText xml:space="preserve"> STYLEREF  标准文件_文件编号  \* MERGEFORMAT </w:instrText>
    </w:r>
    <w:r>
      <w:fldChar w:fldCharType="separate"/>
    </w:r>
    <w:r>
      <w:t>T/JALNCP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28BE">
    <w:pPr>
      <w:pStyle w:val="62"/>
    </w:pPr>
    <w:r>
      <w:fldChar w:fldCharType="begin"/>
    </w:r>
    <w:r>
      <w:instrText xml:space="preserve"> STYLEREF  标准文件_文件编号 \* MERGEFORMAT </w:instrText>
    </w:r>
    <w:r>
      <w:fldChar w:fldCharType="separate"/>
    </w:r>
    <w:r>
      <w:t>T/JALNCP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3969" w:firstLine="0"/>
      </w:pPr>
    </w:lvl>
    <w:lvl w:ilvl="1" w:tentative="0">
      <w:start w:val="1"/>
      <w:numFmt w:val="decimal"/>
      <w:lvlText w:val="%1.%2"/>
      <w:lvlJc w:val="left"/>
      <w:pPr>
        <w:tabs>
          <w:tab w:val="left" w:pos="850"/>
        </w:tabs>
        <w:ind w:left="850" w:hanging="567"/>
      </w:pPr>
    </w:lvl>
    <w:lvl w:ilvl="2" w:tentative="0">
      <w:start w:val="1"/>
      <w:numFmt w:val="decimal"/>
      <w:lvlText w:val="%1.%2.%3"/>
      <w:lvlJc w:val="left"/>
      <w:pPr>
        <w:tabs>
          <w:tab w:val="left" w:pos="1275"/>
        </w:tabs>
        <w:ind w:left="1275" w:hanging="567"/>
      </w:pPr>
    </w:lvl>
    <w:lvl w:ilvl="3" w:tentative="0">
      <w:start w:val="1"/>
      <w:numFmt w:val="decimal"/>
      <w:lvlText w:val="%1.%2.%3.%4"/>
      <w:lvlJc w:val="left"/>
      <w:pPr>
        <w:tabs>
          <w:tab w:val="left" w:pos="1842"/>
        </w:tabs>
        <w:ind w:left="1842" w:hanging="708"/>
      </w:pPr>
    </w:lvl>
    <w:lvl w:ilvl="4" w:tentative="0">
      <w:start w:val="1"/>
      <w:numFmt w:val="decimal"/>
      <w:lvlText w:val="%1.%2.%3.%4.%5"/>
      <w:lvlJc w:val="left"/>
      <w:pPr>
        <w:tabs>
          <w:tab w:val="left" w:pos="2409"/>
        </w:tabs>
        <w:ind w:left="2409" w:hanging="850"/>
      </w:pPr>
    </w:lvl>
    <w:lvl w:ilvl="5" w:tentative="0">
      <w:start w:val="1"/>
      <w:numFmt w:val="decimal"/>
      <w:lvlText w:val="%1.%2.%3.%4.%5.%6"/>
      <w:lvlJc w:val="left"/>
      <w:pPr>
        <w:tabs>
          <w:tab w:val="left" w:pos="3118"/>
        </w:tabs>
        <w:ind w:left="3118" w:hanging="1134"/>
      </w:pPr>
    </w:lvl>
    <w:lvl w:ilvl="6" w:tentative="0">
      <w:start w:val="1"/>
      <w:numFmt w:val="decimal"/>
      <w:lvlText w:val="%1.%2.%3.%4.%5.%6.%7"/>
      <w:lvlJc w:val="left"/>
      <w:pPr>
        <w:tabs>
          <w:tab w:val="left" w:pos="3685"/>
        </w:tabs>
        <w:ind w:left="3685" w:hanging="1276"/>
      </w:pPr>
    </w:lvl>
    <w:lvl w:ilvl="7" w:tentative="0">
      <w:start w:val="1"/>
      <w:numFmt w:val="decimal"/>
      <w:lvlText w:val="%1.%2.%3.%4.%5.%6.%7.%8"/>
      <w:lvlJc w:val="left"/>
      <w:pPr>
        <w:tabs>
          <w:tab w:val="left" w:pos="4252"/>
        </w:tabs>
        <w:ind w:left="4252" w:hanging="1418"/>
      </w:pPr>
    </w:lvl>
    <w:lvl w:ilvl="8" w:tentative="0">
      <w:start w:val="1"/>
      <w:numFmt w:val="decimal"/>
      <w:lvlText w:val="%1.%2.%3.%4.%5.%6.%7.%8.%9"/>
      <w:lvlJc w:val="left"/>
      <w:pPr>
        <w:tabs>
          <w:tab w:val="left" w:pos="4960"/>
        </w:tabs>
        <w:ind w:left="4960"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568"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2A6"/>
    <w:rsid w:val="000728FA"/>
    <w:rsid w:val="00073C8C"/>
    <w:rsid w:val="000775A3"/>
    <w:rsid w:val="00077B64"/>
    <w:rsid w:val="00080A1C"/>
    <w:rsid w:val="00081A25"/>
    <w:rsid w:val="00082317"/>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52C9"/>
    <w:rsid w:val="00187A0B"/>
    <w:rsid w:val="00190087"/>
    <w:rsid w:val="001913C4"/>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CC4"/>
    <w:rsid w:val="001E4882"/>
    <w:rsid w:val="001E73AB"/>
    <w:rsid w:val="001F092D"/>
    <w:rsid w:val="001F143A"/>
    <w:rsid w:val="001F1605"/>
    <w:rsid w:val="001F2508"/>
    <w:rsid w:val="001F34E4"/>
    <w:rsid w:val="001F4816"/>
    <w:rsid w:val="001F69B4"/>
    <w:rsid w:val="001F77C7"/>
    <w:rsid w:val="00200183"/>
    <w:rsid w:val="00200333"/>
    <w:rsid w:val="0020107D"/>
    <w:rsid w:val="00202AA4"/>
    <w:rsid w:val="002031F7"/>
    <w:rsid w:val="002040E6"/>
    <w:rsid w:val="00204F4D"/>
    <w:rsid w:val="0020527B"/>
    <w:rsid w:val="00205F2C"/>
    <w:rsid w:val="002067DC"/>
    <w:rsid w:val="00210603"/>
    <w:rsid w:val="00210B15"/>
    <w:rsid w:val="002142EA"/>
    <w:rsid w:val="00215A14"/>
    <w:rsid w:val="00215ADD"/>
    <w:rsid w:val="00216E52"/>
    <w:rsid w:val="002204BB"/>
    <w:rsid w:val="00221B79"/>
    <w:rsid w:val="00221C6B"/>
    <w:rsid w:val="00222459"/>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A0C"/>
    <w:rsid w:val="00265EB5"/>
    <w:rsid w:val="00266E1F"/>
    <w:rsid w:val="00266EEB"/>
    <w:rsid w:val="00267EF4"/>
    <w:rsid w:val="00270CB8"/>
    <w:rsid w:val="00272B08"/>
    <w:rsid w:val="00275F55"/>
    <w:rsid w:val="00277FDF"/>
    <w:rsid w:val="002806EB"/>
    <w:rsid w:val="00281BB8"/>
    <w:rsid w:val="00281E9E"/>
    <w:rsid w:val="00282405"/>
    <w:rsid w:val="00283040"/>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7EBB"/>
    <w:rsid w:val="002D00CE"/>
    <w:rsid w:val="002D06C1"/>
    <w:rsid w:val="002D41F5"/>
    <w:rsid w:val="002D42B5"/>
    <w:rsid w:val="002D4F1A"/>
    <w:rsid w:val="002D5BFE"/>
    <w:rsid w:val="002D6EC6"/>
    <w:rsid w:val="002D79AC"/>
    <w:rsid w:val="002E039D"/>
    <w:rsid w:val="002E4D5A"/>
    <w:rsid w:val="002E6326"/>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194F"/>
    <w:rsid w:val="00344605"/>
    <w:rsid w:val="003474AA"/>
    <w:rsid w:val="00350234"/>
    <w:rsid w:val="00350D1D"/>
    <w:rsid w:val="00352562"/>
    <w:rsid w:val="00352C83"/>
    <w:rsid w:val="00352F1A"/>
    <w:rsid w:val="00353D58"/>
    <w:rsid w:val="00357D63"/>
    <w:rsid w:val="003600B4"/>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DEB"/>
    <w:rsid w:val="003872FC"/>
    <w:rsid w:val="00387ADC"/>
    <w:rsid w:val="00390020"/>
    <w:rsid w:val="003901E8"/>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7D39"/>
    <w:rsid w:val="0041477A"/>
    <w:rsid w:val="004167A3"/>
    <w:rsid w:val="00420D94"/>
    <w:rsid w:val="00422C3C"/>
    <w:rsid w:val="00425439"/>
    <w:rsid w:val="00425DD8"/>
    <w:rsid w:val="00430F24"/>
    <w:rsid w:val="00432742"/>
    <w:rsid w:val="00432DAA"/>
    <w:rsid w:val="00434305"/>
    <w:rsid w:val="00435DF7"/>
    <w:rsid w:val="0044083F"/>
    <w:rsid w:val="00441229"/>
    <w:rsid w:val="00441AE7"/>
    <w:rsid w:val="00445574"/>
    <w:rsid w:val="004467FB"/>
    <w:rsid w:val="00452D6B"/>
    <w:rsid w:val="00454484"/>
    <w:rsid w:val="0045517B"/>
    <w:rsid w:val="004605CA"/>
    <w:rsid w:val="00463B77"/>
    <w:rsid w:val="00463C7B"/>
    <w:rsid w:val="004644A6"/>
    <w:rsid w:val="00464565"/>
    <w:rsid w:val="004645D4"/>
    <w:rsid w:val="004659BD"/>
    <w:rsid w:val="00470775"/>
    <w:rsid w:val="004741EF"/>
    <w:rsid w:val="004746B1"/>
    <w:rsid w:val="0047583F"/>
    <w:rsid w:val="00475DE8"/>
    <w:rsid w:val="00476055"/>
    <w:rsid w:val="00481C44"/>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184C"/>
    <w:rsid w:val="004C1FBC"/>
    <w:rsid w:val="004C25A2"/>
    <w:rsid w:val="004C3F1D"/>
    <w:rsid w:val="004C458D"/>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F6E"/>
    <w:rsid w:val="00513038"/>
    <w:rsid w:val="00514174"/>
    <w:rsid w:val="00516088"/>
    <w:rsid w:val="00516B0B"/>
    <w:rsid w:val="005175B6"/>
    <w:rsid w:val="005220EC"/>
    <w:rsid w:val="00523F95"/>
    <w:rsid w:val="00524D65"/>
    <w:rsid w:val="00525B16"/>
    <w:rsid w:val="00526B7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3BB"/>
    <w:rsid w:val="005836A8"/>
    <w:rsid w:val="0058409C"/>
    <w:rsid w:val="00584262"/>
    <w:rsid w:val="00586630"/>
    <w:rsid w:val="00587ADD"/>
    <w:rsid w:val="00591331"/>
    <w:rsid w:val="00593A49"/>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6015CE"/>
    <w:rsid w:val="00604784"/>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6E3E"/>
    <w:rsid w:val="006379F7"/>
    <w:rsid w:val="00637E4D"/>
    <w:rsid w:val="00640620"/>
    <w:rsid w:val="006411F2"/>
    <w:rsid w:val="0064183C"/>
    <w:rsid w:val="00641A1F"/>
    <w:rsid w:val="00644571"/>
    <w:rsid w:val="00645904"/>
    <w:rsid w:val="00647469"/>
    <w:rsid w:val="00651ACB"/>
    <w:rsid w:val="00651C47"/>
    <w:rsid w:val="00652AB2"/>
    <w:rsid w:val="00653FED"/>
    <w:rsid w:val="00654EC0"/>
    <w:rsid w:val="0065525B"/>
    <w:rsid w:val="00655D4F"/>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A01C6"/>
    <w:rsid w:val="006A07AA"/>
    <w:rsid w:val="006A0ECB"/>
    <w:rsid w:val="006A25E5"/>
    <w:rsid w:val="006A2B46"/>
    <w:rsid w:val="006A336D"/>
    <w:rsid w:val="006A37B9"/>
    <w:rsid w:val="006A4732"/>
    <w:rsid w:val="006A576D"/>
    <w:rsid w:val="006A59CC"/>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BB1"/>
    <w:rsid w:val="006D6390"/>
    <w:rsid w:val="006D6593"/>
    <w:rsid w:val="006E6DD9"/>
    <w:rsid w:val="006F03A8"/>
    <w:rsid w:val="006F2451"/>
    <w:rsid w:val="006F2ACA"/>
    <w:rsid w:val="006F2ADC"/>
    <w:rsid w:val="006F2BFE"/>
    <w:rsid w:val="006F31E9"/>
    <w:rsid w:val="006F3B1E"/>
    <w:rsid w:val="006F6284"/>
    <w:rsid w:val="007002C5"/>
    <w:rsid w:val="00704387"/>
    <w:rsid w:val="00707669"/>
    <w:rsid w:val="0070769D"/>
    <w:rsid w:val="00711CBA"/>
    <w:rsid w:val="00711FB5"/>
    <w:rsid w:val="00712A01"/>
    <w:rsid w:val="00714F58"/>
    <w:rsid w:val="0071695B"/>
    <w:rsid w:val="007203AC"/>
    <w:rsid w:val="00722FBF"/>
    <w:rsid w:val="00722FC2"/>
    <w:rsid w:val="00724E1B"/>
    <w:rsid w:val="00725949"/>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7EAB"/>
    <w:rsid w:val="00790B6A"/>
    <w:rsid w:val="007936A1"/>
    <w:rsid w:val="007959E8"/>
    <w:rsid w:val="00795E9C"/>
    <w:rsid w:val="007A0521"/>
    <w:rsid w:val="007A1BED"/>
    <w:rsid w:val="007A2E12"/>
    <w:rsid w:val="007A3475"/>
    <w:rsid w:val="007A3516"/>
    <w:rsid w:val="007A41C8"/>
    <w:rsid w:val="007A54CE"/>
    <w:rsid w:val="007A5D3A"/>
    <w:rsid w:val="007A620D"/>
    <w:rsid w:val="007A6FD9"/>
    <w:rsid w:val="007A7FFA"/>
    <w:rsid w:val="007B04EB"/>
    <w:rsid w:val="007B0D4F"/>
    <w:rsid w:val="007B5A3D"/>
    <w:rsid w:val="007B5B95"/>
    <w:rsid w:val="007B5FD5"/>
    <w:rsid w:val="007B6032"/>
    <w:rsid w:val="007B68EA"/>
    <w:rsid w:val="007B7453"/>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75CE"/>
    <w:rsid w:val="008013A4"/>
    <w:rsid w:val="008027CE"/>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603CE"/>
    <w:rsid w:val="00860A6B"/>
    <w:rsid w:val="00861B20"/>
    <w:rsid w:val="008620FC"/>
    <w:rsid w:val="008627A5"/>
    <w:rsid w:val="00863E05"/>
    <w:rsid w:val="00865ACA"/>
    <w:rsid w:val="00865D28"/>
    <w:rsid w:val="00865F85"/>
    <w:rsid w:val="00866083"/>
    <w:rsid w:val="008669CC"/>
    <w:rsid w:val="00867C10"/>
    <w:rsid w:val="00870439"/>
    <w:rsid w:val="00870DA1"/>
    <w:rsid w:val="008718F2"/>
    <w:rsid w:val="00875491"/>
    <w:rsid w:val="00875AEC"/>
    <w:rsid w:val="008813E5"/>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619A"/>
    <w:rsid w:val="008D0CE8"/>
    <w:rsid w:val="008D0E6C"/>
    <w:rsid w:val="008D2D1D"/>
    <w:rsid w:val="008D453D"/>
    <w:rsid w:val="008D53AD"/>
    <w:rsid w:val="008D562B"/>
    <w:rsid w:val="008D5733"/>
    <w:rsid w:val="008D622B"/>
    <w:rsid w:val="008D666C"/>
    <w:rsid w:val="008D77D4"/>
    <w:rsid w:val="008D7B54"/>
    <w:rsid w:val="008E0C9D"/>
    <w:rsid w:val="008E1648"/>
    <w:rsid w:val="008E1B3E"/>
    <w:rsid w:val="008E2319"/>
    <w:rsid w:val="008E4BB6"/>
    <w:rsid w:val="008E5518"/>
    <w:rsid w:val="008E6A8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45AE"/>
    <w:rsid w:val="009245F5"/>
    <w:rsid w:val="009249EC"/>
    <w:rsid w:val="009273B3"/>
    <w:rsid w:val="009305B5"/>
    <w:rsid w:val="00934382"/>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2DE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E47"/>
    <w:rsid w:val="00A129D0"/>
    <w:rsid w:val="00A12C33"/>
    <w:rsid w:val="00A138BA"/>
    <w:rsid w:val="00A14C8E"/>
    <w:rsid w:val="00A153D9"/>
    <w:rsid w:val="00A15F09"/>
    <w:rsid w:val="00A169B6"/>
    <w:rsid w:val="00A21985"/>
    <w:rsid w:val="00A2271D"/>
    <w:rsid w:val="00A237D5"/>
    <w:rsid w:val="00A26060"/>
    <w:rsid w:val="00A26A24"/>
    <w:rsid w:val="00A30EFC"/>
    <w:rsid w:val="00A31984"/>
    <w:rsid w:val="00A32275"/>
    <w:rsid w:val="00A32D73"/>
    <w:rsid w:val="00A333D8"/>
    <w:rsid w:val="00A3367B"/>
    <w:rsid w:val="00A33C67"/>
    <w:rsid w:val="00A34352"/>
    <w:rsid w:val="00A3597D"/>
    <w:rsid w:val="00A36DD1"/>
    <w:rsid w:val="00A37041"/>
    <w:rsid w:val="00A4006C"/>
    <w:rsid w:val="00A40091"/>
    <w:rsid w:val="00A4030F"/>
    <w:rsid w:val="00A41C79"/>
    <w:rsid w:val="00A41CB5"/>
    <w:rsid w:val="00A42CDF"/>
    <w:rsid w:val="00A43CBF"/>
    <w:rsid w:val="00A4452E"/>
    <w:rsid w:val="00A4472C"/>
    <w:rsid w:val="00A44E69"/>
    <w:rsid w:val="00A4661E"/>
    <w:rsid w:val="00A51C1C"/>
    <w:rsid w:val="00A55BD6"/>
    <w:rsid w:val="00A55D50"/>
    <w:rsid w:val="00A5693E"/>
    <w:rsid w:val="00A57142"/>
    <w:rsid w:val="00A6333D"/>
    <w:rsid w:val="00A648CD"/>
    <w:rsid w:val="00A6537A"/>
    <w:rsid w:val="00A67127"/>
    <w:rsid w:val="00A67866"/>
    <w:rsid w:val="00A70B07"/>
    <w:rsid w:val="00A70FFC"/>
    <w:rsid w:val="00A723F8"/>
    <w:rsid w:val="00A742A8"/>
    <w:rsid w:val="00A77CCB"/>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415"/>
    <w:rsid w:val="00AC6E30"/>
    <w:rsid w:val="00AD0AEF"/>
    <w:rsid w:val="00AD11B7"/>
    <w:rsid w:val="00AD1A94"/>
    <w:rsid w:val="00AD1C05"/>
    <w:rsid w:val="00AD4126"/>
    <w:rsid w:val="00AD421C"/>
    <w:rsid w:val="00AD44FA"/>
    <w:rsid w:val="00AD610B"/>
    <w:rsid w:val="00AD7865"/>
    <w:rsid w:val="00AE070A"/>
    <w:rsid w:val="00AE101C"/>
    <w:rsid w:val="00AE2A69"/>
    <w:rsid w:val="00AE37E5"/>
    <w:rsid w:val="00AE5EB4"/>
    <w:rsid w:val="00AF0C18"/>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DC2"/>
    <w:rsid w:val="00B378E5"/>
    <w:rsid w:val="00B4346D"/>
    <w:rsid w:val="00B440F4"/>
    <w:rsid w:val="00B443B8"/>
    <w:rsid w:val="00B447A5"/>
    <w:rsid w:val="00B4654C"/>
    <w:rsid w:val="00B47293"/>
    <w:rsid w:val="00B50850"/>
    <w:rsid w:val="00B50E50"/>
    <w:rsid w:val="00B52120"/>
    <w:rsid w:val="00B54ABC"/>
    <w:rsid w:val="00B56FBE"/>
    <w:rsid w:val="00B60A21"/>
    <w:rsid w:val="00B60ACF"/>
    <w:rsid w:val="00B62B58"/>
    <w:rsid w:val="00B65149"/>
    <w:rsid w:val="00B66567"/>
    <w:rsid w:val="00B66F52"/>
    <w:rsid w:val="00B66FE5"/>
    <w:rsid w:val="00B672FA"/>
    <w:rsid w:val="00B72880"/>
    <w:rsid w:val="00B7498F"/>
    <w:rsid w:val="00B758BF"/>
    <w:rsid w:val="00B77EC8"/>
    <w:rsid w:val="00B827A6"/>
    <w:rsid w:val="00B831CE"/>
    <w:rsid w:val="00B83709"/>
    <w:rsid w:val="00B86677"/>
    <w:rsid w:val="00B87131"/>
    <w:rsid w:val="00B939B1"/>
    <w:rsid w:val="00B96D40"/>
    <w:rsid w:val="00B97386"/>
    <w:rsid w:val="00B97E21"/>
    <w:rsid w:val="00BA263B"/>
    <w:rsid w:val="00BA42B2"/>
    <w:rsid w:val="00BA58D4"/>
    <w:rsid w:val="00BA5B9E"/>
    <w:rsid w:val="00BA6002"/>
    <w:rsid w:val="00BA6CAF"/>
    <w:rsid w:val="00BA7C9A"/>
    <w:rsid w:val="00BB0BC2"/>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E0569"/>
    <w:rsid w:val="00BE22F3"/>
    <w:rsid w:val="00BE5B52"/>
    <w:rsid w:val="00BE726E"/>
    <w:rsid w:val="00BE7B8D"/>
    <w:rsid w:val="00BF0993"/>
    <w:rsid w:val="00BF10A9"/>
    <w:rsid w:val="00BF1703"/>
    <w:rsid w:val="00BF231C"/>
    <w:rsid w:val="00BF51E5"/>
    <w:rsid w:val="00BF74A6"/>
    <w:rsid w:val="00C0009B"/>
    <w:rsid w:val="00C013AD"/>
    <w:rsid w:val="00C04904"/>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FFE"/>
    <w:rsid w:val="00C40B54"/>
    <w:rsid w:val="00C42130"/>
    <w:rsid w:val="00C423A4"/>
    <w:rsid w:val="00C423E3"/>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D6F"/>
    <w:rsid w:val="00C905FC"/>
    <w:rsid w:val="00C90B1A"/>
    <w:rsid w:val="00C92D03"/>
    <w:rsid w:val="00C9319C"/>
    <w:rsid w:val="00C9435D"/>
    <w:rsid w:val="00C94DF2"/>
    <w:rsid w:val="00C96741"/>
    <w:rsid w:val="00CA1C1D"/>
    <w:rsid w:val="00CA2820"/>
    <w:rsid w:val="00CA2D1B"/>
    <w:rsid w:val="00CA375D"/>
    <w:rsid w:val="00CA496A"/>
    <w:rsid w:val="00CA662A"/>
    <w:rsid w:val="00CA7AFD"/>
    <w:rsid w:val="00CA7C3C"/>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4092"/>
    <w:rsid w:val="00CD4A20"/>
    <w:rsid w:val="00CD50A1"/>
    <w:rsid w:val="00CD5189"/>
    <w:rsid w:val="00CD519E"/>
    <w:rsid w:val="00CD5B52"/>
    <w:rsid w:val="00CD6B27"/>
    <w:rsid w:val="00CD6D28"/>
    <w:rsid w:val="00CE0C4F"/>
    <w:rsid w:val="00CE2E49"/>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CCF"/>
    <w:rsid w:val="00D4514F"/>
    <w:rsid w:val="00D451E2"/>
    <w:rsid w:val="00D45E89"/>
    <w:rsid w:val="00D45E8D"/>
    <w:rsid w:val="00D466AE"/>
    <w:rsid w:val="00D4734F"/>
    <w:rsid w:val="00D51BF3"/>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C15"/>
    <w:rsid w:val="00DA7FD6"/>
    <w:rsid w:val="00DB0258"/>
    <w:rsid w:val="00DB38EE"/>
    <w:rsid w:val="00DB3BAD"/>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1961"/>
    <w:rsid w:val="00DF44DE"/>
    <w:rsid w:val="00DF60AA"/>
    <w:rsid w:val="00E0005D"/>
    <w:rsid w:val="00E01138"/>
    <w:rsid w:val="00E02DFB"/>
    <w:rsid w:val="00E030F9"/>
    <w:rsid w:val="00E0311A"/>
    <w:rsid w:val="00E03138"/>
    <w:rsid w:val="00E063F1"/>
    <w:rsid w:val="00E06404"/>
    <w:rsid w:val="00E110F7"/>
    <w:rsid w:val="00E11A85"/>
    <w:rsid w:val="00E12495"/>
    <w:rsid w:val="00E15CCD"/>
    <w:rsid w:val="00E202EF"/>
    <w:rsid w:val="00E210B5"/>
    <w:rsid w:val="00E2552F"/>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A82"/>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31ED"/>
    <w:rsid w:val="00EB5EDF"/>
    <w:rsid w:val="00EB60FE"/>
    <w:rsid w:val="00EB74DB"/>
    <w:rsid w:val="00EC3F36"/>
    <w:rsid w:val="00EC5359"/>
    <w:rsid w:val="00EC562A"/>
    <w:rsid w:val="00EC79B5"/>
    <w:rsid w:val="00ED067A"/>
    <w:rsid w:val="00ED2B50"/>
    <w:rsid w:val="00ED4266"/>
    <w:rsid w:val="00ED58F6"/>
    <w:rsid w:val="00EE0335"/>
    <w:rsid w:val="00EE0350"/>
    <w:rsid w:val="00EE0719"/>
    <w:rsid w:val="00EE0E80"/>
    <w:rsid w:val="00EE1BC6"/>
    <w:rsid w:val="00EE4C7A"/>
    <w:rsid w:val="00EE613F"/>
    <w:rsid w:val="00EE7295"/>
    <w:rsid w:val="00EE7869"/>
    <w:rsid w:val="00EF054A"/>
    <w:rsid w:val="00EF3235"/>
    <w:rsid w:val="00EF42F9"/>
    <w:rsid w:val="00EF6CD1"/>
    <w:rsid w:val="00EF6E0E"/>
    <w:rsid w:val="00EF79E7"/>
    <w:rsid w:val="00EF7E72"/>
    <w:rsid w:val="00EF7F6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5ED6104"/>
    <w:rsid w:val="0B5F58B1"/>
    <w:rsid w:val="124F64A1"/>
    <w:rsid w:val="15FA6724"/>
    <w:rsid w:val="223809F6"/>
    <w:rsid w:val="27BA3F65"/>
    <w:rsid w:val="298C4087"/>
    <w:rsid w:val="2F4132B4"/>
    <w:rsid w:val="3304730D"/>
    <w:rsid w:val="46190AE8"/>
    <w:rsid w:val="54414F42"/>
    <w:rsid w:val="57B41ECF"/>
    <w:rsid w:val="5DD40BD5"/>
    <w:rsid w:val="69455E90"/>
    <w:rsid w:val="6A945C4B"/>
    <w:rsid w:val="70D03E11"/>
    <w:rsid w:val="71F14C92"/>
    <w:rsid w:val="DF6FBC8F"/>
    <w:rsid w:val="E8DCF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31">
    <w:name w:val="网格型1"/>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2"/>
    <w:basedOn w:val="26"/>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3"/>
    <w:basedOn w:val="2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B92A5019C3497792091340F1B0D7B3"/>
        <w:style w:val=""/>
        <w:category>
          <w:name w:val="常规"/>
          <w:gallery w:val="placeholder"/>
        </w:category>
        <w:types>
          <w:type w:val="bbPlcHdr"/>
        </w:types>
        <w:behaviors>
          <w:behavior w:val="content"/>
        </w:behaviors>
        <w:description w:val=""/>
        <w:guid w:val="{E9DAB47C-FAFE-4FB5-8BC3-2B424B9BC18E}"/>
      </w:docPartPr>
      <w:docPartBody>
        <w:p w14:paraId="77D10E75">
          <w:pPr>
            <w:pStyle w:val="5"/>
          </w:pPr>
          <w:r>
            <w:rPr>
              <w:rStyle w:val="4"/>
              <w:rFonts w:hint="eastAsia"/>
            </w:rPr>
            <w:t>单击或点击此处输入文字。</w:t>
          </w:r>
        </w:p>
      </w:docPartBody>
    </w:docPart>
    <w:docPart>
      <w:docPartPr>
        <w:name w:val="A378EBD214B54ABB82D9E767A679AD81"/>
        <w:style w:val=""/>
        <w:category>
          <w:name w:val="常规"/>
          <w:gallery w:val="placeholder"/>
        </w:category>
        <w:types>
          <w:type w:val="bbPlcHdr"/>
        </w:types>
        <w:behaviors>
          <w:behavior w:val="content"/>
        </w:behaviors>
        <w:description w:val=""/>
        <w:guid w:val="{4F48B5CF-EAB0-4E5A-BDFD-C8AD573D1D1F}"/>
      </w:docPartPr>
      <w:docPartBody>
        <w:p w14:paraId="4EEB0B50">
          <w:pPr>
            <w:pStyle w:val="6"/>
          </w:pPr>
          <w:r>
            <w:rPr>
              <w:rStyle w:val="4"/>
              <w:rFonts w:hint="eastAsia"/>
            </w:rPr>
            <w:t>选择一项。</w:t>
          </w:r>
        </w:p>
      </w:docPartBody>
    </w:docPart>
    <w:docPart>
      <w:docPartPr>
        <w:name w:val="16D83449E5714836895277C5D8EB4E72"/>
        <w:style w:val=""/>
        <w:category>
          <w:name w:val="常规"/>
          <w:gallery w:val="placeholder"/>
        </w:category>
        <w:types>
          <w:type w:val="bbPlcHdr"/>
        </w:types>
        <w:behaviors>
          <w:behavior w:val="content"/>
        </w:behaviors>
        <w:description w:val=""/>
        <w:guid w:val="{47BBAE6A-601A-4324-9390-4A09F53FDA95}"/>
      </w:docPartPr>
      <w:docPartBody>
        <w:p w14:paraId="49162AC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80AB4"/>
    <w:rsid w:val="00121BF5"/>
    <w:rsid w:val="001919A0"/>
    <w:rsid w:val="001B4F85"/>
    <w:rsid w:val="0021327A"/>
    <w:rsid w:val="00225592"/>
    <w:rsid w:val="00287F5D"/>
    <w:rsid w:val="002D7ED4"/>
    <w:rsid w:val="00341A05"/>
    <w:rsid w:val="003775C3"/>
    <w:rsid w:val="0038781C"/>
    <w:rsid w:val="003904DE"/>
    <w:rsid w:val="003B5B99"/>
    <w:rsid w:val="004446BB"/>
    <w:rsid w:val="004A07B8"/>
    <w:rsid w:val="004A638A"/>
    <w:rsid w:val="004E05DE"/>
    <w:rsid w:val="00506DBC"/>
    <w:rsid w:val="00576403"/>
    <w:rsid w:val="00587938"/>
    <w:rsid w:val="005F2382"/>
    <w:rsid w:val="0072712C"/>
    <w:rsid w:val="00742DDF"/>
    <w:rsid w:val="00795900"/>
    <w:rsid w:val="00802966"/>
    <w:rsid w:val="0087000D"/>
    <w:rsid w:val="008E0058"/>
    <w:rsid w:val="00947029"/>
    <w:rsid w:val="009C78C9"/>
    <w:rsid w:val="00A52E9E"/>
    <w:rsid w:val="00A609BD"/>
    <w:rsid w:val="00A969F0"/>
    <w:rsid w:val="00AA1C72"/>
    <w:rsid w:val="00AD7C37"/>
    <w:rsid w:val="00B07E48"/>
    <w:rsid w:val="00B427D0"/>
    <w:rsid w:val="00BE2E95"/>
    <w:rsid w:val="00C02125"/>
    <w:rsid w:val="00C957B3"/>
    <w:rsid w:val="00CB76BC"/>
    <w:rsid w:val="00D0269C"/>
    <w:rsid w:val="00D42F7A"/>
    <w:rsid w:val="00E978CC"/>
    <w:rsid w:val="00EF38B6"/>
    <w:rsid w:val="00F7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FB92A5019C3497792091340F1B0D7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378EBD214B54ABB82D9E767A679AD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6D83449E5714836895277C5D8EB4E7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2588</Words>
  <Characters>3000</Characters>
  <Lines>32</Lines>
  <Paragraphs>9</Paragraphs>
  <TotalTime>2129</TotalTime>
  <ScaleCrop>false</ScaleCrop>
  <LinksUpToDate>false</LinksUpToDate>
  <CharactersWithSpaces>3119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2022-05-18T19:28:00Z</dcterms:created>
  <dc:creator>asus</dc:creator>
  <dc:description>&lt;config cover="true" show_menu="true" version="1.0.0" doctype="SDKXY"&gt;_x000d_
&lt;/config&gt;</dc:description>
  <cp:lastModifiedBy>往后余生</cp:lastModifiedBy>
  <cp:lastPrinted>2021-02-02T16:22:00Z</cp:lastPrinted>
  <dcterms:modified xsi:type="dcterms:W3CDTF">2025-05-28T03:30:22Z</dcterms:modified>
  <dc:title>团体标准</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