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D92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168A42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55A2A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14:paraId="0973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C9FD6F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68274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04D89134">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14:paraId="27AB4A8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05</w:t>
            </w:r>
            <w:r>
              <w:rPr>
                <w:rFonts w:ascii="黑体" w:hAnsi="黑体" w:eastAsia="黑体"/>
                <w:sz w:val="21"/>
                <w:szCs w:val="21"/>
              </w:rPr>
              <w:fldChar w:fldCharType="end"/>
            </w:r>
            <w:bookmarkEnd w:id="2"/>
          </w:p>
        </w:tc>
      </w:tr>
    </w:tbl>
    <w:p w14:paraId="177CEEF7">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吉安市绿色农产品促进会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731B80">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162D3F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9076C2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1841AEE">
      <w:pPr>
        <w:pStyle w:val="50"/>
        <w:framePr w:w="9639" w:h="6976" w:hRule="exact" w:hSpace="0" w:vSpace="0" w:wrap="around" w:hAnchor="page" w:y="6408"/>
        <w:jc w:val="center"/>
        <w:rPr>
          <w:rFonts w:ascii="黑体" w:hAnsi="黑体" w:eastAsia="黑体"/>
          <w:b w:val="0"/>
          <w:bCs w:val="0"/>
          <w:w w:val="100"/>
        </w:rPr>
      </w:pPr>
    </w:p>
    <w:p w14:paraId="1CE51A84">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w:t>
      </w:r>
      <w:r>
        <w:rPr>
          <w:rFonts w:hint="eastAsia"/>
        </w:rPr>
        <w:t>黑木耳</w:t>
      </w:r>
      <w:r>
        <w:t>生产技术规程</w:t>
      </w:r>
      <w:r>
        <w:fldChar w:fldCharType="end"/>
      </w:r>
      <w:bookmarkEnd w:id="9"/>
    </w:p>
    <w:p w14:paraId="3897707E">
      <w:pPr>
        <w:framePr w:w="9639" w:h="6974" w:hRule="exact" w:wrap="around" w:vAnchor="page" w:hAnchor="page" w:x="1419" w:y="6408" w:anchorLock="1"/>
        <w:ind w:left="-1418"/>
      </w:pPr>
    </w:p>
    <w:p w14:paraId="39C7277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4D4BABBC">
      <w:pPr>
        <w:framePr w:w="9639" w:h="6974" w:hRule="exact" w:wrap="around" w:vAnchor="page" w:hAnchor="page" w:x="1419" w:y="6408" w:anchorLock="1"/>
        <w:spacing w:line="760" w:lineRule="exact"/>
        <w:ind w:left="-1418"/>
      </w:pPr>
    </w:p>
    <w:p w14:paraId="6E062008">
      <w:pPr>
        <w:pStyle w:val="125"/>
        <w:framePr w:w="9639" w:h="6974" w:hRule="exact" w:wrap="around" w:vAnchor="page" w:hAnchor="page" w:x="1419" w:y="6408" w:anchorLock="1"/>
        <w:textAlignment w:val="bottom"/>
        <w:rPr>
          <w:rFonts w:eastAsia="黑体"/>
          <w:szCs w:val="28"/>
        </w:rPr>
      </w:pPr>
    </w:p>
    <w:p w14:paraId="684EBAA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499337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856F94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8D1716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w:t>
      </w:r>
      <w:r>
        <w:rPr>
          <w:rFonts w:hint="eastAsia" w:ascii="黑体"/>
        </w:rPr>
        <w:t>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 xml:space="preserve">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 xml:space="preserve"> </w:t>
      </w:r>
      <w:r>
        <w:rPr>
          <w:rFonts w:ascii="黑体"/>
        </w:rPr>
        <w:fldChar w:fldCharType="end"/>
      </w:r>
      <w:bookmarkEnd w:id="16"/>
      <w:r>
        <w:rPr>
          <w:rFonts w:hint="eastAsia"/>
        </w:rPr>
        <w:t>发布</w:t>
      </w:r>
    </w:p>
    <w:p w14:paraId="28602B7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CBA3684">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吉安市绿色农产品促进会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5A7A06E">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9493BA">
      <w:pPr>
        <w:pStyle w:val="91"/>
        <w:spacing w:after="360"/>
        <w:rPr>
          <w:rFonts w:hint="eastAsia"/>
        </w:rPr>
      </w:pPr>
      <w:bookmarkStart w:id="21" w:name="BookMark1"/>
      <w:bookmarkStart w:id="22" w:name="_Toc104058768"/>
      <w:bookmarkStart w:id="23" w:name="_Toc150005368"/>
      <w:bookmarkStart w:id="24" w:name="_Toc153113165"/>
      <w:bookmarkStart w:id="25" w:name="_Toc111146407"/>
      <w:bookmarkStart w:id="26" w:name="_Toc151062427"/>
      <w:bookmarkStart w:id="27" w:name="_Toc147599228"/>
      <w:bookmarkStart w:id="28" w:name="_Toc108690392"/>
      <w:bookmarkStart w:id="29" w:name="_Toc153980642"/>
      <w:bookmarkStart w:id="30" w:name="_Toc150007306"/>
      <w:bookmarkStart w:id="31" w:name="_Toc198719492"/>
      <w:bookmarkStart w:id="32" w:name="_Toc199171208"/>
      <w:bookmarkStart w:id="33" w:name="_Toc150005381"/>
      <w:bookmarkStart w:id="34" w:name="_Toc199171419"/>
      <w:bookmarkStart w:id="35" w:name="_Toc150282128"/>
      <w:bookmarkStart w:id="36" w:name="_Toc150007290"/>
      <w:bookmarkStart w:id="37" w:name="_Toc150283614"/>
      <w:bookmarkStart w:id="38" w:name="_Toc199181838"/>
      <w:bookmarkStart w:id="39" w:name="_Toc198977580"/>
      <w:bookmarkStart w:id="40" w:name="_Toc150286606"/>
      <w:bookmarkStart w:id="41" w:name="_Toc199340422"/>
      <w:bookmarkStart w:id="42" w:name="_Toc198388133"/>
      <w:bookmarkStart w:id="43" w:name="_Toc147600295"/>
      <w:bookmarkStart w:id="44" w:name="_Toc150283635"/>
      <w:bookmarkStart w:id="45" w:name="_Toc147597866"/>
      <w:bookmarkStart w:id="46" w:name="_Toc199340535"/>
      <w:bookmarkStart w:id="47" w:name="_Toc199340523"/>
      <w:r>
        <w:rPr>
          <w:rFonts w:hint="eastAsia"/>
          <w:spacing w:val="320"/>
        </w:rPr>
        <w:t>目</w:t>
      </w:r>
      <w:r>
        <w:rPr>
          <w:rFonts w:hint="eastAsia"/>
        </w:rPr>
        <w:t>次</w:t>
      </w:r>
    </w:p>
    <w:p w14:paraId="0FD0706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"_Toc199340578" </w:instrText>
      </w:r>
      <w:r>
        <w:fldChar w:fldCharType="separate"/>
      </w:r>
      <w:r>
        <w:rPr>
          <w:rStyle w:val="32"/>
          <w:rFonts w:hint="eastAsia"/>
        </w:rPr>
        <w:t>前言</w:t>
      </w:r>
      <w:r>
        <w:tab/>
      </w:r>
      <w:r>
        <w:fldChar w:fldCharType="begin"/>
      </w:r>
      <w:r>
        <w:instrText xml:space="preserve"> PAGEREF _Toc199340578 \h </w:instrText>
      </w:r>
      <w:r>
        <w:fldChar w:fldCharType="separate"/>
      </w:r>
      <w:r>
        <w:t>II</w:t>
      </w:r>
      <w:r>
        <w:fldChar w:fldCharType="end"/>
      </w:r>
      <w:r>
        <w:fldChar w:fldCharType="end"/>
      </w:r>
    </w:p>
    <w:p w14:paraId="61D3FA0F">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"_Toc199340579" </w:instrText>
      </w:r>
      <w:r>
        <w:fldChar w:fldCharType="separate"/>
      </w:r>
      <w:r>
        <w:rPr>
          <w:rStyle w:val="32"/>
        </w:rPr>
        <w:t xml:space="preserve">1 </w:t>
      </w:r>
      <w:r>
        <w:rPr>
          <w:rStyle w:val="32"/>
          <w:rFonts w:hint="eastAsia"/>
        </w:rPr>
        <w:t xml:space="preserve"> 范围</w:t>
      </w:r>
      <w:r>
        <w:tab/>
      </w:r>
      <w:r>
        <w:fldChar w:fldCharType="begin"/>
      </w:r>
      <w:r>
        <w:instrText xml:space="preserve"> PAGEREF _Toc199340579 \h </w:instrText>
      </w:r>
      <w:r>
        <w:fldChar w:fldCharType="separate"/>
      </w:r>
      <w:r>
        <w:t>1</w:t>
      </w:r>
      <w:r>
        <w:fldChar w:fldCharType="end"/>
      </w:r>
      <w:r>
        <w:fldChar w:fldCharType="end"/>
      </w:r>
    </w:p>
    <w:p w14:paraId="77F66972">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"_Toc199340580"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_Toc199340580 \h </w:instrText>
      </w:r>
      <w:r>
        <w:fldChar w:fldCharType="separate"/>
      </w:r>
      <w:r>
        <w:t>1</w:t>
      </w:r>
      <w:r>
        <w:fldChar w:fldCharType="end"/>
      </w:r>
      <w:r>
        <w:fldChar w:fldCharType="end"/>
      </w:r>
    </w:p>
    <w:p w14:paraId="197DF6A9">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"_Toc199340581"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_Toc199340581 \h </w:instrText>
      </w:r>
      <w:r>
        <w:fldChar w:fldCharType="separate"/>
      </w:r>
      <w:r>
        <w:t>1</w:t>
      </w:r>
      <w:r>
        <w:fldChar w:fldCharType="end"/>
      </w:r>
      <w:r>
        <w:fldChar w:fldCharType="end"/>
      </w:r>
    </w:p>
    <w:p w14:paraId="4947376F">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"_Toc199340582" </w:instrText>
      </w:r>
      <w:r>
        <w:fldChar w:fldCharType="separate"/>
      </w:r>
      <w:r>
        <w:rPr>
          <w:rStyle w:val="32"/>
        </w:rPr>
        <w:t xml:space="preserve">4 </w:t>
      </w:r>
      <w:r>
        <w:rPr>
          <w:rStyle w:val="32"/>
          <w:rFonts w:hint="eastAsia"/>
        </w:rPr>
        <w:t xml:space="preserve"> 基本要求</w:t>
      </w:r>
      <w:r>
        <w:tab/>
      </w:r>
      <w:r>
        <w:fldChar w:fldCharType="begin"/>
      </w:r>
      <w:r>
        <w:instrText xml:space="preserve"> PAGEREF _Toc199340582 \h </w:instrText>
      </w:r>
      <w:r>
        <w:fldChar w:fldCharType="separate"/>
      </w:r>
      <w:r>
        <w:t>1</w:t>
      </w:r>
      <w:r>
        <w:fldChar w:fldCharType="end"/>
      </w:r>
      <w:r>
        <w:fldChar w:fldCharType="end"/>
      </w:r>
    </w:p>
    <w:p w14:paraId="66CB0FEF">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"_Toc199340583" </w:instrText>
      </w:r>
      <w:r>
        <w:fldChar w:fldCharType="separate"/>
      </w:r>
      <w:r>
        <w:rPr>
          <w:rStyle w:val="32"/>
        </w:rPr>
        <w:t xml:space="preserve">5 </w:t>
      </w:r>
      <w:r>
        <w:rPr>
          <w:rStyle w:val="32"/>
          <w:rFonts w:hint="eastAsia"/>
        </w:rPr>
        <w:t xml:space="preserve"> 栽培技术</w:t>
      </w:r>
      <w:r>
        <w:tab/>
      </w:r>
      <w:r>
        <w:fldChar w:fldCharType="begin"/>
      </w:r>
      <w:r>
        <w:instrText xml:space="preserve"> PAGEREF _Toc199340583 \h </w:instrText>
      </w:r>
      <w:r>
        <w:fldChar w:fldCharType="separate"/>
      </w:r>
      <w:r>
        <w:t>1</w:t>
      </w:r>
      <w:r>
        <w:fldChar w:fldCharType="end"/>
      </w:r>
      <w:r>
        <w:fldChar w:fldCharType="end"/>
      </w:r>
    </w:p>
    <w:p w14:paraId="7F6B2ED5">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"_Toc199340584" </w:instrText>
      </w:r>
      <w:r>
        <w:fldChar w:fldCharType="separate"/>
      </w:r>
      <w:r>
        <w:rPr>
          <w:rStyle w:val="32"/>
        </w:rPr>
        <w:t xml:space="preserve">6 </w:t>
      </w:r>
      <w:r>
        <w:rPr>
          <w:rStyle w:val="32"/>
          <w:rFonts w:hint="eastAsia"/>
        </w:rPr>
        <w:t xml:space="preserve"> 病虫害防治</w:t>
      </w:r>
      <w:r>
        <w:tab/>
      </w:r>
      <w:r>
        <w:fldChar w:fldCharType="begin"/>
      </w:r>
      <w:r>
        <w:instrText xml:space="preserve"> PAGEREF _Toc199340584 \h </w:instrText>
      </w:r>
      <w:r>
        <w:fldChar w:fldCharType="separate"/>
      </w:r>
      <w:r>
        <w:t>2</w:t>
      </w:r>
      <w:r>
        <w:fldChar w:fldCharType="end"/>
      </w:r>
      <w:r>
        <w:fldChar w:fldCharType="end"/>
      </w:r>
    </w:p>
    <w:p w14:paraId="2B994B2D">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"_Toc199340585" </w:instrText>
      </w:r>
      <w:r>
        <w:fldChar w:fldCharType="separate"/>
      </w:r>
      <w:r>
        <w:rPr>
          <w:rStyle w:val="32"/>
        </w:rPr>
        <w:t xml:space="preserve">7 </w:t>
      </w:r>
      <w:r>
        <w:rPr>
          <w:rStyle w:val="32"/>
          <w:rFonts w:hint="eastAsia"/>
        </w:rPr>
        <w:t xml:space="preserve"> 生产废弃物处理</w:t>
      </w:r>
      <w:r>
        <w:tab/>
      </w:r>
      <w:r>
        <w:fldChar w:fldCharType="begin"/>
      </w:r>
      <w:r>
        <w:instrText xml:space="preserve"> PAGEREF _Toc199340585 \h </w:instrText>
      </w:r>
      <w:r>
        <w:fldChar w:fldCharType="separate"/>
      </w:r>
      <w:r>
        <w:t>3</w:t>
      </w:r>
      <w:r>
        <w:fldChar w:fldCharType="end"/>
      </w:r>
      <w:r>
        <w:fldChar w:fldCharType="end"/>
      </w:r>
    </w:p>
    <w:p w14:paraId="24CA8CCC">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"_Toc199340586" </w:instrText>
      </w:r>
      <w:r>
        <w:fldChar w:fldCharType="separate"/>
      </w:r>
      <w:r>
        <w:rPr>
          <w:rStyle w:val="32"/>
        </w:rPr>
        <w:t xml:space="preserve">8 </w:t>
      </w:r>
      <w:r>
        <w:rPr>
          <w:rStyle w:val="32"/>
          <w:rFonts w:hint="eastAsia"/>
        </w:rPr>
        <w:t xml:space="preserve"> 生产档案</w:t>
      </w:r>
      <w:r>
        <w:tab/>
      </w:r>
      <w:r>
        <w:fldChar w:fldCharType="begin"/>
      </w:r>
      <w:r>
        <w:instrText xml:space="preserve"> PAGEREF _Toc199340586 \h </w:instrText>
      </w:r>
      <w:r>
        <w:fldChar w:fldCharType="separate"/>
      </w:r>
      <w:r>
        <w:t>3</w:t>
      </w:r>
      <w:r>
        <w:fldChar w:fldCharType="end"/>
      </w:r>
      <w:r>
        <w:fldChar w:fldCharType="end"/>
      </w:r>
    </w:p>
    <w:p w14:paraId="211ADC5E">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"_Toc199340587" </w:instrText>
      </w:r>
      <w:r>
        <w:fldChar w:fldCharType="separate"/>
      </w:r>
      <w:r>
        <w:rPr>
          <w:rStyle w:val="32"/>
          <w:rFonts w:hint="eastAsia"/>
        </w:rPr>
        <w:t>附录A（资料性）</w:t>
      </w:r>
      <w:r>
        <w:rPr>
          <w:rStyle w:val="32"/>
        </w:rPr>
        <w:t xml:space="preserve">  </w:t>
      </w:r>
      <w:r>
        <w:rPr>
          <w:rStyle w:val="32"/>
          <w:rFonts w:hint="eastAsia"/>
        </w:rPr>
        <w:t>黑木耳主要病虫害防治措施</w:t>
      </w:r>
      <w:r>
        <w:tab/>
      </w:r>
      <w:r>
        <w:fldChar w:fldCharType="begin"/>
      </w:r>
      <w:r>
        <w:instrText xml:space="preserve"> PAGEREF _Toc199340587 \h </w:instrText>
      </w:r>
      <w:r>
        <w:fldChar w:fldCharType="separate"/>
      </w:r>
      <w:r>
        <w:t>4</w:t>
      </w:r>
      <w:r>
        <w:fldChar w:fldCharType="end"/>
      </w:r>
      <w:r>
        <w:fldChar w:fldCharType="end"/>
      </w:r>
    </w:p>
    <w:p w14:paraId="2F1B9FF5">
      <w:pPr>
        <w:pStyle w:val="19"/>
        <w:tabs>
          <w:tab w:val="right" w:leader="dot" w:pos="9344"/>
        </w:tabs>
        <w:rPr>
          <w:rFonts w:asciiTheme="minorHAnsi" w:hAnsiTheme="minorHAnsi" w:eastAsiaTheme="minorEastAsia" w:cstheme="minorBidi"/>
          <w:szCs w:val="22"/>
        </w:rPr>
      </w:pPr>
      <w:r>
        <w:fldChar w:fldCharType="begin"/>
      </w:r>
      <w:r>
        <w:instrText xml:space="preserve"> HYPERLINK \l "_Toc199340588" </w:instrText>
      </w:r>
      <w:r>
        <w:fldChar w:fldCharType="separate"/>
      </w:r>
      <w:r>
        <w:rPr>
          <w:rStyle w:val="32"/>
          <w:rFonts w:hint="eastAsia"/>
        </w:rPr>
        <w:t>附录B（资料性）</w:t>
      </w:r>
      <w:r>
        <w:rPr>
          <w:rStyle w:val="32"/>
        </w:rPr>
        <w:t xml:space="preserve">  </w:t>
      </w:r>
      <w:r>
        <w:rPr>
          <w:rStyle w:val="32"/>
          <w:rFonts w:hint="eastAsia"/>
        </w:rPr>
        <w:t>常用消毒剂及使用方法</w:t>
      </w:r>
      <w:r>
        <w:tab/>
      </w:r>
      <w:r>
        <w:fldChar w:fldCharType="begin"/>
      </w:r>
      <w:r>
        <w:instrText xml:space="preserve"> PAGEREF _Toc199340588 \h </w:instrText>
      </w:r>
      <w:r>
        <w:fldChar w:fldCharType="separate"/>
      </w:r>
      <w:r>
        <w:t>5</w:t>
      </w:r>
      <w:r>
        <w:fldChar w:fldCharType="end"/>
      </w:r>
      <w:r>
        <w:fldChar w:fldCharType="end"/>
      </w:r>
    </w:p>
    <w:p w14:paraId="0B5E13B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4AF4253B">
      <w:pPr>
        <w:pStyle w:val="89"/>
        <w:spacing w:after="360"/>
      </w:pPr>
      <w:bookmarkStart w:id="48" w:name="_Toc199340578"/>
      <w:bookmarkStart w:id="49"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0F3FC88">
      <w:pPr>
        <w:pStyle w:val="56"/>
        <w:ind w:firstLine="420"/>
      </w:pPr>
      <w:r>
        <w:rPr>
          <w:rFonts w:hint="eastAsia"/>
        </w:rPr>
        <w:t>本文件按照GB/T 1.1—2020《标准化工作导则  第1部分：标准化文件的结构和起草规则》的规定起草。</w:t>
      </w:r>
    </w:p>
    <w:p w14:paraId="2A6E85DD">
      <w:pPr>
        <w:pStyle w:val="56"/>
        <w:ind w:firstLine="420"/>
      </w:pPr>
      <w:r>
        <w:rPr>
          <w:rFonts w:hint="eastAsia"/>
        </w:rPr>
        <w:t>请注意本文件的某些内容可能涉及专利。本文件的发布机构不承担识别专利的责任。</w:t>
      </w:r>
    </w:p>
    <w:p w14:paraId="57C9596D">
      <w:pPr>
        <w:pStyle w:val="56"/>
        <w:ind w:firstLine="420"/>
      </w:pPr>
      <w:r>
        <w:rPr>
          <w:rFonts w:hint="eastAsia"/>
        </w:rPr>
        <w:t>本文件由吉安市绿色农产品促进会提出并归口。</w:t>
      </w:r>
    </w:p>
    <w:p w14:paraId="06A5A14D">
      <w:pPr>
        <w:pStyle w:val="56"/>
        <w:ind w:firstLine="420"/>
      </w:pPr>
      <w:r>
        <w:rPr>
          <w:rFonts w:hint="eastAsia"/>
        </w:rPr>
        <w:t>本文件起草单位：</w:t>
      </w:r>
    </w:p>
    <w:p w14:paraId="767C76A9">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p>
    <w:bookmarkEnd w:id="49"/>
    <w:p w14:paraId="1540ADD2">
      <w:pPr>
        <w:spacing w:line="20" w:lineRule="exact"/>
        <w:jc w:val="center"/>
        <w:rPr>
          <w:rFonts w:ascii="黑体" w:hAnsi="黑体" w:eastAsia="黑体"/>
          <w:sz w:val="32"/>
          <w:szCs w:val="32"/>
        </w:rPr>
      </w:pPr>
      <w:bookmarkStart w:id="50" w:name="BookMark4"/>
    </w:p>
    <w:p w14:paraId="42A6CD3E">
      <w:pPr>
        <w:spacing w:line="20" w:lineRule="exact"/>
        <w:jc w:val="center"/>
        <w:rPr>
          <w:rFonts w:ascii="黑体" w:hAnsi="黑体" w:eastAsia="黑体"/>
          <w:sz w:val="32"/>
          <w:szCs w:val="32"/>
        </w:rPr>
      </w:pPr>
    </w:p>
    <w:sdt>
      <w:sdtPr>
        <w:tag w:val="NEW_STAND_NAME"/>
        <w:id w:val="595910757"/>
        <w:lock w:val="sdtLocked"/>
        <w:placeholder>
          <w:docPart w:val="CFB92A5019C3497792091340F1B0D7B3"/>
        </w:placeholder>
      </w:sdtPr>
      <w:sdtContent>
        <w:p w14:paraId="4809505C">
          <w:pPr>
            <w:pStyle w:val="177"/>
            <w:spacing w:before="240" w:beforeLines="100" w:after="528" w:afterLines="220"/>
          </w:pPr>
          <w:bookmarkStart w:id="51" w:name="NEW_STAND_NAME"/>
          <w:r>
            <w:rPr>
              <w:rFonts w:hint="eastAsia"/>
            </w:rPr>
            <w:t>井冈山黑木耳生产技术规程</w:t>
          </w:r>
        </w:p>
      </w:sdtContent>
    </w:sdt>
    <w:bookmarkEnd w:id="51"/>
    <w:p w14:paraId="17669657">
      <w:pPr>
        <w:pStyle w:val="104"/>
        <w:spacing w:before="240" w:after="240"/>
      </w:pPr>
      <w:bookmarkStart w:id="52" w:name="_Toc26718930"/>
      <w:bookmarkStart w:id="53" w:name="_Toc108690393"/>
      <w:bookmarkStart w:id="54" w:name="_Toc147600296"/>
      <w:bookmarkStart w:id="55" w:name="_Toc199171209"/>
      <w:bookmarkStart w:id="56" w:name="_Toc17233333"/>
      <w:bookmarkStart w:id="57" w:name="_Toc97192964"/>
      <w:bookmarkStart w:id="58" w:name="_Toc24884211"/>
      <w:bookmarkStart w:id="59" w:name="_Toc150283615"/>
      <w:bookmarkStart w:id="60" w:name="_Toc150005369"/>
      <w:bookmarkStart w:id="61" w:name="_Toc150286607"/>
      <w:bookmarkStart w:id="62" w:name="_Toc111146408"/>
      <w:bookmarkStart w:id="63" w:name="_Toc147597867"/>
      <w:bookmarkStart w:id="64" w:name="_Toc153113166"/>
      <w:bookmarkStart w:id="65" w:name="_Toc104058769"/>
      <w:bookmarkStart w:id="66" w:name="_Toc151062428"/>
      <w:bookmarkStart w:id="67" w:name="_Toc150283636"/>
      <w:bookmarkStart w:id="68" w:name="_Toc153980643"/>
      <w:bookmarkStart w:id="69" w:name="_Toc17233325"/>
      <w:bookmarkStart w:id="70" w:name="_Toc26986530"/>
      <w:bookmarkStart w:id="71" w:name="_Toc103848001"/>
      <w:bookmarkStart w:id="72" w:name="_Toc198719493"/>
      <w:bookmarkStart w:id="73" w:name="_Toc199181839"/>
      <w:bookmarkStart w:id="74" w:name="_Toc199171420"/>
      <w:bookmarkStart w:id="75" w:name="_Toc150007307"/>
      <w:bookmarkStart w:id="76" w:name="_Toc199340423"/>
      <w:bookmarkStart w:id="77" w:name="_Toc199340524"/>
      <w:bookmarkStart w:id="78" w:name="_Toc147599229"/>
      <w:bookmarkStart w:id="79" w:name="_Toc26648465"/>
      <w:bookmarkStart w:id="80" w:name="_Toc24884218"/>
      <w:bookmarkStart w:id="81" w:name="_Toc198388134"/>
      <w:bookmarkStart w:id="82" w:name="_Toc150007291"/>
      <w:bookmarkStart w:id="83" w:name="_Toc150282129"/>
      <w:bookmarkStart w:id="84" w:name="_Toc199340536"/>
      <w:bookmarkStart w:id="85" w:name="_Toc199340579"/>
      <w:bookmarkStart w:id="86" w:name="_Toc198977581"/>
      <w:bookmarkStart w:id="87" w:name="_Toc26986771"/>
      <w:bookmarkStart w:id="88" w:name="_Toc103848249"/>
      <w:bookmarkStart w:id="89" w:name="_Toc150005382"/>
      <w:r>
        <w:rPr>
          <w:rFonts w:hint="eastAsia"/>
        </w:rPr>
        <w:t>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127AEAD">
      <w:pPr>
        <w:pStyle w:val="56"/>
        <w:ind w:firstLine="420"/>
      </w:pPr>
      <w:bookmarkStart w:id="90" w:name="_Toc24884212"/>
      <w:bookmarkStart w:id="91" w:name="_Toc17233334"/>
      <w:bookmarkStart w:id="92" w:name="_Toc24884219"/>
      <w:bookmarkStart w:id="93" w:name="_Toc17233326"/>
      <w:bookmarkStart w:id="94" w:name="_Toc26648466"/>
      <w:r>
        <w:rPr>
          <w:rFonts w:hint="eastAsia"/>
        </w:rPr>
        <w:t>本文件规定了井冈山</w:t>
      </w:r>
      <w:bookmarkStart w:id="95" w:name="OLE_LINK14"/>
      <w:bookmarkStart w:id="96" w:name="OLE_LINK15"/>
      <w:r>
        <w:rPr>
          <w:rFonts w:hint="eastAsia"/>
        </w:rPr>
        <w:t>黑木耳的要求、生产废弃物的处理、生产档案。</w:t>
      </w:r>
      <w:bookmarkEnd w:id="95"/>
      <w:bookmarkEnd w:id="96"/>
    </w:p>
    <w:p w14:paraId="6072FF32">
      <w:pPr>
        <w:pStyle w:val="56"/>
        <w:ind w:firstLine="420"/>
      </w:pPr>
      <w:r>
        <w:rPr>
          <w:rFonts w:hint="eastAsia"/>
        </w:rPr>
        <w:t>本文件适用于井冈山</w:t>
      </w:r>
      <w:r>
        <w:rPr>
          <w:rFonts w:hint="eastAsia"/>
          <w:lang w:val="en-US" w:eastAsia="zh-CN"/>
        </w:rPr>
        <w:t>黑</w:t>
      </w:r>
      <w:bookmarkStart w:id="226" w:name="_GoBack"/>
      <w:bookmarkEnd w:id="226"/>
      <w:r>
        <w:rPr>
          <w:rFonts w:hint="eastAsia"/>
        </w:rPr>
        <w:t>木耳的生产加工。</w:t>
      </w:r>
    </w:p>
    <w:p w14:paraId="2635D985">
      <w:pPr>
        <w:pStyle w:val="104"/>
        <w:spacing w:before="240" w:after="240"/>
      </w:pPr>
      <w:bookmarkStart w:id="97" w:name="_Toc150282130"/>
      <w:bookmarkStart w:id="98" w:name="_Toc26986531"/>
      <w:bookmarkStart w:id="99" w:name="_Toc103848002"/>
      <w:bookmarkStart w:id="100" w:name="_Toc199171210"/>
      <w:bookmarkStart w:id="101" w:name="_Toc111146409"/>
      <w:bookmarkStart w:id="102" w:name="_Toc153980644"/>
      <w:bookmarkStart w:id="103" w:name="_Toc103848250"/>
      <w:bookmarkStart w:id="104" w:name="_Toc97192965"/>
      <w:bookmarkStart w:id="105" w:name="_Toc150007292"/>
      <w:bookmarkStart w:id="106" w:name="_Toc199181840"/>
      <w:bookmarkStart w:id="107" w:name="_Toc199171421"/>
      <w:bookmarkStart w:id="108" w:name="_Toc199340525"/>
      <w:bookmarkStart w:id="109" w:name="_Toc104058770"/>
      <w:bookmarkStart w:id="110" w:name="_Toc150005370"/>
      <w:bookmarkStart w:id="111" w:name="_Toc198388135"/>
      <w:bookmarkStart w:id="112" w:name="_Toc147600297"/>
      <w:bookmarkStart w:id="113" w:name="_Toc151062429"/>
      <w:bookmarkStart w:id="114" w:name="_Toc150005383"/>
      <w:bookmarkStart w:id="115" w:name="_Toc198719494"/>
      <w:bookmarkStart w:id="116" w:name="_Toc199340537"/>
      <w:bookmarkStart w:id="117" w:name="_Toc199340580"/>
      <w:bookmarkStart w:id="118" w:name="_Toc150286608"/>
      <w:bookmarkStart w:id="119" w:name="_Toc153113167"/>
      <w:bookmarkStart w:id="120" w:name="_Toc199340424"/>
      <w:bookmarkStart w:id="121" w:name="_Toc150283637"/>
      <w:bookmarkStart w:id="122" w:name="_Toc147597868"/>
      <w:bookmarkStart w:id="123" w:name="_Toc198977582"/>
      <w:bookmarkStart w:id="124" w:name="_Toc147599230"/>
      <w:bookmarkStart w:id="125" w:name="_Toc108690394"/>
      <w:bookmarkStart w:id="126" w:name="_Toc150007308"/>
      <w:bookmarkStart w:id="127" w:name="_Toc26718931"/>
      <w:bookmarkStart w:id="128" w:name="_Toc150283616"/>
      <w:bookmarkStart w:id="129" w:name="_Toc26986772"/>
      <w:r>
        <w:rPr>
          <w:rFonts w:hint="eastAsia"/>
        </w:rPr>
        <w:t>规范性引用文件</w:t>
      </w:r>
      <w:bookmarkEnd w:id="90"/>
      <w:bookmarkEnd w:id="91"/>
      <w:bookmarkEnd w:id="92"/>
      <w:bookmarkEnd w:id="93"/>
      <w:bookmarkEnd w:id="9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C804F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B41802">
      <w:pPr>
        <w:widowControl/>
        <w:autoSpaceDE w:val="0"/>
        <w:autoSpaceDN w:val="0"/>
        <w:adjustRightInd/>
        <w:spacing w:line="240" w:lineRule="auto"/>
        <w:ind w:firstLine="420" w:firstLineChars="200"/>
        <w:rPr>
          <w:rFonts w:hint="eastAsia" w:ascii="宋体" w:hAnsi="Times New Roman"/>
          <w:kern w:val="0"/>
          <w:szCs w:val="20"/>
        </w:rPr>
      </w:pPr>
      <w:bookmarkStart w:id="130" w:name="OLE_LINK41"/>
      <w:bookmarkStart w:id="131" w:name="OLE_LINK42"/>
      <w:bookmarkStart w:id="132" w:name="_Toc103848003"/>
      <w:bookmarkStart w:id="133" w:name="_Toc103848251"/>
      <w:bookmarkStart w:id="134" w:name="_Toc147597869"/>
      <w:bookmarkStart w:id="135" w:name="_Toc108690395"/>
      <w:bookmarkStart w:id="136" w:name="_Toc111146410"/>
      <w:bookmarkStart w:id="137" w:name="_Toc97192966"/>
      <w:bookmarkStart w:id="138" w:name="_Toc104058771"/>
      <w:bookmarkStart w:id="139" w:name="_Toc147600298"/>
      <w:bookmarkStart w:id="140" w:name="_Toc147599231"/>
      <w:r>
        <w:rPr>
          <w:rFonts w:hint="eastAsia" w:ascii="宋体" w:hAnsi="Times New Roman"/>
          <w:kern w:val="0"/>
          <w:szCs w:val="20"/>
        </w:rPr>
        <w:t>GB 19169 黑木耳菌种</w:t>
      </w:r>
    </w:p>
    <w:p w14:paraId="3EC9CFB1">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GB/T 19630  有机产品 生产、加工、标识与管理体系要求</w:t>
      </w:r>
    </w:p>
    <w:p w14:paraId="254501EE">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NY/T 391  绿色食品 产地环境质量</w:t>
      </w:r>
    </w:p>
    <w:p w14:paraId="42B03269">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NY/T 393  绿色食品农药使用准则</w:t>
      </w:r>
    </w:p>
    <w:p w14:paraId="2D03ABA4">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NY/T 394  绿色食品 肥料使用准则</w:t>
      </w:r>
    </w:p>
    <w:p w14:paraId="57A310EF">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NY/T 5099  无公害产品 食用菌栽培基质质量安全要求</w:t>
      </w:r>
    </w:p>
    <w:p w14:paraId="3FF8531D">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DB36/T 1820  黑木耳代料栽培技术规程</w:t>
      </w:r>
    </w:p>
    <w:bookmarkEnd w:id="130"/>
    <w:bookmarkEnd w:id="131"/>
    <w:p w14:paraId="62544C06">
      <w:pPr>
        <w:pStyle w:val="104"/>
        <w:spacing w:before="240" w:after="240"/>
      </w:pPr>
      <w:bookmarkStart w:id="141" w:name="_Toc199340526"/>
      <w:bookmarkStart w:id="142" w:name="_Toc199340581"/>
      <w:bookmarkStart w:id="143" w:name="_Toc150007293"/>
      <w:bookmarkStart w:id="144" w:name="_Toc199171211"/>
      <w:bookmarkStart w:id="145" w:name="_Toc150005384"/>
      <w:bookmarkStart w:id="146" w:name="_Toc150283638"/>
      <w:bookmarkStart w:id="147" w:name="_Toc153113168"/>
      <w:bookmarkStart w:id="148" w:name="_Toc150007309"/>
      <w:bookmarkStart w:id="149" w:name="_Toc199181841"/>
      <w:bookmarkStart w:id="150" w:name="_Toc150283617"/>
      <w:bookmarkStart w:id="151" w:name="_Toc150286609"/>
      <w:bookmarkStart w:id="152" w:name="_Toc199340425"/>
      <w:bookmarkStart w:id="153" w:name="_Toc198977583"/>
      <w:bookmarkStart w:id="154" w:name="_Toc199340538"/>
      <w:bookmarkStart w:id="155" w:name="_Toc151062430"/>
      <w:bookmarkStart w:id="156" w:name="_Toc198719495"/>
      <w:bookmarkStart w:id="157" w:name="_Toc199171422"/>
      <w:bookmarkStart w:id="158" w:name="_Toc198388136"/>
      <w:bookmarkStart w:id="159" w:name="_Toc150282131"/>
      <w:bookmarkStart w:id="160" w:name="_Toc150005371"/>
      <w:bookmarkStart w:id="161" w:name="_Toc153980645"/>
      <w:r>
        <w:rPr>
          <w:rFonts w:hint="eastAsia"/>
          <w:szCs w:val="21"/>
        </w:rPr>
        <w:t>术语和定义</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4EF1EE9C">
          <w:pPr>
            <w:pStyle w:val="56"/>
            <w:ind w:firstLine="420"/>
          </w:pPr>
          <w:bookmarkStart w:id="162" w:name="_Hlk111065568"/>
          <w:bookmarkEnd w:id="162"/>
          <w:bookmarkStart w:id="163" w:name="_Toc26986532"/>
          <w:bookmarkEnd w:id="163"/>
          <w:bookmarkStart w:id="164" w:name="_Hlk104032062"/>
          <w:bookmarkEnd w:id="164"/>
          <w:r>
            <w:rPr>
              <w:rFonts w:hint="eastAsia"/>
            </w:rPr>
            <w:t>下列术语和定义适用于本文件。</w:t>
          </w:r>
        </w:p>
      </w:sdtContent>
    </w:sdt>
    <w:p w14:paraId="609CF504">
      <w:pPr>
        <w:pStyle w:val="223"/>
        <w:ind w:left="420" w:hanging="420" w:hangingChars="200"/>
        <w:rPr>
          <w:rFonts w:ascii="黑体" w:hAnsi="黑体" w:eastAsia="黑体"/>
        </w:rPr>
      </w:pPr>
      <w:bookmarkStart w:id="165" w:name="_Toc103848004"/>
      <w:bookmarkStart w:id="166" w:name="_Toc104058772"/>
      <w:bookmarkStart w:id="167" w:name="_Toc103848252"/>
      <w:r>
        <w:rPr>
          <w:rFonts w:ascii="黑体" w:hAnsi="黑体" w:eastAsia="黑体"/>
        </w:rPr>
        <w:br w:type="textWrapping"/>
      </w:r>
      <w:r>
        <w:rPr>
          <w:rFonts w:hint="eastAsia" w:ascii="黑体" w:hAnsi="黑体" w:eastAsia="黑体"/>
        </w:rPr>
        <w:t xml:space="preserve">井冈山黑木耳  </w:t>
      </w:r>
    </w:p>
    <w:p w14:paraId="647939C3">
      <w:pPr>
        <w:pStyle w:val="56"/>
        <w:ind w:firstLine="420"/>
      </w:pPr>
      <w:r>
        <w:rPr>
          <w:rFonts w:hint="eastAsia"/>
        </w:rPr>
        <w:t>吉安市范围内生产的，符合井冈山黑木耳标准要求，并经“井冈山</w:t>
      </w:r>
      <w:r>
        <w:rPr>
          <w:rFonts w:hint="eastAsia"/>
          <w:vertAlign w:val="superscript"/>
        </w:rPr>
        <w:t>®</w:t>
      </w:r>
      <w:r>
        <w:rPr>
          <w:rFonts w:hint="eastAsia"/>
        </w:rPr>
        <w:t>”商标持有人授权的黑木耳鲜品和干制品。</w:t>
      </w:r>
      <w:bookmarkEnd w:id="165"/>
      <w:bookmarkEnd w:id="166"/>
      <w:bookmarkEnd w:id="167"/>
    </w:p>
    <w:p w14:paraId="26713FBE">
      <w:pPr>
        <w:pStyle w:val="104"/>
        <w:spacing w:before="240" w:after="240"/>
      </w:pPr>
      <w:bookmarkStart w:id="168" w:name="_Toc111488253"/>
      <w:bookmarkStart w:id="169" w:name="_Toc144670037"/>
      <w:bookmarkStart w:id="170" w:name="_Toc144028280"/>
      <w:bookmarkStart w:id="171" w:name="_Toc141646666"/>
      <w:bookmarkStart w:id="172" w:name="_Toc143287103"/>
      <w:bookmarkStart w:id="173" w:name="_Toc198366729"/>
      <w:bookmarkStart w:id="174" w:name="_Toc199340582"/>
      <w:bookmarkStart w:id="175" w:name="_Toc198365233"/>
      <w:bookmarkStart w:id="176" w:name="_Toc144029051"/>
      <w:bookmarkStart w:id="177" w:name="_Toc151228630"/>
      <w:bookmarkStart w:id="178" w:name="_Toc198285415"/>
      <w:bookmarkStart w:id="179" w:name="_Toc198719827"/>
      <w:bookmarkStart w:id="180" w:name="_Toc154127075"/>
      <w:bookmarkStart w:id="181" w:name="_Toc141088067"/>
      <w:r>
        <w:rPr>
          <w:rFonts w:hint="eastAsia"/>
        </w:rPr>
        <w:t>基本要求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35A3F04">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产地环境</w:t>
      </w:r>
    </w:p>
    <w:p w14:paraId="4ED2B294">
      <w:pPr>
        <w:numPr>
          <w:ilvl w:val="3"/>
          <w:numId w:val="2"/>
        </w:numPr>
        <w:adjustRightInd/>
        <w:spacing w:line="240" w:lineRule="auto"/>
        <w:rPr>
          <w:rFonts w:ascii="宋体" w:hAnsi="Times New Roman"/>
          <w:kern w:val="0"/>
          <w:szCs w:val="20"/>
        </w:rPr>
      </w:pPr>
      <w:r>
        <w:rPr>
          <w:rFonts w:hint="eastAsia" w:ascii="宋体" w:hAnsi="Times New Roman"/>
          <w:kern w:val="0"/>
          <w:szCs w:val="20"/>
        </w:rPr>
        <w:t>应符合</w:t>
      </w:r>
      <w:r>
        <w:rPr>
          <w:rFonts w:ascii="宋体" w:hAnsi="Times New Roman"/>
          <w:kern w:val="0"/>
          <w:szCs w:val="20"/>
        </w:rPr>
        <w:t>NY/T 391的规定</w:t>
      </w:r>
      <w:bookmarkStart w:id="182" w:name="OLE_LINK1"/>
      <w:bookmarkStart w:id="183" w:name="OLE_LINK2"/>
      <w:r>
        <w:rPr>
          <w:rFonts w:hint="eastAsia" w:ascii="宋体" w:hAnsi="Times New Roman"/>
          <w:kern w:val="0"/>
          <w:szCs w:val="20"/>
        </w:rPr>
        <w:t>，场地应选择地势平坦、通风良好、水源充足、环境清洁的地方。远离工矿区和城市污染源、禽畜舍、垃圾场和死水水塘等危害食用菌的病虫源滋生地。与常规农田邻近的食用菌厂区应设置缓冲带或物理屏障，以避免禁用物质的影响</w:t>
      </w:r>
      <w:bookmarkStart w:id="184" w:name="OLE_LINK16"/>
      <w:r>
        <w:rPr>
          <w:rFonts w:hint="eastAsia" w:ascii="宋体" w:hAnsi="Times New Roman"/>
          <w:kern w:val="0"/>
          <w:szCs w:val="20"/>
        </w:rPr>
        <w:t>。</w:t>
      </w:r>
    </w:p>
    <w:p w14:paraId="71040DD1">
      <w:pPr>
        <w:numPr>
          <w:ilvl w:val="3"/>
          <w:numId w:val="2"/>
        </w:numPr>
        <w:adjustRightInd/>
        <w:spacing w:line="240" w:lineRule="auto"/>
        <w:rPr>
          <w:rFonts w:ascii="宋体" w:hAnsi="Times New Roman"/>
          <w:kern w:val="0"/>
          <w:szCs w:val="20"/>
        </w:rPr>
      </w:pPr>
      <w:r>
        <w:rPr>
          <w:rFonts w:hint="eastAsia" w:ascii="宋体" w:hAnsi="Times New Roman"/>
          <w:kern w:val="0"/>
          <w:szCs w:val="20"/>
        </w:rPr>
        <w:t>有机产品应符合</w:t>
      </w:r>
      <w:bookmarkStart w:id="185" w:name="_Hlk111149948"/>
      <w:bookmarkStart w:id="186" w:name="_Hlk111488025"/>
      <w:bookmarkStart w:id="187" w:name="_Hlk111150970"/>
      <w:r>
        <w:rPr>
          <w:rFonts w:hint="eastAsia" w:ascii="宋体" w:hAnsi="Times New Roman"/>
          <w:kern w:val="0"/>
          <w:szCs w:val="20"/>
        </w:rPr>
        <w:t>GB/T</w:t>
      </w:r>
      <w:bookmarkEnd w:id="185"/>
      <w:r>
        <w:rPr>
          <w:rFonts w:hint="eastAsia" w:ascii="宋体" w:hAnsi="Times New Roman"/>
          <w:kern w:val="0"/>
          <w:szCs w:val="20"/>
        </w:rPr>
        <w:t xml:space="preserve"> 19630</w:t>
      </w:r>
      <w:bookmarkEnd w:id="186"/>
      <w:r>
        <w:rPr>
          <w:rFonts w:hint="eastAsia" w:ascii="宋体" w:hAnsi="Times New Roman"/>
          <w:kern w:val="0"/>
          <w:szCs w:val="20"/>
        </w:rPr>
        <w:t>的要求</w:t>
      </w:r>
      <w:bookmarkEnd w:id="182"/>
      <w:bookmarkEnd w:id="183"/>
      <w:bookmarkEnd w:id="184"/>
      <w:bookmarkEnd w:id="187"/>
      <w:r>
        <w:rPr>
          <w:rFonts w:hint="eastAsia" w:ascii="宋体" w:hAnsi="Times New Roman"/>
          <w:kern w:val="0"/>
          <w:szCs w:val="20"/>
        </w:rPr>
        <w:t>。</w:t>
      </w:r>
    </w:p>
    <w:p w14:paraId="383BB15F">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投入品</w:t>
      </w:r>
    </w:p>
    <w:p w14:paraId="068D941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投入品使用应遵守NY/T 393、NY/T 394、</w:t>
      </w:r>
      <w:r>
        <w:rPr>
          <w:rFonts w:ascii="宋体" w:hAnsi="Times New Roman"/>
          <w:kern w:val="0"/>
          <w:szCs w:val="20"/>
        </w:rPr>
        <w:t xml:space="preserve">NY/T </w:t>
      </w:r>
      <w:r>
        <w:rPr>
          <w:rFonts w:hint="eastAsia" w:ascii="宋体" w:hAnsi="Times New Roman"/>
          <w:kern w:val="0"/>
          <w:szCs w:val="20"/>
        </w:rPr>
        <w:t>5099的要求；有机产品投入品应符合GB/T 19630的要求。</w:t>
      </w:r>
    </w:p>
    <w:p w14:paraId="69235ED4">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场所与环境卫生</w:t>
      </w:r>
    </w:p>
    <w:p w14:paraId="6CF604D1">
      <w:pPr>
        <w:numPr>
          <w:ilvl w:val="3"/>
          <w:numId w:val="2"/>
        </w:numPr>
        <w:adjustRightInd/>
        <w:spacing w:line="240" w:lineRule="auto"/>
        <w:rPr>
          <w:rFonts w:ascii="宋体" w:hAnsi="Times New Roman"/>
          <w:kern w:val="0"/>
          <w:szCs w:val="20"/>
        </w:rPr>
      </w:pPr>
      <w:r>
        <w:rPr>
          <w:rFonts w:hint="eastAsia" w:ascii="宋体" w:hAnsi="Times New Roman"/>
          <w:kern w:val="0"/>
          <w:szCs w:val="20"/>
        </w:rPr>
        <w:t>培养室和栽培大棚应确保空气通畅，温湿度可调控；发霉的竹木栽培架应及时更换；生产场所的原料搅拌、装袋、灭菌、冷却、接种应该分区；原材料堆放场要设在下风口。</w:t>
      </w:r>
    </w:p>
    <w:p w14:paraId="51D93806">
      <w:pPr>
        <w:numPr>
          <w:ilvl w:val="3"/>
          <w:numId w:val="2"/>
        </w:numPr>
        <w:adjustRightInd/>
        <w:spacing w:line="240" w:lineRule="auto"/>
        <w:rPr>
          <w:rFonts w:ascii="宋体" w:hAnsi="Times New Roman"/>
          <w:kern w:val="0"/>
          <w:szCs w:val="20"/>
        </w:rPr>
      </w:pPr>
      <w:r>
        <w:rPr>
          <w:rFonts w:hint="eastAsia" w:ascii="宋体" w:hAnsi="Times New Roman"/>
          <w:kern w:val="0"/>
          <w:szCs w:val="20"/>
        </w:rPr>
        <w:t>生产和栽培环境应保持清洁卫生，及时清理周边环境中的积水及杂草、枯枝、烂叶等各种有机残体；定期严格消毒，不堆放杂物。</w:t>
      </w:r>
    </w:p>
    <w:p w14:paraId="21A3C1BD">
      <w:pPr>
        <w:pStyle w:val="104"/>
        <w:spacing w:before="240" w:after="240"/>
      </w:pPr>
      <w:bookmarkStart w:id="188" w:name="_Toc198365234"/>
      <w:bookmarkStart w:id="189" w:name="_Toc198719828"/>
      <w:bookmarkStart w:id="190" w:name="_Toc198285416"/>
      <w:bookmarkStart w:id="191" w:name="_Toc198366730"/>
      <w:bookmarkStart w:id="192" w:name="_Toc199340583"/>
      <w:r>
        <w:rPr>
          <w:rFonts w:hint="eastAsia"/>
        </w:rPr>
        <w:t>栽培技术</w:t>
      </w:r>
      <w:bookmarkEnd w:id="188"/>
      <w:bookmarkEnd w:id="189"/>
      <w:bookmarkEnd w:id="190"/>
      <w:bookmarkEnd w:id="191"/>
      <w:bookmarkEnd w:id="192"/>
    </w:p>
    <w:p w14:paraId="4C79477F">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菌种</w:t>
      </w:r>
    </w:p>
    <w:p w14:paraId="06272D6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应选种性稳定、抗逆性强、产量高、品质优良的菌种，应从具有菌种生产资质的单位购买，质量应符合</w:t>
      </w:r>
      <w:bookmarkStart w:id="193" w:name="OLE_LINK17"/>
      <w:r>
        <w:rPr>
          <w:rFonts w:hint="eastAsia" w:ascii="宋体" w:hAnsi="Times New Roman"/>
          <w:kern w:val="0"/>
          <w:szCs w:val="20"/>
        </w:rPr>
        <w:t>GB 19169</w:t>
      </w:r>
      <w:bookmarkEnd w:id="193"/>
      <w:r>
        <w:rPr>
          <w:rFonts w:hint="eastAsia" w:ascii="宋体" w:hAnsi="Times New Roman"/>
          <w:kern w:val="0"/>
          <w:szCs w:val="20"/>
        </w:rPr>
        <w:t>要求。品种应是经省级以上品种认定适宜当地栽培的优良品种。</w:t>
      </w:r>
    </w:p>
    <w:p w14:paraId="49EC6C96">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栽培基质</w:t>
      </w:r>
    </w:p>
    <w:p w14:paraId="62A694E3">
      <w:pPr>
        <w:numPr>
          <w:ilvl w:val="3"/>
          <w:numId w:val="2"/>
        </w:numPr>
        <w:adjustRightInd/>
        <w:spacing w:line="240" w:lineRule="auto"/>
        <w:rPr>
          <w:rFonts w:ascii="宋体" w:hAnsi="Times New Roman"/>
          <w:kern w:val="0"/>
          <w:szCs w:val="20"/>
        </w:rPr>
      </w:pPr>
      <w:r>
        <w:rPr>
          <w:rFonts w:hint="eastAsia" w:ascii="宋体" w:hAnsi="Times New Roman"/>
          <w:kern w:val="0"/>
          <w:szCs w:val="20"/>
        </w:rPr>
        <w:t>主料宜选择杂木屑，辅料为麸皮、玉米芯、碳酸钙、石灰和石膏等，栽培基质应符合</w:t>
      </w:r>
      <w:bookmarkStart w:id="194" w:name="OLE_LINK5"/>
      <w:r>
        <w:rPr>
          <w:rFonts w:hint="eastAsia" w:ascii="宋体" w:hAnsi="Times New Roman"/>
          <w:kern w:val="0"/>
          <w:szCs w:val="20"/>
        </w:rPr>
        <w:t xml:space="preserve">NY/T </w:t>
      </w:r>
      <w:bookmarkEnd w:id="194"/>
      <w:r>
        <w:rPr>
          <w:rFonts w:hint="eastAsia" w:ascii="宋体" w:hAnsi="Times New Roman"/>
          <w:kern w:val="0"/>
          <w:szCs w:val="20"/>
        </w:rPr>
        <w:t>5099的要求。不应使用来源于污染环境或污染区域的原料。</w:t>
      </w:r>
    </w:p>
    <w:p w14:paraId="032E3DE9">
      <w:pPr>
        <w:numPr>
          <w:ilvl w:val="3"/>
          <w:numId w:val="2"/>
        </w:numPr>
        <w:adjustRightInd/>
        <w:spacing w:line="240" w:lineRule="auto"/>
        <w:rPr>
          <w:rFonts w:ascii="宋体" w:hAnsi="Times New Roman"/>
          <w:kern w:val="0"/>
          <w:szCs w:val="20"/>
        </w:rPr>
      </w:pPr>
      <w:r>
        <w:rPr>
          <w:rFonts w:hint="eastAsia" w:ascii="宋体" w:hAnsi="Times New Roman"/>
          <w:kern w:val="0"/>
          <w:szCs w:val="20"/>
        </w:rPr>
        <w:t>栽培基质配方可按DB36/T 1820的规定制作。</w:t>
      </w:r>
    </w:p>
    <w:p w14:paraId="3F009F00">
      <w:pPr>
        <w:widowControl/>
        <w:numPr>
          <w:ilvl w:val="2"/>
          <w:numId w:val="2"/>
        </w:numPr>
        <w:adjustRightInd/>
        <w:spacing w:before="120" w:beforeLines="50" w:after="120" w:afterLines="50" w:line="240" w:lineRule="auto"/>
        <w:outlineLvl w:val="1"/>
        <w:rPr>
          <w:rFonts w:ascii="黑体" w:hAnsi="Times New Roman" w:eastAsia="黑体"/>
          <w:kern w:val="0"/>
          <w:szCs w:val="20"/>
        </w:rPr>
      </w:pPr>
      <w:bookmarkStart w:id="195" w:name="OLE_LINK7"/>
      <w:bookmarkStart w:id="196" w:name="OLE_LINK6"/>
      <w:r>
        <w:rPr>
          <w:rFonts w:hint="eastAsia" w:ascii="黑体" w:hAnsi="Times New Roman" w:eastAsia="黑体"/>
          <w:kern w:val="0"/>
          <w:szCs w:val="20"/>
        </w:rPr>
        <w:t>制包、刺孔、催芽、栽培</w:t>
      </w:r>
    </w:p>
    <w:bookmarkEnd w:id="195"/>
    <w:bookmarkEnd w:id="196"/>
    <w:p w14:paraId="4DC918E0">
      <w:pPr>
        <w:adjustRightInd/>
        <w:spacing w:line="240" w:lineRule="auto"/>
        <w:ind w:firstLine="420" w:firstLineChars="200"/>
        <w:rPr>
          <w:rFonts w:ascii="宋体" w:hAnsi="Times New Roman"/>
          <w:kern w:val="0"/>
          <w:szCs w:val="20"/>
        </w:rPr>
      </w:pPr>
      <w:r>
        <w:rPr>
          <w:rFonts w:hint="eastAsia" w:ascii="宋体" w:hAnsi="Times New Roman"/>
          <w:kern w:val="0"/>
          <w:szCs w:val="20"/>
        </w:rPr>
        <w:t>宜执行DB36/T 1820的规定。</w:t>
      </w:r>
      <w:bookmarkStart w:id="197" w:name="_Toc198366731"/>
      <w:bookmarkStart w:id="198" w:name="_Toc198365236"/>
      <w:bookmarkStart w:id="199" w:name="_Toc198285417"/>
    </w:p>
    <w:p w14:paraId="4298421C">
      <w:pPr>
        <w:pStyle w:val="104"/>
        <w:spacing w:before="240" w:after="240"/>
      </w:pPr>
      <w:bookmarkStart w:id="200" w:name="_Toc198719829"/>
      <w:bookmarkStart w:id="201" w:name="_Toc199340584"/>
      <w:r>
        <w:rPr>
          <w:rFonts w:hint="eastAsia"/>
        </w:rPr>
        <w:t>病虫害防治</w:t>
      </w:r>
      <w:bookmarkEnd w:id="197"/>
      <w:bookmarkEnd w:id="198"/>
      <w:bookmarkEnd w:id="199"/>
      <w:bookmarkEnd w:id="200"/>
      <w:bookmarkEnd w:id="201"/>
    </w:p>
    <w:p w14:paraId="3B389C3C">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主要病害</w:t>
      </w:r>
    </w:p>
    <w:p w14:paraId="042F3317">
      <w:pPr>
        <w:numPr>
          <w:ilvl w:val="3"/>
          <w:numId w:val="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竞争性杂菌</w:t>
      </w:r>
    </w:p>
    <w:p w14:paraId="0F44628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包括木霉、青霉、链孢霉、黑曲霉、根霉、毛霉、酵母菌、细菌等</w:t>
      </w:r>
    </w:p>
    <w:p w14:paraId="58120BC7">
      <w:pPr>
        <w:numPr>
          <w:ilvl w:val="3"/>
          <w:numId w:val="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病原病害</w:t>
      </w:r>
    </w:p>
    <w:p w14:paraId="518F9DF9">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主要由竞争性杂菌引起的病害，包括细菌腐烂病、指孢霉软腐病、指孢霉枯萎病等。</w:t>
      </w:r>
    </w:p>
    <w:p w14:paraId="4EDD081E">
      <w:pPr>
        <w:numPr>
          <w:ilvl w:val="3"/>
          <w:numId w:val="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生理性病害</w:t>
      </w:r>
    </w:p>
    <w:p w14:paraId="1E7F1099">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不出菇或不正常出菇，包括耳片畸形、流耳等。</w:t>
      </w:r>
    </w:p>
    <w:p w14:paraId="7DF1E8FB">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主要虫害</w:t>
      </w:r>
    </w:p>
    <w:p w14:paraId="3000913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包括</w:t>
      </w:r>
      <w:bookmarkStart w:id="202" w:name="OLE_LINK8"/>
      <w:r>
        <w:rPr>
          <w:rFonts w:hint="eastAsia" w:ascii="宋体" w:hAnsi="Times New Roman"/>
          <w:kern w:val="0"/>
          <w:szCs w:val="20"/>
        </w:rPr>
        <w:t>菌蚊、菇蝇、菇蛆、菇螨、跳虫、线虫</w:t>
      </w:r>
      <w:bookmarkEnd w:id="202"/>
      <w:r>
        <w:rPr>
          <w:rFonts w:hint="eastAsia" w:ascii="宋体" w:hAnsi="Times New Roman"/>
          <w:kern w:val="0"/>
          <w:szCs w:val="20"/>
        </w:rPr>
        <w:t>等、</w:t>
      </w:r>
    </w:p>
    <w:p w14:paraId="53CB50F2">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防治原则</w:t>
      </w:r>
    </w:p>
    <w:p w14:paraId="17938E68">
      <w:pPr>
        <w:numPr>
          <w:ilvl w:val="3"/>
          <w:numId w:val="2"/>
        </w:numPr>
        <w:adjustRightInd/>
        <w:spacing w:line="240" w:lineRule="auto"/>
        <w:rPr>
          <w:rFonts w:ascii="宋体" w:hAnsi="Times New Roman"/>
          <w:kern w:val="0"/>
          <w:szCs w:val="20"/>
        </w:rPr>
      </w:pPr>
      <w:r>
        <w:rPr>
          <w:rFonts w:hint="eastAsia" w:ascii="宋体" w:hAnsi="Times New Roman"/>
          <w:kern w:val="0"/>
          <w:szCs w:val="20"/>
        </w:rPr>
        <w:t>预防为主、综合防治，</w:t>
      </w:r>
      <w:bookmarkStart w:id="203" w:name="OLE_LINK12"/>
      <w:bookmarkStart w:id="204" w:name="OLE_LINK13"/>
      <w:r>
        <w:rPr>
          <w:rFonts w:hint="eastAsia" w:ascii="宋体" w:hAnsi="Times New Roman"/>
          <w:kern w:val="0"/>
          <w:szCs w:val="20"/>
        </w:rPr>
        <w:t>优先采用农业防治、物理防治和生物防治，科学进行化学防治</w:t>
      </w:r>
      <w:bookmarkEnd w:id="203"/>
      <w:bookmarkEnd w:id="204"/>
      <w:r>
        <w:rPr>
          <w:rFonts w:hint="eastAsia" w:ascii="宋体" w:hAnsi="Times New Roman"/>
          <w:kern w:val="0"/>
          <w:szCs w:val="20"/>
        </w:rPr>
        <w:t>，病虫害防治参见附录A。使用农药时应选用国家已登记在食用菌上使用的农药产品，应符合NY/T 393和NY/T 1276的要求。</w:t>
      </w:r>
    </w:p>
    <w:p w14:paraId="22920134">
      <w:pPr>
        <w:numPr>
          <w:ilvl w:val="3"/>
          <w:numId w:val="2"/>
        </w:numPr>
        <w:adjustRightInd/>
        <w:spacing w:line="240" w:lineRule="auto"/>
        <w:rPr>
          <w:rFonts w:ascii="宋体" w:hAnsi="Times New Roman"/>
          <w:kern w:val="0"/>
          <w:szCs w:val="20"/>
        </w:rPr>
      </w:pPr>
      <w:r>
        <w:rPr>
          <w:rFonts w:hint="eastAsia" w:ascii="宋体" w:hAnsi="Times New Roman"/>
          <w:kern w:val="0"/>
          <w:szCs w:val="20"/>
        </w:rPr>
        <w:t>有机产品应符合GB/T 19630的要求</w:t>
      </w:r>
    </w:p>
    <w:p w14:paraId="2D97EB8E">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防治方法</w:t>
      </w:r>
    </w:p>
    <w:p w14:paraId="745E3780">
      <w:pPr>
        <w:numPr>
          <w:ilvl w:val="3"/>
          <w:numId w:val="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农业防治</w:t>
      </w:r>
    </w:p>
    <w:p w14:paraId="3EAD45F9">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选用抗病抗逆强的黑木耳菌种，用于生产的菌种必须健壮、适龄且无病虫杂菌污染；根据当地气候条件以及品种特性合理安排生产季节；严把培养原料质量、配制、灭菌关，严格按照无菌操作要求接种；发菌及出耳场地应保持清洁卫生；进入气温高于30℃的高温季节，喷水避开中午，在早、晚喷水。晴天多喷，阴天少喷，雨天不喷，以耳片不收边为准，防止流耳发生。</w:t>
      </w:r>
    </w:p>
    <w:p w14:paraId="5DA8FA6D">
      <w:pPr>
        <w:numPr>
          <w:ilvl w:val="3"/>
          <w:numId w:val="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物理防治</w:t>
      </w:r>
    </w:p>
    <w:p w14:paraId="24C1B957">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冷却室和接种室在进风口设空气过滤装置，培养室和大棚的四周门窗及通气口加设60目防虫网；门口地面设消毒水槽；门口设风帘，进出口设置缓冲门。</w:t>
      </w:r>
    </w:p>
    <w:p w14:paraId="485BE70D">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每150m</w:t>
      </w:r>
      <w:r>
        <w:rPr>
          <w:rFonts w:hint="eastAsia" w:ascii="宋体" w:hAnsi="Times New Roman"/>
          <w:kern w:val="0"/>
          <w:szCs w:val="20"/>
          <w:vertAlign w:val="superscript"/>
        </w:rPr>
        <w:t>2</w:t>
      </w:r>
      <w:r>
        <w:rPr>
          <w:rFonts w:hint="eastAsia" w:ascii="宋体" w:hAnsi="Times New Roman"/>
          <w:kern w:val="0"/>
          <w:szCs w:val="20"/>
        </w:rPr>
        <w:t>安装1盏30W、波长360nm黑光灯，黑光灯位于菌棒上方50cm或顶层床架上方30cm处，灯下放置诱集液或装诱集瓶，诱杀菇蚊、菇蝇等多种害虫；或选用波长320nm</w:t>
      </w:r>
      <w:r>
        <w:rPr>
          <w:rFonts w:hint="eastAsia" w:ascii="宋体" w:hAnsi="宋体"/>
          <w:kern w:val="0"/>
          <w:szCs w:val="20"/>
        </w:rPr>
        <w:t>～</w:t>
      </w:r>
      <w:r>
        <w:rPr>
          <w:rFonts w:hint="eastAsia" w:ascii="宋体" w:hAnsi="Times New Roman"/>
          <w:kern w:val="0"/>
          <w:szCs w:val="20"/>
        </w:rPr>
        <w:t>680nm的频振式杀虫灯或波长450nm的食用菌专用杀虫灯进行诱杀害虫，诱杀灯悬挂于大棚离地1.8 m处，每隔10m</w:t>
      </w:r>
      <w:r>
        <w:rPr>
          <w:rFonts w:hint="eastAsia" w:ascii="宋体" w:hAnsi="宋体"/>
          <w:kern w:val="0"/>
          <w:szCs w:val="20"/>
        </w:rPr>
        <w:t>～</w:t>
      </w:r>
      <w:r>
        <w:rPr>
          <w:rFonts w:hint="eastAsia" w:ascii="宋体" w:hAnsi="Times New Roman"/>
          <w:kern w:val="0"/>
          <w:szCs w:val="20"/>
        </w:rPr>
        <w:t>15m安装1盏。</w:t>
      </w:r>
    </w:p>
    <w:p w14:paraId="23AA8D8D">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在菇房内离地面50cm</w:t>
      </w:r>
      <w:r>
        <w:rPr>
          <w:rFonts w:hint="eastAsia" w:ascii="宋体" w:hAnsi="宋体"/>
          <w:kern w:val="0"/>
          <w:szCs w:val="20"/>
        </w:rPr>
        <w:t>～</w:t>
      </w:r>
      <w:r>
        <w:rPr>
          <w:rFonts w:hint="eastAsia" w:ascii="宋体" w:hAnsi="Times New Roman"/>
          <w:kern w:val="0"/>
          <w:szCs w:val="20"/>
        </w:rPr>
        <w:t>70cm处悬挂30cm×20cm的黄色、蓝色粘虫板可以诱杀食用菌菇蚊、菇蝇等成虫，减少产卵量，起到防控虫害的作用，一般每10m</w:t>
      </w:r>
      <w:r>
        <w:rPr>
          <w:rFonts w:hint="eastAsia" w:ascii="宋体" w:hAnsi="Times New Roman"/>
          <w:kern w:val="0"/>
          <w:szCs w:val="20"/>
          <w:vertAlign w:val="superscript"/>
        </w:rPr>
        <w:t>2</w:t>
      </w:r>
      <w:r>
        <w:rPr>
          <w:rFonts w:hint="eastAsia" w:ascii="宋体" w:hAnsi="Times New Roman"/>
          <w:kern w:val="0"/>
          <w:szCs w:val="20"/>
        </w:rPr>
        <w:t>悬挂1片粘虫板。</w:t>
      </w:r>
    </w:p>
    <w:p w14:paraId="3B0014F1">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按糖、醋、酒、水 3∶4∶1∶2的比例配置药剂，装入敞口小罐，每100m2放置4~5罐，在傍晚时在香菇种植棚内释放诱饵进行诱杀。</w:t>
      </w:r>
    </w:p>
    <w:p w14:paraId="0DE3D5B9">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对个体较大的害虫及其它有害生物，如蛞蝓、马陆等，可在夜间人工捕捉。</w:t>
      </w:r>
    </w:p>
    <w:p w14:paraId="32F07190">
      <w:pPr>
        <w:widowControl/>
        <w:numPr>
          <w:ilvl w:val="4"/>
          <w:numId w:val="2"/>
        </w:numPr>
        <w:adjustRightInd/>
        <w:spacing w:line="240" w:lineRule="auto"/>
        <w:rPr>
          <w:rFonts w:ascii="黑体" w:hAnsi="Times New Roman" w:eastAsia="黑体"/>
          <w:kern w:val="0"/>
          <w:szCs w:val="20"/>
        </w:rPr>
      </w:pPr>
      <w:r>
        <w:rPr>
          <w:rFonts w:hint="eastAsia" w:ascii="宋体" w:hAnsi="Times New Roman"/>
          <w:kern w:val="0"/>
          <w:szCs w:val="20"/>
        </w:rPr>
        <w:t>通过捕捉和诱杀的害虫，装入密封的袋子，移到远离栽培场的场所进行烧毁或深埋处理。</w:t>
      </w:r>
    </w:p>
    <w:p w14:paraId="403EBA41">
      <w:pPr>
        <w:numPr>
          <w:ilvl w:val="3"/>
          <w:numId w:val="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化学防治</w:t>
      </w:r>
    </w:p>
    <w:p w14:paraId="7AC3B792">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培养阶段病虫害发生严重时，使用已登记可在食用菌上使用的低毒低残留的农药，药物的使用应符合NY/T 393的要求；</w:t>
      </w:r>
    </w:p>
    <w:p w14:paraId="04AAEE58">
      <w:pPr>
        <w:widowControl/>
        <w:numPr>
          <w:ilvl w:val="4"/>
          <w:numId w:val="2"/>
        </w:numPr>
        <w:adjustRightInd/>
        <w:spacing w:line="240" w:lineRule="auto"/>
        <w:rPr>
          <w:rFonts w:ascii="宋体" w:hAnsi="Times New Roman"/>
          <w:kern w:val="0"/>
          <w:szCs w:val="20"/>
        </w:rPr>
      </w:pPr>
      <w:r>
        <w:rPr>
          <w:rFonts w:hint="eastAsia" w:ascii="宋体" w:hAnsi="Times New Roman"/>
          <w:kern w:val="0"/>
          <w:szCs w:val="20"/>
        </w:rPr>
        <w:t>接种、培养和排场前应对生产场地进行消毒、杀虫、杀菌。常用消毒剂的使用方法见附录B。出耳期间，宜使用洁净水喷灌，发现被杂菌污染的菌棒要应及时清除，禁止使用农药。</w:t>
      </w:r>
    </w:p>
    <w:p w14:paraId="01264BD1">
      <w:pPr>
        <w:pStyle w:val="104"/>
        <w:spacing w:before="240" w:after="240"/>
      </w:pPr>
      <w:bookmarkStart w:id="205" w:name="_Toc198366732"/>
      <w:bookmarkStart w:id="206" w:name="_Toc198365237"/>
      <w:bookmarkStart w:id="207" w:name="_Toc199340585"/>
      <w:bookmarkStart w:id="208" w:name="_Toc198719830"/>
      <w:bookmarkStart w:id="209" w:name="_Toc198285418"/>
      <w:r>
        <w:rPr>
          <w:rFonts w:hint="eastAsia"/>
        </w:rPr>
        <w:t>生产废弃物处理</w:t>
      </w:r>
      <w:bookmarkEnd w:id="205"/>
      <w:bookmarkEnd w:id="206"/>
      <w:bookmarkEnd w:id="207"/>
      <w:bookmarkEnd w:id="208"/>
    </w:p>
    <w:p w14:paraId="2693C1C4">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废弃生产物料</w:t>
      </w:r>
    </w:p>
    <w:p w14:paraId="5A7A9516">
      <w:pPr>
        <w:adjustRightInd/>
        <w:spacing w:line="240" w:lineRule="auto"/>
        <w:ind w:firstLine="420" w:firstLineChars="200"/>
        <w:rPr>
          <w:rFonts w:ascii="宋体" w:hAnsi="Times New Roman"/>
          <w:kern w:val="0"/>
          <w:szCs w:val="20"/>
        </w:rPr>
      </w:pPr>
      <w:r>
        <w:rPr>
          <w:rFonts w:hint="eastAsia" w:ascii="宋体" w:hAnsi="Times New Roman"/>
          <w:kern w:val="0"/>
          <w:szCs w:val="20"/>
        </w:rPr>
        <w:t>破损包装材料、废弃周转框、菌棒脱袋处理后的塑料袋等，应集中回收处理，不可随意丢弃造成环境污染。</w:t>
      </w:r>
    </w:p>
    <w:p w14:paraId="762307C7">
      <w:pPr>
        <w:widowControl/>
        <w:numPr>
          <w:ilvl w:val="2"/>
          <w:numId w:val="2"/>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菌渣</w:t>
      </w:r>
    </w:p>
    <w:p w14:paraId="6C469E4E">
      <w:pPr>
        <w:adjustRightInd/>
        <w:spacing w:line="240" w:lineRule="auto"/>
        <w:ind w:firstLine="420" w:firstLineChars="200"/>
        <w:rPr>
          <w:rFonts w:ascii="宋体" w:hAnsi="Times New Roman"/>
          <w:kern w:val="0"/>
          <w:szCs w:val="20"/>
        </w:rPr>
      </w:pPr>
      <w:r>
        <w:rPr>
          <w:rFonts w:hint="eastAsia" w:ascii="宋体" w:hAnsi="Times New Roman"/>
          <w:kern w:val="0"/>
          <w:szCs w:val="20"/>
        </w:rPr>
        <w:t>菌袋分离后的菌渣废弃物，可用作其他食用菌或农作物栽培基质、肥料或燃料等进行资源化利用。</w:t>
      </w:r>
    </w:p>
    <w:p w14:paraId="2130180E">
      <w:pPr>
        <w:pStyle w:val="104"/>
        <w:spacing w:before="240" w:after="240"/>
      </w:pPr>
      <w:bookmarkStart w:id="210" w:name="_Toc198366733"/>
      <w:bookmarkStart w:id="211" w:name="_Toc198365238"/>
      <w:bookmarkStart w:id="212" w:name="_Toc199340586"/>
      <w:bookmarkStart w:id="213" w:name="_Toc198719831"/>
      <w:r>
        <w:rPr>
          <w:rFonts w:hint="eastAsia"/>
        </w:rPr>
        <w:t>生产档案</w:t>
      </w:r>
      <w:bookmarkEnd w:id="209"/>
      <w:bookmarkEnd w:id="210"/>
      <w:bookmarkEnd w:id="211"/>
      <w:bookmarkEnd w:id="212"/>
      <w:bookmarkEnd w:id="213"/>
    </w:p>
    <w:p w14:paraId="6B95C6D3">
      <w:pPr>
        <w:pStyle w:val="164"/>
        <w:numPr>
          <w:ilvl w:val="0"/>
          <w:numId w:val="0"/>
        </w:numPr>
        <w:ind w:firstLine="420" w:firstLineChars="200"/>
        <w:rPr>
          <w:rFonts w:hint="eastAsia" w:ascii="Calibri" w:hAnsi="Calibri"/>
          <w:kern w:val="2"/>
          <w:szCs w:val="21"/>
        </w:rPr>
      </w:pPr>
      <w:r>
        <w:rPr>
          <w:rFonts w:hint="eastAsia" w:ascii="Calibri" w:hAnsi="Calibri"/>
          <w:kern w:val="2"/>
          <w:szCs w:val="21"/>
        </w:rPr>
        <w:t>生产档案包括农业投入品采购、使用、农事生产和农产品销售等，生产档案应完整、清晰。生产档案保存期为2年以上。</w:t>
      </w:r>
    </w:p>
    <w:p w14:paraId="6C7938BC">
      <w:pPr>
        <w:pStyle w:val="164"/>
        <w:numPr>
          <w:ilvl w:val="0"/>
          <w:numId w:val="0"/>
        </w:numPr>
        <w:ind w:firstLine="420" w:firstLineChars="20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p>
    <w:bookmarkEnd w:id="50"/>
    <w:p w14:paraId="1267EE52">
      <w:pPr>
        <w:pStyle w:val="198"/>
        <w:rPr>
          <w:vanish w:val="0"/>
        </w:rPr>
      </w:pPr>
      <w:bookmarkStart w:id="214" w:name="BookMark5"/>
    </w:p>
    <w:p w14:paraId="69E1BBF1">
      <w:pPr>
        <w:pStyle w:val="199"/>
        <w:rPr>
          <w:vanish w:val="0"/>
        </w:rPr>
      </w:pPr>
    </w:p>
    <w:p w14:paraId="6DB28FCA">
      <w:pPr>
        <w:pStyle w:val="76"/>
        <w:spacing w:after="120"/>
        <w:rPr>
          <w:rFonts w:hint="eastAsia"/>
        </w:rPr>
      </w:pPr>
      <w:r>
        <w:br w:type="textWrapping"/>
      </w:r>
      <w:bookmarkStart w:id="215" w:name="_Toc199340527"/>
      <w:bookmarkStart w:id="216" w:name="_Toc199340426"/>
      <w:bookmarkStart w:id="217" w:name="_Toc199340587"/>
      <w:bookmarkStart w:id="218" w:name="_Toc199340539"/>
      <w:r>
        <w:rPr>
          <w:rFonts w:hint="eastAsia"/>
        </w:rPr>
        <w:t>（资料性）</w:t>
      </w:r>
      <w:r>
        <w:br w:type="textWrapping"/>
      </w:r>
      <w:bookmarkStart w:id="219" w:name="OLE_LINK21"/>
      <w:bookmarkStart w:id="220" w:name="OLE_LINK22"/>
      <w:r>
        <w:rPr>
          <w:rFonts w:hint="eastAsia"/>
        </w:rPr>
        <w:t>黑木耳主要病虫害防治措施</w:t>
      </w:r>
      <w:bookmarkEnd w:id="215"/>
      <w:bookmarkEnd w:id="216"/>
      <w:bookmarkEnd w:id="217"/>
      <w:bookmarkEnd w:id="218"/>
      <w:bookmarkEnd w:id="219"/>
      <w:bookmarkEnd w:id="220"/>
    </w:p>
    <w:p w14:paraId="1ED40218">
      <w:pPr>
        <w:pStyle w:val="78"/>
        <w:spacing w:before="120" w:after="120"/>
      </w:pPr>
      <w:r>
        <w:rPr>
          <w:rFonts w:hint="eastAsia"/>
        </w:rPr>
        <w:t>黑木耳主要病虫害防治措施</w:t>
      </w:r>
    </w:p>
    <w:p w14:paraId="5A7F90CB">
      <w:pPr>
        <w:pStyle w:val="56"/>
        <w:ind w:firstLine="420"/>
      </w:pPr>
      <w:r>
        <w:rPr>
          <w:rFonts w:hint="eastAsia"/>
        </w:rPr>
        <w:t>表A.1给出了主要病虫害的防治方法</w:t>
      </w:r>
    </w:p>
    <w:p w14:paraId="3E55CAD1">
      <w:pPr>
        <w:pStyle w:val="77"/>
        <w:spacing w:before="120" w:after="120"/>
        <w:rPr>
          <w:rFonts w:hint="eastAsia"/>
        </w:rPr>
      </w:pPr>
      <w:r>
        <w:rPr>
          <w:rFonts w:hint="eastAsia"/>
        </w:rPr>
        <w:t>黑木耳主要病虫害防治措施</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76"/>
        <w:gridCol w:w="1389"/>
        <w:gridCol w:w="6899"/>
      </w:tblGrid>
      <w:tr w14:paraId="4628B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2467" w:type="dxa"/>
            <w:gridSpan w:val="2"/>
            <w:tcBorders>
              <w:top w:val="single" w:color="auto" w:sz="8" w:space="0"/>
              <w:bottom w:val="single" w:color="auto" w:sz="8" w:space="0"/>
            </w:tcBorders>
            <w:shd w:val="clear" w:color="auto" w:fill="auto"/>
            <w:vAlign w:val="center"/>
          </w:tcPr>
          <w:p w14:paraId="62F6F987">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病虫害名称</w:t>
            </w:r>
          </w:p>
        </w:tc>
        <w:tc>
          <w:tcPr>
            <w:tcW w:w="6907" w:type="dxa"/>
            <w:tcBorders>
              <w:top w:val="single" w:color="auto" w:sz="8" w:space="0"/>
              <w:bottom w:val="single" w:color="auto" w:sz="8" w:space="0"/>
            </w:tcBorders>
            <w:shd w:val="clear" w:color="auto" w:fill="auto"/>
            <w:vAlign w:val="center"/>
          </w:tcPr>
          <w:p w14:paraId="7883D93A">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防治方法</w:t>
            </w:r>
          </w:p>
        </w:tc>
      </w:tr>
      <w:tr w14:paraId="2D66F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77" w:type="dxa"/>
            <w:vMerge w:val="restart"/>
            <w:tcBorders>
              <w:top w:val="single" w:color="auto" w:sz="8" w:space="0"/>
            </w:tcBorders>
            <w:shd w:val="clear" w:color="auto" w:fill="auto"/>
            <w:vAlign w:val="center"/>
          </w:tcPr>
          <w:p w14:paraId="6989BA15">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病害</w:t>
            </w:r>
          </w:p>
        </w:tc>
        <w:tc>
          <w:tcPr>
            <w:tcW w:w="1390" w:type="dxa"/>
            <w:tcBorders>
              <w:top w:val="single" w:color="auto" w:sz="8" w:space="0"/>
            </w:tcBorders>
            <w:shd w:val="clear" w:color="auto" w:fill="auto"/>
            <w:vAlign w:val="center"/>
          </w:tcPr>
          <w:p w14:paraId="1ED261D5">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木霉</w:t>
            </w:r>
          </w:p>
        </w:tc>
        <w:tc>
          <w:tcPr>
            <w:tcW w:w="6907" w:type="dxa"/>
            <w:tcBorders>
              <w:top w:val="single" w:color="auto" w:sz="8" w:space="0"/>
            </w:tcBorders>
            <w:shd w:val="clear" w:color="auto" w:fill="auto"/>
            <w:vAlign w:val="center"/>
          </w:tcPr>
          <w:p w14:paraId="5021FB5C">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1．保持耳场、培养场所及其周围环境的清洁卫生，保持通风，出耳后每三天喷1次1%石灰水，具有良好的防霉作用</w:t>
            </w:r>
          </w:p>
          <w:p w14:paraId="547162C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2．木霉发生在培养料表面，尚未深入料内时，用pH10的石灰水擦洗患处，可控制木霉的生长</w:t>
            </w:r>
          </w:p>
        </w:tc>
      </w:tr>
      <w:tr w14:paraId="5129B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77" w:type="dxa"/>
            <w:vMerge w:val="continue"/>
            <w:shd w:val="clear" w:color="auto" w:fill="auto"/>
            <w:vAlign w:val="center"/>
          </w:tcPr>
          <w:p w14:paraId="6A91DDF5">
            <w:pPr>
              <w:widowControl/>
              <w:autoSpaceDE w:val="0"/>
              <w:autoSpaceDN w:val="0"/>
              <w:adjustRightInd/>
              <w:spacing w:line="240" w:lineRule="auto"/>
              <w:rPr>
                <w:rFonts w:ascii="宋体" w:hAnsi="Times New Roman"/>
                <w:kern w:val="0"/>
                <w:sz w:val="18"/>
                <w:szCs w:val="20"/>
              </w:rPr>
            </w:pPr>
          </w:p>
        </w:tc>
        <w:tc>
          <w:tcPr>
            <w:tcW w:w="1390" w:type="dxa"/>
            <w:shd w:val="clear" w:color="auto" w:fill="auto"/>
            <w:vAlign w:val="center"/>
          </w:tcPr>
          <w:p w14:paraId="49AA4EAA">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青霉</w:t>
            </w:r>
          </w:p>
        </w:tc>
        <w:tc>
          <w:tcPr>
            <w:tcW w:w="6907" w:type="dxa"/>
            <w:shd w:val="clear" w:color="auto" w:fill="auto"/>
            <w:vAlign w:val="center"/>
          </w:tcPr>
          <w:p w14:paraId="23CD17FA">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1．认真做好接种室、培养室及生产场所的消毒灭菌工作，保持环境清洁卫生，加强通风，减少空气湿度，防止病害蔓延</w:t>
            </w:r>
          </w:p>
          <w:p w14:paraId="48F68653">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2．局部发生病害可用5%～10%的石灰水冲洗。采菇后喷洒澄清石灰水，刺激食用菌菌丝生长，抑制青霉菌发生。3．杂菌感染严重的要清除并深埋或焚烧</w:t>
            </w:r>
          </w:p>
        </w:tc>
      </w:tr>
      <w:tr w14:paraId="1C7B5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1077" w:type="dxa"/>
            <w:vMerge w:val="continue"/>
            <w:shd w:val="clear" w:color="auto" w:fill="auto"/>
            <w:vAlign w:val="center"/>
          </w:tcPr>
          <w:p w14:paraId="47310E0F">
            <w:pPr>
              <w:widowControl/>
              <w:autoSpaceDE w:val="0"/>
              <w:autoSpaceDN w:val="0"/>
              <w:adjustRightInd/>
              <w:spacing w:line="240" w:lineRule="auto"/>
              <w:rPr>
                <w:rFonts w:ascii="宋体" w:hAnsi="Times New Roman"/>
                <w:kern w:val="0"/>
                <w:sz w:val="18"/>
                <w:szCs w:val="20"/>
              </w:rPr>
            </w:pPr>
          </w:p>
        </w:tc>
        <w:tc>
          <w:tcPr>
            <w:tcW w:w="1390" w:type="dxa"/>
            <w:shd w:val="clear" w:color="auto" w:fill="auto"/>
            <w:vAlign w:val="center"/>
          </w:tcPr>
          <w:p w14:paraId="2E8CB49D">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毛霉</w:t>
            </w:r>
          </w:p>
        </w:tc>
        <w:tc>
          <w:tcPr>
            <w:tcW w:w="6907" w:type="dxa"/>
            <w:shd w:val="clear" w:color="auto" w:fill="auto"/>
            <w:vAlign w:val="center"/>
          </w:tcPr>
          <w:p w14:paraId="77666970">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1．培养场所远离烂木、烧柴</w:t>
            </w:r>
          </w:p>
          <w:p w14:paraId="7877BBC7">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2．灭菌彻底，培养室宁干勿湿，加强通风换气</w:t>
            </w:r>
          </w:p>
        </w:tc>
      </w:tr>
      <w:tr w14:paraId="18E1B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77" w:type="dxa"/>
            <w:vMerge w:val="continue"/>
            <w:shd w:val="clear" w:color="auto" w:fill="auto"/>
            <w:vAlign w:val="center"/>
          </w:tcPr>
          <w:p w14:paraId="575D4316">
            <w:pPr>
              <w:widowControl/>
              <w:autoSpaceDE w:val="0"/>
              <w:autoSpaceDN w:val="0"/>
              <w:adjustRightInd/>
              <w:spacing w:line="240" w:lineRule="auto"/>
              <w:rPr>
                <w:rFonts w:ascii="宋体" w:hAnsi="Times New Roman"/>
                <w:kern w:val="0"/>
                <w:sz w:val="18"/>
                <w:szCs w:val="20"/>
              </w:rPr>
            </w:pPr>
          </w:p>
        </w:tc>
        <w:tc>
          <w:tcPr>
            <w:tcW w:w="1390" w:type="dxa"/>
            <w:shd w:val="clear" w:color="auto" w:fill="auto"/>
            <w:vAlign w:val="center"/>
          </w:tcPr>
          <w:p w14:paraId="472F1787">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线虫病</w:t>
            </w:r>
          </w:p>
        </w:tc>
        <w:tc>
          <w:tcPr>
            <w:tcW w:w="6907" w:type="dxa"/>
            <w:shd w:val="clear" w:color="auto" w:fill="auto"/>
            <w:vAlign w:val="center"/>
          </w:tcPr>
          <w:p w14:paraId="072CE3E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1．培养场所远离烂木、烧柴2．灭菌彻底，培养室宁干勿湿，加强通风换气</w:t>
            </w:r>
          </w:p>
        </w:tc>
      </w:tr>
      <w:tr w14:paraId="70213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77" w:type="dxa"/>
            <w:vMerge w:val="restart"/>
            <w:shd w:val="clear" w:color="auto" w:fill="auto"/>
            <w:vAlign w:val="center"/>
          </w:tcPr>
          <w:p w14:paraId="3DCDA930">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虫害</w:t>
            </w:r>
          </w:p>
        </w:tc>
        <w:tc>
          <w:tcPr>
            <w:tcW w:w="1390" w:type="dxa"/>
            <w:shd w:val="clear" w:color="auto" w:fill="auto"/>
            <w:vAlign w:val="center"/>
          </w:tcPr>
          <w:p w14:paraId="49E5F90D">
            <w:pPr>
              <w:widowControl/>
              <w:autoSpaceDE w:val="0"/>
              <w:autoSpaceDN w:val="0"/>
              <w:adjustRightInd/>
              <w:spacing w:line="240" w:lineRule="auto"/>
              <w:rPr>
                <w:rFonts w:ascii="宋体" w:hAnsi="Times New Roman"/>
                <w:kern w:val="0"/>
                <w:sz w:val="18"/>
                <w:szCs w:val="20"/>
              </w:rPr>
            </w:pPr>
            <w:r>
              <w:rPr>
                <w:rFonts w:ascii="宋体" w:hAnsi="Times New Roman"/>
                <w:kern w:val="0"/>
                <w:sz w:val="18"/>
                <w:szCs w:val="20"/>
              </w:rPr>
              <w:t>螨虫</w:t>
            </w:r>
          </w:p>
        </w:tc>
        <w:tc>
          <w:tcPr>
            <w:tcW w:w="6907" w:type="dxa"/>
            <w:shd w:val="clear" w:color="auto" w:fill="auto"/>
            <w:vAlign w:val="center"/>
          </w:tcPr>
          <w:p w14:paraId="0041C698">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1．选用无螨菌种，原种最好用高压锅灭菌，保证灭菌彻底</w:t>
            </w:r>
          </w:p>
          <w:p w14:paraId="7C65D96D">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2．做好环境卫生，减少杂菌污染源，及时处理杂菌袋或培养时间长的菌种瓶，减少适宜螨虫生长的条件和场所</w:t>
            </w:r>
          </w:p>
          <w:p w14:paraId="32E04B4B">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3．若已发现螨虫，可在发菌期或出耳间歇期使用4.3%氯氟•甲维盐乳油800～1000倍液喷雾。</w:t>
            </w:r>
          </w:p>
          <w:p w14:paraId="61C8B803">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4．培养场所要保持干燥，不要与接种室直接相通</w:t>
            </w:r>
          </w:p>
        </w:tc>
      </w:tr>
      <w:tr w14:paraId="7B0B0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077" w:type="dxa"/>
            <w:vMerge w:val="continue"/>
            <w:shd w:val="clear" w:color="auto" w:fill="auto"/>
            <w:vAlign w:val="center"/>
          </w:tcPr>
          <w:p w14:paraId="2DD42685">
            <w:pPr>
              <w:widowControl/>
              <w:autoSpaceDE w:val="0"/>
              <w:autoSpaceDN w:val="0"/>
              <w:adjustRightInd/>
              <w:spacing w:line="240" w:lineRule="auto"/>
              <w:rPr>
                <w:rFonts w:ascii="宋体" w:hAnsi="Times New Roman"/>
                <w:kern w:val="0"/>
                <w:sz w:val="18"/>
                <w:szCs w:val="20"/>
              </w:rPr>
            </w:pPr>
          </w:p>
        </w:tc>
        <w:tc>
          <w:tcPr>
            <w:tcW w:w="1390" w:type="dxa"/>
            <w:shd w:val="clear" w:color="auto" w:fill="auto"/>
            <w:vAlign w:val="center"/>
          </w:tcPr>
          <w:p w14:paraId="625092C8">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眼蕈蚊</w:t>
            </w:r>
          </w:p>
        </w:tc>
        <w:tc>
          <w:tcPr>
            <w:tcW w:w="6907" w:type="dxa"/>
            <w:shd w:val="clear" w:color="auto" w:fill="auto"/>
            <w:vAlign w:val="center"/>
          </w:tcPr>
          <w:p w14:paraId="109CECA9">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1．保持耳场、培养场所及其周围环境的清洁卫生</w:t>
            </w:r>
          </w:p>
          <w:p w14:paraId="635A2EA1">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2．培养场所安装纱窗，杜绝虫源，使用黄色粘虫板或诱虫灯诱杀</w:t>
            </w:r>
          </w:p>
          <w:p w14:paraId="4CFDDD2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3．若已发现眼蕈蚊，可在发菌期或出耳间歇期使用4.3%氯氟·甲维盐800倍～1000倍液喷雾</w:t>
            </w:r>
          </w:p>
        </w:tc>
      </w:tr>
    </w:tbl>
    <w:p w14:paraId="6F595A46">
      <w:pPr>
        <w:pStyle w:val="77"/>
        <w:numPr>
          <w:ilvl w:val="0"/>
          <w:numId w:val="0"/>
        </w:numPr>
        <w:spacing w:before="120" w:after="120"/>
        <w:jc w:val="both"/>
      </w:pPr>
    </w:p>
    <w:p w14:paraId="254089BA">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pPr>
    </w:p>
    <w:p w14:paraId="4DB9C6DD">
      <w:pPr>
        <w:pStyle w:val="198"/>
        <w:rPr>
          <w:vanish w:val="0"/>
        </w:rPr>
      </w:pPr>
    </w:p>
    <w:p w14:paraId="2FD4B310">
      <w:pPr>
        <w:pStyle w:val="199"/>
        <w:rPr>
          <w:vanish w:val="0"/>
        </w:rPr>
      </w:pPr>
    </w:p>
    <w:p w14:paraId="7FBD4723">
      <w:pPr>
        <w:pStyle w:val="76"/>
        <w:spacing w:after="120"/>
        <w:rPr>
          <w:rFonts w:hint="eastAsia"/>
        </w:rPr>
      </w:pPr>
      <w:r>
        <w:br w:type="textWrapping"/>
      </w:r>
      <w:bookmarkStart w:id="221" w:name="_Toc199340528"/>
      <w:bookmarkStart w:id="222" w:name="_Toc199340540"/>
      <w:bookmarkStart w:id="223" w:name="_Toc199340427"/>
      <w:bookmarkStart w:id="224" w:name="_Toc199340588"/>
      <w:r>
        <w:rPr>
          <w:rFonts w:hint="eastAsia"/>
        </w:rPr>
        <w:t>（资料性）</w:t>
      </w:r>
      <w:r>
        <w:br w:type="textWrapping"/>
      </w:r>
      <w:r>
        <w:rPr>
          <w:rFonts w:hint="eastAsia"/>
        </w:rPr>
        <w:t>常用消毒剂及使用方法</w:t>
      </w:r>
      <w:bookmarkEnd w:id="221"/>
      <w:bookmarkEnd w:id="222"/>
      <w:bookmarkEnd w:id="223"/>
      <w:bookmarkEnd w:id="224"/>
    </w:p>
    <w:p w14:paraId="4F1B46E8">
      <w:pPr>
        <w:pStyle w:val="78"/>
        <w:spacing w:before="120" w:after="120"/>
        <w:rPr>
          <w:rFonts w:hint="eastAsia"/>
        </w:rPr>
      </w:pPr>
      <w:r>
        <w:rPr>
          <w:rFonts w:hint="eastAsia"/>
        </w:rPr>
        <w:t>常用消毒剂及使用方法</w:t>
      </w:r>
    </w:p>
    <w:p w14:paraId="1712D2F4">
      <w:pPr>
        <w:pStyle w:val="56"/>
        <w:ind w:firstLine="420"/>
      </w:pPr>
      <w:r>
        <w:rPr>
          <w:rFonts w:hint="eastAsia"/>
        </w:rPr>
        <w:t>表B.1给出了常用消毒剂及使用方法。</w:t>
      </w:r>
    </w:p>
    <w:p w14:paraId="4018DF9C">
      <w:pPr>
        <w:pStyle w:val="77"/>
        <w:spacing w:before="120" w:after="120"/>
      </w:pPr>
      <w:r>
        <w:rPr>
          <w:rFonts w:hint="eastAsia"/>
        </w:rPr>
        <w:t>常用消毒剂及使用方法</w:t>
      </w:r>
    </w:p>
    <w:tbl>
      <w:tblPr>
        <w:tblStyle w:val="27"/>
        <w:tblW w:w="939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5"/>
        <w:gridCol w:w="2352"/>
        <w:gridCol w:w="2353"/>
        <w:gridCol w:w="2348"/>
      </w:tblGrid>
      <w:tr w14:paraId="1101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2345" w:type="dxa"/>
            <w:tcBorders>
              <w:top w:val="single" w:color="auto" w:sz="8" w:space="0"/>
              <w:bottom w:val="single" w:color="auto" w:sz="8" w:space="0"/>
            </w:tcBorders>
            <w:shd w:val="clear" w:color="auto" w:fill="auto"/>
            <w:vAlign w:val="center"/>
          </w:tcPr>
          <w:p w14:paraId="78C63DE9">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消毒剂</w:t>
            </w:r>
          </w:p>
        </w:tc>
        <w:tc>
          <w:tcPr>
            <w:tcW w:w="2352" w:type="dxa"/>
            <w:tcBorders>
              <w:top w:val="single" w:color="auto" w:sz="8" w:space="0"/>
              <w:bottom w:val="single" w:color="auto" w:sz="8" w:space="0"/>
            </w:tcBorders>
            <w:shd w:val="clear" w:color="auto" w:fill="auto"/>
            <w:vAlign w:val="center"/>
          </w:tcPr>
          <w:p w14:paraId="241F74C7">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用途</w:t>
            </w:r>
          </w:p>
        </w:tc>
        <w:tc>
          <w:tcPr>
            <w:tcW w:w="2353" w:type="dxa"/>
            <w:tcBorders>
              <w:top w:val="single" w:color="auto" w:sz="8" w:space="0"/>
              <w:bottom w:val="single" w:color="auto" w:sz="8" w:space="0"/>
            </w:tcBorders>
            <w:shd w:val="clear" w:color="auto" w:fill="auto"/>
            <w:vAlign w:val="center"/>
          </w:tcPr>
          <w:p w14:paraId="433DEE0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用量或浓度及使用方法</w:t>
            </w:r>
          </w:p>
        </w:tc>
        <w:tc>
          <w:tcPr>
            <w:tcW w:w="2348" w:type="dxa"/>
            <w:tcBorders>
              <w:top w:val="single" w:color="auto" w:sz="8" w:space="0"/>
              <w:bottom w:val="single" w:color="auto" w:sz="8" w:space="0"/>
            </w:tcBorders>
            <w:shd w:val="clear" w:color="auto" w:fill="auto"/>
            <w:vAlign w:val="center"/>
          </w:tcPr>
          <w:p w14:paraId="05A1FC6C">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注意事项</w:t>
            </w:r>
          </w:p>
        </w:tc>
      </w:tr>
      <w:tr w14:paraId="0FCD3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2345" w:type="dxa"/>
            <w:tcBorders>
              <w:top w:val="single" w:color="auto" w:sz="8" w:space="0"/>
            </w:tcBorders>
            <w:shd w:val="clear" w:color="auto" w:fill="auto"/>
            <w:vAlign w:val="center"/>
          </w:tcPr>
          <w:p w14:paraId="58762A93">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气雾消毒剂</w:t>
            </w:r>
          </w:p>
        </w:tc>
        <w:tc>
          <w:tcPr>
            <w:tcW w:w="2352" w:type="dxa"/>
            <w:tcBorders>
              <w:top w:val="single" w:color="auto" w:sz="8" w:space="0"/>
            </w:tcBorders>
            <w:shd w:val="clear" w:color="auto" w:fill="auto"/>
            <w:vAlign w:val="center"/>
          </w:tcPr>
          <w:p w14:paraId="09A9838A">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培养、接种场地消毒</w:t>
            </w:r>
          </w:p>
        </w:tc>
        <w:tc>
          <w:tcPr>
            <w:tcW w:w="2353" w:type="dxa"/>
            <w:tcBorders>
              <w:top w:val="single" w:color="auto" w:sz="8" w:space="0"/>
            </w:tcBorders>
            <w:shd w:val="clear" w:color="auto" w:fill="auto"/>
            <w:vAlign w:val="center"/>
          </w:tcPr>
          <w:p w14:paraId="60E348A8">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按产品说明使用</w:t>
            </w:r>
          </w:p>
        </w:tc>
        <w:tc>
          <w:tcPr>
            <w:tcW w:w="2348" w:type="dxa"/>
            <w:tcBorders>
              <w:top w:val="single" w:color="auto" w:sz="8" w:space="0"/>
            </w:tcBorders>
            <w:shd w:val="clear" w:color="auto" w:fill="auto"/>
            <w:vAlign w:val="center"/>
          </w:tcPr>
          <w:p w14:paraId="72E72A81">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视产品说明</w:t>
            </w:r>
          </w:p>
        </w:tc>
      </w:tr>
      <w:tr w14:paraId="163D2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2345" w:type="dxa"/>
            <w:shd w:val="clear" w:color="auto" w:fill="auto"/>
            <w:vAlign w:val="center"/>
          </w:tcPr>
          <w:p w14:paraId="0A97E17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酒精</w:t>
            </w:r>
          </w:p>
        </w:tc>
        <w:tc>
          <w:tcPr>
            <w:tcW w:w="2352" w:type="dxa"/>
            <w:shd w:val="clear" w:color="auto" w:fill="auto"/>
            <w:vAlign w:val="center"/>
          </w:tcPr>
          <w:p w14:paraId="3C5BEAF5">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手、接种工具，器皿表面消毒</w:t>
            </w:r>
          </w:p>
        </w:tc>
        <w:tc>
          <w:tcPr>
            <w:tcW w:w="2353" w:type="dxa"/>
            <w:shd w:val="clear" w:color="auto" w:fill="auto"/>
            <w:vAlign w:val="center"/>
          </w:tcPr>
          <w:p w14:paraId="21D22579">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75%涂擦</w:t>
            </w:r>
          </w:p>
        </w:tc>
        <w:tc>
          <w:tcPr>
            <w:tcW w:w="2348" w:type="dxa"/>
            <w:shd w:val="clear" w:color="auto" w:fill="auto"/>
            <w:vAlign w:val="center"/>
          </w:tcPr>
          <w:p w14:paraId="70BF4886">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易燃，注意按实验室操作方法使用</w:t>
            </w:r>
          </w:p>
        </w:tc>
      </w:tr>
      <w:tr w14:paraId="2F237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2345" w:type="dxa"/>
            <w:shd w:val="clear" w:color="auto" w:fill="auto"/>
            <w:vAlign w:val="center"/>
          </w:tcPr>
          <w:p w14:paraId="19746FE2">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新洁尔灭</w:t>
            </w:r>
          </w:p>
        </w:tc>
        <w:tc>
          <w:tcPr>
            <w:tcW w:w="2352" w:type="dxa"/>
            <w:shd w:val="clear" w:color="auto" w:fill="auto"/>
            <w:vAlign w:val="center"/>
          </w:tcPr>
          <w:p w14:paraId="46CDE318">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皮肤和不耐热的器皿表面消毒</w:t>
            </w:r>
          </w:p>
        </w:tc>
        <w:tc>
          <w:tcPr>
            <w:tcW w:w="2353" w:type="dxa"/>
            <w:shd w:val="clear" w:color="auto" w:fill="auto"/>
            <w:vAlign w:val="center"/>
          </w:tcPr>
          <w:p w14:paraId="2BAA97E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0.25%水溶液涂擦或浸泡</w:t>
            </w:r>
          </w:p>
        </w:tc>
        <w:tc>
          <w:tcPr>
            <w:tcW w:w="2348" w:type="dxa"/>
            <w:vMerge w:val="restart"/>
            <w:shd w:val="clear" w:color="auto" w:fill="auto"/>
            <w:vAlign w:val="center"/>
          </w:tcPr>
          <w:p w14:paraId="00C7CA71">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勿与碱性药品混合，防水、防潮</w:t>
            </w:r>
          </w:p>
        </w:tc>
      </w:tr>
      <w:tr w14:paraId="67024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2345" w:type="dxa"/>
            <w:shd w:val="clear" w:color="auto" w:fill="auto"/>
            <w:vAlign w:val="center"/>
          </w:tcPr>
          <w:p w14:paraId="159EDB97">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漂白粉10%</w:t>
            </w:r>
          </w:p>
        </w:tc>
        <w:tc>
          <w:tcPr>
            <w:tcW w:w="2352" w:type="dxa"/>
            <w:shd w:val="clear" w:color="auto" w:fill="auto"/>
            <w:vAlign w:val="center"/>
          </w:tcPr>
          <w:p w14:paraId="1B0CC7DB">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接种工具，菌种瓶（袋）表面，</w:t>
            </w:r>
          </w:p>
        </w:tc>
        <w:tc>
          <w:tcPr>
            <w:tcW w:w="2353" w:type="dxa"/>
            <w:shd w:val="clear" w:color="auto" w:fill="auto"/>
            <w:vAlign w:val="center"/>
          </w:tcPr>
          <w:p w14:paraId="65CBF9B6">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现用现配，浸泡</w:t>
            </w:r>
          </w:p>
        </w:tc>
        <w:tc>
          <w:tcPr>
            <w:tcW w:w="2348" w:type="dxa"/>
            <w:vMerge w:val="continue"/>
            <w:shd w:val="clear" w:color="auto" w:fill="auto"/>
            <w:vAlign w:val="center"/>
          </w:tcPr>
          <w:p w14:paraId="0D658ED6">
            <w:pPr>
              <w:widowControl/>
              <w:autoSpaceDE w:val="0"/>
              <w:autoSpaceDN w:val="0"/>
              <w:adjustRightInd/>
              <w:spacing w:line="240" w:lineRule="auto"/>
              <w:rPr>
                <w:rFonts w:ascii="宋体" w:hAnsi="Times New Roman"/>
                <w:kern w:val="0"/>
                <w:sz w:val="18"/>
                <w:szCs w:val="20"/>
              </w:rPr>
            </w:pPr>
          </w:p>
        </w:tc>
      </w:tr>
      <w:tr w14:paraId="59970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2345" w:type="dxa"/>
            <w:shd w:val="clear" w:color="auto" w:fill="auto"/>
            <w:vAlign w:val="center"/>
          </w:tcPr>
          <w:p w14:paraId="624FB3C4">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漂白粉1%</w:t>
            </w:r>
          </w:p>
        </w:tc>
        <w:tc>
          <w:tcPr>
            <w:tcW w:w="2352" w:type="dxa"/>
            <w:shd w:val="clear" w:color="auto" w:fill="auto"/>
            <w:vAlign w:val="center"/>
          </w:tcPr>
          <w:p w14:paraId="5EB85795">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培养场所</w:t>
            </w:r>
          </w:p>
        </w:tc>
        <w:tc>
          <w:tcPr>
            <w:tcW w:w="2353" w:type="dxa"/>
            <w:shd w:val="clear" w:color="auto" w:fill="auto"/>
            <w:vAlign w:val="center"/>
          </w:tcPr>
          <w:p w14:paraId="4D6820FA">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现用现配；喷雾</w:t>
            </w:r>
          </w:p>
        </w:tc>
        <w:tc>
          <w:tcPr>
            <w:tcW w:w="2348" w:type="dxa"/>
            <w:vMerge w:val="continue"/>
            <w:shd w:val="clear" w:color="auto" w:fill="auto"/>
            <w:vAlign w:val="center"/>
          </w:tcPr>
          <w:p w14:paraId="4B5389BA">
            <w:pPr>
              <w:widowControl/>
              <w:autoSpaceDE w:val="0"/>
              <w:autoSpaceDN w:val="0"/>
              <w:adjustRightInd/>
              <w:spacing w:line="240" w:lineRule="auto"/>
              <w:rPr>
                <w:rFonts w:ascii="宋体" w:hAnsi="Times New Roman"/>
                <w:kern w:val="0"/>
                <w:sz w:val="18"/>
                <w:szCs w:val="20"/>
              </w:rPr>
            </w:pPr>
          </w:p>
        </w:tc>
      </w:tr>
      <w:tr w14:paraId="5F5EB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6" w:hRule="atLeast"/>
        </w:trPr>
        <w:tc>
          <w:tcPr>
            <w:tcW w:w="2345" w:type="dxa"/>
            <w:shd w:val="clear" w:color="auto" w:fill="auto"/>
            <w:vAlign w:val="center"/>
          </w:tcPr>
          <w:p w14:paraId="0ED35BAB">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喷雾过氧乙酸</w:t>
            </w:r>
          </w:p>
        </w:tc>
        <w:tc>
          <w:tcPr>
            <w:tcW w:w="2352" w:type="dxa"/>
            <w:shd w:val="clear" w:color="auto" w:fill="auto"/>
            <w:vAlign w:val="center"/>
          </w:tcPr>
          <w:p w14:paraId="349DD50A">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手和器械表面消毒，生产、接种、培养等场地消毒</w:t>
            </w:r>
          </w:p>
        </w:tc>
        <w:tc>
          <w:tcPr>
            <w:tcW w:w="2353" w:type="dxa"/>
            <w:shd w:val="clear" w:color="auto" w:fill="auto"/>
            <w:vAlign w:val="center"/>
          </w:tcPr>
          <w:p w14:paraId="66AA001E">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0.2%～0.5%水溶液表面消毒，空间消毒先用0.5%水溶液喷雾增湿，再用20%水药液5ml/m3熏蒸</w:t>
            </w:r>
          </w:p>
        </w:tc>
        <w:tc>
          <w:tcPr>
            <w:tcW w:w="2348" w:type="dxa"/>
            <w:shd w:val="clear" w:color="auto" w:fill="auto"/>
            <w:vAlign w:val="center"/>
          </w:tcPr>
          <w:p w14:paraId="25E5B6CF">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勿与碱性药品混合使用</w:t>
            </w:r>
          </w:p>
        </w:tc>
      </w:tr>
      <w:tr w14:paraId="44DC4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2345" w:type="dxa"/>
            <w:shd w:val="clear" w:color="auto" w:fill="auto"/>
            <w:vAlign w:val="center"/>
          </w:tcPr>
          <w:p w14:paraId="2AE2F252">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二氧化氯</w:t>
            </w:r>
          </w:p>
        </w:tc>
        <w:tc>
          <w:tcPr>
            <w:tcW w:w="2352" w:type="dxa"/>
            <w:shd w:val="clear" w:color="auto" w:fill="auto"/>
            <w:vAlign w:val="center"/>
          </w:tcPr>
          <w:p w14:paraId="515CB88A">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器械表面消毒，生产、接种、培养等场地消毒</w:t>
            </w:r>
          </w:p>
        </w:tc>
        <w:tc>
          <w:tcPr>
            <w:tcW w:w="2353" w:type="dxa"/>
            <w:shd w:val="clear" w:color="auto" w:fill="auto"/>
            <w:vAlign w:val="center"/>
          </w:tcPr>
          <w:p w14:paraId="174343C1">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1%～7%水溶液消毒</w:t>
            </w:r>
          </w:p>
        </w:tc>
        <w:tc>
          <w:tcPr>
            <w:tcW w:w="2348" w:type="dxa"/>
            <w:shd w:val="clear" w:color="auto" w:fill="auto"/>
            <w:vAlign w:val="center"/>
          </w:tcPr>
          <w:p w14:paraId="72EFAA5E">
            <w:pPr>
              <w:widowControl/>
              <w:autoSpaceDE w:val="0"/>
              <w:autoSpaceDN w:val="0"/>
              <w:adjustRightInd/>
              <w:spacing w:line="240" w:lineRule="auto"/>
              <w:rPr>
                <w:rFonts w:ascii="宋体" w:hAnsi="Times New Roman"/>
                <w:kern w:val="0"/>
                <w:sz w:val="18"/>
                <w:szCs w:val="20"/>
              </w:rPr>
            </w:pPr>
          </w:p>
        </w:tc>
      </w:tr>
      <w:tr w14:paraId="37247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345" w:type="dxa"/>
            <w:shd w:val="clear" w:color="auto" w:fill="auto"/>
            <w:vAlign w:val="center"/>
          </w:tcPr>
          <w:p w14:paraId="0D3D29AD">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来苏尔</w:t>
            </w:r>
          </w:p>
        </w:tc>
        <w:tc>
          <w:tcPr>
            <w:tcW w:w="2352" w:type="dxa"/>
            <w:shd w:val="clear" w:color="auto" w:fill="auto"/>
            <w:vAlign w:val="center"/>
          </w:tcPr>
          <w:p w14:paraId="1CFE423C">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生产、接种、培养等场地消毒</w:t>
            </w:r>
          </w:p>
        </w:tc>
        <w:tc>
          <w:tcPr>
            <w:tcW w:w="2353" w:type="dxa"/>
            <w:shd w:val="clear" w:color="auto" w:fill="auto"/>
            <w:vAlign w:val="center"/>
          </w:tcPr>
          <w:p w14:paraId="037972A1">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2%水溶液喷洒</w:t>
            </w:r>
          </w:p>
        </w:tc>
        <w:tc>
          <w:tcPr>
            <w:tcW w:w="2348" w:type="dxa"/>
            <w:shd w:val="clear" w:color="auto" w:fill="auto"/>
            <w:vAlign w:val="center"/>
          </w:tcPr>
          <w:p w14:paraId="3EBF8FE9">
            <w:pPr>
              <w:widowControl/>
              <w:autoSpaceDE w:val="0"/>
              <w:autoSpaceDN w:val="0"/>
              <w:adjustRightInd/>
              <w:spacing w:line="240" w:lineRule="auto"/>
              <w:rPr>
                <w:rFonts w:ascii="宋体" w:hAnsi="Times New Roman"/>
                <w:kern w:val="0"/>
                <w:sz w:val="18"/>
                <w:szCs w:val="20"/>
              </w:rPr>
            </w:pPr>
            <w:r>
              <w:rPr>
                <w:rFonts w:hint="eastAsia" w:ascii="宋体" w:hAnsi="Times New Roman"/>
                <w:kern w:val="0"/>
                <w:sz w:val="18"/>
                <w:szCs w:val="20"/>
              </w:rPr>
              <w:t>勿直接接触</w:t>
            </w:r>
          </w:p>
        </w:tc>
      </w:tr>
    </w:tbl>
    <w:p w14:paraId="509D984B">
      <w:pPr>
        <w:pStyle w:val="56"/>
        <w:ind w:firstLine="420"/>
      </w:pPr>
    </w:p>
    <w:p w14:paraId="682B5844">
      <w:pPr>
        <w:pStyle w:val="56"/>
        <w:ind w:firstLine="420"/>
      </w:pPr>
    </w:p>
    <w:bookmarkEnd w:id="214"/>
    <w:p w14:paraId="49D24B29">
      <w:pPr>
        <w:pStyle w:val="56"/>
        <w:ind w:firstLine="0" w:firstLineChars="0"/>
        <w:jc w:val="center"/>
      </w:pPr>
      <w:bookmarkStart w:id="225"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5"/>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5F70">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41E7">
    <w:pPr>
      <w:pStyle w:val="52"/>
    </w:pPr>
    <w:r>
      <w:fldChar w:fldCharType="begin"/>
    </w:r>
    <w:r>
      <w:instrText xml:space="preserve">PAGE   \* MERGEFORMAT</w:instrText>
    </w:r>
    <w:r>
      <w:fldChar w:fldCharType="separate"/>
    </w:r>
    <w:r>
      <w:rPr>
        <w:lang w:val="zh-CN"/>
      </w:rP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A97F">
    <w:pPr>
      <w:pStyle w:val="51"/>
    </w:pPr>
    <w:r>
      <w:fldChar w:fldCharType="begin"/>
    </w:r>
    <w:r>
      <w:instrText xml:space="preserve"> PAGE   \* MERGEFORMAT \* MERGEFORMAT </w:instrText>
    </w:r>
    <w:r>
      <w:fldChar w:fldCharType="separate"/>
    </w:r>
    <w:r>
      <w:t>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AF39">
    <w:pPr>
      <w:pStyle w:val="52"/>
    </w:pPr>
    <w:r>
      <w:fldChar w:fldCharType="begin"/>
    </w:r>
    <w:r>
      <w:instrText xml:space="preserve">PAGE   \* MERGEFORMAT</w:instrText>
    </w:r>
    <w:r>
      <w:fldChar w:fldCharType="separate"/>
    </w:r>
    <w:r>
      <w:rPr>
        <w:lang w:val="zh-CN"/>
      </w:rPr>
      <w:t>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CF35">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267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FA3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E8DF">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249B">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9306">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0116">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EAA8">
    <w:pPr>
      <w:pStyle w:val="52"/>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0B83">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1BC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356B">
    <w:pPr>
      <w:pStyle w:val="61"/>
    </w:pPr>
    <w:r>
      <w:fldChar w:fldCharType="begin"/>
    </w:r>
    <w:r>
      <w:instrText xml:space="preserve"> STYLEREF  标准文件_文件编号  \* MERGEFORMAT </w:instrText>
    </w:r>
    <w:r>
      <w:fldChar w:fldCharType="separate"/>
    </w:r>
    <w:r>
      <w:t>T/JALNCP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7192">
    <w:pPr>
      <w:pStyle w:val="62"/>
    </w:pPr>
    <w:r>
      <w:fldChar w:fldCharType="begin"/>
    </w:r>
    <w:r>
      <w:instrText xml:space="preserve"> STYLEREF  标准文件_文件编号 \* MERGEFORMAT </w:instrText>
    </w:r>
    <w:r>
      <w:fldChar w:fldCharType="separate"/>
    </w:r>
    <w:r>
      <w:t>T/JALNCP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59F0">
    <w:pPr>
      <w:pStyle w:val="61"/>
    </w:pPr>
    <w:r>
      <w:fldChar w:fldCharType="begin"/>
    </w:r>
    <w:r>
      <w:instrText xml:space="preserve"> STYLEREF  标准文件_文件编号  \* MERGEFORMAT </w:instrText>
    </w:r>
    <w:r>
      <w:fldChar w:fldCharType="separate"/>
    </w:r>
    <w:r>
      <w:t>T/JALNCP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56A7">
    <w:pPr>
      <w:pStyle w:val="62"/>
    </w:pPr>
    <w:r>
      <w:fldChar w:fldCharType="begin"/>
    </w:r>
    <w:r>
      <w:instrText xml:space="preserve"> STYLEREF  标准文件_文件编号 \* MERGEFORMAT </w:instrText>
    </w:r>
    <w:r>
      <w:fldChar w:fldCharType="separate"/>
    </w:r>
    <w:r>
      <w:t>T/JALNCP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ED3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203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8397">
    <w:pPr>
      <w:pStyle w:val="61"/>
    </w:pPr>
    <w:r>
      <w:fldChar w:fldCharType="begin"/>
    </w:r>
    <w:r>
      <w:instrText xml:space="preserve"> STYLEREF  标准文件_文件编号  \* MERGEFORMAT </w:instrText>
    </w:r>
    <w:r>
      <w:fldChar w:fldCharType="separate"/>
    </w:r>
    <w:r>
      <w:t>T/JALNCP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2374">
    <w:pPr>
      <w:pStyle w:val="62"/>
    </w:pPr>
    <w:r>
      <w:fldChar w:fldCharType="begin"/>
    </w:r>
    <w:r>
      <w:instrText xml:space="preserve"> STYLEREF  标准文件_文件编号 \* MERGEFORMAT </w:instrText>
    </w:r>
    <w:r>
      <w:fldChar w:fldCharType="separate"/>
    </w:r>
    <w:r>
      <w:t>T/JALNCP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7B17">
    <w:pPr>
      <w:pStyle w:val="61"/>
    </w:pPr>
    <w:r>
      <w:fldChar w:fldCharType="begin"/>
    </w:r>
    <w:r>
      <w:instrText xml:space="preserve"> STYLEREF  标准文件_文件编号  \* MERGEFORMAT </w:instrText>
    </w:r>
    <w:r>
      <w:fldChar w:fldCharType="separate"/>
    </w:r>
    <w:r>
      <w:t>T/JALNCP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218A">
    <w:pPr>
      <w:pStyle w:val="62"/>
    </w:pPr>
    <w:r>
      <w:fldChar w:fldCharType="begin"/>
    </w:r>
    <w:r>
      <w:instrText xml:space="preserve"> STYLEREF  标准文件_文件编号 \* MERGEFORMAT </w:instrText>
    </w:r>
    <w:r>
      <w:fldChar w:fldCharType="separate"/>
    </w:r>
    <w:r>
      <w:t>T/JALNCP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CD47">
    <w:pPr>
      <w:pStyle w:val="61"/>
    </w:pPr>
    <w:r>
      <w:fldChar w:fldCharType="begin"/>
    </w:r>
    <w:r>
      <w:instrText xml:space="preserve"> STYLEREF  标准文件_文件编号  \* MERGEFORMAT </w:instrText>
    </w:r>
    <w:r>
      <w:fldChar w:fldCharType="separate"/>
    </w:r>
    <w:r>
      <w:t>T/JALNCP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D06D">
    <w:pPr>
      <w:pStyle w:val="62"/>
    </w:pPr>
    <w:r>
      <w:fldChar w:fldCharType="begin"/>
    </w:r>
    <w:r>
      <w:instrText xml:space="preserve"> STYLEREF  标准文件_文件编号 \* MERGEFORMAT </w:instrText>
    </w:r>
    <w:r>
      <w:fldChar w:fldCharType="separate"/>
    </w:r>
    <w:r>
      <w:t>T/JALNCP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969" w:firstLine="0"/>
      </w:pPr>
    </w:lvl>
    <w:lvl w:ilvl="1" w:tentative="0">
      <w:start w:val="1"/>
      <w:numFmt w:val="decimal"/>
      <w:lvlText w:val="%1.%2"/>
      <w:lvlJc w:val="left"/>
      <w:pPr>
        <w:tabs>
          <w:tab w:val="left" w:pos="850"/>
        </w:tabs>
        <w:ind w:left="850" w:hanging="567"/>
      </w:pPr>
    </w:lvl>
    <w:lvl w:ilvl="2" w:tentative="0">
      <w:start w:val="1"/>
      <w:numFmt w:val="decimal"/>
      <w:lvlText w:val="%1.%2.%3"/>
      <w:lvlJc w:val="left"/>
      <w:pPr>
        <w:tabs>
          <w:tab w:val="left" w:pos="1275"/>
        </w:tabs>
        <w:ind w:left="1275" w:hanging="567"/>
      </w:pPr>
    </w:lvl>
    <w:lvl w:ilvl="3" w:tentative="0">
      <w:start w:val="1"/>
      <w:numFmt w:val="decimal"/>
      <w:lvlText w:val="%1.%2.%3.%4"/>
      <w:lvlJc w:val="left"/>
      <w:pPr>
        <w:tabs>
          <w:tab w:val="left" w:pos="1842"/>
        </w:tabs>
        <w:ind w:left="1842" w:hanging="708"/>
      </w:pPr>
    </w:lvl>
    <w:lvl w:ilvl="4" w:tentative="0">
      <w:start w:val="1"/>
      <w:numFmt w:val="decimal"/>
      <w:lvlText w:val="%1.%2.%3.%4.%5"/>
      <w:lvlJc w:val="left"/>
      <w:pPr>
        <w:tabs>
          <w:tab w:val="left" w:pos="2409"/>
        </w:tabs>
        <w:ind w:left="2409" w:hanging="850"/>
      </w:pPr>
    </w:lvl>
    <w:lvl w:ilvl="5" w:tentative="0">
      <w:start w:val="1"/>
      <w:numFmt w:val="decimal"/>
      <w:lvlText w:val="%1.%2.%3.%4.%5.%6"/>
      <w:lvlJc w:val="left"/>
      <w:pPr>
        <w:tabs>
          <w:tab w:val="left" w:pos="3118"/>
        </w:tabs>
        <w:ind w:left="3118" w:hanging="1134"/>
      </w:pPr>
    </w:lvl>
    <w:lvl w:ilvl="6" w:tentative="0">
      <w:start w:val="1"/>
      <w:numFmt w:val="decimal"/>
      <w:lvlText w:val="%1.%2.%3.%4.%5.%6.%7"/>
      <w:lvlJc w:val="left"/>
      <w:pPr>
        <w:tabs>
          <w:tab w:val="left" w:pos="3685"/>
        </w:tabs>
        <w:ind w:left="3685" w:hanging="1276"/>
      </w:pPr>
    </w:lvl>
    <w:lvl w:ilvl="7" w:tentative="0">
      <w:start w:val="1"/>
      <w:numFmt w:val="decimal"/>
      <w:lvlText w:val="%1.%2.%3.%4.%5.%6.%7.%8"/>
      <w:lvlJc w:val="left"/>
      <w:pPr>
        <w:tabs>
          <w:tab w:val="left" w:pos="4252"/>
        </w:tabs>
        <w:ind w:left="4252" w:hanging="1418"/>
      </w:pPr>
    </w:lvl>
    <w:lvl w:ilvl="8" w:tentative="0">
      <w:start w:val="1"/>
      <w:numFmt w:val="decimal"/>
      <w:lvlText w:val="%1.%2.%3.%4.%5.%6.%7.%8.%9"/>
      <w:lvlJc w:val="left"/>
      <w:pPr>
        <w:tabs>
          <w:tab w:val="left" w:pos="4960"/>
        </w:tabs>
        <w:ind w:left="4960"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2F4E"/>
    <w:rsid w:val="00073C8C"/>
    <w:rsid w:val="000775A3"/>
    <w:rsid w:val="00077B64"/>
    <w:rsid w:val="00080A1C"/>
    <w:rsid w:val="00081A25"/>
    <w:rsid w:val="00082317"/>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C78D0"/>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0F7C2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4FEC"/>
    <w:rsid w:val="001852C9"/>
    <w:rsid w:val="00187A0B"/>
    <w:rsid w:val="00190087"/>
    <w:rsid w:val="00190230"/>
    <w:rsid w:val="001913C4"/>
    <w:rsid w:val="0019262A"/>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603"/>
    <w:rsid w:val="00210B15"/>
    <w:rsid w:val="002142EA"/>
    <w:rsid w:val="00215A14"/>
    <w:rsid w:val="00215ADD"/>
    <w:rsid w:val="00216E52"/>
    <w:rsid w:val="002204BB"/>
    <w:rsid w:val="00221B79"/>
    <w:rsid w:val="00221C6B"/>
    <w:rsid w:val="00222459"/>
    <w:rsid w:val="00223314"/>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4C9A"/>
    <w:rsid w:val="00265EB5"/>
    <w:rsid w:val="00266E1F"/>
    <w:rsid w:val="00266EEB"/>
    <w:rsid w:val="00267EF4"/>
    <w:rsid w:val="00270CB8"/>
    <w:rsid w:val="00272B08"/>
    <w:rsid w:val="0027350E"/>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5EFA"/>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00C8"/>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DEB"/>
    <w:rsid w:val="003872FC"/>
    <w:rsid w:val="00387ADC"/>
    <w:rsid w:val="00390020"/>
    <w:rsid w:val="003901E8"/>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5439"/>
    <w:rsid w:val="00425DD8"/>
    <w:rsid w:val="00430F24"/>
    <w:rsid w:val="00432742"/>
    <w:rsid w:val="00432DAA"/>
    <w:rsid w:val="00434305"/>
    <w:rsid w:val="00435DF7"/>
    <w:rsid w:val="0044083F"/>
    <w:rsid w:val="00441229"/>
    <w:rsid w:val="00441AE7"/>
    <w:rsid w:val="00445574"/>
    <w:rsid w:val="00445935"/>
    <w:rsid w:val="004467FB"/>
    <w:rsid w:val="00452D6B"/>
    <w:rsid w:val="00454484"/>
    <w:rsid w:val="0045517B"/>
    <w:rsid w:val="00455717"/>
    <w:rsid w:val="004605CA"/>
    <w:rsid w:val="00461A65"/>
    <w:rsid w:val="00463B77"/>
    <w:rsid w:val="00463C7B"/>
    <w:rsid w:val="004644A6"/>
    <w:rsid w:val="00464565"/>
    <w:rsid w:val="004645D4"/>
    <w:rsid w:val="004659BD"/>
    <w:rsid w:val="00470775"/>
    <w:rsid w:val="00472F09"/>
    <w:rsid w:val="004741EF"/>
    <w:rsid w:val="00474432"/>
    <w:rsid w:val="004746B1"/>
    <w:rsid w:val="0047583F"/>
    <w:rsid w:val="00475DE8"/>
    <w:rsid w:val="00476055"/>
    <w:rsid w:val="00481C44"/>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0869"/>
    <w:rsid w:val="004C0C17"/>
    <w:rsid w:val="004C184C"/>
    <w:rsid w:val="004C1FBC"/>
    <w:rsid w:val="004C25A2"/>
    <w:rsid w:val="004C3F1D"/>
    <w:rsid w:val="004C458D"/>
    <w:rsid w:val="004C5C4F"/>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B57"/>
    <w:rsid w:val="00512F6E"/>
    <w:rsid w:val="00513038"/>
    <w:rsid w:val="00514174"/>
    <w:rsid w:val="00516088"/>
    <w:rsid w:val="00516B0B"/>
    <w:rsid w:val="005175B6"/>
    <w:rsid w:val="005220EC"/>
    <w:rsid w:val="00523F95"/>
    <w:rsid w:val="00524D65"/>
    <w:rsid w:val="00525B16"/>
    <w:rsid w:val="00526B71"/>
    <w:rsid w:val="0053333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1A8"/>
    <w:rsid w:val="005823BB"/>
    <w:rsid w:val="005836A8"/>
    <w:rsid w:val="0058409C"/>
    <w:rsid w:val="00584262"/>
    <w:rsid w:val="00586630"/>
    <w:rsid w:val="00587ADD"/>
    <w:rsid w:val="00591331"/>
    <w:rsid w:val="00593A49"/>
    <w:rsid w:val="00593B6A"/>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5F38DD"/>
    <w:rsid w:val="005F5286"/>
    <w:rsid w:val="006008C7"/>
    <w:rsid w:val="006015CE"/>
    <w:rsid w:val="00604784"/>
    <w:rsid w:val="00605BAA"/>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5F15"/>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923B7"/>
    <w:rsid w:val="00697701"/>
    <w:rsid w:val="006A01C6"/>
    <w:rsid w:val="006A07AA"/>
    <w:rsid w:val="006A0ECB"/>
    <w:rsid w:val="006A25E5"/>
    <w:rsid w:val="006A2B46"/>
    <w:rsid w:val="006A336D"/>
    <w:rsid w:val="006A37B9"/>
    <w:rsid w:val="006A4732"/>
    <w:rsid w:val="006A576D"/>
    <w:rsid w:val="006A59CC"/>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851"/>
    <w:rsid w:val="006D4BB1"/>
    <w:rsid w:val="006D6390"/>
    <w:rsid w:val="006D6593"/>
    <w:rsid w:val="006E6DD9"/>
    <w:rsid w:val="006F03A8"/>
    <w:rsid w:val="006F2451"/>
    <w:rsid w:val="006F2ACA"/>
    <w:rsid w:val="006F2ADC"/>
    <w:rsid w:val="006F2BFE"/>
    <w:rsid w:val="006F31E9"/>
    <w:rsid w:val="006F3B1E"/>
    <w:rsid w:val="006F52BC"/>
    <w:rsid w:val="006F6284"/>
    <w:rsid w:val="007002C5"/>
    <w:rsid w:val="00704387"/>
    <w:rsid w:val="00707669"/>
    <w:rsid w:val="0070769D"/>
    <w:rsid w:val="00711CBA"/>
    <w:rsid w:val="00711FB5"/>
    <w:rsid w:val="00712A01"/>
    <w:rsid w:val="00714F58"/>
    <w:rsid w:val="0071695B"/>
    <w:rsid w:val="007201AF"/>
    <w:rsid w:val="007203AC"/>
    <w:rsid w:val="00722FBF"/>
    <w:rsid w:val="00722FC2"/>
    <w:rsid w:val="00724E1B"/>
    <w:rsid w:val="00725949"/>
    <w:rsid w:val="00727E2F"/>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76A0B"/>
    <w:rsid w:val="0078114B"/>
    <w:rsid w:val="00781DD2"/>
    <w:rsid w:val="00783ECF"/>
    <w:rsid w:val="0078413A"/>
    <w:rsid w:val="00784CB2"/>
    <w:rsid w:val="00787EAB"/>
    <w:rsid w:val="00790B6A"/>
    <w:rsid w:val="007936A1"/>
    <w:rsid w:val="007959E8"/>
    <w:rsid w:val="00795E9C"/>
    <w:rsid w:val="007A0521"/>
    <w:rsid w:val="007A1BED"/>
    <w:rsid w:val="007A2BAD"/>
    <w:rsid w:val="007A2E12"/>
    <w:rsid w:val="007A3475"/>
    <w:rsid w:val="007A3516"/>
    <w:rsid w:val="007A41C8"/>
    <w:rsid w:val="007A54CE"/>
    <w:rsid w:val="007A5D3A"/>
    <w:rsid w:val="007A620D"/>
    <w:rsid w:val="007A6FD9"/>
    <w:rsid w:val="007A7FFA"/>
    <w:rsid w:val="007B04EB"/>
    <w:rsid w:val="007B0D4F"/>
    <w:rsid w:val="007B4963"/>
    <w:rsid w:val="007B5A3D"/>
    <w:rsid w:val="007B5B95"/>
    <w:rsid w:val="007B5FD5"/>
    <w:rsid w:val="007B6032"/>
    <w:rsid w:val="007B68EA"/>
    <w:rsid w:val="007B7453"/>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6A70"/>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277F4"/>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24E"/>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619A"/>
    <w:rsid w:val="008D0CE8"/>
    <w:rsid w:val="008D0E6C"/>
    <w:rsid w:val="008D2D1D"/>
    <w:rsid w:val="008D453D"/>
    <w:rsid w:val="008D53AD"/>
    <w:rsid w:val="008D562B"/>
    <w:rsid w:val="008D5733"/>
    <w:rsid w:val="008D622B"/>
    <w:rsid w:val="008D666C"/>
    <w:rsid w:val="008D77D4"/>
    <w:rsid w:val="008D7B54"/>
    <w:rsid w:val="008E0C9D"/>
    <w:rsid w:val="008E106A"/>
    <w:rsid w:val="008E1648"/>
    <w:rsid w:val="008E1B3E"/>
    <w:rsid w:val="008E2319"/>
    <w:rsid w:val="008E4BB6"/>
    <w:rsid w:val="008E5518"/>
    <w:rsid w:val="008E6A84"/>
    <w:rsid w:val="008E7EB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21DD"/>
    <w:rsid w:val="009245AE"/>
    <w:rsid w:val="009245F5"/>
    <w:rsid w:val="009249EC"/>
    <w:rsid w:val="009273B3"/>
    <w:rsid w:val="009305B5"/>
    <w:rsid w:val="00934382"/>
    <w:rsid w:val="0093519E"/>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8797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386C"/>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E12"/>
    <w:rsid w:val="00A15F09"/>
    <w:rsid w:val="00A169B6"/>
    <w:rsid w:val="00A21985"/>
    <w:rsid w:val="00A2271D"/>
    <w:rsid w:val="00A237D5"/>
    <w:rsid w:val="00A26060"/>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1C1C"/>
    <w:rsid w:val="00A55BD6"/>
    <w:rsid w:val="00A55D50"/>
    <w:rsid w:val="00A5693E"/>
    <w:rsid w:val="00A57142"/>
    <w:rsid w:val="00A6333D"/>
    <w:rsid w:val="00A648CD"/>
    <w:rsid w:val="00A6537A"/>
    <w:rsid w:val="00A67127"/>
    <w:rsid w:val="00A67866"/>
    <w:rsid w:val="00A70B07"/>
    <w:rsid w:val="00A70FFC"/>
    <w:rsid w:val="00A723F8"/>
    <w:rsid w:val="00A742A8"/>
    <w:rsid w:val="00A77CCB"/>
    <w:rsid w:val="00A82EBC"/>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5F85"/>
    <w:rsid w:val="00AC611C"/>
    <w:rsid w:val="00AC6415"/>
    <w:rsid w:val="00AC6E30"/>
    <w:rsid w:val="00AD0AEF"/>
    <w:rsid w:val="00AD11B7"/>
    <w:rsid w:val="00AD1A94"/>
    <w:rsid w:val="00AD1C05"/>
    <w:rsid w:val="00AD4126"/>
    <w:rsid w:val="00AD421C"/>
    <w:rsid w:val="00AD44FA"/>
    <w:rsid w:val="00AD4E07"/>
    <w:rsid w:val="00AD610B"/>
    <w:rsid w:val="00AD7865"/>
    <w:rsid w:val="00AE070A"/>
    <w:rsid w:val="00AE101C"/>
    <w:rsid w:val="00AE2A69"/>
    <w:rsid w:val="00AE37E5"/>
    <w:rsid w:val="00AE5EB4"/>
    <w:rsid w:val="00AF0C18"/>
    <w:rsid w:val="00AF1EED"/>
    <w:rsid w:val="00AF289D"/>
    <w:rsid w:val="00AF47C5"/>
    <w:rsid w:val="00AF5398"/>
    <w:rsid w:val="00AF60E2"/>
    <w:rsid w:val="00AF6528"/>
    <w:rsid w:val="00AF66D7"/>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B8D"/>
    <w:rsid w:val="00B34DC2"/>
    <w:rsid w:val="00B378E5"/>
    <w:rsid w:val="00B4346D"/>
    <w:rsid w:val="00B440F4"/>
    <w:rsid w:val="00B443B8"/>
    <w:rsid w:val="00B447A5"/>
    <w:rsid w:val="00B4654C"/>
    <w:rsid w:val="00B47293"/>
    <w:rsid w:val="00B50850"/>
    <w:rsid w:val="00B50E50"/>
    <w:rsid w:val="00B52120"/>
    <w:rsid w:val="00B54ABC"/>
    <w:rsid w:val="00B56FBE"/>
    <w:rsid w:val="00B57743"/>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39B1"/>
    <w:rsid w:val="00B96D40"/>
    <w:rsid w:val="00B97386"/>
    <w:rsid w:val="00B97E21"/>
    <w:rsid w:val="00BA18E1"/>
    <w:rsid w:val="00BA263B"/>
    <w:rsid w:val="00BA2EB3"/>
    <w:rsid w:val="00BA42B2"/>
    <w:rsid w:val="00BA58D4"/>
    <w:rsid w:val="00BA5B9E"/>
    <w:rsid w:val="00BA6002"/>
    <w:rsid w:val="00BA6CAF"/>
    <w:rsid w:val="00BA7C9A"/>
    <w:rsid w:val="00BB0BC2"/>
    <w:rsid w:val="00BB156F"/>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726E"/>
    <w:rsid w:val="00BE7B8D"/>
    <w:rsid w:val="00BF0993"/>
    <w:rsid w:val="00BF10A9"/>
    <w:rsid w:val="00BF1703"/>
    <w:rsid w:val="00BF231C"/>
    <w:rsid w:val="00BF51E5"/>
    <w:rsid w:val="00BF74A6"/>
    <w:rsid w:val="00C0009B"/>
    <w:rsid w:val="00C013AD"/>
    <w:rsid w:val="00C018CB"/>
    <w:rsid w:val="00C04904"/>
    <w:rsid w:val="00C04E6A"/>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D6F"/>
    <w:rsid w:val="00C905FC"/>
    <w:rsid w:val="00C90B1A"/>
    <w:rsid w:val="00C92D03"/>
    <w:rsid w:val="00C9319C"/>
    <w:rsid w:val="00C9435D"/>
    <w:rsid w:val="00C94DF2"/>
    <w:rsid w:val="00C96741"/>
    <w:rsid w:val="00CA1C1D"/>
    <w:rsid w:val="00CA2820"/>
    <w:rsid w:val="00CA2D1B"/>
    <w:rsid w:val="00CA375D"/>
    <w:rsid w:val="00CA496A"/>
    <w:rsid w:val="00CA662A"/>
    <w:rsid w:val="00CA6FC6"/>
    <w:rsid w:val="00CA7AFD"/>
    <w:rsid w:val="00CA7C3C"/>
    <w:rsid w:val="00CA7FB9"/>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4092"/>
    <w:rsid w:val="00CD4A20"/>
    <w:rsid w:val="00CD50A1"/>
    <w:rsid w:val="00CD5189"/>
    <w:rsid w:val="00CD519E"/>
    <w:rsid w:val="00CD5B52"/>
    <w:rsid w:val="00CD6B27"/>
    <w:rsid w:val="00CD6D28"/>
    <w:rsid w:val="00CE0C4F"/>
    <w:rsid w:val="00CE2E49"/>
    <w:rsid w:val="00CE30EA"/>
    <w:rsid w:val="00CE5BD2"/>
    <w:rsid w:val="00CF048A"/>
    <w:rsid w:val="00CF155A"/>
    <w:rsid w:val="00CF2947"/>
    <w:rsid w:val="00CF686F"/>
    <w:rsid w:val="00CF6E60"/>
    <w:rsid w:val="00CF7BCA"/>
    <w:rsid w:val="00D008FD"/>
    <w:rsid w:val="00D016AC"/>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17B"/>
    <w:rsid w:val="00D44CCF"/>
    <w:rsid w:val="00D4514F"/>
    <w:rsid w:val="00D451E2"/>
    <w:rsid w:val="00D45E89"/>
    <w:rsid w:val="00D45E8D"/>
    <w:rsid w:val="00D466AE"/>
    <w:rsid w:val="00D4734F"/>
    <w:rsid w:val="00D51BF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9C9"/>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3A5"/>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2C60"/>
    <w:rsid w:val="00EB31ED"/>
    <w:rsid w:val="00EB5EDF"/>
    <w:rsid w:val="00EB60FE"/>
    <w:rsid w:val="00EB74DB"/>
    <w:rsid w:val="00EC3F36"/>
    <w:rsid w:val="00EC5359"/>
    <w:rsid w:val="00EC5583"/>
    <w:rsid w:val="00EC562A"/>
    <w:rsid w:val="00EC79B5"/>
    <w:rsid w:val="00ED067A"/>
    <w:rsid w:val="00ED29AC"/>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EF7F6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4BF3"/>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AAD"/>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0CA9"/>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5ED6104"/>
    <w:rsid w:val="0B5F58B1"/>
    <w:rsid w:val="124F64A1"/>
    <w:rsid w:val="15FA6724"/>
    <w:rsid w:val="223809F6"/>
    <w:rsid w:val="27960276"/>
    <w:rsid w:val="27BA3F65"/>
    <w:rsid w:val="2F4132B4"/>
    <w:rsid w:val="3304730D"/>
    <w:rsid w:val="39CF3117"/>
    <w:rsid w:val="46190AE8"/>
    <w:rsid w:val="4CD3324F"/>
    <w:rsid w:val="54414F42"/>
    <w:rsid w:val="57B41ECF"/>
    <w:rsid w:val="5DD40BD5"/>
    <w:rsid w:val="69455E90"/>
    <w:rsid w:val="6A945C4B"/>
    <w:rsid w:val="6CCE1D4A"/>
    <w:rsid w:val="70D03E11"/>
    <w:rsid w:val="717429AB"/>
    <w:rsid w:val="71F14C92"/>
    <w:rsid w:val="DF6FBC8F"/>
    <w:rsid w:val="E8DCF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31">
    <w:name w:val="网格型1"/>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2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B92A5019C3497792091340F1B0D7B3"/>
        <w:style w:val=""/>
        <w:category>
          <w:name w:val="常规"/>
          <w:gallery w:val="placeholder"/>
        </w:category>
        <w:types>
          <w:type w:val="bbPlcHdr"/>
        </w:types>
        <w:behaviors>
          <w:behavior w:val="content"/>
        </w:behaviors>
        <w:description w:val=""/>
        <w:guid w:val="{E9DAB47C-FAFE-4FB5-8BC3-2B424B9BC18E}"/>
      </w:docPartPr>
      <w:docPartBody>
        <w:p w14:paraId="04F81D6D">
          <w:pPr>
            <w:pStyle w:val="5"/>
          </w:pPr>
          <w:r>
            <w:rPr>
              <w:rStyle w:val="4"/>
              <w:rFonts w:hint="eastAsia"/>
            </w:rPr>
            <w:t>单击或点击此处输入文字。</w:t>
          </w:r>
        </w:p>
      </w:docPartBody>
    </w:docPart>
    <w:docPart>
      <w:docPartPr>
        <w:name w:val="A378EBD214B54ABB82D9E767A679AD81"/>
        <w:style w:val=""/>
        <w:category>
          <w:name w:val="常规"/>
          <w:gallery w:val="placeholder"/>
        </w:category>
        <w:types>
          <w:type w:val="bbPlcHdr"/>
        </w:types>
        <w:behaviors>
          <w:behavior w:val="content"/>
        </w:behaviors>
        <w:description w:val=""/>
        <w:guid w:val="{4F48B5CF-EAB0-4E5A-BDFD-C8AD573D1D1F}"/>
      </w:docPartPr>
      <w:docPartBody>
        <w:p w14:paraId="4E75B928">
          <w:pPr>
            <w:pStyle w:val="6"/>
          </w:pPr>
          <w:r>
            <w:rPr>
              <w:rStyle w:val="4"/>
              <w:rFonts w:hint="eastAsia"/>
            </w:rPr>
            <w:t>选择一项。</w:t>
          </w:r>
        </w:p>
      </w:docPartBody>
    </w:docPart>
    <w:docPart>
      <w:docPartPr>
        <w:name w:val="16D83449E5714836895277C5D8EB4E72"/>
        <w:style w:val=""/>
        <w:category>
          <w:name w:val="常规"/>
          <w:gallery w:val="placeholder"/>
        </w:category>
        <w:types>
          <w:type w:val="bbPlcHdr"/>
        </w:types>
        <w:behaviors>
          <w:behavior w:val="content"/>
        </w:behaviors>
        <w:description w:val=""/>
        <w:guid w:val="{47BBAE6A-601A-4324-9390-4A09F53FDA95}"/>
      </w:docPartPr>
      <w:docPartBody>
        <w:p w14:paraId="09C8F1F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66548"/>
    <w:rsid w:val="00080AB4"/>
    <w:rsid w:val="000E1312"/>
    <w:rsid w:val="00121BF5"/>
    <w:rsid w:val="001919A0"/>
    <w:rsid w:val="001B4F85"/>
    <w:rsid w:val="0021327A"/>
    <w:rsid w:val="00225592"/>
    <w:rsid w:val="00287F5D"/>
    <w:rsid w:val="002D7ED4"/>
    <w:rsid w:val="00341A05"/>
    <w:rsid w:val="003775C3"/>
    <w:rsid w:val="0038781C"/>
    <w:rsid w:val="003904DE"/>
    <w:rsid w:val="003B5B99"/>
    <w:rsid w:val="003C30E1"/>
    <w:rsid w:val="004446BB"/>
    <w:rsid w:val="004A07B8"/>
    <w:rsid w:val="004A638A"/>
    <w:rsid w:val="004E05DE"/>
    <w:rsid w:val="00506DBC"/>
    <w:rsid w:val="00576403"/>
    <w:rsid w:val="00587938"/>
    <w:rsid w:val="005F2382"/>
    <w:rsid w:val="0072712C"/>
    <w:rsid w:val="00742DDF"/>
    <w:rsid w:val="007571C9"/>
    <w:rsid w:val="00795900"/>
    <w:rsid w:val="00802966"/>
    <w:rsid w:val="0087000D"/>
    <w:rsid w:val="008B5D70"/>
    <w:rsid w:val="008E0058"/>
    <w:rsid w:val="00947029"/>
    <w:rsid w:val="009C78C9"/>
    <w:rsid w:val="00A52E9E"/>
    <w:rsid w:val="00A609BD"/>
    <w:rsid w:val="00A969F0"/>
    <w:rsid w:val="00AA1C72"/>
    <w:rsid w:val="00AD7C37"/>
    <w:rsid w:val="00B07E48"/>
    <w:rsid w:val="00B427D0"/>
    <w:rsid w:val="00BE2E95"/>
    <w:rsid w:val="00C02125"/>
    <w:rsid w:val="00C45607"/>
    <w:rsid w:val="00C957B3"/>
    <w:rsid w:val="00CB76BC"/>
    <w:rsid w:val="00D0269C"/>
    <w:rsid w:val="00D42F7A"/>
    <w:rsid w:val="00E978CC"/>
    <w:rsid w:val="00EF38B6"/>
    <w:rsid w:val="00F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B92A5019C3497792091340F1B0D7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78EBD214B54ABB82D9E767A679A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6D83449E5714836895277C5D8EB4E7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2378</Words>
  <Characters>2621</Characters>
  <Lines>33</Lines>
  <Paragraphs>9</Paragraphs>
  <TotalTime>6772</TotalTime>
  <ScaleCrop>false</ScaleCrop>
  <LinksUpToDate>false</LinksUpToDate>
  <CharactersWithSpaces>2714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2022-05-18T19:28:00Z</dcterms:created>
  <dc:creator>asus</dc:creator>
  <dc:description>&lt;config cover="true" show_menu="true" version="1.0.0" doctype="SDKXY"&gt;_x000d_
&lt;/config&gt;</dc:description>
  <cp:lastModifiedBy>往后余生</cp:lastModifiedBy>
  <cp:lastPrinted>2021-02-02T16:22:00Z</cp:lastPrinted>
  <dcterms:modified xsi:type="dcterms:W3CDTF">2025-05-28T08:19:26Z</dcterms:modified>
  <dc:title>团体标准</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