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AD6FD1">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AD6FD1">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BE3E98">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77F7" w:rsidRPr="008A77F7">
                    <w:t>JA</w:t>
                  </w:r>
                  <w:r w:rsidR="008A77F7">
                    <w:t>LLNCP</w:t>
                  </w:r>
                  <w:r w:rsidR="009C3257">
                    <w:fldChar w:fldCharType="end"/>
                  </w:r>
                  <w:bookmarkEnd w:id="1"/>
                </w:p>
              </w:tc>
            </w:tr>
          </w:tbl>
          <w:p w:rsidR="00FB231D" w:rsidRPr="00672BFD" w:rsidRDefault="00672BFD" w:rsidP="00AD6FD1">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AD6FD1">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8A77F7" w:rsidRPr="008A77F7">
        <w:rPr>
          <w:rFonts w:ascii="黑体" w:eastAsia="黑体" w:hint="eastAsia"/>
          <w:b w:val="0"/>
          <w:w w:val="100"/>
          <w:sz w:val="48"/>
        </w:rPr>
        <w:t>吉安市绿色农产品促进会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8A77F7">
        <w:t>JALNCP</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AD6FD1">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AD6FD1">
        <w:t>XXXX</w:t>
      </w:r>
      <w:r w:rsidR="00087A77">
        <w:fldChar w:fldCharType="end"/>
      </w:r>
      <w:bookmarkEnd w:id="7"/>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8CDFC"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AD6FD1">
        <w:t>井冈山</w:t>
      </w:r>
      <w:r w:rsidR="00BE3E98">
        <w:rPr>
          <w:rFonts w:hint="eastAsia"/>
        </w:rPr>
        <w:t>香猪</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8A77F7" w:rsidRPr="008A77F7">
        <w:rPr>
          <w:rFonts w:eastAsia="黑体"/>
          <w:noProof/>
          <w:szCs w:val="28"/>
        </w:rPr>
        <w:t xml:space="preserve">Jinggangshan </w:t>
      </w:r>
      <w:r w:rsidR="00BE3E98">
        <w:rPr>
          <w:rFonts w:eastAsia="黑体"/>
          <w:noProof/>
          <w:szCs w:val="28"/>
        </w:rPr>
        <w:t>Xiang pig</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4629B1">
        <w:rPr>
          <w:noProof/>
          <w:sz w:val="24"/>
          <w:szCs w:val="28"/>
        </w:rPr>
      </w:r>
      <w:r w:rsidR="004629B1">
        <w:rPr>
          <w:noProof/>
          <w:sz w:val="24"/>
          <w:szCs w:val="28"/>
        </w:rPr>
        <w:fldChar w:fldCharType="separate"/>
      </w:r>
      <w:r>
        <w:rPr>
          <w:noProof/>
          <w:sz w:val="24"/>
          <w:szCs w:val="28"/>
        </w:rPr>
        <w:fldChar w:fldCharType="end"/>
      </w:r>
      <w:bookmarkEnd w:id="11"/>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AD6FD1">
        <w:rPr>
          <w:noProof/>
          <w:sz w:val="21"/>
          <w:szCs w:val="28"/>
        </w:rPr>
        <w:t> </w:t>
      </w:r>
      <w:r w:rsidR="00AD6FD1">
        <w:rPr>
          <w:noProof/>
          <w:sz w:val="21"/>
          <w:szCs w:val="28"/>
        </w:rPr>
        <w:t> </w:t>
      </w:r>
      <w:r w:rsidR="00AD6FD1">
        <w:rPr>
          <w:noProof/>
          <w:sz w:val="21"/>
          <w:szCs w:val="28"/>
        </w:rPr>
        <w:t> </w:t>
      </w:r>
      <w:r w:rsidR="00AD6FD1">
        <w:rPr>
          <w:noProof/>
          <w:sz w:val="21"/>
          <w:szCs w:val="28"/>
        </w:rPr>
        <w:t> </w:t>
      </w:r>
      <w:r w:rsidR="00AD6FD1">
        <w:rPr>
          <w:noProof/>
          <w:sz w:val="21"/>
          <w:szCs w:val="28"/>
        </w:rPr>
        <w:t> </w:t>
      </w:r>
      <w:r>
        <w:rPr>
          <w:noProof/>
          <w:sz w:val="21"/>
          <w:szCs w:val="28"/>
        </w:rPr>
        <w:fldChar w:fldCharType="end"/>
      </w:r>
      <w:bookmarkEnd w:id="12"/>
    </w:p>
    <w:p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4629B1">
        <w:rPr>
          <w:b/>
          <w:noProof/>
          <w:sz w:val="21"/>
          <w:szCs w:val="28"/>
        </w:rPr>
      </w:r>
      <w:r w:rsidR="004629B1">
        <w:rPr>
          <w:b/>
          <w:noProof/>
          <w:sz w:val="21"/>
          <w:szCs w:val="28"/>
        </w:rPr>
        <w:fldChar w:fldCharType="separate"/>
      </w:r>
      <w:r w:rsidRPr="00A6537A">
        <w:rPr>
          <w:b/>
          <w:noProof/>
          <w:sz w:val="21"/>
          <w:szCs w:val="28"/>
        </w:rPr>
        <w:fldChar w:fldCharType="end"/>
      </w:r>
      <w:bookmarkEnd w:id="13"/>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8A77F7">
        <w:rPr>
          <w:rFonts w:ascii="黑体"/>
        </w:rPr>
        <w:t>202</w:t>
      </w:r>
      <w:r w:rsidR="00AD6FD1">
        <w:rPr>
          <w:rFonts w:ascii="黑体"/>
        </w:rPr>
        <w:t>5</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sidR="00AD6FD1">
        <w:rPr>
          <w:rFonts w:ascii="黑体"/>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sidR="008A77F7">
        <w:rPr>
          <w:rFonts w:ascii="黑体"/>
        </w:rPr>
        <w:t>XX</w:t>
      </w:r>
      <w:r>
        <w:rPr>
          <w:rFonts w:ascii="黑体"/>
        </w:rPr>
        <w:fldChar w:fldCharType="end"/>
      </w:r>
      <w:bookmarkEnd w:id="16"/>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sidR="008A77F7">
        <w:rPr>
          <w:rFonts w:ascii="黑体"/>
        </w:rPr>
        <w:t>202</w:t>
      </w:r>
      <w:r w:rsidR="00AD6FD1">
        <w:rPr>
          <w:rFonts w:ascii="黑体"/>
        </w:rPr>
        <w:t>5</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sidR="00AD6FD1">
        <w:rPr>
          <w:rFonts w:ascii="黑体"/>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8A77F7">
        <w:rPr>
          <w:rFonts w:hAnsi="黑体" w:hint="eastAsia"/>
          <w:w w:val="100"/>
          <w:sz w:val="28"/>
        </w:rPr>
        <w:t>吉安市绿色</w:t>
      </w:r>
      <w:r w:rsidR="008A77F7">
        <w:rPr>
          <w:rFonts w:hAnsi="黑体"/>
          <w:w w:val="100"/>
          <w:sz w:val="28"/>
        </w:rPr>
        <w:t>农产品促进会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default" r:id="rId10"/>
          <w:footerReference w:type="even"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7DE53"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8A77F7" w:rsidRDefault="008A77F7" w:rsidP="008A77F7">
      <w:pPr>
        <w:pStyle w:val="a6"/>
        <w:spacing w:before="900" w:after="360"/>
      </w:pPr>
      <w:bookmarkStart w:id="21" w:name="_Toc181794591"/>
      <w:bookmarkStart w:id="22" w:name="_Toc199147876"/>
      <w:bookmarkStart w:id="23" w:name="BookMark2"/>
      <w:r w:rsidRPr="008A77F7">
        <w:rPr>
          <w:spacing w:val="320"/>
        </w:rPr>
        <w:lastRenderedPageBreak/>
        <w:t>前</w:t>
      </w:r>
      <w:r>
        <w:t>言</w:t>
      </w:r>
      <w:bookmarkEnd w:id="21"/>
      <w:bookmarkEnd w:id="22"/>
    </w:p>
    <w:p w:rsidR="008A77F7" w:rsidRDefault="008A77F7" w:rsidP="008A77F7">
      <w:pPr>
        <w:pStyle w:val="affffb"/>
        <w:ind w:firstLine="420"/>
      </w:pPr>
      <w:r>
        <w:rPr>
          <w:rFonts w:hint="eastAsia"/>
        </w:rPr>
        <w:t>本文件按照GB/T 1.1—2020《标准化工作导则  第1部分：标准化文件的结构和起草规则》的规定起草。</w:t>
      </w:r>
    </w:p>
    <w:p w:rsidR="008A77F7" w:rsidRDefault="008A77F7" w:rsidP="008A77F7">
      <w:pPr>
        <w:pStyle w:val="affffb"/>
        <w:ind w:firstLine="420"/>
        <w:rPr>
          <w:szCs w:val="21"/>
        </w:rPr>
      </w:pPr>
      <w:r>
        <w:rPr>
          <w:rFonts w:hAnsi="宋体" w:hint="eastAsia"/>
        </w:rPr>
        <w:t>请注意本文件的某些内容可能涉及专利。本文件的发布机构不承担识别专利的责任。</w:t>
      </w:r>
    </w:p>
    <w:p w:rsidR="008A77F7" w:rsidRDefault="008A77F7" w:rsidP="008A77F7">
      <w:pPr>
        <w:pStyle w:val="affffb"/>
        <w:ind w:firstLine="420"/>
      </w:pPr>
      <w:r>
        <w:rPr>
          <w:rFonts w:hAnsi="宋体" w:hint="eastAsia"/>
        </w:rPr>
        <w:t>本文件由吉安市绿色农产品促进会提出并归口。</w:t>
      </w:r>
    </w:p>
    <w:p w:rsidR="008A77F7" w:rsidRDefault="008A77F7" w:rsidP="008A77F7">
      <w:pPr>
        <w:pStyle w:val="affffb"/>
        <w:ind w:firstLine="420"/>
      </w:pPr>
      <w:r>
        <w:rPr>
          <w:rFonts w:hAnsi="宋体" w:hint="eastAsia"/>
        </w:rPr>
        <w:t>本文件起草单位：</w:t>
      </w:r>
    </w:p>
    <w:p w:rsidR="008A77F7" w:rsidRDefault="008A77F7" w:rsidP="008A77F7">
      <w:pPr>
        <w:pStyle w:val="affffb"/>
        <w:ind w:firstLine="420"/>
      </w:pPr>
      <w:r>
        <w:rPr>
          <w:rFonts w:hAnsi="宋体" w:hint="eastAsia"/>
        </w:rPr>
        <w:t>本文件主要起草人：</w:t>
      </w:r>
    </w:p>
    <w:p w:rsidR="008A77F7" w:rsidRPr="008A77F7" w:rsidRDefault="008A77F7" w:rsidP="008A77F7">
      <w:pPr>
        <w:pStyle w:val="affffb"/>
        <w:ind w:firstLineChars="0" w:firstLine="0"/>
        <w:sectPr w:rsidR="008A77F7" w:rsidRPr="008A77F7" w:rsidSect="00BE3E98">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4" w:name="BookMark4"/>
      <w:bookmarkEnd w:id="23"/>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F79FE909FCBD434AA252614E6314E85A"/>
        </w:placeholder>
      </w:sdtPr>
      <w:sdtEndPr/>
      <w:sdtContent>
        <w:bookmarkStart w:id="25" w:name="NEW_STAND_NAME" w:displacedByCustomXml="prev"/>
        <w:p w:rsidR="00F26B7E" w:rsidRPr="00F26B7E" w:rsidRDefault="00BE3E98" w:rsidP="00BE3E98">
          <w:pPr>
            <w:pStyle w:val="afffffffff8"/>
            <w:spacing w:beforeLines="100" w:before="240" w:afterLines="220" w:after="528"/>
          </w:pPr>
          <w:r>
            <w:rPr>
              <w:rFonts w:hint="eastAsia"/>
            </w:rPr>
            <w:t>井冈山香猪</w:t>
          </w:r>
        </w:p>
      </w:sdtContent>
    </w:sdt>
    <w:bookmarkEnd w:id="25" w:displacedByCustomXml="prev"/>
    <w:p w:rsidR="00E2552F" w:rsidRDefault="00E2552F" w:rsidP="00A77CCB">
      <w:pPr>
        <w:pStyle w:val="affc"/>
        <w:spacing w:before="240" w:after="240"/>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2964"/>
      <w:bookmarkStart w:id="35" w:name="_Toc181794592"/>
      <w:bookmarkStart w:id="36" w:name="_Toc199147877"/>
      <w:r>
        <w:rPr>
          <w:rFonts w:hint="eastAsia"/>
        </w:rPr>
        <w:t>范围</w:t>
      </w:r>
      <w:bookmarkEnd w:id="26"/>
      <w:bookmarkEnd w:id="27"/>
      <w:bookmarkEnd w:id="28"/>
      <w:bookmarkEnd w:id="29"/>
      <w:bookmarkEnd w:id="30"/>
      <w:bookmarkEnd w:id="31"/>
      <w:bookmarkEnd w:id="32"/>
      <w:bookmarkEnd w:id="33"/>
      <w:bookmarkEnd w:id="34"/>
      <w:bookmarkEnd w:id="35"/>
      <w:bookmarkEnd w:id="36"/>
    </w:p>
    <w:p w:rsidR="008A77F7" w:rsidRDefault="008A77F7" w:rsidP="008A77F7">
      <w:pPr>
        <w:pStyle w:val="affffb"/>
        <w:ind w:firstLine="420"/>
        <w:rPr>
          <w:szCs w:val="21"/>
        </w:rPr>
      </w:pPr>
      <w:bookmarkStart w:id="37" w:name="_Toc17233326"/>
      <w:bookmarkStart w:id="38" w:name="_Toc17233334"/>
      <w:bookmarkStart w:id="39" w:name="_Toc24884212"/>
      <w:bookmarkStart w:id="40" w:name="_Toc24884219"/>
      <w:bookmarkStart w:id="41" w:name="_Toc26648466"/>
      <w:r>
        <w:rPr>
          <w:rFonts w:hint="eastAsia"/>
        </w:rPr>
        <w:t>本标准规定了</w:t>
      </w:r>
      <w:r w:rsidR="00BE3E98">
        <w:rPr>
          <w:rFonts w:hint="eastAsia"/>
        </w:rPr>
        <w:t>井冈山香猪</w:t>
      </w:r>
      <w:r>
        <w:rPr>
          <w:rFonts w:hint="eastAsia"/>
        </w:rPr>
        <w:t>的术语与定义、基本要求、检测方法、检验规则、标志与标签、包装、运输与贮存。</w:t>
      </w:r>
    </w:p>
    <w:p w:rsidR="008B0C9C" w:rsidRPr="008A77F7" w:rsidRDefault="008A77F7" w:rsidP="008A77F7">
      <w:pPr>
        <w:pStyle w:val="affffb"/>
        <w:ind w:firstLine="420"/>
      </w:pPr>
      <w:r>
        <w:rPr>
          <w:rFonts w:hint="eastAsia"/>
        </w:rPr>
        <w:t>本标准适用于吉安地区种植的鲜食</w:t>
      </w:r>
      <w:r w:rsidR="00BE3E98">
        <w:rPr>
          <w:rFonts w:hint="eastAsia"/>
        </w:rPr>
        <w:t>井冈山香猪</w:t>
      </w:r>
      <w:r>
        <w:rPr>
          <w:rFonts w:hint="eastAsia"/>
        </w:rPr>
        <w:t>。</w:t>
      </w:r>
    </w:p>
    <w:p w:rsidR="00E2552F" w:rsidRDefault="00E2552F" w:rsidP="00A77CCB">
      <w:pPr>
        <w:pStyle w:val="affc"/>
        <w:spacing w:before="240" w:after="240"/>
      </w:pPr>
      <w:bookmarkStart w:id="42" w:name="_Toc26718931"/>
      <w:bookmarkStart w:id="43" w:name="_Toc26986531"/>
      <w:bookmarkStart w:id="44" w:name="_Toc26986772"/>
      <w:bookmarkStart w:id="45" w:name="_Toc97192965"/>
      <w:bookmarkStart w:id="46" w:name="_Toc181794593"/>
      <w:bookmarkStart w:id="47" w:name="_Toc199147878"/>
      <w:r>
        <w:rPr>
          <w:rFonts w:hint="eastAsia"/>
        </w:rPr>
        <w:t>规范性引用文件</w:t>
      </w:r>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8D2858282F3848F58E8EAEE8181B14A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8A77F7" w:rsidRDefault="008A77F7" w:rsidP="00F10B79">
      <w:pPr>
        <w:pStyle w:val="affffb"/>
        <w:ind w:firstLine="420"/>
      </w:pPr>
      <w:r>
        <w:rPr>
          <w:rFonts w:hint="eastAsia"/>
        </w:rPr>
        <w:t>GB/T 191</w:t>
      </w:r>
      <w:r w:rsidR="00F10B79">
        <w:t xml:space="preserve"> </w:t>
      </w:r>
      <w:r w:rsidR="00F10B79" w:rsidRPr="00F10B79">
        <w:rPr>
          <w:rFonts w:hint="eastAsia"/>
        </w:rPr>
        <w:t>包装储运图示标志</w:t>
      </w:r>
    </w:p>
    <w:p w:rsidR="008A77F7" w:rsidRDefault="008A77F7" w:rsidP="00F10B79">
      <w:pPr>
        <w:pStyle w:val="affffb"/>
        <w:ind w:firstLine="420"/>
        <w:rPr>
          <w:szCs w:val="21"/>
        </w:rPr>
      </w:pPr>
      <w:r>
        <w:rPr>
          <w:rFonts w:hint="eastAsia"/>
        </w:rPr>
        <w:t>GB 2762 食品安全国家标准 食品中污染物限量</w:t>
      </w:r>
    </w:p>
    <w:p w:rsidR="008A77F7" w:rsidRDefault="008A77F7" w:rsidP="00F10B79">
      <w:pPr>
        <w:pStyle w:val="affffb"/>
        <w:ind w:firstLine="420"/>
      </w:pPr>
      <w:r>
        <w:rPr>
          <w:rFonts w:hint="eastAsia"/>
        </w:rPr>
        <w:t>GB 2763 食品安全国家标准 食品中农药最大残留限量</w:t>
      </w:r>
    </w:p>
    <w:p w:rsidR="008A77F7" w:rsidRDefault="008A77F7" w:rsidP="00F10B79">
      <w:pPr>
        <w:pStyle w:val="affffb"/>
        <w:ind w:firstLine="420"/>
      </w:pPr>
      <w:r>
        <w:rPr>
          <w:rFonts w:hint="eastAsia"/>
        </w:rPr>
        <w:t>GB 43284 限制商品过度包装要求 生鲜食用农产品</w:t>
      </w:r>
    </w:p>
    <w:p w:rsidR="008A77F7" w:rsidRDefault="008A77F7" w:rsidP="00F10B79">
      <w:pPr>
        <w:pStyle w:val="affffb"/>
        <w:ind w:firstLine="420"/>
      </w:pPr>
      <w:r>
        <w:rPr>
          <w:rFonts w:hint="eastAsia"/>
        </w:rPr>
        <w:t>GB 4806.1 食品安全国家标准 食品接触材料及制品通用安全要求</w:t>
      </w:r>
    </w:p>
    <w:p w:rsidR="008A77F7" w:rsidRDefault="008A77F7" w:rsidP="00F10B79">
      <w:pPr>
        <w:pStyle w:val="affffb"/>
        <w:ind w:firstLine="420"/>
      </w:pPr>
      <w:r>
        <w:rPr>
          <w:rFonts w:hint="eastAsia"/>
        </w:rPr>
        <w:t>GB 4806.7 食品安全国家标准 食品接触用塑料材料及制品</w:t>
      </w:r>
    </w:p>
    <w:p w:rsidR="008A77F7" w:rsidRDefault="008A77F7" w:rsidP="00F10B79">
      <w:pPr>
        <w:pStyle w:val="affffb"/>
        <w:ind w:firstLine="420"/>
      </w:pPr>
      <w:r>
        <w:rPr>
          <w:rFonts w:hint="eastAsia"/>
        </w:rPr>
        <w:t>GB 4806.8 食品安全国家标准 食品接触用纸及纸制品</w:t>
      </w:r>
    </w:p>
    <w:p w:rsidR="008A77F7" w:rsidRDefault="008A77F7" w:rsidP="00F10B79">
      <w:pPr>
        <w:pStyle w:val="affffb"/>
        <w:ind w:firstLine="420"/>
      </w:pPr>
      <w:bookmarkStart w:id="48" w:name="_GoBack"/>
      <w:bookmarkEnd w:id="48"/>
      <w:r>
        <w:rPr>
          <w:rFonts w:hint="eastAsia"/>
        </w:rPr>
        <w:t>JJF 1070 定量包装商品净含量计量检验规则</w:t>
      </w:r>
    </w:p>
    <w:p w:rsidR="00AA6EC9" w:rsidRPr="008A77F7" w:rsidRDefault="008A77F7" w:rsidP="00F10B79">
      <w:pPr>
        <w:pStyle w:val="affffb"/>
        <w:ind w:firstLine="420"/>
      </w:pPr>
      <w:r>
        <w:rPr>
          <w:rFonts w:hint="eastAsia"/>
        </w:rPr>
        <w:t>国家市场监督管理总局令 2023 年第 70 号 定量包装商品计量监督管理办法</w:t>
      </w:r>
    </w:p>
    <w:p w:rsidR="00B265BC" w:rsidRPr="00E030F9" w:rsidRDefault="00FD59EB" w:rsidP="008A77F7">
      <w:pPr>
        <w:pStyle w:val="affc"/>
        <w:spacing w:before="240" w:after="240"/>
      </w:pPr>
      <w:bookmarkStart w:id="49" w:name="_Toc97192966"/>
      <w:bookmarkStart w:id="50" w:name="_Toc181794594"/>
      <w:bookmarkStart w:id="51" w:name="_Toc199147879"/>
      <w:r>
        <w:rPr>
          <w:rFonts w:hint="eastAsia"/>
        </w:rPr>
        <w:t>术语和定义</w:t>
      </w:r>
      <w:bookmarkEnd w:id="49"/>
      <w:bookmarkEnd w:id="50"/>
      <w:bookmarkEnd w:id="51"/>
    </w:p>
    <w:bookmarkStart w:id="52" w:name="_Toc26986532" w:displacedByCustomXml="next"/>
    <w:bookmarkEnd w:id="52" w:displacedByCustomXml="next"/>
    <w:sdt>
      <w:sdtPr>
        <w:id w:val="-1909835108"/>
        <w:placeholder>
          <w:docPart w:val="451DCBEE146748E19549B0EC08EC223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8A77F7" w:rsidP="00BA263B">
          <w:pPr>
            <w:pStyle w:val="affffb"/>
            <w:ind w:firstLine="420"/>
          </w:pPr>
          <w:r>
            <w:t>下列术语和定义适用于本文件。</w:t>
          </w:r>
        </w:p>
      </w:sdtContent>
    </w:sdt>
    <w:p w:rsidR="00BE3E98" w:rsidRDefault="008A77F7" w:rsidP="008A77F7">
      <w:pPr>
        <w:pStyle w:val="afffffffffff5"/>
        <w:ind w:left="420" w:hangingChars="200" w:hanging="420"/>
        <w:rPr>
          <w:rFonts w:ascii="黑体" w:eastAsia="黑体" w:hAnsi="黑体" w:hint="eastAsia"/>
        </w:rPr>
      </w:pPr>
      <w:r w:rsidRPr="008A77F7">
        <w:rPr>
          <w:rFonts w:ascii="黑体" w:eastAsia="黑体" w:hAnsi="黑体"/>
        </w:rPr>
        <w:br/>
      </w:r>
      <w:r w:rsidR="00BE3E98">
        <w:rPr>
          <w:rFonts w:ascii="黑体" w:eastAsia="黑体" w:hAnsi="黑体" w:hint="eastAsia"/>
        </w:rPr>
        <w:t>香猪</w:t>
      </w:r>
      <w:proofErr w:type="spellStart"/>
      <w:r w:rsidR="00BE3E98">
        <w:rPr>
          <w:rFonts w:ascii="黑体" w:eastAsia="黑体" w:hAnsi="黑体" w:hint="eastAsia"/>
        </w:rPr>
        <w:t>xiang</w:t>
      </w:r>
      <w:proofErr w:type="spellEnd"/>
      <w:r w:rsidR="00BE3E98">
        <w:rPr>
          <w:rFonts w:ascii="黑体" w:eastAsia="黑体" w:hAnsi="黑体" w:hint="eastAsia"/>
        </w:rPr>
        <w:t xml:space="preserve"> pig</w:t>
      </w:r>
    </w:p>
    <w:p w:rsidR="00BE3E98" w:rsidRPr="00BE3E98" w:rsidRDefault="00343773" w:rsidP="00BE3E98">
      <w:pPr>
        <w:pStyle w:val="affffb"/>
        <w:ind w:firstLine="420"/>
        <w:rPr>
          <w:rFonts w:hint="eastAsia"/>
        </w:rPr>
      </w:pPr>
      <w:r>
        <w:rPr>
          <w:rFonts w:ascii="Segoe UI" w:hAnsi="Segoe UI" w:cs="Segoe UI" w:hint="eastAsia"/>
          <w:szCs w:val="21"/>
          <w:shd w:val="clear" w:color="auto" w:fill="FFFFFF"/>
        </w:rPr>
        <w:t>全身</w:t>
      </w:r>
      <w:r>
        <w:rPr>
          <w:rFonts w:ascii="Segoe UI" w:hAnsi="Segoe UI" w:cs="Segoe UI"/>
          <w:szCs w:val="21"/>
          <w:shd w:val="clear" w:color="auto" w:fill="FFFFFF"/>
        </w:rPr>
        <w:t>被毛</w:t>
      </w:r>
      <w:r>
        <w:rPr>
          <w:rFonts w:ascii="Segoe UI" w:hAnsi="Segoe UI" w:cs="Segoe UI" w:hint="eastAsia"/>
          <w:szCs w:val="21"/>
          <w:shd w:val="clear" w:color="auto" w:fill="FFFFFF"/>
        </w:rPr>
        <w:t>以</w:t>
      </w:r>
      <w:r>
        <w:rPr>
          <w:rFonts w:ascii="Segoe UI" w:hAnsi="Segoe UI" w:cs="Segoe UI"/>
          <w:szCs w:val="21"/>
          <w:shd w:val="clear" w:color="auto" w:fill="FFFFFF"/>
        </w:rPr>
        <w:t>黑色为主，</w:t>
      </w:r>
      <w:r>
        <w:rPr>
          <w:rFonts w:ascii="Segoe UI" w:hAnsi="Segoe UI" w:cs="Segoe UI" w:hint="eastAsia"/>
          <w:szCs w:val="21"/>
          <w:shd w:val="clear" w:color="auto" w:fill="FFFFFF"/>
        </w:rPr>
        <w:t>少数额部</w:t>
      </w:r>
      <w:r>
        <w:rPr>
          <w:rFonts w:ascii="Segoe UI" w:hAnsi="Segoe UI" w:cs="Segoe UI"/>
          <w:szCs w:val="21"/>
          <w:shd w:val="clear" w:color="auto" w:fill="FFFFFF"/>
        </w:rPr>
        <w:t>、尾</w:t>
      </w:r>
      <w:r>
        <w:rPr>
          <w:rFonts w:ascii="Segoe UI" w:hAnsi="Segoe UI" w:cs="Segoe UI" w:hint="eastAsia"/>
          <w:szCs w:val="21"/>
          <w:shd w:val="clear" w:color="auto" w:fill="FFFFFF"/>
        </w:rPr>
        <w:t>梢</w:t>
      </w:r>
      <w:r>
        <w:rPr>
          <w:rFonts w:ascii="Segoe UI" w:hAnsi="Segoe UI" w:cs="Segoe UI"/>
          <w:szCs w:val="21"/>
          <w:shd w:val="clear" w:color="auto" w:fill="FFFFFF"/>
        </w:rPr>
        <w:t>和四肢</w:t>
      </w:r>
      <w:r>
        <w:rPr>
          <w:rFonts w:ascii="Segoe UI" w:hAnsi="Segoe UI" w:cs="Segoe UI" w:hint="eastAsia"/>
          <w:szCs w:val="21"/>
          <w:shd w:val="clear" w:color="auto" w:fill="FFFFFF"/>
        </w:rPr>
        <w:t>有</w:t>
      </w:r>
      <w:r>
        <w:rPr>
          <w:rFonts w:ascii="Segoe UI" w:hAnsi="Segoe UI" w:cs="Segoe UI"/>
          <w:szCs w:val="21"/>
          <w:shd w:val="clear" w:color="auto" w:fill="FFFFFF"/>
        </w:rPr>
        <w:t>白</w:t>
      </w:r>
      <w:r>
        <w:rPr>
          <w:rFonts w:ascii="Segoe UI" w:hAnsi="Segoe UI" w:cs="Segoe UI" w:hint="eastAsia"/>
          <w:szCs w:val="21"/>
          <w:shd w:val="clear" w:color="auto" w:fill="FFFFFF"/>
        </w:rPr>
        <w:t>毛或</w:t>
      </w:r>
      <w:r>
        <w:rPr>
          <w:rFonts w:ascii="Segoe UI" w:hAnsi="Segoe UI" w:cs="Segoe UI"/>
          <w:szCs w:val="21"/>
          <w:shd w:val="clear" w:color="auto" w:fill="FFFFFF"/>
        </w:rPr>
        <w:t>部分白毛，</w:t>
      </w:r>
      <w:r>
        <w:rPr>
          <w:rFonts w:ascii="Segoe UI" w:hAnsi="Segoe UI" w:cs="Segoe UI" w:hint="eastAsia"/>
          <w:szCs w:val="21"/>
          <w:shd w:val="clear" w:color="auto" w:fill="FFFFFF"/>
        </w:rPr>
        <w:t>体型</w:t>
      </w:r>
      <w:r>
        <w:rPr>
          <w:rFonts w:ascii="Segoe UI" w:hAnsi="Segoe UI" w:cs="Segoe UI"/>
          <w:szCs w:val="21"/>
          <w:shd w:val="clear" w:color="auto" w:fill="FFFFFF"/>
        </w:rPr>
        <w:t>较小，</w:t>
      </w:r>
      <w:r w:rsidR="00CB5DBF" w:rsidRPr="00CB5DBF">
        <w:rPr>
          <w:rFonts w:ascii="Segoe UI" w:hAnsi="Segoe UI" w:cs="Segoe UI"/>
          <w:szCs w:val="21"/>
          <w:shd w:val="clear" w:color="auto" w:fill="FFFFFF"/>
        </w:rPr>
        <w:t>烹饪后具有特殊香味</w:t>
      </w:r>
      <w:r w:rsidR="00CB5DBF">
        <w:rPr>
          <w:rFonts w:ascii="Segoe UI" w:hAnsi="Segoe UI" w:cs="Segoe UI" w:hint="eastAsia"/>
          <w:szCs w:val="21"/>
          <w:shd w:val="clear" w:color="auto" w:fill="FFFFFF"/>
        </w:rPr>
        <w:t>的</w:t>
      </w:r>
      <w:r w:rsidR="00CB5DBF" w:rsidRPr="00CB5DBF">
        <w:rPr>
          <w:rFonts w:ascii="Segoe UI" w:hAnsi="Segoe UI" w:cs="Segoe UI"/>
          <w:szCs w:val="21"/>
          <w:shd w:val="clear" w:color="auto" w:fill="FFFFFF"/>
        </w:rPr>
        <w:t>中国特有的小型地方猪种</w:t>
      </w:r>
      <w:r w:rsidR="00CB5DBF" w:rsidRPr="00CB5DBF">
        <w:rPr>
          <w:rFonts w:ascii="Segoe UI" w:hAnsi="Segoe UI" w:cs="Segoe UI" w:hint="eastAsia"/>
          <w:szCs w:val="21"/>
          <w:shd w:val="clear" w:color="auto" w:fill="FFFFFF"/>
        </w:rPr>
        <w:t>。</w:t>
      </w:r>
    </w:p>
    <w:p w:rsidR="008A77F7" w:rsidRPr="008A77F7" w:rsidRDefault="00CB5DBF" w:rsidP="008A77F7">
      <w:pPr>
        <w:pStyle w:val="afffffffffff5"/>
        <w:ind w:left="420" w:hangingChars="200" w:hanging="420"/>
        <w:rPr>
          <w:rFonts w:ascii="黑体" w:eastAsia="黑体" w:hAnsi="黑体"/>
        </w:rPr>
      </w:pPr>
      <w:r>
        <w:rPr>
          <w:rFonts w:ascii="黑体" w:eastAsia="黑体" w:hAnsi="黑体"/>
        </w:rPr>
        <w:br/>
      </w:r>
      <w:r w:rsidR="00BE3E98">
        <w:rPr>
          <w:rFonts w:ascii="黑体" w:eastAsia="黑体" w:hAnsi="黑体" w:hint="eastAsia"/>
        </w:rPr>
        <w:t>井冈山香猪</w:t>
      </w:r>
      <w:r w:rsidR="008A77F7" w:rsidRPr="008A77F7">
        <w:rPr>
          <w:rFonts w:ascii="黑体" w:eastAsia="黑体" w:hAnsi="黑体" w:hint="eastAsia"/>
        </w:rPr>
        <w:t xml:space="preserve">  </w:t>
      </w:r>
      <w:proofErr w:type="spellStart"/>
      <w:r w:rsidR="008A77F7" w:rsidRPr="008A77F7">
        <w:rPr>
          <w:rFonts w:ascii="黑体" w:eastAsia="黑体" w:hAnsi="黑体" w:hint="eastAsia"/>
        </w:rPr>
        <w:t>jinggangshan</w:t>
      </w:r>
      <w:proofErr w:type="spellEnd"/>
      <w:r w:rsidR="008A77F7" w:rsidRPr="008A77F7">
        <w:rPr>
          <w:rFonts w:ascii="黑体" w:eastAsia="黑体" w:hAnsi="黑体" w:hint="eastAsia"/>
        </w:rPr>
        <w:t xml:space="preserve"> </w:t>
      </w:r>
      <w:proofErr w:type="spellStart"/>
      <w:r>
        <w:rPr>
          <w:rFonts w:ascii="黑体" w:eastAsia="黑体" w:hAnsi="黑体" w:hint="eastAsia"/>
        </w:rPr>
        <w:t>xiang</w:t>
      </w:r>
      <w:proofErr w:type="spellEnd"/>
      <w:r>
        <w:rPr>
          <w:rFonts w:ascii="黑体" w:eastAsia="黑体" w:hAnsi="黑体" w:hint="eastAsia"/>
        </w:rPr>
        <w:t xml:space="preserve"> pig</w:t>
      </w:r>
    </w:p>
    <w:p w:rsidR="008A77F7" w:rsidRDefault="008A77F7" w:rsidP="008A77F7">
      <w:pPr>
        <w:pStyle w:val="affffb"/>
        <w:ind w:firstLine="420"/>
      </w:pPr>
      <w:r>
        <w:rPr>
          <w:rFonts w:hAnsi="宋体" w:hint="eastAsia"/>
        </w:rPr>
        <w:t>吉安地区</w:t>
      </w:r>
      <w:r w:rsidR="00CB5DBF">
        <w:rPr>
          <w:rFonts w:hAnsi="宋体" w:hint="eastAsia"/>
        </w:rPr>
        <w:t>养殖</w:t>
      </w:r>
      <w:r>
        <w:rPr>
          <w:rFonts w:hAnsi="宋体" w:hint="eastAsia"/>
        </w:rPr>
        <w:t>的，符合本文件要求，并经“井冈山</w:t>
      </w:r>
      <w:r>
        <w:rPr>
          <w:rFonts w:ascii="Times New Roman" w:hint="eastAsia"/>
        </w:rPr>
        <w:t>®</w:t>
      </w:r>
      <w:r>
        <w:rPr>
          <w:rFonts w:hAnsi="宋体" w:hint="eastAsia"/>
        </w:rPr>
        <w:t>”商标持有人授权</w:t>
      </w:r>
      <w:r w:rsidRPr="000212DD">
        <w:rPr>
          <w:rFonts w:hAnsi="宋体" w:hint="eastAsia"/>
        </w:rPr>
        <w:t>的</w:t>
      </w:r>
      <w:r w:rsidR="00CB5DBF">
        <w:rPr>
          <w:rFonts w:ascii="Segoe UI" w:hAnsi="Segoe UI" w:cs="Segoe UI" w:hint="eastAsia"/>
          <w:szCs w:val="21"/>
          <w:shd w:val="clear" w:color="auto" w:fill="FFFFFF"/>
        </w:rPr>
        <w:t>香猪</w:t>
      </w:r>
      <w:r w:rsidRPr="000212DD">
        <w:rPr>
          <w:rFonts w:hAnsi="宋体" w:hint="eastAsia"/>
        </w:rPr>
        <w:t>。</w:t>
      </w:r>
    </w:p>
    <w:p w:rsidR="008A77F7" w:rsidRDefault="00BE3E98" w:rsidP="008A77F7">
      <w:pPr>
        <w:pStyle w:val="afff2"/>
      </w:pPr>
      <w:r>
        <w:rPr>
          <w:rFonts w:hint="eastAsia"/>
        </w:rPr>
        <w:t>井冈山香猪</w:t>
      </w:r>
      <w:r w:rsidR="008A77F7">
        <w:rPr>
          <w:rFonts w:hint="eastAsia"/>
        </w:rPr>
        <w:t>生产区域范围见附录A。</w:t>
      </w:r>
    </w:p>
    <w:p w:rsidR="008A77F7" w:rsidRDefault="008A77F7" w:rsidP="008A77F7">
      <w:pPr>
        <w:pStyle w:val="affc"/>
        <w:spacing w:before="240" w:after="240"/>
      </w:pPr>
      <w:bookmarkStart w:id="53" w:name="_Toc181794595"/>
      <w:bookmarkStart w:id="54" w:name="_Toc199147880"/>
      <w:r>
        <w:rPr>
          <w:rFonts w:hint="eastAsia"/>
        </w:rPr>
        <w:t>基本要求</w:t>
      </w:r>
      <w:bookmarkEnd w:id="53"/>
      <w:bookmarkEnd w:id="54"/>
    </w:p>
    <w:p w:rsidR="008A77F7" w:rsidRDefault="008A77F7" w:rsidP="008A77F7">
      <w:pPr>
        <w:pStyle w:val="affd"/>
        <w:spacing w:before="120" w:after="120"/>
      </w:pPr>
      <w:r>
        <w:rPr>
          <w:rFonts w:hint="eastAsia"/>
        </w:rPr>
        <w:t>品种</w:t>
      </w:r>
    </w:p>
    <w:p w:rsidR="008A77F7" w:rsidRDefault="008A77F7" w:rsidP="008A77F7">
      <w:pPr>
        <w:pStyle w:val="affffb"/>
        <w:ind w:firstLine="420"/>
      </w:pPr>
      <w:r>
        <w:rPr>
          <w:rFonts w:hAnsi="宋体" w:hint="eastAsia"/>
        </w:rPr>
        <w:t>选用</w:t>
      </w:r>
      <w:r w:rsidR="000212DD">
        <w:rPr>
          <w:rFonts w:hAnsi="宋体" w:hint="eastAsia"/>
        </w:rPr>
        <w:t>适宜当地</w:t>
      </w:r>
      <w:r w:rsidR="00CB5DBF">
        <w:rPr>
          <w:rFonts w:hAnsi="宋体" w:hint="eastAsia"/>
        </w:rPr>
        <w:t>养殖</w:t>
      </w:r>
      <w:r w:rsidR="000212DD">
        <w:rPr>
          <w:rFonts w:hAnsi="宋体"/>
        </w:rPr>
        <w:t>的</w:t>
      </w:r>
      <w:r>
        <w:rPr>
          <w:rFonts w:hAnsi="宋体" w:hint="eastAsia"/>
        </w:rPr>
        <w:t>品种。</w:t>
      </w:r>
    </w:p>
    <w:p w:rsidR="008A77F7" w:rsidRDefault="00CB5DBF" w:rsidP="008A77F7">
      <w:pPr>
        <w:pStyle w:val="affd"/>
        <w:spacing w:before="120" w:after="120"/>
      </w:pPr>
      <w:r>
        <w:rPr>
          <w:rFonts w:hint="eastAsia"/>
        </w:rPr>
        <w:t>养殖</w:t>
      </w:r>
      <w:r w:rsidR="008A77F7">
        <w:rPr>
          <w:rFonts w:hint="eastAsia"/>
        </w:rPr>
        <w:t>环境</w:t>
      </w:r>
    </w:p>
    <w:p w:rsidR="00CB5DBF" w:rsidRDefault="00CB5DBF" w:rsidP="00CB5DBF">
      <w:pPr>
        <w:pStyle w:val="affffb"/>
        <w:ind w:firstLine="420"/>
        <w:rPr>
          <w:rFonts w:hAnsi="宋体" w:cs="宋体"/>
          <w:color w:val="000000"/>
          <w:szCs w:val="21"/>
        </w:rPr>
      </w:pPr>
      <w:r w:rsidRPr="00CB5DBF">
        <w:rPr>
          <w:rFonts w:hint="eastAsia"/>
        </w:rPr>
        <w:t>养殖场选址和布局应符合 NY/T 388 的要求，生产环境应符合 NY/T 391 的要求。污染物排放应符合</w:t>
      </w:r>
      <w:r w:rsidRPr="00CB5DBF">
        <w:rPr>
          <w:rFonts w:hAnsi="宋体" w:cs="宋体" w:hint="eastAsia"/>
          <w:color w:val="000000"/>
          <w:szCs w:val="21"/>
        </w:rPr>
        <w:t>GB 18596 的要求。</w:t>
      </w:r>
    </w:p>
    <w:p w:rsidR="00CB5DBF" w:rsidRDefault="00CB5DBF" w:rsidP="00CB5DBF">
      <w:pPr>
        <w:pStyle w:val="affd"/>
        <w:spacing w:before="120" w:after="120"/>
      </w:pPr>
      <w:r>
        <w:rPr>
          <w:rFonts w:hint="eastAsia"/>
        </w:rPr>
        <w:t>养殖</w:t>
      </w:r>
      <w:r>
        <w:t>周期</w:t>
      </w:r>
    </w:p>
    <w:p w:rsidR="00CB5DBF" w:rsidRPr="00CB5DBF" w:rsidRDefault="00CB5DBF" w:rsidP="00CB5DBF">
      <w:pPr>
        <w:pStyle w:val="affffb"/>
        <w:ind w:firstLine="420"/>
        <w:rPr>
          <w:rFonts w:hint="eastAsia"/>
        </w:rPr>
      </w:pPr>
      <w:r>
        <w:rPr>
          <w:rFonts w:hint="eastAsia"/>
        </w:rPr>
        <w:t>香猪</w:t>
      </w:r>
      <w:r>
        <w:t>饲养需</w:t>
      </w:r>
      <w:r>
        <w:rPr>
          <w:rFonts w:hint="eastAsia"/>
        </w:rPr>
        <w:t>12个月</w:t>
      </w:r>
      <w:r>
        <w:t>。</w:t>
      </w:r>
    </w:p>
    <w:p w:rsidR="008A77F7" w:rsidRDefault="008A77F7" w:rsidP="00CB5DBF">
      <w:pPr>
        <w:pStyle w:val="affd"/>
        <w:spacing w:before="120" w:after="120"/>
      </w:pPr>
      <w:r>
        <w:rPr>
          <w:rFonts w:hint="eastAsia"/>
        </w:rPr>
        <w:t>投入品</w:t>
      </w:r>
    </w:p>
    <w:p w:rsidR="008A77F7" w:rsidRDefault="00343773" w:rsidP="00343773">
      <w:pPr>
        <w:widowControl/>
        <w:adjustRightInd/>
        <w:spacing w:line="240" w:lineRule="auto"/>
        <w:jc w:val="left"/>
      </w:pPr>
      <w:r>
        <w:rPr>
          <w:rFonts w:hAnsi="宋体" w:hint="eastAsia"/>
        </w:rPr>
        <w:lastRenderedPageBreak/>
        <w:t>引用水应符合</w:t>
      </w:r>
      <w:r>
        <w:rPr>
          <w:rFonts w:hAnsi="宋体" w:hint="eastAsia"/>
        </w:rPr>
        <w:t>GB 5749</w:t>
      </w:r>
      <w:r>
        <w:rPr>
          <w:rFonts w:hAnsi="宋体" w:hint="eastAsia"/>
        </w:rPr>
        <w:t>的要求。</w:t>
      </w:r>
      <w:r w:rsidRPr="00343773">
        <w:rPr>
          <w:rFonts w:ascii="宋体" w:hAnsi="宋体" w:cs="宋体" w:hint="eastAsia"/>
          <w:color w:val="000000"/>
          <w:kern w:val="0"/>
        </w:rPr>
        <w:t xml:space="preserve">饲料使用应符合 GB 13078、NY/T 471 的要求，不应使用《食品动物禁用的兽药及其化合 </w:t>
      </w:r>
      <w:r w:rsidRPr="00343773">
        <w:rPr>
          <w:rFonts w:hAnsi="宋体" w:cs="宋体" w:hint="eastAsia"/>
          <w:color w:val="000000"/>
        </w:rPr>
        <w:t>物清单》中所列禁用兽药及其化合物。有机产品投入品应符合</w:t>
      </w:r>
      <w:r w:rsidRPr="00343773">
        <w:rPr>
          <w:rFonts w:hAnsi="宋体" w:cs="宋体" w:hint="eastAsia"/>
          <w:color w:val="000000"/>
        </w:rPr>
        <w:t xml:space="preserve"> GB/T 19630 </w:t>
      </w:r>
      <w:r w:rsidRPr="00343773">
        <w:rPr>
          <w:rFonts w:hAnsi="宋体" w:cs="宋体" w:hint="eastAsia"/>
          <w:color w:val="000000"/>
        </w:rPr>
        <w:t>的要求。</w:t>
      </w:r>
    </w:p>
    <w:p w:rsidR="008A77F7" w:rsidRDefault="00343773" w:rsidP="008A77F7">
      <w:pPr>
        <w:pStyle w:val="affd"/>
        <w:spacing w:before="120" w:after="120"/>
      </w:pPr>
      <w:r>
        <w:rPr>
          <w:rFonts w:hint="eastAsia"/>
        </w:rPr>
        <w:t>原料要求</w:t>
      </w:r>
    </w:p>
    <w:p w:rsidR="008A77F7" w:rsidRDefault="00343773" w:rsidP="008A77F7">
      <w:pPr>
        <w:pStyle w:val="affffb"/>
        <w:ind w:firstLine="420"/>
        <w:rPr>
          <w:rFonts w:hint="eastAsia"/>
        </w:rPr>
      </w:pPr>
      <w:r>
        <w:rPr>
          <w:rFonts w:hAnsi="宋体" w:hint="eastAsia"/>
        </w:rPr>
        <w:t>经检疫</w:t>
      </w:r>
      <w:r>
        <w:rPr>
          <w:rFonts w:hAnsi="宋体"/>
        </w:rPr>
        <w:t>合格，规范化屠宰，</w:t>
      </w:r>
      <w:r w:rsidR="00583986">
        <w:rPr>
          <w:rFonts w:hAnsi="宋体" w:hint="eastAsia"/>
        </w:rPr>
        <w:t>分割</w:t>
      </w:r>
      <w:r w:rsidR="00583986">
        <w:rPr>
          <w:rFonts w:hAnsi="宋体"/>
        </w:rPr>
        <w:t>后真空包装，</w:t>
      </w:r>
      <w:r w:rsidR="00583986">
        <w:rPr>
          <w:rFonts w:hAnsi="宋体" w:hint="eastAsia"/>
        </w:rPr>
        <w:t>0℃～4</w:t>
      </w:r>
      <w:r w:rsidR="00583986">
        <w:rPr>
          <w:rFonts w:hAnsi="宋体" w:hint="eastAsia"/>
        </w:rPr>
        <w:t>℃</w:t>
      </w:r>
      <w:r w:rsidR="00583986">
        <w:rPr>
          <w:rFonts w:hAnsi="宋体" w:hint="eastAsia"/>
        </w:rPr>
        <w:t>冷藏</w:t>
      </w:r>
      <w:r w:rsidR="00583986">
        <w:rPr>
          <w:rFonts w:hAnsi="宋体"/>
        </w:rPr>
        <w:t>或</w:t>
      </w:r>
      <w:r w:rsidR="00583986">
        <w:rPr>
          <w:rFonts w:hAnsi="宋体" w:hint="eastAsia"/>
        </w:rPr>
        <w:t>-30</w:t>
      </w:r>
      <w:r w:rsidR="00583986">
        <w:rPr>
          <w:rFonts w:hAnsi="宋体" w:hint="eastAsia"/>
        </w:rPr>
        <w:t>℃</w:t>
      </w:r>
      <w:r w:rsidR="00583986">
        <w:rPr>
          <w:rFonts w:hAnsi="宋体" w:hint="eastAsia"/>
        </w:rPr>
        <w:t>冷冻</w:t>
      </w:r>
    </w:p>
    <w:p w:rsidR="008A77F7" w:rsidRDefault="008A77F7" w:rsidP="008A77F7">
      <w:pPr>
        <w:pStyle w:val="affd"/>
        <w:spacing w:before="120" w:after="120"/>
      </w:pPr>
      <w:r>
        <w:rPr>
          <w:rFonts w:hint="eastAsia"/>
        </w:rPr>
        <w:t>感官要求</w:t>
      </w:r>
    </w:p>
    <w:p w:rsidR="008A77F7" w:rsidRDefault="008A77F7" w:rsidP="008A77F7">
      <w:pPr>
        <w:pStyle w:val="affffb"/>
        <w:ind w:firstLine="420"/>
      </w:pPr>
      <w:r>
        <w:rPr>
          <w:rFonts w:hAnsi="宋体" w:hint="eastAsia"/>
        </w:rPr>
        <w:t>应符合表</w:t>
      </w:r>
      <w:r>
        <w:rPr>
          <w:rFonts w:hint="eastAsia"/>
        </w:rPr>
        <w:t>1</w:t>
      </w:r>
      <w:r>
        <w:rPr>
          <w:rFonts w:hAnsi="宋体" w:hint="eastAsia"/>
        </w:rPr>
        <w:t xml:space="preserve">的要求。绿色食品还应符合NY/T </w:t>
      </w:r>
      <w:r w:rsidR="00583986">
        <w:rPr>
          <w:rFonts w:hAnsi="宋体"/>
        </w:rPr>
        <w:t>2799</w:t>
      </w:r>
      <w:r>
        <w:rPr>
          <w:rFonts w:hAnsi="宋体" w:hint="eastAsia"/>
        </w:rPr>
        <w:t xml:space="preserve"> 的要求，有机产品还应符合GB/T 19630 的要求。</w:t>
      </w:r>
    </w:p>
    <w:p w:rsidR="008A77F7" w:rsidRDefault="008A77F7" w:rsidP="008A77F7">
      <w:pPr>
        <w:pStyle w:val="afffffffffffd"/>
        <w:numPr>
          <w:ilvl w:val="0"/>
          <w:numId w:val="33"/>
        </w:numPr>
        <w:spacing w:before="120" w:after="120"/>
        <w:rPr>
          <w:rFonts w:hAnsi="黑体"/>
        </w:rPr>
      </w:pPr>
      <w:r>
        <w:rPr>
          <w:rFonts w:hAnsi="黑体" w:hint="eastAsia"/>
        </w:rPr>
        <w:t>感官指标</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583986" w:rsidTr="00583986">
        <w:trPr>
          <w:tblHeader/>
          <w:jc w:val="center"/>
        </w:trPr>
        <w:tc>
          <w:tcPr>
            <w:tcW w:w="3110" w:type="dxa"/>
            <w:tcBorders>
              <w:top w:val="single" w:sz="8" w:space="0" w:color="auto"/>
              <w:bottom w:val="single" w:sz="8" w:space="0" w:color="auto"/>
            </w:tcBorders>
            <w:shd w:val="clear" w:color="auto" w:fill="auto"/>
            <w:vAlign w:val="center"/>
          </w:tcPr>
          <w:p w:rsidR="00583986" w:rsidRDefault="00583986" w:rsidP="00583986">
            <w:pPr>
              <w:pStyle w:val="afffffffff9"/>
            </w:pPr>
            <w:r>
              <w:rPr>
                <w:rFonts w:hint="eastAsia"/>
              </w:rPr>
              <w:t>项目</w:t>
            </w:r>
          </w:p>
        </w:tc>
        <w:tc>
          <w:tcPr>
            <w:tcW w:w="3112" w:type="dxa"/>
            <w:tcBorders>
              <w:top w:val="single" w:sz="8" w:space="0" w:color="auto"/>
              <w:bottom w:val="single" w:sz="8" w:space="0" w:color="auto"/>
            </w:tcBorders>
            <w:shd w:val="clear" w:color="auto" w:fill="auto"/>
            <w:vAlign w:val="center"/>
          </w:tcPr>
          <w:p w:rsidR="00583986" w:rsidRDefault="00583986" w:rsidP="00583986">
            <w:pPr>
              <w:pStyle w:val="afffffffff9"/>
            </w:pPr>
            <w:r>
              <w:rPr>
                <w:rFonts w:hint="eastAsia"/>
              </w:rPr>
              <w:t>要求</w:t>
            </w:r>
          </w:p>
        </w:tc>
        <w:tc>
          <w:tcPr>
            <w:tcW w:w="3112" w:type="dxa"/>
            <w:tcBorders>
              <w:top w:val="single" w:sz="8" w:space="0" w:color="auto"/>
              <w:bottom w:val="single" w:sz="8" w:space="0" w:color="auto"/>
            </w:tcBorders>
            <w:shd w:val="clear" w:color="auto" w:fill="auto"/>
            <w:vAlign w:val="center"/>
          </w:tcPr>
          <w:p w:rsidR="00583986" w:rsidRDefault="00583986" w:rsidP="00583986">
            <w:pPr>
              <w:pStyle w:val="afffffffff9"/>
              <w:rPr>
                <w:rFonts w:hint="eastAsia"/>
              </w:rPr>
            </w:pPr>
            <w:r>
              <w:rPr>
                <w:rFonts w:hint="eastAsia"/>
              </w:rPr>
              <w:t>检验</w:t>
            </w:r>
            <w:r>
              <w:t>方法</w:t>
            </w:r>
          </w:p>
        </w:tc>
      </w:tr>
      <w:tr w:rsidR="00583986" w:rsidTr="00583986">
        <w:trPr>
          <w:jc w:val="center"/>
        </w:trPr>
        <w:tc>
          <w:tcPr>
            <w:tcW w:w="3110" w:type="dxa"/>
            <w:tcBorders>
              <w:top w:val="single" w:sz="8" w:space="0" w:color="auto"/>
            </w:tcBorders>
            <w:shd w:val="clear" w:color="auto" w:fill="auto"/>
            <w:vAlign w:val="center"/>
          </w:tcPr>
          <w:p w:rsidR="00583986" w:rsidRDefault="00583986" w:rsidP="00583986">
            <w:pPr>
              <w:pStyle w:val="afffffffff9"/>
            </w:pPr>
            <w:r>
              <w:rPr>
                <w:rFonts w:hint="eastAsia"/>
              </w:rPr>
              <w:t>色泽</w:t>
            </w:r>
          </w:p>
        </w:tc>
        <w:tc>
          <w:tcPr>
            <w:tcW w:w="3112" w:type="dxa"/>
            <w:tcBorders>
              <w:top w:val="single" w:sz="8" w:space="0" w:color="auto"/>
            </w:tcBorders>
            <w:shd w:val="clear" w:color="auto" w:fill="auto"/>
            <w:vAlign w:val="center"/>
          </w:tcPr>
          <w:p w:rsidR="00583986" w:rsidRDefault="00583986" w:rsidP="00583986">
            <w:pPr>
              <w:pStyle w:val="afffffffff9"/>
              <w:rPr>
                <w:rFonts w:hint="eastAsia"/>
              </w:rPr>
            </w:pPr>
            <w:r>
              <w:rPr>
                <w:rFonts w:hint="eastAsia"/>
              </w:rPr>
              <w:t>具有</w:t>
            </w:r>
            <w:r>
              <w:t>本品应有的色泽</w:t>
            </w:r>
          </w:p>
        </w:tc>
        <w:tc>
          <w:tcPr>
            <w:tcW w:w="3112" w:type="dxa"/>
            <w:tcBorders>
              <w:top w:val="single" w:sz="8" w:space="0" w:color="auto"/>
            </w:tcBorders>
            <w:shd w:val="clear" w:color="auto" w:fill="auto"/>
            <w:vAlign w:val="center"/>
          </w:tcPr>
          <w:p w:rsidR="00583986" w:rsidRDefault="00583986" w:rsidP="00583986">
            <w:pPr>
              <w:pStyle w:val="afffffffff9"/>
            </w:pPr>
            <w:r>
              <w:rPr>
                <w:rFonts w:hint="eastAsia"/>
              </w:rPr>
              <w:t>GB 2707</w:t>
            </w:r>
          </w:p>
        </w:tc>
      </w:tr>
      <w:tr w:rsidR="00583986" w:rsidTr="00583986">
        <w:trPr>
          <w:jc w:val="center"/>
        </w:trPr>
        <w:tc>
          <w:tcPr>
            <w:tcW w:w="3110" w:type="dxa"/>
            <w:shd w:val="clear" w:color="auto" w:fill="auto"/>
            <w:vAlign w:val="center"/>
          </w:tcPr>
          <w:p w:rsidR="00583986" w:rsidRDefault="00583986" w:rsidP="00583986">
            <w:pPr>
              <w:pStyle w:val="afffffffff9"/>
            </w:pPr>
            <w:r>
              <w:rPr>
                <w:rFonts w:hint="eastAsia"/>
              </w:rPr>
              <w:t>气味</w:t>
            </w:r>
          </w:p>
        </w:tc>
        <w:tc>
          <w:tcPr>
            <w:tcW w:w="3112" w:type="dxa"/>
            <w:shd w:val="clear" w:color="auto" w:fill="auto"/>
            <w:vAlign w:val="center"/>
          </w:tcPr>
          <w:p w:rsidR="00583986" w:rsidRDefault="00583986" w:rsidP="00583986">
            <w:pPr>
              <w:pStyle w:val="afffffffff9"/>
              <w:rPr>
                <w:rFonts w:hint="eastAsia"/>
              </w:rPr>
            </w:pPr>
            <w:r>
              <w:rPr>
                <w:rFonts w:hint="eastAsia"/>
              </w:rPr>
              <w:t>具有本</w:t>
            </w:r>
            <w:r>
              <w:t>品应有的气味，无异味</w:t>
            </w:r>
          </w:p>
        </w:tc>
        <w:tc>
          <w:tcPr>
            <w:tcW w:w="3112" w:type="dxa"/>
            <w:shd w:val="clear" w:color="auto" w:fill="auto"/>
            <w:vAlign w:val="center"/>
          </w:tcPr>
          <w:p w:rsidR="00583986" w:rsidRDefault="00583986" w:rsidP="00583986">
            <w:pPr>
              <w:pStyle w:val="afffffffff9"/>
            </w:pPr>
            <w:r>
              <w:rPr>
                <w:rFonts w:hint="eastAsia"/>
              </w:rPr>
              <w:t>GB 2707</w:t>
            </w:r>
          </w:p>
        </w:tc>
      </w:tr>
      <w:tr w:rsidR="00583986" w:rsidTr="00583986">
        <w:trPr>
          <w:jc w:val="center"/>
        </w:trPr>
        <w:tc>
          <w:tcPr>
            <w:tcW w:w="3110" w:type="dxa"/>
            <w:shd w:val="clear" w:color="auto" w:fill="auto"/>
            <w:vAlign w:val="center"/>
          </w:tcPr>
          <w:p w:rsidR="00583986" w:rsidRDefault="00583986" w:rsidP="00583986">
            <w:pPr>
              <w:pStyle w:val="afffffffff9"/>
            </w:pPr>
            <w:r>
              <w:rPr>
                <w:rFonts w:hint="eastAsia"/>
              </w:rPr>
              <w:t>状态</w:t>
            </w:r>
          </w:p>
        </w:tc>
        <w:tc>
          <w:tcPr>
            <w:tcW w:w="3112" w:type="dxa"/>
            <w:shd w:val="clear" w:color="auto" w:fill="auto"/>
            <w:vAlign w:val="center"/>
          </w:tcPr>
          <w:p w:rsidR="00583986" w:rsidRDefault="00583986" w:rsidP="00583986">
            <w:pPr>
              <w:pStyle w:val="afffffffff9"/>
              <w:rPr>
                <w:rFonts w:hint="eastAsia"/>
              </w:rPr>
            </w:pPr>
            <w:r>
              <w:rPr>
                <w:rFonts w:hint="eastAsia"/>
              </w:rPr>
              <w:t>具有</w:t>
            </w:r>
            <w:r>
              <w:t>本品应有的状态，</w:t>
            </w:r>
            <w:r>
              <w:rPr>
                <w:rFonts w:hint="eastAsia"/>
              </w:rPr>
              <w:t>无</w:t>
            </w:r>
            <w:r>
              <w:t>正常视力可见外来异物</w:t>
            </w:r>
          </w:p>
        </w:tc>
        <w:tc>
          <w:tcPr>
            <w:tcW w:w="3112" w:type="dxa"/>
            <w:shd w:val="clear" w:color="auto" w:fill="auto"/>
            <w:vAlign w:val="center"/>
          </w:tcPr>
          <w:p w:rsidR="00583986" w:rsidRDefault="00583986" w:rsidP="00583986">
            <w:pPr>
              <w:pStyle w:val="afffffffff9"/>
            </w:pPr>
            <w:r>
              <w:rPr>
                <w:rFonts w:hint="eastAsia"/>
              </w:rPr>
              <w:t>GB 2707</w:t>
            </w:r>
          </w:p>
        </w:tc>
      </w:tr>
    </w:tbl>
    <w:p w:rsidR="008A77F7" w:rsidRDefault="008A77F7" w:rsidP="008A77F7">
      <w:pPr>
        <w:pStyle w:val="affd"/>
        <w:spacing w:before="120" w:after="120"/>
        <w:rPr>
          <w:szCs w:val="21"/>
        </w:rPr>
      </w:pPr>
      <w:r>
        <w:rPr>
          <w:rFonts w:hint="eastAsia"/>
        </w:rPr>
        <w:t>理化指标</w:t>
      </w:r>
    </w:p>
    <w:p w:rsidR="008A77F7" w:rsidRDefault="008A77F7" w:rsidP="008A77F7">
      <w:pPr>
        <w:pStyle w:val="affffb"/>
        <w:ind w:firstLine="420"/>
      </w:pPr>
      <w:r>
        <w:rPr>
          <w:rFonts w:hAnsi="宋体" w:hint="eastAsia"/>
        </w:rPr>
        <w:t>应符合表2的要求。</w:t>
      </w:r>
      <w:r w:rsidR="00583986">
        <w:rPr>
          <w:rFonts w:hint="eastAsia"/>
          <w:color w:val="000000"/>
          <w:szCs w:val="21"/>
        </w:rPr>
        <w:t xml:space="preserve">绿色食品还应符合 NY/T </w:t>
      </w:r>
      <w:r w:rsidR="00583986">
        <w:rPr>
          <w:color w:val="000000"/>
          <w:szCs w:val="21"/>
        </w:rPr>
        <w:t>2799</w:t>
      </w:r>
      <w:r w:rsidR="00583986">
        <w:rPr>
          <w:rFonts w:hint="eastAsia"/>
          <w:color w:val="000000"/>
          <w:szCs w:val="21"/>
        </w:rPr>
        <w:t xml:space="preserve"> 的要求，有机产品还应符合 GB/T 19630 的要求。</w:t>
      </w:r>
    </w:p>
    <w:p w:rsidR="008A77F7" w:rsidRDefault="008A77F7" w:rsidP="008A77F7">
      <w:pPr>
        <w:pStyle w:val="afffffffffffd"/>
        <w:numPr>
          <w:ilvl w:val="0"/>
          <w:numId w:val="33"/>
        </w:numPr>
        <w:spacing w:before="120" w:after="120"/>
      </w:pPr>
      <w:r>
        <w:rPr>
          <w:rFonts w:hAnsi="黑体" w:hint="eastAsia"/>
        </w:rPr>
        <w:t>理化指标</w:t>
      </w:r>
    </w:p>
    <w:tbl>
      <w:tblPr>
        <w:tblW w:w="99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3"/>
        <w:gridCol w:w="4673"/>
        <w:gridCol w:w="3241"/>
      </w:tblGrid>
      <w:tr w:rsidR="008A77F7" w:rsidTr="008A77F7">
        <w:trPr>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rsidP="00F10B79">
            <w:pPr>
              <w:pStyle w:val="afffffffffffb"/>
              <w:ind w:firstLineChars="0" w:firstLine="0"/>
              <w:jc w:val="center"/>
              <w:rPr>
                <w:rFonts w:hAnsi="宋体"/>
                <w:sz w:val="18"/>
                <w:szCs w:val="18"/>
              </w:rPr>
            </w:pPr>
            <w:r>
              <w:rPr>
                <w:rFonts w:hAnsi="宋体" w:hint="eastAsia"/>
                <w:sz w:val="18"/>
                <w:szCs w:val="18"/>
              </w:rPr>
              <w:t>项目</w:t>
            </w:r>
          </w:p>
        </w:tc>
        <w:tc>
          <w:tcPr>
            <w:tcW w:w="4673"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rsidP="00F10B79">
            <w:pPr>
              <w:pStyle w:val="afffffffffffb"/>
              <w:ind w:firstLineChars="0" w:firstLine="0"/>
              <w:jc w:val="center"/>
              <w:rPr>
                <w:rFonts w:hAnsi="宋体"/>
                <w:sz w:val="18"/>
                <w:szCs w:val="18"/>
              </w:rPr>
            </w:pPr>
            <w:r>
              <w:rPr>
                <w:rFonts w:hAnsi="宋体" w:hint="eastAsia"/>
                <w:sz w:val="18"/>
                <w:szCs w:val="18"/>
              </w:rPr>
              <w:t>指标</w:t>
            </w:r>
          </w:p>
        </w:tc>
        <w:tc>
          <w:tcPr>
            <w:tcW w:w="3241"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pPr>
              <w:pStyle w:val="afffffffffffb"/>
              <w:ind w:firstLineChars="0" w:firstLine="0"/>
              <w:jc w:val="center"/>
              <w:rPr>
                <w:rFonts w:hAnsi="宋体"/>
                <w:sz w:val="18"/>
                <w:szCs w:val="18"/>
              </w:rPr>
            </w:pPr>
            <w:r>
              <w:rPr>
                <w:rFonts w:hAnsi="宋体" w:hint="eastAsia"/>
                <w:sz w:val="18"/>
                <w:szCs w:val="18"/>
              </w:rPr>
              <w:t>检测方法</w:t>
            </w:r>
          </w:p>
        </w:tc>
      </w:tr>
      <w:tr w:rsidR="00583986" w:rsidTr="008A77F7">
        <w:trPr>
          <w:jc w:val="center"/>
        </w:trPr>
        <w:tc>
          <w:tcPr>
            <w:tcW w:w="2013" w:type="dxa"/>
            <w:tcBorders>
              <w:top w:val="single" w:sz="4" w:space="0" w:color="000000"/>
              <w:left w:val="single" w:sz="4" w:space="0" w:color="000000"/>
              <w:bottom w:val="single" w:sz="4" w:space="0" w:color="000000"/>
              <w:right w:val="single" w:sz="4" w:space="0" w:color="000000"/>
            </w:tcBorders>
            <w:vAlign w:val="center"/>
          </w:tcPr>
          <w:p w:rsidR="00583986" w:rsidRDefault="00583986" w:rsidP="00F10B79">
            <w:pPr>
              <w:pStyle w:val="afffffffffffb"/>
              <w:ind w:firstLineChars="0" w:firstLine="0"/>
              <w:jc w:val="center"/>
              <w:rPr>
                <w:rFonts w:hAnsi="宋体" w:hint="eastAsia"/>
                <w:sz w:val="18"/>
                <w:szCs w:val="18"/>
              </w:rPr>
            </w:pPr>
            <w:r>
              <w:rPr>
                <w:rFonts w:hAnsi="宋体" w:hint="eastAsia"/>
                <w:sz w:val="18"/>
                <w:szCs w:val="18"/>
              </w:rPr>
              <w:t>水分</w:t>
            </w:r>
            <w:r>
              <w:rPr>
                <w:rFonts w:hAnsi="宋体"/>
                <w:sz w:val="18"/>
                <w:szCs w:val="18"/>
              </w:rPr>
              <w:t>，%</w:t>
            </w:r>
          </w:p>
        </w:tc>
        <w:tc>
          <w:tcPr>
            <w:tcW w:w="4673" w:type="dxa"/>
            <w:tcBorders>
              <w:top w:val="single" w:sz="4" w:space="0" w:color="000000"/>
              <w:left w:val="single" w:sz="4" w:space="0" w:color="000000"/>
              <w:bottom w:val="single" w:sz="4" w:space="0" w:color="000000"/>
              <w:right w:val="single" w:sz="4" w:space="0" w:color="000000"/>
            </w:tcBorders>
            <w:vAlign w:val="center"/>
          </w:tcPr>
          <w:p w:rsidR="00583986" w:rsidRDefault="00583986" w:rsidP="00F10B79">
            <w:pPr>
              <w:pStyle w:val="afffffffffffb"/>
              <w:ind w:firstLineChars="0" w:firstLine="0"/>
              <w:jc w:val="center"/>
              <w:rPr>
                <w:rFonts w:hAnsi="宋体" w:hint="eastAsia"/>
                <w:sz w:val="18"/>
                <w:szCs w:val="18"/>
              </w:rPr>
            </w:pPr>
            <w:r>
              <w:rPr>
                <w:rFonts w:hAnsi="宋体" w:hint="eastAsia"/>
                <w:sz w:val="18"/>
                <w:szCs w:val="18"/>
              </w:rPr>
              <w:t>≤</w:t>
            </w:r>
            <w:r>
              <w:rPr>
                <w:rFonts w:hAnsi="宋体" w:hint="eastAsia"/>
                <w:sz w:val="18"/>
                <w:szCs w:val="18"/>
              </w:rPr>
              <w:t>76</w:t>
            </w:r>
          </w:p>
        </w:tc>
        <w:tc>
          <w:tcPr>
            <w:tcW w:w="3241" w:type="dxa"/>
            <w:tcBorders>
              <w:top w:val="single" w:sz="4" w:space="0" w:color="000000"/>
              <w:left w:val="single" w:sz="4" w:space="0" w:color="000000"/>
              <w:bottom w:val="single" w:sz="4" w:space="0" w:color="000000"/>
              <w:right w:val="single" w:sz="4" w:space="0" w:color="000000"/>
            </w:tcBorders>
            <w:vAlign w:val="center"/>
          </w:tcPr>
          <w:p w:rsidR="00583986" w:rsidRDefault="00583986">
            <w:pPr>
              <w:pStyle w:val="afffffffffffb"/>
              <w:ind w:firstLineChars="0" w:firstLine="0"/>
              <w:jc w:val="center"/>
              <w:rPr>
                <w:rFonts w:hAnsi="宋体" w:hint="eastAsia"/>
                <w:sz w:val="18"/>
                <w:szCs w:val="18"/>
              </w:rPr>
            </w:pPr>
            <w:r>
              <w:rPr>
                <w:rFonts w:hAnsi="宋体" w:hint="eastAsia"/>
                <w:sz w:val="18"/>
                <w:szCs w:val="18"/>
              </w:rPr>
              <w:t>GB 18394</w:t>
            </w:r>
          </w:p>
        </w:tc>
      </w:tr>
      <w:tr w:rsidR="008A77F7" w:rsidTr="008A77F7">
        <w:trPr>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8A77F7" w:rsidRDefault="00583986">
            <w:pPr>
              <w:pStyle w:val="afffffffffffb"/>
              <w:ind w:firstLineChars="0" w:firstLine="0"/>
              <w:jc w:val="center"/>
              <w:rPr>
                <w:rFonts w:hAnsi="宋体"/>
                <w:sz w:val="18"/>
                <w:szCs w:val="18"/>
              </w:rPr>
            </w:pPr>
            <w:r>
              <w:rPr>
                <w:rFonts w:hAnsi="宋体" w:hint="eastAsia"/>
                <w:sz w:val="18"/>
                <w:szCs w:val="18"/>
              </w:rPr>
              <w:t>挥发性盐基氮</w:t>
            </w:r>
            <w:r w:rsidR="008A77F7">
              <w:rPr>
                <w:rFonts w:hAnsi="宋体" w:hint="eastAsia"/>
                <w:sz w:val="18"/>
                <w:szCs w:val="18"/>
              </w:rPr>
              <w:t>，g/100g</w:t>
            </w:r>
          </w:p>
        </w:tc>
        <w:tc>
          <w:tcPr>
            <w:tcW w:w="4673"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rsidP="00583986">
            <w:pPr>
              <w:pStyle w:val="afffffffffffb"/>
              <w:ind w:firstLineChars="0" w:firstLine="0"/>
              <w:jc w:val="center"/>
              <w:rPr>
                <w:rFonts w:hAnsi="宋体"/>
                <w:sz w:val="18"/>
                <w:szCs w:val="18"/>
              </w:rPr>
            </w:pPr>
            <w:r>
              <w:rPr>
                <w:rFonts w:hAnsi="宋体" w:hint="eastAsia"/>
                <w:sz w:val="18"/>
                <w:szCs w:val="18"/>
              </w:rPr>
              <w:t>≤</w:t>
            </w:r>
            <w:r w:rsidR="00583986">
              <w:rPr>
                <w:rFonts w:hAnsi="宋体"/>
                <w:sz w:val="18"/>
                <w:szCs w:val="18"/>
              </w:rPr>
              <w:t>15</w:t>
            </w:r>
          </w:p>
        </w:tc>
        <w:tc>
          <w:tcPr>
            <w:tcW w:w="3241" w:type="dxa"/>
            <w:tcBorders>
              <w:top w:val="single" w:sz="4" w:space="0" w:color="000000"/>
              <w:left w:val="single" w:sz="4" w:space="0" w:color="000000"/>
              <w:bottom w:val="single" w:sz="4" w:space="0" w:color="000000"/>
              <w:right w:val="single" w:sz="4" w:space="0" w:color="000000"/>
            </w:tcBorders>
            <w:vAlign w:val="center"/>
            <w:hideMark/>
          </w:tcPr>
          <w:p w:rsidR="008A77F7" w:rsidRDefault="008A77F7" w:rsidP="00583986">
            <w:pPr>
              <w:pStyle w:val="afffffffffffb"/>
              <w:ind w:firstLineChars="0" w:firstLine="0"/>
              <w:jc w:val="center"/>
              <w:rPr>
                <w:rFonts w:hAnsi="宋体"/>
                <w:sz w:val="18"/>
                <w:szCs w:val="18"/>
              </w:rPr>
            </w:pPr>
            <w:r>
              <w:rPr>
                <w:rFonts w:hAnsi="宋体" w:hint="eastAsia"/>
                <w:sz w:val="18"/>
                <w:szCs w:val="18"/>
              </w:rPr>
              <w:t>GB 5009.</w:t>
            </w:r>
            <w:r w:rsidR="00583986">
              <w:rPr>
                <w:rFonts w:hAnsi="宋体"/>
                <w:sz w:val="18"/>
                <w:szCs w:val="18"/>
              </w:rPr>
              <w:t>228</w:t>
            </w:r>
          </w:p>
        </w:tc>
      </w:tr>
    </w:tbl>
    <w:p w:rsidR="008A77F7" w:rsidRDefault="008A77F7" w:rsidP="008A77F7">
      <w:pPr>
        <w:pStyle w:val="affd"/>
        <w:spacing w:before="120" w:after="120"/>
        <w:rPr>
          <w:szCs w:val="21"/>
        </w:rPr>
      </w:pPr>
      <w:r>
        <w:rPr>
          <w:rFonts w:hint="eastAsia"/>
        </w:rPr>
        <w:t>安全指标</w:t>
      </w:r>
    </w:p>
    <w:p w:rsidR="008A77F7" w:rsidRDefault="002033E2" w:rsidP="008A77F7">
      <w:pPr>
        <w:pStyle w:val="affffb"/>
        <w:ind w:firstLine="420"/>
      </w:pPr>
      <w:r>
        <w:rPr>
          <w:rFonts w:hAnsi="宋体" w:hint="eastAsia"/>
        </w:rPr>
        <w:t>污染物</w:t>
      </w:r>
      <w:r>
        <w:rPr>
          <w:rFonts w:hAnsi="宋体"/>
        </w:rPr>
        <w:t>限量</w:t>
      </w:r>
      <w:r w:rsidR="008A77F7">
        <w:rPr>
          <w:rFonts w:hAnsi="宋体" w:hint="eastAsia"/>
        </w:rPr>
        <w:t>应符合GB 2762</w:t>
      </w:r>
      <w:r>
        <w:rPr>
          <w:rFonts w:hAnsi="宋体" w:hint="eastAsia"/>
        </w:rPr>
        <w:t>的要求</w:t>
      </w:r>
      <w:r>
        <w:rPr>
          <w:rFonts w:hAnsi="宋体"/>
        </w:rPr>
        <w:t>，农药残留应符合</w:t>
      </w:r>
      <w:r w:rsidR="008A77F7">
        <w:rPr>
          <w:rFonts w:hAnsi="宋体" w:hint="eastAsia"/>
        </w:rPr>
        <w:t>GB 2763</w:t>
      </w:r>
      <w:r w:rsidR="008A77F7">
        <w:rPr>
          <w:rFonts w:hint="eastAsia"/>
        </w:rPr>
        <w:t xml:space="preserve"> </w:t>
      </w:r>
      <w:r w:rsidR="008A77F7">
        <w:rPr>
          <w:rFonts w:hAnsi="宋体" w:hint="eastAsia"/>
        </w:rPr>
        <w:t>的要求，</w:t>
      </w:r>
      <w:r>
        <w:rPr>
          <w:rFonts w:hAnsi="宋体" w:hint="eastAsia"/>
        </w:rPr>
        <w:t>兽药</w:t>
      </w:r>
      <w:r>
        <w:rPr>
          <w:rFonts w:hAnsi="宋体"/>
        </w:rPr>
        <w:t>残留应符合国家有关规定和公告。</w:t>
      </w:r>
      <w:r w:rsidR="008A77F7">
        <w:rPr>
          <w:rFonts w:hAnsi="宋体" w:hint="eastAsia"/>
        </w:rPr>
        <w:t>绿色食品还应符合NY/T</w:t>
      </w:r>
      <w:r w:rsidR="008A77F7">
        <w:rPr>
          <w:rFonts w:hint="eastAsia"/>
        </w:rPr>
        <w:t xml:space="preserve"> </w:t>
      </w:r>
      <w:r>
        <w:rPr>
          <w:rFonts w:hAnsi="宋体"/>
        </w:rPr>
        <w:t>2799</w:t>
      </w:r>
      <w:r w:rsidR="008A77F7">
        <w:rPr>
          <w:rFonts w:hint="eastAsia"/>
        </w:rPr>
        <w:t xml:space="preserve"> </w:t>
      </w:r>
      <w:r w:rsidR="008A77F7">
        <w:rPr>
          <w:rFonts w:hAnsi="宋体" w:hint="eastAsia"/>
        </w:rPr>
        <w:t>的要求，有机产品还应符合GB/T 19630 的要求。</w:t>
      </w:r>
    </w:p>
    <w:p w:rsidR="008A77F7" w:rsidRDefault="008A77F7" w:rsidP="008A77F7">
      <w:pPr>
        <w:pStyle w:val="affd"/>
        <w:spacing w:before="120" w:after="120"/>
      </w:pPr>
      <w:r>
        <w:rPr>
          <w:rFonts w:hint="eastAsia"/>
        </w:rPr>
        <w:t>净含量</w:t>
      </w:r>
    </w:p>
    <w:p w:rsidR="008A77F7" w:rsidRDefault="008A77F7" w:rsidP="008A77F7">
      <w:pPr>
        <w:pStyle w:val="affffb"/>
        <w:ind w:firstLine="420"/>
      </w:pPr>
      <w:r>
        <w:rPr>
          <w:rFonts w:hAnsi="宋体" w:hint="eastAsia"/>
        </w:rPr>
        <w:t>应符合《定量包装商品计量监督管理办法》的要求，检验方法按照J</w:t>
      </w:r>
      <w:r>
        <w:rPr>
          <w:rFonts w:hint="eastAsia"/>
        </w:rPr>
        <w:t xml:space="preserve">JF 1070 </w:t>
      </w:r>
      <w:r>
        <w:rPr>
          <w:rFonts w:hAnsi="宋体" w:hint="eastAsia"/>
        </w:rPr>
        <w:t>规定执行。</w:t>
      </w:r>
    </w:p>
    <w:p w:rsidR="008A77F7" w:rsidRDefault="008A77F7" w:rsidP="008A77F7">
      <w:pPr>
        <w:pStyle w:val="affc"/>
        <w:spacing w:before="240" w:after="240"/>
      </w:pPr>
      <w:bookmarkStart w:id="55" w:name="_Toc181794596"/>
      <w:bookmarkStart w:id="56" w:name="_Toc199147881"/>
      <w:r>
        <w:rPr>
          <w:rFonts w:hint="eastAsia"/>
        </w:rPr>
        <w:t>检验规则</w:t>
      </w:r>
      <w:bookmarkEnd w:id="55"/>
      <w:bookmarkEnd w:id="56"/>
    </w:p>
    <w:p w:rsidR="008A77F7" w:rsidRDefault="008A77F7" w:rsidP="008A77F7">
      <w:pPr>
        <w:pStyle w:val="affd"/>
        <w:spacing w:before="120" w:after="120"/>
      </w:pPr>
      <w:r>
        <w:rPr>
          <w:rFonts w:hint="eastAsia"/>
        </w:rPr>
        <w:t>组批</w:t>
      </w:r>
    </w:p>
    <w:p w:rsidR="008A77F7" w:rsidRDefault="008A77F7" w:rsidP="008A77F7">
      <w:pPr>
        <w:pStyle w:val="affffb"/>
        <w:ind w:firstLine="420"/>
      </w:pPr>
      <w:r>
        <w:rPr>
          <w:rFonts w:hAnsi="宋体" w:hint="eastAsia"/>
        </w:rPr>
        <w:t>同一基地、同一</w:t>
      </w:r>
      <w:r w:rsidR="002033E2">
        <w:rPr>
          <w:rFonts w:hAnsi="宋体" w:hint="eastAsia"/>
        </w:rPr>
        <w:t>饲养管理</w:t>
      </w:r>
      <w:r w:rsidR="002033E2">
        <w:rPr>
          <w:rFonts w:hAnsi="宋体"/>
        </w:rPr>
        <w:t>条件</w:t>
      </w:r>
      <w:r>
        <w:rPr>
          <w:rFonts w:hAnsi="宋体" w:hint="eastAsia"/>
        </w:rPr>
        <w:t>、同</w:t>
      </w:r>
      <w:r w:rsidR="002033E2">
        <w:rPr>
          <w:rFonts w:hAnsi="宋体" w:hint="eastAsia"/>
        </w:rPr>
        <w:t>时出栏</w:t>
      </w:r>
      <w:r w:rsidR="002033E2">
        <w:rPr>
          <w:rFonts w:hAnsi="宋体"/>
        </w:rPr>
        <w:t>宰杀</w:t>
      </w:r>
      <w:r>
        <w:rPr>
          <w:rFonts w:hAnsi="宋体" w:hint="eastAsia"/>
        </w:rPr>
        <w:t>的产品为一个检验批次。</w:t>
      </w:r>
    </w:p>
    <w:p w:rsidR="008A77F7" w:rsidRDefault="008A77F7" w:rsidP="008A77F7">
      <w:pPr>
        <w:pStyle w:val="affd"/>
        <w:spacing w:before="120" w:after="120"/>
      </w:pPr>
      <w:r>
        <w:rPr>
          <w:rFonts w:hint="eastAsia"/>
        </w:rPr>
        <w:t>取样</w:t>
      </w:r>
    </w:p>
    <w:p w:rsidR="008A77F7" w:rsidRDefault="002033E2" w:rsidP="008A77F7">
      <w:pPr>
        <w:pStyle w:val="afffffffffffb"/>
      </w:pPr>
      <w:r>
        <w:rPr>
          <w:rFonts w:hAnsi="宋体"/>
        </w:rPr>
        <w:t>每批</w:t>
      </w:r>
      <w:r>
        <w:rPr>
          <w:rFonts w:hAnsi="宋体" w:hint="eastAsia"/>
        </w:rPr>
        <w:t>随机</w:t>
      </w:r>
      <w:r>
        <w:rPr>
          <w:rFonts w:hAnsi="宋体"/>
        </w:rPr>
        <w:t>抽样</w:t>
      </w:r>
      <w:r>
        <w:rPr>
          <w:rFonts w:hAnsi="宋体" w:hint="eastAsia"/>
        </w:rPr>
        <w:t>，</w:t>
      </w:r>
      <w:r>
        <w:rPr>
          <w:rFonts w:hAnsi="宋体"/>
        </w:rPr>
        <w:t>重量不少于</w:t>
      </w:r>
      <w:r w:rsidR="008A77F7">
        <w:rPr>
          <w:rFonts w:hAnsi="宋体" w:hint="eastAsia"/>
        </w:rPr>
        <w:t>3kg。</w:t>
      </w:r>
    </w:p>
    <w:p w:rsidR="008A77F7" w:rsidRDefault="008A77F7" w:rsidP="008A77F7">
      <w:pPr>
        <w:pStyle w:val="affd"/>
        <w:spacing w:before="120" w:after="120"/>
      </w:pPr>
      <w:r>
        <w:rPr>
          <w:rFonts w:hint="eastAsia"/>
        </w:rPr>
        <w:t>交付检验</w:t>
      </w:r>
    </w:p>
    <w:p w:rsidR="008A77F7" w:rsidRDefault="008A77F7" w:rsidP="008A77F7">
      <w:pPr>
        <w:pStyle w:val="affffb"/>
        <w:ind w:firstLine="420"/>
      </w:pPr>
      <w:r>
        <w:rPr>
          <w:rFonts w:hAnsi="宋体" w:hint="eastAsia"/>
        </w:rPr>
        <w:t>每批次产品应进行交付检验，交付检验项目包括感官指标。</w:t>
      </w:r>
    </w:p>
    <w:p w:rsidR="008A77F7" w:rsidRDefault="008A77F7" w:rsidP="008A77F7">
      <w:pPr>
        <w:pStyle w:val="affd"/>
        <w:spacing w:before="120" w:after="120"/>
      </w:pPr>
      <w:r>
        <w:rPr>
          <w:rFonts w:hint="eastAsia"/>
        </w:rPr>
        <w:t>型式检验</w:t>
      </w:r>
    </w:p>
    <w:p w:rsidR="008A77F7" w:rsidRDefault="008A77F7" w:rsidP="00423850">
      <w:pPr>
        <w:pStyle w:val="afffffffff1"/>
      </w:pPr>
      <w:r>
        <w:rPr>
          <w:rFonts w:hint="eastAsia"/>
        </w:rPr>
        <w:t>型式检验应每年进行一次，下列情况之一也应进行型式检验：</w:t>
      </w:r>
    </w:p>
    <w:p w:rsidR="008A77F7" w:rsidRDefault="008A77F7" w:rsidP="00423850">
      <w:pPr>
        <w:pStyle w:val="af2"/>
      </w:pPr>
      <w:r>
        <w:rPr>
          <w:rFonts w:hint="eastAsia"/>
        </w:rPr>
        <w:t>两次检验结果相差较大时；</w:t>
      </w:r>
    </w:p>
    <w:p w:rsidR="008A77F7" w:rsidRDefault="002033E2" w:rsidP="00423850">
      <w:pPr>
        <w:pStyle w:val="af2"/>
      </w:pPr>
      <w:r>
        <w:rPr>
          <w:rFonts w:hint="eastAsia"/>
        </w:rPr>
        <w:t>饲养方法</w:t>
      </w:r>
      <w:r>
        <w:t>有较大变更或未央饲料配比有较大</w:t>
      </w:r>
      <w:r w:rsidR="008A77F7">
        <w:rPr>
          <w:rFonts w:hint="eastAsia"/>
        </w:rPr>
        <w:t>变化，可能影响产品质量时；</w:t>
      </w:r>
    </w:p>
    <w:p w:rsidR="008A77F7" w:rsidRDefault="008A77F7" w:rsidP="00423850">
      <w:pPr>
        <w:pStyle w:val="af2"/>
      </w:pPr>
      <w:r>
        <w:rPr>
          <w:rFonts w:hint="eastAsia"/>
        </w:rPr>
        <w:t>有关行政主管部门、行业协会要求型式检验时。</w:t>
      </w:r>
    </w:p>
    <w:p w:rsidR="008A77F7" w:rsidRDefault="008A77F7" w:rsidP="008A77F7">
      <w:pPr>
        <w:pStyle w:val="affe"/>
        <w:spacing w:before="120" w:after="120"/>
        <w:rPr>
          <w:rFonts w:ascii="宋体" w:eastAsia="宋体" w:hAnsi="宋体"/>
        </w:rPr>
      </w:pPr>
      <w:r>
        <w:rPr>
          <w:rFonts w:ascii="宋体" w:eastAsia="宋体" w:hAnsi="宋体" w:hint="eastAsia"/>
        </w:rPr>
        <w:t>型式检验项目包括本文件4.</w:t>
      </w:r>
      <w:r w:rsidR="002033E2">
        <w:rPr>
          <w:rFonts w:ascii="宋体" w:eastAsia="宋体" w:hAnsi="宋体"/>
        </w:rPr>
        <w:t>6</w:t>
      </w:r>
      <w:r>
        <w:rPr>
          <w:rFonts w:ascii="宋体" w:eastAsia="宋体" w:hAnsi="宋体" w:hint="eastAsia"/>
        </w:rPr>
        <w:t>～4.</w:t>
      </w:r>
      <w:r w:rsidR="002033E2">
        <w:rPr>
          <w:rFonts w:ascii="宋体" w:eastAsia="宋体" w:hAnsi="宋体"/>
        </w:rPr>
        <w:t>9</w:t>
      </w:r>
      <w:r>
        <w:rPr>
          <w:rFonts w:ascii="宋体" w:eastAsia="宋体" w:hAnsi="宋体" w:hint="eastAsia"/>
        </w:rPr>
        <w:t>规定的所有项目。</w:t>
      </w:r>
    </w:p>
    <w:p w:rsidR="008A77F7" w:rsidRDefault="008A77F7" w:rsidP="008A77F7">
      <w:pPr>
        <w:pStyle w:val="affd"/>
        <w:spacing w:before="120" w:after="120"/>
      </w:pPr>
      <w:r>
        <w:rPr>
          <w:rFonts w:hint="eastAsia"/>
        </w:rPr>
        <w:lastRenderedPageBreak/>
        <w:t>判定规则</w:t>
      </w:r>
    </w:p>
    <w:p w:rsidR="00F10B79" w:rsidRDefault="008A77F7" w:rsidP="002033E2">
      <w:pPr>
        <w:pStyle w:val="affffb"/>
        <w:ind w:firstLine="420"/>
        <w:rPr>
          <w:rFonts w:hint="eastAsia"/>
        </w:rPr>
      </w:pPr>
      <w:r>
        <w:rPr>
          <w:rFonts w:hint="eastAsia"/>
        </w:rPr>
        <w:t>所有指标全部符合本文件要求时判该批产品合格。有一项不合格时，可在同批产品中抽取两倍量样品进行复验，以复验结果为准。</w:t>
      </w:r>
    </w:p>
    <w:p w:rsidR="002033E2" w:rsidRDefault="002033E2" w:rsidP="002033E2">
      <w:pPr>
        <w:pStyle w:val="affc"/>
        <w:spacing w:before="240" w:after="240"/>
      </w:pPr>
      <w:r>
        <w:rPr>
          <w:rFonts w:hint="eastAsia"/>
        </w:rPr>
        <w:t>标志与标签</w:t>
      </w:r>
    </w:p>
    <w:p w:rsidR="002033E2" w:rsidRPr="000A2282" w:rsidRDefault="002033E2" w:rsidP="002033E2">
      <w:pPr>
        <w:pStyle w:val="affffb"/>
        <w:ind w:firstLine="420"/>
        <w:rPr>
          <w:szCs w:val="21"/>
        </w:rPr>
      </w:pPr>
      <w:r>
        <w:rPr>
          <w:rFonts w:hint="eastAsia"/>
        </w:rPr>
        <w:t>包装上应标明品名、产地、批号、生产或包装日期、净含量和</w:t>
      </w:r>
      <w:r>
        <w:t>规格</w:t>
      </w:r>
      <w:r>
        <w:rPr>
          <w:rFonts w:hint="eastAsia"/>
        </w:rPr>
        <w:t>、产品执行标准号、生产单位名称和地址等，并附有质量合格的标志。产品标签应符合GB/T 32950的要求。包装储运图示标志应符合GB/T 191的规定。</w:t>
      </w:r>
    </w:p>
    <w:p w:rsidR="002033E2" w:rsidRDefault="002033E2" w:rsidP="002033E2">
      <w:pPr>
        <w:pStyle w:val="affc"/>
        <w:spacing w:before="240" w:after="240"/>
      </w:pPr>
      <w:r>
        <w:rPr>
          <w:rFonts w:hint="eastAsia"/>
        </w:rPr>
        <w:t xml:space="preserve"> 包装</w:t>
      </w:r>
    </w:p>
    <w:p w:rsidR="002033E2" w:rsidRDefault="002033E2" w:rsidP="002033E2">
      <w:pPr>
        <w:pStyle w:val="affffb"/>
        <w:ind w:firstLine="420"/>
      </w:pPr>
      <w:r>
        <w:rPr>
          <w:rFonts w:hint="eastAsia"/>
        </w:rPr>
        <w:t>销售包装应符合GB 43284要求。绿色食品应符合NY/T 658的要求，有机产品应符合GB/T 19630的要求。包装材料应分别符合GB 4806.1、GB 4806.7、GB 4806.8、GB/T 5737的规定。</w:t>
      </w:r>
    </w:p>
    <w:p w:rsidR="002033E2" w:rsidRDefault="002033E2" w:rsidP="002033E2">
      <w:pPr>
        <w:pStyle w:val="affc"/>
        <w:spacing w:before="240" w:after="240"/>
      </w:pPr>
      <w:r>
        <w:rPr>
          <w:rFonts w:hint="eastAsia"/>
        </w:rPr>
        <w:t>运输与</w:t>
      </w:r>
      <w:r>
        <w:t>贮存</w:t>
      </w:r>
    </w:p>
    <w:p w:rsidR="002033E2" w:rsidRDefault="002033E2" w:rsidP="002033E2">
      <w:pPr>
        <w:pStyle w:val="affffffffe"/>
      </w:pPr>
      <w:r>
        <w:rPr>
          <w:rFonts w:hint="eastAsia"/>
        </w:rPr>
        <w:t>运输工具应具有清洁、卫生、干燥、无异味，不得与有毒有害物品混运。运输途中应防雨、防潮、防暴晒、防污染。运输</w:t>
      </w:r>
      <w:r>
        <w:t>应符合</w:t>
      </w:r>
      <w:r>
        <w:rPr>
          <w:rFonts w:hint="eastAsia"/>
        </w:rPr>
        <w:t>SB/T 10730的</w:t>
      </w:r>
      <w:r>
        <w:t>要求。</w:t>
      </w:r>
      <w:r>
        <w:rPr>
          <w:rFonts w:hint="eastAsia"/>
        </w:rPr>
        <w:t>绿色食品应符合NY/T 1056 的要求，有机产品应符合GB/T 19630 的要求。</w:t>
      </w:r>
    </w:p>
    <w:p w:rsidR="002033E2" w:rsidRDefault="002033E2" w:rsidP="002033E2">
      <w:pPr>
        <w:pStyle w:val="affffffffe"/>
        <w:rPr>
          <w:rFonts w:hint="eastAsia"/>
        </w:rPr>
        <w:sectPr w:rsidR="002033E2" w:rsidSect="007A5D3A">
          <w:pgSz w:w="11906" w:h="16838" w:code="9"/>
          <w:pgMar w:top="1928" w:right="1134" w:bottom="1134" w:left="1134" w:header="1418" w:footer="1134" w:gutter="284"/>
          <w:pgNumType w:start="1"/>
          <w:cols w:space="425"/>
          <w:formProt w:val="0"/>
          <w:docGrid w:linePitch="312"/>
        </w:sectPr>
      </w:pPr>
      <w:r>
        <w:rPr>
          <w:rFonts w:hint="eastAsia"/>
        </w:rPr>
        <w:t>应在通风、清洁、卫生的条件下贮存，严防曝晒、雨淋、冻害及有害物质污染。</w:t>
      </w:r>
      <w:r>
        <w:t>贮存应符合</w:t>
      </w:r>
      <w:r>
        <w:rPr>
          <w:rFonts w:hint="eastAsia"/>
        </w:rPr>
        <w:t>SB/T 10730的</w:t>
      </w:r>
      <w:r>
        <w:t>要求</w:t>
      </w:r>
      <w:r>
        <w:rPr>
          <w:rFonts w:hint="eastAsia"/>
        </w:rPr>
        <w:t>。绿色食品应符合NY/T 1056 的要求；有机产品应符合GB/T 19630 的要求</w:t>
      </w:r>
    </w:p>
    <w:p w:rsidR="00F10B79" w:rsidRDefault="00F10B79" w:rsidP="00F10B79">
      <w:pPr>
        <w:pStyle w:val="af8"/>
        <w:rPr>
          <w:vanish w:val="0"/>
        </w:rPr>
      </w:pPr>
      <w:bookmarkStart w:id="57" w:name="BookMark5"/>
      <w:bookmarkEnd w:id="24"/>
    </w:p>
    <w:p w:rsidR="00F10B79" w:rsidRDefault="00F10B79" w:rsidP="00F10B79">
      <w:pPr>
        <w:pStyle w:val="afe"/>
        <w:rPr>
          <w:vanish w:val="0"/>
        </w:rPr>
      </w:pPr>
    </w:p>
    <w:p w:rsidR="00F10B79" w:rsidRDefault="00F10B79" w:rsidP="00F10B79">
      <w:pPr>
        <w:pStyle w:val="aff3"/>
        <w:spacing w:after="120"/>
      </w:pPr>
      <w:r>
        <w:br/>
      </w:r>
      <w:bookmarkStart w:id="58" w:name="_Toc181794598"/>
      <w:bookmarkStart w:id="59" w:name="_Toc199147883"/>
      <w:r>
        <w:rPr>
          <w:rFonts w:hint="eastAsia"/>
        </w:rPr>
        <w:t>（规范性）</w:t>
      </w:r>
      <w:r>
        <w:br/>
      </w:r>
      <w:r w:rsidR="00BE3E98">
        <w:rPr>
          <w:rFonts w:hint="eastAsia"/>
        </w:rPr>
        <w:t>井冈山香猪</w:t>
      </w:r>
      <w:r>
        <w:rPr>
          <w:rFonts w:hint="eastAsia"/>
        </w:rPr>
        <w:t>生产加工区域范围图</w:t>
      </w:r>
      <w:bookmarkEnd w:id="58"/>
      <w:bookmarkEnd w:id="59"/>
    </w:p>
    <w:p w:rsidR="00F10B79" w:rsidRPr="00F10B79" w:rsidRDefault="00F10B79" w:rsidP="00F10B79">
      <w:pPr>
        <w:pStyle w:val="affffb"/>
        <w:ind w:firstLine="420"/>
        <w:jc w:val="center"/>
      </w:pPr>
      <w:r>
        <w:drawing>
          <wp:inline distT="0" distB="0" distL="0" distR="0" wp14:anchorId="19646337" wp14:editId="3B3EEB4E">
            <wp:extent cx="3599815" cy="5088890"/>
            <wp:effectExtent l="0" t="0" r="635" b="0"/>
            <wp:docPr id="3" name="图片 3" descr="9088d411e10f7694c1f0f097cd5a0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088d411e10f7694c1f0f097cd5a0a2"/>
                    <pic:cNvPicPr>
                      <a:picLocks noChangeAspect="1"/>
                    </pic:cNvPicPr>
                  </pic:nvPicPr>
                  <pic:blipFill>
                    <a:blip r:embed="rId17"/>
                    <a:stretch>
                      <a:fillRect/>
                    </a:stretch>
                  </pic:blipFill>
                  <pic:spPr>
                    <a:xfrm>
                      <a:off x="0" y="0"/>
                      <a:ext cx="3599815" cy="5088890"/>
                    </a:xfrm>
                    <a:prstGeom prst="rect">
                      <a:avLst/>
                    </a:prstGeom>
                  </pic:spPr>
                </pic:pic>
              </a:graphicData>
            </a:graphic>
          </wp:inline>
        </w:drawing>
      </w:r>
    </w:p>
    <w:p w:rsidR="00F10B79" w:rsidRDefault="00BE3E98" w:rsidP="00F10B79">
      <w:pPr>
        <w:pStyle w:val="af9"/>
        <w:spacing w:before="120" w:after="120"/>
        <w:rPr>
          <w:noProof/>
        </w:rPr>
      </w:pPr>
      <w:r>
        <w:rPr>
          <w:rFonts w:hint="eastAsia"/>
        </w:rPr>
        <w:t>井冈山香猪</w:t>
      </w:r>
      <w:r w:rsidR="00F10B79">
        <w:rPr>
          <w:rFonts w:hint="eastAsia"/>
        </w:rPr>
        <w:t>生产加工区域范围图</w:t>
      </w:r>
      <w:r w:rsidR="00F10B79">
        <w:rPr>
          <w:noProof/>
        </w:rPr>
        <w:t xml:space="preserve"> </w:t>
      </w:r>
    </w:p>
    <w:p w:rsidR="00F10B79" w:rsidRPr="00F10B79" w:rsidRDefault="00F10B79" w:rsidP="00F10B79">
      <w:pPr>
        <w:pStyle w:val="affffb"/>
        <w:ind w:firstLineChars="0" w:firstLine="0"/>
        <w:jc w:val="center"/>
      </w:pPr>
      <w:bookmarkStart w:id="60" w:name="BookMark8"/>
      <w:bookmarkEnd w:id="57"/>
      <w:r>
        <w:rPr>
          <w:rFonts w:hint="eastAsia"/>
        </w:rPr>
        <w:drawing>
          <wp:inline distT="0" distB="0" distL="0" distR="0">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0"/>
    </w:p>
    <w:sectPr w:rsidR="00F10B79" w:rsidRPr="00F10B79" w:rsidSect="00F10B79">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9B1" w:rsidRDefault="004629B1" w:rsidP="00D86DB7">
      <w:r>
        <w:separator/>
      </w:r>
    </w:p>
    <w:p w:rsidR="004629B1" w:rsidRDefault="004629B1"/>
    <w:p w:rsidR="004629B1" w:rsidRDefault="004629B1"/>
  </w:endnote>
  <w:endnote w:type="continuationSeparator" w:id="0">
    <w:p w:rsidR="004629B1" w:rsidRDefault="004629B1" w:rsidP="00D86DB7">
      <w:r>
        <w:continuationSeparator/>
      </w:r>
    </w:p>
    <w:p w:rsidR="004629B1" w:rsidRDefault="004629B1"/>
    <w:p w:rsidR="004629B1" w:rsidRDefault="00462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A03" w:rsidRPr="00324EDD" w:rsidRDefault="00E77A03"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7D6" w:rsidRDefault="000C57D6" w:rsidP="00C94DF2">
    <w:pPr>
      <w:pStyle w:val="affff8"/>
    </w:pPr>
    <w:r>
      <w:fldChar w:fldCharType="begin"/>
    </w:r>
    <w:r>
      <w:instrText>PAGE   \* MERGEFORMAT</w:instrText>
    </w:r>
    <w:r>
      <w:fldChar w:fldCharType="separate"/>
    </w:r>
    <w:r w:rsidR="002033E2" w:rsidRPr="002033E2">
      <w:rPr>
        <w:noProof/>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9B1" w:rsidRDefault="004629B1" w:rsidP="00D86DB7">
      <w:r>
        <w:separator/>
      </w:r>
    </w:p>
  </w:footnote>
  <w:footnote w:type="continuationSeparator" w:id="0">
    <w:p w:rsidR="004629B1" w:rsidRDefault="004629B1" w:rsidP="00D86DB7">
      <w:r>
        <w:continuationSeparator/>
      </w:r>
    </w:p>
    <w:p w:rsidR="004629B1" w:rsidRDefault="004629B1"/>
    <w:p w:rsidR="004629B1" w:rsidRDefault="004629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324EDD" w:rsidRDefault="00145D9D"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8A77F7">
      <w:rPr>
        <w:noProof/>
      </w:rPr>
      <w:t>T/XXX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FA1" w:rsidRPr="00D84FA1" w:rsidRDefault="00D84FA1" w:rsidP="00A2271D">
    <w:pPr>
      <w:pStyle w:val="afffff0"/>
    </w:pPr>
    <w:r>
      <w:fldChar w:fldCharType="begin"/>
    </w:r>
    <w:r>
      <w:instrText xml:space="preserve"> STYLEREF  标准文件_文件编号  \* MERGEFORMAT </w:instrText>
    </w:r>
    <w:r>
      <w:fldChar w:fldCharType="separate"/>
    </w:r>
    <w:r w:rsidR="002033E2">
      <w:t>T/JALNCP XXXX</w:t>
    </w:r>
    <w:r w:rsidR="002033E2">
      <w:t>—</w:t>
    </w:r>
    <w:r w:rsidR="002033E2">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767AD9"/>
    <w:multiLevelType w:val="multilevel"/>
    <w:tmpl w:val="70083BCA"/>
    <w:lvl w:ilvl="0">
      <w:start w:val="1"/>
      <w:numFmt w:val="none"/>
      <w:lvlText w:val="%1——"/>
      <w:lvlJc w:val="left"/>
      <w:pPr>
        <w:tabs>
          <w:tab w:val="num" w:pos="851"/>
        </w:tabs>
        <w:ind w:left="851" w:hanging="426"/>
      </w:pPr>
      <w:rPr>
        <w:rFonts w:ascii="宋体" w:eastAsia="宋体" w:hAnsi="Times New Roman" w:hint="eastAsia"/>
        <w:b w:val="0"/>
        <w:i w:val="0"/>
        <w:sz w:val="21"/>
        <w:szCs w:val="21"/>
      </w:rPr>
    </w:lvl>
    <w:lvl w:ilvl="1">
      <w:start w:val="1"/>
      <w:numFmt w:val="none"/>
      <w:lvlText w:val=""/>
      <w:lvlJc w:val="left"/>
      <w:pPr>
        <w:ind w:left="851" w:hanging="431"/>
      </w:pPr>
      <w:rPr>
        <w:rFonts w:ascii="Symbol" w:hAnsi="Symbol" w:hint="default"/>
        <w:sz w:val="21"/>
        <w:szCs w:val="21"/>
      </w:rPr>
    </w:lvl>
    <w:lvl w:ilvl="2">
      <w:start w:val="1"/>
      <w:numFmt w:val="bullet"/>
      <w:lvlText w:val=""/>
      <w:lvlJc w:val="left"/>
      <w:pPr>
        <w:ind w:left="851" w:hanging="426"/>
      </w:pPr>
      <w:rPr>
        <w:rFonts w:ascii="Wingdings" w:hAnsi="Wingdings" w:hint="default"/>
        <w:sz w:val="21"/>
        <w:szCs w:val="21"/>
      </w:rPr>
    </w:lvl>
    <w:lvl w:ilvl="3">
      <w:start w:val="1"/>
      <w:numFmt w:val="decimal"/>
      <w:lvlText w:val="%4."/>
      <w:lvlJc w:val="left"/>
      <w:pPr>
        <w:tabs>
          <w:tab w:val="num" w:pos="2071"/>
        </w:tabs>
        <w:ind w:left="1884" w:hanging="528"/>
      </w:pPr>
      <w:rPr>
        <w:rFonts w:ascii="宋体" w:eastAsia="宋体" w:hAnsi="宋体" w:hint="eastAsia"/>
      </w:rPr>
    </w:lvl>
    <w:lvl w:ilvl="4">
      <w:start w:val="1"/>
      <w:numFmt w:val="lowerLetter"/>
      <w:lvlText w:val="%5)"/>
      <w:lvlJc w:val="left"/>
      <w:pPr>
        <w:tabs>
          <w:tab w:val="num" w:pos="2383"/>
        </w:tabs>
        <w:ind w:left="2196" w:hanging="528"/>
      </w:pPr>
      <w:rPr>
        <w:rFonts w:ascii="宋体" w:eastAsia="宋体" w:hAnsi="宋体" w:hint="eastAsia"/>
      </w:rPr>
    </w:lvl>
    <w:lvl w:ilvl="5">
      <w:start w:val="1"/>
      <w:numFmt w:val="lowerRoman"/>
      <w:lvlText w:val="%6."/>
      <w:lvlJc w:val="right"/>
      <w:pPr>
        <w:tabs>
          <w:tab w:val="num" w:pos="2695"/>
        </w:tabs>
        <w:ind w:left="2508" w:hanging="528"/>
      </w:pPr>
      <w:rPr>
        <w:rFonts w:ascii="宋体" w:eastAsia="宋体" w:hAnsi="宋体" w:hint="eastAsia"/>
      </w:rPr>
    </w:lvl>
    <w:lvl w:ilvl="6">
      <w:start w:val="1"/>
      <w:numFmt w:val="decimal"/>
      <w:lvlText w:val="%7."/>
      <w:lvlJc w:val="left"/>
      <w:pPr>
        <w:tabs>
          <w:tab w:val="num" w:pos="3007"/>
        </w:tabs>
        <w:ind w:left="2820" w:hanging="528"/>
      </w:pPr>
      <w:rPr>
        <w:rFonts w:ascii="宋体" w:eastAsia="宋体" w:hAnsi="宋体" w:hint="eastAsia"/>
      </w:rPr>
    </w:lvl>
    <w:lvl w:ilvl="7">
      <w:start w:val="1"/>
      <w:numFmt w:val="lowerLetter"/>
      <w:lvlText w:val="%8)"/>
      <w:lvlJc w:val="left"/>
      <w:pPr>
        <w:tabs>
          <w:tab w:val="num" w:pos="3319"/>
        </w:tabs>
        <w:ind w:left="3132" w:hanging="528"/>
      </w:pPr>
      <w:rPr>
        <w:rFonts w:ascii="宋体" w:eastAsia="宋体" w:hAnsi="宋体" w:hint="eastAsia"/>
      </w:rPr>
    </w:lvl>
    <w:lvl w:ilvl="8">
      <w:start w:val="1"/>
      <w:numFmt w:val="lowerRoman"/>
      <w:lvlText w:val="%9."/>
      <w:lvlJc w:val="right"/>
      <w:pPr>
        <w:tabs>
          <w:tab w:val="num" w:pos="3631"/>
        </w:tabs>
        <w:ind w:left="3444" w:hanging="528"/>
      </w:pPr>
      <w:rPr>
        <w:rFonts w:ascii="宋体" w:eastAsia="宋体" w:hAnsi="宋体" w:hint="eastAsia"/>
      </w:rPr>
    </w:lvl>
  </w:abstractNum>
  <w:abstractNum w:abstractNumId="5"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2DFC493D"/>
    <w:multiLevelType w:val="multilevel"/>
    <w:tmpl w:val="E5601116"/>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13" w15:restartNumberingAfterBreak="0">
    <w:nsid w:val="31A67097"/>
    <w:multiLevelType w:val="multilevel"/>
    <w:tmpl w:val="2DAA29D4"/>
    <w:lvl w:ilvl="0">
      <w:start w:val="1"/>
      <w:numFmt w:val="decimal"/>
      <w:suff w:val="nothing"/>
      <w:lvlText w:val="%1　"/>
      <w:lvlJc w:val="left"/>
      <w:pPr>
        <w:ind w:left="0" w:firstLine="0"/>
      </w:pPr>
      <w:rPr>
        <w:rFonts w:ascii="黑体" w:eastAsia="黑体" w:hAnsi="黑体" w:hint="eastAsia"/>
        <w:sz w:val="20"/>
        <w:szCs w:val="20"/>
      </w:rPr>
    </w:lvl>
    <w:lvl w:ilvl="1">
      <w:start w:val="1"/>
      <w:numFmt w:val="decimal"/>
      <w:suff w:val="nothing"/>
      <w:lvlText w:val="%1.%2　"/>
      <w:lvlJc w:val="left"/>
      <w:pPr>
        <w:ind w:left="0" w:firstLine="0"/>
      </w:pPr>
      <w:rPr>
        <w:rFonts w:ascii="黑体" w:eastAsia="黑体" w:hAnsi="黑体" w:hint="eastAsia"/>
        <w:sz w:val="20"/>
        <w:szCs w:val="20"/>
      </w:rPr>
    </w:lvl>
    <w:lvl w:ilvl="2">
      <w:start w:val="1"/>
      <w:numFmt w:val="decimal"/>
      <w:suff w:val="nothing"/>
      <w:lvlText w:val="%1.%2.%3　"/>
      <w:lvlJc w:val="left"/>
      <w:pPr>
        <w:ind w:left="0" w:firstLine="0"/>
      </w:pPr>
      <w:rPr>
        <w:rFonts w:ascii="黑体" w:eastAsia="黑体" w:hAnsi="黑体" w:hint="eastAsia"/>
        <w:sz w:val="20"/>
        <w:szCs w:val="20"/>
      </w:rPr>
    </w:lvl>
    <w:lvl w:ilvl="3">
      <w:start w:val="1"/>
      <w:numFmt w:val="decimal"/>
      <w:suff w:val="nothing"/>
      <w:lvlText w:val="%1.%2.%3.%4　"/>
      <w:lvlJc w:val="left"/>
      <w:pPr>
        <w:ind w:left="0" w:firstLine="0"/>
      </w:pPr>
      <w:rPr>
        <w:rFonts w:ascii="黑体" w:eastAsia="黑体" w:hAnsi="黑体" w:hint="eastAsia"/>
        <w:sz w:val="20"/>
        <w:szCs w:val="20"/>
      </w:rPr>
    </w:lvl>
    <w:lvl w:ilvl="4">
      <w:start w:val="1"/>
      <w:numFmt w:val="decimal"/>
      <w:suff w:val="nothing"/>
      <w:lvlText w:val="%1.%2.%3.%4.%5　"/>
      <w:lvlJc w:val="left"/>
      <w:pPr>
        <w:ind w:left="0" w:firstLine="0"/>
      </w:pPr>
      <w:rPr>
        <w:rFonts w:ascii="黑体" w:eastAsia="黑体" w:hAnsi="黑体" w:hint="eastAsia"/>
        <w:sz w:val="20"/>
        <w:szCs w:val="20"/>
      </w:rPr>
    </w:lvl>
    <w:lvl w:ilvl="5">
      <w:start w:val="1"/>
      <w:numFmt w:val="decimal"/>
      <w:suff w:val="nothing"/>
      <w:lvlText w:val="%1.%2.%3.%4.%5.%6　"/>
      <w:lvlJc w:val="left"/>
      <w:pPr>
        <w:ind w:left="0" w:firstLine="0"/>
      </w:pPr>
      <w:rPr>
        <w:rFonts w:ascii="黑体" w:eastAsia="黑体" w:hAnsi="黑体" w:hint="eastAsia"/>
        <w:sz w:val="20"/>
        <w:szCs w:val="20"/>
      </w:rPr>
    </w:lvl>
    <w:lvl w:ilvl="6">
      <w:start w:val="1"/>
      <w:numFmt w:val="lowerLetter"/>
      <w:suff w:val="nothing"/>
      <w:lvlText w:val="%7）"/>
      <w:lvlJc w:val="left"/>
      <w:pPr>
        <w:ind w:left="0" w:firstLine="402"/>
      </w:pPr>
      <w:rPr>
        <w:rFonts w:ascii="宋体" w:eastAsia="宋体" w:hAnsi="宋体" w:hint="eastAsia"/>
      </w:rPr>
    </w:lvl>
    <w:lvl w:ilvl="7">
      <w:start w:val="1"/>
      <w:numFmt w:val="lowerRoman"/>
      <w:suff w:val="nothing"/>
      <w:lvlText w:val="%8. "/>
      <w:lvlJc w:val="left"/>
      <w:pPr>
        <w:ind w:left="0" w:firstLine="402"/>
      </w:pPr>
      <w:rPr>
        <w:rFonts w:ascii="宋体" w:eastAsia="宋体" w:hAnsi="宋体" w:hint="eastAsia"/>
      </w:rPr>
    </w:lvl>
    <w:lvl w:ilvl="8">
      <w:start w:val="1"/>
      <w:numFmt w:val="lowerRoman"/>
      <w:suff w:val="nothing"/>
      <w:lvlText w:val="%9）"/>
      <w:lvlJc w:val="left"/>
      <w:pPr>
        <w:ind w:left="0" w:firstLine="402"/>
      </w:pPr>
      <w:rPr>
        <w:rFonts w:ascii="宋体" w:eastAsia="宋体" w:hAnsi="宋体" w:hint="eastAsia"/>
      </w:rPr>
    </w:lvl>
  </w:abstractNum>
  <w:abstractNum w:abstractNumId="14"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15:restartNumberingAfterBreak="0">
    <w:nsid w:val="3CC22238"/>
    <w:multiLevelType w:val="multilevel"/>
    <w:tmpl w:val="EAFC6778"/>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16" w15:restartNumberingAfterBreak="0">
    <w:nsid w:val="3EFF7327"/>
    <w:multiLevelType w:val="multilevel"/>
    <w:tmpl w:val="D2F6D190"/>
    <w:lvl w:ilvl="0">
      <w:start w:val="1"/>
      <w:numFmt w:val="decimal"/>
      <w:suff w:val="nothing"/>
      <w:lvlText w:val="表%1　"/>
      <w:lvlJc w:val="left"/>
      <w:pPr>
        <w:ind w:left="0" w:firstLine="0"/>
      </w:pPr>
      <w:rPr>
        <w:rFonts w:ascii="Times New Roman" w:hAnsi="Times New Roman" w:cs="Times New Roman" w:hint="default"/>
      </w:rPr>
    </w:lvl>
    <w:lvl w:ilvl="1">
      <w:start w:val="1"/>
      <w:numFmt w:val="decimal"/>
      <w:lvlText w:val="%1.%2"/>
      <w:lvlJc w:val="left"/>
      <w:pPr>
        <w:tabs>
          <w:tab w:val="num" w:pos="992"/>
        </w:tabs>
        <w:ind w:left="992" w:hanging="567"/>
      </w:pPr>
      <w:rPr>
        <w:rFonts w:ascii="Times New Roman" w:hAnsi="Times New Roman" w:cs="Times New Roman" w:hint="default"/>
      </w:rPr>
    </w:lvl>
    <w:lvl w:ilvl="2">
      <w:start w:val="1"/>
      <w:numFmt w:val="decimal"/>
      <w:lvlText w:val="%1.%2.%3"/>
      <w:lvlJc w:val="left"/>
      <w:pPr>
        <w:tabs>
          <w:tab w:val="num" w:pos="1417"/>
        </w:tabs>
        <w:ind w:left="1417" w:hanging="567"/>
      </w:pPr>
      <w:rPr>
        <w:rFonts w:ascii="Times New Roman" w:hAnsi="Times New Roman" w:cs="Times New Roman" w:hint="default"/>
      </w:rPr>
    </w:lvl>
    <w:lvl w:ilvl="3">
      <w:start w:val="1"/>
      <w:numFmt w:val="decimal"/>
      <w:lvlText w:val="%1.%2.%3.%4"/>
      <w:lvlJc w:val="left"/>
      <w:pPr>
        <w:tabs>
          <w:tab w:val="num" w:pos="1984"/>
        </w:tabs>
        <w:ind w:left="1984" w:hanging="708"/>
      </w:pPr>
      <w:rPr>
        <w:rFonts w:ascii="Times New Roman" w:hAnsi="Times New Roman" w:cs="Times New Roman" w:hint="default"/>
      </w:rPr>
    </w:lvl>
    <w:lvl w:ilvl="4">
      <w:start w:val="1"/>
      <w:numFmt w:val="decimal"/>
      <w:lvlText w:val="%1.%2.%3.%4.%5"/>
      <w:lvlJc w:val="left"/>
      <w:pPr>
        <w:tabs>
          <w:tab w:val="num" w:pos="2551"/>
        </w:tabs>
        <w:ind w:left="2551" w:hanging="850"/>
      </w:pPr>
      <w:rPr>
        <w:rFonts w:ascii="Times New Roman" w:hAnsi="Times New Roman" w:cs="Times New Roman" w:hint="default"/>
      </w:rPr>
    </w:lvl>
    <w:lvl w:ilvl="5">
      <w:start w:val="1"/>
      <w:numFmt w:val="decimal"/>
      <w:lvlText w:val="%1.%2.%3.%4.%5.%6"/>
      <w:lvlJc w:val="left"/>
      <w:pPr>
        <w:tabs>
          <w:tab w:val="num" w:pos="3260"/>
        </w:tabs>
        <w:ind w:left="3260" w:hanging="1134"/>
      </w:pPr>
      <w:rPr>
        <w:rFonts w:ascii="Times New Roman" w:hAnsi="Times New Roman" w:cs="Times New Roman" w:hint="default"/>
      </w:rPr>
    </w:lvl>
    <w:lvl w:ilvl="6">
      <w:start w:val="1"/>
      <w:numFmt w:val="decimal"/>
      <w:lvlText w:val="%1.%2.%3.%4.%5.%6.%7"/>
      <w:lvlJc w:val="left"/>
      <w:pPr>
        <w:tabs>
          <w:tab w:val="num" w:pos="3827"/>
        </w:tabs>
        <w:ind w:left="3827" w:hanging="1276"/>
      </w:pPr>
      <w:rPr>
        <w:rFonts w:ascii="Times New Roman" w:hAnsi="Times New Roman" w:cs="Times New Roman" w:hint="default"/>
      </w:rPr>
    </w:lvl>
    <w:lvl w:ilvl="7">
      <w:start w:val="1"/>
      <w:numFmt w:val="decimal"/>
      <w:lvlText w:val="%1.%2.%3.%4.%5.%6.%7.%8"/>
      <w:lvlJc w:val="left"/>
      <w:pPr>
        <w:tabs>
          <w:tab w:val="num" w:pos="4394"/>
        </w:tabs>
        <w:ind w:left="4394" w:hanging="1418"/>
      </w:pPr>
      <w:rPr>
        <w:rFonts w:ascii="Times New Roman" w:hAnsi="Times New Roman" w:cs="Times New Roman" w:hint="default"/>
      </w:rPr>
    </w:lvl>
    <w:lvl w:ilvl="8">
      <w:start w:val="1"/>
      <w:numFmt w:val="decimal"/>
      <w:lvlText w:val="%1.%2.%3.%4.%5.%6.%7.%8.%9"/>
      <w:lvlJc w:val="left"/>
      <w:pPr>
        <w:tabs>
          <w:tab w:val="num" w:pos="5102"/>
        </w:tabs>
        <w:ind w:left="5102" w:hanging="1700"/>
      </w:pPr>
      <w:rPr>
        <w:rFonts w:ascii="Times New Roman" w:hAnsi="Times New Roman" w:cs="Times New Roman" w:hint="default"/>
      </w:rPr>
    </w:lvl>
  </w:abstractNum>
  <w:abstractNum w:abstractNumId="17"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8"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0"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975AFAA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5"/>
  </w:num>
  <w:num w:numId="3">
    <w:abstractNumId w:val="6"/>
  </w:num>
  <w:num w:numId="4">
    <w:abstractNumId w:val="23"/>
  </w:num>
  <w:num w:numId="5">
    <w:abstractNumId w:val="18"/>
  </w:num>
  <w:num w:numId="6">
    <w:abstractNumId w:val="28"/>
  </w:num>
  <w:num w:numId="7">
    <w:abstractNumId w:val="9"/>
  </w:num>
  <w:num w:numId="8">
    <w:abstractNumId w:val="10"/>
  </w:num>
  <w:num w:numId="9">
    <w:abstractNumId w:val="21"/>
  </w:num>
  <w:num w:numId="10">
    <w:abstractNumId w:val="29"/>
  </w:num>
  <w:num w:numId="11">
    <w:abstractNumId w:val="5"/>
  </w:num>
  <w:num w:numId="12">
    <w:abstractNumId w:val="19"/>
  </w:num>
  <w:num w:numId="13">
    <w:abstractNumId w:val="30"/>
  </w:num>
  <w:num w:numId="14">
    <w:abstractNumId w:val="14"/>
  </w:num>
  <w:num w:numId="15">
    <w:abstractNumId w:val="7"/>
  </w:num>
  <w:num w:numId="16">
    <w:abstractNumId w:val="11"/>
  </w:num>
  <w:num w:numId="17">
    <w:abstractNumId w:val="27"/>
  </w:num>
  <w:num w:numId="18">
    <w:abstractNumId w:val="3"/>
  </w:num>
  <w:num w:numId="19">
    <w:abstractNumId w:val="8"/>
  </w:num>
  <w:num w:numId="20">
    <w:abstractNumId w:val="24"/>
  </w:num>
  <w:num w:numId="21">
    <w:abstractNumId w:val="26"/>
  </w:num>
  <w:num w:numId="22">
    <w:abstractNumId w:val="22"/>
  </w:num>
  <w:num w:numId="23">
    <w:abstractNumId w:val="34"/>
  </w:num>
  <w:num w:numId="24">
    <w:abstractNumId w:val="20"/>
  </w:num>
  <w:num w:numId="25">
    <w:abstractNumId w:val="33"/>
  </w:num>
  <w:num w:numId="26">
    <w:abstractNumId w:val="2"/>
  </w:num>
  <w:num w:numId="27">
    <w:abstractNumId w:val="17"/>
  </w:num>
  <w:num w:numId="28">
    <w:abstractNumId w:val="35"/>
  </w:num>
  <w:num w:numId="29">
    <w:abstractNumId w:val="32"/>
  </w:num>
  <w:num w:numId="30">
    <w:abstractNumId w:val="31"/>
  </w:num>
  <w:num w:numId="31">
    <w:abstractNumId w:val="1"/>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attachedTemplate r:id="rId1"/>
  <w:stylePaneSortMethod w:val="0000"/>
  <w:documentProtection w:edit="forms" w:enforcement="1" w:cryptProviderType="rsaAES" w:cryptAlgorithmClass="hash" w:cryptAlgorithmType="typeAny" w:cryptAlgorithmSid="14" w:cryptSpinCount="100000" w:hash="qJW1V/1HDBJpyx2eJ6jjmqISrnNdwaXIlTUIUdQo/uK4UrmvXxd3neP1RBV/SdxqtAmpqaIyzxmFBl2C8ZqFGA==" w:salt="ATtvmXqOxT1wEagBkkYuz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7F7"/>
    <w:rsid w:val="0000040A"/>
    <w:rsid w:val="0000081A"/>
    <w:rsid w:val="00000A94"/>
    <w:rsid w:val="00001972"/>
    <w:rsid w:val="00001D9A"/>
    <w:rsid w:val="00007B3A"/>
    <w:rsid w:val="000107E0"/>
    <w:rsid w:val="00011FDE"/>
    <w:rsid w:val="00012FFD"/>
    <w:rsid w:val="00014162"/>
    <w:rsid w:val="00014340"/>
    <w:rsid w:val="00016A9C"/>
    <w:rsid w:val="000212DD"/>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282"/>
    <w:rsid w:val="000A296B"/>
    <w:rsid w:val="000A7311"/>
    <w:rsid w:val="000B060F"/>
    <w:rsid w:val="000B1592"/>
    <w:rsid w:val="000B1FF2"/>
    <w:rsid w:val="000B3CDA"/>
    <w:rsid w:val="000B6A0B"/>
    <w:rsid w:val="000C0F6C"/>
    <w:rsid w:val="000C11DB"/>
    <w:rsid w:val="000C1492"/>
    <w:rsid w:val="000C2FBD"/>
    <w:rsid w:val="000C4B41"/>
    <w:rsid w:val="000C51E6"/>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0EF5"/>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33E2"/>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3773"/>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3850"/>
    <w:rsid w:val="00432DAA"/>
    <w:rsid w:val="00434305"/>
    <w:rsid w:val="00435DF7"/>
    <w:rsid w:val="0043741A"/>
    <w:rsid w:val="0044083F"/>
    <w:rsid w:val="00441AE7"/>
    <w:rsid w:val="00445574"/>
    <w:rsid w:val="004467FB"/>
    <w:rsid w:val="00452D6B"/>
    <w:rsid w:val="00454484"/>
    <w:rsid w:val="0045517B"/>
    <w:rsid w:val="004629B1"/>
    <w:rsid w:val="00463B77"/>
    <w:rsid w:val="00463C7B"/>
    <w:rsid w:val="004644A6"/>
    <w:rsid w:val="004659BD"/>
    <w:rsid w:val="00470775"/>
    <w:rsid w:val="004746B1"/>
    <w:rsid w:val="0047583F"/>
    <w:rsid w:val="00475DE8"/>
    <w:rsid w:val="00480218"/>
    <w:rsid w:val="00481C44"/>
    <w:rsid w:val="00484936"/>
    <w:rsid w:val="00485C89"/>
    <w:rsid w:val="00486BE3"/>
    <w:rsid w:val="004905E4"/>
    <w:rsid w:val="00490A89"/>
    <w:rsid w:val="00490AB4"/>
    <w:rsid w:val="0049269A"/>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5871"/>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3986"/>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46E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186"/>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A77F7"/>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6FD1"/>
    <w:rsid w:val="00AE070A"/>
    <w:rsid w:val="00AE101C"/>
    <w:rsid w:val="00AE2A69"/>
    <w:rsid w:val="00AE37E5"/>
    <w:rsid w:val="00AE5EB4"/>
    <w:rsid w:val="00AF0C18"/>
    <w:rsid w:val="00AF3364"/>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3E98"/>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DBF"/>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534B"/>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0B79"/>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CDBE5"/>
  <w15:docId w15:val="{26EDA1E5-C614-47BF-9D5D-B07C9CC1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1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F32780"/>
    <w:pPr>
      <w:spacing w:line="300" w:lineRule="exact"/>
      <w:ind w:left="420"/>
    </w:pPr>
    <w:rPr>
      <w:rFonts w:ascii="宋体"/>
    </w:rPr>
  </w:style>
  <w:style w:type="paragraph" w:styleId="42">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F32780"/>
    <w:pPr>
      <w:ind w:left="839"/>
    </w:pPr>
    <w:rPr>
      <w:rFonts w:ascii="宋体"/>
    </w:rPr>
  </w:style>
  <w:style w:type="paragraph" w:styleId="62">
    <w:name w:val="toc 6"/>
    <w:basedOn w:val="afff5"/>
    <w:next w:val="afff5"/>
    <w:autoRedefine/>
    <w:uiPriority w:val="39"/>
    <w:unhideWhenUsed/>
    <w:rsid w:val="00F32780"/>
    <w:pPr>
      <w:spacing w:line="300" w:lineRule="exact"/>
      <w:ind w:left="1049"/>
    </w:pPr>
    <w:rPr>
      <w:rFonts w:ascii="宋体"/>
    </w:rPr>
  </w:style>
  <w:style w:type="paragraph" w:styleId="72">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customStyle="1" w:styleId="afffffffffffb">
    <w:name w:val="段"/>
    <w:basedOn w:val="afff5"/>
    <w:rsid w:val="008A77F7"/>
    <w:pPr>
      <w:widowControl/>
      <w:autoSpaceDE w:val="0"/>
      <w:autoSpaceDN w:val="0"/>
      <w:adjustRightInd/>
      <w:spacing w:line="240" w:lineRule="auto"/>
      <w:ind w:firstLineChars="200" w:firstLine="420"/>
    </w:pPr>
    <w:rPr>
      <w:rFonts w:ascii="宋体" w:hAnsi="Times New Roman"/>
      <w:kern w:val="0"/>
    </w:rPr>
  </w:style>
  <w:style w:type="paragraph" w:customStyle="1" w:styleId="afffffffffffc">
    <w:name w:val="一级条标题"/>
    <w:basedOn w:val="afff5"/>
    <w:next w:val="afff5"/>
    <w:rsid w:val="008A77F7"/>
    <w:pPr>
      <w:widowControl/>
      <w:adjustRightInd/>
      <w:spacing w:beforeLines="50" w:afterLines="50" w:line="240" w:lineRule="auto"/>
      <w:jc w:val="left"/>
      <w:outlineLvl w:val="2"/>
    </w:pPr>
    <w:rPr>
      <w:rFonts w:ascii="黑体" w:eastAsia="黑体" w:hAnsi="Times New Roman"/>
      <w:kern w:val="0"/>
    </w:rPr>
  </w:style>
  <w:style w:type="paragraph" w:customStyle="1" w:styleId="afffffffffffd">
    <w:name w:val="正文表标题"/>
    <w:basedOn w:val="afff5"/>
    <w:next w:val="afffffffffffb"/>
    <w:rsid w:val="008A77F7"/>
    <w:pPr>
      <w:widowControl/>
      <w:adjustRightInd/>
      <w:spacing w:beforeLines="50" w:afterLines="50" w:line="240" w:lineRule="auto"/>
      <w:jc w:val="center"/>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260650102">
      <w:bodyDiv w:val="1"/>
      <w:marLeft w:val="0"/>
      <w:marRight w:val="0"/>
      <w:marTop w:val="0"/>
      <w:marBottom w:val="0"/>
      <w:divBdr>
        <w:top w:val="none" w:sz="0" w:space="0" w:color="auto"/>
        <w:left w:val="none" w:sz="0" w:space="0" w:color="auto"/>
        <w:bottom w:val="none" w:sz="0" w:space="0" w:color="auto"/>
        <w:right w:val="none" w:sz="0" w:space="0" w:color="auto"/>
      </w:divBdr>
    </w:div>
    <w:div w:id="322245380">
      <w:bodyDiv w:val="1"/>
      <w:marLeft w:val="0"/>
      <w:marRight w:val="0"/>
      <w:marTop w:val="0"/>
      <w:marBottom w:val="0"/>
      <w:divBdr>
        <w:top w:val="none" w:sz="0" w:space="0" w:color="auto"/>
        <w:left w:val="none" w:sz="0" w:space="0" w:color="auto"/>
        <w:bottom w:val="none" w:sz="0" w:space="0" w:color="auto"/>
        <w:right w:val="none" w:sz="0" w:space="0" w:color="auto"/>
      </w:divBdr>
    </w:div>
    <w:div w:id="398065891">
      <w:bodyDiv w:val="1"/>
      <w:marLeft w:val="0"/>
      <w:marRight w:val="0"/>
      <w:marTop w:val="0"/>
      <w:marBottom w:val="0"/>
      <w:divBdr>
        <w:top w:val="none" w:sz="0" w:space="0" w:color="auto"/>
        <w:left w:val="none" w:sz="0" w:space="0" w:color="auto"/>
        <w:bottom w:val="none" w:sz="0" w:space="0" w:color="auto"/>
        <w:right w:val="none" w:sz="0" w:space="0" w:color="auto"/>
      </w:divBdr>
    </w:div>
    <w:div w:id="471140476">
      <w:bodyDiv w:val="1"/>
      <w:marLeft w:val="0"/>
      <w:marRight w:val="0"/>
      <w:marTop w:val="0"/>
      <w:marBottom w:val="0"/>
      <w:divBdr>
        <w:top w:val="none" w:sz="0" w:space="0" w:color="auto"/>
        <w:left w:val="none" w:sz="0" w:space="0" w:color="auto"/>
        <w:bottom w:val="none" w:sz="0" w:space="0" w:color="auto"/>
        <w:right w:val="none" w:sz="0" w:space="0" w:color="auto"/>
      </w:divBdr>
    </w:div>
    <w:div w:id="954750506">
      <w:bodyDiv w:val="1"/>
      <w:marLeft w:val="0"/>
      <w:marRight w:val="0"/>
      <w:marTop w:val="0"/>
      <w:marBottom w:val="0"/>
      <w:divBdr>
        <w:top w:val="none" w:sz="0" w:space="0" w:color="auto"/>
        <w:left w:val="none" w:sz="0" w:space="0" w:color="auto"/>
        <w:bottom w:val="none" w:sz="0" w:space="0" w:color="auto"/>
        <w:right w:val="none" w:sz="0" w:space="0" w:color="auto"/>
      </w:divBdr>
      <w:divsChild>
        <w:div w:id="1376003852">
          <w:marLeft w:val="0"/>
          <w:marRight w:val="0"/>
          <w:marTop w:val="0"/>
          <w:marBottom w:val="0"/>
          <w:divBdr>
            <w:top w:val="none" w:sz="0" w:space="0" w:color="auto"/>
            <w:left w:val="none" w:sz="0" w:space="0" w:color="auto"/>
            <w:bottom w:val="none" w:sz="0" w:space="0" w:color="auto"/>
            <w:right w:val="none" w:sz="0" w:space="0" w:color="auto"/>
          </w:divBdr>
        </w:div>
      </w:divsChild>
    </w:div>
    <w:div w:id="1012340377">
      <w:bodyDiv w:val="1"/>
      <w:marLeft w:val="0"/>
      <w:marRight w:val="0"/>
      <w:marTop w:val="0"/>
      <w:marBottom w:val="0"/>
      <w:divBdr>
        <w:top w:val="none" w:sz="0" w:space="0" w:color="auto"/>
        <w:left w:val="none" w:sz="0" w:space="0" w:color="auto"/>
        <w:bottom w:val="none" w:sz="0" w:space="0" w:color="auto"/>
        <w:right w:val="none" w:sz="0" w:space="0" w:color="auto"/>
      </w:divBdr>
    </w:div>
    <w:div w:id="1622103127">
      <w:bodyDiv w:val="1"/>
      <w:marLeft w:val="0"/>
      <w:marRight w:val="0"/>
      <w:marTop w:val="0"/>
      <w:marBottom w:val="0"/>
      <w:divBdr>
        <w:top w:val="none" w:sz="0" w:space="0" w:color="auto"/>
        <w:left w:val="none" w:sz="0" w:space="0" w:color="auto"/>
        <w:bottom w:val="none" w:sz="0" w:space="0" w:color="auto"/>
        <w:right w:val="none" w:sz="0" w:space="0" w:color="auto"/>
      </w:divBdr>
    </w:div>
    <w:div w:id="1671592925">
      <w:bodyDiv w:val="1"/>
      <w:marLeft w:val="0"/>
      <w:marRight w:val="0"/>
      <w:marTop w:val="0"/>
      <w:marBottom w:val="0"/>
      <w:divBdr>
        <w:top w:val="none" w:sz="0" w:space="0" w:color="auto"/>
        <w:left w:val="none" w:sz="0" w:space="0" w:color="auto"/>
        <w:bottom w:val="none" w:sz="0" w:space="0" w:color="auto"/>
        <w:right w:val="none" w:sz="0" w:space="0" w:color="auto"/>
      </w:divBdr>
    </w:div>
    <w:div w:id="1924949368">
      <w:bodyDiv w:val="1"/>
      <w:marLeft w:val="0"/>
      <w:marRight w:val="0"/>
      <w:marTop w:val="0"/>
      <w:marBottom w:val="0"/>
      <w:divBdr>
        <w:top w:val="none" w:sz="0" w:space="0" w:color="auto"/>
        <w:left w:val="none" w:sz="0" w:space="0" w:color="auto"/>
        <w:bottom w:val="none" w:sz="0" w:space="0" w:color="auto"/>
        <w:right w:val="none" w:sz="0" w:space="0" w:color="auto"/>
      </w:divBdr>
      <w:divsChild>
        <w:div w:id="602110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9FE909FCBD434AA252614E6314E85A"/>
        <w:category>
          <w:name w:val="常规"/>
          <w:gallery w:val="placeholder"/>
        </w:category>
        <w:types>
          <w:type w:val="bbPlcHdr"/>
        </w:types>
        <w:behaviors>
          <w:behavior w:val="content"/>
        </w:behaviors>
        <w:guid w:val="{A933F94B-AFEA-4503-B070-9879837328C7}"/>
      </w:docPartPr>
      <w:docPartBody>
        <w:p w:rsidR="0038106C" w:rsidRDefault="0057253E">
          <w:pPr>
            <w:pStyle w:val="F79FE909FCBD434AA252614E6314E85A"/>
          </w:pPr>
          <w:r w:rsidRPr="00751A05">
            <w:rPr>
              <w:rStyle w:val="a3"/>
              <w:rFonts w:hint="eastAsia"/>
            </w:rPr>
            <w:t>单击或点击此处输入文字。</w:t>
          </w:r>
        </w:p>
      </w:docPartBody>
    </w:docPart>
    <w:docPart>
      <w:docPartPr>
        <w:name w:val="8D2858282F3848F58E8EAEE8181B14A8"/>
        <w:category>
          <w:name w:val="常规"/>
          <w:gallery w:val="placeholder"/>
        </w:category>
        <w:types>
          <w:type w:val="bbPlcHdr"/>
        </w:types>
        <w:behaviors>
          <w:behavior w:val="content"/>
        </w:behaviors>
        <w:guid w:val="{22E81C38-DCEA-4A67-ABB6-C73892AD7FBC}"/>
      </w:docPartPr>
      <w:docPartBody>
        <w:p w:rsidR="0038106C" w:rsidRDefault="0057253E">
          <w:pPr>
            <w:pStyle w:val="8D2858282F3848F58E8EAEE8181B14A8"/>
          </w:pPr>
          <w:r w:rsidRPr="00FB6243">
            <w:rPr>
              <w:rStyle w:val="a3"/>
              <w:rFonts w:hint="eastAsia"/>
            </w:rPr>
            <w:t>选择一项。</w:t>
          </w:r>
        </w:p>
      </w:docPartBody>
    </w:docPart>
    <w:docPart>
      <w:docPartPr>
        <w:name w:val="451DCBEE146748E19549B0EC08EC2235"/>
        <w:category>
          <w:name w:val="常规"/>
          <w:gallery w:val="placeholder"/>
        </w:category>
        <w:types>
          <w:type w:val="bbPlcHdr"/>
        </w:types>
        <w:behaviors>
          <w:behavior w:val="content"/>
        </w:behaviors>
        <w:guid w:val="{ABE47980-26C9-49B6-B9FF-C31F6125D901}"/>
      </w:docPartPr>
      <w:docPartBody>
        <w:p w:rsidR="0038106C" w:rsidRDefault="0057253E">
          <w:pPr>
            <w:pStyle w:val="451DCBEE146748E19549B0EC08EC2235"/>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53E"/>
    <w:rsid w:val="0013641B"/>
    <w:rsid w:val="002067FC"/>
    <w:rsid w:val="0038106C"/>
    <w:rsid w:val="003911AA"/>
    <w:rsid w:val="00404872"/>
    <w:rsid w:val="004C35C2"/>
    <w:rsid w:val="0057253E"/>
    <w:rsid w:val="00E44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79FE909FCBD434AA252614E6314E85A">
    <w:name w:val="F79FE909FCBD434AA252614E6314E85A"/>
    <w:pPr>
      <w:widowControl w:val="0"/>
      <w:jc w:val="both"/>
    </w:pPr>
  </w:style>
  <w:style w:type="paragraph" w:customStyle="1" w:styleId="8D2858282F3848F58E8EAEE8181B14A8">
    <w:name w:val="8D2858282F3848F58E8EAEE8181B14A8"/>
    <w:pPr>
      <w:widowControl w:val="0"/>
      <w:jc w:val="both"/>
    </w:pPr>
  </w:style>
  <w:style w:type="paragraph" w:customStyle="1" w:styleId="451DCBEE146748E19549B0EC08EC2235">
    <w:name w:val="451DCBEE146748E19549B0EC08EC223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E2BB3-FCC0-48D1-803D-081EADBE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127</TotalTime>
  <Pages>1</Pages>
  <Words>404</Words>
  <Characters>2308</Characters>
  <Application>Microsoft Office Word</Application>
  <DocSecurity>0</DocSecurity>
  <Lines>19</Lines>
  <Paragraphs>5</Paragraphs>
  <ScaleCrop>false</ScaleCrop>
  <Company>PCMI</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Administrator</cp:lastModifiedBy>
  <cp:revision>9</cp:revision>
  <cp:lastPrinted>2021-02-02T08:22:00Z</cp:lastPrinted>
  <dcterms:created xsi:type="dcterms:W3CDTF">2024-11-06T05:40:00Z</dcterms:created>
  <dcterms:modified xsi:type="dcterms:W3CDTF">2025-05-27T02:05:00Z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