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5734A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734A1">
              <w:rPr>
                <w:rFonts w:ascii="黑体" w:eastAsia="黑体" w:hAnsi="黑体" w:hint="eastAsia"/>
                <w:sz w:val="21"/>
                <w:szCs w:val="21"/>
              </w:rPr>
              <w:t>21.200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3B513D">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F5BF3">
                    <w:rPr>
                      <w:rFonts w:hint="eastAsia"/>
                    </w:rPr>
                    <w:t>CS</w:t>
                  </w:r>
                  <w:r w:rsidR="009C3257">
                    <w:fldChar w:fldCharType="end"/>
                  </w:r>
                  <w:bookmarkEnd w:id="1"/>
                </w:p>
              </w:tc>
            </w:tr>
          </w:tbl>
          <w:p w:rsidR="00FB231D" w:rsidRPr="00672BFD" w:rsidRDefault="00672BFD" w:rsidP="005734A1">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734A1">
              <w:rPr>
                <w:rFonts w:ascii="黑体" w:eastAsia="黑体" w:hAnsi="黑体" w:hint="eastAsia"/>
                <w:sz w:val="21"/>
                <w:szCs w:val="21"/>
              </w:rPr>
              <w:t>J 17</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F5BF3">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E71B54">
        <w:t>风电齿轮箱核心部件行星架</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734A1" w:rsidRPr="005734A1">
        <w:rPr>
          <w:rFonts w:eastAsia="黑体"/>
          <w:noProof/>
          <w:szCs w:val="28"/>
        </w:rPr>
        <w:t>The core component of wind turbine gearboxes</w:t>
      </w:r>
      <w:r w:rsidR="008C32A8">
        <w:rPr>
          <w:rFonts w:eastAsia="黑体" w:hint="eastAsia"/>
          <w:noProof/>
          <w:szCs w:val="28"/>
        </w:rPr>
        <w:t xml:space="preserve"> </w:t>
      </w:r>
      <w:r w:rsidR="005734A1" w:rsidRPr="005734A1">
        <w:rPr>
          <w:rFonts w:eastAsia="黑体"/>
          <w:noProof/>
          <w:szCs w:val="28"/>
        </w:rPr>
        <w:t>planet carrier</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47607">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D63C86">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2006D">
          <w:headerReference w:type="default" r:id="rId11"/>
          <w:footerReference w:type="even"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52006D" w:rsidRDefault="0052006D" w:rsidP="0052006D">
      <w:pPr>
        <w:pStyle w:val="afffffc"/>
        <w:spacing w:after="360"/>
      </w:pPr>
      <w:bookmarkStart w:id="21" w:name="BookMark1"/>
      <w:r w:rsidRPr="0052006D">
        <w:rPr>
          <w:rFonts w:hint="eastAsia"/>
          <w:spacing w:val="320"/>
        </w:rPr>
        <w:lastRenderedPageBreak/>
        <w:t>目</w:t>
      </w:r>
      <w:r>
        <w:rPr>
          <w:rFonts w:hint="eastAsia"/>
        </w:rPr>
        <w:t>次</w:t>
      </w:r>
    </w:p>
    <w:p w:rsidR="0052006D" w:rsidRPr="0052006D" w:rsidRDefault="0052006D">
      <w:pPr>
        <w:pStyle w:val="10"/>
        <w:tabs>
          <w:tab w:val="right" w:leader="dot" w:pos="9344"/>
        </w:tabs>
        <w:rPr>
          <w:rFonts w:asciiTheme="minorHAnsi" w:eastAsiaTheme="minorEastAsia" w:hAnsiTheme="minorHAnsi" w:cstheme="minorBidi"/>
          <w:noProof/>
          <w:szCs w:val="22"/>
        </w:rPr>
      </w:pPr>
      <w:r w:rsidRPr="0052006D">
        <w:fldChar w:fldCharType="begin"/>
      </w:r>
      <w:r w:rsidRPr="0052006D">
        <w:instrText xml:space="preserve"> TOC \o "1-1" \h </w:instrText>
      </w:r>
      <w:r w:rsidRPr="0052006D">
        <w:fldChar w:fldCharType="separate"/>
      </w:r>
      <w:hyperlink w:anchor="_Toc197617620" w:history="1">
        <w:r w:rsidRPr="0052006D">
          <w:rPr>
            <w:rStyle w:val="affffff7"/>
            <w:rFonts w:hint="eastAsia"/>
            <w:noProof/>
          </w:rPr>
          <w:t>前言</w:t>
        </w:r>
        <w:r w:rsidRPr="0052006D">
          <w:rPr>
            <w:noProof/>
          </w:rPr>
          <w:tab/>
        </w:r>
        <w:r w:rsidRPr="0052006D">
          <w:rPr>
            <w:noProof/>
          </w:rPr>
          <w:fldChar w:fldCharType="begin"/>
        </w:r>
        <w:r w:rsidRPr="0052006D">
          <w:rPr>
            <w:noProof/>
          </w:rPr>
          <w:instrText xml:space="preserve"> PAGEREF _Toc197617620 \h </w:instrText>
        </w:r>
        <w:r w:rsidRPr="0052006D">
          <w:rPr>
            <w:noProof/>
          </w:rPr>
        </w:r>
        <w:r w:rsidRPr="0052006D">
          <w:rPr>
            <w:noProof/>
          </w:rPr>
          <w:fldChar w:fldCharType="separate"/>
        </w:r>
        <w:r w:rsidRPr="0052006D">
          <w:rPr>
            <w:noProof/>
          </w:rPr>
          <w:t>II</w:t>
        </w:r>
        <w:r w:rsidRPr="0052006D">
          <w:rPr>
            <w:noProof/>
          </w:rPr>
          <w:fldChar w:fldCharType="end"/>
        </w:r>
      </w:hyperlink>
    </w:p>
    <w:p w:rsidR="0052006D" w:rsidRPr="0052006D" w:rsidRDefault="00EE12E7">
      <w:pPr>
        <w:pStyle w:val="10"/>
        <w:tabs>
          <w:tab w:val="right" w:leader="dot" w:pos="9344"/>
        </w:tabs>
        <w:rPr>
          <w:rFonts w:asciiTheme="minorHAnsi" w:eastAsiaTheme="minorEastAsia" w:hAnsiTheme="minorHAnsi" w:cstheme="minorBidi"/>
          <w:noProof/>
          <w:szCs w:val="22"/>
        </w:rPr>
      </w:pPr>
      <w:hyperlink w:anchor="_Toc197617621" w:history="1">
        <w:r w:rsidR="0052006D" w:rsidRPr="0052006D">
          <w:rPr>
            <w:rStyle w:val="affffff7"/>
            <w:noProof/>
          </w:rPr>
          <w:t>1</w:t>
        </w:r>
        <w:r w:rsidR="0052006D">
          <w:rPr>
            <w:rStyle w:val="affffff7"/>
            <w:noProof/>
          </w:rPr>
          <w:t xml:space="preserve"> </w:t>
        </w:r>
        <w:r w:rsidR="0052006D" w:rsidRPr="0052006D">
          <w:rPr>
            <w:rStyle w:val="affffff7"/>
            <w:rFonts w:hint="eastAsia"/>
            <w:noProof/>
          </w:rPr>
          <w:t xml:space="preserve"> 范围</w:t>
        </w:r>
        <w:r w:rsidR="0052006D" w:rsidRPr="0052006D">
          <w:rPr>
            <w:noProof/>
          </w:rPr>
          <w:tab/>
        </w:r>
        <w:r w:rsidR="0052006D" w:rsidRPr="0052006D">
          <w:rPr>
            <w:noProof/>
          </w:rPr>
          <w:fldChar w:fldCharType="begin"/>
        </w:r>
        <w:r w:rsidR="0052006D" w:rsidRPr="0052006D">
          <w:rPr>
            <w:noProof/>
          </w:rPr>
          <w:instrText xml:space="preserve"> PAGEREF _Toc197617621 \h </w:instrText>
        </w:r>
        <w:r w:rsidR="0052006D" w:rsidRPr="0052006D">
          <w:rPr>
            <w:noProof/>
          </w:rPr>
        </w:r>
        <w:r w:rsidR="0052006D" w:rsidRPr="0052006D">
          <w:rPr>
            <w:noProof/>
          </w:rPr>
          <w:fldChar w:fldCharType="separate"/>
        </w:r>
        <w:r w:rsidR="0052006D" w:rsidRPr="0052006D">
          <w:rPr>
            <w:noProof/>
          </w:rPr>
          <w:t>1</w:t>
        </w:r>
        <w:r w:rsidR="0052006D" w:rsidRPr="0052006D">
          <w:rPr>
            <w:noProof/>
          </w:rPr>
          <w:fldChar w:fldCharType="end"/>
        </w:r>
      </w:hyperlink>
    </w:p>
    <w:p w:rsidR="0052006D" w:rsidRPr="0052006D" w:rsidRDefault="00EE12E7">
      <w:pPr>
        <w:pStyle w:val="10"/>
        <w:tabs>
          <w:tab w:val="right" w:leader="dot" w:pos="9344"/>
        </w:tabs>
        <w:rPr>
          <w:rFonts w:asciiTheme="minorHAnsi" w:eastAsiaTheme="minorEastAsia" w:hAnsiTheme="minorHAnsi" w:cstheme="minorBidi"/>
          <w:noProof/>
          <w:szCs w:val="22"/>
        </w:rPr>
      </w:pPr>
      <w:hyperlink w:anchor="_Toc197617622" w:history="1">
        <w:r w:rsidR="0052006D" w:rsidRPr="0052006D">
          <w:rPr>
            <w:rStyle w:val="affffff7"/>
            <w:noProof/>
          </w:rPr>
          <w:t>2</w:t>
        </w:r>
        <w:r w:rsidR="0052006D">
          <w:rPr>
            <w:rStyle w:val="affffff7"/>
            <w:noProof/>
          </w:rPr>
          <w:t xml:space="preserve"> </w:t>
        </w:r>
        <w:r w:rsidR="0052006D" w:rsidRPr="0052006D">
          <w:rPr>
            <w:rStyle w:val="affffff7"/>
            <w:rFonts w:hint="eastAsia"/>
            <w:noProof/>
          </w:rPr>
          <w:t xml:space="preserve"> 规范性引用文件</w:t>
        </w:r>
        <w:r w:rsidR="0052006D" w:rsidRPr="0052006D">
          <w:rPr>
            <w:noProof/>
          </w:rPr>
          <w:tab/>
        </w:r>
        <w:r w:rsidR="0052006D" w:rsidRPr="0052006D">
          <w:rPr>
            <w:noProof/>
          </w:rPr>
          <w:fldChar w:fldCharType="begin"/>
        </w:r>
        <w:r w:rsidR="0052006D" w:rsidRPr="0052006D">
          <w:rPr>
            <w:noProof/>
          </w:rPr>
          <w:instrText xml:space="preserve"> PAGEREF _Toc197617622 \h </w:instrText>
        </w:r>
        <w:r w:rsidR="0052006D" w:rsidRPr="0052006D">
          <w:rPr>
            <w:noProof/>
          </w:rPr>
        </w:r>
        <w:r w:rsidR="0052006D" w:rsidRPr="0052006D">
          <w:rPr>
            <w:noProof/>
          </w:rPr>
          <w:fldChar w:fldCharType="separate"/>
        </w:r>
        <w:r w:rsidR="0052006D" w:rsidRPr="0052006D">
          <w:rPr>
            <w:noProof/>
          </w:rPr>
          <w:t>1</w:t>
        </w:r>
        <w:r w:rsidR="0052006D" w:rsidRPr="0052006D">
          <w:rPr>
            <w:noProof/>
          </w:rPr>
          <w:fldChar w:fldCharType="end"/>
        </w:r>
      </w:hyperlink>
    </w:p>
    <w:p w:rsidR="0052006D" w:rsidRPr="0052006D" w:rsidRDefault="00EE12E7">
      <w:pPr>
        <w:pStyle w:val="10"/>
        <w:tabs>
          <w:tab w:val="right" w:leader="dot" w:pos="9344"/>
        </w:tabs>
        <w:rPr>
          <w:rFonts w:asciiTheme="minorHAnsi" w:eastAsiaTheme="minorEastAsia" w:hAnsiTheme="minorHAnsi" w:cstheme="minorBidi"/>
          <w:noProof/>
          <w:szCs w:val="22"/>
        </w:rPr>
      </w:pPr>
      <w:hyperlink w:anchor="_Toc197617623" w:history="1">
        <w:r w:rsidR="0052006D" w:rsidRPr="0052006D">
          <w:rPr>
            <w:rStyle w:val="affffff7"/>
            <w:noProof/>
          </w:rPr>
          <w:t>3</w:t>
        </w:r>
        <w:r w:rsidR="0052006D">
          <w:rPr>
            <w:rStyle w:val="affffff7"/>
            <w:noProof/>
          </w:rPr>
          <w:t xml:space="preserve"> </w:t>
        </w:r>
        <w:r w:rsidR="0052006D" w:rsidRPr="0052006D">
          <w:rPr>
            <w:rStyle w:val="affffff7"/>
            <w:rFonts w:hint="eastAsia"/>
            <w:noProof/>
          </w:rPr>
          <w:t xml:space="preserve"> 术语和定义</w:t>
        </w:r>
        <w:r w:rsidR="0052006D" w:rsidRPr="0052006D">
          <w:rPr>
            <w:noProof/>
          </w:rPr>
          <w:tab/>
        </w:r>
        <w:r w:rsidR="0052006D" w:rsidRPr="0052006D">
          <w:rPr>
            <w:noProof/>
          </w:rPr>
          <w:fldChar w:fldCharType="begin"/>
        </w:r>
        <w:r w:rsidR="0052006D" w:rsidRPr="0052006D">
          <w:rPr>
            <w:noProof/>
          </w:rPr>
          <w:instrText xml:space="preserve"> PAGEREF _Toc197617623 \h </w:instrText>
        </w:r>
        <w:r w:rsidR="0052006D" w:rsidRPr="0052006D">
          <w:rPr>
            <w:noProof/>
          </w:rPr>
        </w:r>
        <w:r w:rsidR="0052006D" w:rsidRPr="0052006D">
          <w:rPr>
            <w:noProof/>
          </w:rPr>
          <w:fldChar w:fldCharType="separate"/>
        </w:r>
        <w:r w:rsidR="0052006D" w:rsidRPr="0052006D">
          <w:rPr>
            <w:noProof/>
          </w:rPr>
          <w:t>1</w:t>
        </w:r>
        <w:r w:rsidR="0052006D" w:rsidRPr="0052006D">
          <w:rPr>
            <w:noProof/>
          </w:rPr>
          <w:fldChar w:fldCharType="end"/>
        </w:r>
      </w:hyperlink>
    </w:p>
    <w:p w:rsidR="0052006D" w:rsidRPr="0052006D" w:rsidRDefault="00EE12E7">
      <w:pPr>
        <w:pStyle w:val="10"/>
        <w:tabs>
          <w:tab w:val="right" w:leader="dot" w:pos="9344"/>
        </w:tabs>
        <w:rPr>
          <w:rFonts w:asciiTheme="minorHAnsi" w:eastAsiaTheme="minorEastAsia" w:hAnsiTheme="minorHAnsi" w:cstheme="minorBidi"/>
          <w:noProof/>
          <w:szCs w:val="22"/>
        </w:rPr>
      </w:pPr>
      <w:hyperlink w:anchor="_Toc197617624" w:history="1">
        <w:r w:rsidR="0052006D" w:rsidRPr="0052006D">
          <w:rPr>
            <w:rStyle w:val="affffff7"/>
            <w:noProof/>
          </w:rPr>
          <w:t>4</w:t>
        </w:r>
        <w:r w:rsidR="0052006D">
          <w:rPr>
            <w:rStyle w:val="affffff7"/>
            <w:noProof/>
          </w:rPr>
          <w:t xml:space="preserve"> </w:t>
        </w:r>
        <w:r w:rsidR="0052006D" w:rsidRPr="0052006D">
          <w:rPr>
            <w:rStyle w:val="affffff7"/>
            <w:rFonts w:hint="eastAsia"/>
            <w:noProof/>
          </w:rPr>
          <w:t xml:space="preserve"> 原材料</w:t>
        </w:r>
        <w:r w:rsidR="0052006D" w:rsidRPr="0052006D">
          <w:rPr>
            <w:noProof/>
          </w:rPr>
          <w:tab/>
        </w:r>
        <w:r w:rsidR="0052006D" w:rsidRPr="0052006D">
          <w:rPr>
            <w:noProof/>
          </w:rPr>
          <w:fldChar w:fldCharType="begin"/>
        </w:r>
        <w:r w:rsidR="0052006D" w:rsidRPr="0052006D">
          <w:rPr>
            <w:noProof/>
          </w:rPr>
          <w:instrText xml:space="preserve"> PAGEREF _Toc197617624 \h </w:instrText>
        </w:r>
        <w:r w:rsidR="0052006D" w:rsidRPr="0052006D">
          <w:rPr>
            <w:noProof/>
          </w:rPr>
        </w:r>
        <w:r w:rsidR="0052006D" w:rsidRPr="0052006D">
          <w:rPr>
            <w:noProof/>
          </w:rPr>
          <w:fldChar w:fldCharType="separate"/>
        </w:r>
        <w:r w:rsidR="0052006D" w:rsidRPr="0052006D">
          <w:rPr>
            <w:noProof/>
          </w:rPr>
          <w:t>1</w:t>
        </w:r>
        <w:r w:rsidR="0052006D" w:rsidRPr="0052006D">
          <w:rPr>
            <w:noProof/>
          </w:rPr>
          <w:fldChar w:fldCharType="end"/>
        </w:r>
      </w:hyperlink>
    </w:p>
    <w:p w:rsidR="0052006D" w:rsidRPr="0052006D" w:rsidRDefault="00EE12E7">
      <w:pPr>
        <w:pStyle w:val="10"/>
        <w:tabs>
          <w:tab w:val="right" w:leader="dot" w:pos="9344"/>
        </w:tabs>
        <w:rPr>
          <w:rFonts w:asciiTheme="minorHAnsi" w:eastAsiaTheme="minorEastAsia" w:hAnsiTheme="minorHAnsi" w:cstheme="minorBidi"/>
          <w:noProof/>
          <w:szCs w:val="22"/>
        </w:rPr>
      </w:pPr>
      <w:hyperlink w:anchor="_Toc197617625" w:history="1">
        <w:r w:rsidR="0052006D" w:rsidRPr="0052006D">
          <w:rPr>
            <w:rStyle w:val="affffff7"/>
            <w:noProof/>
          </w:rPr>
          <w:t>5</w:t>
        </w:r>
        <w:r w:rsidR="0052006D">
          <w:rPr>
            <w:rStyle w:val="affffff7"/>
            <w:noProof/>
          </w:rPr>
          <w:t xml:space="preserve"> </w:t>
        </w:r>
        <w:r w:rsidR="0052006D" w:rsidRPr="0052006D">
          <w:rPr>
            <w:rStyle w:val="affffff7"/>
            <w:rFonts w:hint="eastAsia"/>
            <w:noProof/>
          </w:rPr>
          <w:t xml:space="preserve"> 技术要求</w:t>
        </w:r>
        <w:r w:rsidR="0052006D" w:rsidRPr="0052006D">
          <w:rPr>
            <w:noProof/>
          </w:rPr>
          <w:tab/>
        </w:r>
        <w:r w:rsidR="0052006D" w:rsidRPr="0052006D">
          <w:rPr>
            <w:noProof/>
          </w:rPr>
          <w:fldChar w:fldCharType="begin"/>
        </w:r>
        <w:r w:rsidR="0052006D" w:rsidRPr="0052006D">
          <w:rPr>
            <w:noProof/>
          </w:rPr>
          <w:instrText xml:space="preserve"> PAGEREF _Toc197617625 \h </w:instrText>
        </w:r>
        <w:r w:rsidR="0052006D" w:rsidRPr="0052006D">
          <w:rPr>
            <w:noProof/>
          </w:rPr>
        </w:r>
        <w:r w:rsidR="0052006D" w:rsidRPr="0052006D">
          <w:rPr>
            <w:noProof/>
          </w:rPr>
          <w:fldChar w:fldCharType="separate"/>
        </w:r>
        <w:r w:rsidR="0052006D" w:rsidRPr="0052006D">
          <w:rPr>
            <w:noProof/>
          </w:rPr>
          <w:t>1</w:t>
        </w:r>
        <w:r w:rsidR="0052006D" w:rsidRPr="0052006D">
          <w:rPr>
            <w:noProof/>
          </w:rPr>
          <w:fldChar w:fldCharType="end"/>
        </w:r>
      </w:hyperlink>
    </w:p>
    <w:p w:rsidR="0052006D" w:rsidRPr="0052006D" w:rsidRDefault="00EE12E7">
      <w:pPr>
        <w:pStyle w:val="10"/>
        <w:tabs>
          <w:tab w:val="right" w:leader="dot" w:pos="9344"/>
        </w:tabs>
        <w:rPr>
          <w:rFonts w:asciiTheme="minorHAnsi" w:eastAsiaTheme="minorEastAsia" w:hAnsiTheme="minorHAnsi" w:cstheme="minorBidi"/>
          <w:noProof/>
          <w:szCs w:val="22"/>
        </w:rPr>
      </w:pPr>
      <w:hyperlink w:anchor="_Toc197617626" w:history="1">
        <w:r w:rsidR="0052006D" w:rsidRPr="0052006D">
          <w:rPr>
            <w:rStyle w:val="affffff7"/>
            <w:noProof/>
          </w:rPr>
          <w:t>6</w:t>
        </w:r>
        <w:r w:rsidR="0052006D">
          <w:rPr>
            <w:rStyle w:val="affffff7"/>
            <w:noProof/>
          </w:rPr>
          <w:t xml:space="preserve"> </w:t>
        </w:r>
        <w:r w:rsidR="0052006D" w:rsidRPr="0052006D">
          <w:rPr>
            <w:rStyle w:val="affffff7"/>
            <w:rFonts w:hint="eastAsia"/>
            <w:noProof/>
          </w:rPr>
          <w:t xml:space="preserve"> 试验方法</w:t>
        </w:r>
        <w:r w:rsidR="0052006D" w:rsidRPr="0052006D">
          <w:rPr>
            <w:noProof/>
          </w:rPr>
          <w:tab/>
        </w:r>
        <w:r w:rsidR="0052006D" w:rsidRPr="0052006D">
          <w:rPr>
            <w:noProof/>
          </w:rPr>
          <w:fldChar w:fldCharType="begin"/>
        </w:r>
        <w:r w:rsidR="0052006D" w:rsidRPr="0052006D">
          <w:rPr>
            <w:noProof/>
          </w:rPr>
          <w:instrText xml:space="preserve"> PAGEREF _Toc197617626 \h </w:instrText>
        </w:r>
        <w:r w:rsidR="0052006D" w:rsidRPr="0052006D">
          <w:rPr>
            <w:noProof/>
          </w:rPr>
        </w:r>
        <w:r w:rsidR="0052006D" w:rsidRPr="0052006D">
          <w:rPr>
            <w:noProof/>
          </w:rPr>
          <w:fldChar w:fldCharType="separate"/>
        </w:r>
        <w:r w:rsidR="0052006D" w:rsidRPr="0052006D">
          <w:rPr>
            <w:noProof/>
          </w:rPr>
          <w:t>2</w:t>
        </w:r>
        <w:r w:rsidR="0052006D" w:rsidRPr="0052006D">
          <w:rPr>
            <w:noProof/>
          </w:rPr>
          <w:fldChar w:fldCharType="end"/>
        </w:r>
      </w:hyperlink>
    </w:p>
    <w:p w:rsidR="0052006D" w:rsidRPr="0052006D" w:rsidRDefault="00EE12E7">
      <w:pPr>
        <w:pStyle w:val="10"/>
        <w:tabs>
          <w:tab w:val="right" w:leader="dot" w:pos="9344"/>
        </w:tabs>
        <w:rPr>
          <w:rFonts w:asciiTheme="minorHAnsi" w:eastAsiaTheme="minorEastAsia" w:hAnsiTheme="minorHAnsi" w:cstheme="minorBidi"/>
          <w:noProof/>
          <w:szCs w:val="22"/>
        </w:rPr>
      </w:pPr>
      <w:hyperlink w:anchor="_Toc197617627" w:history="1">
        <w:r w:rsidR="0052006D" w:rsidRPr="0052006D">
          <w:rPr>
            <w:rStyle w:val="affffff7"/>
            <w:noProof/>
          </w:rPr>
          <w:t>7</w:t>
        </w:r>
        <w:r w:rsidR="0052006D">
          <w:rPr>
            <w:rStyle w:val="affffff7"/>
            <w:noProof/>
          </w:rPr>
          <w:t xml:space="preserve"> </w:t>
        </w:r>
        <w:r w:rsidR="0052006D" w:rsidRPr="0052006D">
          <w:rPr>
            <w:rStyle w:val="affffff7"/>
            <w:rFonts w:hint="eastAsia"/>
            <w:noProof/>
          </w:rPr>
          <w:t xml:space="preserve"> 检验规则</w:t>
        </w:r>
        <w:r w:rsidR="0052006D" w:rsidRPr="0052006D">
          <w:rPr>
            <w:noProof/>
          </w:rPr>
          <w:tab/>
        </w:r>
        <w:r w:rsidR="0052006D" w:rsidRPr="0052006D">
          <w:rPr>
            <w:noProof/>
          </w:rPr>
          <w:fldChar w:fldCharType="begin"/>
        </w:r>
        <w:r w:rsidR="0052006D" w:rsidRPr="0052006D">
          <w:rPr>
            <w:noProof/>
          </w:rPr>
          <w:instrText xml:space="preserve"> PAGEREF _Toc197617627 \h </w:instrText>
        </w:r>
        <w:r w:rsidR="0052006D" w:rsidRPr="0052006D">
          <w:rPr>
            <w:noProof/>
          </w:rPr>
        </w:r>
        <w:r w:rsidR="0052006D" w:rsidRPr="0052006D">
          <w:rPr>
            <w:noProof/>
          </w:rPr>
          <w:fldChar w:fldCharType="separate"/>
        </w:r>
        <w:r w:rsidR="0052006D" w:rsidRPr="0052006D">
          <w:rPr>
            <w:noProof/>
          </w:rPr>
          <w:t>2</w:t>
        </w:r>
        <w:r w:rsidR="0052006D" w:rsidRPr="0052006D">
          <w:rPr>
            <w:noProof/>
          </w:rPr>
          <w:fldChar w:fldCharType="end"/>
        </w:r>
      </w:hyperlink>
    </w:p>
    <w:p w:rsidR="0052006D" w:rsidRPr="0052006D" w:rsidRDefault="00EE12E7">
      <w:pPr>
        <w:pStyle w:val="10"/>
        <w:tabs>
          <w:tab w:val="right" w:leader="dot" w:pos="9344"/>
        </w:tabs>
        <w:rPr>
          <w:rFonts w:asciiTheme="minorHAnsi" w:eastAsiaTheme="minorEastAsia" w:hAnsiTheme="minorHAnsi" w:cstheme="minorBidi"/>
          <w:noProof/>
          <w:szCs w:val="22"/>
        </w:rPr>
      </w:pPr>
      <w:hyperlink w:anchor="_Toc197617628" w:history="1">
        <w:r w:rsidR="0052006D" w:rsidRPr="0052006D">
          <w:rPr>
            <w:rStyle w:val="affffff7"/>
            <w:noProof/>
          </w:rPr>
          <w:t>8</w:t>
        </w:r>
        <w:r w:rsidR="0052006D">
          <w:rPr>
            <w:rStyle w:val="affffff7"/>
            <w:noProof/>
          </w:rPr>
          <w:t xml:space="preserve"> </w:t>
        </w:r>
        <w:r w:rsidR="0052006D" w:rsidRPr="0052006D">
          <w:rPr>
            <w:rStyle w:val="affffff7"/>
            <w:rFonts w:hint="eastAsia"/>
            <w:noProof/>
          </w:rPr>
          <w:t xml:space="preserve"> 标志和质量说明书</w:t>
        </w:r>
        <w:r w:rsidR="0052006D" w:rsidRPr="0052006D">
          <w:rPr>
            <w:noProof/>
          </w:rPr>
          <w:tab/>
        </w:r>
        <w:r w:rsidR="0052006D" w:rsidRPr="0052006D">
          <w:rPr>
            <w:noProof/>
          </w:rPr>
          <w:fldChar w:fldCharType="begin"/>
        </w:r>
        <w:r w:rsidR="0052006D" w:rsidRPr="0052006D">
          <w:rPr>
            <w:noProof/>
          </w:rPr>
          <w:instrText xml:space="preserve"> PAGEREF _Toc197617628 \h </w:instrText>
        </w:r>
        <w:r w:rsidR="0052006D" w:rsidRPr="0052006D">
          <w:rPr>
            <w:noProof/>
          </w:rPr>
        </w:r>
        <w:r w:rsidR="0052006D" w:rsidRPr="0052006D">
          <w:rPr>
            <w:noProof/>
          </w:rPr>
          <w:fldChar w:fldCharType="separate"/>
        </w:r>
        <w:r w:rsidR="0052006D" w:rsidRPr="0052006D">
          <w:rPr>
            <w:noProof/>
          </w:rPr>
          <w:t>2</w:t>
        </w:r>
        <w:r w:rsidR="0052006D" w:rsidRPr="0052006D">
          <w:rPr>
            <w:noProof/>
          </w:rPr>
          <w:fldChar w:fldCharType="end"/>
        </w:r>
      </w:hyperlink>
    </w:p>
    <w:p w:rsidR="0052006D" w:rsidRPr="0052006D" w:rsidRDefault="00EE12E7">
      <w:pPr>
        <w:pStyle w:val="10"/>
        <w:tabs>
          <w:tab w:val="right" w:leader="dot" w:pos="9344"/>
        </w:tabs>
        <w:rPr>
          <w:rFonts w:asciiTheme="minorHAnsi" w:eastAsiaTheme="minorEastAsia" w:hAnsiTheme="minorHAnsi" w:cstheme="minorBidi"/>
          <w:noProof/>
          <w:szCs w:val="22"/>
        </w:rPr>
      </w:pPr>
      <w:hyperlink w:anchor="_Toc197617629" w:history="1">
        <w:r w:rsidR="0052006D" w:rsidRPr="0052006D">
          <w:rPr>
            <w:rStyle w:val="affffff7"/>
            <w:noProof/>
          </w:rPr>
          <w:t>9</w:t>
        </w:r>
        <w:r w:rsidR="0052006D">
          <w:rPr>
            <w:rStyle w:val="affffff7"/>
            <w:noProof/>
          </w:rPr>
          <w:t xml:space="preserve"> </w:t>
        </w:r>
        <w:r w:rsidR="0052006D" w:rsidRPr="0052006D">
          <w:rPr>
            <w:rStyle w:val="affffff7"/>
            <w:rFonts w:hint="eastAsia"/>
            <w:noProof/>
          </w:rPr>
          <w:t xml:space="preserve"> 包装、运输、贮存</w:t>
        </w:r>
        <w:r w:rsidR="0052006D" w:rsidRPr="0052006D">
          <w:rPr>
            <w:noProof/>
          </w:rPr>
          <w:tab/>
        </w:r>
        <w:r w:rsidR="0052006D" w:rsidRPr="0052006D">
          <w:rPr>
            <w:noProof/>
          </w:rPr>
          <w:fldChar w:fldCharType="begin"/>
        </w:r>
        <w:r w:rsidR="0052006D" w:rsidRPr="0052006D">
          <w:rPr>
            <w:noProof/>
          </w:rPr>
          <w:instrText xml:space="preserve"> PAGEREF _Toc197617629 \h </w:instrText>
        </w:r>
        <w:r w:rsidR="0052006D" w:rsidRPr="0052006D">
          <w:rPr>
            <w:noProof/>
          </w:rPr>
        </w:r>
        <w:r w:rsidR="0052006D" w:rsidRPr="0052006D">
          <w:rPr>
            <w:noProof/>
          </w:rPr>
          <w:fldChar w:fldCharType="separate"/>
        </w:r>
        <w:r w:rsidR="0052006D" w:rsidRPr="0052006D">
          <w:rPr>
            <w:noProof/>
          </w:rPr>
          <w:t>3</w:t>
        </w:r>
        <w:r w:rsidR="0052006D" w:rsidRPr="0052006D">
          <w:rPr>
            <w:noProof/>
          </w:rPr>
          <w:fldChar w:fldCharType="end"/>
        </w:r>
      </w:hyperlink>
    </w:p>
    <w:p w:rsidR="0052006D" w:rsidRPr="0052006D" w:rsidRDefault="0052006D" w:rsidP="0052006D">
      <w:pPr>
        <w:pStyle w:val="afffffc"/>
        <w:spacing w:after="360"/>
        <w:sectPr w:rsidR="0052006D" w:rsidRPr="0052006D" w:rsidSect="0052006D">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linePitch="312"/>
        </w:sectPr>
      </w:pPr>
      <w:r w:rsidRPr="0052006D">
        <w:fldChar w:fldCharType="end"/>
      </w:r>
    </w:p>
    <w:p w:rsidR="00A92F2D" w:rsidRDefault="00A92F2D" w:rsidP="00A92F2D">
      <w:pPr>
        <w:pStyle w:val="a6"/>
        <w:spacing w:before="900" w:after="360"/>
      </w:pPr>
      <w:bookmarkStart w:id="22" w:name="_Toc197617620"/>
      <w:bookmarkStart w:id="23" w:name="BookMark2"/>
      <w:bookmarkEnd w:id="21"/>
      <w:r w:rsidRPr="00A92F2D">
        <w:rPr>
          <w:spacing w:val="320"/>
        </w:rPr>
        <w:lastRenderedPageBreak/>
        <w:t>前</w:t>
      </w:r>
      <w:r>
        <w:t>言</w:t>
      </w:r>
      <w:bookmarkEnd w:id="22"/>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bookmarkStart w:id="24" w:name="OLE_LINK1"/>
      <w:r w:rsidR="00EE50C9" w:rsidRPr="00EE50C9">
        <w:rPr>
          <w:rFonts w:hint="eastAsia"/>
        </w:rPr>
        <w:t>江苏锡华铸造有限公司</w:t>
      </w:r>
      <w:bookmarkEnd w:id="24"/>
      <w:r w:rsidR="00EE50C9">
        <w:rPr>
          <w:rFonts w:hint="eastAsia"/>
        </w:rPr>
        <w:t>、</w:t>
      </w:r>
      <w:r w:rsidR="00EE50C9" w:rsidRPr="00EE50C9">
        <w:rPr>
          <w:rFonts w:hint="eastAsia"/>
        </w:rPr>
        <w:t>江苏锡华新能源科技股份有限公司、江苏锡华智能装备有限公司</w:t>
      </w:r>
      <w:r>
        <w:rPr>
          <w:rFonts w:hint="eastAsia"/>
        </w:rPr>
        <w:t>。</w:t>
      </w:r>
    </w:p>
    <w:p w:rsidR="00A92F2D" w:rsidRDefault="00A92F2D" w:rsidP="00A92F2D">
      <w:pPr>
        <w:pStyle w:val="affff6"/>
        <w:ind w:firstLine="420"/>
      </w:pPr>
      <w:r>
        <w:rPr>
          <w:rFonts w:hint="eastAsia"/>
        </w:rPr>
        <w:t>本文件主要起草人：</w:t>
      </w:r>
      <w:r w:rsidR="00EE50C9" w:rsidRPr="00EE50C9">
        <w:rPr>
          <w:rFonts w:hint="eastAsia"/>
        </w:rPr>
        <w:t>王荣正、王小磊、洪爱松</w:t>
      </w:r>
      <w:r>
        <w:rPr>
          <w:rFonts w:hint="eastAsia"/>
        </w:rPr>
        <w:t>。</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52006D">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9E48C6DF514DAEA1D84F3964793BAB"/>
        </w:placeholder>
      </w:sdtPr>
      <w:sdtEndPr/>
      <w:sdtContent>
        <w:bookmarkStart w:id="26" w:name="NEW_STAND_NAME" w:displacedByCustomXml="prev"/>
        <w:p w:rsidR="00F26B7E" w:rsidRPr="00F26B7E" w:rsidRDefault="00142D7F" w:rsidP="00E71B54">
          <w:pPr>
            <w:pStyle w:val="afffffffff1"/>
            <w:spacing w:beforeLines="1" w:before="2" w:afterLines="220" w:after="528"/>
          </w:pPr>
          <w:r>
            <w:rPr>
              <w:rFonts w:hint="eastAsia"/>
            </w:rPr>
            <w:t>风电齿轮</w:t>
          </w:r>
          <w:proofErr w:type="gramStart"/>
          <w:r>
            <w:rPr>
              <w:rFonts w:hint="eastAsia"/>
            </w:rPr>
            <w:t>箱核心</w:t>
          </w:r>
          <w:proofErr w:type="gramEnd"/>
          <w:r>
            <w:rPr>
              <w:rFonts w:hint="eastAsia"/>
            </w:rPr>
            <w:t>部件行星架</w:t>
          </w:r>
        </w:p>
      </w:sdtContent>
    </w:sdt>
    <w:bookmarkEnd w:id="26" w:displacedByCustomXml="prev"/>
    <w:p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97617621"/>
      <w:r>
        <w:rPr>
          <w:rFonts w:hint="eastAsia"/>
        </w:rPr>
        <w:t>范围</w:t>
      </w:r>
      <w:bookmarkEnd w:id="27"/>
      <w:bookmarkEnd w:id="28"/>
      <w:bookmarkEnd w:id="29"/>
      <w:bookmarkEnd w:id="30"/>
      <w:bookmarkEnd w:id="31"/>
      <w:bookmarkEnd w:id="32"/>
      <w:bookmarkEnd w:id="33"/>
      <w:bookmarkEnd w:id="34"/>
      <w:bookmarkEnd w:id="35"/>
      <w:bookmarkEnd w:id="36"/>
    </w:p>
    <w:p w:rsidR="00A92F2D" w:rsidRDefault="00A92F2D" w:rsidP="00A92F2D">
      <w:pPr>
        <w:pStyle w:val="affff6"/>
        <w:ind w:firstLine="420"/>
      </w:pPr>
      <w:bookmarkStart w:id="37" w:name="_Toc17233326"/>
      <w:bookmarkStart w:id="38" w:name="_Toc17233334"/>
      <w:bookmarkStart w:id="39" w:name="_Toc24884212"/>
      <w:bookmarkStart w:id="40" w:name="_Toc24884219"/>
      <w:bookmarkStart w:id="41" w:name="_Toc26648466"/>
      <w:r>
        <w:rPr>
          <w:rFonts w:hint="eastAsia"/>
        </w:rPr>
        <w:t>本文件规定了</w:t>
      </w:r>
      <w:r w:rsidR="0040401B" w:rsidRPr="0040401B">
        <w:rPr>
          <w:rFonts w:hint="eastAsia"/>
        </w:rPr>
        <w:t>风电齿轮箱核心部件行星架</w:t>
      </w:r>
      <w:r>
        <w:rPr>
          <w:rFonts w:hint="eastAsia"/>
        </w:rPr>
        <w:t>的</w:t>
      </w:r>
      <w:r w:rsidR="0040401B">
        <w:rPr>
          <w:rFonts w:hint="eastAsia"/>
        </w:rPr>
        <w:t>原材料、技术要求、试验方法、检验规则、标志和质量说明书、包装、运输、贮存</w:t>
      </w:r>
      <w:r>
        <w:rPr>
          <w:rFonts w:hint="eastAsia"/>
        </w:rPr>
        <w:t>。</w:t>
      </w:r>
    </w:p>
    <w:p w:rsidR="008B0C9C" w:rsidRDefault="00A92F2D" w:rsidP="00A92F2D">
      <w:pPr>
        <w:pStyle w:val="affff6"/>
        <w:ind w:firstLine="420"/>
      </w:pPr>
      <w:r>
        <w:rPr>
          <w:rFonts w:hint="eastAsia"/>
        </w:rPr>
        <w:t>本文件适用于</w:t>
      </w:r>
      <w:r w:rsidR="00D1725C" w:rsidRPr="0040401B">
        <w:rPr>
          <w:rFonts w:hint="eastAsia"/>
        </w:rPr>
        <w:t>风电齿轮箱核心部件行星架</w:t>
      </w:r>
      <w:r w:rsidR="00D1725C">
        <w:rPr>
          <w:rFonts w:hint="eastAsia"/>
        </w:rPr>
        <w:t>的生产和检验</w:t>
      </w:r>
      <w:r>
        <w:rPr>
          <w:rFonts w:hint="eastAsia"/>
        </w:rPr>
        <w:t>。</w:t>
      </w:r>
    </w:p>
    <w:p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97617622"/>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608CB" w:rsidRDefault="00373CD4" w:rsidP="00373CD4">
      <w:pPr>
        <w:pStyle w:val="affff6"/>
        <w:ind w:leftChars="200" w:left="420" w:firstLineChars="0" w:firstLine="0"/>
      </w:pPr>
      <w:r w:rsidRPr="00373CD4">
        <w:t>GB/T 1031</w:t>
      </w:r>
      <w:r w:rsidR="000F03D0">
        <w:rPr>
          <w:rFonts w:hint="eastAsia"/>
        </w:rPr>
        <w:t xml:space="preserve">  </w:t>
      </w:r>
      <w:r w:rsidR="000F03D0" w:rsidRPr="0040401B">
        <w:t>产品几何技术规范(GPS) 表面结构 轮廓法 表面粗糙度参数及其数值</w:t>
      </w:r>
      <w:r w:rsidRPr="00373CD4">
        <w:cr/>
        <w:t>GB/T 1184</w:t>
      </w:r>
      <w:r w:rsidR="000F03D0">
        <w:rPr>
          <w:rFonts w:hint="eastAsia"/>
        </w:rPr>
        <w:t xml:space="preserve">  </w:t>
      </w:r>
      <w:r w:rsidR="000F03D0" w:rsidRPr="0040401B">
        <w:t>形状和位置公差 未注公差值</w:t>
      </w:r>
      <w:r w:rsidRPr="00373CD4">
        <w:cr/>
        <w:t>GB/T 1348</w:t>
      </w:r>
      <w:r w:rsidR="000F03D0">
        <w:rPr>
          <w:rFonts w:hint="eastAsia"/>
        </w:rPr>
        <w:t xml:space="preserve">  </w:t>
      </w:r>
      <w:r w:rsidR="000F03D0" w:rsidRPr="0040401B">
        <w:t>球墨铸铁件</w:t>
      </w:r>
      <w:r w:rsidRPr="00373CD4">
        <w:cr/>
        <w:t>GB/T 1804</w:t>
      </w:r>
      <w:r w:rsidR="000F03D0">
        <w:rPr>
          <w:rFonts w:hint="eastAsia"/>
        </w:rPr>
        <w:t xml:space="preserve">  </w:t>
      </w:r>
      <w:r w:rsidR="000F03D0" w:rsidRPr="0040401B">
        <w:t>一般公差 未注公差的线性和角度尺寸的公差</w:t>
      </w:r>
      <w:r w:rsidRPr="00373CD4">
        <w:cr/>
        <w:t>GB/T 8542</w:t>
      </w:r>
      <w:r w:rsidR="000F03D0">
        <w:rPr>
          <w:rFonts w:hint="eastAsia"/>
        </w:rPr>
        <w:t xml:space="preserve">  </w:t>
      </w:r>
      <w:r w:rsidR="000F03D0" w:rsidRPr="0040401B">
        <w:t>高速齿轮传动装置技术规范</w:t>
      </w:r>
      <w:r w:rsidRPr="00373CD4">
        <w:cr/>
        <w:t>GB/T 9239.1</w:t>
      </w:r>
      <w:r w:rsidR="000F03D0">
        <w:rPr>
          <w:rFonts w:hint="eastAsia"/>
        </w:rPr>
        <w:t xml:space="preserve">  </w:t>
      </w:r>
      <w:r w:rsidR="000F03D0" w:rsidRPr="0040401B">
        <w:t>机械振动 恒态(刚性)转子平衡品质要求 第</w:t>
      </w:r>
      <w:r w:rsidR="0040401B" w:rsidRPr="0040401B">
        <w:rPr>
          <w:rFonts w:hint="eastAsia"/>
        </w:rPr>
        <w:t xml:space="preserve"> </w:t>
      </w:r>
      <w:r w:rsidR="000F03D0" w:rsidRPr="0040401B">
        <w:t>1</w:t>
      </w:r>
      <w:r w:rsidR="0040401B" w:rsidRPr="0040401B">
        <w:rPr>
          <w:rFonts w:hint="eastAsia"/>
        </w:rPr>
        <w:t xml:space="preserve"> </w:t>
      </w:r>
      <w:r w:rsidR="000F03D0" w:rsidRPr="0040401B">
        <w:t>部分</w:t>
      </w:r>
      <w:r w:rsidR="0040401B" w:rsidRPr="0040401B">
        <w:rPr>
          <w:rFonts w:hint="eastAsia"/>
        </w:rPr>
        <w:t>：</w:t>
      </w:r>
      <w:r w:rsidR="000F03D0" w:rsidRPr="0040401B">
        <w:t>规范与平衡允差的检验</w:t>
      </w:r>
    </w:p>
    <w:p w:rsidR="00AA6EC9" w:rsidRPr="008A57E6" w:rsidRDefault="001608CB" w:rsidP="00373CD4">
      <w:pPr>
        <w:pStyle w:val="affff6"/>
        <w:ind w:leftChars="200" w:left="420" w:firstLineChars="0" w:firstLine="0"/>
      </w:pPr>
      <w:r w:rsidRPr="00700AE1">
        <w:t>GB/T 11366</w:t>
      </w:r>
      <w:r>
        <w:rPr>
          <w:rFonts w:hint="eastAsia"/>
        </w:rPr>
        <w:t>—</w:t>
      </w:r>
      <w:r w:rsidRPr="00700AE1">
        <w:t>1989</w:t>
      </w:r>
      <w:r w:rsidR="0040401B">
        <w:rPr>
          <w:rFonts w:hint="eastAsia"/>
        </w:rPr>
        <w:t xml:space="preserve">  </w:t>
      </w:r>
      <w:r w:rsidR="0040401B" w:rsidRPr="0040401B">
        <w:t>行星传动基本术语</w:t>
      </w:r>
    </w:p>
    <w:p w:rsidR="00B265BC" w:rsidRPr="00E030F9" w:rsidRDefault="00FD59EB" w:rsidP="00FD59EB">
      <w:pPr>
        <w:pStyle w:val="affc"/>
        <w:spacing w:before="240" w:after="240"/>
      </w:pPr>
      <w:bookmarkStart w:id="47" w:name="_Toc97192966"/>
      <w:bookmarkStart w:id="48" w:name="_Toc197617623"/>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B43C8" w:rsidP="00BA263B">
          <w:pPr>
            <w:pStyle w:val="affff6"/>
            <w:ind w:firstLine="420"/>
          </w:pPr>
          <w:r>
            <w:t>下列术语和定义适用于本文件。</w:t>
          </w:r>
        </w:p>
      </w:sdtContent>
    </w:sdt>
    <w:p w:rsidR="00A821A6" w:rsidRPr="009F0026" w:rsidRDefault="00A821A6" w:rsidP="009F0026">
      <w:pPr>
        <w:pStyle w:val="affffffffffe"/>
        <w:ind w:left="420" w:hangingChars="200" w:hanging="420"/>
        <w:rPr>
          <w:rFonts w:ascii="黑体" w:eastAsia="黑体" w:hAnsi="黑体"/>
        </w:rPr>
      </w:pPr>
      <w:r w:rsidRPr="00A821A6">
        <w:rPr>
          <w:rFonts w:ascii="黑体" w:eastAsia="黑体" w:hAnsi="黑体"/>
        </w:rPr>
        <w:br/>
      </w:r>
      <w:r>
        <w:rPr>
          <w:rFonts w:ascii="黑体" w:eastAsia="黑体" w:hAnsi="黑体" w:hint="eastAsia"/>
        </w:rPr>
        <w:t>行星架</w:t>
      </w:r>
      <w:r w:rsidR="009F0026">
        <w:rPr>
          <w:rFonts w:ascii="黑体" w:eastAsia="黑体" w:hAnsi="黑体" w:hint="eastAsia"/>
        </w:rPr>
        <w:t xml:space="preserve">  </w:t>
      </w:r>
      <w:r w:rsidR="009F0026" w:rsidRPr="009F0026">
        <w:rPr>
          <w:rFonts w:ascii="黑体" w:eastAsia="黑体" w:hAnsi="黑体"/>
        </w:rPr>
        <w:t>planet carrier</w:t>
      </w:r>
    </w:p>
    <w:p w:rsidR="009F0026" w:rsidRDefault="00AA3CDF" w:rsidP="009F0026">
      <w:pPr>
        <w:pStyle w:val="affff6"/>
        <w:ind w:firstLine="420"/>
      </w:pPr>
      <w:r w:rsidRPr="00AA3CDF">
        <w:rPr>
          <w:rFonts w:hint="eastAsia"/>
        </w:rPr>
        <w:t>支</w:t>
      </w:r>
      <w:r>
        <w:rPr>
          <w:rFonts w:hint="eastAsia"/>
        </w:rPr>
        <w:t>承</w:t>
      </w:r>
      <w:r w:rsidRPr="00AA3CDF">
        <w:rPr>
          <w:rFonts w:hint="eastAsia"/>
        </w:rPr>
        <w:t>行星齿轮的构件</w:t>
      </w:r>
      <w:r w:rsidR="001257C4">
        <w:rPr>
          <w:rFonts w:hint="eastAsia"/>
        </w:rPr>
        <w:t>。</w:t>
      </w:r>
    </w:p>
    <w:p w:rsidR="00700AE1" w:rsidRPr="009F0026" w:rsidRDefault="00700AE1" w:rsidP="00700AE1">
      <w:pPr>
        <w:pStyle w:val="affff6"/>
        <w:ind w:firstLine="420"/>
      </w:pPr>
      <w:r>
        <w:rPr>
          <w:rFonts w:hint="eastAsia"/>
        </w:rPr>
        <w:t>[来源：</w:t>
      </w:r>
      <w:r w:rsidRPr="00700AE1">
        <w:t>GB/T 11366</w:t>
      </w:r>
      <w:r>
        <w:rPr>
          <w:rFonts w:hint="eastAsia"/>
        </w:rPr>
        <w:t>—</w:t>
      </w:r>
      <w:r w:rsidRPr="00700AE1">
        <w:t>1989</w:t>
      </w:r>
      <w:r>
        <w:t>，</w:t>
      </w:r>
      <w:r>
        <w:rPr>
          <w:rFonts w:hint="eastAsia"/>
        </w:rPr>
        <w:t>3.4]</w:t>
      </w:r>
    </w:p>
    <w:p w:rsidR="000A3307" w:rsidRDefault="000A3307" w:rsidP="00BD08C4">
      <w:pPr>
        <w:pStyle w:val="affc"/>
        <w:spacing w:before="240" w:after="240"/>
      </w:pPr>
      <w:bookmarkStart w:id="50" w:name="_Toc197617624"/>
      <w:r>
        <w:rPr>
          <w:rFonts w:hint="eastAsia"/>
        </w:rPr>
        <w:t>原材料</w:t>
      </w:r>
      <w:bookmarkEnd w:id="50"/>
    </w:p>
    <w:p w:rsidR="000A3307" w:rsidRPr="000A3307" w:rsidRDefault="000A3307" w:rsidP="000A3307">
      <w:pPr>
        <w:pStyle w:val="affff6"/>
        <w:ind w:firstLine="420"/>
      </w:pPr>
      <w:r>
        <w:rPr>
          <w:rFonts w:hint="eastAsia"/>
        </w:rPr>
        <w:t>产品的原材料宜采用球墨铸铁件，亦可采用力学性能相当或较高的其他材料。</w:t>
      </w:r>
    </w:p>
    <w:p w:rsidR="004B3E93" w:rsidRDefault="00BD08C4" w:rsidP="00BD08C4">
      <w:pPr>
        <w:pStyle w:val="affc"/>
        <w:spacing w:before="240" w:after="240"/>
      </w:pPr>
      <w:bookmarkStart w:id="51" w:name="_Toc197617625"/>
      <w:r>
        <w:t>技术要求</w:t>
      </w:r>
      <w:bookmarkEnd w:id="51"/>
    </w:p>
    <w:p w:rsidR="00CC05C7" w:rsidRDefault="00CC05C7" w:rsidP="00CC05C7">
      <w:pPr>
        <w:pStyle w:val="affd"/>
        <w:spacing w:before="120" w:after="120"/>
      </w:pPr>
      <w:r>
        <w:rPr>
          <w:rFonts w:hint="eastAsia"/>
        </w:rPr>
        <w:t>化学成分和力学性能</w:t>
      </w:r>
    </w:p>
    <w:p w:rsidR="00CC05C7" w:rsidRPr="00CC05C7" w:rsidRDefault="00623A48" w:rsidP="00CC05C7">
      <w:pPr>
        <w:pStyle w:val="affff6"/>
        <w:ind w:firstLine="420"/>
      </w:pPr>
      <w:r>
        <w:t>以球墨铸铁件为原材料的产品的化学成分和力学性能应</w:t>
      </w:r>
      <w:r>
        <w:rPr>
          <w:rFonts w:hint="eastAsia"/>
        </w:rPr>
        <w:t>符合 GB/T 1348 的规定。</w:t>
      </w:r>
    </w:p>
    <w:p w:rsidR="00BD08C4" w:rsidRDefault="00BD08C4" w:rsidP="00BD08C4">
      <w:pPr>
        <w:pStyle w:val="affd"/>
        <w:spacing w:before="120" w:after="120"/>
      </w:pPr>
      <w:r>
        <w:rPr>
          <w:rFonts w:hint="eastAsia"/>
        </w:rPr>
        <w:t>外观</w:t>
      </w:r>
      <w:r w:rsidR="003A655E">
        <w:rPr>
          <w:rFonts w:hint="eastAsia"/>
        </w:rPr>
        <w:t>质量</w:t>
      </w:r>
    </w:p>
    <w:p w:rsidR="00BD08C4" w:rsidRDefault="0090346D" w:rsidP="00B36D3F">
      <w:pPr>
        <w:pStyle w:val="affffffffa"/>
      </w:pPr>
      <w:r>
        <w:rPr>
          <w:rFonts w:hint="eastAsia"/>
        </w:rPr>
        <w:t>产品表面应光洁完整，无明显划伤、碰伤、缺失、裂纹等缺陷。</w:t>
      </w:r>
      <w:r w:rsidR="00FE734D">
        <w:rPr>
          <w:rFonts w:hint="eastAsia"/>
        </w:rPr>
        <w:t xml:space="preserve"> </w:t>
      </w:r>
    </w:p>
    <w:p w:rsidR="0090346D" w:rsidRDefault="0090346D" w:rsidP="00B36D3F">
      <w:pPr>
        <w:pStyle w:val="affffffffa"/>
      </w:pPr>
      <w:r>
        <w:rPr>
          <w:rFonts w:hint="eastAsia"/>
        </w:rPr>
        <w:t>产品表面粗糙度应</w:t>
      </w:r>
      <w:r w:rsidR="00154D39">
        <w:rPr>
          <w:rFonts w:hint="eastAsia"/>
        </w:rPr>
        <w:t xml:space="preserve">不低于 </w:t>
      </w:r>
      <w:proofErr w:type="spellStart"/>
      <w:r w:rsidR="00154D39">
        <w:rPr>
          <w:rFonts w:hint="eastAsia"/>
        </w:rPr>
        <w:t>Ra1.6</w:t>
      </w:r>
      <w:proofErr w:type="spellEnd"/>
      <w:r>
        <w:rPr>
          <w:rFonts w:hint="eastAsia"/>
        </w:rPr>
        <w:t>，标准等级由供需双方商定。</w:t>
      </w:r>
    </w:p>
    <w:p w:rsidR="00BD08C4" w:rsidRDefault="003E67A1" w:rsidP="00750511">
      <w:pPr>
        <w:pStyle w:val="affd"/>
        <w:spacing w:before="120" w:after="120"/>
      </w:pPr>
      <w:r>
        <w:rPr>
          <w:rFonts w:hint="eastAsia"/>
        </w:rPr>
        <w:t>几何公差及尺寸公差</w:t>
      </w:r>
    </w:p>
    <w:p w:rsidR="003E67A1" w:rsidRPr="003E67A1" w:rsidRDefault="003E67A1" w:rsidP="003E67A1">
      <w:pPr>
        <w:pStyle w:val="affffffffa"/>
      </w:pPr>
      <w:r>
        <w:rPr>
          <w:rFonts w:hint="eastAsia"/>
        </w:rPr>
        <w:t>产品的几何公差及尺寸公差应符合图样或订货合同规定。</w:t>
      </w:r>
    </w:p>
    <w:p w:rsidR="00406726" w:rsidRDefault="003E67A1" w:rsidP="00406726">
      <w:pPr>
        <w:pStyle w:val="affffffffa"/>
      </w:pPr>
      <w:r>
        <w:t>如</w:t>
      </w:r>
      <w:r>
        <w:rPr>
          <w:rFonts w:hint="eastAsia"/>
        </w:rPr>
        <w:t>图样或订货合同中无规定，</w:t>
      </w:r>
      <w:r>
        <w:t>产品几何公差</w:t>
      </w:r>
      <w:r>
        <w:rPr>
          <w:rFonts w:hint="eastAsia"/>
        </w:rPr>
        <w:t>按 GB/T 1184 选定；</w:t>
      </w:r>
      <w:r w:rsidR="008C764B">
        <w:rPr>
          <w:rFonts w:hint="eastAsia"/>
        </w:rPr>
        <w:t>尺寸</w:t>
      </w:r>
      <w:r w:rsidR="008C764B">
        <w:t>公差</w:t>
      </w:r>
      <w:r>
        <w:rPr>
          <w:rFonts w:hint="eastAsia"/>
        </w:rPr>
        <w:t>按</w:t>
      </w:r>
      <w:r w:rsidR="008C764B">
        <w:rPr>
          <w:rFonts w:hint="eastAsia"/>
        </w:rPr>
        <w:t xml:space="preserve"> </w:t>
      </w:r>
      <w:bookmarkStart w:id="52" w:name="OLE_LINK2"/>
      <w:bookmarkStart w:id="53" w:name="OLE_LINK3"/>
      <w:r w:rsidR="008C764B">
        <w:rPr>
          <w:rFonts w:hint="eastAsia"/>
        </w:rPr>
        <w:t>GB/T 1804</w:t>
      </w:r>
      <w:bookmarkEnd w:id="52"/>
      <w:bookmarkEnd w:id="53"/>
      <w:r>
        <w:rPr>
          <w:rFonts w:hint="eastAsia"/>
        </w:rPr>
        <w:t xml:space="preserve"> 选定</w:t>
      </w:r>
      <w:r w:rsidR="008C764B">
        <w:rPr>
          <w:rFonts w:hint="eastAsia"/>
        </w:rPr>
        <w:t>。</w:t>
      </w:r>
    </w:p>
    <w:p w:rsidR="008C36D1" w:rsidRDefault="008C36D1" w:rsidP="00406726">
      <w:pPr>
        <w:pStyle w:val="affd"/>
        <w:spacing w:before="120" w:after="120"/>
      </w:pPr>
      <w:r>
        <w:rPr>
          <w:rFonts w:hint="eastAsia"/>
        </w:rPr>
        <w:t>中心距极限偏差</w:t>
      </w:r>
    </w:p>
    <w:p w:rsidR="008C36D1" w:rsidRPr="00D037A8" w:rsidRDefault="003338FE" w:rsidP="008C36D1">
      <w:pPr>
        <w:pStyle w:val="affff6"/>
        <w:ind w:firstLine="420"/>
      </w:pPr>
      <w:r>
        <w:rPr>
          <w:rFonts w:hint="eastAsia"/>
        </w:rPr>
        <w:t>产品</w:t>
      </w:r>
      <w:r w:rsidR="00035027">
        <w:rPr>
          <w:rFonts w:hint="eastAsia"/>
        </w:rPr>
        <w:t>销轴孔</w:t>
      </w:r>
      <w:r w:rsidR="006C08DB">
        <w:rPr>
          <w:rFonts w:hint="eastAsia"/>
        </w:rPr>
        <w:t>（或轴承孔）的</w:t>
      </w:r>
      <w:r w:rsidR="008C36D1">
        <w:rPr>
          <w:rFonts w:hint="eastAsia"/>
        </w:rPr>
        <w:t>中心距极限偏差±f</w:t>
      </w:r>
      <w:r w:rsidR="008C36D1" w:rsidRPr="008C36D1">
        <w:rPr>
          <w:rFonts w:hint="eastAsia"/>
          <w:vertAlign w:val="subscript"/>
        </w:rPr>
        <w:t>a</w:t>
      </w:r>
      <w:r w:rsidR="008C36D1">
        <w:rPr>
          <w:rFonts w:hint="eastAsia"/>
        </w:rPr>
        <w:t xml:space="preserve"> 应符合</w:t>
      </w:r>
      <w:r w:rsidR="006C08DB">
        <w:rPr>
          <w:rFonts w:hint="eastAsia"/>
        </w:rPr>
        <w:t xml:space="preserve">表 1 </w:t>
      </w:r>
      <w:r w:rsidR="008C36D1">
        <w:rPr>
          <w:rFonts w:hint="eastAsia"/>
        </w:rPr>
        <w:t>的规定</w:t>
      </w:r>
      <w:r w:rsidR="00D037A8">
        <w:rPr>
          <w:rFonts w:hint="eastAsia"/>
        </w:rPr>
        <w:t>，应保证各孔的中心距之差不大于f</w:t>
      </w:r>
      <w:r w:rsidR="00D037A8" w:rsidRPr="008C36D1">
        <w:rPr>
          <w:rFonts w:hint="eastAsia"/>
          <w:vertAlign w:val="subscript"/>
        </w:rPr>
        <w:t>a</w:t>
      </w:r>
      <w:r w:rsidR="00D037A8">
        <w:rPr>
          <w:rFonts w:hint="eastAsia"/>
        </w:rPr>
        <w:t>/3。</w:t>
      </w:r>
    </w:p>
    <w:p w:rsidR="003338FE" w:rsidRDefault="003338FE" w:rsidP="003338FE">
      <w:pPr>
        <w:pStyle w:val="aff2"/>
        <w:spacing w:before="120" w:after="120"/>
      </w:pPr>
      <w:r>
        <w:rPr>
          <w:rFonts w:hint="eastAsia"/>
        </w:rPr>
        <w:lastRenderedPageBreak/>
        <w:t>中心距极限偏差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8"/>
        <w:gridCol w:w="4686"/>
      </w:tblGrid>
      <w:tr w:rsidR="006E4F65" w:rsidTr="006E4F65">
        <w:trPr>
          <w:tblHeader/>
          <w:jc w:val="center"/>
        </w:trPr>
        <w:tc>
          <w:tcPr>
            <w:tcW w:w="4785" w:type="dxa"/>
            <w:tcBorders>
              <w:top w:val="single" w:sz="8" w:space="0" w:color="auto"/>
              <w:bottom w:val="single" w:sz="8" w:space="0" w:color="auto"/>
            </w:tcBorders>
            <w:shd w:val="clear" w:color="auto" w:fill="auto"/>
            <w:vAlign w:val="center"/>
          </w:tcPr>
          <w:p w:rsidR="006E4F65" w:rsidRDefault="006E4F65" w:rsidP="006E4F65">
            <w:pPr>
              <w:pStyle w:val="afffffffff2"/>
            </w:pPr>
            <w:r>
              <w:t>中心距</w:t>
            </w:r>
            <w:r>
              <w:rPr>
                <w:rFonts w:hint="eastAsia"/>
              </w:rPr>
              <w:t xml:space="preserve"> a/mm</w:t>
            </w:r>
          </w:p>
        </w:tc>
        <w:tc>
          <w:tcPr>
            <w:tcW w:w="4785" w:type="dxa"/>
            <w:tcBorders>
              <w:top w:val="single" w:sz="8" w:space="0" w:color="auto"/>
              <w:bottom w:val="single" w:sz="8" w:space="0" w:color="auto"/>
            </w:tcBorders>
            <w:shd w:val="clear" w:color="auto" w:fill="auto"/>
            <w:vAlign w:val="center"/>
          </w:tcPr>
          <w:p w:rsidR="006E4F65" w:rsidRDefault="006E4F65" w:rsidP="006E4F65">
            <w:pPr>
              <w:pStyle w:val="afffffffff2"/>
            </w:pPr>
            <w:r>
              <w:rPr>
                <w:rFonts w:hint="eastAsia"/>
              </w:rPr>
              <w:t>±f</w:t>
            </w:r>
            <w:r w:rsidRPr="008C36D1">
              <w:rPr>
                <w:rFonts w:hint="eastAsia"/>
                <w:vertAlign w:val="subscript"/>
              </w:rPr>
              <w:t>a</w:t>
            </w:r>
          </w:p>
        </w:tc>
      </w:tr>
      <w:tr w:rsidR="006E4F65" w:rsidTr="006E4F65">
        <w:trPr>
          <w:jc w:val="center"/>
        </w:trPr>
        <w:tc>
          <w:tcPr>
            <w:tcW w:w="4785" w:type="dxa"/>
            <w:tcBorders>
              <w:top w:val="single" w:sz="8" w:space="0" w:color="auto"/>
            </w:tcBorders>
            <w:shd w:val="clear" w:color="auto" w:fill="auto"/>
            <w:vAlign w:val="center"/>
          </w:tcPr>
          <w:p w:rsidR="006E4F65" w:rsidRDefault="006E4F65" w:rsidP="006E4F65">
            <w:pPr>
              <w:pStyle w:val="afffffffff2"/>
            </w:pPr>
            <w:r>
              <w:rPr>
                <w:rFonts w:hint="eastAsia"/>
              </w:rPr>
              <w:t>30</w:t>
            </w:r>
            <w:r>
              <w:rPr>
                <w:rFonts w:hAnsi="宋体" w:hint="eastAsia"/>
              </w:rPr>
              <w:t>～</w:t>
            </w:r>
            <w:r>
              <w:rPr>
                <w:rFonts w:hint="eastAsia"/>
              </w:rPr>
              <w:t>50</w:t>
            </w:r>
          </w:p>
        </w:tc>
        <w:tc>
          <w:tcPr>
            <w:tcW w:w="4785" w:type="dxa"/>
            <w:tcBorders>
              <w:top w:val="single" w:sz="8" w:space="0" w:color="auto"/>
            </w:tcBorders>
            <w:shd w:val="clear" w:color="auto" w:fill="auto"/>
            <w:vAlign w:val="center"/>
          </w:tcPr>
          <w:p w:rsidR="006E4F65" w:rsidRDefault="006E4F65" w:rsidP="006E4F65">
            <w:pPr>
              <w:pStyle w:val="afffffffff2"/>
            </w:pPr>
            <w:r>
              <w:rPr>
                <w:rFonts w:hint="eastAsia"/>
              </w:rPr>
              <w:t>12.5</w:t>
            </w:r>
          </w:p>
        </w:tc>
      </w:tr>
      <w:tr w:rsidR="006E4F65" w:rsidTr="006E4F65">
        <w:trPr>
          <w:jc w:val="center"/>
        </w:trPr>
        <w:tc>
          <w:tcPr>
            <w:tcW w:w="4785" w:type="dxa"/>
            <w:shd w:val="clear" w:color="auto" w:fill="auto"/>
            <w:vAlign w:val="center"/>
          </w:tcPr>
          <w:p w:rsidR="006E4F65" w:rsidRDefault="006E4F65" w:rsidP="006E4F65">
            <w:pPr>
              <w:pStyle w:val="afffffffff2"/>
            </w:pPr>
            <w:r>
              <w:rPr>
                <w:rFonts w:hint="eastAsia"/>
              </w:rPr>
              <w:t>50</w:t>
            </w:r>
            <w:r>
              <w:rPr>
                <w:rFonts w:hAnsi="宋体" w:hint="eastAsia"/>
              </w:rPr>
              <w:t>～80</w:t>
            </w:r>
          </w:p>
        </w:tc>
        <w:tc>
          <w:tcPr>
            <w:tcW w:w="4785" w:type="dxa"/>
            <w:shd w:val="clear" w:color="auto" w:fill="auto"/>
            <w:vAlign w:val="center"/>
          </w:tcPr>
          <w:p w:rsidR="006E4F65" w:rsidRDefault="006E4F65" w:rsidP="006E4F65">
            <w:pPr>
              <w:pStyle w:val="afffffffff2"/>
            </w:pPr>
            <w:r>
              <w:rPr>
                <w:rFonts w:hint="eastAsia"/>
              </w:rPr>
              <w:t>15</w:t>
            </w:r>
          </w:p>
        </w:tc>
      </w:tr>
      <w:tr w:rsidR="006E4F65" w:rsidTr="006E4F65">
        <w:trPr>
          <w:jc w:val="center"/>
        </w:trPr>
        <w:tc>
          <w:tcPr>
            <w:tcW w:w="4785" w:type="dxa"/>
            <w:shd w:val="clear" w:color="auto" w:fill="auto"/>
            <w:vAlign w:val="center"/>
          </w:tcPr>
          <w:p w:rsidR="006E4F65" w:rsidRDefault="006E4F65" w:rsidP="006E4F65">
            <w:pPr>
              <w:pStyle w:val="afffffffff2"/>
            </w:pPr>
            <w:r>
              <w:rPr>
                <w:rFonts w:hint="eastAsia"/>
              </w:rPr>
              <w:t>80</w:t>
            </w:r>
            <w:r>
              <w:rPr>
                <w:rFonts w:hAnsi="宋体" w:hint="eastAsia"/>
              </w:rPr>
              <w:t>～120</w:t>
            </w:r>
          </w:p>
        </w:tc>
        <w:tc>
          <w:tcPr>
            <w:tcW w:w="4785" w:type="dxa"/>
            <w:shd w:val="clear" w:color="auto" w:fill="auto"/>
            <w:vAlign w:val="center"/>
          </w:tcPr>
          <w:p w:rsidR="006E4F65" w:rsidRDefault="006E4F65" w:rsidP="006E4F65">
            <w:pPr>
              <w:pStyle w:val="afffffffff2"/>
            </w:pPr>
            <w:r>
              <w:rPr>
                <w:rFonts w:hint="eastAsia"/>
              </w:rPr>
              <w:t>17.5</w:t>
            </w:r>
          </w:p>
        </w:tc>
      </w:tr>
      <w:tr w:rsidR="006E4F65" w:rsidTr="006E4F65">
        <w:trPr>
          <w:jc w:val="center"/>
        </w:trPr>
        <w:tc>
          <w:tcPr>
            <w:tcW w:w="4785" w:type="dxa"/>
            <w:shd w:val="clear" w:color="auto" w:fill="auto"/>
            <w:vAlign w:val="center"/>
          </w:tcPr>
          <w:p w:rsidR="006E4F65" w:rsidRDefault="006E4F65" w:rsidP="006E4F65">
            <w:pPr>
              <w:pStyle w:val="afffffffff2"/>
            </w:pPr>
            <w:r>
              <w:rPr>
                <w:rFonts w:hint="eastAsia"/>
              </w:rPr>
              <w:t>120</w:t>
            </w:r>
            <w:r>
              <w:rPr>
                <w:rFonts w:hAnsi="宋体" w:hint="eastAsia"/>
              </w:rPr>
              <w:t>～180</w:t>
            </w:r>
          </w:p>
        </w:tc>
        <w:tc>
          <w:tcPr>
            <w:tcW w:w="4785" w:type="dxa"/>
            <w:shd w:val="clear" w:color="auto" w:fill="auto"/>
            <w:vAlign w:val="center"/>
          </w:tcPr>
          <w:p w:rsidR="006E4F65" w:rsidRDefault="006E4F65" w:rsidP="006E4F65">
            <w:pPr>
              <w:pStyle w:val="afffffffff2"/>
            </w:pPr>
            <w:r>
              <w:rPr>
                <w:rFonts w:hint="eastAsia"/>
              </w:rPr>
              <w:t>20</w:t>
            </w:r>
          </w:p>
        </w:tc>
      </w:tr>
      <w:tr w:rsidR="006E4F65" w:rsidTr="006E4F65">
        <w:trPr>
          <w:jc w:val="center"/>
        </w:trPr>
        <w:tc>
          <w:tcPr>
            <w:tcW w:w="4785" w:type="dxa"/>
            <w:shd w:val="clear" w:color="auto" w:fill="auto"/>
            <w:vAlign w:val="center"/>
          </w:tcPr>
          <w:p w:rsidR="006E4F65" w:rsidRDefault="006E4F65" w:rsidP="006E4F65">
            <w:pPr>
              <w:pStyle w:val="afffffffff2"/>
            </w:pPr>
            <w:r>
              <w:rPr>
                <w:rFonts w:hint="eastAsia"/>
              </w:rPr>
              <w:t>180</w:t>
            </w:r>
            <w:r>
              <w:rPr>
                <w:rFonts w:hAnsi="宋体" w:hint="eastAsia"/>
              </w:rPr>
              <w:t>～250</w:t>
            </w:r>
          </w:p>
        </w:tc>
        <w:tc>
          <w:tcPr>
            <w:tcW w:w="4785" w:type="dxa"/>
            <w:shd w:val="clear" w:color="auto" w:fill="auto"/>
            <w:vAlign w:val="center"/>
          </w:tcPr>
          <w:p w:rsidR="006E4F65" w:rsidRDefault="006E4F65" w:rsidP="006E4F65">
            <w:pPr>
              <w:pStyle w:val="afffffffff2"/>
            </w:pPr>
            <w:r>
              <w:rPr>
                <w:rFonts w:hint="eastAsia"/>
              </w:rPr>
              <w:t>23</w:t>
            </w:r>
          </w:p>
        </w:tc>
      </w:tr>
      <w:tr w:rsidR="006E4F65" w:rsidTr="006E4F65">
        <w:trPr>
          <w:jc w:val="center"/>
        </w:trPr>
        <w:tc>
          <w:tcPr>
            <w:tcW w:w="4785" w:type="dxa"/>
            <w:shd w:val="clear" w:color="auto" w:fill="auto"/>
            <w:vAlign w:val="center"/>
          </w:tcPr>
          <w:p w:rsidR="006E4F65" w:rsidRDefault="006E4F65" w:rsidP="006E4F65">
            <w:pPr>
              <w:pStyle w:val="afffffffff2"/>
            </w:pPr>
            <w:r>
              <w:rPr>
                <w:rFonts w:hint="eastAsia"/>
              </w:rPr>
              <w:t>250</w:t>
            </w:r>
            <w:r>
              <w:rPr>
                <w:rFonts w:hAnsi="宋体" w:hint="eastAsia"/>
              </w:rPr>
              <w:t>～315</w:t>
            </w:r>
          </w:p>
        </w:tc>
        <w:tc>
          <w:tcPr>
            <w:tcW w:w="4785" w:type="dxa"/>
            <w:shd w:val="clear" w:color="auto" w:fill="auto"/>
            <w:vAlign w:val="center"/>
          </w:tcPr>
          <w:p w:rsidR="006E4F65" w:rsidRDefault="006E4F65" w:rsidP="006E4F65">
            <w:pPr>
              <w:pStyle w:val="afffffffff2"/>
            </w:pPr>
            <w:r>
              <w:rPr>
                <w:rFonts w:hint="eastAsia"/>
              </w:rPr>
              <w:t>26</w:t>
            </w:r>
          </w:p>
        </w:tc>
      </w:tr>
      <w:tr w:rsidR="006E4F65" w:rsidTr="006E4F65">
        <w:trPr>
          <w:jc w:val="center"/>
        </w:trPr>
        <w:tc>
          <w:tcPr>
            <w:tcW w:w="4785" w:type="dxa"/>
            <w:shd w:val="clear" w:color="auto" w:fill="auto"/>
            <w:vAlign w:val="center"/>
          </w:tcPr>
          <w:p w:rsidR="006E4F65" w:rsidRDefault="006E4F65" w:rsidP="006E4F65">
            <w:pPr>
              <w:pStyle w:val="afffffffff2"/>
            </w:pPr>
            <w:r>
              <w:rPr>
                <w:rFonts w:hint="eastAsia"/>
              </w:rPr>
              <w:t>315</w:t>
            </w:r>
            <w:r>
              <w:rPr>
                <w:rFonts w:hAnsi="宋体" w:hint="eastAsia"/>
              </w:rPr>
              <w:t>～400</w:t>
            </w:r>
          </w:p>
        </w:tc>
        <w:tc>
          <w:tcPr>
            <w:tcW w:w="4785" w:type="dxa"/>
            <w:shd w:val="clear" w:color="auto" w:fill="auto"/>
            <w:vAlign w:val="center"/>
          </w:tcPr>
          <w:p w:rsidR="006E4F65" w:rsidRDefault="006E4F65" w:rsidP="006E4F65">
            <w:pPr>
              <w:pStyle w:val="afffffffff2"/>
            </w:pPr>
            <w:r>
              <w:rPr>
                <w:rFonts w:hint="eastAsia"/>
              </w:rPr>
              <w:t>28.5</w:t>
            </w:r>
          </w:p>
        </w:tc>
      </w:tr>
      <w:tr w:rsidR="006E4F65" w:rsidTr="006E4F65">
        <w:trPr>
          <w:jc w:val="center"/>
        </w:trPr>
        <w:tc>
          <w:tcPr>
            <w:tcW w:w="4785" w:type="dxa"/>
            <w:shd w:val="clear" w:color="auto" w:fill="auto"/>
            <w:vAlign w:val="center"/>
          </w:tcPr>
          <w:p w:rsidR="006E4F65" w:rsidRDefault="006E4F65" w:rsidP="006E4F65">
            <w:pPr>
              <w:pStyle w:val="afffffffff2"/>
            </w:pPr>
            <w:r>
              <w:rPr>
                <w:rFonts w:hint="eastAsia"/>
              </w:rPr>
              <w:t>400</w:t>
            </w:r>
            <w:r>
              <w:rPr>
                <w:rFonts w:hAnsi="宋体" w:hint="eastAsia"/>
              </w:rPr>
              <w:t>～500</w:t>
            </w:r>
          </w:p>
        </w:tc>
        <w:tc>
          <w:tcPr>
            <w:tcW w:w="4785" w:type="dxa"/>
            <w:shd w:val="clear" w:color="auto" w:fill="auto"/>
            <w:vAlign w:val="center"/>
          </w:tcPr>
          <w:p w:rsidR="006E4F65" w:rsidRDefault="006E4F65" w:rsidP="006E4F65">
            <w:pPr>
              <w:pStyle w:val="afffffffff2"/>
            </w:pPr>
            <w:r>
              <w:rPr>
                <w:rFonts w:hint="eastAsia"/>
              </w:rPr>
              <w:t>31.5</w:t>
            </w:r>
          </w:p>
        </w:tc>
      </w:tr>
      <w:tr w:rsidR="006E4F65" w:rsidTr="006E4F65">
        <w:trPr>
          <w:jc w:val="center"/>
        </w:trPr>
        <w:tc>
          <w:tcPr>
            <w:tcW w:w="4785" w:type="dxa"/>
            <w:shd w:val="clear" w:color="auto" w:fill="auto"/>
            <w:vAlign w:val="center"/>
          </w:tcPr>
          <w:p w:rsidR="006E4F65" w:rsidRDefault="006E4F65" w:rsidP="006E4F65">
            <w:pPr>
              <w:pStyle w:val="afffffffff2"/>
            </w:pPr>
            <w:r>
              <w:rPr>
                <w:rFonts w:hAnsi="宋体" w:hint="eastAsia"/>
              </w:rPr>
              <w:t>500～630</w:t>
            </w:r>
          </w:p>
        </w:tc>
        <w:tc>
          <w:tcPr>
            <w:tcW w:w="4785" w:type="dxa"/>
            <w:shd w:val="clear" w:color="auto" w:fill="auto"/>
            <w:vAlign w:val="center"/>
          </w:tcPr>
          <w:p w:rsidR="006E4F65" w:rsidRDefault="006E4F65" w:rsidP="006E4F65">
            <w:pPr>
              <w:pStyle w:val="afffffffff2"/>
            </w:pPr>
            <w:r>
              <w:rPr>
                <w:rFonts w:hint="eastAsia"/>
              </w:rPr>
              <w:t>35</w:t>
            </w:r>
          </w:p>
        </w:tc>
      </w:tr>
      <w:tr w:rsidR="006E4F65" w:rsidTr="006E4F65">
        <w:trPr>
          <w:jc w:val="center"/>
        </w:trPr>
        <w:tc>
          <w:tcPr>
            <w:tcW w:w="4785" w:type="dxa"/>
            <w:shd w:val="clear" w:color="auto" w:fill="auto"/>
            <w:vAlign w:val="center"/>
          </w:tcPr>
          <w:p w:rsidR="006E4F65" w:rsidRDefault="006E4F65" w:rsidP="006E4F65">
            <w:pPr>
              <w:pStyle w:val="afffffffff2"/>
            </w:pPr>
            <w:r>
              <w:rPr>
                <w:rFonts w:hint="eastAsia"/>
              </w:rPr>
              <w:t>630</w:t>
            </w:r>
            <w:r>
              <w:rPr>
                <w:rFonts w:hAnsi="宋体" w:hint="eastAsia"/>
              </w:rPr>
              <w:t>～800</w:t>
            </w:r>
          </w:p>
        </w:tc>
        <w:tc>
          <w:tcPr>
            <w:tcW w:w="4785" w:type="dxa"/>
            <w:shd w:val="clear" w:color="auto" w:fill="auto"/>
            <w:vAlign w:val="center"/>
          </w:tcPr>
          <w:p w:rsidR="006E4F65" w:rsidRDefault="006E4F65" w:rsidP="006E4F65">
            <w:pPr>
              <w:pStyle w:val="afffffffff2"/>
            </w:pPr>
            <w:r>
              <w:rPr>
                <w:rFonts w:hint="eastAsia"/>
              </w:rPr>
              <w:t>40</w:t>
            </w:r>
          </w:p>
        </w:tc>
      </w:tr>
      <w:tr w:rsidR="006E4F65" w:rsidTr="006E4F65">
        <w:trPr>
          <w:jc w:val="center"/>
        </w:trPr>
        <w:tc>
          <w:tcPr>
            <w:tcW w:w="4785" w:type="dxa"/>
            <w:shd w:val="clear" w:color="auto" w:fill="auto"/>
            <w:vAlign w:val="center"/>
          </w:tcPr>
          <w:p w:rsidR="006E4F65" w:rsidRDefault="006E4F65" w:rsidP="006E4F65">
            <w:pPr>
              <w:pStyle w:val="afffffffff2"/>
            </w:pPr>
            <w:r>
              <w:rPr>
                <w:rFonts w:hAnsi="宋体" w:hint="eastAsia"/>
              </w:rPr>
              <w:t>800～1 000</w:t>
            </w:r>
          </w:p>
        </w:tc>
        <w:tc>
          <w:tcPr>
            <w:tcW w:w="4785" w:type="dxa"/>
            <w:shd w:val="clear" w:color="auto" w:fill="auto"/>
            <w:vAlign w:val="center"/>
          </w:tcPr>
          <w:p w:rsidR="006E4F65" w:rsidRDefault="006E4F65" w:rsidP="006E4F65">
            <w:pPr>
              <w:pStyle w:val="afffffffff2"/>
            </w:pPr>
            <w:r>
              <w:rPr>
                <w:rFonts w:hint="eastAsia"/>
              </w:rPr>
              <w:t>45</w:t>
            </w:r>
          </w:p>
        </w:tc>
      </w:tr>
    </w:tbl>
    <w:p w:rsidR="006C08DB" w:rsidRDefault="006C08DB" w:rsidP="008C36D1">
      <w:pPr>
        <w:pStyle w:val="affff6"/>
        <w:ind w:firstLine="420"/>
      </w:pPr>
    </w:p>
    <w:p w:rsidR="00406726" w:rsidRDefault="006E4B6C" w:rsidP="00235B20">
      <w:pPr>
        <w:pStyle w:val="affd"/>
        <w:spacing w:before="120" w:after="120"/>
      </w:pPr>
      <w:r>
        <w:t>动</w:t>
      </w:r>
      <w:r w:rsidR="00406726">
        <w:t>平衡</w:t>
      </w:r>
      <w:r w:rsidR="00235B20">
        <w:t>试验</w:t>
      </w:r>
    </w:p>
    <w:p w:rsidR="002018C5" w:rsidRDefault="006E4B6C" w:rsidP="002018C5">
      <w:pPr>
        <w:pStyle w:val="affff6"/>
        <w:ind w:firstLine="420"/>
      </w:pPr>
      <w:r>
        <w:rPr>
          <w:rFonts w:hint="eastAsia"/>
        </w:rPr>
        <w:t>产品应进行动</w:t>
      </w:r>
      <w:r w:rsidR="00406726">
        <w:rPr>
          <w:rFonts w:hint="eastAsia"/>
        </w:rPr>
        <w:t>平衡试验，</w:t>
      </w:r>
      <w:r>
        <w:rPr>
          <w:rFonts w:hint="eastAsia"/>
        </w:rPr>
        <w:t>剩余不平衡量应符合 GB/T 8542 的规定</w:t>
      </w:r>
      <w:r w:rsidR="00406726">
        <w:rPr>
          <w:rFonts w:hint="eastAsia"/>
        </w:rPr>
        <w:t>。</w:t>
      </w:r>
    </w:p>
    <w:p w:rsidR="00235B20" w:rsidRDefault="00235B20" w:rsidP="00235B20">
      <w:pPr>
        <w:pStyle w:val="affc"/>
        <w:spacing w:before="240" w:after="240"/>
      </w:pPr>
      <w:bookmarkStart w:id="54" w:name="_Toc197617626"/>
      <w:r>
        <w:t>试验方法</w:t>
      </w:r>
      <w:bookmarkEnd w:id="54"/>
    </w:p>
    <w:p w:rsidR="00235B20" w:rsidRDefault="00235B20" w:rsidP="00235B20">
      <w:pPr>
        <w:pStyle w:val="affd"/>
        <w:spacing w:before="120" w:after="120"/>
      </w:pPr>
      <w:r>
        <w:rPr>
          <w:rFonts w:hint="eastAsia"/>
        </w:rPr>
        <w:t>化学成分和力学性能</w:t>
      </w:r>
    </w:p>
    <w:p w:rsidR="00235B20" w:rsidRDefault="00235B20" w:rsidP="00235B20">
      <w:pPr>
        <w:pStyle w:val="affff6"/>
        <w:ind w:firstLine="420"/>
      </w:pPr>
      <w:r>
        <w:rPr>
          <w:rFonts w:hint="eastAsia"/>
        </w:rPr>
        <w:t>按 GB/T 1348 的规定进行。</w:t>
      </w:r>
    </w:p>
    <w:p w:rsidR="00FA44D4" w:rsidRDefault="00FA44D4" w:rsidP="00FA44D4">
      <w:pPr>
        <w:pStyle w:val="affd"/>
        <w:spacing w:before="120" w:after="120"/>
      </w:pPr>
      <w:r>
        <w:rPr>
          <w:rFonts w:hint="eastAsia"/>
        </w:rPr>
        <w:t>外观</w:t>
      </w:r>
      <w:r w:rsidR="003A655E">
        <w:rPr>
          <w:rFonts w:hint="eastAsia"/>
        </w:rPr>
        <w:t>质量</w:t>
      </w:r>
    </w:p>
    <w:p w:rsidR="00235B20" w:rsidRDefault="00FA44D4" w:rsidP="00FA44D4">
      <w:pPr>
        <w:pStyle w:val="affffffffa"/>
      </w:pPr>
      <w:r>
        <w:t>目视检查产品外观，对目视检出的</w:t>
      </w:r>
      <w:r>
        <w:rPr>
          <w:rFonts w:hint="eastAsia"/>
        </w:rPr>
        <w:t>疑似</w:t>
      </w:r>
      <w:r>
        <w:t>裂纹件，应采用荧光磁粉检测仪进行检测。</w:t>
      </w:r>
    </w:p>
    <w:p w:rsidR="003A655E" w:rsidRDefault="00FA44D4" w:rsidP="003A655E">
      <w:pPr>
        <w:pStyle w:val="affffffffa"/>
      </w:pPr>
      <w:r>
        <w:rPr>
          <w:rFonts w:hint="eastAsia"/>
        </w:rPr>
        <w:t>表面粗糙度按 GB/T 1031 的规定进行评定。</w:t>
      </w:r>
    </w:p>
    <w:p w:rsidR="008C32A8" w:rsidRDefault="008C32A8" w:rsidP="008C32A8">
      <w:pPr>
        <w:pStyle w:val="affd"/>
        <w:spacing w:before="120" w:after="120"/>
      </w:pPr>
      <w:r>
        <w:rPr>
          <w:rFonts w:hint="eastAsia"/>
        </w:rPr>
        <w:t>几何公差及尺寸公差</w:t>
      </w:r>
    </w:p>
    <w:p w:rsidR="00235B20" w:rsidRPr="00235B20" w:rsidRDefault="002018C5" w:rsidP="00235B20">
      <w:pPr>
        <w:pStyle w:val="affff6"/>
        <w:ind w:firstLine="420"/>
      </w:pPr>
      <w:r>
        <w:t>使用适合精度的量具或</w:t>
      </w:r>
      <w:r>
        <w:rPr>
          <w:rFonts w:hint="eastAsia"/>
        </w:rPr>
        <w:t>仪器</w:t>
      </w:r>
      <w:r>
        <w:t>进行检测。</w:t>
      </w:r>
    </w:p>
    <w:p w:rsidR="008C32A8" w:rsidRDefault="008C32A8" w:rsidP="008C32A8">
      <w:pPr>
        <w:pStyle w:val="affd"/>
        <w:spacing w:before="120" w:after="120"/>
      </w:pPr>
      <w:r>
        <w:rPr>
          <w:rFonts w:hint="eastAsia"/>
        </w:rPr>
        <w:t>中心距极限偏差</w:t>
      </w:r>
    </w:p>
    <w:p w:rsidR="007865CC" w:rsidRPr="007865CC" w:rsidRDefault="00D5715B" w:rsidP="007865CC">
      <w:pPr>
        <w:pStyle w:val="affff6"/>
        <w:ind w:firstLine="420"/>
      </w:pPr>
      <w:r>
        <w:rPr>
          <w:rFonts w:hint="eastAsia"/>
        </w:rPr>
        <w:t>使用</w:t>
      </w:r>
      <w:r>
        <w:t>适合精度的量具进行测量</w:t>
      </w:r>
      <w:r w:rsidR="008C32A8">
        <w:rPr>
          <w:rFonts w:hint="eastAsia"/>
        </w:rPr>
        <w:t>。</w:t>
      </w:r>
    </w:p>
    <w:p w:rsidR="008C32A8" w:rsidRDefault="006E4B6C" w:rsidP="008C32A8">
      <w:pPr>
        <w:pStyle w:val="affd"/>
        <w:spacing w:before="120" w:after="120"/>
      </w:pPr>
      <w:r>
        <w:t>动</w:t>
      </w:r>
      <w:r w:rsidR="008C32A8">
        <w:t>平衡试验</w:t>
      </w:r>
    </w:p>
    <w:p w:rsidR="007A5D3A" w:rsidRDefault="006E4B6C" w:rsidP="007A5D3A">
      <w:pPr>
        <w:pStyle w:val="affff6"/>
        <w:ind w:firstLine="420"/>
      </w:pPr>
      <w:r>
        <w:rPr>
          <w:rFonts w:hint="eastAsia"/>
        </w:rPr>
        <w:t>按 GB/T 9239.1 的规定进行。</w:t>
      </w:r>
    </w:p>
    <w:p w:rsidR="008421EB" w:rsidRDefault="008421EB" w:rsidP="008421EB">
      <w:pPr>
        <w:pStyle w:val="affc"/>
        <w:spacing w:before="240" w:after="240"/>
      </w:pPr>
      <w:bookmarkStart w:id="55" w:name="_Toc197617627"/>
      <w:r>
        <w:rPr>
          <w:rFonts w:hint="eastAsia"/>
        </w:rPr>
        <w:t>检验规则</w:t>
      </w:r>
      <w:bookmarkEnd w:id="55"/>
    </w:p>
    <w:p w:rsidR="008421EB" w:rsidRDefault="00A26695" w:rsidP="00A26695">
      <w:pPr>
        <w:pStyle w:val="affd"/>
        <w:spacing w:before="120" w:after="120"/>
      </w:pPr>
      <w:r>
        <w:rPr>
          <w:rFonts w:hint="eastAsia"/>
        </w:rPr>
        <w:t>检验分类</w:t>
      </w:r>
    </w:p>
    <w:p w:rsidR="00A26695" w:rsidRDefault="00A26695" w:rsidP="00A26695">
      <w:pPr>
        <w:pStyle w:val="affff6"/>
        <w:ind w:firstLine="420"/>
      </w:pPr>
      <w:r>
        <w:rPr>
          <w:rFonts w:hint="eastAsia"/>
        </w:rPr>
        <w:t>分为出厂检验和型式检验。</w:t>
      </w:r>
    </w:p>
    <w:p w:rsidR="00A26695" w:rsidRDefault="008C1077" w:rsidP="008C1077">
      <w:pPr>
        <w:pStyle w:val="affd"/>
        <w:spacing w:before="120" w:after="120"/>
      </w:pPr>
      <w:r>
        <w:rPr>
          <w:rFonts w:hint="eastAsia"/>
        </w:rPr>
        <w:t>出厂检验</w:t>
      </w:r>
    </w:p>
    <w:p w:rsidR="008C1077" w:rsidRDefault="008C1077" w:rsidP="008C1077">
      <w:pPr>
        <w:pStyle w:val="affffffffa"/>
      </w:pPr>
      <w:r>
        <w:rPr>
          <w:rFonts w:hint="eastAsia"/>
        </w:rPr>
        <w:t>产品应经制造厂质量检验部门检验合格后方可出厂，出厂时应附有产品质量合格的文件。</w:t>
      </w:r>
    </w:p>
    <w:p w:rsidR="008C1077" w:rsidRDefault="008C1077" w:rsidP="008C1077">
      <w:pPr>
        <w:pStyle w:val="affffffffa"/>
      </w:pPr>
      <w:r>
        <w:rPr>
          <w:rFonts w:hint="eastAsia"/>
        </w:rPr>
        <w:t>出厂检验项目为外观质量。</w:t>
      </w:r>
    </w:p>
    <w:p w:rsidR="008C1077" w:rsidRDefault="008C1077" w:rsidP="008C1077">
      <w:pPr>
        <w:pStyle w:val="affd"/>
        <w:spacing w:before="120" w:after="120"/>
      </w:pPr>
      <w:r>
        <w:rPr>
          <w:rFonts w:hint="eastAsia"/>
        </w:rPr>
        <w:t>型式检验</w:t>
      </w:r>
    </w:p>
    <w:p w:rsidR="006E4B6C" w:rsidRDefault="00253767" w:rsidP="00253767">
      <w:pPr>
        <w:pStyle w:val="affffffffa"/>
      </w:pPr>
      <w:r>
        <w:rPr>
          <w:rFonts w:hint="eastAsia"/>
        </w:rPr>
        <w:t xml:space="preserve">正常生产时，每 12 </w:t>
      </w:r>
      <w:proofErr w:type="gramStart"/>
      <w:r>
        <w:rPr>
          <w:rFonts w:hint="eastAsia"/>
        </w:rPr>
        <w:t>个月进行</w:t>
      </w:r>
      <w:proofErr w:type="gramEnd"/>
      <w:r>
        <w:rPr>
          <w:rFonts w:hint="eastAsia"/>
        </w:rPr>
        <w:t xml:space="preserve"> 1 次型式检验。有</w:t>
      </w:r>
      <w:r w:rsidR="006E4B6C">
        <w:rPr>
          <w:rFonts w:hint="eastAsia"/>
        </w:rPr>
        <w:t>下列情况下</w:t>
      </w:r>
      <w:r>
        <w:rPr>
          <w:rFonts w:hint="eastAsia"/>
        </w:rPr>
        <w:t>时，也</w:t>
      </w:r>
      <w:r w:rsidR="006E4B6C">
        <w:rPr>
          <w:rFonts w:hint="eastAsia"/>
        </w:rPr>
        <w:t>应进行型式检验：</w:t>
      </w:r>
    </w:p>
    <w:p w:rsidR="006E4B6C" w:rsidRDefault="006E4B6C" w:rsidP="00253767">
      <w:pPr>
        <w:pStyle w:val="af5"/>
      </w:pPr>
      <w:r>
        <w:rPr>
          <w:rFonts w:hint="eastAsia"/>
        </w:rPr>
        <w:t>新产品试制工艺固化鉴定；</w:t>
      </w:r>
    </w:p>
    <w:p w:rsidR="006E4B6C" w:rsidRDefault="00253767" w:rsidP="00253767">
      <w:pPr>
        <w:pStyle w:val="af5"/>
      </w:pPr>
      <w:r>
        <w:rPr>
          <w:rFonts w:hint="eastAsia"/>
        </w:rPr>
        <w:t>材料、工艺有较大改变足以影响产品性能</w:t>
      </w:r>
      <w:r w:rsidR="006E4B6C">
        <w:rPr>
          <w:rFonts w:hint="eastAsia"/>
        </w:rPr>
        <w:t>；</w:t>
      </w:r>
    </w:p>
    <w:p w:rsidR="006E4B6C" w:rsidRDefault="00253767" w:rsidP="00253767">
      <w:pPr>
        <w:pStyle w:val="af5"/>
      </w:pPr>
      <w:r>
        <w:rPr>
          <w:rFonts w:hint="eastAsia"/>
        </w:rPr>
        <w:t>停产</w:t>
      </w:r>
      <w:r w:rsidR="006E4B6C">
        <w:rPr>
          <w:rFonts w:hint="eastAsia"/>
        </w:rPr>
        <w:t xml:space="preserve"> 12 </w:t>
      </w:r>
      <w:proofErr w:type="gramStart"/>
      <w:r>
        <w:rPr>
          <w:rFonts w:hint="eastAsia"/>
        </w:rPr>
        <w:t>个月以上</w:t>
      </w:r>
      <w:proofErr w:type="gramEnd"/>
      <w:r>
        <w:rPr>
          <w:rFonts w:hint="eastAsia"/>
        </w:rPr>
        <w:t>恢复生产</w:t>
      </w:r>
      <w:r w:rsidR="006E4B6C">
        <w:rPr>
          <w:rFonts w:hint="eastAsia"/>
        </w:rPr>
        <w:t>；</w:t>
      </w:r>
    </w:p>
    <w:p w:rsidR="006E4B6C" w:rsidRDefault="006E4B6C" w:rsidP="00253767">
      <w:pPr>
        <w:pStyle w:val="af5"/>
      </w:pPr>
      <w:r>
        <w:rPr>
          <w:rFonts w:hint="eastAsia"/>
        </w:rPr>
        <w:lastRenderedPageBreak/>
        <w:t>主管部门</w:t>
      </w:r>
      <w:r w:rsidR="00253767">
        <w:rPr>
          <w:rFonts w:hint="eastAsia"/>
        </w:rPr>
        <w:t>提出要求进行型式检验</w:t>
      </w:r>
      <w:r>
        <w:rPr>
          <w:rFonts w:hint="eastAsia"/>
        </w:rPr>
        <w:t>。</w:t>
      </w:r>
    </w:p>
    <w:p w:rsidR="00253767" w:rsidRDefault="00253767" w:rsidP="00253767">
      <w:pPr>
        <w:pStyle w:val="af5"/>
      </w:pPr>
      <w:r>
        <w:rPr>
          <w:rFonts w:hint="eastAsia"/>
        </w:rPr>
        <w:t>型式检验项目包括要求中的全部项目。</w:t>
      </w:r>
    </w:p>
    <w:p w:rsidR="008C1077" w:rsidRDefault="00253767" w:rsidP="00253767">
      <w:pPr>
        <w:pStyle w:val="affffffffa"/>
      </w:pPr>
      <w:r>
        <w:rPr>
          <w:rFonts w:hint="eastAsia"/>
        </w:rPr>
        <w:t>型式检验应从出厂检验合格产品中随机抽取，抽取数量应满足检测要求。</w:t>
      </w:r>
    </w:p>
    <w:p w:rsidR="00253767" w:rsidRPr="008C1077" w:rsidRDefault="00253767" w:rsidP="00253767">
      <w:pPr>
        <w:pStyle w:val="affffffffa"/>
      </w:pPr>
      <w:r>
        <w:rPr>
          <w:rFonts w:hint="eastAsia"/>
        </w:rPr>
        <w:t>当型式检验结果全部符合本</w:t>
      </w:r>
      <w:r>
        <w:rPr>
          <w:rFonts w:hAnsi="宋体" w:hint="eastAsia"/>
        </w:rPr>
        <w:t>文件</w:t>
      </w:r>
      <w:r>
        <w:rPr>
          <w:rFonts w:hint="eastAsia"/>
        </w:rPr>
        <w:t>要求时，判型式检验合格。若检验中出现任何一项不符合，允许加倍重新抽取样品进行复检，复检后，若全部符合本</w:t>
      </w:r>
      <w:r>
        <w:rPr>
          <w:rFonts w:hAnsi="宋体" w:hint="eastAsia"/>
        </w:rPr>
        <w:t>文件</w:t>
      </w:r>
      <w:r>
        <w:rPr>
          <w:rFonts w:hint="eastAsia"/>
        </w:rPr>
        <w:t>要求时，判型式检验合格，否则为不合格。</w:t>
      </w:r>
    </w:p>
    <w:p w:rsidR="004A29D7" w:rsidRDefault="004A29D7" w:rsidP="00DB5D5C">
      <w:pPr>
        <w:pStyle w:val="affc"/>
        <w:spacing w:before="240" w:after="240"/>
      </w:pPr>
      <w:bookmarkStart w:id="56" w:name="_Toc197617628"/>
      <w:r>
        <w:rPr>
          <w:rFonts w:hint="eastAsia"/>
        </w:rPr>
        <w:t>标志</w:t>
      </w:r>
      <w:r w:rsidR="00DB5D5C">
        <w:rPr>
          <w:rFonts w:hint="eastAsia"/>
        </w:rPr>
        <w:t>和质量说明书</w:t>
      </w:r>
      <w:bookmarkEnd w:id="56"/>
    </w:p>
    <w:p w:rsidR="00DB5D5C" w:rsidRPr="00DB5D5C" w:rsidRDefault="00DB5D5C" w:rsidP="00DB5D5C">
      <w:pPr>
        <w:pStyle w:val="affd"/>
        <w:spacing w:before="120" w:after="120"/>
      </w:pPr>
      <w:r>
        <w:rPr>
          <w:rFonts w:hint="eastAsia"/>
        </w:rPr>
        <w:t>标志</w:t>
      </w:r>
    </w:p>
    <w:p w:rsidR="00DB5D5C" w:rsidRPr="00DB5D5C" w:rsidRDefault="00DB5D5C" w:rsidP="00DB5D5C">
      <w:pPr>
        <w:pStyle w:val="affff6"/>
        <w:ind w:firstLine="420"/>
      </w:pPr>
      <w:r>
        <w:rPr>
          <w:rFonts w:hint="eastAsia"/>
        </w:rPr>
        <w:t>产品应有供方标志。标志的位置、尺寸和方法由供需双方商定。</w:t>
      </w:r>
    </w:p>
    <w:p w:rsidR="00DB5D5C" w:rsidRDefault="00DB5D5C" w:rsidP="00DB5D5C">
      <w:pPr>
        <w:pStyle w:val="affd"/>
        <w:spacing w:before="120" w:after="120"/>
      </w:pPr>
      <w:r>
        <w:rPr>
          <w:rFonts w:hint="eastAsia"/>
        </w:rPr>
        <w:t>质量说明书</w:t>
      </w:r>
    </w:p>
    <w:p w:rsidR="00DB5D5C" w:rsidRDefault="00DB5D5C" w:rsidP="00DB5D5C">
      <w:pPr>
        <w:pStyle w:val="affff6"/>
        <w:ind w:firstLine="420"/>
      </w:pPr>
      <w:r>
        <w:rPr>
          <w:rFonts w:hint="eastAsia"/>
        </w:rPr>
        <w:t>产品出厂应附有供方检验部门签章的质量证明书，证明书应至少包括以下内容：</w:t>
      </w:r>
    </w:p>
    <w:p w:rsidR="00DB5D5C" w:rsidRDefault="00DB5D5C" w:rsidP="00DB5D5C">
      <w:pPr>
        <w:pStyle w:val="af5"/>
        <w:numPr>
          <w:ilvl w:val="0"/>
          <w:numId w:val="32"/>
        </w:numPr>
      </w:pPr>
      <w:r>
        <w:rPr>
          <w:rFonts w:hint="eastAsia"/>
        </w:rPr>
        <w:t>供方名称或标识；</w:t>
      </w:r>
    </w:p>
    <w:p w:rsidR="00DB5D5C" w:rsidRDefault="00DB5D5C" w:rsidP="00DB5D5C">
      <w:pPr>
        <w:pStyle w:val="af5"/>
      </w:pPr>
      <w:r>
        <w:rPr>
          <w:rFonts w:hint="eastAsia"/>
        </w:rPr>
        <w:t>零件号或订货合同号；</w:t>
      </w:r>
    </w:p>
    <w:p w:rsidR="00DB5D5C" w:rsidRDefault="00DB5D5C" w:rsidP="00DB5D5C">
      <w:pPr>
        <w:pStyle w:val="af5"/>
      </w:pPr>
      <w:r>
        <w:rPr>
          <w:rFonts w:hint="eastAsia"/>
        </w:rPr>
        <w:t>材质牌号；</w:t>
      </w:r>
    </w:p>
    <w:p w:rsidR="00DB5D5C" w:rsidRDefault="00DB5D5C" w:rsidP="00DB5D5C">
      <w:pPr>
        <w:pStyle w:val="af5"/>
      </w:pPr>
      <w:r>
        <w:rPr>
          <w:rFonts w:hint="eastAsia"/>
        </w:rPr>
        <w:t>批次号；</w:t>
      </w:r>
    </w:p>
    <w:p w:rsidR="00DB5D5C" w:rsidRDefault="00DB5D5C" w:rsidP="00DB5D5C">
      <w:pPr>
        <w:pStyle w:val="af5"/>
      </w:pPr>
      <w:r>
        <w:rPr>
          <w:rFonts w:hint="eastAsia"/>
        </w:rPr>
        <w:t>各项检验结果；</w:t>
      </w:r>
    </w:p>
    <w:p w:rsidR="00DB5D5C" w:rsidRDefault="00DB5D5C" w:rsidP="00DB5D5C">
      <w:pPr>
        <w:pStyle w:val="af5"/>
      </w:pPr>
      <w:r>
        <w:rPr>
          <w:rFonts w:hint="eastAsia"/>
        </w:rPr>
        <w:t>标准号。</w:t>
      </w:r>
    </w:p>
    <w:p w:rsidR="00DB5D5C" w:rsidRPr="00DB5D5C" w:rsidRDefault="00DB5D5C" w:rsidP="00DB5D5C">
      <w:pPr>
        <w:pStyle w:val="affc"/>
        <w:spacing w:before="240" w:after="240"/>
      </w:pPr>
      <w:bookmarkStart w:id="57" w:name="_Toc197617629"/>
      <w:r>
        <w:rPr>
          <w:rFonts w:hint="eastAsia"/>
        </w:rPr>
        <w:t>包装、运输、贮存</w:t>
      </w:r>
      <w:bookmarkEnd w:id="57"/>
    </w:p>
    <w:p w:rsidR="00530729" w:rsidRDefault="00530729" w:rsidP="00530729">
      <w:pPr>
        <w:pStyle w:val="affd"/>
        <w:spacing w:before="120" w:after="120"/>
      </w:pPr>
      <w:r>
        <w:rPr>
          <w:rFonts w:hint="eastAsia"/>
        </w:rPr>
        <w:t>包装</w:t>
      </w:r>
    </w:p>
    <w:p w:rsidR="00530729" w:rsidRPr="00530729" w:rsidRDefault="000E2D9C" w:rsidP="00530729">
      <w:pPr>
        <w:pStyle w:val="affff6"/>
        <w:ind w:firstLine="420"/>
      </w:pPr>
      <w:r>
        <w:rPr>
          <w:rFonts w:hint="eastAsia"/>
        </w:rPr>
        <w:t>产品包装前应清理干净并进行防锈处理，避免磕碰伤</w:t>
      </w:r>
      <w:r w:rsidR="005974B6">
        <w:rPr>
          <w:rFonts w:hint="eastAsia"/>
        </w:rPr>
        <w:t>。如客户有特殊要求，按合同有关规定进行。</w:t>
      </w:r>
    </w:p>
    <w:p w:rsidR="00530729" w:rsidRDefault="00530729" w:rsidP="00530729">
      <w:pPr>
        <w:pStyle w:val="affd"/>
        <w:spacing w:before="120" w:after="120"/>
      </w:pPr>
      <w:r>
        <w:rPr>
          <w:rFonts w:hint="eastAsia"/>
        </w:rPr>
        <w:t>运输</w:t>
      </w:r>
    </w:p>
    <w:p w:rsidR="005974B6" w:rsidRPr="005974B6" w:rsidRDefault="005974B6" w:rsidP="005974B6">
      <w:pPr>
        <w:pStyle w:val="affff6"/>
        <w:ind w:firstLine="420"/>
      </w:pPr>
      <w:r>
        <w:rPr>
          <w:rFonts w:hint="eastAsia"/>
        </w:rPr>
        <w:t>产品在运输过程中应避免冲击、挤压、日晒、雨淋及化学品的腐蚀。</w:t>
      </w:r>
    </w:p>
    <w:p w:rsidR="008421EB" w:rsidRPr="008421EB" w:rsidRDefault="00530729" w:rsidP="00530729">
      <w:pPr>
        <w:pStyle w:val="affd"/>
        <w:spacing w:before="120" w:after="120"/>
      </w:pPr>
      <w:r>
        <w:rPr>
          <w:rFonts w:hint="eastAsia"/>
        </w:rPr>
        <w:t>贮存</w:t>
      </w:r>
    </w:p>
    <w:p w:rsidR="008421EB" w:rsidRDefault="005974B6" w:rsidP="007A5D3A">
      <w:pPr>
        <w:pStyle w:val="affff6"/>
        <w:ind w:firstLine="420"/>
      </w:pPr>
      <w:r>
        <w:rPr>
          <w:rFonts w:hint="eastAsia"/>
        </w:rPr>
        <w:t>产品应贮存在通风良好、干燥的室内，避免重压及污染。</w:t>
      </w:r>
    </w:p>
    <w:p w:rsidR="003E019F" w:rsidRDefault="00373CD4" w:rsidP="00373CD4">
      <w:pPr>
        <w:pStyle w:val="affff6"/>
        <w:ind w:firstLineChars="0" w:firstLine="0"/>
        <w:jc w:val="center"/>
      </w:pPr>
      <w:bookmarkStart w:id="58" w:name="BookMark8"/>
      <w:bookmarkEnd w:id="25"/>
      <w:r>
        <w:drawing>
          <wp:inline distT="0" distB="0" distL="0" distR="0" wp14:anchorId="07B43CF0" wp14:editId="2892708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85900" cy="317500"/>
                    </a:xfrm>
                    <a:prstGeom prst="rect">
                      <a:avLst/>
                    </a:prstGeom>
                  </pic:spPr>
                </pic:pic>
              </a:graphicData>
            </a:graphic>
          </wp:inline>
        </w:drawing>
      </w:r>
      <w:bookmarkEnd w:id="58"/>
    </w:p>
    <w:sectPr w:rsidR="003E019F" w:rsidSect="0052006D">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E7" w:rsidRDefault="00EE12E7" w:rsidP="00D86DB7">
      <w:r>
        <w:separator/>
      </w:r>
    </w:p>
    <w:p w:rsidR="00EE12E7" w:rsidRDefault="00EE12E7"/>
    <w:p w:rsidR="00EE12E7" w:rsidRDefault="00EE12E7"/>
  </w:endnote>
  <w:endnote w:type="continuationSeparator" w:id="0">
    <w:p w:rsidR="00EE12E7" w:rsidRDefault="00EE12E7" w:rsidP="00D86DB7">
      <w:r>
        <w:continuationSeparator/>
      </w:r>
    </w:p>
    <w:p w:rsidR="00EE12E7" w:rsidRDefault="00EE12E7"/>
    <w:p w:rsidR="00EE12E7" w:rsidRDefault="00EE1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54" w:rsidRPr="0052006D" w:rsidRDefault="0052006D" w:rsidP="0052006D">
    <w:pPr>
      <w:pStyle w:val="affff2"/>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52006D">
    <w:pPr>
      <w:pStyle w:val="affff3"/>
    </w:pPr>
    <w:r>
      <w:fldChar w:fldCharType="begin"/>
    </w:r>
    <w:r>
      <w:instrText>PAGE   \* MERGEFORMAT</w:instrText>
    </w:r>
    <w:r>
      <w:fldChar w:fldCharType="separate"/>
    </w:r>
    <w:r w:rsidR="003B513D" w:rsidRPr="003B513D">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6D" w:rsidRPr="0052006D" w:rsidRDefault="0052006D" w:rsidP="0052006D">
    <w:pPr>
      <w:pStyle w:val="affff2"/>
    </w:pPr>
    <w:r>
      <w:fldChar w:fldCharType="begin"/>
    </w:r>
    <w:r>
      <w:instrText xml:space="preserve"> PAGE   \* MERGEFORMAT \* MERGEFORMAT </w:instrText>
    </w:r>
    <w:r>
      <w:fldChar w:fldCharType="separate"/>
    </w:r>
    <w:r w:rsidR="003B513D">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6D" w:rsidRDefault="0052006D" w:rsidP="0052006D">
    <w:pPr>
      <w:pStyle w:val="affff3"/>
    </w:pPr>
    <w:r>
      <w:fldChar w:fldCharType="begin"/>
    </w:r>
    <w:r>
      <w:instrText>PAGE   \* MERGEFORMAT</w:instrText>
    </w:r>
    <w:r>
      <w:fldChar w:fldCharType="separate"/>
    </w:r>
    <w:r w:rsidRPr="0052006D">
      <w:rPr>
        <w:noProof/>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54" w:rsidRPr="0052006D" w:rsidRDefault="0052006D" w:rsidP="0052006D">
    <w:pPr>
      <w:pStyle w:val="affff2"/>
    </w:pPr>
    <w:r>
      <w:fldChar w:fldCharType="begin"/>
    </w:r>
    <w:r>
      <w:instrText xml:space="preserve"> PAGE   \* MERGEFORMAT \* MERGEFORMAT </w:instrText>
    </w:r>
    <w:r>
      <w:fldChar w:fldCharType="separate"/>
    </w:r>
    <w:r w:rsidR="003B513D">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54" w:rsidRDefault="00E71B54" w:rsidP="0052006D">
    <w:pPr>
      <w:pStyle w:val="affff3"/>
    </w:pPr>
    <w:r>
      <w:fldChar w:fldCharType="begin"/>
    </w:r>
    <w:r>
      <w:instrText>PAGE   \* MERGEFORMAT</w:instrText>
    </w:r>
    <w:r>
      <w:fldChar w:fldCharType="separate"/>
    </w:r>
    <w:r w:rsidR="00347607" w:rsidRPr="00347607">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E7" w:rsidRDefault="00EE12E7" w:rsidP="00D86DB7">
      <w:r>
        <w:separator/>
      </w:r>
    </w:p>
  </w:footnote>
  <w:footnote w:type="continuationSeparator" w:id="0">
    <w:p w:rsidR="00EE12E7" w:rsidRDefault="00EE12E7" w:rsidP="00D86DB7">
      <w:r>
        <w:continuationSeparator/>
      </w:r>
    </w:p>
    <w:p w:rsidR="00EE12E7" w:rsidRDefault="00EE12E7"/>
    <w:p w:rsidR="00EE12E7" w:rsidRDefault="00EE12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2006D" w:rsidRDefault="0052006D" w:rsidP="0052006D">
    <w:pPr>
      <w:pStyle w:val="affffc"/>
    </w:pPr>
    <w:r>
      <w:fldChar w:fldCharType="begin"/>
    </w:r>
    <w:r>
      <w:instrText xml:space="preserve"> STYLEREF  标准文件_文件编号 \* MERGEFORMAT </w:instrText>
    </w:r>
    <w:r>
      <w:fldChar w:fldCharType="separate"/>
    </w:r>
    <w:r>
      <w:t>T/CS XXXX</w:t>
    </w:r>
    <w:r>
      <w:t>—</w:t>
    </w:r>
    <w: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52006D">
    <w:pPr>
      <w:pStyle w:val="affffb"/>
    </w:pPr>
    <w:r>
      <w:fldChar w:fldCharType="begin"/>
    </w:r>
    <w:r>
      <w:instrText xml:space="preserve"> STYLEREF  标准文件_文件编号  \* MERGEFORMAT </w:instrText>
    </w:r>
    <w:r>
      <w:fldChar w:fldCharType="separate"/>
    </w:r>
    <w:r w:rsidR="003B513D">
      <w:t>T/CS XXXX</w:t>
    </w:r>
    <w:r w:rsidR="003B513D">
      <w:t>—</w:t>
    </w:r>
    <w:r w:rsidR="003B513D">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6D" w:rsidRPr="0052006D" w:rsidRDefault="0052006D" w:rsidP="0052006D">
    <w:pPr>
      <w:pStyle w:val="affffc"/>
    </w:pPr>
    <w:r>
      <w:fldChar w:fldCharType="begin"/>
    </w:r>
    <w:r>
      <w:instrText xml:space="preserve"> STYLEREF  标准文件_文件编号 \* MERGEFORMAT </w:instrText>
    </w:r>
    <w:r>
      <w:fldChar w:fldCharType="separate"/>
    </w:r>
    <w:r w:rsidR="003B513D">
      <w:t>T/CS XXXX</w:t>
    </w:r>
    <w:r w:rsidR="003B513D">
      <w:t>—</w:t>
    </w:r>
    <w:r w:rsidR="003B513D">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6D" w:rsidRPr="00D84FA1" w:rsidRDefault="0052006D" w:rsidP="0052006D">
    <w:pPr>
      <w:pStyle w:val="affffb"/>
    </w:pPr>
    <w:r>
      <w:fldChar w:fldCharType="begin"/>
    </w:r>
    <w:r>
      <w:instrText xml:space="preserve"> STYLEREF  标准文件_文件编号  \* MERGEFORMAT </w:instrText>
    </w:r>
    <w:r>
      <w:fldChar w:fldCharType="separate"/>
    </w:r>
    <w:r>
      <w:t>T/CS XXXX</w:t>
    </w:r>
    <w:r>
      <w:t>—</w:t>
    </w:r>
    <w: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54" w:rsidRPr="0052006D" w:rsidRDefault="0052006D" w:rsidP="0052006D">
    <w:pPr>
      <w:pStyle w:val="affffc"/>
    </w:pPr>
    <w:r>
      <w:fldChar w:fldCharType="begin"/>
    </w:r>
    <w:r>
      <w:instrText xml:space="preserve"> STYLEREF  标准文件_文件编号 \* MERGEFORMAT </w:instrText>
    </w:r>
    <w:r>
      <w:fldChar w:fldCharType="separate"/>
    </w:r>
    <w:r w:rsidR="003B513D">
      <w:t>T/CS XXXX</w:t>
    </w:r>
    <w:r w:rsidR="003B513D">
      <w:t>—</w:t>
    </w:r>
    <w:r w:rsidR="003B513D">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54" w:rsidRPr="00D84FA1" w:rsidRDefault="00E71B54" w:rsidP="0052006D">
    <w:pPr>
      <w:pStyle w:val="affffb"/>
    </w:pPr>
    <w:r>
      <w:fldChar w:fldCharType="begin"/>
    </w:r>
    <w:r>
      <w:instrText xml:space="preserve"> STYLEREF  标准文件_文件编号  \* MERGEFORMAT </w:instrText>
    </w:r>
    <w:r>
      <w:fldChar w:fldCharType="separate"/>
    </w:r>
    <w:r w:rsidR="00347607">
      <w:t>T/CS XXXX</w:t>
    </w:r>
    <w:r w:rsidR="00347607">
      <w:t>—</w:t>
    </w:r>
    <w:r w:rsidR="0034760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7B3A"/>
    <w:rsid w:val="000107E0"/>
    <w:rsid w:val="00011FDE"/>
    <w:rsid w:val="00012FFD"/>
    <w:rsid w:val="00014162"/>
    <w:rsid w:val="00014340"/>
    <w:rsid w:val="000147C5"/>
    <w:rsid w:val="00016A9C"/>
    <w:rsid w:val="00022184"/>
    <w:rsid w:val="00022762"/>
    <w:rsid w:val="000238E0"/>
    <w:rsid w:val="000249DB"/>
    <w:rsid w:val="0002595E"/>
    <w:rsid w:val="000303C3"/>
    <w:rsid w:val="0003299F"/>
    <w:rsid w:val="000331D3"/>
    <w:rsid w:val="000346A5"/>
    <w:rsid w:val="00035027"/>
    <w:rsid w:val="000359C3"/>
    <w:rsid w:val="00035A7D"/>
    <w:rsid w:val="000365ED"/>
    <w:rsid w:val="0004249A"/>
    <w:rsid w:val="00043282"/>
    <w:rsid w:val="00044286"/>
    <w:rsid w:val="00045EC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307"/>
    <w:rsid w:val="000A7311"/>
    <w:rsid w:val="000B060F"/>
    <w:rsid w:val="000B1592"/>
    <w:rsid w:val="000B1FF2"/>
    <w:rsid w:val="000B3CDA"/>
    <w:rsid w:val="000B6A0B"/>
    <w:rsid w:val="000C023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D9C"/>
    <w:rsid w:val="000E4C9E"/>
    <w:rsid w:val="000E6FD7"/>
    <w:rsid w:val="000E7144"/>
    <w:rsid w:val="000F03D0"/>
    <w:rsid w:val="000F06E1"/>
    <w:rsid w:val="000F0E3C"/>
    <w:rsid w:val="000F19D5"/>
    <w:rsid w:val="000F4050"/>
    <w:rsid w:val="000F4AEA"/>
    <w:rsid w:val="000F67E9"/>
    <w:rsid w:val="00104926"/>
    <w:rsid w:val="00113B1E"/>
    <w:rsid w:val="0011711C"/>
    <w:rsid w:val="00124E4F"/>
    <w:rsid w:val="001257C4"/>
    <w:rsid w:val="001260B7"/>
    <w:rsid w:val="001265CB"/>
    <w:rsid w:val="001321C6"/>
    <w:rsid w:val="001325C4"/>
    <w:rsid w:val="00133010"/>
    <w:rsid w:val="001338EE"/>
    <w:rsid w:val="00133AAE"/>
    <w:rsid w:val="00135323"/>
    <w:rsid w:val="001356C4"/>
    <w:rsid w:val="00137565"/>
    <w:rsid w:val="00141114"/>
    <w:rsid w:val="00142969"/>
    <w:rsid w:val="00142D7F"/>
    <w:rsid w:val="001446C2"/>
    <w:rsid w:val="001457E7"/>
    <w:rsid w:val="00145D9D"/>
    <w:rsid w:val="00146388"/>
    <w:rsid w:val="001529E5"/>
    <w:rsid w:val="00152FB3"/>
    <w:rsid w:val="00153C7E"/>
    <w:rsid w:val="00154D39"/>
    <w:rsid w:val="00156B25"/>
    <w:rsid w:val="00156E1A"/>
    <w:rsid w:val="00157894"/>
    <w:rsid w:val="00157B55"/>
    <w:rsid w:val="001608C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8C5"/>
    <w:rsid w:val="00202AA4"/>
    <w:rsid w:val="002031F7"/>
    <w:rsid w:val="002040E6"/>
    <w:rsid w:val="0020527B"/>
    <w:rsid w:val="00205F2C"/>
    <w:rsid w:val="0020700C"/>
    <w:rsid w:val="00210630"/>
    <w:rsid w:val="00210B15"/>
    <w:rsid w:val="002142EA"/>
    <w:rsid w:val="00215ADD"/>
    <w:rsid w:val="002204BB"/>
    <w:rsid w:val="00221B79"/>
    <w:rsid w:val="00221C6B"/>
    <w:rsid w:val="002253A1"/>
    <w:rsid w:val="00225CF8"/>
    <w:rsid w:val="0022794E"/>
    <w:rsid w:val="00233D64"/>
    <w:rsid w:val="0023482A"/>
    <w:rsid w:val="002359CB"/>
    <w:rsid w:val="00235B20"/>
    <w:rsid w:val="00243540"/>
    <w:rsid w:val="0024497B"/>
    <w:rsid w:val="0024515B"/>
    <w:rsid w:val="00246021"/>
    <w:rsid w:val="0024666E"/>
    <w:rsid w:val="00247F52"/>
    <w:rsid w:val="00250B25"/>
    <w:rsid w:val="00250BBE"/>
    <w:rsid w:val="002515C2"/>
    <w:rsid w:val="0025194F"/>
    <w:rsid w:val="00253767"/>
    <w:rsid w:val="0025721E"/>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41F"/>
    <w:rsid w:val="00300E63"/>
    <w:rsid w:val="00302F5F"/>
    <w:rsid w:val="0030441D"/>
    <w:rsid w:val="00306063"/>
    <w:rsid w:val="00313B85"/>
    <w:rsid w:val="00317988"/>
    <w:rsid w:val="003221B4"/>
    <w:rsid w:val="0032258D"/>
    <w:rsid w:val="00322E62"/>
    <w:rsid w:val="00324D13"/>
    <w:rsid w:val="00324EDD"/>
    <w:rsid w:val="003331E4"/>
    <w:rsid w:val="003338FE"/>
    <w:rsid w:val="00336C64"/>
    <w:rsid w:val="00337162"/>
    <w:rsid w:val="0034194F"/>
    <w:rsid w:val="00344605"/>
    <w:rsid w:val="003474AA"/>
    <w:rsid w:val="00347607"/>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CD4"/>
    <w:rsid w:val="003741E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55E"/>
    <w:rsid w:val="003B09AD"/>
    <w:rsid w:val="003B1F18"/>
    <w:rsid w:val="003B513D"/>
    <w:rsid w:val="003B5BF0"/>
    <w:rsid w:val="003B60BF"/>
    <w:rsid w:val="003B6BE3"/>
    <w:rsid w:val="003C010C"/>
    <w:rsid w:val="003C0A6C"/>
    <w:rsid w:val="003C14F8"/>
    <w:rsid w:val="003C5A43"/>
    <w:rsid w:val="003D0519"/>
    <w:rsid w:val="003D0FF6"/>
    <w:rsid w:val="003D262C"/>
    <w:rsid w:val="003D37AB"/>
    <w:rsid w:val="003D6D61"/>
    <w:rsid w:val="003E019F"/>
    <w:rsid w:val="003E091D"/>
    <w:rsid w:val="003E1983"/>
    <w:rsid w:val="003E1C53"/>
    <w:rsid w:val="003E2A69"/>
    <w:rsid w:val="003E2D49"/>
    <w:rsid w:val="003E2FD4"/>
    <w:rsid w:val="003E49F6"/>
    <w:rsid w:val="003E660F"/>
    <w:rsid w:val="003E67A1"/>
    <w:rsid w:val="003F0841"/>
    <w:rsid w:val="003F18AB"/>
    <w:rsid w:val="003F23D3"/>
    <w:rsid w:val="003F3F08"/>
    <w:rsid w:val="003F49F1"/>
    <w:rsid w:val="003F6272"/>
    <w:rsid w:val="00400E72"/>
    <w:rsid w:val="00401400"/>
    <w:rsid w:val="0040401B"/>
    <w:rsid w:val="00404869"/>
    <w:rsid w:val="00405884"/>
    <w:rsid w:val="00406726"/>
    <w:rsid w:val="00407D39"/>
    <w:rsid w:val="0041477A"/>
    <w:rsid w:val="004167A3"/>
    <w:rsid w:val="00432DAA"/>
    <w:rsid w:val="0043300F"/>
    <w:rsid w:val="00434305"/>
    <w:rsid w:val="00435DF7"/>
    <w:rsid w:val="0043741A"/>
    <w:rsid w:val="0044083F"/>
    <w:rsid w:val="00441AE7"/>
    <w:rsid w:val="00445574"/>
    <w:rsid w:val="004467FB"/>
    <w:rsid w:val="00452D6B"/>
    <w:rsid w:val="00454484"/>
    <w:rsid w:val="0045517B"/>
    <w:rsid w:val="00460B68"/>
    <w:rsid w:val="00463B77"/>
    <w:rsid w:val="00463C7B"/>
    <w:rsid w:val="004644A6"/>
    <w:rsid w:val="004659BD"/>
    <w:rsid w:val="00470775"/>
    <w:rsid w:val="00473601"/>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9D7"/>
    <w:rsid w:val="004A4B57"/>
    <w:rsid w:val="004A63FA"/>
    <w:rsid w:val="004A6A3D"/>
    <w:rsid w:val="004B0272"/>
    <w:rsid w:val="004B2701"/>
    <w:rsid w:val="004B2E1B"/>
    <w:rsid w:val="004B3AA8"/>
    <w:rsid w:val="004B3E93"/>
    <w:rsid w:val="004C1FBC"/>
    <w:rsid w:val="004C25A2"/>
    <w:rsid w:val="004C3F1D"/>
    <w:rsid w:val="004C458D"/>
    <w:rsid w:val="004C4E07"/>
    <w:rsid w:val="004C7556"/>
    <w:rsid w:val="004C7E8B"/>
    <w:rsid w:val="004C7E9D"/>
    <w:rsid w:val="004C7F67"/>
    <w:rsid w:val="004D076D"/>
    <w:rsid w:val="004D0EF1"/>
    <w:rsid w:val="004D2253"/>
    <w:rsid w:val="004D4406"/>
    <w:rsid w:val="004D5BA5"/>
    <w:rsid w:val="004D7C42"/>
    <w:rsid w:val="004E0465"/>
    <w:rsid w:val="004E127B"/>
    <w:rsid w:val="004E1C0A"/>
    <w:rsid w:val="004E30C5"/>
    <w:rsid w:val="004E4AA5"/>
    <w:rsid w:val="004E4AEE"/>
    <w:rsid w:val="004E59E3"/>
    <w:rsid w:val="004E67C0"/>
    <w:rsid w:val="004F23C3"/>
    <w:rsid w:val="004F391A"/>
    <w:rsid w:val="004F3CFB"/>
    <w:rsid w:val="004F6456"/>
    <w:rsid w:val="004F696E"/>
    <w:rsid w:val="004F6C71"/>
    <w:rsid w:val="00501139"/>
    <w:rsid w:val="0050363E"/>
    <w:rsid w:val="005039BC"/>
    <w:rsid w:val="005043BB"/>
    <w:rsid w:val="00504A3D"/>
    <w:rsid w:val="00505767"/>
    <w:rsid w:val="00506D49"/>
    <w:rsid w:val="005073F0"/>
    <w:rsid w:val="00510A7B"/>
    <w:rsid w:val="00512F6E"/>
    <w:rsid w:val="00513038"/>
    <w:rsid w:val="00514174"/>
    <w:rsid w:val="00516088"/>
    <w:rsid w:val="00516B0B"/>
    <w:rsid w:val="0052006D"/>
    <w:rsid w:val="005220EC"/>
    <w:rsid w:val="00523CCC"/>
    <w:rsid w:val="00523F95"/>
    <w:rsid w:val="00524D65"/>
    <w:rsid w:val="00525B16"/>
    <w:rsid w:val="00530729"/>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4A1"/>
    <w:rsid w:val="00573D9E"/>
    <w:rsid w:val="005801E3"/>
    <w:rsid w:val="00581802"/>
    <w:rsid w:val="005836A8"/>
    <w:rsid w:val="0058409C"/>
    <w:rsid w:val="00584262"/>
    <w:rsid w:val="00586630"/>
    <w:rsid w:val="00587ADD"/>
    <w:rsid w:val="00593A49"/>
    <w:rsid w:val="00596160"/>
    <w:rsid w:val="005966E2"/>
    <w:rsid w:val="00597007"/>
    <w:rsid w:val="005974B6"/>
    <w:rsid w:val="005A0966"/>
    <w:rsid w:val="005A11B7"/>
    <w:rsid w:val="005A260B"/>
    <w:rsid w:val="005A4A1B"/>
    <w:rsid w:val="005A7830"/>
    <w:rsid w:val="005A7FCE"/>
    <w:rsid w:val="005B0F3F"/>
    <w:rsid w:val="005B191C"/>
    <w:rsid w:val="005B43C8"/>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105"/>
    <w:rsid w:val="006015CE"/>
    <w:rsid w:val="00604784"/>
    <w:rsid w:val="00606419"/>
    <w:rsid w:val="00607D29"/>
    <w:rsid w:val="00612952"/>
    <w:rsid w:val="00614CC1"/>
    <w:rsid w:val="00615A9D"/>
    <w:rsid w:val="00617387"/>
    <w:rsid w:val="006205D6"/>
    <w:rsid w:val="00623A48"/>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08DB"/>
    <w:rsid w:val="006C1BBA"/>
    <w:rsid w:val="006C2079"/>
    <w:rsid w:val="006C5A62"/>
    <w:rsid w:val="006C5D68"/>
    <w:rsid w:val="006C689D"/>
    <w:rsid w:val="006C6976"/>
    <w:rsid w:val="006C6DD0"/>
    <w:rsid w:val="006D04EA"/>
    <w:rsid w:val="006D16C4"/>
    <w:rsid w:val="006D3E96"/>
    <w:rsid w:val="006D4515"/>
    <w:rsid w:val="006D4BB1"/>
    <w:rsid w:val="006D6593"/>
    <w:rsid w:val="006E4B6C"/>
    <w:rsid w:val="006E4F65"/>
    <w:rsid w:val="006F03A8"/>
    <w:rsid w:val="006F2ACA"/>
    <w:rsid w:val="006F2ADC"/>
    <w:rsid w:val="006F2BFE"/>
    <w:rsid w:val="006F31E9"/>
    <w:rsid w:val="006F6284"/>
    <w:rsid w:val="007002C5"/>
    <w:rsid w:val="00700AE1"/>
    <w:rsid w:val="00704387"/>
    <w:rsid w:val="00705EE9"/>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511"/>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5CC"/>
    <w:rsid w:val="007959E8"/>
    <w:rsid w:val="00795E9C"/>
    <w:rsid w:val="007A0521"/>
    <w:rsid w:val="007A2E12"/>
    <w:rsid w:val="007A3475"/>
    <w:rsid w:val="007A41C8"/>
    <w:rsid w:val="007A54CE"/>
    <w:rsid w:val="007A5D3A"/>
    <w:rsid w:val="007A6811"/>
    <w:rsid w:val="007A6FD9"/>
    <w:rsid w:val="007A7FFA"/>
    <w:rsid w:val="007B04EB"/>
    <w:rsid w:val="007B0D4F"/>
    <w:rsid w:val="007B5A3D"/>
    <w:rsid w:val="007B5B95"/>
    <w:rsid w:val="007B6032"/>
    <w:rsid w:val="007B68EA"/>
    <w:rsid w:val="007B6B3F"/>
    <w:rsid w:val="007B7453"/>
    <w:rsid w:val="007C2D89"/>
    <w:rsid w:val="007C4593"/>
    <w:rsid w:val="007C5309"/>
    <w:rsid w:val="007C6069"/>
    <w:rsid w:val="007D06C4"/>
    <w:rsid w:val="007D1352"/>
    <w:rsid w:val="007D2508"/>
    <w:rsid w:val="007D346A"/>
    <w:rsid w:val="007D6518"/>
    <w:rsid w:val="007D76BD"/>
    <w:rsid w:val="007E0BF1"/>
    <w:rsid w:val="007E5C7D"/>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1EB"/>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077"/>
    <w:rsid w:val="008C1797"/>
    <w:rsid w:val="008C219C"/>
    <w:rsid w:val="008C32A8"/>
    <w:rsid w:val="008C36D1"/>
    <w:rsid w:val="008C475E"/>
    <w:rsid w:val="008C619A"/>
    <w:rsid w:val="008C764B"/>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46D"/>
    <w:rsid w:val="009062E6"/>
    <w:rsid w:val="00907D9B"/>
    <w:rsid w:val="00911BE5"/>
    <w:rsid w:val="00913CA9"/>
    <w:rsid w:val="009145AE"/>
    <w:rsid w:val="009146CE"/>
    <w:rsid w:val="00914CA7"/>
    <w:rsid w:val="00915C3E"/>
    <w:rsid w:val="009161A8"/>
    <w:rsid w:val="00922DE3"/>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BB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026"/>
    <w:rsid w:val="009F03B3"/>
    <w:rsid w:val="009F5834"/>
    <w:rsid w:val="009F7E92"/>
    <w:rsid w:val="00A0096C"/>
    <w:rsid w:val="00A01757"/>
    <w:rsid w:val="00A028C0"/>
    <w:rsid w:val="00A02BAE"/>
    <w:rsid w:val="00A06A6B"/>
    <w:rsid w:val="00A07E47"/>
    <w:rsid w:val="00A12244"/>
    <w:rsid w:val="00A129D0"/>
    <w:rsid w:val="00A12C33"/>
    <w:rsid w:val="00A138BA"/>
    <w:rsid w:val="00A14C8E"/>
    <w:rsid w:val="00A153D9"/>
    <w:rsid w:val="00A15F09"/>
    <w:rsid w:val="00A169B6"/>
    <w:rsid w:val="00A2271D"/>
    <w:rsid w:val="00A237D5"/>
    <w:rsid w:val="00A2669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1A6"/>
    <w:rsid w:val="00A83D8D"/>
    <w:rsid w:val="00A8446B"/>
    <w:rsid w:val="00A8473F"/>
    <w:rsid w:val="00A862D6"/>
    <w:rsid w:val="00A8715E"/>
    <w:rsid w:val="00A9295B"/>
    <w:rsid w:val="00A92F2D"/>
    <w:rsid w:val="00A93B09"/>
    <w:rsid w:val="00A952D7"/>
    <w:rsid w:val="00A963F7"/>
    <w:rsid w:val="00A96AD8"/>
    <w:rsid w:val="00AA052C"/>
    <w:rsid w:val="00AA0773"/>
    <w:rsid w:val="00AA1E45"/>
    <w:rsid w:val="00AA3CDF"/>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D3F"/>
    <w:rsid w:val="00B378E5"/>
    <w:rsid w:val="00B4297A"/>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3B1C"/>
    <w:rsid w:val="00BB5F8F"/>
    <w:rsid w:val="00BB657A"/>
    <w:rsid w:val="00BC1A4E"/>
    <w:rsid w:val="00BC5DC7"/>
    <w:rsid w:val="00BC6B8B"/>
    <w:rsid w:val="00BC73D8"/>
    <w:rsid w:val="00BD08C4"/>
    <w:rsid w:val="00BD52D7"/>
    <w:rsid w:val="00BD5AD2"/>
    <w:rsid w:val="00BE22F3"/>
    <w:rsid w:val="00BE5B52"/>
    <w:rsid w:val="00BE7B8D"/>
    <w:rsid w:val="00BF0993"/>
    <w:rsid w:val="00BF10A9"/>
    <w:rsid w:val="00BF1703"/>
    <w:rsid w:val="00BF231C"/>
    <w:rsid w:val="00BF51E5"/>
    <w:rsid w:val="00BF5BF3"/>
    <w:rsid w:val="00BF74A6"/>
    <w:rsid w:val="00C013AD"/>
    <w:rsid w:val="00C039AC"/>
    <w:rsid w:val="00C04904"/>
    <w:rsid w:val="00C056B3"/>
    <w:rsid w:val="00C0672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5C7"/>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42"/>
    <w:rsid w:val="00CE30EA"/>
    <w:rsid w:val="00CF048A"/>
    <w:rsid w:val="00CF155A"/>
    <w:rsid w:val="00CF2947"/>
    <w:rsid w:val="00CF686F"/>
    <w:rsid w:val="00CF6E60"/>
    <w:rsid w:val="00CF7BCA"/>
    <w:rsid w:val="00D008FD"/>
    <w:rsid w:val="00D0321C"/>
    <w:rsid w:val="00D035EC"/>
    <w:rsid w:val="00D037A8"/>
    <w:rsid w:val="00D06AB1"/>
    <w:rsid w:val="00D06FC1"/>
    <w:rsid w:val="00D072ED"/>
    <w:rsid w:val="00D07A16"/>
    <w:rsid w:val="00D1067E"/>
    <w:rsid w:val="00D10F50"/>
    <w:rsid w:val="00D11272"/>
    <w:rsid w:val="00D126F5"/>
    <w:rsid w:val="00D1489E"/>
    <w:rsid w:val="00D1725C"/>
    <w:rsid w:val="00D20737"/>
    <w:rsid w:val="00D21E81"/>
    <w:rsid w:val="00D223DE"/>
    <w:rsid w:val="00D25E37"/>
    <w:rsid w:val="00D2661A"/>
    <w:rsid w:val="00D27582"/>
    <w:rsid w:val="00D27EC4"/>
    <w:rsid w:val="00D32719"/>
    <w:rsid w:val="00D33333"/>
    <w:rsid w:val="00D33FC6"/>
    <w:rsid w:val="00D352A2"/>
    <w:rsid w:val="00D4162B"/>
    <w:rsid w:val="00D4514F"/>
    <w:rsid w:val="00D451E2"/>
    <w:rsid w:val="00D45E89"/>
    <w:rsid w:val="00D45E8D"/>
    <w:rsid w:val="00D466AE"/>
    <w:rsid w:val="00D46892"/>
    <w:rsid w:val="00D4734F"/>
    <w:rsid w:val="00D51BF3"/>
    <w:rsid w:val="00D5715B"/>
    <w:rsid w:val="00D63C86"/>
    <w:rsid w:val="00D66846"/>
    <w:rsid w:val="00D675FB"/>
    <w:rsid w:val="00D71F25"/>
    <w:rsid w:val="00D72A9C"/>
    <w:rsid w:val="00D77031"/>
    <w:rsid w:val="00D84941"/>
    <w:rsid w:val="00D84FA1"/>
    <w:rsid w:val="00D851F0"/>
    <w:rsid w:val="00D86DB7"/>
    <w:rsid w:val="00D87BF5"/>
    <w:rsid w:val="00D90721"/>
    <w:rsid w:val="00D9215A"/>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D5C"/>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2CA"/>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B54"/>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2E7"/>
    <w:rsid w:val="00EE50C9"/>
    <w:rsid w:val="00EE613F"/>
    <w:rsid w:val="00EE7295"/>
    <w:rsid w:val="00EE7869"/>
    <w:rsid w:val="00EF054A"/>
    <w:rsid w:val="00EF3235"/>
    <w:rsid w:val="00EF7E72"/>
    <w:rsid w:val="00F06D37"/>
    <w:rsid w:val="00F07B9D"/>
    <w:rsid w:val="00F11586"/>
    <w:rsid w:val="00F1183B"/>
    <w:rsid w:val="00F11B12"/>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4D4"/>
    <w:rsid w:val="00FA662D"/>
    <w:rsid w:val="00FA73B1"/>
    <w:rsid w:val="00FA7534"/>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34D"/>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205183"/>
    <w:rsid w:val="002D45BF"/>
    <w:rsid w:val="00304825"/>
    <w:rsid w:val="005266BD"/>
    <w:rsid w:val="0079227A"/>
    <w:rsid w:val="007C4B3F"/>
    <w:rsid w:val="008039FE"/>
    <w:rsid w:val="00862137"/>
    <w:rsid w:val="00965E07"/>
    <w:rsid w:val="00A503A4"/>
    <w:rsid w:val="00B52A92"/>
    <w:rsid w:val="00EB57B4"/>
    <w:rsid w:val="00FA6573"/>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90561-6AE9-4A50-A424-BD6CD9CB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7</Pages>
  <Words>475</Words>
  <Characters>2713</Characters>
  <Application>Microsoft Office Word</Application>
  <DocSecurity>0</DocSecurity>
  <Lines>22</Lines>
  <Paragraphs>6</Paragraphs>
  <ScaleCrop>false</ScaleCrop>
  <Company>PCMI</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3</cp:revision>
  <cp:lastPrinted>2021-02-02T08:22:00Z</cp:lastPrinted>
  <dcterms:created xsi:type="dcterms:W3CDTF">2025-05-19T00:59:00Z</dcterms:created>
  <dcterms:modified xsi:type="dcterms:W3CDTF">2025-05-19T00:59:00Z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