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5D1EE6">
      <w:pPr>
        <w:pStyle w:val="14"/>
        <w:widowControl/>
        <w:kinsoku w:val="0"/>
        <w:autoSpaceDE w:val="0"/>
        <w:autoSpaceDN w:val="0"/>
        <w:adjustRightInd/>
        <w:snapToGrid/>
        <w:spacing w:after="0" w:line="240" w:lineRule="auto"/>
        <w:ind w:firstLine="0" w:firstLineChars="0"/>
        <w:textAlignment w:val="baseline"/>
        <w:rPr>
          <w:rFonts w:hint="eastAsia" w:ascii="Times New Roman" w:hAnsi="Times New Roman" w:eastAsia="宋体" w:cs="Times New Roman"/>
          <w:snapToGrid w:val="0"/>
          <w:color w:val="000000" w:themeColor="text1"/>
          <w:spacing w:val="-1"/>
          <w:kern w:val="0"/>
          <w:position w:val="10"/>
          <w:sz w:val="21"/>
          <w:szCs w:val="21"/>
          <w:lang w:val="en-US" w:eastAsia="zh-CN"/>
          <w14:textFill>
            <w14:solidFill>
              <w14:schemeClr w14:val="tx1"/>
            </w14:solidFill>
          </w14:textFill>
        </w:rPr>
      </w:pPr>
      <w:bookmarkStart w:id="0" w:name="BookMark2"/>
      <w:r>
        <w:rPr>
          <w:rFonts w:hint="eastAsia" w:ascii="Times New Roman" w:hAnsi="Times New Roman" w:eastAsia="宋体" w:cs="Times New Roman"/>
          <w:snapToGrid w:val="0"/>
          <w:color w:val="000000" w:themeColor="text1"/>
          <w:spacing w:val="-1"/>
          <w:kern w:val="0"/>
          <w:position w:val="10"/>
          <w:sz w:val="21"/>
          <w:szCs w:val="21"/>
          <w:lang w:val="en-US" w:eastAsia="zh-CN"/>
          <w14:textFill>
            <w14:solidFill>
              <w14:schemeClr w14:val="tx1"/>
            </w14:solidFill>
          </w14:textFill>
        </w:rPr>
        <w:t xml:space="preserve">ICS </w:t>
      </w:r>
      <w:r>
        <w:rPr>
          <w:rFonts w:hint="eastAsia" w:ascii="Times New Roman" w:hAnsi="Times New Roman" w:eastAsia="宋体" w:cs="Times New Roman"/>
          <w:snapToGrid w:val="0"/>
          <w:color w:val="000000" w:themeColor="text1"/>
          <w:spacing w:val="-1"/>
          <w:kern w:val="0"/>
          <w:position w:val="10"/>
          <w:sz w:val="21"/>
          <w:szCs w:val="21"/>
          <w:lang w:val="en-US" w:eastAsia="zh-CN"/>
          <w14:textFill>
            <w14:solidFill>
              <w14:schemeClr w14:val="tx1"/>
            </w14:solidFill>
          </w14:textFill>
        </w:rPr>
        <w:t>67.160.01</w:t>
      </w:r>
    </w:p>
    <w:p w14:paraId="3A7737EB">
      <w:pPr>
        <w:pStyle w:val="14"/>
        <w:widowControl/>
        <w:kinsoku w:val="0"/>
        <w:autoSpaceDE w:val="0"/>
        <w:autoSpaceDN w:val="0"/>
        <w:adjustRightInd/>
        <w:snapToGrid/>
        <w:spacing w:after="0" w:line="240" w:lineRule="auto"/>
        <w:ind w:firstLine="0" w:firstLineChars="0"/>
        <w:textAlignment w:val="baseline"/>
        <w:rPr>
          <w:rFonts w:hint="eastAsia" w:ascii="Times New Roman" w:hAnsi="Times New Roman" w:eastAsia="宋体" w:cs="Times New Roman"/>
          <w:snapToGrid w:val="0"/>
          <w:color w:val="000000" w:themeColor="text1"/>
          <w:spacing w:val="-1"/>
          <w:kern w:val="0"/>
          <w:position w:val="10"/>
          <w:sz w:val="21"/>
          <w:szCs w:val="21"/>
          <w:lang w:val="en-US" w:eastAsia="zh-CN"/>
          <w14:textFill>
            <w14:solidFill>
              <w14:schemeClr w14:val="tx1"/>
            </w14:solidFill>
          </w14:textFill>
        </w:rPr>
      </w:pPr>
      <w:r>
        <w:rPr>
          <w:rFonts w:hint="eastAsia" w:ascii="Times New Roman" w:hAnsi="Times New Roman" w:eastAsia="宋体" w:cs="Times New Roman"/>
          <w:snapToGrid w:val="0"/>
          <w:color w:val="000000" w:themeColor="text1"/>
          <w:spacing w:val="-1"/>
          <w:kern w:val="0"/>
          <w:position w:val="10"/>
          <w:sz w:val="21"/>
          <w:szCs w:val="21"/>
          <w:lang w:val="en-US" w:eastAsia="zh-CN"/>
          <w14:textFill>
            <w14:solidFill>
              <w14:schemeClr w14:val="tx1"/>
            </w14:solidFill>
          </w14:textFill>
        </w:rPr>
        <w:t>CCS  1321 X50</w:t>
      </w:r>
    </w:p>
    <w:p w14:paraId="0AA90E76">
      <w:pPr>
        <w:pStyle w:val="14"/>
        <w:rPr>
          <w:rFonts w:hint="eastAsia"/>
        </w:rPr>
      </w:pPr>
    </w:p>
    <w:p w14:paraId="129C816A">
      <w:pPr>
        <w:pStyle w:val="14"/>
        <w:widowControl/>
        <w:kinsoku w:val="0"/>
        <w:autoSpaceDE w:val="0"/>
        <w:autoSpaceDN w:val="0"/>
        <w:snapToGrid w:val="0"/>
        <w:spacing w:after="0" w:line="240" w:lineRule="auto"/>
        <w:ind w:firstLine="0" w:firstLineChars="0"/>
        <w:jc w:val="center"/>
        <w:textAlignment w:val="baseline"/>
        <w:rPr>
          <w:rFonts w:hint="eastAsia" w:ascii="黑体" w:hAnsi="黑体" w:eastAsia="黑体" w:cs="黑体"/>
          <w:snapToGrid w:val="0"/>
          <w:color w:val="000000" w:themeColor="text1"/>
          <w:spacing w:val="-5"/>
          <w:kern w:val="0"/>
          <w:sz w:val="72"/>
          <w:szCs w:val="72"/>
          <w:lang w:eastAsia="en-US"/>
          <w14:textFill>
            <w14:solidFill>
              <w14:schemeClr w14:val="tx1"/>
            </w14:solidFill>
          </w14:textFill>
        </w:rPr>
      </w:pPr>
      <w:r>
        <w:rPr>
          <w:rFonts w:hint="eastAsia" w:ascii="黑体" w:hAnsi="黑体" w:eastAsia="黑体" w:cs="黑体"/>
          <w:snapToGrid w:val="0"/>
          <w:color w:val="000000" w:themeColor="text1"/>
          <w:spacing w:val="-5"/>
          <w:kern w:val="0"/>
          <w:sz w:val="72"/>
          <w:szCs w:val="72"/>
          <w:lang w:eastAsia="en-US"/>
          <w14:textFill>
            <w14:solidFill>
              <w14:schemeClr w14:val="tx1"/>
            </w14:solidFill>
          </w14:textFill>
        </w:rPr>
        <w:t>团    体    标    准</w:t>
      </w:r>
    </w:p>
    <w:p w14:paraId="191D69FF">
      <w:pPr>
        <w:pStyle w:val="14"/>
        <w:widowControl/>
        <w:kinsoku w:val="0"/>
        <w:autoSpaceDE w:val="0"/>
        <w:autoSpaceDN w:val="0"/>
        <w:snapToGrid w:val="0"/>
        <w:spacing w:after="0" w:line="460" w:lineRule="exact"/>
        <w:ind w:firstLine="0" w:firstLineChars="0"/>
        <w:jc w:val="right"/>
        <w:textAlignment w:val="baseline"/>
        <w:rPr>
          <w:rFonts w:hint="eastAsia" w:ascii="黑体" w:hAnsi="黑体" w:eastAsia="黑体" w:cs="黑体"/>
          <w:snapToGrid w:val="0"/>
          <w:color w:val="000000" w:themeColor="text1"/>
          <w:spacing w:val="-5"/>
          <w:kern w:val="0"/>
          <w:sz w:val="28"/>
          <w:szCs w:val="28"/>
          <w:lang w:eastAsia="zh-CN"/>
          <w14:textFill>
            <w14:solidFill>
              <w14:schemeClr w14:val="tx1"/>
            </w14:solidFill>
          </w14:textFill>
        </w:rPr>
      </w:pPr>
      <w:r>
        <w:rPr>
          <w:rFonts w:hint="eastAsia" w:ascii="黑体" w:hAnsi="黑体" w:eastAsia="黑体" w:cs="黑体"/>
          <w:snapToGrid w:val="0"/>
          <w:color w:val="000000" w:themeColor="text1"/>
          <w:spacing w:val="-5"/>
          <w:kern w:val="0"/>
          <w:sz w:val="28"/>
          <w:szCs w:val="28"/>
          <w:lang w:eastAsia="zh-CN"/>
          <w14:textFill>
            <w14:solidFill>
              <w14:schemeClr w14:val="tx1"/>
            </w14:solidFill>
          </w14:textFill>
        </w:rPr>
        <w:t>T/FDSA 0000—2025</w:t>
      </w:r>
    </w:p>
    <w:p w14:paraId="18780EBE">
      <w:pPr>
        <w:rPr>
          <w:rFonts w:hint="eastAsia" w:ascii="仿宋" w:hAnsi="仿宋" w:eastAsia="仿宋" w:cs="仿宋"/>
        </w:rPr>
      </w:pPr>
      <w: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104140</wp:posOffset>
                </wp:positionV>
                <wp:extent cx="6100445" cy="0"/>
                <wp:effectExtent l="0" t="7620" r="8255" b="11430"/>
                <wp:wrapNone/>
                <wp:docPr id="3" name="直接连接符 3"/>
                <wp:cNvGraphicFramePr/>
                <a:graphic xmlns:a="http://schemas.openxmlformats.org/drawingml/2006/main">
                  <a:graphicData uri="http://schemas.microsoft.com/office/word/2010/wordprocessingShape">
                    <wps:wsp>
                      <wps:cNvCnPr/>
                      <wps:spPr>
                        <a:xfrm>
                          <a:off x="889000" y="2586355"/>
                          <a:ext cx="6100445" cy="0"/>
                        </a:xfrm>
                        <a:prstGeom prst="line">
                          <a:avLst/>
                        </a:prstGeom>
                        <a:ln w="158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55pt;margin-top:8.2pt;height:0pt;width:480.35pt;z-index:251659264;mso-width-relative:page;mso-height-relative:page;" filled="f" stroked="t" coordsize="21600,21600" o:gfxdata="UEsDBAoAAAAAAIdO4kAAAAAAAAAAAAAAAAAEAAAAZHJzL1BLAwQUAAAACACHTuJATu4CMNUAAAAI&#10;AQAADwAAAGRycy9kb3ducmV2LnhtbE2PwU7DMBBE70j8g7VI3Fo7iEQQ4lQCCQkuSKQ9cNzGbpLW&#10;Xkex24a/ZxEHetyZ0eybajV7J052ikMgDdlSgbDUBjNQp2Gzfl08gIgJyaALZDV82wir+vqqwtKE&#10;M33aU5M6wSUUS9TQpzSWUsa2tx7jMoyW2NuFyWPic+qkmfDM5d7JO6UK6XEg/tDjaF962x6ao9fw&#10;0WwO7zKb8310X89UYLZWb07r25tMPYFIdk7/YfjFZ3SomWkbjmSicBoWecZJ1ot7EOw/5nkBYvsn&#10;yLqSlwPqH1BLAwQUAAAACACHTuJA2VM+tfEBAAC9AwAADgAAAGRycy9lMm9Eb2MueG1srVPNjtMw&#10;EL4j8Q6W7zRpuyndqOketlouCCoBD+A6dmLJf/J4m/YleAEkbnDiyJ232eUxGDvdH5bLHsjBGXtm&#10;vpnv83h1cTCa7EUA5WxDp5OSEmG5a5XtGvrp49WrJSUQmW2ZdlY09CiAXqxfvlgNvhYz1zvdikAQ&#10;xEI9+Ib2Mfq6KID3wjCYOC8sOqULhkXchq5oAxsQ3ehiVpaLYnCh9cFxAYCnm9FJT4jhOYBOSsXF&#10;xvFrI2wcUYPQLCIl6JUHus7dSil4fC8liEh0Q5FpzCsWQXuX1mK9YnUXmO8VP7XAntPCE06GKYtF&#10;76E2LDJyHdQ/UEbx4MDJOOHOFCORrAiymJZPtPnQMy8yF5Qa/L3o8P9g+bv9NhDVNnROiWUGL/z2&#10;y8+bz99+//qK6+2P72SeRBo81Bh7abfhtAO/DYnxQQaT/siFHBq6XJ6XJap7bOisWi7mVTVqLA6R&#10;cPQvpmV5dlZRwjEi6188YPgA8Y1whiSjoVrZRJ/VbP8WItbF0LuQdGzdldI6X6G2ZMBprpavEzTD&#10;uZQ4D2gaj9zAdpQw3eHA8xgyJDit2pSegCB0u0sdyJ6lMclf6hrL/RWWam8Y9GNcdo3kjIr4JrQy&#10;yP9xtrYIkqQbxUrWzrXHrGE+x1vNZU4TmMbm8T5nP7y69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O7gIw1QAAAAgBAAAPAAAAAAAAAAEAIAAAACIAAABkcnMvZG93bnJldi54bWxQSwECFAAUAAAA&#10;CACHTuJA2VM+tfEBAAC9AwAADgAAAAAAAAABACAAAAAkAQAAZHJzL2Uyb0RvYy54bWxQSwUGAAAA&#10;AAYABgBZAQAAhwUAAAAA&#10;">
                <v:fill on="f" focussize="0,0"/>
                <v:stroke weight="1.25pt" color="#000000 [3213]" miterlimit="8" joinstyle="miter"/>
                <v:imagedata o:title=""/>
                <o:lock v:ext="edit" aspectratio="f"/>
              </v:line>
            </w:pict>
          </mc:Fallback>
        </mc:AlternateContent>
      </w:r>
    </w:p>
    <w:p w14:paraId="50DA3DDA">
      <w:pPr>
        <w:rPr>
          <w:rFonts w:hint="eastAsia"/>
        </w:rPr>
      </w:pPr>
    </w:p>
    <w:p w14:paraId="5F83C230">
      <w:pPr>
        <w:rPr>
          <w:rFonts w:hint="eastAsia"/>
        </w:rPr>
      </w:pPr>
    </w:p>
    <w:p w14:paraId="5CBD9E27">
      <w:pPr>
        <w:rPr>
          <w:rFonts w:hint="eastAsia"/>
        </w:rPr>
      </w:pPr>
    </w:p>
    <w:p w14:paraId="71691B87">
      <w:pPr>
        <w:rPr>
          <w:rFonts w:hint="eastAsia"/>
        </w:rPr>
      </w:pPr>
    </w:p>
    <w:p w14:paraId="6851F051">
      <w:pPr>
        <w:rPr>
          <w:rFonts w:hint="eastAsia"/>
        </w:rPr>
      </w:pPr>
    </w:p>
    <w:p w14:paraId="2A7D5162">
      <w:pPr>
        <w:rPr>
          <w:rFonts w:hint="eastAsia"/>
        </w:rPr>
      </w:pPr>
    </w:p>
    <w:p w14:paraId="24A7DD0B">
      <w:pPr>
        <w:widowControl/>
        <w:kinsoku w:val="0"/>
        <w:autoSpaceDE w:val="0"/>
        <w:autoSpaceDN w:val="0"/>
        <w:snapToGrid w:val="0"/>
        <w:spacing w:after="567" w:line="240" w:lineRule="auto"/>
        <w:ind w:firstLine="0" w:firstLineChars="0"/>
        <w:jc w:val="center"/>
        <w:textAlignment w:val="baseline"/>
        <w:outlineLvl w:val="0"/>
        <w:rPr>
          <w:rFonts w:hint="eastAsia" w:ascii="黑体" w:hAnsi="黑体" w:eastAsia="黑体" w:cs="黑体"/>
          <w:snapToGrid w:val="0"/>
          <w:color w:val="000000" w:themeColor="text1"/>
          <w:spacing w:val="-2"/>
          <w:kern w:val="0"/>
          <w:position w:val="1"/>
          <w:sz w:val="52"/>
          <w:szCs w:val="52"/>
          <w:lang w:val="en-US" w:eastAsia="zh-CN"/>
          <w14:textOutline w14:w="3175" w14:cap="flat" w14:cmpd="sng" w14:algn="ctr">
            <w14:solidFill>
              <w14:srgbClr w14:val="000000"/>
            </w14:solidFill>
            <w14:prstDash w14:val="solid"/>
            <w14:miter w14:val="0"/>
          </w14:textOutline>
          <w14:textFill>
            <w14:solidFill>
              <w14:schemeClr w14:val="tx1"/>
            </w14:solidFill>
          </w14:textFill>
        </w:rPr>
      </w:pPr>
      <w:bookmarkStart w:id="1" w:name="_Toc20122"/>
      <w:bookmarkStart w:id="2" w:name="_Toc5377"/>
      <w:bookmarkStart w:id="3" w:name="_Toc28352"/>
      <w:r>
        <w:rPr>
          <w:rFonts w:hint="eastAsia" w:ascii="黑体" w:hAnsi="黑体" w:eastAsia="黑体" w:cs="黑体"/>
          <w:snapToGrid w:val="0"/>
          <w:color w:val="000000" w:themeColor="text1"/>
          <w:spacing w:val="-2"/>
          <w:kern w:val="0"/>
          <w:position w:val="1"/>
          <w:sz w:val="52"/>
          <w:szCs w:val="52"/>
          <w:lang w:val="en-US" w:eastAsia="zh-CN"/>
          <w14:textOutline w14:w="3175" w14:cap="flat" w14:cmpd="sng" w14:algn="ctr">
            <w14:solidFill>
              <w14:srgbClr w14:val="000000"/>
            </w14:solidFill>
            <w14:prstDash w14:val="solid"/>
            <w14:miter w14:val="0"/>
          </w14:textOutline>
          <w14:textFill>
            <w14:solidFill>
              <w14:schemeClr w14:val="tx1"/>
            </w14:solidFill>
          </w14:textFill>
        </w:rPr>
        <w:t>低杂醇油大曲清香型白酒</w:t>
      </w:r>
      <w:bookmarkEnd w:id="1"/>
      <w:bookmarkEnd w:id="2"/>
      <w:bookmarkEnd w:id="3"/>
    </w:p>
    <w:p w14:paraId="56D7AA90">
      <w:pPr>
        <w:widowControl/>
        <w:kinsoku w:val="0"/>
        <w:autoSpaceDE w:val="0"/>
        <w:autoSpaceDN w:val="0"/>
        <w:snapToGrid w:val="0"/>
        <w:spacing w:line="460" w:lineRule="exact"/>
        <w:ind w:firstLine="0" w:firstLineChars="0"/>
        <w:jc w:val="center"/>
        <w:textAlignment w:val="baseline"/>
        <w:rPr>
          <w:rFonts w:hint="eastAsia" w:ascii="Times New Roman" w:hAnsi="Times New Roman" w:eastAsia="黑体" w:cs="Times New Roman"/>
          <w:snapToGrid w:val="0"/>
          <w:color w:val="000000" w:themeColor="text1"/>
          <w:spacing w:val="-2"/>
          <w:kern w:val="0"/>
          <w:position w:val="1"/>
          <w:sz w:val="28"/>
          <w:szCs w:val="28"/>
          <w:lang w:eastAsia="zh-CN"/>
          <w14:textOutline w14:w="3175" w14:cap="flat" w14:cmpd="sng" w14:algn="ctr">
            <w14:solidFill>
              <w14:srgbClr w14:val="000000"/>
            </w14:solidFill>
            <w14:prstDash w14:val="solid"/>
            <w14:miter w14:val="0"/>
          </w14:textOutline>
          <w14:textFill>
            <w14:solidFill>
              <w14:schemeClr w14:val="tx1"/>
            </w14:solidFill>
          </w14:textFill>
        </w:rPr>
      </w:pPr>
      <w:r>
        <w:rPr>
          <w:rFonts w:hint="eastAsia" w:ascii="Times New Roman" w:hAnsi="Times New Roman" w:eastAsia="黑体" w:cs="Times New Roman"/>
          <w:snapToGrid w:val="0"/>
          <w:color w:val="000000" w:themeColor="text1"/>
          <w:spacing w:val="-2"/>
          <w:kern w:val="0"/>
          <w:position w:val="1"/>
          <w:sz w:val="28"/>
          <w:szCs w:val="28"/>
          <w:lang w:eastAsia="zh-CN"/>
          <w14:textOutline w14:w="3175" w14:cap="flat" w14:cmpd="sng" w14:algn="ctr">
            <w14:solidFill>
              <w14:srgbClr w14:val="000000"/>
            </w14:solidFill>
            <w14:prstDash w14:val="solid"/>
            <w14:miter w14:val="0"/>
          </w14:textOutline>
          <w14:textFill>
            <w14:solidFill>
              <w14:schemeClr w14:val="tx1"/>
            </w14:solidFill>
          </w14:textFill>
        </w:rPr>
        <w:t>Low fusel oil Daqu light flavo</w:t>
      </w:r>
      <w:r>
        <w:rPr>
          <w:rFonts w:hint="eastAsia" w:ascii="Times New Roman" w:hAnsi="Times New Roman" w:eastAsia="黑体" w:cs="Times New Roman"/>
          <w:snapToGrid w:val="0"/>
          <w:color w:val="000000" w:themeColor="text1"/>
          <w:spacing w:val="-2"/>
          <w:kern w:val="0"/>
          <w:position w:val="1"/>
          <w:sz w:val="28"/>
          <w:szCs w:val="28"/>
          <w:lang w:val="en-US" w:eastAsia="zh-CN"/>
          <w14:textOutline w14:w="3175" w14:cap="flat" w14:cmpd="sng" w14:algn="ctr">
            <w14:solidFill>
              <w14:srgbClr w14:val="000000"/>
            </w14:solidFill>
            <w14:prstDash w14:val="solid"/>
            <w14:miter w14:val="0"/>
          </w14:textOutline>
          <w14:textFill>
            <w14:solidFill>
              <w14:schemeClr w14:val="tx1"/>
            </w14:solidFill>
          </w14:textFill>
        </w:rPr>
        <w:t>r</w:t>
      </w:r>
      <w:r>
        <w:rPr>
          <w:rFonts w:hint="eastAsia" w:ascii="Times New Roman" w:hAnsi="Times New Roman" w:eastAsia="黑体" w:cs="Times New Roman"/>
          <w:snapToGrid w:val="0"/>
          <w:color w:val="000000" w:themeColor="text1"/>
          <w:spacing w:val="-2"/>
          <w:kern w:val="0"/>
          <w:position w:val="1"/>
          <w:sz w:val="28"/>
          <w:szCs w:val="28"/>
          <w:lang w:eastAsia="zh-CN"/>
          <w14:textOutline w14:w="3175" w14:cap="flat" w14:cmpd="sng" w14:algn="ctr">
            <w14:solidFill>
              <w14:srgbClr w14:val="000000"/>
            </w14:solidFill>
            <w14:prstDash w14:val="solid"/>
            <w14:miter w14:val="0"/>
          </w14:textOutline>
          <w14:textFill>
            <w14:solidFill>
              <w14:schemeClr w14:val="tx1"/>
            </w14:solidFill>
          </w14:textFill>
        </w:rPr>
        <w:t xml:space="preserve"> Baijiu</w:t>
      </w:r>
    </w:p>
    <w:p w14:paraId="62160F2C">
      <w:pPr>
        <w:spacing w:line="460" w:lineRule="exact"/>
        <w:jc w:val="center"/>
        <w:rPr>
          <w:rFonts w:hint="default"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w:t>
      </w:r>
      <w:r>
        <w:rPr>
          <w:rFonts w:hint="eastAsia" w:ascii="仿宋" w:hAnsi="仿宋" w:eastAsia="仿宋" w:cs="仿宋"/>
          <w:color w:val="000000" w:themeColor="text1"/>
          <w:lang w:val="en-US" w:eastAsia="zh-CN"/>
          <w14:textFill>
            <w14:solidFill>
              <w14:schemeClr w14:val="tx1"/>
            </w14:solidFill>
          </w14:textFill>
        </w:rPr>
        <w:t>征求意见稿）</w:t>
      </w:r>
    </w:p>
    <w:p w14:paraId="0E70A71E">
      <w:pPr>
        <w:rPr>
          <w:rFonts w:hint="eastAsia"/>
        </w:rPr>
      </w:pPr>
    </w:p>
    <w:p w14:paraId="53121F12">
      <w:pPr>
        <w:rPr>
          <w:rFonts w:hint="eastAsia"/>
        </w:rPr>
      </w:pPr>
    </w:p>
    <w:p w14:paraId="793EC5DC">
      <w:pPr>
        <w:rPr>
          <w:rFonts w:hint="eastAsia"/>
        </w:rPr>
      </w:pPr>
    </w:p>
    <w:p w14:paraId="78397E55">
      <w:pPr>
        <w:rPr>
          <w:rFonts w:hint="eastAsia"/>
        </w:rPr>
      </w:pPr>
    </w:p>
    <w:p w14:paraId="50B074FE">
      <w:pPr>
        <w:rPr>
          <w:rFonts w:hint="eastAsia"/>
        </w:rPr>
      </w:pPr>
    </w:p>
    <w:p w14:paraId="1C8526B1">
      <w:pPr>
        <w:rPr>
          <w:rFonts w:hint="eastAsia"/>
        </w:rPr>
      </w:pPr>
    </w:p>
    <w:p w14:paraId="3B2A15CA">
      <w:pPr>
        <w:rPr>
          <w:rFonts w:hint="eastAsia"/>
        </w:rPr>
      </w:pPr>
    </w:p>
    <w:p w14:paraId="5892B6C8">
      <w:pPr>
        <w:rPr>
          <w:rFonts w:hint="eastAsia"/>
        </w:rPr>
      </w:pPr>
    </w:p>
    <w:p w14:paraId="0F7AECAD">
      <w:pPr>
        <w:rPr>
          <w:rFonts w:hint="eastAsia"/>
        </w:rPr>
      </w:pPr>
    </w:p>
    <w:p w14:paraId="723EC215">
      <w:pPr>
        <w:rPr>
          <w:rFonts w:hint="eastAsia"/>
        </w:rPr>
      </w:pPr>
    </w:p>
    <w:p w14:paraId="3189A5A0">
      <w:pPr>
        <w:ind w:left="0" w:leftChars="0" w:firstLine="0" w:firstLineChars="0"/>
        <w:rPr>
          <w:rFonts w:hint="eastAsia"/>
        </w:rPr>
      </w:pPr>
    </w:p>
    <w:p w14:paraId="79D67067">
      <w:pPr>
        <w:rPr>
          <w:rFonts w:hint="eastAsia"/>
        </w:rPr>
      </w:pPr>
    </w:p>
    <w:p w14:paraId="32A30B2A">
      <w:pPr>
        <w:pStyle w:val="14"/>
        <w:ind w:left="0" w:leftChars="0" w:firstLine="0" w:firstLineChars="0"/>
        <w:rPr>
          <w:rFonts w:hint="eastAsia" w:ascii="黑体" w:hAnsi="黑体" w:eastAsia="黑体" w:cs="黑体"/>
          <w:sz w:val="28"/>
          <w:szCs w:val="28"/>
        </w:rPr>
      </w:pPr>
      <w:r>
        <w:rPr>
          <w:rFonts w:hint="eastAsia" w:ascii="黑体" w:hAnsi="黑体" w:eastAsia="黑体" w:cs="黑体"/>
          <w:snapToGrid w:val="0"/>
          <w:color w:val="000000" w:themeColor="text1"/>
          <w:spacing w:val="-5"/>
          <w:kern w:val="0"/>
          <w:sz w:val="28"/>
          <w:szCs w:val="28"/>
          <w:lang w:eastAsia="zh-CN"/>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-476250</wp:posOffset>
                </wp:positionH>
                <wp:positionV relativeFrom="paragraph">
                  <wp:posOffset>292100</wp:posOffset>
                </wp:positionV>
                <wp:extent cx="6386195" cy="0"/>
                <wp:effectExtent l="0" t="7620" r="1905" b="11430"/>
                <wp:wrapNone/>
                <wp:docPr id="4" name="直接连接符 4"/>
                <wp:cNvGraphicFramePr/>
                <a:graphic xmlns:a="http://schemas.openxmlformats.org/drawingml/2006/main">
                  <a:graphicData uri="http://schemas.microsoft.com/office/word/2010/wordprocessingShape">
                    <wps:wsp>
                      <wps:cNvCnPr/>
                      <wps:spPr>
                        <a:xfrm>
                          <a:off x="0" y="0"/>
                          <a:ext cx="6386195" cy="0"/>
                        </a:xfrm>
                        <a:prstGeom prst="line">
                          <a:avLst/>
                        </a:prstGeom>
                        <a:ln w="158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7.5pt;margin-top:23pt;height:0pt;width:502.85pt;z-index:251660288;mso-width-relative:page;mso-height-relative:page;" filled="f" stroked="t" coordsize="21600,21600" o:gfxdata="UEsDBAoAAAAAAIdO4kAAAAAAAAAAAAAAAAAEAAAAZHJzL1BLAwQUAAAACACHTuJAqul109gAAAAJ&#10;AQAADwAAAGRycy9kb3ducmV2LnhtbE2PQU/DMAyF70j8h8hI3LakwLqtNJ0EEhJckOh24Og1oS1L&#10;nKrJtvLvMeIAJ8t+T8/fKzeTd+Jkx9gH0pDNFQhLTTA9tRp226fZCkRMSAZdIKvhy0bYVJcXJRYm&#10;nOnNnurUCg6hWKCGLqWhkDI2nfUY52GwxNpHGD0mXsdWmhHPHO6dvFEqlx574g8dDvaxs82hPnoN&#10;r/Xu8CKzafEZ3fsD5Zht1bPT+voqU/cgkp3Snxl+8BkdKmbahyOZKJyG2XLBXZKGu5wnG9a3agli&#10;/3uQVSn/N6i+AVBLAwQUAAAACACHTuJA4rO2/eMBAACyAwAADgAAAGRycy9lMm9Eb2MueG1srVPN&#10;bhMxEL4j8Q6W72TT0oawyqaHRuWCIBLwABOvvWvJf/K42eQleAEkbnDiyJ23aXkMxt40LeXSA3vw&#10;jufnG3+fx4uLnTVsKyNq7xp+MplyJp3wrXZdwz99vHox5wwTuBaMd7Lhe4n8Yvn82WIItTz1vTet&#10;jIxAHNZDaHifUqirCkUvLeDEB+koqHy0kGgbu6qNMBC6NdXpdDqrBh/bEL2QiORdjUF+QIxPAfRK&#10;aSFXXlxb6dKIGqWBRJSw1wH5spxWKSnSe6VQJmYaTkxTWakJ2Zu8VssF1F2E0GtxOAI85QiPOFnQ&#10;jpoeoVaQgF1H/Q+U1SJ69CpNhLfVSKQoQixOpo+0+dBDkIULSY3hKDr+P1jxbruOTLcNP+PMgaUL&#10;v/3y8+bzt9+/vtJ6++M7O8siDQFryr1063jYYVjHzHinos1/4sJ2Rdj9UVi5S0yQc/ZyPjt5fc6Z&#10;uItV94UhYnojvWXZaLjRLnOGGrZvMVEzSr1LyW7nr7Qx5d6MYwON8Pn8VYYGGkZFQ0CmDUQIXccZ&#10;mI6mXKRYINEb3ebyDISx21yayLaQZ6N8mSm1+yst914B9mNeCY1TY3Wih2C0bfj8YbVxBJL1GhXK&#10;1sa3+yJc8dNVljaHscuz8nBfqu+f2vI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ul109gAAAAJ&#10;AQAADwAAAAAAAAABACAAAAAiAAAAZHJzL2Rvd25yZXYueG1sUEsBAhQAFAAAAAgAh07iQOKztv3j&#10;AQAAsgMAAA4AAAAAAAAAAQAgAAAAJwEAAGRycy9lMm9Eb2MueG1sUEsFBgAAAAAGAAYAWQEAAHwF&#10;AAAAAA==&#10;">
                <v:fill on="f" focussize="0,0"/>
                <v:stroke weight="1.25pt" color="#000000 [3213]" miterlimit="8" joinstyle="miter"/>
                <v:imagedata o:title=""/>
                <o:lock v:ext="edit" aspectratio="f"/>
              </v:line>
            </w:pict>
          </mc:Fallback>
        </mc:AlternateContent>
      </w:r>
      <w:r>
        <w:rPr>
          <w:rFonts w:hint="eastAsia" w:ascii="黑体" w:hAnsi="黑体" w:eastAsia="黑体" w:cs="黑体"/>
          <w:snapToGrid w:val="0"/>
          <w:color w:val="000000" w:themeColor="text1"/>
          <w:spacing w:val="-5"/>
          <w:kern w:val="0"/>
          <w:sz w:val="28"/>
          <w:szCs w:val="28"/>
          <w:lang w:eastAsia="zh-CN"/>
          <w14:textFill>
            <w14:solidFill>
              <w14:schemeClr w14:val="tx1"/>
            </w14:solidFill>
          </w14:textFill>
        </w:rPr>
        <w:t>2025—00—00发布                          2025—00—</w:t>
      </w:r>
      <w:r>
        <w:rPr>
          <w:rFonts w:hint="eastAsia" w:ascii="黑体" w:hAnsi="黑体" w:eastAsia="黑体" w:cs="黑体"/>
          <w:sz w:val="28"/>
          <w:szCs w:val="28"/>
        </w:rPr>
        <w:t>00实施</w:t>
      </w:r>
    </w:p>
    <w:p w14:paraId="5B4F707C">
      <w:pPr>
        <w:pStyle w:val="154"/>
        <w:framePr w:h="584" w:hRule="exact" w:hSpace="181" w:vSpace="181" w:wrap="around" w:vAnchor="page" w:hAnchor="page" w:x="2428" w:y="15640"/>
        <w:rPr>
          <w:rFonts w:hAnsi="黑体"/>
          <w:shd w:val="clear" w:color="auto" w:fill="auto"/>
        </w:rPr>
      </w:pPr>
      <w:r>
        <w:rPr>
          <w:rFonts w:hAnsi="黑体"/>
          <w:w w:val="100"/>
          <w:sz w:val="28"/>
          <w:shd w:val="clear" w:color="auto" w:fill="auto"/>
        </w:rPr>
        <w:fldChar w:fldCharType="begin">
          <w:ffData>
            <w:name w:val="fm"/>
            <w:enabled/>
            <w:calcOnExit w:val="0"/>
            <w:textInput/>
          </w:ffData>
        </w:fldChar>
      </w:r>
      <w:bookmarkStart w:id="4" w:name="fm"/>
      <w:r>
        <w:rPr>
          <w:rFonts w:hAnsi="黑体"/>
          <w:w w:val="100"/>
          <w:sz w:val="28"/>
          <w:shd w:val="clear" w:color="auto" w:fill="auto"/>
        </w:rPr>
        <w:instrText xml:space="preserve"> FORMTEXT </w:instrText>
      </w:r>
      <w:r>
        <w:rPr>
          <w:rFonts w:hAnsi="黑体"/>
          <w:w w:val="100"/>
          <w:sz w:val="28"/>
          <w:shd w:val="clear" w:color="auto" w:fill="auto"/>
        </w:rPr>
        <w:fldChar w:fldCharType="separate"/>
      </w:r>
      <w:r>
        <w:rPr>
          <w:rFonts w:hint="eastAsia" w:hAnsi="黑体"/>
          <w:w w:val="100"/>
          <w:sz w:val="28"/>
          <w:shd w:val="clear" w:color="auto" w:fill="auto"/>
        </w:rPr>
        <w:t>中国食品药品企业质量安全促进会</w:t>
      </w:r>
      <w:r>
        <w:rPr>
          <w:rFonts w:hAnsi="黑体"/>
          <w:w w:val="100"/>
          <w:sz w:val="28"/>
          <w:shd w:val="clear" w:color="auto" w:fill="auto"/>
        </w:rPr>
        <w:fldChar w:fldCharType="end"/>
      </w:r>
      <w:bookmarkEnd w:id="4"/>
      <w:r>
        <w:rPr>
          <w:rFonts w:ascii="Times New Roman"/>
          <w:w w:val="100"/>
          <w:sz w:val="28"/>
          <w:shd w:val="clear" w:color="auto" w:fill="auto"/>
        </w:rPr>
        <w:t>  </w:t>
      </w:r>
      <w:r>
        <w:rPr>
          <w:rStyle w:val="232"/>
          <w:rFonts w:hint="eastAsia" w:hAnsi="黑体"/>
          <w:position w:val="0"/>
          <w:shd w:val="clear" w:color="auto" w:fill="auto"/>
        </w:rPr>
        <w:t>发</w:t>
      </w:r>
      <w:r>
        <w:rPr>
          <w:rStyle w:val="232"/>
          <w:rFonts w:hint="eastAsia" w:hAnsi="黑体"/>
          <w:spacing w:val="0"/>
          <w:position w:val="0"/>
          <w:shd w:val="clear" w:color="auto" w:fill="auto"/>
        </w:rPr>
        <w:t>布</w:t>
      </w:r>
    </w:p>
    <w:p w14:paraId="50DC7B74">
      <w:pPr>
        <w:pStyle w:val="14"/>
        <w:ind w:left="0" w:leftChars="0" w:firstLine="0" w:firstLineChars="0"/>
        <w:rPr>
          <w:rFonts w:hint="eastAsia" w:ascii="黑体" w:hAnsi="黑体" w:eastAsia="黑体" w:cs="黑体"/>
          <w:sz w:val="28"/>
          <w:szCs w:val="28"/>
        </w:rPr>
      </w:pPr>
    </w:p>
    <w:p w14:paraId="6EC9E604">
      <w:pPr>
        <w:pStyle w:val="14"/>
        <w:ind w:left="0" w:leftChars="0" w:firstLine="0" w:firstLineChars="0"/>
        <w:rPr>
          <w:rFonts w:hint="eastAsia" w:ascii="黑体" w:hAnsi="黑体" w:eastAsia="黑体" w:cs="黑体"/>
          <w:sz w:val="28"/>
          <w:szCs w:val="28"/>
        </w:rPr>
        <w:sectPr>
          <w:headerReference r:id="rId5" w:type="default"/>
          <w:pgSz w:w="11906" w:h="16838"/>
          <w:pgMar w:top="1440" w:right="1800" w:bottom="1440" w:left="1800" w:header="1418" w:footer="1134" w:gutter="284"/>
          <w:pgNumType w:fmt="upperRoman"/>
          <w:cols w:space="425" w:num="1"/>
          <w:formProt w:val="0"/>
          <w:titlePg/>
          <w:docGrid w:linePitch="312" w:charSpace="0"/>
        </w:sectPr>
      </w:pPr>
    </w:p>
    <w:p w14:paraId="33F02BE4">
      <w:pPr>
        <w:rPr>
          <w:rFonts w:hint="eastAsia"/>
        </w:rPr>
      </w:pPr>
    </w:p>
    <w:sdt>
      <w:sdtPr>
        <w:rPr>
          <w:rFonts w:hint="eastAsia" w:ascii="黑体" w:hAnsi="Arial" w:eastAsia="黑体" w:cs="Arial"/>
          <w:snapToGrid w:val="0"/>
          <w:color w:val="000000"/>
          <w:spacing w:val="320"/>
          <w:kern w:val="0"/>
          <w:sz w:val="32"/>
          <w:szCs w:val="21"/>
          <w:lang w:val="en-US" w:eastAsia="en-US" w:bidi="ar-SA"/>
        </w:rPr>
        <w:id w:val="147483276"/>
        <w15:color w:val="DBDBDB"/>
        <w:docPartObj>
          <w:docPartGallery w:val="Table of Contents"/>
          <w:docPartUnique/>
        </w:docPartObj>
      </w:sdtPr>
      <w:sdtEndPr>
        <w:rPr>
          <w:rFonts w:hint="eastAsia" w:ascii="宋体" w:hAnsi="宋体" w:eastAsia="黑体"/>
          <w:sz w:val="32"/>
        </w:rPr>
      </w:sdtEndPr>
      <w:sdtContent>
        <w:p w14:paraId="79C2B616">
          <w:pPr>
            <w:pStyle w:val="11"/>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宋体" w:hAnsi="宋体" w:eastAsia="宋体" w:cs="Times New Roman"/>
              <w:kern w:val="2"/>
              <w:sz w:val="21"/>
              <w:szCs w:val="21"/>
              <w:lang w:val="en-US" w:eastAsia="zh-CN" w:bidi="ar-SA"/>
            </w:rPr>
          </w:pPr>
          <w:r>
            <w:rPr>
              <w:rFonts w:hint="eastAsia" w:ascii="黑体" w:hAnsi="Arial" w:eastAsia="黑体" w:cs="Arial"/>
              <w:snapToGrid w:val="0"/>
              <w:color w:val="000000"/>
              <w:spacing w:val="320"/>
              <w:kern w:val="0"/>
              <w:sz w:val="32"/>
              <w:szCs w:val="21"/>
              <w:lang w:val="en-US" w:eastAsia="en-US" w:bidi="ar-SA"/>
            </w:rPr>
            <w:t>目次</w:t>
          </w:r>
          <w:r>
            <w:rPr>
              <w:rFonts w:hint="eastAsia"/>
            </w:rPr>
            <w:fldChar w:fldCharType="begin"/>
          </w:r>
          <w:r>
            <w:rPr>
              <w:rFonts w:hint="eastAsia"/>
            </w:rPr>
            <w:instrText xml:space="preserve">TOC \o "1-2" \h \u </w:instrText>
          </w:r>
          <w:r>
            <w:rPr>
              <w:rFonts w:hint="eastAsia"/>
            </w:rPr>
            <w:fldChar w:fldCharType="separate"/>
          </w:r>
        </w:p>
        <w:p w14:paraId="1D5A69F7">
          <w:pPr>
            <w:pStyle w:val="22"/>
            <w:widowControl/>
            <w:tabs>
              <w:tab w:val="right" w:leader="dot" w:pos="9354"/>
            </w:tabs>
            <w:kinsoku w:val="0"/>
            <w:autoSpaceDE w:val="0"/>
            <w:autoSpaceDN w:val="0"/>
            <w:snapToGrid w:val="0"/>
            <w:spacing w:line="240" w:lineRule="auto"/>
            <w:ind w:firstLine="0" w:firstLineChars="0"/>
            <w:textAlignment w:val="baseline"/>
            <w:rPr>
              <w:rFonts w:hint="eastAsia" w:ascii="Times New Roman" w:hAnsi="Times New Roman" w:eastAsia="宋体" w:cs="Arial"/>
              <w:snapToGrid w:val="0"/>
              <w:color w:val="000000"/>
              <w:kern w:val="0"/>
              <w:lang w:eastAsia="en-US"/>
            </w:rPr>
          </w:pPr>
          <w:r>
            <w:rPr>
              <w:rFonts w:hint="eastAsia" w:ascii="Times New Roman" w:hAnsi="Times New Roman" w:eastAsia="宋体" w:cs="Arial"/>
              <w:snapToGrid w:val="0"/>
              <w:color w:val="000000"/>
              <w:kern w:val="0"/>
              <w:lang w:eastAsia="en-US"/>
            </w:rPr>
            <w:fldChar w:fldCharType="begin"/>
          </w:r>
          <w:r>
            <w:rPr>
              <w:rFonts w:hint="eastAsia" w:ascii="Times New Roman" w:hAnsi="Times New Roman" w:eastAsia="宋体" w:cs="Arial"/>
              <w:snapToGrid w:val="0"/>
              <w:color w:val="000000"/>
              <w:kern w:val="0"/>
              <w:lang w:eastAsia="en-US"/>
            </w:rPr>
            <w:instrText xml:space="preserve"> HYPERLINK \l _Toc28275 </w:instrText>
          </w:r>
          <w:r>
            <w:rPr>
              <w:rFonts w:hint="eastAsia" w:ascii="Times New Roman" w:hAnsi="Times New Roman" w:eastAsia="宋体" w:cs="Arial"/>
              <w:snapToGrid w:val="0"/>
              <w:color w:val="000000"/>
              <w:kern w:val="0"/>
              <w:lang w:eastAsia="en-US"/>
            </w:rPr>
            <w:fldChar w:fldCharType="separate"/>
          </w:r>
          <w:r>
            <w:rPr>
              <w:rFonts w:hint="eastAsia" w:ascii="Times New Roman" w:hAnsi="Times New Roman" w:eastAsia="宋体" w:cs="Arial"/>
              <w:snapToGrid w:val="0"/>
              <w:color w:val="000000"/>
              <w:kern w:val="0"/>
              <w:lang w:eastAsia="en-US"/>
            </w:rPr>
            <w:t>1  范围</w:t>
          </w:r>
          <w:r>
            <w:rPr>
              <w:rFonts w:hint="eastAsia" w:ascii="Times New Roman" w:hAnsi="Times New Roman" w:eastAsia="宋体" w:cs="Arial"/>
              <w:snapToGrid w:val="0"/>
              <w:color w:val="000000"/>
              <w:kern w:val="0"/>
              <w:lang w:eastAsia="en-US"/>
            </w:rPr>
            <w:tab/>
          </w:r>
          <w:r>
            <w:rPr>
              <w:rFonts w:hint="eastAsia" w:ascii="Times New Roman" w:hAnsi="Times New Roman" w:eastAsia="宋体" w:cs="Arial"/>
              <w:snapToGrid w:val="0"/>
              <w:color w:val="000000"/>
              <w:kern w:val="0"/>
              <w:lang w:eastAsia="en-US"/>
            </w:rPr>
            <w:fldChar w:fldCharType="begin"/>
          </w:r>
          <w:r>
            <w:rPr>
              <w:rFonts w:hint="eastAsia" w:ascii="Times New Roman" w:hAnsi="Times New Roman" w:eastAsia="宋体" w:cs="Arial"/>
              <w:snapToGrid w:val="0"/>
              <w:color w:val="000000"/>
              <w:kern w:val="0"/>
              <w:lang w:eastAsia="en-US"/>
            </w:rPr>
            <w:instrText xml:space="preserve"> PAGEREF _Toc28275 \h </w:instrText>
          </w:r>
          <w:r>
            <w:rPr>
              <w:rFonts w:hint="eastAsia" w:ascii="Times New Roman" w:hAnsi="Times New Roman" w:eastAsia="宋体" w:cs="Arial"/>
              <w:snapToGrid w:val="0"/>
              <w:color w:val="000000"/>
              <w:kern w:val="0"/>
              <w:lang w:eastAsia="en-US"/>
            </w:rPr>
            <w:fldChar w:fldCharType="separate"/>
          </w:r>
          <w:r>
            <w:rPr>
              <w:rFonts w:hint="eastAsia" w:ascii="Times New Roman" w:hAnsi="Times New Roman" w:eastAsia="宋体" w:cs="Arial"/>
              <w:snapToGrid w:val="0"/>
              <w:color w:val="000000"/>
              <w:kern w:val="0"/>
              <w:lang w:eastAsia="en-US"/>
            </w:rPr>
            <w:t>1</w:t>
          </w:r>
          <w:r>
            <w:rPr>
              <w:rFonts w:hint="eastAsia" w:ascii="Times New Roman" w:hAnsi="Times New Roman" w:eastAsia="宋体" w:cs="Arial"/>
              <w:snapToGrid w:val="0"/>
              <w:color w:val="000000"/>
              <w:kern w:val="0"/>
              <w:lang w:eastAsia="en-US"/>
            </w:rPr>
            <w:fldChar w:fldCharType="end"/>
          </w:r>
          <w:r>
            <w:rPr>
              <w:rFonts w:hint="eastAsia" w:ascii="Times New Roman" w:hAnsi="Times New Roman" w:eastAsia="宋体" w:cs="Arial"/>
              <w:snapToGrid w:val="0"/>
              <w:color w:val="000000"/>
              <w:kern w:val="0"/>
              <w:lang w:eastAsia="en-US"/>
            </w:rPr>
            <w:fldChar w:fldCharType="end"/>
          </w:r>
        </w:p>
        <w:p w14:paraId="660A5AF2">
          <w:pPr>
            <w:pStyle w:val="22"/>
            <w:widowControl/>
            <w:tabs>
              <w:tab w:val="right" w:leader="dot" w:pos="9354"/>
            </w:tabs>
            <w:kinsoku w:val="0"/>
            <w:autoSpaceDE w:val="0"/>
            <w:autoSpaceDN w:val="0"/>
            <w:snapToGrid w:val="0"/>
            <w:spacing w:line="240" w:lineRule="auto"/>
            <w:ind w:firstLine="0" w:firstLineChars="0"/>
            <w:textAlignment w:val="baseline"/>
            <w:rPr>
              <w:rFonts w:hint="eastAsia" w:ascii="Times New Roman" w:hAnsi="Times New Roman" w:eastAsia="宋体" w:cs="Arial"/>
              <w:snapToGrid w:val="0"/>
              <w:color w:val="000000"/>
              <w:kern w:val="0"/>
              <w:lang w:eastAsia="en-US"/>
            </w:rPr>
          </w:pPr>
          <w:r>
            <w:rPr>
              <w:rFonts w:hint="eastAsia" w:ascii="Times New Roman" w:hAnsi="Times New Roman" w:eastAsia="宋体" w:cs="Arial"/>
              <w:snapToGrid w:val="0"/>
              <w:color w:val="000000"/>
              <w:kern w:val="0"/>
              <w:lang w:eastAsia="en-US"/>
            </w:rPr>
            <w:fldChar w:fldCharType="begin"/>
          </w:r>
          <w:r>
            <w:rPr>
              <w:rFonts w:hint="eastAsia" w:ascii="Times New Roman" w:hAnsi="Times New Roman" w:eastAsia="宋体" w:cs="Arial"/>
              <w:snapToGrid w:val="0"/>
              <w:color w:val="000000"/>
              <w:kern w:val="0"/>
              <w:lang w:eastAsia="en-US"/>
            </w:rPr>
            <w:instrText xml:space="preserve"> HYPERLINK \l _Toc23458 </w:instrText>
          </w:r>
          <w:r>
            <w:rPr>
              <w:rFonts w:hint="eastAsia" w:ascii="Times New Roman" w:hAnsi="Times New Roman" w:eastAsia="宋体" w:cs="Arial"/>
              <w:snapToGrid w:val="0"/>
              <w:color w:val="000000"/>
              <w:kern w:val="0"/>
              <w:lang w:eastAsia="en-US"/>
            </w:rPr>
            <w:fldChar w:fldCharType="separate"/>
          </w:r>
          <w:r>
            <w:rPr>
              <w:rFonts w:hint="eastAsia" w:ascii="Times New Roman" w:hAnsi="Times New Roman" w:eastAsia="宋体" w:cs="Arial"/>
              <w:snapToGrid w:val="0"/>
              <w:color w:val="000000"/>
              <w:kern w:val="0"/>
              <w:lang w:eastAsia="en-US"/>
            </w:rPr>
            <w:t>2  规范性引用文件</w:t>
          </w:r>
          <w:r>
            <w:rPr>
              <w:rFonts w:hint="eastAsia" w:ascii="Times New Roman" w:hAnsi="Times New Roman" w:eastAsia="宋体" w:cs="Arial"/>
              <w:snapToGrid w:val="0"/>
              <w:color w:val="000000"/>
              <w:kern w:val="0"/>
              <w:lang w:eastAsia="en-US"/>
            </w:rPr>
            <w:tab/>
          </w:r>
          <w:r>
            <w:rPr>
              <w:rFonts w:hint="eastAsia" w:ascii="Times New Roman" w:hAnsi="Times New Roman" w:eastAsia="宋体" w:cs="Arial"/>
              <w:snapToGrid w:val="0"/>
              <w:color w:val="000000"/>
              <w:kern w:val="0"/>
              <w:lang w:eastAsia="en-US"/>
            </w:rPr>
            <w:fldChar w:fldCharType="begin"/>
          </w:r>
          <w:r>
            <w:rPr>
              <w:rFonts w:hint="eastAsia" w:ascii="Times New Roman" w:hAnsi="Times New Roman" w:eastAsia="宋体" w:cs="Arial"/>
              <w:snapToGrid w:val="0"/>
              <w:color w:val="000000"/>
              <w:kern w:val="0"/>
              <w:lang w:eastAsia="en-US"/>
            </w:rPr>
            <w:instrText xml:space="preserve"> PAGEREF _Toc23458 \h </w:instrText>
          </w:r>
          <w:r>
            <w:rPr>
              <w:rFonts w:hint="eastAsia" w:ascii="Times New Roman" w:hAnsi="Times New Roman" w:eastAsia="宋体" w:cs="Arial"/>
              <w:snapToGrid w:val="0"/>
              <w:color w:val="000000"/>
              <w:kern w:val="0"/>
              <w:lang w:eastAsia="en-US"/>
            </w:rPr>
            <w:fldChar w:fldCharType="separate"/>
          </w:r>
          <w:r>
            <w:rPr>
              <w:rFonts w:hint="eastAsia" w:ascii="Times New Roman" w:hAnsi="Times New Roman" w:eastAsia="宋体" w:cs="Arial"/>
              <w:snapToGrid w:val="0"/>
              <w:color w:val="000000"/>
              <w:kern w:val="0"/>
              <w:lang w:eastAsia="en-US"/>
            </w:rPr>
            <w:t>1</w:t>
          </w:r>
          <w:r>
            <w:rPr>
              <w:rFonts w:hint="eastAsia" w:ascii="Times New Roman" w:hAnsi="Times New Roman" w:eastAsia="宋体" w:cs="Arial"/>
              <w:snapToGrid w:val="0"/>
              <w:color w:val="000000"/>
              <w:kern w:val="0"/>
              <w:lang w:eastAsia="en-US"/>
            </w:rPr>
            <w:fldChar w:fldCharType="end"/>
          </w:r>
          <w:r>
            <w:rPr>
              <w:rFonts w:hint="eastAsia" w:ascii="Times New Roman" w:hAnsi="Times New Roman" w:eastAsia="宋体" w:cs="Arial"/>
              <w:snapToGrid w:val="0"/>
              <w:color w:val="000000"/>
              <w:kern w:val="0"/>
              <w:lang w:eastAsia="en-US"/>
            </w:rPr>
            <w:fldChar w:fldCharType="end"/>
          </w:r>
        </w:p>
        <w:p w14:paraId="2BDF7C7A">
          <w:pPr>
            <w:pStyle w:val="22"/>
            <w:widowControl/>
            <w:tabs>
              <w:tab w:val="right" w:leader="dot" w:pos="9354"/>
            </w:tabs>
            <w:kinsoku w:val="0"/>
            <w:autoSpaceDE w:val="0"/>
            <w:autoSpaceDN w:val="0"/>
            <w:snapToGrid w:val="0"/>
            <w:spacing w:line="240" w:lineRule="auto"/>
            <w:ind w:firstLine="0" w:firstLineChars="0"/>
            <w:textAlignment w:val="baseline"/>
            <w:rPr>
              <w:rFonts w:hint="eastAsia" w:ascii="Times New Roman" w:hAnsi="Times New Roman" w:eastAsia="宋体" w:cs="Arial"/>
              <w:snapToGrid w:val="0"/>
              <w:color w:val="000000"/>
              <w:kern w:val="0"/>
              <w:lang w:eastAsia="en-US"/>
            </w:rPr>
          </w:pPr>
          <w:r>
            <w:rPr>
              <w:rFonts w:hint="eastAsia" w:ascii="Times New Roman" w:hAnsi="Times New Roman" w:eastAsia="宋体" w:cs="Arial"/>
              <w:snapToGrid w:val="0"/>
              <w:color w:val="000000"/>
              <w:kern w:val="0"/>
              <w:lang w:eastAsia="en-US"/>
            </w:rPr>
            <w:fldChar w:fldCharType="begin"/>
          </w:r>
          <w:r>
            <w:rPr>
              <w:rFonts w:hint="eastAsia" w:ascii="Times New Roman" w:hAnsi="Times New Roman" w:eastAsia="宋体" w:cs="Arial"/>
              <w:snapToGrid w:val="0"/>
              <w:color w:val="000000"/>
              <w:kern w:val="0"/>
              <w:lang w:eastAsia="en-US"/>
            </w:rPr>
            <w:instrText xml:space="preserve"> HYPERLINK \l _Toc6388 </w:instrText>
          </w:r>
          <w:r>
            <w:rPr>
              <w:rFonts w:hint="eastAsia" w:ascii="Times New Roman" w:hAnsi="Times New Roman" w:eastAsia="宋体" w:cs="Arial"/>
              <w:snapToGrid w:val="0"/>
              <w:color w:val="000000"/>
              <w:kern w:val="0"/>
              <w:lang w:eastAsia="en-US"/>
            </w:rPr>
            <w:fldChar w:fldCharType="separate"/>
          </w:r>
          <w:r>
            <w:rPr>
              <w:rFonts w:hint="eastAsia" w:ascii="Times New Roman" w:hAnsi="Times New Roman" w:eastAsia="宋体" w:cs="Arial"/>
              <w:snapToGrid w:val="0"/>
              <w:color w:val="000000"/>
              <w:kern w:val="0"/>
              <w:lang w:eastAsia="en-US"/>
            </w:rPr>
            <w:t>3  术语和定义</w:t>
          </w:r>
          <w:r>
            <w:rPr>
              <w:rFonts w:hint="eastAsia" w:ascii="Times New Roman" w:hAnsi="Times New Roman" w:eastAsia="宋体" w:cs="Arial"/>
              <w:snapToGrid w:val="0"/>
              <w:color w:val="000000"/>
              <w:kern w:val="0"/>
              <w:lang w:eastAsia="en-US"/>
            </w:rPr>
            <w:tab/>
          </w:r>
          <w:r>
            <w:rPr>
              <w:rFonts w:hint="eastAsia" w:ascii="Times New Roman" w:hAnsi="Times New Roman" w:eastAsia="宋体" w:cs="Arial"/>
              <w:snapToGrid w:val="0"/>
              <w:color w:val="000000"/>
              <w:kern w:val="0"/>
              <w:lang w:eastAsia="en-US"/>
            </w:rPr>
            <w:fldChar w:fldCharType="begin"/>
          </w:r>
          <w:r>
            <w:rPr>
              <w:rFonts w:hint="eastAsia" w:ascii="Times New Roman" w:hAnsi="Times New Roman" w:eastAsia="宋体" w:cs="Arial"/>
              <w:snapToGrid w:val="0"/>
              <w:color w:val="000000"/>
              <w:kern w:val="0"/>
              <w:lang w:eastAsia="en-US"/>
            </w:rPr>
            <w:instrText xml:space="preserve"> PAGEREF _Toc6388 \h </w:instrText>
          </w:r>
          <w:r>
            <w:rPr>
              <w:rFonts w:hint="eastAsia" w:ascii="Times New Roman" w:hAnsi="Times New Roman" w:eastAsia="宋体" w:cs="Arial"/>
              <w:snapToGrid w:val="0"/>
              <w:color w:val="000000"/>
              <w:kern w:val="0"/>
              <w:lang w:eastAsia="en-US"/>
            </w:rPr>
            <w:fldChar w:fldCharType="separate"/>
          </w:r>
          <w:r>
            <w:rPr>
              <w:rFonts w:hint="eastAsia" w:ascii="Times New Roman" w:hAnsi="Times New Roman" w:eastAsia="宋体" w:cs="Arial"/>
              <w:snapToGrid w:val="0"/>
              <w:color w:val="000000"/>
              <w:kern w:val="0"/>
              <w:lang w:eastAsia="en-US"/>
            </w:rPr>
            <w:t>1</w:t>
          </w:r>
          <w:r>
            <w:rPr>
              <w:rFonts w:hint="eastAsia" w:ascii="Times New Roman" w:hAnsi="Times New Roman" w:eastAsia="宋体" w:cs="Arial"/>
              <w:snapToGrid w:val="0"/>
              <w:color w:val="000000"/>
              <w:kern w:val="0"/>
              <w:lang w:eastAsia="en-US"/>
            </w:rPr>
            <w:fldChar w:fldCharType="end"/>
          </w:r>
          <w:r>
            <w:rPr>
              <w:rFonts w:hint="eastAsia" w:ascii="Times New Roman" w:hAnsi="Times New Roman" w:eastAsia="宋体" w:cs="Arial"/>
              <w:snapToGrid w:val="0"/>
              <w:color w:val="000000"/>
              <w:kern w:val="0"/>
              <w:lang w:eastAsia="en-US"/>
            </w:rPr>
            <w:fldChar w:fldCharType="end"/>
          </w:r>
        </w:p>
        <w:p w14:paraId="2CE0803D">
          <w:pPr>
            <w:pStyle w:val="22"/>
            <w:widowControl/>
            <w:tabs>
              <w:tab w:val="right" w:leader="dot" w:pos="9354"/>
            </w:tabs>
            <w:kinsoku w:val="0"/>
            <w:autoSpaceDE w:val="0"/>
            <w:autoSpaceDN w:val="0"/>
            <w:snapToGrid w:val="0"/>
            <w:spacing w:line="240" w:lineRule="auto"/>
            <w:ind w:firstLine="0" w:firstLineChars="0"/>
            <w:textAlignment w:val="baseline"/>
            <w:rPr>
              <w:rFonts w:hint="eastAsia" w:ascii="Times New Roman" w:hAnsi="Times New Roman" w:eastAsia="宋体" w:cs="Arial"/>
              <w:snapToGrid w:val="0"/>
              <w:color w:val="000000"/>
              <w:kern w:val="0"/>
              <w:lang w:eastAsia="en-US"/>
            </w:rPr>
          </w:pPr>
          <w:r>
            <w:rPr>
              <w:rFonts w:hint="eastAsia" w:ascii="Times New Roman" w:hAnsi="Times New Roman" w:eastAsia="宋体" w:cs="Arial"/>
              <w:snapToGrid w:val="0"/>
              <w:color w:val="000000"/>
              <w:kern w:val="0"/>
              <w:lang w:eastAsia="en-US"/>
            </w:rPr>
            <w:fldChar w:fldCharType="begin"/>
          </w:r>
          <w:r>
            <w:rPr>
              <w:rFonts w:hint="eastAsia" w:ascii="Times New Roman" w:hAnsi="Times New Roman" w:eastAsia="宋体" w:cs="Arial"/>
              <w:snapToGrid w:val="0"/>
              <w:color w:val="000000"/>
              <w:kern w:val="0"/>
              <w:lang w:eastAsia="en-US"/>
            </w:rPr>
            <w:instrText xml:space="preserve"> HYPERLINK \l _Toc13711 </w:instrText>
          </w:r>
          <w:r>
            <w:rPr>
              <w:rFonts w:hint="eastAsia" w:ascii="Times New Roman" w:hAnsi="Times New Roman" w:eastAsia="宋体" w:cs="Arial"/>
              <w:snapToGrid w:val="0"/>
              <w:color w:val="000000"/>
              <w:kern w:val="0"/>
              <w:lang w:eastAsia="en-US"/>
            </w:rPr>
            <w:fldChar w:fldCharType="separate"/>
          </w:r>
          <w:r>
            <w:rPr>
              <w:rFonts w:hint="eastAsia" w:ascii="Times New Roman" w:hAnsi="Times New Roman" w:eastAsia="宋体" w:cs="Arial"/>
              <w:snapToGrid w:val="0"/>
              <w:color w:val="000000"/>
              <w:kern w:val="0"/>
              <w:lang w:eastAsia="zh-CN"/>
            </w:rPr>
            <w:t xml:space="preserve">3.1 </w:t>
          </w:r>
          <w:r>
            <w:rPr>
              <w:rFonts w:hint="eastAsia" w:ascii="Times New Roman" w:hAnsi="Times New Roman" w:eastAsia="宋体" w:cs="Arial"/>
              <w:snapToGrid w:val="0"/>
              <w:color w:val="000000"/>
              <w:kern w:val="0"/>
              <w:lang w:val="en-US" w:eastAsia="zh-CN"/>
            </w:rPr>
            <w:t>低杂醇油大曲清香型</w:t>
          </w:r>
          <w:r>
            <w:rPr>
              <w:rFonts w:hint="eastAsia" w:ascii="Times New Roman" w:hAnsi="Times New Roman" w:eastAsia="宋体" w:cs="Arial"/>
              <w:snapToGrid w:val="0"/>
              <w:color w:val="000000"/>
              <w:kern w:val="0"/>
              <w:lang w:eastAsia="zh-CN"/>
            </w:rPr>
            <w:t>白酒（Low fusel oil Daqu light flavo</w:t>
          </w:r>
          <w:r>
            <w:rPr>
              <w:rFonts w:hint="eastAsia" w:ascii="Times New Roman" w:hAnsi="Times New Roman" w:eastAsia="宋体" w:cs="Arial"/>
              <w:snapToGrid w:val="0"/>
              <w:color w:val="000000"/>
              <w:kern w:val="0"/>
              <w:lang w:val="en-US" w:eastAsia="zh-CN"/>
            </w:rPr>
            <w:t>r</w:t>
          </w:r>
          <w:r>
            <w:rPr>
              <w:rFonts w:hint="eastAsia" w:ascii="Times New Roman" w:hAnsi="Times New Roman" w:eastAsia="宋体" w:cs="Arial"/>
              <w:snapToGrid w:val="0"/>
              <w:color w:val="000000"/>
              <w:kern w:val="0"/>
              <w:lang w:eastAsia="zh-CN"/>
            </w:rPr>
            <w:t xml:space="preserve"> Baijiu）</w:t>
          </w:r>
          <w:r>
            <w:rPr>
              <w:rFonts w:hint="eastAsia" w:ascii="Times New Roman" w:hAnsi="Times New Roman" w:eastAsia="宋体" w:cs="Arial"/>
              <w:snapToGrid w:val="0"/>
              <w:color w:val="000000"/>
              <w:kern w:val="0"/>
              <w:lang w:eastAsia="en-US"/>
            </w:rPr>
            <w:tab/>
          </w:r>
          <w:r>
            <w:rPr>
              <w:rFonts w:hint="eastAsia" w:ascii="Times New Roman" w:hAnsi="Times New Roman" w:eastAsia="宋体" w:cs="Arial"/>
              <w:snapToGrid w:val="0"/>
              <w:color w:val="000000"/>
              <w:kern w:val="0"/>
              <w:lang w:eastAsia="en-US"/>
            </w:rPr>
            <w:fldChar w:fldCharType="begin"/>
          </w:r>
          <w:r>
            <w:rPr>
              <w:rFonts w:hint="eastAsia" w:ascii="Times New Roman" w:hAnsi="Times New Roman" w:eastAsia="宋体" w:cs="Arial"/>
              <w:snapToGrid w:val="0"/>
              <w:color w:val="000000"/>
              <w:kern w:val="0"/>
              <w:lang w:eastAsia="en-US"/>
            </w:rPr>
            <w:instrText xml:space="preserve"> PAGEREF _Toc13711 \h </w:instrText>
          </w:r>
          <w:r>
            <w:rPr>
              <w:rFonts w:hint="eastAsia" w:ascii="Times New Roman" w:hAnsi="Times New Roman" w:eastAsia="宋体" w:cs="Arial"/>
              <w:snapToGrid w:val="0"/>
              <w:color w:val="000000"/>
              <w:kern w:val="0"/>
              <w:lang w:eastAsia="en-US"/>
            </w:rPr>
            <w:fldChar w:fldCharType="separate"/>
          </w:r>
          <w:r>
            <w:rPr>
              <w:rFonts w:hint="eastAsia" w:ascii="Times New Roman" w:hAnsi="Times New Roman" w:eastAsia="宋体" w:cs="Arial"/>
              <w:snapToGrid w:val="0"/>
              <w:color w:val="000000"/>
              <w:kern w:val="0"/>
              <w:lang w:eastAsia="en-US"/>
            </w:rPr>
            <w:t>1</w:t>
          </w:r>
          <w:r>
            <w:rPr>
              <w:rFonts w:hint="eastAsia" w:ascii="Times New Roman" w:hAnsi="Times New Roman" w:eastAsia="宋体" w:cs="Arial"/>
              <w:snapToGrid w:val="0"/>
              <w:color w:val="000000"/>
              <w:kern w:val="0"/>
              <w:lang w:eastAsia="en-US"/>
            </w:rPr>
            <w:fldChar w:fldCharType="end"/>
          </w:r>
          <w:r>
            <w:rPr>
              <w:rFonts w:hint="eastAsia" w:ascii="Times New Roman" w:hAnsi="Times New Roman" w:eastAsia="宋体" w:cs="Arial"/>
              <w:snapToGrid w:val="0"/>
              <w:color w:val="000000"/>
              <w:kern w:val="0"/>
              <w:lang w:eastAsia="en-US"/>
            </w:rPr>
            <w:fldChar w:fldCharType="end"/>
          </w:r>
        </w:p>
        <w:p w14:paraId="5C86047E">
          <w:pPr>
            <w:pStyle w:val="22"/>
            <w:widowControl/>
            <w:tabs>
              <w:tab w:val="right" w:leader="dot" w:pos="9354"/>
            </w:tabs>
            <w:kinsoku w:val="0"/>
            <w:autoSpaceDE w:val="0"/>
            <w:autoSpaceDN w:val="0"/>
            <w:snapToGrid w:val="0"/>
            <w:spacing w:line="240" w:lineRule="auto"/>
            <w:ind w:firstLine="0" w:firstLineChars="0"/>
            <w:textAlignment w:val="baseline"/>
            <w:rPr>
              <w:rFonts w:hint="eastAsia" w:ascii="Times New Roman" w:hAnsi="Times New Roman" w:eastAsia="宋体" w:cs="Arial"/>
              <w:snapToGrid w:val="0"/>
              <w:color w:val="000000"/>
              <w:kern w:val="0"/>
              <w:lang w:eastAsia="en-US"/>
            </w:rPr>
          </w:pPr>
          <w:r>
            <w:rPr>
              <w:rFonts w:hint="eastAsia" w:ascii="Times New Roman" w:hAnsi="Times New Roman" w:eastAsia="宋体" w:cs="Arial"/>
              <w:snapToGrid w:val="0"/>
              <w:color w:val="000000"/>
              <w:kern w:val="0"/>
              <w:lang w:eastAsia="en-US"/>
            </w:rPr>
            <w:fldChar w:fldCharType="begin"/>
          </w:r>
          <w:r>
            <w:rPr>
              <w:rFonts w:hint="eastAsia" w:ascii="Times New Roman" w:hAnsi="Times New Roman" w:eastAsia="宋体" w:cs="Arial"/>
              <w:snapToGrid w:val="0"/>
              <w:color w:val="000000"/>
              <w:kern w:val="0"/>
              <w:lang w:eastAsia="en-US"/>
            </w:rPr>
            <w:instrText xml:space="preserve"> HYPERLINK \l _Toc30840 </w:instrText>
          </w:r>
          <w:r>
            <w:rPr>
              <w:rFonts w:hint="eastAsia" w:ascii="Times New Roman" w:hAnsi="Times New Roman" w:eastAsia="宋体" w:cs="Arial"/>
              <w:snapToGrid w:val="0"/>
              <w:color w:val="000000"/>
              <w:kern w:val="0"/>
              <w:lang w:eastAsia="en-US"/>
            </w:rPr>
            <w:fldChar w:fldCharType="separate"/>
          </w:r>
          <w:r>
            <w:rPr>
              <w:rFonts w:hint="eastAsia" w:ascii="Times New Roman" w:hAnsi="Times New Roman" w:eastAsia="宋体" w:cs="Arial"/>
              <w:snapToGrid w:val="0"/>
              <w:color w:val="000000"/>
              <w:kern w:val="0"/>
              <w:lang w:eastAsia="en-US"/>
            </w:rPr>
            <w:t>4  技术要求</w:t>
          </w:r>
          <w:r>
            <w:rPr>
              <w:rFonts w:hint="eastAsia" w:ascii="Times New Roman" w:hAnsi="Times New Roman" w:eastAsia="宋体" w:cs="Arial"/>
              <w:snapToGrid w:val="0"/>
              <w:color w:val="000000"/>
              <w:kern w:val="0"/>
              <w:lang w:eastAsia="en-US"/>
            </w:rPr>
            <w:tab/>
          </w:r>
          <w:r>
            <w:rPr>
              <w:rFonts w:hint="eastAsia" w:ascii="Times New Roman" w:hAnsi="Times New Roman" w:eastAsia="宋体" w:cs="Arial"/>
              <w:snapToGrid w:val="0"/>
              <w:color w:val="000000"/>
              <w:kern w:val="0"/>
              <w:lang w:eastAsia="en-US"/>
            </w:rPr>
            <w:fldChar w:fldCharType="begin"/>
          </w:r>
          <w:r>
            <w:rPr>
              <w:rFonts w:hint="eastAsia" w:ascii="Times New Roman" w:hAnsi="Times New Roman" w:eastAsia="宋体" w:cs="Arial"/>
              <w:snapToGrid w:val="0"/>
              <w:color w:val="000000"/>
              <w:kern w:val="0"/>
              <w:lang w:eastAsia="en-US"/>
            </w:rPr>
            <w:instrText xml:space="preserve"> PAGEREF _Toc30840 \h </w:instrText>
          </w:r>
          <w:r>
            <w:rPr>
              <w:rFonts w:hint="eastAsia" w:ascii="Times New Roman" w:hAnsi="Times New Roman" w:eastAsia="宋体" w:cs="Arial"/>
              <w:snapToGrid w:val="0"/>
              <w:color w:val="000000"/>
              <w:kern w:val="0"/>
              <w:lang w:eastAsia="en-US"/>
            </w:rPr>
            <w:fldChar w:fldCharType="separate"/>
          </w:r>
          <w:r>
            <w:rPr>
              <w:rFonts w:hint="eastAsia" w:ascii="Times New Roman" w:hAnsi="Times New Roman" w:eastAsia="宋体" w:cs="Arial"/>
              <w:snapToGrid w:val="0"/>
              <w:color w:val="000000"/>
              <w:kern w:val="0"/>
              <w:lang w:eastAsia="en-US"/>
            </w:rPr>
            <w:t>1</w:t>
          </w:r>
          <w:r>
            <w:rPr>
              <w:rFonts w:hint="eastAsia" w:ascii="Times New Roman" w:hAnsi="Times New Roman" w:eastAsia="宋体" w:cs="Arial"/>
              <w:snapToGrid w:val="0"/>
              <w:color w:val="000000"/>
              <w:kern w:val="0"/>
              <w:lang w:eastAsia="en-US"/>
            </w:rPr>
            <w:fldChar w:fldCharType="end"/>
          </w:r>
          <w:r>
            <w:rPr>
              <w:rFonts w:hint="eastAsia" w:ascii="Times New Roman" w:hAnsi="Times New Roman" w:eastAsia="宋体" w:cs="Arial"/>
              <w:snapToGrid w:val="0"/>
              <w:color w:val="000000"/>
              <w:kern w:val="0"/>
              <w:lang w:eastAsia="en-US"/>
            </w:rPr>
            <w:fldChar w:fldCharType="end"/>
          </w:r>
        </w:p>
        <w:p w14:paraId="11EC7385">
          <w:pPr>
            <w:pStyle w:val="22"/>
            <w:widowControl/>
            <w:tabs>
              <w:tab w:val="right" w:leader="dot" w:pos="9354"/>
            </w:tabs>
            <w:kinsoku w:val="0"/>
            <w:autoSpaceDE w:val="0"/>
            <w:autoSpaceDN w:val="0"/>
            <w:snapToGrid w:val="0"/>
            <w:spacing w:line="240" w:lineRule="auto"/>
            <w:ind w:firstLine="0" w:firstLineChars="0"/>
            <w:textAlignment w:val="baseline"/>
            <w:rPr>
              <w:rFonts w:hint="eastAsia" w:ascii="Times New Roman" w:hAnsi="Times New Roman" w:eastAsia="宋体" w:cs="Arial"/>
              <w:snapToGrid w:val="0"/>
              <w:color w:val="000000"/>
              <w:kern w:val="0"/>
              <w:lang w:eastAsia="en-US"/>
            </w:rPr>
          </w:pPr>
          <w:r>
            <w:rPr>
              <w:rFonts w:hint="eastAsia" w:ascii="Times New Roman" w:hAnsi="Times New Roman" w:eastAsia="宋体" w:cs="Arial"/>
              <w:snapToGrid w:val="0"/>
              <w:color w:val="000000"/>
              <w:kern w:val="0"/>
              <w:lang w:eastAsia="en-US"/>
            </w:rPr>
            <w:fldChar w:fldCharType="begin"/>
          </w:r>
          <w:r>
            <w:rPr>
              <w:rFonts w:hint="eastAsia" w:ascii="Times New Roman" w:hAnsi="Times New Roman" w:eastAsia="宋体" w:cs="Arial"/>
              <w:snapToGrid w:val="0"/>
              <w:color w:val="000000"/>
              <w:kern w:val="0"/>
              <w:lang w:eastAsia="en-US"/>
            </w:rPr>
            <w:instrText xml:space="preserve"> HYPERLINK \l _Toc25158 </w:instrText>
          </w:r>
          <w:r>
            <w:rPr>
              <w:rFonts w:hint="eastAsia" w:ascii="Times New Roman" w:hAnsi="Times New Roman" w:eastAsia="宋体" w:cs="Arial"/>
              <w:snapToGrid w:val="0"/>
              <w:color w:val="000000"/>
              <w:kern w:val="0"/>
              <w:lang w:eastAsia="en-US"/>
            </w:rPr>
            <w:fldChar w:fldCharType="separate"/>
          </w:r>
          <w:r>
            <w:rPr>
              <w:rFonts w:hint="eastAsia" w:ascii="Times New Roman" w:hAnsi="Times New Roman" w:eastAsia="宋体" w:cs="Arial"/>
              <w:snapToGrid w:val="0"/>
              <w:color w:val="000000"/>
              <w:kern w:val="0"/>
              <w:lang w:val="en-US" w:eastAsia="zh-CN"/>
            </w:rPr>
            <w:t>4.1 生产要求</w:t>
          </w:r>
          <w:r>
            <w:rPr>
              <w:rFonts w:hint="eastAsia" w:ascii="Times New Roman" w:hAnsi="Times New Roman" w:eastAsia="宋体" w:cs="Arial"/>
              <w:snapToGrid w:val="0"/>
              <w:color w:val="000000"/>
              <w:kern w:val="0"/>
              <w:lang w:eastAsia="en-US"/>
            </w:rPr>
            <w:tab/>
          </w:r>
          <w:r>
            <w:rPr>
              <w:rFonts w:hint="eastAsia" w:ascii="Times New Roman" w:hAnsi="Times New Roman" w:eastAsia="宋体" w:cs="Arial"/>
              <w:snapToGrid w:val="0"/>
              <w:color w:val="000000"/>
              <w:kern w:val="0"/>
              <w:lang w:eastAsia="en-US"/>
            </w:rPr>
            <w:fldChar w:fldCharType="begin"/>
          </w:r>
          <w:r>
            <w:rPr>
              <w:rFonts w:hint="eastAsia" w:ascii="Times New Roman" w:hAnsi="Times New Roman" w:eastAsia="宋体" w:cs="Arial"/>
              <w:snapToGrid w:val="0"/>
              <w:color w:val="000000"/>
              <w:kern w:val="0"/>
              <w:lang w:eastAsia="en-US"/>
            </w:rPr>
            <w:instrText xml:space="preserve"> PAGEREF _Toc25158 \h </w:instrText>
          </w:r>
          <w:r>
            <w:rPr>
              <w:rFonts w:hint="eastAsia" w:ascii="Times New Roman" w:hAnsi="Times New Roman" w:eastAsia="宋体" w:cs="Arial"/>
              <w:snapToGrid w:val="0"/>
              <w:color w:val="000000"/>
              <w:kern w:val="0"/>
              <w:lang w:eastAsia="en-US"/>
            </w:rPr>
            <w:fldChar w:fldCharType="separate"/>
          </w:r>
          <w:r>
            <w:rPr>
              <w:rFonts w:hint="eastAsia" w:ascii="Times New Roman" w:hAnsi="Times New Roman" w:eastAsia="宋体" w:cs="Arial"/>
              <w:snapToGrid w:val="0"/>
              <w:color w:val="000000"/>
              <w:kern w:val="0"/>
              <w:lang w:eastAsia="en-US"/>
            </w:rPr>
            <w:t>1</w:t>
          </w:r>
          <w:r>
            <w:rPr>
              <w:rFonts w:hint="eastAsia" w:ascii="Times New Roman" w:hAnsi="Times New Roman" w:eastAsia="宋体" w:cs="Arial"/>
              <w:snapToGrid w:val="0"/>
              <w:color w:val="000000"/>
              <w:kern w:val="0"/>
              <w:lang w:eastAsia="en-US"/>
            </w:rPr>
            <w:fldChar w:fldCharType="end"/>
          </w:r>
          <w:r>
            <w:rPr>
              <w:rFonts w:hint="eastAsia" w:ascii="Times New Roman" w:hAnsi="Times New Roman" w:eastAsia="宋体" w:cs="Arial"/>
              <w:snapToGrid w:val="0"/>
              <w:color w:val="000000"/>
              <w:kern w:val="0"/>
              <w:lang w:eastAsia="en-US"/>
            </w:rPr>
            <w:fldChar w:fldCharType="end"/>
          </w:r>
        </w:p>
        <w:p w14:paraId="7DD40319">
          <w:pPr>
            <w:pStyle w:val="22"/>
            <w:widowControl/>
            <w:tabs>
              <w:tab w:val="right" w:leader="dot" w:pos="9354"/>
            </w:tabs>
            <w:kinsoku w:val="0"/>
            <w:autoSpaceDE w:val="0"/>
            <w:autoSpaceDN w:val="0"/>
            <w:snapToGrid w:val="0"/>
            <w:spacing w:line="240" w:lineRule="auto"/>
            <w:ind w:firstLine="0" w:firstLineChars="0"/>
            <w:textAlignment w:val="baseline"/>
            <w:rPr>
              <w:rFonts w:hint="eastAsia" w:ascii="Times New Roman" w:hAnsi="Times New Roman" w:eastAsia="宋体" w:cs="Arial"/>
              <w:snapToGrid w:val="0"/>
              <w:color w:val="000000"/>
              <w:kern w:val="0"/>
              <w:lang w:eastAsia="en-US"/>
            </w:rPr>
          </w:pPr>
          <w:r>
            <w:rPr>
              <w:rFonts w:hint="eastAsia" w:ascii="Times New Roman" w:hAnsi="Times New Roman" w:eastAsia="宋体" w:cs="Arial"/>
              <w:snapToGrid w:val="0"/>
              <w:color w:val="000000"/>
              <w:kern w:val="0"/>
              <w:lang w:eastAsia="en-US"/>
            </w:rPr>
            <w:fldChar w:fldCharType="begin"/>
          </w:r>
          <w:r>
            <w:rPr>
              <w:rFonts w:hint="eastAsia" w:ascii="Times New Roman" w:hAnsi="Times New Roman" w:eastAsia="宋体" w:cs="Arial"/>
              <w:snapToGrid w:val="0"/>
              <w:color w:val="000000"/>
              <w:kern w:val="0"/>
              <w:lang w:eastAsia="en-US"/>
            </w:rPr>
            <w:instrText xml:space="preserve"> HYPERLINK \l _Toc22319 </w:instrText>
          </w:r>
          <w:r>
            <w:rPr>
              <w:rFonts w:hint="eastAsia" w:ascii="Times New Roman" w:hAnsi="Times New Roman" w:eastAsia="宋体" w:cs="Arial"/>
              <w:snapToGrid w:val="0"/>
              <w:color w:val="000000"/>
              <w:kern w:val="0"/>
              <w:lang w:eastAsia="en-US"/>
            </w:rPr>
            <w:fldChar w:fldCharType="separate"/>
          </w:r>
          <w:r>
            <w:rPr>
              <w:rFonts w:hint="eastAsia" w:ascii="Times New Roman" w:hAnsi="Times New Roman" w:eastAsia="宋体" w:cs="Arial"/>
              <w:snapToGrid w:val="0"/>
              <w:color w:val="000000"/>
              <w:kern w:val="0"/>
              <w:lang w:val="en-US" w:eastAsia="zh-CN"/>
            </w:rPr>
            <w:t>4.2 生产工艺要求</w:t>
          </w:r>
          <w:r>
            <w:rPr>
              <w:rFonts w:hint="eastAsia" w:ascii="Times New Roman" w:hAnsi="Times New Roman" w:eastAsia="宋体" w:cs="Arial"/>
              <w:snapToGrid w:val="0"/>
              <w:color w:val="000000"/>
              <w:kern w:val="0"/>
              <w:lang w:eastAsia="en-US"/>
            </w:rPr>
            <w:tab/>
          </w:r>
          <w:r>
            <w:rPr>
              <w:rFonts w:hint="eastAsia" w:ascii="Times New Roman" w:hAnsi="Times New Roman" w:eastAsia="宋体" w:cs="Arial"/>
              <w:snapToGrid w:val="0"/>
              <w:color w:val="000000"/>
              <w:kern w:val="0"/>
              <w:lang w:eastAsia="en-US"/>
            </w:rPr>
            <w:fldChar w:fldCharType="begin"/>
          </w:r>
          <w:r>
            <w:rPr>
              <w:rFonts w:hint="eastAsia" w:ascii="Times New Roman" w:hAnsi="Times New Roman" w:eastAsia="宋体" w:cs="Arial"/>
              <w:snapToGrid w:val="0"/>
              <w:color w:val="000000"/>
              <w:kern w:val="0"/>
              <w:lang w:eastAsia="en-US"/>
            </w:rPr>
            <w:instrText xml:space="preserve"> PAGEREF _Toc22319 \h </w:instrText>
          </w:r>
          <w:r>
            <w:rPr>
              <w:rFonts w:hint="eastAsia" w:ascii="Times New Roman" w:hAnsi="Times New Roman" w:eastAsia="宋体" w:cs="Arial"/>
              <w:snapToGrid w:val="0"/>
              <w:color w:val="000000"/>
              <w:kern w:val="0"/>
              <w:lang w:eastAsia="en-US"/>
            </w:rPr>
            <w:fldChar w:fldCharType="separate"/>
          </w:r>
          <w:r>
            <w:rPr>
              <w:rFonts w:hint="eastAsia" w:ascii="Times New Roman" w:hAnsi="Times New Roman" w:eastAsia="宋体" w:cs="Arial"/>
              <w:snapToGrid w:val="0"/>
              <w:color w:val="000000"/>
              <w:kern w:val="0"/>
              <w:lang w:eastAsia="en-US"/>
            </w:rPr>
            <w:t>1</w:t>
          </w:r>
          <w:r>
            <w:rPr>
              <w:rFonts w:hint="eastAsia" w:ascii="Times New Roman" w:hAnsi="Times New Roman" w:eastAsia="宋体" w:cs="Arial"/>
              <w:snapToGrid w:val="0"/>
              <w:color w:val="000000"/>
              <w:kern w:val="0"/>
              <w:lang w:eastAsia="en-US"/>
            </w:rPr>
            <w:fldChar w:fldCharType="end"/>
          </w:r>
          <w:r>
            <w:rPr>
              <w:rFonts w:hint="eastAsia" w:ascii="Times New Roman" w:hAnsi="Times New Roman" w:eastAsia="宋体" w:cs="Arial"/>
              <w:snapToGrid w:val="0"/>
              <w:color w:val="000000"/>
              <w:kern w:val="0"/>
              <w:lang w:eastAsia="en-US"/>
            </w:rPr>
            <w:fldChar w:fldCharType="end"/>
          </w:r>
        </w:p>
        <w:p w14:paraId="28D81737">
          <w:pPr>
            <w:pStyle w:val="22"/>
            <w:widowControl/>
            <w:tabs>
              <w:tab w:val="right" w:leader="dot" w:pos="9354"/>
            </w:tabs>
            <w:kinsoku w:val="0"/>
            <w:autoSpaceDE w:val="0"/>
            <w:autoSpaceDN w:val="0"/>
            <w:snapToGrid w:val="0"/>
            <w:spacing w:line="240" w:lineRule="auto"/>
            <w:ind w:firstLine="0" w:firstLineChars="0"/>
            <w:textAlignment w:val="baseline"/>
            <w:rPr>
              <w:rFonts w:hint="eastAsia" w:ascii="Times New Roman" w:hAnsi="Times New Roman" w:eastAsia="宋体" w:cs="Arial"/>
              <w:snapToGrid w:val="0"/>
              <w:color w:val="000000"/>
              <w:kern w:val="0"/>
              <w:lang w:eastAsia="en-US"/>
            </w:rPr>
          </w:pPr>
          <w:r>
            <w:rPr>
              <w:rFonts w:hint="eastAsia" w:ascii="Times New Roman" w:hAnsi="Times New Roman" w:eastAsia="宋体" w:cs="Arial"/>
              <w:snapToGrid w:val="0"/>
              <w:color w:val="000000"/>
              <w:kern w:val="0"/>
              <w:lang w:eastAsia="en-US"/>
            </w:rPr>
            <w:fldChar w:fldCharType="begin"/>
          </w:r>
          <w:r>
            <w:rPr>
              <w:rFonts w:hint="eastAsia" w:ascii="Times New Roman" w:hAnsi="Times New Roman" w:eastAsia="宋体" w:cs="Arial"/>
              <w:snapToGrid w:val="0"/>
              <w:color w:val="000000"/>
              <w:kern w:val="0"/>
              <w:lang w:eastAsia="en-US"/>
            </w:rPr>
            <w:instrText xml:space="preserve"> HYPERLINK \l _Toc17324 </w:instrText>
          </w:r>
          <w:r>
            <w:rPr>
              <w:rFonts w:hint="eastAsia" w:ascii="Times New Roman" w:hAnsi="Times New Roman" w:eastAsia="宋体" w:cs="Arial"/>
              <w:snapToGrid w:val="0"/>
              <w:color w:val="000000"/>
              <w:kern w:val="0"/>
              <w:lang w:eastAsia="en-US"/>
            </w:rPr>
            <w:fldChar w:fldCharType="separate"/>
          </w:r>
          <w:r>
            <w:rPr>
              <w:rFonts w:hint="eastAsia" w:ascii="Times New Roman" w:hAnsi="Times New Roman" w:eastAsia="宋体" w:cs="Arial"/>
              <w:snapToGrid w:val="0"/>
              <w:color w:val="000000"/>
              <w:kern w:val="0"/>
              <w:lang w:val="en-US" w:eastAsia="zh-CN"/>
            </w:rPr>
            <w:t>4.3 感官要求</w:t>
          </w:r>
          <w:r>
            <w:rPr>
              <w:rFonts w:hint="eastAsia" w:ascii="Times New Roman" w:hAnsi="Times New Roman" w:eastAsia="宋体" w:cs="Arial"/>
              <w:snapToGrid w:val="0"/>
              <w:color w:val="000000"/>
              <w:kern w:val="0"/>
              <w:lang w:eastAsia="en-US"/>
            </w:rPr>
            <w:tab/>
          </w:r>
          <w:r>
            <w:rPr>
              <w:rFonts w:hint="eastAsia" w:ascii="Times New Roman" w:hAnsi="Times New Roman" w:eastAsia="宋体" w:cs="Arial"/>
              <w:snapToGrid w:val="0"/>
              <w:color w:val="000000"/>
              <w:kern w:val="0"/>
              <w:lang w:eastAsia="en-US"/>
            </w:rPr>
            <w:fldChar w:fldCharType="begin"/>
          </w:r>
          <w:r>
            <w:rPr>
              <w:rFonts w:hint="eastAsia" w:ascii="Times New Roman" w:hAnsi="Times New Roman" w:eastAsia="宋体" w:cs="Arial"/>
              <w:snapToGrid w:val="0"/>
              <w:color w:val="000000"/>
              <w:kern w:val="0"/>
              <w:lang w:eastAsia="en-US"/>
            </w:rPr>
            <w:instrText xml:space="preserve"> PAGEREF _Toc17324 \h </w:instrText>
          </w:r>
          <w:r>
            <w:rPr>
              <w:rFonts w:hint="eastAsia" w:ascii="Times New Roman" w:hAnsi="Times New Roman" w:eastAsia="宋体" w:cs="Arial"/>
              <w:snapToGrid w:val="0"/>
              <w:color w:val="000000"/>
              <w:kern w:val="0"/>
              <w:lang w:eastAsia="en-US"/>
            </w:rPr>
            <w:fldChar w:fldCharType="separate"/>
          </w:r>
          <w:r>
            <w:rPr>
              <w:rFonts w:hint="eastAsia" w:ascii="Times New Roman" w:hAnsi="Times New Roman" w:eastAsia="宋体" w:cs="Arial"/>
              <w:snapToGrid w:val="0"/>
              <w:color w:val="000000"/>
              <w:kern w:val="0"/>
              <w:lang w:eastAsia="en-US"/>
            </w:rPr>
            <w:t>2</w:t>
          </w:r>
          <w:r>
            <w:rPr>
              <w:rFonts w:hint="eastAsia" w:ascii="Times New Roman" w:hAnsi="Times New Roman" w:eastAsia="宋体" w:cs="Arial"/>
              <w:snapToGrid w:val="0"/>
              <w:color w:val="000000"/>
              <w:kern w:val="0"/>
              <w:lang w:eastAsia="en-US"/>
            </w:rPr>
            <w:fldChar w:fldCharType="end"/>
          </w:r>
          <w:r>
            <w:rPr>
              <w:rFonts w:hint="eastAsia" w:ascii="Times New Roman" w:hAnsi="Times New Roman" w:eastAsia="宋体" w:cs="Arial"/>
              <w:snapToGrid w:val="0"/>
              <w:color w:val="000000"/>
              <w:kern w:val="0"/>
              <w:lang w:eastAsia="en-US"/>
            </w:rPr>
            <w:fldChar w:fldCharType="end"/>
          </w:r>
        </w:p>
        <w:p w14:paraId="1BCCF310">
          <w:pPr>
            <w:pStyle w:val="22"/>
            <w:widowControl/>
            <w:tabs>
              <w:tab w:val="right" w:leader="dot" w:pos="9354"/>
            </w:tabs>
            <w:kinsoku w:val="0"/>
            <w:autoSpaceDE w:val="0"/>
            <w:autoSpaceDN w:val="0"/>
            <w:snapToGrid w:val="0"/>
            <w:spacing w:line="240" w:lineRule="auto"/>
            <w:ind w:firstLine="0" w:firstLineChars="0"/>
            <w:textAlignment w:val="baseline"/>
            <w:rPr>
              <w:rFonts w:hint="eastAsia" w:ascii="Times New Roman" w:hAnsi="Times New Roman" w:eastAsia="宋体" w:cs="Arial"/>
              <w:snapToGrid w:val="0"/>
              <w:color w:val="000000"/>
              <w:kern w:val="0"/>
              <w:lang w:eastAsia="en-US"/>
            </w:rPr>
          </w:pPr>
          <w:r>
            <w:rPr>
              <w:rFonts w:hint="eastAsia" w:ascii="Times New Roman" w:hAnsi="Times New Roman" w:eastAsia="宋体" w:cs="Arial"/>
              <w:snapToGrid w:val="0"/>
              <w:color w:val="000000"/>
              <w:kern w:val="0"/>
              <w:lang w:eastAsia="en-US"/>
            </w:rPr>
            <w:fldChar w:fldCharType="begin"/>
          </w:r>
          <w:r>
            <w:rPr>
              <w:rFonts w:hint="eastAsia" w:ascii="Times New Roman" w:hAnsi="Times New Roman" w:eastAsia="宋体" w:cs="Arial"/>
              <w:snapToGrid w:val="0"/>
              <w:color w:val="000000"/>
              <w:kern w:val="0"/>
              <w:lang w:eastAsia="en-US"/>
            </w:rPr>
            <w:instrText xml:space="preserve"> HYPERLINK \l _Toc13821 </w:instrText>
          </w:r>
          <w:r>
            <w:rPr>
              <w:rFonts w:hint="eastAsia" w:ascii="Times New Roman" w:hAnsi="Times New Roman" w:eastAsia="宋体" w:cs="Arial"/>
              <w:snapToGrid w:val="0"/>
              <w:color w:val="000000"/>
              <w:kern w:val="0"/>
              <w:lang w:eastAsia="en-US"/>
            </w:rPr>
            <w:fldChar w:fldCharType="separate"/>
          </w:r>
          <w:r>
            <w:rPr>
              <w:rFonts w:hint="eastAsia" w:ascii="Times New Roman" w:hAnsi="Times New Roman" w:eastAsia="宋体" w:cs="Arial"/>
              <w:snapToGrid w:val="0"/>
              <w:color w:val="000000"/>
              <w:kern w:val="0"/>
              <w:lang w:val="en-US" w:eastAsia="zh-CN"/>
            </w:rPr>
            <w:t>4.4 理化指标</w:t>
          </w:r>
          <w:r>
            <w:rPr>
              <w:rFonts w:hint="eastAsia" w:ascii="Times New Roman" w:hAnsi="Times New Roman" w:eastAsia="宋体" w:cs="Arial"/>
              <w:snapToGrid w:val="0"/>
              <w:color w:val="000000"/>
              <w:kern w:val="0"/>
              <w:lang w:eastAsia="en-US"/>
            </w:rPr>
            <w:tab/>
          </w:r>
          <w:r>
            <w:rPr>
              <w:rFonts w:hint="eastAsia" w:ascii="Times New Roman" w:hAnsi="Times New Roman" w:eastAsia="宋体" w:cs="Arial"/>
              <w:snapToGrid w:val="0"/>
              <w:color w:val="000000"/>
              <w:kern w:val="0"/>
              <w:lang w:eastAsia="en-US"/>
            </w:rPr>
            <w:fldChar w:fldCharType="begin"/>
          </w:r>
          <w:r>
            <w:rPr>
              <w:rFonts w:hint="eastAsia" w:ascii="Times New Roman" w:hAnsi="Times New Roman" w:eastAsia="宋体" w:cs="Arial"/>
              <w:snapToGrid w:val="0"/>
              <w:color w:val="000000"/>
              <w:kern w:val="0"/>
              <w:lang w:eastAsia="en-US"/>
            </w:rPr>
            <w:instrText xml:space="preserve"> PAGEREF _Toc13821 \h </w:instrText>
          </w:r>
          <w:r>
            <w:rPr>
              <w:rFonts w:hint="eastAsia" w:ascii="Times New Roman" w:hAnsi="Times New Roman" w:eastAsia="宋体" w:cs="Arial"/>
              <w:snapToGrid w:val="0"/>
              <w:color w:val="000000"/>
              <w:kern w:val="0"/>
              <w:lang w:eastAsia="en-US"/>
            </w:rPr>
            <w:fldChar w:fldCharType="separate"/>
          </w:r>
          <w:r>
            <w:rPr>
              <w:rFonts w:hint="eastAsia" w:ascii="Times New Roman" w:hAnsi="Times New Roman" w:eastAsia="宋体" w:cs="Arial"/>
              <w:snapToGrid w:val="0"/>
              <w:color w:val="000000"/>
              <w:kern w:val="0"/>
              <w:lang w:eastAsia="en-US"/>
            </w:rPr>
            <w:t>2</w:t>
          </w:r>
          <w:r>
            <w:rPr>
              <w:rFonts w:hint="eastAsia" w:ascii="Times New Roman" w:hAnsi="Times New Roman" w:eastAsia="宋体" w:cs="Arial"/>
              <w:snapToGrid w:val="0"/>
              <w:color w:val="000000"/>
              <w:kern w:val="0"/>
              <w:lang w:eastAsia="en-US"/>
            </w:rPr>
            <w:fldChar w:fldCharType="end"/>
          </w:r>
          <w:r>
            <w:rPr>
              <w:rFonts w:hint="eastAsia" w:ascii="Times New Roman" w:hAnsi="Times New Roman" w:eastAsia="宋体" w:cs="Arial"/>
              <w:snapToGrid w:val="0"/>
              <w:color w:val="000000"/>
              <w:kern w:val="0"/>
              <w:lang w:eastAsia="en-US"/>
            </w:rPr>
            <w:fldChar w:fldCharType="end"/>
          </w:r>
        </w:p>
        <w:p w14:paraId="66C1322E">
          <w:pPr>
            <w:pStyle w:val="22"/>
            <w:widowControl/>
            <w:tabs>
              <w:tab w:val="right" w:leader="dot" w:pos="9354"/>
            </w:tabs>
            <w:kinsoku w:val="0"/>
            <w:autoSpaceDE w:val="0"/>
            <w:autoSpaceDN w:val="0"/>
            <w:snapToGrid w:val="0"/>
            <w:spacing w:line="240" w:lineRule="auto"/>
            <w:ind w:firstLine="0" w:firstLineChars="0"/>
            <w:textAlignment w:val="baseline"/>
            <w:rPr>
              <w:rFonts w:hint="eastAsia" w:ascii="Times New Roman" w:hAnsi="Times New Roman" w:eastAsia="宋体" w:cs="Arial"/>
              <w:snapToGrid w:val="0"/>
              <w:color w:val="000000"/>
              <w:kern w:val="0"/>
              <w:lang w:eastAsia="en-US"/>
            </w:rPr>
          </w:pPr>
          <w:r>
            <w:rPr>
              <w:rFonts w:hint="eastAsia" w:ascii="Times New Roman" w:hAnsi="Times New Roman" w:eastAsia="宋体" w:cs="Arial"/>
              <w:snapToGrid w:val="0"/>
              <w:color w:val="000000"/>
              <w:kern w:val="0"/>
              <w:lang w:eastAsia="en-US"/>
            </w:rPr>
            <w:fldChar w:fldCharType="begin"/>
          </w:r>
          <w:r>
            <w:rPr>
              <w:rFonts w:hint="eastAsia" w:ascii="Times New Roman" w:hAnsi="Times New Roman" w:eastAsia="宋体" w:cs="Arial"/>
              <w:snapToGrid w:val="0"/>
              <w:color w:val="000000"/>
              <w:kern w:val="0"/>
              <w:lang w:eastAsia="en-US"/>
            </w:rPr>
            <w:instrText xml:space="preserve"> HYPERLINK \l _Toc11101 </w:instrText>
          </w:r>
          <w:r>
            <w:rPr>
              <w:rFonts w:hint="eastAsia" w:ascii="Times New Roman" w:hAnsi="Times New Roman" w:eastAsia="宋体" w:cs="Arial"/>
              <w:snapToGrid w:val="0"/>
              <w:color w:val="000000"/>
              <w:kern w:val="0"/>
              <w:lang w:eastAsia="en-US"/>
            </w:rPr>
            <w:fldChar w:fldCharType="separate"/>
          </w:r>
          <w:r>
            <w:rPr>
              <w:rFonts w:hint="eastAsia" w:ascii="Times New Roman" w:hAnsi="Times New Roman" w:eastAsia="宋体" w:cs="Arial"/>
              <w:snapToGrid w:val="0"/>
              <w:color w:val="000000"/>
              <w:kern w:val="0"/>
              <w:lang w:val="en-US" w:eastAsia="zh-CN"/>
            </w:rPr>
            <w:t>4.5 净含量</w:t>
          </w:r>
          <w:r>
            <w:rPr>
              <w:rFonts w:hint="eastAsia" w:ascii="Times New Roman" w:hAnsi="Times New Roman" w:eastAsia="宋体" w:cs="Arial"/>
              <w:snapToGrid w:val="0"/>
              <w:color w:val="000000"/>
              <w:kern w:val="0"/>
              <w:lang w:eastAsia="en-US"/>
            </w:rPr>
            <w:tab/>
          </w:r>
          <w:r>
            <w:rPr>
              <w:rFonts w:hint="eastAsia" w:ascii="Times New Roman" w:hAnsi="Times New Roman" w:eastAsia="宋体" w:cs="Arial"/>
              <w:snapToGrid w:val="0"/>
              <w:color w:val="000000"/>
              <w:kern w:val="0"/>
              <w:lang w:eastAsia="en-US"/>
            </w:rPr>
            <w:fldChar w:fldCharType="begin"/>
          </w:r>
          <w:r>
            <w:rPr>
              <w:rFonts w:hint="eastAsia" w:ascii="Times New Roman" w:hAnsi="Times New Roman" w:eastAsia="宋体" w:cs="Arial"/>
              <w:snapToGrid w:val="0"/>
              <w:color w:val="000000"/>
              <w:kern w:val="0"/>
              <w:lang w:eastAsia="en-US"/>
            </w:rPr>
            <w:instrText xml:space="preserve"> PAGEREF _Toc11101 \h </w:instrText>
          </w:r>
          <w:r>
            <w:rPr>
              <w:rFonts w:hint="eastAsia" w:ascii="Times New Roman" w:hAnsi="Times New Roman" w:eastAsia="宋体" w:cs="Arial"/>
              <w:snapToGrid w:val="0"/>
              <w:color w:val="000000"/>
              <w:kern w:val="0"/>
              <w:lang w:eastAsia="en-US"/>
            </w:rPr>
            <w:fldChar w:fldCharType="separate"/>
          </w:r>
          <w:r>
            <w:rPr>
              <w:rFonts w:hint="eastAsia" w:ascii="Times New Roman" w:hAnsi="Times New Roman" w:eastAsia="宋体" w:cs="Arial"/>
              <w:snapToGrid w:val="0"/>
              <w:color w:val="000000"/>
              <w:kern w:val="0"/>
              <w:lang w:eastAsia="en-US"/>
            </w:rPr>
            <w:t>2</w:t>
          </w:r>
          <w:r>
            <w:rPr>
              <w:rFonts w:hint="eastAsia" w:ascii="Times New Roman" w:hAnsi="Times New Roman" w:eastAsia="宋体" w:cs="Arial"/>
              <w:snapToGrid w:val="0"/>
              <w:color w:val="000000"/>
              <w:kern w:val="0"/>
              <w:lang w:eastAsia="en-US"/>
            </w:rPr>
            <w:fldChar w:fldCharType="end"/>
          </w:r>
          <w:r>
            <w:rPr>
              <w:rFonts w:hint="eastAsia" w:ascii="Times New Roman" w:hAnsi="Times New Roman" w:eastAsia="宋体" w:cs="Arial"/>
              <w:snapToGrid w:val="0"/>
              <w:color w:val="000000"/>
              <w:kern w:val="0"/>
              <w:lang w:eastAsia="en-US"/>
            </w:rPr>
            <w:fldChar w:fldCharType="end"/>
          </w:r>
        </w:p>
        <w:p w14:paraId="7EFA4E64">
          <w:pPr>
            <w:pStyle w:val="22"/>
            <w:widowControl/>
            <w:tabs>
              <w:tab w:val="right" w:leader="dot" w:pos="9354"/>
            </w:tabs>
            <w:kinsoku w:val="0"/>
            <w:autoSpaceDE w:val="0"/>
            <w:autoSpaceDN w:val="0"/>
            <w:snapToGrid w:val="0"/>
            <w:spacing w:line="240" w:lineRule="auto"/>
            <w:ind w:firstLine="0" w:firstLineChars="0"/>
            <w:textAlignment w:val="baseline"/>
            <w:rPr>
              <w:rFonts w:hint="eastAsia" w:ascii="Times New Roman" w:hAnsi="Times New Roman" w:eastAsia="宋体" w:cs="Arial"/>
              <w:snapToGrid w:val="0"/>
              <w:color w:val="000000"/>
              <w:kern w:val="0"/>
              <w:lang w:eastAsia="en-US"/>
            </w:rPr>
          </w:pPr>
          <w:r>
            <w:rPr>
              <w:rFonts w:hint="eastAsia" w:ascii="Times New Roman" w:hAnsi="Times New Roman" w:eastAsia="宋体" w:cs="Arial"/>
              <w:snapToGrid w:val="0"/>
              <w:color w:val="000000"/>
              <w:kern w:val="0"/>
              <w:lang w:eastAsia="en-US"/>
            </w:rPr>
            <w:fldChar w:fldCharType="begin"/>
          </w:r>
          <w:r>
            <w:rPr>
              <w:rFonts w:hint="eastAsia" w:ascii="Times New Roman" w:hAnsi="Times New Roman" w:eastAsia="宋体" w:cs="Arial"/>
              <w:snapToGrid w:val="0"/>
              <w:color w:val="000000"/>
              <w:kern w:val="0"/>
              <w:lang w:eastAsia="en-US"/>
            </w:rPr>
            <w:instrText xml:space="preserve"> HYPERLINK \l _Toc19249 </w:instrText>
          </w:r>
          <w:r>
            <w:rPr>
              <w:rFonts w:hint="eastAsia" w:ascii="Times New Roman" w:hAnsi="Times New Roman" w:eastAsia="宋体" w:cs="Arial"/>
              <w:snapToGrid w:val="0"/>
              <w:color w:val="000000"/>
              <w:kern w:val="0"/>
              <w:lang w:eastAsia="en-US"/>
            </w:rPr>
            <w:fldChar w:fldCharType="separate"/>
          </w:r>
          <w:r>
            <w:rPr>
              <w:rFonts w:hint="eastAsia" w:ascii="Times New Roman" w:hAnsi="Times New Roman" w:eastAsia="宋体" w:cs="Arial"/>
              <w:snapToGrid w:val="0"/>
              <w:color w:val="000000"/>
              <w:kern w:val="0"/>
              <w:lang w:eastAsia="en-US"/>
            </w:rPr>
            <w:t>5  试验方法</w:t>
          </w:r>
          <w:r>
            <w:rPr>
              <w:rFonts w:hint="eastAsia" w:ascii="Times New Roman" w:hAnsi="Times New Roman" w:eastAsia="宋体" w:cs="Arial"/>
              <w:snapToGrid w:val="0"/>
              <w:color w:val="000000"/>
              <w:kern w:val="0"/>
              <w:lang w:eastAsia="en-US"/>
            </w:rPr>
            <w:tab/>
          </w:r>
          <w:r>
            <w:rPr>
              <w:rFonts w:hint="eastAsia" w:ascii="Times New Roman" w:hAnsi="Times New Roman" w:eastAsia="宋体" w:cs="Arial"/>
              <w:snapToGrid w:val="0"/>
              <w:color w:val="000000"/>
              <w:kern w:val="0"/>
              <w:lang w:eastAsia="en-US"/>
            </w:rPr>
            <w:fldChar w:fldCharType="begin"/>
          </w:r>
          <w:r>
            <w:rPr>
              <w:rFonts w:hint="eastAsia" w:ascii="Times New Roman" w:hAnsi="Times New Roman" w:eastAsia="宋体" w:cs="Arial"/>
              <w:snapToGrid w:val="0"/>
              <w:color w:val="000000"/>
              <w:kern w:val="0"/>
              <w:lang w:eastAsia="en-US"/>
            </w:rPr>
            <w:instrText xml:space="preserve"> PAGEREF _Toc19249 \h </w:instrText>
          </w:r>
          <w:r>
            <w:rPr>
              <w:rFonts w:hint="eastAsia" w:ascii="Times New Roman" w:hAnsi="Times New Roman" w:eastAsia="宋体" w:cs="Arial"/>
              <w:snapToGrid w:val="0"/>
              <w:color w:val="000000"/>
              <w:kern w:val="0"/>
              <w:lang w:eastAsia="en-US"/>
            </w:rPr>
            <w:fldChar w:fldCharType="separate"/>
          </w:r>
          <w:r>
            <w:rPr>
              <w:rFonts w:hint="eastAsia" w:ascii="Times New Roman" w:hAnsi="Times New Roman" w:eastAsia="宋体" w:cs="Arial"/>
              <w:snapToGrid w:val="0"/>
              <w:color w:val="000000"/>
              <w:kern w:val="0"/>
              <w:lang w:eastAsia="en-US"/>
            </w:rPr>
            <w:t>2</w:t>
          </w:r>
          <w:r>
            <w:rPr>
              <w:rFonts w:hint="eastAsia" w:ascii="Times New Roman" w:hAnsi="Times New Roman" w:eastAsia="宋体" w:cs="Arial"/>
              <w:snapToGrid w:val="0"/>
              <w:color w:val="000000"/>
              <w:kern w:val="0"/>
              <w:lang w:eastAsia="en-US"/>
            </w:rPr>
            <w:fldChar w:fldCharType="end"/>
          </w:r>
          <w:r>
            <w:rPr>
              <w:rFonts w:hint="eastAsia" w:ascii="Times New Roman" w:hAnsi="Times New Roman" w:eastAsia="宋体" w:cs="Arial"/>
              <w:snapToGrid w:val="0"/>
              <w:color w:val="000000"/>
              <w:kern w:val="0"/>
              <w:lang w:eastAsia="en-US"/>
            </w:rPr>
            <w:fldChar w:fldCharType="end"/>
          </w:r>
        </w:p>
        <w:p w14:paraId="2DFE59C5">
          <w:pPr>
            <w:pStyle w:val="22"/>
            <w:widowControl/>
            <w:tabs>
              <w:tab w:val="right" w:leader="dot" w:pos="9354"/>
            </w:tabs>
            <w:kinsoku w:val="0"/>
            <w:autoSpaceDE w:val="0"/>
            <w:autoSpaceDN w:val="0"/>
            <w:snapToGrid w:val="0"/>
            <w:spacing w:line="240" w:lineRule="auto"/>
            <w:ind w:firstLine="0" w:firstLineChars="0"/>
            <w:textAlignment w:val="baseline"/>
            <w:rPr>
              <w:rFonts w:hint="eastAsia" w:ascii="Times New Roman" w:hAnsi="Times New Roman" w:eastAsia="宋体" w:cs="Arial"/>
              <w:snapToGrid w:val="0"/>
              <w:color w:val="000000"/>
              <w:kern w:val="0"/>
              <w:lang w:eastAsia="en-US"/>
            </w:rPr>
          </w:pPr>
          <w:r>
            <w:rPr>
              <w:rFonts w:hint="eastAsia" w:ascii="Times New Roman" w:hAnsi="Times New Roman" w:eastAsia="宋体" w:cs="Arial"/>
              <w:snapToGrid w:val="0"/>
              <w:color w:val="000000"/>
              <w:kern w:val="0"/>
              <w:lang w:eastAsia="en-US"/>
            </w:rPr>
            <w:fldChar w:fldCharType="begin"/>
          </w:r>
          <w:r>
            <w:rPr>
              <w:rFonts w:hint="eastAsia" w:ascii="Times New Roman" w:hAnsi="Times New Roman" w:eastAsia="宋体" w:cs="Arial"/>
              <w:snapToGrid w:val="0"/>
              <w:color w:val="000000"/>
              <w:kern w:val="0"/>
              <w:lang w:eastAsia="en-US"/>
            </w:rPr>
            <w:instrText xml:space="preserve"> HYPERLINK \l _Toc32012 </w:instrText>
          </w:r>
          <w:r>
            <w:rPr>
              <w:rFonts w:hint="eastAsia" w:ascii="Times New Roman" w:hAnsi="Times New Roman" w:eastAsia="宋体" w:cs="Arial"/>
              <w:snapToGrid w:val="0"/>
              <w:color w:val="000000"/>
              <w:kern w:val="0"/>
              <w:lang w:eastAsia="en-US"/>
            </w:rPr>
            <w:fldChar w:fldCharType="separate"/>
          </w:r>
          <w:r>
            <w:rPr>
              <w:rFonts w:hint="eastAsia" w:ascii="Times New Roman" w:hAnsi="Times New Roman" w:eastAsia="宋体" w:cs="Arial"/>
              <w:snapToGrid w:val="0"/>
              <w:color w:val="000000"/>
              <w:kern w:val="0"/>
              <w:lang w:val="en-US" w:eastAsia="zh-CN"/>
            </w:rPr>
            <w:t>5.1 感官分析</w:t>
          </w:r>
          <w:r>
            <w:rPr>
              <w:rFonts w:hint="eastAsia" w:ascii="Times New Roman" w:hAnsi="Times New Roman" w:eastAsia="宋体" w:cs="Arial"/>
              <w:snapToGrid w:val="0"/>
              <w:color w:val="000000"/>
              <w:kern w:val="0"/>
              <w:lang w:eastAsia="en-US"/>
            </w:rPr>
            <w:tab/>
          </w:r>
          <w:r>
            <w:rPr>
              <w:rFonts w:hint="eastAsia" w:ascii="Times New Roman" w:hAnsi="Times New Roman" w:eastAsia="宋体" w:cs="Arial"/>
              <w:snapToGrid w:val="0"/>
              <w:color w:val="000000"/>
              <w:kern w:val="0"/>
              <w:lang w:eastAsia="en-US"/>
            </w:rPr>
            <w:fldChar w:fldCharType="begin"/>
          </w:r>
          <w:r>
            <w:rPr>
              <w:rFonts w:hint="eastAsia" w:ascii="Times New Roman" w:hAnsi="Times New Roman" w:eastAsia="宋体" w:cs="Arial"/>
              <w:snapToGrid w:val="0"/>
              <w:color w:val="000000"/>
              <w:kern w:val="0"/>
              <w:lang w:eastAsia="en-US"/>
            </w:rPr>
            <w:instrText xml:space="preserve"> PAGEREF _Toc32012 \h </w:instrText>
          </w:r>
          <w:r>
            <w:rPr>
              <w:rFonts w:hint="eastAsia" w:ascii="Times New Roman" w:hAnsi="Times New Roman" w:eastAsia="宋体" w:cs="Arial"/>
              <w:snapToGrid w:val="0"/>
              <w:color w:val="000000"/>
              <w:kern w:val="0"/>
              <w:lang w:eastAsia="en-US"/>
            </w:rPr>
            <w:fldChar w:fldCharType="separate"/>
          </w:r>
          <w:r>
            <w:rPr>
              <w:rFonts w:hint="eastAsia" w:ascii="Times New Roman" w:hAnsi="Times New Roman" w:eastAsia="宋体" w:cs="Arial"/>
              <w:snapToGrid w:val="0"/>
              <w:color w:val="000000"/>
              <w:kern w:val="0"/>
              <w:lang w:eastAsia="en-US"/>
            </w:rPr>
            <w:t>2</w:t>
          </w:r>
          <w:r>
            <w:rPr>
              <w:rFonts w:hint="eastAsia" w:ascii="Times New Roman" w:hAnsi="Times New Roman" w:eastAsia="宋体" w:cs="Arial"/>
              <w:snapToGrid w:val="0"/>
              <w:color w:val="000000"/>
              <w:kern w:val="0"/>
              <w:lang w:eastAsia="en-US"/>
            </w:rPr>
            <w:fldChar w:fldCharType="end"/>
          </w:r>
          <w:r>
            <w:rPr>
              <w:rFonts w:hint="eastAsia" w:ascii="Times New Roman" w:hAnsi="Times New Roman" w:eastAsia="宋体" w:cs="Arial"/>
              <w:snapToGrid w:val="0"/>
              <w:color w:val="000000"/>
              <w:kern w:val="0"/>
              <w:lang w:eastAsia="en-US"/>
            </w:rPr>
            <w:fldChar w:fldCharType="end"/>
          </w:r>
        </w:p>
        <w:p w14:paraId="0F478CF0">
          <w:pPr>
            <w:pStyle w:val="22"/>
            <w:widowControl/>
            <w:tabs>
              <w:tab w:val="right" w:leader="dot" w:pos="9354"/>
            </w:tabs>
            <w:kinsoku w:val="0"/>
            <w:autoSpaceDE w:val="0"/>
            <w:autoSpaceDN w:val="0"/>
            <w:snapToGrid w:val="0"/>
            <w:spacing w:line="240" w:lineRule="auto"/>
            <w:ind w:firstLine="0" w:firstLineChars="0"/>
            <w:textAlignment w:val="baseline"/>
            <w:rPr>
              <w:rFonts w:hint="eastAsia" w:ascii="Times New Roman" w:hAnsi="Times New Roman" w:eastAsia="宋体" w:cs="Arial"/>
              <w:snapToGrid w:val="0"/>
              <w:color w:val="000000"/>
              <w:kern w:val="0"/>
              <w:lang w:eastAsia="en-US"/>
            </w:rPr>
          </w:pPr>
          <w:r>
            <w:rPr>
              <w:rFonts w:hint="eastAsia" w:ascii="Times New Roman" w:hAnsi="Times New Roman" w:eastAsia="宋体" w:cs="Arial"/>
              <w:snapToGrid w:val="0"/>
              <w:color w:val="000000"/>
              <w:kern w:val="0"/>
              <w:lang w:eastAsia="en-US"/>
            </w:rPr>
            <w:fldChar w:fldCharType="begin"/>
          </w:r>
          <w:r>
            <w:rPr>
              <w:rFonts w:hint="eastAsia" w:ascii="Times New Roman" w:hAnsi="Times New Roman" w:eastAsia="宋体" w:cs="Arial"/>
              <w:snapToGrid w:val="0"/>
              <w:color w:val="000000"/>
              <w:kern w:val="0"/>
              <w:lang w:eastAsia="en-US"/>
            </w:rPr>
            <w:instrText xml:space="preserve"> HYPERLINK \l _Toc16354 </w:instrText>
          </w:r>
          <w:r>
            <w:rPr>
              <w:rFonts w:hint="eastAsia" w:ascii="Times New Roman" w:hAnsi="Times New Roman" w:eastAsia="宋体" w:cs="Arial"/>
              <w:snapToGrid w:val="0"/>
              <w:color w:val="000000"/>
              <w:kern w:val="0"/>
              <w:lang w:eastAsia="en-US"/>
            </w:rPr>
            <w:fldChar w:fldCharType="separate"/>
          </w:r>
          <w:r>
            <w:rPr>
              <w:rFonts w:hint="eastAsia" w:ascii="Times New Roman" w:hAnsi="Times New Roman" w:eastAsia="宋体" w:cs="Arial"/>
              <w:snapToGrid w:val="0"/>
              <w:color w:val="000000"/>
              <w:kern w:val="0"/>
              <w:lang w:val="en-US" w:eastAsia="zh-CN"/>
            </w:rPr>
            <w:t>5.2 理化要求</w:t>
          </w:r>
          <w:r>
            <w:rPr>
              <w:rFonts w:hint="eastAsia" w:ascii="Times New Roman" w:hAnsi="Times New Roman" w:eastAsia="宋体" w:cs="Arial"/>
              <w:snapToGrid w:val="0"/>
              <w:color w:val="000000"/>
              <w:kern w:val="0"/>
              <w:lang w:eastAsia="en-US"/>
            </w:rPr>
            <w:tab/>
          </w:r>
          <w:r>
            <w:rPr>
              <w:rFonts w:hint="eastAsia" w:ascii="Times New Roman" w:hAnsi="Times New Roman" w:eastAsia="宋体" w:cs="Arial"/>
              <w:snapToGrid w:val="0"/>
              <w:color w:val="000000"/>
              <w:kern w:val="0"/>
              <w:lang w:eastAsia="en-US"/>
            </w:rPr>
            <w:fldChar w:fldCharType="begin"/>
          </w:r>
          <w:r>
            <w:rPr>
              <w:rFonts w:hint="eastAsia" w:ascii="Times New Roman" w:hAnsi="Times New Roman" w:eastAsia="宋体" w:cs="Arial"/>
              <w:snapToGrid w:val="0"/>
              <w:color w:val="000000"/>
              <w:kern w:val="0"/>
              <w:lang w:eastAsia="en-US"/>
            </w:rPr>
            <w:instrText xml:space="preserve"> PAGEREF _Toc16354 \h </w:instrText>
          </w:r>
          <w:r>
            <w:rPr>
              <w:rFonts w:hint="eastAsia" w:ascii="Times New Roman" w:hAnsi="Times New Roman" w:eastAsia="宋体" w:cs="Arial"/>
              <w:snapToGrid w:val="0"/>
              <w:color w:val="000000"/>
              <w:kern w:val="0"/>
              <w:lang w:eastAsia="en-US"/>
            </w:rPr>
            <w:fldChar w:fldCharType="separate"/>
          </w:r>
          <w:r>
            <w:rPr>
              <w:rFonts w:hint="eastAsia" w:ascii="Times New Roman" w:hAnsi="Times New Roman" w:eastAsia="宋体" w:cs="Arial"/>
              <w:snapToGrid w:val="0"/>
              <w:color w:val="000000"/>
              <w:kern w:val="0"/>
              <w:lang w:eastAsia="en-US"/>
            </w:rPr>
            <w:t>2</w:t>
          </w:r>
          <w:r>
            <w:rPr>
              <w:rFonts w:hint="eastAsia" w:ascii="Times New Roman" w:hAnsi="Times New Roman" w:eastAsia="宋体" w:cs="Arial"/>
              <w:snapToGrid w:val="0"/>
              <w:color w:val="000000"/>
              <w:kern w:val="0"/>
              <w:lang w:eastAsia="en-US"/>
            </w:rPr>
            <w:fldChar w:fldCharType="end"/>
          </w:r>
          <w:r>
            <w:rPr>
              <w:rFonts w:hint="eastAsia" w:ascii="Times New Roman" w:hAnsi="Times New Roman" w:eastAsia="宋体" w:cs="Arial"/>
              <w:snapToGrid w:val="0"/>
              <w:color w:val="000000"/>
              <w:kern w:val="0"/>
              <w:lang w:eastAsia="en-US"/>
            </w:rPr>
            <w:fldChar w:fldCharType="end"/>
          </w:r>
        </w:p>
        <w:p w14:paraId="5B3C97B5">
          <w:pPr>
            <w:pStyle w:val="22"/>
            <w:widowControl/>
            <w:tabs>
              <w:tab w:val="right" w:leader="dot" w:pos="9354"/>
            </w:tabs>
            <w:kinsoku w:val="0"/>
            <w:autoSpaceDE w:val="0"/>
            <w:autoSpaceDN w:val="0"/>
            <w:snapToGrid w:val="0"/>
            <w:spacing w:line="240" w:lineRule="auto"/>
            <w:ind w:firstLine="0" w:firstLineChars="0"/>
            <w:textAlignment w:val="baseline"/>
            <w:rPr>
              <w:rFonts w:hint="eastAsia" w:ascii="Times New Roman" w:hAnsi="Times New Roman" w:eastAsia="宋体" w:cs="Arial"/>
              <w:snapToGrid w:val="0"/>
              <w:color w:val="000000"/>
              <w:kern w:val="0"/>
              <w:lang w:eastAsia="en-US"/>
            </w:rPr>
          </w:pPr>
          <w:r>
            <w:rPr>
              <w:rFonts w:hint="eastAsia" w:ascii="Times New Roman" w:hAnsi="Times New Roman" w:eastAsia="宋体" w:cs="Arial"/>
              <w:snapToGrid w:val="0"/>
              <w:color w:val="000000"/>
              <w:kern w:val="0"/>
              <w:lang w:eastAsia="en-US"/>
            </w:rPr>
            <w:fldChar w:fldCharType="begin"/>
          </w:r>
          <w:r>
            <w:rPr>
              <w:rFonts w:hint="eastAsia" w:ascii="Times New Roman" w:hAnsi="Times New Roman" w:eastAsia="宋体" w:cs="Arial"/>
              <w:snapToGrid w:val="0"/>
              <w:color w:val="000000"/>
              <w:kern w:val="0"/>
              <w:lang w:eastAsia="en-US"/>
            </w:rPr>
            <w:instrText xml:space="preserve"> HYPERLINK \l _Toc2269 </w:instrText>
          </w:r>
          <w:r>
            <w:rPr>
              <w:rFonts w:hint="eastAsia" w:ascii="Times New Roman" w:hAnsi="Times New Roman" w:eastAsia="宋体" w:cs="Arial"/>
              <w:snapToGrid w:val="0"/>
              <w:color w:val="000000"/>
              <w:kern w:val="0"/>
              <w:lang w:eastAsia="en-US"/>
            </w:rPr>
            <w:fldChar w:fldCharType="separate"/>
          </w:r>
          <w:r>
            <w:rPr>
              <w:rFonts w:hint="eastAsia" w:ascii="Times New Roman" w:hAnsi="Times New Roman" w:eastAsia="宋体" w:cs="Arial"/>
              <w:snapToGrid w:val="0"/>
              <w:color w:val="000000"/>
              <w:kern w:val="0"/>
              <w:lang w:eastAsia="en-US"/>
            </w:rPr>
            <w:t>6  检验规则和标志、标签、包装、运输、贮存</w:t>
          </w:r>
          <w:r>
            <w:rPr>
              <w:rFonts w:hint="eastAsia" w:ascii="Times New Roman" w:hAnsi="Times New Roman" w:eastAsia="宋体" w:cs="Arial"/>
              <w:snapToGrid w:val="0"/>
              <w:color w:val="000000"/>
              <w:kern w:val="0"/>
              <w:lang w:eastAsia="en-US"/>
            </w:rPr>
            <w:tab/>
          </w:r>
          <w:r>
            <w:rPr>
              <w:rFonts w:hint="eastAsia" w:ascii="Times New Roman" w:hAnsi="Times New Roman" w:eastAsia="宋体" w:cs="Arial"/>
              <w:snapToGrid w:val="0"/>
              <w:color w:val="000000"/>
              <w:kern w:val="0"/>
              <w:lang w:eastAsia="en-US"/>
            </w:rPr>
            <w:fldChar w:fldCharType="begin"/>
          </w:r>
          <w:r>
            <w:rPr>
              <w:rFonts w:hint="eastAsia" w:ascii="Times New Roman" w:hAnsi="Times New Roman" w:eastAsia="宋体" w:cs="Arial"/>
              <w:snapToGrid w:val="0"/>
              <w:color w:val="000000"/>
              <w:kern w:val="0"/>
              <w:lang w:eastAsia="en-US"/>
            </w:rPr>
            <w:instrText xml:space="preserve"> PAGEREF _Toc2269 \h </w:instrText>
          </w:r>
          <w:r>
            <w:rPr>
              <w:rFonts w:hint="eastAsia" w:ascii="Times New Roman" w:hAnsi="Times New Roman" w:eastAsia="宋体" w:cs="Arial"/>
              <w:snapToGrid w:val="0"/>
              <w:color w:val="000000"/>
              <w:kern w:val="0"/>
              <w:lang w:eastAsia="en-US"/>
            </w:rPr>
            <w:fldChar w:fldCharType="separate"/>
          </w:r>
          <w:r>
            <w:rPr>
              <w:rFonts w:hint="eastAsia" w:ascii="Times New Roman" w:hAnsi="Times New Roman" w:eastAsia="宋体" w:cs="Arial"/>
              <w:snapToGrid w:val="0"/>
              <w:color w:val="000000"/>
              <w:kern w:val="0"/>
              <w:lang w:eastAsia="en-US"/>
            </w:rPr>
            <w:t>4</w:t>
          </w:r>
          <w:r>
            <w:rPr>
              <w:rFonts w:hint="eastAsia" w:ascii="Times New Roman" w:hAnsi="Times New Roman" w:eastAsia="宋体" w:cs="Arial"/>
              <w:snapToGrid w:val="0"/>
              <w:color w:val="000000"/>
              <w:kern w:val="0"/>
              <w:lang w:eastAsia="en-US"/>
            </w:rPr>
            <w:fldChar w:fldCharType="end"/>
          </w:r>
          <w:r>
            <w:rPr>
              <w:rFonts w:hint="eastAsia" w:ascii="Times New Roman" w:hAnsi="Times New Roman" w:eastAsia="宋体" w:cs="Arial"/>
              <w:snapToGrid w:val="0"/>
              <w:color w:val="000000"/>
              <w:kern w:val="0"/>
              <w:lang w:eastAsia="en-US"/>
            </w:rPr>
            <w:fldChar w:fldCharType="end"/>
          </w:r>
        </w:p>
        <w:p w14:paraId="70CA9878">
          <w:pPr>
            <w:tabs>
              <w:tab w:val="right" w:leader="dot" w:pos="9344"/>
            </w:tabs>
            <w:ind w:firstLine="640"/>
            <w:rPr>
              <w:rFonts w:hint="eastAsia"/>
            </w:rPr>
          </w:pPr>
          <w:r>
            <w:rPr>
              <w:rFonts w:hint="eastAsia"/>
            </w:rPr>
            <w:fldChar w:fldCharType="end"/>
          </w:r>
        </w:p>
      </w:sdtContent>
    </w:sdt>
    <w:p w14:paraId="27483585">
      <w:pPr>
        <w:pStyle w:val="92"/>
        <w:numPr>
          <w:ilvl w:val="0"/>
          <w:numId w:val="0"/>
        </w:numPr>
        <w:spacing w:after="360"/>
        <w:rPr>
          <w:rFonts w:hint="eastAsia" w:hAnsi="黑体" w:cs="黑体"/>
          <w:spacing w:val="320"/>
        </w:rPr>
        <w:sectPr>
          <w:footerReference r:id="rId9" w:type="first"/>
          <w:headerReference r:id="rId6" w:type="default"/>
          <w:footerReference r:id="rId7" w:type="default"/>
          <w:footerReference r:id="rId8" w:type="even"/>
          <w:pgSz w:w="11906" w:h="16838"/>
          <w:pgMar w:top="1417" w:right="1134" w:bottom="1134" w:left="1134" w:header="1418" w:footer="1134" w:gutter="284"/>
          <w:pgNumType w:fmt="upperRoman" w:start="1"/>
          <w:cols w:space="425" w:num="1"/>
          <w:formProt w:val="0"/>
          <w:docGrid w:linePitch="312" w:charSpace="0"/>
        </w:sectPr>
      </w:pPr>
    </w:p>
    <w:p w14:paraId="183A07F6">
      <w:pPr>
        <w:pStyle w:val="92"/>
        <w:shd w:val="clear" w:color="FFFFFF" w:fill="FFFFFF"/>
        <w:spacing w:before="900" w:after="468"/>
        <w:rPr>
          <w:rFonts w:hint="eastAsia"/>
          <w:spacing w:val="320"/>
        </w:rPr>
      </w:pPr>
      <w:bookmarkStart w:id="5" w:name="_Toc2371"/>
      <w:r>
        <w:rPr>
          <w:rFonts w:hint="eastAsia"/>
          <w:spacing w:val="320"/>
        </w:rPr>
        <w:t>前言</w:t>
      </w:r>
      <w:bookmarkEnd w:id="5"/>
    </w:p>
    <w:p w14:paraId="6C99A707">
      <w:pPr>
        <w:pStyle w:val="59"/>
        <w:ind w:firstLine="420"/>
        <w:rPr>
          <w:rFonts w:hint="eastAsia"/>
        </w:rPr>
      </w:pPr>
      <w:r>
        <w:rPr>
          <w:rFonts w:hint="eastAsia"/>
        </w:rPr>
        <w:t>本文件按照GB/T 1.1—2020《标准化工作导则  第1部分：标准化文件的结构和起草规则》的规定起草。</w:t>
      </w:r>
    </w:p>
    <w:p w14:paraId="5DA9A623">
      <w:pPr>
        <w:pStyle w:val="59"/>
        <w:ind w:firstLine="420"/>
        <w:rPr>
          <w:rFonts w:hint="eastAsia"/>
        </w:rPr>
      </w:pPr>
      <w:r>
        <w:rPr>
          <w:rFonts w:hint="eastAsia"/>
        </w:rPr>
        <w:t>本文件由北京十分原浆供应链管理股份有限公司，北京壹号酒厂有限公司提出。</w:t>
      </w:r>
    </w:p>
    <w:p w14:paraId="50576A73">
      <w:pPr>
        <w:pStyle w:val="59"/>
        <w:ind w:firstLine="420"/>
        <w:rPr>
          <w:rFonts w:hint="eastAsia"/>
        </w:rPr>
      </w:pPr>
      <w:r>
        <w:rPr>
          <w:rFonts w:hint="eastAsia"/>
        </w:rPr>
        <w:t>本文件由中国食品药品企业质量安全促进会归口。</w:t>
      </w:r>
    </w:p>
    <w:p w14:paraId="449BA088">
      <w:pPr>
        <w:pStyle w:val="59"/>
        <w:ind w:firstLine="420"/>
        <w:rPr>
          <w:rFonts w:hint="eastAsia"/>
        </w:rPr>
      </w:pPr>
      <w:r>
        <w:rPr>
          <w:rFonts w:hint="eastAsia"/>
        </w:rPr>
        <w:t>本文件起草单位：</w:t>
      </w:r>
      <w:bookmarkStart w:id="26" w:name="_GoBack"/>
      <w:r>
        <w:rPr>
          <w:rFonts w:hint="eastAsia"/>
        </w:rPr>
        <w:t>北京壹号酒厂有限公司</w:t>
      </w:r>
      <w:bookmarkEnd w:id="26"/>
    </w:p>
    <w:p w14:paraId="216A6AAF">
      <w:pPr>
        <w:pStyle w:val="59"/>
        <w:ind w:firstLine="420"/>
        <w:rPr>
          <w:rFonts w:hint="eastAsia"/>
          <w:lang w:eastAsia="zh-CN"/>
        </w:rPr>
      </w:pPr>
      <w:r>
        <w:rPr>
          <w:rFonts w:hint="eastAsia"/>
        </w:rPr>
        <w:t>本文件主要起草人</w:t>
      </w:r>
      <w:bookmarkEnd w:id="0"/>
      <w:bookmarkStart w:id="6" w:name="BookMark3"/>
      <w:r>
        <w:rPr>
          <w:rFonts w:hint="eastAsia"/>
          <w:lang w:eastAsia="zh-CN"/>
        </w:rPr>
        <w:t>：张汝忠、王成新、史百福</w:t>
      </w:r>
    </w:p>
    <w:bookmarkEnd w:id="6"/>
    <w:sdt>
      <w:sdtPr>
        <w:rPr>
          <w:kern w:val="2"/>
        </w:rPr>
        <w:tag w:val="NEW_STAND_NAME"/>
        <w:id w:val="595910757"/>
        <w:lock w:val="sdtLocked"/>
        <w:placeholder>
          <w:docPart w:val="DCB904CA61504FD99AE35D950C5088E6"/>
        </w:placeholder>
      </w:sdtPr>
      <w:sdtEndPr>
        <w:rPr>
          <w:rFonts w:hint="eastAsia" w:ascii="Times New Roman" w:hAnsi="Times New Roman"/>
        </w:rPr>
      </w:sdtEndPr>
      <w:sdtContent>
        <w:p w14:paraId="07897AA7">
          <w:pPr>
            <w:pStyle w:val="28"/>
            <w:ind w:firstLine="480"/>
            <w:rPr>
              <w:kern w:val="2"/>
            </w:rPr>
          </w:pPr>
        </w:p>
        <w:p w14:paraId="30B5572E">
          <w:pPr>
            <w:pStyle w:val="180"/>
            <w:spacing w:before="3" w:beforeLines="1" w:after="3" w:afterLines="1"/>
            <w:outlineLvl w:val="0"/>
            <w:rPr>
              <w:rFonts w:hint="eastAsia" w:ascii="Times New Roman" w:hAnsi="Times New Roman"/>
              <w:lang w:val="en-US" w:eastAsia="zh-CN"/>
            </w:rPr>
            <w:sectPr>
              <w:headerReference r:id="rId10" w:type="default"/>
              <w:footerReference r:id="rId12" w:type="default"/>
              <w:headerReference r:id="rId11" w:type="even"/>
              <w:footerReference r:id="rId13" w:type="even"/>
              <w:pgSz w:w="11906" w:h="16838"/>
              <w:pgMar w:top="1417" w:right="1134" w:bottom="1134" w:left="1134" w:header="1418" w:footer="1134" w:gutter="283"/>
              <w:pgNumType w:start="1"/>
              <w:cols w:space="0" w:num="1"/>
              <w:formProt w:val="0"/>
              <w:docGrid w:linePitch="312" w:charSpace="0"/>
            </w:sectPr>
          </w:pPr>
          <w:bookmarkStart w:id="7" w:name="_Toc11364"/>
        </w:p>
        <w:p w14:paraId="64DFC599">
          <w:pPr>
            <w:pStyle w:val="180"/>
            <w:spacing w:before="3" w:beforeLines="1" w:after="3" w:afterLines="1"/>
            <w:outlineLvl w:val="0"/>
            <w:rPr>
              <w:rFonts w:hint="eastAsia" w:ascii="Times New Roman" w:hAnsi="Times New Roman"/>
            </w:rPr>
          </w:pPr>
          <w:r>
            <w:rPr>
              <w:rFonts w:hint="eastAsia" w:ascii="Times New Roman" w:hAnsi="Times New Roman"/>
              <w:lang w:val="en-US" w:eastAsia="zh-CN"/>
            </w:rPr>
            <w:t>低杂醇油大曲清香型</w:t>
          </w:r>
          <w:r>
            <w:rPr>
              <w:rFonts w:hint="eastAsia" w:ascii="Times New Roman" w:hAnsi="Times New Roman"/>
            </w:rPr>
            <w:t>白酒</w:t>
          </w:r>
          <w:bookmarkEnd w:id="7"/>
        </w:p>
        <w:p w14:paraId="77AC7424">
          <w:pPr>
            <w:pStyle w:val="107"/>
            <w:numPr>
              <w:ilvl w:val="1"/>
              <w:numId w:val="0"/>
            </w:numPr>
            <w:spacing w:before="312" w:after="312"/>
            <w:ind w:left="0" w:leftChars="0" w:firstLine="0" w:firstLineChars="0"/>
            <w:rPr>
              <w:rFonts w:hint="eastAsia" w:ascii="Times New Roman" w:hAnsi="Times New Roman"/>
            </w:rPr>
          </w:pPr>
          <w:bookmarkStart w:id="8" w:name="_Toc28275"/>
          <w:r>
            <w:rPr>
              <w:rFonts w:hint="eastAsia" w:ascii="Times New Roman" w:hAnsi="Times New Roman"/>
            </w:rPr>
            <w:t>1  范围</w:t>
          </w:r>
          <w:bookmarkEnd w:id="8"/>
        </w:p>
        <w:p w14:paraId="2DF0890F">
          <w:pPr>
            <w:pStyle w:val="59"/>
            <w:ind w:firstLine="420"/>
            <w:rPr>
              <w:rFonts w:hint="eastAsia" w:ascii="Times New Roman" w:hAnsi="Times New Roman"/>
              <w:lang w:eastAsia="zh-CN"/>
            </w:rPr>
          </w:pPr>
          <w:r>
            <w:rPr>
              <w:rFonts w:hint="eastAsia" w:ascii="Times New Roman" w:hAnsi="Times New Roman"/>
              <w:lang w:eastAsia="zh-CN"/>
            </w:rPr>
            <w:t>本标准规定了</w:t>
          </w:r>
          <w:r>
            <w:rPr>
              <w:rFonts w:hint="eastAsia" w:ascii="Times New Roman" w:hAnsi="Times New Roman"/>
              <w:lang w:val="en-US" w:eastAsia="zh-CN"/>
            </w:rPr>
            <w:t>低杂醇大曲清香型白酒</w:t>
          </w:r>
          <w:r>
            <w:rPr>
              <w:rFonts w:hint="eastAsia" w:ascii="Times New Roman" w:hAnsi="Times New Roman"/>
              <w:lang w:eastAsia="zh-CN"/>
            </w:rPr>
            <w:t>的术语、定义、要求、分析方法、检验规则和标志。</w:t>
          </w:r>
        </w:p>
        <w:p w14:paraId="7FC6C136">
          <w:pPr>
            <w:pStyle w:val="59"/>
            <w:ind w:firstLine="420"/>
            <w:rPr>
              <w:rFonts w:hint="eastAsia" w:ascii="Times New Roman" w:hAnsi="Times New Roman"/>
              <w:lang w:eastAsia="zh-CN"/>
            </w:rPr>
          </w:pPr>
          <w:r>
            <w:rPr>
              <w:rFonts w:hint="eastAsia" w:ascii="Times New Roman" w:hAnsi="Times New Roman"/>
              <w:lang w:eastAsia="zh-CN"/>
            </w:rPr>
            <w:t>本标准适用于</w:t>
          </w:r>
          <w:r>
            <w:rPr>
              <w:rFonts w:hint="eastAsia" w:ascii="Times New Roman" w:hAnsi="Times New Roman"/>
              <w:lang w:val="en-US" w:eastAsia="zh-CN"/>
            </w:rPr>
            <w:t>低杂醇油大曲清香型白酒</w:t>
          </w:r>
          <w:r>
            <w:rPr>
              <w:rFonts w:hint="eastAsia" w:ascii="Times New Roman" w:hAnsi="Times New Roman"/>
              <w:lang w:eastAsia="zh-CN"/>
            </w:rPr>
            <w:t>的生产、质检和与销售。</w:t>
          </w:r>
        </w:p>
        <w:p w14:paraId="06EF40BD">
          <w:pPr>
            <w:pStyle w:val="107"/>
            <w:numPr>
              <w:ilvl w:val="1"/>
              <w:numId w:val="0"/>
            </w:numPr>
            <w:spacing w:before="312" w:after="312"/>
            <w:ind w:left="0" w:leftChars="0" w:firstLine="0" w:firstLineChars="0"/>
            <w:rPr>
              <w:rFonts w:hint="eastAsia" w:ascii="黑体" w:hAnsi="Times New Roman"/>
            </w:rPr>
          </w:pPr>
          <w:bookmarkStart w:id="9" w:name="_Toc23458"/>
          <w:r>
            <w:rPr>
              <w:rFonts w:hint="eastAsia" w:ascii="黑体" w:hAnsi="Times New Roman"/>
            </w:rPr>
            <w:t>2  规范性引用文件</w:t>
          </w:r>
          <w:bookmarkEnd w:id="9"/>
        </w:p>
        <w:p w14:paraId="2393398D">
          <w:pPr>
            <w:pStyle w:val="59"/>
            <w:ind w:firstLine="420"/>
            <w:rPr>
              <w:rFonts w:hint="eastAsia" w:ascii="Times New Roman" w:hAnsi="Times New Roman"/>
            </w:rPr>
          </w:pPr>
          <w:r>
            <w:rPr>
              <w:rFonts w:hint="eastAsia" w:ascii="Times New Roman" w:hAnsi="Times New Roman"/>
            </w:rPr>
            <w:t>下列文件中的内容通过文中的规范性引用而构成文本必不可少的条款，其中，注日期的引用文件，仅该日期对应的版本适用于本文件：不注日期的引用文件，其最新版本（包括所有的修改单）适用于本文件。</w:t>
          </w:r>
        </w:p>
        <w:p w14:paraId="6213941D">
          <w:pPr>
            <w:pStyle w:val="59"/>
            <w:ind w:firstLine="420"/>
            <w:rPr>
              <w:rFonts w:hint="eastAsia" w:ascii="Times New Roman" w:hAnsi="Times New Roman"/>
            </w:rPr>
          </w:pPr>
          <w:r>
            <w:rPr>
              <w:rFonts w:hint="eastAsia" w:ascii="Times New Roman" w:hAnsi="Times New Roman"/>
            </w:rPr>
            <w:t>GB 14881 食品生产通用卫生规范</w:t>
          </w:r>
        </w:p>
        <w:p w14:paraId="2425F7BA">
          <w:pPr>
            <w:pStyle w:val="59"/>
            <w:ind w:firstLine="420"/>
            <w:rPr>
              <w:rFonts w:hint="eastAsia" w:ascii="Times New Roman" w:hAnsi="Times New Roman"/>
            </w:rPr>
          </w:pPr>
          <w:r>
            <w:rPr>
              <w:rFonts w:hint="eastAsia" w:ascii="Times New Roman" w:hAnsi="Times New Roman"/>
            </w:rPr>
            <w:t>GB 5749 生活饮用水卫生标准</w:t>
          </w:r>
        </w:p>
        <w:p w14:paraId="5F9D5038">
          <w:pPr>
            <w:pStyle w:val="59"/>
            <w:ind w:firstLine="420"/>
            <w:rPr>
              <w:rFonts w:hint="eastAsia" w:ascii="Times New Roman" w:hAnsi="Times New Roman"/>
            </w:rPr>
          </w:pPr>
          <w:r>
            <w:rPr>
              <w:rFonts w:hint="eastAsia" w:ascii="Times New Roman" w:hAnsi="Times New Roman"/>
            </w:rPr>
            <w:t>GB 7718 食品安全国家标准 预包装食品标签通则</w:t>
          </w:r>
        </w:p>
        <w:p w14:paraId="311B5048">
          <w:pPr>
            <w:pStyle w:val="59"/>
            <w:ind w:firstLine="420"/>
            <w:rPr>
              <w:rFonts w:hint="eastAsia" w:ascii="Times New Roman" w:hAnsi="Times New Roman"/>
            </w:rPr>
          </w:pPr>
          <w:r>
            <w:rPr>
              <w:rFonts w:hint="eastAsia" w:ascii="Times New Roman" w:hAnsi="Times New Roman"/>
            </w:rPr>
            <w:t>GB 8951 食品安全国家标准 蒸馏酒及其配置酒生产卫生规范</w:t>
          </w:r>
        </w:p>
        <w:p w14:paraId="7FE3AF1F">
          <w:pPr>
            <w:pStyle w:val="59"/>
            <w:ind w:firstLine="420"/>
            <w:rPr>
              <w:rFonts w:hint="eastAsia" w:ascii="Times New Roman" w:hAnsi="Times New Roman"/>
            </w:rPr>
          </w:pPr>
          <w:r>
            <w:rPr>
              <w:rFonts w:hint="eastAsia" w:ascii="Times New Roman" w:hAnsi="Times New Roman"/>
            </w:rPr>
            <w:t>GB/T 19001 质量管理体系 要求（ISO 9001:2015，IDT）</w:t>
          </w:r>
        </w:p>
        <w:p w14:paraId="5CC237B7">
          <w:pPr>
            <w:pStyle w:val="59"/>
            <w:ind w:firstLine="420"/>
            <w:rPr>
              <w:rFonts w:hint="eastAsia" w:ascii="Times New Roman" w:hAnsi="Times New Roman"/>
            </w:rPr>
          </w:pPr>
          <w:r>
            <w:rPr>
              <w:rFonts w:hint="eastAsia" w:ascii="Times New Roman" w:hAnsi="Times New Roman"/>
            </w:rPr>
            <w:t>GB/T 10345 白酒分析方法</w:t>
          </w:r>
        </w:p>
        <w:p w14:paraId="21E04046">
          <w:pPr>
            <w:pStyle w:val="59"/>
            <w:ind w:firstLine="420"/>
            <w:rPr>
              <w:rFonts w:hint="eastAsia" w:ascii="Times New Roman" w:hAnsi="Times New Roman"/>
            </w:rPr>
          </w:pPr>
          <w:r>
            <w:rPr>
              <w:rFonts w:hint="eastAsia" w:ascii="Times New Roman" w:hAnsi="Times New Roman"/>
            </w:rPr>
            <w:t>GB/T 10346 白酒检验规则和标志、包装、运输、贮存</w:t>
          </w:r>
        </w:p>
        <w:p w14:paraId="255220FF">
          <w:pPr>
            <w:pStyle w:val="59"/>
            <w:ind w:firstLine="420"/>
            <w:rPr>
              <w:rFonts w:hint="eastAsia" w:ascii="Times New Roman" w:hAnsi="Times New Roman"/>
            </w:rPr>
          </w:pPr>
          <w:r>
            <w:rPr>
              <w:rFonts w:hint="eastAsia" w:ascii="Times New Roman" w:hAnsi="Times New Roman"/>
            </w:rPr>
            <w:t>GB/T 10781.2 白酒质量要求 第2部分：清香型白酒</w:t>
          </w:r>
        </w:p>
        <w:p w14:paraId="330E7A46">
          <w:pPr>
            <w:pStyle w:val="59"/>
            <w:ind w:firstLine="420"/>
            <w:rPr>
              <w:rFonts w:hint="eastAsia" w:ascii="Times New Roman" w:hAnsi="Times New Roman"/>
            </w:rPr>
          </w:pPr>
          <w:r>
            <w:rPr>
              <w:rFonts w:hint="eastAsia" w:ascii="Times New Roman" w:hAnsi="Times New Roman"/>
            </w:rPr>
            <w:t>GB/T 22000 食品安全管理体系 食品链中各类组织的要求（ISO 22000:2015，IDT）</w:t>
          </w:r>
        </w:p>
        <w:p w14:paraId="4D7595C9">
          <w:pPr>
            <w:pStyle w:val="59"/>
            <w:ind w:firstLine="420"/>
            <w:rPr>
              <w:rFonts w:hint="eastAsia" w:ascii="Times New Roman" w:hAnsi="Times New Roman"/>
            </w:rPr>
          </w:pPr>
          <w:r>
            <w:rPr>
              <w:rFonts w:hint="eastAsia" w:ascii="Times New Roman" w:hAnsi="Times New Roman"/>
            </w:rPr>
            <w:t>GB/T 27341 危害分析与关键控制点（HACCP）体系 食品生产企业通用要求</w:t>
          </w:r>
        </w:p>
        <w:p w14:paraId="33002F5D">
          <w:pPr>
            <w:pStyle w:val="59"/>
            <w:ind w:firstLine="420"/>
            <w:rPr>
              <w:rFonts w:hint="eastAsia" w:ascii="Times New Roman" w:hAnsi="Times New Roman"/>
            </w:rPr>
          </w:pPr>
          <w:r>
            <w:rPr>
              <w:rFonts w:hint="eastAsia" w:ascii="Times New Roman" w:hAnsi="Times New Roman"/>
            </w:rPr>
            <w:t>JJF 1070 定量包装商品净含量计量检验规则</w:t>
          </w:r>
        </w:p>
        <w:p w14:paraId="2925D97B">
          <w:pPr>
            <w:pStyle w:val="107"/>
            <w:numPr>
              <w:ilvl w:val="1"/>
              <w:numId w:val="0"/>
            </w:numPr>
            <w:spacing w:before="312" w:after="312"/>
            <w:ind w:left="0" w:leftChars="0" w:firstLine="0" w:firstLineChars="0"/>
            <w:rPr>
              <w:rFonts w:hint="eastAsia" w:ascii="黑体" w:hAnsi="Times New Roman"/>
              <w:szCs w:val="20"/>
            </w:rPr>
          </w:pPr>
          <w:bookmarkStart w:id="10" w:name="_Toc6388"/>
          <w:r>
            <w:rPr>
              <w:rFonts w:hint="eastAsia" w:ascii="黑体" w:hAnsi="Times New Roman"/>
              <w:szCs w:val="20"/>
            </w:rPr>
            <w:t>3  术语和定义</w:t>
          </w:r>
          <w:bookmarkEnd w:id="10"/>
        </w:p>
        <w:p w14:paraId="2C14FD3B">
          <w:pPr>
            <w:pStyle w:val="59"/>
            <w:autoSpaceDE/>
            <w:autoSpaceDN/>
            <w:spacing w:before="0" w:beforeLines="0" w:after="0" w:afterLines="0"/>
            <w:ind w:firstLine="420"/>
            <w:rPr>
              <w:rFonts w:hint="eastAsia" w:ascii="Times New Roman"/>
              <w:highlight w:val="none"/>
              <w:lang w:val="en-US" w:eastAsia="zh-CN"/>
            </w:rPr>
          </w:pPr>
          <w:r>
            <w:rPr>
              <w:rFonts w:hint="eastAsia" w:ascii="Times New Roman"/>
              <w:highlight w:val="none"/>
              <w:lang w:val="en-US" w:eastAsia="zh-CN"/>
            </w:rPr>
            <w:t>下列术语和定义适用于本文件</w:t>
          </w:r>
        </w:p>
        <w:p w14:paraId="2872BD24">
          <w:pPr>
            <w:pStyle w:val="226"/>
            <w:keepNext w:val="0"/>
            <w:keepLines w:val="0"/>
            <w:pageBreakBefore w:val="0"/>
            <w:widowControl/>
            <w:numPr>
              <w:ilvl w:val="2"/>
              <w:numId w:val="0"/>
            </w:numPr>
            <w:kinsoku/>
            <w:wordWrap/>
            <w:overflowPunct/>
            <w:topLinePunct w:val="0"/>
            <w:autoSpaceDE/>
            <w:autoSpaceDN/>
            <w:bidi w:val="0"/>
            <w:adjustRightInd/>
            <w:snapToGrid/>
            <w:spacing w:beforeLines="50" w:afterLines="50"/>
            <w:textAlignment w:val="auto"/>
            <w:outlineLvl w:val="1"/>
            <w:rPr>
              <w:rFonts w:hint="eastAsia" w:ascii="Times New Roman" w:hAnsi="Times New Roman" w:eastAsia="黑体"/>
              <w:lang w:eastAsia="zh-CN"/>
            </w:rPr>
          </w:pPr>
          <w:bookmarkStart w:id="11" w:name="_Toc13711"/>
          <w:r>
            <w:rPr>
              <w:rFonts w:hint="eastAsia" w:ascii="Times New Roman" w:hAnsi="Times New Roman" w:eastAsia="黑体"/>
              <w:lang w:eastAsia="zh-CN"/>
            </w:rPr>
            <w:t xml:space="preserve">3.1 </w:t>
          </w:r>
          <w:r>
            <w:rPr>
              <w:rFonts w:hint="eastAsia" w:ascii="Times New Roman" w:hAnsi="Times New Roman" w:eastAsia="黑体"/>
              <w:lang w:val="en-US" w:eastAsia="zh-CN"/>
            </w:rPr>
            <w:t>低杂醇油大曲清香型</w:t>
          </w:r>
          <w:r>
            <w:rPr>
              <w:rFonts w:hint="eastAsia" w:ascii="Times New Roman" w:hAnsi="Times New Roman" w:eastAsia="黑体"/>
              <w:lang w:eastAsia="zh-CN"/>
            </w:rPr>
            <w:t>白酒（Low fusel oil Daqu light flavo</w:t>
          </w:r>
          <w:r>
            <w:rPr>
              <w:rFonts w:hint="eastAsia" w:ascii="Times New Roman" w:hAnsi="Times New Roman" w:eastAsia="黑体"/>
              <w:lang w:val="en-US" w:eastAsia="zh-CN"/>
            </w:rPr>
            <w:t>r</w:t>
          </w:r>
          <w:r>
            <w:rPr>
              <w:rFonts w:hint="eastAsia" w:ascii="Times New Roman" w:hAnsi="Times New Roman" w:eastAsia="黑体"/>
              <w:lang w:eastAsia="zh-CN"/>
            </w:rPr>
            <w:t xml:space="preserve"> Baijiu）</w:t>
          </w:r>
          <w:bookmarkEnd w:id="11"/>
        </w:p>
        <w:p w14:paraId="29652410">
          <w:pPr>
            <w:pStyle w:val="59"/>
            <w:autoSpaceDE/>
            <w:autoSpaceDN/>
            <w:spacing w:before="0" w:beforeLines="0" w:after="0" w:afterLines="0"/>
            <w:ind w:firstLine="420"/>
            <w:rPr>
              <w:rFonts w:hint="eastAsia" w:ascii="Times New Roman"/>
              <w:highlight w:val="none"/>
              <w:lang w:val="en-US" w:eastAsia="zh-CN"/>
            </w:rPr>
          </w:pPr>
          <w:r>
            <w:rPr>
              <w:rFonts w:hint="eastAsia" w:ascii="Times New Roman"/>
              <w:highlight w:val="none"/>
              <w:lang w:val="en-US" w:eastAsia="zh-CN"/>
            </w:rPr>
            <w:t>以粮谷为原料，以低温大曲为糖化发酵剂，经地缸固态发酵、蒸馏、陈酿、勾调而成。在酿造过程中，经过调整原粮的粉碎度、润糁的水温与比例、蒸糁时间、入缸材料的温度与水份、粮曲比例,采用抑杂醇发酵装置经过低温抑杂醇发酵工艺，以达到降低杂醇油的目的，而酿造出的大曲清香型白酒称为低杂醇油大曲清香型白酒。</w:t>
          </w:r>
        </w:p>
        <w:p w14:paraId="419E77D3">
          <w:pPr>
            <w:pStyle w:val="107"/>
            <w:numPr>
              <w:ilvl w:val="1"/>
              <w:numId w:val="0"/>
            </w:numPr>
            <w:spacing w:before="313" w:after="313"/>
            <w:ind w:left="0" w:leftChars="0" w:firstLine="0" w:firstLineChars="0"/>
            <w:rPr>
              <w:rFonts w:hint="eastAsia" w:ascii="黑体" w:hAnsi="Times New Roman"/>
            </w:rPr>
          </w:pPr>
          <w:bookmarkStart w:id="12" w:name="_Toc30840"/>
          <w:r>
            <w:rPr>
              <w:rFonts w:hint="eastAsia" w:ascii="黑体" w:hAnsi="Times New Roman"/>
            </w:rPr>
            <w:t>4  技术要求</w:t>
          </w:r>
          <w:bookmarkEnd w:id="12"/>
        </w:p>
        <w:p w14:paraId="7767BB0E">
          <w:pPr>
            <w:pStyle w:val="226"/>
            <w:keepNext w:val="0"/>
            <w:keepLines w:val="0"/>
            <w:pageBreakBefore w:val="0"/>
            <w:widowControl/>
            <w:numPr>
              <w:ilvl w:val="2"/>
              <w:numId w:val="0"/>
            </w:numPr>
            <w:kinsoku/>
            <w:wordWrap/>
            <w:overflowPunct/>
            <w:topLinePunct w:val="0"/>
            <w:autoSpaceDE/>
            <w:autoSpaceDN/>
            <w:bidi w:val="0"/>
            <w:adjustRightInd/>
            <w:snapToGrid/>
            <w:spacing w:beforeLines="50" w:afterLines="50"/>
            <w:textAlignment w:val="auto"/>
            <w:outlineLvl w:val="1"/>
            <w:rPr>
              <w:rFonts w:hint="eastAsia" w:ascii="Times New Roman" w:hAnsi="Times New Roman" w:eastAsia="黑体"/>
              <w:lang w:val="en-US" w:eastAsia="zh-CN"/>
            </w:rPr>
          </w:pPr>
          <w:bookmarkStart w:id="13" w:name="_Toc25158"/>
          <w:r>
            <w:rPr>
              <w:rFonts w:hint="eastAsia" w:ascii="Times New Roman" w:hAnsi="Times New Roman" w:eastAsia="黑体"/>
              <w:lang w:val="en-US" w:eastAsia="zh-CN"/>
            </w:rPr>
            <w:t>4.1 生产要求</w:t>
          </w:r>
          <w:bookmarkEnd w:id="13"/>
          <w:r>
            <w:rPr>
              <w:rFonts w:hint="eastAsia" w:ascii="Times New Roman" w:hAnsi="Times New Roman" w:eastAsia="黑体"/>
              <w:lang w:val="en-US" w:eastAsia="zh-CN"/>
            </w:rPr>
            <w:t xml:space="preserve"> </w:t>
          </w:r>
        </w:p>
        <w:p w14:paraId="61800D62">
          <w:pPr>
            <w:pStyle w:val="59"/>
            <w:autoSpaceDE/>
            <w:autoSpaceDN/>
            <w:spacing w:before="0" w:beforeLines="0" w:after="0" w:afterLines="0"/>
            <w:ind w:firstLine="420"/>
            <w:rPr>
              <w:rFonts w:hint="eastAsia" w:ascii="Times New Roman"/>
              <w:highlight w:val="none"/>
              <w:lang w:val="en-US" w:eastAsia="zh-CN"/>
            </w:rPr>
          </w:pPr>
          <w:r>
            <w:rPr>
              <w:rFonts w:hint="eastAsia" w:ascii="Times New Roman"/>
              <w:highlight w:val="none"/>
              <w:lang w:val="en-US" w:eastAsia="zh-CN"/>
            </w:rPr>
            <w:t>4.1.1 主要原料</w:t>
          </w:r>
        </w:p>
        <w:p w14:paraId="088E47D7">
          <w:pPr>
            <w:pStyle w:val="59"/>
            <w:autoSpaceDE/>
            <w:autoSpaceDN/>
            <w:spacing w:before="0" w:beforeLines="0" w:after="0" w:afterLines="0"/>
            <w:ind w:firstLine="420"/>
            <w:rPr>
              <w:rFonts w:hint="eastAsia" w:ascii="Times New Roman"/>
              <w:highlight w:val="none"/>
              <w:lang w:val="en-US" w:eastAsia="zh-CN"/>
            </w:rPr>
          </w:pPr>
          <w:r>
            <w:rPr>
              <w:rFonts w:hint="eastAsia" w:ascii="Times New Roman"/>
              <w:highlight w:val="none"/>
              <w:lang w:val="en-US" w:eastAsia="zh-CN"/>
            </w:rPr>
            <w:t>高粱：颗粒饱满、无霉变，千粒重在30克以上，容重在760克以上，水分在14%以下。淀粉含量≥62%，支链淀粉比例≥80%；</w:t>
          </w:r>
        </w:p>
        <w:p w14:paraId="5566B169">
          <w:pPr>
            <w:pStyle w:val="59"/>
            <w:autoSpaceDE/>
            <w:autoSpaceDN/>
            <w:spacing w:before="0" w:beforeLines="0" w:after="0" w:afterLines="0"/>
            <w:ind w:firstLine="420"/>
            <w:rPr>
              <w:rFonts w:hint="eastAsia" w:ascii="Times New Roman"/>
              <w:highlight w:val="none"/>
              <w:lang w:val="en-US" w:eastAsia="zh-CN"/>
            </w:rPr>
          </w:pPr>
          <w:r>
            <w:rPr>
              <w:rFonts w:hint="eastAsia" w:ascii="Times New Roman"/>
              <w:highlight w:val="none"/>
              <w:lang w:val="en-US" w:eastAsia="zh-CN"/>
            </w:rPr>
            <w:t>制曲原料：小麦为主（占比≥55%），辅以豌豆、绿豆、大麦、小米等，要求无杂质、霉变。</w:t>
          </w:r>
        </w:p>
        <w:p w14:paraId="55109685">
          <w:pPr>
            <w:pStyle w:val="226"/>
            <w:keepNext w:val="0"/>
            <w:keepLines w:val="0"/>
            <w:pageBreakBefore w:val="0"/>
            <w:widowControl/>
            <w:numPr>
              <w:ilvl w:val="2"/>
              <w:numId w:val="0"/>
            </w:numPr>
            <w:kinsoku/>
            <w:wordWrap/>
            <w:overflowPunct/>
            <w:topLinePunct w:val="0"/>
            <w:autoSpaceDE/>
            <w:autoSpaceDN/>
            <w:bidi w:val="0"/>
            <w:adjustRightInd/>
            <w:snapToGrid/>
            <w:spacing w:beforeLines="50" w:afterLines="50"/>
            <w:textAlignment w:val="auto"/>
            <w:outlineLvl w:val="1"/>
            <w:rPr>
              <w:rFonts w:hint="eastAsia" w:ascii="Times New Roman" w:hAnsi="Times New Roman" w:eastAsia="黑体"/>
              <w:lang w:val="en-US" w:eastAsia="zh-CN"/>
            </w:rPr>
          </w:pPr>
          <w:bookmarkStart w:id="14" w:name="_Toc22319"/>
          <w:r>
            <w:rPr>
              <w:rFonts w:hint="eastAsia" w:ascii="Times New Roman" w:hAnsi="Times New Roman" w:eastAsia="黑体"/>
              <w:lang w:val="en-US" w:eastAsia="zh-CN"/>
            </w:rPr>
            <w:t>4.2 生产工艺要求</w:t>
          </w:r>
          <w:bookmarkEnd w:id="14"/>
        </w:p>
        <w:p w14:paraId="786B44E1">
          <w:pPr>
            <w:pStyle w:val="59"/>
            <w:autoSpaceDE/>
            <w:autoSpaceDN/>
            <w:spacing w:before="0" w:beforeLines="0" w:after="0" w:afterLines="0"/>
            <w:ind w:firstLine="420"/>
            <w:rPr>
              <w:rFonts w:hint="eastAsia" w:ascii="Times New Roman"/>
              <w:highlight w:val="none"/>
              <w:lang w:val="en-US" w:eastAsia="zh-CN"/>
            </w:rPr>
          </w:pPr>
          <w:r>
            <w:rPr>
              <w:rFonts w:hint="eastAsia" w:ascii="Times New Roman"/>
              <w:highlight w:val="none"/>
              <w:lang w:val="en-US" w:eastAsia="zh-CN"/>
            </w:rPr>
            <w:t>4.2.1 核心工艺原则</w:t>
          </w:r>
        </w:p>
        <w:p w14:paraId="463E6067">
          <w:pPr>
            <w:pStyle w:val="59"/>
            <w:autoSpaceDE/>
            <w:autoSpaceDN/>
            <w:spacing w:before="0" w:beforeLines="0" w:after="0" w:afterLines="0"/>
            <w:ind w:firstLine="420"/>
            <w:rPr>
              <w:rFonts w:hint="eastAsia" w:ascii="Times New Roman"/>
              <w:highlight w:val="none"/>
              <w:lang w:val="en-US" w:eastAsia="zh-CN"/>
            </w:rPr>
          </w:pPr>
          <w:r>
            <w:rPr>
              <w:rFonts w:hint="eastAsia" w:ascii="Times New Roman"/>
              <w:highlight w:val="none"/>
              <w:lang w:val="en-US" w:eastAsia="zh-CN"/>
            </w:rPr>
            <w:t>清蒸清烧：原料与酒醅分别单独蒸煮、蒸馏，避免杂质混入。</w:t>
          </w:r>
        </w:p>
        <w:p w14:paraId="62052236">
          <w:pPr>
            <w:pStyle w:val="59"/>
            <w:autoSpaceDE/>
            <w:autoSpaceDN/>
            <w:spacing w:before="0" w:beforeLines="0" w:after="0" w:afterLines="0"/>
            <w:ind w:firstLine="420"/>
            <w:rPr>
              <w:rFonts w:hint="eastAsia" w:ascii="Times New Roman"/>
              <w:highlight w:val="none"/>
              <w:lang w:val="en-US" w:eastAsia="zh-CN"/>
            </w:rPr>
          </w:pPr>
          <w:r>
            <w:rPr>
              <w:rFonts w:hint="eastAsia" w:ascii="Times New Roman"/>
              <w:highlight w:val="none"/>
              <w:lang w:val="en-US" w:eastAsia="zh-CN"/>
            </w:rPr>
            <w:t>地缸发酵：采用陶制地缸隔绝泥土污染，发酵温度≤40℃，发酵周期大、二楂都为56天。</w:t>
          </w:r>
        </w:p>
        <w:p w14:paraId="79FE66CD">
          <w:pPr>
            <w:pStyle w:val="59"/>
            <w:autoSpaceDE/>
            <w:autoSpaceDN/>
            <w:spacing w:before="0" w:beforeLines="0" w:after="0" w:afterLines="0"/>
            <w:ind w:firstLine="420"/>
            <w:rPr>
              <w:rFonts w:hint="eastAsia" w:ascii="Times New Roman"/>
              <w:highlight w:val="none"/>
              <w:lang w:val="en-US" w:eastAsia="zh-CN"/>
            </w:rPr>
          </w:pPr>
          <w:r>
            <w:rPr>
              <w:rFonts w:hint="eastAsia" w:ascii="Times New Roman"/>
              <w:highlight w:val="none"/>
              <w:lang w:val="en-US" w:eastAsia="zh-CN"/>
            </w:rPr>
            <w:t>低温大曲：制曲温度35-45℃，培菌时间26--30天，确保曲块微生物多样性。</w:t>
          </w:r>
        </w:p>
        <w:p w14:paraId="2FBAC9F9">
          <w:pPr>
            <w:pStyle w:val="59"/>
            <w:autoSpaceDE/>
            <w:autoSpaceDN/>
            <w:spacing w:before="0" w:beforeLines="0" w:after="0" w:afterLines="0"/>
            <w:ind w:firstLine="420"/>
            <w:rPr>
              <w:rFonts w:hint="eastAsia" w:ascii="Times New Roman"/>
              <w:highlight w:val="none"/>
              <w:lang w:val="en-US" w:eastAsia="zh-CN"/>
            </w:rPr>
          </w:pPr>
          <w:r>
            <w:rPr>
              <w:rFonts w:hint="eastAsia" w:ascii="Times New Roman"/>
              <w:highlight w:val="none"/>
              <w:lang w:val="en-US" w:eastAsia="zh-CN"/>
            </w:rPr>
            <w:t>4.2.2 工艺流程</w:t>
          </w:r>
        </w:p>
        <w:p w14:paraId="2BE326E8">
          <w:pPr>
            <w:pStyle w:val="59"/>
            <w:autoSpaceDE/>
            <w:autoSpaceDN/>
            <w:spacing w:before="0" w:beforeLines="0" w:after="0" w:afterLines="0"/>
            <w:ind w:firstLine="420"/>
            <w:rPr>
              <w:rFonts w:hint="eastAsia" w:ascii="Times New Roman"/>
              <w:highlight w:val="none"/>
              <w:lang w:val="en-US" w:eastAsia="zh-CN"/>
            </w:rPr>
          </w:pPr>
          <w:r>
            <w:rPr>
              <w:rFonts w:hint="eastAsia" w:ascii="Times New Roman"/>
              <w:highlight w:val="none"/>
              <w:lang w:val="en-US" w:eastAsia="zh-CN"/>
            </w:rPr>
            <w:t>原料处理：粉碎→润粮[润糁水温：热季（5～8月）为（73～83）℃,冷季（9～4月）为（85～93）℃]→粉碎（粉碎度每粒高粱粉碎成４、６、８瓣大小的占65%～71%，能通过1.2mm 筛孔的细粉占25%～35%，整粒在0.2%以下，含壳量在0.5%以下）→蒸糁(时间在1小时以上）→大楂入缸（温度在10--15℃，水分52--54%）→二楂入缸（温度20--25℃，水分59--62%）。</w:t>
          </w:r>
        </w:p>
        <w:p w14:paraId="445856C4">
          <w:pPr>
            <w:pStyle w:val="59"/>
            <w:autoSpaceDE/>
            <w:autoSpaceDN/>
            <w:spacing w:before="0" w:beforeLines="0" w:after="0" w:afterLines="0"/>
            <w:ind w:firstLine="420"/>
            <w:rPr>
              <w:rFonts w:hint="eastAsia" w:ascii="Times New Roman"/>
              <w:highlight w:val="none"/>
              <w:lang w:val="en-US" w:eastAsia="zh-CN"/>
            </w:rPr>
          </w:pPr>
          <w:r>
            <w:rPr>
              <w:rFonts w:hint="eastAsia" w:ascii="Times New Roman"/>
              <w:highlight w:val="none"/>
              <w:lang w:val="en-US" w:eastAsia="zh-CN"/>
            </w:rPr>
            <w:t>发酵：按高粱与曲料1:0.18-1:0.2比例混合，地缸密封发酵，清蒸二次清；</w:t>
          </w:r>
        </w:p>
        <w:p w14:paraId="0C0577CC">
          <w:pPr>
            <w:pStyle w:val="59"/>
            <w:autoSpaceDE/>
            <w:autoSpaceDN/>
            <w:spacing w:before="0" w:beforeLines="0" w:after="0" w:afterLines="0"/>
            <w:ind w:firstLine="420"/>
            <w:rPr>
              <w:rFonts w:hint="eastAsia" w:ascii="Times New Roman"/>
              <w:highlight w:val="none"/>
              <w:lang w:val="en-US" w:eastAsia="zh-CN"/>
            </w:rPr>
          </w:pPr>
          <w:r>
            <w:rPr>
              <w:rFonts w:hint="eastAsia" w:ascii="Times New Roman"/>
              <w:highlight w:val="none"/>
              <w:lang w:val="en-US" w:eastAsia="zh-CN"/>
            </w:rPr>
            <w:t>蒸馏：采用甑桶间歇蒸馏，按照看花摘酒、掐头去尾、分段取酒（头酒≥75%vol、中酒55%-65%vol、尾酒≤55%vol），</w:t>
          </w:r>
          <w:bookmarkStart w:id="15" w:name="OLE_LINK2"/>
          <w:r>
            <w:rPr>
              <w:rFonts w:hint="eastAsia" w:ascii="Times New Roman"/>
              <w:highlight w:val="none"/>
              <w:lang w:val="en-US" w:eastAsia="zh-CN"/>
            </w:rPr>
            <w:t>最后将不同轮次的自然高低度原浆组合</w:t>
          </w:r>
          <w:bookmarkEnd w:id="15"/>
          <w:r>
            <w:rPr>
              <w:rFonts w:hint="eastAsia" w:ascii="Times New Roman"/>
              <w:highlight w:val="none"/>
              <w:lang w:val="en-US" w:eastAsia="zh-CN"/>
            </w:rPr>
            <w:t>。</w:t>
          </w:r>
        </w:p>
        <w:p w14:paraId="48D17160">
          <w:pPr>
            <w:pStyle w:val="59"/>
            <w:autoSpaceDE/>
            <w:autoSpaceDN/>
            <w:spacing w:before="0" w:beforeLines="0" w:after="0" w:afterLines="0"/>
            <w:ind w:firstLine="420"/>
            <w:rPr>
              <w:rFonts w:hint="eastAsia" w:ascii="Times New Roman"/>
              <w:highlight w:val="none"/>
              <w:lang w:val="en-US" w:eastAsia="zh-CN"/>
            </w:rPr>
          </w:pPr>
          <w:r>
            <w:rPr>
              <w:rFonts w:hint="eastAsia" w:ascii="Times New Roman"/>
              <w:highlight w:val="none"/>
              <w:lang w:val="en-US" w:eastAsia="zh-CN"/>
            </w:rPr>
            <w:t>贮存：新酒需在陶坛中陈酿≥1年，环境温度10-25℃，湿度60-70%。</w:t>
          </w:r>
        </w:p>
        <w:p w14:paraId="25F7466B">
          <w:pPr>
            <w:pStyle w:val="226"/>
            <w:keepNext w:val="0"/>
            <w:keepLines w:val="0"/>
            <w:pageBreakBefore w:val="0"/>
            <w:widowControl/>
            <w:numPr>
              <w:ilvl w:val="2"/>
              <w:numId w:val="0"/>
            </w:numPr>
            <w:kinsoku/>
            <w:wordWrap/>
            <w:overflowPunct/>
            <w:topLinePunct w:val="0"/>
            <w:autoSpaceDE/>
            <w:autoSpaceDN/>
            <w:bidi w:val="0"/>
            <w:adjustRightInd/>
            <w:snapToGrid/>
            <w:spacing w:beforeLines="50" w:afterLines="50"/>
            <w:textAlignment w:val="auto"/>
            <w:outlineLvl w:val="1"/>
            <w:rPr>
              <w:rFonts w:hint="eastAsia" w:ascii="Times New Roman" w:hAnsi="Times New Roman" w:eastAsia="黑体"/>
              <w:lang w:val="en-US" w:eastAsia="zh-CN"/>
            </w:rPr>
          </w:pPr>
          <w:bookmarkStart w:id="16" w:name="_Toc17324"/>
          <w:r>
            <w:rPr>
              <w:rFonts w:hint="eastAsia" w:ascii="Times New Roman" w:hAnsi="Times New Roman" w:eastAsia="黑体"/>
              <w:lang w:val="en-US" w:eastAsia="zh-CN"/>
            </w:rPr>
            <w:t>4.3 感官要求</w:t>
          </w:r>
          <w:bookmarkEnd w:id="16"/>
        </w:p>
        <w:p w14:paraId="1A5548D8">
          <w:pPr>
            <w:pStyle w:val="59"/>
            <w:ind w:firstLine="420"/>
            <w:rPr>
              <w:rFonts w:hint="eastAsia" w:ascii="Times New Roman" w:hAnsi="Times New Roman"/>
              <w:lang w:val="en-US" w:eastAsia="zh-CN"/>
            </w:rPr>
          </w:pPr>
          <w:r>
            <w:rPr>
              <w:rFonts w:hint="eastAsia" w:ascii="Times New Roman" w:hAnsi="Times New Roman"/>
              <w:lang w:val="en-US" w:eastAsia="zh-CN"/>
            </w:rPr>
            <w:t>应符合表1的规定。</w:t>
          </w:r>
        </w:p>
        <w:p w14:paraId="54D8555E">
          <w:pPr>
            <w:pStyle w:val="115"/>
            <w:spacing w:before="156" w:after="156"/>
            <w:rPr>
              <w:rFonts w:hint="eastAsia" w:ascii="Times New Roman"/>
              <w:lang w:val="en-US" w:eastAsia="zh-CN"/>
            </w:rPr>
          </w:pPr>
          <w:r>
            <w:rPr>
              <w:rFonts w:hint="eastAsia" w:ascii="Times New Roman"/>
              <w:lang w:val="en-US" w:eastAsia="zh-CN"/>
            </w:rPr>
            <w:t>感官要求</w:t>
          </w:r>
        </w:p>
        <w:tbl>
          <w:tblPr>
            <w:tblStyle w:val="31"/>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8"/>
            <w:gridCol w:w="7033"/>
          </w:tblGrid>
          <w:tr w14:paraId="3D3C1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8" w:type="dxa"/>
                <w:vAlign w:val="center"/>
              </w:tcPr>
              <w:p w14:paraId="0A4FDB42">
                <w:pPr>
                  <w:pStyle w:val="28"/>
                  <w:ind w:firstLine="480"/>
                  <w:rPr>
                    <w:rFonts w:hint="eastAsia" w:ascii="Times New Roman" w:hAnsi="Times New Roman"/>
                    <w:sz w:val="18"/>
                  </w:rPr>
                </w:pPr>
                <w:r>
                  <w:rPr>
                    <w:rFonts w:hint="eastAsia" w:ascii="Times New Roman" w:hAnsi="Times New Roman"/>
                    <w:sz w:val="18"/>
                    <w:lang w:bidi="ar"/>
                  </w:rPr>
                  <w:t>项目</w:t>
                </w:r>
              </w:p>
            </w:tc>
            <w:tc>
              <w:tcPr>
                <w:tcW w:w="7033" w:type="dxa"/>
                <w:vAlign w:val="center"/>
              </w:tcPr>
              <w:p w14:paraId="349B19DE">
                <w:pPr>
                  <w:pStyle w:val="28"/>
                  <w:ind w:firstLine="480"/>
                  <w:rPr>
                    <w:rFonts w:hint="eastAsia" w:ascii="Times New Roman" w:hAnsi="Times New Roman"/>
                    <w:sz w:val="18"/>
                  </w:rPr>
                </w:pPr>
                <w:r>
                  <w:rPr>
                    <w:rFonts w:hint="eastAsia" w:ascii="Times New Roman" w:hAnsi="Times New Roman"/>
                    <w:sz w:val="18"/>
                    <w:lang w:bidi="ar"/>
                  </w:rPr>
                  <w:t>要求</w:t>
                </w:r>
              </w:p>
            </w:tc>
          </w:tr>
          <w:tr w14:paraId="0E6A0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8" w:type="dxa"/>
                <w:vAlign w:val="center"/>
              </w:tcPr>
              <w:p w14:paraId="455FE452">
                <w:pPr>
                  <w:pStyle w:val="28"/>
                  <w:ind w:firstLine="480"/>
                  <w:rPr>
                    <w:rFonts w:hint="eastAsia" w:ascii="Times New Roman" w:hAnsi="Times New Roman"/>
                    <w:sz w:val="18"/>
                  </w:rPr>
                </w:pPr>
                <w:r>
                  <w:rPr>
                    <w:rFonts w:hint="eastAsia" w:ascii="Times New Roman" w:hAnsi="Times New Roman"/>
                    <w:sz w:val="18"/>
                    <w:lang w:bidi="ar"/>
                  </w:rPr>
                  <w:t>色泽</w:t>
                </w:r>
              </w:p>
            </w:tc>
            <w:tc>
              <w:tcPr>
                <w:tcW w:w="7033" w:type="dxa"/>
                <w:vAlign w:val="center"/>
              </w:tcPr>
              <w:p w14:paraId="0AC6F9CE">
                <w:pPr>
                  <w:pStyle w:val="28"/>
                  <w:ind w:firstLine="480"/>
                  <w:rPr>
                    <w:rFonts w:hint="eastAsia" w:ascii="Times New Roman" w:hAnsi="Times New Roman"/>
                    <w:sz w:val="18"/>
                  </w:rPr>
                </w:pPr>
                <w:r>
                  <w:rPr>
                    <w:rFonts w:hint="eastAsia" w:ascii="Times New Roman" w:hAnsi="Times New Roman"/>
                    <w:sz w:val="18"/>
                    <w:lang w:bidi="ar"/>
                  </w:rPr>
                  <w:t>无色或微黄，清亮透明，无悬浮物</w:t>
                </w:r>
              </w:p>
            </w:tc>
          </w:tr>
          <w:tr w14:paraId="173EA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8" w:type="dxa"/>
                <w:vAlign w:val="center"/>
              </w:tcPr>
              <w:p w14:paraId="14F7D61E">
                <w:pPr>
                  <w:pStyle w:val="28"/>
                  <w:ind w:firstLine="480"/>
                  <w:rPr>
                    <w:rFonts w:hint="eastAsia" w:ascii="Times New Roman" w:hAnsi="Times New Roman"/>
                    <w:sz w:val="18"/>
                  </w:rPr>
                </w:pPr>
                <w:r>
                  <w:rPr>
                    <w:rFonts w:hint="eastAsia" w:ascii="Times New Roman" w:hAnsi="Times New Roman"/>
                    <w:sz w:val="18"/>
                    <w:lang w:bidi="ar"/>
                  </w:rPr>
                  <w:t>香气</w:t>
                </w:r>
              </w:p>
            </w:tc>
            <w:tc>
              <w:tcPr>
                <w:tcW w:w="7033" w:type="dxa"/>
                <w:vAlign w:val="center"/>
              </w:tcPr>
              <w:p w14:paraId="02DDEFA1">
                <w:pPr>
                  <w:pStyle w:val="28"/>
                  <w:ind w:firstLine="480"/>
                  <w:rPr>
                    <w:rFonts w:hint="eastAsia" w:ascii="Times New Roman" w:hAnsi="Times New Roman"/>
                    <w:sz w:val="18"/>
                  </w:rPr>
                </w:pPr>
                <w:r>
                  <w:rPr>
                    <w:rFonts w:hint="eastAsia" w:ascii="Times New Roman" w:hAnsi="Times New Roman"/>
                    <w:sz w:val="18"/>
                    <w:lang w:bidi="ar"/>
                  </w:rPr>
                  <w:t>清香纯正，以乙酸乙酯为主体的复合香（粮香、曲香、果香等）</w:t>
                </w:r>
              </w:p>
            </w:tc>
          </w:tr>
          <w:tr w14:paraId="40663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8" w:type="dxa"/>
                <w:vAlign w:val="center"/>
              </w:tcPr>
              <w:p w14:paraId="596D0558">
                <w:pPr>
                  <w:pStyle w:val="28"/>
                  <w:ind w:firstLine="480"/>
                  <w:rPr>
                    <w:rFonts w:hint="eastAsia" w:ascii="Times New Roman" w:hAnsi="Times New Roman"/>
                    <w:sz w:val="18"/>
                  </w:rPr>
                </w:pPr>
                <w:r>
                  <w:rPr>
                    <w:rFonts w:hint="eastAsia" w:ascii="Times New Roman" w:hAnsi="Times New Roman"/>
                    <w:sz w:val="18"/>
                    <w:lang w:bidi="ar"/>
                  </w:rPr>
                  <w:t>口感</w:t>
                </w:r>
              </w:p>
            </w:tc>
            <w:tc>
              <w:tcPr>
                <w:tcW w:w="7033" w:type="dxa"/>
                <w:vAlign w:val="center"/>
              </w:tcPr>
              <w:p w14:paraId="4672E273">
                <w:pPr>
                  <w:pStyle w:val="28"/>
                  <w:ind w:firstLine="480"/>
                  <w:rPr>
                    <w:rFonts w:hint="eastAsia" w:ascii="Times New Roman" w:hAnsi="Times New Roman"/>
                    <w:sz w:val="18"/>
                  </w:rPr>
                </w:pPr>
                <w:r>
                  <w:rPr>
                    <w:rFonts w:hint="eastAsia" w:ascii="Times New Roman" w:hAnsi="Times New Roman"/>
                    <w:sz w:val="18"/>
                    <w:lang w:bidi="ar"/>
                  </w:rPr>
                  <w:t>醇厚绵甜，协调爽净，回味悠长</w:t>
                </w:r>
              </w:p>
            </w:tc>
          </w:tr>
        </w:tbl>
        <w:p w14:paraId="2D0C5D40">
          <w:pPr>
            <w:pStyle w:val="226"/>
            <w:keepNext w:val="0"/>
            <w:keepLines w:val="0"/>
            <w:pageBreakBefore w:val="0"/>
            <w:widowControl/>
            <w:numPr>
              <w:ilvl w:val="2"/>
              <w:numId w:val="0"/>
            </w:numPr>
            <w:kinsoku/>
            <w:wordWrap/>
            <w:overflowPunct/>
            <w:topLinePunct w:val="0"/>
            <w:autoSpaceDE/>
            <w:autoSpaceDN/>
            <w:bidi w:val="0"/>
            <w:adjustRightInd/>
            <w:snapToGrid/>
            <w:spacing w:beforeLines="50" w:afterLines="50"/>
            <w:textAlignment w:val="auto"/>
            <w:outlineLvl w:val="1"/>
            <w:rPr>
              <w:rFonts w:hint="eastAsia" w:ascii="Times New Roman" w:hAnsi="Times New Roman" w:eastAsia="黑体"/>
              <w:lang w:val="en-US" w:eastAsia="zh-CN"/>
            </w:rPr>
          </w:pPr>
          <w:bookmarkStart w:id="17" w:name="_Toc13821"/>
          <w:r>
            <w:rPr>
              <w:rFonts w:hint="eastAsia" w:ascii="Times New Roman" w:hAnsi="Times New Roman" w:eastAsia="黑体"/>
              <w:lang w:val="en-US" w:eastAsia="zh-CN"/>
            </w:rPr>
            <w:t>4.4 理化指标</w:t>
          </w:r>
          <w:bookmarkEnd w:id="17"/>
        </w:p>
        <w:p w14:paraId="4E622E53">
          <w:pPr>
            <w:pStyle w:val="59"/>
            <w:ind w:firstLine="420"/>
            <w:rPr>
              <w:rFonts w:hint="eastAsia" w:ascii="Times New Roman" w:hAnsi="Times New Roman"/>
              <w:lang w:val="en-US" w:eastAsia="zh-CN"/>
            </w:rPr>
          </w:pPr>
          <w:r>
            <w:rPr>
              <w:rFonts w:hint="eastAsia" w:ascii="Times New Roman" w:hAnsi="Times New Roman"/>
              <w:lang w:val="en-US" w:eastAsia="zh-CN"/>
            </w:rPr>
            <w:t>应符合表2的规定。</w:t>
          </w:r>
        </w:p>
        <w:p w14:paraId="27980A55">
          <w:pPr>
            <w:pStyle w:val="115"/>
            <w:spacing w:before="156" w:after="156"/>
            <w:rPr>
              <w:rFonts w:hint="eastAsia" w:ascii="Times New Roman"/>
              <w:lang w:val="en-US" w:eastAsia="zh-CN"/>
            </w:rPr>
          </w:pPr>
          <w:bookmarkStart w:id="18" w:name="OLE_LINK1"/>
          <w:r>
            <w:rPr>
              <w:rFonts w:hint="eastAsia" w:ascii="Times New Roman"/>
              <w:lang w:val="en-US" w:eastAsia="zh-CN"/>
            </w:rPr>
            <w:t>理化指标</w:t>
          </w:r>
        </w:p>
        <w:tbl>
          <w:tblPr>
            <w:tblStyle w:val="3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09A0E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0ED1331A">
                <w:pPr>
                  <w:pStyle w:val="28"/>
                  <w:ind w:firstLine="480"/>
                  <w:jc w:val="center"/>
                  <w:rPr>
                    <w:rFonts w:hint="eastAsia" w:ascii="Times New Roman" w:hAnsi="Times New Roman"/>
                    <w:color w:val="auto"/>
                    <w:sz w:val="18"/>
                  </w:rPr>
                </w:pPr>
                <w:r>
                  <w:rPr>
                    <w:rFonts w:hint="eastAsia" w:ascii="Times New Roman" w:hAnsi="Times New Roman"/>
                    <w:color w:val="auto"/>
                    <w:sz w:val="18"/>
                  </w:rPr>
                  <w:t>项目</w:t>
                </w:r>
              </w:p>
            </w:tc>
            <w:tc>
              <w:tcPr>
                <w:tcW w:w="4261" w:type="dxa"/>
                <w:vAlign w:val="center"/>
              </w:tcPr>
              <w:p w14:paraId="0AA22638">
                <w:pPr>
                  <w:pStyle w:val="28"/>
                  <w:ind w:firstLine="480"/>
                  <w:jc w:val="center"/>
                  <w:rPr>
                    <w:rFonts w:hint="eastAsia" w:ascii="Times New Roman" w:hAnsi="Times New Roman"/>
                    <w:color w:val="auto"/>
                    <w:sz w:val="18"/>
                  </w:rPr>
                </w:pPr>
                <w:r>
                  <w:rPr>
                    <w:rFonts w:hint="eastAsia" w:ascii="Times New Roman" w:hAnsi="Times New Roman"/>
                    <w:color w:val="auto"/>
                    <w:sz w:val="18"/>
                  </w:rPr>
                  <w:t>要求</w:t>
                </w:r>
              </w:p>
            </w:tc>
          </w:tr>
          <w:tr w14:paraId="15B28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0BE2C5F6">
                <w:pPr>
                  <w:pStyle w:val="28"/>
                  <w:ind w:firstLine="480"/>
                  <w:jc w:val="center"/>
                  <w:rPr>
                    <w:rFonts w:hint="eastAsia" w:ascii="Times New Roman" w:hAnsi="Times New Roman"/>
                    <w:color w:val="auto"/>
                    <w:sz w:val="18"/>
                    <w:highlight w:val="none"/>
                  </w:rPr>
                </w:pPr>
                <w:r>
                  <w:rPr>
                    <w:rFonts w:hint="eastAsia" w:ascii="Times New Roman" w:hAnsi="Times New Roman"/>
                    <w:color w:val="auto"/>
                    <w:sz w:val="18"/>
                    <w:highlight w:val="none"/>
                  </w:rPr>
                  <w:t>酒精度</w:t>
                </w:r>
              </w:p>
            </w:tc>
            <w:tc>
              <w:tcPr>
                <w:tcW w:w="4261" w:type="dxa"/>
                <w:vAlign w:val="center"/>
              </w:tcPr>
              <w:p w14:paraId="15D13387">
                <w:pPr>
                  <w:pStyle w:val="28"/>
                  <w:jc w:val="center"/>
                  <w:rPr>
                    <w:rFonts w:hint="eastAsia" w:ascii="Times New Roman" w:hAnsi="Times New Roman"/>
                    <w:color w:val="auto"/>
                    <w:sz w:val="18"/>
                    <w:highlight w:val="none"/>
                  </w:rPr>
                </w:pPr>
                <w:r>
                  <w:rPr>
                    <w:rFonts w:hint="eastAsia" w:ascii="Times New Roman" w:hAnsi="Times New Roman"/>
                    <w:color w:val="auto"/>
                    <w:sz w:val="18"/>
                    <w:highlight w:val="none"/>
                    <w:lang w:val="en-US" w:eastAsia="zh-CN"/>
                  </w:rPr>
                  <w:t>21</w:t>
                </w:r>
                <w:r>
                  <w:rPr>
                    <w:rFonts w:hint="eastAsia" w:ascii="Times New Roman" w:hAnsi="Times New Roman"/>
                    <w:color w:val="auto"/>
                    <w:sz w:val="18"/>
                    <w:highlight w:val="none"/>
                  </w:rPr>
                  <w:t>-6</w:t>
                </w:r>
                <w:r>
                  <w:rPr>
                    <w:rFonts w:hint="eastAsia" w:ascii="Times New Roman" w:hAnsi="Times New Roman"/>
                    <w:color w:val="auto"/>
                    <w:sz w:val="18"/>
                    <w:highlight w:val="none"/>
                    <w:lang w:val="en-US" w:eastAsia="zh-CN"/>
                  </w:rPr>
                  <w:t>9</w:t>
                </w:r>
                <w:r>
                  <w:rPr>
                    <w:rFonts w:hint="eastAsia" w:ascii="Times New Roman" w:hAnsi="Times New Roman"/>
                    <w:color w:val="auto"/>
                    <w:sz w:val="18"/>
                    <w:highlight w:val="none"/>
                  </w:rPr>
                  <w:t>（%</w:t>
                </w:r>
                <w:r>
                  <w:rPr>
                    <w:rFonts w:ascii="Times New Roman" w:hAnsi="Times New Roman"/>
                    <w:color w:val="auto"/>
                    <w:sz w:val="18"/>
                    <w:highlight w:val="none"/>
                  </w:rPr>
                  <w:t>vol</w:t>
                </w:r>
                <w:r>
                  <w:rPr>
                    <w:rFonts w:hint="eastAsia" w:ascii="Times New Roman" w:hAnsi="Times New Roman"/>
                    <w:color w:val="auto"/>
                    <w:sz w:val="18"/>
                    <w:highlight w:val="none"/>
                  </w:rPr>
                  <w:t>）</w:t>
                </w:r>
              </w:p>
            </w:tc>
          </w:tr>
          <w:tr w14:paraId="243B5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24DAC6A2">
                <w:pPr>
                  <w:pStyle w:val="28"/>
                  <w:ind w:firstLine="480"/>
                  <w:jc w:val="center"/>
                  <w:rPr>
                    <w:rFonts w:hint="eastAsia" w:ascii="Times New Roman" w:hAnsi="Times New Roman"/>
                    <w:color w:val="auto"/>
                    <w:sz w:val="18"/>
                    <w:highlight w:val="none"/>
                    <w:vertAlign w:val="superscript"/>
                  </w:rPr>
                </w:pPr>
                <w:r>
                  <w:rPr>
                    <w:rFonts w:hint="eastAsia" w:ascii="Times New Roman" w:hAnsi="Times New Roman"/>
                    <w:color w:val="auto"/>
                    <w:sz w:val="18"/>
                    <w:highlight w:val="none"/>
                  </w:rPr>
                  <w:t>杂醇油</w:t>
                </w:r>
                <w:r>
                  <w:rPr>
                    <w:rFonts w:hint="eastAsia" w:ascii="Times New Roman" w:hAnsi="Times New Roman"/>
                    <w:color w:val="auto"/>
                    <w:sz w:val="18"/>
                    <w:highlight w:val="none"/>
                    <w:vertAlign w:val="superscript"/>
                  </w:rPr>
                  <w:t>a</w:t>
                </w:r>
              </w:p>
            </w:tc>
            <w:tc>
              <w:tcPr>
                <w:tcW w:w="4261" w:type="dxa"/>
                <w:vAlign w:val="center"/>
              </w:tcPr>
              <w:p w14:paraId="7802F344">
                <w:pPr>
                  <w:pStyle w:val="28"/>
                  <w:ind w:firstLine="480"/>
                  <w:jc w:val="center"/>
                  <w:rPr>
                    <w:rFonts w:hint="eastAsia" w:ascii="Times New Roman" w:hAnsi="Times New Roman"/>
                    <w:color w:val="auto"/>
                    <w:sz w:val="18"/>
                    <w:highlight w:val="none"/>
                  </w:rPr>
                </w:pPr>
                <w:r>
                  <w:rPr>
                    <w:rFonts w:hint="eastAsia" w:ascii="Times New Roman" w:hAnsi="Times New Roman"/>
                    <w:color w:val="auto"/>
                    <w:sz w:val="18"/>
                    <w:highlight w:val="none"/>
                  </w:rPr>
                  <w:t>≤1.</w:t>
                </w:r>
                <w:r>
                  <w:rPr>
                    <w:rFonts w:hint="eastAsia" w:ascii="Times New Roman" w:hAnsi="Times New Roman"/>
                    <w:color w:val="auto"/>
                    <w:sz w:val="18"/>
                    <w:highlight w:val="none"/>
                    <w:lang w:val="en-US" w:eastAsia="zh-CN"/>
                  </w:rPr>
                  <w:t>5</w:t>
                </w:r>
                <w:r>
                  <w:rPr>
                    <w:rFonts w:hint="eastAsia" w:ascii="Times New Roman" w:hAnsi="Times New Roman"/>
                    <w:color w:val="auto"/>
                    <w:sz w:val="18"/>
                    <w:highlight w:val="none"/>
                  </w:rPr>
                  <w:t>0（g/</w:t>
                </w:r>
                <w:r>
                  <w:rPr>
                    <w:rFonts w:hint="eastAsia" w:ascii="Times New Roman" w:hAnsi="Times New Roman"/>
                    <w:color w:val="auto"/>
                    <w:sz w:val="18"/>
                    <w:highlight w:val="none"/>
                    <w:lang w:val="en-US" w:eastAsia="zh-CN"/>
                  </w:rPr>
                  <w:t>L</w:t>
                </w:r>
                <w:r>
                  <w:rPr>
                    <w:rFonts w:hint="eastAsia" w:ascii="Times New Roman" w:hAnsi="Times New Roman"/>
                    <w:color w:val="auto"/>
                    <w:sz w:val="18"/>
                    <w:highlight w:val="none"/>
                  </w:rPr>
                  <w:t>）</w:t>
                </w:r>
              </w:p>
            </w:tc>
          </w:tr>
          <w:tr w14:paraId="2BA41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6A9D6F88">
                <w:pPr>
                  <w:pStyle w:val="28"/>
                  <w:ind w:firstLine="480"/>
                  <w:jc w:val="center"/>
                  <w:rPr>
                    <w:rFonts w:hint="eastAsia" w:ascii="Times New Roman" w:hAnsi="Times New Roman"/>
                    <w:color w:val="auto"/>
                    <w:sz w:val="18"/>
                    <w:highlight w:val="none"/>
                  </w:rPr>
                </w:pPr>
                <w:r>
                  <w:rPr>
                    <w:rFonts w:hint="eastAsia" w:ascii="Times New Roman" w:hAnsi="Times New Roman"/>
                    <w:color w:val="auto"/>
                    <w:sz w:val="18"/>
                    <w:highlight w:val="none"/>
                  </w:rPr>
                  <w:t>固形物</w:t>
                </w:r>
              </w:p>
            </w:tc>
            <w:tc>
              <w:tcPr>
                <w:tcW w:w="4261" w:type="dxa"/>
                <w:vAlign w:val="center"/>
              </w:tcPr>
              <w:p w14:paraId="34CCB0B7">
                <w:pPr>
                  <w:pStyle w:val="28"/>
                  <w:ind w:firstLine="480"/>
                  <w:jc w:val="center"/>
                  <w:rPr>
                    <w:rFonts w:hint="eastAsia" w:ascii="Times New Roman" w:hAnsi="Times New Roman"/>
                    <w:color w:val="auto"/>
                    <w:sz w:val="18"/>
                    <w:highlight w:val="none"/>
                  </w:rPr>
                </w:pPr>
                <w:r>
                  <w:rPr>
                    <w:rFonts w:hint="eastAsia" w:ascii="Times New Roman" w:hAnsi="Times New Roman"/>
                    <w:color w:val="auto"/>
                    <w:sz w:val="18"/>
                    <w:highlight w:val="none"/>
                  </w:rPr>
                  <w:t>≤0.40（g/</w:t>
                </w:r>
                <w:r>
                  <w:rPr>
                    <w:rFonts w:hint="eastAsia" w:ascii="Times New Roman" w:hAnsi="Times New Roman"/>
                    <w:color w:val="auto"/>
                    <w:sz w:val="18"/>
                    <w:highlight w:val="none"/>
                    <w:lang w:val="en-US" w:eastAsia="zh-CN"/>
                  </w:rPr>
                  <w:t>L</w:t>
                </w:r>
                <w:r>
                  <w:rPr>
                    <w:rFonts w:hint="eastAsia" w:ascii="Times New Roman" w:hAnsi="Times New Roman"/>
                    <w:color w:val="auto"/>
                    <w:sz w:val="18"/>
                    <w:highlight w:val="none"/>
                  </w:rPr>
                  <w:t>）</w:t>
                </w:r>
              </w:p>
            </w:tc>
          </w:tr>
          <w:tr w14:paraId="31851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261" w:type="dxa"/>
                <w:vAlign w:val="center"/>
              </w:tcPr>
              <w:p w14:paraId="3214CFBD">
                <w:pPr>
                  <w:pStyle w:val="28"/>
                  <w:ind w:firstLine="480"/>
                  <w:jc w:val="center"/>
                  <w:rPr>
                    <w:rFonts w:hint="eastAsia" w:ascii="Times New Roman" w:hAnsi="Times New Roman"/>
                    <w:color w:val="auto"/>
                    <w:sz w:val="18"/>
                    <w:highlight w:val="none"/>
                  </w:rPr>
                </w:pPr>
                <w:r>
                  <w:rPr>
                    <w:rFonts w:hint="eastAsia" w:ascii="Times New Roman" w:hAnsi="Times New Roman"/>
                    <w:color w:val="auto"/>
                    <w:sz w:val="18"/>
                    <w:highlight w:val="none"/>
                  </w:rPr>
                  <w:t>总酸/（g/L</w:t>
                </w:r>
                <w:r>
                  <w:rPr>
                    <w:rFonts w:ascii="Times New Roman" w:hAnsi="Times New Roman"/>
                    <w:color w:val="auto"/>
                    <w:sz w:val="18"/>
                    <w:highlight w:val="none"/>
                  </w:rPr>
                  <w:t>）</w:t>
                </w:r>
              </w:p>
            </w:tc>
            <w:tc>
              <w:tcPr>
                <w:tcW w:w="4261" w:type="dxa"/>
                <w:vAlign w:val="center"/>
              </w:tcPr>
              <w:p w14:paraId="63724319">
                <w:pPr>
                  <w:pStyle w:val="28"/>
                  <w:ind w:firstLine="480"/>
                  <w:jc w:val="center"/>
                  <w:rPr>
                    <w:rFonts w:hint="default" w:ascii="Times New Roman" w:hAnsi="Times New Roman" w:eastAsia="宋体" w:cs="宋体"/>
                    <w:color w:val="auto"/>
                    <w:sz w:val="18"/>
                    <w:highlight w:val="none"/>
                    <w:lang w:val="en-US" w:eastAsia="zh-CN"/>
                  </w:rPr>
                </w:pPr>
                <w:r>
                  <w:rPr>
                    <w:rFonts w:hint="eastAsia" w:ascii="Times New Roman" w:hAnsi="Times New Roman" w:eastAsia="宋体" w:cs="宋体"/>
                    <w:color w:val="auto"/>
                    <w:sz w:val="18"/>
                    <w:highlight w:val="none"/>
                  </w:rPr>
                  <w:t>≥</w:t>
                </w:r>
                <w:r>
                  <w:rPr>
                    <w:rFonts w:hint="eastAsia" w:ascii="Times New Roman" w:hAnsi="Times New Roman" w:cs="宋体"/>
                    <w:color w:val="auto"/>
                    <w:sz w:val="18"/>
                    <w:highlight w:val="none"/>
                    <w:lang w:val="en-US" w:eastAsia="zh-CN"/>
                  </w:rPr>
                  <w:t>0.55</w:t>
                </w:r>
                <w:r>
                  <w:rPr>
                    <w:rFonts w:hint="eastAsia" w:ascii="Times New Roman" w:hAnsi="Times New Roman"/>
                    <w:color w:val="auto"/>
                    <w:sz w:val="18"/>
                    <w:highlight w:val="none"/>
                  </w:rPr>
                  <w:t>（g/</w:t>
                </w:r>
                <w:r>
                  <w:rPr>
                    <w:rFonts w:hint="eastAsia" w:ascii="Times New Roman" w:hAnsi="Times New Roman"/>
                    <w:color w:val="auto"/>
                    <w:sz w:val="18"/>
                    <w:highlight w:val="none"/>
                    <w:lang w:val="en-US" w:eastAsia="zh-CN"/>
                  </w:rPr>
                  <w:t>L</w:t>
                </w:r>
                <w:r>
                  <w:rPr>
                    <w:rFonts w:hint="eastAsia" w:ascii="Times New Roman" w:hAnsi="Times New Roman"/>
                    <w:color w:val="auto"/>
                    <w:sz w:val="18"/>
                    <w:highlight w:val="none"/>
                  </w:rPr>
                  <w:t>）</w:t>
                </w:r>
              </w:p>
            </w:tc>
          </w:tr>
          <w:tr w14:paraId="480AC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261" w:type="dxa"/>
                <w:vAlign w:val="center"/>
              </w:tcPr>
              <w:p w14:paraId="0FBB38A1">
                <w:pPr>
                  <w:pStyle w:val="28"/>
                  <w:ind w:firstLine="480"/>
                  <w:jc w:val="center"/>
                  <w:rPr>
                    <w:rFonts w:hint="eastAsia" w:ascii="Times New Roman" w:hAnsi="Times New Roman"/>
                    <w:color w:val="auto"/>
                    <w:sz w:val="18"/>
                    <w:highlight w:val="none"/>
                  </w:rPr>
                </w:pPr>
                <w:r>
                  <w:rPr>
                    <w:rFonts w:hint="eastAsia" w:ascii="Times New Roman" w:hAnsi="Times New Roman"/>
                    <w:color w:val="auto"/>
                    <w:sz w:val="18"/>
                    <w:highlight w:val="none"/>
                  </w:rPr>
                  <w:t>总酯/（g/L</w:t>
                </w:r>
                <w:r>
                  <w:rPr>
                    <w:rFonts w:ascii="Times New Roman" w:hAnsi="Times New Roman"/>
                    <w:color w:val="auto"/>
                    <w:sz w:val="18"/>
                    <w:highlight w:val="none"/>
                  </w:rPr>
                  <w:t>）</w:t>
                </w:r>
              </w:p>
            </w:tc>
            <w:tc>
              <w:tcPr>
                <w:tcW w:w="4261" w:type="dxa"/>
                <w:vAlign w:val="center"/>
              </w:tcPr>
              <w:p w14:paraId="1C782406">
                <w:pPr>
                  <w:pStyle w:val="28"/>
                  <w:ind w:firstLine="480"/>
                  <w:jc w:val="center"/>
                  <w:rPr>
                    <w:rFonts w:hint="eastAsia" w:ascii="Times New Roman" w:hAnsi="Times New Roman"/>
                    <w:color w:val="auto"/>
                    <w:sz w:val="18"/>
                    <w:highlight w:val="none"/>
                  </w:rPr>
                </w:pPr>
                <w:r>
                  <w:rPr>
                    <w:rFonts w:hint="eastAsia" w:ascii="Times New Roman" w:hAnsi="Times New Roman" w:eastAsia="宋体" w:cs="宋体"/>
                    <w:color w:val="auto"/>
                    <w:sz w:val="18"/>
                    <w:highlight w:val="none"/>
                  </w:rPr>
                  <w:t>≥</w:t>
                </w:r>
                <w:r>
                  <w:rPr>
                    <w:rFonts w:hint="eastAsia" w:ascii="Times New Roman" w:hAnsi="Times New Roman" w:cs="宋体"/>
                    <w:color w:val="auto"/>
                    <w:sz w:val="18"/>
                    <w:highlight w:val="none"/>
                    <w:lang w:val="en-US" w:eastAsia="zh-CN"/>
                  </w:rPr>
                  <w:t>1.20</w:t>
                </w:r>
                <w:r>
                  <w:rPr>
                    <w:rFonts w:hint="eastAsia" w:ascii="Times New Roman" w:hAnsi="Times New Roman"/>
                    <w:color w:val="auto"/>
                    <w:sz w:val="18"/>
                    <w:highlight w:val="none"/>
                  </w:rPr>
                  <w:t>（g/</w:t>
                </w:r>
                <w:r>
                  <w:rPr>
                    <w:rFonts w:hint="eastAsia" w:ascii="Times New Roman" w:hAnsi="Times New Roman"/>
                    <w:color w:val="auto"/>
                    <w:sz w:val="18"/>
                    <w:highlight w:val="none"/>
                    <w:lang w:val="en-US" w:eastAsia="zh-CN"/>
                  </w:rPr>
                  <w:t>L</w:t>
                </w:r>
                <w:r>
                  <w:rPr>
                    <w:rFonts w:hint="eastAsia" w:ascii="Times New Roman" w:hAnsi="Times New Roman"/>
                    <w:color w:val="auto"/>
                    <w:sz w:val="18"/>
                    <w:highlight w:val="none"/>
                  </w:rPr>
                  <w:t>）</w:t>
                </w:r>
              </w:p>
            </w:tc>
          </w:tr>
          <w:tr w14:paraId="3D741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261" w:type="dxa"/>
                <w:vAlign w:val="center"/>
              </w:tcPr>
              <w:p w14:paraId="57FC3BB5">
                <w:pPr>
                  <w:pStyle w:val="28"/>
                  <w:ind w:firstLine="480"/>
                  <w:jc w:val="center"/>
                  <w:rPr>
                    <w:rFonts w:hint="eastAsia" w:ascii="Times New Roman" w:hAnsi="Times New Roman"/>
                    <w:color w:val="auto"/>
                    <w:sz w:val="18"/>
                    <w:highlight w:val="none"/>
                  </w:rPr>
                </w:pPr>
                <w:r>
                  <w:rPr>
                    <w:rFonts w:hint="eastAsia" w:ascii="Times New Roman" w:hAnsi="Times New Roman"/>
                    <w:color w:val="auto"/>
                    <w:sz w:val="18"/>
                    <w:highlight w:val="none"/>
                  </w:rPr>
                  <w:t>乙酸乙酯/（g/L</w:t>
                </w:r>
                <w:r>
                  <w:rPr>
                    <w:rFonts w:ascii="Times New Roman" w:hAnsi="Times New Roman"/>
                    <w:color w:val="auto"/>
                    <w:sz w:val="18"/>
                    <w:highlight w:val="none"/>
                  </w:rPr>
                  <w:t>）</w:t>
                </w:r>
              </w:p>
            </w:tc>
            <w:tc>
              <w:tcPr>
                <w:tcW w:w="4261" w:type="dxa"/>
                <w:vAlign w:val="center"/>
              </w:tcPr>
              <w:p w14:paraId="028B84D8">
                <w:pPr>
                  <w:pStyle w:val="28"/>
                  <w:ind w:firstLine="480"/>
                  <w:jc w:val="center"/>
                  <w:rPr>
                    <w:rFonts w:hint="eastAsia" w:ascii="Times New Roman" w:hAnsi="Times New Roman"/>
                    <w:color w:val="auto"/>
                    <w:sz w:val="18"/>
                    <w:highlight w:val="none"/>
                  </w:rPr>
                </w:pPr>
                <w:r>
                  <w:rPr>
                    <w:rFonts w:hint="eastAsia" w:ascii="Times New Roman" w:hAnsi="Times New Roman" w:eastAsia="宋体" w:cs="宋体"/>
                    <w:color w:val="auto"/>
                    <w:sz w:val="18"/>
                    <w:highlight w:val="none"/>
                  </w:rPr>
                  <w:t>≥</w:t>
                </w:r>
                <w:r>
                  <w:rPr>
                    <w:rFonts w:hint="eastAsia" w:ascii="Times New Roman" w:hAnsi="Times New Roman" w:cs="宋体"/>
                    <w:color w:val="auto"/>
                    <w:sz w:val="18"/>
                    <w:highlight w:val="none"/>
                    <w:lang w:val="en-US" w:eastAsia="zh-CN"/>
                  </w:rPr>
                  <w:t>0.70</w:t>
                </w:r>
                <w:r>
                  <w:rPr>
                    <w:rFonts w:hint="eastAsia" w:ascii="Times New Roman" w:hAnsi="Times New Roman"/>
                    <w:color w:val="auto"/>
                    <w:sz w:val="18"/>
                    <w:highlight w:val="none"/>
                  </w:rPr>
                  <w:t>（g/</w:t>
                </w:r>
                <w:r>
                  <w:rPr>
                    <w:rFonts w:hint="eastAsia" w:ascii="Times New Roman" w:hAnsi="Times New Roman"/>
                    <w:color w:val="auto"/>
                    <w:sz w:val="18"/>
                    <w:highlight w:val="none"/>
                    <w:lang w:val="en-US" w:eastAsia="zh-CN"/>
                  </w:rPr>
                  <w:t>L</w:t>
                </w:r>
                <w:r>
                  <w:rPr>
                    <w:rFonts w:hint="eastAsia" w:ascii="Times New Roman" w:hAnsi="Times New Roman"/>
                    <w:color w:val="auto"/>
                    <w:sz w:val="18"/>
                    <w:highlight w:val="none"/>
                  </w:rPr>
                  <w:t>）</w:t>
                </w:r>
              </w:p>
            </w:tc>
          </w:tr>
          <w:tr w14:paraId="3501E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596443D0">
                <w:pPr>
                  <w:pStyle w:val="28"/>
                  <w:ind w:firstLine="480"/>
                  <w:jc w:val="center"/>
                  <w:rPr>
                    <w:rFonts w:hint="eastAsia" w:ascii="Times New Roman" w:hAnsi="Times New Roman"/>
                    <w:color w:val="auto"/>
                    <w:sz w:val="18"/>
                    <w:highlight w:val="none"/>
                  </w:rPr>
                </w:pPr>
                <w:r>
                  <w:rPr>
                    <w:rFonts w:hint="eastAsia" w:ascii="Times New Roman" w:hAnsi="Times New Roman"/>
                    <w:color w:val="auto"/>
                    <w:sz w:val="18"/>
                    <w:highlight w:val="none"/>
                  </w:rPr>
                  <w:t>总酸+乙酸乙酯+乳酸乙酯</w:t>
                </w:r>
                <w:r>
                  <w:rPr>
                    <w:rFonts w:hint="eastAsia" w:ascii="Times New Roman" w:hAnsi="Times New Roman"/>
                    <w:color w:val="auto"/>
                    <w:sz w:val="18"/>
                    <w:highlight w:val="none"/>
                    <w:vertAlign w:val="superscript"/>
                  </w:rPr>
                  <w:t>a</w:t>
                </w:r>
                <w:r>
                  <w:rPr>
                    <w:rFonts w:hint="eastAsia" w:ascii="Times New Roman" w:hAnsi="Times New Roman"/>
                    <w:color w:val="auto"/>
                    <w:sz w:val="18"/>
                    <w:highlight w:val="none"/>
                  </w:rPr>
                  <w:t>/（g/L</w:t>
                </w:r>
                <w:r>
                  <w:rPr>
                    <w:rFonts w:ascii="Times New Roman" w:hAnsi="Times New Roman"/>
                    <w:color w:val="auto"/>
                    <w:sz w:val="18"/>
                    <w:highlight w:val="none"/>
                  </w:rPr>
                  <w:t>）</w:t>
                </w:r>
              </w:p>
            </w:tc>
            <w:tc>
              <w:tcPr>
                <w:tcW w:w="4261" w:type="dxa"/>
                <w:vAlign w:val="center"/>
              </w:tcPr>
              <w:p w14:paraId="768A5C40">
                <w:pPr>
                  <w:pStyle w:val="28"/>
                  <w:ind w:firstLine="480"/>
                  <w:jc w:val="center"/>
                  <w:rPr>
                    <w:rFonts w:hint="eastAsia" w:ascii="Times New Roman" w:hAnsi="Times New Roman"/>
                    <w:color w:val="auto"/>
                    <w:sz w:val="18"/>
                    <w:highlight w:val="none"/>
                  </w:rPr>
                </w:pPr>
                <w:r>
                  <w:rPr>
                    <w:rFonts w:hint="eastAsia" w:ascii="Times New Roman" w:hAnsi="Times New Roman" w:eastAsia="宋体" w:cs="宋体"/>
                    <w:color w:val="auto"/>
                    <w:sz w:val="18"/>
                    <w:highlight w:val="none"/>
                  </w:rPr>
                  <w:t>≥</w:t>
                </w:r>
                <w:r>
                  <w:rPr>
                    <w:rFonts w:hint="eastAsia" w:ascii="Times New Roman" w:hAnsi="Times New Roman" w:cs="宋体"/>
                    <w:color w:val="auto"/>
                    <w:sz w:val="18"/>
                    <w:highlight w:val="none"/>
                    <w:lang w:val="en-US" w:eastAsia="zh-CN"/>
                  </w:rPr>
                  <w:t>1.70</w:t>
                </w:r>
                <w:r>
                  <w:rPr>
                    <w:rFonts w:hint="eastAsia" w:ascii="Times New Roman" w:hAnsi="Times New Roman"/>
                    <w:color w:val="auto"/>
                    <w:sz w:val="18"/>
                    <w:highlight w:val="none"/>
                  </w:rPr>
                  <w:t>（g/</w:t>
                </w:r>
                <w:r>
                  <w:rPr>
                    <w:rFonts w:hint="eastAsia" w:ascii="Times New Roman" w:hAnsi="Times New Roman"/>
                    <w:color w:val="auto"/>
                    <w:sz w:val="18"/>
                    <w:highlight w:val="none"/>
                    <w:lang w:val="en-US" w:eastAsia="zh-CN"/>
                  </w:rPr>
                  <w:t>L</w:t>
                </w:r>
                <w:r>
                  <w:rPr>
                    <w:rFonts w:hint="eastAsia" w:ascii="Times New Roman" w:hAnsi="Times New Roman"/>
                    <w:color w:val="auto"/>
                    <w:sz w:val="18"/>
                    <w:highlight w:val="none"/>
                  </w:rPr>
                  <w:t>）</w:t>
                </w:r>
              </w:p>
            </w:tc>
          </w:tr>
          <w:tr w14:paraId="4A253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8522" w:type="dxa"/>
                <w:gridSpan w:val="2"/>
                <w:vAlign w:val="center"/>
              </w:tcPr>
              <w:p w14:paraId="5072409A">
                <w:pPr>
                  <w:pStyle w:val="28"/>
                  <w:ind w:firstLine="480"/>
                  <w:jc w:val="center"/>
                  <w:rPr>
                    <w:rFonts w:hint="eastAsia" w:ascii="Times New Roman" w:hAnsi="Times New Roman"/>
                    <w:color w:val="auto"/>
                    <w:sz w:val="18"/>
                    <w:highlight w:val="none"/>
                  </w:rPr>
                </w:pPr>
                <w:r>
                  <w:rPr>
                    <w:rFonts w:hint="eastAsia" w:ascii="Times New Roman" w:hAnsi="Times New Roman"/>
                    <w:color w:val="auto"/>
                    <w:sz w:val="18"/>
                    <w:highlight w:val="none"/>
                  </w:rPr>
                  <w:t>注：a按65%vol酒精度折算。</w:t>
                </w:r>
              </w:p>
            </w:tc>
          </w:tr>
          <w:bookmarkEnd w:id="18"/>
        </w:tbl>
        <w:p w14:paraId="1142FF2C">
          <w:pPr>
            <w:pStyle w:val="226"/>
            <w:keepNext w:val="0"/>
            <w:keepLines w:val="0"/>
            <w:pageBreakBefore w:val="0"/>
            <w:widowControl/>
            <w:numPr>
              <w:ilvl w:val="2"/>
              <w:numId w:val="0"/>
            </w:numPr>
            <w:kinsoku/>
            <w:wordWrap/>
            <w:overflowPunct/>
            <w:topLinePunct w:val="0"/>
            <w:autoSpaceDE/>
            <w:autoSpaceDN/>
            <w:bidi w:val="0"/>
            <w:adjustRightInd/>
            <w:snapToGrid/>
            <w:spacing w:beforeLines="50" w:afterLines="50"/>
            <w:textAlignment w:val="auto"/>
            <w:outlineLvl w:val="1"/>
            <w:rPr>
              <w:rFonts w:hint="eastAsia" w:ascii="Times New Roman" w:hAnsi="Times New Roman" w:eastAsia="黑体"/>
              <w:lang w:val="en-US" w:eastAsia="zh-CN"/>
            </w:rPr>
          </w:pPr>
          <w:bookmarkStart w:id="19" w:name="_Toc11101"/>
          <w:r>
            <w:rPr>
              <w:rFonts w:hint="eastAsia" w:ascii="Times New Roman" w:hAnsi="Times New Roman" w:eastAsia="黑体"/>
              <w:lang w:val="en-US" w:eastAsia="zh-CN"/>
            </w:rPr>
            <w:t>4.</w:t>
          </w:r>
          <w:r>
            <w:rPr>
              <w:rFonts w:hint="eastAsia" w:ascii="Times New Roman" w:eastAsia="黑体"/>
              <w:lang w:val="en-US" w:eastAsia="zh-CN"/>
            </w:rPr>
            <w:t>5</w:t>
          </w:r>
          <w:r>
            <w:rPr>
              <w:rFonts w:hint="eastAsia" w:ascii="Times New Roman" w:hAnsi="Times New Roman" w:eastAsia="黑体"/>
              <w:lang w:val="en-US" w:eastAsia="zh-CN"/>
            </w:rPr>
            <w:t xml:space="preserve"> 净含量</w:t>
          </w:r>
          <w:bookmarkEnd w:id="19"/>
          <w:r>
            <w:rPr>
              <w:rFonts w:hint="eastAsia" w:ascii="Times New Roman" w:hAnsi="Times New Roman" w:eastAsia="黑体"/>
              <w:lang w:val="en-US" w:eastAsia="zh-CN"/>
            </w:rPr>
            <w:t xml:space="preserve"> </w:t>
          </w:r>
        </w:p>
        <w:p w14:paraId="52440251">
          <w:pPr>
            <w:rPr>
              <w:rFonts w:hint="eastAsia"/>
              <w:lang w:bidi="ar"/>
            </w:rPr>
          </w:pPr>
          <w:r>
            <w:rPr>
              <w:rFonts w:hint="eastAsia"/>
              <w:lang w:bidi="ar"/>
            </w:rPr>
            <w:t>按《定量包装商品计量监督管理办法》执行。</w:t>
          </w:r>
        </w:p>
        <w:p w14:paraId="1619B445">
          <w:pPr>
            <w:pStyle w:val="107"/>
            <w:numPr>
              <w:ilvl w:val="1"/>
              <w:numId w:val="0"/>
            </w:numPr>
            <w:spacing w:before="312" w:after="312"/>
            <w:ind w:left="0" w:leftChars="0" w:firstLine="0" w:firstLineChars="0"/>
            <w:rPr>
              <w:rFonts w:hint="eastAsia" w:ascii="黑体" w:hAnsi="Times New Roman"/>
            </w:rPr>
          </w:pPr>
          <w:bookmarkStart w:id="20" w:name="_Toc19249"/>
          <w:r>
            <w:rPr>
              <w:rFonts w:hint="eastAsia" w:ascii="黑体" w:hAnsi="Times New Roman"/>
            </w:rPr>
            <w:t>5  试验方法</w:t>
          </w:r>
          <w:bookmarkEnd w:id="20"/>
          <w:r>
            <w:rPr>
              <w:rFonts w:hint="eastAsia" w:ascii="黑体" w:hAnsi="Times New Roman"/>
            </w:rPr>
            <w:t xml:space="preserve"> </w:t>
          </w:r>
        </w:p>
        <w:p w14:paraId="7325828C">
          <w:pPr>
            <w:pStyle w:val="226"/>
            <w:keepNext w:val="0"/>
            <w:keepLines w:val="0"/>
            <w:pageBreakBefore w:val="0"/>
            <w:widowControl/>
            <w:numPr>
              <w:ilvl w:val="2"/>
              <w:numId w:val="0"/>
            </w:numPr>
            <w:kinsoku/>
            <w:wordWrap/>
            <w:overflowPunct/>
            <w:topLinePunct w:val="0"/>
            <w:autoSpaceDE/>
            <w:autoSpaceDN/>
            <w:bidi w:val="0"/>
            <w:adjustRightInd/>
            <w:snapToGrid/>
            <w:spacing w:beforeLines="50" w:afterLines="50"/>
            <w:textAlignment w:val="auto"/>
            <w:outlineLvl w:val="1"/>
            <w:rPr>
              <w:rFonts w:hint="eastAsia" w:ascii="Times New Roman" w:hAnsi="Times New Roman" w:eastAsia="黑体"/>
              <w:lang w:val="en-US" w:eastAsia="zh-CN"/>
            </w:rPr>
          </w:pPr>
          <w:bookmarkStart w:id="21" w:name="bookmark12"/>
          <w:bookmarkEnd w:id="21"/>
          <w:bookmarkStart w:id="22" w:name="bookmark11"/>
          <w:bookmarkEnd w:id="22"/>
          <w:bookmarkStart w:id="23" w:name="_Toc32012"/>
          <w:r>
            <w:rPr>
              <w:rFonts w:hint="eastAsia" w:ascii="Times New Roman" w:hAnsi="Times New Roman" w:eastAsia="黑体"/>
              <w:lang w:val="en-US" w:eastAsia="zh-CN"/>
            </w:rPr>
            <w:t>5.1 感官分析</w:t>
          </w:r>
          <w:bookmarkEnd w:id="23"/>
        </w:p>
        <w:p w14:paraId="010E19A4">
          <w:pPr>
            <w:rPr>
              <w:rFonts w:hint="eastAsia"/>
              <w:lang w:bidi="ar"/>
            </w:rPr>
          </w:pPr>
          <w:r>
            <w:rPr>
              <w:rFonts w:hint="eastAsia"/>
              <w:lang w:bidi="ar"/>
            </w:rPr>
            <w:t>按GB/T 10345的规定执行。</w:t>
          </w:r>
        </w:p>
        <w:p w14:paraId="14FA67E5">
          <w:pPr>
            <w:pStyle w:val="226"/>
            <w:keepNext w:val="0"/>
            <w:keepLines w:val="0"/>
            <w:pageBreakBefore w:val="0"/>
            <w:widowControl/>
            <w:numPr>
              <w:ilvl w:val="2"/>
              <w:numId w:val="0"/>
            </w:numPr>
            <w:kinsoku/>
            <w:wordWrap/>
            <w:overflowPunct/>
            <w:topLinePunct w:val="0"/>
            <w:autoSpaceDE/>
            <w:autoSpaceDN/>
            <w:bidi w:val="0"/>
            <w:adjustRightInd/>
            <w:snapToGrid/>
            <w:spacing w:beforeLines="50" w:afterLines="50"/>
            <w:textAlignment w:val="auto"/>
            <w:outlineLvl w:val="1"/>
            <w:rPr>
              <w:rFonts w:hint="eastAsia" w:ascii="Times New Roman" w:hAnsi="Times New Roman" w:eastAsia="黑体"/>
              <w:lang w:val="en-US" w:eastAsia="zh-CN"/>
            </w:rPr>
          </w:pPr>
          <w:bookmarkStart w:id="24" w:name="_Toc16354"/>
          <w:r>
            <w:rPr>
              <w:rFonts w:hint="eastAsia" w:ascii="Times New Roman" w:hAnsi="Times New Roman" w:eastAsia="黑体"/>
              <w:lang w:val="en-US" w:eastAsia="zh-CN"/>
            </w:rPr>
            <w:t>5.2 理化要求</w:t>
          </w:r>
          <w:bookmarkEnd w:id="24"/>
        </w:p>
        <w:p w14:paraId="115FCFE1">
          <w:pPr>
            <w:pStyle w:val="59"/>
            <w:autoSpaceDE/>
            <w:autoSpaceDN/>
            <w:spacing w:before="0" w:beforeLines="0" w:after="0" w:afterLines="0"/>
            <w:ind w:firstLine="420"/>
            <w:rPr>
              <w:rFonts w:hint="eastAsia" w:ascii="Times New Roman"/>
              <w:highlight w:val="none"/>
              <w:lang w:val="en-US" w:eastAsia="zh-CN"/>
            </w:rPr>
          </w:pPr>
          <w:r>
            <w:rPr>
              <w:rFonts w:hint="eastAsia" w:ascii="Times New Roman"/>
              <w:highlight w:val="none"/>
              <w:lang w:val="en-US" w:eastAsia="zh-CN"/>
            </w:rPr>
            <w:t>5.2.1酒精度</w:t>
          </w:r>
        </w:p>
        <w:p w14:paraId="0B2ED4ED">
          <w:pPr>
            <w:rPr>
              <w:rFonts w:hint="eastAsia"/>
              <w:lang w:bidi="ar"/>
            </w:rPr>
          </w:pPr>
          <w:r>
            <w:rPr>
              <w:rFonts w:hint="eastAsia"/>
              <w:lang w:bidi="ar"/>
            </w:rPr>
            <w:t>按GB 5009.225执行。</w:t>
          </w:r>
        </w:p>
        <w:p w14:paraId="219F6F80">
          <w:pPr>
            <w:rPr>
              <w:rFonts w:hint="eastAsia"/>
              <w:lang w:val="en-US" w:eastAsia="zh-CN" w:bidi="ar"/>
            </w:rPr>
          </w:pPr>
          <w:r>
            <w:rPr>
              <w:rFonts w:hint="eastAsia"/>
              <w:lang w:val="en-US" w:eastAsia="zh-CN" w:bidi="ar"/>
            </w:rPr>
            <w:t>5.2.2杂醇油</w:t>
          </w:r>
        </w:p>
        <w:p w14:paraId="69367708">
          <w:pPr>
            <w:rPr>
              <w:rFonts w:hint="eastAsia"/>
              <w:lang w:val="en-US" w:eastAsia="zh-CN" w:bidi="ar"/>
            </w:rPr>
          </w:pPr>
          <w:r>
            <w:rPr>
              <w:rFonts w:hint="eastAsia"/>
              <w:lang w:val="en-US" w:eastAsia="zh-CN" w:bidi="ar"/>
            </w:rPr>
            <w:t>5.2.2.1 原理</w:t>
          </w:r>
        </w:p>
        <w:p w14:paraId="5CDF10E2">
          <w:pPr>
            <w:rPr>
              <w:rFonts w:hint="eastAsia"/>
              <w:lang w:bidi="ar"/>
            </w:rPr>
          </w:pPr>
          <w:r>
            <w:rPr>
              <w:rFonts w:hint="eastAsia"/>
              <w:lang w:bidi="ar"/>
            </w:rPr>
            <w:t>杂醇油成分复杂，其中有正乙醇，正、异戊醇，正、异丁醇，丙醇等。本法测定标准以异戊醇和异丁醇表示，异戊醇和异丁醇在硫酸作用下生成戊烯和丁烯，再与对二甲</w:t>
          </w:r>
          <w:r>
            <w:rPr>
              <w:rFonts w:hint="eastAsia"/>
              <w:lang w:val="en-US" w:eastAsia="zh-CN" w:bidi="ar"/>
            </w:rPr>
            <w:t>胺</w:t>
          </w:r>
          <w:r>
            <w:rPr>
              <w:rFonts w:hint="eastAsia"/>
              <w:lang w:bidi="ar"/>
            </w:rPr>
            <w:t>基苯甲醛作用显橙黄色，与标准系列比较定量。</w:t>
          </w:r>
        </w:p>
        <w:p w14:paraId="4740B589">
          <w:pPr>
            <w:rPr>
              <w:rFonts w:hint="eastAsia"/>
              <w:lang w:bidi="ar"/>
            </w:rPr>
          </w:pPr>
          <w:r>
            <w:rPr>
              <w:rFonts w:hint="eastAsia"/>
              <w:lang w:val="en-US" w:eastAsia="zh-CN" w:bidi="ar"/>
            </w:rPr>
            <w:t>5.2.2.</w:t>
          </w:r>
          <w:r>
            <w:rPr>
              <w:rFonts w:hint="eastAsia"/>
              <w:lang w:bidi="ar"/>
            </w:rPr>
            <w:t>2 试剂</w:t>
          </w:r>
        </w:p>
        <w:p w14:paraId="0A818070">
          <w:pPr>
            <w:rPr>
              <w:rFonts w:hint="eastAsia"/>
              <w:lang w:eastAsia="zh-CN" w:bidi="ar"/>
            </w:rPr>
          </w:pPr>
          <w:r>
            <w:rPr>
              <w:rFonts w:hint="eastAsia"/>
              <w:lang w:val="en-US" w:eastAsia="zh-CN" w:bidi="ar"/>
            </w:rPr>
            <w:t>5.2.2</w:t>
          </w:r>
          <w:r>
            <w:rPr>
              <w:rFonts w:hint="eastAsia"/>
              <w:lang w:bidi="ar"/>
            </w:rPr>
            <w:t>.2.1 对二甲胺基苯甲醛﹣硫酸溶液（5g/L)：取0.5g对二甲胺基苯甲醛，加硫酸溶解至100mL</w:t>
          </w:r>
          <w:r>
            <w:rPr>
              <w:rFonts w:hint="eastAsia"/>
              <w:lang w:eastAsia="zh-CN" w:bidi="ar"/>
            </w:rPr>
            <w:t>。</w:t>
          </w:r>
        </w:p>
        <w:p w14:paraId="4261B35C">
          <w:pPr>
            <w:rPr>
              <w:rFonts w:hint="eastAsia"/>
              <w:lang w:bidi="ar"/>
            </w:rPr>
          </w:pPr>
          <w:r>
            <w:rPr>
              <w:rFonts w:hint="eastAsia"/>
              <w:lang w:val="en-US" w:eastAsia="zh-CN" w:bidi="ar"/>
            </w:rPr>
            <w:t>5.2.2</w:t>
          </w:r>
          <w:r>
            <w:rPr>
              <w:rFonts w:hint="eastAsia"/>
              <w:lang w:bidi="ar"/>
            </w:rPr>
            <w:t>.2.2 无杂醇油的乙醇：取0.1mL按分析步骤检查不显色，如显色需进行处理。取</w:t>
          </w:r>
          <w:r>
            <w:rPr>
              <w:rFonts w:hint="eastAsia"/>
              <w:lang w:val="en-US" w:eastAsia="zh-CN" w:bidi="ar"/>
            </w:rPr>
            <w:t>5.2.2.2.5中间</w:t>
          </w:r>
          <w:r>
            <w:rPr>
              <w:rFonts w:hint="eastAsia"/>
              <w:lang w:bidi="ar"/>
            </w:rPr>
            <w:t>馏出液，加0.25g盐酸间苯二</w:t>
          </w:r>
          <w:r>
            <w:rPr>
              <w:rFonts w:hint="eastAsia"/>
              <w:lang w:val="en-US" w:eastAsia="zh-CN" w:bidi="ar"/>
            </w:rPr>
            <w:t>胺</w:t>
          </w:r>
          <w:r>
            <w:rPr>
              <w:rFonts w:hint="eastAsia"/>
              <w:lang w:bidi="ar"/>
            </w:rPr>
            <w:t>，加热回流2h，用分馏柱控制沸点进行蒸馏，收集中间馏出液100mL。再取0.1mL按分析步骤测定不显色即可。</w:t>
          </w:r>
        </w:p>
        <w:p w14:paraId="7DA0735E">
          <w:pPr>
            <w:rPr>
              <w:rFonts w:hint="eastAsia"/>
              <w:lang w:bidi="ar"/>
            </w:rPr>
          </w:pPr>
          <w:r>
            <w:rPr>
              <w:rFonts w:hint="eastAsia"/>
              <w:lang w:val="en-US" w:eastAsia="zh-CN" w:bidi="ar"/>
            </w:rPr>
            <w:t>5.2.2</w:t>
          </w:r>
          <w:r>
            <w:rPr>
              <w:rFonts w:hint="eastAsia"/>
              <w:lang w:bidi="ar"/>
            </w:rPr>
            <w:t>.2.3 杂醇油标准溶液：准确称取0.080g异戊醇和0.020g异丁醇于100mL容量瓶中，加无杂醇油乙醇50mL，再加水稀释至刻度。此溶液每毫升相当于1mg杂醇油，置低温保存。</w:t>
          </w:r>
        </w:p>
        <w:p w14:paraId="0C8C9345">
          <w:pPr>
            <w:rPr>
              <w:rFonts w:hint="eastAsia"/>
              <w:lang w:bidi="ar"/>
            </w:rPr>
          </w:pPr>
          <w:r>
            <w:rPr>
              <w:rFonts w:hint="eastAsia"/>
              <w:lang w:val="en-US" w:eastAsia="zh-CN" w:bidi="ar"/>
            </w:rPr>
            <w:t>5.2.2</w:t>
          </w:r>
          <w:r>
            <w:rPr>
              <w:rFonts w:hint="eastAsia"/>
              <w:lang w:bidi="ar"/>
            </w:rPr>
            <w:t>.2.4 杂醇油标准使用液：吸取杂醇油标准溶液5.0mL于50mL容量瓶中，加水稀释至刻度。此溶液每毫升相当于0.10 mg杂醇油。</w:t>
          </w:r>
        </w:p>
        <w:p w14:paraId="39FA2864">
          <w:pPr>
            <w:rPr>
              <w:rFonts w:hint="eastAsia"/>
              <w:lang w:bidi="ar"/>
            </w:rPr>
          </w:pPr>
          <w:r>
            <w:rPr>
              <w:rFonts w:hint="eastAsia"/>
              <w:lang w:bidi="ar"/>
            </w:rPr>
            <w:t>5.2.2.2.5无甲醇的乙醇溶液：取0.3mL按操作方法检查，不应显色。如显色需进行处理。取300 mL乙醇（95%)，加高锰酸钾少许，蒸馏，收集馏出液。在馏出液中加入硝酸银溶液（取1g硝酸银溶于少量水中）和氢氧化钠溶液（取1.5g氢氧化钠溶于少量水中），摇匀，取上清液蒸馏，弃去最初50mL馏出液，收集中间馏出液约200 mL，用酒精比重计测其浓度，然后加水配成无甲醇的乙醇（体积分数为60%)。</w:t>
          </w:r>
        </w:p>
        <w:p w14:paraId="453F4A5C">
          <w:pPr>
            <w:rPr>
              <w:rFonts w:hint="eastAsia"/>
              <w:lang w:bidi="ar"/>
            </w:rPr>
          </w:pPr>
          <w:r>
            <w:rPr>
              <w:rFonts w:hint="eastAsia"/>
              <w:lang w:val="en-US" w:eastAsia="zh-CN" w:bidi="ar"/>
            </w:rPr>
            <w:t>5.2.2</w:t>
          </w:r>
          <w:r>
            <w:rPr>
              <w:rFonts w:hint="eastAsia"/>
              <w:lang w:bidi="ar"/>
            </w:rPr>
            <w:t>.3 仪器</w:t>
          </w:r>
        </w:p>
        <w:p w14:paraId="56F19468">
          <w:pPr>
            <w:rPr>
              <w:rFonts w:hint="eastAsia"/>
              <w:lang w:bidi="ar"/>
            </w:rPr>
          </w:pPr>
          <w:r>
            <w:rPr>
              <w:rFonts w:hint="eastAsia"/>
              <w:lang w:bidi="ar"/>
            </w:rPr>
            <w:t>分光光度计。</w:t>
          </w:r>
        </w:p>
        <w:p w14:paraId="555F51F6">
          <w:pPr>
            <w:rPr>
              <w:rFonts w:hint="eastAsia"/>
              <w:lang w:bidi="ar"/>
            </w:rPr>
          </w:pPr>
          <w:r>
            <w:rPr>
              <w:rFonts w:hint="eastAsia"/>
              <w:lang w:val="en-US" w:eastAsia="zh-CN" w:bidi="ar"/>
            </w:rPr>
            <w:t>5.2.2</w:t>
          </w:r>
          <w:r>
            <w:rPr>
              <w:rFonts w:hint="eastAsia"/>
              <w:lang w:bidi="ar"/>
            </w:rPr>
            <w:t>.4 分析步骤</w:t>
          </w:r>
        </w:p>
        <w:p w14:paraId="4427D40F">
          <w:pPr>
            <w:rPr>
              <w:rFonts w:hint="eastAsia"/>
              <w:lang w:bidi="ar"/>
            </w:rPr>
          </w:pPr>
          <w:r>
            <w:rPr>
              <w:rFonts w:hint="eastAsia"/>
              <w:lang w:bidi="ar"/>
            </w:rPr>
            <w:t>吸取 1.0 mL试样于10mL容量瓶中，加水至刻度，混匀后，吸取0.30mL，置于10mL比色管中。</w:t>
          </w:r>
        </w:p>
        <w:p w14:paraId="6EA88982">
          <w:pPr>
            <w:rPr>
              <w:rFonts w:hint="eastAsia"/>
              <w:lang w:bidi="ar"/>
            </w:rPr>
          </w:pPr>
          <w:r>
            <w:rPr>
              <w:rFonts w:hint="eastAsia"/>
              <w:lang w:bidi="ar"/>
            </w:rPr>
            <w:t>吸取0</w:t>
          </w:r>
          <w:r>
            <w:rPr>
              <w:rFonts w:hint="eastAsia"/>
              <w:lang w:eastAsia="zh-CN" w:bidi="ar"/>
            </w:rPr>
            <w:t>、</w:t>
          </w:r>
          <w:r>
            <w:rPr>
              <w:rFonts w:hint="eastAsia"/>
              <w:lang w:bidi="ar"/>
            </w:rPr>
            <w:t>0.10、0.20、0.30</w:t>
          </w:r>
          <w:r>
            <w:rPr>
              <w:rFonts w:hint="eastAsia"/>
              <w:lang w:eastAsia="zh-CN" w:bidi="ar"/>
            </w:rPr>
            <w:t>、</w:t>
          </w:r>
          <w:r>
            <w:rPr>
              <w:rFonts w:hint="eastAsia"/>
              <w:lang w:bidi="ar"/>
            </w:rPr>
            <w:t>0.40</w:t>
          </w:r>
          <w:r>
            <w:rPr>
              <w:rFonts w:hint="eastAsia"/>
              <w:lang w:eastAsia="zh-CN" w:bidi="ar"/>
            </w:rPr>
            <w:t>、</w:t>
          </w:r>
          <w:r>
            <w:rPr>
              <w:rFonts w:hint="eastAsia"/>
              <w:lang w:bidi="ar"/>
            </w:rPr>
            <w:t>0.50mL杂醇油标准使用液（相当0、0.010、0.020、0.030、0.040、0.050 mg杂醇油），置于10mL比色管中。</w:t>
          </w:r>
        </w:p>
        <w:p w14:paraId="5DE7F021">
          <w:pPr>
            <w:rPr>
              <w:rFonts w:hint="eastAsia"/>
              <w:lang w:bidi="ar"/>
            </w:rPr>
          </w:pPr>
          <w:r>
            <w:rPr>
              <w:rFonts w:hint="eastAsia"/>
              <w:lang w:bidi="ar"/>
            </w:rPr>
            <w:t>于试样管及标准管中各准确加水至1ml，摇匀，放入冷水中冷却，沿管壁加入2m</w:t>
          </w:r>
          <w:r>
            <w:rPr>
              <w:rFonts w:hint="eastAsia"/>
              <w:lang w:val="en-US" w:eastAsia="zh-CN" w:bidi="ar"/>
            </w:rPr>
            <w:t>L</w:t>
          </w:r>
          <w:r>
            <w:rPr>
              <w:rFonts w:hint="eastAsia"/>
              <w:lang w:bidi="ar"/>
            </w:rPr>
            <w:t>对二甲胺基苯甲醛﹣硫酸溶液（5g/L)，使其沉至管底，再将各管同时摇匀，放入沸水浴中加热15min后取出，立即放</w:t>
          </w:r>
          <w:r>
            <w:rPr>
              <w:rFonts w:hint="eastAsia"/>
              <w:lang w:val="en-US" w:eastAsia="zh-CN" w:bidi="ar"/>
            </w:rPr>
            <w:t>入</w:t>
          </w:r>
          <w:r>
            <w:rPr>
              <w:rFonts w:hint="eastAsia"/>
              <w:lang w:bidi="ar"/>
            </w:rPr>
            <w:t>冰浴中冷却，并立即各加2mL水，混匀，冷却。10 min后用1cm比色杯以零管调节零点，于波长520nm处测吸光度，绘制标准曲线比较，或与标准色列目测比较定量。</w:t>
          </w:r>
        </w:p>
        <w:p w14:paraId="030A34F1">
          <w:pPr>
            <w:rPr>
              <w:rFonts w:hint="eastAsia"/>
              <w:lang w:bidi="ar"/>
            </w:rPr>
          </w:pPr>
          <w:r>
            <w:rPr>
              <w:rFonts w:hint="eastAsia"/>
              <w:lang w:val="en-US" w:eastAsia="zh-CN" w:bidi="ar"/>
            </w:rPr>
            <w:t>5.2.2</w:t>
          </w:r>
          <w:r>
            <w:rPr>
              <w:rFonts w:hint="eastAsia"/>
              <w:lang w:bidi="ar"/>
            </w:rPr>
            <w:t>.5 结果计算</w:t>
          </w:r>
        </w:p>
        <w:p w14:paraId="1D70A2EE">
          <w:pPr>
            <w:rPr>
              <w:rFonts w:hint="eastAsia"/>
              <w:lang w:bidi="ar"/>
            </w:rPr>
          </w:pPr>
          <w:r>
            <w:rPr>
              <w:rFonts w:hint="eastAsia"/>
              <w:lang w:bidi="ar"/>
            </w:rPr>
            <w:t>试样中杂醇油的含量按式（</w:t>
          </w:r>
          <w:r>
            <w:rPr>
              <w:rFonts w:hint="eastAsia"/>
              <w:lang w:val="en-US" w:eastAsia="zh-CN" w:bidi="ar"/>
            </w:rPr>
            <w:t>1</w:t>
          </w:r>
          <w:r>
            <w:rPr>
              <w:rFonts w:hint="eastAsia"/>
              <w:lang w:bidi="ar"/>
            </w:rPr>
            <w:t>）进行计算。</w:t>
          </w:r>
        </w:p>
        <w:p w14:paraId="7DBEC01F">
          <w:pPr>
            <w:rPr>
              <w:rFonts w:hint="eastAsia"/>
              <w:lang w:val="en-US" w:eastAsia="zh-CN" w:bidi="ar"/>
            </w:rPr>
          </w:pPr>
          <m:oMath>
            <m:r>
              <m:rPr>
                <m:sty m:val="p"/>
              </m:rPr>
              <w:rPr>
                <w:rFonts w:hint="default" w:ascii="Cambria Math" w:hAnsi="Cambria Math"/>
                <w:lang w:val="en-US" w:eastAsia="zh-CN" w:bidi="ar"/>
              </w:rPr>
              <m:t>X=</m:t>
            </m:r>
            <m:f>
              <m:fPr>
                <m:ctrlPr>
                  <w:rPr>
                    <w:rFonts w:hint="eastAsia" w:ascii="Cambria Math" w:hAnsi="Cambria Math"/>
                    <w:lang w:bidi="ar"/>
                  </w:rPr>
                </m:ctrlPr>
              </m:fPr>
              <m:num>
                <m:r>
                  <m:rPr>
                    <m:sty m:val="p"/>
                  </m:rPr>
                  <w:rPr>
                    <w:rFonts w:hint="default" w:ascii="Cambria Math" w:hAnsi="Cambria Math"/>
                    <w:lang w:val="en-US" w:eastAsia="zh-CN" w:bidi="ar"/>
                  </w:rPr>
                  <m:t>m</m:t>
                </m:r>
                <m:ctrlPr>
                  <w:rPr>
                    <w:rFonts w:hint="eastAsia" w:ascii="Cambria Math" w:hAnsi="Cambria Math"/>
                    <w:lang w:bidi="ar"/>
                  </w:rPr>
                </m:ctrlPr>
              </m:num>
              <m:den>
                <m:sSub>
                  <m:sSubPr>
                    <m:ctrlPr>
                      <w:rPr>
                        <w:rFonts w:hint="default" w:ascii="Cambria Math" w:hAnsi="Cambria Math"/>
                        <w:lang w:val="en-US" w:eastAsia="zh-CN" w:bidi="ar"/>
                      </w:rPr>
                    </m:ctrlPr>
                  </m:sSubPr>
                  <m:e>
                    <m:r>
                      <m:rPr>
                        <m:sty m:val="p"/>
                      </m:rPr>
                      <w:rPr>
                        <w:rFonts w:hint="default" w:ascii="Cambria Math" w:hAnsi="Cambria Math"/>
                        <w:lang w:val="en-US" w:eastAsia="zh-CN" w:bidi="ar"/>
                      </w:rPr>
                      <m:t>V</m:t>
                    </m:r>
                    <m:ctrlPr>
                      <w:rPr>
                        <w:rFonts w:hint="default" w:ascii="Cambria Math" w:hAnsi="Cambria Math"/>
                        <w:lang w:val="en-US" w:eastAsia="zh-CN" w:bidi="ar"/>
                      </w:rPr>
                    </m:ctrlPr>
                  </m:e>
                  <m:sub>
                    <m:r>
                      <m:rPr>
                        <m:sty m:val="p"/>
                      </m:rPr>
                      <w:rPr>
                        <w:rFonts w:hint="default" w:ascii="Cambria Math" w:hAnsi="Cambria Math"/>
                        <w:lang w:val="en-US" w:eastAsia="zh-CN" w:bidi="ar"/>
                      </w:rPr>
                      <m:t>2</m:t>
                    </m:r>
                    <m:ctrlPr>
                      <w:rPr>
                        <w:rFonts w:hint="default" w:ascii="Cambria Math" w:hAnsi="Cambria Math"/>
                        <w:lang w:val="en-US" w:eastAsia="zh-CN" w:bidi="ar"/>
                      </w:rPr>
                    </m:ctrlPr>
                  </m:sub>
                </m:sSub>
                <m:r>
                  <m:rPr>
                    <m:sty m:val="p"/>
                  </m:rPr>
                  <w:rPr>
                    <w:rFonts w:hint="eastAsia" w:ascii="Cambria Math" w:hAnsi="Cambria Math"/>
                    <w:lang w:val="en-US" w:eastAsia="zh-CN" w:bidi="ar"/>
                  </w:rPr>
                  <m:t>×</m:t>
                </m:r>
                <m:sSub>
                  <m:sSubPr>
                    <m:ctrlPr>
                      <w:rPr>
                        <w:rFonts w:hint="default" w:ascii="Cambria Math" w:hAnsi="Cambria Math"/>
                        <w:lang w:val="en-US" w:eastAsia="zh-CN" w:bidi="ar"/>
                      </w:rPr>
                    </m:ctrlPr>
                  </m:sSubPr>
                  <m:e>
                    <m:r>
                      <m:rPr>
                        <m:sty m:val="p"/>
                      </m:rPr>
                      <w:rPr>
                        <w:rFonts w:hint="default" w:ascii="Cambria Math" w:hAnsi="Cambria Math"/>
                        <w:lang w:val="en-US" w:eastAsia="zh-CN" w:bidi="ar"/>
                      </w:rPr>
                      <m:t>V</m:t>
                    </m:r>
                    <m:ctrlPr>
                      <w:rPr>
                        <w:rFonts w:hint="default" w:ascii="Cambria Math" w:hAnsi="Cambria Math"/>
                        <w:lang w:val="en-US" w:eastAsia="zh-CN" w:bidi="ar"/>
                      </w:rPr>
                    </m:ctrlPr>
                  </m:e>
                  <m:sub>
                    <m:r>
                      <m:rPr>
                        <m:sty m:val="p"/>
                      </m:rPr>
                      <w:rPr>
                        <w:rFonts w:hint="default" w:ascii="Cambria Math" w:hAnsi="Cambria Math"/>
                        <w:lang w:val="en-US" w:eastAsia="zh-CN" w:bidi="ar"/>
                      </w:rPr>
                      <m:t>1</m:t>
                    </m:r>
                    <m:ctrlPr>
                      <w:rPr>
                        <w:rFonts w:hint="default" w:ascii="Cambria Math" w:hAnsi="Cambria Math"/>
                        <w:lang w:val="en-US" w:eastAsia="zh-CN" w:bidi="ar"/>
                      </w:rPr>
                    </m:ctrlPr>
                  </m:sub>
                </m:sSub>
                <m:r>
                  <m:rPr>
                    <m:sty m:val="p"/>
                  </m:rPr>
                  <w:rPr>
                    <w:rFonts w:hint="eastAsia" w:ascii="Cambria Math" w:hAnsi="Cambria Math"/>
                    <w:lang w:val="en-US" w:eastAsia="zh-CN" w:bidi="ar"/>
                  </w:rPr>
                  <m:t>/</m:t>
                </m:r>
                <m:r>
                  <m:rPr>
                    <m:sty m:val="p"/>
                  </m:rPr>
                  <w:rPr>
                    <w:rFonts w:hint="default" w:ascii="Cambria Math" w:hAnsi="Cambria Math"/>
                    <w:lang w:val="en-US" w:eastAsia="zh-CN" w:bidi="ar"/>
                  </w:rPr>
                  <m:t>10</m:t>
                </m:r>
                <m:r>
                  <m:rPr>
                    <m:sty m:val="p"/>
                  </m:rPr>
                  <w:rPr>
                    <w:rFonts w:hint="eastAsia" w:ascii="Cambria Math" w:hAnsi="Cambria Math"/>
                    <w:lang w:val="en-US" w:eastAsia="zh-CN" w:bidi="ar"/>
                  </w:rPr>
                  <m:t>×</m:t>
                </m:r>
                <m:r>
                  <m:rPr>
                    <m:sty m:val="p"/>
                  </m:rPr>
                  <w:rPr>
                    <w:rFonts w:hint="default" w:ascii="Cambria Math" w:hAnsi="Cambria Math"/>
                    <w:lang w:val="en-US" w:eastAsia="zh-CN" w:bidi="ar"/>
                  </w:rPr>
                  <m:t>1000</m:t>
                </m:r>
                <m:ctrlPr>
                  <w:rPr>
                    <w:rFonts w:hint="eastAsia" w:ascii="Cambria Math" w:hAnsi="Cambria Math"/>
                    <w:lang w:bidi="ar"/>
                  </w:rPr>
                </m:ctrlPr>
              </m:den>
            </m:f>
            <m:r>
              <m:rPr>
                <m:sty m:val="p"/>
              </m:rPr>
              <w:rPr>
                <w:rFonts w:hint="eastAsia" w:ascii="Cambria Math" w:hAnsi="Cambria Math"/>
                <w:lang w:val="en-US" w:eastAsia="zh-CN" w:bidi="ar"/>
              </w:rPr>
              <m:t>×</m:t>
            </m:r>
            <m:r>
              <m:rPr>
                <m:sty m:val="p"/>
              </m:rPr>
              <w:rPr>
                <w:rFonts w:hint="default" w:ascii="Cambria Math" w:hAnsi="Cambria Math"/>
                <w:lang w:val="en-US" w:eastAsia="zh-CN" w:bidi="ar"/>
              </w:rPr>
              <m:t>100</m:t>
            </m:r>
          </m:oMath>
          <w:r>
            <w:rPr>
              <w:rFonts w:hint="eastAsia"/>
              <w:lang w:bidi="ar"/>
            </w:rPr>
            <w:t>............................(</w:t>
          </w:r>
          <w:r>
            <w:rPr>
              <w:rFonts w:hint="eastAsia"/>
              <w:lang w:val="en-US" w:eastAsia="zh-CN" w:bidi="ar"/>
            </w:rPr>
            <w:t>1</w:t>
          </w:r>
          <w:r>
            <w:rPr>
              <w:rFonts w:hint="eastAsia"/>
              <w:lang w:bidi="ar"/>
            </w:rPr>
            <w:t>)</w:t>
          </w:r>
        </w:p>
        <w:p w14:paraId="216BE2AF">
          <w:pPr>
            <w:rPr>
              <w:rFonts w:hint="eastAsia"/>
              <w:lang w:bidi="ar"/>
            </w:rPr>
          </w:pPr>
          <w:r>
            <w:rPr>
              <w:rFonts w:hint="eastAsia"/>
              <w:lang w:bidi="ar"/>
            </w:rPr>
            <w:t>式中：</w:t>
          </w:r>
        </w:p>
        <w:p w14:paraId="5C3E2291">
          <w:pPr>
            <w:rPr>
              <w:rFonts w:hint="eastAsia"/>
              <w:lang w:bidi="ar"/>
            </w:rPr>
          </w:pPr>
          <m:oMath>
            <m:r>
              <m:rPr>
                <m:sty m:val="p"/>
              </m:rPr>
              <w:rPr>
                <w:rFonts w:hint="default" w:ascii="Cambria Math" w:hAnsi="Cambria Math"/>
                <w:lang w:val="en-US" w:eastAsia="zh-CN" w:bidi="ar"/>
              </w:rPr>
              <m:t>X</m:t>
            </m:r>
          </m:oMath>
          <w:r>
            <w:rPr>
              <w:rFonts w:hint="eastAsia"/>
              <w:lang w:bidi="ar"/>
            </w:rPr>
            <w:t>﹣试样中杂醇油的含量，g/100 mL;</w:t>
          </w:r>
        </w:p>
        <w:p w14:paraId="6E38BFAC">
          <w:pPr>
            <w:rPr>
              <w:rFonts w:hint="eastAsia"/>
              <w:lang w:bidi="ar"/>
            </w:rPr>
          </w:pPr>
          <m:oMath>
            <m:r>
              <m:rPr>
                <m:sty m:val="p"/>
              </m:rPr>
              <w:rPr>
                <w:rFonts w:hint="default" w:ascii="Cambria Math" w:hAnsi="Cambria Math"/>
                <w:lang w:val="en-US" w:eastAsia="zh-CN" w:bidi="ar"/>
              </w:rPr>
              <m:t>m</m:t>
            </m:r>
          </m:oMath>
          <w:r>
            <w:rPr>
              <w:rFonts w:hint="eastAsia"/>
              <w:lang w:bidi="ar"/>
            </w:rPr>
            <w:t>﹣测定试样稀释液中杂醇油的质量，mg;</w:t>
          </w:r>
        </w:p>
        <w:p w14:paraId="6DCB7AF5">
          <w:pPr>
            <w:rPr>
              <w:rFonts w:hint="eastAsia"/>
              <w:lang w:bidi="ar"/>
            </w:rPr>
          </w:pPr>
          <m:oMath>
            <m:sSub>
              <m:sSubPr>
                <m:ctrlPr>
                  <w:rPr>
                    <w:rFonts w:hint="default" w:ascii="Cambria Math" w:hAnsi="Cambria Math"/>
                    <w:lang w:val="en-US" w:eastAsia="zh-CN" w:bidi="ar"/>
                  </w:rPr>
                </m:ctrlPr>
              </m:sSubPr>
              <m:e>
                <m:r>
                  <m:rPr>
                    <m:sty m:val="p"/>
                  </m:rPr>
                  <w:rPr>
                    <w:rFonts w:hint="default" w:ascii="Cambria Math" w:hAnsi="Cambria Math"/>
                    <w:lang w:val="en-US" w:eastAsia="zh-CN" w:bidi="ar"/>
                  </w:rPr>
                  <m:t>V</m:t>
                </m:r>
                <m:ctrlPr>
                  <w:rPr>
                    <w:rFonts w:hint="default" w:ascii="Cambria Math" w:hAnsi="Cambria Math"/>
                    <w:lang w:val="en-US" w:eastAsia="zh-CN" w:bidi="ar"/>
                  </w:rPr>
                </m:ctrlPr>
              </m:e>
              <m:sub>
                <m:r>
                  <m:rPr>
                    <m:sty m:val="p"/>
                  </m:rPr>
                  <w:rPr>
                    <w:rFonts w:hint="default" w:ascii="Cambria Math" w:hAnsi="Cambria Math"/>
                    <w:lang w:val="en-US" w:eastAsia="zh-CN" w:bidi="ar"/>
                  </w:rPr>
                  <m:t>2</m:t>
                </m:r>
                <m:ctrlPr>
                  <w:rPr>
                    <w:rFonts w:hint="default" w:ascii="Cambria Math" w:hAnsi="Cambria Math"/>
                    <w:lang w:val="en-US" w:eastAsia="zh-CN" w:bidi="ar"/>
                  </w:rPr>
                </m:ctrlPr>
              </m:sub>
            </m:sSub>
          </m:oMath>
          <w:r>
            <w:rPr>
              <w:rFonts w:hint="eastAsia"/>
              <w:lang w:bidi="ar"/>
            </w:rPr>
            <w:t>﹣试样体积，单位为毫升（mL);</w:t>
          </w:r>
        </w:p>
        <w:p w14:paraId="1C28E7E7">
          <w:pPr>
            <w:rPr>
              <w:rFonts w:hint="eastAsia"/>
              <w:lang w:bidi="ar"/>
            </w:rPr>
          </w:pPr>
          <m:oMath>
            <m:sSub>
              <m:sSubPr>
                <m:ctrlPr>
                  <w:rPr>
                    <w:rFonts w:hint="default" w:ascii="Cambria Math" w:hAnsi="Cambria Math"/>
                    <w:lang w:val="en-US" w:eastAsia="zh-CN" w:bidi="ar"/>
                  </w:rPr>
                </m:ctrlPr>
              </m:sSubPr>
              <m:e>
                <m:r>
                  <m:rPr>
                    <m:sty m:val="p"/>
                  </m:rPr>
                  <w:rPr>
                    <w:rFonts w:hint="default" w:ascii="Cambria Math" w:hAnsi="Cambria Math"/>
                    <w:lang w:val="en-US" w:eastAsia="zh-CN" w:bidi="ar"/>
                  </w:rPr>
                  <m:t>V</m:t>
                </m:r>
                <m:ctrlPr>
                  <w:rPr>
                    <w:rFonts w:hint="default" w:ascii="Cambria Math" w:hAnsi="Cambria Math"/>
                    <w:lang w:val="en-US" w:eastAsia="zh-CN" w:bidi="ar"/>
                  </w:rPr>
                </m:ctrlPr>
              </m:e>
              <m:sub>
                <m:r>
                  <m:rPr>
                    <m:sty m:val="p"/>
                  </m:rPr>
                  <w:rPr>
                    <w:rFonts w:hint="default" w:ascii="Cambria Math" w:hAnsi="Cambria Math"/>
                    <w:lang w:val="en-US" w:eastAsia="zh-CN" w:bidi="ar"/>
                  </w:rPr>
                  <m:t>1</m:t>
                </m:r>
                <m:ctrlPr>
                  <w:rPr>
                    <w:rFonts w:hint="default" w:ascii="Cambria Math" w:hAnsi="Cambria Math"/>
                    <w:lang w:val="en-US" w:eastAsia="zh-CN" w:bidi="ar"/>
                  </w:rPr>
                </m:ctrlPr>
              </m:sub>
            </m:sSub>
          </m:oMath>
          <w:r>
            <w:rPr>
              <w:rFonts w:hint="eastAsia"/>
              <w:lang w:bidi="ar"/>
            </w:rPr>
            <w:t>﹣测定用试样稀释体积，单位为毫升（mL)。</w:t>
          </w:r>
        </w:p>
        <w:p w14:paraId="2554DD7D">
          <w:pPr>
            <w:rPr>
              <w:rFonts w:hint="eastAsia"/>
              <w:lang w:bidi="ar"/>
            </w:rPr>
          </w:pPr>
          <w:r>
            <w:rPr>
              <w:rFonts w:hint="eastAsia"/>
              <w:lang w:bidi="ar"/>
            </w:rPr>
            <w:t>计算结果保留两位有效数字。</w:t>
          </w:r>
        </w:p>
        <w:p w14:paraId="6ED5503E">
          <w:pPr>
            <w:rPr>
              <w:rFonts w:hint="eastAsia"/>
              <w:lang w:bidi="ar"/>
            </w:rPr>
          </w:pPr>
          <w:r>
            <w:rPr>
              <w:rFonts w:hint="eastAsia"/>
              <w:lang w:val="en-US" w:eastAsia="zh-CN" w:bidi="ar"/>
            </w:rPr>
            <w:t>5.2.2.6</w:t>
          </w:r>
          <w:r>
            <w:rPr>
              <w:rFonts w:hint="eastAsia"/>
              <w:lang w:bidi="ar"/>
            </w:rPr>
            <w:t xml:space="preserve"> 精密度</w:t>
          </w:r>
        </w:p>
        <w:p w14:paraId="45D9AD27">
          <w:pPr>
            <w:rPr>
              <w:rFonts w:hint="eastAsia"/>
              <w:lang w:bidi="ar"/>
            </w:rPr>
          </w:pPr>
          <w:r>
            <w:rPr>
              <w:rFonts w:hint="eastAsia"/>
              <w:lang w:bidi="ar"/>
            </w:rPr>
            <w:t>在重复性条件下获得的两次独立测定结果的绝对差值不得超过算术平均值的10%。</w:t>
          </w:r>
        </w:p>
        <w:p w14:paraId="2CE28088">
          <w:pPr>
            <w:rPr>
              <w:rFonts w:hint="eastAsia"/>
              <w:lang w:bidi="ar"/>
            </w:rPr>
          </w:pPr>
          <w:r>
            <w:rPr>
              <w:rFonts w:hint="eastAsia"/>
              <w:lang w:bidi="ar"/>
            </w:rPr>
            <w:t>5.2.3固形物、总酯、乙酸乙酯</w:t>
          </w:r>
        </w:p>
        <w:p w14:paraId="65708253">
          <w:pPr>
            <w:rPr>
              <w:rFonts w:hint="eastAsia"/>
              <w:lang w:bidi="ar"/>
            </w:rPr>
          </w:pPr>
          <w:r>
            <w:rPr>
              <w:rFonts w:hint="eastAsia"/>
              <w:lang w:bidi="ar"/>
            </w:rPr>
            <w:t>按GB/T 10345执行。</w:t>
          </w:r>
        </w:p>
        <w:p w14:paraId="1E8F2A7A">
          <w:pPr>
            <w:rPr>
              <w:rFonts w:hint="eastAsia"/>
              <w:lang w:bidi="ar"/>
            </w:rPr>
          </w:pPr>
          <w:r>
            <w:rPr>
              <w:rFonts w:hint="eastAsia"/>
              <w:lang w:bidi="ar"/>
            </w:rPr>
            <w:t>5.2.4总酸+乙酸乙酯+乳酸乙酯</w:t>
          </w:r>
        </w:p>
        <w:p w14:paraId="401C6A27">
          <w:pPr>
            <w:rPr>
              <w:rFonts w:hint="eastAsia"/>
              <w:lang w:bidi="ar"/>
            </w:rPr>
          </w:pPr>
          <w:r>
            <w:rPr>
              <w:rFonts w:hint="eastAsia"/>
              <w:lang w:bidi="ar"/>
            </w:rPr>
            <w:t>按</w:t>
          </w:r>
          <w:r>
            <w:rPr>
              <w:rFonts w:hint="eastAsia"/>
              <w:lang w:bidi="ar"/>
            </w:rPr>
            <w:t>GB/T 10781.2执行。</w:t>
          </w:r>
        </w:p>
        <w:p w14:paraId="28449018">
          <w:pPr>
            <w:pStyle w:val="107"/>
            <w:numPr>
              <w:ilvl w:val="1"/>
              <w:numId w:val="0"/>
            </w:numPr>
            <w:spacing w:before="312" w:after="312"/>
            <w:ind w:left="0" w:leftChars="0" w:firstLine="0" w:firstLineChars="0"/>
            <w:rPr>
              <w:rFonts w:hint="eastAsia" w:ascii="黑体" w:hAnsi="Times New Roman"/>
            </w:rPr>
          </w:pPr>
          <w:bookmarkStart w:id="25" w:name="_Toc2269"/>
          <w:r>
            <w:rPr>
              <w:rFonts w:hint="eastAsia" w:ascii="黑体" w:hAnsi="Times New Roman"/>
            </w:rPr>
            <w:t>6  检验规则和标志、标签、包装、运输、贮存</w:t>
          </w:r>
          <w:bookmarkEnd w:id="25"/>
        </w:p>
        <w:p w14:paraId="0B01F296">
          <w:pPr>
            <w:pStyle w:val="168"/>
            <w:keepNext w:val="0"/>
            <w:keepLines w:val="0"/>
            <w:pageBreakBefore w:val="0"/>
            <w:numPr>
              <w:ilvl w:val="3"/>
              <w:numId w:val="0"/>
            </w:numPr>
            <w:kinsoku/>
            <w:wordWrap/>
            <w:overflowPunct/>
            <w:topLinePunct w:val="0"/>
            <w:autoSpaceDE/>
            <w:autoSpaceDN/>
            <w:bidi w:val="0"/>
            <w:adjustRightInd/>
            <w:snapToGrid/>
            <w:spacing w:beforeLines="50" w:afterLines="50"/>
            <w:ind w:left="0" w:leftChars="0" w:firstLine="0" w:firstLineChars="0"/>
            <w:textAlignment w:val="auto"/>
            <w:outlineLvl w:val="9"/>
            <w:rPr>
              <w:rFonts w:hint="eastAsia" w:ascii="Times New Roman" w:hAnsi="Times New Roman"/>
              <w:lang w:val="en-US" w:eastAsia="zh-CN"/>
            </w:rPr>
          </w:pPr>
          <w:r>
            <w:rPr>
              <w:rFonts w:hint="eastAsia" w:ascii="Times New Roman" w:hAnsi="Times New Roman" w:eastAsia="黑体"/>
              <w:lang w:val="en-US" w:eastAsia="zh-CN"/>
            </w:rPr>
            <w:t>6</w:t>
          </w:r>
          <w:r>
            <w:rPr>
              <w:rFonts w:hint="eastAsia" w:ascii="Times New Roman" w:hAnsi="Times New Roman"/>
              <w:lang w:val="en-US" w:eastAsia="zh-CN"/>
            </w:rPr>
            <w:t>.1检验规则和标志、包装、运输、贮存按GB/T 10346执行。</w:t>
          </w:r>
        </w:p>
        <w:p w14:paraId="64C40D40">
          <w:pPr>
            <w:pStyle w:val="168"/>
            <w:keepNext w:val="0"/>
            <w:keepLines w:val="0"/>
            <w:pageBreakBefore w:val="0"/>
            <w:numPr>
              <w:ilvl w:val="3"/>
              <w:numId w:val="0"/>
            </w:numPr>
            <w:kinsoku/>
            <w:wordWrap/>
            <w:overflowPunct/>
            <w:topLinePunct w:val="0"/>
            <w:autoSpaceDE/>
            <w:autoSpaceDN/>
            <w:bidi w:val="0"/>
            <w:adjustRightInd/>
            <w:snapToGrid/>
            <w:spacing w:beforeLines="50" w:afterLines="50"/>
            <w:ind w:left="0" w:leftChars="0" w:firstLine="0" w:firstLineChars="0"/>
            <w:textAlignment w:val="auto"/>
            <w:outlineLvl w:val="9"/>
            <w:rPr>
              <w:rFonts w:hint="eastAsia" w:ascii="Times New Roman" w:hAnsi="Times New Roman"/>
            </w:rPr>
          </w:pPr>
          <w:r>
            <w:rPr>
              <w:rFonts w:hint="eastAsia" w:ascii="Times New Roman" w:hAnsi="Times New Roman"/>
            </w:rPr>
            <w:t>6.2酒精度实测值与标签标示值允许差为±1.0%vol。</w:t>
          </w:r>
        </w:p>
        <w:p w14:paraId="0E07A9D6">
          <w:pPr>
            <w:pStyle w:val="168"/>
            <w:keepNext w:val="0"/>
            <w:keepLines w:val="0"/>
            <w:pageBreakBefore w:val="0"/>
            <w:numPr>
              <w:ilvl w:val="3"/>
              <w:numId w:val="0"/>
            </w:numPr>
            <w:kinsoku/>
            <w:wordWrap/>
            <w:overflowPunct/>
            <w:topLinePunct w:val="0"/>
            <w:autoSpaceDE/>
            <w:autoSpaceDN/>
            <w:bidi w:val="0"/>
            <w:adjustRightInd/>
            <w:snapToGrid/>
            <w:spacing w:beforeLines="50" w:afterLines="50"/>
            <w:ind w:left="0" w:leftChars="0" w:firstLine="0" w:firstLineChars="0"/>
            <w:textAlignment w:val="auto"/>
            <w:outlineLvl w:val="9"/>
            <w:rPr>
              <w:rFonts w:hint="eastAsia" w:ascii="Times New Roman" w:hAnsi="Times New Roman"/>
            </w:rPr>
          </w:pPr>
          <w:r>
            <w:rPr>
              <w:rFonts w:hint="eastAsia" w:ascii="Times New Roman" w:hAnsi="Times New Roman"/>
            </w:rPr>
            <w:t>6.3预包装产品应标识产品类型为“固态法白酒”。</w:t>
          </w:r>
        </w:p>
        <w:p w14:paraId="503D4942">
          <w:pPr>
            <w:pStyle w:val="168"/>
            <w:keepNext w:val="0"/>
            <w:keepLines w:val="0"/>
            <w:pageBreakBefore w:val="0"/>
            <w:numPr>
              <w:ilvl w:val="3"/>
              <w:numId w:val="0"/>
            </w:numPr>
            <w:kinsoku/>
            <w:wordWrap/>
            <w:overflowPunct/>
            <w:topLinePunct w:val="0"/>
            <w:autoSpaceDE/>
            <w:autoSpaceDN/>
            <w:bidi w:val="0"/>
            <w:adjustRightInd/>
            <w:snapToGrid/>
            <w:spacing w:beforeLines="50" w:afterLines="50"/>
            <w:ind w:left="0" w:leftChars="0" w:firstLine="0" w:firstLineChars="0"/>
            <w:textAlignment w:val="auto"/>
            <w:outlineLvl w:val="9"/>
            <w:rPr>
              <w:rFonts w:hint="eastAsia" w:ascii="Times New Roman" w:hAnsi="Times New Roman"/>
            </w:rPr>
          </w:pPr>
        </w:p>
      </w:sdtContent>
    </w:sdt>
    <w:p w14:paraId="54D238BA">
      <w:pPr>
        <w:pStyle w:val="2"/>
        <w:bidi w:val="0"/>
        <w:rPr>
          <w:rFonts w:hint="default" w:ascii="Calibri" w:hAnsi="Calibri" w:eastAsia="宋体"/>
          <w:kern w:val="2"/>
          <w:sz w:val="22"/>
          <w:szCs w:val="22"/>
          <w:lang w:val="en-US" w:eastAsia="zh-CN"/>
        </w:rPr>
      </w:pPr>
    </w:p>
    <w:sectPr>
      <w:footerReference r:id="rId14" w:type="default"/>
      <w:footerReference r:id="rId15" w:type="even"/>
      <w:pgSz w:w="11906" w:h="16838"/>
      <w:pgMar w:top="1417" w:right="1134" w:bottom="1134" w:left="1134" w:header="1418" w:footer="1134" w:gutter="283"/>
      <w:pgNumType w:fmt="decimal" w:start="1"/>
      <w:cols w:space="0"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46847">
    <w:pPr>
      <w:pStyle w:val="20"/>
      <w:ind w:firstLine="36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ACB017">
                          <w:pPr>
                            <w:pStyle w:val="20"/>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35ACB017">
                    <w:pPr>
                      <w:pStyle w:val="20"/>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FC555">
    <w:pPr>
      <w:pStyle w:val="20"/>
      <w:ind w:firstLine="360"/>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ABF468">
                          <w:pPr>
                            <w:pStyle w:val="20"/>
                            <w:ind w:firstLine="360"/>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4BABF468">
                    <w:pPr>
                      <w:pStyle w:val="20"/>
                      <w:ind w:firstLine="360"/>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D69B9">
    <w:pPr>
      <w:pStyle w:val="20"/>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9901D5">
                          <w:pPr>
                            <w:pStyle w:val="20"/>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0C9901D5">
                    <w:pPr>
                      <w:pStyle w:val="20"/>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51241">
    <w:pPr>
      <w:pStyle w:val="20"/>
      <w:ind w:firstLine="360"/>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5ABF12">
                          <w:pPr>
                            <w:pStyle w:val="20"/>
                            <w:ind w:firstLine="360"/>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205ABF12">
                    <w:pPr>
                      <w:pStyle w:val="20"/>
                      <w:ind w:firstLine="360"/>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AF03B">
    <w:pPr>
      <w:pStyle w:val="20"/>
      <w:ind w:firstLine="360"/>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2341F">
                          <w:pPr>
                            <w:pStyle w:val="20"/>
                            <w:ind w:firstLine="360"/>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2542341F">
                    <w:pPr>
                      <w:pStyle w:val="20"/>
                      <w:ind w:firstLine="360"/>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16D64">
    <w:pPr>
      <w:pStyle w:val="20"/>
      <w:ind w:firstLine="360"/>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EACE40">
                          <w:pPr>
                            <w:pStyle w:val="20"/>
                            <w:ind w:firstLine="360"/>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0EACE40">
                    <w:pPr>
                      <w:pStyle w:val="20"/>
                      <w:ind w:firstLine="360"/>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34906">
    <w:pPr>
      <w:pStyle w:val="20"/>
      <w:ind w:firstLine="360"/>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6AC04A">
                          <w:pPr>
                            <w:pStyle w:val="20"/>
                            <w:ind w:firstLine="360"/>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D6AC04A">
                    <w:pPr>
                      <w:pStyle w:val="20"/>
                      <w:ind w:firstLine="360"/>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7F386">
    <w:r>
      <w:rPr>
        <w:rFonts w:hint="eastAsia"/>
      </w:rPr>
      <w:t>T/FDSA 0054-2024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A2E4B">
    <w:pPr>
      <w:rPr>
        <w:rFonts w:hint="eastAsia"/>
      </w:rPr>
    </w:pPr>
    <w:r>
      <w:rPr>
        <w:rFonts w:hint="eastAsia"/>
      </w:rPr>
      <w:t>T/FDSA 0000-2025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97D5A">
    <w:r>
      <w:rPr>
        <w:rFonts w:hint="eastAsia"/>
      </w:rPr>
      <w:tab/>
    </w:r>
    <w:r>
      <w:rPr>
        <w:rFonts w:hint="eastAsia"/>
      </w:rPr>
      <w:tab/>
    </w:r>
    <w:r>
      <w:rPr>
        <w:rFonts w:hint="eastAsia"/>
      </w:rPr>
      <w:t>T/FDSA 0000-2025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F0AC8">
    <w:pPr>
      <w:pStyle w:val="21"/>
      <w:ind w:firstLine="360"/>
    </w:pPr>
    <w:r>
      <w:rPr>
        <w:rFonts w:hint="eastAsia"/>
      </w:rPr>
      <w:t>T/FDSA 0054-2024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none"/>
      <w:suff w:val="nothing"/>
      <w:lvlText w:val=""/>
      <w:lvlJc w:val="left"/>
      <w:pPr>
        <w:ind w:left="0" w:firstLine="0"/>
      </w:pPr>
      <w:rPr>
        <w:rFonts w:hint="default" w:ascii="Times New Roman" w:hAnsi="Times New Roman"/>
        <w:b/>
        <w:i w:val="0"/>
        <w:sz w:val="21"/>
      </w:rPr>
    </w:lvl>
    <w:lvl w:ilvl="1" w:tentative="0">
      <w:start w:val="1"/>
      <w:numFmt w:val="decimal"/>
      <w:pStyle w:val="236"/>
      <w:suff w:val="nothing"/>
      <w:lvlText w:val="%1%2　"/>
      <w:lvlJc w:val="left"/>
      <w:pPr>
        <w:ind w:left="0" w:firstLine="0"/>
      </w:pPr>
      <w:rPr>
        <w:rFonts w:hint="eastAsia" w:ascii="黑体" w:hAnsi="Times New Roman" w:eastAsia="黑体"/>
        <w:b w:val="0"/>
        <w:i w:val="0"/>
        <w:sz w:val="21"/>
      </w:rPr>
    </w:lvl>
    <w:lvl w:ilvl="2" w:tentative="0">
      <w:start w:val="1"/>
      <w:numFmt w:val="decimal"/>
      <w:pStyle w:val="234"/>
      <w:suff w:val="nothing"/>
      <w:lvlText w:val="%1%2.%3　"/>
      <w:lvlJc w:val="left"/>
      <w:pPr>
        <w:ind w:left="426"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8364"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8"/>
  </w:num>
  <w:num w:numId="3">
    <w:abstractNumId w:val="6"/>
  </w:num>
  <w:num w:numId="4">
    <w:abstractNumId w:val="24"/>
  </w:num>
  <w:num w:numId="5">
    <w:abstractNumId w:val="19"/>
  </w:num>
  <w:num w:numId="6">
    <w:abstractNumId w:val="14"/>
  </w:num>
  <w:num w:numId="7">
    <w:abstractNumId w:val="9"/>
  </w:num>
  <w:num w:numId="8">
    <w:abstractNumId w:val="4"/>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2"/>
  </w:num>
  <w:num w:numId="21">
    <w:abstractNumId w:val="11"/>
  </w:num>
  <w:num w:numId="22">
    <w:abstractNumId w:val="31"/>
  </w:num>
  <w:num w:numId="23">
    <w:abstractNumId w:val="21"/>
  </w:num>
  <w:num w:numId="24">
    <w:abstractNumId w:val="7"/>
  </w:num>
  <w:num w:numId="25">
    <w:abstractNumId w:val="27"/>
  </w:num>
  <w:num w:numId="26">
    <w:abstractNumId w:val="29"/>
  </w:num>
  <w:num w:numId="27">
    <w:abstractNumId w:val="3"/>
  </w:num>
  <w:num w:numId="28">
    <w:abstractNumId w:val="5"/>
  </w:num>
  <w:num w:numId="29">
    <w:abstractNumId w:val="15"/>
  </w:num>
  <w:num w:numId="30">
    <w:abstractNumId w:val="25"/>
  </w:num>
  <w:num w:numId="31">
    <w:abstractNumId w:val="23"/>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dit="forms"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A3NjYzMTMwZGJiZTE4ZDI0ZjY3NWI1OWQ1NTMwNDAifQ=="/>
  </w:docVars>
  <w:rsids>
    <w:rsidRoot w:val="008D40E7"/>
    <w:rsid w:val="0000040A"/>
    <w:rsid w:val="00000A94"/>
    <w:rsid w:val="00000E02"/>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5AD5"/>
    <w:rsid w:val="000365ED"/>
    <w:rsid w:val="0004249A"/>
    <w:rsid w:val="00043282"/>
    <w:rsid w:val="00044286"/>
    <w:rsid w:val="00045C35"/>
    <w:rsid w:val="00047D53"/>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09BF"/>
    <w:rsid w:val="000B1592"/>
    <w:rsid w:val="000B1FF2"/>
    <w:rsid w:val="000B3CDA"/>
    <w:rsid w:val="000B6A0B"/>
    <w:rsid w:val="000C0F6C"/>
    <w:rsid w:val="000C11DB"/>
    <w:rsid w:val="000C1492"/>
    <w:rsid w:val="000C2FBD"/>
    <w:rsid w:val="000C4B41"/>
    <w:rsid w:val="000C57D6"/>
    <w:rsid w:val="000C59F7"/>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46844"/>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C7"/>
    <w:rsid w:val="002040E6"/>
    <w:rsid w:val="0020527B"/>
    <w:rsid w:val="00205F2C"/>
    <w:rsid w:val="00210B15"/>
    <w:rsid w:val="002142EA"/>
    <w:rsid w:val="00215ADD"/>
    <w:rsid w:val="00216C0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EE0"/>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159B"/>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55CD"/>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1887"/>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A6E78"/>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60FD"/>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5E8"/>
    <w:rsid w:val="005F0D9C"/>
    <w:rsid w:val="005F284E"/>
    <w:rsid w:val="006015CE"/>
    <w:rsid w:val="006041BB"/>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C7ADB"/>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362"/>
    <w:rsid w:val="00722FBF"/>
    <w:rsid w:val="00722FC2"/>
    <w:rsid w:val="00724E1B"/>
    <w:rsid w:val="00725949"/>
    <w:rsid w:val="00727FA2"/>
    <w:rsid w:val="007300EA"/>
    <w:rsid w:val="007322D9"/>
    <w:rsid w:val="00732BC0"/>
    <w:rsid w:val="0073720F"/>
    <w:rsid w:val="00737796"/>
    <w:rsid w:val="0074165C"/>
    <w:rsid w:val="00742C35"/>
    <w:rsid w:val="007432CA"/>
    <w:rsid w:val="007439EB"/>
    <w:rsid w:val="00743CB4"/>
    <w:rsid w:val="00743F0A"/>
    <w:rsid w:val="007444E8"/>
    <w:rsid w:val="0074548E"/>
    <w:rsid w:val="00745773"/>
    <w:rsid w:val="00746294"/>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2F27"/>
    <w:rsid w:val="00773C1F"/>
    <w:rsid w:val="00774DA4"/>
    <w:rsid w:val="00776599"/>
    <w:rsid w:val="0078114B"/>
    <w:rsid w:val="00781DD2"/>
    <w:rsid w:val="00783ECF"/>
    <w:rsid w:val="0078413A"/>
    <w:rsid w:val="00786A92"/>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3B6"/>
    <w:rsid w:val="007C4593"/>
    <w:rsid w:val="007C4DE4"/>
    <w:rsid w:val="007C5309"/>
    <w:rsid w:val="007C6069"/>
    <w:rsid w:val="007D06C4"/>
    <w:rsid w:val="007D1352"/>
    <w:rsid w:val="007D23B8"/>
    <w:rsid w:val="007D2508"/>
    <w:rsid w:val="007D346A"/>
    <w:rsid w:val="007D6518"/>
    <w:rsid w:val="007D76BD"/>
    <w:rsid w:val="007E0BF1"/>
    <w:rsid w:val="007F0ED8"/>
    <w:rsid w:val="007F0F63"/>
    <w:rsid w:val="007F1003"/>
    <w:rsid w:val="007F6EBB"/>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61A1"/>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750D9"/>
    <w:rsid w:val="00883F93"/>
    <w:rsid w:val="00884DB3"/>
    <w:rsid w:val="00885A9D"/>
    <w:rsid w:val="008864F6"/>
    <w:rsid w:val="0089049D"/>
    <w:rsid w:val="0089172F"/>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0E7"/>
    <w:rsid w:val="008D453D"/>
    <w:rsid w:val="008D53AD"/>
    <w:rsid w:val="008D562B"/>
    <w:rsid w:val="008D5733"/>
    <w:rsid w:val="008D622B"/>
    <w:rsid w:val="008D666C"/>
    <w:rsid w:val="008D7B54"/>
    <w:rsid w:val="008E0C9D"/>
    <w:rsid w:val="008E1648"/>
    <w:rsid w:val="008E1B3E"/>
    <w:rsid w:val="008E2319"/>
    <w:rsid w:val="008E4BB6"/>
    <w:rsid w:val="008E5518"/>
    <w:rsid w:val="008E5864"/>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5998"/>
    <w:rsid w:val="00977010"/>
    <w:rsid w:val="00977D02"/>
    <w:rsid w:val="00977FF9"/>
    <w:rsid w:val="009809BB"/>
    <w:rsid w:val="0098364B"/>
    <w:rsid w:val="009843E3"/>
    <w:rsid w:val="00986952"/>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756"/>
    <w:rsid w:val="00A07E47"/>
    <w:rsid w:val="00A129D0"/>
    <w:rsid w:val="00A12C33"/>
    <w:rsid w:val="00A138BA"/>
    <w:rsid w:val="00A14C8E"/>
    <w:rsid w:val="00A153D9"/>
    <w:rsid w:val="00A15F09"/>
    <w:rsid w:val="00A169B6"/>
    <w:rsid w:val="00A2271D"/>
    <w:rsid w:val="00A237D5"/>
    <w:rsid w:val="00A263C8"/>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0270"/>
    <w:rsid w:val="00A549CD"/>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6DC2"/>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4A0"/>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36E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1E42"/>
    <w:rsid w:val="00C6329F"/>
    <w:rsid w:val="00C63340"/>
    <w:rsid w:val="00C643F9"/>
    <w:rsid w:val="00C64E95"/>
    <w:rsid w:val="00C71372"/>
    <w:rsid w:val="00C72410"/>
    <w:rsid w:val="00C7287F"/>
    <w:rsid w:val="00C749D8"/>
    <w:rsid w:val="00C80CB8"/>
    <w:rsid w:val="00C819F8"/>
    <w:rsid w:val="00C8248C"/>
    <w:rsid w:val="00C83A0A"/>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5DF"/>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D04"/>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0D6"/>
    <w:rsid w:val="00D51BF3"/>
    <w:rsid w:val="00D532EE"/>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274BC"/>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0A63"/>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3A2B3D"/>
    <w:rsid w:val="02483BC7"/>
    <w:rsid w:val="0264611C"/>
    <w:rsid w:val="03715A9B"/>
    <w:rsid w:val="041E22FB"/>
    <w:rsid w:val="045B4EA6"/>
    <w:rsid w:val="04974587"/>
    <w:rsid w:val="05AF736B"/>
    <w:rsid w:val="060379FA"/>
    <w:rsid w:val="06156D08"/>
    <w:rsid w:val="066833E1"/>
    <w:rsid w:val="07032FCE"/>
    <w:rsid w:val="07547B37"/>
    <w:rsid w:val="07C84AE2"/>
    <w:rsid w:val="07F56E32"/>
    <w:rsid w:val="08391C14"/>
    <w:rsid w:val="0946583B"/>
    <w:rsid w:val="0948006D"/>
    <w:rsid w:val="0A8C7FBE"/>
    <w:rsid w:val="0B8C3FEE"/>
    <w:rsid w:val="0BFF2A12"/>
    <w:rsid w:val="0C6E2D56"/>
    <w:rsid w:val="0D3D67EC"/>
    <w:rsid w:val="0DB75F76"/>
    <w:rsid w:val="0DE411D2"/>
    <w:rsid w:val="0DF77E44"/>
    <w:rsid w:val="0E1A3B33"/>
    <w:rsid w:val="0F376AC6"/>
    <w:rsid w:val="0FB97A7C"/>
    <w:rsid w:val="113A23FE"/>
    <w:rsid w:val="1170063A"/>
    <w:rsid w:val="13610CBA"/>
    <w:rsid w:val="136E19C5"/>
    <w:rsid w:val="13AC7923"/>
    <w:rsid w:val="14316BBB"/>
    <w:rsid w:val="14713B03"/>
    <w:rsid w:val="15A05586"/>
    <w:rsid w:val="162A2B8E"/>
    <w:rsid w:val="16F5338F"/>
    <w:rsid w:val="18711035"/>
    <w:rsid w:val="18AB01A9"/>
    <w:rsid w:val="18C33745"/>
    <w:rsid w:val="192B4E46"/>
    <w:rsid w:val="1A087F3E"/>
    <w:rsid w:val="1A0C4568"/>
    <w:rsid w:val="1A8C4683"/>
    <w:rsid w:val="1BC341DC"/>
    <w:rsid w:val="1C024584"/>
    <w:rsid w:val="1C6D22B3"/>
    <w:rsid w:val="1CD04682"/>
    <w:rsid w:val="1F745799"/>
    <w:rsid w:val="1FD003FA"/>
    <w:rsid w:val="20E26732"/>
    <w:rsid w:val="21787EF5"/>
    <w:rsid w:val="21C0629C"/>
    <w:rsid w:val="21FA7AAB"/>
    <w:rsid w:val="226363E7"/>
    <w:rsid w:val="228E3DAF"/>
    <w:rsid w:val="249D4A6C"/>
    <w:rsid w:val="24D82511"/>
    <w:rsid w:val="255D6CCF"/>
    <w:rsid w:val="25B4254F"/>
    <w:rsid w:val="26435249"/>
    <w:rsid w:val="29815967"/>
    <w:rsid w:val="29932CBF"/>
    <w:rsid w:val="29B42CF8"/>
    <w:rsid w:val="29D54EEB"/>
    <w:rsid w:val="2A0A423A"/>
    <w:rsid w:val="2ABF7CAF"/>
    <w:rsid w:val="2BD66E93"/>
    <w:rsid w:val="2C2D5452"/>
    <w:rsid w:val="2C5F1327"/>
    <w:rsid w:val="2CB01FE7"/>
    <w:rsid w:val="2CCC3583"/>
    <w:rsid w:val="2E241309"/>
    <w:rsid w:val="2E6C2789"/>
    <w:rsid w:val="2E8D23D3"/>
    <w:rsid w:val="2E8E1C01"/>
    <w:rsid w:val="2ED718A0"/>
    <w:rsid w:val="2F4D63C3"/>
    <w:rsid w:val="311C17EC"/>
    <w:rsid w:val="3274548D"/>
    <w:rsid w:val="328E3BC4"/>
    <w:rsid w:val="32B75C71"/>
    <w:rsid w:val="331D35FA"/>
    <w:rsid w:val="33A4132A"/>
    <w:rsid w:val="34A02734"/>
    <w:rsid w:val="37BC5AD7"/>
    <w:rsid w:val="38415FDC"/>
    <w:rsid w:val="38992114"/>
    <w:rsid w:val="397615D9"/>
    <w:rsid w:val="398E34A3"/>
    <w:rsid w:val="3AA43AF8"/>
    <w:rsid w:val="3B0F4170"/>
    <w:rsid w:val="3B3A743F"/>
    <w:rsid w:val="3B5960DD"/>
    <w:rsid w:val="3BD77511"/>
    <w:rsid w:val="3C217248"/>
    <w:rsid w:val="3CDE1E3E"/>
    <w:rsid w:val="3CDE5950"/>
    <w:rsid w:val="3D3D3216"/>
    <w:rsid w:val="3D982143"/>
    <w:rsid w:val="3E3363C7"/>
    <w:rsid w:val="3FD31EF8"/>
    <w:rsid w:val="3FEF0E96"/>
    <w:rsid w:val="40DB770B"/>
    <w:rsid w:val="43C03E38"/>
    <w:rsid w:val="43E91A02"/>
    <w:rsid w:val="43F66AAD"/>
    <w:rsid w:val="441167B0"/>
    <w:rsid w:val="44CE0594"/>
    <w:rsid w:val="44D85E68"/>
    <w:rsid w:val="45155805"/>
    <w:rsid w:val="45CB09C3"/>
    <w:rsid w:val="46645F2F"/>
    <w:rsid w:val="466732F4"/>
    <w:rsid w:val="47A81BD4"/>
    <w:rsid w:val="47B440D5"/>
    <w:rsid w:val="47CA785B"/>
    <w:rsid w:val="48256D81"/>
    <w:rsid w:val="4A42736F"/>
    <w:rsid w:val="4A884BA4"/>
    <w:rsid w:val="4B06733D"/>
    <w:rsid w:val="4B3700A9"/>
    <w:rsid w:val="4BFB49C8"/>
    <w:rsid w:val="4BFC65E6"/>
    <w:rsid w:val="4C786019"/>
    <w:rsid w:val="4CAB7FE3"/>
    <w:rsid w:val="4D587F81"/>
    <w:rsid w:val="4D810B4F"/>
    <w:rsid w:val="4DA1334D"/>
    <w:rsid w:val="4E1D72D1"/>
    <w:rsid w:val="4E5F1AF8"/>
    <w:rsid w:val="4F9A72AC"/>
    <w:rsid w:val="5006624C"/>
    <w:rsid w:val="50C23D07"/>
    <w:rsid w:val="50D76769"/>
    <w:rsid w:val="512541B7"/>
    <w:rsid w:val="51501312"/>
    <w:rsid w:val="51C4585C"/>
    <w:rsid w:val="52701540"/>
    <w:rsid w:val="52750905"/>
    <w:rsid w:val="541617F5"/>
    <w:rsid w:val="54C36788"/>
    <w:rsid w:val="54EA7388"/>
    <w:rsid w:val="55EB2EEB"/>
    <w:rsid w:val="5632548A"/>
    <w:rsid w:val="568F6B03"/>
    <w:rsid w:val="57330F43"/>
    <w:rsid w:val="57A94831"/>
    <w:rsid w:val="57B46D0F"/>
    <w:rsid w:val="57F77651"/>
    <w:rsid w:val="58B75AAA"/>
    <w:rsid w:val="5A427C66"/>
    <w:rsid w:val="5A751DEA"/>
    <w:rsid w:val="5AB464D0"/>
    <w:rsid w:val="5AD1446A"/>
    <w:rsid w:val="5B141BC8"/>
    <w:rsid w:val="5CB33D12"/>
    <w:rsid w:val="5D365DF0"/>
    <w:rsid w:val="5D730D16"/>
    <w:rsid w:val="5DD57187"/>
    <w:rsid w:val="5E6A5E03"/>
    <w:rsid w:val="5EF147D8"/>
    <w:rsid w:val="5FFD04D1"/>
    <w:rsid w:val="60EF754F"/>
    <w:rsid w:val="61265BEC"/>
    <w:rsid w:val="616E7A5A"/>
    <w:rsid w:val="627D5A7A"/>
    <w:rsid w:val="628350AF"/>
    <w:rsid w:val="63506F50"/>
    <w:rsid w:val="635C1BAD"/>
    <w:rsid w:val="63D7760E"/>
    <w:rsid w:val="63FF4061"/>
    <w:rsid w:val="64AF414A"/>
    <w:rsid w:val="65581B22"/>
    <w:rsid w:val="65586590"/>
    <w:rsid w:val="65A25A5D"/>
    <w:rsid w:val="666942F6"/>
    <w:rsid w:val="66712CD2"/>
    <w:rsid w:val="675F7AC4"/>
    <w:rsid w:val="67681257"/>
    <w:rsid w:val="67F3390B"/>
    <w:rsid w:val="687F5BE1"/>
    <w:rsid w:val="68E64616"/>
    <w:rsid w:val="68E722A9"/>
    <w:rsid w:val="693B5FAC"/>
    <w:rsid w:val="69715746"/>
    <w:rsid w:val="69AE335C"/>
    <w:rsid w:val="6B0F4B77"/>
    <w:rsid w:val="6F850F5D"/>
    <w:rsid w:val="72DC36CE"/>
    <w:rsid w:val="73704D5A"/>
    <w:rsid w:val="749156D2"/>
    <w:rsid w:val="75DF5A53"/>
    <w:rsid w:val="769B1057"/>
    <w:rsid w:val="76CC293A"/>
    <w:rsid w:val="7780245A"/>
    <w:rsid w:val="77BE0FDB"/>
    <w:rsid w:val="789F5F1D"/>
    <w:rsid w:val="78CA163A"/>
    <w:rsid w:val="79483F4B"/>
    <w:rsid w:val="79B8752E"/>
    <w:rsid w:val="7DB163E5"/>
    <w:rsid w:val="7E3F39F1"/>
    <w:rsid w:val="7E631DD5"/>
    <w:rsid w:val="7F0E15D1"/>
    <w:rsid w:val="7F4029D4"/>
    <w:rsid w:val="7F7A4FCF"/>
    <w:rsid w:val="7FD62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ind w:firstLine="420" w:firstLineChars="200"/>
    </w:pPr>
    <w:rPr>
      <w:rFonts w:ascii="Calibri" w:hAnsi="Calibri" w:eastAsia="宋体" w:cs="Times New Roman"/>
      <w:kern w:val="2"/>
      <w:sz w:val="21"/>
      <w:szCs w:val="21"/>
      <w:lang w:val="en-US" w:eastAsia="zh-CN" w:bidi="ar-SA"/>
    </w:rPr>
  </w:style>
  <w:style w:type="paragraph" w:styleId="2">
    <w:name w:val="heading 1"/>
    <w:basedOn w:val="1"/>
    <w:next w:val="1"/>
    <w:link w:val="38"/>
    <w:autoRedefine/>
    <w:qFormat/>
    <w:uiPriority w:val="0"/>
    <w:pPr>
      <w:keepNext/>
      <w:keepLines/>
      <w:spacing w:before="50" w:beforeLines="50" w:after="50" w:afterLines="50"/>
      <w:outlineLvl w:val="0"/>
    </w:pPr>
    <w:rPr>
      <w:rFonts w:ascii="黑体" w:hAnsi="黑体" w:eastAsia="黑体" w:cs="黑体"/>
      <w:kern w:val="44"/>
    </w:rPr>
  </w:style>
  <w:style w:type="paragraph" w:styleId="3">
    <w:name w:val="heading 2"/>
    <w:basedOn w:val="1"/>
    <w:next w:val="1"/>
    <w:link w:val="39"/>
    <w:autoRedefine/>
    <w:qFormat/>
    <w:uiPriority w:val="0"/>
    <w:pPr>
      <w:keepNext/>
      <w:keepLines/>
      <w:spacing w:before="50" w:beforeLines="50" w:after="50" w:afterLines="50"/>
      <w:outlineLvl w:val="1"/>
    </w:pPr>
    <w:rPr>
      <w:rFonts w:ascii="黑体" w:hAnsi="黑体" w:eastAsia="黑体" w:cs="黑体"/>
    </w:rPr>
  </w:style>
  <w:style w:type="paragraph" w:styleId="4">
    <w:name w:val="heading 3"/>
    <w:basedOn w:val="1"/>
    <w:next w:val="1"/>
    <w:link w:val="40"/>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41"/>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2"/>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3"/>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4"/>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5"/>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6"/>
    <w:autoRedefine/>
    <w:qFormat/>
    <w:uiPriority w:val="0"/>
    <w:pPr>
      <w:keepNext/>
      <w:keepLines/>
      <w:adjustRightInd/>
      <w:spacing w:before="240" w:after="64" w:line="320" w:lineRule="auto"/>
      <w:outlineLvl w:val="8"/>
    </w:pPr>
    <w:rPr>
      <w:rFonts w:ascii="Arial" w:hAnsi="Arial" w:eastAsia="黑体"/>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240" w:lineRule="auto"/>
    </w:pPr>
    <w:rPr>
      <w:rFonts w:ascii="宋体" w:hAnsi="宋体"/>
    </w:rPr>
  </w:style>
  <w:style w:type="paragraph" w:styleId="12">
    <w:name w:val="Normal Indent"/>
    <w:basedOn w:val="1"/>
    <w:autoRedefine/>
    <w:qFormat/>
    <w:uiPriority w:val="0"/>
  </w:style>
  <w:style w:type="paragraph" w:styleId="13">
    <w:name w:val="annotation text"/>
    <w:basedOn w:val="1"/>
    <w:autoRedefine/>
    <w:semiHidden/>
    <w:unhideWhenUsed/>
    <w:qFormat/>
    <w:uiPriority w:val="99"/>
  </w:style>
  <w:style w:type="paragraph" w:styleId="14">
    <w:name w:val="Body Text"/>
    <w:basedOn w:val="1"/>
    <w:link w:val="89"/>
    <w:autoRedefine/>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Plain Text"/>
    <w:basedOn w:val="1"/>
    <w:autoRedefine/>
    <w:qFormat/>
    <w:uiPriority w:val="0"/>
    <w:pPr>
      <w:jc w:val="both"/>
    </w:pPr>
    <w:rPr>
      <w:rFonts w:hint="eastAsia" w:ascii="宋体" w:hAnsi="Courier New"/>
    </w:rPr>
  </w:style>
  <w:style w:type="paragraph" w:styleId="18">
    <w:name w:val="Date"/>
    <w:basedOn w:val="1"/>
    <w:next w:val="1"/>
    <w:autoRedefine/>
    <w:qFormat/>
    <w:uiPriority w:val="0"/>
    <w:pPr>
      <w:jc w:val="both"/>
    </w:pPr>
    <w:rPr>
      <w:rFonts w:hint="eastAsia" w:ascii="宋体" w:hAnsi="宋体"/>
    </w:rPr>
  </w:style>
  <w:style w:type="paragraph" w:styleId="19">
    <w:name w:val="Balloon Text"/>
    <w:basedOn w:val="1"/>
    <w:link w:val="48"/>
    <w:autoRedefine/>
    <w:semiHidden/>
    <w:unhideWhenUsed/>
    <w:qFormat/>
    <w:uiPriority w:val="99"/>
    <w:rPr>
      <w:sz w:val="18"/>
      <w:szCs w:val="18"/>
    </w:rPr>
  </w:style>
  <w:style w:type="paragraph" w:styleId="20">
    <w:name w:val="footer"/>
    <w:basedOn w:val="1"/>
    <w:link w:val="47"/>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2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22">
    <w:name w:val="toc 1"/>
    <w:basedOn w:val="1"/>
    <w:next w:val="1"/>
    <w:autoRedefine/>
    <w:unhideWhenUsed/>
    <w:qFormat/>
    <w:uiPriority w:val="39"/>
    <w:rPr>
      <w:rFonts w:ascii="宋体"/>
    </w:rPr>
  </w:style>
  <w:style w:type="paragraph" w:styleId="23">
    <w:name w:val="toc 4"/>
    <w:basedOn w:val="1"/>
    <w:next w:val="1"/>
    <w:autoRedefine/>
    <w:unhideWhenUsed/>
    <w:qFormat/>
    <w:uiPriority w:val="39"/>
    <w:pPr>
      <w:tabs>
        <w:tab w:val="right" w:leader="dot" w:pos="9344"/>
      </w:tabs>
      <w:spacing w:line="300" w:lineRule="exact"/>
      <w:ind w:left="629"/>
    </w:pPr>
    <w:rPr>
      <w:rFonts w:ascii="宋体"/>
    </w:rPr>
  </w:style>
  <w:style w:type="paragraph" w:styleId="24">
    <w:name w:val="footnote text"/>
    <w:basedOn w:val="1"/>
    <w:next w:val="1"/>
    <w:link w:val="102"/>
    <w:autoRedefine/>
    <w:semiHidden/>
    <w:qFormat/>
    <w:uiPriority w:val="0"/>
    <w:pPr>
      <w:adjustRightInd/>
      <w:snapToGrid w:val="0"/>
      <w:spacing w:line="300" w:lineRule="exact"/>
      <w:ind w:left="400" w:leftChars="200" w:hanging="200" w:hangingChars="200"/>
    </w:pPr>
    <w:rPr>
      <w:rFonts w:ascii="宋体"/>
      <w:sz w:val="18"/>
      <w:szCs w:val="18"/>
    </w:rPr>
  </w:style>
  <w:style w:type="paragraph" w:styleId="25">
    <w:name w:val="toc 6"/>
    <w:basedOn w:val="1"/>
    <w:next w:val="1"/>
    <w:autoRedefine/>
    <w:unhideWhenUsed/>
    <w:qFormat/>
    <w:uiPriority w:val="39"/>
    <w:pPr>
      <w:spacing w:line="300" w:lineRule="exact"/>
      <w:ind w:left="1049"/>
    </w:pPr>
    <w:rPr>
      <w:rFonts w:ascii="宋体"/>
    </w:rPr>
  </w:style>
  <w:style w:type="paragraph" w:styleId="26">
    <w:name w:val="table of figures"/>
    <w:basedOn w:val="1"/>
    <w:next w:val="1"/>
    <w:autoRedefine/>
    <w:semiHidden/>
    <w:qFormat/>
    <w:uiPriority w:val="0"/>
    <w:pPr>
      <w:adjustRightInd/>
      <w:spacing w:line="240" w:lineRule="auto"/>
    </w:pPr>
    <w:rPr>
      <w:szCs w:val="24"/>
    </w:rPr>
  </w:style>
  <w:style w:type="paragraph" w:styleId="27">
    <w:name w:val="toc 2"/>
    <w:basedOn w:val="1"/>
    <w:next w:val="1"/>
    <w:autoRedefine/>
    <w:unhideWhenUsed/>
    <w:qFormat/>
    <w:uiPriority w:val="39"/>
    <w:pPr>
      <w:tabs>
        <w:tab w:val="right" w:leader="dot" w:pos="9344"/>
      </w:tabs>
      <w:spacing w:line="300" w:lineRule="exact"/>
      <w:ind w:left="210"/>
    </w:pPr>
    <w:rPr>
      <w:rFonts w:ascii="宋体"/>
    </w:rPr>
  </w:style>
  <w:style w:type="paragraph" w:styleId="28">
    <w:name w:val="Normal (Web)"/>
    <w:basedOn w:val="1"/>
    <w:autoRedefine/>
    <w:unhideWhenUsed/>
    <w:qFormat/>
    <w:uiPriority w:val="99"/>
    <w:pPr>
      <w:widowControl/>
      <w:spacing w:beforeAutospacing="1" w:afterAutospacing="1"/>
    </w:pPr>
    <w:rPr>
      <w:rFonts w:ascii="宋体" w:hAnsi="宋体"/>
      <w:kern w:val="0"/>
      <w:sz w:val="24"/>
      <w:szCs w:val="24"/>
    </w:rPr>
  </w:style>
  <w:style w:type="paragraph" w:styleId="29">
    <w:name w:val="Title"/>
    <w:basedOn w:val="1"/>
    <w:link w:val="51"/>
    <w:autoRedefine/>
    <w:qFormat/>
    <w:uiPriority w:val="0"/>
    <w:pPr>
      <w:spacing w:before="240" w:after="60"/>
      <w:jc w:val="center"/>
      <w:outlineLvl w:val="0"/>
    </w:pPr>
    <w:rPr>
      <w:rFonts w:ascii="Arial" w:hAnsi="Arial" w:cs="Arial"/>
      <w:b/>
      <w:bCs/>
      <w:sz w:val="32"/>
      <w:szCs w:val="32"/>
    </w:rPr>
  </w:style>
  <w:style w:type="table" w:styleId="31">
    <w:name w:val="Table Grid"/>
    <w:basedOn w:val="3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autoRedefine/>
    <w:qFormat/>
    <w:uiPriority w:val="22"/>
    <w:rPr>
      <w:b/>
      <w:bCs/>
    </w:rPr>
  </w:style>
  <w:style w:type="character" w:styleId="34">
    <w:name w:val="page number"/>
    <w:autoRedefine/>
    <w:qFormat/>
    <w:uiPriority w:val="0"/>
    <w:rPr>
      <w:rFonts w:ascii="宋体" w:hAnsi="Times New Roman" w:eastAsia="宋体"/>
      <w:sz w:val="18"/>
    </w:rPr>
  </w:style>
  <w:style w:type="character" w:styleId="35">
    <w:name w:val="Emphasis"/>
    <w:autoRedefine/>
    <w:qFormat/>
    <w:uiPriority w:val="20"/>
    <w:rPr>
      <w:i/>
      <w:iCs/>
    </w:rPr>
  </w:style>
  <w:style w:type="character" w:styleId="36">
    <w:name w:val="Hyperlink"/>
    <w:autoRedefine/>
    <w:qFormat/>
    <w:uiPriority w:val="99"/>
    <w:rPr>
      <w:rFonts w:ascii="宋体" w:hAnsi="Times New Roman" w:eastAsia="宋体"/>
      <w:color w:val="auto"/>
      <w:spacing w:val="0"/>
      <w:w w:val="100"/>
      <w:position w:val="0"/>
      <w:sz w:val="21"/>
      <w:u w:val="none"/>
      <w:vertAlign w:val="baseline"/>
    </w:rPr>
  </w:style>
  <w:style w:type="character" w:styleId="37">
    <w:name w:val="footnote reference"/>
    <w:autoRedefine/>
    <w:semiHidden/>
    <w:qFormat/>
    <w:uiPriority w:val="0"/>
    <w:rPr>
      <w:rFonts w:ascii="宋体" w:hAnsi="宋体" w:eastAsia="宋体" w:cs="Times New Roman"/>
      <w:spacing w:val="0"/>
      <w:sz w:val="18"/>
      <w:vertAlign w:val="superscript"/>
    </w:rPr>
  </w:style>
  <w:style w:type="character" w:customStyle="1" w:styleId="38">
    <w:name w:val="标题 1 字符"/>
    <w:link w:val="2"/>
    <w:autoRedefine/>
    <w:qFormat/>
    <w:uiPriority w:val="0"/>
    <w:rPr>
      <w:rFonts w:ascii="黑体" w:hAnsi="黑体" w:eastAsia="黑体" w:cs="黑体"/>
      <w:kern w:val="44"/>
      <w:sz w:val="21"/>
      <w:szCs w:val="21"/>
    </w:rPr>
  </w:style>
  <w:style w:type="character" w:customStyle="1" w:styleId="39">
    <w:name w:val="标题 2 字符"/>
    <w:link w:val="3"/>
    <w:autoRedefine/>
    <w:qFormat/>
    <w:uiPriority w:val="0"/>
    <w:rPr>
      <w:rFonts w:ascii="黑体" w:hAnsi="黑体" w:eastAsia="黑体" w:cs="黑体"/>
      <w:sz w:val="21"/>
      <w:szCs w:val="21"/>
    </w:rPr>
  </w:style>
  <w:style w:type="character" w:customStyle="1" w:styleId="40">
    <w:name w:val="标题 3 字符"/>
    <w:link w:val="4"/>
    <w:autoRedefine/>
    <w:qFormat/>
    <w:uiPriority w:val="0"/>
    <w:rPr>
      <w:rFonts w:ascii="Times New Roman" w:hAnsi="Times New Roman" w:eastAsia="宋体" w:cs="Times New Roman"/>
      <w:b/>
      <w:bCs/>
      <w:sz w:val="32"/>
      <w:szCs w:val="32"/>
    </w:rPr>
  </w:style>
  <w:style w:type="character" w:customStyle="1" w:styleId="41">
    <w:name w:val="标题 4 字符"/>
    <w:link w:val="5"/>
    <w:autoRedefine/>
    <w:qFormat/>
    <w:uiPriority w:val="0"/>
    <w:rPr>
      <w:rFonts w:ascii="Arial" w:hAnsi="Arial" w:eastAsia="黑体" w:cs="Times New Roman"/>
      <w:b/>
      <w:bCs/>
      <w:sz w:val="28"/>
      <w:szCs w:val="28"/>
    </w:rPr>
  </w:style>
  <w:style w:type="character" w:customStyle="1" w:styleId="42">
    <w:name w:val="标题 5 字符"/>
    <w:link w:val="6"/>
    <w:autoRedefine/>
    <w:qFormat/>
    <w:uiPriority w:val="0"/>
    <w:rPr>
      <w:rFonts w:ascii="Times New Roman" w:hAnsi="Times New Roman" w:eastAsia="宋体" w:cs="Times New Roman"/>
      <w:b/>
      <w:bCs/>
      <w:sz w:val="28"/>
      <w:szCs w:val="28"/>
    </w:rPr>
  </w:style>
  <w:style w:type="character" w:customStyle="1" w:styleId="43">
    <w:name w:val="标题 6 字符"/>
    <w:link w:val="7"/>
    <w:autoRedefine/>
    <w:qFormat/>
    <w:uiPriority w:val="0"/>
    <w:rPr>
      <w:rFonts w:ascii="Arial" w:hAnsi="Arial" w:eastAsia="黑体" w:cs="Times New Roman"/>
      <w:b/>
      <w:bCs/>
      <w:sz w:val="24"/>
      <w:szCs w:val="24"/>
    </w:rPr>
  </w:style>
  <w:style w:type="character" w:customStyle="1" w:styleId="44">
    <w:name w:val="标题 7 字符"/>
    <w:link w:val="8"/>
    <w:autoRedefine/>
    <w:qFormat/>
    <w:uiPriority w:val="0"/>
    <w:rPr>
      <w:rFonts w:ascii="Times New Roman" w:hAnsi="Times New Roman" w:eastAsia="宋体" w:cs="Times New Roman"/>
      <w:b/>
      <w:bCs/>
      <w:sz w:val="24"/>
      <w:szCs w:val="24"/>
    </w:rPr>
  </w:style>
  <w:style w:type="character" w:customStyle="1" w:styleId="45">
    <w:name w:val="标题 8 字符"/>
    <w:link w:val="9"/>
    <w:autoRedefine/>
    <w:qFormat/>
    <w:uiPriority w:val="0"/>
    <w:rPr>
      <w:rFonts w:ascii="Arial" w:hAnsi="Arial" w:eastAsia="黑体" w:cs="Times New Roman"/>
      <w:sz w:val="24"/>
      <w:szCs w:val="24"/>
    </w:rPr>
  </w:style>
  <w:style w:type="character" w:customStyle="1" w:styleId="46">
    <w:name w:val="标题 9 字符"/>
    <w:link w:val="10"/>
    <w:autoRedefine/>
    <w:qFormat/>
    <w:uiPriority w:val="0"/>
    <w:rPr>
      <w:rFonts w:ascii="Arial" w:hAnsi="Arial" w:eastAsia="黑体" w:cs="Times New Roman"/>
      <w:szCs w:val="21"/>
    </w:rPr>
  </w:style>
  <w:style w:type="character" w:customStyle="1" w:styleId="47">
    <w:name w:val="页脚 字符"/>
    <w:link w:val="20"/>
    <w:autoRedefine/>
    <w:qFormat/>
    <w:uiPriority w:val="99"/>
    <w:rPr>
      <w:rFonts w:ascii="宋体" w:hAnsi="Times New Roman" w:eastAsia="宋体" w:cs="Times New Roman"/>
      <w:sz w:val="18"/>
      <w:szCs w:val="18"/>
    </w:rPr>
  </w:style>
  <w:style w:type="character" w:customStyle="1" w:styleId="48">
    <w:name w:val="批注框文本 字符"/>
    <w:link w:val="19"/>
    <w:autoRedefine/>
    <w:semiHidden/>
    <w:qFormat/>
    <w:uiPriority w:val="99"/>
    <w:rPr>
      <w:sz w:val="18"/>
      <w:szCs w:val="18"/>
    </w:rPr>
  </w:style>
  <w:style w:type="paragraph" w:styleId="49">
    <w:name w:val="Quote"/>
    <w:basedOn w:val="1"/>
    <w:next w:val="1"/>
    <w:link w:val="50"/>
    <w:autoRedefine/>
    <w:qFormat/>
    <w:uiPriority w:val="29"/>
    <w:rPr>
      <w:i/>
      <w:iCs/>
      <w:color w:val="000000"/>
    </w:rPr>
  </w:style>
  <w:style w:type="character" w:customStyle="1" w:styleId="50">
    <w:name w:val="引用 字符"/>
    <w:link w:val="49"/>
    <w:autoRedefine/>
    <w:qFormat/>
    <w:uiPriority w:val="29"/>
    <w:rPr>
      <w:i/>
      <w:iCs/>
      <w:color w:val="000000"/>
    </w:rPr>
  </w:style>
  <w:style w:type="character" w:customStyle="1" w:styleId="51">
    <w:name w:val="标题 字符"/>
    <w:link w:val="29"/>
    <w:autoRedefine/>
    <w:qFormat/>
    <w:uiPriority w:val="0"/>
    <w:rPr>
      <w:rFonts w:ascii="Arial" w:hAnsi="Arial" w:eastAsia="宋体" w:cs="Arial"/>
      <w:b/>
      <w:bCs/>
      <w:sz w:val="32"/>
      <w:szCs w:val="32"/>
    </w:rPr>
  </w:style>
  <w:style w:type="paragraph" w:customStyle="1" w:styleId="52">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autoRedefine/>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autoRedefine/>
    <w:qFormat/>
    <w:uiPriority w:val="0"/>
    <w:pPr>
      <w:spacing w:line="0" w:lineRule="atLeast"/>
    </w:pPr>
    <w:rPr>
      <w:rFonts w:ascii="黑体" w:hAnsi="宋体" w:eastAsia="黑体"/>
    </w:rPr>
  </w:style>
  <w:style w:type="paragraph" w:customStyle="1" w:styleId="58">
    <w:name w:val="标准文件_标准正文"/>
    <w:basedOn w:val="1"/>
    <w:next w:val="59"/>
    <w:autoRedefine/>
    <w:qFormat/>
    <w:uiPriority w:val="0"/>
    <w:pPr>
      <w:snapToGrid w:val="0"/>
      <w:ind w:firstLine="200"/>
    </w:pPr>
    <w:rPr>
      <w:kern w:val="0"/>
    </w:rPr>
  </w:style>
  <w:style w:type="paragraph" w:customStyle="1" w:styleId="59">
    <w:name w:val="标准文件_段"/>
    <w:link w:val="187"/>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autoRedefine/>
    <w:qFormat/>
    <w:uiPriority w:val="0"/>
    <w:pPr>
      <w:adjustRightInd/>
      <w:snapToGrid/>
      <w:ind w:firstLine="0" w:firstLineChars="0"/>
    </w:pPr>
    <w:rPr>
      <w:rFonts w:ascii="宋体" w:hAnsi="宋体"/>
      <w:kern w:val="2"/>
    </w:rPr>
  </w:style>
  <w:style w:type="paragraph" w:customStyle="1" w:styleId="61">
    <w:name w:val="标准文件_标准部门"/>
    <w:basedOn w:val="1"/>
    <w:autoRedefine/>
    <w:qFormat/>
    <w:uiPriority w:val="0"/>
    <w:pPr>
      <w:jc w:val="center"/>
    </w:pPr>
    <w:rPr>
      <w:rFonts w:ascii="黑体" w:eastAsia="黑体"/>
      <w:kern w:val="0"/>
      <w:sz w:val="44"/>
    </w:rPr>
  </w:style>
  <w:style w:type="paragraph" w:customStyle="1" w:styleId="62">
    <w:name w:val="标准文件_标准代替"/>
    <w:basedOn w:val="1"/>
    <w:next w:val="1"/>
    <w:autoRedefine/>
    <w:qFormat/>
    <w:uiPriority w:val="0"/>
    <w:pPr>
      <w:spacing w:line="310" w:lineRule="exact"/>
      <w:jc w:val="right"/>
    </w:pPr>
    <w:rPr>
      <w:rFonts w:ascii="宋体" w:hAnsi="宋体"/>
      <w:kern w:val="0"/>
    </w:rPr>
  </w:style>
  <w:style w:type="paragraph" w:customStyle="1" w:styleId="63">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autoRedefine/>
    <w:qFormat/>
    <w:uiPriority w:val="0"/>
    <w:pPr>
      <w:jc w:val="left"/>
    </w:pPr>
  </w:style>
  <w:style w:type="paragraph" w:customStyle="1" w:styleId="66">
    <w:name w:val="标准文件_参考文献标题"/>
    <w:basedOn w:val="1"/>
    <w:next w:val="1"/>
    <w:autoRedefine/>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7">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autoRedefine/>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9">
    <w:name w:val="标准文件_发布"/>
    <w:autoRedefine/>
    <w:qFormat/>
    <w:uiPriority w:val="0"/>
    <w:rPr>
      <w:rFonts w:ascii="黑体" w:eastAsia="黑体"/>
      <w:spacing w:val="0"/>
      <w:w w:val="100"/>
      <w:position w:val="3"/>
      <w:sz w:val="28"/>
    </w:rPr>
  </w:style>
  <w:style w:type="paragraph" w:customStyle="1" w:styleId="70">
    <w:name w:val="标准文件_方框数字列项"/>
    <w:basedOn w:val="59"/>
    <w:autoRedefine/>
    <w:qFormat/>
    <w:uiPriority w:val="0"/>
    <w:pPr>
      <w:numPr>
        <w:ilvl w:val="0"/>
        <w:numId w:val="3"/>
      </w:numPr>
      <w:ind w:firstLine="0" w:firstLineChars="0"/>
    </w:pPr>
  </w:style>
  <w:style w:type="paragraph" w:customStyle="1" w:styleId="71">
    <w:name w:val="标准文件_封面标准编号"/>
    <w:basedOn w:val="1"/>
    <w:next w:val="62"/>
    <w:autoRedefine/>
    <w:qFormat/>
    <w:uiPriority w:val="0"/>
    <w:pPr>
      <w:spacing w:line="310" w:lineRule="exact"/>
      <w:jc w:val="right"/>
    </w:pPr>
    <w:rPr>
      <w:rFonts w:ascii="黑体" w:eastAsia="黑体"/>
      <w:kern w:val="0"/>
      <w:sz w:val="28"/>
    </w:rPr>
  </w:style>
  <w:style w:type="paragraph" w:customStyle="1" w:styleId="72">
    <w:name w:val="标准文件_封面标准分类号"/>
    <w:basedOn w:val="1"/>
    <w:autoRedefine/>
    <w:qFormat/>
    <w:uiPriority w:val="0"/>
    <w:rPr>
      <w:rFonts w:ascii="黑体" w:eastAsia="黑体"/>
      <w:b/>
      <w:kern w:val="0"/>
      <w:sz w:val="28"/>
    </w:rPr>
  </w:style>
  <w:style w:type="paragraph" w:customStyle="1" w:styleId="73">
    <w:name w:val="标准文件_封面标准名称"/>
    <w:basedOn w:val="1"/>
    <w:autoRedefine/>
    <w:qFormat/>
    <w:uiPriority w:val="0"/>
    <w:pPr>
      <w:spacing w:line="240" w:lineRule="auto"/>
      <w:jc w:val="center"/>
    </w:pPr>
    <w:rPr>
      <w:rFonts w:ascii="黑体" w:eastAsia="黑体"/>
      <w:kern w:val="0"/>
      <w:sz w:val="52"/>
    </w:rPr>
  </w:style>
  <w:style w:type="paragraph" w:customStyle="1" w:styleId="74">
    <w:name w:val="标准文件_封面标准英文名称"/>
    <w:basedOn w:val="1"/>
    <w:autoRedefine/>
    <w:qFormat/>
    <w:uiPriority w:val="0"/>
    <w:pPr>
      <w:spacing w:line="240" w:lineRule="auto"/>
      <w:jc w:val="center"/>
    </w:pPr>
    <w:rPr>
      <w:rFonts w:ascii="黑体" w:eastAsia="黑体"/>
      <w:b/>
      <w:sz w:val="28"/>
    </w:rPr>
  </w:style>
  <w:style w:type="paragraph" w:customStyle="1" w:styleId="75">
    <w:name w:val="标准文件_封面发布日期"/>
    <w:basedOn w:val="1"/>
    <w:autoRedefine/>
    <w:qFormat/>
    <w:uiPriority w:val="0"/>
    <w:pPr>
      <w:spacing w:line="310" w:lineRule="exact"/>
    </w:pPr>
    <w:rPr>
      <w:rFonts w:ascii="黑体" w:eastAsia="黑体"/>
      <w:kern w:val="0"/>
      <w:sz w:val="28"/>
    </w:rPr>
  </w:style>
  <w:style w:type="paragraph" w:customStyle="1" w:styleId="76">
    <w:name w:val="标准文件_封面密级"/>
    <w:basedOn w:val="1"/>
    <w:autoRedefine/>
    <w:qFormat/>
    <w:uiPriority w:val="0"/>
    <w:rPr>
      <w:rFonts w:eastAsia="黑体"/>
      <w:sz w:val="32"/>
    </w:rPr>
  </w:style>
  <w:style w:type="paragraph" w:customStyle="1" w:styleId="77">
    <w:name w:val="标准文件_封面实施日期"/>
    <w:basedOn w:val="1"/>
    <w:autoRedefine/>
    <w:qFormat/>
    <w:uiPriority w:val="0"/>
    <w:pPr>
      <w:spacing w:line="310" w:lineRule="exact"/>
      <w:jc w:val="right"/>
    </w:pPr>
    <w:rPr>
      <w:rFonts w:ascii="黑体" w:eastAsia="黑体"/>
      <w:sz w:val="28"/>
    </w:rPr>
  </w:style>
  <w:style w:type="paragraph" w:customStyle="1" w:styleId="78">
    <w:name w:val="标准文件_封面抬头"/>
    <w:basedOn w:val="59"/>
    <w:autoRedefine/>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autoRedefine/>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autoRedefine/>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autoRedefine/>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autoRedefine/>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7">
    <w:name w:val="标准文件_附录五级条标题"/>
    <w:next w:val="59"/>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autoRedefine/>
    <w:qFormat/>
    <w:uiPriority w:val="0"/>
    <w:rPr>
      <w:rFonts w:ascii="Times New Roman" w:hAnsi="Times New Roman" w:eastAsia="宋体" w:cs="Times New Roman"/>
      <w:szCs w:val="20"/>
    </w:rPr>
  </w:style>
  <w:style w:type="paragraph" w:customStyle="1" w:styleId="90">
    <w:name w:val="标准文件_附录章标题"/>
    <w:next w:val="59"/>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autoRedefine/>
    <w:qFormat/>
    <w:uiPriority w:val="0"/>
    <w:pPr>
      <w:ind w:left="488" w:leftChars="200" w:hanging="289" w:hangingChars="290"/>
    </w:pPr>
  </w:style>
  <w:style w:type="paragraph" w:customStyle="1" w:styleId="92">
    <w:name w:val="标准文件_前言、引言标题"/>
    <w:next w:val="1"/>
    <w:autoRedefine/>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autoRedefine/>
    <w:qFormat/>
    <w:uiPriority w:val="0"/>
    <w:pPr>
      <w:spacing w:line="460" w:lineRule="exact"/>
    </w:pPr>
  </w:style>
  <w:style w:type="paragraph" w:customStyle="1" w:styleId="94">
    <w:name w:val="标准文件_目录标题"/>
    <w:basedOn w:val="1"/>
    <w:autoRedefine/>
    <w:qFormat/>
    <w:uiPriority w:val="0"/>
    <w:pPr>
      <w:spacing w:after="150" w:afterLines="150" w:line="240" w:lineRule="auto"/>
      <w:jc w:val="center"/>
    </w:pPr>
    <w:rPr>
      <w:rFonts w:ascii="黑体" w:eastAsia="黑体"/>
      <w:sz w:val="32"/>
    </w:rPr>
  </w:style>
  <w:style w:type="paragraph" w:customStyle="1" w:styleId="95">
    <w:name w:val="标准文件_破折号列项"/>
    <w:autoRedefine/>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autoRedefine/>
    <w:qFormat/>
    <w:uiPriority w:val="0"/>
    <w:pPr>
      <w:numPr>
        <w:numId w:val="10"/>
      </w:numPr>
      <w:ind w:left="0" w:firstLine="200"/>
    </w:pPr>
  </w:style>
  <w:style w:type="paragraph" w:customStyle="1" w:styleId="97">
    <w:name w:val="标准文件_三级条标题"/>
    <w:basedOn w:val="68"/>
    <w:next w:val="59"/>
    <w:autoRedefine/>
    <w:qFormat/>
    <w:uiPriority w:val="0"/>
    <w:pPr>
      <w:widowControl/>
      <w:numPr>
        <w:ilvl w:val="4"/>
      </w:numPr>
      <w:outlineLvl w:val="3"/>
    </w:pPr>
  </w:style>
  <w:style w:type="character" w:customStyle="1" w:styleId="98">
    <w:name w:val="不明显参考1"/>
    <w:autoRedefine/>
    <w:qFormat/>
    <w:uiPriority w:val="31"/>
    <w:rPr>
      <w:smallCaps/>
      <w:color w:val="C0504D"/>
      <w:u w:val="single"/>
    </w:rPr>
  </w:style>
  <w:style w:type="paragraph" w:customStyle="1" w:styleId="99">
    <w:name w:val="标准文件_示例后续"/>
    <w:basedOn w:val="1"/>
    <w:autoRedefine/>
    <w:qFormat/>
    <w:uiPriority w:val="0"/>
    <w:pPr>
      <w:adjustRightInd/>
      <w:spacing w:line="240" w:lineRule="auto"/>
      <w:ind w:firstLine="200"/>
    </w:pPr>
    <w:rPr>
      <w:sz w:val="18"/>
      <w:szCs w:val="24"/>
    </w:rPr>
  </w:style>
  <w:style w:type="paragraph" w:customStyle="1" w:styleId="100">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4"/>
    <w:autoRedefine/>
    <w:semiHidden/>
    <w:qFormat/>
    <w:uiPriority w:val="0"/>
    <w:rPr>
      <w:rFonts w:ascii="宋体" w:hAnsi="Times New Roman" w:eastAsia="宋体" w:cs="Times New Roman"/>
      <w:sz w:val="18"/>
      <w:szCs w:val="18"/>
    </w:rPr>
  </w:style>
  <w:style w:type="paragraph" w:customStyle="1" w:styleId="103">
    <w:name w:val="标准文件_条文脚注"/>
    <w:basedOn w:val="24"/>
    <w:autoRedefine/>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autoRedefine/>
    <w:qFormat/>
    <w:uiPriority w:val="0"/>
    <w:pPr>
      <w:numPr>
        <w:ilvl w:val="0"/>
        <w:numId w:val="12"/>
      </w:numPr>
      <w:spacing w:line="240" w:lineRule="auto"/>
    </w:pPr>
    <w:rPr>
      <w:rFonts w:ascii="宋体" w:hAnsi="宋体"/>
      <w:sz w:val="18"/>
    </w:rPr>
  </w:style>
  <w:style w:type="character" w:customStyle="1" w:styleId="105">
    <w:name w:val="标准文件_图表脚注内容"/>
    <w:autoRedefine/>
    <w:qFormat/>
    <w:uiPriority w:val="0"/>
    <w:rPr>
      <w:rFonts w:ascii="宋体" w:hAnsi="宋体" w:eastAsia="宋体" w:cs="Times New Roman"/>
      <w:spacing w:val="0"/>
      <w:sz w:val="18"/>
      <w:vertAlign w:val="superscript"/>
    </w:rPr>
  </w:style>
  <w:style w:type="paragraph" w:customStyle="1" w:styleId="106">
    <w:name w:val="标准文件_五级条标题"/>
    <w:next w:val="59"/>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autoRedefine/>
    <w:qFormat/>
    <w:uiPriority w:val="0"/>
    <w:pPr>
      <w:numPr>
        <w:ilvl w:val="2"/>
      </w:numPr>
      <w:spacing w:before="50" w:beforeLines="50" w:after="50" w:afterLines="50"/>
      <w:outlineLvl w:val="1"/>
    </w:pPr>
  </w:style>
  <w:style w:type="paragraph" w:customStyle="1" w:styleId="109">
    <w:name w:val="标准文件_一致程度"/>
    <w:basedOn w:val="1"/>
    <w:autoRedefine/>
    <w:qFormat/>
    <w:uiPriority w:val="0"/>
    <w:pPr>
      <w:spacing w:line="440" w:lineRule="exact"/>
      <w:jc w:val="center"/>
    </w:pPr>
    <w:rPr>
      <w:sz w:val="28"/>
    </w:rPr>
  </w:style>
  <w:style w:type="paragraph" w:customStyle="1" w:styleId="110">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autoRedefine/>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autoRedefine/>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2">
    <w:name w:val="发布部门"/>
    <w:next w:val="59"/>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autoRedefine/>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autoRedefine/>
    <w:qFormat/>
    <w:uiPriority w:val="0"/>
    <w:pPr>
      <w:outlineLvl w:val="4"/>
    </w:pPr>
  </w:style>
  <w:style w:type="paragraph" w:customStyle="1" w:styleId="133">
    <w:name w:val="附录四级无标题条"/>
    <w:basedOn w:val="132"/>
    <w:next w:val="59"/>
    <w:autoRedefine/>
    <w:qFormat/>
    <w:uiPriority w:val="0"/>
    <w:pPr>
      <w:outlineLvl w:val="5"/>
    </w:pPr>
  </w:style>
  <w:style w:type="paragraph" w:customStyle="1" w:styleId="134">
    <w:name w:val="附录图"/>
    <w:next w:val="59"/>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autoRedefine/>
    <w:qFormat/>
    <w:uiPriority w:val="0"/>
    <w:pPr>
      <w:outlineLvl w:val="6"/>
    </w:pPr>
  </w:style>
  <w:style w:type="paragraph" w:customStyle="1" w:styleId="137">
    <w:name w:val="附录性质"/>
    <w:basedOn w:val="1"/>
    <w:autoRedefine/>
    <w:qFormat/>
    <w:uiPriority w:val="0"/>
    <w:pPr>
      <w:widowControl/>
      <w:adjustRightInd/>
      <w:jc w:val="center"/>
    </w:pPr>
    <w:rPr>
      <w:rFonts w:ascii="黑体" w:eastAsia="黑体"/>
    </w:rPr>
  </w:style>
  <w:style w:type="paragraph" w:customStyle="1" w:styleId="138">
    <w:name w:val="附录一级无标题条"/>
    <w:basedOn w:val="90"/>
    <w:next w:val="59"/>
    <w:autoRedefine/>
    <w:qFormat/>
    <w:uiPriority w:val="0"/>
    <w:pPr>
      <w:autoSpaceDN w:val="0"/>
      <w:outlineLvl w:val="2"/>
    </w:pPr>
    <w:rPr>
      <w:rFonts w:ascii="宋体" w:hAnsi="宋体" w:eastAsia="宋体"/>
    </w:rPr>
  </w:style>
  <w:style w:type="character" w:customStyle="1" w:styleId="139">
    <w:name w:val="个人答复风格"/>
    <w:autoRedefine/>
    <w:qFormat/>
    <w:uiPriority w:val="0"/>
    <w:rPr>
      <w:rFonts w:ascii="Arial" w:hAnsi="Arial" w:eastAsia="宋体" w:cs="Arial"/>
      <w:color w:val="auto"/>
      <w:spacing w:val="0"/>
      <w:sz w:val="20"/>
    </w:rPr>
  </w:style>
  <w:style w:type="character" w:customStyle="1" w:styleId="140">
    <w:name w:val="个人撰写风格"/>
    <w:autoRedefine/>
    <w:qFormat/>
    <w:uiPriority w:val="0"/>
    <w:rPr>
      <w:rFonts w:ascii="Arial" w:hAnsi="Arial" w:eastAsia="宋体" w:cs="Arial"/>
      <w:color w:val="auto"/>
      <w:spacing w:val="0"/>
      <w:sz w:val="20"/>
    </w:rPr>
  </w:style>
  <w:style w:type="paragraph" w:customStyle="1" w:styleId="141">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autoRedefine/>
    <w:qFormat/>
    <w:uiPriority w:val="0"/>
    <w:pPr>
      <w:tabs>
        <w:tab w:val="left" w:pos="840"/>
      </w:tabs>
    </w:pPr>
  </w:style>
  <w:style w:type="paragraph" w:customStyle="1" w:styleId="144">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autoRedefine/>
    <w:semiHidden/>
    <w:qFormat/>
    <w:uiPriority w:val="0"/>
    <w:pPr>
      <w:adjustRightInd/>
      <w:spacing w:line="240" w:lineRule="auto"/>
    </w:pPr>
    <w:rPr>
      <w:bCs/>
      <w:iCs/>
    </w:rPr>
  </w:style>
  <w:style w:type="paragraph" w:customStyle="1" w:styleId="146">
    <w:name w:val="目录 31"/>
    <w:basedOn w:val="1"/>
    <w:next w:val="1"/>
    <w:autoRedefine/>
    <w:semiHidden/>
    <w:qFormat/>
    <w:uiPriority w:val="0"/>
    <w:pPr>
      <w:spacing w:line="240" w:lineRule="auto"/>
    </w:pPr>
    <w:rPr>
      <w:rFonts w:ascii="宋体" w:hAnsi="宋体"/>
      <w:iCs/>
    </w:rPr>
  </w:style>
  <w:style w:type="paragraph" w:customStyle="1" w:styleId="147">
    <w:name w:val="目录 41"/>
    <w:basedOn w:val="1"/>
    <w:next w:val="1"/>
    <w:autoRedefine/>
    <w:semiHidden/>
    <w:qFormat/>
    <w:uiPriority w:val="0"/>
    <w:pPr>
      <w:adjustRightInd/>
      <w:spacing w:line="240" w:lineRule="auto"/>
    </w:pPr>
  </w:style>
  <w:style w:type="paragraph" w:customStyle="1" w:styleId="148">
    <w:name w:val="目录 51"/>
    <w:basedOn w:val="1"/>
    <w:next w:val="1"/>
    <w:autoRedefine/>
    <w:semiHidden/>
    <w:qFormat/>
    <w:uiPriority w:val="0"/>
    <w:pPr>
      <w:spacing w:line="240" w:lineRule="auto"/>
    </w:pPr>
    <w:rPr>
      <w:rFonts w:ascii="宋体" w:hAnsi="宋体"/>
    </w:rPr>
  </w:style>
  <w:style w:type="paragraph" w:customStyle="1" w:styleId="149">
    <w:name w:val="目录 61"/>
    <w:basedOn w:val="1"/>
    <w:next w:val="1"/>
    <w:autoRedefine/>
    <w:semiHidden/>
    <w:qFormat/>
    <w:uiPriority w:val="0"/>
    <w:pPr>
      <w:adjustRightInd/>
      <w:spacing w:line="240" w:lineRule="auto"/>
    </w:pPr>
  </w:style>
  <w:style w:type="paragraph" w:customStyle="1" w:styleId="150">
    <w:name w:val="目录 71"/>
    <w:basedOn w:val="149"/>
    <w:autoRedefine/>
    <w:semiHidden/>
    <w:qFormat/>
    <w:uiPriority w:val="0"/>
    <w:pPr>
      <w:ind w:left="1260"/>
    </w:pPr>
  </w:style>
  <w:style w:type="paragraph" w:customStyle="1" w:styleId="151">
    <w:name w:val="目录 81"/>
    <w:basedOn w:val="150"/>
    <w:autoRedefine/>
    <w:semiHidden/>
    <w:qFormat/>
    <w:uiPriority w:val="0"/>
    <w:pPr>
      <w:ind w:left="1470"/>
    </w:pPr>
  </w:style>
  <w:style w:type="paragraph" w:customStyle="1" w:styleId="152">
    <w:name w:val="目录 91"/>
    <w:basedOn w:val="151"/>
    <w:autoRedefine/>
    <w:semiHidden/>
    <w:qFormat/>
    <w:uiPriority w:val="0"/>
    <w:pPr>
      <w:ind w:left="1680"/>
    </w:pPr>
  </w:style>
  <w:style w:type="paragraph" w:customStyle="1" w:styleId="153">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autoRedefine/>
    <w:qFormat/>
    <w:uiPriority w:val="0"/>
    <w:pPr>
      <w:framePr w:wrap="around"/>
      <w:spacing w:line="0" w:lineRule="atLeast"/>
    </w:pPr>
    <w:rPr>
      <w:rFonts w:ascii="黑体" w:eastAsia="黑体"/>
      <w:b w:val="0"/>
    </w:rPr>
  </w:style>
  <w:style w:type="paragraph" w:customStyle="1" w:styleId="155">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7">
    <w:name w:val="实施日期"/>
    <w:basedOn w:val="123"/>
    <w:autoRedefine/>
    <w:qFormat/>
    <w:uiPriority w:val="0"/>
    <w:pPr>
      <w:framePr w:hSpace="0" w:wrap="around" w:xAlign="right"/>
      <w:jc w:val="right"/>
    </w:pPr>
  </w:style>
  <w:style w:type="paragraph" w:customStyle="1" w:styleId="158">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9">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autoRedefine/>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autoRedefine/>
    <w:qFormat/>
    <w:uiPriority w:val="0"/>
    <w:pPr>
      <w:numPr>
        <w:ilvl w:val="6"/>
        <w:numId w:val="20"/>
      </w:numPr>
      <w:adjustRightInd/>
    </w:pPr>
    <w:rPr>
      <w:szCs w:val="24"/>
    </w:rPr>
  </w:style>
  <w:style w:type="paragraph" w:customStyle="1" w:styleId="162">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3">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autoRedefine/>
    <w:qFormat/>
    <w:uiPriority w:val="0"/>
    <w:pPr>
      <w:ind w:left="1406" w:leftChars="0" w:hanging="499" w:firstLineChars="0"/>
    </w:pPr>
  </w:style>
  <w:style w:type="paragraph" w:customStyle="1" w:styleId="165">
    <w:name w:val="标准文件_一级无标题"/>
    <w:basedOn w:val="108"/>
    <w:autoRedefine/>
    <w:qFormat/>
    <w:uiPriority w:val="0"/>
    <w:pPr>
      <w:spacing w:before="0" w:beforeLines="0" w:after="0" w:afterLines="0"/>
      <w:outlineLvl w:val="9"/>
    </w:pPr>
    <w:rPr>
      <w:rFonts w:ascii="宋体" w:eastAsia="宋体"/>
    </w:rPr>
  </w:style>
  <w:style w:type="paragraph" w:customStyle="1" w:styleId="166">
    <w:name w:val="标准文件_五级无标题"/>
    <w:basedOn w:val="106"/>
    <w:autoRedefine/>
    <w:qFormat/>
    <w:uiPriority w:val="0"/>
    <w:pPr>
      <w:spacing w:before="0" w:beforeLines="0" w:after="0" w:afterLines="0"/>
      <w:outlineLvl w:val="9"/>
    </w:pPr>
    <w:rPr>
      <w:rFonts w:ascii="宋体" w:eastAsia="宋体"/>
    </w:rPr>
  </w:style>
  <w:style w:type="paragraph" w:customStyle="1" w:styleId="167">
    <w:name w:val="标准文件_三级无标题"/>
    <w:basedOn w:val="97"/>
    <w:autoRedefine/>
    <w:qFormat/>
    <w:uiPriority w:val="0"/>
    <w:pPr>
      <w:spacing w:before="0" w:beforeLines="0" w:after="0" w:afterLines="0"/>
      <w:outlineLvl w:val="9"/>
    </w:pPr>
    <w:rPr>
      <w:rFonts w:ascii="宋体" w:eastAsia="宋体"/>
    </w:rPr>
  </w:style>
  <w:style w:type="paragraph" w:customStyle="1" w:styleId="168">
    <w:name w:val="标准文件_二级无标题"/>
    <w:basedOn w:val="68"/>
    <w:autoRedefine/>
    <w:qFormat/>
    <w:uiPriority w:val="0"/>
    <w:pPr>
      <w:spacing w:before="0" w:beforeLines="0" w:after="0" w:afterLines="0"/>
      <w:outlineLvl w:val="9"/>
    </w:pPr>
    <w:rPr>
      <w:rFonts w:ascii="宋体" w:eastAsia="宋体"/>
    </w:rPr>
  </w:style>
  <w:style w:type="paragraph" w:customStyle="1" w:styleId="169">
    <w:name w:val="标准_四级无标题"/>
    <w:basedOn w:val="101"/>
    <w:next w:val="59"/>
    <w:autoRedefine/>
    <w:qFormat/>
    <w:uiPriority w:val="0"/>
    <w:rPr>
      <w:rFonts w:eastAsia="宋体"/>
    </w:rPr>
  </w:style>
  <w:style w:type="paragraph" w:customStyle="1" w:styleId="170">
    <w:name w:val="标准文件_四级无标题"/>
    <w:basedOn w:val="101"/>
    <w:autoRedefine/>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autoRedefine/>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autoRedefine/>
    <w:qFormat/>
    <w:uiPriority w:val="0"/>
    <w:pPr>
      <w:numPr>
        <w:ilvl w:val="0"/>
        <w:numId w:val="24"/>
      </w:numPr>
      <w:ind w:firstLine="0" w:firstLineChars="0"/>
    </w:pPr>
    <w:rPr>
      <w:rFonts w:cs="Arial"/>
      <w:szCs w:val="28"/>
    </w:rPr>
  </w:style>
  <w:style w:type="paragraph" w:customStyle="1" w:styleId="173">
    <w:name w:val="标准文件_附录标题"/>
    <w:basedOn w:val="79"/>
    <w:autoRedefine/>
    <w:qFormat/>
    <w:uiPriority w:val="0"/>
    <w:pPr>
      <w:numPr>
        <w:numId w:val="0"/>
      </w:numPr>
      <w:spacing w:after="280"/>
      <w:outlineLvl w:val="9"/>
    </w:pPr>
  </w:style>
  <w:style w:type="paragraph" w:customStyle="1" w:styleId="174">
    <w:name w:val="标准文件_二级项"/>
    <w:autoRedefine/>
    <w:qFormat/>
    <w:uiPriority w:val="0"/>
    <w:rPr>
      <w:rFonts w:ascii="宋体" w:hAnsi="Times New Roman" w:eastAsia="宋体" w:cs="Times New Roman"/>
      <w:sz w:val="21"/>
      <w:lang w:val="en-US" w:eastAsia="zh-CN" w:bidi="ar-SA"/>
    </w:rPr>
  </w:style>
  <w:style w:type="paragraph" w:customStyle="1" w:styleId="175">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autoRedefine/>
    <w:qFormat/>
    <w:uiPriority w:val="0"/>
    <w:pPr>
      <w:numPr>
        <w:ilvl w:val="0"/>
        <w:numId w:val="25"/>
      </w:numPr>
      <w:adjustRightInd/>
      <w:spacing w:line="240" w:lineRule="auto"/>
      <w:ind w:left="783"/>
    </w:pPr>
    <w:rPr>
      <w:rFonts w:ascii="宋体" w:hAnsi="Times New Roman"/>
      <w:sz w:val="18"/>
      <w:szCs w:val="18"/>
    </w:rPr>
  </w:style>
  <w:style w:type="paragraph" w:customStyle="1" w:styleId="177">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autoRedefine/>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autoRedefine/>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autoRedefine/>
    <w:qFormat/>
    <w:uiPriority w:val="0"/>
    <w:pPr>
      <w:ind w:firstLine="0" w:firstLineChars="0"/>
      <w:jc w:val="center"/>
    </w:pPr>
    <w:rPr>
      <w:sz w:val="18"/>
    </w:rPr>
  </w:style>
  <w:style w:type="paragraph" w:customStyle="1" w:styleId="182">
    <w:name w:val="标准文件_注："/>
    <w:next w:val="59"/>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autoRedefine/>
    <w:qFormat/>
    <w:uiPriority w:val="0"/>
    <w:pPr>
      <w:ind w:firstLine="420"/>
    </w:pPr>
    <w:rPr>
      <w:sz w:val="18"/>
    </w:rPr>
  </w:style>
  <w:style w:type="paragraph" w:customStyle="1" w:styleId="186">
    <w:name w:val="标准文件_示例×："/>
    <w:basedOn w:val="1"/>
    <w:next w:val="185"/>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autoRedefine/>
    <w:qFormat/>
    <w:uiPriority w:val="0"/>
    <w:rPr>
      <w:rFonts w:ascii="宋体" w:hAnsi="Times New Roman"/>
      <w:sz w:val="21"/>
    </w:rPr>
  </w:style>
  <w:style w:type="paragraph" w:customStyle="1" w:styleId="188">
    <w:name w:val="标准文件_表格续"/>
    <w:basedOn w:val="59"/>
    <w:next w:val="59"/>
    <w:autoRedefine/>
    <w:qFormat/>
    <w:uiPriority w:val="0"/>
    <w:pPr>
      <w:jc w:val="center"/>
    </w:pPr>
    <w:rPr>
      <w:rFonts w:ascii="黑体" w:hAnsi="黑体" w:eastAsia="黑体"/>
    </w:rPr>
  </w:style>
  <w:style w:type="character" w:styleId="189">
    <w:name w:val="Placeholder Text"/>
    <w:basedOn w:val="32"/>
    <w:autoRedefine/>
    <w:semiHidden/>
    <w:qFormat/>
    <w:uiPriority w:val="99"/>
    <w:rPr>
      <w:color w:val="808080"/>
    </w:rPr>
  </w:style>
  <w:style w:type="paragraph" w:customStyle="1" w:styleId="190">
    <w:name w:val="标准文件_二级项2"/>
    <w:basedOn w:val="59"/>
    <w:autoRedefine/>
    <w:qFormat/>
    <w:uiPriority w:val="0"/>
    <w:pPr>
      <w:numPr>
        <w:ilvl w:val="1"/>
        <w:numId w:val="21"/>
      </w:numPr>
      <w:ind w:left="1271" w:hanging="420" w:firstLineChars="0"/>
    </w:pPr>
  </w:style>
  <w:style w:type="paragraph" w:customStyle="1" w:styleId="191">
    <w:name w:val="标准文件_三级项2"/>
    <w:basedOn w:val="59"/>
    <w:autoRedefine/>
    <w:qFormat/>
    <w:uiPriority w:val="0"/>
    <w:pPr>
      <w:numPr>
        <w:ilvl w:val="0"/>
        <w:numId w:val="30"/>
      </w:numPr>
      <w:spacing w:line="300" w:lineRule="exact"/>
      <w:ind w:left="1276" w:hanging="425" w:firstLineChars="0"/>
    </w:pPr>
    <w:rPr>
      <w:rFonts w:ascii="Times New Roman"/>
    </w:rPr>
  </w:style>
  <w:style w:type="paragraph" w:customStyle="1" w:styleId="192">
    <w:name w:val="标准文件_一级项2"/>
    <w:basedOn w:val="59"/>
    <w:autoRedefine/>
    <w:qFormat/>
    <w:uiPriority w:val="0"/>
    <w:pPr>
      <w:numPr>
        <w:ilvl w:val="0"/>
        <w:numId w:val="31"/>
      </w:numPr>
      <w:spacing w:line="300" w:lineRule="exact"/>
      <w:ind w:left="1271" w:hanging="420" w:firstLineChars="0"/>
    </w:pPr>
    <w:rPr>
      <w:rFonts w:ascii="Times New Roman"/>
    </w:rPr>
  </w:style>
  <w:style w:type="paragraph" w:customStyle="1" w:styleId="193">
    <w:name w:val="标准文件_提示"/>
    <w:basedOn w:val="59"/>
    <w:next w:val="59"/>
    <w:autoRedefine/>
    <w:qFormat/>
    <w:uiPriority w:val="0"/>
    <w:pPr>
      <w:ind w:firstLine="420"/>
    </w:pPr>
    <w:rPr>
      <w:rFonts w:ascii="黑体" w:eastAsia="黑体"/>
    </w:rPr>
  </w:style>
  <w:style w:type="character" w:customStyle="1" w:styleId="194">
    <w:name w:val="标准文件_来源"/>
    <w:basedOn w:val="32"/>
    <w:autoRedefine/>
    <w:qFormat/>
    <w:uiPriority w:val="1"/>
    <w:rPr>
      <w:rFonts w:eastAsia="宋体"/>
      <w:sz w:val="21"/>
    </w:rPr>
  </w:style>
  <w:style w:type="paragraph" w:customStyle="1" w:styleId="195">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autoRedefine/>
    <w:qFormat/>
    <w:uiPriority w:val="0"/>
    <w:pPr>
      <w:framePr w:w="3997" w:h="471" w:hRule="exact" w:hSpace="0" w:vSpace="181" w:wrap="around" w:vAnchor="page" w:hAnchor="page" w:x="1419" w:y="14097"/>
    </w:pPr>
  </w:style>
  <w:style w:type="paragraph" w:customStyle="1" w:styleId="197">
    <w:name w:val="其他实施日期"/>
    <w:basedOn w:val="157"/>
    <w:autoRedefine/>
    <w:qFormat/>
    <w:uiPriority w:val="0"/>
    <w:pPr>
      <w:framePr w:w="3997" w:h="471" w:hRule="exact" w:vSpace="181" w:wrap="around" w:vAnchor="page" w:hAnchor="page" w:x="7089" w:y="14097"/>
    </w:pPr>
  </w:style>
  <w:style w:type="paragraph" w:customStyle="1" w:styleId="198">
    <w:name w:val="标准文件_文件编号"/>
    <w:basedOn w:val="59"/>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autoRedefine/>
    <w:qFormat/>
    <w:uiPriority w:val="0"/>
    <w:pPr>
      <w:spacing w:before="57"/>
    </w:pPr>
    <w:rPr>
      <w:sz w:val="21"/>
    </w:rPr>
  </w:style>
  <w:style w:type="paragraph" w:customStyle="1" w:styleId="200">
    <w:name w:val="标准文件_文件名称"/>
    <w:basedOn w:val="59"/>
    <w:next w:val="59"/>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autoRedefine/>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autoRedefine/>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autoRedefine/>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autoRedefine/>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autoRedefine/>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autoRedefine/>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autoRedefine/>
    <w:qFormat/>
    <w:uiPriority w:val="0"/>
    <w:pPr>
      <w:ind w:left="811" w:firstLine="0" w:firstLineChars="0"/>
    </w:pPr>
    <w:rPr>
      <w:sz w:val="18"/>
    </w:rPr>
  </w:style>
  <w:style w:type="paragraph" w:customStyle="1" w:styleId="209">
    <w:name w:val="标准文件_注X后"/>
    <w:basedOn w:val="59"/>
    <w:autoRedefine/>
    <w:qFormat/>
    <w:uiPriority w:val="0"/>
    <w:pPr>
      <w:ind w:left="811" w:firstLine="0" w:firstLineChars="0"/>
    </w:pPr>
    <w:rPr>
      <w:sz w:val="18"/>
    </w:rPr>
  </w:style>
  <w:style w:type="paragraph" w:customStyle="1" w:styleId="210">
    <w:name w:val="标准文件_示例后"/>
    <w:basedOn w:val="59"/>
    <w:autoRedefine/>
    <w:qFormat/>
    <w:uiPriority w:val="0"/>
    <w:pPr>
      <w:ind w:left="964" w:firstLine="0" w:firstLineChars="0"/>
    </w:pPr>
    <w:rPr>
      <w:sz w:val="18"/>
    </w:rPr>
  </w:style>
  <w:style w:type="paragraph" w:customStyle="1" w:styleId="211">
    <w:name w:val="标准文件_示例X后"/>
    <w:basedOn w:val="59"/>
    <w:link w:val="212"/>
    <w:autoRedefine/>
    <w:qFormat/>
    <w:uiPriority w:val="0"/>
    <w:pPr>
      <w:ind w:left="1049" w:firstLine="0" w:firstLineChars="0"/>
    </w:pPr>
    <w:rPr>
      <w:sz w:val="18"/>
    </w:rPr>
  </w:style>
  <w:style w:type="character" w:customStyle="1" w:styleId="212">
    <w:name w:val="标准文件_示例X后 字符"/>
    <w:basedOn w:val="187"/>
    <w:link w:val="211"/>
    <w:autoRedefine/>
    <w:qFormat/>
    <w:uiPriority w:val="0"/>
    <w:rPr>
      <w:rFonts w:ascii="宋体" w:hAnsi="Times New Roman"/>
      <w:sz w:val="18"/>
    </w:rPr>
  </w:style>
  <w:style w:type="paragraph" w:customStyle="1" w:styleId="213">
    <w:name w:val="标准文件_索引项"/>
    <w:basedOn w:val="59"/>
    <w:next w:val="59"/>
    <w:autoRedefine/>
    <w:qFormat/>
    <w:uiPriority w:val="0"/>
    <w:pPr>
      <w:tabs>
        <w:tab w:val="right" w:leader="dot" w:pos="9356"/>
      </w:tabs>
      <w:ind w:left="210" w:hanging="210" w:firstLineChars="0"/>
      <w:jc w:val="left"/>
    </w:pPr>
  </w:style>
  <w:style w:type="paragraph" w:customStyle="1" w:styleId="214">
    <w:name w:val="标准文件_附录一级无标题"/>
    <w:basedOn w:val="81"/>
    <w:autoRedefine/>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autoRedefine/>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autoRedefine/>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autoRedefine/>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autoRedefine/>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autoRedefine/>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autoRedefine/>
    <w:qFormat/>
    <w:uiPriority w:val="0"/>
    <w:pPr>
      <w:spacing w:before="0" w:beforeLines="0" w:after="0" w:afterLines="0" w:line="276" w:lineRule="auto"/>
    </w:pPr>
    <w:rPr>
      <w:rFonts w:ascii="宋体" w:eastAsia="宋体"/>
    </w:rPr>
  </w:style>
  <w:style w:type="paragraph" w:customStyle="1" w:styleId="221">
    <w:name w:val="标准文件_引言三级无标题"/>
    <w:basedOn w:val="205"/>
    <w:next w:val="59"/>
    <w:autoRedefine/>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autoRedefine/>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autoRedefine/>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autoRedefine/>
    <w:qFormat/>
    <w:uiPriority w:val="0"/>
    <w:rPr>
      <w:rFonts w:hAnsi="黑体"/>
    </w:rPr>
  </w:style>
  <w:style w:type="paragraph" w:customStyle="1" w:styleId="225">
    <w:name w:val="标准文件_脚注内容"/>
    <w:basedOn w:val="59"/>
    <w:autoRedefine/>
    <w:qFormat/>
    <w:uiPriority w:val="0"/>
    <w:pPr>
      <w:ind w:left="400" w:leftChars="200" w:hanging="200" w:hangingChars="200"/>
    </w:pPr>
    <w:rPr>
      <w:sz w:val="15"/>
    </w:rPr>
  </w:style>
  <w:style w:type="paragraph" w:customStyle="1" w:styleId="226">
    <w:name w:val="标准文件_术语条一"/>
    <w:basedOn w:val="165"/>
    <w:next w:val="59"/>
    <w:autoRedefine/>
    <w:qFormat/>
    <w:uiPriority w:val="0"/>
  </w:style>
  <w:style w:type="paragraph" w:customStyle="1" w:styleId="227">
    <w:name w:val="标准文件_术语条二"/>
    <w:basedOn w:val="168"/>
    <w:next w:val="59"/>
    <w:autoRedefine/>
    <w:qFormat/>
    <w:uiPriority w:val="0"/>
  </w:style>
  <w:style w:type="paragraph" w:customStyle="1" w:styleId="228">
    <w:name w:val="标准文件_术语条三"/>
    <w:basedOn w:val="167"/>
    <w:next w:val="59"/>
    <w:autoRedefine/>
    <w:qFormat/>
    <w:uiPriority w:val="0"/>
  </w:style>
  <w:style w:type="paragraph" w:customStyle="1" w:styleId="229">
    <w:name w:val="标准文件_术语条四"/>
    <w:basedOn w:val="170"/>
    <w:next w:val="59"/>
    <w:autoRedefine/>
    <w:qFormat/>
    <w:uiPriority w:val="0"/>
  </w:style>
  <w:style w:type="paragraph" w:customStyle="1" w:styleId="230">
    <w:name w:val="标准文件_术语条五"/>
    <w:basedOn w:val="166"/>
    <w:next w:val="59"/>
    <w:autoRedefine/>
    <w:qFormat/>
    <w:uiPriority w:val="0"/>
  </w:style>
  <w:style w:type="paragraph" w:customStyle="1" w:styleId="231">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2"/>
    <w:autoRedefine/>
    <w:qFormat/>
    <w:uiPriority w:val="0"/>
    <w:rPr>
      <w:rFonts w:ascii="黑体" w:eastAsia="黑体"/>
      <w:spacing w:val="85"/>
      <w:w w:val="100"/>
      <w:position w:val="3"/>
      <w:sz w:val="28"/>
      <w:szCs w:val="28"/>
    </w:rPr>
  </w:style>
  <w:style w:type="character" w:customStyle="1" w:styleId="233">
    <w:name w:val="一级条标题 Char"/>
    <w:link w:val="234"/>
    <w:autoRedefine/>
    <w:qFormat/>
    <w:uiPriority w:val="0"/>
    <w:rPr>
      <w:rFonts w:ascii="Times New Roman" w:hAnsi="Times New Roman" w:eastAsia="黑体"/>
      <w:sz w:val="21"/>
    </w:rPr>
  </w:style>
  <w:style w:type="paragraph" w:customStyle="1" w:styleId="234">
    <w:name w:val="一级条标题"/>
    <w:next w:val="235"/>
    <w:link w:val="233"/>
    <w:autoRedefine/>
    <w:qFormat/>
    <w:uiPriority w:val="0"/>
    <w:pPr>
      <w:numPr>
        <w:ilvl w:val="2"/>
        <w:numId w:val="32"/>
      </w:numPr>
      <w:outlineLvl w:val="2"/>
    </w:pPr>
    <w:rPr>
      <w:rFonts w:ascii="Times New Roman" w:hAnsi="Times New Roman" w:eastAsia="黑体" w:cs="Times New Roman"/>
      <w:sz w:val="21"/>
      <w:lang w:val="en-US" w:eastAsia="zh-CN" w:bidi="ar-SA"/>
    </w:rPr>
  </w:style>
  <w:style w:type="paragraph" w:customStyle="1" w:styleId="23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36">
    <w:name w:val="章标题"/>
    <w:next w:val="235"/>
    <w:autoRedefine/>
    <w:qFormat/>
    <w:uiPriority w:val="0"/>
    <w:pPr>
      <w:numPr>
        <w:ilvl w:val="1"/>
        <w:numId w:val="32"/>
      </w:numPr>
      <w:spacing w:before="50" w:beforeLines="50" w:after="50" w:afterLines="50"/>
      <w:jc w:val="both"/>
      <w:outlineLvl w:val="1"/>
    </w:pPr>
    <w:rPr>
      <w:rFonts w:ascii="黑体" w:hAnsi="Times New Roman" w:eastAsia="黑体" w:cs="Times New Roman"/>
      <w:sz w:val="21"/>
      <w:lang w:val="en-US" w:eastAsia="zh-CN" w:bidi="ar-SA"/>
    </w:rPr>
  </w:style>
  <w:style w:type="table" w:customStyle="1" w:styleId="237">
    <w:name w:val="网格型1"/>
    <w:basedOn w:val="30"/>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8">
    <w:name w:val="10"/>
    <w:basedOn w:val="32"/>
    <w:autoRedefine/>
    <w:qFormat/>
    <w:uiPriority w:val="0"/>
    <w:rPr>
      <w:rFonts w:hint="default" w:ascii="Times New Roman" w:hAnsi="Times New Roman" w:cs="Times New Roman"/>
    </w:rPr>
  </w:style>
  <w:style w:type="character" w:customStyle="1" w:styleId="239">
    <w:name w:val="15"/>
    <w:basedOn w:val="32"/>
    <w:autoRedefine/>
    <w:qFormat/>
    <w:uiPriority w:val="0"/>
    <w:rPr>
      <w:rFonts w:hint="eastAsia" w:ascii="宋体" w:hAnsi="宋体" w:eastAsia="宋体" w:cs="宋体"/>
      <w:color w:val="000000"/>
      <w:sz w:val="22"/>
      <w:szCs w:val="22"/>
    </w:rPr>
  </w:style>
  <w:style w:type="character" w:customStyle="1" w:styleId="240">
    <w:name w:val="16"/>
    <w:basedOn w:val="32"/>
    <w:autoRedefine/>
    <w:qFormat/>
    <w:uiPriority w:val="0"/>
    <w:rPr>
      <w:rFonts w:hint="default" w:ascii="Times New Roman" w:hAnsi="Times New Roman" w:eastAsia="宋体" w:cs="Times New Roman"/>
      <w:sz w:val="18"/>
      <w:szCs w:val="18"/>
    </w:rPr>
  </w:style>
  <w:style w:type="paragraph" w:customStyle="1" w:styleId="241">
    <w:name w:val="章"/>
    <w:autoRedefine/>
    <w:qFormat/>
    <w:uiPriority w:val="0"/>
    <w:pPr>
      <w:keepNext/>
      <w:keepLines/>
      <w:widowControl w:val="0"/>
      <w:spacing w:before="260" w:after="260" w:line="415" w:lineRule="auto"/>
      <w:jc w:val="both"/>
      <w:outlineLvl w:val="2"/>
    </w:pPr>
    <w:rPr>
      <w:rFonts w:ascii="Times New Roman" w:hAnsi="Times New Roman" w:eastAsia="黑体" w:cs="Times New Roman"/>
      <w:bCs/>
      <w:kern w:val="2"/>
      <w:sz w:val="21"/>
      <w:szCs w:val="21"/>
      <w:lang w:val="en-US" w:eastAsia="zh-CN" w:bidi="ar-SA"/>
    </w:rPr>
  </w:style>
  <w:style w:type="paragraph" w:customStyle="1" w:styleId="242">
    <w:name w:val="正文表标题"/>
    <w:basedOn w:val="1"/>
    <w:autoRedefine/>
    <w:qFormat/>
    <w:uiPriority w:val="0"/>
    <w:pPr>
      <w:widowControl/>
      <w:ind w:firstLine="0"/>
      <w:jc w:val="center"/>
    </w:pPr>
    <w:rPr>
      <w:rFonts w:hint="eastAsia" w:ascii="黑体" w:hAnsi="宋体" w:eastAsia="黑体"/>
      <w:kern w:val="0"/>
    </w:rPr>
  </w:style>
  <w:style w:type="paragraph" w:customStyle="1" w:styleId="243">
    <w:name w:val="WPSOffice手动目录 1"/>
    <w:autoRedefine/>
    <w:qFormat/>
    <w:uiPriority w:val="0"/>
    <w:rPr>
      <w:rFonts w:ascii="Times New Roman" w:hAnsi="Times New Roman" w:eastAsia="宋体" w:cs="Times New Roman"/>
      <w:lang w:val="en-US" w:eastAsia="zh-CN" w:bidi="ar-SA"/>
    </w:rPr>
  </w:style>
  <w:style w:type="paragraph" w:customStyle="1" w:styleId="244">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245">
    <w:name w:val="样式1"/>
    <w:basedOn w:val="1"/>
    <w:autoRedefine/>
    <w:qFormat/>
    <w:uiPriority w:val="0"/>
    <w:rPr>
      <w:rFonts w:hint="eastAsia" w:ascii="黑体" w:hAnsi="黑体" w:eastAsia="黑体" w:cs="黑体"/>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CB904CA61504FD99AE35D950C5088E6"/>
        <w:style w:val=""/>
        <w:category>
          <w:name w:val="常规"/>
          <w:gallery w:val="placeholder"/>
        </w:category>
        <w:types>
          <w:type w:val="bbPlcHdr"/>
        </w:types>
        <w:behaviors>
          <w:behavior w:val="content"/>
        </w:behaviors>
        <w:description w:val=""/>
        <w:guid w:val="{79CEF073-E81E-4271-81B4-B631E9B92321}"/>
      </w:docPartPr>
      <w:docPartBody>
        <w:p w14:paraId="159FCE86">
          <w:pPr>
            <w:pStyle w:val="5"/>
            <w:rPr>
              <w:rFonts w:hint="eastAsia"/>
            </w:rPr>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C95"/>
    <w:rsid w:val="000216B2"/>
    <w:rsid w:val="002341B1"/>
    <w:rsid w:val="002530D1"/>
    <w:rsid w:val="00314B9D"/>
    <w:rsid w:val="00334C26"/>
    <w:rsid w:val="005D5A0C"/>
    <w:rsid w:val="00655F27"/>
    <w:rsid w:val="00694A65"/>
    <w:rsid w:val="00772F27"/>
    <w:rsid w:val="008C5FB4"/>
    <w:rsid w:val="00980D99"/>
    <w:rsid w:val="00A81C95"/>
    <w:rsid w:val="00B564EA"/>
    <w:rsid w:val="00EA4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DCB904CA61504FD99AE35D950C5088E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9CF907-54C7-453B-8712-3C64AF8AB54B}">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10</Pages>
  <Words>1377</Words>
  <Characters>1745</Characters>
  <Lines>23</Lines>
  <Paragraphs>6</Paragraphs>
  <TotalTime>0</TotalTime>
  <ScaleCrop>false</ScaleCrop>
  <LinksUpToDate>false</LinksUpToDate>
  <CharactersWithSpaces>1937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2022-07-11T04:07:00Z</dcterms:created>
  <dc:creator>ThinkPad</dc:creator>
  <dc:description>&lt;config cover="true" show_menu="true" version="1.0.0" doctype="SDKXY"&gt;_x000d_
&lt;/config&gt;</dc:description>
  <cp:lastModifiedBy>南方看海</cp:lastModifiedBy>
  <cp:lastPrinted>2022-07-13T05:44:00Z</cp:lastPrinted>
  <dcterms:modified xsi:type="dcterms:W3CDTF">2025-05-19T07:55:08Z</dcterms:modified>
  <dc:title>团体标准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2052-12.1.0.20784</vt:lpwstr>
  </property>
  <property fmtid="{D5CDD505-2E9C-101B-9397-08002B2CF9AE}" pid="15" name="ICV">
    <vt:lpwstr>1BD9B137691C43A79C9B410F9035DA77_13</vt:lpwstr>
  </property>
  <property fmtid="{D5CDD505-2E9C-101B-9397-08002B2CF9AE}" pid="16" name="KSOTemplateDocerSaveRecord">
    <vt:lpwstr>eyJoZGlkIjoiZjUzZTdlZDJjMjU4ZjgzNDk1NThlNWRiYjlhMGMwYzUiLCJ1c2VySWQiOiI1NTE2NjQwMjEifQ==</vt:lpwstr>
  </property>
</Properties>
</file>