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BAA0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C332983">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1CC74C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67.120.10</w:t>
            </w:r>
            <w:r>
              <w:rPr>
                <w:rFonts w:ascii="黑体" w:hAnsi="黑体" w:eastAsia="黑体"/>
                <w:sz w:val="21"/>
                <w:szCs w:val="21"/>
              </w:rPr>
              <w:fldChar w:fldCharType="end"/>
            </w:r>
            <w:bookmarkEnd w:id="0"/>
          </w:p>
        </w:tc>
      </w:tr>
      <w:tr w14:paraId="51A04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55FFB8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2A2FEB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0E4044FB">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14:paraId="52138348">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 20</w:t>
            </w:r>
            <w:r>
              <w:rPr>
                <w:rFonts w:ascii="黑体" w:hAnsi="黑体" w:eastAsia="黑体"/>
                <w:sz w:val="21"/>
                <w:szCs w:val="21"/>
              </w:rPr>
              <w:fldChar w:fldCharType="end"/>
            </w:r>
            <w:bookmarkEnd w:id="2"/>
          </w:p>
        </w:tc>
      </w:tr>
    </w:tbl>
    <w:p w14:paraId="0DBE9AE3">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中国</w:t>
      </w:r>
      <w:r>
        <w:rPr>
          <w:rFonts w:ascii="黑体" w:eastAsia="黑体"/>
          <w:b w:val="0"/>
          <w:w w:val="100"/>
          <w:sz w:val="48"/>
        </w:rPr>
        <w:t>商品学会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6448A585">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4DED808C">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B695958">
      <w:pPr>
        <w:pStyle w:val="50"/>
        <w:framePr w:w="9639" w:h="6976" w:hRule="exact" w:hSpace="0" w:vSpace="0" w:wrap="around" w:hAnchor="page" w:y="6408"/>
        <w:jc w:val="center"/>
        <w:rPr>
          <w:rFonts w:ascii="黑体" w:hAnsi="黑体" w:eastAsia="黑体"/>
          <w:b w:val="0"/>
          <w:bCs w:val="0"/>
          <w:w w:val="100"/>
        </w:rPr>
      </w:pPr>
    </w:p>
    <w:p w14:paraId="039560AF">
      <w:pPr>
        <w:pStyle w:val="19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菌汤牦牛肉丸</w:t>
      </w:r>
      <w:r>
        <w:fldChar w:fldCharType="end"/>
      </w:r>
      <w:bookmarkEnd w:id="8"/>
    </w:p>
    <w:p w14:paraId="14AAD9A4">
      <w:pPr>
        <w:framePr w:w="9639" w:h="6974" w:hRule="exact" w:wrap="around" w:vAnchor="page" w:hAnchor="page" w:x="1419" w:y="6408" w:anchorLock="1"/>
        <w:ind w:left="-1418"/>
      </w:pPr>
    </w:p>
    <w:p w14:paraId="796C27AA">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M</w:t>
      </w:r>
      <w:r>
        <w:rPr>
          <w:rFonts w:eastAsia="黑体"/>
          <w:szCs w:val="28"/>
        </w:rPr>
        <w:t>ushroom soup with yak beef balls</w:t>
      </w:r>
      <w:r>
        <w:rPr>
          <w:rFonts w:eastAsia="黑体"/>
          <w:szCs w:val="28"/>
        </w:rPr>
        <w:fldChar w:fldCharType="end"/>
      </w:r>
      <w:bookmarkEnd w:id="9"/>
    </w:p>
    <w:p w14:paraId="453AA2B6">
      <w:pPr>
        <w:framePr w:w="9639" w:h="6974" w:hRule="exact" w:wrap="around" w:vAnchor="page" w:hAnchor="page" w:x="1419" w:y="6408" w:anchorLock="1"/>
        <w:spacing w:line="760" w:lineRule="exact"/>
        <w:ind w:left="-1418"/>
      </w:pPr>
    </w:p>
    <w:p w14:paraId="758106FE">
      <w:pPr>
        <w:pStyle w:val="125"/>
        <w:framePr w:w="9639" w:h="6974" w:hRule="exact" w:wrap="around" w:vAnchor="page" w:hAnchor="page" w:x="1419" w:y="6408" w:anchorLock="1"/>
        <w:textAlignment w:val="bottom"/>
        <w:rPr>
          <w:rFonts w:eastAsia="黑体"/>
          <w:szCs w:val="28"/>
        </w:rPr>
      </w:pPr>
    </w:p>
    <w:p w14:paraId="71F6272C">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25A734CC">
      <w:pPr>
        <w:pStyle w:val="193"/>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14:paraId="1AA12C6F">
      <w:pPr>
        <w:pStyle w:val="194"/>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14:paraId="34326C40">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Ansi="黑体"/>
          <w:w w:val="100"/>
          <w:sz w:val="28"/>
        </w:rPr>
        <w:t>中国商</w:t>
      </w:r>
      <w:r>
        <w:rPr>
          <w:rFonts w:hint="eastAsia" w:hAnsi="黑体"/>
          <w:w w:val="100"/>
          <w:sz w:val="28"/>
        </w:rPr>
        <w:t>品学</w:t>
      </w:r>
      <w:r>
        <w:rPr>
          <w:rFonts w:hAnsi="黑体"/>
          <w:w w:val="100"/>
          <w:sz w:val="28"/>
        </w:rPr>
        <w:t>会</w:t>
      </w:r>
      <w:r>
        <w:rPr>
          <w:rFonts w:hAnsi="黑体"/>
          <w:w w:val="100"/>
          <w:sz w:val="28"/>
        </w:rPr>
        <w:fldChar w:fldCharType="end"/>
      </w:r>
      <w:bookmarkEnd w:id="17"/>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0D6FA97F">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59264"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59264;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FC6233D">
      <w:pPr>
        <w:pStyle w:val="89"/>
        <w:spacing w:before="900" w:after="360"/>
      </w:pPr>
      <w:bookmarkStart w:id="18" w:name="BookMark2"/>
      <w:r>
        <w:rPr>
          <w:spacing w:val="320"/>
        </w:rPr>
        <w:t>前</w:t>
      </w:r>
      <w:r>
        <w:t>言</w:t>
      </w:r>
    </w:p>
    <w:p w14:paraId="3F42942E">
      <w:pPr>
        <w:pStyle w:val="56"/>
        <w:ind w:firstLine="420"/>
      </w:pPr>
      <w:r>
        <w:rPr>
          <w:rFonts w:hint="eastAsia"/>
        </w:rPr>
        <w:t>本文件按照GB/T 1.1—2020《标准化工作导则  第1部分：标准化文件的结构和起草规则》的规定起草。</w:t>
      </w:r>
    </w:p>
    <w:p w14:paraId="40B431FD">
      <w:pPr>
        <w:pStyle w:val="56"/>
        <w:ind w:firstLine="420"/>
      </w:pPr>
      <w:r>
        <w:rPr>
          <w:rFonts w:hint="eastAsia"/>
        </w:rPr>
        <w:t>请注意本文件的某些内容可能涉及专利。本文件的发布机构不承担识别专利的责任。</w:t>
      </w:r>
    </w:p>
    <w:p w14:paraId="783B8B50">
      <w:pPr>
        <w:pStyle w:val="56"/>
        <w:ind w:firstLine="420"/>
      </w:pPr>
      <w:r>
        <w:rPr>
          <w:rFonts w:hint="eastAsia"/>
        </w:rPr>
        <w:t>本文件由青海藏牛香食品有限公司提出。</w:t>
      </w:r>
    </w:p>
    <w:p w14:paraId="1F5C7DC4">
      <w:pPr>
        <w:pStyle w:val="56"/>
        <w:ind w:firstLine="420"/>
      </w:pPr>
      <w:r>
        <w:rPr>
          <w:rFonts w:hint="eastAsia"/>
        </w:rPr>
        <w:t>本文件由中国商品学会归口。</w:t>
      </w:r>
    </w:p>
    <w:p w14:paraId="3A518BDD">
      <w:pPr>
        <w:pStyle w:val="56"/>
        <w:ind w:firstLine="420"/>
      </w:pPr>
      <w:r>
        <w:rPr>
          <w:rFonts w:hint="eastAsia"/>
        </w:rPr>
        <w:t>本文件起草单位：</w:t>
      </w:r>
      <w:bookmarkStart w:id="19" w:name="_Hlk190935481"/>
      <w:r>
        <w:rPr>
          <w:rFonts w:hint="eastAsia"/>
        </w:rPr>
        <w:t>青海藏牛香食品有限公司、</w:t>
      </w:r>
      <w:r>
        <w:rPr>
          <w:rFonts w:hint="eastAsia"/>
          <w:lang w:val="en-US" w:eastAsia="zh-CN"/>
        </w:rPr>
        <w:t>XXX</w:t>
      </w:r>
      <w:r>
        <w:rPr>
          <w:rFonts w:hint="eastAsia"/>
        </w:rPr>
        <w:t>、</w:t>
      </w:r>
      <w:r>
        <w:rPr>
          <w:rFonts w:hint="eastAsia"/>
          <w:lang w:val="en-US" w:eastAsia="zh-CN"/>
        </w:rPr>
        <w:t>XXX</w:t>
      </w:r>
      <w:r>
        <w:rPr>
          <w:rFonts w:hint="eastAsia"/>
        </w:rPr>
        <w:t>。</w:t>
      </w:r>
      <w:bookmarkEnd w:id="19"/>
    </w:p>
    <w:p w14:paraId="656F77F2">
      <w:pPr>
        <w:pStyle w:val="56"/>
        <w:ind w:firstLine="420"/>
      </w:pPr>
      <w:r>
        <w:rPr>
          <w:rFonts w:hint="eastAsia"/>
        </w:rPr>
        <w:t>本文件主要起草人：</w:t>
      </w:r>
      <w:bookmarkStart w:id="20" w:name="_Hlk190935488"/>
      <w:r>
        <w:rPr>
          <w:rFonts w:hint="eastAsia"/>
          <w:lang w:val="en-US" w:eastAsia="zh-CN"/>
        </w:rPr>
        <w:t>XXX</w:t>
      </w:r>
      <w:r>
        <w:rPr>
          <w:rFonts w:hint="eastAsia"/>
        </w:rPr>
        <w:t>、</w:t>
      </w:r>
      <w:r>
        <w:rPr>
          <w:rFonts w:hint="eastAsia"/>
          <w:lang w:val="en-US" w:eastAsia="zh-CN"/>
        </w:rPr>
        <w:t>XXX</w:t>
      </w:r>
      <w:r>
        <w:rPr>
          <w:rFonts w:hint="eastAsia"/>
        </w:rPr>
        <w:t>、</w:t>
      </w:r>
      <w:r>
        <w:rPr>
          <w:rFonts w:hint="eastAsia"/>
          <w:lang w:val="en-US" w:eastAsia="zh-CN"/>
        </w:rPr>
        <w:t>XXX</w:t>
      </w:r>
      <w:r>
        <w:rPr>
          <w:rFonts w:hint="eastAsia"/>
        </w:rPr>
        <w:t>。</w:t>
      </w:r>
      <w:bookmarkEnd w:id="20"/>
    </w:p>
    <w:p w14:paraId="005976E1">
      <w:pPr>
        <w:pStyle w:val="56"/>
        <w:ind w:firstLine="420"/>
      </w:pPr>
    </w:p>
    <w:p w14:paraId="033241CD">
      <w:pPr>
        <w:pStyle w:val="56"/>
        <w:ind w:firstLine="42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p>
    <w:bookmarkEnd w:id="18"/>
    <w:p w14:paraId="3A130175">
      <w:pPr>
        <w:spacing w:line="20" w:lineRule="exact"/>
        <w:jc w:val="center"/>
        <w:rPr>
          <w:rFonts w:ascii="黑体" w:hAnsi="黑体" w:eastAsia="黑体"/>
          <w:sz w:val="32"/>
          <w:szCs w:val="32"/>
        </w:rPr>
      </w:pPr>
      <w:bookmarkStart w:id="21" w:name="BookMark4"/>
    </w:p>
    <w:p w14:paraId="062BBF43">
      <w:pPr>
        <w:spacing w:line="20" w:lineRule="exact"/>
        <w:jc w:val="center"/>
        <w:rPr>
          <w:rFonts w:ascii="黑体" w:hAnsi="黑体" w:eastAsia="黑体"/>
          <w:sz w:val="32"/>
          <w:szCs w:val="32"/>
        </w:rPr>
      </w:pPr>
    </w:p>
    <w:sdt>
      <w:sdtPr>
        <w:tag w:val="NEW_STAND_NAME"/>
        <w:id w:val="595910757"/>
        <w:lock w:val="sdtLocked"/>
        <w:placeholder>
          <w:docPart w:val="E3B0DCD5032845089BC283149F35BE2A"/>
        </w:placeholder>
      </w:sdtPr>
      <w:sdtContent>
        <w:p w14:paraId="575511C1">
          <w:pPr>
            <w:pStyle w:val="177"/>
            <w:spacing w:before="2" w:beforeLines="1" w:after="528" w:afterLines="220"/>
          </w:pPr>
          <w:bookmarkStart w:id="22" w:name="NEW_STAND_NAME"/>
          <w:r>
            <w:rPr>
              <w:rFonts w:hint="eastAsia"/>
            </w:rPr>
            <w:t>菌汤牦牛肉丸</w:t>
          </w:r>
        </w:p>
      </w:sdtContent>
    </w:sdt>
    <w:bookmarkEnd w:id="22"/>
    <w:p w14:paraId="7596FD97">
      <w:pPr>
        <w:pStyle w:val="104"/>
        <w:spacing w:before="240" w:after="240"/>
      </w:pPr>
      <w:bookmarkStart w:id="23" w:name="_Toc17233333"/>
      <w:bookmarkStart w:id="24" w:name="_Toc26648465"/>
      <w:bookmarkStart w:id="25" w:name="_Toc24884211"/>
      <w:bookmarkStart w:id="26" w:name="_Toc26718930"/>
      <w:bookmarkStart w:id="27" w:name="_Toc24884218"/>
      <w:bookmarkStart w:id="28" w:name="_Toc17233325"/>
      <w:bookmarkStart w:id="29" w:name="_Toc26986530"/>
      <w:bookmarkStart w:id="30" w:name="_Toc97192964"/>
      <w:bookmarkStart w:id="31" w:name="_Toc26986771"/>
      <w:r>
        <w:rPr>
          <w:rFonts w:hint="eastAsia"/>
        </w:rPr>
        <w:t>范围</w:t>
      </w:r>
      <w:bookmarkEnd w:id="23"/>
      <w:bookmarkEnd w:id="24"/>
      <w:bookmarkEnd w:id="25"/>
      <w:bookmarkEnd w:id="26"/>
      <w:bookmarkEnd w:id="27"/>
      <w:bookmarkEnd w:id="28"/>
      <w:bookmarkEnd w:id="29"/>
      <w:bookmarkEnd w:id="30"/>
      <w:bookmarkEnd w:id="31"/>
    </w:p>
    <w:p w14:paraId="4874E71C">
      <w:pPr>
        <w:pStyle w:val="56"/>
        <w:ind w:firstLine="420"/>
      </w:pPr>
      <w:bookmarkStart w:id="32" w:name="_Toc24884219"/>
      <w:bookmarkStart w:id="33" w:name="_Toc26648466"/>
      <w:bookmarkStart w:id="34" w:name="_Toc17233326"/>
      <w:bookmarkStart w:id="35" w:name="_Toc17233334"/>
      <w:bookmarkStart w:id="36" w:name="_Toc24884212"/>
      <w:r>
        <w:rPr>
          <w:rFonts w:hint="eastAsia"/>
        </w:rPr>
        <w:t>本文件规定了菌汤牦牛肉丸的的术语和定义、技术要求、检验方法、检验规则、以及标签、包装、运输和贮存的要求。</w:t>
      </w:r>
    </w:p>
    <w:p w14:paraId="7199EAAB">
      <w:pPr>
        <w:pStyle w:val="56"/>
        <w:ind w:firstLine="420"/>
      </w:pPr>
      <w:r>
        <w:rPr>
          <w:rFonts w:hint="eastAsia"/>
        </w:rPr>
        <w:t>本文件适用于以牦牛肉为主要原料，添加或不添加羊肚菌、黄蘑菇、枸杞，添加或不添加水、玉米淀粉、食用盐、味精、酱油、海藻糖等辅料，添加或不添加三聚磷酸钠、焦磷酸钠、六偏磷酸钠，原料经预处理、绞肉/打浆、调味与配料、搅拌、成型、煮制、冷却、速冻、包装等工序加工制成的非即食速冻调制肉丸。</w:t>
      </w:r>
    </w:p>
    <w:p w14:paraId="4DD22EED">
      <w:pPr>
        <w:pStyle w:val="104"/>
        <w:spacing w:before="240" w:after="240"/>
      </w:pPr>
      <w:bookmarkStart w:id="37" w:name="_Toc97192965"/>
      <w:bookmarkStart w:id="38" w:name="_Toc26718931"/>
      <w:bookmarkStart w:id="39" w:name="_Toc26986772"/>
      <w:bookmarkStart w:id="40" w:name="_Toc26986531"/>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56EC0AA4041C4070A96D5D1EA78BF5F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35F1729">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09E6B5D">
      <w:pPr>
        <w:pStyle w:val="56"/>
        <w:ind w:firstLine="420"/>
      </w:pPr>
      <w:bookmarkStart w:id="46" w:name="_GoBack"/>
      <w:r>
        <w:rPr>
          <w:rFonts w:hint="eastAsia"/>
        </w:rPr>
        <w:t>GB/T 191 包装储运图示标志</w:t>
      </w:r>
    </w:p>
    <w:p w14:paraId="5AD8ED7E">
      <w:pPr>
        <w:pStyle w:val="56"/>
        <w:ind w:firstLine="420"/>
      </w:pPr>
      <w:r>
        <w:rPr>
          <w:rFonts w:hint="eastAsia"/>
        </w:rPr>
        <w:t>GB 1886.4 食品安全国家标准 食品添加剂 六偏磷酸钠</w:t>
      </w:r>
    </w:p>
    <w:p w14:paraId="4F1ACE7F">
      <w:pPr>
        <w:pStyle w:val="56"/>
        <w:ind w:firstLine="420"/>
      </w:pPr>
      <w:r>
        <w:rPr>
          <w:rFonts w:hint="eastAsia"/>
        </w:rPr>
        <w:t>GB 1886.306 食品安全国家标准 食品添加剂 谷氨酸钠</w:t>
      </w:r>
    </w:p>
    <w:p w14:paraId="60C00BCC">
      <w:pPr>
        <w:pStyle w:val="56"/>
        <w:ind w:firstLine="420"/>
      </w:pPr>
      <w:r>
        <w:rPr>
          <w:rFonts w:hint="eastAsia"/>
        </w:rPr>
        <w:t>GB 1886.335 食品安全国家标准 食品添加剂 三聚磷酸钠</w:t>
      </w:r>
    </w:p>
    <w:p w14:paraId="7B4704E1">
      <w:pPr>
        <w:pStyle w:val="56"/>
        <w:ind w:firstLine="420"/>
      </w:pPr>
      <w:r>
        <w:rPr>
          <w:rFonts w:hint="eastAsia"/>
        </w:rPr>
        <w:t>GB 1886.339 食品安全国家标准 食品添加剂 焦磷酸钠</w:t>
      </w:r>
    </w:p>
    <w:p w14:paraId="0E09F3C1">
      <w:pPr>
        <w:pStyle w:val="56"/>
        <w:ind w:firstLine="420"/>
      </w:pPr>
      <w:r>
        <w:rPr>
          <w:rFonts w:hint="eastAsia"/>
        </w:rPr>
        <w:t>GB 2717 食品安全国家标准 酱油</w:t>
      </w:r>
    </w:p>
    <w:p w14:paraId="5F28FCB4">
      <w:pPr>
        <w:pStyle w:val="56"/>
        <w:ind w:firstLine="420"/>
      </w:pPr>
      <w:r>
        <w:rPr>
          <w:rFonts w:hint="eastAsia"/>
        </w:rPr>
        <w:t>GB 2721 食品安全国家标准 食用盐</w:t>
      </w:r>
    </w:p>
    <w:p w14:paraId="7E157EF6">
      <w:pPr>
        <w:pStyle w:val="56"/>
        <w:ind w:firstLine="420"/>
      </w:pPr>
      <w:r>
        <w:rPr>
          <w:rFonts w:hint="eastAsia"/>
        </w:rPr>
        <w:t>GB 2760 食品安全国家标准 食品添加剂使用标准</w:t>
      </w:r>
    </w:p>
    <w:p w14:paraId="3682E99B">
      <w:pPr>
        <w:pStyle w:val="56"/>
        <w:ind w:firstLine="420"/>
      </w:pPr>
      <w:r>
        <w:rPr>
          <w:rFonts w:hint="eastAsia"/>
        </w:rPr>
        <w:t>GB 2763  食品安全国家标准 食品中农药最大残留限量</w:t>
      </w:r>
    </w:p>
    <w:p w14:paraId="0F98DD6F">
      <w:pPr>
        <w:pStyle w:val="56"/>
        <w:ind w:firstLine="420"/>
      </w:pPr>
      <w:r>
        <w:rPr>
          <w:rFonts w:hint="eastAsia"/>
        </w:rPr>
        <w:t>GB 4789.1 食品安全国家标准 食品微生物学检验 总则</w:t>
      </w:r>
    </w:p>
    <w:p w14:paraId="7673AB89">
      <w:pPr>
        <w:pStyle w:val="56"/>
        <w:ind w:firstLine="420"/>
      </w:pPr>
      <w:r>
        <w:rPr>
          <w:rFonts w:hint="eastAsia"/>
        </w:rPr>
        <w:t>GB 4789.2 食品安全国家标准 食品微生物学检验 菌落总数测定</w:t>
      </w:r>
    </w:p>
    <w:p w14:paraId="4E889A29">
      <w:pPr>
        <w:pStyle w:val="56"/>
        <w:ind w:firstLine="420"/>
      </w:pPr>
      <w:r>
        <w:rPr>
          <w:rFonts w:hint="eastAsia"/>
        </w:rPr>
        <w:t>GB 4789.3 食品安全国家标准 食品微生物学检验 大肠菌群计数</w:t>
      </w:r>
    </w:p>
    <w:p w14:paraId="6A2EEDE0">
      <w:pPr>
        <w:pStyle w:val="56"/>
        <w:ind w:firstLine="420"/>
      </w:pPr>
      <w:r>
        <w:rPr>
          <w:rFonts w:hint="eastAsia"/>
        </w:rPr>
        <w:t>GB 4789.4 食品安全国家标准 食品微生物学检验 沙门氏菌检验</w:t>
      </w:r>
    </w:p>
    <w:p w14:paraId="1894836C">
      <w:pPr>
        <w:pStyle w:val="56"/>
        <w:ind w:firstLine="420"/>
      </w:pPr>
      <w:r>
        <w:rPr>
          <w:rFonts w:hint="eastAsia"/>
        </w:rPr>
        <w:t>GB 4789.6 食品安全国家标准 食品微生物学检验 致泻大肠埃希氏菌检验</w:t>
      </w:r>
    </w:p>
    <w:p w14:paraId="63EF99D1">
      <w:pPr>
        <w:pStyle w:val="56"/>
        <w:ind w:firstLine="420"/>
      </w:pPr>
      <w:r>
        <w:rPr>
          <w:rFonts w:hint="eastAsia"/>
        </w:rPr>
        <w:t>GB 4789.10 食品安全国家标准 食品微生物学检验 金黄色葡萄球菌检验</w:t>
      </w:r>
    </w:p>
    <w:p w14:paraId="47DD82FB">
      <w:pPr>
        <w:pStyle w:val="56"/>
        <w:ind w:firstLine="420"/>
      </w:pPr>
      <w:r>
        <w:rPr>
          <w:rFonts w:hint="eastAsia"/>
        </w:rPr>
        <w:t>GB 4789.30 食品安全国家标准 食品微生物学检验 单核细胞增生李斯特氏菌检验</w:t>
      </w:r>
    </w:p>
    <w:p w14:paraId="5737E374">
      <w:pPr>
        <w:pStyle w:val="56"/>
        <w:ind w:firstLine="420"/>
      </w:pPr>
      <w:r>
        <w:rPr>
          <w:rFonts w:hint="eastAsia"/>
        </w:rPr>
        <w:t>GB 4806.7 食品安全国家标准 食品接触用塑料材料及制品</w:t>
      </w:r>
    </w:p>
    <w:p w14:paraId="219E5275">
      <w:pPr>
        <w:pStyle w:val="56"/>
        <w:ind w:firstLine="420"/>
      </w:pPr>
      <w:r>
        <w:rPr>
          <w:rFonts w:hint="eastAsia"/>
        </w:rPr>
        <w:t>GB 5009.3 食品安全国家标准 食品中水分的测定</w:t>
      </w:r>
    </w:p>
    <w:p w14:paraId="120AA14C">
      <w:pPr>
        <w:pStyle w:val="56"/>
        <w:ind w:firstLine="420"/>
      </w:pPr>
      <w:r>
        <w:rPr>
          <w:rFonts w:hint="eastAsia"/>
        </w:rPr>
        <w:t>GB 5009.5 食品安全国家标准 食品中蛋白质的测定</w:t>
      </w:r>
    </w:p>
    <w:p w14:paraId="3C45D026">
      <w:pPr>
        <w:pStyle w:val="56"/>
        <w:ind w:firstLine="420"/>
      </w:pPr>
      <w:r>
        <w:rPr>
          <w:rFonts w:hint="eastAsia"/>
        </w:rPr>
        <w:t>GB 5009.6 食品安全国家标准 食品中脂肪的测定</w:t>
      </w:r>
    </w:p>
    <w:p w14:paraId="49AE7FA6">
      <w:pPr>
        <w:pStyle w:val="56"/>
        <w:ind w:firstLine="420"/>
      </w:pPr>
      <w:r>
        <w:rPr>
          <w:rFonts w:hint="eastAsia"/>
        </w:rPr>
        <w:t>GB 5009.9 食品安全国家标准 食品中淀粉的测定</w:t>
      </w:r>
    </w:p>
    <w:p w14:paraId="15FCDD4D">
      <w:pPr>
        <w:pStyle w:val="56"/>
        <w:ind w:firstLine="420"/>
      </w:pPr>
      <w:r>
        <w:rPr>
          <w:rFonts w:hint="eastAsia"/>
        </w:rPr>
        <w:t>GB 5009.11 食品安全国家标准 食品中总砷及无机砷的测定</w:t>
      </w:r>
    </w:p>
    <w:p w14:paraId="20C29E5A">
      <w:pPr>
        <w:pStyle w:val="56"/>
        <w:ind w:firstLine="420"/>
      </w:pPr>
      <w:r>
        <w:rPr>
          <w:rFonts w:hint="eastAsia"/>
        </w:rPr>
        <w:t>GB 5009.12 食品安全国家标准 食品中铅的测定</w:t>
      </w:r>
    </w:p>
    <w:p w14:paraId="6541B231">
      <w:pPr>
        <w:pStyle w:val="56"/>
        <w:ind w:firstLine="420"/>
      </w:pPr>
      <w:r>
        <w:rPr>
          <w:rFonts w:hint="eastAsia"/>
        </w:rPr>
        <w:t>GB 5009.15 食品安全国家标准 食品中镉的测定</w:t>
      </w:r>
    </w:p>
    <w:p w14:paraId="245DF74A">
      <w:pPr>
        <w:pStyle w:val="56"/>
        <w:ind w:firstLine="420"/>
      </w:pPr>
      <w:r>
        <w:rPr>
          <w:rFonts w:hint="eastAsia"/>
        </w:rPr>
        <w:t>GB 5009.17 食品安全国家标准 食品中总汞及有机汞的测定</w:t>
      </w:r>
    </w:p>
    <w:p w14:paraId="43E4A487">
      <w:pPr>
        <w:pStyle w:val="56"/>
        <w:ind w:firstLine="420"/>
      </w:pPr>
      <w:r>
        <w:rPr>
          <w:rFonts w:hint="eastAsia"/>
        </w:rPr>
        <w:t>GB 5009.26 食品安全国家标准 食品中N-亚硝胺类化合物的测定</w:t>
      </w:r>
    </w:p>
    <w:p w14:paraId="575CCD9C">
      <w:pPr>
        <w:pStyle w:val="56"/>
        <w:ind w:firstLine="420"/>
      </w:pPr>
      <w:r>
        <w:rPr>
          <w:rFonts w:hint="eastAsia"/>
        </w:rPr>
        <w:t>GB 5009.123 食品安全国家标准 食品中铬的测定</w:t>
      </w:r>
    </w:p>
    <w:p w14:paraId="4B977F52">
      <w:pPr>
        <w:pStyle w:val="56"/>
        <w:ind w:firstLine="420"/>
      </w:pPr>
      <w:r>
        <w:rPr>
          <w:rFonts w:hint="eastAsia"/>
        </w:rPr>
        <w:t>GB 5749 生活饮用水卫生标准</w:t>
      </w:r>
    </w:p>
    <w:p w14:paraId="12466812">
      <w:pPr>
        <w:pStyle w:val="56"/>
        <w:ind w:firstLine="420"/>
      </w:pPr>
      <w:r>
        <w:rPr>
          <w:rFonts w:hint="eastAsia"/>
        </w:rPr>
        <w:t>GB/T 6543  运输包装用单瓦楞纸箱和双瓦楞纸箱</w:t>
      </w:r>
    </w:p>
    <w:p w14:paraId="782C6BE1">
      <w:pPr>
        <w:pStyle w:val="56"/>
        <w:ind w:firstLine="420"/>
      </w:pPr>
      <w:r>
        <w:rPr>
          <w:rFonts w:hint="eastAsia"/>
        </w:rPr>
        <w:t>GB 7096 食品安全国家标准 食用菌及其制品</w:t>
      </w:r>
    </w:p>
    <w:p w14:paraId="07101875">
      <w:pPr>
        <w:pStyle w:val="56"/>
        <w:ind w:firstLine="420"/>
      </w:pPr>
      <w:r>
        <w:rPr>
          <w:rFonts w:hint="eastAsia"/>
        </w:rPr>
        <w:t>GB 7718 食品安全国家标准 预包装食品标签通则</w:t>
      </w:r>
    </w:p>
    <w:p w14:paraId="37BD5C5F">
      <w:pPr>
        <w:pStyle w:val="56"/>
        <w:ind w:firstLine="420"/>
      </w:pPr>
      <w:r>
        <w:rPr>
          <w:rFonts w:hint="eastAsia"/>
        </w:rPr>
        <w:t>GB 14880 食品安全国家标准 食品营养强化剂使用标准</w:t>
      </w:r>
    </w:p>
    <w:p w14:paraId="0A69AE1C">
      <w:pPr>
        <w:pStyle w:val="56"/>
        <w:ind w:firstLine="420"/>
      </w:pPr>
      <w:r>
        <w:rPr>
          <w:rFonts w:hint="eastAsia"/>
        </w:rPr>
        <w:t>GB 14881  食品安全国家标准 食品生产通用卫生规范</w:t>
      </w:r>
    </w:p>
    <w:p w14:paraId="77CC0D28">
      <w:pPr>
        <w:pStyle w:val="56"/>
        <w:ind w:firstLine="420"/>
      </w:pPr>
      <w:r>
        <w:rPr>
          <w:rFonts w:hint="eastAsia"/>
        </w:rPr>
        <w:t>GB/T 23529 海藻糖</w:t>
      </w:r>
    </w:p>
    <w:p w14:paraId="413B6449">
      <w:pPr>
        <w:pStyle w:val="56"/>
        <w:ind w:firstLine="420"/>
      </w:pPr>
      <w:r>
        <w:rPr>
          <w:rFonts w:hint="eastAsia"/>
        </w:rPr>
        <w:t>GB 28050 食品安全国家标准 预包装食品营养标签通则</w:t>
      </w:r>
    </w:p>
    <w:p w14:paraId="75F1CCCB">
      <w:pPr>
        <w:pStyle w:val="56"/>
        <w:ind w:firstLine="420"/>
      </w:pPr>
      <w:r>
        <w:rPr>
          <w:rFonts w:hint="eastAsia"/>
        </w:rPr>
        <w:t>GB 30616 食品安全国家标准 食品用香精</w:t>
      </w:r>
    </w:p>
    <w:p w14:paraId="40A89EF9">
      <w:pPr>
        <w:pStyle w:val="56"/>
        <w:ind w:firstLine="420"/>
      </w:pPr>
      <w:r>
        <w:rPr>
          <w:rFonts w:hint="eastAsia"/>
        </w:rPr>
        <w:t>GB 31637 食品安全国家标准 食用淀粉</w:t>
      </w:r>
    </w:p>
    <w:p w14:paraId="23C612D0">
      <w:pPr>
        <w:pStyle w:val="56"/>
        <w:ind w:firstLine="420"/>
      </w:pPr>
      <w:r>
        <w:rPr>
          <w:rFonts w:hint="eastAsia"/>
        </w:rPr>
        <w:t>JJF 1070 定量包装商品净含量计量检验规则</w:t>
      </w:r>
    </w:p>
    <w:p w14:paraId="48078B2C">
      <w:pPr>
        <w:pStyle w:val="56"/>
        <w:ind w:firstLine="420"/>
      </w:pPr>
      <w:r>
        <w:rPr>
          <w:rFonts w:hint="eastAsia"/>
        </w:rPr>
        <w:t>NY/T 3356-2018 牦牛肉</w:t>
      </w:r>
    </w:p>
    <w:p w14:paraId="2E3BE97A">
      <w:pPr>
        <w:pStyle w:val="56"/>
        <w:ind w:firstLine="420"/>
      </w:pPr>
      <w:r>
        <w:rPr>
          <w:rFonts w:hint="eastAsia"/>
        </w:rPr>
        <w:t>NY/T 4344-2023 羊肚菌等级规格</w:t>
      </w:r>
    </w:p>
    <w:p w14:paraId="42084A4C">
      <w:pPr>
        <w:pStyle w:val="56"/>
        <w:ind w:firstLine="420"/>
      </w:pPr>
      <w:r>
        <w:rPr>
          <w:rFonts w:hint="eastAsia"/>
        </w:rPr>
        <w:t>SB/T 10610-2011 肉丸</w:t>
      </w:r>
    </w:p>
    <w:p w14:paraId="5F94E25A">
      <w:pPr>
        <w:pStyle w:val="56"/>
        <w:ind w:firstLine="420"/>
      </w:pPr>
      <w:r>
        <w:rPr>
          <w:rFonts w:hint="eastAsia"/>
        </w:rPr>
        <w:t>定量包装商品计量监督管理办法  国家市场监督管理总局令第70号</w:t>
      </w:r>
    </w:p>
    <w:bookmarkEnd w:id="46"/>
    <w:p w14:paraId="53172D9C">
      <w:pPr>
        <w:pStyle w:val="104"/>
        <w:spacing w:before="240" w:after="240"/>
      </w:pPr>
      <w:bookmarkStart w:id="41" w:name="_Toc97192966"/>
      <w:r>
        <w:rPr>
          <w:rFonts w:hint="eastAsia"/>
          <w:szCs w:val="21"/>
        </w:rPr>
        <w:t>术语和定义</w:t>
      </w:r>
      <w:bookmarkEnd w:id="41"/>
    </w:p>
    <w:sdt>
      <w:sdtPr>
        <w:id w:val="-1909835108"/>
        <w:placeholder>
          <w:docPart w:val="EAF844F5239044378963083767721F4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B3D9802">
          <w:pPr>
            <w:pStyle w:val="56"/>
            <w:ind w:firstLine="420"/>
          </w:pPr>
          <w:bookmarkStart w:id="42" w:name="_Toc26986532"/>
          <w:bookmarkEnd w:id="42"/>
          <w:r>
            <w:t>SB/T 10610-2011界定的术语和定义适用于本文件。</w:t>
          </w:r>
        </w:p>
      </w:sdtContent>
    </w:sdt>
    <w:p w14:paraId="58E28946">
      <w:pPr>
        <w:pStyle w:val="104"/>
        <w:spacing w:before="240" w:after="240"/>
      </w:pPr>
      <w:r>
        <w:rPr>
          <w:rFonts w:hint="eastAsia"/>
        </w:rPr>
        <w:t>技术要求</w:t>
      </w:r>
    </w:p>
    <w:p w14:paraId="44FD5281">
      <w:pPr>
        <w:pStyle w:val="105"/>
        <w:spacing w:before="120" w:after="120"/>
      </w:pPr>
      <w:r>
        <w:rPr>
          <w:rFonts w:hint="eastAsia"/>
        </w:rPr>
        <w:t>原辅料要求</w:t>
      </w:r>
    </w:p>
    <w:p w14:paraId="057FA763">
      <w:pPr>
        <w:pStyle w:val="165"/>
      </w:pPr>
      <w:r>
        <w:rPr>
          <w:rFonts w:hint="eastAsia"/>
        </w:rPr>
        <w:t>牦牛肉应符合NY/T 3356的规定。</w:t>
      </w:r>
    </w:p>
    <w:p w14:paraId="3E61451F">
      <w:pPr>
        <w:pStyle w:val="165"/>
      </w:pPr>
      <w:r>
        <w:rPr>
          <w:rFonts w:hint="eastAsia"/>
        </w:rPr>
        <w:t>食用菌应符合GB 7096的规定。</w:t>
      </w:r>
    </w:p>
    <w:p w14:paraId="25C9E131">
      <w:pPr>
        <w:pStyle w:val="165"/>
      </w:pPr>
      <w:r>
        <w:rPr>
          <w:rFonts w:hint="eastAsia"/>
        </w:rPr>
        <w:t>羊肚菌应符合</w:t>
      </w:r>
      <w:r>
        <w:t>GB 7096</w:t>
      </w:r>
      <w:r>
        <w:rPr>
          <w:rFonts w:hint="eastAsia"/>
        </w:rPr>
        <w:t>以及NY/T 4344-2023中二级及二级以上的规定。</w:t>
      </w:r>
    </w:p>
    <w:p w14:paraId="503DE6F1">
      <w:pPr>
        <w:pStyle w:val="165"/>
      </w:pPr>
      <w:r>
        <w:rPr>
          <w:rFonts w:hint="eastAsia"/>
        </w:rPr>
        <w:t>枸杞应符合</w:t>
      </w:r>
      <w:r>
        <w:t>GB/T 18672</w:t>
      </w:r>
      <w:r>
        <w:rPr>
          <w:rFonts w:hint="eastAsia"/>
        </w:rPr>
        <w:t>的规定。</w:t>
      </w:r>
    </w:p>
    <w:p w14:paraId="477A52E1">
      <w:pPr>
        <w:pStyle w:val="165"/>
      </w:pPr>
      <w:r>
        <w:rPr>
          <w:rFonts w:hint="eastAsia"/>
        </w:rPr>
        <w:t>黄薯菇应符合GB 7096的规定。</w:t>
      </w:r>
    </w:p>
    <w:p w14:paraId="4552E72B">
      <w:pPr>
        <w:pStyle w:val="165"/>
      </w:pPr>
      <w:r>
        <w:rPr>
          <w:rFonts w:hint="eastAsia"/>
        </w:rPr>
        <w:t>淀粉应符合GB 31637的规定。</w:t>
      </w:r>
    </w:p>
    <w:p w14:paraId="33EE20BA">
      <w:pPr>
        <w:pStyle w:val="165"/>
      </w:pPr>
      <w:r>
        <w:rPr>
          <w:rFonts w:hint="eastAsia"/>
        </w:rPr>
        <w:t>玉米淀粉应符合</w:t>
      </w:r>
      <w:r>
        <w:t>GB/T 8885</w:t>
      </w:r>
      <w:r>
        <w:rPr>
          <w:rFonts w:hint="eastAsia"/>
        </w:rPr>
        <w:t>的规定。</w:t>
      </w:r>
    </w:p>
    <w:p w14:paraId="187B4154">
      <w:pPr>
        <w:pStyle w:val="165"/>
      </w:pPr>
      <w:r>
        <w:rPr>
          <w:rFonts w:hint="eastAsia"/>
        </w:rPr>
        <w:t>食用香精应符合GB 30616的规定。</w:t>
      </w:r>
    </w:p>
    <w:p w14:paraId="4B85EBC9">
      <w:pPr>
        <w:pStyle w:val="165"/>
      </w:pPr>
      <w:r>
        <w:rPr>
          <w:rFonts w:hint="eastAsia"/>
        </w:rPr>
        <w:t>生产用水应符合GB 5749的规定。</w:t>
      </w:r>
    </w:p>
    <w:p w14:paraId="06E3737C">
      <w:pPr>
        <w:pStyle w:val="165"/>
      </w:pPr>
      <w:r>
        <w:rPr>
          <w:rFonts w:hint="eastAsia"/>
        </w:rPr>
        <w:t>食用盐应符合GB 2721的规定。</w:t>
      </w:r>
    </w:p>
    <w:p w14:paraId="1FD5AAA5">
      <w:pPr>
        <w:pStyle w:val="165"/>
      </w:pPr>
      <w:r>
        <w:rPr>
          <w:rFonts w:hint="eastAsia"/>
        </w:rPr>
        <w:t>白砂糖应符合</w:t>
      </w:r>
      <w:r>
        <w:t>GB/T 317</w:t>
      </w:r>
      <w:r>
        <w:rPr>
          <w:rFonts w:hint="eastAsia"/>
        </w:rPr>
        <w:t>的规定。</w:t>
      </w:r>
    </w:p>
    <w:p w14:paraId="7B78913B">
      <w:pPr>
        <w:pStyle w:val="165"/>
      </w:pPr>
      <w:r>
        <w:rPr>
          <w:rFonts w:hint="eastAsia"/>
        </w:rPr>
        <w:t>味精应符合GB 1886.306的规定。</w:t>
      </w:r>
    </w:p>
    <w:p w14:paraId="0F74F60A">
      <w:pPr>
        <w:pStyle w:val="165"/>
      </w:pPr>
      <w:r>
        <w:rPr>
          <w:rFonts w:hint="eastAsia"/>
        </w:rPr>
        <w:t>酱油应符合</w:t>
      </w:r>
      <w:r>
        <w:t>GB 2717</w:t>
      </w:r>
      <w:r>
        <w:rPr>
          <w:rFonts w:hint="eastAsia"/>
        </w:rPr>
        <w:t>的规定。</w:t>
      </w:r>
    </w:p>
    <w:p w14:paraId="2B613559">
      <w:pPr>
        <w:pStyle w:val="165"/>
      </w:pPr>
      <w:r>
        <w:rPr>
          <w:rFonts w:hint="eastAsia"/>
        </w:rPr>
        <w:t>海藻糖应符合</w:t>
      </w:r>
      <w:r>
        <w:t>GB/T 23529</w:t>
      </w:r>
      <w:r>
        <w:rPr>
          <w:rFonts w:hint="eastAsia"/>
        </w:rPr>
        <w:t>的规定。</w:t>
      </w:r>
    </w:p>
    <w:p w14:paraId="6B905959">
      <w:pPr>
        <w:pStyle w:val="165"/>
      </w:pPr>
      <w:r>
        <w:rPr>
          <w:rFonts w:hint="eastAsia"/>
        </w:rPr>
        <w:t>三聚磷酸钠应符合</w:t>
      </w:r>
      <w:r>
        <w:t>GB 1886.335</w:t>
      </w:r>
      <w:r>
        <w:rPr>
          <w:rFonts w:hint="eastAsia"/>
        </w:rPr>
        <w:t>的规定。</w:t>
      </w:r>
    </w:p>
    <w:p w14:paraId="53728984">
      <w:pPr>
        <w:pStyle w:val="165"/>
      </w:pPr>
      <w:r>
        <w:rPr>
          <w:rFonts w:hint="eastAsia"/>
        </w:rPr>
        <w:t>焦磷酸钠应符合</w:t>
      </w:r>
      <w:r>
        <w:t>GB 1886.339</w:t>
      </w:r>
      <w:r>
        <w:rPr>
          <w:rFonts w:hint="eastAsia"/>
        </w:rPr>
        <w:t>的规定。</w:t>
      </w:r>
    </w:p>
    <w:p w14:paraId="359D8CDA">
      <w:pPr>
        <w:pStyle w:val="165"/>
      </w:pPr>
      <w:r>
        <w:rPr>
          <w:rFonts w:hint="eastAsia"/>
        </w:rPr>
        <w:t>六偏磷酸钠应符合</w:t>
      </w:r>
      <w:r>
        <w:t>GB 1886.4</w:t>
      </w:r>
      <w:r>
        <w:rPr>
          <w:rFonts w:hint="eastAsia"/>
        </w:rPr>
        <w:t>的规定。</w:t>
      </w:r>
    </w:p>
    <w:p w14:paraId="6BB367AB">
      <w:pPr>
        <w:pStyle w:val="105"/>
        <w:spacing w:before="120" w:after="120"/>
      </w:pPr>
      <w:r>
        <w:rPr>
          <w:rFonts w:hint="eastAsia"/>
        </w:rPr>
        <w:t>感官要求</w:t>
      </w:r>
    </w:p>
    <w:p w14:paraId="6E49DB49">
      <w:pPr>
        <w:pStyle w:val="56"/>
        <w:ind w:firstLine="420"/>
      </w:pPr>
      <w:r>
        <w:rPr>
          <w:rFonts w:hint="eastAsia"/>
        </w:rPr>
        <w:t>感官要求应符合表1的规定。</w:t>
      </w:r>
    </w:p>
    <w:p w14:paraId="1442FFF3">
      <w:pPr>
        <w:pStyle w:val="112"/>
        <w:spacing w:before="120" w:after="120"/>
      </w:pP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2829"/>
        <w:gridCol w:w="3969"/>
        <w:gridCol w:w="2544"/>
      </w:tblGrid>
      <w:tr w14:paraId="65FB2A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2829" w:type="dxa"/>
            <w:tcBorders>
              <w:top w:val="single" w:color="auto" w:sz="8" w:space="0"/>
              <w:bottom w:val="single" w:color="auto" w:sz="8" w:space="0"/>
            </w:tcBorders>
            <w:shd w:val="clear" w:color="auto" w:fill="auto"/>
            <w:vAlign w:val="center"/>
          </w:tcPr>
          <w:p w14:paraId="0CA6A25D">
            <w:pPr>
              <w:pStyle w:val="178"/>
            </w:pPr>
            <w:r>
              <w:rPr>
                <w:rFonts w:hint="eastAsia"/>
              </w:rPr>
              <w:t>项目</w:t>
            </w:r>
          </w:p>
        </w:tc>
        <w:tc>
          <w:tcPr>
            <w:tcW w:w="3969" w:type="dxa"/>
            <w:tcBorders>
              <w:top w:val="single" w:color="auto" w:sz="8" w:space="0"/>
              <w:bottom w:val="single" w:color="auto" w:sz="8" w:space="0"/>
            </w:tcBorders>
            <w:shd w:val="clear" w:color="auto" w:fill="auto"/>
            <w:vAlign w:val="center"/>
          </w:tcPr>
          <w:p w14:paraId="6FAF79F6">
            <w:pPr>
              <w:pStyle w:val="178"/>
            </w:pPr>
            <w:r>
              <w:rPr>
                <w:rFonts w:hint="eastAsia"/>
              </w:rPr>
              <w:t>要求</w:t>
            </w:r>
          </w:p>
        </w:tc>
        <w:tc>
          <w:tcPr>
            <w:tcW w:w="2544" w:type="dxa"/>
            <w:tcBorders>
              <w:top w:val="single" w:color="auto" w:sz="8" w:space="0"/>
              <w:bottom w:val="single" w:color="auto" w:sz="8" w:space="0"/>
            </w:tcBorders>
          </w:tcPr>
          <w:p w14:paraId="66744B33">
            <w:pPr>
              <w:pStyle w:val="178"/>
            </w:pPr>
            <w:r>
              <w:rPr>
                <w:rFonts w:hint="eastAsia"/>
              </w:rPr>
              <w:t>检验方法</w:t>
            </w:r>
          </w:p>
        </w:tc>
      </w:tr>
      <w:tr w14:paraId="073F3B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829" w:type="dxa"/>
            <w:tcBorders>
              <w:top w:val="single" w:color="auto" w:sz="8" w:space="0"/>
            </w:tcBorders>
            <w:shd w:val="clear" w:color="auto" w:fill="auto"/>
            <w:vAlign w:val="center"/>
          </w:tcPr>
          <w:p w14:paraId="6F97FCBA">
            <w:pPr>
              <w:pStyle w:val="178"/>
            </w:pPr>
            <w:r>
              <w:rPr>
                <w:rFonts w:hint="eastAsia"/>
              </w:rPr>
              <w:t>色泽</w:t>
            </w:r>
          </w:p>
        </w:tc>
        <w:tc>
          <w:tcPr>
            <w:tcW w:w="3969" w:type="dxa"/>
            <w:tcBorders>
              <w:top w:val="single" w:color="auto" w:sz="8" w:space="0"/>
            </w:tcBorders>
            <w:shd w:val="clear" w:color="auto" w:fill="auto"/>
            <w:vAlign w:val="center"/>
          </w:tcPr>
          <w:p w14:paraId="34C756F2">
            <w:pPr>
              <w:pStyle w:val="178"/>
            </w:pPr>
            <w:r>
              <w:rPr>
                <w:rFonts w:hint="eastAsia"/>
              </w:rPr>
              <w:t>具有该产品应有的色泽</w:t>
            </w:r>
          </w:p>
        </w:tc>
        <w:tc>
          <w:tcPr>
            <w:tcW w:w="2544" w:type="dxa"/>
            <w:vMerge w:val="restart"/>
            <w:tcBorders>
              <w:top w:val="single" w:color="auto" w:sz="8" w:space="0"/>
            </w:tcBorders>
          </w:tcPr>
          <w:p w14:paraId="413BAACC">
            <w:pPr>
              <w:pStyle w:val="178"/>
            </w:pPr>
            <w:r>
              <w:rPr>
                <w:rFonts w:hint="eastAsia"/>
              </w:rPr>
              <w:t>取适量试样于洁净的白色瓷盘中，在自然光线下观察色泽和组织形态。闻其气味，用温开水漱口，品其滋味</w:t>
            </w:r>
          </w:p>
        </w:tc>
      </w:tr>
      <w:tr w14:paraId="409906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829" w:type="dxa"/>
            <w:shd w:val="clear" w:color="auto" w:fill="auto"/>
            <w:vAlign w:val="center"/>
          </w:tcPr>
          <w:p w14:paraId="1FDE57FE">
            <w:pPr>
              <w:pStyle w:val="178"/>
            </w:pPr>
            <w:r>
              <w:rPr>
                <w:rFonts w:hint="eastAsia"/>
              </w:rPr>
              <w:t>组织形态</w:t>
            </w:r>
          </w:p>
        </w:tc>
        <w:tc>
          <w:tcPr>
            <w:tcW w:w="3969" w:type="dxa"/>
            <w:shd w:val="clear" w:color="auto" w:fill="auto"/>
            <w:vAlign w:val="center"/>
          </w:tcPr>
          <w:p w14:paraId="2FE264F8">
            <w:pPr>
              <w:pStyle w:val="178"/>
            </w:pPr>
            <w:r>
              <w:rPr>
                <w:rFonts w:hint="eastAsia"/>
              </w:rPr>
              <w:t>结构紧密、富有弹性，形态完整，均匀，无破损</w:t>
            </w:r>
          </w:p>
        </w:tc>
        <w:tc>
          <w:tcPr>
            <w:tcW w:w="2544" w:type="dxa"/>
            <w:vMerge w:val="continue"/>
          </w:tcPr>
          <w:p w14:paraId="08897A0E">
            <w:pPr>
              <w:pStyle w:val="178"/>
            </w:pPr>
          </w:p>
        </w:tc>
      </w:tr>
      <w:tr w14:paraId="676495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829" w:type="dxa"/>
            <w:shd w:val="clear" w:color="auto" w:fill="auto"/>
            <w:vAlign w:val="center"/>
          </w:tcPr>
          <w:p w14:paraId="499D162E">
            <w:pPr>
              <w:pStyle w:val="178"/>
            </w:pPr>
            <w:r>
              <w:rPr>
                <w:rFonts w:hint="eastAsia"/>
              </w:rPr>
              <w:t>滋、气味</w:t>
            </w:r>
          </w:p>
        </w:tc>
        <w:tc>
          <w:tcPr>
            <w:tcW w:w="3969" w:type="dxa"/>
            <w:shd w:val="clear" w:color="auto" w:fill="auto"/>
            <w:vAlign w:val="center"/>
          </w:tcPr>
          <w:p w14:paraId="2A68BD13">
            <w:pPr>
              <w:pStyle w:val="178"/>
            </w:pPr>
            <w:r>
              <w:rPr>
                <w:rFonts w:hint="eastAsia"/>
              </w:rPr>
              <w:t>具有本产品品种固有的滋味、气味，无异味</w:t>
            </w:r>
          </w:p>
        </w:tc>
        <w:tc>
          <w:tcPr>
            <w:tcW w:w="2544" w:type="dxa"/>
            <w:vMerge w:val="continue"/>
          </w:tcPr>
          <w:p w14:paraId="58C22385">
            <w:pPr>
              <w:pStyle w:val="178"/>
            </w:pPr>
          </w:p>
        </w:tc>
      </w:tr>
      <w:tr w14:paraId="181243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2829" w:type="dxa"/>
            <w:shd w:val="clear" w:color="auto" w:fill="auto"/>
            <w:vAlign w:val="center"/>
          </w:tcPr>
          <w:p w14:paraId="18D443C7">
            <w:pPr>
              <w:pStyle w:val="178"/>
            </w:pPr>
            <w:r>
              <w:rPr>
                <w:rFonts w:hint="eastAsia"/>
              </w:rPr>
              <w:t>杂质</w:t>
            </w:r>
          </w:p>
        </w:tc>
        <w:tc>
          <w:tcPr>
            <w:tcW w:w="3969" w:type="dxa"/>
            <w:shd w:val="clear" w:color="auto" w:fill="auto"/>
            <w:vAlign w:val="center"/>
          </w:tcPr>
          <w:p w14:paraId="2238DC65">
            <w:pPr>
              <w:pStyle w:val="178"/>
            </w:pPr>
            <w:r>
              <w:rPr>
                <w:rFonts w:hint="eastAsia"/>
              </w:rPr>
              <w:t>无肉眼可见的异物</w:t>
            </w:r>
          </w:p>
        </w:tc>
        <w:tc>
          <w:tcPr>
            <w:tcW w:w="2544" w:type="dxa"/>
            <w:vMerge w:val="continue"/>
          </w:tcPr>
          <w:p w14:paraId="78094F82">
            <w:pPr>
              <w:pStyle w:val="178"/>
            </w:pPr>
          </w:p>
        </w:tc>
      </w:tr>
    </w:tbl>
    <w:p w14:paraId="1E126483">
      <w:pPr>
        <w:pStyle w:val="105"/>
        <w:spacing w:before="120" w:after="120"/>
      </w:pPr>
      <w:r>
        <w:rPr>
          <w:rFonts w:hint="eastAsia"/>
        </w:rPr>
        <w:t>理化指标</w:t>
      </w:r>
    </w:p>
    <w:p w14:paraId="2D2FA859">
      <w:pPr>
        <w:pStyle w:val="56"/>
        <w:ind w:firstLine="420"/>
      </w:pPr>
      <w:r>
        <w:rPr>
          <w:rFonts w:hint="eastAsia"/>
        </w:rPr>
        <w:t>理化指标应符合表2的规定。</w:t>
      </w:r>
    </w:p>
    <w:p w14:paraId="19875DDB">
      <w:pPr>
        <w:pStyle w:val="112"/>
        <w:spacing w:before="120" w:after="120"/>
      </w:pPr>
      <w:r>
        <w:rPr>
          <w:rFonts w:hint="eastAsia"/>
        </w:rPr>
        <w:t>理化指标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3294"/>
        <w:gridCol w:w="3162"/>
        <w:gridCol w:w="3098"/>
      </w:tblGrid>
      <w:tr w14:paraId="5DF923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3294" w:type="dxa"/>
            <w:tcBorders>
              <w:top w:val="single" w:color="auto" w:sz="8" w:space="0"/>
              <w:bottom w:val="single" w:color="auto" w:sz="8" w:space="0"/>
            </w:tcBorders>
            <w:shd w:val="clear" w:color="auto" w:fill="auto"/>
            <w:vAlign w:val="center"/>
          </w:tcPr>
          <w:p w14:paraId="5201B25D">
            <w:pPr>
              <w:pStyle w:val="178"/>
            </w:pPr>
            <w:r>
              <w:rPr>
                <w:rFonts w:hint="eastAsia"/>
              </w:rPr>
              <w:t>项目</w:t>
            </w:r>
          </w:p>
        </w:tc>
        <w:tc>
          <w:tcPr>
            <w:tcW w:w="3162" w:type="dxa"/>
            <w:tcBorders>
              <w:top w:val="single" w:color="auto" w:sz="8" w:space="0"/>
              <w:bottom w:val="single" w:color="auto" w:sz="8" w:space="0"/>
            </w:tcBorders>
            <w:shd w:val="clear" w:color="auto" w:fill="auto"/>
            <w:vAlign w:val="center"/>
          </w:tcPr>
          <w:p w14:paraId="262469BC">
            <w:pPr>
              <w:pStyle w:val="178"/>
            </w:pPr>
            <w:r>
              <w:rPr>
                <w:rFonts w:hint="eastAsia"/>
              </w:rPr>
              <w:t>指标</w:t>
            </w:r>
          </w:p>
        </w:tc>
        <w:tc>
          <w:tcPr>
            <w:tcW w:w="3098" w:type="dxa"/>
            <w:tcBorders>
              <w:top w:val="single" w:color="auto" w:sz="8" w:space="0"/>
              <w:bottom w:val="single" w:color="auto" w:sz="8" w:space="0"/>
            </w:tcBorders>
          </w:tcPr>
          <w:p w14:paraId="42DDC918">
            <w:pPr>
              <w:pStyle w:val="178"/>
            </w:pPr>
            <w:r>
              <w:rPr>
                <w:rFonts w:hint="eastAsia"/>
              </w:rPr>
              <w:t>检验方法</w:t>
            </w:r>
          </w:p>
        </w:tc>
      </w:tr>
      <w:tr w14:paraId="47AD07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294" w:type="dxa"/>
            <w:tcBorders>
              <w:top w:val="single" w:color="auto" w:sz="8" w:space="0"/>
            </w:tcBorders>
            <w:shd w:val="clear" w:color="auto" w:fill="auto"/>
            <w:vAlign w:val="center"/>
          </w:tcPr>
          <w:p w14:paraId="39E1DBEF">
            <w:pPr>
              <w:pStyle w:val="178"/>
            </w:pPr>
            <w:r>
              <w:rPr>
                <w:rFonts w:hint="eastAsia"/>
              </w:rPr>
              <w:t>水分，g/100g</w:t>
            </w:r>
          </w:p>
        </w:tc>
        <w:tc>
          <w:tcPr>
            <w:tcW w:w="3162" w:type="dxa"/>
            <w:tcBorders>
              <w:top w:val="single" w:color="auto" w:sz="8" w:space="0"/>
            </w:tcBorders>
            <w:shd w:val="clear" w:color="auto" w:fill="auto"/>
            <w:vAlign w:val="center"/>
          </w:tcPr>
          <w:p w14:paraId="28BF22F6">
            <w:pPr>
              <w:pStyle w:val="178"/>
            </w:pPr>
            <w:r>
              <w:rPr>
                <w:rFonts w:hint="eastAsia"/>
              </w:rPr>
              <w:t>≤70</w:t>
            </w:r>
          </w:p>
        </w:tc>
        <w:tc>
          <w:tcPr>
            <w:tcW w:w="3098" w:type="dxa"/>
            <w:tcBorders>
              <w:top w:val="single" w:color="auto" w:sz="8" w:space="0"/>
            </w:tcBorders>
          </w:tcPr>
          <w:p w14:paraId="141F8B2E">
            <w:pPr>
              <w:pStyle w:val="178"/>
            </w:pPr>
            <w:r>
              <w:t>GB 5009.3</w:t>
            </w:r>
          </w:p>
        </w:tc>
      </w:tr>
      <w:tr w14:paraId="7686DF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294" w:type="dxa"/>
            <w:shd w:val="clear" w:color="auto" w:fill="auto"/>
            <w:vAlign w:val="center"/>
          </w:tcPr>
          <w:p w14:paraId="540A007B">
            <w:pPr>
              <w:pStyle w:val="178"/>
            </w:pPr>
            <w:r>
              <w:rPr>
                <w:rFonts w:hint="eastAsia"/>
              </w:rPr>
              <w:t>蛋白质，g/100g</w:t>
            </w:r>
          </w:p>
        </w:tc>
        <w:tc>
          <w:tcPr>
            <w:tcW w:w="3162" w:type="dxa"/>
            <w:shd w:val="clear" w:color="auto" w:fill="auto"/>
            <w:vAlign w:val="center"/>
          </w:tcPr>
          <w:p w14:paraId="1EC13E7C">
            <w:pPr>
              <w:pStyle w:val="178"/>
            </w:pPr>
            <w:r>
              <w:rPr>
                <w:rFonts w:hint="eastAsia"/>
              </w:rPr>
              <w:t>≥8</w:t>
            </w:r>
          </w:p>
        </w:tc>
        <w:tc>
          <w:tcPr>
            <w:tcW w:w="3098" w:type="dxa"/>
          </w:tcPr>
          <w:p w14:paraId="23A42F71">
            <w:pPr>
              <w:pStyle w:val="178"/>
            </w:pPr>
            <w:r>
              <w:t>GB 5009.5</w:t>
            </w:r>
          </w:p>
        </w:tc>
      </w:tr>
      <w:tr w14:paraId="6BE092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294" w:type="dxa"/>
            <w:shd w:val="clear" w:color="auto" w:fill="auto"/>
            <w:vAlign w:val="center"/>
          </w:tcPr>
          <w:p w14:paraId="2F3FFEBD">
            <w:pPr>
              <w:pStyle w:val="178"/>
            </w:pPr>
            <w:r>
              <w:rPr>
                <w:rFonts w:hint="eastAsia"/>
              </w:rPr>
              <w:t>脂肪，g/100g</w:t>
            </w:r>
          </w:p>
        </w:tc>
        <w:tc>
          <w:tcPr>
            <w:tcW w:w="3162" w:type="dxa"/>
            <w:shd w:val="clear" w:color="auto" w:fill="auto"/>
            <w:vAlign w:val="center"/>
          </w:tcPr>
          <w:p w14:paraId="451C5B1F">
            <w:pPr>
              <w:pStyle w:val="178"/>
            </w:pPr>
            <w:r>
              <w:rPr>
                <w:rFonts w:hint="eastAsia"/>
              </w:rPr>
              <w:t>≤18</w:t>
            </w:r>
          </w:p>
        </w:tc>
        <w:tc>
          <w:tcPr>
            <w:tcW w:w="3098" w:type="dxa"/>
          </w:tcPr>
          <w:p w14:paraId="20C0345F">
            <w:pPr>
              <w:pStyle w:val="178"/>
            </w:pPr>
            <w:r>
              <w:t>GB 5009.6</w:t>
            </w:r>
          </w:p>
        </w:tc>
      </w:tr>
      <w:tr w14:paraId="7A9BAD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294" w:type="dxa"/>
            <w:shd w:val="clear" w:color="auto" w:fill="auto"/>
            <w:vAlign w:val="center"/>
          </w:tcPr>
          <w:p w14:paraId="2161E57D">
            <w:pPr>
              <w:pStyle w:val="178"/>
            </w:pPr>
            <w:r>
              <w:rPr>
                <w:rFonts w:hint="eastAsia"/>
              </w:rPr>
              <w:t>淀粉，g/100g</w:t>
            </w:r>
          </w:p>
        </w:tc>
        <w:tc>
          <w:tcPr>
            <w:tcW w:w="3162" w:type="dxa"/>
            <w:shd w:val="clear" w:color="auto" w:fill="auto"/>
            <w:vAlign w:val="center"/>
          </w:tcPr>
          <w:p w14:paraId="43ADB8E9">
            <w:pPr>
              <w:pStyle w:val="178"/>
            </w:pPr>
            <w:r>
              <w:rPr>
                <w:rFonts w:hint="eastAsia"/>
              </w:rPr>
              <w:t>≤10</w:t>
            </w:r>
          </w:p>
        </w:tc>
        <w:tc>
          <w:tcPr>
            <w:tcW w:w="3098" w:type="dxa"/>
          </w:tcPr>
          <w:p w14:paraId="5C6666B8">
            <w:pPr>
              <w:pStyle w:val="178"/>
            </w:pPr>
            <w:r>
              <w:t>GB 5009.9</w:t>
            </w:r>
          </w:p>
        </w:tc>
      </w:tr>
    </w:tbl>
    <w:p w14:paraId="07134149">
      <w:pPr>
        <w:pStyle w:val="105"/>
        <w:spacing w:before="120" w:after="120"/>
      </w:pPr>
      <w:r>
        <w:rPr>
          <w:rFonts w:hint="eastAsia"/>
        </w:rPr>
        <w:t>污染物限量</w:t>
      </w:r>
    </w:p>
    <w:p w14:paraId="71A799FD">
      <w:pPr>
        <w:pStyle w:val="56"/>
        <w:ind w:firstLine="420"/>
      </w:pPr>
      <w:r>
        <w:rPr>
          <w:rFonts w:hint="eastAsia"/>
        </w:rPr>
        <w:t>污染物限量应符合表3的规定。</w:t>
      </w:r>
    </w:p>
    <w:p w14:paraId="3AADE509">
      <w:pPr>
        <w:pStyle w:val="112"/>
        <w:spacing w:before="120" w:after="120"/>
      </w:pPr>
      <w:r>
        <w:rPr>
          <w:rFonts w:hint="eastAsia"/>
        </w:rPr>
        <w:t>污染物限量</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3184"/>
        <w:gridCol w:w="3185"/>
        <w:gridCol w:w="3185"/>
      </w:tblGrid>
      <w:tr w14:paraId="6395CA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blHeader/>
          <w:jc w:val="center"/>
        </w:trPr>
        <w:tc>
          <w:tcPr>
            <w:tcW w:w="3184" w:type="dxa"/>
            <w:tcBorders>
              <w:top w:val="single" w:color="auto" w:sz="8" w:space="0"/>
              <w:bottom w:val="single" w:color="auto" w:sz="8" w:space="0"/>
            </w:tcBorders>
            <w:shd w:val="clear" w:color="auto" w:fill="auto"/>
            <w:vAlign w:val="center"/>
          </w:tcPr>
          <w:p w14:paraId="73A7D410">
            <w:pPr>
              <w:pStyle w:val="178"/>
            </w:pPr>
            <w:r>
              <w:rPr>
                <w:rFonts w:hint="eastAsia"/>
              </w:rPr>
              <w:t>项目</w:t>
            </w:r>
          </w:p>
        </w:tc>
        <w:tc>
          <w:tcPr>
            <w:tcW w:w="3185" w:type="dxa"/>
            <w:tcBorders>
              <w:top w:val="single" w:color="auto" w:sz="8" w:space="0"/>
              <w:bottom w:val="single" w:color="auto" w:sz="8" w:space="0"/>
            </w:tcBorders>
            <w:shd w:val="clear" w:color="auto" w:fill="auto"/>
            <w:vAlign w:val="center"/>
          </w:tcPr>
          <w:p w14:paraId="087F69DE">
            <w:pPr>
              <w:pStyle w:val="178"/>
            </w:pPr>
            <w:r>
              <w:rPr>
                <w:rFonts w:hint="eastAsia"/>
              </w:rPr>
              <w:t>指标</w:t>
            </w:r>
          </w:p>
        </w:tc>
        <w:tc>
          <w:tcPr>
            <w:tcW w:w="3185" w:type="dxa"/>
            <w:tcBorders>
              <w:top w:val="single" w:color="auto" w:sz="8" w:space="0"/>
              <w:bottom w:val="single" w:color="auto" w:sz="8" w:space="0"/>
            </w:tcBorders>
            <w:shd w:val="clear" w:color="auto" w:fill="auto"/>
          </w:tcPr>
          <w:p w14:paraId="1B0D2D76">
            <w:pPr>
              <w:pStyle w:val="178"/>
            </w:pPr>
            <w:r>
              <w:rPr>
                <w:rFonts w:hint="eastAsia"/>
              </w:rPr>
              <w:t>检验方法</w:t>
            </w:r>
          </w:p>
        </w:tc>
      </w:tr>
      <w:tr w14:paraId="1CB865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tcBorders>
              <w:top w:val="single" w:color="auto" w:sz="8" w:space="0"/>
            </w:tcBorders>
            <w:shd w:val="clear" w:color="auto" w:fill="auto"/>
            <w:vAlign w:val="center"/>
          </w:tcPr>
          <w:p w14:paraId="0477372B">
            <w:pPr>
              <w:pStyle w:val="178"/>
            </w:pPr>
            <w:r>
              <w:rPr>
                <w:rFonts w:hint="eastAsia"/>
              </w:rPr>
              <w:t>铅（以Pb计），mg/kg</w:t>
            </w:r>
          </w:p>
        </w:tc>
        <w:tc>
          <w:tcPr>
            <w:tcW w:w="3185" w:type="dxa"/>
            <w:tcBorders>
              <w:top w:val="single" w:color="auto" w:sz="8" w:space="0"/>
            </w:tcBorders>
            <w:shd w:val="clear" w:color="auto" w:fill="auto"/>
            <w:vAlign w:val="center"/>
          </w:tcPr>
          <w:p w14:paraId="6C8C196D">
            <w:pPr>
              <w:pStyle w:val="178"/>
            </w:pPr>
            <w:r>
              <w:rPr>
                <w:rFonts w:hint="eastAsia"/>
              </w:rPr>
              <w:t>≤0.5</w:t>
            </w:r>
          </w:p>
        </w:tc>
        <w:tc>
          <w:tcPr>
            <w:tcW w:w="3185" w:type="dxa"/>
            <w:tcBorders>
              <w:top w:val="single" w:color="auto" w:sz="8" w:space="0"/>
            </w:tcBorders>
            <w:shd w:val="clear" w:color="auto" w:fill="auto"/>
            <w:vAlign w:val="center"/>
          </w:tcPr>
          <w:p w14:paraId="55B85C43">
            <w:pPr>
              <w:pStyle w:val="178"/>
            </w:pPr>
            <w:r>
              <w:rPr>
                <w:rFonts w:hint="eastAsia"/>
              </w:rPr>
              <w:t>GB 5009.12</w:t>
            </w:r>
          </w:p>
        </w:tc>
      </w:tr>
      <w:tr w14:paraId="74FD84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shd w:val="clear" w:color="auto" w:fill="auto"/>
            <w:vAlign w:val="center"/>
          </w:tcPr>
          <w:p w14:paraId="691361E9">
            <w:pPr>
              <w:pStyle w:val="178"/>
            </w:pPr>
            <w:r>
              <w:rPr>
                <w:rFonts w:hint="eastAsia"/>
              </w:rPr>
              <w:t>镉（以Pb计），mg/kg</w:t>
            </w:r>
          </w:p>
        </w:tc>
        <w:tc>
          <w:tcPr>
            <w:tcW w:w="3185" w:type="dxa"/>
            <w:shd w:val="clear" w:color="auto" w:fill="auto"/>
            <w:vAlign w:val="center"/>
          </w:tcPr>
          <w:p w14:paraId="27A01C29">
            <w:pPr>
              <w:pStyle w:val="178"/>
            </w:pPr>
            <w:r>
              <w:rPr>
                <w:rFonts w:hint="eastAsia"/>
              </w:rPr>
              <w:t>≤0.2</w:t>
            </w:r>
          </w:p>
        </w:tc>
        <w:tc>
          <w:tcPr>
            <w:tcW w:w="3185" w:type="dxa"/>
            <w:shd w:val="clear" w:color="auto" w:fill="auto"/>
            <w:vAlign w:val="center"/>
          </w:tcPr>
          <w:p w14:paraId="446515AE">
            <w:pPr>
              <w:pStyle w:val="178"/>
            </w:pPr>
            <w:r>
              <w:rPr>
                <w:rFonts w:hint="eastAsia"/>
              </w:rPr>
              <w:t>GB 5009.15</w:t>
            </w:r>
          </w:p>
        </w:tc>
      </w:tr>
      <w:tr w14:paraId="49EF24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shd w:val="clear" w:color="auto" w:fill="auto"/>
            <w:vAlign w:val="center"/>
          </w:tcPr>
          <w:p w14:paraId="3CC9AB35">
            <w:pPr>
              <w:pStyle w:val="178"/>
            </w:pPr>
            <w:r>
              <w:rPr>
                <w:rFonts w:hint="eastAsia"/>
              </w:rPr>
              <w:t>总汞（以Hg计），mg/kg</w:t>
            </w:r>
          </w:p>
        </w:tc>
        <w:tc>
          <w:tcPr>
            <w:tcW w:w="3185" w:type="dxa"/>
            <w:shd w:val="clear" w:color="auto" w:fill="auto"/>
            <w:vAlign w:val="center"/>
          </w:tcPr>
          <w:p w14:paraId="1FB9E84C">
            <w:pPr>
              <w:pStyle w:val="178"/>
            </w:pPr>
            <w:r>
              <w:rPr>
                <w:rFonts w:hint="eastAsia"/>
              </w:rPr>
              <w:t>≤0.05</w:t>
            </w:r>
            <w:r>
              <w:t xml:space="preserve"> </w:t>
            </w:r>
          </w:p>
        </w:tc>
        <w:tc>
          <w:tcPr>
            <w:tcW w:w="3185" w:type="dxa"/>
            <w:shd w:val="clear" w:color="auto" w:fill="auto"/>
            <w:vAlign w:val="center"/>
          </w:tcPr>
          <w:p w14:paraId="3A116F7F">
            <w:pPr>
              <w:pStyle w:val="178"/>
            </w:pPr>
            <w:r>
              <w:rPr>
                <w:rFonts w:hint="eastAsia"/>
              </w:rPr>
              <w:t>GB 5009.17</w:t>
            </w:r>
          </w:p>
        </w:tc>
      </w:tr>
      <w:tr w14:paraId="07B740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shd w:val="clear" w:color="auto" w:fill="auto"/>
            <w:vAlign w:val="center"/>
          </w:tcPr>
          <w:p w14:paraId="76520933">
            <w:pPr>
              <w:pStyle w:val="178"/>
            </w:pPr>
            <w:r>
              <w:rPr>
                <w:rFonts w:hint="eastAsia"/>
              </w:rPr>
              <w:t>砷（以As计），mg/kg</w:t>
            </w:r>
          </w:p>
        </w:tc>
        <w:tc>
          <w:tcPr>
            <w:tcW w:w="3185" w:type="dxa"/>
            <w:shd w:val="clear" w:color="auto" w:fill="auto"/>
            <w:vAlign w:val="center"/>
          </w:tcPr>
          <w:p w14:paraId="4437E370">
            <w:pPr>
              <w:pStyle w:val="178"/>
            </w:pPr>
            <w:r>
              <w:rPr>
                <w:rFonts w:hint="eastAsia"/>
              </w:rPr>
              <w:t>≤0.5</w:t>
            </w:r>
            <w:r>
              <w:t xml:space="preserve"> </w:t>
            </w:r>
          </w:p>
        </w:tc>
        <w:tc>
          <w:tcPr>
            <w:tcW w:w="3185" w:type="dxa"/>
            <w:shd w:val="clear" w:color="auto" w:fill="auto"/>
            <w:vAlign w:val="center"/>
          </w:tcPr>
          <w:p w14:paraId="2F1D078C">
            <w:pPr>
              <w:pStyle w:val="178"/>
            </w:pPr>
            <w:r>
              <w:rPr>
                <w:rFonts w:hint="eastAsia"/>
              </w:rPr>
              <w:t>GB 5009.11</w:t>
            </w:r>
          </w:p>
        </w:tc>
      </w:tr>
      <w:tr w14:paraId="1AEF01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shd w:val="clear" w:color="auto" w:fill="auto"/>
            <w:vAlign w:val="center"/>
          </w:tcPr>
          <w:p w14:paraId="1C3BFD1D">
            <w:pPr>
              <w:pStyle w:val="178"/>
            </w:pPr>
            <w:r>
              <w:rPr>
                <w:rFonts w:hint="eastAsia"/>
              </w:rPr>
              <w:t>铬（以Cr计），mg/kg</w:t>
            </w:r>
          </w:p>
        </w:tc>
        <w:tc>
          <w:tcPr>
            <w:tcW w:w="3185" w:type="dxa"/>
            <w:shd w:val="clear" w:color="auto" w:fill="auto"/>
            <w:vAlign w:val="center"/>
          </w:tcPr>
          <w:p w14:paraId="446A0293">
            <w:pPr>
              <w:pStyle w:val="178"/>
            </w:pPr>
            <w:r>
              <w:rPr>
                <w:rFonts w:hint="eastAsia"/>
              </w:rPr>
              <w:t>≤1.0</w:t>
            </w:r>
            <w:r>
              <w:t xml:space="preserve"> </w:t>
            </w:r>
          </w:p>
        </w:tc>
        <w:tc>
          <w:tcPr>
            <w:tcW w:w="3185" w:type="dxa"/>
            <w:shd w:val="clear" w:color="auto" w:fill="auto"/>
            <w:vAlign w:val="center"/>
          </w:tcPr>
          <w:p w14:paraId="31F18E5B">
            <w:pPr>
              <w:pStyle w:val="178"/>
            </w:pPr>
            <w:r>
              <w:rPr>
                <w:rFonts w:hint="eastAsia"/>
              </w:rPr>
              <w:t>GB 5009.123</w:t>
            </w:r>
          </w:p>
        </w:tc>
      </w:tr>
      <w:tr w14:paraId="0A5C3A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shd w:val="clear" w:color="auto" w:fill="auto"/>
            <w:vAlign w:val="center"/>
          </w:tcPr>
          <w:p w14:paraId="445F340A">
            <w:pPr>
              <w:pStyle w:val="178"/>
            </w:pPr>
            <w:r>
              <w:rPr>
                <w:rFonts w:hint="eastAsia"/>
              </w:rPr>
              <w:t>N-二甲基亚硝胺，μg/kg</w:t>
            </w:r>
          </w:p>
        </w:tc>
        <w:tc>
          <w:tcPr>
            <w:tcW w:w="3185" w:type="dxa"/>
            <w:shd w:val="clear" w:color="auto" w:fill="auto"/>
            <w:vAlign w:val="center"/>
          </w:tcPr>
          <w:p w14:paraId="135C3755">
            <w:pPr>
              <w:pStyle w:val="178"/>
              <w:rPr>
                <w:color w:val="FF0000"/>
              </w:rPr>
            </w:pPr>
            <w:r>
              <w:rPr>
                <w:rFonts w:hint="eastAsia"/>
              </w:rPr>
              <w:t>≤3.0</w:t>
            </w:r>
          </w:p>
        </w:tc>
        <w:tc>
          <w:tcPr>
            <w:tcW w:w="3185" w:type="dxa"/>
            <w:shd w:val="clear" w:color="auto" w:fill="auto"/>
            <w:vAlign w:val="center"/>
          </w:tcPr>
          <w:p w14:paraId="53C3673C">
            <w:pPr>
              <w:pStyle w:val="178"/>
            </w:pPr>
            <w:r>
              <w:rPr>
                <w:rFonts w:hint="eastAsia"/>
              </w:rPr>
              <w:t>GB 5009.26</w:t>
            </w:r>
          </w:p>
        </w:tc>
      </w:tr>
    </w:tbl>
    <w:p w14:paraId="2D3114D1">
      <w:pPr>
        <w:pStyle w:val="105"/>
        <w:spacing w:before="120" w:after="120"/>
      </w:pPr>
      <w:r>
        <w:rPr>
          <w:rFonts w:hint="eastAsia"/>
        </w:rPr>
        <w:t>微生物限量</w:t>
      </w:r>
    </w:p>
    <w:p w14:paraId="651C6935">
      <w:pPr>
        <w:pStyle w:val="56"/>
        <w:ind w:firstLine="420"/>
      </w:pPr>
      <w:r>
        <w:rPr>
          <w:rFonts w:hint="eastAsia"/>
        </w:rPr>
        <w:t>微生物限量应符合表4的规定。</w:t>
      </w:r>
    </w:p>
    <w:p w14:paraId="0BF3A4C7">
      <w:pPr>
        <w:pStyle w:val="112"/>
        <w:spacing w:before="120" w:after="120"/>
      </w:pPr>
      <w:r>
        <w:rPr>
          <w:rFonts w:hint="eastAsia"/>
        </w:rPr>
        <w:t>微生物限量</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0" w:type="dxa"/>
          <w:bottom w:w="0" w:type="dxa"/>
          <w:right w:w="100" w:type="dxa"/>
        </w:tblCellMar>
      </w:tblPr>
      <w:tblGrid>
        <w:gridCol w:w="3184"/>
        <w:gridCol w:w="796"/>
        <w:gridCol w:w="796"/>
        <w:gridCol w:w="796"/>
        <w:gridCol w:w="797"/>
        <w:gridCol w:w="3185"/>
      </w:tblGrid>
      <w:tr w14:paraId="3775A8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71" w:hRule="atLeast"/>
          <w:tblHeader/>
          <w:jc w:val="center"/>
        </w:trPr>
        <w:tc>
          <w:tcPr>
            <w:tcW w:w="3184" w:type="dxa"/>
            <w:vMerge w:val="restart"/>
            <w:tcBorders>
              <w:top w:val="single" w:color="auto" w:sz="8" w:space="0"/>
            </w:tcBorders>
            <w:shd w:val="clear" w:color="auto" w:fill="auto"/>
            <w:vAlign w:val="center"/>
          </w:tcPr>
          <w:p w14:paraId="3D045A4A">
            <w:pPr>
              <w:pStyle w:val="178"/>
            </w:pPr>
            <w:r>
              <w:rPr>
                <w:rFonts w:hint="eastAsia"/>
              </w:rPr>
              <w:t>项目</w:t>
            </w:r>
          </w:p>
        </w:tc>
        <w:tc>
          <w:tcPr>
            <w:tcW w:w="3185" w:type="dxa"/>
            <w:gridSpan w:val="4"/>
            <w:tcBorders>
              <w:top w:val="single" w:color="auto" w:sz="8" w:space="0"/>
              <w:bottom w:val="single" w:color="auto" w:sz="8" w:space="0"/>
            </w:tcBorders>
            <w:shd w:val="clear" w:color="auto" w:fill="auto"/>
            <w:vAlign w:val="center"/>
          </w:tcPr>
          <w:p w14:paraId="6B088FD6">
            <w:pPr>
              <w:pStyle w:val="178"/>
            </w:pPr>
            <w:r>
              <w:rPr>
                <w:rFonts w:hint="eastAsia"/>
              </w:rPr>
              <w:t>采样方案及限量（若非指定，均以/25g表示）</w:t>
            </w:r>
          </w:p>
        </w:tc>
        <w:tc>
          <w:tcPr>
            <w:tcW w:w="3185" w:type="dxa"/>
            <w:vMerge w:val="restart"/>
            <w:tcBorders>
              <w:top w:val="single" w:color="auto" w:sz="8" w:space="0"/>
            </w:tcBorders>
            <w:shd w:val="clear" w:color="auto" w:fill="auto"/>
          </w:tcPr>
          <w:p w14:paraId="42830578">
            <w:pPr>
              <w:pStyle w:val="178"/>
            </w:pPr>
            <w:r>
              <w:rPr>
                <w:rFonts w:hint="eastAsia"/>
              </w:rPr>
              <w:t>检验方法</w:t>
            </w:r>
          </w:p>
        </w:tc>
      </w:tr>
      <w:tr w14:paraId="6CC6DB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trHeight w:val="70" w:hRule="atLeast"/>
          <w:tblHeader/>
          <w:jc w:val="center"/>
        </w:trPr>
        <w:tc>
          <w:tcPr>
            <w:tcW w:w="3184" w:type="dxa"/>
            <w:vMerge w:val="continue"/>
            <w:tcBorders>
              <w:bottom w:val="single" w:color="auto" w:sz="8" w:space="0"/>
            </w:tcBorders>
            <w:shd w:val="clear" w:color="auto" w:fill="auto"/>
            <w:vAlign w:val="center"/>
          </w:tcPr>
          <w:p w14:paraId="386E9FF6">
            <w:pPr>
              <w:pStyle w:val="178"/>
            </w:pPr>
          </w:p>
        </w:tc>
        <w:tc>
          <w:tcPr>
            <w:tcW w:w="796" w:type="dxa"/>
            <w:tcBorders>
              <w:top w:val="single" w:color="auto" w:sz="8" w:space="0"/>
              <w:bottom w:val="single" w:color="auto" w:sz="8" w:space="0"/>
            </w:tcBorders>
            <w:shd w:val="clear" w:color="auto" w:fill="auto"/>
            <w:vAlign w:val="center"/>
          </w:tcPr>
          <w:p w14:paraId="7398C925">
            <w:pPr>
              <w:pStyle w:val="178"/>
            </w:pPr>
            <w:r>
              <w:rPr>
                <w:rFonts w:hint="eastAsia"/>
              </w:rPr>
              <w:t>n</w:t>
            </w:r>
          </w:p>
        </w:tc>
        <w:tc>
          <w:tcPr>
            <w:tcW w:w="796" w:type="dxa"/>
            <w:tcBorders>
              <w:top w:val="single" w:color="auto" w:sz="8" w:space="0"/>
              <w:bottom w:val="single" w:color="auto" w:sz="8" w:space="0"/>
            </w:tcBorders>
            <w:shd w:val="clear" w:color="auto" w:fill="auto"/>
            <w:vAlign w:val="center"/>
          </w:tcPr>
          <w:p w14:paraId="476975D2">
            <w:pPr>
              <w:pStyle w:val="178"/>
            </w:pPr>
            <w:r>
              <w:rPr>
                <w:rFonts w:hint="eastAsia"/>
              </w:rPr>
              <w:t>c</w:t>
            </w:r>
          </w:p>
        </w:tc>
        <w:tc>
          <w:tcPr>
            <w:tcW w:w="796" w:type="dxa"/>
            <w:tcBorders>
              <w:top w:val="single" w:color="auto" w:sz="8" w:space="0"/>
              <w:bottom w:val="single" w:color="auto" w:sz="8" w:space="0"/>
            </w:tcBorders>
            <w:shd w:val="clear" w:color="auto" w:fill="auto"/>
            <w:vAlign w:val="center"/>
          </w:tcPr>
          <w:p w14:paraId="33D9C9FD">
            <w:pPr>
              <w:pStyle w:val="178"/>
            </w:pPr>
            <w:r>
              <w:rPr>
                <w:rFonts w:hint="eastAsia"/>
              </w:rPr>
              <w:t>m</w:t>
            </w:r>
          </w:p>
        </w:tc>
        <w:tc>
          <w:tcPr>
            <w:tcW w:w="797" w:type="dxa"/>
            <w:tcBorders>
              <w:top w:val="single" w:color="auto" w:sz="8" w:space="0"/>
              <w:bottom w:val="single" w:color="auto" w:sz="8" w:space="0"/>
            </w:tcBorders>
            <w:shd w:val="clear" w:color="auto" w:fill="auto"/>
            <w:vAlign w:val="center"/>
          </w:tcPr>
          <w:p w14:paraId="06FB5FFC">
            <w:pPr>
              <w:pStyle w:val="178"/>
            </w:pPr>
            <w:r>
              <w:rPr>
                <w:rFonts w:hint="eastAsia"/>
              </w:rPr>
              <w:t>M</w:t>
            </w:r>
          </w:p>
        </w:tc>
        <w:tc>
          <w:tcPr>
            <w:tcW w:w="3185" w:type="dxa"/>
            <w:vMerge w:val="continue"/>
            <w:tcBorders>
              <w:bottom w:val="single" w:color="auto" w:sz="8" w:space="0"/>
            </w:tcBorders>
            <w:shd w:val="clear" w:color="auto" w:fill="auto"/>
          </w:tcPr>
          <w:p w14:paraId="749E0230">
            <w:pPr>
              <w:pStyle w:val="178"/>
            </w:pPr>
          </w:p>
        </w:tc>
      </w:tr>
      <w:tr w14:paraId="7ED2C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tcBorders>
              <w:top w:val="single" w:color="auto" w:sz="8" w:space="0"/>
            </w:tcBorders>
            <w:shd w:val="clear" w:color="auto" w:fill="auto"/>
            <w:vAlign w:val="center"/>
          </w:tcPr>
          <w:p w14:paraId="37DABDDC">
            <w:pPr>
              <w:pStyle w:val="178"/>
            </w:pPr>
            <w:r>
              <w:rPr>
                <w:rFonts w:hint="eastAsia"/>
              </w:rPr>
              <w:t>沙门氏菌，CFU/g</w:t>
            </w:r>
          </w:p>
        </w:tc>
        <w:tc>
          <w:tcPr>
            <w:tcW w:w="796" w:type="dxa"/>
            <w:tcBorders>
              <w:top w:val="single" w:color="auto" w:sz="8" w:space="0"/>
            </w:tcBorders>
            <w:shd w:val="clear" w:color="auto" w:fill="auto"/>
            <w:vAlign w:val="center"/>
          </w:tcPr>
          <w:p w14:paraId="3560B834">
            <w:pPr>
              <w:pStyle w:val="178"/>
            </w:pPr>
            <w:r>
              <w:rPr>
                <w:rFonts w:hint="eastAsia"/>
              </w:rPr>
              <w:t>5</w:t>
            </w:r>
          </w:p>
        </w:tc>
        <w:tc>
          <w:tcPr>
            <w:tcW w:w="796" w:type="dxa"/>
            <w:tcBorders>
              <w:top w:val="single" w:color="auto" w:sz="8" w:space="0"/>
            </w:tcBorders>
            <w:shd w:val="clear" w:color="auto" w:fill="auto"/>
            <w:vAlign w:val="center"/>
          </w:tcPr>
          <w:p w14:paraId="5A8769FF">
            <w:pPr>
              <w:pStyle w:val="178"/>
            </w:pPr>
            <w:r>
              <w:rPr>
                <w:rFonts w:hint="eastAsia"/>
              </w:rPr>
              <w:t>0</w:t>
            </w:r>
          </w:p>
        </w:tc>
        <w:tc>
          <w:tcPr>
            <w:tcW w:w="796" w:type="dxa"/>
            <w:tcBorders>
              <w:top w:val="single" w:color="auto" w:sz="8" w:space="0"/>
            </w:tcBorders>
            <w:shd w:val="clear" w:color="auto" w:fill="auto"/>
            <w:vAlign w:val="center"/>
          </w:tcPr>
          <w:p w14:paraId="17FA43F1">
            <w:pPr>
              <w:pStyle w:val="178"/>
            </w:pPr>
            <w:r>
              <w:rPr>
                <w:rFonts w:hint="eastAsia"/>
              </w:rPr>
              <w:t>0</w:t>
            </w:r>
          </w:p>
        </w:tc>
        <w:tc>
          <w:tcPr>
            <w:tcW w:w="797" w:type="dxa"/>
            <w:tcBorders>
              <w:top w:val="single" w:color="auto" w:sz="8" w:space="0"/>
            </w:tcBorders>
            <w:shd w:val="clear" w:color="auto" w:fill="auto"/>
            <w:vAlign w:val="center"/>
          </w:tcPr>
          <w:p w14:paraId="5DB26987">
            <w:pPr>
              <w:pStyle w:val="178"/>
            </w:pPr>
            <w:r>
              <w:rPr>
                <w:rFonts w:hint="eastAsia"/>
              </w:rPr>
              <w:t>-</w:t>
            </w:r>
          </w:p>
        </w:tc>
        <w:tc>
          <w:tcPr>
            <w:tcW w:w="3185" w:type="dxa"/>
            <w:tcBorders>
              <w:top w:val="single" w:color="auto" w:sz="8" w:space="0"/>
            </w:tcBorders>
            <w:shd w:val="clear" w:color="auto" w:fill="auto"/>
            <w:vAlign w:val="center"/>
          </w:tcPr>
          <w:p w14:paraId="20873A42">
            <w:pPr>
              <w:pStyle w:val="178"/>
            </w:pPr>
            <w:r>
              <w:rPr>
                <w:rFonts w:hint="eastAsia"/>
              </w:rPr>
              <w:t>GB 4789.4</w:t>
            </w:r>
          </w:p>
        </w:tc>
      </w:tr>
      <w:tr w14:paraId="493985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shd w:val="clear" w:color="auto" w:fill="auto"/>
            <w:vAlign w:val="center"/>
          </w:tcPr>
          <w:p w14:paraId="76BAEAC5">
            <w:pPr>
              <w:pStyle w:val="178"/>
            </w:pPr>
            <w:r>
              <w:rPr>
                <w:rFonts w:hint="eastAsia"/>
              </w:rPr>
              <w:t>金黄色葡萄球菌，CFU/g</w:t>
            </w:r>
          </w:p>
        </w:tc>
        <w:tc>
          <w:tcPr>
            <w:tcW w:w="796" w:type="dxa"/>
            <w:shd w:val="clear" w:color="auto" w:fill="auto"/>
            <w:vAlign w:val="center"/>
          </w:tcPr>
          <w:p w14:paraId="25A416E3">
            <w:pPr>
              <w:pStyle w:val="178"/>
            </w:pPr>
            <w:r>
              <w:rPr>
                <w:rFonts w:hint="eastAsia"/>
              </w:rPr>
              <w:t>5</w:t>
            </w:r>
          </w:p>
        </w:tc>
        <w:tc>
          <w:tcPr>
            <w:tcW w:w="796" w:type="dxa"/>
            <w:shd w:val="clear" w:color="auto" w:fill="auto"/>
            <w:vAlign w:val="center"/>
          </w:tcPr>
          <w:p w14:paraId="230EB87E">
            <w:pPr>
              <w:pStyle w:val="178"/>
            </w:pPr>
            <w:r>
              <w:rPr>
                <w:rFonts w:hint="eastAsia"/>
              </w:rPr>
              <w:t>1</w:t>
            </w:r>
          </w:p>
        </w:tc>
        <w:tc>
          <w:tcPr>
            <w:tcW w:w="796" w:type="dxa"/>
            <w:shd w:val="clear" w:color="auto" w:fill="auto"/>
            <w:vAlign w:val="center"/>
          </w:tcPr>
          <w:p w14:paraId="06C86BD4">
            <w:pPr>
              <w:pStyle w:val="178"/>
            </w:pPr>
            <w:r>
              <w:rPr>
                <w:rFonts w:hint="eastAsia"/>
              </w:rPr>
              <w:t>100</w:t>
            </w:r>
          </w:p>
        </w:tc>
        <w:tc>
          <w:tcPr>
            <w:tcW w:w="797" w:type="dxa"/>
            <w:shd w:val="clear" w:color="auto" w:fill="auto"/>
            <w:vAlign w:val="center"/>
          </w:tcPr>
          <w:p w14:paraId="7BCD7E2D">
            <w:pPr>
              <w:pStyle w:val="178"/>
            </w:pPr>
            <w:r>
              <w:rPr>
                <w:rFonts w:hint="eastAsia"/>
              </w:rPr>
              <w:t>1000</w:t>
            </w:r>
          </w:p>
        </w:tc>
        <w:tc>
          <w:tcPr>
            <w:tcW w:w="3185" w:type="dxa"/>
            <w:shd w:val="clear" w:color="auto" w:fill="auto"/>
            <w:vAlign w:val="center"/>
          </w:tcPr>
          <w:p w14:paraId="156E72DF">
            <w:pPr>
              <w:pStyle w:val="178"/>
            </w:pPr>
            <w:r>
              <w:rPr>
                <w:rFonts w:hint="eastAsia"/>
              </w:rPr>
              <w:t>GB 4789.10</w:t>
            </w:r>
          </w:p>
        </w:tc>
      </w:tr>
      <w:tr w14:paraId="0B3560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shd w:val="clear" w:color="auto" w:fill="auto"/>
            <w:vAlign w:val="center"/>
          </w:tcPr>
          <w:p w14:paraId="3EC2FA41">
            <w:pPr>
              <w:pStyle w:val="178"/>
            </w:pPr>
            <w:r>
              <w:rPr>
                <w:rFonts w:hint="eastAsia"/>
              </w:rPr>
              <w:t>致泻大肠埃希氏菌</w:t>
            </w:r>
          </w:p>
        </w:tc>
        <w:tc>
          <w:tcPr>
            <w:tcW w:w="796" w:type="dxa"/>
            <w:shd w:val="clear" w:color="auto" w:fill="auto"/>
            <w:vAlign w:val="center"/>
          </w:tcPr>
          <w:p w14:paraId="1C181B3A">
            <w:pPr>
              <w:pStyle w:val="178"/>
            </w:pPr>
            <w:r>
              <w:rPr>
                <w:rFonts w:hint="eastAsia"/>
              </w:rPr>
              <w:t>5</w:t>
            </w:r>
          </w:p>
        </w:tc>
        <w:tc>
          <w:tcPr>
            <w:tcW w:w="796" w:type="dxa"/>
            <w:shd w:val="clear" w:color="auto" w:fill="auto"/>
            <w:vAlign w:val="center"/>
          </w:tcPr>
          <w:p w14:paraId="63D93CFC">
            <w:pPr>
              <w:pStyle w:val="178"/>
            </w:pPr>
            <w:r>
              <w:rPr>
                <w:rFonts w:hint="eastAsia"/>
              </w:rPr>
              <w:t>0</w:t>
            </w:r>
          </w:p>
        </w:tc>
        <w:tc>
          <w:tcPr>
            <w:tcW w:w="796" w:type="dxa"/>
            <w:shd w:val="clear" w:color="auto" w:fill="auto"/>
            <w:vAlign w:val="center"/>
          </w:tcPr>
          <w:p w14:paraId="2005833D">
            <w:pPr>
              <w:pStyle w:val="178"/>
            </w:pPr>
            <w:r>
              <w:rPr>
                <w:rFonts w:hint="eastAsia"/>
              </w:rPr>
              <w:t>0</w:t>
            </w:r>
          </w:p>
        </w:tc>
        <w:tc>
          <w:tcPr>
            <w:tcW w:w="797" w:type="dxa"/>
            <w:shd w:val="clear" w:color="auto" w:fill="auto"/>
            <w:vAlign w:val="center"/>
          </w:tcPr>
          <w:p w14:paraId="59077464">
            <w:pPr>
              <w:pStyle w:val="178"/>
            </w:pPr>
            <w:r>
              <w:rPr>
                <w:rFonts w:hint="eastAsia"/>
              </w:rPr>
              <w:t>-</w:t>
            </w:r>
          </w:p>
        </w:tc>
        <w:tc>
          <w:tcPr>
            <w:tcW w:w="3185" w:type="dxa"/>
            <w:shd w:val="clear" w:color="auto" w:fill="auto"/>
            <w:vAlign w:val="center"/>
          </w:tcPr>
          <w:p w14:paraId="0E0905EF">
            <w:pPr>
              <w:pStyle w:val="178"/>
            </w:pPr>
            <w:r>
              <w:rPr>
                <w:rFonts w:hint="eastAsia"/>
              </w:rPr>
              <w:t>GB 4789.6</w:t>
            </w:r>
          </w:p>
        </w:tc>
      </w:tr>
      <w:tr w14:paraId="4E542B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shd w:val="clear" w:color="auto" w:fill="auto"/>
            <w:vAlign w:val="center"/>
          </w:tcPr>
          <w:p w14:paraId="19D6A879">
            <w:pPr>
              <w:pStyle w:val="178"/>
            </w:pPr>
            <w:r>
              <w:rPr>
                <w:rFonts w:hint="eastAsia"/>
              </w:rPr>
              <w:t>单核细胞增生李斯特氏菌</w:t>
            </w:r>
          </w:p>
        </w:tc>
        <w:tc>
          <w:tcPr>
            <w:tcW w:w="796" w:type="dxa"/>
            <w:shd w:val="clear" w:color="auto" w:fill="auto"/>
            <w:vAlign w:val="center"/>
          </w:tcPr>
          <w:p w14:paraId="5FE00F77">
            <w:pPr>
              <w:pStyle w:val="178"/>
            </w:pPr>
            <w:r>
              <w:rPr>
                <w:rFonts w:hint="eastAsia"/>
              </w:rPr>
              <w:t>5</w:t>
            </w:r>
          </w:p>
        </w:tc>
        <w:tc>
          <w:tcPr>
            <w:tcW w:w="796" w:type="dxa"/>
            <w:shd w:val="clear" w:color="auto" w:fill="auto"/>
            <w:vAlign w:val="center"/>
          </w:tcPr>
          <w:p w14:paraId="31BE2405">
            <w:pPr>
              <w:pStyle w:val="178"/>
            </w:pPr>
            <w:r>
              <w:rPr>
                <w:rFonts w:hint="eastAsia"/>
              </w:rPr>
              <w:t>0</w:t>
            </w:r>
          </w:p>
        </w:tc>
        <w:tc>
          <w:tcPr>
            <w:tcW w:w="796" w:type="dxa"/>
            <w:shd w:val="clear" w:color="auto" w:fill="auto"/>
            <w:vAlign w:val="center"/>
          </w:tcPr>
          <w:p w14:paraId="66789AD9">
            <w:pPr>
              <w:pStyle w:val="178"/>
            </w:pPr>
            <w:r>
              <w:rPr>
                <w:rFonts w:hint="eastAsia"/>
              </w:rPr>
              <w:t>0</w:t>
            </w:r>
          </w:p>
        </w:tc>
        <w:tc>
          <w:tcPr>
            <w:tcW w:w="797" w:type="dxa"/>
            <w:shd w:val="clear" w:color="auto" w:fill="auto"/>
            <w:vAlign w:val="center"/>
          </w:tcPr>
          <w:p w14:paraId="5B09E646">
            <w:pPr>
              <w:pStyle w:val="178"/>
            </w:pPr>
            <w:r>
              <w:rPr>
                <w:rFonts w:hint="eastAsia"/>
              </w:rPr>
              <w:t>-</w:t>
            </w:r>
          </w:p>
        </w:tc>
        <w:tc>
          <w:tcPr>
            <w:tcW w:w="3185" w:type="dxa"/>
            <w:shd w:val="clear" w:color="auto" w:fill="auto"/>
            <w:vAlign w:val="center"/>
          </w:tcPr>
          <w:p w14:paraId="25D3EDBD">
            <w:pPr>
              <w:pStyle w:val="178"/>
            </w:pPr>
            <w:r>
              <w:rPr>
                <w:rFonts w:hint="eastAsia"/>
              </w:rPr>
              <w:t>GB 4789.30</w:t>
            </w:r>
          </w:p>
        </w:tc>
      </w:tr>
      <w:tr w14:paraId="61C5A8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shd w:val="clear" w:color="auto" w:fill="auto"/>
            <w:vAlign w:val="center"/>
          </w:tcPr>
          <w:p w14:paraId="7CE1FF7A">
            <w:pPr>
              <w:pStyle w:val="178"/>
            </w:pPr>
            <w:r>
              <w:rPr>
                <w:rFonts w:hint="eastAsia"/>
              </w:rPr>
              <w:t>菌落总数，CFU/g</w:t>
            </w:r>
          </w:p>
        </w:tc>
        <w:tc>
          <w:tcPr>
            <w:tcW w:w="796" w:type="dxa"/>
            <w:shd w:val="clear" w:color="auto" w:fill="auto"/>
            <w:vAlign w:val="center"/>
          </w:tcPr>
          <w:p w14:paraId="0512E7A1">
            <w:pPr>
              <w:pStyle w:val="178"/>
            </w:pPr>
            <w:r>
              <w:rPr>
                <w:rFonts w:hint="eastAsia"/>
              </w:rPr>
              <w:t>5</w:t>
            </w:r>
          </w:p>
        </w:tc>
        <w:tc>
          <w:tcPr>
            <w:tcW w:w="796" w:type="dxa"/>
            <w:shd w:val="clear" w:color="auto" w:fill="auto"/>
            <w:vAlign w:val="center"/>
          </w:tcPr>
          <w:p w14:paraId="414CCC27">
            <w:pPr>
              <w:pStyle w:val="178"/>
            </w:pPr>
            <w:r>
              <w:rPr>
                <w:rFonts w:hint="eastAsia"/>
              </w:rPr>
              <w:t>2</w:t>
            </w:r>
          </w:p>
        </w:tc>
        <w:tc>
          <w:tcPr>
            <w:tcW w:w="796" w:type="dxa"/>
            <w:shd w:val="clear" w:color="auto" w:fill="auto"/>
            <w:vAlign w:val="center"/>
          </w:tcPr>
          <w:p w14:paraId="3A40C4A4">
            <w:pPr>
              <w:pStyle w:val="178"/>
            </w:pPr>
            <w:r>
              <w:rPr>
                <w:rFonts w:hint="eastAsia"/>
              </w:rPr>
              <w:t>10</w:t>
            </w:r>
            <w:r>
              <w:rPr>
                <w:rFonts w:hint="eastAsia"/>
                <w:vertAlign w:val="superscript"/>
              </w:rPr>
              <w:t>4</w:t>
            </w:r>
          </w:p>
        </w:tc>
        <w:tc>
          <w:tcPr>
            <w:tcW w:w="797" w:type="dxa"/>
            <w:shd w:val="clear" w:color="auto" w:fill="auto"/>
            <w:vAlign w:val="center"/>
          </w:tcPr>
          <w:p w14:paraId="61C4A490">
            <w:pPr>
              <w:pStyle w:val="178"/>
            </w:pPr>
            <w:r>
              <w:rPr>
                <w:rFonts w:hint="eastAsia"/>
              </w:rPr>
              <w:t>10</w:t>
            </w:r>
            <w:r>
              <w:rPr>
                <w:rFonts w:hint="eastAsia"/>
                <w:vertAlign w:val="superscript"/>
              </w:rPr>
              <w:t>5</w:t>
            </w:r>
          </w:p>
        </w:tc>
        <w:tc>
          <w:tcPr>
            <w:tcW w:w="3185" w:type="dxa"/>
            <w:shd w:val="clear" w:color="auto" w:fill="auto"/>
            <w:vAlign w:val="center"/>
          </w:tcPr>
          <w:p w14:paraId="4FEA121C">
            <w:pPr>
              <w:pStyle w:val="178"/>
            </w:pPr>
            <w:r>
              <w:rPr>
                <w:rFonts w:hint="eastAsia"/>
              </w:rPr>
              <w:t>GB 4789.2</w:t>
            </w:r>
          </w:p>
        </w:tc>
      </w:tr>
      <w:tr w14:paraId="668211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3184" w:type="dxa"/>
            <w:shd w:val="clear" w:color="auto" w:fill="auto"/>
            <w:vAlign w:val="center"/>
          </w:tcPr>
          <w:p w14:paraId="76D62334">
            <w:pPr>
              <w:pStyle w:val="178"/>
            </w:pPr>
            <w:r>
              <w:rPr>
                <w:rFonts w:hint="eastAsia"/>
              </w:rPr>
              <w:t>大肠菌群，CFU/g</w:t>
            </w:r>
          </w:p>
        </w:tc>
        <w:tc>
          <w:tcPr>
            <w:tcW w:w="796" w:type="dxa"/>
            <w:shd w:val="clear" w:color="auto" w:fill="auto"/>
            <w:vAlign w:val="center"/>
          </w:tcPr>
          <w:p w14:paraId="1011798E">
            <w:pPr>
              <w:pStyle w:val="178"/>
            </w:pPr>
            <w:r>
              <w:rPr>
                <w:rFonts w:hint="eastAsia"/>
              </w:rPr>
              <w:t>5</w:t>
            </w:r>
          </w:p>
        </w:tc>
        <w:tc>
          <w:tcPr>
            <w:tcW w:w="796" w:type="dxa"/>
            <w:shd w:val="clear" w:color="auto" w:fill="auto"/>
            <w:vAlign w:val="center"/>
          </w:tcPr>
          <w:p w14:paraId="0970F336">
            <w:pPr>
              <w:pStyle w:val="178"/>
            </w:pPr>
            <w:r>
              <w:rPr>
                <w:rFonts w:hint="eastAsia"/>
              </w:rPr>
              <w:t>2</w:t>
            </w:r>
          </w:p>
        </w:tc>
        <w:tc>
          <w:tcPr>
            <w:tcW w:w="796" w:type="dxa"/>
            <w:shd w:val="clear" w:color="auto" w:fill="auto"/>
            <w:vAlign w:val="center"/>
          </w:tcPr>
          <w:p w14:paraId="4D2F220D">
            <w:pPr>
              <w:pStyle w:val="178"/>
            </w:pPr>
            <w:r>
              <w:rPr>
                <w:rFonts w:hint="eastAsia"/>
              </w:rPr>
              <w:t>10</w:t>
            </w:r>
          </w:p>
        </w:tc>
        <w:tc>
          <w:tcPr>
            <w:tcW w:w="797" w:type="dxa"/>
            <w:shd w:val="clear" w:color="auto" w:fill="auto"/>
            <w:vAlign w:val="center"/>
          </w:tcPr>
          <w:p w14:paraId="243A38D9">
            <w:pPr>
              <w:pStyle w:val="178"/>
            </w:pPr>
            <w:r>
              <w:rPr>
                <w:rFonts w:hint="eastAsia"/>
              </w:rPr>
              <w:t>10</w:t>
            </w:r>
            <w:r>
              <w:rPr>
                <w:rFonts w:hint="eastAsia"/>
                <w:vertAlign w:val="superscript"/>
              </w:rPr>
              <w:t>2</w:t>
            </w:r>
          </w:p>
        </w:tc>
        <w:tc>
          <w:tcPr>
            <w:tcW w:w="3185" w:type="dxa"/>
            <w:shd w:val="clear" w:color="auto" w:fill="auto"/>
            <w:vAlign w:val="center"/>
          </w:tcPr>
          <w:p w14:paraId="68A3946D">
            <w:pPr>
              <w:pStyle w:val="178"/>
            </w:pPr>
            <w:r>
              <w:rPr>
                <w:rFonts w:hint="eastAsia"/>
              </w:rPr>
              <w:t>GB 4789.3</w:t>
            </w:r>
          </w:p>
        </w:tc>
      </w:tr>
      <w:tr w14:paraId="7DCF2A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0" w:type="dxa"/>
            <w:bottom w:w="0" w:type="dxa"/>
            <w:right w:w="100" w:type="dxa"/>
          </w:tblCellMar>
        </w:tblPrEx>
        <w:trPr>
          <w:jc w:val="center"/>
        </w:trPr>
        <w:tc>
          <w:tcPr>
            <w:tcW w:w="9554" w:type="dxa"/>
            <w:gridSpan w:val="6"/>
            <w:tcBorders>
              <w:top w:val="single" w:color="auto" w:sz="8" w:space="0"/>
              <w:bottom w:val="single" w:color="auto" w:sz="8" w:space="0"/>
            </w:tcBorders>
            <w:shd w:val="clear" w:color="auto" w:fill="auto"/>
            <w:vAlign w:val="center"/>
          </w:tcPr>
          <w:p w14:paraId="02792D65">
            <w:pPr>
              <w:pStyle w:val="179"/>
            </w:pPr>
            <w:r>
              <w:rPr>
                <w:rFonts w:hint="eastAsia"/>
              </w:rPr>
              <w:t>样品的采样及处理按GB 4789.1执行。</w:t>
            </w:r>
          </w:p>
        </w:tc>
      </w:tr>
    </w:tbl>
    <w:p w14:paraId="160DAB79">
      <w:pPr>
        <w:pStyle w:val="105"/>
        <w:spacing w:before="120" w:after="120"/>
      </w:pPr>
      <w:r>
        <w:rPr>
          <w:rFonts w:hint="eastAsia"/>
        </w:rPr>
        <w:t>食品添加剂</w:t>
      </w:r>
    </w:p>
    <w:p w14:paraId="28ADE1F0">
      <w:pPr>
        <w:pStyle w:val="56"/>
        <w:ind w:firstLine="420"/>
      </w:pPr>
      <w:r>
        <w:rPr>
          <w:rFonts w:hint="eastAsia"/>
        </w:rPr>
        <w:t>应符合GB 2760的规定。</w:t>
      </w:r>
    </w:p>
    <w:p w14:paraId="28B9EBBD">
      <w:pPr>
        <w:pStyle w:val="105"/>
        <w:spacing w:before="120" w:after="120"/>
      </w:pPr>
      <w:r>
        <w:rPr>
          <w:rFonts w:hint="eastAsia"/>
        </w:rPr>
        <w:t>营养强化剂</w:t>
      </w:r>
    </w:p>
    <w:p w14:paraId="6DA14C11">
      <w:pPr>
        <w:pStyle w:val="56"/>
        <w:ind w:firstLine="420"/>
      </w:pPr>
      <w:r>
        <w:rPr>
          <w:rFonts w:hint="eastAsia"/>
        </w:rPr>
        <w:t>应符合GB 14880的规定。</w:t>
      </w:r>
    </w:p>
    <w:p w14:paraId="033F465D">
      <w:pPr>
        <w:pStyle w:val="105"/>
        <w:spacing w:before="120" w:after="120"/>
      </w:pPr>
      <w:bookmarkStart w:id="43" w:name="_Hlk196225856"/>
      <w:r>
        <w:rPr>
          <w:rFonts w:hint="eastAsia"/>
        </w:rPr>
        <w:t>农药最大残留量</w:t>
      </w:r>
    </w:p>
    <w:p w14:paraId="2D7B00EE">
      <w:pPr>
        <w:pStyle w:val="56"/>
        <w:ind w:firstLine="420"/>
      </w:pPr>
      <w:r>
        <w:rPr>
          <w:rFonts w:hint="eastAsia"/>
        </w:rPr>
        <w:t>应符合GB 2763的规定。</w:t>
      </w:r>
    </w:p>
    <w:p w14:paraId="62DF6535">
      <w:pPr>
        <w:pStyle w:val="105"/>
        <w:spacing w:before="120" w:after="120"/>
      </w:pPr>
      <w:r>
        <w:rPr>
          <w:rFonts w:hint="eastAsia"/>
        </w:rPr>
        <w:t>生产加工过程的卫生要求</w:t>
      </w:r>
    </w:p>
    <w:p w14:paraId="410537D5">
      <w:pPr>
        <w:pStyle w:val="56"/>
        <w:ind w:firstLine="420"/>
      </w:pPr>
      <w:r>
        <w:rPr>
          <w:rFonts w:hint="eastAsia"/>
        </w:rPr>
        <w:t>应符合GB 14881的规定。</w:t>
      </w:r>
      <w:bookmarkEnd w:id="43"/>
    </w:p>
    <w:p w14:paraId="23C60CAD">
      <w:pPr>
        <w:pStyle w:val="104"/>
        <w:spacing w:before="240" w:after="240"/>
      </w:pPr>
      <w:bookmarkStart w:id="44" w:name="_Hlk196225864"/>
      <w:r>
        <w:rPr>
          <w:rFonts w:hint="eastAsia"/>
        </w:rPr>
        <w:t>净含量</w:t>
      </w:r>
    </w:p>
    <w:p w14:paraId="7A086F5F">
      <w:pPr>
        <w:pStyle w:val="56"/>
        <w:ind w:firstLine="420"/>
      </w:pPr>
      <w:r>
        <w:rPr>
          <w:rFonts w:hint="eastAsia"/>
        </w:rPr>
        <w:t>应符合国家市场监督管理总局令第70号的规定，按JJF 1070规定的方法检验。</w:t>
      </w:r>
      <w:bookmarkEnd w:id="44"/>
    </w:p>
    <w:p w14:paraId="1760D334">
      <w:pPr>
        <w:pStyle w:val="104"/>
        <w:spacing w:before="240" w:after="240"/>
      </w:pPr>
      <w:r>
        <w:rPr>
          <w:rFonts w:hint="eastAsia"/>
        </w:rPr>
        <w:t>检验规则</w:t>
      </w:r>
    </w:p>
    <w:p w14:paraId="789331A7">
      <w:pPr>
        <w:pStyle w:val="105"/>
        <w:spacing w:before="120" w:after="120"/>
      </w:pPr>
      <w:r>
        <w:rPr>
          <w:rFonts w:hint="eastAsia"/>
        </w:rPr>
        <w:t>检验分类</w:t>
      </w:r>
    </w:p>
    <w:p w14:paraId="41E4C39C">
      <w:pPr>
        <w:pStyle w:val="56"/>
        <w:ind w:firstLine="420"/>
      </w:pPr>
      <w:r>
        <w:rPr>
          <w:rFonts w:hint="eastAsia"/>
        </w:rPr>
        <w:t>产品检验分为出厂检验和型式检验。</w:t>
      </w:r>
    </w:p>
    <w:p w14:paraId="00311FE7">
      <w:pPr>
        <w:pStyle w:val="105"/>
        <w:spacing w:before="120" w:after="120"/>
      </w:pPr>
      <w:r>
        <w:rPr>
          <w:rFonts w:hint="eastAsia"/>
        </w:rPr>
        <w:t>组批</w:t>
      </w:r>
    </w:p>
    <w:p w14:paraId="77A1876E">
      <w:pPr>
        <w:pStyle w:val="56"/>
        <w:ind w:firstLine="420"/>
      </w:pPr>
      <w:r>
        <w:rPr>
          <w:rFonts w:hint="eastAsia"/>
        </w:rPr>
        <w:t>同一批原料、同一班次、同一生产线、同一规格的产品为一个批次。</w:t>
      </w:r>
    </w:p>
    <w:p w14:paraId="0AD56EBE">
      <w:pPr>
        <w:pStyle w:val="105"/>
        <w:spacing w:before="120" w:after="120"/>
      </w:pPr>
      <w:r>
        <w:rPr>
          <w:rFonts w:hint="eastAsia"/>
        </w:rPr>
        <w:t>抽样</w:t>
      </w:r>
    </w:p>
    <w:p w14:paraId="3906208D">
      <w:pPr>
        <w:pStyle w:val="56"/>
        <w:ind w:firstLine="420"/>
      </w:pPr>
      <w:r>
        <w:rPr>
          <w:rFonts w:hint="eastAsia"/>
        </w:rPr>
        <w:t>从生产厂成品库抽取。抽取数量为批量的1/1000，但不应少于6袋，样品分成2份，1份检验，1份备查。</w:t>
      </w:r>
    </w:p>
    <w:p w14:paraId="3B1B9D89">
      <w:pPr>
        <w:pStyle w:val="105"/>
        <w:spacing w:before="120" w:after="120"/>
      </w:pPr>
      <w:r>
        <w:rPr>
          <w:rFonts w:hint="eastAsia"/>
        </w:rPr>
        <w:t>出厂检验</w:t>
      </w:r>
    </w:p>
    <w:p w14:paraId="2D776238">
      <w:pPr>
        <w:pStyle w:val="165"/>
      </w:pPr>
      <w:r>
        <w:rPr>
          <w:rFonts w:hint="eastAsia"/>
        </w:rPr>
        <w:t>产品应由生产企业质检部门按本文件规定检验合格后，并出具产品质量合格证后方可出厂。</w:t>
      </w:r>
    </w:p>
    <w:p w14:paraId="57FFC2D4">
      <w:pPr>
        <w:pStyle w:val="165"/>
      </w:pPr>
      <w:r>
        <w:rPr>
          <w:rFonts w:hint="eastAsia"/>
        </w:rPr>
        <w:t>出厂检验项目为：感官指标、水分、菌落总数、大肠菌群、净含量。</w:t>
      </w:r>
    </w:p>
    <w:p w14:paraId="09E2199C">
      <w:pPr>
        <w:pStyle w:val="105"/>
        <w:spacing w:before="120" w:after="120"/>
      </w:pPr>
      <w:r>
        <w:rPr>
          <w:rFonts w:hint="eastAsia"/>
        </w:rPr>
        <w:t>型式检验</w:t>
      </w:r>
    </w:p>
    <w:p w14:paraId="41FD19F0">
      <w:pPr>
        <w:pStyle w:val="165"/>
      </w:pPr>
      <w:r>
        <w:rPr>
          <w:rFonts w:hint="eastAsia"/>
        </w:rPr>
        <w:t>正常生产时每半年进行一次型式检验，有下列情况之一时，也应进行型式检验：</w:t>
      </w:r>
    </w:p>
    <w:p w14:paraId="25D8E2BB">
      <w:pPr>
        <w:pStyle w:val="132"/>
      </w:pPr>
      <w:r>
        <w:rPr>
          <w:rFonts w:hint="eastAsia"/>
        </w:rPr>
        <w:t>新产品试制鉴定时；</w:t>
      </w:r>
    </w:p>
    <w:p w14:paraId="60DAE5BA">
      <w:pPr>
        <w:pStyle w:val="132"/>
      </w:pPr>
      <w:r>
        <w:rPr>
          <w:rFonts w:hint="eastAsia"/>
        </w:rPr>
        <w:t>正式投产后，如原料、生产工艺有较大改变，可能影响产品质量时；</w:t>
      </w:r>
    </w:p>
    <w:p w14:paraId="0C7EF1E9">
      <w:pPr>
        <w:pStyle w:val="132"/>
      </w:pPr>
      <w:r>
        <w:rPr>
          <w:rFonts w:hint="eastAsia"/>
        </w:rPr>
        <w:t>连续停产半年以上，恢复生产时；</w:t>
      </w:r>
    </w:p>
    <w:p w14:paraId="61C668D0">
      <w:pPr>
        <w:pStyle w:val="132"/>
      </w:pPr>
      <w:r>
        <w:rPr>
          <w:rFonts w:hint="eastAsia"/>
        </w:rPr>
        <w:t>出厂检验结果与上次型式检验结果有较大差异时；</w:t>
      </w:r>
    </w:p>
    <w:p w14:paraId="13AFE72E">
      <w:pPr>
        <w:pStyle w:val="132"/>
      </w:pPr>
      <w:r>
        <w:rPr>
          <w:rFonts w:hint="eastAsia"/>
        </w:rPr>
        <w:t>国家质量监督部门提出型式检验要求时。</w:t>
      </w:r>
    </w:p>
    <w:p w14:paraId="5E448D9A">
      <w:pPr>
        <w:pStyle w:val="165"/>
      </w:pPr>
      <w:r>
        <w:rPr>
          <w:rFonts w:hint="eastAsia"/>
        </w:rPr>
        <w:t>型式检验为本文件第4章规定的全部项目。</w:t>
      </w:r>
    </w:p>
    <w:p w14:paraId="06F92823">
      <w:pPr>
        <w:pStyle w:val="105"/>
        <w:spacing w:before="120" w:after="120"/>
      </w:pPr>
      <w:r>
        <w:rPr>
          <w:rFonts w:hint="eastAsia"/>
        </w:rPr>
        <w:t>判定规则</w:t>
      </w:r>
    </w:p>
    <w:p w14:paraId="430E84D2">
      <w:pPr>
        <w:pStyle w:val="65"/>
        <w:spacing w:before="120" w:after="120"/>
      </w:pPr>
      <w:r>
        <w:rPr>
          <w:rFonts w:hint="eastAsia"/>
        </w:rPr>
        <w:t>出厂检验判定规则</w:t>
      </w:r>
    </w:p>
    <w:p w14:paraId="1F857C5E">
      <w:pPr>
        <w:pStyle w:val="164"/>
      </w:pPr>
      <w:r>
        <w:rPr>
          <w:rFonts w:hint="eastAsia"/>
        </w:rPr>
        <w:t xml:space="preserve">检验结果全部项目符合本文件规定时，判该批产品为合格品。 </w:t>
      </w:r>
    </w:p>
    <w:p w14:paraId="2D9F68EF">
      <w:pPr>
        <w:pStyle w:val="164"/>
      </w:pPr>
      <w:r>
        <w:rPr>
          <w:rFonts w:hint="eastAsia"/>
        </w:rPr>
        <w:t>检验项目中有不超过2项（含2项，菌落总数和大肠菌群除外）不符合本文件要求，可以加倍复检，复检后仍有一项不合格，则判定为不合格品。</w:t>
      </w:r>
    </w:p>
    <w:p w14:paraId="5F00D7B8">
      <w:pPr>
        <w:pStyle w:val="164"/>
      </w:pPr>
      <w:r>
        <w:rPr>
          <w:rFonts w:hint="eastAsia"/>
        </w:rPr>
        <w:t>菌落总数和大肠菌群指标不合格时不得复检，直接判定该批产品不合格。</w:t>
      </w:r>
    </w:p>
    <w:p w14:paraId="1FA8A70D">
      <w:pPr>
        <w:pStyle w:val="165"/>
      </w:pPr>
      <w:r>
        <w:rPr>
          <w:rFonts w:hint="eastAsia"/>
        </w:rPr>
        <w:t>型式检验判定规则</w:t>
      </w:r>
    </w:p>
    <w:p w14:paraId="3EAB6622">
      <w:pPr>
        <w:pStyle w:val="164"/>
      </w:pPr>
      <w:r>
        <w:rPr>
          <w:rFonts w:hint="eastAsia"/>
        </w:rPr>
        <w:t xml:space="preserve">检验结果全部项目符合本文件规定时，判该批产品为合格品。 </w:t>
      </w:r>
    </w:p>
    <w:p w14:paraId="5079F913">
      <w:pPr>
        <w:pStyle w:val="164"/>
      </w:pPr>
      <w:r>
        <w:rPr>
          <w:rFonts w:hint="eastAsia"/>
        </w:rPr>
        <w:t>检验项目中有不超过3项（含3项，菌落总数和大肠菌群除外）不符合本文件要求，可以加倍复检，复检后仍有一项不合格，则判定为不合格品。</w:t>
      </w:r>
    </w:p>
    <w:p w14:paraId="1AC1FC55">
      <w:pPr>
        <w:pStyle w:val="164"/>
      </w:pPr>
      <w:r>
        <w:rPr>
          <w:rFonts w:hint="eastAsia"/>
        </w:rPr>
        <w:t>型式检验超过3项不符合本文件要求，不应复检，判定该批产品为不合格品。</w:t>
      </w:r>
    </w:p>
    <w:p w14:paraId="411A60A2">
      <w:pPr>
        <w:pStyle w:val="164"/>
      </w:pPr>
      <w:r>
        <w:rPr>
          <w:rFonts w:hint="eastAsia"/>
        </w:rPr>
        <w:t>菌落总数和大肠菌群指标不合格时不得复检，直接判定该批产品不合格。</w:t>
      </w:r>
    </w:p>
    <w:p w14:paraId="1D46FC71">
      <w:pPr>
        <w:pStyle w:val="104"/>
        <w:spacing w:before="240" w:after="240"/>
      </w:pPr>
      <w:r>
        <w:rPr>
          <w:rFonts w:hint="eastAsia"/>
        </w:rPr>
        <w:t>标签、标志、包装、运输和贮存</w:t>
      </w:r>
    </w:p>
    <w:p w14:paraId="474F2D67">
      <w:pPr>
        <w:pStyle w:val="105"/>
        <w:spacing w:before="120" w:after="120"/>
      </w:pPr>
      <w:r>
        <w:rPr>
          <w:rFonts w:hint="eastAsia"/>
        </w:rPr>
        <w:t>标志</w:t>
      </w:r>
    </w:p>
    <w:p w14:paraId="438DA4A8">
      <w:pPr>
        <w:pStyle w:val="165"/>
      </w:pPr>
      <w:r>
        <w:rPr>
          <w:rFonts w:hint="eastAsia"/>
        </w:rPr>
        <w:t>应符合GB 7718、GB 28050和食品标识管理规定（修订版）的规定。</w:t>
      </w:r>
    </w:p>
    <w:p w14:paraId="2BF28B83">
      <w:pPr>
        <w:pStyle w:val="165"/>
      </w:pPr>
      <w:r>
        <w:rPr>
          <w:rFonts w:hint="eastAsia"/>
        </w:rPr>
        <w:t>产品运输标志应符合GB/T 191的要求。</w:t>
      </w:r>
    </w:p>
    <w:p w14:paraId="0CA4FD62">
      <w:pPr>
        <w:pStyle w:val="105"/>
        <w:spacing w:before="120" w:after="120"/>
      </w:pPr>
      <w:r>
        <w:rPr>
          <w:rFonts w:hint="eastAsia"/>
        </w:rPr>
        <w:t>包装</w:t>
      </w:r>
    </w:p>
    <w:p w14:paraId="30994064">
      <w:pPr>
        <w:pStyle w:val="165"/>
      </w:pPr>
      <w:r>
        <w:rPr>
          <w:rFonts w:hint="eastAsia"/>
        </w:rPr>
        <w:t>内包装采用食品级塑料制品，应符合GB 4806.7的要求，包装应严密、不泄漏。</w:t>
      </w:r>
    </w:p>
    <w:p w14:paraId="0248011E">
      <w:pPr>
        <w:pStyle w:val="165"/>
      </w:pPr>
      <w:r>
        <w:rPr>
          <w:rFonts w:hint="eastAsia"/>
        </w:rPr>
        <w:t>外包装瓦楞纸箱应符合GB/T 6543有关要求，封口胶带粘贴牢固、平整，并保证箱内产品完好。</w:t>
      </w:r>
    </w:p>
    <w:p w14:paraId="1F5F85A3">
      <w:pPr>
        <w:pStyle w:val="105"/>
        <w:spacing w:before="120" w:after="120"/>
      </w:pPr>
      <w:r>
        <w:rPr>
          <w:rFonts w:hint="eastAsia"/>
        </w:rPr>
        <w:t>运输</w:t>
      </w:r>
    </w:p>
    <w:p w14:paraId="30109B13">
      <w:pPr>
        <w:pStyle w:val="165"/>
      </w:pPr>
      <w:r>
        <w:rPr>
          <w:rFonts w:hint="eastAsia"/>
        </w:rPr>
        <w:t>冷藏类产品应保持0  ℃～4℃运输，速冻类产品运输过程中温度不得高于-12 ℃，装卸后应尽快降至-18 ℃以下。</w:t>
      </w:r>
    </w:p>
    <w:p w14:paraId="2E96785D">
      <w:pPr>
        <w:pStyle w:val="165"/>
      </w:pPr>
      <w:r>
        <w:rPr>
          <w:rFonts w:hint="eastAsia"/>
        </w:rPr>
        <w:t>产品装卸时应小心轻放，运输过程中应防止日晒雨淋及挤压碰撞，运输工具应清洁、卫生，禁止与有毒、有害、有异味、易污染货物混装、混运。</w:t>
      </w:r>
    </w:p>
    <w:p w14:paraId="5D945077">
      <w:pPr>
        <w:pStyle w:val="105"/>
        <w:spacing w:before="120" w:after="120"/>
      </w:pPr>
      <w:r>
        <w:rPr>
          <w:rFonts w:hint="eastAsia"/>
        </w:rPr>
        <w:t>贮存</w:t>
      </w:r>
    </w:p>
    <w:p w14:paraId="1DDFC66A">
      <w:pPr>
        <w:pStyle w:val="56"/>
        <w:ind w:firstLine="420"/>
        <w:rPr>
          <w:highlight w:val="yellow"/>
        </w:rPr>
      </w:pPr>
      <w:r>
        <w:rPr>
          <w:rFonts w:hint="eastAsia"/>
        </w:rPr>
        <w:t>冷藏类产品应贮藏在 0℃～4 ℃库房中，速冻类产品应贮存在温度不高于-18 ℃，温度波动控制在±2 ℃的库房内，不应与有毒、有害、有异味、易挥发、易腐蚀的物品混储。</w:t>
      </w:r>
    </w:p>
    <w:bookmarkEnd w:id="21"/>
    <w:p w14:paraId="1943B300">
      <w:pPr>
        <w:pStyle w:val="56"/>
        <w:ind w:firstLine="0" w:firstLineChars="0"/>
        <w:jc w:val="center"/>
      </w:pPr>
      <w:bookmarkStart w:id="45" w:name="BookMark8"/>
      <w:r>
        <w:rPr>
          <w:rFonts w:hint="eastAsia"/>
        </w:rPr>
        <w:drawing>
          <wp:inline distT="0" distB="0" distL="0" distR="0">
            <wp:extent cx="1114425" cy="238125"/>
            <wp:effectExtent l="0" t="0" r="0" b="0"/>
            <wp:docPr id="110482729" name="图片 3"/>
            <wp:cNvGraphicFramePr/>
            <a:graphic xmlns:a="http://schemas.openxmlformats.org/drawingml/2006/main">
              <a:graphicData uri="http://schemas.openxmlformats.org/drawingml/2006/picture">
                <pic:pic xmlns:pic="http://schemas.openxmlformats.org/drawingml/2006/picture">
                  <pic:nvPicPr>
                    <pic:cNvPr id="110482729" name="图片 3"/>
                    <pic:cNvPicPr/>
                  </pic:nvPicPr>
                  <pic:blipFill>
                    <a:blip r:embed="rId20">
                      <a:clrChange>
                        <a:clrFrom>
                          <a:srgbClr val="FFFFFF">
                            <a:alpha val="100000"/>
                          </a:srgbClr>
                        </a:clrFrom>
                        <a:clrTo>
                          <a:srgbClr val="FFFFFF">
                            <a:alpha val="100000"/>
                            <a:alpha val="0"/>
                          </a:srgbClr>
                        </a:clrTo>
                      </a:clrChange>
                      <a:extLst>
                        <a:ext uri="{28A0092B-C50C-407E-A947-70E740481C1C}">
                          <a14:useLocalDpi xmlns:a14="http://schemas.microsoft.com/office/drawing/2010/main" val="0"/>
                        </a:ext>
                      </a:extLst>
                    </a:blip>
                    <a:stretch>
                      <a:fillRect/>
                    </a:stretch>
                  </pic:blipFill>
                  <pic:spPr>
                    <a:xfrm>
                      <a:off x="0" y="0"/>
                      <a:ext cx="1114425" cy="238125"/>
                    </a:xfrm>
                    <a:prstGeom prst="rect">
                      <a:avLst/>
                    </a:prstGeom>
                  </pic:spPr>
                </pic:pic>
              </a:graphicData>
            </a:graphic>
          </wp:inline>
        </w:drawing>
      </w:r>
      <w:bookmarkEnd w:id="45"/>
    </w:p>
    <w:sectPr>
      <w:headerReference r:id="rId13" w:type="default"/>
      <w:footerReference r:id="rId15" w:type="default"/>
      <w:headerReference r:id="rId14" w:type="even"/>
      <w:footerReference r:id="rId1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A7673">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97267">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48FB7">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62E0E">
    <w:pPr>
      <w:pStyle w:val="51"/>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9E022">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8FD7E">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FB60B">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7984C">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87C7B">
    <w:pPr>
      <w:pStyle w:val="61"/>
    </w:pPr>
    <w:r>
      <w:fldChar w:fldCharType="begin"/>
    </w:r>
    <w:r>
      <w:instrText xml:space="preserve"> STYLEREF  标准文件_文件编号  \* MERGEFORMAT </w:instrText>
    </w:r>
    <w:r>
      <w:fldChar w:fldCharType="separate"/>
    </w:r>
    <w:r>
      <w:t>T/CS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D467A">
    <w:pPr>
      <w:pStyle w:val="62"/>
    </w:pPr>
    <w:r>
      <w:fldChar w:fldCharType="begin"/>
    </w:r>
    <w:r>
      <w:instrText xml:space="preserve"> STYLEREF  标准文件_文件编号 \* MERGEFORMAT </w:instrText>
    </w:r>
    <w:r>
      <w:fldChar w:fldCharType="separate"/>
    </w:r>
    <w: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2B448">
    <w:pPr>
      <w:pStyle w:val="61"/>
    </w:pPr>
    <w:r>
      <w:fldChar w:fldCharType="begin"/>
    </w:r>
    <w:r>
      <w:instrText xml:space="preserve"> STYLEREF  标准文件_文件编号  \* MERGEFORMAT </w:instrText>
    </w:r>
    <w:r>
      <w:fldChar w:fldCharType="separate"/>
    </w:r>
    <w:r>
      <w:t>T/CS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E2E25">
    <w:pPr>
      <w:pStyle w:val="62"/>
    </w:pPr>
    <w:r>
      <w:fldChar w:fldCharType="begin"/>
    </w:r>
    <w:r>
      <w:instrText xml:space="preserve"> STYLEREF  标准文件_文件编号 \* MERGEFORMAT </w:instrText>
    </w:r>
    <w:r>
      <w:fldChar w:fldCharType="separate"/>
    </w:r>
    <w:r>
      <w:t>T/CS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0D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179"/>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3CD"/>
    <w:rsid w:val="0006357D"/>
    <w:rsid w:val="00067F1E"/>
    <w:rsid w:val="00071CC0"/>
    <w:rsid w:val="00071CFC"/>
    <w:rsid w:val="00073C8C"/>
    <w:rsid w:val="00077B64"/>
    <w:rsid w:val="00080A1C"/>
    <w:rsid w:val="00082317"/>
    <w:rsid w:val="00083D2C"/>
    <w:rsid w:val="00086AA1"/>
    <w:rsid w:val="00087A77"/>
    <w:rsid w:val="00090AAF"/>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344"/>
    <w:rsid w:val="000C4B41"/>
    <w:rsid w:val="000C57D6"/>
    <w:rsid w:val="000C6362"/>
    <w:rsid w:val="000C7666"/>
    <w:rsid w:val="000D0A9C"/>
    <w:rsid w:val="000D1795"/>
    <w:rsid w:val="000D329A"/>
    <w:rsid w:val="000D4B9C"/>
    <w:rsid w:val="000D4EB6"/>
    <w:rsid w:val="000D753B"/>
    <w:rsid w:val="000E4C9E"/>
    <w:rsid w:val="000E684A"/>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1C39"/>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2B26"/>
    <w:rsid w:val="00233D64"/>
    <w:rsid w:val="0023482A"/>
    <w:rsid w:val="002359CB"/>
    <w:rsid w:val="00237497"/>
    <w:rsid w:val="00243540"/>
    <w:rsid w:val="00243EEC"/>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B2C"/>
    <w:rsid w:val="00365F86"/>
    <w:rsid w:val="00365F87"/>
    <w:rsid w:val="00366E89"/>
    <w:rsid w:val="003705F4"/>
    <w:rsid w:val="00370D58"/>
    <w:rsid w:val="00371316"/>
    <w:rsid w:val="00376713"/>
    <w:rsid w:val="0038072B"/>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484"/>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45B7"/>
    <w:rsid w:val="004659BD"/>
    <w:rsid w:val="00470775"/>
    <w:rsid w:val="00473A53"/>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59B0"/>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173"/>
    <w:rsid w:val="004E67C0"/>
    <w:rsid w:val="004F28A6"/>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08B"/>
    <w:rsid w:val="00514174"/>
    <w:rsid w:val="00516088"/>
    <w:rsid w:val="00516B0B"/>
    <w:rsid w:val="005220EC"/>
    <w:rsid w:val="00523F95"/>
    <w:rsid w:val="00524D65"/>
    <w:rsid w:val="00525B16"/>
    <w:rsid w:val="00533543"/>
    <w:rsid w:val="00533D04"/>
    <w:rsid w:val="00534804"/>
    <w:rsid w:val="00534BDF"/>
    <w:rsid w:val="005354EA"/>
    <w:rsid w:val="0053585F"/>
    <w:rsid w:val="00535EC4"/>
    <w:rsid w:val="00535ED9"/>
    <w:rsid w:val="0053692B"/>
    <w:rsid w:val="005377C6"/>
    <w:rsid w:val="00541853"/>
    <w:rsid w:val="00543BDA"/>
    <w:rsid w:val="005441CC"/>
    <w:rsid w:val="005479DA"/>
    <w:rsid w:val="00547BCC"/>
    <w:rsid w:val="0055013B"/>
    <w:rsid w:val="00551F6F"/>
    <w:rsid w:val="00555044"/>
    <w:rsid w:val="00561475"/>
    <w:rsid w:val="00562308"/>
    <w:rsid w:val="0056487B"/>
    <w:rsid w:val="00564FB9"/>
    <w:rsid w:val="005724B2"/>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26F1"/>
    <w:rsid w:val="005D4171"/>
    <w:rsid w:val="005D6A95"/>
    <w:rsid w:val="005D6B2C"/>
    <w:rsid w:val="005D6D9C"/>
    <w:rsid w:val="005E2335"/>
    <w:rsid w:val="005E34CA"/>
    <w:rsid w:val="005E3C18"/>
    <w:rsid w:val="005E4250"/>
    <w:rsid w:val="005E6812"/>
    <w:rsid w:val="005E7881"/>
    <w:rsid w:val="005E78E0"/>
    <w:rsid w:val="005F0D9C"/>
    <w:rsid w:val="005F24D0"/>
    <w:rsid w:val="005F284E"/>
    <w:rsid w:val="006015CE"/>
    <w:rsid w:val="00604784"/>
    <w:rsid w:val="00606419"/>
    <w:rsid w:val="00607889"/>
    <w:rsid w:val="00607D29"/>
    <w:rsid w:val="00612952"/>
    <w:rsid w:val="00614CC1"/>
    <w:rsid w:val="00615A9D"/>
    <w:rsid w:val="00617387"/>
    <w:rsid w:val="006205D6"/>
    <w:rsid w:val="006252D8"/>
    <w:rsid w:val="006259BC"/>
    <w:rsid w:val="0062636B"/>
    <w:rsid w:val="00627295"/>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5CFC"/>
    <w:rsid w:val="006770F4"/>
    <w:rsid w:val="00677A84"/>
    <w:rsid w:val="0068026D"/>
    <w:rsid w:val="00680A27"/>
    <w:rsid w:val="006816A4"/>
    <w:rsid w:val="006819B8"/>
    <w:rsid w:val="006840A6"/>
    <w:rsid w:val="006850CD"/>
    <w:rsid w:val="00685AAB"/>
    <w:rsid w:val="00693962"/>
    <w:rsid w:val="006A07AA"/>
    <w:rsid w:val="006A2104"/>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04B7"/>
    <w:rsid w:val="006F2ACA"/>
    <w:rsid w:val="006F2ADC"/>
    <w:rsid w:val="006F2BFE"/>
    <w:rsid w:val="006F31E9"/>
    <w:rsid w:val="006F6284"/>
    <w:rsid w:val="007002C5"/>
    <w:rsid w:val="00704387"/>
    <w:rsid w:val="00707669"/>
    <w:rsid w:val="00711CBA"/>
    <w:rsid w:val="00711FB5"/>
    <w:rsid w:val="00712A01"/>
    <w:rsid w:val="007144C7"/>
    <w:rsid w:val="00714F58"/>
    <w:rsid w:val="00716C49"/>
    <w:rsid w:val="00717A03"/>
    <w:rsid w:val="00722FBF"/>
    <w:rsid w:val="00722FC2"/>
    <w:rsid w:val="00724E1B"/>
    <w:rsid w:val="00725949"/>
    <w:rsid w:val="00727FA2"/>
    <w:rsid w:val="007322D9"/>
    <w:rsid w:val="00732BC0"/>
    <w:rsid w:val="0073720F"/>
    <w:rsid w:val="00737796"/>
    <w:rsid w:val="0074165C"/>
    <w:rsid w:val="00742C35"/>
    <w:rsid w:val="00742F29"/>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676"/>
    <w:rsid w:val="00765C43"/>
    <w:rsid w:val="00765EFB"/>
    <w:rsid w:val="007671CA"/>
    <w:rsid w:val="00767C61"/>
    <w:rsid w:val="0077008A"/>
    <w:rsid w:val="00773C1F"/>
    <w:rsid w:val="00774DA4"/>
    <w:rsid w:val="00776599"/>
    <w:rsid w:val="00776E47"/>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5538"/>
    <w:rsid w:val="007D6518"/>
    <w:rsid w:val="007D76BD"/>
    <w:rsid w:val="007E0BF1"/>
    <w:rsid w:val="007F0ED8"/>
    <w:rsid w:val="007F0F63"/>
    <w:rsid w:val="007F17FD"/>
    <w:rsid w:val="007F75CE"/>
    <w:rsid w:val="008013A4"/>
    <w:rsid w:val="008027CE"/>
    <w:rsid w:val="00802833"/>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43E9"/>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652A"/>
    <w:rsid w:val="008B7E05"/>
    <w:rsid w:val="008C1797"/>
    <w:rsid w:val="008C219C"/>
    <w:rsid w:val="008C475E"/>
    <w:rsid w:val="008C619A"/>
    <w:rsid w:val="008D0CE8"/>
    <w:rsid w:val="008D211F"/>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332B"/>
    <w:rsid w:val="009062E6"/>
    <w:rsid w:val="00911BE5"/>
    <w:rsid w:val="00913CA9"/>
    <w:rsid w:val="009145AE"/>
    <w:rsid w:val="009146CE"/>
    <w:rsid w:val="00914CA7"/>
    <w:rsid w:val="00915C3E"/>
    <w:rsid w:val="009161A8"/>
    <w:rsid w:val="0092030F"/>
    <w:rsid w:val="009238A1"/>
    <w:rsid w:val="009245AE"/>
    <w:rsid w:val="009245F5"/>
    <w:rsid w:val="009249EC"/>
    <w:rsid w:val="00926782"/>
    <w:rsid w:val="009273B3"/>
    <w:rsid w:val="009305B5"/>
    <w:rsid w:val="009378DD"/>
    <w:rsid w:val="009429D5"/>
    <w:rsid w:val="00942BF1"/>
    <w:rsid w:val="00945180"/>
    <w:rsid w:val="00945428"/>
    <w:rsid w:val="0094607B"/>
    <w:rsid w:val="00953604"/>
    <w:rsid w:val="0095496B"/>
    <w:rsid w:val="00960F1E"/>
    <w:rsid w:val="009610DC"/>
    <w:rsid w:val="00961490"/>
    <w:rsid w:val="00962428"/>
    <w:rsid w:val="0096381A"/>
    <w:rsid w:val="00964024"/>
    <w:rsid w:val="00965E04"/>
    <w:rsid w:val="009674AD"/>
    <w:rsid w:val="00970CDC"/>
    <w:rsid w:val="00975727"/>
    <w:rsid w:val="00977010"/>
    <w:rsid w:val="00977D02"/>
    <w:rsid w:val="00977FF9"/>
    <w:rsid w:val="009809BB"/>
    <w:rsid w:val="00982147"/>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1286"/>
    <w:rsid w:val="009E4A58"/>
    <w:rsid w:val="009E5A2D"/>
    <w:rsid w:val="009E5AB2"/>
    <w:rsid w:val="009E6219"/>
    <w:rsid w:val="009F03B3"/>
    <w:rsid w:val="009F5428"/>
    <w:rsid w:val="00A0096C"/>
    <w:rsid w:val="00A01757"/>
    <w:rsid w:val="00A028C0"/>
    <w:rsid w:val="00A02BAE"/>
    <w:rsid w:val="00A06A6B"/>
    <w:rsid w:val="00A06C0E"/>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569"/>
    <w:rsid w:val="00A4472C"/>
    <w:rsid w:val="00A44E69"/>
    <w:rsid w:val="00A4661E"/>
    <w:rsid w:val="00A557F2"/>
    <w:rsid w:val="00A55BD6"/>
    <w:rsid w:val="00A55D50"/>
    <w:rsid w:val="00A57142"/>
    <w:rsid w:val="00A60302"/>
    <w:rsid w:val="00A648CD"/>
    <w:rsid w:val="00A6537A"/>
    <w:rsid w:val="00A67866"/>
    <w:rsid w:val="00A70B07"/>
    <w:rsid w:val="00A723F8"/>
    <w:rsid w:val="00A77529"/>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4913"/>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6B3"/>
    <w:rsid w:val="00AD4126"/>
    <w:rsid w:val="00AD421C"/>
    <w:rsid w:val="00AD44FA"/>
    <w:rsid w:val="00AD7D95"/>
    <w:rsid w:val="00AE070A"/>
    <w:rsid w:val="00AE101C"/>
    <w:rsid w:val="00AE2A69"/>
    <w:rsid w:val="00AE37E5"/>
    <w:rsid w:val="00AE5EB4"/>
    <w:rsid w:val="00AF0C18"/>
    <w:rsid w:val="00AF47C5"/>
    <w:rsid w:val="00AF5398"/>
    <w:rsid w:val="00B049AF"/>
    <w:rsid w:val="00B07242"/>
    <w:rsid w:val="00B10534"/>
    <w:rsid w:val="00B10FAB"/>
    <w:rsid w:val="00B113DB"/>
    <w:rsid w:val="00B11B53"/>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56FC5"/>
    <w:rsid w:val="00B60ACF"/>
    <w:rsid w:val="00B62B58"/>
    <w:rsid w:val="00B65149"/>
    <w:rsid w:val="00B66567"/>
    <w:rsid w:val="00B66F52"/>
    <w:rsid w:val="00B66FE5"/>
    <w:rsid w:val="00B72880"/>
    <w:rsid w:val="00B758BF"/>
    <w:rsid w:val="00B77EC8"/>
    <w:rsid w:val="00B81E69"/>
    <w:rsid w:val="00B827A6"/>
    <w:rsid w:val="00B831CE"/>
    <w:rsid w:val="00B86677"/>
    <w:rsid w:val="00B87131"/>
    <w:rsid w:val="00B939B1"/>
    <w:rsid w:val="00B96D40"/>
    <w:rsid w:val="00B97386"/>
    <w:rsid w:val="00BA263B"/>
    <w:rsid w:val="00BA42B2"/>
    <w:rsid w:val="00BA58D4"/>
    <w:rsid w:val="00BA5B9E"/>
    <w:rsid w:val="00BA7C9A"/>
    <w:rsid w:val="00BB1434"/>
    <w:rsid w:val="00BB5F8F"/>
    <w:rsid w:val="00BB657A"/>
    <w:rsid w:val="00BC1A4E"/>
    <w:rsid w:val="00BC5DC7"/>
    <w:rsid w:val="00BC6B8B"/>
    <w:rsid w:val="00BC73D8"/>
    <w:rsid w:val="00BD52D7"/>
    <w:rsid w:val="00BD5AD2"/>
    <w:rsid w:val="00BE22F3"/>
    <w:rsid w:val="00BE2949"/>
    <w:rsid w:val="00BE5B52"/>
    <w:rsid w:val="00BE7B8D"/>
    <w:rsid w:val="00BF0993"/>
    <w:rsid w:val="00BF10A9"/>
    <w:rsid w:val="00BF1703"/>
    <w:rsid w:val="00BF231C"/>
    <w:rsid w:val="00BF51E5"/>
    <w:rsid w:val="00BF6B59"/>
    <w:rsid w:val="00BF74A6"/>
    <w:rsid w:val="00C013AD"/>
    <w:rsid w:val="00C04556"/>
    <w:rsid w:val="00C04904"/>
    <w:rsid w:val="00C056B3"/>
    <w:rsid w:val="00C05BFB"/>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2A21"/>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870D8"/>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81F"/>
    <w:rsid w:val="00D10F50"/>
    <w:rsid w:val="00D11272"/>
    <w:rsid w:val="00D126F5"/>
    <w:rsid w:val="00D1489E"/>
    <w:rsid w:val="00D20737"/>
    <w:rsid w:val="00D21E81"/>
    <w:rsid w:val="00D223DE"/>
    <w:rsid w:val="00D25E37"/>
    <w:rsid w:val="00D2661A"/>
    <w:rsid w:val="00D26919"/>
    <w:rsid w:val="00D27582"/>
    <w:rsid w:val="00D27EC4"/>
    <w:rsid w:val="00D32719"/>
    <w:rsid w:val="00D33333"/>
    <w:rsid w:val="00D352A2"/>
    <w:rsid w:val="00D41178"/>
    <w:rsid w:val="00D4162B"/>
    <w:rsid w:val="00D42561"/>
    <w:rsid w:val="00D4514F"/>
    <w:rsid w:val="00D451E2"/>
    <w:rsid w:val="00D45E89"/>
    <w:rsid w:val="00D45E8D"/>
    <w:rsid w:val="00D466AE"/>
    <w:rsid w:val="00D4734F"/>
    <w:rsid w:val="00D51BF3"/>
    <w:rsid w:val="00D5590B"/>
    <w:rsid w:val="00D65C48"/>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5E6D"/>
    <w:rsid w:val="00DB66CA"/>
    <w:rsid w:val="00DB6BCA"/>
    <w:rsid w:val="00DB6F54"/>
    <w:rsid w:val="00DB73F7"/>
    <w:rsid w:val="00DC0321"/>
    <w:rsid w:val="00DC2134"/>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48F"/>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1C3D"/>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7EE8"/>
    <w:rsid w:val="00E60C63"/>
    <w:rsid w:val="00E62FF9"/>
    <w:rsid w:val="00E635D6"/>
    <w:rsid w:val="00E639BC"/>
    <w:rsid w:val="00E664CC"/>
    <w:rsid w:val="00E66CB4"/>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75A"/>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5DCE"/>
    <w:rsid w:val="00ED067A"/>
    <w:rsid w:val="00ED2B50"/>
    <w:rsid w:val="00EE0350"/>
    <w:rsid w:val="00EE0719"/>
    <w:rsid w:val="00EE0E80"/>
    <w:rsid w:val="00EE613F"/>
    <w:rsid w:val="00EE7295"/>
    <w:rsid w:val="00EE7869"/>
    <w:rsid w:val="00EF054A"/>
    <w:rsid w:val="00EF3235"/>
    <w:rsid w:val="00EF7E72"/>
    <w:rsid w:val="00F01363"/>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5C47"/>
    <w:rsid w:val="00F420D5"/>
    <w:rsid w:val="00F451EA"/>
    <w:rsid w:val="00F45447"/>
    <w:rsid w:val="00F456C6"/>
    <w:rsid w:val="00F4577B"/>
    <w:rsid w:val="00F46496"/>
    <w:rsid w:val="00F474D0"/>
    <w:rsid w:val="00F50179"/>
    <w:rsid w:val="00F515EE"/>
    <w:rsid w:val="00F56511"/>
    <w:rsid w:val="00F6194E"/>
    <w:rsid w:val="00F623AC"/>
    <w:rsid w:val="00F6254B"/>
    <w:rsid w:val="00F6412A"/>
    <w:rsid w:val="00F65893"/>
    <w:rsid w:val="00F66A4A"/>
    <w:rsid w:val="00F66A6D"/>
    <w:rsid w:val="00F71E22"/>
    <w:rsid w:val="00F72142"/>
    <w:rsid w:val="00F72AE7"/>
    <w:rsid w:val="00F833BA"/>
    <w:rsid w:val="00F84FD0"/>
    <w:rsid w:val="00F859A8"/>
    <w:rsid w:val="00F86D87"/>
    <w:rsid w:val="00F9108B"/>
    <w:rsid w:val="00F91349"/>
    <w:rsid w:val="00F93714"/>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C5AB8"/>
    <w:rsid w:val="00FD00E6"/>
    <w:rsid w:val="00FD09A1"/>
    <w:rsid w:val="00FD2A7C"/>
    <w:rsid w:val="00FD3C7C"/>
    <w:rsid w:val="00FD59EB"/>
    <w:rsid w:val="00FD7299"/>
    <w:rsid w:val="00FE1FBE"/>
    <w:rsid w:val="00FE3901"/>
    <w:rsid w:val="00FE39D3"/>
    <w:rsid w:val="00FE4BCE"/>
    <w:rsid w:val="00FE54AE"/>
    <w:rsid w:val="00FE576A"/>
    <w:rsid w:val="00FE7E79"/>
    <w:rsid w:val="00FF1D73"/>
    <w:rsid w:val="00FF3E7D"/>
    <w:rsid w:val="00FF5B99"/>
    <w:rsid w:val="00FF730C"/>
    <w:rsid w:val="00FF73F4"/>
    <w:rsid w:val="00FF7CE4"/>
    <w:rsid w:val="00FF7E39"/>
    <w:rsid w:val="4FDA0317"/>
    <w:rsid w:val="54983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3B0DCD5032845089BC283149F35BE2A"/>
        <w:style w:val=""/>
        <w:category>
          <w:name w:val="常规"/>
          <w:gallery w:val="placeholder"/>
        </w:category>
        <w:types>
          <w:type w:val="bbPlcHdr"/>
        </w:types>
        <w:behaviors>
          <w:behavior w:val="content"/>
        </w:behaviors>
        <w:description w:val=""/>
        <w:guid w:val="{5A1EF4A1-3A20-41B6-9CB5-3B8BFC1ACFF1}"/>
      </w:docPartPr>
      <w:docPartBody>
        <w:p w14:paraId="29DDAB87">
          <w:pPr>
            <w:pStyle w:val="5"/>
          </w:pPr>
          <w:r>
            <w:rPr>
              <w:rStyle w:val="4"/>
              <w:rFonts w:hint="eastAsia"/>
            </w:rPr>
            <w:t>单击或点击此处输入文字。</w:t>
          </w:r>
        </w:p>
      </w:docPartBody>
    </w:docPart>
    <w:docPart>
      <w:docPartPr>
        <w:name w:val="56EC0AA4041C4070A96D5D1EA78BF5F3"/>
        <w:style w:val=""/>
        <w:category>
          <w:name w:val="常规"/>
          <w:gallery w:val="placeholder"/>
        </w:category>
        <w:types>
          <w:type w:val="bbPlcHdr"/>
        </w:types>
        <w:behaviors>
          <w:behavior w:val="content"/>
        </w:behaviors>
        <w:description w:val=""/>
        <w:guid w:val="{3E77688C-F41E-4F10-A127-8416D50BAB31}"/>
      </w:docPartPr>
      <w:docPartBody>
        <w:p w14:paraId="41B9819C">
          <w:pPr>
            <w:pStyle w:val="6"/>
          </w:pPr>
          <w:r>
            <w:rPr>
              <w:rStyle w:val="4"/>
              <w:rFonts w:hint="eastAsia"/>
            </w:rPr>
            <w:t>选择一项。</w:t>
          </w:r>
        </w:p>
      </w:docPartBody>
    </w:docPart>
    <w:docPart>
      <w:docPartPr>
        <w:name w:val="EAF844F5239044378963083767721F4F"/>
        <w:style w:val=""/>
        <w:category>
          <w:name w:val="常规"/>
          <w:gallery w:val="placeholder"/>
        </w:category>
        <w:types>
          <w:type w:val="bbPlcHdr"/>
        </w:types>
        <w:behaviors>
          <w:behavior w:val="content"/>
        </w:behaviors>
        <w:description w:val=""/>
        <w:guid w:val="{50264456-05F8-40CE-91B2-FEE7C0271646}"/>
      </w:docPartPr>
      <w:docPartBody>
        <w:p w14:paraId="7B697FA5">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6D"/>
    <w:rsid w:val="00153AB9"/>
    <w:rsid w:val="003A2B9B"/>
    <w:rsid w:val="005A04F2"/>
    <w:rsid w:val="008B652A"/>
    <w:rsid w:val="008D211F"/>
    <w:rsid w:val="0090332B"/>
    <w:rsid w:val="00933161"/>
    <w:rsid w:val="00B81E69"/>
    <w:rsid w:val="00BA5EEA"/>
    <w:rsid w:val="00C04B6D"/>
    <w:rsid w:val="00F35C47"/>
    <w:rsid w:val="00F93714"/>
    <w:rsid w:val="00FE5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3B0DCD5032845089BC283149F35BE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6EC0AA4041C4070A96D5D1EA78BF5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AF844F5239044378963083767721F4F"/>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8A5CD7-D491-477F-947E-3A4CA6A9A3F5}">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9</Pages>
  <Words>3044</Words>
  <Characters>3754</Characters>
  <Lines>31</Lines>
  <Paragraphs>8</Paragraphs>
  <TotalTime>2</TotalTime>
  <ScaleCrop>false</ScaleCrop>
  <LinksUpToDate>false</LinksUpToDate>
  <CharactersWithSpaces>3967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2025-05-12T06:58:00Z</dcterms:created>
  <dc:creator>lenovo</dc:creator>
  <dc:description>&lt;config cover="true" show_menu="true" version="1.0.0" doctype="SDKXY"&gt;_x000d_
&lt;/config&gt;</dc:description>
  <cp:lastModifiedBy>吴赫川</cp:lastModifiedBy>
  <cp:lastPrinted>2021-02-02T08:22:00Z</cp:lastPrinted>
  <dcterms:modified xsi:type="dcterms:W3CDTF">2025-05-14T01:53:38Z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eyJoZGlkIjoiNzVmZmRmOTYzZTI1ZTQ2YzMxYTcyNzA0NWQ5M2E5NTgiLCJ1c2VySWQiOiI0NjE0ODEyMzMifQ==</vt:lpwstr>
  </property>
  <property fmtid="{D5CDD505-2E9C-101B-9397-08002B2CF9AE}" pid="16" name="KSOProductBuildVer">
    <vt:lpwstr>2052-12.1.0.20784</vt:lpwstr>
  </property>
  <property fmtid="{D5CDD505-2E9C-101B-9397-08002B2CF9AE}" pid="17" name="ICV">
    <vt:lpwstr>E0830B5C998E4F74940BC2003C79B0BE_12</vt:lpwstr>
  </property>
</Properties>
</file>