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14:paraId="649684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02D1F47D">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14:paraId="333A9CA5">
            <w:pPr>
              <w:pStyle w:val="18"/>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43.040.10</w:t>
            </w:r>
            <w:r>
              <w:rPr>
                <w:rFonts w:ascii="黑体" w:hAnsi="黑体" w:eastAsia="黑体"/>
                <w:sz w:val="21"/>
                <w:szCs w:val="21"/>
              </w:rPr>
              <w:fldChar w:fldCharType="end"/>
            </w:r>
            <w:bookmarkEnd w:id="0"/>
          </w:p>
        </w:tc>
      </w:tr>
      <w:tr w14:paraId="0FA3E4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03953B49">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tbl>
            <w:tblPr>
              <w:tblStyle w:val="27"/>
              <w:tblpPr w:vertAnchor="page" w:horzAnchor="margin" w:tblpX="1" w:tblpY="341"/>
              <w:tblOverlap w:val="never"/>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113" w:type="dxa"/>
              </w:tblCellMar>
            </w:tblPr>
            <w:tblGrid>
              <w:gridCol w:w="9242"/>
            </w:tblGrid>
            <w:tr w14:paraId="3E1CEC39">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113" w:type="dxa"/>
                </w:tblCellMar>
              </w:tblPrEx>
              <w:trPr>
                <w:trHeight w:val="1021" w:hRule="exact"/>
              </w:trPr>
              <w:tc>
                <w:tcPr>
                  <w:tcW w:w="9242" w:type="dxa"/>
                  <w:vAlign w:val="center"/>
                </w:tcPr>
                <w:p w14:paraId="399C1D3D">
                  <w:pPr>
                    <w:pStyle w:val="49"/>
                    <w:framePr w:wrap="notBeside" w:vAnchor="page" w:hAnchor="page" w:x="1372" w:y="568"/>
                    <w:ind w:left="420" w:right="624"/>
                    <w:rPr>
                      <w:rFonts w:ascii="宋体" w:hAnsi="宋体"/>
                      <w:sz w:val="28"/>
                      <w:szCs w:val="28"/>
                    </w:rPr>
                  </w:pPr>
                  <w:r>
                    <w:drawing>
                      <wp:inline distT="0" distB="0" distL="0" distR="0">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drawing>
                      <wp:inline distT="0" distB="0" distL="0" distR="0">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fldChar w:fldCharType="begin">
                      <w:ffData>
                        <w:name w:val="c1"/>
                        <w:enabled/>
                        <w:calcOnExit w:val="0"/>
                        <w:textInput>
                          <w:maxLength w:val="7"/>
                        </w:textInput>
                      </w:ffData>
                    </w:fldChar>
                  </w:r>
                  <w:bookmarkStart w:id="1" w:name="c1"/>
                  <w:r>
                    <w:instrText xml:space="preserve"> FORMTEXT </w:instrText>
                  </w:r>
                  <w:r>
                    <w:fldChar w:fldCharType="separate"/>
                  </w:r>
                  <w:r>
                    <w:rPr>
                      <w:rFonts w:hint="eastAsia"/>
                    </w:rPr>
                    <w:t>CS</w:t>
                  </w:r>
                  <w:r>
                    <w:fldChar w:fldCharType="end"/>
                  </w:r>
                  <w:bookmarkEnd w:id="1"/>
                </w:p>
              </w:tc>
            </w:tr>
          </w:tbl>
          <w:p w14:paraId="1C660AC8">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2"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T 36</w:t>
            </w:r>
            <w:r>
              <w:rPr>
                <w:rFonts w:ascii="黑体" w:hAnsi="黑体" w:eastAsia="黑体"/>
                <w:sz w:val="21"/>
                <w:szCs w:val="21"/>
              </w:rPr>
              <w:fldChar w:fldCharType="end"/>
            </w:r>
            <w:bookmarkEnd w:id="2"/>
          </w:p>
        </w:tc>
      </w:tr>
    </w:tbl>
    <w:p w14:paraId="30F6F83A">
      <w:pPr>
        <w:pStyle w:val="50"/>
        <w:framePr w:w="9639" w:h="624" w:hRule="exact" w:hSpace="181" w:vSpace="181" w:wrap="around" w:hAnchor="page" w:x="1305" w:y="2269"/>
        <w:rPr>
          <w:rFonts w:ascii="黑体" w:hAnsi="黑体" w:eastAsia="黑体"/>
          <w:b w:val="0"/>
          <w:bCs w:val="0"/>
          <w:w w:val="100"/>
          <w:sz w:val="48"/>
          <w:szCs w:val="48"/>
        </w:rPr>
      </w:pPr>
      <w:bookmarkStart w:id="3" w:name="_Hlk26473981"/>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ascii="黑体" w:eastAsia="黑体"/>
          <w:b w:val="0"/>
          <w:w w:val="100"/>
          <w:sz w:val="48"/>
        </w:rPr>
        <w:fldChar w:fldCharType="end"/>
      </w:r>
      <w:bookmarkEnd w:id="4"/>
      <w:r>
        <w:rPr>
          <w:rFonts w:hint="eastAsia" w:ascii="黑体" w:eastAsia="黑体"/>
          <w:b w:val="0"/>
          <w:w w:val="100"/>
          <w:sz w:val="48"/>
        </w:rPr>
        <w:t>团体</w:t>
      </w:r>
      <w:r>
        <w:rPr>
          <w:rFonts w:hint="eastAsia" w:ascii="黑体" w:hAnsi="黑体" w:eastAsia="黑体"/>
          <w:b w:val="0"/>
          <w:bCs w:val="0"/>
          <w:w w:val="100"/>
          <w:sz w:val="48"/>
          <w:szCs w:val="48"/>
        </w:rPr>
        <w:t>标准</w:t>
      </w:r>
    </w:p>
    <w:bookmarkEnd w:id="3"/>
    <w:p w14:paraId="5409E051">
      <w:pPr>
        <w:pStyle w:val="195"/>
        <w:framePr/>
      </w:pPr>
      <w:r>
        <w:t>T/</w:t>
      </w:r>
      <w:r>
        <w:fldChar w:fldCharType="begin">
          <w:ffData>
            <w:name w:val="文字1"/>
            <w:enabled/>
            <w:calcOnExit w:val="0"/>
            <w:textInput>
              <w:default w:val="XXX"/>
            </w:textInput>
          </w:ffData>
        </w:fldChar>
      </w:r>
      <w:bookmarkStart w:id="5" w:name="文字1"/>
      <w:r>
        <w:instrText xml:space="preserve"> FORMTEXT </w:instrText>
      </w:r>
      <w:r>
        <w:fldChar w:fldCharType="separate"/>
      </w:r>
      <w:r>
        <w:rPr>
          <w:rFonts w:hint="eastAsia"/>
        </w:rPr>
        <w:t>CS</w:t>
      </w:r>
      <w:r>
        <w:fldChar w:fldCharType="end"/>
      </w:r>
      <w:bookmarkEnd w:id="5"/>
      <w:r>
        <w:t xml:space="preserve"> </w:t>
      </w:r>
      <w:r>
        <w:fldChar w:fldCharType="begin">
          <w:ffData>
            <w:name w:val="NSTD_CODE_F"/>
            <w:enabled/>
            <w:calcOnExit w:val="0"/>
            <w:textInput>
              <w:default w:val="XXXX"/>
            </w:textInput>
          </w:ffData>
        </w:fldChar>
      </w:r>
      <w:bookmarkStart w:id="6" w:name="NSTD_CODE_F"/>
      <w:r>
        <w:instrText xml:space="preserve"> FORMTEXT </w:instrText>
      </w:r>
      <w:r>
        <w:fldChar w:fldCharType="separate"/>
      </w:r>
      <w:r>
        <w:t>XXXX</w:t>
      </w:r>
      <w:r>
        <w:fldChar w:fldCharType="end"/>
      </w:r>
      <w:bookmarkEnd w:id="6"/>
      <w:r>
        <w:rPr>
          <w:rFonts w:hAnsi="黑体"/>
        </w:rPr>
        <w:t>—</w:t>
      </w:r>
      <w:r>
        <w:fldChar w:fldCharType="begin">
          <w:ffData>
            <w:name w:val="NSTD_CODE_B"/>
            <w:enabled/>
            <w:calcOnExit w:val="0"/>
            <w:textInput>
              <w:default w:val="XXXX"/>
            </w:textInput>
          </w:ffData>
        </w:fldChar>
      </w:r>
      <w:bookmarkStart w:id="7" w:name="NSTD_CODE_B"/>
      <w:r>
        <w:instrText xml:space="preserve"> FORMTEXT </w:instrText>
      </w:r>
      <w:r>
        <w:fldChar w:fldCharType="separate"/>
      </w:r>
      <w:r>
        <w:rPr>
          <w:rFonts w:hint="eastAsia"/>
        </w:rPr>
        <w:t>2025</w:t>
      </w:r>
      <w:r>
        <w:fldChar w:fldCharType="end"/>
      </w:r>
      <w:bookmarkEnd w:id="7"/>
    </w:p>
    <w:p w14:paraId="198F2981">
      <w:pPr>
        <w:pStyle w:val="196"/>
        <w:framePr/>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14:paraId="0AA112CE">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388E3E09">
      <w:pPr>
        <w:pStyle w:val="50"/>
        <w:framePr w:w="9639" w:h="6976" w:hRule="exact" w:hSpace="0" w:vSpace="0" w:wrap="around" w:hAnchor="page" w:y="6408"/>
        <w:jc w:val="center"/>
        <w:rPr>
          <w:rFonts w:ascii="黑体" w:hAnsi="黑体" w:eastAsia="黑体"/>
          <w:b w:val="0"/>
          <w:bCs w:val="0"/>
          <w:w w:val="100"/>
        </w:rPr>
      </w:pPr>
    </w:p>
    <w:p w14:paraId="55E6719E">
      <w:pPr>
        <w:pStyle w:val="197"/>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t>商用汽车电线束技术规范</w:t>
      </w:r>
      <w:r>
        <w:fldChar w:fldCharType="end"/>
      </w:r>
      <w:bookmarkEnd w:id="9"/>
    </w:p>
    <w:p w14:paraId="1E3F3387">
      <w:pPr>
        <w:framePr w:w="9639" w:h="6974" w:hRule="exact" w:wrap="around" w:vAnchor="page" w:hAnchor="page" w:x="1419" w:y="6408" w:anchorLock="1"/>
        <w:ind w:left="-1418"/>
      </w:pPr>
    </w:p>
    <w:p w14:paraId="03DAA09D">
      <w:pPr>
        <w:pStyle w:val="125"/>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fldChar w:fldCharType="separate"/>
      </w:r>
      <w:r>
        <w:rPr>
          <w:rFonts w:eastAsia="黑体"/>
          <w:szCs w:val="28"/>
        </w:rPr>
        <w:t>Technical Specifications for Commercial Vehicle Wiring Harnesses</w:t>
      </w:r>
      <w:r>
        <w:rPr>
          <w:rFonts w:eastAsia="黑体"/>
          <w:szCs w:val="28"/>
        </w:rPr>
        <w:fldChar w:fldCharType="end"/>
      </w:r>
      <w:bookmarkEnd w:id="10"/>
    </w:p>
    <w:p w14:paraId="0B954EC6">
      <w:pPr>
        <w:framePr w:w="9639" w:h="6974" w:hRule="exact" w:wrap="around" w:vAnchor="page" w:hAnchor="page" w:x="1419" w:y="6408" w:anchorLock="1"/>
        <w:spacing w:line="760" w:lineRule="exact"/>
        <w:ind w:left="-1418"/>
      </w:pPr>
    </w:p>
    <w:p w14:paraId="303341BE">
      <w:pPr>
        <w:pStyle w:val="125"/>
        <w:framePr w:w="9639" w:h="6974" w:hRule="exact" w:wrap="around" w:vAnchor="page" w:hAnchor="page" w:x="1419" w:y="6408" w:anchorLock="1"/>
        <w:textAlignment w:val="bottom"/>
        <w:rPr>
          <w:rFonts w:eastAsia="黑体"/>
          <w:szCs w:val="28"/>
        </w:rPr>
      </w:pPr>
    </w:p>
    <w:p w14:paraId="26DC15AE">
      <w:pPr>
        <w:pStyle w:val="125"/>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14:paraId="178FAC56">
      <w:pPr>
        <w:pStyle w:val="125"/>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2"/>
    </w:p>
    <w:p w14:paraId="4293F91C">
      <w:pPr>
        <w:pStyle w:val="125"/>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14:paraId="71DEEF2C">
      <w:pPr>
        <w:pStyle w:val="193"/>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发布</w:t>
      </w:r>
    </w:p>
    <w:p w14:paraId="5B5E877E">
      <w:pPr>
        <w:pStyle w:val="194"/>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14:paraId="030A8B82">
      <w:pPr>
        <w:pStyle w:val="151"/>
        <w:framePr w:h="584" w:hRule="exact" w:hSpace="181" w:vSpace="181" w:wrap="around" w:y="14800"/>
        <w:rPr>
          <w:rFonts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fldChar w:fldCharType="separate"/>
      </w:r>
      <w:r>
        <w:rPr>
          <w:rFonts w:hint="eastAsia" w:hAnsi="黑体"/>
          <w:w w:val="100"/>
          <w:sz w:val="28"/>
        </w:rPr>
        <w:t>中国商品学会</w:t>
      </w:r>
      <w:r>
        <w:rPr>
          <w:rFonts w:hAnsi="黑体"/>
          <w:w w:val="100"/>
          <w:sz w:val="28"/>
        </w:rPr>
        <w:fldChar w:fldCharType="end"/>
      </w:r>
      <w:bookmarkEnd w:id="20"/>
      <w:r>
        <w:rPr>
          <w:rFonts w:ascii="Times New Roman"/>
          <w:w w:val="100"/>
          <w:sz w:val="28"/>
        </w:rPr>
        <w:t>  </w:t>
      </w:r>
      <w:r>
        <w:rPr>
          <w:rStyle w:val="229"/>
          <w:rFonts w:hint="eastAsia" w:hAnsi="黑体"/>
          <w:position w:val="0"/>
        </w:rPr>
        <w:t>发</w:t>
      </w:r>
      <w:r>
        <w:rPr>
          <w:rStyle w:val="229"/>
          <w:rFonts w:hint="eastAsia" w:hAnsi="黑体"/>
          <w:spacing w:val="0"/>
          <w:position w:val="0"/>
        </w:rPr>
        <w:t>布</w:t>
      </w:r>
    </w:p>
    <w:p w14:paraId="13289214">
      <w:pPr>
        <w:rPr>
          <w:rFonts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567" w:right="1134" w:bottom="1134" w:left="1134" w:header="1418" w:footer="1134"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543CA8DF">
      <w:pPr>
        <w:pStyle w:val="91"/>
        <w:spacing w:after="360"/>
      </w:pPr>
      <w:bookmarkStart w:id="21" w:name="BookMark1"/>
      <w:bookmarkStart w:id="22" w:name="_Toc185860851"/>
      <w:bookmarkStart w:id="23" w:name="_Toc190359138"/>
      <w:bookmarkStart w:id="24" w:name="_Toc194407737"/>
      <w:bookmarkStart w:id="25" w:name="_Toc194939251"/>
      <w:bookmarkStart w:id="26" w:name="_Toc188533832"/>
      <w:bookmarkStart w:id="27" w:name="_Toc188618513"/>
      <w:bookmarkStart w:id="28" w:name="_Toc188533070"/>
      <w:bookmarkStart w:id="29" w:name="_Toc191051699"/>
      <w:bookmarkStart w:id="30" w:name="_Toc196215180"/>
      <w:r>
        <w:rPr>
          <w:rFonts w:hint="eastAsia"/>
          <w:spacing w:val="320"/>
        </w:rPr>
        <w:t>目</w:t>
      </w:r>
      <w:r>
        <w:rPr>
          <w:rFonts w:hint="eastAsia"/>
        </w:rPr>
        <w:t>次</w:t>
      </w:r>
    </w:p>
    <w:p w14:paraId="7F76A26E">
      <w:pPr>
        <w:pStyle w:val="19"/>
        <w:tabs>
          <w:tab w:val="right" w:leader="dot" w:pos="9344"/>
        </w:tabs>
        <w:rPr>
          <w:rFonts w:asciiTheme="minorHAnsi" w:hAnsiTheme="minorHAnsi" w:eastAsiaTheme="minorEastAsia" w:cstheme="minorBidi"/>
          <w:szCs w:val="22"/>
        </w:rPr>
      </w:pPr>
      <w:r>
        <w:fldChar w:fldCharType="begin"/>
      </w:r>
      <w:r>
        <w:instrText xml:space="preserve"> TOC \o "1-1" \h </w:instrText>
      </w:r>
      <w:r>
        <w:fldChar w:fldCharType="separate"/>
      </w:r>
      <w:r>
        <w:fldChar w:fldCharType="begin"/>
      </w:r>
      <w:r>
        <w:instrText xml:space="preserve"> HYPERLINK \l "_Toc196828581" </w:instrText>
      </w:r>
      <w:r>
        <w:fldChar w:fldCharType="separate"/>
      </w:r>
      <w:r>
        <w:rPr>
          <w:rStyle w:val="32"/>
          <w:rFonts w:hint="eastAsia"/>
        </w:rPr>
        <w:t>前言</w:t>
      </w:r>
      <w:r>
        <w:tab/>
      </w:r>
      <w:r>
        <w:fldChar w:fldCharType="begin"/>
      </w:r>
      <w:r>
        <w:instrText xml:space="preserve"> PAGEREF _Toc196828581 \h </w:instrText>
      </w:r>
      <w:r>
        <w:fldChar w:fldCharType="separate"/>
      </w:r>
      <w:r>
        <w:t>II</w:t>
      </w:r>
      <w:r>
        <w:fldChar w:fldCharType="end"/>
      </w:r>
      <w:r>
        <w:fldChar w:fldCharType="end"/>
      </w:r>
    </w:p>
    <w:p w14:paraId="08A7CC71">
      <w:pPr>
        <w:pStyle w:val="19"/>
        <w:tabs>
          <w:tab w:val="right" w:leader="dot" w:pos="9344"/>
        </w:tabs>
        <w:rPr>
          <w:rFonts w:asciiTheme="minorHAnsi" w:hAnsiTheme="minorHAnsi" w:eastAsiaTheme="minorEastAsia" w:cstheme="minorBidi"/>
          <w:szCs w:val="22"/>
        </w:rPr>
      </w:pPr>
      <w:r>
        <w:fldChar w:fldCharType="begin"/>
      </w:r>
      <w:r>
        <w:instrText xml:space="preserve"> HYPERLINK \l "_Toc196828582" </w:instrText>
      </w:r>
      <w:r>
        <w:fldChar w:fldCharType="separate"/>
      </w:r>
      <w:r>
        <w:rPr>
          <w:rStyle w:val="32"/>
        </w:rPr>
        <w:t xml:space="preserve">1 </w:t>
      </w:r>
      <w:r>
        <w:rPr>
          <w:rStyle w:val="32"/>
          <w:rFonts w:hint="eastAsia"/>
        </w:rPr>
        <w:t xml:space="preserve"> 范围</w:t>
      </w:r>
      <w:r>
        <w:tab/>
      </w:r>
      <w:r>
        <w:fldChar w:fldCharType="begin"/>
      </w:r>
      <w:r>
        <w:instrText xml:space="preserve"> PAGEREF _Toc196828582 \h </w:instrText>
      </w:r>
      <w:r>
        <w:fldChar w:fldCharType="separate"/>
      </w:r>
      <w:r>
        <w:t>1</w:t>
      </w:r>
      <w:r>
        <w:fldChar w:fldCharType="end"/>
      </w:r>
      <w:r>
        <w:fldChar w:fldCharType="end"/>
      </w:r>
    </w:p>
    <w:p w14:paraId="2BFCC560">
      <w:pPr>
        <w:pStyle w:val="19"/>
        <w:tabs>
          <w:tab w:val="right" w:leader="dot" w:pos="9344"/>
        </w:tabs>
        <w:rPr>
          <w:rFonts w:asciiTheme="minorHAnsi" w:hAnsiTheme="minorHAnsi" w:eastAsiaTheme="minorEastAsia" w:cstheme="minorBidi"/>
          <w:szCs w:val="22"/>
        </w:rPr>
      </w:pPr>
      <w:r>
        <w:fldChar w:fldCharType="begin"/>
      </w:r>
      <w:r>
        <w:instrText xml:space="preserve"> HYPERLINK \l "_Toc196828583" </w:instrText>
      </w:r>
      <w:r>
        <w:fldChar w:fldCharType="separate"/>
      </w:r>
      <w:r>
        <w:rPr>
          <w:rStyle w:val="32"/>
        </w:rPr>
        <w:t xml:space="preserve">2 </w:t>
      </w:r>
      <w:r>
        <w:rPr>
          <w:rStyle w:val="32"/>
          <w:rFonts w:hint="eastAsia"/>
        </w:rPr>
        <w:t xml:space="preserve"> 规范性引用文件</w:t>
      </w:r>
      <w:r>
        <w:tab/>
      </w:r>
      <w:r>
        <w:fldChar w:fldCharType="begin"/>
      </w:r>
      <w:r>
        <w:instrText xml:space="preserve"> PAGEREF _Toc196828583 \h </w:instrText>
      </w:r>
      <w:r>
        <w:fldChar w:fldCharType="separate"/>
      </w:r>
      <w:r>
        <w:t>1</w:t>
      </w:r>
      <w:r>
        <w:fldChar w:fldCharType="end"/>
      </w:r>
      <w:r>
        <w:fldChar w:fldCharType="end"/>
      </w:r>
    </w:p>
    <w:p w14:paraId="65B8C3DE">
      <w:pPr>
        <w:pStyle w:val="19"/>
        <w:tabs>
          <w:tab w:val="right" w:leader="dot" w:pos="9344"/>
        </w:tabs>
        <w:rPr>
          <w:rFonts w:asciiTheme="minorHAnsi" w:hAnsiTheme="minorHAnsi" w:eastAsiaTheme="minorEastAsia" w:cstheme="minorBidi"/>
          <w:szCs w:val="22"/>
        </w:rPr>
      </w:pPr>
      <w:r>
        <w:fldChar w:fldCharType="begin"/>
      </w:r>
      <w:r>
        <w:instrText xml:space="preserve"> HYPERLINK \l "_Toc196828584" </w:instrText>
      </w:r>
      <w:r>
        <w:fldChar w:fldCharType="separate"/>
      </w:r>
      <w:r>
        <w:rPr>
          <w:rStyle w:val="32"/>
        </w:rPr>
        <w:t xml:space="preserve">3 </w:t>
      </w:r>
      <w:r>
        <w:rPr>
          <w:rStyle w:val="32"/>
          <w:rFonts w:hint="eastAsia"/>
        </w:rPr>
        <w:t xml:space="preserve"> 术语和定义</w:t>
      </w:r>
      <w:r>
        <w:tab/>
      </w:r>
      <w:r>
        <w:fldChar w:fldCharType="begin"/>
      </w:r>
      <w:r>
        <w:instrText xml:space="preserve"> PAGEREF _Toc196828584 \h </w:instrText>
      </w:r>
      <w:r>
        <w:fldChar w:fldCharType="separate"/>
      </w:r>
      <w:r>
        <w:t>1</w:t>
      </w:r>
      <w:r>
        <w:fldChar w:fldCharType="end"/>
      </w:r>
      <w:r>
        <w:fldChar w:fldCharType="end"/>
      </w:r>
    </w:p>
    <w:p w14:paraId="1DA6EF7B">
      <w:pPr>
        <w:pStyle w:val="19"/>
        <w:tabs>
          <w:tab w:val="right" w:leader="dot" w:pos="9344"/>
        </w:tabs>
        <w:rPr>
          <w:rFonts w:asciiTheme="minorHAnsi" w:hAnsiTheme="minorHAnsi" w:eastAsiaTheme="minorEastAsia" w:cstheme="minorBidi"/>
          <w:szCs w:val="22"/>
        </w:rPr>
      </w:pPr>
      <w:r>
        <w:fldChar w:fldCharType="begin"/>
      </w:r>
      <w:r>
        <w:instrText xml:space="preserve"> HYPERLINK \l "_Toc196828585" </w:instrText>
      </w:r>
      <w:r>
        <w:fldChar w:fldCharType="separate"/>
      </w:r>
      <w:r>
        <w:rPr>
          <w:rStyle w:val="32"/>
        </w:rPr>
        <w:t xml:space="preserve">4 </w:t>
      </w:r>
      <w:r>
        <w:rPr>
          <w:rStyle w:val="32"/>
          <w:rFonts w:hint="eastAsia"/>
        </w:rPr>
        <w:t xml:space="preserve"> 技术要求</w:t>
      </w:r>
      <w:r>
        <w:tab/>
      </w:r>
      <w:r>
        <w:fldChar w:fldCharType="begin"/>
      </w:r>
      <w:r>
        <w:instrText xml:space="preserve"> PAGEREF _Toc196828585 \h </w:instrText>
      </w:r>
      <w:r>
        <w:fldChar w:fldCharType="separate"/>
      </w:r>
      <w:r>
        <w:t>1</w:t>
      </w:r>
      <w:r>
        <w:fldChar w:fldCharType="end"/>
      </w:r>
      <w:r>
        <w:fldChar w:fldCharType="end"/>
      </w:r>
    </w:p>
    <w:p w14:paraId="10E14B3F">
      <w:pPr>
        <w:pStyle w:val="19"/>
        <w:tabs>
          <w:tab w:val="right" w:leader="dot" w:pos="9344"/>
        </w:tabs>
        <w:rPr>
          <w:rFonts w:asciiTheme="minorHAnsi" w:hAnsiTheme="minorHAnsi" w:eastAsiaTheme="minorEastAsia" w:cstheme="minorBidi"/>
          <w:szCs w:val="22"/>
        </w:rPr>
      </w:pPr>
      <w:r>
        <w:fldChar w:fldCharType="begin"/>
      </w:r>
      <w:r>
        <w:instrText xml:space="preserve"> HYPERLINK \l "_Toc196828586" </w:instrText>
      </w:r>
      <w:r>
        <w:fldChar w:fldCharType="separate"/>
      </w:r>
      <w:r>
        <w:rPr>
          <w:rStyle w:val="32"/>
        </w:rPr>
        <w:t xml:space="preserve">5 </w:t>
      </w:r>
      <w:r>
        <w:rPr>
          <w:rStyle w:val="32"/>
          <w:rFonts w:hint="eastAsia"/>
        </w:rPr>
        <w:t xml:space="preserve"> 试验方法</w:t>
      </w:r>
      <w:r>
        <w:tab/>
      </w:r>
      <w:r>
        <w:fldChar w:fldCharType="begin"/>
      </w:r>
      <w:r>
        <w:instrText xml:space="preserve"> PAGEREF _Toc196828586 \h </w:instrText>
      </w:r>
      <w:r>
        <w:fldChar w:fldCharType="separate"/>
      </w:r>
      <w:r>
        <w:t>3</w:t>
      </w:r>
      <w:r>
        <w:fldChar w:fldCharType="end"/>
      </w:r>
      <w:r>
        <w:fldChar w:fldCharType="end"/>
      </w:r>
    </w:p>
    <w:p w14:paraId="7B4A2160">
      <w:pPr>
        <w:pStyle w:val="19"/>
        <w:tabs>
          <w:tab w:val="right" w:leader="dot" w:pos="9344"/>
        </w:tabs>
        <w:rPr>
          <w:rFonts w:asciiTheme="minorHAnsi" w:hAnsiTheme="minorHAnsi" w:eastAsiaTheme="minorEastAsia" w:cstheme="minorBidi"/>
          <w:szCs w:val="22"/>
        </w:rPr>
      </w:pPr>
      <w:r>
        <w:fldChar w:fldCharType="begin"/>
      </w:r>
      <w:r>
        <w:instrText xml:space="preserve"> HYPERLINK \l "_Toc196828587" </w:instrText>
      </w:r>
      <w:r>
        <w:fldChar w:fldCharType="separate"/>
      </w:r>
      <w:r>
        <w:rPr>
          <w:rStyle w:val="32"/>
        </w:rPr>
        <w:t xml:space="preserve">6 </w:t>
      </w:r>
      <w:r>
        <w:rPr>
          <w:rStyle w:val="32"/>
          <w:rFonts w:hint="eastAsia"/>
        </w:rPr>
        <w:t xml:space="preserve"> 检验规则</w:t>
      </w:r>
      <w:r>
        <w:tab/>
      </w:r>
      <w:r>
        <w:fldChar w:fldCharType="begin"/>
      </w:r>
      <w:r>
        <w:instrText xml:space="preserve"> PAGEREF _Toc196828587 \h </w:instrText>
      </w:r>
      <w:r>
        <w:fldChar w:fldCharType="separate"/>
      </w:r>
      <w:r>
        <w:t>4</w:t>
      </w:r>
      <w:r>
        <w:fldChar w:fldCharType="end"/>
      </w:r>
      <w:r>
        <w:fldChar w:fldCharType="end"/>
      </w:r>
    </w:p>
    <w:p w14:paraId="32E351D4">
      <w:pPr>
        <w:pStyle w:val="19"/>
        <w:tabs>
          <w:tab w:val="right" w:leader="dot" w:pos="9344"/>
        </w:tabs>
        <w:rPr>
          <w:rFonts w:asciiTheme="minorHAnsi" w:hAnsiTheme="minorHAnsi" w:eastAsiaTheme="minorEastAsia" w:cstheme="minorBidi"/>
          <w:szCs w:val="22"/>
        </w:rPr>
      </w:pPr>
      <w:r>
        <w:fldChar w:fldCharType="begin"/>
      </w:r>
      <w:r>
        <w:instrText xml:space="preserve"> HYPERLINK \l "_Toc196828588" </w:instrText>
      </w:r>
      <w:r>
        <w:fldChar w:fldCharType="separate"/>
      </w:r>
      <w:r>
        <w:rPr>
          <w:rStyle w:val="32"/>
        </w:rPr>
        <w:t xml:space="preserve">7 </w:t>
      </w:r>
      <w:r>
        <w:rPr>
          <w:rStyle w:val="32"/>
          <w:rFonts w:hint="eastAsia"/>
        </w:rPr>
        <w:t xml:space="preserve"> 标志、包装、运输和贮存</w:t>
      </w:r>
      <w:r>
        <w:tab/>
      </w:r>
      <w:r>
        <w:fldChar w:fldCharType="begin"/>
      </w:r>
      <w:r>
        <w:instrText xml:space="preserve"> PAGEREF _Toc196828588 \h </w:instrText>
      </w:r>
      <w:r>
        <w:fldChar w:fldCharType="separate"/>
      </w:r>
      <w:r>
        <w:t>5</w:t>
      </w:r>
      <w:r>
        <w:fldChar w:fldCharType="end"/>
      </w:r>
      <w:r>
        <w:fldChar w:fldCharType="end"/>
      </w:r>
    </w:p>
    <w:p w14:paraId="0D5ED837">
      <w:pPr>
        <w:pStyle w:val="91"/>
        <w:spacing w:after="360"/>
        <w:sectPr>
          <w:headerReference r:id="rId11" w:type="default"/>
          <w:footerReference r:id="rId13" w:type="default"/>
          <w:headerReference r:id="rId12" w:type="even"/>
          <w:pgSz w:w="11906" w:h="16838"/>
          <w:pgMar w:top="1928" w:right="1134" w:bottom="1134" w:left="1134" w:header="1418" w:footer="1134" w:gutter="284"/>
          <w:pgNumType w:fmt="upperRoman" w:start="1"/>
          <w:cols w:space="425" w:num="1"/>
          <w:formProt w:val="0"/>
          <w:docGrid w:linePitch="312" w:charSpace="0"/>
        </w:sectPr>
      </w:pPr>
      <w:r>
        <w:fldChar w:fldCharType="end"/>
      </w:r>
    </w:p>
    <w:bookmarkEnd w:id="21"/>
    <w:p w14:paraId="2BC1F6BE">
      <w:pPr>
        <w:pStyle w:val="89"/>
        <w:spacing w:before="900" w:after="360"/>
      </w:pPr>
      <w:bookmarkStart w:id="31" w:name="_Toc196828581"/>
      <w:bookmarkStart w:id="32" w:name="BookMark2"/>
      <w:r>
        <w:rPr>
          <w:spacing w:val="320"/>
        </w:rPr>
        <w:t>前</w:t>
      </w:r>
      <w:r>
        <w:t>言</w:t>
      </w:r>
      <w:bookmarkEnd w:id="22"/>
      <w:bookmarkEnd w:id="23"/>
      <w:bookmarkEnd w:id="24"/>
      <w:bookmarkEnd w:id="25"/>
      <w:bookmarkEnd w:id="26"/>
      <w:bookmarkEnd w:id="27"/>
      <w:bookmarkEnd w:id="28"/>
      <w:bookmarkEnd w:id="29"/>
      <w:bookmarkEnd w:id="30"/>
      <w:bookmarkEnd w:id="31"/>
    </w:p>
    <w:p w14:paraId="19D6E0F4">
      <w:pPr>
        <w:pStyle w:val="56"/>
        <w:ind w:firstLine="420"/>
      </w:pPr>
      <w:r>
        <w:rPr>
          <w:rFonts w:hint="eastAsia"/>
        </w:rPr>
        <w:t>本文件按照GB/T 1.1—2020《标准化工作导则  第1部分：标准化文件的结构和起草规则》的规定起草。</w:t>
      </w:r>
    </w:p>
    <w:p w14:paraId="725F2F1F">
      <w:pPr>
        <w:pStyle w:val="56"/>
        <w:ind w:firstLine="420"/>
      </w:pPr>
      <w:r>
        <w:rPr>
          <w:rFonts w:hint="eastAsia"/>
        </w:rPr>
        <w:t>请注意本文件的某些内容可能涉及专利。本文件的发布机构不承担识别专利的责任。</w:t>
      </w:r>
    </w:p>
    <w:p w14:paraId="630BFD7A">
      <w:pPr>
        <w:pStyle w:val="56"/>
        <w:ind w:firstLine="420"/>
      </w:pPr>
      <w:r>
        <w:rPr>
          <w:rFonts w:hint="eastAsia"/>
        </w:rPr>
        <w:t>本文件由南通友星线束有限公司提出。</w:t>
      </w:r>
    </w:p>
    <w:p w14:paraId="583886BD">
      <w:pPr>
        <w:pStyle w:val="56"/>
        <w:ind w:firstLine="420"/>
      </w:pPr>
      <w:r>
        <w:rPr>
          <w:rFonts w:hint="eastAsia"/>
        </w:rPr>
        <w:t>本文件由中国商品学会归口。</w:t>
      </w:r>
    </w:p>
    <w:p w14:paraId="3588E43F">
      <w:pPr>
        <w:pStyle w:val="56"/>
        <w:ind w:firstLine="420"/>
      </w:pPr>
      <w:r>
        <w:rPr>
          <w:rFonts w:hint="eastAsia"/>
        </w:rPr>
        <w:t>本文件起草单位：南通友星线束有限公司、江苏永生电气有限公司、江苏智联科技有限公司、安徽智联汽车线束有限公司、江苏联科物联科技发展有限公司、南昌友星电子电器有限公司、南通友通汽车电子有限公司、南通友星嘉诚汽车电器有限公司、芜湖侨云友星电气工业有限公司、湘潭友星线东有限公司</w:t>
      </w:r>
      <w:r>
        <w:rPr>
          <w:rFonts w:hint="eastAsia"/>
          <w:lang w:eastAsia="zh-CN"/>
        </w:rPr>
        <w:t>、</w:t>
      </w:r>
      <w:r>
        <w:rPr>
          <w:rFonts w:hint="eastAsia"/>
        </w:rPr>
        <w:t>青岛炫英电子有限公司。</w:t>
      </w:r>
    </w:p>
    <w:p w14:paraId="624DAE05">
      <w:pPr>
        <w:pStyle w:val="56"/>
        <w:ind w:firstLine="420"/>
        <w:sectPr>
          <w:pgSz w:w="11906" w:h="16838"/>
          <w:pgMar w:top="1928" w:right="1134" w:bottom="1134" w:left="1134" w:header="1418" w:footer="1134" w:gutter="284"/>
          <w:pgNumType w:fmt="upperRoman"/>
          <w:cols w:space="425" w:num="1"/>
          <w:formProt w:val="0"/>
          <w:docGrid w:linePitch="312" w:charSpace="0"/>
        </w:sectPr>
      </w:pPr>
      <w:r>
        <w:rPr>
          <w:rFonts w:hint="eastAsia"/>
        </w:rPr>
        <w:t>本文件主要起草人：</w:t>
      </w:r>
      <w:r>
        <w:rPr>
          <w:rFonts w:hint="eastAsia"/>
          <w:lang w:val="en-US" w:eastAsia="zh-CN"/>
        </w:rPr>
        <w:t>王春丽</w:t>
      </w:r>
      <w:r>
        <w:rPr>
          <w:rFonts w:hint="eastAsia"/>
        </w:rPr>
        <w:t>。</w:t>
      </w:r>
      <w:bookmarkStart w:id="108" w:name="_GoBack"/>
      <w:bookmarkEnd w:id="108"/>
    </w:p>
    <w:bookmarkEnd w:id="32"/>
    <w:p w14:paraId="3E62F19F">
      <w:pPr>
        <w:spacing w:line="20" w:lineRule="exact"/>
        <w:jc w:val="center"/>
        <w:rPr>
          <w:rFonts w:ascii="黑体" w:hAnsi="黑体" w:eastAsia="黑体"/>
          <w:sz w:val="32"/>
          <w:szCs w:val="32"/>
        </w:rPr>
      </w:pPr>
      <w:bookmarkStart w:id="33" w:name="BookMark4"/>
    </w:p>
    <w:p w14:paraId="4C22D7CB">
      <w:pPr>
        <w:spacing w:line="20" w:lineRule="exact"/>
        <w:jc w:val="center"/>
        <w:rPr>
          <w:rFonts w:ascii="黑体" w:hAnsi="黑体" w:eastAsia="黑体"/>
          <w:sz w:val="32"/>
          <w:szCs w:val="32"/>
        </w:rPr>
      </w:pPr>
    </w:p>
    <w:sdt>
      <w:sdtPr>
        <w:tag w:val="NEW_STAND_NAME"/>
        <w:id w:val="595910757"/>
        <w:lock w:val="sdtLocked"/>
        <w:placeholder>
          <w:docPart w:val="3DBDAD553443420EB62B03F0A4A77B27"/>
        </w:placeholder>
      </w:sdtPr>
      <w:sdtContent>
        <w:p w14:paraId="2F014528">
          <w:pPr>
            <w:pStyle w:val="177"/>
            <w:spacing w:before="240" w:beforeLines="100" w:after="528" w:afterLines="220"/>
          </w:pPr>
          <w:bookmarkStart w:id="34" w:name="OLE_LINK3"/>
          <w:bookmarkStart w:id="35" w:name="OLE_LINK1"/>
          <w:bookmarkStart w:id="36" w:name="OLE_LINK2"/>
          <w:bookmarkEnd w:id="34"/>
          <w:bookmarkStart w:id="37" w:name="NEW_STAND_NAME"/>
          <w:r>
            <w:rPr>
              <w:rFonts w:hint="eastAsia"/>
            </w:rPr>
            <w:t>商用汽车电线束技术规范</w:t>
          </w:r>
        </w:p>
      </w:sdtContent>
    </w:sdt>
    <w:bookmarkEnd w:id="35"/>
    <w:bookmarkEnd w:id="36"/>
    <w:bookmarkEnd w:id="37"/>
    <w:p w14:paraId="40800F34">
      <w:pPr>
        <w:pStyle w:val="104"/>
        <w:spacing w:before="240" w:after="240"/>
      </w:pPr>
      <w:bookmarkStart w:id="38" w:name="_Toc26648465"/>
      <w:bookmarkStart w:id="39" w:name="_Toc26986530"/>
      <w:bookmarkStart w:id="40" w:name="_Toc26986771"/>
      <w:bookmarkStart w:id="41" w:name="_Toc188533071"/>
      <w:bookmarkStart w:id="42" w:name="_Toc26718930"/>
      <w:bookmarkStart w:id="43" w:name="_Toc185860852"/>
      <w:bookmarkStart w:id="44" w:name="_Toc188533833"/>
      <w:bookmarkStart w:id="45" w:name="_Toc24884211"/>
      <w:bookmarkStart w:id="46" w:name="_Toc97192964"/>
      <w:bookmarkStart w:id="47" w:name="_Toc17233325"/>
      <w:bookmarkStart w:id="48" w:name="_Toc17233333"/>
      <w:bookmarkStart w:id="49" w:name="_Toc24884218"/>
      <w:bookmarkStart w:id="50" w:name="_Toc194407738"/>
      <w:bookmarkStart w:id="51" w:name="_Toc188618514"/>
      <w:bookmarkStart w:id="52" w:name="_Toc196828582"/>
      <w:bookmarkStart w:id="53" w:name="_Toc190359139"/>
      <w:bookmarkStart w:id="54" w:name="_Toc194939252"/>
      <w:bookmarkStart w:id="55" w:name="_Toc196215181"/>
      <w:bookmarkStart w:id="56" w:name="_Toc191051700"/>
      <w:r>
        <w:rPr>
          <w:rFonts w:hint="eastAsia"/>
        </w:rPr>
        <w:t>范围</w:t>
      </w:r>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p>
    <w:p w14:paraId="4B6FCFB2">
      <w:pPr>
        <w:pStyle w:val="56"/>
        <w:ind w:firstLine="420"/>
      </w:pPr>
      <w:bookmarkStart w:id="57" w:name="_Toc17233326"/>
      <w:bookmarkStart w:id="58" w:name="_Toc17233334"/>
      <w:bookmarkStart w:id="59" w:name="_Toc24884212"/>
      <w:bookmarkStart w:id="60" w:name="_Toc24884219"/>
      <w:bookmarkStart w:id="61" w:name="_Toc26648466"/>
      <w:r>
        <w:t>本文件规定了</w:t>
      </w:r>
      <w:r>
        <w:rPr>
          <w:rFonts w:hint="eastAsia"/>
        </w:rPr>
        <w:t>商用汽车电线束的技术要求、试验方法、检验规则、标志、包装、运输和贮存。</w:t>
      </w:r>
    </w:p>
    <w:p w14:paraId="52B33009">
      <w:pPr>
        <w:pStyle w:val="56"/>
        <w:ind w:firstLine="420"/>
      </w:pPr>
      <w:r>
        <w:rPr>
          <w:rFonts w:hint="eastAsia"/>
        </w:rPr>
        <w:t>本文件适用于商用汽车电线束的生产和检验。</w:t>
      </w:r>
    </w:p>
    <w:p w14:paraId="7B79ADB5">
      <w:pPr>
        <w:pStyle w:val="104"/>
        <w:spacing w:before="240" w:after="240"/>
      </w:pPr>
      <w:bookmarkStart w:id="62" w:name="_Toc194407739"/>
      <w:bookmarkStart w:id="63" w:name="_Toc196215182"/>
      <w:bookmarkStart w:id="64" w:name="_Toc194939253"/>
      <w:bookmarkStart w:id="65" w:name="_Toc191051701"/>
      <w:bookmarkStart w:id="66" w:name="_Toc26986531"/>
      <w:bookmarkStart w:id="67" w:name="_Toc188533072"/>
      <w:bookmarkStart w:id="68" w:name="_Toc196828583"/>
      <w:bookmarkStart w:id="69" w:name="_Toc26718931"/>
      <w:bookmarkStart w:id="70" w:name="_Toc26986772"/>
      <w:bookmarkStart w:id="71" w:name="_Toc97192965"/>
      <w:bookmarkStart w:id="72" w:name="_Toc185860853"/>
      <w:bookmarkStart w:id="73" w:name="_Toc188533834"/>
      <w:bookmarkStart w:id="74" w:name="_Toc188618515"/>
      <w:bookmarkStart w:id="75" w:name="_Toc190359140"/>
      <w:r>
        <w:rPr>
          <w:rFonts w:hint="eastAsia"/>
        </w:rPr>
        <w:t>规范性引用文件</w:t>
      </w:r>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p>
    <w:sdt>
      <w:sdtPr>
        <w:rPr>
          <w:rFonts w:hint="eastAsia"/>
        </w:rPr>
        <w:id w:val="715848253"/>
        <w:placeholder>
          <w:docPart w:val="DA234498DC1A47BC9ABE156AEEAF14CF"/>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14:paraId="14C8537F">
          <w:pPr>
            <w:pStyle w:val="56"/>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7BD6880F">
      <w:pPr>
        <w:pStyle w:val="56"/>
        <w:ind w:firstLine="420"/>
      </w:pPr>
      <w:bookmarkStart w:id="76" w:name="OLE_LINK29"/>
      <w:bookmarkStart w:id="77" w:name="OLE_LINK16"/>
      <w:bookmarkStart w:id="78" w:name="OLE_LINK27"/>
      <w:bookmarkStart w:id="79" w:name="OLE_LINK15"/>
      <w:r>
        <w:rPr>
          <w:rFonts w:hint="eastAsia"/>
        </w:rPr>
        <w:t>GB/T 191 包装储运图示标志</w:t>
      </w:r>
    </w:p>
    <w:p w14:paraId="7C9ACFC7">
      <w:pPr>
        <w:pStyle w:val="56"/>
        <w:ind w:firstLine="420"/>
      </w:pPr>
      <w:bookmarkStart w:id="80" w:name="OLE_LINK20"/>
      <w:r>
        <w:rPr>
          <w:rFonts w:hint="eastAsia"/>
        </w:rPr>
        <w:t>GB/T 2423.1 电工电子产品环境试验 第2部分：试验方法 试验A：低温</w:t>
      </w:r>
    </w:p>
    <w:p w14:paraId="7A0E14B5">
      <w:pPr>
        <w:pStyle w:val="56"/>
        <w:ind w:firstLine="420"/>
      </w:pPr>
      <w:r>
        <w:rPr>
          <w:rFonts w:hint="eastAsia"/>
        </w:rPr>
        <w:t>GB/T 2423.2 电工电子产品环境试验 第2部分：试验方法 试验B：高温</w:t>
      </w:r>
    </w:p>
    <w:p w14:paraId="19D7AC08">
      <w:pPr>
        <w:pStyle w:val="56"/>
        <w:ind w:firstLine="420"/>
      </w:pPr>
      <w:r>
        <w:rPr>
          <w:rFonts w:hint="eastAsia"/>
        </w:rPr>
        <w:t>GB/T 2423.3 环境试验 第2部分:试验方法 试验Cab：恒定湿热试验</w:t>
      </w:r>
    </w:p>
    <w:p w14:paraId="34DA27C8">
      <w:pPr>
        <w:pStyle w:val="56"/>
        <w:ind w:firstLine="420"/>
      </w:pPr>
      <w:r>
        <w:rPr>
          <w:rFonts w:hint="eastAsia"/>
        </w:rPr>
        <w:t>GB/T 2423.17 电工电子产品环境试验 第2部分：试验方法 试验Ka：盐雾</w:t>
      </w:r>
    </w:p>
    <w:p w14:paraId="4D3B5846">
      <w:pPr>
        <w:pStyle w:val="56"/>
        <w:ind w:firstLine="420"/>
      </w:pPr>
      <w:r>
        <w:rPr>
          <w:rFonts w:hint="eastAsia"/>
        </w:rPr>
        <w:t>GB/T 2828.1 计数抽样检验程序 第1部分：按接收质量限（AQL）检索的逐批检验抽样计划</w:t>
      </w:r>
    </w:p>
    <w:p w14:paraId="078D8166">
      <w:pPr>
        <w:pStyle w:val="56"/>
        <w:ind w:firstLine="420"/>
      </w:pPr>
      <w:r>
        <w:rPr>
          <w:rFonts w:hint="eastAsia"/>
        </w:rPr>
        <w:t>GB/T 26125 电子电气产品 六种限用物质（铅、汞、镉、六价铬、多溴联苯和多溴二苯醚）的测定</w:t>
      </w:r>
    </w:p>
    <w:p w14:paraId="4989299F">
      <w:pPr>
        <w:pStyle w:val="56"/>
        <w:ind w:firstLine="420"/>
      </w:pPr>
      <w:r>
        <w:rPr>
          <w:rFonts w:hint="eastAsia"/>
        </w:rPr>
        <w:t>GB/T 26572 电子电气产品中限用物质的限量要求</w:t>
      </w:r>
    </w:p>
    <w:p w14:paraId="08022DAD">
      <w:pPr>
        <w:pStyle w:val="56"/>
        <w:ind w:firstLine="420"/>
      </w:pPr>
      <w:bookmarkStart w:id="81" w:name="OLE_LINK8"/>
      <w:r>
        <w:t>QC/T 1067.1</w:t>
      </w:r>
      <w:r>
        <w:rPr>
          <w:rFonts w:hint="eastAsia"/>
        </w:rPr>
        <w:t xml:space="preserve"> 汽车电线束和电气设备用连接器 第1部分：定义、试验方法和一般性能要求</w:t>
      </w:r>
    </w:p>
    <w:bookmarkEnd w:id="81"/>
    <w:p w14:paraId="0D373642">
      <w:pPr>
        <w:pStyle w:val="56"/>
        <w:ind w:firstLine="420"/>
      </w:pPr>
      <w:bookmarkStart w:id="82" w:name="OLE_LINK9"/>
      <w:r>
        <w:rPr>
          <w:rFonts w:hint="eastAsia"/>
        </w:rPr>
        <w:t>QC/T 29106</w:t>
      </w:r>
      <w:bookmarkEnd w:id="82"/>
      <w:r>
        <w:rPr>
          <w:rFonts w:hint="eastAsia"/>
        </w:rPr>
        <w:t>—2014 汽车电线束技术条件</w:t>
      </w:r>
    </w:p>
    <w:bookmarkEnd w:id="76"/>
    <w:bookmarkEnd w:id="77"/>
    <w:bookmarkEnd w:id="78"/>
    <w:bookmarkEnd w:id="79"/>
    <w:bookmarkEnd w:id="80"/>
    <w:p w14:paraId="65825890">
      <w:pPr>
        <w:pStyle w:val="104"/>
        <w:spacing w:before="240" w:after="240"/>
      </w:pPr>
      <w:bookmarkStart w:id="83" w:name="_Toc190359141"/>
      <w:bookmarkStart w:id="84" w:name="_Toc188533073"/>
      <w:bookmarkStart w:id="85" w:name="_Toc194407740"/>
      <w:bookmarkStart w:id="86" w:name="_Toc191051702"/>
      <w:bookmarkStart w:id="87" w:name="_Toc194939254"/>
      <w:bookmarkStart w:id="88" w:name="_Toc188533835"/>
      <w:bookmarkStart w:id="89" w:name="_Toc185860854"/>
      <w:bookmarkStart w:id="90" w:name="_Toc196215183"/>
      <w:bookmarkStart w:id="91" w:name="_Toc196828584"/>
      <w:bookmarkStart w:id="92" w:name="_Toc97192966"/>
      <w:bookmarkStart w:id="93" w:name="_Toc188618516"/>
      <w:r>
        <w:rPr>
          <w:rFonts w:hint="eastAsia"/>
          <w:szCs w:val="21"/>
        </w:rPr>
        <w:t>术语和定义</w:t>
      </w:r>
      <w:bookmarkEnd w:id="83"/>
      <w:bookmarkEnd w:id="84"/>
      <w:bookmarkEnd w:id="85"/>
      <w:bookmarkEnd w:id="86"/>
      <w:bookmarkEnd w:id="87"/>
      <w:bookmarkEnd w:id="88"/>
      <w:bookmarkEnd w:id="89"/>
      <w:bookmarkEnd w:id="90"/>
      <w:bookmarkEnd w:id="91"/>
      <w:bookmarkEnd w:id="92"/>
      <w:bookmarkEnd w:id="93"/>
    </w:p>
    <w:sdt>
      <w:sdtPr>
        <w:id w:val="-1909835108"/>
        <w:placeholder>
          <w:docPart w:val="7612817B744C4F2D86A152590FB94BE7"/>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26B98BDE">
          <w:pPr>
            <w:pStyle w:val="56"/>
            <w:ind w:firstLine="420"/>
          </w:pPr>
          <w:bookmarkStart w:id="94" w:name="_Toc26986532"/>
          <w:bookmarkEnd w:id="94"/>
          <w:bookmarkStart w:id="95" w:name="OLE_LINK4"/>
          <w:bookmarkEnd w:id="95"/>
          <w:r>
            <w:t>本文件没有需要界定的术语和定义。</w:t>
          </w:r>
        </w:p>
      </w:sdtContent>
    </w:sdt>
    <w:p w14:paraId="41096CE1">
      <w:pPr>
        <w:pStyle w:val="104"/>
        <w:spacing w:before="240" w:after="240"/>
      </w:pPr>
      <w:bookmarkStart w:id="96" w:name="_Toc196828585"/>
      <w:bookmarkStart w:id="97" w:name="_Toc190359142"/>
      <w:bookmarkStart w:id="98" w:name="_Toc191051703"/>
      <w:bookmarkStart w:id="99" w:name="_Toc185860855"/>
      <w:bookmarkStart w:id="100" w:name="_Toc194407741"/>
      <w:bookmarkStart w:id="101" w:name="_Toc194939255"/>
      <w:r>
        <w:rPr>
          <w:rFonts w:hint="eastAsia"/>
        </w:rPr>
        <w:t>技术要求</w:t>
      </w:r>
      <w:bookmarkEnd w:id="96"/>
    </w:p>
    <w:bookmarkEnd w:id="97"/>
    <w:bookmarkEnd w:id="98"/>
    <w:bookmarkEnd w:id="99"/>
    <w:bookmarkEnd w:id="100"/>
    <w:bookmarkEnd w:id="101"/>
    <w:p w14:paraId="5C9F6352">
      <w:pPr>
        <w:pStyle w:val="105"/>
        <w:spacing w:before="120" w:after="120"/>
      </w:pPr>
      <w:r>
        <w:t>一般要求</w:t>
      </w:r>
    </w:p>
    <w:p w14:paraId="06496E6D">
      <w:pPr>
        <w:pStyle w:val="165"/>
      </w:pPr>
      <w:r>
        <w:rPr>
          <w:rFonts w:hint="eastAsia"/>
        </w:rPr>
        <w:t>产品应符合本文件的要求，并按经规定程序批准的图样及技术文件制造。</w:t>
      </w:r>
    </w:p>
    <w:p w14:paraId="0A228BEF">
      <w:pPr>
        <w:pStyle w:val="165"/>
      </w:pPr>
      <w:r>
        <w:rPr>
          <w:rFonts w:hint="eastAsia"/>
        </w:rPr>
        <w:t>产品用零部件和材料在图样及技术文件无规定时应符合 QC/T 29106—2014 中 4.1.2 的规定。</w:t>
      </w:r>
    </w:p>
    <w:p w14:paraId="11C9B30A">
      <w:pPr>
        <w:pStyle w:val="105"/>
        <w:spacing w:before="120" w:after="120"/>
      </w:pPr>
      <w:r>
        <w:rPr>
          <w:rFonts w:hint="eastAsia"/>
        </w:rPr>
        <w:t>外观</w:t>
      </w:r>
    </w:p>
    <w:p w14:paraId="6F970AF6">
      <w:pPr>
        <w:pStyle w:val="165"/>
      </w:pPr>
      <w:r>
        <w:rPr>
          <w:rFonts w:hint="eastAsia"/>
        </w:rPr>
        <w:t>电线及零部件的安装、分支点位置及分支方向，应符合图样及技术文件要求。</w:t>
      </w:r>
    </w:p>
    <w:p w14:paraId="5C66B9F0">
      <w:pPr>
        <w:pStyle w:val="165"/>
      </w:pPr>
      <w:r>
        <w:rPr>
          <w:rFonts w:hint="eastAsia"/>
        </w:rPr>
        <w:t>电线及零部件不应有损伤、变形等缺陷。</w:t>
      </w:r>
    </w:p>
    <w:p w14:paraId="5399747F">
      <w:pPr>
        <w:pStyle w:val="165"/>
      </w:pPr>
      <w:r>
        <w:rPr>
          <w:rFonts w:hint="eastAsia"/>
        </w:rPr>
        <w:t>端子在护套中不应脱出。</w:t>
      </w:r>
    </w:p>
    <w:p w14:paraId="6EEC8D63">
      <w:pPr>
        <w:pStyle w:val="165"/>
      </w:pPr>
      <w:r>
        <w:rPr>
          <w:rFonts w:hint="eastAsia"/>
        </w:rPr>
        <w:t>带密封塞绝缘压接的端子与护套安装后，密封塞不应从护套中退出。采用开口保护管的部位，电线不应从开口保护管的缝隙中伸出。端子与电线的连接处需用如图 1 所示热缩管时，热缩管应紧密套在连接部位上，无位移、脱开现象。</w:t>
      </w:r>
    </w:p>
    <w:p w14:paraId="6F3AD6E0">
      <w:pPr>
        <w:pStyle w:val="56"/>
        <w:ind w:firstLine="420"/>
        <w:jc w:val="center"/>
      </w:pPr>
      <w:r>
        <w:drawing>
          <wp:inline distT="0" distB="0" distL="0" distR="0">
            <wp:extent cx="2989580" cy="1459230"/>
            <wp:effectExtent l="0" t="0" r="1270" b="762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7"/>
                    <a:stretch>
                      <a:fillRect/>
                    </a:stretch>
                  </pic:blipFill>
                  <pic:spPr>
                    <a:xfrm>
                      <a:off x="0" y="0"/>
                      <a:ext cx="2996682" cy="1462667"/>
                    </a:xfrm>
                    <a:prstGeom prst="rect">
                      <a:avLst/>
                    </a:prstGeom>
                  </pic:spPr>
                </pic:pic>
              </a:graphicData>
            </a:graphic>
          </wp:inline>
        </w:drawing>
      </w:r>
    </w:p>
    <w:p w14:paraId="01F6AC41">
      <w:pPr>
        <w:pStyle w:val="114"/>
        <w:spacing w:before="120" w:after="120"/>
      </w:pPr>
      <w:r>
        <w:t>端子与电线连接处热缩管绝缘示意图</w:t>
      </w:r>
    </w:p>
    <w:p w14:paraId="1AFCE7F9">
      <w:pPr>
        <w:pStyle w:val="165"/>
      </w:pPr>
      <w:r>
        <w:t>电线束包胶（包扎胶带）应符合</w:t>
      </w:r>
      <w:r>
        <w:rPr>
          <w:rFonts w:hint="eastAsia"/>
        </w:rPr>
        <w:t xml:space="preserve"> QC/T 29106 的规定。</w:t>
      </w:r>
    </w:p>
    <w:p w14:paraId="4EA3FC8B">
      <w:pPr>
        <w:pStyle w:val="105"/>
        <w:spacing w:before="120" w:after="120"/>
      </w:pPr>
      <w:r>
        <w:t>尺寸</w:t>
      </w:r>
    </w:p>
    <w:p w14:paraId="77244669">
      <w:pPr>
        <w:pStyle w:val="56"/>
        <w:ind w:firstLine="420"/>
      </w:pPr>
      <w:r>
        <w:t>产品尺寸应符合</w:t>
      </w:r>
      <w:r>
        <w:rPr>
          <w:rFonts w:hint="eastAsia"/>
        </w:rPr>
        <w:t xml:space="preserve"> QC/T 29106 的规定。尺寸偏差</w:t>
      </w:r>
      <w:r>
        <w:t>应符合表</w:t>
      </w:r>
      <w:r>
        <w:rPr>
          <w:rFonts w:hint="eastAsia"/>
        </w:rPr>
        <w:t xml:space="preserve"> 1 的规定。</w:t>
      </w:r>
    </w:p>
    <w:p w14:paraId="7457BEBF">
      <w:pPr>
        <w:pStyle w:val="112"/>
        <w:spacing w:before="120" w:after="120"/>
      </w:pPr>
      <w:r>
        <w:t>尺寸偏差</w:t>
      </w:r>
    </w:p>
    <w:p w14:paraId="7706A60F">
      <w:pPr>
        <w:pStyle w:val="56"/>
        <w:ind w:firstLine="360"/>
        <w:jc w:val="right"/>
        <w:rPr>
          <w:sz w:val="18"/>
          <w:szCs w:val="18"/>
        </w:rPr>
      </w:pPr>
      <w:r>
        <w:rPr>
          <w:rFonts w:hint="eastAsia"/>
          <w:sz w:val="18"/>
          <w:szCs w:val="18"/>
        </w:rPr>
        <w:t>单位为mm</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2345"/>
        <w:gridCol w:w="1171"/>
        <w:gridCol w:w="1171"/>
        <w:gridCol w:w="1171"/>
        <w:gridCol w:w="1171"/>
        <w:gridCol w:w="1172"/>
        <w:gridCol w:w="1173"/>
      </w:tblGrid>
      <w:tr w14:paraId="4F92DAC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2345" w:type="dxa"/>
            <w:vMerge w:val="restart"/>
            <w:tcBorders>
              <w:top w:val="single" w:color="auto" w:sz="8" w:space="0"/>
            </w:tcBorders>
            <w:shd w:val="clear" w:color="auto" w:fill="auto"/>
            <w:vAlign w:val="center"/>
          </w:tcPr>
          <w:p w14:paraId="77E923AA">
            <w:pPr>
              <w:pStyle w:val="178"/>
            </w:pPr>
            <w:r>
              <w:t>电线束尺寸</w:t>
            </w:r>
            <w:r>
              <w:rPr>
                <w:rFonts w:hint="eastAsia"/>
              </w:rPr>
              <w:t xml:space="preserve"> L</w:t>
            </w:r>
          </w:p>
        </w:tc>
        <w:tc>
          <w:tcPr>
            <w:tcW w:w="7029" w:type="dxa"/>
            <w:gridSpan w:val="6"/>
            <w:tcBorders>
              <w:top w:val="single" w:color="auto" w:sz="8" w:space="0"/>
              <w:bottom w:val="single" w:color="auto" w:sz="8" w:space="0"/>
            </w:tcBorders>
            <w:shd w:val="clear" w:color="auto" w:fill="auto"/>
            <w:vAlign w:val="center"/>
          </w:tcPr>
          <w:p w14:paraId="32F1FE2C">
            <w:pPr>
              <w:pStyle w:val="178"/>
            </w:pPr>
            <w:r>
              <w:t>极限偏差</w:t>
            </w:r>
          </w:p>
        </w:tc>
      </w:tr>
      <w:tr w14:paraId="2E904BA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45" w:type="dxa"/>
            <w:vMerge w:val="continue"/>
            <w:shd w:val="clear" w:color="auto" w:fill="auto"/>
            <w:vAlign w:val="center"/>
          </w:tcPr>
          <w:p w14:paraId="24903227">
            <w:pPr>
              <w:pStyle w:val="178"/>
            </w:pPr>
          </w:p>
        </w:tc>
        <w:tc>
          <w:tcPr>
            <w:tcW w:w="2342" w:type="dxa"/>
            <w:gridSpan w:val="2"/>
            <w:tcBorders>
              <w:top w:val="single" w:color="auto" w:sz="8" w:space="0"/>
            </w:tcBorders>
            <w:shd w:val="clear" w:color="auto" w:fill="auto"/>
            <w:vAlign w:val="center"/>
          </w:tcPr>
          <w:p w14:paraId="1D306622">
            <w:pPr>
              <w:pStyle w:val="178"/>
            </w:pPr>
            <w:r>
              <w:t>干线</w:t>
            </w:r>
          </w:p>
        </w:tc>
        <w:tc>
          <w:tcPr>
            <w:tcW w:w="2342" w:type="dxa"/>
            <w:gridSpan w:val="2"/>
            <w:tcBorders>
              <w:top w:val="single" w:color="auto" w:sz="8" w:space="0"/>
            </w:tcBorders>
            <w:shd w:val="clear" w:color="auto" w:fill="auto"/>
            <w:vAlign w:val="center"/>
          </w:tcPr>
          <w:p w14:paraId="30461090">
            <w:pPr>
              <w:pStyle w:val="178"/>
            </w:pPr>
            <w:r>
              <w:t>保护管</w:t>
            </w:r>
          </w:p>
        </w:tc>
        <w:tc>
          <w:tcPr>
            <w:tcW w:w="2345" w:type="dxa"/>
            <w:gridSpan w:val="2"/>
            <w:tcBorders>
              <w:top w:val="single" w:color="auto" w:sz="8" w:space="0"/>
            </w:tcBorders>
            <w:shd w:val="clear" w:color="auto" w:fill="auto"/>
            <w:vAlign w:val="center"/>
          </w:tcPr>
          <w:p w14:paraId="418B26B8">
            <w:pPr>
              <w:pStyle w:val="178"/>
            </w:pPr>
            <w:r>
              <w:t>定位件间</w:t>
            </w:r>
          </w:p>
        </w:tc>
      </w:tr>
      <w:tr w14:paraId="0EFAF8F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45" w:type="dxa"/>
            <w:vMerge w:val="continue"/>
            <w:shd w:val="clear" w:color="auto" w:fill="auto"/>
            <w:vAlign w:val="center"/>
          </w:tcPr>
          <w:p w14:paraId="6CE6E738">
            <w:pPr>
              <w:pStyle w:val="178"/>
            </w:pPr>
          </w:p>
        </w:tc>
        <w:tc>
          <w:tcPr>
            <w:tcW w:w="1171" w:type="dxa"/>
            <w:shd w:val="clear" w:color="auto" w:fill="auto"/>
            <w:vAlign w:val="center"/>
          </w:tcPr>
          <w:p w14:paraId="48A78AB5">
            <w:pPr>
              <w:pStyle w:val="178"/>
            </w:pPr>
            <w:r>
              <w:rPr>
                <w:rFonts w:hint="eastAsia"/>
              </w:rPr>
              <w:t>+</w:t>
            </w:r>
          </w:p>
        </w:tc>
        <w:tc>
          <w:tcPr>
            <w:tcW w:w="1171" w:type="dxa"/>
            <w:shd w:val="clear" w:color="auto" w:fill="auto"/>
            <w:vAlign w:val="center"/>
          </w:tcPr>
          <w:p w14:paraId="545041E4">
            <w:pPr>
              <w:pStyle w:val="178"/>
            </w:pPr>
            <w:r>
              <w:rPr>
                <w:rFonts w:hint="eastAsia"/>
              </w:rPr>
              <w:t>-</w:t>
            </w:r>
          </w:p>
        </w:tc>
        <w:tc>
          <w:tcPr>
            <w:tcW w:w="1171" w:type="dxa"/>
            <w:shd w:val="clear" w:color="auto" w:fill="auto"/>
            <w:vAlign w:val="center"/>
          </w:tcPr>
          <w:p w14:paraId="727476E8">
            <w:pPr>
              <w:pStyle w:val="178"/>
            </w:pPr>
            <w:r>
              <w:rPr>
                <w:rFonts w:hint="eastAsia"/>
              </w:rPr>
              <w:t>+</w:t>
            </w:r>
          </w:p>
        </w:tc>
        <w:tc>
          <w:tcPr>
            <w:tcW w:w="1171" w:type="dxa"/>
            <w:shd w:val="clear" w:color="auto" w:fill="auto"/>
            <w:vAlign w:val="center"/>
          </w:tcPr>
          <w:p w14:paraId="0E73B320">
            <w:pPr>
              <w:pStyle w:val="178"/>
            </w:pPr>
            <w:r>
              <w:rPr>
                <w:rFonts w:hint="eastAsia"/>
              </w:rPr>
              <w:t>-</w:t>
            </w:r>
          </w:p>
        </w:tc>
        <w:tc>
          <w:tcPr>
            <w:tcW w:w="1172" w:type="dxa"/>
            <w:shd w:val="clear" w:color="auto" w:fill="auto"/>
            <w:vAlign w:val="center"/>
          </w:tcPr>
          <w:p w14:paraId="27031DE3">
            <w:pPr>
              <w:pStyle w:val="178"/>
            </w:pPr>
            <w:r>
              <w:rPr>
                <w:rFonts w:hint="eastAsia"/>
              </w:rPr>
              <w:t>+</w:t>
            </w:r>
          </w:p>
        </w:tc>
        <w:tc>
          <w:tcPr>
            <w:tcW w:w="1173" w:type="dxa"/>
            <w:shd w:val="clear" w:color="auto" w:fill="auto"/>
            <w:vAlign w:val="center"/>
          </w:tcPr>
          <w:p w14:paraId="35CF27EC">
            <w:pPr>
              <w:pStyle w:val="178"/>
            </w:pPr>
            <w:r>
              <w:rPr>
                <w:rFonts w:hint="eastAsia"/>
              </w:rPr>
              <w:t>-</w:t>
            </w:r>
          </w:p>
        </w:tc>
      </w:tr>
      <w:tr w14:paraId="738D863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45" w:type="dxa"/>
            <w:shd w:val="clear" w:color="auto" w:fill="auto"/>
            <w:vAlign w:val="center"/>
          </w:tcPr>
          <w:p w14:paraId="5F98A8BF">
            <w:pPr>
              <w:pStyle w:val="178"/>
            </w:pPr>
            <w:r>
              <w:rPr>
                <w:rFonts w:hint="eastAsia"/>
              </w:rPr>
              <w:t>L≤200</w:t>
            </w:r>
          </w:p>
        </w:tc>
        <w:tc>
          <w:tcPr>
            <w:tcW w:w="1171" w:type="dxa"/>
            <w:shd w:val="clear" w:color="auto" w:fill="auto"/>
            <w:vAlign w:val="center"/>
          </w:tcPr>
          <w:p w14:paraId="0BC6A5F9">
            <w:pPr>
              <w:pStyle w:val="178"/>
            </w:pPr>
            <w:r>
              <w:rPr>
                <w:rFonts w:hint="eastAsia"/>
              </w:rPr>
              <w:t>20</w:t>
            </w:r>
          </w:p>
        </w:tc>
        <w:tc>
          <w:tcPr>
            <w:tcW w:w="1171" w:type="dxa"/>
            <w:shd w:val="clear" w:color="auto" w:fill="auto"/>
            <w:vAlign w:val="center"/>
          </w:tcPr>
          <w:p w14:paraId="06D00E2F">
            <w:pPr>
              <w:pStyle w:val="178"/>
            </w:pPr>
            <w:r>
              <w:rPr>
                <w:rFonts w:hint="eastAsia"/>
              </w:rPr>
              <w:t>10</w:t>
            </w:r>
          </w:p>
        </w:tc>
        <w:tc>
          <w:tcPr>
            <w:tcW w:w="1171" w:type="dxa"/>
            <w:shd w:val="clear" w:color="auto" w:fill="auto"/>
            <w:vAlign w:val="center"/>
          </w:tcPr>
          <w:p w14:paraId="092F72A2">
            <w:pPr>
              <w:pStyle w:val="178"/>
            </w:pPr>
            <w:r>
              <w:rPr>
                <w:rFonts w:hint="eastAsia"/>
              </w:rPr>
              <w:t>10</w:t>
            </w:r>
          </w:p>
        </w:tc>
        <w:tc>
          <w:tcPr>
            <w:tcW w:w="1171" w:type="dxa"/>
            <w:shd w:val="clear" w:color="auto" w:fill="auto"/>
            <w:vAlign w:val="center"/>
          </w:tcPr>
          <w:p w14:paraId="787D5730">
            <w:pPr>
              <w:pStyle w:val="178"/>
            </w:pPr>
            <w:r>
              <w:rPr>
                <w:rFonts w:hint="eastAsia"/>
              </w:rPr>
              <w:t>5</w:t>
            </w:r>
          </w:p>
        </w:tc>
        <w:tc>
          <w:tcPr>
            <w:tcW w:w="1172" w:type="dxa"/>
            <w:shd w:val="clear" w:color="auto" w:fill="auto"/>
            <w:vAlign w:val="center"/>
          </w:tcPr>
          <w:p w14:paraId="0B5850A2">
            <w:pPr>
              <w:pStyle w:val="178"/>
            </w:pPr>
            <w:r>
              <w:rPr>
                <w:rFonts w:hint="eastAsia"/>
              </w:rPr>
              <w:t>5</w:t>
            </w:r>
          </w:p>
        </w:tc>
        <w:tc>
          <w:tcPr>
            <w:tcW w:w="1173" w:type="dxa"/>
            <w:shd w:val="clear" w:color="auto" w:fill="auto"/>
            <w:vAlign w:val="center"/>
          </w:tcPr>
          <w:p w14:paraId="58AA523D">
            <w:pPr>
              <w:pStyle w:val="178"/>
            </w:pPr>
            <w:r>
              <w:rPr>
                <w:rFonts w:hint="eastAsia"/>
              </w:rPr>
              <w:t>5</w:t>
            </w:r>
          </w:p>
        </w:tc>
      </w:tr>
      <w:tr w14:paraId="438CD4B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45" w:type="dxa"/>
            <w:shd w:val="clear" w:color="auto" w:fill="auto"/>
            <w:vAlign w:val="center"/>
          </w:tcPr>
          <w:p w14:paraId="57E2B927">
            <w:pPr>
              <w:pStyle w:val="178"/>
            </w:pPr>
            <w:r>
              <w:rPr>
                <w:rFonts w:hint="eastAsia"/>
              </w:rPr>
              <w:t>200＜L≤500</w:t>
            </w:r>
          </w:p>
        </w:tc>
        <w:tc>
          <w:tcPr>
            <w:tcW w:w="1171" w:type="dxa"/>
            <w:shd w:val="clear" w:color="auto" w:fill="auto"/>
            <w:vAlign w:val="center"/>
          </w:tcPr>
          <w:p w14:paraId="5FA6DCB7">
            <w:pPr>
              <w:pStyle w:val="178"/>
            </w:pPr>
            <w:r>
              <w:rPr>
                <w:rFonts w:hint="eastAsia"/>
              </w:rPr>
              <w:t>25</w:t>
            </w:r>
          </w:p>
        </w:tc>
        <w:tc>
          <w:tcPr>
            <w:tcW w:w="1171" w:type="dxa"/>
            <w:shd w:val="clear" w:color="auto" w:fill="auto"/>
            <w:vAlign w:val="center"/>
          </w:tcPr>
          <w:p w14:paraId="14EC82C0">
            <w:pPr>
              <w:pStyle w:val="178"/>
            </w:pPr>
            <w:r>
              <w:rPr>
                <w:rFonts w:hint="eastAsia"/>
              </w:rPr>
              <w:t>10</w:t>
            </w:r>
          </w:p>
        </w:tc>
        <w:tc>
          <w:tcPr>
            <w:tcW w:w="1171" w:type="dxa"/>
            <w:shd w:val="clear" w:color="auto" w:fill="auto"/>
            <w:vAlign w:val="center"/>
          </w:tcPr>
          <w:p w14:paraId="1546FF28">
            <w:pPr>
              <w:pStyle w:val="178"/>
            </w:pPr>
            <w:r>
              <w:rPr>
                <w:rFonts w:hint="eastAsia"/>
              </w:rPr>
              <w:t>10</w:t>
            </w:r>
          </w:p>
        </w:tc>
        <w:tc>
          <w:tcPr>
            <w:tcW w:w="1171" w:type="dxa"/>
            <w:shd w:val="clear" w:color="auto" w:fill="auto"/>
            <w:vAlign w:val="center"/>
          </w:tcPr>
          <w:p w14:paraId="703E8796">
            <w:pPr>
              <w:pStyle w:val="178"/>
            </w:pPr>
            <w:r>
              <w:rPr>
                <w:rFonts w:hint="eastAsia"/>
              </w:rPr>
              <w:t>5</w:t>
            </w:r>
          </w:p>
        </w:tc>
        <w:tc>
          <w:tcPr>
            <w:tcW w:w="1172" w:type="dxa"/>
            <w:shd w:val="clear" w:color="auto" w:fill="auto"/>
            <w:vAlign w:val="center"/>
          </w:tcPr>
          <w:p w14:paraId="16CD5646">
            <w:pPr>
              <w:pStyle w:val="178"/>
            </w:pPr>
            <w:r>
              <w:rPr>
                <w:rFonts w:hint="eastAsia"/>
              </w:rPr>
              <w:t>5</w:t>
            </w:r>
          </w:p>
        </w:tc>
        <w:tc>
          <w:tcPr>
            <w:tcW w:w="1173" w:type="dxa"/>
            <w:shd w:val="clear" w:color="auto" w:fill="auto"/>
            <w:vAlign w:val="center"/>
          </w:tcPr>
          <w:p w14:paraId="69549206">
            <w:pPr>
              <w:pStyle w:val="178"/>
            </w:pPr>
            <w:r>
              <w:rPr>
                <w:rFonts w:hint="eastAsia"/>
              </w:rPr>
              <w:t>5</w:t>
            </w:r>
          </w:p>
        </w:tc>
      </w:tr>
      <w:tr w14:paraId="04C60BF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45" w:type="dxa"/>
            <w:shd w:val="clear" w:color="auto" w:fill="auto"/>
            <w:vAlign w:val="center"/>
          </w:tcPr>
          <w:p w14:paraId="5856FDCE">
            <w:pPr>
              <w:pStyle w:val="178"/>
            </w:pPr>
            <w:r>
              <w:rPr>
                <w:rFonts w:hint="eastAsia"/>
              </w:rPr>
              <w:t>500＜L≤1 000</w:t>
            </w:r>
          </w:p>
        </w:tc>
        <w:tc>
          <w:tcPr>
            <w:tcW w:w="1171" w:type="dxa"/>
            <w:shd w:val="clear" w:color="auto" w:fill="auto"/>
            <w:vAlign w:val="center"/>
          </w:tcPr>
          <w:p w14:paraId="48402E6E">
            <w:pPr>
              <w:pStyle w:val="178"/>
            </w:pPr>
            <w:r>
              <w:rPr>
                <w:rFonts w:hint="eastAsia"/>
              </w:rPr>
              <w:t>25</w:t>
            </w:r>
          </w:p>
        </w:tc>
        <w:tc>
          <w:tcPr>
            <w:tcW w:w="1171" w:type="dxa"/>
            <w:shd w:val="clear" w:color="auto" w:fill="auto"/>
            <w:vAlign w:val="center"/>
          </w:tcPr>
          <w:p w14:paraId="5D922EA8">
            <w:pPr>
              <w:pStyle w:val="178"/>
            </w:pPr>
            <w:r>
              <w:rPr>
                <w:rFonts w:hint="eastAsia"/>
              </w:rPr>
              <w:t>10</w:t>
            </w:r>
          </w:p>
        </w:tc>
        <w:tc>
          <w:tcPr>
            <w:tcW w:w="1171" w:type="dxa"/>
            <w:shd w:val="clear" w:color="auto" w:fill="auto"/>
            <w:vAlign w:val="center"/>
          </w:tcPr>
          <w:p w14:paraId="5B7CB765">
            <w:pPr>
              <w:pStyle w:val="178"/>
            </w:pPr>
            <w:r>
              <w:rPr>
                <w:rFonts w:hint="eastAsia"/>
              </w:rPr>
              <w:t>20</w:t>
            </w:r>
          </w:p>
        </w:tc>
        <w:tc>
          <w:tcPr>
            <w:tcW w:w="1171" w:type="dxa"/>
            <w:shd w:val="clear" w:color="auto" w:fill="auto"/>
            <w:vAlign w:val="center"/>
          </w:tcPr>
          <w:p w14:paraId="1BC445F8">
            <w:pPr>
              <w:pStyle w:val="178"/>
            </w:pPr>
            <w:r>
              <w:rPr>
                <w:rFonts w:hint="eastAsia"/>
              </w:rPr>
              <w:t>10</w:t>
            </w:r>
          </w:p>
        </w:tc>
        <w:tc>
          <w:tcPr>
            <w:tcW w:w="1172" w:type="dxa"/>
            <w:shd w:val="clear" w:color="auto" w:fill="auto"/>
            <w:vAlign w:val="center"/>
          </w:tcPr>
          <w:p w14:paraId="61469CDB">
            <w:pPr>
              <w:pStyle w:val="178"/>
            </w:pPr>
            <w:r>
              <w:rPr>
                <w:rFonts w:hint="eastAsia"/>
              </w:rPr>
              <w:t>5</w:t>
            </w:r>
          </w:p>
        </w:tc>
        <w:tc>
          <w:tcPr>
            <w:tcW w:w="1173" w:type="dxa"/>
            <w:shd w:val="clear" w:color="auto" w:fill="auto"/>
            <w:vAlign w:val="center"/>
          </w:tcPr>
          <w:p w14:paraId="0F11627F">
            <w:pPr>
              <w:pStyle w:val="178"/>
            </w:pPr>
            <w:r>
              <w:rPr>
                <w:rFonts w:hint="eastAsia"/>
              </w:rPr>
              <w:t>5</w:t>
            </w:r>
          </w:p>
        </w:tc>
      </w:tr>
      <w:tr w14:paraId="2058296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45" w:type="dxa"/>
            <w:shd w:val="clear" w:color="auto" w:fill="auto"/>
            <w:vAlign w:val="center"/>
          </w:tcPr>
          <w:p w14:paraId="5343DDEF">
            <w:pPr>
              <w:pStyle w:val="178"/>
            </w:pPr>
            <w:r>
              <w:rPr>
                <w:rFonts w:hint="eastAsia"/>
              </w:rPr>
              <w:t>1 000＜L≤2 000</w:t>
            </w:r>
          </w:p>
        </w:tc>
        <w:tc>
          <w:tcPr>
            <w:tcW w:w="1171" w:type="dxa"/>
            <w:shd w:val="clear" w:color="auto" w:fill="auto"/>
            <w:vAlign w:val="center"/>
          </w:tcPr>
          <w:p w14:paraId="5EEBDDED">
            <w:pPr>
              <w:pStyle w:val="178"/>
            </w:pPr>
            <w:r>
              <w:rPr>
                <w:rFonts w:hint="eastAsia"/>
              </w:rPr>
              <w:t>30</w:t>
            </w:r>
          </w:p>
        </w:tc>
        <w:tc>
          <w:tcPr>
            <w:tcW w:w="1171" w:type="dxa"/>
            <w:shd w:val="clear" w:color="auto" w:fill="auto"/>
            <w:vAlign w:val="center"/>
          </w:tcPr>
          <w:p w14:paraId="2112C08B">
            <w:pPr>
              <w:pStyle w:val="178"/>
            </w:pPr>
            <w:r>
              <w:rPr>
                <w:rFonts w:hint="eastAsia"/>
              </w:rPr>
              <w:t>10</w:t>
            </w:r>
          </w:p>
        </w:tc>
        <w:tc>
          <w:tcPr>
            <w:tcW w:w="1171" w:type="dxa"/>
            <w:shd w:val="clear" w:color="auto" w:fill="auto"/>
            <w:vAlign w:val="center"/>
          </w:tcPr>
          <w:p w14:paraId="0A0C16F2">
            <w:pPr>
              <w:pStyle w:val="178"/>
            </w:pPr>
            <w:r>
              <w:rPr>
                <w:rFonts w:hint="eastAsia"/>
              </w:rPr>
              <w:t>20</w:t>
            </w:r>
          </w:p>
        </w:tc>
        <w:tc>
          <w:tcPr>
            <w:tcW w:w="1171" w:type="dxa"/>
            <w:shd w:val="clear" w:color="auto" w:fill="auto"/>
            <w:vAlign w:val="center"/>
          </w:tcPr>
          <w:p w14:paraId="358890B9">
            <w:pPr>
              <w:pStyle w:val="178"/>
            </w:pPr>
            <w:r>
              <w:rPr>
                <w:rFonts w:hint="eastAsia"/>
              </w:rPr>
              <w:t>10</w:t>
            </w:r>
          </w:p>
        </w:tc>
        <w:tc>
          <w:tcPr>
            <w:tcW w:w="1172" w:type="dxa"/>
            <w:shd w:val="clear" w:color="auto" w:fill="auto"/>
            <w:vAlign w:val="center"/>
          </w:tcPr>
          <w:p w14:paraId="3E11DFAC">
            <w:pPr>
              <w:pStyle w:val="178"/>
            </w:pPr>
            <w:r>
              <w:rPr>
                <w:rFonts w:hint="eastAsia"/>
              </w:rPr>
              <w:t>10</w:t>
            </w:r>
          </w:p>
        </w:tc>
        <w:tc>
          <w:tcPr>
            <w:tcW w:w="1173" w:type="dxa"/>
            <w:shd w:val="clear" w:color="auto" w:fill="auto"/>
            <w:vAlign w:val="center"/>
          </w:tcPr>
          <w:p w14:paraId="1244A4E4">
            <w:pPr>
              <w:pStyle w:val="178"/>
            </w:pPr>
            <w:r>
              <w:rPr>
                <w:rFonts w:hint="eastAsia"/>
              </w:rPr>
              <w:t>10</w:t>
            </w:r>
          </w:p>
        </w:tc>
      </w:tr>
      <w:tr w14:paraId="0C531E9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45" w:type="dxa"/>
            <w:shd w:val="clear" w:color="auto" w:fill="auto"/>
            <w:vAlign w:val="center"/>
          </w:tcPr>
          <w:p w14:paraId="10326146">
            <w:pPr>
              <w:pStyle w:val="178"/>
            </w:pPr>
            <w:r>
              <w:rPr>
                <w:rFonts w:hint="eastAsia"/>
              </w:rPr>
              <w:t>2 000＜L≤5 000</w:t>
            </w:r>
          </w:p>
        </w:tc>
        <w:tc>
          <w:tcPr>
            <w:tcW w:w="1171" w:type="dxa"/>
            <w:shd w:val="clear" w:color="auto" w:fill="auto"/>
            <w:vAlign w:val="center"/>
          </w:tcPr>
          <w:p w14:paraId="7FB59932">
            <w:pPr>
              <w:pStyle w:val="178"/>
            </w:pPr>
            <w:r>
              <w:rPr>
                <w:rFonts w:hint="eastAsia"/>
              </w:rPr>
              <w:t>40</w:t>
            </w:r>
          </w:p>
        </w:tc>
        <w:tc>
          <w:tcPr>
            <w:tcW w:w="1171" w:type="dxa"/>
            <w:shd w:val="clear" w:color="auto" w:fill="auto"/>
            <w:vAlign w:val="center"/>
          </w:tcPr>
          <w:p w14:paraId="7EFEA648">
            <w:pPr>
              <w:pStyle w:val="178"/>
            </w:pPr>
            <w:r>
              <w:rPr>
                <w:rFonts w:hint="eastAsia"/>
              </w:rPr>
              <w:t>10</w:t>
            </w:r>
          </w:p>
        </w:tc>
        <w:tc>
          <w:tcPr>
            <w:tcW w:w="1171" w:type="dxa"/>
            <w:shd w:val="clear" w:color="auto" w:fill="auto"/>
            <w:vAlign w:val="center"/>
          </w:tcPr>
          <w:p w14:paraId="061CAB18">
            <w:pPr>
              <w:pStyle w:val="178"/>
            </w:pPr>
            <w:r>
              <w:rPr>
                <w:rFonts w:hint="eastAsia"/>
              </w:rPr>
              <w:t>30</w:t>
            </w:r>
          </w:p>
        </w:tc>
        <w:tc>
          <w:tcPr>
            <w:tcW w:w="1171" w:type="dxa"/>
            <w:shd w:val="clear" w:color="auto" w:fill="auto"/>
            <w:vAlign w:val="center"/>
          </w:tcPr>
          <w:p w14:paraId="4F71885A">
            <w:pPr>
              <w:pStyle w:val="178"/>
            </w:pPr>
            <w:r>
              <w:rPr>
                <w:rFonts w:hint="eastAsia"/>
              </w:rPr>
              <w:t>30</w:t>
            </w:r>
          </w:p>
        </w:tc>
        <w:tc>
          <w:tcPr>
            <w:tcW w:w="1172" w:type="dxa"/>
            <w:shd w:val="clear" w:color="auto" w:fill="auto"/>
            <w:vAlign w:val="center"/>
          </w:tcPr>
          <w:p w14:paraId="7178C01C">
            <w:pPr>
              <w:pStyle w:val="178"/>
            </w:pPr>
            <w:r>
              <w:rPr>
                <w:rFonts w:hint="eastAsia"/>
              </w:rPr>
              <w:t>30</w:t>
            </w:r>
          </w:p>
        </w:tc>
        <w:tc>
          <w:tcPr>
            <w:tcW w:w="1173" w:type="dxa"/>
            <w:shd w:val="clear" w:color="auto" w:fill="auto"/>
            <w:vAlign w:val="center"/>
          </w:tcPr>
          <w:p w14:paraId="6535FE57">
            <w:pPr>
              <w:pStyle w:val="178"/>
            </w:pPr>
            <w:r>
              <w:rPr>
                <w:rFonts w:hint="eastAsia"/>
              </w:rPr>
              <w:t>30</w:t>
            </w:r>
          </w:p>
        </w:tc>
      </w:tr>
      <w:tr w14:paraId="4F9B979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45" w:type="dxa"/>
            <w:shd w:val="clear" w:color="auto" w:fill="auto"/>
            <w:vAlign w:val="center"/>
          </w:tcPr>
          <w:p w14:paraId="17813E4A">
            <w:pPr>
              <w:pStyle w:val="178"/>
            </w:pPr>
            <w:r>
              <w:rPr>
                <w:rFonts w:hint="eastAsia"/>
              </w:rPr>
              <w:t>L＞5 000</w:t>
            </w:r>
          </w:p>
        </w:tc>
        <w:tc>
          <w:tcPr>
            <w:tcW w:w="1171" w:type="dxa"/>
            <w:shd w:val="clear" w:color="auto" w:fill="auto"/>
            <w:vAlign w:val="center"/>
          </w:tcPr>
          <w:p w14:paraId="760FC784">
            <w:pPr>
              <w:pStyle w:val="178"/>
            </w:pPr>
            <w:r>
              <w:rPr>
                <w:rFonts w:hint="eastAsia"/>
              </w:rPr>
              <w:t>50</w:t>
            </w:r>
          </w:p>
        </w:tc>
        <w:tc>
          <w:tcPr>
            <w:tcW w:w="1171" w:type="dxa"/>
            <w:shd w:val="clear" w:color="auto" w:fill="auto"/>
            <w:vAlign w:val="center"/>
          </w:tcPr>
          <w:p w14:paraId="4DD2B7AC">
            <w:pPr>
              <w:pStyle w:val="178"/>
            </w:pPr>
            <w:r>
              <w:rPr>
                <w:rFonts w:hint="eastAsia"/>
              </w:rPr>
              <w:t>20</w:t>
            </w:r>
          </w:p>
        </w:tc>
        <w:tc>
          <w:tcPr>
            <w:tcW w:w="1171" w:type="dxa"/>
            <w:shd w:val="clear" w:color="auto" w:fill="auto"/>
            <w:vAlign w:val="center"/>
          </w:tcPr>
          <w:p w14:paraId="638ADB4B">
            <w:pPr>
              <w:pStyle w:val="178"/>
            </w:pPr>
            <w:r>
              <w:rPr>
                <w:rFonts w:hint="eastAsia"/>
              </w:rPr>
              <w:t>30</w:t>
            </w:r>
          </w:p>
        </w:tc>
        <w:tc>
          <w:tcPr>
            <w:tcW w:w="1171" w:type="dxa"/>
            <w:shd w:val="clear" w:color="auto" w:fill="auto"/>
            <w:vAlign w:val="center"/>
          </w:tcPr>
          <w:p w14:paraId="207C4B6F">
            <w:pPr>
              <w:pStyle w:val="178"/>
            </w:pPr>
            <w:r>
              <w:rPr>
                <w:rFonts w:hint="eastAsia"/>
              </w:rPr>
              <w:t>30</w:t>
            </w:r>
          </w:p>
        </w:tc>
        <w:tc>
          <w:tcPr>
            <w:tcW w:w="1172" w:type="dxa"/>
            <w:shd w:val="clear" w:color="auto" w:fill="auto"/>
            <w:vAlign w:val="center"/>
          </w:tcPr>
          <w:p w14:paraId="02E78C82">
            <w:pPr>
              <w:pStyle w:val="178"/>
            </w:pPr>
            <w:r>
              <w:rPr>
                <w:rFonts w:hint="eastAsia"/>
              </w:rPr>
              <w:t>30</w:t>
            </w:r>
          </w:p>
        </w:tc>
        <w:tc>
          <w:tcPr>
            <w:tcW w:w="1173" w:type="dxa"/>
            <w:shd w:val="clear" w:color="auto" w:fill="auto"/>
            <w:vAlign w:val="center"/>
          </w:tcPr>
          <w:p w14:paraId="46E981CE">
            <w:pPr>
              <w:pStyle w:val="178"/>
            </w:pPr>
            <w:r>
              <w:rPr>
                <w:rFonts w:hint="eastAsia"/>
              </w:rPr>
              <w:t>30</w:t>
            </w:r>
          </w:p>
        </w:tc>
      </w:tr>
    </w:tbl>
    <w:p w14:paraId="1D685C05">
      <w:pPr>
        <w:pStyle w:val="56"/>
        <w:ind w:firstLine="420"/>
      </w:pPr>
    </w:p>
    <w:p w14:paraId="0304170C">
      <w:pPr>
        <w:pStyle w:val="105"/>
        <w:spacing w:before="120" w:after="120"/>
      </w:pPr>
      <w:bookmarkStart w:id="102" w:name="OLE_LINK5"/>
      <w:r>
        <w:t>端子与电线的连接</w:t>
      </w:r>
    </w:p>
    <w:p w14:paraId="75EEB2AE">
      <w:pPr>
        <w:pStyle w:val="56"/>
        <w:ind w:firstLine="420"/>
      </w:pPr>
      <w:r>
        <w:rPr>
          <w:rFonts w:hint="eastAsia"/>
        </w:rPr>
        <w:t>应符合 QC/T 29106 的规定。</w:t>
      </w:r>
    </w:p>
    <w:p w14:paraId="5B2B12AA">
      <w:pPr>
        <w:pStyle w:val="105"/>
        <w:spacing w:before="120" w:after="120"/>
      </w:pPr>
      <w:r>
        <w:t>接点</w:t>
      </w:r>
    </w:p>
    <w:p w14:paraId="64530A81">
      <w:pPr>
        <w:pStyle w:val="56"/>
        <w:ind w:firstLine="420"/>
      </w:pPr>
      <w:r>
        <w:rPr>
          <w:rFonts w:hint="eastAsia"/>
        </w:rPr>
        <w:t>应符合 QC/T 29106 的规定。</w:t>
      </w:r>
    </w:p>
    <w:p w14:paraId="1AF09F7B">
      <w:pPr>
        <w:pStyle w:val="105"/>
        <w:spacing w:before="120" w:after="120"/>
      </w:pPr>
      <w:r>
        <w:t>橡胶防水性能</w:t>
      </w:r>
    </w:p>
    <w:p w14:paraId="62ED5B23">
      <w:pPr>
        <w:pStyle w:val="56"/>
        <w:ind w:firstLine="420"/>
      </w:pPr>
      <w:r>
        <w:rPr>
          <w:rFonts w:hint="eastAsia"/>
        </w:rPr>
        <w:t>有防水要求的橡胶件，如图 2 所示经 0.3 MPa 水压的喷水试验后，橡胶件与电线密封处不应有水渗透。</w:t>
      </w:r>
    </w:p>
    <w:p w14:paraId="26DD4AE7">
      <w:pPr>
        <w:pStyle w:val="105"/>
        <w:spacing w:before="120" w:after="120"/>
      </w:pPr>
      <w:r>
        <w:rPr>
          <w:rFonts w:hint="eastAsia"/>
        </w:rPr>
        <w:t>电路</w:t>
      </w:r>
    </w:p>
    <w:p w14:paraId="1E3ECBFE">
      <w:pPr>
        <w:pStyle w:val="56"/>
        <w:ind w:firstLine="420"/>
      </w:pPr>
      <w:r>
        <w:rPr>
          <w:rFonts w:hint="eastAsia"/>
        </w:rPr>
        <w:t>对所有电路进行通电检测应无短路、断路、错路现象。</w:t>
      </w:r>
    </w:p>
    <w:p w14:paraId="13FAD813">
      <w:pPr>
        <w:pStyle w:val="105"/>
        <w:spacing w:before="120" w:after="120"/>
      </w:pPr>
      <w:r>
        <w:rPr>
          <w:rFonts w:hint="eastAsia"/>
        </w:rPr>
        <w:t>环境适应性</w:t>
      </w:r>
    </w:p>
    <w:p w14:paraId="4E5EFA52">
      <w:pPr>
        <w:pStyle w:val="65"/>
        <w:spacing w:before="120" w:after="120"/>
      </w:pPr>
      <w:r>
        <w:rPr>
          <w:rFonts w:hint="eastAsia"/>
        </w:rPr>
        <w:t>高温</w:t>
      </w:r>
    </w:p>
    <w:p w14:paraId="5A0E15D5">
      <w:pPr>
        <w:pStyle w:val="56"/>
        <w:spacing w:line="288" w:lineRule="auto"/>
        <w:ind w:firstLine="420"/>
      </w:pPr>
      <w:r>
        <w:rPr>
          <w:rFonts w:hint="eastAsia" w:hAnsi="宋体"/>
        </w:rPr>
        <w:t>产品应能承受</w:t>
      </w:r>
      <w:r>
        <w:rPr>
          <w:rFonts w:hint="eastAsia"/>
        </w:rPr>
        <w:t xml:space="preserve"> </w:t>
      </w:r>
      <w:r>
        <w:rPr>
          <w:rFonts w:hint="eastAsia" w:hAnsi="宋体"/>
        </w:rPr>
        <w:t>（70±2）℃ 的高温试验，试验持续时间 8 h，试验后不应有影响其正常工作的裂纹或变形。</w:t>
      </w:r>
    </w:p>
    <w:p w14:paraId="5ED45BC3">
      <w:pPr>
        <w:pStyle w:val="65"/>
        <w:spacing w:before="120" w:after="120"/>
      </w:pPr>
      <w:r>
        <w:rPr>
          <w:rFonts w:hint="eastAsia"/>
        </w:rPr>
        <w:t>低温</w:t>
      </w:r>
    </w:p>
    <w:p w14:paraId="672FC5B0">
      <w:pPr>
        <w:pStyle w:val="56"/>
        <w:spacing w:line="288" w:lineRule="auto"/>
        <w:ind w:firstLine="420"/>
      </w:pPr>
      <w:r>
        <w:rPr>
          <w:rFonts w:hint="eastAsia" w:hAnsi="宋体"/>
        </w:rPr>
        <w:t>产品应能承受</w:t>
      </w:r>
      <w:r>
        <w:rPr>
          <w:rFonts w:hint="eastAsia"/>
        </w:rPr>
        <w:t xml:space="preserve"> </w:t>
      </w:r>
      <w:r>
        <w:rPr>
          <w:rFonts w:hint="eastAsia" w:hAnsi="宋体"/>
        </w:rPr>
        <w:t>（-10±2）℃ 的低温试验，试验持续时间 8 h，试验后不应有影响其正常工作的裂纹或变形。</w:t>
      </w:r>
    </w:p>
    <w:p w14:paraId="3AD0A3C1">
      <w:pPr>
        <w:pStyle w:val="65"/>
        <w:spacing w:before="120" w:after="120"/>
      </w:pPr>
      <w:r>
        <w:rPr>
          <w:rFonts w:hint="eastAsia"/>
        </w:rPr>
        <w:t>恒定湿热</w:t>
      </w:r>
    </w:p>
    <w:p w14:paraId="00F01FC3">
      <w:pPr>
        <w:pStyle w:val="56"/>
        <w:spacing w:line="288" w:lineRule="auto"/>
        <w:ind w:firstLine="420"/>
      </w:pPr>
      <w:r>
        <w:rPr>
          <w:rFonts w:hint="eastAsia" w:hAnsi="宋体"/>
        </w:rPr>
        <w:t>产品应能承受温度为（45±2）℃，相对湿度为 80 %～90 %， 48 h 的恒定湿热试验，试验后应无明显的外观质量变坏及影响正常工作的锈蚀现象。</w:t>
      </w:r>
    </w:p>
    <w:p w14:paraId="1C2A3C84">
      <w:pPr>
        <w:pStyle w:val="105"/>
        <w:spacing w:before="120" w:after="120"/>
      </w:pPr>
      <w:r>
        <w:rPr>
          <w:rFonts w:hint="eastAsia"/>
        </w:rPr>
        <w:t>耐振动</w:t>
      </w:r>
    </w:p>
    <w:p w14:paraId="44035625">
      <w:pPr>
        <w:pStyle w:val="56"/>
        <w:ind w:firstLine="420"/>
      </w:pPr>
      <w:r>
        <w:rPr>
          <w:rFonts w:hint="eastAsia"/>
        </w:rPr>
        <w:t>经耐振动试验后，去掉电线保护管，产品应无目视可见磨损现象。</w:t>
      </w:r>
    </w:p>
    <w:p w14:paraId="276795FC">
      <w:pPr>
        <w:pStyle w:val="105"/>
        <w:spacing w:before="120" w:after="120"/>
      </w:pPr>
      <w:r>
        <w:rPr>
          <w:rFonts w:hint="eastAsia"/>
        </w:rPr>
        <w:t>耐盐雾</w:t>
      </w:r>
    </w:p>
    <w:p w14:paraId="63523F5A">
      <w:pPr>
        <w:pStyle w:val="56"/>
        <w:ind w:firstLine="420"/>
      </w:pPr>
      <w:r>
        <w:rPr>
          <w:rFonts w:hint="eastAsia"/>
        </w:rPr>
        <w:t>经耐盐雾试验后，产品外观、使用性能应无变化。</w:t>
      </w:r>
    </w:p>
    <w:p w14:paraId="68C54A37">
      <w:pPr>
        <w:pStyle w:val="105"/>
        <w:spacing w:before="120" w:after="120"/>
      </w:pPr>
      <w:r>
        <w:rPr>
          <w:rFonts w:hint="eastAsia"/>
        </w:rPr>
        <w:t>耐化学性能</w:t>
      </w:r>
    </w:p>
    <w:p w14:paraId="3E0AA53C">
      <w:pPr>
        <w:pStyle w:val="56"/>
        <w:ind w:firstLine="420"/>
      </w:pPr>
      <w:r>
        <w:rPr>
          <w:rFonts w:hint="eastAsia"/>
        </w:rPr>
        <w:t>经耐化学性能试验后，产品外观、使用性能应无变化。</w:t>
      </w:r>
    </w:p>
    <w:p w14:paraId="004C5359">
      <w:pPr>
        <w:pStyle w:val="105"/>
        <w:spacing w:before="120" w:after="120"/>
      </w:pPr>
      <w:r>
        <w:rPr>
          <w:rFonts w:hint="eastAsia"/>
        </w:rPr>
        <w:t>有毒有害物质限量</w:t>
      </w:r>
    </w:p>
    <w:bookmarkEnd w:id="102"/>
    <w:p w14:paraId="0E999710">
      <w:pPr>
        <w:pStyle w:val="56"/>
        <w:ind w:firstLine="420"/>
      </w:pPr>
      <w:r>
        <w:rPr>
          <w:rFonts w:hint="eastAsia" w:hAnsi="宋体"/>
        </w:rPr>
        <w:t>应符合表</w:t>
      </w:r>
      <w:r>
        <w:rPr>
          <w:rFonts w:hint="eastAsia"/>
        </w:rPr>
        <w:t xml:space="preserve"> 2</w:t>
      </w:r>
      <w:r>
        <w:rPr>
          <w:rFonts w:hint="eastAsia" w:hAnsi="宋体"/>
        </w:rPr>
        <w:t xml:space="preserve"> 的规定。</w:t>
      </w:r>
    </w:p>
    <w:p w14:paraId="441E2890">
      <w:pPr>
        <w:pStyle w:val="112"/>
        <w:spacing w:before="120" w:after="120"/>
      </w:pPr>
      <w:r>
        <w:rPr>
          <w:rFonts w:hint="eastAsia"/>
        </w:rPr>
        <w:t>有毒有害物质限量</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4696"/>
        <w:gridCol w:w="4678"/>
      </w:tblGrid>
      <w:tr w14:paraId="2D26F45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785" w:type="dxa"/>
            <w:tcBorders>
              <w:top w:val="single" w:color="auto" w:sz="8" w:space="0"/>
              <w:left w:val="single" w:color="auto" w:sz="8" w:space="0"/>
              <w:bottom w:val="single" w:color="auto" w:sz="8" w:space="0"/>
              <w:right w:val="single" w:color="auto" w:sz="4" w:space="0"/>
            </w:tcBorders>
            <w:vAlign w:val="center"/>
          </w:tcPr>
          <w:p w14:paraId="7489A1FC">
            <w:pPr>
              <w:pStyle w:val="178"/>
            </w:pPr>
            <w:r>
              <w:rPr>
                <w:rFonts w:hint="eastAsia" w:hAnsi="宋体"/>
              </w:rPr>
              <w:t>项目</w:t>
            </w:r>
          </w:p>
        </w:tc>
        <w:tc>
          <w:tcPr>
            <w:tcW w:w="4785" w:type="dxa"/>
            <w:tcBorders>
              <w:top w:val="single" w:color="auto" w:sz="8" w:space="0"/>
              <w:left w:val="single" w:color="auto" w:sz="4" w:space="0"/>
              <w:bottom w:val="single" w:color="auto" w:sz="8" w:space="0"/>
              <w:right w:val="single" w:color="auto" w:sz="8" w:space="0"/>
            </w:tcBorders>
            <w:vAlign w:val="center"/>
          </w:tcPr>
          <w:p w14:paraId="0E9241B1">
            <w:pPr>
              <w:pStyle w:val="178"/>
            </w:pPr>
            <w:r>
              <w:rPr>
                <w:rFonts w:hint="eastAsia" w:hAnsi="宋体"/>
              </w:rPr>
              <w:t>指标</w:t>
            </w:r>
          </w:p>
        </w:tc>
      </w:tr>
      <w:tr w14:paraId="2FD780C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785" w:type="dxa"/>
            <w:tcBorders>
              <w:top w:val="single" w:color="auto" w:sz="8" w:space="0"/>
              <w:left w:val="single" w:color="auto" w:sz="8" w:space="0"/>
              <w:bottom w:val="single" w:color="auto" w:sz="4" w:space="0"/>
              <w:right w:val="single" w:color="auto" w:sz="4" w:space="0"/>
            </w:tcBorders>
            <w:vAlign w:val="center"/>
          </w:tcPr>
          <w:p w14:paraId="05D3D6C3">
            <w:pPr>
              <w:pStyle w:val="178"/>
            </w:pPr>
            <w:r>
              <w:rPr>
                <w:rFonts w:hint="eastAsia" w:hAnsi="宋体"/>
              </w:rPr>
              <w:t>铅（Pb），mg/kg</w:t>
            </w:r>
          </w:p>
        </w:tc>
        <w:tc>
          <w:tcPr>
            <w:tcW w:w="4785" w:type="dxa"/>
            <w:tcBorders>
              <w:top w:val="single" w:color="auto" w:sz="8" w:space="0"/>
              <w:left w:val="single" w:color="auto" w:sz="4" w:space="0"/>
              <w:bottom w:val="single" w:color="auto" w:sz="4" w:space="0"/>
              <w:right w:val="single" w:color="auto" w:sz="8" w:space="0"/>
            </w:tcBorders>
            <w:vAlign w:val="center"/>
          </w:tcPr>
          <w:p w14:paraId="72EF4D22">
            <w:pPr>
              <w:pStyle w:val="178"/>
            </w:pPr>
            <w:r>
              <w:rPr>
                <w:rFonts w:hint="eastAsia" w:hAnsi="宋体"/>
              </w:rPr>
              <w:t>≤1 000</w:t>
            </w:r>
          </w:p>
        </w:tc>
      </w:tr>
      <w:tr w14:paraId="22785C8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785" w:type="dxa"/>
            <w:tcBorders>
              <w:top w:val="single" w:color="auto" w:sz="4" w:space="0"/>
              <w:left w:val="single" w:color="auto" w:sz="8" w:space="0"/>
              <w:bottom w:val="single" w:color="auto" w:sz="4" w:space="0"/>
              <w:right w:val="single" w:color="auto" w:sz="4" w:space="0"/>
            </w:tcBorders>
            <w:vAlign w:val="center"/>
          </w:tcPr>
          <w:p w14:paraId="57C9DDE0">
            <w:pPr>
              <w:pStyle w:val="178"/>
            </w:pPr>
            <w:r>
              <w:rPr>
                <w:rFonts w:hint="eastAsia" w:hAnsi="宋体"/>
              </w:rPr>
              <w:t>汞（Hg），mg/kg</w:t>
            </w:r>
          </w:p>
        </w:tc>
        <w:tc>
          <w:tcPr>
            <w:tcW w:w="4785" w:type="dxa"/>
            <w:tcBorders>
              <w:top w:val="single" w:color="auto" w:sz="4" w:space="0"/>
              <w:left w:val="single" w:color="auto" w:sz="4" w:space="0"/>
              <w:bottom w:val="single" w:color="auto" w:sz="4" w:space="0"/>
              <w:right w:val="single" w:color="auto" w:sz="8" w:space="0"/>
            </w:tcBorders>
            <w:vAlign w:val="center"/>
          </w:tcPr>
          <w:p w14:paraId="64619881">
            <w:pPr>
              <w:pStyle w:val="178"/>
            </w:pPr>
            <w:r>
              <w:rPr>
                <w:rFonts w:hint="eastAsia" w:hAnsi="宋体"/>
              </w:rPr>
              <w:t>≤1 000</w:t>
            </w:r>
          </w:p>
        </w:tc>
      </w:tr>
      <w:tr w14:paraId="6BDB8C7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785" w:type="dxa"/>
            <w:tcBorders>
              <w:top w:val="single" w:color="auto" w:sz="4" w:space="0"/>
              <w:left w:val="single" w:color="auto" w:sz="8" w:space="0"/>
              <w:bottom w:val="single" w:color="auto" w:sz="4" w:space="0"/>
              <w:right w:val="single" w:color="auto" w:sz="4" w:space="0"/>
            </w:tcBorders>
            <w:vAlign w:val="center"/>
          </w:tcPr>
          <w:p w14:paraId="58C590EC">
            <w:pPr>
              <w:pStyle w:val="178"/>
            </w:pPr>
            <w:r>
              <w:rPr>
                <w:rFonts w:hint="eastAsia" w:hAnsi="宋体"/>
              </w:rPr>
              <w:t>镉（Cd），mg/kg</w:t>
            </w:r>
          </w:p>
        </w:tc>
        <w:tc>
          <w:tcPr>
            <w:tcW w:w="4785" w:type="dxa"/>
            <w:tcBorders>
              <w:top w:val="single" w:color="auto" w:sz="4" w:space="0"/>
              <w:left w:val="single" w:color="auto" w:sz="4" w:space="0"/>
              <w:bottom w:val="single" w:color="auto" w:sz="4" w:space="0"/>
              <w:right w:val="single" w:color="auto" w:sz="8" w:space="0"/>
            </w:tcBorders>
            <w:vAlign w:val="center"/>
          </w:tcPr>
          <w:p w14:paraId="71A2B0CD">
            <w:pPr>
              <w:pStyle w:val="178"/>
            </w:pPr>
            <w:r>
              <w:rPr>
                <w:rFonts w:hint="eastAsia" w:hAnsi="宋体"/>
              </w:rPr>
              <w:t>≤100</w:t>
            </w:r>
          </w:p>
        </w:tc>
      </w:tr>
      <w:tr w14:paraId="3FCFBAD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785" w:type="dxa"/>
            <w:tcBorders>
              <w:top w:val="single" w:color="auto" w:sz="4" w:space="0"/>
              <w:left w:val="single" w:color="auto" w:sz="8" w:space="0"/>
              <w:bottom w:val="single" w:color="auto" w:sz="4" w:space="0"/>
              <w:right w:val="single" w:color="auto" w:sz="4" w:space="0"/>
            </w:tcBorders>
            <w:vAlign w:val="center"/>
          </w:tcPr>
          <w:p w14:paraId="1E8CBB75">
            <w:pPr>
              <w:pStyle w:val="178"/>
            </w:pPr>
            <w:r>
              <w:rPr>
                <w:rFonts w:hint="eastAsia" w:hAnsi="宋体"/>
              </w:rPr>
              <w:t>六价铬（Cr</w:t>
            </w:r>
            <w:r>
              <w:rPr>
                <w:rFonts w:hint="eastAsia" w:hAnsi="宋体"/>
                <w:vertAlign w:val="superscript"/>
              </w:rPr>
              <w:t>6+</w:t>
            </w:r>
            <w:r>
              <w:rPr>
                <w:rFonts w:hint="eastAsia" w:hAnsi="宋体"/>
              </w:rPr>
              <w:t>），mg/kg</w:t>
            </w:r>
          </w:p>
        </w:tc>
        <w:tc>
          <w:tcPr>
            <w:tcW w:w="4785" w:type="dxa"/>
            <w:tcBorders>
              <w:top w:val="single" w:color="auto" w:sz="4" w:space="0"/>
              <w:left w:val="single" w:color="auto" w:sz="4" w:space="0"/>
              <w:bottom w:val="single" w:color="auto" w:sz="4" w:space="0"/>
              <w:right w:val="single" w:color="auto" w:sz="8" w:space="0"/>
            </w:tcBorders>
            <w:vAlign w:val="center"/>
          </w:tcPr>
          <w:p w14:paraId="0867CEF5">
            <w:pPr>
              <w:pStyle w:val="178"/>
            </w:pPr>
            <w:r>
              <w:rPr>
                <w:rFonts w:hint="eastAsia" w:hAnsi="宋体"/>
              </w:rPr>
              <w:t>≤1 000</w:t>
            </w:r>
          </w:p>
        </w:tc>
      </w:tr>
      <w:tr w14:paraId="42C788A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785" w:type="dxa"/>
            <w:tcBorders>
              <w:top w:val="single" w:color="auto" w:sz="4" w:space="0"/>
              <w:left w:val="single" w:color="auto" w:sz="8" w:space="0"/>
              <w:bottom w:val="single" w:color="auto" w:sz="4" w:space="0"/>
              <w:right w:val="single" w:color="auto" w:sz="4" w:space="0"/>
            </w:tcBorders>
            <w:vAlign w:val="center"/>
          </w:tcPr>
          <w:p w14:paraId="6A5D3375">
            <w:pPr>
              <w:pStyle w:val="178"/>
            </w:pPr>
            <w:r>
              <w:rPr>
                <w:rFonts w:hint="eastAsia" w:hAnsi="宋体"/>
              </w:rPr>
              <w:t>多溴联苯（PBBs），mg/kg</w:t>
            </w:r>
          </w:p>
        </w:tc>
        <w:tc>
          <w:tcPr>
            <w:tcW w:w="4785" w:type="dxa"/>
            <w:tcBorders>
              <w:top w:val="single" w:color="auto" w:sz="4" w:space="0"/>
              <w:left w:val="single" w:color="auto" w:sz="4" w:space="0"/>
              <w:bottom w:val="single" w:color="auto" w:sz="4" w:space="0"/>
              <w:right w:val="single" w:color="auto" w:sz="8" w:space="0"/>
            </w:tcBorders>
            <w:vAlign w:val="center"/>
          </w:tcPr>
          <w:p w14:paraId="79A17F4B">
            <w:pPr>
              <w:pStyle w:val="178"/>
            </w:pPr>
            <w:r>
              <w:rPr>
                <w:rFonts w:hint="eastAsia" w:hAnsi="宋体"/>
              </w:rPr>
              <w:t>≤1 000</w:t>
            </w:r>
          </w:p>
        </w:tc>
      </w:tr>
      <w:tr w14:paraId="3F805FC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785" w:type="dxa"/>
            <w:tcBorders>
              <w:top w:val="single" w:color="auto" w:sz="4" w:space="0"/>
              <w:left w:val="single" w:color="auto" w:sz="8" w:space="0"/>
              <w:bottom w:val="single" w:color="auto" w:sz="8" w:space="0"/>
              <w:right w:val="single" w:color="auto" w:sz="4" w:space="0"/>
            </w:tcBorders>
            <w:vAlign w:val="center"/>
          </w:tcPr>
          <w:p w14:paraId="4EB5109B">
            <w:pPr>
              <w:pStyle w:val="178"/>
            </w:pPr>
            <w:r>
              <w:rPr>
                <w:rFonts w:hint="eastAsia" w:hAnsi="宋体"/>
              </w:rPr>
              <w:t>多溴二苯醚（PBDEs），mg/kg</w:t>
            </w:r>
          </w:p>
        </w:tc>
        <w:tc>
          <w:tcPr>
            <w:tcW w:w="4785" w:type="dxa"/>
            <w:tcBorders>
              <w:top w:val="single" w:color="auto" w:sz="4" w:space="0"/>
              <w:left w:val="single" w:color="auto" w:sz="4" w:space="0"/>
              <w:bottom w:val="single" w:color="auto" w:sz="8" w:space="0"/>
              <w:right w:val="single" w:color="auto" w:sz="8" w:space="0"/>
            </w:tcBorders>
            <w:vAlign w:val="center"/>
          </w:tcPr>
          <w:p w14:paraId="66883B79">
            <w:pPr>
              <w:pStyle w:val="178"/>
            </w:pPr>
            <w:r>
              <w:rPr>
                <w:rFonts w:hint="eastAsia" w:hAnsi="宋体"/>
              </w:rPr>
              <w:t>≤1 000</w:t>
            </w:r>
          </w:p>
        </w:tc>
      </w:tr>
    </w:tbl>
    <w:p w14:paraId="28035E7E">
      <w:pPr>
        <w:pStyle w:val="56"/>
        <w:ind w:firstLine="420"/>
      </w:pPr>
    </w:p>
    <w:p w14:paraId="4D7F8842">
      <w:pPr>
        <w:pStyle w:val="104"/>
        <w:spacing w:before="240" w:after="240"/>
      </w:pPr>
      <w:bookmarkStart w:id="103" w:name="_Toc196828586"/>
      <w:r>
        <w:t>试验方法</w:t>
      </w:r>
      <w:bookmarkEnd w:id="103"/>
    </w:p>
    <w:p w14:paraId="3DA3A349">
      <w:pPr>
        <w:pStyle w:val="105"/>
        <w:spacing w:before="120" w:after="120"/>
      </w:pPr>
      <w:r>
        <w:t>外观</w:t>
      </w:r>
    </w:p>
    <w:p w14:paraId="1A2A1902">
      <w:pPr>
        <w:pStyle w:val="56"/>
        <w:ind w:firstLine="420"/>
      </w:pPr>
      <w:r>
        <w:rPr>
          <w:rFonts w:hint="eastAsia"/>
        </w:rPr>
        <w:t>在自然光下以目测检查。</w:t>
      </w:r>
    </w:p>
    <w:p w14:paraId="740BF16E">
      <w:pPr>
        <w:pStyle w:val="105"/>
        <w:spacing w:before="120" w:after="120"/>
      </w:pPr>
      <w:r>
        <w:rPr>
          <w:rFonts w:hint="eastAsia"/>
        </w:rPr>
        <w:t>尺寸</w:t>
      </w:r>
    </w:p>
    <w:p w14:paraId="7C9D392A">
      <w:pPr>
        <w:pStyle w:val="56"/>
        <w:ind w:firstLine="420"/>
      </w:pPr>
      <w:r>
        <w:rPr>
          <w:rFonts w:hint="eastAsia"/>
        </w:rPr>
        <w:t>用钢卷尺测量电线束基本尺寸及包胶尺寸。用专用检具或量角器测量电线束分支点分线方向及定位件方向。</w:t>
      </w:r>
    </w:p>
    <w:p w14:paraId="70F7DEA7">
      <w:pPr>
        <w:pStyle w:val="105"/>
        <w:spacing w:before="120" w:after="120"/>
      </w:pPr>
      <w:r>
        <w:t>端子与电线的连接</w:t>
      </w:r>
    </w:p>
    <w:p w14:paraId="425A44F6">
      <w:pPr>
        <w:pStyle w:val="56"/>
        <w:ind w:firstLine="420"/>
      </w:pPr>
      <w:bookmarkStart w:id="104" w:name="OLE_LINK6"/>
      <w:r>
        <w:rPr>
          <w:rFonts w:hint="eastAsia"/>
        </w:rPr>
        <w:t>按 QC/T 29106 的规定进行。</w:t>
      </w:r>
      <w:bookmarkEnd w:id="104"/>
    </w:p>
    <w:p w14:paraId="12D1FAFD">
      <w:pPr>
        <w:pStyle w:val="105"/>
        <w:spacing w:before="120" w:after="120"/>
      </w:pPr>
      <w:r>
        <w:t>接点</w:t>
      </w:r>
    </w:p>
    <w:p w14:paraId="426A157E">
      <w:pPr>
        <w:pStyle w:val="56"/>
        <w:ind w:firstLine="420"/>
      </w:pPr>
      <w:r>
        <w:rPr>
          <w:rFonts w:hint="eastAsia"/>
        </w:rPr>
        <w:t>按 QC/T 29106 的规定进行。</w:t>
      </w:r>
    </w:p>
    <w:p w14:paraId="639B9978">
      <w:pPr>
        <w:pStyle w:val="105"/>
        <w:spacing w:before="120" w:after="120"/>
      </w:pPr>
      <w:r>
        <w:t>橡胶防水性能</w:t>
      </w:r>
    </w:p>
    <w:p w14:paraId="63C30F31">
      <w:pPr>
        <w:pStyle w:val="56"/>
        <w:ind w:firstLine="420"/>
      </w:pPr>
      <w:r>
        <w:rPr>
          <w:rFonts w:hint="eastAsia"/>
        </w:rPr>
        <w:t>按 QC/T 29106 的规定进行。</w:t>
      </w:r>
    </w:p>
    <w:p w14:paraId="13EF5B7F">
      <w:pPr>
        <w:pStyle w:val="105"/>
        <w:spacing w:before="120" w:after="120"/>
      </w:pPr>
      <w:r>
        <w:rPr>
          <w:rFonts w:hint="eastAsia"/>
        </w:rPr>
        <w:t>电路</w:t>
      </w:r>
    </w:p>
    <w:p w14:paraId="55DEFD7B">
      <w:pPr>
        <w:pStyle w:val="56"/>
        <w:ind w:firstLine="420"/>
      </w:pPr>
      <w:r>
        <w:rPr>
          <w:rFonts w:hint="eastAsia"/>
        </w:rPr>
        <w:t>使用专用电回路检测装置或导通器进行检验。</w:t>
      </w:r>
    </w:p>
    <w:p w14:paraId="24B6F159">
      <w:pPr>
        <w:pStyle w:val="105"/>
        <w:spacing w:before="120" w:after="120"/>
      </w:pPr>
      <w:r>
        <w:rPr>
          <w:rFonts w:hint="eastAsia"/>
        </w:rPr>
        <w:t>环境适应性</w:t>
      </w:r>
    </w:p>
    <w:p w14:paraId="67553928">
      <w:pPr>
        <w:pStyle w:val="65"/>
        <w:spacing w:before="120" w:after="120"/>
      </w:pPr>
      <w:r>
        <w:rPr>
          <w:rFonts w:hint="eastAsia"/>
        </w:rPr>
        <w:t>高温</w:t>
      </w:r>
    </w:p>
    <w:p w14:paraId="15741E8C">
      <w:pPr>
        <w:pStyle w:val="56"/>
        <w:spacing w:line="288" w:lineRule="auto"/>
        <w:ind w:firstLine="420"/>
      </w:pPr>
      <w:r>
        <w:rPr>
          <w:rFonts w:hint="eastAsia" w:hAnsi="宋体"/>
        </w:rPr>
        <w:t>按 GB/T 2423.2 的规定进行。</w:t>
      </w:r>
    </w:p>
    <w:p w14:paraId="354DF5E7">
      <w:pPr>
        <w:pStyle w:val="65"/>
        <w:spacing w:before="120" w:after="120"/>
      </w:pPr>
      <w:r>
        <w:rPr>
          <w:rFonts w:hint="eastAsia"/>
        </w:rPr>
        <w:t>低温</w:t>
      </w:r>
    </w:p>
    <w:p w14:paraId="0A094265">
      <w:pPr>
        <w:pStyle w:val="56"/>
        <w:spacing w:line="288" w:lineRule="auto"/>
        <w:ind w:firstLine="420"/>
      </w:pPr>
      <w:r>
        <w:rPr>
          <w:rFonts w:hint="eastAsia" w:hAnsi="宋体"/>
        </w:rPr>
        <w:t>按 GB/T 2423.1 的规定进行。</w:t>
      </w:r>
    </w:p>
    <w:p w14:paraId="25F4D466">
      <w:pPr>
        <w:pStyle w:val="65"/>
        <w:spacing w:before="120" w:after="120"/>
      </w:pPr>
      <w:r>
        <w:rPr>
          <w:rFonts w:hint="eastAsia"/>
        </w:rPr>
        <w:t>恒定湿热</w:t>
      </w:r>
    </w:p>
    <w:p w14:paraId="43913EF6">
      <w:pPr>
        <w:pStyle w:val="56"/>
        <w:spacing w:line="288" w:lineRule="auto"/>
        <w:ind w:firstLine="420"/>
        <w:rPr>
          <w:rFonts w:hAnsi="宋体"/>
        </w:rPr>
      </w:pPr>
      <w:r>
        <w:rPr>
          <w:rFonts w:hint="eastAsia" w:hAnsi="宋体"/>
        </w:rPr>
        <w:t>按 GB/T 2423.3 的规定进行。</w:t>
      </w:r>
    </w:p>
    <w:p w14:paraId="583C90E1">
      <w:pPr>
        <w:pStyle w:val="105"/>
        <w:spacing w:before="120" w:after="120"/>
      </w:pPr>
      <w:r>
        <w:rPr>
          <w:rFonts w:hint="eastAsia"/>
        </w:rPr>
        <w:t>耐振动</w:t>
      </w:r>
    </w:p>
    <w:p w14:paraId="1457C65C">
      <w:pPr>
        <w:pStyle w:val="56"/>
        <w:ind w:firstLine="420"/>
      </w:pPr>
      <w:r>
        <w:rPr>
          <w:rFonts w:hint="eastAsia"/>
        </w:rPr>
        <w:t>按 QC/T 1067.1 的规定进行。</w:t>
      </w:r>
    </w:p>
    <w:p w14:paraId="192EF2EF">
      <w:pPr>
        <w:pStyle w:val="105"/>
        <w:spacing w:before="120" w:after="120"/>
      </w:pPr>
      <w:r>
        <w:rPr>
          <w:rFonts w:hint="eastAsia"/>
        </w:rPr>
        <w:t>耐盐雾</w:t>
      </w:r>
    </w:p>
    <w:p w14:paraId="0B599022">
      <w:pPr>
        <w:pStyle w:val="56"/>
        <w:ind w:firstLine="420"/>
        <w:rPr>
          <w:rFonts w:hAnsi="宋体"/>
        </w:rPr>
      </w:pPr>
      <w:r>
        <w:rPr>
          <w:rFonts w:hint="eastAsia" w:hAnsi="宋体"/>
        </w:rPr>
        <w:t>按 GB/T 2423.17 的规定进行，</w:t>
      </w:r>
      <w:r>
        <w:rPr>
          <w:rFonts w:hint="eastAsia"/>
        </w:rPr>
        <w:t>试验周期为 48 h。</w:t>
      </w:r>
    </w:p>
    <w:p w14:paraId="0ED77BB8">
      <w:pPr>
        <w:pStyle w:val="105"/>
        <w:spacing w:before="120" w:after="120"/>
      </w:pPr>
      <w:r>
        <w:rPr>
          <w:rFonts w:hint="eastAsia"/>
        </w:rPr>
        <w:t>耐化学性能</w:t>
      </w:r>
    </w:p>
    <w:p w14:paraId="40111A5B">
      <w:pPr>
        <w:pStyle w:val="56"/>
        <w:ind w:firstLine="420"/>
      </w:pPr>
      <w:r>
        <w:rPr>
          <w:rFonts w:hint="eastAsia"/>
        </w:rPr>
        <w:t>按 QC/T 29106 的规定进行。</w:t>
      </w:r>
    </w:p>
    <w:p w14:paraId="3E7573F8">
      <w:pPr>
        <w:pStyle w:val="105"/>
        <w:spacing w:before="120" w:after="120"/>
      </w:pPr>
      <w:r>
        <w:rPr>
          <w:rFonts w:hint="eastAsia"/>
        </w:rPr>
        <w:t>有毒有害物质限量</w:t>
      </w:r>
    </w:p>
    <w:p w14:paraId="0C1DDC0C">
      <w:pPr>
        <w:pStyle w:val="56"/>
        <w:ind w:firstLine="420"/>
      </w:pPr>
      <w:r>
        <w:rPr>
          <w:rFonts w:hint="eastAsia"/>
        </w:rPr>
        <w:t>按 GB/T 26572 和 GB/T 26125 的规定进行。</w:t>
      </w:r>
    </w:p>
    <w:p w14:paraId="7C52C49C">
      <w:pPr>
        <w:pStyle w:val="104"/>
        <w:spacing w:before="240" w:after="240"/>
      </w:pPr>
      <w:bookmarkStart w:id="105" w:name="_Toc196828587"/>
      <w:r>
        <w:rPr>
          <w:rFonts w:hint="eastAsia"/>
        </w:rPr>
        <w:t>检验规则</w:t>
      </w:r>
      <w:bookmarkEnd w:id="105"/>
    </w:p>
    <w:p w14:paraId="450503CC">
      <w:pPr>
        <w:pStyle w:val="105"/>
        <w:spacing w:before="120" w:after="120"/>
      </w:pPr>
      <w:r>
        <w:rPr>
          <w:rFonts w:hint="eastAsia"/>
        </w:rPr>
        <w:t>检验分类</w:t>
      </w:r>
    </w:p>
    <w:p w14:paraId="4035B23E">
      <w:pPr>
        <w:pStyle w:val="230"/>
      </w:pPr>
      <w:r>
        <w:rPr>
          <w:rFonts w:hint="eastAsia" w:hAnsi="宋体"/>
        </w:rPr>
        <w:t>产品检验分为出厂检验和型式检验。</w:t>
      </w:r>
    </w:p>
    <w:p w14:paraId="496D3517">
      <w:pPr>
        <w:pStyle w:val="105"/>
        <w:spacing w:before="120" w:after="120"/>
      </w:pPr>
      <w:r>
        <w:rPr>
          <w:rFonts w:hint="eastAsia"/>
        </w:rPr>
        <w:t>组批</w:t>
      </w:r>
    </w:p>
    <w:p w14:paraId="4DE1F8EE">
      <w:pPr>
        <w:pStyle w:val="230"/>
      </w:pPr>
      <w:r>
        <w:rPr>
          <w:rFonts w:hint="eastAsia" w:hAnsi="宋体"/>
        </w:rPr>
        <w:t>以同一工艺、同一原辅材料生产的同一规格产品为一组批。</w:t>
      </w:r>
    </w:p>
    <w:p w14:paraId="13520598">
      <w:pPr>
        <w:pStyle w:val="105"/>
        <w:spacing w:before="120" w:after="120"/>
      </w:pPr>
      <w:r>
        <w:rPr>
          <w:rFonts w:hint="eastAsia"/>
        </w:rPr>
        <w:t>出厂检验</w:t>
      </w:r>
    </w:p>
    <w:p w14:paraId="088EAF0E">
      <w:pPr>
        <w:pStyle w:val="165"/>
      </w:pPr>
      <w:r>
        <w:rPr>
          <w:rFonts w:hint="eastAsia"/>
        </w:rPr>
        <w:t>产品出厂需经工厂检验部门逐批检验合格，方能出厂。</w:t>
      </w:r>
    </w:p>
    <w:p w14:paraId="61B6D850">
      <w:pPr>
        <w:pStyle w:val="165"/>
      </w:pPr>
      <w:r>
        <w:rPr>
          <w:rFonts w:hint="eastAsia"/>
        </w:rPr>
        <w:t>出厂检验项目包括本文件中的外观、尺寸、端子与电线的连接、接点、电路。</w:t>
      </w:r>
    </w:p>
    <w:p w14:paraId="377E3544">
      <w:pPr>
        <w:pStyle w:val="165"/>
      </w:pPr>
      <w:r>
        <w:rPr>
          <w:rFonts w:hint="eastAsia"/>
        </w:rPr>
        <w:t>出厂检验应进行全数检验，因批量大，进行全数检验有困难时可实行抽样检验，抽样检验方法按 GB/T 2828.1 计数抽样检验程序一次性抽样方案的规定进行，检验水平为Ⅱ。接收质量限(AQL)取6.5；根据表 3 抽取样本。</w:t>
      </w:r>
    </w:p>
    <w:p w14:paraId="2974F087">
      <w:pPr>
        <w:pStyle w:val="112"/>
        <w:spacing w:before="120" w:after="120"/>
      </w:pPr>
      <w:r>
        <w:rPr>
          <w:rFonts w:hint="eastAsia"/>
        </w:rPr>
        <w:t xml:space="preserve">抽样数量及判定组 </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2343"/>
        <w:gridCol w:w="2343"/>
        <w:gridCol w:w="2344"/>
        <w:gridCol w:w="2344"/>
      </w:tblGrid>
      <w:tr w14:paraId="431D4F1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2343" w:type="dxa"/>
            <w:tcBorders>
              <w:top w:val="single" w:color="auto" w:sz="8" w:space="0"/>
              <w:bottom w:val="single" w:color="auto" w:sz="8" w:space="0"/>
            </w:tcBorders>
            <w:shd w:val="clear" w:color="auto" w:fill="auto"/>
            <w:vAlign w:val="center"/>
          </w:tcPr>
          <w:p w14:paraId="615912D6">
            <w:pPr>
              <w:pStyle w:val="178"/>
            </w:pPr>
            <w:r>
              <w:rPr>
                <w:rFonts w:hint="eastAsia" w:hAnsi="宋体"/>
              </w:rPr>
              <w:t>批量范围</w:t>
            </w:r>
          </w:p>
        </w:tc>
        <w:tc>
          <w:tcPr>
            <w:tcW w:w="2343" w:type="dxa"/>
            <w:tcBorders>
              <w:top w:val="single" w:color="auto" w:sz="8" w:space="0"/>
              <w:bottom w:val="single" w:color="auto" w:sz="8" w:space="0"/>
            </w:tcBorders>
            <w:shd w:val="clear" w:color="auto" w:fill="auto"/>
            <w:vAlign w:val="center"/>
          </w:tcPr>
          <w:p w14:paraId="460E4E85">
            <w:pPr>
              <w:pStyle w:val="178"/>
            </w:pPr>
            <w:r>
              <w:rPr>
                <w:rFonts w:hint="eastAsia" w:hAnsi="宋体"/>
              </w:rPr>
              <w:t>样本数</w:t>
            </w:r>
          </w:p>
        </w:tc>
        <w:tc>
          <w:tcPr>
            <w:tcW w:w="2344" w:type="dxa"/>
            <w:tcBorders>
              <w:top w:val="single" w:color="auto" w:sz="8" w:space="0"/>
              <w:bottom w:val="single" w:color="auto" w:sz="8" w:space="0"/>
            </w:tcBorders>
            <w:shd w:val="clear" w:color="auto" w:fill="auto"/>
            <w:vAlign w:val="center"/>
          </w:tcPr>
          <w:p w14:paraId="5B591E9B">
            <w:pPr>
              <w:pStyle w:val="178"/>
            </w:pPr>
            <w:r>
              <w:rPr>
                <w:rFonts w:hint="eastAsia" w:hAnsi="宋体"/>
              </w:rPr>
              <w:t>接收数（Ac)</w:t>
            </w:r>
          </w:p>
        </w:tc>
        <w:tc>
          <w:tcPr>
            <w:tcW w:w="2344" w:type="dxa"/>
            <w:tcBorders>
              <w:top w:val="single" w:color="auto" w:sz="8" w:space="0"/>
              <w:bottom w:val="single" w:color="auto" w:sz="8" w:space="0"/>
            </w:tcBorders>
            <w:shd w:val="clear" w:color="auto" w:fill="auto"/>
            <w:vAlign w:val="center"/>
          </w:tcPr>
          <w:p w14:paraId="48ABBDF5">
            <w:pPr>
              <w:pStyle w:val="178"/>
            </w:pPr>
            <w:r>
              <w:rPr>
                <w:rFonts w:hint="eastAsia" w:hAnsi="宋体"/>
              </w:rPr>
              <w:t>拒收数（Re）</w:t>
            </w:r>
          </w:p>
        </w:tc>
      </w:tr>
      <w:tr w14:paraId="35D8AF6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43" w:type="dxa"/>
            <w:tcBorders>
              <w:top w:val="single" w:color="auto" w:sz="8" w:space="0"/>
            </w:tcBorders>
            <w:shd w:val="clear" w:color="auto" w:fill="auto"/>
            <w:vAlign w:val="center"/>
          </w:tcPr>
          <w:p w14:paraId="433A64EC">
            <w:pPr>
              <w:pStyle w:val="178"/>
            </w:pPr>
            <w:r>
              <w:rPr>
                <w:rFonts w:hint="eastAsia" w:hAnsi="宋体"/>
              </w:rPr>
              <w:t>26～50</w:t>
            </w:r>
          </w:p>
        </w:tc>
        <w:tc>
          <w:tcPr>
            <w:tcW w:w="2343" w:type="dxa"/>
            <w:tcBorders>
              <w:top w:val="single" w:color="auto" w:sz="8" w:space="0"/>
            </w:tcBorders>
            <w:shd w:val="clear" w:color="auto" w:fill="auto"/>
            <w:vAlign w:val="center"/>
          </w:tcPr>
          <w:p w14:paraId="55227A73">
            <w:pPr>
              <w:pStyle w:val="178"/>
            </w:pPr>
            <w:r>
              <w:rPr>
                <w:rFonts w:hint="eastAsia"/>
              </w:rPr>
              <w:t>8</w:t>
            </w:r>
          </w:p>
        </w:tc>
        <w:tc>
          <w:tcPr>
            <w:tcW w:w="2344" w:type="dxa"/>
            <w:tcBorders>
              <w:top w:val="single" w:color="auto" w:sz="8" w:space="0"/>
            </w:tcBorders>
            <w:shd w:val="clear" w:color="auto" w:fill="auto"/>
            <w:vAlign w:val="center"/>
          </w:tcPr>
          <w:p w14:paraId="23EEC0B3">
            <w:pPr>
              <w:pStyle w:val="178"/>
            </w:pPr>
            <w:r>
              <w:rPr>
                <w:rFonts w:hint="eastAsia" w:hAnsi="宋体"/>
              </w:rPr>
              <w:t>1</w:t>
            </w:r>
          </w:p>
        </w:tc>
        <w:tc>
          <w:tcPr>
            <w:tcW w:w="2344" w:type="dxa"/>
            <w:tcBorders>
              <w:top w:val="single" w:color="auto" w:sz="8" w:space="0"/>
            </w:tcBorders>
            <w:shd w:val="clear" w:color="auto" w:fill="auto"/>
            <w:vAlign w:val="center"/>
          </w:tcPr>
          <w:p w14:paraId="5119731F">
            <w:pPr>
              <w:pStyle w:val="178"/>
            </w:pPr>
            <w:r>
              <w:rPr>
                <w:rFonts w:hint="eastAsia" w:hAnsi="宋体"/>
              </w:rPr>
              <w:t>2</w:t>
            </w:r>
          </w:p>
        </w:tc>
      </w:tr>
      <w:tr w14:paraId="6F5BEB8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43" w:type="dxa"/>
            <w:shd w:val="clear" w:color="auto" w:fill="auto"/>
            <w:vAlign w:val="center"/>
          </w:tcPr>
          <w:p w14:paraId="0A0B3819">
            <w:pPr>
              <w:pStyle w:val="178"/>
            </w:pPr>
            <w:r>
              <w:rPr>
                <w:rFonts w:hint="eastAsia" w:hAnsi="宋体"/>
              </w:rPr>
              <w:t>51～90</w:t>
            </w:r>
          </w:p>
        </w:tc>
        <w:tc>
          <w:tcPr>
            <w:tcW w:w="2343" w:type="dxa"/>
            <w:shd w:val="clear" w:color="auto" w:fill="auto"/>
            <w:vAlign w:val="center"/>
          </w:tcPr>
          <w:p w14:paraId="4DFDDB0C">
            <w:pPr>
              <w:pStyle w:val="178"/>
            </w:pPr>
            <w:r>
              <w:rPr>
                <w:rFonts w:hint="eastAsia"/>
              </w:rPr>
              <w:t>13</w:t>
            </w:r>
          </w:p>
        </w:tc>
        <w:tc>
          <w:tcPr>
            <w:tcW w:w="2344" w:type="dxa"/>
            <w:shd w:val="clear" w:color="auto" w:fill="auto"/>
            <w:vAlign w:val="center"/>
          </w:tcPr>
          <w:p w14:paraId="6AA5987A">
            <w:pPr>
              <w:pStyle w:val="178"/>
            </w:pPr>
            <w:r>
              <w:rPr>
                <w:rFonts w:hint="eastAsia" w:hAnsi="宋体"/>
              </w:rPr>
              <w:t>2</w:t>
            </w:r>
          </w:p>
        </w:tc>
        <w:tc>
          <w:tcPr>
            <w:tcW w:w="2344" w:type="dxa"/>
            <w:shd w:val="clear" w:color="auto" w:fill="auto"/>
            <w:vAlign w:val="center"/>
          </w:tcPr>
          <w:p w14:paraId="32A4028D">
            <w:pPr>
              <w:pStyle w:val="178"/>
            </w:pPr>
            <w:r>
              <w:rPr>
                <w:rFonts w:hint="eastAsia" w:hAnsi="宋体"/>
              </w:rPr>
              <w:t>3</w:t>
            </w:r>
          </w:p>
        </w:tc>
      </w:tr>
      <w:tr w14:paraId="05BF2DA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43" w:type="dxa"/>
            <w:shd w:val="clear" w:color="auto" w:fill="auto"/>
            <w:vAlign w:val="center"/>
          </w:tcPr>
          <w:p w14:paraId="3B6A3A87">
            <w:pPr>
              <w:pStyle w:val="178"/>
            </w:pPr>
            <w:r>
              <w:rPr>
                <w:rFonts w:hint="eastAsia" w:hAnsi="宋体"/>
              </w:rPr>
              <w:t>91～150</w:t>
            </w:r>
          </w:p>
        </w:tc>
        <w:tc>
          <w:tcPr>
            <w:tcW w:w="2343" w:type="dxa"/>
            <w:shd w:val="clear" w:color="auto" w:fill="auto"/>
            <w:vAlign w:val="center"/>
          </w:tcPr>
          <w:p w14:paraId="1A97C505">
            <w:pPr>
              <w:pStyle w:val="178"/>
            </w:pPr>
            <w:r>
              <w:rPr>
                <w:rFonts w:hint="eastAsia"/>
              </w:rPr>
              <w:t>20</w:t>
            </w:r>
          </w:p>
        </w:tc>
        <w:tc>
          <w:tcPr>
            <w:tcW w:w="2344" w:type="dxa"/>
            <w:shd w:val="clear" w:color="auto" w:fill="auto"/>
            <w:vAlign w:val="center"/>
          </w:tcPr>
          <w:p w14:paraId="05C2BB64">
            <w:pPr>
              <w:pStyle w:val="178"/>
            </w:pPr>
            <w:r>
              <w:rPr>
                <w:rFonts w:hint="eastAsia" w:hAnsi="宋体"/>
              </w:rPr>
              <w:t>3</w:t>
            </w:r>
          </w:p>
        </w:tc>
        <w:tc>
          <w:tcPr>
            <w:tcW w:w="2344" w:type="dxa"/>
            <w:shd w:val="clear" w:color="auto" w:fill="auto"/>
            <w:vAlign w:val="center"/>
          </w:tcPr>
          <w:p w14:paraId="63DC2BBE">
            <w:pPr>
              <w:pStyle w:val="178"/>
            </w:pPr>
            <w:r>
              <w:rPr>
                <w:rFonts w:hint="eastAsia" w:hAnsi="宋体"/>
              </w:rPr>
              <w:t>4</w:t>
            </w:r>
          </w:p>
        </w:tc>
      </w:tr>
      <w:tr w14:paraId="532CBAB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43" w:type="dxa"/>
            <w:shd w:val="clear" w:color="auto" w:fill="auto"/>
            <w:vAlign w:val="center"/>
          </w:tcPr>
          <w:p w14:paraId="25BEAF13">
            <w:pPr>
              <w:pStyle w:val="178"/>
            </w:pPr>
            <w:r>
              <w:rPr>
                <w:rFonts w:hint="eastAsia" w:hAnsi="宋体"/>
              </w:rPr>
              <w:t>151～280</w:t>
            </w:r>
          </w:p>
        </w:tc>
        <w:tc>
          <w:tcPr>
            <w:tcW w:w="2343" w:type="dxa"/>
            <w:shd w:val="clear" w:color="auto" w:fill="auto"/>
            <w:vAlign w:val="center"/>
          </w:tcPr>
          <w:p w14:paraId="30356B03">
            <w:pPr>
              <w:pStyle w:val="178"/>
            </w:pPr>
            <w:r>
              <w:rPr>
                <w:rFonts w:hint="eastAsia"/>
              </w:rPr>
              <w:t>32</w:t>
            </w:r>
          </w:p>
        </w:tc>
        <w:tc>
          <w:tcPr>
            <w:tcW w:w="2344" w:type="dxa"/>
            <w:shd w:val="clear" w:color="auto" w:fill="auto"/>
            <w:vAlign w:val="center"/>
          </w:tcPr>
          <w:p w14:paraId="422C1D7F">
            <w:pPr>
              <w:pStyle w:val="178"/>
            </w:pPr>
            <w:r>
              <w:rPr>
                <w:rFonts w:hint="eastAsia" w:hAnsi="宋体"/>
              </w:rPr>
              <w:t>5</w:t>
            </w:r>
          </w:p>
        </w:tc>
        <w:tc>
          <w:tcPr>
            <w:tcW w:w="2344" w:type="dxa"/>
            <w:shd w:val="clear" w:color="auto" w:fill="auto"/>
            <w:vAlign w:val="center"/>
          </w:tcPr>
          <w:p w14:paraId="0C9F8382">
            <w:pPr>
              <w:pStyle w:val="178"/>
            </w:pPr>
            <w:r>
              <w:rPr>
                <w:rFonts w:hint="eastAsia" w:hAnsi="宋体"/>
              </w:rPr>
              <w:t>6</w:t>
            </w:r>
          </w:p>
        </w:tc>
      </w:tr>
      <w:tr w14:paraId="51D27DE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43" w:type="dxa"/>
            <w:shd w:val="clear" w:color="auto" w:fill="auto"/>
            <w:vAlign w:val="center"/>
          </w:tcPr>
          <w:p w14:paraId="57839957">
            <w:pPr>
              <w:pStyle w:val="178"/>
            </w:pPr>
            <w:r>
              <w:rPr>
                <w:rFonts w:hint="eastAsia" w:hAnsi="宋体"/>
              </w:rPr>
              <w:t>281～500</w:t>
            </w:r>
          </w:p>
        </w:tc>
        <w:tc>
          <w:tcPr>
            <w:tcW w:w="2343" w:type="dxa"/>
            <w:shd w:val="clear" w:color="auto" w:fill="auto"/>
            <w:vAlign w:val="center"/>
          </w:tcPr>
          <w:p w14:paraId="321F5E7A">
            <w:pPr>
              <w:pStyle w:val="178"/>
            </w:pPr>
            <w:r>
              <w:rPr>
                <w:rFonts w:hint="eastAsia"/>
              </w:rPr>
              <w:t>50</w:t>
            </w:r>
          </w:p>
        </w:tc>
        <w:tc>
          <w:tcPr>
            <w:tcW w:w="2344" w:type="dxa"/>
            <w:shd w:val="clear" w:color="auto" w:fill="auto"/>
            <w:vAlign w:val="center"/>
          </w:tcPr>
          <w:p w14:paraId="36265377">
            <w:pPr>
              <w:pStyle w:val="178"/>
            </w:pPr>
            <w:r>
              <w:rPr>
                <w:rFonts w:hint="eastAsia" w:hAnsi="宋体"/>
              </w:rPr>
              <w:t>7</w:t>
            </w:r>
          </w:p>
        </w:tc>
        <w:tc>
          <w:tcPr>
            <w:tcW w:w="2344" w:type="dxa"/>
            <w:shd w:val="clear" w:color="auto" w:fill="auto"/>
            <w:vAlign w:val="center"/>
          </w:tcPr>
          <w:p w14:paraId="25CCF91E">
            <w:pPr>
              <w:pStyle w:val="178"/>
            </w:pPr>
            <w:r>
              <w:rPr>
                <w:rFonts w:hint="eastAsia" w:hAnsi="宋体"/>
              </w:rPr>
              <w:t>8</w:t>
            </w:r>
          </w:p>
        </w:tc>
      </w:tr>
      <w:tr w14:paraId="25D8C2F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43" w:type="dxa"/>
            <w:shd w:val="clear" w:color="auto" w:fill="auto"/>
            <w:vAlign w:val="center"/>
          </w:tcPr>
          <w:p w14:paraId="59A91EF9">
            <w:pPr>
              <w:pStyle w:val="178"/>
            </w:pPr>
            <w:r>
              <w:rPr>
                <w:rFonts w:hint="eastAsia" w:hAnsi="宋体"/>
              </w:rPr>
              <w:t>501～1200</w:t>
            </w:r>
          </w:p>
        </w:tc>
        <w:tc>
          <w:tcPr>
            <w:tcW w:w="2343" w:type="dxa"/>
            <w:shd w:val="clear" w:color="auto" w:fill="auto"/>
            <w:vAlign w:val="center"/>
          </w:tcPr>
          <w:p w14:paraId="5075462F">
            <w:pPr>
              <w:pStyle w:val="178"/>
            </w:pPr>
            <w:r>
              <w:rPr>
                <w:rFonts w:hint="eastAsia"/>
              </w:rPr>
              <w:t>80</w:t>
            </w:r>
          </w:p>
        </w:tc>
        <w:tc>
          <w:tcPr>
            <w:tcW w:w="2344" w:type="dxa"/>
            <w:shd w:val="clear" w:color="auto" w:fill="auto"/>
            <w:vAlign w:val="center"/>
          </w:tcPr>
          <w:p w14:paraId="7E6B711E">
            <w:pPr>
              <w:pStyle w:val="178"/>
            </w:pPr>
            <w:r>
              <w:rPr>
                <w:rFonts w:hint="eastAsia" w:hAnsi="宋体"/>
              </w:rPr>
              <w:t>10</w:t>
            </w:r>
          </w:p>
        </w:tc>
        <w:tc>
          <w:tcPr>
            <w:tcW w:w="2344" w:type="dxa"/>
            <w:shd w:val="clear" w:color="auto" w:fill="auto"/>
            <w:vAlign w:val="center"/>
          </w:tcPr>
          <w:p w14:paraId="2BD976F4">
            <w:pPr>
              <w:pStyle w:val="178"/>
            </w:pPr>
            <w:r>
              <w:rPr>
                <w:rFonts w:hint="eastAsia" w:hAnsi="宋体"/>
              </w:rPr>
              <w:t>11</w:t>
            </w:r>
          </w:p>
        </w:tc>
      </w:tr>
      <w:tr w14:paraId="7F2469D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43" w:type="dxa"/>
            <w:shd w:val="clear" w:color="auto" w:fill="auto"/>
            <w:vAlign w:val="center"/>
          </w:tcPr>
          <w:p w14:paraId="4300FE6E">
            <w:pPr>
              <w:pStyle w:val="178"/>
            </w:pPr>
            <w:r>
              <w:rPr>
                <w:rFonts w:hint="eastAsia" w:hAnsi="宋体"/>
              </w:rPr>
              <w:t>1201～3200</w:t>
            </w:r>
          </w:p>
        </w:tc>
        <w:tc>
          <w:tcPr>
            <w:tcW w:w="2343" w:type="dxa"/>
            <w:shd w:val="clear" w:color="auto" w:fill="auto"/>
            <w:vAlign w:val="center"/>
          </w:tcPr>
          <w:p w14:paraId="2B2C6E7E">
            <w:pPr>
              <w:pStyle w:val="178"/>
            </w:pPr>
            <w:r>
              <w:rPr>
                <w:rFonts w:hint="eastAsia"/>
              </w:rPr>
              <w:t>125</w:t>
            </w:r>
          </w:p>
        </w:tc>
        <w:tc>
          <w:tcPr>
            <w:tcW w:w="2344" w:type="dxa"/>
            <w:shd w:val="clear" w:color="auto" w:fill="auto"/>
            <w:vAlign w:val="center"/>
          </w:tcPr>
          <w:p w14:paraId="75E64A86">
            <w:pPr>
              <w:pStyle w:val="178"/>
            </w:pPr>
            <w:r>
              <w:rPr>
                <w:rFonts w:hint="eastAsia" w:hAnsi="宋体"/>
              </w:rPr>
              <w:t>14</w:t>
            </w:r>
          </w:p>
        </w:tc>
        <w:tc>
          <w:tcPr>
            <w:tcW w:w="2344" w:type="dxa"/>
            <w:shd w:val="clear" w:color="auto" w:fill="auto"/>
            <w:vAlign w:val="center"/>
          </w:tcPr>
          <w:p w14:paraId="6040B9B4">
            <w:pPr>
              <w:pStyle w:val="178"/>
            </w:pPr>
            <w:r>
              <w:rPr>
                <w:rFonts w:hint="eastAsia" w:hAnsi="宋体"/>
              </w:rPr>
              <w:t>15</w:t>
            </w:r>
          </w:p>
        </w:tc>
      </w:tr>
      <w:tr w14:paraId="5B2D04C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43" w:type="dxa"/>
            <w:shd w:val="clear" w:color="auto" w:fill="auto"/>
            <w:vAlign w:val="center"/>
          </w:tcPr>
          <w:p w14:paraId="180AE306">
            <w:pPr>
              <w:pStyle w:val="178"/>
            </w:pPr>
            <w:r>
              <w:rPr>
                <w:rFonts w:hint="eastAsia" w:hAnsi="宋体"/>
              </w:rPr>
              <w:t>≥3201</w:t>
            </w:r>
          </w:p>
        </w:tc>
        <w:tc>
          <w:tcPr>
            <w:tcW w:w="2343" w:type="dxa"/>
            <w:shd w:val="clear" w:color="auto" w:fill="auto"/>
            <w:vAlign w:val="center"/>
          </w:tcPr>
          <w:p w14:paraId="49DE14B4">
            <w:pPr>
              <w:pStyle w:val="178"/>
            </w:pPr>
            <w:r>
              <w:rPr>
                <w:rFonts w:hint="eastAsia"/>
              </w:rPr>
              <w:t>200</w:t>
            </w:r>
          </w:p>
        </w:tc>
        <w:tc>
          <w:tcPr>
            <w:tcW w:w="2344" w:type="dxa"/>
            <w:shd w:val="clear" w:color="auto" w:fill="auto"/>
            <w:vAlign w:val="center"/>
          </w:tcPr>
          <w:p w14:paraId="6750F97A">
            <w:pPr>
              <w:pStyle w:val="178"/>
            </w:pPr>
            <w:r>
              <w:rPr>
                <w:rFonts w:hint="eastAsia" w:hAnsi="宋体"/>
              </w:rPr>
              <w:t>21</w:t>
            </w:r>
          </w:p>
        </w:tc>
        <w:tc>
          <w:tcPr>
            <w:tcW w:w="2344" w:type="dxa"/>
            <w:shd w:val="clear" w:color="auto" w:fill="auto"/>
            <w:vAlign w:val="center"/>
          </w:tcPr>
          <w:p w14:paraId="4033D959">
            <w:pPr>
              <w:pStyle w:val="178"/>
            </w:pPr>
            <w:r>
              <w:rPr>
                <w:rFonts w:hint="eastAsia" w:hAnsi="宋体"/>
              </w:rPr>
              <w:t>22</w:t>
            </w:r>
          </w:p>
        </w:tc>
      </w:tr>
      <w:tr w14:paraId="0E02DE9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9374" w:type="dxa"/>
            <w:gridSpan w:val="4"/>
            <w:shd w:val="clear" w:color="auto" w:fill="auto"/>
            <w:vAlign w:val="center"/>
          </w:tcPr>
          <w:p w14:paraId="4D3AD871">
            <w:pPr>
              <w:pStyle w:val="179"/>
            </w:pPr>
            <w:r>
              <w:rPr>
                <w:rFonts w:hint="eastAsia"/>
              </w:rPr>
              <w:t>26 件以下应全数检验。</w:t>
            </w:r>
          </w:p>
        </w:tc>
      </w:tr>
    </w:tbl>
    <w:p w14:paraId="56F49023">
      <w:pPr>
        <w:pStyle w:val="230"/>
        <w:ind w:firstLine="0" w:firstLineChars="0"/>
        <w:rPr>
          <w:szCs w:val="21"/>
        </w:rPr>
      </w:pPr>
    </w:p>
    <w:p w14:paraId="0BC8E119">
      <w:pPr>
        <w:pStyle w:val="65"/>
        <w:spacing w:before="120" w:after="120"/>
      </w:pPr>
      <w:r>
        <w:rPr>
          <w:rFonts w:hint="eastAsia"/>
        </w:rPr>
        <w:t>判定规则</w:t>
      </w:r>
    </w:p>
    <w:p w14:paraId="3B176FF7">
      <w:pPr>
        <w:pStyle w:val="230"/>
        <w:rPr>
          <w:color w:val="FF0000"/>
        </w:rPr>
      </w:pPr>
      <w:r>
        <w:rPr>
          <w:rFonts w:hint="eastAsia" w:hAnsi="宋体"/>
        </w:rPr>
        <w:t>样本中发现不合格数小于等于表</w:t>
      </w:r>
      <w:r>
        <w:rPr>
          <w:rFonts w:hint="eastAsia"/>
        </w:rPr>
        <w:t xml:space="preserve"> 3</w:t>
      </w:r>
      <w:r>
        <w:rPr>
          <w:rFonts w:hint="eastAsia" w:hAnsi="宋体"/>
        </w:rPr>
        <w:t xml:space="preserve"> 规定的接收数(Ac)，则判定该批产品合格；若样本中发现的不合格数大于等于表 3 规定的拒收数(Re），可用备用样品或在原批次中加一倍抽样，进行复检，复检结果合格的，该批次判为合格，复检结果仍不合格的，该批次判为不合格。</w:t>
      </w:r>
    </w:p>
    <w:p w14:paraId="286941AC">
      <w:pPr>
        <w:pStyle w:val="105"/>
        <w:spacing w:before="120" w:after="120"/>
      </w:pPr>
      <w:r>
        <w:rPr>
          <w:rFonts w:hint="eastAsia"/>
        </w:rPr>
        <w:t>型式检验</w:t>
      </w:r>
    </w:p>
    <w:p w14:paraId="4B0C4E05">
      <w:pPr>
        <w:pStyle w:val="165"/>
      </w:pPr>
      <w:r>
        <w:rPr>
          <w:rFonts w:hint="eastAsia"/>
        </w:rPr>
        <w:t>有下列情况之一时应进行型式检验：</w:t>
      </w:r>
    </w:p>
    <w:p w14:paraId="5E948FC8">
      <w:pPr>
        <w:pStyle w:val="174"/>
      </w:pPr>
      <w:r>
        <w:rPr>
          <w:rFonts w:hint="eastAsia"/>
        </w:rPr>
        <w:t>新产品试制鉴定；</w:t>
      </w:r>
    </w:p>
    <w:p w14:paraId="4CC0D5C4">
      <w:pPr>
        <w:pStyle w:val="174"/>
      </w:pPr>
      <w:r>
        <w:rPr>
          <w:rFonts w:hint="eastAsia" w:hAnsi="宋体"/>
        </w:rPr>
        <w:t>正式生产时，如原料、工艺有较大改变可能影响到产品的质量；</w:t>
      </w:r>
    </w:p>
    <w:p w14:paraId="33058AF3">
      <w:pPr>
        <w:pStyle w:val="174"/>
      </w:pPr>
      <w:r>
        <w:rPr>
          <w:rFonts w:hint="eastAsia" w:hAnsi="宋体"/>
        </w:rPr>
        <w:t>出厂检验的结果与上次型式检验有较大差异时；</w:t>
      </w:r>
    </w:p>
    <w:p w14:paraId="28AF3C7D">
      <w:pPr>
        <w:pStyle w:val="174"/>
      </w:pPr>
      <w:r>
        <w:rPr>
          <w:rFonts w:hint="eastAsia" w:hAnsi="宋体"/>
        </w:rPr>
        <w:t>产品停产</w:t>
      </w:r>
      <w:r>
        <w:rPr>
          <w:rFonts w:hint="eastAsia"/>
        </w:rPr>
        <w:t xml:space="preserve"> </w:t>
      </w:r>
      <w:r>
        <w:rPr>
          <w:rFonts w:hint="eastAsia" w:hAnsi="宋体"/>
        </w:rPr>
        <w:t>12 个月以上重新恢复生产时；</w:t>
      </w:r>
    </w:p>
    <w:p w14:paraId="5AAA6AE3">
      <w:pPr>
        <w:pStyle w:val="174"/>
      </w:pPr>
      <w:r>
        <w:rPr>
          <w:rFonts w:hint="eastAsia" w:hAnsi="宋体"/>
        </w:rPr>
        <w:t>国家质量监督机构提出要求时。</w:t>
      </w:r>
    </w:p>
    <w:p w14:paraId="490E3520">
      <w:pPr>
        <w:pStyle w:val="165"/>
      </w:pPr>
      <w:r>
        <w:rPr>
          <w:rFonts w:hint="eastAsia"/>
        </w:rPr>
        <w:t>型式检验项目包括技术要求中的全部项目。</w:t>
      </w:r>
    </w:p>
    <w:p w14:paraId="3327389C">
      <w:pPr>
        <w:pStyle w:val="165"/>
      </w:pPr>
      <w:r>
        <w:rPr>
          <w:rFonts w:hint="eastAsia"/>
        </w:rPr>
        <w:t>型式检验应从出厂检验合格产品中随机抽取，抽取数量应满足检测要求。</w:t>
      </w:r>
    </w:p>
    <w:p w14:paraId="6379FA44">
      <w:pPr>
        <w:pStyle w:val="65"/>
        <w:spacing w:before="120" w:after="120"/>
      </w:pPr>
      <w:r>
        <w:rPr>
          <w:rFonts w:hint="eastAsia"/>
        </w:rPr>
        <w:t>判定规则</w:t>
      </w:r>
    </w:p>
    <w:p w14:paraId="5EF13D69">
      <w:pPr>
        <w:pStyle w:val="56"/>
        <w:ind w:firstLine="420"/>
      </w:pPr>
      <w:r>
        <w:rPr>
          <w:rFonts w:hint="eastAsia" w:hAnsi="宋体"/>
        </w:rPr>
        <w:t>当型式检验结果全部符合本文件要求时，判型式检验合格。若检验中出现任何一项不符合，允许加倍重新抽取样品进行复检，复检后，若全部符合本文件要求时，判型式检验合格，否则为不合格。</w:t>
      </w:r>
    </w:p>
    <w:p w14:paraId="14A179F1">
      <w:pPr>
        <w:pStyle w:val="104"/>
        <w:spacing w:before="240" w:after="240"/>
      </w:pPr>
      <w:bookmarkStart w:id="106" w:name="_Toc196828588"/>
      <w:r>
        <w:rPr>
          <w:rFonts w:hint="eastAsia"/>
        </w:rPr>
        <w:t>标志、包装、运输和贮存</w:t>
      </w:r>
      <w:bookmarkEnd w:id="106"/>
    </w:p>
    <w:p w14:paraId="548DEA2F">
      <w:pPr>
        <w:pStyle w:val="105"/>
        <w:spacing w:before="120" w:after="120"/>
      </w:pPr>
      <w:r>
        <w:rPr>
          <w:rFonts w:hint="eastAsia"/>
        </w:rPr>
        <w:t>标志</w:t>
      </w:r>
    </w:p>
    <w:p w14:paraId="118E74D7">
      <w:pPr>
        <w:pStyle w:val="165"/>
      </w:pPr>
      <w:r>
        <w:rPr>
          <w:rFonts w:hint="eastAsia"/>
        </w:rPr>
        <w:t>销售标志应至少含有以下内容：</w:t>
      </w:r>
    </w:p>
    <w:p w14:paraId="75A9CA3E">
      <w:pPr>
        <w:pStyle w:val="174"/>
        <w:numPr>
          <w:ilvl w:val="0"/>
          <w:numId w:val="32"/>
        </w:numPr>
      </w:pPr>
      <w:r>
        <w:rPr>
          <w:rFonts w:hint="eastAsia"/>
        </w:rPr>
        <w:t>产品名称；</w:t>
      </w:r>
    </w:p>
    <w:p w14:paraId="4DF8AAD4">
      <w:pPr>
        <w:pStyle w:val="174"/>
        <w:numPr>
          <w:ilvl w:val="0"/>
          <w:numId w:val="32"/>
        </w:numPr>
      </w:pPr>
      <w:r>
        <w:rPr>
          <w:rFonts w:hint="eastAsia"/>
        </w:rPr>
        <w:t>商品责任单位名称及地址；</w:t>
      </w:r>
    </w:p>
    <w:p w14:paraId="7ABDAEDC">
      <w:pPr>
        <w:pStyle w:val="174"/>
        <w:numPr>
          <w:ilvl w:val="0"/>
          <w:numId w:val="32"/>
        </w:numPr>
      </w:pPr>
      <w:r>
        <w:rPr>
          <w:rFonts w:hint="eastAsia"/>
        </w:rPr>
        <w:t>执行标准号；</w:t>
      </w:r>
    </w:p>
    <w:p w14:paraId="32EB42B6">
      <w:pPr>
        <w:pStyle w:val="174"/>
        <w:numPr>
          <w:ilvl w:val="0"/>
          <w:numId w:val="32"/>
        </w:numPr>
      </w:pPr>
      <w:r>
        <w:rPr>
          <w:rFonts w:hint="eastAsia"/>
        </w:rPr>
        <w:t>产品合格标识。</w:t>
      </w:r>
    </w:p>
    <w:p w14:paraId="10C35533">
      <w:pPr>
        <w:pStyle w:val="165"/>
      </w:pPr>
      <w:r>
        <w:rPr>
          <w:rFonts w:hint="eastAsia"/>
        </w:rPr>
        <w:t>包装箱上的包装储运图示标志按 GB/T 191 的规定选择使用。</w:t>
      </w:r>
    </w:p>
    <w:p w14:paraId="43574478">
      <w:pPr>
        <w:pStyle w:val="165"/>
      </w:pPr>
      <w:r>
        <w:rPr>
          <w:rFonts w:hint="eastAsia"/>
        </w:rPr>
        <w:t>标志应清晰、牢固，不应因运输条件和自然条件而褪色、变色、脱落。</w:t>
      </w:r>
    </w:p>
    <w:p w14:paraId="05C44B24">
      <w:pPr>
        <w:pStyle w:val="105"/>
        <w:spacing w:before="120" w:after="120"/>
      </w:pPr>
      <w:r>
        <w:rPr>
          <w:rFonts w:hint="eastAsia"/>
        </w:rPr>
        <w:t>包装</w:t>
      </w:r>
    </w:p>
    <w:p w14:paraId="1BED82EE">
      <w:pPr>
        <w:pStyle w:val="56"/>
        <w:ind w:firstLine="420"/>
        <w:rPr>
          <w:rFonts w:hAnsi="宋体"/>
        </w:rPr>
      </w:pPr>
      <w:r>
        <w:rPr>
          <w:rFonts w:hint="eastAsia" w:hAnsi="宋体"/>
        </w:rPr>
        <w:t>产品包装应保证产品不受损伤，应防尘、防震，便于运输和贮存。如客户有特殊要求，按合同有关规定进行。装箱文件应包含以下：</w:t>
      </w:r>
    </w:p>
    <w:p w14:paraId="11352CA5">
      <w:pPr>
        <w:pStyle w:val="174"/>
        <w:numPr>
          <w:ilvl w:val="0"/>
          <w:numId w:val="33"/>
        </w:numPr>
      </w:pPr>
      <w:r>
        <w:rPr>
          <w:rFonts w:hint="eastAsia"/>
        </w:rPr>
        <w:t>装箱单；</w:t>
      </w:r>
    </w:p>
    <w:p w14:paraId="1D85813B">
      <w:pPr>
        <w:pStyle w:val="174"/>
      </w:pPr>
      <w:r>
        <w:rPr>
          <w:rFonts w:hint="eastAsia"/>
        </w:rPr>
        <w:t>产品出厂合格证；</w:t>
      </w:r>
    </w:p>
    <w:p w14:paraId="2F3A24FE">
      <w:pPr>
        <w:pStyle w:val="174"/>
      </w:pPr>
      <w:r>
        <w:rPr>
          <w:rFonts w:hint="eastAsia"/>
        </w:rPr>
        <w:t>使用维护说明书。</w:t>
      </w:r>
    </w:p>
    <w:p w14:paraId="5C99A398">
      <w:pPr>
        <w:pStyle w:val="105"/>
        <w:spacing w:before="120" w:after="120"/>
      </w:pPr>
      <w:r>
        <w:rPr>
          <w:rFonts w:hint="eastAsia"/>
        </w:rPr>
        <w:t>运输</w:t>
      </w:r>
    </w:p>
    <w:p w14:paraId="395E4437">
      <w:pPr>
        <w:pStyle w:val="56"/>
        <w:ind w:firstLine="420"/>
      </w:pPr>
      <w:r>
        <w:rPr>
          <w:rFonts w:hint="eastAsia" w:hAnsi="宋体"/>
        </w:rPr>
        <w:t>产品在运输过程中应避免冲击、挤压、日晒、雨淋及化学品的腐蚀。</w:t>
      </w:r>
    </w:p>
    <w:p w14:paraId="13349DE1">
      <w:pPr>
        <w:pStyle w:val="105"/>
        <w:spacing w:before="120" w:after="120"/>
      </w:pPr>
      <w:r>
        <w:rPr>
          <w:rFonts w:hint="eastAsia"/>
        </w:rPr>
        <w:t>贮存</w:t>
      </w:r>
    </w:p>
    <w:p w14:paraId="3043D888">
      <w:pPr>
        <w:pStyle w:val="56"/>
        <w:ind w:firstLine="420"/>
      </w:pPr>
      <w:r>
        <w:rPr>
          <w:rFonts w:hint="eastAsia"/>
        </w:rPr>
        <w:t>产品应贮存在通风良好、干燥的室内，避免重压及污染。</w:t>
      </w:r>
    </w:p>
    <w:p w14:paraId="5B22B469">
      <w:pPr>
        <w:pStyle w:val="56"/>
        <w:ind w:firstLine="420"/>
      </w:pPr>
    </w:p>
    <w:bookmarkEnd w:id="33"/>
    <w:p w14:paraId="59A2A913">
      <w:pPr>
        <w:pStyle w:val="56"/>
        <w:ind w:firstLine="0" w:firstLineChars="0"/>
        <w:jc w:val="center"/>
      </w:pPr>
      <w:bookmarkStart w:id="107" w:name="BookMark8"/>
      <w:r>
        <w:drawing>
          <wp:inline distT="0" distB="0" distL="0" distR="0">
            <wp:extent cx="1485900" cy="317500"/>
            <wp:effectExtent l="0" t="0" r="0" b="6350"/>
            <wp:docPr id="3" name="图片 3"/>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a:blip r:embed="rId18"/>
                    <a:stretch>
                      <a:fillRect/>
                    </a:stretch>
                  </pic:blipFill>
                  <pic:spPr>
                    <a:xfrm>
                      <a:off x="0" y="0"/>
                      <a:ext cx="1485900" cy="317500"/>
                    </a:xfrm>
                    <a:prstGeom prst="rect">
                      <a:avLst/>
                    </a:prstGeom>
                  </pic:spPr>
                </pic:pic>
              </a:graphicData>
            </a:graphic>
          </wp:inline>
        </w:drawing>
      </w:r>
      <w:bookmarkEnd w:id="107"/>
    </w:p>
    <w:sectPr>
      <w:pgSz w:w="11906" w:h="16838"/>
      <w:pgMar w:top="1928" w:right="1134" w:bottom="1134" w:left="1134" w:header="1418" w:footer="1134" w:gutter="284"/>
      <w:pgNumType w:start="1"/>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98C039">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F97281">
    <w:pPr>
      <w:pStyle w:val="17"/>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808379">
    <w:pPr>
      <w:pStyle w:val="17"/>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956E08">
    <w:pPr>
      <w:pStyle w:val="52"/>
    </w:pPr>
    <w:r>
      <w:fldChar w:fldCharType="begin"/>
    </w:r>
    <w:r>
      <w:instrText xml:space="preserve">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FD80D1">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1786AE">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A0A175">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625C71">
    <w:pPr>
      <w:pStyle w:val="61"/>
    </w:pPr>
    <w:r>
      <w:fldChar w:fldCharType="begin"/>
    </w:r>
    <w:r>
      <w:instrText xml:space="preserve"> STYLEREF  标准文件_文件编号  \* MERGEFORMAT </w:instrText>
    </w:r>
    <w:r>
      <w:fldChar w:fldCharType="separate"/>
    </w:r>
    <w:r>
      <w:t>T/CS XXXX—2025</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A13DE0">
    <w:pPr>
      <w:pStyle w:val="18"/>
      <w:jc w:val="right"/>
    </w:pPr>
    <w:r>
      <w:fldChar w:fldCharType="begin"/>
    </w:r>
    <w:r>
      <w:instrText xml:space="preserve"> STYLEREF  标准文件_文件编号  \* MERGEFORMAT </w:instrText>
    </w:r>
    <w:r>
      <w:fldChar w:fldCharType="separate"/>
    </w:r>
    <w:r>
      <w:t>T/CS XXXX—2025</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14:cntxtalts w14:val="0"/>
      </w:rPr>
    </w:lvl>
    <w:lvl w:ilvl="3" w:tentative="0">
      <w:start w:val="1"/>
      <w:numFmt w:val="decimal"/>
      <w:pStyle w:val="65"/>
      <w:suff w:val="nothing"/>
      <w:lvlText w:val="%1%2.%3.%4　"/>
      <w:lvlJc w:val="left"/>
      <w:pPr>
        <w:ind w:left="0" w:firstLine="0"/>
      </w:pPr>
      <w:rPr>
        <w:rFonts w:hint="eastAsia" w:ascii="黑体" w:eastAsia="黑体"/>
        <w:b w:val="0"/>
        <w:i w:val="0"/>
        <w:sz w:val="21"/>
        <w:vertAlign w:val="baseline"/>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attachedTemplate r:id="rId1"/>
  <w:documentProtection w:edit="forms" w:enforcement="1" w:cryptProviderType="rsaFull" w:cryptAlgorithmClass="hash" w:cryptAlgorithmType="typeAny" w:cryptAlgorithmSid="4" w:cryptSpinCount="100000" w:hash="GCW9auKlD9n9Jja7kzidNpopPI0=" w:salt="wWt3wrqSwDCMqCL0MU5mug=="/>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5E4E"/>
    <w:rsid w:val="0000040A"/>
    <w:rsid w:val="0000043D"/>
    <w:rsid w:val="00000A94"/>
    <w:rsid w:val="00001972"/>
    <w:rsid w:val="00001D9A"/>
    <w:rsid w:val="00007B3A"/>
    <w:rsid w:val="000107E0"/>
    <w:rsid w:val="00011D09"/>
    <w:rsid w:val="00011FDE"/>
    <w:rsid w:val="00012959"/>
    <w:rsid w:val="00012FFD"/>
    <w:rsid w:val="00014162"/>
    <w:rsid w:val="00014340"/>
    <w:rsid w:val="00016A9C"/>
    <w:rsid w:val="00022184"/>
    <w:rsid w:val="00022762"/>
    <w:rsid w:val="000236C1"/>
    <w:rsid w:val="000238E0"/>
    <w:rsid w:val="000249DB"/>
    <w:rsid w:val="0002595E"/>
    <w:rsid w:val="000303C3"/>
    <w:rsid w:val="0003180F"/>
    <w:rsid w:val="000331D3"/>
    <w:rsid w:val="000346A5"/>
    <w:rsid w:val="000359C3"/>
    <w:rsid w:val="00035A7D"/>
    <w:rsid w:val="000365ED"/>
    <w:rsid w:val="00040A10"/>
    <w:rsid w:val="0004249A"/>
    <w:rsid w:val="00043282"/>
    <w:rsid w:val="00044286"/>
    <w:rsid w:val="00047F28"/>
    <w:rsid w:val="000503AA"/>
    <w:rsid w:val="000506A1"/>
    <w:rsid w:val="000515DD"/>
    <w:rsid w:val="0005265A"/>
    <w:rsid w:val="000539DD"/>
    <w:rsid w:val="00053BD3"/>
    <w:rsid w:val="000556ED"/>
    <w:rsid w:val="00055C38"/>
    <w:rsid w:val="00055FE2"/>
    <w:rsid w:val="0005616F"/>
    <w:rsid w:val="00060C2E"/>
    <w:rsid w:val="00061033"/>
    <w:rsid w:val="000619E9"/>
    <w:rsid w:val="000622D4"/>
    <w:rsid w:val="00062CD0"/>
    <w:rsid w:val="0006357D"/>
    <w:rsid w:val="00067F1E"/>
    <w:rsid w:val="00071CC0"/>
    <w:rsid w:val="00071CFC"/>
    <w:rsid w:val="00073C8C"/>
    <w:rsid w:val="000742FB"/>
    <w:rsid w:val="00077B64"/>
    <w:rsid w:val="00080A1C"/>
    <w:rsid w:val="00082317"/>
    <w:rsid w:val="00083D2C"/>
    <w:rsid w:val="000841C2"/>
    <w:rsid w:val="00086AA1"/>
    <w:rsid w:val="00087A77"/>
    <w:rsid w:val="00090CA6"/>
    <w:rsid w:val="00092B8A"/>
    <w:rsid w:val="00092FB0"/>
    <w:rsid w:val="000934C5"/>
    <w:rsid w:val="00093D25"/>
    <w:rsid w:val="00093DAB"/>
    <w:rsid w:val="00094D73"/>
    <w:rsid w:val="00096C94"/>
    <w:rsid w:val="00096D63"/>
    <w:rsid w:val="000A0B60"/>
    <w:rsid w:val="000A0EB8"/>
    <w:rsid w:val="000A19FC"/>
    <w:rsid w:val="000A296B"/>
    <w:rsid w:val="000A3CE5"/>
    <w:rsid w:val="000A5C73"/>
    <w:rsid w:val="000A7311"/>
    <w:rsid w:val="000A7EA2"/>
    <w:rsid w:val="000B060F"/>
    <w:rsid w:val="000B1592"/>
    <w:rsid w:val="000B1FF2"/>
    <w:rsid w:val="000B3CDA"/>
    <w:rsid w:val="000B6A0B"/>
    <w:rsid w:val="000C0F6C"/>
    <w:rsid w:val="000C11DB"/>
    <w:rsid w:val="000C1492"/>
    <w:rsid w:val="000C1E12"/>
    <w:rsid w:val="000C2FBD"/>
    <w:rsid w:val="000C4B41"/>
    <w:rsid w:val="000C4FDD"/>
    <w:rsid w:val="000C555F"/>
    <w:rsid w:val="000C57D6"/>
    <w:rsid w:val="000C6362"/>
    <w:rsid w:val="000C7666"/>
    <w:rsid w:val="000D0A9C"/>
    <w:rsid w:val="000D1795"/>
    <w:rsid w:val="000D329A"/>
    <w:rsid w:val="000D4B9C"/>
    <w:rsid w:val="000D4EB6"/>
    <w:rsid w:val="000D753B"/>
    <w:rsid w:val="000E4C9E"/>
    <w:rsid w:val="000E6FD7"/>
    <w:rsid w:val="000E7144"/>
    <w:rsid w:val="000F06E1"/>
    <w:rsid w:val="000F0E3C"/>
    <w:rsid w:val="000F19D5"/>
    <w:rsid w:val="000F4050"/>
    <w:rsid w:val="000F4AEA"/>
    <w:rsid w:val="000F67E9"/>
    <w:rsid w:val="00104926"/>
    <w:rsid w:val="00113B1E"/>
    <w:rsid w:val="0011711C"/>
    <w:rsid w:val="00120F25"/>
    <w:rsid w:val="00124E4F"/>
    <w:rsid w:val="001260B7"/>
    <w:rsid w:val="001265CB"/>
    <w:rsid w:val="001321C6"/>
    <w:rsid w:val="001325C4"/>
    <w:rsid w:val="00133010"/>
    <w:rsid w:val="001338EE"/>
    <w:rsid w:val="00133AAE"/>
    <w:rsid w:val="00135323"/>
    <w:rsid w:val="001356C4"/>
    <w:rsid w:val="00137565"/>
    <w:rsid w:val="00140C8B"/>
    <w:rsid w:val="00141114"/>
    <w:rsid w:val="00142969"/>
    <w:rsid w:val="001446C2"/>
    <w:rsid w:val="001457E7"/>
    <w:rsid w:val="00145D9D"/>
    <w:rsid w:val="00146388"/>
    <w:rsid w:val="001529E5"/>
    <w:rsid w:val="00152FB3"/>
    <w:rsid w:val="00153C7E"/>
    <w:rsid w:val="00156B25"/>
    <w:rsid w:val="00156E1A"/>
    <w:rsid w:val="00157894"/>
    <w:rsid w:val="00157B55"/>
    <w:rsid w:val="001610C7"/>
    <w:rsid w:val="001642FA"/>
    <w:rsid w:val="001649EB"/>
    <w:rsid w:val="00164BAF"/>
    <w:rsid w:val="00164EEA"/>
    <w:rsid w:val="00164FA8"/>
    <w:rsid w:val="00165065"/>
    <w:rsid w:val="00165434"/>
    <w:rsid w:val="0016580B"/>
    <w:rsid w:val="00165F49"/>
    <w:rsid w:val="00166B88"/>
    <w:rsid w:val="0016770A"/>
    <w:rsid w:val="00167769"/>
    <w:rsid w:val="00170804"/>
    <w:rsid w:val="001708E9"/>
    <w:rsid w:val="00171E3E"/>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4EF"/>
    <w:rsid w:val="001B06E8"/>
    <w:rsid w:val="001B71D0"/>
    <w:rsid w:val="001B71EE"/>
    <w:rsid w:val="001B7A8E"/>
    <w:rsid w:val="001C04A8"/>
    <w:rsid w:val="001C067A"/>
    <w:rsid w:val="001C2C03"/>
    <w:rsid w:val="001C42F7"/>
    <w:rsid w:val="001C49E5"/>
    <w:rsid w:val="001C680C"/>
    <w:rsid w:val="001C7FEA"/>
    <w:rsid w:val="001D0499"/>
    <w:rsid w:val="001D0BBE"/>
    <w:rsid w:val="001D0ED4"/>
    <w:rsid w:val="001D212F"/>
    <w:rsid w:val="001D29D7"/>
    <w:rsid w:val="001D2DE7"/>
    <w:rsid w:val="001D411C"/>
    <w:rsid w:val="001D4A5B"/>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A44"/>
    <w:rsid w:val="00210B15"/>
    <w:rsid w:val="002142EA"/>
    <w:rsid w:val="00215ADD"/>
    <w:rsid w:val="00216E84"/>
    <w:rsid w:val="002204BB"/>
    <w:rsid w:val="00221B79"/>
    <w:rsid w:val="00221C6B"/>
    <w:rsid w:val="002253A1"/>
    <w:rsid w:val="00225CF8"/>
    <w:rsid w:val="00225FA2"/>
    <w:rsid w:val="0022794E"/>
    <w:rsid w:val="00233306"/>
    <w:rsid w:val="00233D64"/>
    <w:rsid w:val="0023482A"/>
    <w:rsid w:val="002359CB"/>
    <w:rsid w:val="00243540"/>
    <w:rsid w:val="0024497B"/>
    <w:rsid w:val="0024515B"/>
    <w:rsid w:val="00246021"/>
    <w:rsid w:val="00246589"/>
    <w:rsid w:val="0024666E"/>
    <w:rsid w:val="00247F52"/>
    <w:rsid w:val="00250B25"/>
    <w:rsid w:val="00250BBE"/>
    <w:rsid w:val="002515C2"/>
    <w:rsid w:val="0025194F"/>
    <w:rsid w:val="00253117"/>
    <w:rsid w:val="0026148A"/>
    <w:rsid w:val="00262696"/>
    <w:rsid w:val="00263D25"/>
    <w:rsid w:val="002643C3"/>
    <w:rsid w:val="00264A0C"/>
    <w:rsid w:val="002664C5"/>
    <w:rsid w:val="00266EEB"/>
    <w:rsid w:val="00267EF4"/>
    <w:rsid w:val="00270CB8"/>
    <w:rsid w:val="00272B08"/>
    <w:rsid w:val="00273F12"/>
    <w:rsid w:val="00276CDF"/>
    <w:rsid w:val="00281BB8"/>
    <w:rsid w:val="00281E9E"/>
    <w:rsid w:val="00282405"/>
    <w:rsid w:val="00285170"/>
    <w:rsid w:val="00285361"/>
    <w:rsid w:val="00287D23"/>
    <w:rsid w:val="00292788"/>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4F1C"/>
    <w:rsid w:val="002B5779"/>
    <w:rsid w:val="002B7332"/>
    <w:rsid w:val="002B7F51"/>
    <w:rsid w:val="002C09E7"/>
    <w:rsid w:val="002C1E06"/>
    <w:rsid w:val="002C3F07"/>
    <w:rsid w:val="002C4E6E"/>
    <w:rsid w:val="002C5278"/>
    <w:rsid w:val="002C7EBB"/>
    <w:rsid w:val="002D06C1"/>
    <w:rsid w:val="002D42B5"/>
    <w:rsid w:val="002D4F1A"/>
    <w:rsid w:val="002D6EC6"/>
    <w:rsid w:val="002D79AC"/>
    <w:rsid w:val="002E039D"/>
    <w:rsid w:val="002E4D5A"/>
    <w:rsid w:val="002E6326"/>
    <w:rsid w:val="002E6B80"/>
    <w:rsid w:val="002F30E0"/>
    <w:rsid w:val="002F35E4"/>
    <w:rsid w:val="002F3730"/>
    <w:rsid w:val="002F38E1"/>
    <w:rsid w:val="002F7AF6"/>
    <w:rsid w:val="00300422"/>
    <w:rsid w:val="00300E63"/>
    <w:rsid w:val="00302F5F"/>
    <w:rsid w:val="0030441D"/>
    <w:rsid w:val="0030513B"/>
    <w:rsid w:val="00305199"/>
    <w:rsid w:val="00306063"/>
    <w:rsid w:val="00311139"/>
    <w:rsid w:val="0031184B"/>
    <w:rsid w:val="00313B85"/>
    <w:rsid w:val="00317988"/>
    <w:rsid w:val="003221B4"/>
    <w:rsid w:val="0032258D"/>
    <w:rsid w:val="00322E62"/>
    <w:rsid w:val="00324D13"/>
    <w:rsid w:val="00324EDD"/>
    <w:rsid w:val="003309D4"/>
    <w:rsid w:val="003331E4"/>
    <w:rsid w:val="00336C64"/>
    <w:rsid w:val="00337162"/>
    <w:rsid w:val="003405F8"/>
    <w:rsid w:val="00341944"/>
    <w:rsid w:val="0034194F"/>
    <w:rsid w:val="00344605"/>
    <w:rsid w:val="00346F12"/>
    <w:rsid w:val="003474AA"/>
    <w:rsid w:val="00350D1D"/>
    <w:rsid w:val="00352C83"/>
    <w:rsid w:val="00352F1A"/>
    <w:rsid w:val="00355722"/>
    <w:rsid w:val="0036107C"/>
    <w:rsid w:val="003615D2"/>
    <w:rsid w:val="00361F69"/>
    <w:rsid w:val="0036429C"/>
    <w:rsid w:val="00364A53"/>
    <w:rsid w:val="003654CB"/>
    <w:rsid w:val="00365AA9"/>
    <w:rsid w:val="00365F86"/>
    <w:rsid w:val="00365F87"/>
    <w:rsid w:val="00366E89"/>
    <w:rsid w:val="003705F4"/>
    <w:rsid w:val="00370773"/>
    <w:rsid w:val="00370D58"/>
    <w:rsid w:val="00370EC0"/>
    <w:rsid w:val="00371316"/>
    <w:rsid w:val="00376713"/>
    <w:rsid w:val="00381815"/>
    <w:rsid w:val="003819AF"/>
    <w:rsid w:val="003820E9"/>
    <w:rsid w:val="00382DE7"/>
    <w:rsid w:val="003833E9"/>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1622"/>
    <w:rsid w:val="003A3D9C"/>
    <w:rsid w:val="003A4077"/>
    <w:rsid w:val="003A4AA7"/>
    <w:rsid w:val="003A5513"/>
    <w:rsid w:val="003B09AD"/>
    <w:rsid w:val="003B1065"/>
    <w:rsid w:val="003B1F18"/>
    <w:rsid w:val="003B5BF0"/>
    <w:rsid w:val="003B60BF"/>
    <w:rsid w:val="003B6BE3"/>
    <w:rsid w:val="003C010C"/>
    <w:rsid w:val="003C0A6C"/>
    <w:rsid w:val="003C14F8"/>
    <w:rsid w:val="003C2C53"/>
    <w:rsid w:val="003C40D4"/>
    <w:rsid w:val="003C5A43"/>
    <w:rsid w:val="003D0519"/>
    <w:rsid w:val="003D0AB3"/>
    <w:rsid w:val="003D0FF6"/>
    <w:rsid w:val="003D262C"/>
    <w:rsid w:val="003D6D61"/>
    <w:rsid w:val="003E019F"/>
    <w:rsid w:val="003E091D"/>
    <w:rsid w:val="003E1C53"/>
    <w:rsid w:val="003E2A69"/>
    <w:rsid w:val="003E2D49"/>
    <w:rsid w:val="003E2FD4"/>
    <w:rsid w:val="003E49F6"/>
    <w:rsid w:val="003E4A52"/>
    <w:rsid w:val="003E5FBE"/>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3741A"/>
    <w:rsid w:val="00437F34"/>
    <w:rsid w:val="0044083F"/>
    <w:rsid w:val="00441AE7"/>
    <w:rsid w:val="00445574"/>
    <w:rsid w:val="004467FB"/>
    <w:rsid w:val="00446B93"/>
    <w:rsid w:val="00452D6B"/>
    <w:rsid w:val="00454484"/>
    <w:rsid w:val="0045517B"/>
    <w:rsid w:val="00455D53"/>
    <w:rsid w:val="00457083"/>
    <w:rsid w:val="00463B77"/>
    <w:rsid w:val="00463C7B"/>
    <w:rsid w:val="004644A6"/>
    <w:rsid w:val="004659BD"/>
    <w:rsid w:val="00470775"/>
    <w:rsid w:val="004746B1"/>
    <w:rsid w:val="0047583F"/>
    <w:rsid w:val="00475C6E"/>
    <w:rsid w:val="00475DE8"/>
    <w:rsid w:val="00481C44"/>
    <w:rsid w:val="00484936"/>
    <w:rsid w:val="00485C89"/>
    <w:rsid w:val="00486BE3"/>
    <w:rsid w:val="004873C0"/>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016"/>
    <w:rsid w:val="004D2253"/>
    <w:rsid w:val="004D4406"/>
    <w:rsid w:val="004D5F87"/>
    <w:rsid w:val="004D7C42"/>
    <w:rsid w:val="004E0465"/>
    <w:rsid w:val="004E127B"/>
    <w:rsid w:val="004E1C0A"/>
    <w:rsid w:val="004E30C5"/>
    <w:rsid w:val="004E494F"/>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119E"/>
    <w:rsid w:val="00512F6E"/>
    <w:rsid w:val="00513038"/>
    <w:rsid w:val="00514174"/>
    <w:rsid w:val="00515224"/>
    <w:rsid w:val="00516088"/>
    <w:rsid w:val="00516B0B"/>
    <w:rsid w:val="00520184"/>
    <w:rsid w:val="005220EC"/>
    <w:rsid w:val="00523F95"/>
    <w:rsid w:val="00524792"/>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487B"/>
    <w:rsid w:val="00564FB9"/>
    <w:rsid w:val="0056704F"/>
    <w:rsid w:val="00573D9E"/>
    <w:rsid w:val="00576EF1"/>
    <w:rsid w:val="005801E3"/>
    <w:rsid w:val="00581802"/>
    <w:rsid w:val="00583217"/>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50B"/>
    <w:rsid w:val="005D0C75"/>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6419"/>
    <w:rsid w:val="00607D29"/>
    <w:rsid w:val="00612952"/>
    <w:rsid w:val="0061313A"/>
    <w:rsid w:val="00614CC1"/>
    <w:rsid w:val="00615A9D"/>
    <w:rsid w:val="00617387"/>
    <w:rsid w:val="006205D6"/>
    <w:rsid w:val="006252D8"/>
    <w:rsid w:val="006259BC"/>
    <w:rsid w:val="0062636B"/>
    <w:rsid w:val="0063200F"/>
    <w:rsid w:val="00632182"/>
    <w:rsid w:val="00632AE0"/>
    <w:rsid w:val="00633C17"/>
    <w:rsid w:val="00634D9E"/>
    <w:rsid w:val="00636E3E"/>
    <w:rsid w:val="006379F7"/>
    <w:rsid w:val="00637E4D"/>
    <w:rsid w:val="00640620"/>
    <w:rsid w:val="00641A1F"/>
    <w:rsid w:val="00644EEF"/>
    <w:rsid w:val="00645904"/>
    <w:rsid w:val="0064680C"/>
    <w:rsid w:val="0064687A"/>
    <w:rsid w:val="0064785F"/>
    <w:rsid w:val="00651ACB"/>
    <w:rsid w:val="00651C47"/>
    <w:rsid w:val="00651E17"/>
    <w:rsid w:val="00652AB2"/>
    <w:rsid w:val="00653FED"/>
    <w:rsid w:val="00654EC0"/>
    <w:rsid w:val="0065525B"/>
    <w:rsid w:val="00655D4F"/>
    <w:rsid w:val="00656AB7"/>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4EA0"/>
    <w:rsid w:val="006850CD"/>
    <w:rsid w:val="00685AAB"/>
    <w:rsid w:val="00693962"/>
    <w:rsid w:val="006943EE"/>
    <w:rsid w:val="006A07AA"/>
    <w:rsid w:val="006A25E5"/>
    <w:rsid w:val="006A2B46"/>
    <w:rsid w:val="006A336D"/>
    <w:rsid w:val="006A37B9"/>
    <w:rsid w:val="006B2672"/>
    <w:rsid w:val="006B54BF"/>
    <w:rsid w:val="006B5F44"/>
    <w:rsid w:val="006B5F90"/>
    <w:rsid w:val="006B62E4"/>
    <w:rsid w:val="006C1BBA"/>
    <w:rsid w:val="006C2079"/>
    <w:rsid w:val="006C24C6"/>
    <w:rsid w:val="006C5A62"/>
    <w:rsid w:val="006C5D68"/>
    <w:rsid w:val="006C6976"/>
    <w:rsid w:val="006C6DD0"/>
    <w:rsid w:val="006D04EA"/>
    <w:rsid w:val="006D16C4"/>
    <w:rsid w:val="006D3E96"/>
    <w:rsid w:val="006D3EAF"/>
    <w:rsid w:val="006D3F4B"/>
    <w:rsid w:val="006D4515"/>
    <w:rsid w:val="006D4BB1"/>
    <w:rsid w:val="006D6593"/>
    <w:rsid w:val="006F03A8"/>
    <w:rsid w:val="006F2ACA"/>
    <w:rsid w:val="006F2ADC"/>
    <w:rsid w:val="006F2BFE"/>
    <w:rsid w:val="006F31E9"/>
    <w:rsid w:val="006F6284"/>
    <w:rsid w:val="006F678B"/>
    <w:rsid w:val="007002C5"/>
    <w:rsid w:val="00704387"/>
    <w:rsid w:val="00707669"/>
    <w:rsid w:val="00711CBA"/>
    <w:rsid w:val="00711FB5"/>
    <w:rsid w:val="00712A01"/>
    <w:rsid w:val="00714F58"/>
    <w:rsid w:val="00722FBF"/>
    <w:rsid w:val="00722FC2"/>
    <w:rsid w:val="00724E1B"/>
    <w:rsid w:val="00725949"/>
    <w:rsid w:val="00727FA2"/>
    <w:rsid w:val="007322D9"/>
    <w:rsid w:val="00732BC0"/>
    <w:rsid w:val="007346C8"/>
    <w:rsid w:val="0073720F"/>
    <w:rsid w:val="00737796"/>
    <w:rsid w:val="00741561"/>
    <w:rsid w:val="0074165C"/>
    <w:rsid w:val="00742C35"/>
    <w:rsid w:val="007432CA"/>
    <w:rsid w:val="007439EB"/>
    <w:rsid w:val="00743CB4"/>
    <w:rsid w:val="00743F0A"/>
    <w:rsid w:val="007444E8"/>
    <w:rsid w:val="0074548E"/>
    <w:rsid w:val="00745773"/>
    <w:rsid w:val="00746800"/>
    <w:rsid w:val="007501A8"/>
    <w:rsid w:val="007504F2"/>
    <w:rsid w:val="00750D61"/>
    <w:rsid w:val="00750EE1"/>
    <w:rsid w:val="00752B4D"/>
    <w:rsid w:val="00755402"/>
    <w:rsid w:val="00756B26"/>
    <w:rsid w:val="00756EDF"/>
    <w:rsid w:val="007600E3"/>
    <w:rsid w:val="00765C43"/>
    <w:rsid w:val="00765EFB"/>
    <w:rsid w:val="007671CA"/>
    <w:rsid w:val="00767C61"/>
    <w:rsid w:val="0077008A"/>
    <w:rsid w:val="007737A0"/>
    <w:rsid w:val="00773C1F"/>
    <w:rsid w:val="00774DA4"/>
    <w:rsid w:val="00776599"/>
    <w:rsid w:val="0078114B"/>
    <w:rsid w:val="00781DD2"/>
    <w:rsid w:val="00783ECF"/>
    <w:rsid w:val="0078413A"/>
    <w:rsid w:val="007959E8"/>
    <w:rsid w:val="00795E9C"/>
    <w:rsid w:val="007A0521"/>
    <w:rsid w:val="007A2E12"/>
    <w:rsid w:val="007A3475"/>
    <w:rsid w:val="007A41C8"/>
    <w:rsid w:val="007A46E3"/>
    <w:rsid w:val="007A54CE"/>
    <w:rsid w:val="007A5D3A"/>
    <w:rsid w:val="007A6FD9"/>
    <w:rsid w:val="007A7FFA"/>
    <w:rsid w:val="007B04EB"/>
    <w:rsid w:val="007B0D4F"/>
    <w:rsid w:val="007B2D5C"/>
    <w:rsid w:val="007B5845"/>
    <w:rsid w:val="007B5A3D"/>
    <w:rsid w:val="007B5B95"/>
    <w:rsid w:val="007B6032"/>
    <w:rsid w:val="007B68EA"/>
    <w:rsid w:val="007B7453"/>
    <w:rsid w:val="007C2D89"/>
    <w:rsid w:val="007C4593"/>
    <w:rsid w:val="007C4ED3"/>
    <w:rsid w:val="007C5309"/>
    <w:rsid w:val="007C6069"/>
    <w:rsid w:val="007C74E5"/>
    <w:rsid w:val="007D06C4"/>
    <w:rsid w:val="007D1352"/>
    <w:rsid w:val="007D2508"/>
    <w:rsid w:val="007D346A"/>
    <w:rsid w:val="007D6518"/>
    <w:rsid w:val="007D76BD"/>
    <w:rsid w:val="007E0BF1"/>
    <w:rsid w:val="007F0ED8"/>
    <w:rsid w:val="007F0F63"/>
    <w:rsid w:val="007F75CE"/>
    <w:rsid w:val="008013A4"/>
    <w:rsid w:val="00801C63"/>
    <w:rsid w:val="008027CE"/>
    <w:rsid w:val="00802F42"/>
    <w:rsid w:val="00803034"/>
    <w:rsid w:val="00804383"/>
    <w:rsid w:val="00804BB7"/>
    <w:rsid w:val="00804D41"/>
    <w:rsid w:val="00810126"/>
    <w:rsid w:val="00810257"/>
    <w:rsid w:val="008104F5"/>
    <w:rsid w:val="00811072"/>
    <w:rsid w:val="00811369"/>
    <w:rsid w:val="0081188B"/>
    <w:rsid w:val="00815419"/>
    <w:rsid w:val="008163C8"/>
    <w:rsid w:val="008164A1"/>
    <w:rsid w:val="00817325"/>
    <w:rsid w:val="008209E6"/>
    <w:rsid w:val="00821B06"/>
    <w:rsid w:val="00821D19"/>
    <w:rsid w:val="00823303"/>
    <w:rsid w:val="008233B2"/>
    <w:rsid w:val="00823A9F"/>
    <w:rsid w:val="00823C85"/>
    <w:rsid w:val="008241C1"/>
    <w:rsid w:val="00825138"/>
    <w:rsid w:val="008269DD"/>
    <w:rsid w:val="00830621"/>
    <w:rsid w:val="008313A6"/>
    <w:rsid w:val="0083348C"/>
    <w:rsid w:val="00835B4A"/>
    <w:rsid w:val="00836EC7"/>
    <w:rsid w:val="008373D3"/>
    <w:rsid w:val="00840617"/>
    <w:rsid w:val="00840756"/>
    <w:rsid w:val="00840F84"/>
    <w:rsid w:val="00842A47"/>
    <w:rsid w:val="00843C13"/>
    <w:rsid w:val="00843DEF"/>
    <w:rsid w:val="008454F8"/>
    <w:rsid w:val="0085173A"/>
    <w:rsid w:val="008603CE"/>
    <w:rsid w:val="008620FC"/>
    <w:rsid w:val="008627A5"/>
    <w:rsid w:val="00863E05"/>
    <w:rsid w:val="008654FA"/>
    <w:rsid w:val="00865ACA"/>
    <w:rsid w:val="00865D28"/>
    <w:rsid w:val="00865F85"/>
    <w:rsid w:val="00867C10"/>
    <w:rsid w:val="00870439"/>
    <w:rsid w:val="00870DA1"/>
    <w:rsid w:val="00876758"/>
    <w:rsid w:val="00883F93"/>
    <w:rsid w:val="00884D30"/>
    <w:rsid w:val="00884DB3"/>
    <w:rsid w:val="00885A9D"/>
    <w:rsid w:val="00885AEF"/>
    <w:rsid w:val="008864F6"/>
    <w:rsid w:val="0089049D"/>
    <w:rsid w:val="008928C9"/>
    <w:rsid w:val="00892CA6"/>
    <w:rsid w:val="008930CB"/>
    <w:rsid w:val="008938DC"/>
    <w:rsid w:val="00893FD1"/>
    <w:rsid w:val="00894242"/>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9FA"/>
    <w:rsid w:val="008B4AC4"/>
    <w:rsid w:val="008B50C8"/>
    <w:rsid w:val="008B5281"/>
    <w:rsid w:val="008B7E05"/>
    <w:rsid w:val="008C1797"/>
    <w:rsid w:val="008C219C"/>
    <w:rsid w:val="008C3AAD"/>
    <w:rsid w:val="008C475E"/>
    <w:rsid w:val="008C619A"/>
    <w:rsid w:val="008C68ED"/>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E7C40"/>
    <w:rsid w:val="008F0CDC"/>
    <w:rsid w:val="008F17A3"/>
    <w:rsid w:val="008F1ED3"/>
    <w:rsid w:val="008F4667"/>
    <w:rsid w:val="008F4C29"/>
    <w:rsid w:val="008F70BD"/>
    <w:rsid w:val="008F788F"/>
    <w:rsid w:val="008F7EA2"/>
    <w:rsid w:val="00902722"/>
    <w:rsid w:val="009027BC"/>
    <w:rsid w:val="009046E6"/>
    <w:rsid w:val="009062E6"/>
    <w:rsid w:val="00911BE5"/>
    <w:rsid w:val="009128EA"/>
    <w:rsid w:val="00913CA9"/>
    <w:rsid w:val="009145AE"/>
    <w:rsid w:val="009146CE"/>
    <w:rsid w:val="00914CA7"/>
    <w:rsid w:val="00915C3E"/>
    <w:rsid w:val="009161A8"/>
    <w:rsid w:val="009176FA"/>
    <w:rsid w:val="009245AE"/>
    <w:rsid w:val="009245F5"/>
    <w:rsid w:val="009249EC"/>
    <w:rsid w:val="009273B3"/>
    <w:rsid w:val="009305B5"/>
    <w:rsid w:val="009378DD"/>
    <w:rsid w:val="009429D5"/>
    <w:rsid w:val="00942BF1"/>
    <w:rsid w:val="00945180"/>
    <w:rsid w:val="00945428"/>
    <w:rsid w:val="0094607B"/>
    <w:rsid w:val="00953604"/>
    <w:rsid w:val="0095496B"/>
    <w:rsid w:val="009567E2"/>
    <w:rsid w:val="00960B6E"/>
    <w:rsid w:val="00960F1E"/>
    <w:rsid w:val="009610DC"/>
    <w:rsid w:val="00961490"/>
    <w:rsid w:val="009618DD"/>
    <w:rsid w:val="0096381A"/>
    <w:rsid w:val="00965E04"/>
    <w:rsid w:val="009674AD"/>
    <w:rsid w:val="00970CDC"/>
    <w:rsid w:val="00970DD9"/>
    <w:rsid w:val="00971F57"/>
    <w:rsid w:val="009722A7"/>
    <w:rsid w:val="00975727"/>
    <w:rsid w:val="0097670F"/>
    <w:rsid w:val="00977010"/>
    <w:rsid w:val="00977D02"/>
    <w:rsid w:val="00977FF9"/>
    <w:rsid w:val="009809BB"/>
    <w:rsid w:val="0098364B"/>
    <w:rsid w:val="00983FCD"/>
    <w:rsid w:val="009869D3"/>
    <w:rsid w:val="009908A3"/>
    <w:rsid w:val="009911AF"/>
    <w:rsid w:val="00991875"/>
    <w:rsid w:val="00991F92"/>
    <w:rsid w:val="00992985"/>
    <w:rsid w:val="00993889"/>
    <w:rsid w:val="0099551B"/>
    <w:rsid w:val="009967C1"/>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460B"/>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2DF9"/>
    <w:rsid w:val="00A3367B"/>
    <w:rsid w:val="00A33C67"/>
    <w:rsid w:val="00A3597D"/>
    <w:rsid w:val="00A36DD1"/>
    <w:rsid w:val="00A37FD3"/>
    <w:rsid w:val="00A4006C"/>
    <w:rsid w:val="00A40091"/>
    <w:rsid w:val="00A4030F"/>
    <w:rsid w:val="00A41C79"/>
    <w:rsid w:val="00A41CB5"/>
    <w:rsid w:val="00A42CDF"/>
    <w:rsid w:val="00A4452E"/>
    <w:rsid w:val="00A4472C"/>
    <w:rsid w:val="00A44E69"/>
    <w:rsid w:val="00A4661E"/>
    <w:rsid w:val="00A46E4D"/>
    <w:rsid w:val="00A535A8"/>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63F7"/>
    <w:rsid w:val="00A9659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1F24"/>
    <w:rsid w:val="00AD4126"/>
    <w:rsid w:val="00AD421C"/>
    <w:rsid w:val="00AD44FA"/>
    <w:rsid w:val="00AE070A"/>
    <w:rsid w:val="00AE101C"/>
    <w:rsid w:val="00AE2A69"/>
    <w:rsid w:val="00AE37E5"/>
    <w:rsid w:val="00AE5EB4"/>
    <w:rsid w:val="00AF0C18"/>
    <w:rsid w:val="00AF47C5"/>
    <w:rsid w:val="00AF5398"/>
    <w:rsid w:val="00B01BA6"/>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81A"/>
    <w:rsid w:val="00B34DC2"/>
    <w:rsid w:val="00B35064"/>
    <w:rsid w:val="00B35836"/>
    <w:rsid w:val="00B378E5"/>
    <w:rsid w:val="00B4346D"/>
    <w:rsid w:val="00B440F4"/>
    <w:rsid w:val="00B44463"/>
    <w:rsid w:val="00B447A5"/>
    <w:rsid w:val="00B4654C"/>
    <w:rsid w:val="00B47293"/>
    <w:rsid w:val="00B50E50"/>
    <w:rsid w:val="00B52120"/>
    <w:rsid w:val="00B54ABC"/>
    <w:rsid w:val="00B55628"/>
    <w:rsid w:val="00B56FBE"/>
    <w:rsid w:val="00B60ACF"/>
    <w:rsid w:val="00B62B58"/>
    <w:rsid w:val="00B65149"/>
    <w:rsid w:val="00B66567"/>
    <w:rsid w:val="00B66F52"/>
    <w:rsid w:val="00B66FE5"/>
    <w:rsid w:val="00B72880"/>
    <w:rsid w:val="00B72AA9"/>
    <w:rsid w:val="00B758BF"/>
    <w:rsid w:val="00B77EC8"/>
    <w:rsid w:val="00B8144B"/>
    <w:rsid w:val="00B827A6"/>
    <w:rsid w:val="00B831CE"/>
    <w:rsid w:val="00B86677"/>
    <w:rsid w:val="00B87131"/>
    <w:rsid w:val="00B939B1"/>
    <w:rsid w:val="00B96D40"/>
    <w:rsid w:val="00B96FBB"/>
    <w:rsid w:val="00B97386"/>
    <w:rsid w:val="00BA1547"/>
    <w:rsid w:val="00BA263B"/>
    <w:rsid w:val="00BA42B2"/>
    <w:rsid w:val="00BA58D4"/>
    <w:rsid w:val="00BA5B9E"/>
    <w:rsid w:val="00BA7C9A"/>
    <w:rsid w:val="00BB586B"/>
    <w:rsid w:val="00BB5F8F"/>
    <w:rsid w:val="00BB657A"/>
    <w:rsid w:val="00BC1A4E"/>
    <w:rsid w:val="00BC5DC7"/>
    <w:rsid w:val="00BC6B8B"/>
    <w:rsid w:val="00BC73D8"/>
    <w:rsid w:val="00BD28F0"/>
    <w:rsid w:val="00BD381B"/>
    <w:rsid w:val="00BD52D7"/>
    <w:rsid w:val="00BD5AD2"/>
    <w:rsid w:val="00BE001E"/>
    <w:rsid w:val="00BE22F3"/>
    <w:rsid w:val="00BE5B52"/>
    <w:rsid w:val="00BE7B8D"/>
    <w:rsid w:val="00BF0993"/>
    <w:rsid w:val="00BF10A9"/>
    <w:rsid w:val="00BF110F"/>
    <w:rsid w:val="00BF1703"/>
    <w:rsid w:val="00BF1F4E"/>
    <w:rsid w:val="00BF231C"/>
    <w:rsid w:val="00BF2E99"/>
    <w:rsid w:val="00BF51E5"/>
    <w:rsid w:val="00BF74A6"/>
    <w:rsid w:val="00C013AD"/>
    <w:rsid w:val="00C04904"/>
    <w:rsid w:val="00C056B3"/>
    <w:rsid w:val="00C103E5"/>
    <w:rsid w:val="00C13319"/>
    <w:rsid w:val="00C13EE9"/>
    <w:rsid w:val="00C21540"/>
    <w:rsid w:val="00C21906"/>
    <w:rsid w:val="00C21BFA"/>
    <w:rsid w:val="00C244FB"/>
    <w:rsid w:val="00C24C8D"/>
    <w:rsid w:val="00C25FE2"/>
    <w:rsid w:val="00C26B53"/>
    <w:rsid w:val="00C279B2"/>
    <w:rsid w:val="00C33E50"/>
    <w:rsid w:val="00C34C20"/>
    <w:rsid w:val="00C35A3E"/>
    <w:rsid w:val="00C373A1"/>
    <w:rsid w:val="00C42130"/>
    <w:rsid w:val="00C423A4"/>
    <w:rsid w:val="00C423E3"/>
    <w:rsid w:val="00C42FDF"/>
    <w:rsid w:val="00C44BF5"/>
    <w:rsid w:val="00C5172E"/>
    <w:rsid w:val="00C51C17"/>
    <w:rsid w:val="00C521D6"/>
    <w:rsid w:val="00C55232"/>
    <w:rsid w:val="00C553A4"/>
    <w:rsid w:val="00C55A06"/>
    <w:rsid w:val="00C55CDA"/>
    <w:rsid w:val="00C55D03"/>
    <w:rsid w:val="00C601BC"/>
    <w:rsid w:val="00C6165F"/>
    <w:rsid w:val="00C6329F"/>
    <w:rsid w:val="00C63340"/>
    <w:rsid w:val="00C643F9"/>
    <w:rsid w:val="00C64E95"/>
    <w:rsid w:val="00C712F0"/>
    <w:rsid w:val="00C71372"/>
    <w:rsid w:val="00C72410"/>
    <w:rsid w:val="00C7287F"/>
    <w:rsid w:val="00C80CB8"/>
    <w:rsid w:val="00C819F8"/>
    <w:rsid w:val="00C8248C"/>
    <w:rsid w:val="00C84E33"/>
    <w:rsid w:val="00C85567"/>
    <w:rsid w:val="00C86D6F"/>
    <w:rsid w:val="00C905FC"/>
    <w:rsid w:val="00C92973"/>
    <w:rsid w:val="00C92D03"/>
    <w:rsid w:val="00C9319C"/>
    <w:rsid w:val="00C9435D"/>
    <w:rsid w:val="00C94C34"/>
    <w:rsid w:val="00C94DF2"/>
    <w:rsid w:val="00C96741"/>
    <w:rsid w:val="00CA13DA"/>
    <w:rsid w:val="00CA2D1B"/>
    <w:rsid w:val="00CA375D"/>
    <w:rsid w:val="00CA662A"/>
    <w:rsid w:val="00CA7AFD"/>
    <w:rsid w:val="00CA7C3C"/>
    <w:rsid w:val="00CB0189"/>
    <w:rsid w:val="00CB0BA2"/>
    <w:rsid w:val="00CB1A42"/>
    <w:rsid w:val="00CB1B0C"/>
    <w:rsid w:val="00CB2C0B"/>
    <w:rsid w:val="00CB517D"/>
    <w:rsid w:val="00CC038D"/>
    <w:rsid w:val="00CC08DB"/>
    <w:rsid w:val="00CC1FF9"/>
    <w:rsid w:val="00CC39FF"/>
    <w:rsid w:val="00CC3C2F"/>
    <w:rsid w:val="00CC4AC8"/>
    <w:rsid w:val="00CC5233"/>
    <w:rsid w:val="00CC5DE6"/>
    <w:rsid w:val="00CC6E4E"/>
    <w:rsid w:val="00CC6FE8"/>
    <w:rsid w:val="00CC7202"/>
    <w:rsid w:val="00CD2808"/>
    <w:rsid w:val="00CD28BF"/>
    <w:rsid w:val="00CD2EC6"/>
    <w:rsid w:val="00CD4092"/>
    <w:rsid w:val="00CD4A20"/>
    <w:rsid w:val="00CD50A1"/>
    <w:rsid w:val="00CD519E"/>
    <w:rsid w:val="00CE0C4F"/>
    <w:rsid w:val="00CE30EA"/>
    <w:rsid w:val="00CF048A"/>
    <w:rsid w:val="00CF155A"/>
    <w:rsid w:val="00CF2947"/>
    <w:rsid w:val="00CF524C"/>
    <w:rsid w:val="00CF686F"/>
    <w:rsid w:val="00CF6C28"/>
    <w:rsid w:val="00CF6E60"/>
    <w:rsid w:val="00CF7BCA"/>
    <w:rsid w:val="00D008FD"/>
    <w:rsid w:val="00D0321C"/>
    <w:rsid w:val="00D035EC"/>
    <w:rsid w:val="00D05E4E"/>
    <w:rsid w:val="00D06AB1"/>
    <w:rsid w:val="00D06FC1"/>
    <w:rsid w:val="00D072ED"/>
    <w:rsid w:val="00D07A16"/>
    <w:rsid w:val="00D1067E"/>
    <w:rsid w:val="00D10F50"/>
    <w:rsid w:val="00D11272"/>
    <w:rsid w:val="00D126F5"/>
    <w:rsid w:val="00D1489E"/>
    <w:rsid w:val="00D151BF"/>
    <w:rsid w:val="00D20737"/>
    <w:rsid w:val="00D21E81"/>
    <w:rsid w:val="00D223DE"/>
    <w:rsid w:val="00D25E37"/>
    <w:rsid w:val="00D2661A"/>
    <w:rsid w:val="00D27582"/>
    <w:rsid w:val="00D27EC4"/>
    <w:rsid w:val="00D30BAB"/>
    <w:rsid w:val="00D32719"/>
    <w:rsid w:val="00D33333"/>
    <w:rsid w:val="00D34AB2"/>
    <w:rsid w:val="00D352A2"/>
    <w:rsid w:val="00D4162B"/>
    <w:rsid w:val="00D4514F"/>
    <w:rsid w:val="00D451E2"/>
    <w:rsid w:val="00D45E89"/>
    <w:rsid w:val="00D45E8D"/>
    <w:rsid w:val="00D46409"/>
    <w:rsid w:val="00D466AE"/>
    <w:rsid w:val="00D46873"/>
    <w:rsid w:val="00D4734F"/>
    <w:rsid w:val="00D47656"/>
    <w:rsid w:val="00D51BF3"/>
    <w:rsid w:val="00D66846"/>
    <w:rsid w:val="00D66B86"/>
    <w:rsid w:val="00D675FB"/>
    <w:rsid w:val="00D71F25"/>
    <w:rsid w:val="00D72A9C"/>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3D75"/>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3471"/>
    <w:rsid w:val="00DF44DE"/>
    <w:rsid w:val="00E01138"/>
    <w:rsid w:val="00E0123C"/>
    <w:rsid w:val="00E02DFB"/>
    <w:rsid w:val="00E030F9"/>
    <w:rsid w:val="00E0311A"/>
    <w:rsid w:val="00E03138"/>
    <w:rsid w:val="00E06404"/>
    <w:rsid w:val="00E11A85"/>
    <w:rsid w:val="00E12495"/>
    <w:rsid w:val="00E134E0"/>
    <w:rsid w:val="00E15CCD"/>
    <w:rsid w:val="00E202EF"/>
    <w:rsid w:val="00E210B5"/>
    <w:rsid w:val="00E2552F"/>
    <w:rsid w:val="00E27533"/>
    <w:rsid w:val="00E3137A"/>
    <w:rsid w:val="00E32CCF"/>
    <w:rsid w:val="00E34A98"/>
    <w:rsid w:val="00E34F25"/>
    <w:rsid w:val="00E35D1E"/>
    <w:rsid w:val="00E364F9"/>
    <w:rsid w:val="00E365FA"/>
    <w:rsid w:val="00E36789"/>
    <w:rsid w:val="00E37317"/>
    <w:rsid w:val="00E41F2A"/>
    <w:rsid w:val="00E44A83"/>
    <w:rsid w:val="00E46C63"/>
    <w:rsid w:val="00E502C1"/>
    <w:rsid w:val="00E502DD"/>
    <w:rsid w:val="00E50D3A"/>
    <w:rsid w:val="00E51387"/>
    <w:rsid w:val="00E51821"/>
    <w:rsid w:val="00E51972"/>
    <w:rsid w:val="00E51E68"/>
    <w:rsid w:val="00E52EFD"/>
    <w:rsid w:val="00E54087"/>
    <w:rsid w:val="00E5408A"/>
    <w:rsid w:val="00E56800"/>
    <w:rsid w:val="00E60C63"/>
    <w:rsid w:val="00E62FF9"/>
    <w:rsid w:val="00E635D6"/>
    <w:rsid w:val="00E639BC"/>
    <w:rsid w:val="00E664CC"/>
    <w:rsid w:val="00E70388"/>
    <w:rsid w:val="00E70F92"/>
    <w:rsid w:val="00E74313"/>
    <w:rsid w:val="00E74C54"/>
    <w:rsid w:val="00E7738C"/>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C5359"/>
    <w:rsid w:val="00EC562A"/>
    <w:rsid w:val="00EC6060"/>
    <w:rsid w:val="00EC7471"/>
    <w:rsid w:val="00ED067A"/>
    <w:rsid w:val="00ED2B50"/>
    <w:rsid w:val="00EE0350"/>
    <w:rsid w:val="00EE0719"/>
    <w:rsid w:val="00EE0E80"/>
    <w:rsid w:val="00EE1760"/>
    <w:rsid w:val="00EE613F"/>
    <w:rsid w:val="00EE7295"/>
    <w:rsid w:val="00EE7869"/>
    <w:rsid w:val="00EF054A"/>
    <w:rsid w:val="00EF3235"/>
    <w:rsid w:val="00EF337C"/>
    <w:rsid w:val="00EF70DB"/>
    <w:rsid w:val="00EF7E72"/>
    <w:rsid w:val="00F0071C"/>
    <w:rsid w:val="00F02513"/>
    <w:rsid w:val="00F05417"/>
    <w:rsid w:val="00F06A91"/>
    <w:rsid w:val="00F06D37"/>
    <w:rsid w:val="00F07B9D"/>
    <w:rsid w:val="00F11586"/>
    <w:rsid w:val="00F1183B"/>
    <w:rsid w:val="00F11C9F"/>
    <w:rsid w:val="00F12263"/>
    <w:rsid w:val="00F138EF"/>
    <w:rsid w:val="00F1409D"/>
    <w:rsid w:val="00F14214"/>
    <w:rsid w:val="00F157A9"/>
    <w:rsid w:val="00F15C72"/>
    <w:rsid w:val="00F16F00"/>
    <w:rsid w:val="00F25BB6"/>
    <w:rsid w:val="00F26B7E"/>
    <w:rsid w:val="00F27A3B"/>
    <w:rsid w:val="00F31F1B"/>
    <w:rsid w:val="00F32780"/>
    <w:rsid w:val="00F33817"/>
    <w:rsid w:val="00F420D5"/>
    <w:rsid w:val="00F431A9"/>
    <w:rsid w:val="00F451EA"/>
    <w:rsid w:val="00F45447"/>
    <w:rsid w:val="00F456C6"/>
    <w:rsid w:val="00F4577B"/>
    <w:rsid w:val="00F46496"/>
    <w:rsid w:val="00F474D0"/>
    <w:rsid w:val="00F50179"/>
    <w:rsid w:val="00F515EE"/>
    <w:rsid w:val="00F56511"/>
    <w:rsid w:val="00F6194E"/>
    <w:rsid w:val="00F623AC"/>
    <w:rsid w:val="00F6412A"/>
    <w:rsid w:val="00F65893"/>
    <w:rsid w:val="00F664B5"/>
    <w:rsid w:val="00F66A4A"/>
    <w:rsid w:val="00F71E22"/>
    <w:rsid w:val="00F72142"/>
    <w:rsid w:val="00F72AE7"/>
    <w:rsid w:val="00F80209"/>
    <w:rsid w:val="00F82FFC"/>
    <w:rsid w:val="00F833BA"/>
    <w:rsid w:val="00F84FD0"/>
    <w:rsid w:val="00F859A8"/>
    <w:rsid w:val="00F86D87"/>
    <w:rsid w:val="00F9108B"/>
    <w:rsid w:val="00F91349"/>
    <w:rsid w:val="00F93A8A"/>
    <w:rsid w:val="00F95248"/>
    <w:rsid w:val="00F956A9"/>
    <w:rsid w:val="00F963ED"/>
    <w:rsid w:val="00F966CF"/>
    <w:rsid w:val="00F96CAE"/>
    <w:rsid w:val="00F97C99"/>
    <w:rsid w:val="00FA1E4A"/>
    <w:rsid w:val="00FA662D"/>
    <w:rsid w:val="00FA73B1"/>
    <w:rsid w:val="00FB0CB9"/>
    <w:rsid w:val="00FB231D"/>
    <w:rsid w:val="00FB45F1"/>
    <w:rsid w:val="00FB4A72"/>
    <w:rsid w:val="00FB54E8"/>
    <w:rsid w:val="00FB6A4F"/>
    <w:rsid w:val="00FB7054"/>
    <w:rsid w:val="00FB757F"/>
    <w:rsid w:val="00FB7699"/>
    <w:rsid w:val="00FC0B90"/>
    <w:rsid w:val="00FC17B7"/>
    <w:rsid w:val="00FC2CB7"/>
    <w:rsid w:val="00FC4090"/>
    <w:rsid w:val="00FC55B4"/>
    <w:rsid w:val="00FD00E6"/>
    <w:rsid w:val="00FD09A1"/>
    <w:rsid w:val="00FD2A7C"/>
    <w:rsid w:val="00FD2CB7"/>
    <w:rsid w:val="00FD59EB"/>
    <w:rsid w:val="00FD7299"/>
    <w:rsid w:val="00FE1FBE"/>
    <w:rsid w:val="00FE3901"/>
    <w:rsid w:val="00FE39D3"/>
    <w:rsid w:val="00FE4BCE"/>
    <w:rsid w:val="00FE54AE"/>
    <w:rsid w:val="00FE576A"/>
    <w:rsid w:val="00FE7E79"/>
    <w:rsid w:val="00FF2599"/>
    <w:rsid w:val="00FF3E7D"/>
    <w:rsid w:val="00FF5B99"/>
    <w:rsid w:val="00FF730C"/>
    <w:rsid w:val="00FF73F4"/>
    <w:rsid w:val="00FF7CE4"/>
    <w:rsid w:val="00FF7E39"/>
    <w:rsid w:val="02F761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semiHidden="0" w:name="toc 2"/>
    <w:lsdException w:qFormat="1" w:uiPriority="39" w:semiHidden="0" w:name="toc 3"/>
    <w:lsdException w:uiPriority="39" w:semiHidden="0" w:name="toc 4"/>
    <w:lsdException w:qFormat="1" w:uiPriority="39" w:semiHidden="0" w:name="toc 5"/>
    <w:lsdException w:uiPriority="39" w:semiHidden="0" w:name="toc 6"/>
    <w:lsdException w:qFormat="1" w:uiPriority="39" w:semiHidden="0" w:name="toc 7"/>
    <w:lsdException w:uiPriority="0" w:name="toc 8"/>
    <w:lsdException w:uiPriority="0" w:name="toc 9"/>
    <w:lsdException w:unhideWhenUsed="0" w:uiPriority="0" w:semiHidden="0" w:name="Normal Indent"/>
    <w:lsdException w:qFormat="1" w:unhideWhenUsed="0" w:uiPriority="0" w:name="footnote text"/>
    <w:lsdException w:uiPriority="99" w:name="annotation text"/>
    <w:lsdException w:unhideWhenUsed="0" w:uiPriority="99" w:semiHidden="0" w:name="header"/>
    <w:lsdException w:qFormat="1" w:unhideWhenUsed="0" w:uiPriority="99" w:semiHidden="0" w:name="footer"/>
    <w:lsdException w:uiPriority="99" w:name="index heading"/>
    <w:lsdException w:qFormat="1" w:uiPriority="35" w:name="caption"/>
    <w:lsdException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99" w:semiHidden="0" w:name="Table Grid"/>
    <w:lsdException w:uiPriority="99"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semiHidden/>
    <w:unhideWhenUsed/>
    <w:uiPriority w:val="1"/>
  </w:style>
  <w:style w:type="table" w:default="1" w:styleId="26">
    <w:name w:val="Normal Table"/>
    <w:semiHidden/>
    <w:unhideWhenUsed/>
    <w:uiPriority w:val="99"/>
    <w:tblPr>
      <w:tblCellMar>
        <w:top w:w="0" w:type="dxa"/>
        <w:left w:w="108" w:type="dxa"/>
        <w:bottom w:w="0" w:type="dxa"/>
        <w:right w:w="108" w:type="dxa"/>
      </w:tblCellMar>
    </w:tblPr>
  </w:style>
  <w:style w:type="paragraph" w:styleId="11">
    <w:name w:val="toc 7"/>
    <w:basedOn w:val="1"/>
    <w:next w:val="1"/>
    <w:autoRedefine/>
    <w:unhideWhenUsed/>
    <w:qFormat/>
    <w:uiPriority w:val="39"/>
    <w:pPr>
      <w:tabs>
        <w:tab w:val="right" w:leader="dot" w:pos="9344"/>
      </w:tabs>
      <w:spacing w:line="300" w:lineRule="exact"/>
      <w:ind w:left="1259"/>
    </w:pPr>
    <w:rPr>
      <w:rFonts w:ascii="宋体"/>
    </w:rPr>
  </w:style>
  <w:style w:type="paragraph" w:styleId="12">
    <w:name w:val="Normal Indent"/>
    <w:basedOn w:val="1"/>
    <w:uiPriority w:val="0"/>
    <w:pPr>
      <w:ind w:firstLine="420"/>
    </w:pPr>
  </w:style>
  <w:style w:type="paragraph" w:styleId="13">
    <w:name w:val="Body Text"/>
    <w:basedOn w:val="1"/>
    <w:link w:val="86"/>
    <w:qFormat/>
    <w:uiPriority w:val="0"/>
    <w:pPr>
      <w:spacing w:after="120"/>
    </w:pPr>
  </w:style>
  <w:style w:type="paragraph" w:styleId="14">
    <w:name w:val="toc 5"/>
    <w:basedOn w:val="1"/>
    <w:next w:val="1"/>
    <w:autoRedefine/>
    <w:unhideWhenUsed/>
    <w:qFormat/>
    <w:uiPriority w:val="39"/>
    <w:pPr>
      <w:ind w:left="839"/>
    </w:pPr>
    <w:rPr>
      <w:rFonts w:ascii="宋体"/>
    </w:rPr>
  </w:style>
  <w:style w:type="paragraph" w:styleId="15">
    <w:name w:val="toc 3"/>
    <w:basedOn w:val="1"/>
    <w:next w:val="1"/>
    <w:autoRedefine/>
    <w:unhideWhenUsed/>
    <w:qFormat/>
    <w:uiPriority w:val="39"/>
    <w:pPr>
      <w:spacing w:line="300" w:lineRule="exact"/>
      <w:ind w:left="420"/>
    </w:pPr>
    <w:rPr>
      <w:rFonts w:ascii="宋体"/>
    </w:rPr>
  </w:style>
  <w:style w:type="paragraph" w:styleId="16">
    <w:name w:val="Balloon Text"/>
    <w:basedOn w:val="1"/>
    <w:link w:val="45"/>
    <w:semiHidden/>
    <w:unhideWhenUsed/>
    <w:uiPriority w:val="99"/>
    <w:rPr>
      <w:sz w:val="18"/>
      <w:szCs w:val="18"/>
    </w:rPr>
  </w:style>
  <w:style w:type="paragraph" w:styleId="17">
    <w:name w:val="footer"/>
    <w:basedOn w:val="1"/>
    <w:link w:val="44"/>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uiPriority w:val="99"/>
    <w:pPr>
      <w:tabs>
        <w:tab w:val="center" w:pos="4153"/>
        <w:tab w:val="right" w:pos="8306"/>
      </w:tabs>
      <w:adjustRightInd/>
      <w:snapToGrid w:val="0"/>
      <w:jc w:val="center"/>
    </w:pPr>
    <w:rPr>
      <w:sz w:val="18"/>
      <w:szCs w:val="18"/>
    </w:rPr>
  </w:style>
  <w:style w:type="paragraph" w:styleId="19">
    <w:name w:val="toc 1"/>
    <w:basedOn w:val="1"/>
    <w:next w:val="1"/>
    <w:autoRedefine/>
    <w:unhideWhenUsed/>
    <w:uiPriority w:val="39"/>
    <w:rPr>
      <w:rFonts w:ascii="宋体"/>
    </w:rPr>
  </w:style>
  <w:style w:type="paragraph" w:styleId="20">
    <w:name w:val="toc 4"/>
    <w:basedOn w:val="1"/>
    <w:next w:val="1"/>
    <w:autoRedefine/>
    <w:unhideWhenUsed/>
    <w:uiPriority w:val="39"/>
    <w:pPr>
      <w:tabs>
        <w:tab w:val="right" w:leader="dot" w:pos="9344"/>
      </w:tabs>
      <w:spacing w:line="300" w:lineRule="exact"/>
      <w:ind w:left="629"/>
    </w:pPr>
    <w:rPr>
      <w:rFonts w:ascii="宋体"/>
    </w:rPr>
  </w:style>
  <w:style w:type="paragraph" w:styleId="21">
    <w:name w:val="footnote text"/>
    <w:basedOn w:val="1"/>
    <w:next w:val="1"/>
    <w:link w:val="99"/>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autoRedefine/>
    <w:unhideWhenUsed/>
    <w:uiPriority w:val="39"/>
    <w:pPr>
      <w:spacing w:line="300" w:lineRule="exact"/>
      <w:ind w:left="1049"/>
    </w:pPr>
    <w:rPr>
      <w:rFonts w:ascii="宋体"/>
    </w:rPr>
  </w:style>
  <w:style w:type="paragraph" w:styleId="23">
    <w:name w:val="table of figures"/>
    <w:basedOn w:val="1"/>
    <w:next w:val="1"/>
    <w:semiHidden/>
    <w:uiPriority w:val="0"/>
    <w:pPr>
      <w:adjustRightInd/>
      <w:spacing w:line="240" w:lineRule="auto"/>
      <w:jc w:val="left"/>
    </w:pPr>
    <w:rPr>
      <w:szCs w:val="24"/>
    </w:rPr>
  </w:style>
  <w:style w:type="paragraph" w:styleId="24">
    <w:name w:val="toc 2"/>
    <w:basedOn w:val="1"/>
    <w:next w:val="1"/>
    <w:autoRedefine/>
    <w:unhideWhenUsed/>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table" w:styleId="27">
    <w:name w:val="Table Grid"/>
    <w:basedOn w:val="26"/>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9">
    <w:name w:val="Strong"/>
    <w:qFormat/>
    <w:uiPriority w:val="22"/>
    <w:rPr>
      <w:b/>
      <w:bCs/>
    </w:rPr>
  </w:style>
  <w:style w:type="character" w:styleId="30">
    <w:name w:val="page number"/>
    <w:uiPriority w:val="0"/>
    <w:rPr>
      <w:rFonts w:ascii="宋体" w:hAnsi="Times New Roman" w:eastAsia="宋体"/>
      <w:sz w:val="18"/>
    </w:rPr>
  </w:style>
  <w:style w:type="character" w:styleId="31">
    <w:name w:val="Emphasis"/>
    <w:qFormat/>
    <w:uiPriority w:val="20"/>
    <w:rPr>
      <w:i/>
      <w:iCs/>
    </w:rPr>
  </w:style>
  <w:style w:type="character" w:styleId="32">
    <w:name w:val="Hyperlink"/>
    <w:qFormat/>
    <w:uiPriority w:val="99"/>
    <w:rPr>
      <w:rFonts w:ascii="宋体" w:hAnsi="Times New Roman" w:eastAsia="宋体"/>
      <w:color w:val="auto"/>
      <w:spacing w:val="0"/>
      <w:w w:val="100"/>
      <w:position w:val="0"/>
      <w:sz w:val="21"/>
      <w:u w:val="none"/>
      <w:vertAlign w:val="baseline"/>
    </w:rPr>
  </w:style>
  <w:style w:type="character" w:styleId="33">
    <w:name w:val="footnote reference"/>
    <w:semiHidden/>
    <w:qFormat/>
    <w:uiPriority w:val="0"/>
    <w:rPr>
      <w:rFonts w:ascii="宋体" w:hAnsi="宋体" w:eastAsia="宋体" w:cs="Times New Roman"/>
      <w:spacing w:val="0"/>
      <w:sz w:val="18"/>
      <w:vertAlign w:val="superscript"/>
    </w:rPr>
  </w:style>
  <w:style w:type="character" w:customStyle="1" w:styleId="34">
    <w:name w:val="标题 1 Char"/>
    <w:link w:val="2"/>
    <w:qFormat/>
    <w:uiPriority w:val="0"/>
    <w:rPr>
      <w:b/>
      <w:bCs/>
      <w:kern w:val="44"/>
      <w:sz w:val="44"/>
      <w:szCs w:val="44"/>
    </w:rPr>
  </w:style>
  <w:style w:type="character" w:customStyle="1" w:styleId="35">
    <w:name w:val="标题 2 Char"/>
    <w:link w:val="3"/>
    <w:qFormat/>
    <w:uiPriority w:val="0"/>
    <w:rPr>
      <w:rFonts w:ascii="Arial" w:hAnsi="Arial" w:eastAsia="黑体"/>
      <w:b/>
      <w:bCs/>
      <w:kern w:val="2"/>
      <w:sz w:val="32"/>
      <w:szCs w:val="32"/>
    </w:rPr>
  </w:style>
  <w:style w:type="character" w:customStyle="1" w:styleId="36">
    <w:name w:val="标题 3 Char"/>
    <w:link w:val="4"/>
    <w:qFormat/>
    <w:uiPriority w:val="0"/>
    <w:rPr>
      <w:b/>
      <w:bCs/>
      <w:kern w:val="2"/>
      <w:sz w:val="32"/>
      <w:szCs w:val="32"/>
    </w:rPr>
  </w:style>
  <w:style w:type="character" w:customStyle="1" w:styleId="37">
    <w:name w:val="标题 4 Char"/>
    <w:link w:val="5"/>
    <w:uiPriority w:val="0"/>
    <w:rPr>
      <w:rFonts w:ascii="Arial" w:hAnsi="Arial" w:eastAsia="黑体"/>
      <w:b/>
      <w:bCs/>
      <w:kern w:val="2"/>
      <w:sz w:val="28"/>
      <w:szCs w:val="28"/>
    </w:rPr>
  </w:style>
  <w:style w:type="character" w:customStyle="1" w:styleId="38">
    <w:name w:val="标题 5 Char"/>
    <w:link w:val="6"/>
    <w:uiPriority w:val="0"/>
    <w:rPr>
      <w:b/>
      <w:bCs/>
      <w:kern w:val="2"/>
      <w:sz w:val="28"/>
      <w:szCs w:val="28"/>
    </w:rPr>
  </w:style>
  <w:style w:type="character" w:customStyle="1" w:styleId="39">
    <w:name w:val="标题 6 Char"/>
    <w:link w:val="7"/>
    <w:uiPriority w:val="0"/>
    <w:rPr>
      <w:rFonts w:ascii="Arial" w:hAnsi="Arial" w:eastAsia="黑体"/>
      <w:b/>
      <w:bCs/>
      <w:kern w:val="2"/>
      <w:sz w:val="24"/>
      <w:szCs w:val="24"/>
    </w:rPr>
  </w:style>
  <w:style w:type="character" w:customStyle="1" w:styleId="40">
    <w:name w:val="标题 7 Char"/>
    <w:link w:val="8"/>
    <w:qFormat/>
    <w:uiPriority w:val="0"/>
    <w:rPr>
      <w:b/>
      <w:bCs/>
      <w:kern w:val="2"/>
      <w:sz w:val="24"/>
      <w:szCs w:val="24"/>
    </w:rPr>
  </w:style>
  <w:style w:type="character" w:customStyle="1" w:styleId="41">
    <w:name w:val="标题 8 Char"/>
    <w:link w:val="9"/>
    <w:qFormat/>
    <w:uiPriority w:val="0"/>
    <w:rPr>
      <w:rFonts w:ascii="Arial" w:hAnsi="Arial" w:eastAsia="黑体"/>
      <w:kern w:val="2"/>
      <w:sz w:val="24"/>
      <w:szCs w:val="24"/>
    </w:rPr>
  </w:style>
  <w:style w:type="character" w:customStyle="1" w:styleId="42">
    <w:name w:val="标题 9 Char"/>
    <w:link w:val="10"/>
    <w:qFormat/>
    <w:uiPriority w:val="0"/>
    <w:rPr>
      <w:rFonts w:ascii="Arial" w:hAnsi="Arial" w:eastAsia="黑体"/>
      <w:kern w:val="2"/>
      <w:sz w:val="21"/>
      <w:szCs w:val="21"/>
    </w:rPr>
  </w:style>
  <w:style w:type="character" w:customStyle="1" w:styleId="43">
    <w:name w:val="页眉 Char"/>
    <w:link w:val="18"/>
    <w:uiPriority w:val="99"/>
    <w:rPr>
      <w:kern w:val="2"/>
      <w:sz w:val="18"/>
      <w:szCs w:val="18"/>
    </w:rPr>
  </w:style>
  <w:style w:type="character" w:customStyle="1" w:styleId="44">
    <w:name w:val="页脚 Char"/>
    <w:link w:val="17"/>
    <w:qFormat/>
    <w:uiPriority w:val="99"/>
    <w:rPr>
      <w:rFonts w:ascii="宋体"/>
      <w:kern w:val="2"/>
      <w:sz w:val="18"/>
      <w:szCs w:val="18"/>
    </w:rPr>
  </w:style>
  <w:style w:type="character" w:customStyle="1" w:styleId="45">
    <w:name w:val="批注框文本 Char"/>
    <w:link w:val="16"/>
    <w:semiHidden/>
    <w:uiPriority w:val="99"/>
    <w:rPr>
      <w:kern w:val="2"/>
      <w:sz w:val="18"/>
      <w:szCs w:val="18"/>
    </w:rPr>
  </w:style>
  <w:style w:type="paragraph" w:styleId="46">
    <w:name w:val="Quote"/>
    <w:basedOn w:val="1"/>
    <w:next w:val="1"/>
    <w:link w:val="47"/>
    <w:qFormat/>
    <w:uiPriority w:val="29"/>
    <w:rPr>
      <w:i/>
      <w:iCs/>
      <w:color w:val="000000"/>
    </w:rPr>
  </w:style>
  <w:style w:type="character" w:customStyle="1" w:styleId="47">
    <w:name w:val="引用 Char"/>
    <w:link w:val="46"/>
    <w:qFormat/>
    <w:uiPriority w:val="29"/>
    <w:rPr>
      <w:i/>
      <w:iCs/>
      <w:color w:val="000000"/>
      <w:kern w:val="2"/>
      <w:sz w:val="21"/>
      <w:szCs w:val="21"/>
    </w:rPr>
  </w:style>
  <w:style w:type="character" w:customStyle="1" w:styleId="48">
    <w:name w:val="标题 Char"/>
    <w:link w:val="25"/>
    <w:uiPriority w:val="0"/>
    <w:rPr>
      <w:rFonts w:ascii="Arial" w:hAnsi="Arial" w:cs="Arial"/>
      <w:b/>
      <w:bCs/>
      <w:kern w:val="2"/>
      <w:sz w:val="32"/>
      <w:szCs w:val="32"/>
    </w:rPr>
  </w:style>
  <w:style w:type="paragraph" w:customStyle="1" w:styleId="49">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2">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3">
    <w:name w:val="标准书眉一"/>
    <w:qFormat/>
    <w:uiPriority w:val="0"/>
    <w:pPr>
      <w:jc w:val="both"/>
    </w:pPr>
    <w:rPr>
      <w:rFonts w:ascii="Times New Roman" w:hAnsi="Times New Roman" w:eastAsia="宋体" w:cs="Times New Roman"/>
      <w:lang w:val="en-US" w:eastAsia="zh-CN" w:bidi="ar-SA"/>
    </w:rPr>
  </w:style>
  <w:style w:type="paragraph" w:customStyle="1" w:styleId="54">
    <w:name w:val="标准文件_ICS"/>
    <w:basedOn w:val="1"/>
    <w:qFormat/>
    <w:uiPriority w:val="0"/>
    <w:pPr>
      <w:spacing w:line="0" w:lineRule="atLeast"/>
    </w:pPr>
    <w:rPr>
      <w:rFonts w:ascii="黑体" w:hAnsi="宋体" w:eastAsia="黑体"/>
    </w:rPr>
  </w:style>
  <w:style w:type="paragraph" w:customStyle="1" w:styleId="55">
    <w:name w:val="标准文件_标准正文"/>
    <w:basedOn w:val="1"/>
    <w:next w:val="56"/>
    <w:qFormat/>
    <w:uiPriority w:val="0"/>
    <w:pPr>
      <w:snapToGrid w:val="0"/>
      <w:ind w:firstLine="200" w:firstLineChars="200"/>
    </w:pPr>
    <w:rPr>
      <w:kern w:val="0"/>
    </w:rPr>
  </w:style>
  <w:style w:type="paragraph" w:customStyle="1" w:styleId="56">
    <w:name w:val="标准文件_段"/>
    <w:link w:val="184"/>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qFormat/>
    <w:uiPriority w:val="0"/>
    <w:pPr>
      <w:adjustRightInd/>
      <w:snapToGrid/>
      <w:ind w:firstLine="0" w:firstLineChars="0"/>
    </w:pPr>
    <w:rPr>
      <w:rFonts w:ascii="宋体" w:hAnsi="宋体"/>
      <w:kern w:val="2"/>
    </w:rPr>
  </w:style>
  <w:style w:type="paragraph" w:customStyle="1" w:styleId="58">
    <w:name w:val="标准文件_标准部门"/>
    <w:basedOn w:val="1"/>
    <w:qFormat/>
    <w:uiPriority w:val="0"/>
    <w:pPr>
      <w:jc w:val="center"/>
    </w:pPr>
    <w:rPr>
      <w:rFonts w:ascii="黑体" w:eastAsia="黑体"/>
      <w:kern w:val="0"/>
      <w:sz w:val="44"/>
    </w:rPr>
  </w:style>
  <w:style w:type="paragraph" w:customStyle="1" w:styleId="59">
    <w:name w:val="标准文件_标准代替"/>
    <w:basedOn w:val="1"/>
    <w:next w:val="1"/>
    <w:qFormat/>
    <w:uiPriority w:val="0"/>
    <w:pPr>
      <w:spacing w:line="310" w:lineRule="exact"/>
      <w:jc w:val="right"/>
    </w:pPr>
    <w:rPr>
      <w:rFonts w:ascii="宋体" w:hAnsi="宋体"/>
      <w:kern w:val="0"/>
    </w:rPr>
  </w:style>
  <w:style w:type="paragraph" w:customStyle="1" w:styleId="60">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qFormat/>
    <w:uiPriority w:val="0"/>
    <w:pPr>
      <w:jc w:val="left"/>
    </w:pPr>
  </w:style>
  <w:style w:type="paragraph" w:customStyle="1" w:styleId="63">
    <w:name w:val="标准文件_参考文献标题"/>
    <w:basedOn w:val="1"/>
    <w:next w:val="1"/>
    <w:qFormat/>
    <w:uiPriority w:val="0"/>
    <w:pPr>
      <w:widowControl/>
      <w:shd w:val="clear" w:color="FFFFFF" w:fill="FFFFFF"/>
      <w:adjustRightInd/>
      <w:spacing w:before="560" w:after="50" w:afterLines="50" w:line="240" w:lineRule="auto"/>
      <w:jc w:val="center"/>
      <w:outlineLvl w:val="0"/>
    </w:pPr>
    <w:rPr>
      <w:rFonts w:ascii="黑体" w:eastAsia="黑体"/>
      <w:kern w:val="0"/>
    </w:rPr>
  </w:style>
  <w:style w:type="paragraph" w:customStyle="1" w:styleId="64">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6">
    <w:name w:val="标准文件_发布"/>
    <w:qFormat/>
    <w:uiPriority w:val="0"/>
    <w:rPr>
      <w:rFonts w:ascii="黑体" w:eastAsia="黑体"/>
      <w:spacing w:val="0"/>
      <w:w w:val="100"/>
      <w:position w:val="3"/>
      <w:sz w:val="28"/>
    </w:rPr>
  </w:style>
  <w:style w:type="paragraph" w:customStyle="1" w:styleId="67">
    <w:name w:val="标准文件_方框数字列项"/>
    <w:basedOn w:val="56"/>
    <w:qFormat/>
    <w:uiPriority w:val="0"/>
    <w:pPr>
      <w:numPr>
        <w:ilvl w:val="0"/>
        <w:numId w:val="3"/>
      </w:numPr>
      <w:ind w:firstLine="0" w:firstLineChars="0"/>
    </w:pPr>
  </w:style>
  <w:style w:type="paragraph" w:customStyle="1" w:styleId="68">
    <w:name w:val="标准文件_封面标准编号"/>
    <w:basedOn w:val="1"/>
    <w:next w:val="59"/>
    <w:qFormat/>
    <w:uiPriority w:val="0"/>
    <w:pPr>
      <w:spacing w:line="310" w:lineRule="exact"/>
      <w:jc w:val="right"/>
    </w:pPr>
    <w:rPr>
      <w:rFonts w:ascii="黑体" w:eastAsia="黑体"/>
      <w:kern w:val="0"/>
      <w:sz w:val="28"/>
    </w:rPr>
  </w:style>
  <w:style w:type="paragraph" w:customStyle="1" w:styleId="69">
    <w:name w:val="标准文件_封面标准分类号"/>
    <w:basedOn w:val="1"/>
    <w:qFormat/>
    <w:uiPriority w:val="0"/>
    <w:rPr>
      <w:rFonts w:ascii="黑体" w:eastAsia="黑体"/>
      <w:b/>
      <w:kern w:val="0"/>
      <w:sz w:val="28"/>
    </w:rPr>
  </w:style>
  <w:style w:type="paragraph" w:customStyle="1" w:styleId="70">
    <w:name w:val="标准文件_封面标准名称"/>
    <w:basedOn w:val="1"/>
    <w:qFormat/>
    <w:uiPriority w:val="0"/>
    <w:pPr>
      <w:spacing w:line="240" w:lineRule="auto"/>
      <w:jc w:val="center"/>
    </w:pPr>
    <w:rPr>
      <w:rFonts w:ascii="黑体" w:eastAsia="黑体"/>
      <w:kern w:val="0"/>
      <w:sz w:val="52"/>
    </w:rPr>
  </w:style>
  <w:style w:type="paragraph" w:customStyle="1" w:styleId="71">
    <w:name w:val="标准文件_封面标准英文名称"/>
    <w:basedOn w:val="1"/>
    <w:qFormat/>
    <w:uiPriority w:val="0"/>
    <w:pPr>
      <w:spacing w:line="240" w:lineRule="auto"/>
      <w:jc w:val="center"/>
    </w:pPr>
    <w:rPr>
      <w:rFonts w:ascii="黑体" w:eastAsia="黑体"/>
      <w:b/>
      <w:sz w:val="28"/>
    </w:rPr>
  </w:style>
  <w:style w:type="paragraph" w:customStyle="1" w:styleId="72">
    <w:name w:val="标准文件_封面发布日期"/>
    <w:basedOn w:val="1"/>
    <w:qFormat/>
    <w:uiPriority w:val="0"/>
    <w:pPr>
      <w:spacing w:line="310" w:lineRule="exact"/>
    </w:pPr>
    <w:rPr>
      <w:rFonts w:ascii="黑体" w:eastAsia="黑体"/>
      <w:kern w:val="0"/>
      <w:sz w:val="28"/>
    </w:rPr>
  </w:style>
  <w:style w:type="paragraph" w:customStyle="1" w:styleId="73">
    <w:name w:val="标准文件_封面密级"/>
    <w:basedOn w:val="1"/>
    <w:qFormat/>
    <w:uiPriority w:val="0"/>
    <w:rPr>
      <w:rFonts w:eastAsia="黑体"/>
      <w:sz w:val="32"/>
    </w:rPr>
  </w:style>
  <w:style w:type="paragraph" w:customStyle="1" w:styleId="74">
    <w:name w:val="标准文件_封面实施日期"/>
    <w:basedOn w:val="1"/>
    <w:qFormat/>
    <w:uiPriority w:val="0"/>
    <w:pPr>
      <w:spacing w:line="310" w:lineRule="exact"/>
      <w:jc w:val="right"/>
    </w:pPr>
    <w:rPr>
      <w:rFonts w:ascii="黑体" w:eastAsia="黑体"/>
      <w:sz w:val="28"/>
    </w:rPr>
  </w:style>
  <w:style w:type="paragraph" w:customStyle="1" w:styleId="75">
    <w:name w:val="标准文件_封面抬头"/>
    <w:basedOn w:val="56"/>
    <w:qFormat/>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qFormat/>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4">
    <w:name w:val="标准文件_附录五级条标题"/>
    <w:next w:val="56"/>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Char"/>
    <w:link w:val="13"/>
    <w:qFormat/>
    <w:uiPriority w:val="0"/>
    <w:rPr>
      <w:kern w:val="2"/>
      <w:sz w:val="21"/>
      <w:szCs w:val="21"/>
    </w:rPr>
  </w:style>
  <w:style w:type="paragraph" w:customStyle="1" w:styleId="87">
    <w:name w:val="标准文件_附录章标题"/>
    <w:next w:val="56"/>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qFormat/>
    <w:uiPriority w:val="0"/>
    <w:pPr>
      <w:ind w:left="488" w:leftChars="200" w:hanging="289" w:hangingChars="290"/>
    </w:pPr>
  </w:style>
  <w:style w:type="paragraph" w:customStyle="1" w:styleId="89">
    <w:name w:val="标准文件_前言、引言标题"/>
    <w:next w:val="1"/>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qFormat/>
    <w:uiPriority w:val="0"/>
    <w:pPr>
      <w:spacing w:line="460" w:lineRule="exact"/>
      <w:ind w:left="0" w:firstLine="0"/>
    </w:pPr>
  </w:style>
  <w:style w:type="paragraph" w:customStyle="1" w:styleId="91">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92">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qFormat/>
    <w:uiPriority w:val="0"/>
    <w:pPr>
      <w:numPr>
        <w:numId w:val="10"/>
      </w:numPr>
    </w:pPr>
  </w:style>
  <w:style w:type="paragraph" w:customStyle="1" w:styleId="94">
    <w:name w:val="标准文件_三级条标题"/>
    <w:basedOn w:val="65"/>
    <w:next w:val="56"/>
    <w:qFormat/>
    <w:uiPriority w:val="0"/>
    <w:pPr>
      <w:widowControl/>
      <w:numPr>
        <w:ilvl w:val="4"/>
      </w:numPr>
      <w:outlineLvl w:val="3"/>
    </w:pPr>
  </w:style>
  <w:style w:type="character" w:customStyle="1" w:styleId="95">
    <w:name w:val="Subtle Reference"/>
    <w:qFormat/>
    <w:uiPriority w:val="31"/>
    <w:rPr>
      <w:smallCaps/>
      <w:color w:val="C0504D"/>
      <w:u w:val="single"/>
    </w:rPr>
  </w:style>
  <w:style w:type="paragraph" w:customStyle="1" w:styleId="96">
    <w:name w:val="标准文件_示例后续"/>
    <w:basedOn w:val="1"/>
    <w:qFormat/>
    <w:uiPriority w:val="0"/>
    <w:pPr>
      <w:adjustRightInd/>
      <w:spacing w:line="240" w:lineRule="auto"/>
      <w:ind w:firstLine="200" w:firstLineChars="200"/>
    </w:pPr>
    <w:rPr>
      <w:sz w:val="18"/>
      <w:szCs w:val="24"/>
    </w:rPr>
  </w:style>
  <w:style w:type="paragraph" w:customStyle="1" w:styleId="97">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Char"/>
    <w:link w:val="21"/>
    <w:semiHidden/>
    <w:qFormat/>
    <w:uiPriority w:val="0"/>
    <w:rPr>
      <w:rFonts w:ascii="宋体"/>
      <w:kern w:val="2"/>
      <w:sz w:val="18"/>
      <w:szCs w:val="18"/>
    </w:rPr>
  </w:style>
  <w:style w:type="paragraph" w:customStyle="1" w:styleId="100">
    <w:name w:val="标准文件_条文脚注"/>
    <w:basedOn w:val="21"/>
    <w:qFormat/>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qFormat/>
    <w:uiPriority w:val="0"/>
    <w:pPr>
      <w:numPr>
        <w:ilvl w:val="0"/>
        <w:numId w:val="12"/>
      </w:numPr>
      <w:spacing w:line="240" w:lineRule="auto"/>
      <w:jc w:val="left"/>
    </w:pPr>
    <w:rPr>
      <w:rFonts w:ascii="宋体" w:hAnsi="宋体"/>
      <w:sz w:val="18"/>
    </w:rPr>
  </w:style>
  <w:style w:type="character" w:customStyle="1" w:styleId="102">
    <w:name w:val="标准文件_图表脚注内容"/>
    <w:qFormat/>
    <w:uiPriority w:val="0"/>
    <w:rPr>
      <w:rFonts w:ascii="宋体" w:hAnsi="宋体" w:eastAsia="宋体" w:cs="Times New Roman"/>
      <w:spacing w:val="0"/>
      <w:sz w:val="18"/>
      <w:vertAlign w:val="superscript"/>
    </w:rPr>
  </w:style>
  <w:style w:type="paragraph" w:customStyle="1" w:styleId="103">
    <w:name w:val="标准文件_五级条标题"/>
    <w:next w:val="56"/>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qFormat/>
    <w:uiPriority w:val="0"/>
    <w:pPr>
      <w:numPr>
        <w:ilvl w:val="2"/>
      </w:numPr>
      <w:spacing w:before="50" w:beforeLines="50" w:after="50" w:afterLines="50"/>
      <w:outlineLvl w:val="1"/>
    </w:pPr>
  </w:style>
  <w:style w:type="paragraph" w:customStyle="1" w:styleId="106">
    <w:name w:val="标准文件_一致程度"/>
    <w:basedOn w:val="1"/>
    <w:qFormat/>
    <w:uiPriority w:val="0"/>
    <w:pPr>
      <w:spacing w:line="440" w:lineRule="exact"/>
      <w:jc w:val="center"/>
    </w:pPr>
    <w:rPr>
      <w:sz w:val="28"/>
    </w:rPr>
  </w:style>
  <w:style w:type="paragraph" w:customStyle="1" w:styleId="107">
    <w:name w:val="标准文件_引言标题"/>
    <w:next w:val="1"/>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qFormat/>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qFormat/>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uiPriority w:val="0"/>
    <w:pPr>
      <w:numPr>
        <w:ilvl w:val="3"/>
        <w:numId w:val="20"/>
      </w:numPr>
      <w:adjustRightInd/>
      <w:spacing w:line="240" w:lineRule="auto"/>
    </w:pPr>
    <w:rPr>
      <w:rFonts w:ascii="宋体" w:hAnsi="宋体"/>
      <w:szCs w:val="24"/>
    </w:rPr>
  </w:style>
  <w:style w:type="paragraph" w:customStyle="1" w:styleId="119">
    <w:name w:val="发布部门"/>
    <w:next w:val="56"/>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qFormat/>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qFormat/>
    <w:uiPriority w:val="0"/>
    <w:pPr>
      <w:outlineLvl w:val="4"/>
    </w:pPr>
  </w:style>
  <w:style w:type="paragraph" w:customStyle="1" w:styleId="130">
    <w:name w:val="附录四级无标题条"/>
    <w:basedOn w:val="129"/>
    <w:next w:val="56"/>
    <w:qFormat/>
    <w:uiPriority w:val="0"/>
    <w:pPr>
      <w:outlineLvl w:val="5"/>
    </w:pPr>
  </w:style>
  <w:style w:type="paragraph" w:customStyle="1" w:styleId="131">
    <w:name w:val="附录图"/>
    <w:next w:val="56"/>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qFormat/>
    <w:uiPriority w:val="0"/>
    <w:pPr>
      <w:outlineLvl w:val="6"/>
    </w:pPr>
  </w:style>
  <w:style w:type="paragraph" w:customStyle="1" w:styleId="134">
    <w:name w:val="附录性质"/>
    <w:basedOn w:val="1"/>
    <w:uiPriority w:val="0"/>
    <w:pPr>
      <w:widowControl/>
      <w:adjustRightInd/>
      <w:jc w:val="center"/>
    </w:pPr>
    <w:rPr>
      <w:rFonts w:ascii="黑体" w:eastAsia="黑体"/>
    </w:rPr>
  </w:style>
  <w:style w:type="paragraph" w:customStyle="1" w:styleId="135">
    <w:name w:val="附录一级无标题条"/>
    <w:basedOn w:val="87"/>
    <w:next w:val="56"/>
    <w:uiPriority w:val="0"/>
    <w:pPr>
      <w:autoSpaceDN w:val="0"/>
      <w:outlineLvl w:val="2"/>
    </w:pPr>
    <w:rPr>
      <w:rFonts w:ascii="宋体" w:hAnsi="宋体" w:eastAsia="宋体"/>
    </w:rPr>
  </w:style>
  <w:style w:type="character" w:customStyle="1" w:styleId="136">
    <w:name w:val="个人答复风格"/>
    <w:uiPriority w:val="0"/>
    <w:rPr>
      <w:rFonts w:ascii="Arial" w:hAnsi="Arial" w:eastAsia="宋体" w:cs="Arial"/>
      <w:color w:val="auto"/>
      <w:spacing w:val="0"/>
      <w:sz w:val="20"/>
    </w:rPr>
  </w:style>
  <w:style w:type="character" w:customStyle="1" w:styleId="137">
    <w:name w:val="个人撰写风格"/>
    <w:uiPriority w:val="0"/>
    <w:rPr>
      <w:rFonts w:ascii="Arial" w:hAnsi="Arial" w:eastAsia="宋体" w:cs="Arial"/>
      <w:color w:val="auto"/>
      <w:spacing w:val="0"/>
      <w:sz w:val="20"/>
    </w:rPr>
  </w:style>
  <w:style w:type="paragraph" w:customStyle="1" w:styleId="138">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uiPriority w:val="0"/>
    <w:pPr>
      <w:tabs>
        <w:tab w:val="left" w:pos="840"/>
      </w:tabs>
    </w:pPr>
  </w:style>
  <w:style w:type="paragraph" w:customStyle="1" w:styleId="141">
    <w:name w:val="目次、索引正文"/>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autoRedefine/>
    <w:semiHidden/>
    <w:uiPriority w:val="0"/>
    <w:pPr>
      <w:adjustRightInd/>
      <w:spacing w:line="240" w:lineRule="auto"/>
      <w:jc w:val="left"/>
    </w:pPr>
    <w:rPr>
      <w:bCs/>
      <w:iCs/>
    </w:rPr>
  </w:style>
  <w:style w:type="paragraph" w:customStyle="1" w:styleId="143">
    <w:name w:val="目录 31"/>
    <w:basedOn w:val="1"/>
    <w:next w:val="1"/>
    <w:autoRedefine/>
    <w:semiHidden/>
    <w:uiPriority w:val="0"/>
    <w:pPr>
      <w:spacing w:line="240" w:lineRule="auto"/>
    </w:pPr>
    <w:rPr>
      <w:rFonts w:ascii="宋体" w:hAnsi="宋体"/>
      <w:iCs/>
    </w:rPr>
  </w:style>
  <w:style w:type="paragraph" w:customStyle="1" w:styleId="144">
    <w:name w:val="目录 41"/>
    <w:basedOn w:val="1"/>
    <w:next w:val="1"/>
    <w:autoRedefine/>
    <w:semiHidden/>
    <w:uiPriority w:val="0"/>
    <w:pPr>
      <w:adjustRightInd/>
      <w:spacing w:line="240" w:lineRule="auto"/>
      <w:jc w:val="left"/>
    </w:pPr>
  </w:style>
  <w:style w:type="paragraph" w:customStyle="1" w:styleId="145">
    <w:name w:val="目录 51"/>
    <w:basedOn w:val="1"/>
    <w:next w:val="1"/>
    <w:autoRedefine/>
    <w:semiHidden/>
    <w:uiPriority w:val="0"/>
    <w:pPr>
      <w:spacing w:line="240" w:lineRule="auto"/>
    </w:pPr>
    <w:rPr>
      <w:rFonts w:ascii="宋体" w:hAnsi="宋体"/>
    </w:rPr>
  </w:style>
  <w:style w:type="paragraph" w:customStyle="1" w:styleId="146">
    <w:name w:val="目录 61"/>
    <w:basedOn w:val="1"/>
    <w:next w:val="1"/>
    <w:autoRedefine/>
    <w:semiHidden/>
    <w:uiPriority w:val="0"/>
    <w:pPr>
      <w:adjustRightInd/>
      <w:spacing w:line="240" w:lineRule="auto"/>
      <w:jc w:val="left"/>
    </w:pPr>
  </w:style>
  <w:style w:type="paragraph" w:customStyle="1" w:styleId="147">
    <w:name w:val="目录 71"/>
    <w:basedOn w:val="146"/>
    <w:autoRedefine/>
    <w:semiHidden/>
    <w:uiPriority w:val="0"/>
    <w:pPr>
      <w:ind w:left="1260"/>
    </w:pPr>
  </w:style>
  <w:style w:type="paragraph" w:customStyle="1" w:styleId="148">
    <w:name w:val="目录 81"/>
    <w:basedOn w:val="147"/>
    <w:autoRedefine/>
    <w:semiHidden/>
    <w:uiPriority w:val="0"/>
    <w:pPr>
      <w:ind w:left="1470"/>
    </w:pPr>
  </w:style>
  <w:style w:type="paragraph" w:customStyle="1" w:styleId="149">
    <w:name w:val="目录 91"/>
    <w:basedOn w:val="148"/>
    <w:autoRedefine/>
    <w:semiHidden/>
    <w:uiPriority w:val="0"/>
    <w:pPr>
      <w:ind w:left="1680"/>
    </w:pPr>
  </w:style>
  <w:style w:type="paragraph" w:customStyle="1" w:styleId="150">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qFormat/>
    <w:uiPriority w:val="0"/>
    <w:pPr>
      <w:framePr w:wrap="around"/>
      <w:spacing w:line="0" w:lineRule="atLeast"/>
    </w:pPr>
    <w:rPr>
      <w:rFonts w:ascii="黑体" w:eastAsia="黑体"/>
      <w:b w:val="0"/>
    </w:rPr>
  </w:style>
  <w:style w:type="paragraph" w:customStyle="1" w:styleId="152">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uiPriority w:val="0"/>
    <w:pPr>
      <w:numPr>
        <w:ilvl w:val="4"/>
        <w:numId w:val="20"/>
      </w:numPr>
      <w:adjustRightInd/>
      <w:spacing w:line="240" w:lineRule="auto"/>
    </w:pPr>
    <w:rPr>
      <w:rFonts w:ascii="宋体" w:hAnsi="宋体"/>
      <w:szCs w:val="24"/>
    </w:rPr>
  </w:style>
  <w:style w:type="paragraph" w:customStyle="1" w:styleId="154">
    <w:name w:val="实施日期"/>
    <w:basedOn w:val="120"/>
    <w:uiPriority w:val="0"/>
    <w:pPr>
      <w:framePr w:hSpace="0" w:wrap="around" w:xAlign="right"/>
      <w:jc w:val="right"/>
    </w:pPr>
  </w:style>
  <w:style w:type="paragraph" w:customStyle="1" w:styleId="155">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6">
    <w:name w:val="文献分类号"/>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uiPriority w:val="0"/>
    <w:pPr>
      <w:jc w:val="both"/>
    </w:pPr>
    <w:rPr>
      <w:rFonts w:ascii="宋体" w:hAnsi="宋体" w:eastAsia="宋体" w:cs="Times New Roman"/>
      <w:sz w:val="21"/>
      <w:lang w:val="en-US" w:eastAsia="zh-CN" w:bidi="ar-SA"/>
    </w:rPr>
  </w:style>
  <w:style w:type="paragraph" w:customStyle="1" w:styleId="158">
    <w:name w:val="五级无标题条"/>
    <w:basedOn w:val="1"/>
    <w:uiPriority w:val="0"/>
    <w:pPr>
      <w:numPr>
        <w:ilvl w:val="6"/>
        <w:numId w:val="20"/>
      </w:numPr>
      <w:adjustRightInd/>
    </w:pPr>
    <w:rPr>
      <w:szCs w:val="24"/>
    </w:rPr>
  </w:style>
  <w:style w:type="paragraph" w:customStyle="1" w:styleId="159">
    <w:name w:val="一级无标题条"/>
    <w:basedOn w:val="1"/>
    <w:uiPriority w:val="0"/>
    <w:pPr>
      <w:numPr>
        <w:ilvl w:val="2"/>
        <w:numId w:val="20"/>
      </w:numPr>
      <w:adjustRightInd/>
      <w:spacing w:before="10" w:after="10" w:line="240" w:lineRule="auto"/>
    </w:pPr>
    <w:rPr>
      <w:rFonts w:ascii="宋体" w:hAnsi="宋体"/>
      <w:szCs w:val="24"/>
    </w:rPr>
  </w:style>
  <w:style w:type="paragraph" w:customStyle="1" w:styleId="160">
    <w:name w:val="注:后续"/>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uiPriority w:val="0"/>
    <w:pPr>
      <w:ind w:left="1406" w:leftChars="0" w:hanging="499" w:firstLineChars="0"/>
    </w:pPr>
  </w:style>
  <w:style w:type="paragraph" w:customStyle="1" w:styleId="162">
    <w:name w:val="标准文件_一级无标题"/>
    <w:basedOn w:val="105"/>
    <w:qFormat/>
    <w:uiPriority w:val="0"/>
    <w:pPr>
      <w:spacing w:before="0" w:beforeLines="0" w:after="0" w:afterLines="0"/>
      <w:outlineLvl w:val="9"/>
    </w:pPr>
    <w:rPr>
      <w:rFonts w:ascii="宋体" w:eastAsia="宋体"/>
    </w:rPr>
  </w:style>
  <w:style w:type="paragraph" w:customStyle="1" w:styleId="163">
    <w:name w:val="标准文件_五级无标题"/>
    <w:basedOn w:val="103"/>
    <w:qFormat/>
    <w:uiPriority w:val="0"/>
    <w:pPr>
      <w:spacing w:before="0" w:beforeLines="0" w:after="0" w:afterLines="0"/>
      <w:outlineLvl w:val="9"/>
    </w:pPr>
    <w:rPr>
      <w:rFonts w:ascii="宋体" w:eastAsia="宋体"/>
    </w:rPr>
  </w:style>
  <w:style w:type="paragraph" w:customStyle="1" w:styleId="164">
    <w:name w:val="标准文件_三级无标题"/>
    <w:basedOn w:val="94"/>
    <w:qFormat/>
    <w:uiPriority w:val="0"/>
    <w:pPr>
      <w:spacing w:before="0" w:beforeLines="0" w:after="0" w:afterLines="0"/>
      <w:outlineLvl w:val="9"/>
    </w:pPr>
    <w:rPr>
      <w:rFonts w:ascii="宋体" w:eastAsia="宋体"/>
    </w:rPr>
  </w:style>
  <w:style w:type="paragraph" w:customStyle="1" w:styleId="165">
    <w:name w:val="标准文件_二级无标题"/>
    <w:basedOn w:val="65"/>
    <w:qFormat/>
    <w:uiPriority w:val="0"/>
    <w:pPr>
      <w:spacing w:before="0" w:beforeLines="0" w:after="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qFormat/>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qFormat/>
    <w:uiPriority w:val="0"/>
    <w:rPr>
      <w:rFonts w:ascii="宋体" w:hAnsi="Times New Roman" w:eastAsia="宋体" w:cs="Times New Roman"/>
      <w:sz w:val="21"/>
      <w:lang w:val="en-US" w:eastAsia="zh-CN" w:bidi="ar-SA"/>
    </w:rPr>
  </w:style>
  <w:style w:type="paragraph" w:customStyle="1" w:styleId="172">
    <w:name w:val="标准文件_三级项"/>
    <w:basedOn w:val="1"/>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qFormat/>
    <w:uiPriority w:val="0"/>
    <w:pPr>
      <w:numPr>
        <w:ilvl w:val="0"/>
        <w:numId w:val="25"/>
      </w:numPr>
      <w:adjustRightInd/>
      <w:spacing w:line="240" w:lineRule="auto"/>
    </w:pPr>
    <w:rPr>
      <w:rFonts w:ascii="宋体" w:hAnsi="Times New Roman"/>
      <w:sz w:val="18"/>
      <w:szCs w:val="18"/>
    </w:rPr>
  </w:style>
  <w:style w:type="paragraph" w:customStyle="1" w:styleId="174">
    <w:name w:val="标准文件_字母编号列项（一级）"/>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uiPriority w:val="0"/>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styleId="186">
    <w:name w:val="Placeholder Text"/>
    <w:basedOn w:val="28"/>
    <w:semiHidden/>
    <w:uiPriority w:val="99"/>
    <w:rPr>
      <w:color w:val="808080"/>
    </w:rPr>
  </w:style>
  <w:style w:type="paragraph" w:customStyle="1" w:styleId="187">
    <w:name w:val="标准文件_二级项2"/>
    <w:basedOn w:val="56"/>
    <w:qFormat/>
    <w:uiPriority w:val="0"/>
    <w:pPr>
      <w:numPr>
        <w:ilvl w:val="1"/>
        <w:numId w:val="21"/>
      </w:numPr>
      <w:ind w:firstLine="0" w:firstLineChars="0"/>
    </w:pPr>
  </w:style>
  <w:style w:type="paragraph" w:customStyle="1" w:styleId="188">
    <w:name w:val="标准文件_三级项2"/>
    <w:basedOn w:val="56"/>
    <w:qFormat/>
    <w:uiPriority w:val="0"/>
    <w:pPr>
      <w:numPr>
        <w:ilvl w:val="0"/>
        <w:numId w:val="30"/>
      </w:numPr>
      <w:spacing w:line="300" w:lineRule="exact"/>
      <w:ind w:firstLineChars="0"/>
    </w:pPr>
    <w:rPr>
      <w:rFonts w:ascii="Times New Roman"/>
    </w:rPr>
  </w:style>
  <w:style w:type="paragraph" w:customStyle="1" w:styleId="189">
    <w:name w:val="标准文件_一级项2"/>
    <w:basedOn w:val="56"/>
    <w:qFormat/>
    <w:uiPriority w:val="0"/>
    <w:pPr>
      <w:numPr>
        <w:ilvl w:val="0"/>
        <w:numId w:val="31"/>
      </w:numPr>
      <w:spacing w:line="300" w:lineRule="exact"/>
      <w:ind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8"/>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uiPriority w:val="0"/>
    <w:pPr>
      <w:framePr w:w="3997" w:h="471" w:hRule="exact" w:hSpace="0" w:vSpace="181" w:wrap="around" w:vAnchor="page" w:hAnchor="page" w:x="1419" w:y="14097"/>
    </w:pPr>
  </w:style>
  <w:style w:type="paragraph" w:customStyle="1" w:styleId="194">
    <w:name w:val="其他实施日期"/>
    <w:basedOn w:val="154"/>
    <w:qFormat/>
    <w:uiPriority w:val="0"/>
    <w:pPr>
      <w:framePr w:w="3997" w:h="471" w:hRule="exact" w:vSpace="181" w:wrap="around" w:vAnchor="page" w:hAnchor="page" w:x="7089" w:y="14097"/>
    </w:pPr>
  </w:style>
  <w:style w:type="paragraph" w:customStyle="1" w:styleId="195">
    <w:name w:val="标准文件_文件编号"/>
    <w:basedOn w:val="56"/>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framePr/>
      <w:spacing w:before="57"/>
    </w:pPr>
    <w:rPr>
      <w:sz w:val="21"/>
    </w:rPr>
  </w:style>
  <w:style w:type="paragraph" w:customStyle="1" w:styleId="197">
    <w:name w:val="标准文件_文件名称"/>
    <w:basedOn w:val="56"/>
    <w:next w:val="56"/>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qFormat/>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qFormat/>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qFormat/>
    <w:uiPriority w:val="0"/>
    <w:pPr>
      <w:spacing w:before="0" w:beforeLines="0" w:after="0" w:afterLines="0" w:line="276" w:lineRule="auto"/>
    </w:pPr>
    <w:rPr>
      <w:rFonts w:ascii="宋体" w:eastAsia="宋体"/>
    </w:rPr>
  </w:style>
  <w:style w:type="paragraph" w:customStyle="1" w:styleId="218">
    <w:name w:val="标准文件_引言三级无标题"/>
    <w:basedOn w:val="202"/>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uiPriority w:val="0"/>
    <w:rPr>
      <w:rFonts w:ascii="黑体" w:eastAsia="黑体"/>
      <w:spacing w:val="85"/>
      <w:w w:val="100"/>
      <w:position w:val="3"/>
      <w:sz w:val="28"/>
      <w:szCs w:val="28"/>
    </w:rPr>
  </w:style>
  <w:style w:type="paragraph" w:customStyle="1" w:styleId="230">
    <w:name w:val="段"/>
    <w:link w:val="231"/>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231">
    <w:name w:val="段 Char"/>
    <w:basedOn w:val="28"/>
    <w:link w:val="230"/>
    <w:qFormat/>
    <w:uiPriority w:val="0"/>
    <w:rPr>
      <w:rFonts w:ascii="宋体" w:hAnsi="Times New Roman"/>
      <w:sz w:val="21"/>
    </w:rPr>
  </w:style>
  <w:style w:type="paragraph" w:customStyle="1" w:styleId="232">
    <w:name w:val="正文表标题"/>
    <w:next w:val="230"/>
    <w:uiPriority w:val="0"/>
    <w:pPr>
      <w:tabs>
        <w:tab w:val="left" w:pos="360"/>
        <w:tab w:val="left" w:pos="851"/>
      </w:tabs>
      <w:spacing w:before="156" w:beforeLines="50" w:after="156" w:afterLines="50"/>
      <w:ind w:left="851" w:hanging="426"/>
      <w:jc w:val="center"/>
    </w:pPr>
    <w:rPr>
      <w:rFonts w:ascii="黑体" w:hAnsi="Times New Roman" w:eastAsia="黑体" w:cs="Times New Roman"/>
      <w:sz w:val="21"/>
      <w:lang w:val="en-US" w:eastAsia="zh-CN" w:bidi="ar-SA"/>
    </w:rPr>
  </w:style>
  <w:style w:type="paragraph" w:customStyle="1" w:styleId="233">
    <w:name w:val="正文1"/>
    <w:uiPriority w:val="0"/>
    <w:pPr>
      <w:jc w:val="both"/>
    </w:pPr>
    <w:rPr>
      <w:rFonts w:ascii="Calibri" w:hAnsi="Calibri" w:eastAsia="宋体" w:cs="Calibri"/>
      <w:kern w:val="2"/>
      <w:sz w:val="21"/>
      <w:szCs w:val="21"/>
      <w:lang w:val="en-US" w:eastAsia="zh-CN" w:bidi="ar-SA"/>
    </w:rPr>
  </w:style>
  <w:style w:type="paragraph" w:customStyle="1" w:styleId="234">
    <w:name w:val="正文2"/>
    <w:uiPriority w:val="0"/>
    <w:pPr>
      <w:jc w:val="both"/>
    </w:pPr>
    <w:rPr>
      <w:rFonts w:ascii="Calibri" w:hAnsi="Calibri" w:eastAsia="宋体" w:cs="Calibri"/>
      <w:kern w:val="2"/>
      <w:sz w:val="21"/>
      <w:szCs w:val="21"/>
      <w:lang w:val="en-US" w:eastAsia="zh-CN" w:bidi="ar-SA"/>
    </w:rPr>
  </w:style>
  <w:style w:type="paragraph" w:customStyle="1" w:styleId="235">
    <w:name w:val="二级条标题"/>
    <w:basedOn w:val="1"/>
    <w:next w:val="230"/>
    <w:uiPriority w:val="0"/>
    <w:pPr>
      <w:widowControl/>
      <w:adjustRightInd/>
      <w:spacing w:beforeLines="50" w:afterLines="50" w:line="240" w:lineRule="auto"/>
      <w:jc w:val="left"/>
      <w:outlineLvl w:val="3"/>
    </w:pPr>
    <w:rPr>
      <w:rFonts w:ascii="黑体" w:hAnsi="Times New Roman" w:eastAsia="黑体"/>
      <w:kern w:val="0"/>
    </w:rPr>
  </w:style>
  <w:style w:type="paragraph" w:customStyle="1" w:styleId="236">
    <w:name w:val="正文3"/>
    <w:qFormat/>
    <w:uiPriority w:val="0"/>
    <w:pPr>
      <w:jc w:val="both"/>
    </w:pPr>
    <w:rPr>
      <w:rFonts w:ascii="Calibri" w:hAnsi="Calibri" w:eastAsia="宋体" w:cs="Calibri"/>
      <w:kern w:val="2"/>
      <w:sz w:val="21"/>
      <w:szCs w:val="21"/>
      <w:lang w:val="en-US" w:eastAsia="zh-CN" w:bidi="ar-SA"/>
    </w:rPr>
  </w:style>
  <w:style w:type="paragraph" w:customStyle="1" w:styleId="237">
    <w:name w:val="正文4"/>
    <w:uiPriority w:val="0"/>
    <w:pPr>
      <w:jc w:val="both"/>
    </w:pPr>
    <w:rPr>
      <w:rFonts w:ascii="Times New Roman" w:hAnsi="Times New Roman" w:eastAsia="宋体" w:cs="Times New Roman"/>
      <w:kern w:val="2"/>
      <w:sz w:val="21"/>
      <w:szCs w:val="21"/>
      <w:lang w:val="en-US" w:eastAsia="zh-CN" w:bidi="ar-SA"/>
    </w:rPr>
  </w:style>
  <w:style w:type="paragraph" w:customStyle="1" w:styleId="238">
    <w:name w:val="二级无"/>
    <w:basedOn w:val="235"/>
    <w:uiPriority w:val="0"/>
    <w:pPr>
      <w:spacing w:beforeLines="0" w:afterLines="0"/>
    </w:pPr>
    <w:rPr>
      <w:rFonts w:ascii="宋体" w:hAnsi="宋体" w:eastAsia="宋体" w:cs="宋体"/>
    </w:rPr>
  </w:style>
  <w:style w:type="paragraph" w:customStyle="1" w:styleId="239">
    <w:name w:val="字母编号列项（一级）"/>
    <w:basedOn w:val="1"/>
    <w:uiPriority w:val="0"/>
    <w:pPr>
      <w:widowControl/>
      <w:tabs>
        <w:tab w:val="left" w:pos="840"/>
      </w:tabs>
      <w:adjustRightInd/>
      <w:spacing w:before="100" w:beforeAutospacing="1" w:after="100" w:afterAutospacing="1" w:line="240" w:lineRule="auto"/>
      <w:ind w:left="839" w:hanging="419"/>
    </w:pPr>
    <w:rPr>
      <w:rFonts w:ascii="宋体" w:hAnsi="宋体" w:cs="宋体"/>
      <w:kern w:val="0"/>
    </w:rPr>
  </w:style>
  <w:style w:type="paragraph" w:customStyle="1" w:styleId="240">
    <w:name w:val="正文5"/>
    <w:uiPriority w:val="0"/>
    <w:pPr>
      <w:jc w:val="both"/>
    </w:pPr>
    <w:rPr>
      <w:rFonts w:ascii="Calibri" w:hAnsi="Calibri" w:eastAsia="宋体" w:cs="Calibri"/>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3" Type="http://schemas.openxmlformats.org/officeDocument/2006/relationships/glossaryDocument" Target="glossary/document.xml"/><Relationship Id="rId22" Type="http://schemas.openxmlformats.org/officeDocument/2006/relationships/fontTable" Target="fontTable.xml"/><Relationship Id="rId21" Type="http://schemas.openxmlformats.org/officeDocument/2006/relationships/customXml" Target="../customXml/item2.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4.jpeg"/><Relationship Id="rId17" Type="http://schemas.openxmlformats.org/officeDocument/2006/relationships/image" Target="media/image3.png"/><Relationship Id="rId16" Type="http://schemas.openxmlformats.org/officeDocument/2006/relationships/image" Target="media/image2.png"/><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3DBDAD553443420EB62B03F0A4A77B27"/>
        <w:style w:val=""/>
        <w:category>
          <w:name w:val="常规"/>
          <w:gallery w:val="placeholder"/>
        </w:category>
        <w:types>
          <w:type w:val="bbPlcHdr"/>
        </w:types>
        <w:behaviors>
          <w:behavior w:val="content"/>
        </w:behaviors>
        <w:description w:val=""/>
        <w:guid w:val="{0AB89202-F7F8-4760-A8C1-71638B3E6D9F}"/>
      </w:docPartPr>
      <w:docPartBody>
        <w:p w14:paraId="650C9D30">
          <w:pPr>
            <w:pStyle w:val="5"/>
          </w:pPr>
          <w:r>
            <w:rPr>
              <w:rStyle w:val="4"/>
              <w:rFonts w:hint="eastAsia"/>
            </w:rPr>
            <w:t>单击或点击此处输入文字。</w:t>
          </w:r>
        </w:p>
      </w:docPartBody>
    </w:docPart>
    <w:docPart>
      <w:docPartPr>
        <w:name w:val="DA234498DC1A47BC9ABE156AEEAF14CF"/>
        <w:style w:val=""/>
        <w:category>
          <w:name w:val="常规"/>
          <w:gallery w:val="placeholder"/>
        </w:category>
        <w:types>
          <w:type w:val="bbPlcHdr"/>
        </w:types>
        <w:behaviors>
          <w:behavior w:val="content"/>
        </w:behaviors>
        <w:description w:val=""/>
        <w:guid w:val="{EF8F7F23-470D-456D-8595-47C05A96647C}"/>
      </w:docPartPr>
      <w:docPartBody>
        <w:p w14:paraId="523C3AAF">
          <w:pPr>
            <w:pStyle w:val="6"/>
          </w:pPr>
          <w:r>
            <w:rPr>
              <w:rStyle w:val="4"/>
              <w:rFonts w:hint="eastAsia"/>
            </w:rPr>
            <w:t>选择一项。</w:t>
          </w:r>
        </w:p>
      </w:docPartBody>
    </w:docPart>
    <w:docPart>
      <w:docPartPr>
        <w:name w:val="7612817B744C4F2D86A152590FB94BE7"/>
        <w:style w:val=""/>
        <w:category>
          <w:name w:val="常规"/>
          <w:gallery w:val="placeholder"/>
        </w:category>
        <w:types>
          <w:type w:val="bbPlcHdr"/>
        </w:types>
        <w:behaviors>
          <w:behavior w:val="content"/>
        </w:behaviors>
        <w:description w:val=""/>
        <w:guid w:val="{57940640-9E6D-4933-8940-2D3D47B3DDA9}"/>
      </w:docPartPr>
      <w:docPartBody>
        <w:p w14:paraId="0030B7B7">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1023"/>
    <w:rsid w:val="00094F9B"/>
    <w:rsid w:val="000D1023"/>
    <w:rsid w:val="00160E9B"/>
    <w:rsid w:val="00465A98"/>
    <w:rsid w:val="004E4AB8"/>
    <w:rsid w:val="005B2B8F"/>
    <w:rsid w:val="005C1DCE"/>
    <w:rsid w:val="00655B78"/>
    <w:rsid w:val="006708C0"/>
    <w:rsid w:val="006F5279"/>
    <w:rsid w:val="006F5B1C"/>
    <w:rsid w:val="007C6139"/>
    <w:rsid w:val="008718E7"/>
    <w:rsid w:val="008B4C2A"/>
    <w:rsid w:val="0094476D"/>
    <w:rsid w:val="00995244"/>
    <w:rsid w:val="00B048FA"/>
    <w:rsid w:val="00B56580"/>
    <w:rsid w:val="00DA7717"/>
    <w:rsid w:val="00E21175"/>
    <w:rsid w:val="00EB2D08"/>
    <w:rsid w:val="00EC2C4F"/>
    <w:rsid w:val="00F76958"/>
    <w:rsid w:val="00FA5C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3DBDAD553443420EB62B03F0A4A77B2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DA234498DC1A47BC9ABE156AEEAF14C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7612817B744C4F2D86A152590FB94BE7"/>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5C1C8BE-D2FF-4607-89BF-12C2A9280ECC}">
  <ds:schemaRefs/>
</ds:datastoreItem>
</file>

<file path=docProps/app.xml><?xml version="1.0" encoding="utf-8"?>
<Properties xmlns="http://schemas.openxmlformats.org/officeDocument/2006/extended-properties" xmlns:vt="http://schemas.openxmlformats.org/officeDocument/2006/docPropsVTypes">
  <Template>团体标准</Template>
  <Company>PCMI</Company>
  <Pages>8</Pages>
  <Words>2822</Words>
  <Characters>3315</Characters>
  <Lines>32</Lines>
  <Paragraphs>9</Paragraphs>
  <TotalTime>0</TotalTime>
  <ScaleCrop>false</ScaleCrop>
  <LinksUpToDate>false</LinksUpToDate>
  <CharactersWithSpaces>3497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2024-12-23T01:40:00Z</dcterms:created>
  <dc:creator>1</dc:creator>
  <cp:lastModifiedBy>宗</cp:lastModifiedBy>
  <cp:lastPrinted>2025-05-13T01:37:00Z</cp:lastPrinted>
  <dcterms:modified xsi:type="dcterms:W3CDTF">2025-05-13T01:43:10Z</dcterms:modified>
  <dc:title>团体标准</dc:title>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TemplateDocerSaveRecord">
    <vt:lpwstr>eyJoZGlkIjoiNGViYzU2ZWVkNzY5OTM5NzlmMTk1NDFlYjUzNjc5MzciLCJ1c2VySWQiOiIxNTEwMzYxMTYzIn0=</vt:lpwstr>
  </property>
  <property fmtid="{D5CDD505-2E9C-101B-9397-08002B2CF9AE}" pid="15" name="KSOProductBuildVer">
    <vt:lpwstr>2052-12.1.0.20784</vt:lpwstr>
  </property>
  <property fmtid="{D5CDD505-2E9C-101B-9397-08002B2CF9AE}" pid="16" name="ICV">
    <vt:lpwstr>7701BB90433A40119EF12F8B533F962A_12</vt:lpwstr>
  </property>
</Properties>
</file>