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996D2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96D22" w:rsidRPr="00996D22">
              <w:rPr>
                <w:rFonts w:ascii="黑体" w:eastAsia="黑体" w:hAnsi="黑体"/>
                <w:sz w:val="21"/>
                <w:szCs w:val="21"/>
              </w:rPr>
              <w:t>43.040.50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085B2B">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263BB">
                    <w:rPr>
                      <w:rFonts w:hint="eastAsia"/>
                    </w:rPr>
                    <w:t>CS</w:t>
                  </w:r>
                  <w:r w:rsidR="009C3257">
                    <w:fldChar w:fldCharType="end"/>
                  </w:r>
                  <w:bookmarkEnd w:id="1"/>
                </w:p>
              </w:tc>
            </w:tr>
          </w:tbl>
          <w:p w:rsidR="00FB231D" w:rsidRPr="00672BFD" w:rsidRDefault="00672BFD" w:rsidP="00996D2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96D22">
              <w:rPr>
                <w:rFonts w:ascii="黑体" w:eastAsia="黑体" w:hAnsi="黑体" w:hint="eastAsia"/>
                <w:sz w:val="21"/>
                <w:szCs w:val="21"/>
              </w:rPr>
              <w:t>T 21</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263BB" w:rsidRPr="007263BB">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4449BA">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4449BA">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24924" w:rsidRPr="00B24924">
        <w:rPr>
          <w:rFonts w:hint="eastAsia"/>
        </w:rPr>
        <w:t>单电机三挡高效四合一电驱桥</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13649" w:rsidRPr="00913649">
        <w:rPr>
          <w:rFonts w:eastAsia="黑体"/>
          <w:noProof/>
          <w:szCs w:val="28"/>
        </w:rPr>
        <w:t>Single-motor three-speed high-efficiency four-in-one electric drive axle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4449BA">
        <w:rPr>
          <w:rFonts w:ascii="黑体" w:hint="eastAsia"/>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4449BA">
        <w:rPr>
          <w:rFonts w:ascii="黑体" w:hint="eastAsia"/>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42B38" w:rsidRPr="00942B38">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19440D5" wp14:editId="4F87EE4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085B2B" w:rsidRDefault="00085B2B" w:rsidP="00085B2B">
      <w:pPr>
        <w:pStyle w:val="afffffc"/>
        <w:spacing w:after="360"/>
        <w:rPr>
          <w:rFonts w:hint="eastAsia"/>
        </w:rPr>
      </w:pPr>
      <w:bookmarkStart w:id="21" w:name="_Toc155356332"/>
      <w:bookmarkStart w:id="22" w:name="_Toc185407211"/>
      <w:bookmarkStart w:id="23" w:name="BookMark1"/>
      <w:bookmarkStart w:id="24" w:name="_GoBack"/>
      <w:bookmarkEnd w:id="24"/>
      <w:r w:rsidRPr="00085B2B">
        <w:rPr>
          <w:rFonts w:hint="eastAsia"/>
          <w:spacing w:val="320"/>
        </w:rPr>
        <w:lastRenderedPageBreak/>
        <w:t>目</w:t>
      </w:r>
      <w:r>
        <w:rPr>
          <w:rFonts w:hint="eastAsia"/>
        </w:rPr>
        <w:t>次</w:t>
      </w:r>
    </w:p>
    <w:p w:rsidR="00085B2B" w:rsidRPr="00085B2B" w:rsidRDefault="00085B2B">
      <w:pPr>
        <w:pStyle w:val="10"/>
        <w:tabs>
          <w:tab w:val="right" w:leader="dot" w:pos="9344"/>
        </w:tabs>
        <w:rPr>
          <w:rFonts w:asciiTheme="minorHAnsi" w:eastAsiaTheme="minorEastAsia" w:hAnsiTheme="minorHAnsi" w:cstheme="minorBidi"/>
          <w:noProof/>
          <w:szCs w:val="22"/>
        </w:rPr>
      </w:pPr>
      <w:r w:rsidRPr="00085B2B">
        <w:fldChar w:fldCharType="begin"/>
      </w:r>
      <w:r w:rsidRPr="00085B2B">
        <w:instrText xml:space="preserve"> TOC \o "1-1" \h </w:instrText>
      </w:r>
      <w:r w:rsidRPr="00085B2B">
        <w:fldChar w:fldCharType="separate"/>
      </w:r>
      <w:hyperlink w:anchor="_Toc197691577" w:history="1">
        <w:r w:rsidRPr="00085B2B">
          <w:rPr>
            <w:rStyle w:val="affffff7"/>
            <w:rFonts w:hint="eastAsia"/>
            <w:noProof/>
          </w:rPr>
          <w:t>前言</w:t>
        </w:r>
        <w:r w:rsidRPr="00085B2B">
          <w:rPr>
            <w:noProof/>
          </w:rPr>
          <w:tab/>
        </w:r>
        <w:r w:rsidRPr="00085B2B">
          <w:rPr>
            <w:noProof/>
          </w:rPr>
          <w:fldChar w:fldCharType="begin"/>
        </w:r>
        <w:r w:rsidRPr="00085B2B">
          <w:rPr>
            <w:noProof/>
          </w:rPr>
          <w:instrText xml:space="preserve"> PAGEREF _Toc197691577 \h </w:instrText>
        </w:r>
        <w:r w:rsidRPr="00085B2B">
          <w:rPr>
            <w:noProof/>
          </w:rPr>
        </w:r>
        <w:r w:rsidRPr="00085B2B">
          <w:rPr>
            <w:noProof/>
          </w:rPr>
          <w:fldChar w:fldCharType="separate"/>
        </w:r>
        <w:r w:rsidRPr="00085B2B">
          <w:rPr>
            <w:noProof/>
          </w:rPr>
          <w:t>II</w:t>
        </w:r>
        <w:r w:rsidRPr="00085B2B">
          <w:rPr>
            <w:noProof/>
          </w:rPr>
          <w:fldChar w:fldCharType="end"/>
        </w:r>
      </w:hyperlink>
    </w:p>
    <w:p w:rsidR="00085B2B" w:rsidRPr="00085B2B" w:rsidRDefault="00085B2B">
      <w:pPr>
        <w:pStyle w:val="10"/>
        <w:tabs>
          <w:tab w:val="right" w:leader="dot" w:pos="9344"/>
        </w:tabs>
        <w:rPr>
          <w:rFonts w:asciiTheme="minorHAnsi" w:eastAsiaTheme="minorEastAsia" w:hAnsiTheme="minorHAnsi" w:cstheme="minorBidi"/>
          <w:noProof/>
          <w:szCs w:val="22"/>
        </w:rPr>
      </w:pPr>
      <w:hyperlink w:anchor="_Toc197691578" w:history="1">
        <w:r w:rsidRPr="00085B2B">
          <w:rPr>
            <w:rStyle w:val="affffff7"/>
            <w:noProof/>
          </w:rPr>
          <w:t>1</w:t>
        </w:r>
        <w:r>
          <w:rPr>
            <w:rStyle w:val="affffff7"/>
            <w:noProof/>
          </w:rPr>
          <w:t xml:space="preserve"> </w:t>
        </w:r>
        <w:r w:rsidRPr="00085B2B">
          <w:rPr>
            <w:rStyle w:val="affffff7"/>
            <w:rFonts w:hint="eastAsia"/>
            <w:noProof/>
          </w:rPr>
          <w:t xml:space="preserve"> 范围</w:t>
        </w:r>
        <w:r w:rsidRPr="00085B2B">
          <w:rPr>
            <w:noProof/>
          </w:rPr>
          <w:tab/>
        </w:r>
        <w:r w:rsidRPr="00085B2B">
          <w:rPr>
            <w:noProof/>
          </w:rPr>
          <w:fldChar w:fldCharType="begin"/>
        </w:r>
        <w:r w:rsidRPr="00085B2B">
          <w:rPr>
            <w:noProof/>
          </w:rPr>
          <w:instrText xml:space="preserve"> PAGEREF _Toc197691578 \h </w:instrText>
        </w:r>
        <w:r w:rsidRPr="00085B2B">
          <w:rPr>
            <w:noProof/>
          </w:rPr>
        </w:r>
        <w:r w:rsidRPr="00085B2B">
          <w:rPr>
            <w:noProof/>
          </w:rPr>
          <w:fldChar w:fldCharType="separate"/>
        </w:r>
        <w:r w:rsidRPr="00085B2B">
          <w:rPr>
            <w:noProof/>
          </w:rPr>
          <w:t>1</w:t>
        </w:r>
        <w:r w:rsidRPr="00085B2B">
          <w:rPr>
            <w:noProof/>
          </w:rPr>
          <w:fldChar w:fldCharType="end"/>
        </w:r>
      </w:hyperlink>
    </w:p>
    <w:p w:rsidR="00085B2B" w:rsidRPr="00085B2B" w:rsidRDefault="00085B2B">
      <w:pPr>
        <w:pStyle w:val="10"/>
        <w:tabs>
          <w:tab w:val="right" w:leader="dot" w:pos="9344"/>
        </w:tabs>
        <w:rPr>
          <w:rFonts w:asciiTheme="minorHAnsi" w:eastAsiaTheme="minorEastAsia" w:hAnsiTheme="minorHAnsi" w:cstheme="minorBidi"/>
          <w:noProof/>
          <w:szCs w:val="22"/>
        </w:rPr>
      </w:pPr>
      <w:hyperlink w:anchor="_Toc197691579" w:history="1">
        <w:r w:rsidRPr="00085B2B">
          <w:rPr>
            <w:rStyle w:val="affffff7"/>
            <w:noProof/>
          </w:rPr>
          <w:t>2</w:t>
        </w:r>
        <w:r>
          <w:rPr>
            <w:rStyle w:val="affffff7"/>
            <w:noProof/>
          </w:rPr>
          <w:t xml:space="preserve"> </w:t>
        </w:r>
        <w:r w:rsidRPr="00085B2B">
          <w:rPr>
            <w:rStyle w:val="affffff7"/>
            <w:rFonts w:hint="eastAsia"/>
            <w:noProof/>
          </w:rPr>
          <w:t xml:space="preserve"> 规范性引用文件</w:t>
        </w:r>
        <w:r w:rsidRPr="00085B2B">
          <w:rPr>
            <w:noProof/>
          </w:rPr>
          <w:tab/>
        </w:r>
        <w:r w:rsidRPr="00085B2B">
          <w:rPr>
            <w:noProof/>
          </w:rPr>
          <w:fldChar w:fldCharType="begin"/>
        </w:r>
        <w:r w:rsidRPr="00085B2B">
          <w:rPr>
            <w:noProof/>
          </w:rPr>
          <w:instrText xml:space="preserve"> PAGEREF _Toc197691579 \h </w:instrText>
        </w:r>
        <w:r w:rsidRPr="00085B2B">
          <w:rPr>
            <w:noProof/>
          </w:rPr>
        </w:r>
        <w:r w:rsidRPr="00085B2B">
          <w:rPr>
            <w:noProof/>
          </w:rPr>
          <w:fldChar w:fldCharType="separate"/>
        </w:r>
        <w:r w:rsidRPr="00085B2B">
          <w:rPr>
            <w:noProof/>
          </w:rPr>
          <w:t>1</w:t>
        </w:r>
        <w:r w:rsidRPr="00085B2B">
          <w:rPr>
            <w:noProof/>
          </w:rPr>
          <w:fldChar w:fldCharType="end"/>
        </w:r>
      </w:hyperlink>
    </w:p>
    <w:p w:rsidR="00085B2B" w:rsidRPr="00085B2B" w:rsidRDefault="00085B2B">
      <w:pPr>
        <w:pStyle w:val="10"/>
        <w:tabs>
          <w:tab w:val="right" w:leader="dot" w:pos="9344"/>
        </w:tabs>
        <w:rPr>
          <w:rFonts w:asciiTheme="minorHAnsi" w:eastAsiaTheme="minorEastAsia" w:hAnsiTheme="minorHAnsi" w:cstheme="minorBidi"/>
          <w:noProof/>
          <w:szCs w:val="22"/>
        </w:rPr>
      </w:pPr>
      <w:hyperlink w:anchor="_Toc197691580" w:history="1">
        <w:r w:rsidRPr="00085B2B">
          <w:rPr>
            <w:rStyle w:val="affffff7"/>
            <w:noProof/>
          </w:rPr>
          <w:t>3</w:t>
        </w:r>
        <w:r>
          <w:rPr>
            <w:rStyle w:val="affffff7"/>
            <w:noProof/>
          </w:rPr>
          <w:t xml:space="preserve"> </w:t>
        </w:r>
        <w:r w:rsidRPr="00085B2B">
          <w:rPr>
            <w:rStyle w:val="affffff7"/>
            <w:rFonts w:hint="eastAsia"/>
            <w:noProof/>
          </w:rPr>
          <w:t xml:space="preserve"> 术语和定义</w:t>
        </w:r>
        <w:r w:rsidRPr="00085B2B">
          <w:rPr>
            <w:noProof/>
          </w:rPr>
          <w:tab/>
        </w:r>
        <w:r w:rsidRPr="00085B2B">
          <w:rPr>
            <w:noProof/>
          </w:rPr>
          <w:fldChar w:fldCharType="begin"/>
        </w:r>
        <w:r w:rsidRPr="00085B2B">
          <w:rPr>
            <w:noProof/>
          </w:rPr>
          <w:instrText xml:space="preserve"> PAGEREF _Toc197691580 \h </w:instrText>
        </w:r>
        <w:r w:rsidRPr="00085B2B">
          <w:rPr>
            <w:noProof/>
          </w:rPr>
        </w:r>
        <w:r w:rsidRPr="00085B2B">
          <w:rPr>
            <w:noProof/>
          </w:rPr>
          <w:fldChar w:fldCharType="separate"/>
        </w:r>
        <w:r w:rsidRPr="00085B2B">
          <w:rPr>
            <w:noProof/>
          </w:rPr>
          <w:t>1</w:t>
        </w:r>
        <w:r w:rsidRPr="00085B2B">
          <w:rPr>
            <w:noProof/>
          </w:rPr>
          <w:fldChar w:fldCharType="end"/>
        </w:r>
      </w:hyperlink>
    </w:p>
    <w:p w:rsidR="00085B2B" w:rsidRPr="00085B2B" w:rsidRDefault="00085B2B">
      <w:pPr>
        <w:pStyle w:val="10"/>
        <w:tabs>
          <w:tab w:val="right" w:leader="dot" w:pos="9344"/>
        </w:tabs>
        <w:rPr>
          <w:rFonts w:asciiTheme="minorHAnsi" w:eastAsiaTheme="minorEastAsia" w:hAnsiTheme="minorHAnsi" w:cstheme="minorBidi"/>
          <w:noProof/>
          <w:szCs w:val="22"/>
        </w:rPr>
      </w:pPr>
      <w:hyperlink w:anchor="_Toc197691581" w:history="1">
        <w:r w:rsidRPr="00085B2B">
          <w:rPr>
            <w:rStyle w:val="affffff7"/>
            <w:noProof/>
          </w:rPr>
          <w:t>4</w:t>
        </w:r>
        <w:r>
          <w:rPr>
            <w:rStyle w:val="affffff7"/>
            <w:noProof/>
          </w:rPr>
          <w:t xml:space="preserve"> </w:t>
        </w:r>
        <w:r w:rsidRPr="00085B2B">
          <w:rPr>
            <w:rStyle w:val="affffff7"/>
            <w:rFonts w:hint="eastAsia"/>
            <w:noProof/>
          </w:rPr>
          <w:t xml:space="preserve"> 技术要求</w:t>
        </w:r>
        <w:r w:rsidRPr="00085B2B">
          <w:rPr>
            <w:noProof/>
          </w:rPr>
          <w:tab/>
        </w:r>
        <w:r w:rsidRPr="00085B2B">
          <w:rPr>
            <w:noProof/>
          </w:rPr>
          <w:fldChar w:fldCharType="begin"/>
        </w:r>
        <w:r w:rsidRPr="00085B2B">
          <w:rPr>
            <w:noProof/>
          </w:rPr>
          <w:instrText xml:space="preserve"> PAGEREF _Toc197691581 \h </w:instrText>
        </w:r>
        <w:r w:rsidRPr="00085B2B">
          <w:rPr>
            <w:noProof/>
          </w:rPr>
        </w:r>
        <w:r w:rsidRPr="00085B2B">
          <w:rPr>
            <w:noProof/>
          </w:rPr>
          <w:fldChar w:fldCharType="separate"/>
        </w:r>
        <w:r w:rsidRPr="00085B2B">
          <w:rPr>
            <w:noProof/>
          </w:rPr>
          <w:t>1</w:t>
        </w:r>
        <w:r w:rsidRPr="00085B2B">
          <w:rPr>
            <w:noProof/>
          </w:rPr>
          <w:fldChar w:fldCharType="end"/>
        </w:r>
      </w:hyperlink>
    </w:p>
    <w:p w:rsidR="00085B2B" w:rsidRPr="00085B2B" w:rsidRDefault="00085B2B">
      <w:pPr>
        <w:pStyle w:val="10"/>
        <w:tabs>
          <w:tab w:val="right" w:leader="dot" w:pos="9344"/>
        </w:tabs>
        <w:rPr>
          <w:rFonts w:asciiTheme="minorHAnsi" w:eastAsiaTheme="minorEastAsia" w:hAnsiTheme="minorHAnsi" w:cstheme="minorBidi"/>
          <w:noProof/>
          <w:szCs w:val="22"/>
        </w:rPr>
      </w:pPr>
      <w:hyperlink w:anchor="_Toc197691582" w:history="1">
        <w:r w:rsidRPr="00085B2B">
          <w:rPr>
            <w:rStyle w:val="affffff7"/>
            <w:noProof/>
          </w:rPr>
          <w:t>5</w:t>
        </w:r>
        <w:r>
          <w:rPr>
            <w:rStyle w:val="affffff7"/>
            <w:noProof/>
          </w:rPr>
          <w:t xml:space="preserve"> </w:t>
        </w:r>
        <w:r w:rsidRPr="00085B2B">
          <w:rPr>
            <w:rStyle w:val="affffff7"/>
            <w:rFonts w:hint="eastAsia"/>
            <w:noProof/>
          </w:rPr>
          <w:t xml:space="preserve"> 试验方法</w:t>
        </w:r>
        <w:r w:rsidRPr="00085B2B">
          <w:rPr>
            <w:noProof/>
          </w:rPr>
          <w:tab/>
        </w:r>
        <w:r w:rsidRPr="00085B2B">
          <w:rPr>
            <w:noProof/>
          </w:rPr>
          <w:fldChar w:fldCharType="begin"/>
        </w:r>
        <w:r w:rsidRPr="00085B2B">
          <w:rPr>
            <w:noProof/>
          </w:rPr>
          <w:instrText xml:space="preserve"> PAGEREF _Toc197691582 \h </w:instrText>
        </w:r>
        <w:r w:rsidRPr="00085B2B">
          <w:rPr>
            <w:noProof/>
          </w:rPr>
        </w:r>
        <w:r w:rsidRPr="00085B2B">
          <w:rPr>
            <w:noProof/>
          </w:rPr>
          <w:fldChar w:fldCharType="separate"/>
        </w:r>
        <w:r w:rsidRPr="00085B2B">
          <w:rPr>
            <w:noProof/>
          </w:rPr>
          <w:t>3</w:t>
        </w:r>
        <w:r w:rsidRPr="00085B2B">
          <w:rPr>
            <w:noProof/>
          </w:rPr>
          <w:fldChar w:fldCharType="end"/>
        </w:r>
      </w:hyperlink>
    </w:p>
    <w:p w:rsidR="00085B2B" w:rsidRPr="00085B2B" w:rsidRDefault="00085B2B">
      <w:pPr>
        <w:pStyle w:val="10"/>
        <w:tabs>
          <w:tab w:val="right" w:leader="dot" w:pos="9344"/>
        </w:tabs>
        <w:rPr>
          <w:rFonts w:asciiTheme="minorHAnsi" w:eastAsiaTheme="minorEastAsia" w:hAnsiTheme="minorHAnsi" w:cstheme="minorBidi"/>
          <w:noProof/>
          <w:szCs w:val="22"/>
        </w:rPr>
      </w:pPr>
      <w:hyperlink w:anchor="_Toc197691583" w:history="1">
        <w:r w:rsidRPr="00085B2B">
          <w:rPr>
            <w:rStyle w:val="affffff7"/>
            <w:noProof/>
          </w:rPr>
          <w:t>6</w:t>
        </w:r>
        <w:r>
          <w:rPr>
            <w:rStyle w:val="affffff7"/>
            <w:noProof/>
          </w:rPr>
          <w:t xml:space="preserve"> </w:t>
        </w:r>
        <w:r w:rsidRPr="00085B2B">
          <w:rPr>
            <w:rStyle w:val="affffff7"/>
            <w:rFonts w:hint="eastAsia"/>
            <w:noProof/>
          </w:rPr>
          <w:t xml:space="preserve"> 检验规则</w:t>
        </w:r>
        <w:r w:rsidRPr="00085B2B">
          <w:rPr>
            <w:noProof/>
          </w:rPr>
          <w:tab/>
        </w:r>
        <w:r w:rsidRPr="00085B2B">
          <w:rPr>
            <w:noProof/>
          </w:rPr>
          <w:fldChar w:fldCharType="begin"/>
        </w:r>
        <w:r w:rsidRPr="00085B2B">
          <w:rPr>
            <w:noProof/>
          </w:rPr>
          <w:instrText xml:space="preserve"> PAGEREF _Toc197691583 \h </w:instrText>
        </w:r>
        <w:r w:rsidRPr="00085B2B">
          <w:rPr>
            <w:noProof/>
          </w:rPr>
        </w:r>
        <w:r w:rsidRPr="00085B2B">
          <w:rPr>
            <w:noProof/>
          </w:rPr>
          <w:fldChar w:fldCharType="separate"/>
        </w:r>
        <w:r w:rsidRPr="00085B2B">
          <w:rPr>
            <w:noProof/>
          </w:rPr>
          <w:t>4</w:t>
        </w:r>
        <w:r w:rsidRPr="00085B2B">
          <w:rPr>
            <w:noProof/>
          </w:rPr>
          <w:fldChar w:fldCharType="end"/>
        </w:r>
      </w:hyperlink>
    </w:p>
    <w:p w:rsidR="00085B2B" w:rsidRPr="00085B2B" w:rsidRDefault="00085B2B">
      <w:pPr>
        <w:pStyle w:val="10"/>
        <w:tabs>
          <w:tab w:val="right" w:leader="dot" w:pos="9344"/>
        </w:tabs>
        <w:rPr>
          <w:rFonts w:asciiTheme="minorHAnsi" w:eastAsiaTheme="minorEastAsia" w:hAnsiTheme="minorHAnsi" w:cstheme="minorBidi"/>
          <w:noProof/>
          <w:szCs w:val="22"/>
        </w:rPr>
      </w:pPr>
      <w:hyperlink w:anchor="_Toc197691584" w:history="1">
        <w:r w:rsidRPr="00085B2B">
          <w:rPr>
            <w:rStyle w:val="affffff7"/>
            <w:noProof/>
          </w:rPr>
          <w:t>7</w:t>
        </w:r>
        <w:r>
          <w:rPr>
            <w:rStyle w:val="affffff7"/>
            <w:noProof/>
          </w:rPr>
          <w:t xml:space="preserve"> </w:t>
        </w:r>
        <w:r w:rsidRPr="00085B2B">
          <w:rPr>
            <w:rStyle w:val="affffff7"/>
            <w:rFonts w:hint="eastAsia"/>
            <w:noProof/>
          </w:rPr>
          <w:t xml:space="preserve"> 标志、包装、运输和贮存</w:t>
        </w:r>
        <w:r w:rsidRPr="00085B2B">
          <w:rPr>
            <w:noProof/>
          </w:rPr>
          <w:tab/>
        </w:r>
        <w:r w:rsidRPr="00085B2B">
          <w:rPr>
            <w:noProof/>
          </w:rPr>
          <w:fldChar w:fldCharType="begin"/>
        </w:r>
        <w:r w:rsidRPr="00085B2B">
          <w:rPr>
            <w:noProof/>
          </w:rPr>
          <w:instrText xml:space="preserve"> PAGEREF _Toc197691584 \h </w:instrText>
        </w:r>
        <w:r w:rsidRPr="00085B2B">
          <w:rPr>
            <w:noProof/>
          </w:rPr>
        </w:r>
        <w:r w:rsidRPr="00085B2B">
          <w:rPr>
            <w:noProof/>
          </w:rPr>
          <w:fldChar w:fldCharType="separate"/>
        </w:r>
        <w:r w:rsidRPr="00085B2B">
          <w:rPr>
            <w:noProof/>
          </w:rPr>
          <w:t>5</w:t>
        </w:r>
        <w:r w:rsidRPr="00085B2B">
          <w:rPr>
            <w:noProof/>
          </w:rPr>
          <w:fldChar w:fldCharType="end"/>
        </w:r>
      </w:hyperlink>
    </w:p>
    <w:p w:rsidR="00085B2B" w:rsidRPr="00085B2B" w:rsidRDefault="00085B2B" w:rsidP="00085B2B">
      <w:pPr>
        <w:pStyle w:val="afffffc"/>
        <w:spacing w:after="360"/>
        <w:sectPr w:rsidR="00085B2B" w:rsidRPr="00085B2B" w:rsidSect="00085B2B">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085B2B">
        <w:fldChar w:fldCharType="end"/>
      </w:r>
    </w:p>
    <w:p w:rsidR="00D77D01" w:rsidRDefault="00D77D01" w:rsidP="00D77D01">
      <w:pPr>
        <w:pStyle w:val="a6"/>
        <w:spacing w:before="900" w:after="360"/>
      </w:pPr>
      <w:bookmarkStart w:id="25" w:name="BookMark2"/>
      <w:bookmarkStart w:id="26" w:name="_Toc197691577"/>
      <w:bookmarkEnd w:id="23"/>
      <w:r w:rsidRPr="00D77D01">
        <w:rPr>
          <w:spacing w:val="320"/>
        </w:rPr>
        <w:lastRenderedPageBreak/>
        <w:t>前</w:t>
      </w:r>
      <w:r>
        <w:t>言</w:t>
      </w:r>
      <w:bookmarkEnd w:id="21"/>
      <w:bookmarkEnd w:id="22"/>
      <w:bookmarkEnd w:id="26"/>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B87EF7" w:rsidRPr="00B87EF7">
        <w:rPr>
          <w:rFonts w:hint="eastAsia"/>
        </w:rPr>
        <w:t>江苏华永复合材料有限公司</w:t>
      </w:r>
      <w:r>
        <w:rPr>
          <w:rFonts w:hint="eastAsia"/>
        </w:rPr>
        <w:t>提出。</w:t>
      </w:r>
    </w:p>
    <w:p w:rsidR="00D77D01" w:rsidRDefault="00D77D01" w:rsidP="00D77D01">
      <w:pPr>
        <w:pStyle w:val="affff6"/>
        <w:spacing w:line="288" w:lineRule="auto"/>
        <w:ind w:firstLine="420"/>
      </w:pPr>
      <w:r>
        <w:rPr>
          <w:rFonts w:hint="eastAsia"/>
        </w:rPr>
        <w:t>本文件由</w:t>
      </w:r>
      <w:r w:rsidR="00942B38" w:rsidRPr="00942B38">
        <w:rPr>
          <w:rFonts w:hint="eastAsia"/>
        </w:rPr>
        <w:t>中国商品学会</w:t>
      </w:r>
      <w:r>
        <w:rPr>
          <w:rFonts w:hint="eastAsia"/>
        </w:rPr>
        <w:t>归口。</w:t>
      </w:r>
    </w:p>
    <w:p w:rsidR="00D77D01" w:rsidRDefault="00D77D01" w:rsidP="00D77D01">
      <w:pPr>
        <w:pStyle w:val="affff6"/>
        <w:spacing w:line="288" w:lineRule="auto"/>
        <w:ind w:firstLine="420"/>
      </w:pPr>
      <w:r>
        <w:rPr>
          <w:rFonts w:hint="eastAsia"/>
        </w:rPr>
        <w:t>本文件起草单位：</w:t>
      </w:r>
      <w:r w:rsidR="00B87EF7" w:rsidRPr="00B87EF7">
        <w:rPr>
          <w:rFonts w:hint="eastAsia"/>
        </w:rPr>
        <w:t>江苏华永复合材料有限公司</w:t>
      </w:r>
      <w:r w:rsidR="00942B38">
        <w:rPr>
          <w:rFonts w:hint="eastAsia"/>
        </w:rPr>
        <w:t>、XXX、XXX。</w:t>
      </w:r>
    </w:p>
    <w:p w:rsidR="00D77D01" w:rsidRDefault="00D77D01" w:rsidP="00D77D01">
      <w:pPr>
        <w:pStyle w:val="affff6"/>
        <w:spacing w:line="288" w:lineRule="auto"/>
        <w:ind w:firstLine="420"/>
      </w:pPr>
      <w:r>
        <w:rPr>
          <w:rFonts w:hint="eastAsia"/>
        </w:rPr>
        <w:t>本文件主要起草人：</w:t>
      </w:r>
      <w:r w:rsidR="00942B38">
        <w:rPr>
          <w:rFonts w:hint="eastAsia"/>
        </w:rPr>
        <w:t>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7"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8" w:name="NEW_STAND_NAME" w:displacedByCustomXml="prev"/>
        <w:p w:rsidR="00F26B7E" w:rsidRPr="00F26B7E" w:rsidRDefault="00913649" w:rsidP="00913649">
          <w:pPr>
            <w:pStyle w:val="afffffffff1"/>
            <w:spacing w:beforeLines="100" w:before="240" w:afterLines="220" w:after="528"/>
          </w:pPr>
          <w:r>
            <w:rPr>
              <w:rFonts w:hint="eastAsia"/>
            </w:rPr>
            <w:t>单电机三挡高效四合一</w:t>
          </w:r>
          <w:proofErr w:type="gramStart"/>
          <w:r>
            <w:rPr>
              <w:rFonts w:hint="eastAsia"/>
            </w:rPr>
            <w:t>电驱桥</w:t>
          </w:r>
          <w:proofErr w:type="gramEnd"/>
        </w:p>
      </w:sdtContent>
    </w:sdt>
    <w:bookmarkEnd w:id="28" w:displacedByCustomXml="prev"/>
    <w:p w:rsidR="00E2552F" w:rsidRDefault="00E2552F" w:rsidP="00956FB2">
      <w:pPr>
        <w:pStyle w:val="affc"/>
        <w:spacing w:before="240" w:after="240" w:line="288" w:lineRule="auto"/>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2964"/>
      <w:bookmarkStart w:id="38" w:name="_Toc155356333"/>
      <w:bookmarkStart w:id="39" w:name="_Toc185407212"/>
      <w:bookmarkStart w:id="40" w:name="_Toc19769157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rsidR="00394C72" w:rsidRDefault="00394C72" w:rsidP="00956FB2">
      <w:pPr>
        <w:pStyle w:val="affff6"/>
        <w:spacing w:line="288" w:lineRule="auto"/>
        <w:ind w:firstLine="420"/>
      </w:pPr>
      <w:bookmarkStart w:id="41" w:name="_Toc17233326"/>
      <w:bookmarkStart w:id="42" w:name="_Toc17233334"/>
      <w:bookmarkStart w:id="43" w:name="_Toc24884212"/>
      <w:bookmarkStart w:id="44" w:name="_Toc24884219"/>
      <w:bookmarkStart w:id="45" w:name="_Toc26648466"/>
      <w:r>
        <w:t>本文件规定了</w:t>
      </w:r>
      <w:r w:rsidR="005B1C22" w:rsidRPr="005B1C22">
        <w:rPr>
          <w:rFonts w:hint="eastAsia"/>
        </w:rPr>
        <w:t>单电机三挡高效四合一电驱桥</w:t>
      </w:r>
      <w:r w:rsidR="00C440CD" w:rsidRPr="003855CD">
        <w:rPr>
          <w:rFonts w:hint="eastAsia"/>
        </w:rPr>
        <w:t>的</w:t>
      </w:r>
      <w:r w:rsidR="003855CD" w:rsidRPr="003855CD">
        <w:rPr>
          <w:rFonts w:hint="eastAsia"/>
        </w:rPr>
        <w:t>技术要求、试验方法、检验规则、</w:t>
      </w:r>
      <w:r w:rsidR="005D772F" w:rsidRPr="003855CD">
        <w:rPr>
          <w:rFonts w:hint="eastAsia"/>
        </w:rPr>
        <w:t>标志、包装、运输和贮存。</w:t>
      </w:r>
    </w:p>
    <w:p w:rsidR="00394C72" w:rsidRDefault="00394C72" w:rsidP="00956FB2">
      <w:pPr>
        <w:pStyle w:val="affff6"/>
        <w:spacing w:line="288" w:lineRule="auto"/>
        <w:ind w:firstLine="420"/>
      </w:pPr>
      <w:r>
        <w:rPr>
          <w:rFonts w:hint="eastAsia"/>
        </w:rPr>
        <w:t>本文件适用于</w:t>
      </w:r>
      <w:r w:rsidR="005B1C22" w:rsidRPr="005B1C22">
        <w:rPr>
          <w:rFonts w:hint="eastAsia"/>
        </w:rPr>
        <w:t>单电机三挡高效四合一电驱桥</w:t>
      </w:r>
      <w:r w:rsidR="005B1C22">
        <w:rPr>
          <w:rFonts w:hint="eastAsia"/>
        </w:rPr>
        <w:t>（以下简称“电驱桥”）的生产与检验</w:t>
      </w:r>
      <w:r w:rsidR="00860E62">
        <w:rPr>
          <w:rFonts w:hint="eastAsia"/>
        </w:rPr>
        <w:t>。</w:t>
      </w:r>
    </w:p>
    <w:p w:rsidR="00E2552F" w:rsidRDefault="00394C72" w:rsidP="00956FB2">
      <w:pPr>
        <w:pStyle w:val="affc"/>
        <w:spacing w:before="240" w:after="240" w:line="288" w:lineRule="auto"/>
      </w:pPr>
      <w:bookmarkStart w:id="46" w:name="_Toc26718931"/>
      <w:bookmarkStart w:id="47" w:name="_Toc26986531"/>
      <w:bookmarkStart w:id="48" w:name="_Toc26986772"/>
      <w:bookmarkStart w:id="49" w:name="_Toc97192965"/>
      <w:bookmarkStart w:id="50" w:name="_Toc155356334"/>
      <w:bookmarkStart w:id="51" w:name="_Toc185407213"/>
      <w:bookmarkStart w:id="52" w:name="_Toc197691579"/>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D2EED" w:rsidRDefault="008A57E6" w:rsidP="00956FB2">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46566" w:rsidRDefault="00E46566" w:rsidP="00956FB2">
      <w:pPr>
        <w:pStyle w:val="affff6"/>
        <w:spacing w:line="288" w:lineRule="auto"/>
        <w:ind w:firstLine="420"/>
      </w:pPr>
      <w:r>
        <w:rPr>
          <w:rFonts w:hint="eastAsia"/>
        </w:rPr>
        <w:t xml:space="preserve">GB/T 191  </w:t>
      </w:r>
      <w:r w:rsidRPr="00E46566">
        <w:rPr>
          <w:rFonts w:hint="eastAsia"/>
        </w:rPr>
        <w:t>包装储运图示标志</w:t>
      </w:r>
    </w:p>
    <w:p w:rsidR="005C17FC" w:rsidRDefault="005C17FC" w:rsidP="00956FB2">
      <w:pPr>
        <w:pStyle w:val="affff6"/>
        <w:spacing w:line="288" w:lineRule="auto"/>
        <w:ind w:firstLine="420"/>
      </w:pPr>
      <w:r w:rsidRPr="007A24B5">
        <w:t>GB/T 2423.10</w:t>
      </w:r>
      <w:r>
        <w:rPr>
          <w:rFonts w:hint="eastAsia"/>
        </w:rPr>
        <w:t xml:space="preserve">  </w:t>
      </w:r>
      <w:r w:rsidRPr="005C17FC">
        <w:rPr>
          <w:rFonts w:hint="eastAsia"/>
        </w:rPr>
        <w:t>环境试验 第2部分:试验方法 试验Fc:振动(正弦)</w:t>
      </w:r>
    </w:p>
    <w:p w:rsidR="0035399D" w:rsidRDefault="0035399D" w:rsidP="00956FB2">
      <w:pPr>
        <w:pStyle w:val="affff6"/>
        <w:spacing w:line="288" w:lineRule="auto"/>
        <w:ind w:firstLine="420"/>
      </w:pPr>
      <w:r>
        <w:rPr>
          <w:rFonts w:hint="eastAsia"/>
        </w:rPr>
        <w:t>GB/T 2828.1  计数抽样检验程序 第1部分:按接收质量限(AQL)检索的逐批检验抽样计划</w:t>
      </w:r>
    </w:p>
    <w:p w:rsidR="00CA520E" w:rsidRDefault="00CA520E" w:rsidP="00956FB2">
      <w:pPr>
        <w:pStyle w:val="affff6"/>
        <w:spacing w:line="288" w:lineRule="auto"/>
        <w:ind w:firstLine="420"/>
      </w:pPr>
      <w:r w:rsidRPr="00CA520E">
        <w:t>GB/T 18488</w:t>
      </w:r>
      <w:r>
        <w:rPr>
          <w:rFonts w:hint="eastAsia"/>
        </w:rPr>
        <w:t xml:space="preserve">  </w:t>
      </w:r>
      <w:r w:rsidR="001C185F" w:rsidRPr="001C185F">
        <w:rPr>
          <w:rFonts w:hint="eastAsia"/>
        </w:rPr>
        <w:t>电动汽车用驱动电机系统</w:t>
      </w:r>
    </w:p>
    <w:p w:rsidR="009C7A0C" w:rsidRDefault="009C7A0C" w:rsidP="00956FB2">
      <w:pPr>
        <w:pStyle w:val="affff6"/>
        <w:spacing w:line="288" w:lineRule="auto"/>
        <w:ind w:firstLine="420"/>
      </w:pPr>
      <w:r w:rsidRPr="009C7A0C">
        <w:rPr>
          <w:rFonts w:hint="eastAsia"/>
        </w:rPr>
        <w:t>GB/T 23929</w:t>
      </w:r>
      <w:r>
        <w:rPr>
          <w:rFonts w:hint="eastAsia"/>
        </w:rPr>
        <w:t xml:space="preserve">  </w:t>
      </w:r>
      <w:r w:rsidRPr="009C7A0C">
        <w:rPr>
          <w:rFonts w:hint="eastAsia"/>
        </w:rPr>
        <w:t>低速汽车 驱动桥</w:t>
      </w:r>
    </w:p>
    <w:p w:rsidR="0027149F" w:rsidRDefault="0027149F" w:rsidP="00956FB2">
      <w:pPr>
        <w:pStyle w:val="affff6"/>
        <w:spacing w:line="288" w:lineRule="auto"/>
        <w:ind w:firstLine="420"/>
        <w:rPr>
          <w:rFonts w:hAnsi="宋体"/>
          <w:color w:val="000000"/>
          <w:szCs w:val="21"/>
        </w:rPr>
      </w:pPr>
      <w:r w:rsidRPr="0027149F">
        <w:rPr>
          <w:rFonts w:hAnsi="宋体"/>
          <w:color w:val="000000"/>
          <w:szCs w:val="21"/>
        </w:rPr>
        <w:t>GB/T 28046.3</w:t>
      </w:r>
      <w:r w:rsidRPr="0027149F">
        <w:rPr>
          <w:rFonts w:hAnsi="宋体" w:hint="eastAsia"/>
          <w:color w:val="000000"/>
          <w:szCs w:val="21"/>
        </w:rPr>
        <w:t>—2011</w:t>
      </w:r>
      <w:r>
        <w:rPr>
          <w:rFonts w:hAnsi="宋体" w:hint="eastAsia"/>
          <w:color w:val="000000"/>
          <w:szCs w:val="21"/>
        </w:rPr>
        <w:t xml:space="preserve">  </w:t>
      </w:r>
      <w:r w:rsidRPr="0027149F">
        <w:rPr>
          <w:rFonts w:hAnsi="宋体" w:hint="eastAsia"/>
          <w:color w:val="000000"/>
          <w:szCs w:val="21"/>
        </w:rPr>
        <w:t>道路车辆 电气及电子设备的环境条件和试验 第3部分:机械负荷</w:t>
      </w:r>
    </w:p>
    <w:p w:rsidR="00523E0C" w:rsidRDefault="00523E0C" w:rsidP="00956FB2">
      <w:pPr>
        <w:pStyle w:val="affff6"/>
        <w:spacing w:line="288" w:lineRule="auto"/>
        <w:ind w:firstLine="420"/>
      </w:pPr>
      <w:r w:rsidRPr="00523E0C">
        <w:t>GB/T 29307</w:t>
      </w:r>
      <w:r>
        <w:rPr>
          <w:rFonts w:hint="eastAsia"/>
        </w:rPr>
        <w:t xml:space="preserve">  </w:t>
      </w:r>
      <w:r w:rsidRPr="00523E0C">
        <w:rPr>
          <w:rFonts w:hint="eastAsia"/>
        </w:rPr>
        <w:t>电动汽车用驱动电机系统可靠性试验方法</w:t>
      </w:r>
    </w:p>
    <w:p w:rsidR="00F160A8" w:rsidRDefault="00F160A8" w:rsidP="00956FB2">
      <w:pPr>
        <w:pStyle w:val="affff6"/>
        <w:spacing w:line="288" w:lineRule="auto"/>
        <w:ind w:firstLine="420"/>
      </w:pPr>
      <w:r w:rsidRPr="00F160A8">
        <w:t>JB/T 5673</w:t>
      </w:r>
      <w:r>
        <w:rPr>
          <w:rFonts w:hint="eastAsia"/>
        </w:rPr>
        <w:t xml:space="preserve">  </w:t>
      </w:r>
      <w:r w:rsidRPr="00F160A8">
        <w:rPr>
          <w:rFonts w:hint="eastAsia"/>
        </w:rPr>
        <w:t>农林拖拉机及机具涂漆 通用技术条件</w:t>
      </w:r>
    </w:p>
    <w:p w:rsidR="00B03127" w:rsidRDefault="00B03127" w:rsidP="00956FB2">
      <w:pPr>
        <w:pStyle w:val="affff6"/>
        <w:spacing w:line="288" w:lineRule="auto"/>
        <w:ind w:firstLine="420"/>
      </w:pPr>
      <w:r>
        <w:rPr>
          <w:rFonts w:hint="eastAsia"/>
        </w:rPr>
        <w:t xml:space="preserve">QC/T 533  </w:t>
      </w:r>
      <w:r w:rsidRPr="00B03127">
        <w:rPr>
          <w:rFonts w:hint="eastAsia"/>
        </w:rPr>
        <w:t>商用车驱动桥总成</w:t>
      </w:r>
    </w:p>
    <w:p w:rsidR="001A481C" w:rsidRDefault="001A481C" w:rsidP="00956FB2">
      <w:pPr>
        <w:pStyle w:val="affff6"/>
        <w:spacing w:line="288" w:lineRule="auto"/>
        <w:ind w:firstLine="420"/>
      </w:pPr>
      <w:r>
        <w:t>QC</w:t>
      </w:r>
      <w:r>
        <w:rPr>
          <w:rFonts w:hint="eastAsia"/>
        </w:rPr>
        <w:t>/</w:t>
      </w:r>
      <w:r w:rsidRPr="00CF7D53">
        <w:t>T</w:t>
      </w:r>
      <w:r>
        <w:rPr>
          <w:rFonts w:hint="eastAsia"/>
        </w:rPr>
        <w:t xml:space="preserve"> </w:t>
      </w:r>
      <w:r w:rsidRPr="00CF7D53">
        <w:t>568</w:t>
      </w:r>
      <w:r>
        <w:rPr>
          <w:rFonts w:hint="eastAsia"/>
        </w:rPr>
        <w:t xml:space="preserve">  </w:t>
      </w:r>
      <w:r w:rsidRPr="001A481C">
        <w:rPr>
          <w:rFonts w:hint="eastAsia"/>
        </w:rPr>
        <w:t>汽车机械式变速器总成技术条件及台架试验方法</w:t>
      </w:r>
    </w:p>
    <w:p w:rsidR="0049672B" w:rsidRPr="00523E0C" w:rsidRDefault="00B24924" w:rsidP="00956FB2">
      <w:pPr>
        <w:pStyle w:val="affff6"/>
        <w:spacing w:line="288" w:lineRule="auto"/>
        <w:ind w:firstLine="420"/>
      </w:pPr>
      <w:r>
        <w:rPr>
          <w:rFonts w:hint="eastAsia"/>
        </w:rPr>
        <w:t xml:space="preserve">QC/T 1126  </w:t>
      </w:r>
      <w:r w:rsidRPr="00B24924">
        <w:rPr>
          <w:rFonts w:hint="eastAsia"/>
        </w:rPr>
        <w:t>汽车驱动桥术语及定义</w:t>
      </w:r>
    </w:p>
    <w:p w:rsidR="00B265BC" w:rsidRPr="00E030F9" w:rsidRDefault="00FD59EB" w:rsidP="00956FB2">
      <w:pPr>
        <w:pStyle w:val="affc"/>
        <w:spacing w:before="240" w:after="240" w:line="288" w:lineRule="auto"/>
      </w:pPr>
      <w:bookmarkStart w:id="53" w:name="_Toc97192966"/>
      <w:bookmarkStart w:id="54" w:name="_Toc155356335"/>
      <w:bookmarkStart w:id="55" w:name="_Toc185407214"/>
      <w:bookmarkStart w:id="56" w:name="_Toc197691580"/>
      <w:r>
        <w:rPr>
          <w:rFonts w:hint="eastAsia"/>
          <w:szCs w:val="21"/>
        </w:rPr>
        <w:t>术语和定义</w:t>
      </w:r>
      <w:bookmarkEnd w:id="53"/>
      <w:bookmarkEnd w:id="54"/>
      <w:bookmarkEnd w:id="55"/>
      <w:bookmarkEnd w:id="56"/>
    </w:p>
    <w:bookmarkStart w:id="57" w:name="_Toc26986532" w:displacedByCustomXml="next"/>
    <w:bookmarkEnd w:id="57"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B03127" w:rsidP="00956FB2">
          <w:pPr>
            <w:pStyle w:val="affff6"/>
            <w:spacing w:line="288" w:lineRule="auto"/>
            <w:ind w:firstLine="420"/>
          </w:pPr>
          <w:r>
            <w:t>QC/T 1126、</w:t>
          </w:r>
          <w:r>
            <w:rPr>
              <w:rFonts w:hint="eastAsia"/>
            </w:rPr>
            <w:t xml:space="preserve">QC/T 533 </w:t>
          </w:r>
          <w:r>
            <w:t>界定的以及下列术语和定义适用于本文件。</w:t>
          </w:r>
        </w:p>
      </w:sdtContent>
    </w:sdt>
    <w:p w:rsidR="00EF551D" w:rsidRPr="00781B82" w:rsidRDefault="00781B82" w:rsidP="00956FB2">
      <w:pPr>
        <w:pStyle w:val="affffffffffe"/>
        <w:spacing w:line="288" w:lineRule="auto"/>
        <w:ind w:left="420" w:hangingChars="200" w:hanging="420"/>
        <w:rPr>
          <w:rFonts w:ascii="黑体" w:eastAsia="黑体" w:hAnsi="黑体"/>
        </w:rPr>
      </w:pPr>
      <w:r w:rsidRPr="00781B82">
        <w:rPr>
          <w:rFonts w:ascii="黑体" w:eastAsia="黑体" w:hAnsi="黑体"/>
        </w:rPr>
        <w:br/>
      </w:r>
      <w:r w:rsidR="003937AD" w:rsidRPr="00781B82">
        <w:rPr>
          <w:rFonts w:ascii="黑体" w:eastAsia="黑体" w:hAnsi="黑体"/>
        </w:rPr>
        <w:t>四合一</w:t>
      </w:r>
      <w:proofErr w:type="gramStart"/>
      <w:r w:rsidR="003937AD" w:rsidRPr="00781B82">
        <w:rPr>
          <w:rFonts w:ascii="黑体" w:eastAsia="黑体" w:hAnsi="黑体"/>
        </w:rPr>
        <w:t>电驱桥</w:t>
      </w:r>
      <w:proofErr w:type="gramEnd"/>
      <w:r w:rsidRPr="00781B82">
        <w:rPr>
          <w:rFonts w:ascii="黑体" w:eastAsia="黑体" w:hAnsi="黑体" w:hint="eastAsia"/>
        </w:rPr>
        <w:t xml:space="preserve">  </w:t>
      </w:r>
      <w:r>
        <w:rPr>
          <w:rFonts w:ascii="黑体" w:eastAsia="黑体" w:hAnsi="黑体" w:hint="eastAsia"/>
        </w:rPr>
        <w:t>f</w:t>
      </w:r>
      <w:r w:rsidRPr="00781B82">
        <w:rPr>
          <w:rFonts w:ascii="黑体" w:eastAsia="黑体" w:hAnsi="黑体"/>
        </w:rPr>
        <w:t>our-in-one electric drive axle</w:t>
      </w:r>
    </w:p>
    <w:p w:rsidR="003937AD" w:rsidRDefault="003937AD" w:rsidP="00956FB2">
      <w:pPr>
        <w:pStyle w:val="affff6"/>
        <w:spacing w:line="288" w:lineRule="auto"/>
        <w:ind w:firstLine="420"/>
      </w:pPr>
      <w:r w:rsidRPr="003937AD">
        <w:rPr>
          <w:rFonts w:hint="eastAsia"/>
        </w:rPr>
        <w:t>将电机、变速器、车桥及附加功能模块（如取力器或电控单元）</w:t>
      </w:r>
      <w:r w:rsidR="00C401AC">
        <w:rPr>
          <w:rFonts w:hint="eastAsia"/>
        </w:rPr>
        <w:t>集成为一体的驱动系统。</w:t>
      </w:r>
    </w:p>
    <w:p w:rsidR="006940C9" w:rsidRDefault="006940C9" w:rsidP="00956FB2">
      <w:pPr>
        <w:pStyle w:val="affc"/>
        <w:spacing w:before="240" w:after="240" w:line="288" w:lineRule="auto"/>
      </w:pPr>
      <w:bookmarkStart w:id="58" w:name="_Toc197691581"/>
      <w:r>
        <w:t>技术要求</w:t>
      </w:r>
      <w:bookmarkEnd w:id="58"/>
    </w:p>
    <w:p w:rsidR="006940C9" w:rsidRDefault="00CD2E04" w:rsidP="00956FB2">
      <w:pPr>
        <w:pStyle w:val="affd"/>
        <w:spacing w:before="120" w:after="120" w:line="288" w:lineRule="auto"/>
      </w:pPr>
      <w:r>
        <w:t>外观</w:t>
      </w:r>
    </w:p>
    <w:p w:rsidR="00CD2E04" w:rsidRDefault="00CD2E04" w:rsidP="00956FB2">
      <w:pPr>
        <w:pStyle w:val="affffffffa"/>
        <w:spacing w:line="288" w:lineRule="auto"/>
      </w:pPr>
      <w:r w:rsidRPr="00CD2E04">
        <w:rPr>
          <w:rFonts w:hint="eastAsia"/>
        </w:rPr>
        <w:t>铸造</w:t>
      </w:r>
      <w:proofErr w:type="gramStart"/>
      <w:r>
        <w:rPr>
          <w:rFonts w:hint="eastAsia"/>
        </w:rPr>
        <w:t>电驱桥的</w:t>
      </w:r>
      <w:proofErr w:type="gramEnd"/>
      <w:r w:rsidRPr="00CD2E04">
        <w:rPr>
          <w:rFonts w:hint="eastAsia"/>
        </w:rPr>
        <w:t>桥壳应平整，不应有影响质量的裂纹、夹杂、气孔等缺陷。焊接</w:t>
      </w:r>
      <w:proofErr w:type="gramStart"/>
      <w:r>
        <w:rPr>
          <w:rFonts w:hint="eastAsia"/>
        </w:rPr>
        <w:t>电驱桥</w:t>
      </w:r>
      <w:r w:rsidRPr="00CD2E04">
        <w:rPr>
          <w:rFonts w:hint="eastAsia"/>
        </w:rPr>
        <w:t>的</w:t>
      </w:r>
      <w:proofErr w:type="gramEnd"/>
      <w:r w:rsidRPr="00CD2E04">
        <w:rPr>
          <w:rFonts w:hint="eastAsia"/>
        </w:rPr>
        <w:t>桥壳焊缝应均匀、牢固可靠、整齐美观，不应有焊、烧穿、假焊、裂纹等焊接缺陷。</w:t>
      </w:r>
    </w:p>
    <w:p w:rsidR="00CD2E04" w:rsidRDefault="00CD2E04" w:rsidP="00956FB2">
      <w:pPr>
        <w:pStyle w:val="affffffffa"/>
        <w:spacing w:line="288" w:lineRule="auto"/>
      </w:pPr>
      <w:r>
        <w:rPr>
          <w:rFonts w:hint="eastAsia"/>
        </w:rPr>
        <w:t>零件表面的金属经过镀层和氧化处理层不应剥落和锈蚀。</w:t>
      </w:r>
    </w:p>
    <w:p w:rsidR="00CD2E04" w:rsidRDefault="00CD2E04" w:rsidP="00956FB2">
      <w:pPr>
        <w:pStyle w:val="affffffffa"/>
        <w:spacing w:line="288" w:lineRule="auto"/>
      </w:pPr>
      <w:r>
        <w:rPr>
          <w:rFonts w:hint="eastAsia"/>
        </w:rPr>
        <w:t>外露紧固件外表均应镀锌、钝化或做其他防锈处理。</w:t>
      </w:r>
    </w:p>
    <w:p w:rsidR="005F3ECB" w:rsidRDefault="00CD2E04" w:rsidP="00956FB2">
      <w:pPr>
        <w:pStyle w:val="affffffffa"/>
        <w:spacing w:line="288" w:lineRule="auto"/>
      </w:pPr>
      <w:r>
        <w:rPr>
          <w:rFonts w:hint="eastAsia"/>
        </w:rPr>
        <w:t>铭牌</w:t>
      </w:r>
      <w:r w:rsidR="004C5511">
        <w:rPr>
          <w:rFonts w:hint="eastAsia"/>
        </w:rPr>
        <w:t>（若有）</w:t>
      </w:r>
      <w:r w:rsidR="005F3ECB">
        <w:rPr>
          <w:rFonts w:hint="eastAsia"/>
        </w:rPr>
        <w:t>的</w:t>
      </w:r>
      <w:r>
        <w:rPr>
          <w:rFonts w:hint="eastAsia"/>
        </w:rPr>
        <w:t>安装应端正牢固，字迹清晰。</w:t>
      </w:r>
    </w:p>
    <w:p w:rsidR="00CD2E04" w:rsidRDefault="005F3ECB" w:rsidP="00956FB2">
      <w:pPr>
        <w:pStyle w:val="affffffffa"/>
        <w:spacing w:line="288" w:lineRule="auto"/>
      </w:pPr>
      <w:proofErr w:type="gramStart"/>
      <w:r>
        <w:rPr>
          <w:rFonts w:hint="eastAsia"/>
        </w:rPr>
        <w:t>电驱</w:t>
      </w:r>
      <w:r w:rsidR="00CD2E04">
        <w:rPr>
          <w:rFonts w:hint="eastAsia"/>
        </w:rPr>
        <w:t>桥引出</w:t>
      </w:r>
      <w:proofErr w:type="gramEnd"/>
      <w:r w:rsidR="00CD2E04">
        <w:rPr>
          <w:rFonts w:hint="eastAsia"/>
        </w:rPr>
        <w:t>线或</w:t>
      </w:r>
      <w:proofErr w:type="gramStart"/>
      <w:r w:rsidR="00CD2E04">
        <w:rPr>
          <w:rFonts w:hint="eastAsia"/>
        </w:rPr>
        <w:t>接线端应完整</w:t>
      </w:r>
      <w:proofErr w:type="gramEnd"/>
      <w:r w:rsidR="00CD2E04">
        <w:rPr>
          <w:rFonts w:hint="eastAsia"/>
        </w:rPr>
        <w:t>无损</w:t>
      </w:r>
      <w:r w:rsidR="001B6B84">
        <w:rPr>
          <w:rFonts w:hint="eastAsia"/>
        </w:rPr>
        <w:t>；</w:t>
      </w:r>
      <w:r w:rsidR="00CD2E04">
        <w:rPr>
          <w:rFonts w:hint="eastAsia"/>
        </w:rPr>
        <w:t>紧固件</w:t>
      </w:r>
      <w:r>
        <w:rPr>
          <w:rFonts w:hint="eastAsia"/>
        </w:rPr>
        <w:t>的</w:t>
      </w:r>
      <w:r w:rsidR="00CD2E04">
        <w:rPr>
          <w:rFonts w:hint="eastAsia"/>
        </w:rPr>
        <w:t>连接应</w:t>
      </w:r>
      <w:r>
        <w:rPr>
          <w:rFonts w:hint="eastAsia"/>
        </w:rPr>
        <w:t>牢固，</w:t>
      </w:r>
      <w:r w:rsidR="00CD2E04">
        <w:rPr>
          <w:rFonts w:hint="eastAsia"/>
        </w:rPr>
        <w:t>无松脱。</w:t>
      </w:r>
    </w:p>
    <w:p w:rsidR="00CD2E04" w:rsidRDefault="003A6523" w:rsidP="00956FB2">
      <w:pPr>
        <w:pStyle w:val="affd"/>
        <w:spacing w:before="120" w:after="120" w:line="288" w:lineRule="auto"/>
      </w:pPr>
      <w:r>
        <w:lastRenderedPageBreak/>
        <w:t>装配质量</w:t>
      </w:r>
    </w:p>
    <w:p w:rsidR="006A15FD" w:rsidRDefault="006A15FD" w:rsidP="00956FB2">
      <w:pPr>
        <w:pStyle w:val="affffffffa"/>
        <w:spacing w:line="288" w:lineRule="auto"/>
      </w:pPr>
      <w:r>
        <w:rPr>
          <w:rFonts w:hint="eastAsia"/>
        </w:rPr>
        <w:t>零件在装配前应清洗干净；不应有影响总成清洁度的金属屑、锈迹等杂物，装配时应检查配对零件的标记是否一致。</w:t>
      </w:r>
    </w:p>
    <w:p w:rsidR="006A15FD" w:rsidRDefault="006A15FD" w:rsidP="00956FB2">
      <w:pPr>
        <w:pStyle w:val="affffffffa"/>
        <w:spacing w:line="288" w:lineRule="auto"/>
      </w:pPr>
      <w:r>
        <w:rPr>
          <w:rFonts w:hint="eastAsia"/>
        </w:rPr>
        <w:t>装配应连接可靠、无松动，紧固件的拧紧转矩应符合使用说明书或图样的规定。</w:t>
      </w:r>
    </w:p>
    <w:p w:rsidR="006A15FD" w:rsidRDefault="006A15FD" w:rsidP="00956FB2">
      <w:pPr>
        <w:pStyle w:val="affffffffa"/>
        <w:spacing w:line="288" w:lineRule="auto"/>
      </w:pPr>
      <w:r>
        <w:rPr>
          <w:rFonts w:hint="eastAsia"/>
        </w:rPr>
        <w:t>电</w:t>
      </w:r>
      <w:proofErr w:type="gramStart"/>
      <w:r>
        <w:rPr>
          <w:rFonts w:hint="eastAsia"/>
        </w:rPr>
        <w:t>驱桥各</w:t>
      </w:r>
      <w:proofErr w:type="gramEnd"/>
      <w:r>
        <w:rPr>
          <w:rFonts w:hint="eastAsia"/>
        </w:rPr>
        <w:t>运动件应运动灵活，无卡滞、窜动、冲击和异响。</w:t>
      </w:r>
    </w:p>
    <w:p w:rsidR="006A15FD" w:rsidRDefault="006A15FD" w:rsidP="00956FB2">
      <w:pPr>
        <w:pStyle w:val="affffffffa"/>
        <w:spacing w:line="288" w:lineRule="auto"/>
      </w:pPr>
      <w:r>
        <w:rPr>
          <w:rFonts w:hint="eastAsia"/>
        </w:rPr>
        <w:t>电</w:t>
      </w:r>
      <w:proofErr w:type="gramStart"/>
      <w:r>
        <w:rPr>
          <w:rFonts w:hint="eastAsia"/>
        </w:rPr>
        <w:t>驱桥各</w:t>
      </w:r>
      <w:proofErr w:type="gramEnd"/>
      <w:r>
        <w:rPr>
          <w:rFonts w:hint="eastAsia"/>
        </w:rPr>
        <w:t>部位应按使用说明书或图样的规定加注润滑油脂或润滑油。电</w:t>
      </w:r>
      <w:proofErr w:type="gramStart"/>
      <w:r>
        <w:rPr>
          <w:rFonts w:hint="eastAsia"/>
        </w:rPr>
        <w:t>驱桥各</w:t>
      </w:r>
      <w:proofErr w:type="gramEnd"/>
      <w:r>
        <w:rPr>
          <w:rFonts w:hint="eastAsia"/>
        </w:rPr>
        <w:t>油封及结合面处不应有漏油和渗油现象。</w:t>
      </w:r>
    </w:p>
    <w:p w:rsidR="006A15FD" w:rsidRDefault="006A15FD" w:rsidP="00956FB2">
      <w:pPr>
        <w:pStyle w:val="affffffffa"/>
        <w:spacing w:line="288" w:lineRule="auto"/>
      </w:pPr>
      <w:proofErr w:type="gramStart"/>
      <w:r>
        <w:rPr>
          <w:rFonts w:hint="eastAsia"/>
        </w:rPr>
        <w:t>电驱桥变速器</w:t>
      </w:r>
      <w:proofErr w:type="gramEnd"/>
      <w:r>
        <w:rPr>
          <w:rFonts w:hint="eastAsia"/>
        </w:rPr>
        <w:t>部分应有油量检查或液面限位装置。</w:t>
      </w:r>
    </w:p>
    <w:p w:rsidR="006A15FD" w:rsidRDefault="006A15FD" w:rsidP="00956FB2">
      <w:pPr>
        <w:pStyle w:val="affffffffa"/>
        <w:spacing w:line="288" w:lineRule="auto"/>
      </w:pPr>
      <w:proofErr w:type="gramStart"/>
      <w:r>
        <w:rPr>
          <w:rFonts w:hint="eastAsia"/>
        </w:rPr>
        <w:t>电驱桥变速</w:t>
      </w:r>
      <w:proofErr w:type="gramEnd"/>
      <w:r>
        <w:rPr>
          <w:rFonts w:hint="eastAsia"/>
        </w:rPr>
        <w:t>操纵机构在工作状态下，换挡操纵应轻便、平顺、灵活、准确、可靠，不应有挂不上挡、</w:t>
      </w:r>
      <w:proofErr w:type="gramStart"/>
      <w:r>
        <w:rPr>
          <w:rFonts w:hint="eastAsia"/>
        </w:rPr>
        <w:t>乱挡现象</w:t>
      </w:r>
      <w:proofErr w:type="gramEnd"/>
      <w:r>
        <w:rPr>
          <w:rFonts w:hint="eastAsia"/>
        </w:rPr>
        <w:t>，挂挡后不应有自动跳挡、</w:t>
      </w:r>
      <w:proofErr w:type="gramStart"/>
      <w:r>
        <w:rPr>
          <w:rFonts w:hint="eastAsia"/>
        </w:rPr>
        <w:t>脱挡现象</w:t>
      </w:r>
      <w:proofErr w:type="gramEnd"/>
      <w:r>
        <w:rPr>
          <w:rFonts w:hint="eastAsia"/>
        </w:rPr>
        <w:t>。</w:t>
      </w:r>
    </w:p>
    <w:p w:rsidR="003A6523" w:rsidRDefault="006A15FD" w:rsidP="00956FB2">
      <w:pPr>
        <w:pStyle w:val="affffffffa"/>
        <w:spacing w:line="288" w:lineRule="auto"/>
      </w:pPr>
      <w:proofErr w:type="gramStart"/>
      <w:r>
        <w:rPr>
          <w:rFonts w:hint="eastAsia"/>
        </w:rPr>
        <w:t>电驱桥离合器</w:t>
      </w:r>
      <w:proofErr w:type="gramEnd"/>
      <w:r>
        <w:rPr>
          <w:rFonts w:hint="eastAsia"/>
        </w:rPr>
        <w:t>分离时应完全、彻底，结合时应平稳、可靠。</w:t>
      </w:r>
    </w:p>
    <w:p w:rsidR="003A6523" w:rsidRDefault="003A6523" w:rsidP="00956FB2">
      <w:pPr>
        <w:pStyle w:val="affd"/>
        <w:spacing w:before="120" w:after="120" w:line="288" w:lineRule="auto"/>
      </w:pPr>
      <w:r>
        <w:t>性能</w:t>
      </w:r>
    </w:p>
    <w:p w:rsidR="001D2387" w:rsidRDefault="00B03127" w:rsidP="00956FB2">
      <w:pPr>
        <w:pStyle w:val="affe"/>
        <w:spacing w:before="120" w:after="120" w:line="288" w:lineRule="auto"/>
      </w:pPr>
      <w:proofErr w:type="gramStart"/>
      <w:r>
        <w:rPr>
          <w:rFonts w:hint="eastAsia"/>
        </w:rPr>
        <w:t>静扭强度</w:t>
      </w:r>
      <w:proofErr w:type="gramEnd"/>
    </w:p>
    <w:p w:rsidR="00B03127" w:rsidRPr="00B03127" w:rsidRDefault="000764F5" w:rsidP="00956FB2">
      <w:pPr>
        <w:pStyle w:val="affff6"/>
        <w:spacing w:line="288" w:lineRule="auto"/>
        <w:ind w:firstLine="420"/>
      </w:pPr>
      <w:r>
        <w:rPr>
          <w:rFonts w:hint="eastAsia"/>
        </w:rPr>
        <w:t xml:space="preserve">电驱桥总成静扭强度后备系数应不小于 </w:t>
      </w:r>
      <w:r w:rsidR="00CC26FB">
        <w:rPr>
          <w:rFonts w:hint="eastAsia"/>
        </w:rPr>
        <w:t>2.0</w:t>
      </w:r>
      <w:r>
        <w:rPr>
          <w:rFonts w:hint="eastAsia"/>
        </w:rPr>
        <w:t>。</w:t>
      </w:r>
    </w:p>
    <w:p w:rsidR="00203652" w:rsidRDefault="00203652" w:rsidP="00956FB2">
      <w:pPr>
        <w:pStyle w:val="affe"/>
        <w:spacing w:before="120" w:after="120" w:line="288" w:lineRule="auto"/>
      </w:pPr>
      <w:r>
        <w:rPr>
          <w:rFonts w:hint="eastAsia"/>
        </w:rPr>
        <w:t>传动效率</w:t>
      </w:r>
    </w:p>
    <w:p w:rsidR="00203652" w:rsidRPr="007E4D3D" w:rsidRDefault="00203652" w:rsidP="00956FB2">
      <w:pPr>
        <w:pStyle w:val="affff6"/>
        <w:spacing w:line="288" w:lineRule="auto"/>
        <w:ind w:firstLine="420"/>
      </w:pPr>
      <w:r w:rsidRPr="007E4D3D">
        <w:rPr>
          <w:rFonts w:hint="eastAsia"/>
        </w:rPr>
        <w:t>按挡位处于最高挡的状态试验时，驱动桥的传动效率应不小于 90</w:t>
      </w:r>
      <w:r w:rsidRPr="007E4D3D">
        <w:rPr>
          <w:rFonts w:hAnsi="宋体" w:hint="eastAsia"/>
        </w:rPr>
        <w:t>％</w:t>
      </w:r>
      <w:r w:rsidRPr="007E4D3D">
        <w:rPr>
          <w:rFonts w:hint="eastAsia"/>
        </w:rPr>
        <w:t>。</w:t>
      </w:r>
    </w:p>
    <w:p w:rsidR="001D2387" w:rsidRPr="007E4D3D" w:rsidRDefault="00CC26FB" w:rsidP="00956FB2">
      <w:pPr>
        <w:pStyle w:val="affe"/>
        <w:spacing w:before="120" w:after="120" w:line="288" w:lineRule="auto"/>
      </w:pPr>
      <w:r w:rsidRPr="007E4D3D">
        <w:rPr>
          <w:rFonts w:hint="eastAsia"/>
        </w:rPr>
        <w:t>垂直弯曲疲劳寿命</w:t>
      </w:r>
    </w:p>
    <w:p w:rsidR="008755B3" w:rsidRPr="008755B3" w:rsidRDefault="003F5937" w:rsidP="00956FB2">
      <w:pPr>
        <w:pStyle w:val="affff6"/>
        <w:spacing w:line="288" w:lineRule="auto"/>
        <w:ind w:firstLine="420"/>
      </w:pPr>
      <w:r w:rsidRPr="007E4D3D">
        <w:rPr>
          <w:rFonts w:hint="eastAsia"/>
        </w:rPr>
        <w:t>试验数据按对数正态分布</w:t>
      </w:r>
      <w:r w:rsidRPr="007E4D3D">
        <w:t>(</w:t>
      </w:r>
      <w:r w:rsidRPr="007E4D3D">
        <w:rPr>
          <w:rFonts w:hint="eastAsia"/>
        </w:rPr>
        <w:t>或威布尔分布</w:t>
      </w:r>
      <w:r w:rsidRPr="007E4D3D">
        <w:t>),</w:t>
      </w:r>
      <w:r w:rsidRPr="007E4D3D">
        <w:rPr>
          <w:rFonts w:hint="eastAsia"/>
        </w:rPr>
        <w:t xml:space="preserve">取其中值寿命应不小于 </w:t>
      </w:r>
      <w:r w:rsidRPr="007E4D3D">
        <w:rPr>
          <w:rFonts w:hAnsi="宋体"/>
        </w:rPr>
        <w:t>80×10</w:t>
      </w:r>
      <w:r w:rsidRPr="007E4D3D">
        <w:rPr>
          <w:rFonts w:hAnsi="宋体"/>
          <w:vertAlign w:val="superscript"/>
        </w:rPr>
        <w:t>4</w:t>
      </w:r>
      <w:r w:rsidRPr="007E4D3D">
        <w:rPr>
          <w:rFonts w:hint="eastAsia"/>
        </w:rPr>
        <w:t xml:space="preserve">次，试验样品中最低寿命应不小于 </w:t>
      </w:r>
      <w:r w:rsidRPr="007E4D3D">
        <w:rPr>
          <w:rFonts w:hAnsi="宋体"/>
        </w:rPr>
        <w:t>50×10</w:t>
      </w:r>
      <w:r w:rsidRPr="007E4D3D">
        <w:rPr>
          <w:rFonts w:ascii="Times New Roman" w:hint="eastAsia"/>
          <w:vertAlign w:val="superscript"/>
        </w:rPr>
        <w:t>4</w:t>
      </w:r>
      <w:r w:rsidRPr="007E4D3D">
        <w:rPr>
          <w:rFonts w:hint="eastAsia"/>
        </w:rPr>
        <w:t>次。</w:t>
      </w:r>
    </w:p>
    <w:p w:rsidR="00CC26FB" w:rsidRDefault="00E37F66" w:rsidP="00956FB2">
      <w:pPr>
        <w:pStyle w:val="affe"/>
        <w:spacing w:before="120" w:after="120" w:line="288" w:lineRule="auto"/>
      </w:pPr>
      <w:r>
        <w:t>齿轮疲劳寿命</w:t>
      </w:r>
    </w:p>
    <w:p w:rsidR="00E37F66" w:rsidRDefault="00E37F66" w:rsidP="00956FB2">
      <w:pPr>
        <w:pStyle w:val="affff6"/>
        <w:spacing w:line="288" w:lineRule="auto"/>
        <w:ind w:firstLine="420"/>
      </w:pPr>
      <w:r>
        <w:rPr>
          <w:rFonts w:hint="eastAsia"/>
        </w:rPr>
        <w:t>电驱桥转动齿轮的疲劳寿命达到表 1 规定的试验循环次数后，齿轮不应产生轮齿断裂、齿面严重点蚀（任一处有一点发生点蚀，面积超过 4 mm</w:t>
      </w:r>
      <w:r w:rsidRPr="0036663C">
        <w:rPr>
          <w:rFonts w:hint="eastAsia"/>
          <w:vertAlign w:val="superscript"/>
        </w:rPr>
        <w:t>2</w:t>
      </w:r>
      <w:r>
        <w:rPr>
          <w:rFonts w:hint="eastAsia"/>
        </w:rPr>
        <w:t>、深 0.5 mm）；主要零件不应损坏。</w:t>
      </w:r>
    </w:p>
    <w:p w:rsidR="00E37F66" w:rsidRDefault="00E37F66" w:rsidP="00956FB2">
      <w:pPr>
        <w:pStyle w:val="aff2"/>
        <w:spacing w:before="120" w:after="120" w:line="288" w:lineRule="auto"/>
      </w:pPr>
      <w:r>
        <w:rPr>
          <w:rFonts w:hint="eastAsia"/>
        </w:rPr>
        <w:t>各档次疲劳寿命</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E37F66" w:rsidTr="00CD4FF0">
        <w:trPr>
          <w:tblHeader/>
          <w:jc w:val="center"/>
        </w:trPr>
        <w:tc>
          <w:tcPr>
            <w:tcW w:w="1874" w:type="dxa"/>
            <w:vMerge w:val="restart"/>
            <w:tcBorders>
              <w:top w:val="single" w:sz="8" w:space="0" w:color="auto"/>
            </w:tcBorders>
            <w:shd w:val="clear" w:color="auto" w:fill="auto"/>
            <w:vAlign w:val="center"/>
          </w:tcPr>
          <w:p w:rsidR="00E37F66" w:rsidRDefault="00E37F66" w:rsidP="00956FB2">
            <w:pPr>
              <w:pStyle w:val="afffffffff2"/>
              <w:spacing w:line="288" w:lineRule="auto"/>
            </w:pPr>
            <w:r>
              <w:rPr>
                <w:rFonts w:hint="eastAsia"/>
              </w:rPr>
              <w:t>变速器类型</w:t>
            </w:r>
          </w:p>
        </w:tc>
        <w:tc>
          <w:tcPr>
            <w:tcW w:w="1875" w:type="dxa"/>
            <w:vMerge w:val="restart"/>
            <w:tcBorders>
              <w:top w:val="single" w:sz="8" w:space="0" w:color="auto"/>
            </w:tcBorders>
            <w:shd w:val="clear" w:color="auto" w:fill="auto"/>
            <w:vAlign w:val="center"/>
          </w:tcPr>
          <w:p w:rsidR="00E37F66" w:rsidRDefault="00E37F66" w:rsidP="00956FB2">
            <w:pPr>
              <w:pStyle w:val="afffffffff2"/>
              <w:spacing w:line="288" w:lineRule="auto"/>
            </w:pPr>
            <w:r>
              <w:rPr>
                <w:rFonts w:hint="eastAsia"/>
              </w:rPr>
              <w:t>输入轴负荷</w:t>
            </w:r>
          </w:p>
          <w:p w:rsidR="00E37F66" w:rsidRDefault="00E37F66" w:rsidP="00956FB2">
            <w:pPr>
              <w:pStyle w:val="afffffffff2"/>
              <w:spacing w:line="288" w:lineRule="auto"/>
            </w:pPr>
            <w:r>
              <w:rPr>
                <w:rFonts w:hint="eastAsia"/>
              </w:rPr>
              <w:t>（Tp</w:t>
            </w:r>
            <w:bookmarkStart w:id="59" w:name="OLE_LINK4"/>
            <w:r w:rsidRPr="00A03DD9">
              <w:rPr>
                <w:rFonts w:hint="eastAsia"/>
              </w:rPr>
              <w:t>×</w:t>
            </w:r>
            <w:bookmarkEnd w:id="59"/>
            <w:r>
              <w:rPr>
                <w:rFonts w:hint="eastAsia"/>
              </w:rPr>
              <w:t>100</w:t>
            </w:r>
            <w:r w:rsidR="000E2E06">
              <w:rPr>
                <w:rFonts w:hAnsi="宋体" w:hint="eastAsia"/>
              </w:rPr>
              <w:t>％</w:t>
            </w:r>
            <w:r>
              <w:rPr>
                <w:rFonts w:hint="eastAsia"/>
              </w:rPr>
              <w:t>）</w:t>
            </w:r>
          </w:p>
        </w:tc>
        <w:tc>
          <w:tcPr>
            <w:tcW w:w="5625" w:type="dxa"/>
            <w:gridSpan w:val="3"/>
            <w:tcBorders>
              <w:top w:val="single" w:sz="8" w:space="0" w:color="auto"/>
              <w:bottom w:val="single" w:sz="8" w:space="0" w:color="auto"/>
            </w:tcBorders>
            <w:shd w:val="clear" w:color="auto" w:fill="auto"/>
            <w:vAlign w:val="center"/>
          </w:tcPr>
          <w:p w:rsidR="00E37F66" w:rsidRDefault="00E37F66" w:rsidP="00956FB2">
            <w:pPr>
              <w:pStyle w:val="afffffffff2"/>
              <w:spacing w:line="288" w:lineRule="auto"/>
            </w:pPr>
            <w:r>
              <w:rPr>
                <w:rFonts w:hint="eastAsia"/>
              </w:rPr>
              <w:t>变速器输出轴循环次数（</w:t>
            </w:r>
            <w:r w:rsidRPr="00A03DD9">
              <w:rPr>
                <w:rFonts w:hint="eastAsia"/>
              </w:rPr>
              <w:t>×</w:t>
            </w:r>
            <w:r>
              <w:rPr>
                <w:rFonts w:hint="eastAsia"/>
              </w:rPr>
              <w:t>10</w:t>
            </w:r>
            <w:r w:rsidRPr="00A03DD9">
              <w:rPr>
                <w:rFonts w:hint="eastAsia"/>
                <w:vertAlign w:val="superscript"/>
              </w:rPr>
              <w:t>4</w:t>
            </w:r>
            <w:r>
              <w:rPr>
                <w:rFonts w:hint="eastAsia"/>
              </w:rPr>
              <w:t>）</w:t>
            </w:r>
          </w:p>
        </w:tc>
      </w:tr>
      <w:tr w:rsidR="00E37F66" w:rsidTr="00CD4FF0">
        <w:trPr>
          <w:jc w:val="center"/>
        </w:trPr>
        <w:tc>
          <w:tcPr>
            <w:tcW w:w="1874" w:type="dxa"/>
            <w:vMerge/>
            <w:shd w:val="clear" w:color="auto" w:fill="auto"/>
            <w:vAlign w:val="center"/>
          </w:tcPr>
          <w:p w:rsidR="00E37F66" w:rsidRDefault="00E37F66" w:rsidP="00956FB2">
            <w:pPr>
              <w:pStyle w:val="afffffffff2"/>
              <w:spacing w:line="288" w:lineRule="auto"/>
            </w:pPr>
          </w:p>
        </w:tc>
        <w:tc>
          <w:tcPr>
            <w:tcW w:w="1875" w:type="dxa"/>
            <w:vMerge/>
            <w:shd w:val="clear" w:color="auto" w:fill="auto"/>
            <w:vAlign w:val="center"/>
          </w:tcPr>
          <w:p w:rsidR="00E37F66" w:rsidRDefault="00E37F66" w:rsidP="00956FB2">
            <w:pPr>
              <w:pStyle w:val="afffffffff2"/>
              <w:spacing w:line="288" w:lineRule="auto"/>
            </w:pPr>
          </w:p>
        </w:tc>
        <w:tc>
          <w:tcPr>
            <w:tcW w:w="1875" w:type="dxa"/>
            <w:tcBorders>
              <w:top w:val="single" w:sz="8" w:space="0" w:color="auto"/>
            </w:tcBorders>
            <w:shd w:val="clear" w:color="auto" w:fill="auto"/>
            <w:vAlign w:val="center"/>
          </w:tcPr>
          <w:p w:rsidR="00E37F66" w:rsidRDefault="00E37F66" w:rsidP="00956FB2">
            <w:pPr>
              <w:pStyle w:val="afffffffff2"/>
              <w:spacing w:line="288" w:lineRule="auto"/>
            </w:pPr>
            <w:r>
              <w:rPr>
                <w:rFonts w:hint="eastAsia"/>
              </w:rPr>
              <w:t>一挡</w:t>
            </w:r>
          </w:p>
        </w:tc>
        <w:tc>
          <w:tcPr>
            <w:tcW w:w="1875" w:type="dxa"/>
            <w:tcBorders>
              <w:top w:val="single" w:sz="8" w:space="0" w:color="auto"/>
            </w:tcBorders>
            <w:shd w:val="clear" w:color="auto" w:fill="auto"/>
            <w:vAlign w:val="center"/>
          </w:tcPr>
          <w:p w:rsidR="00E37F66" w:rsidRDefault="00E37F66" w:rsidP="00956FB2">
            <w:pPr>
              <w:pStyle w:val="afffffffff2"/>
              <w:spacing w:line="288" w:lineRule="auto"/>
            </w:pPr>
            <w:r>
              <w:rPr>
                <w:rFonts w:hint="eastAsia"/>
              </w:rPr>
              <w:t>二挡</w:t>
            </w:r>
          </w:p>
        </w:tc>
        <w:tc>
          <w:tcPr>
            <w:tcW w:w="1875" w:type="dxa"/>
            <w:tcBorders>
              <w:top w:val="single" w:sz="8" w:space="0" w:color="auto"/>
            </w:tcBorders>
            <w:shd w:val="clear" w:color="auto" w:fill="auto"/>
            <w:vAlign w:val="center"/>
          </w:tcPr>
          <w:p w:rsidR="00E37F66" w:rsidRDefault="00E37F66" w:rsidP="00956FB2">
            <w:pPr>
              <w:pStyle w:val="afffffffff2"/>
              <w:spacing w:line="288" w:lineRule="auto"/>
            </w:pPr>
            <w:r>
              <w:rPr>
                <w:rFonts w:hint="eastAsia"/>
              </w:rPr>
              <w:t>三挡</w:t>
            </w:r>
          </w:p>
        </w:tc>
      </w:tr>
      <w:tr w:rsidR="00E37F66" w:rsidTr="00CD4FF0">
        <w:trPr>
          <w:jc w:val="center"/>
        </w:trPr>
        <w:tc>
          <w:tcPr>
            <w:tcW w:w="1874" w:type="dxa"/>
            <w:shd w:val="clear" w:color="auto" w:fill="auto"/>
            <w:vAlign w:val="center"/>
          </w:tcPr>
          <w:p w:rsidR="00E37F66" w:rsidRDefault="00E37F66" w:rsidP="00956FB2">
            <w:pPr>
              <w:pStyle w:val="afffffffff2"/>
              <w:spacing w:line="288" w:lineRule="auto"/>
            </w:pPr>
            <w:r>
              <w:rPr>
                <w:rFonts w:hint="eastAsia"/>
              </w:rPr>
              <w:t>三挡变速器</w:t>
            </w:r>
          </w:p>
        </w:tc>
        <w:tc>
          <w:tcPr>
            <w:tcW w:w="1875" w:type="dxa"/>
            <w:shd w:val="clear" w:color="auto" w:fill="auto"/>
            <w:vAlign w:val="center"/>
          </w:tcPr>
          <w:p w:rsidR="00E37F66" w:rsidRDefault="00E37F66" w:rsidP="00956FB2">
            <w:pPr>
              <w:pStyle w:val="afffffffff2"/>
              <w:spacing w:line="288" w:lineRule="auto"/>
            </w:pPr>
            <w:r>
              <w:rPr>
                <w:rFonts w:hint="eastAsia"/>
              </w:rPr>
              <w:t>100</w:t>
            </w:r>
            <w:r w:rsidR="000E2E06">
              <w:rPr>
                <w:rFonts w:hAnsi="宋体" w:hint="eastAsia"/>
              </w:rPr>
              <w:t>％</w:t>
            </w:r>
          </w:p>
        </w:tc>
        <w:tc>
          <w:tcPr>
            <w:tcW w:w="1875" w:type="dxa"/>
            <w:shd w:val="clear" w:color="auto" w:fill="auto"/>
            <w:vAlign w:val="center"/>
          </w:tcPr>
          <w:p w:rsidR="00E37F66" w:rsidRDefault="00E37F66" w:rsidP="00956FB2">
            <w:pPr>
              <w:pStyle w:val="afffffffff2"/>
              <w:spacing w:line="288" w:lineRule="auto"/>
            </w:pPr>
            <w:r>
              <w:rPr>
                <w:rFonts w:hint="eastAsia"/>
              </w:rPr>
              <w:t>134</w:t>
            </w:r>
          </w:p>
        </w:tc>
        <w:tc>
          <w:tcPr>
            <w:tcW w:w="1875" w:type="dxa"/>
            <w:shd w:val="clear" w:color="auto" w:fill="auto"/>
            <w:vAlign w:val="center"/>
          </w:tcPr>
          <w:p w:rsidR="00E37F66" w:rsidRDefault="00E37F66" w:rsidP="00956FB2">
            <w:pPr>
              <w:pStyle w:val="afffffffff2"/>
              <w:spacing w:line="288" w:lineRule="auto"/>
            </w:pPr>
            <w:r>
              <w:rPr>
                <w:rFonts w:hint="eastAsia"/>
              </w:rPr>
              <w:t>252</w:t>
            </w:r>
          </w:p>
        </w:tc>
        <w:tc>
          <w:tcPr>
            <w:tcW w:w="1875" w:type="dxa"/>
            <w:shd w:val="clear" w:color="auto" w:fill="auto"/>
            <w:vAlign w:val="center"/>
          </w:tcPr>
          <w:p w:rsidR="00E37F66" w:rsidRDefault="00E37F66" w:rsidP="00956FB2">
            <w:pPr>
              <w:pStyle w:val="afffffffff2"/>
              <w:spacing w:line="288" w:lineRule="auto"/>
            </w:pPr>
            <w:r>
              <w:rPr>
                <w:rFonts w:hint="eastAsia"/>
              </w:rPr>
              <w:t>330</w:t>
            </w:r>
          </w:p>
        </w:tc>
      </w:tr>
      <w:tr w:rsidR="00E37F66" w:rsidTr="00CD4FF0">
        <w:trPr>
          <w:jc w:val="center"/>
        </w:trPr>
        <w:tc>
          <w:tcPr>
            <w:tcW w:w="9374" w:type="dxa"/>
            <w:gridSpan w:val="5"/>
            <w:shd w:val="clear" w:color="auto" w:fill="auto"/>
            <w:vAlign w:val="center"/>
          </w:tcPr>
          <w:p w:rsidR="00E37F66" w:rsidRDefault="00E37F66" w:rsidP="00956FB2">
            <w:pPr>
              <w:pStyle w:val="a5"/>
              <w:spacing w:line="288" w:lineRule="auto"/>
            </w:pPr>
            <w:r>
              <w:rPr>
                <w:rFonts w:hint="eastAsia"/>
              </w:rPr>
              <w:t>若变速输出轴转数不便测量时，可按实际速比换算为输入轴的转数，在输入轴端测量循环次数。</w:t>
            </w:r>
          </w:p>
          <w:p w:rsidR="00E37F66" w:rsidRDefault="00E37F66" w:rsidP="00956FB2">
            <w:pPr>
              <w:pStyle w:val="a5"/>
              <w:spacing w:line="288" w:lineRule="auto"/>
            </w:pPr>
            <w:r>
              <w:rPr>
                <w:rFonts w:hint="eastAsia"/>
              </w:rPr>
              <w:t>倒挡试验 2 h。</w:t>
            </w:r>
          </w:p>
        </w:tc>
      </w:tr>
    </w:tbl>
    <w:p w:rsidR="00E37F66" w:rsidRPr="00E37F66" w:rsidRDefault="00E37F66" w:rsidP="00956FB2">
      <w:pPr>
        <w:pStyle w:val="affff6"/>
        <w:spacing w:line="288" w:lineRule="auto"/>
        <w:ind w:firstLineChars="0" w:firstLine="0"/>
      </w:pPr>
    </w:p>
    <w:p w:rsidR="002F5408" w:rsidRDefault="002F5408" w:rsidP="00956FB2">
      <w:pPr>
        <w:pStyle w:val="affd"/>
        <w:spacing w:before="120" w:after="120" w:line="288" w:lineRule="auto"/>
      </w:pPr>
      <w:r>
        <w:rPr>
          <w:rFonts w:hint="eastAsia"/>
        </w:rPr>
        <w:t>驱动电机</w:t>
      </w:r>
    </w:p>
    <w:p w:rsidR="002F5408" w:rsidRDefault="00CA520E" w:rsidP="00956FB2">
      <w:pPr>
        <w:pStyle w:val="affe"/>
        <w:spacing w:before="120" w:after="120" w:line="288" w:lineRule="auto"/>
      </w:pPr>
      <w:r>
        <w:rPr>
          <w:rFonts w:hint="eastAsia"/>
        </w:rPr>
        <w:t>性能</w:t>
      </w:r>
    </w:p>
    <w:p w:rsidR="00CA520E" w:rsidRDefault="00CA520E" w:rsidP="00956FB2">
      <w:pPr>
        <w:pStyle w:val="affff6"/>
        <w:spacing w:line="288" w:lineRule="auto"/>
        <w:ind w:firstLine="420"/>
      </w:pPr>
      <w:r>
        <w:rPr>
          <w:rFonts w:hint="eastAsia"/>
        </w:rPr>
        <w:t xml:space="preserve">应符合 </w:t>
      </w:r>
      <w:r w:rsidRPr="00CA520E">
        <w:t>GB/T 18488</w:t>
      </w:r>
      <w:r>
        <w:rPr>
          <w:rFonts w:hint="eastAsia"/>
        </w:rPr>
        <w:t xml:space="preserve"> 的</w:t>
      </w:r>
      <w:r w:rsidR="001C185F">
        <w:rPr>
          <w:rFonts w:hint="eastAsia"/>
        </w:rPr>
        <w:t>相关</w:t>
      </w:r>
      <w:r>
        <w:rPr>
          <w:rFonts w:hint="eastAsia"/>
        </w:rPr>
        <w:t>规定。</w:t>
      </w:r>
    </w:p>
    <w:p w:rsidR="001C185F" w:rsidRDefault="001C185F" w:rsidP="00956FB2">
      <w:pPr>
        <w:pStyle w:val="affe"/>
        <w:spacing w:before="120" w:after="120" w:line="288" w:lineRule="auto"/>
      </w:pPr>
      <w:r>
        <w:rPr>
          <w:rFonts w:hint="eastAsia"/>
        </w:rPr>
        <w:t>耐振动</w:t>
      </w:r>
    </w:p>
    <w:p w:rsidR="00B7039D" w:rsidRDefault="00B7039D" w:rsidP="00956FB2">
      <w:pPr>
        <w:pStyle w:val="afff"/>
        <w:spacing w:before="120" w:after="120" w:line="288" w:lineRule="auto"/>
      </w:pPr>
      <w:r>
        <w:rPr>
          <w:rFonts w:hint="eastAsia"/>
        </w:rPr>
        <w:t>正弦振动</w:t>
      </w:r>
    </w:p>
    <w:p w:rsidR="001C185F" w:rsidRDefault="001C185F" w:rsidP="00956FB2">
      <w:pPr>
        <w:pStyle w:val="affff6"/>
        <w:spacing w:line="288" w:lineRule="auto"/>
        <w:ind w:firstLine="420"/>
      </w:pPr>
      <w:r>
        <w:rPr>
          <w:rFonts w:hint="eastAsia"/>
        </w:rPr>
        <w:t>经正弦振动试验后，</w:t>
      </w:r>
      <w:r w:rsidRPr="001C185F">
        <w:rPr>
          <w:rFonts w:hint="eastAsia"/>
        </w:rPr>
        <w:t>零部件应无损坏，紧固件应无松脱</w:t>
      </w:r>
      <w:r>
        <w:rPr>
          <w:rFonts w:hint="eastAsia"/>
        </w:rPr>
        <w:t>。</w:t>
      </w:r>
    </w:p>
    <w:p w:rsidR="00B7039D" w:rsidRDefault="00B7039D" w:rsidP="00956FB2">
      <w:pPr>
        <w:pStyle w:val="afff"/>
        <w:spacing w:before="120" w:after="120" w:line="288" w:lineRule="auto"/>
      </w:pPr>
      <w:r>
        <w:rPr>
          <w:rFonts w:hint="eastAsia"/>
        </w:rPr>
        <w:lastRenderedPageBreak/>
        <w:t>随机振动</w:t>
      </w:r>
    </w:p>
    <w:p w:rsidR="001C185F" w:rsidRPr="001C185F" w:rsidRDefault="001C185F" w:rsidP="00956FB2">
      <w:pPr>
        <w:pStyle w:val="affff6"/>
        <w:spacing w:line="288" w:lineRule="auto"/>
        <w:ind w:firstLine="420"/>
      </w:pPr>
      <w:r>
        <w:rPr>
          <w:rFonts w:hint="eastAsia"/>
        </w:rPr>
        <w:t>经随机振动试验后，</w:t>
      </w:r>
      <w:r w:rsidRPr="001C185F">
        <w:rPr>
          <w:rFonts w:hint="eastAsia"/>
        </w:rPr>
        <w:t>零部件应无损坏，紧固件应无松脱</w:t>
      </w:r>
      <w:r>
        <w:rPr>
          <w:rFonts w:hint="eastAsia"/>
        </w:rPr>
        <w:t>。</w:t>
      </w:r>
    </w:p>
    <w:p w:rsidR="001C185F" w:rsidRDefault="001C185F" w:rsidP="00956FB2">
      <w:pPr>
        <w:pStyle w:val="affe"/>
        <w:spacing w:before="120" w:after="120" w:line="288" w:lineRule="auto"/>
      </w:pPr>
      <w:r>
        <w:rPr>
          <w:rFonts w:hint="eastAsia"/>
        </w:rPr>
        <w:t>可靠性</w:t>
      </w:r>
    </w:p>
    <w:p w:rsidR="001C185F" w:rsidRDefault="001C185F" w:rsidP="00956FB2">
      <w:pPr>
        <w:pStyle w:val="affffffff9"/>
        <w:spacing w:line="288" w:lineRule="auto"/>
      </w:pPr>
      <w:r>
        <w:rPr>
          <w:rFonts w:hint="eastAsia"/>
        </w:rPr>
        <w:t>耐久循环试验完成度应不低于 60</w:t>
      </w:r>
      <w:r>
        <w:rPr>
          <w:rFonts w:hAnsi="宋体" w:hint="eastAsia"/>
        </w:rPr>
        <w:t>％</w:t>
      </w:r>
      <w:r>
        <w:rPr>
          <w:rFonts w:hint="eastAsia"/>
        </w:rPr>
        <w:t>。</w:t>
      </w:r>
    </w:p>
    <w:p w:rsidR="001C185F" w:rsidRDefault="001C185F" w:rsidP="00956FB2">
      <w:pPr>
        <w:pStyle w:val="affffffff9"/>
        <w:spacing w:line="288" w:lineRule="auto"/>
      </w:pPr>
      <w:r w:rsidRPr="001C185F">
        <w:rPr>
          <w:rFonts w:hint="eastAsia"/>
        </w:rPr>
        <w:t>转子冲片强度</w:t>
      </w:r>
      <w:r>
        <w:rPr>
          <w:rFonts w:hint="eastAsia"/>
        </w:rPr>
        <w:t>应符合设计要求。</w:t>
      </w:r>
    </w:p>
    <w:p w:rsidR="001C185F" w:rsidRPr="001C185F" w:rsidRDefault="001C185F" w:rsidP="00956FB2">
      <w:pPr>
        <w:pStyle w:val="affffffff9"/>
        <w:spacing w:line="288" w:lineRule="auto"/>
      </w:pPr>
      <w:r>
        <w:rPr>
          <w:rFonts w:hint="eastAsia"/>
        </w:rPr>
        <w:t>轴承寿命应符合设计要求。</w:t>
      </w:r>
    </w:p>
    <w:p w:rsidR="001D7BFB" w:rsidRDefault="001D7BFB" w:rsidP="00956FB2">
      <w:pPr>
        <w:pStyle w:val="affd"/>
        <w:spacing w:before="120" w:after="120" w:line="288" w:lineRule="auto"/>
      </w:pPr>
      <w:r>
        <w:rPr>
          <w:rFonts w:hint="eastAsia"/>
        </w:rPr>
        <w:t>动态密封性</w:t>
      </w:r>
    </w:p>
    <w:p w:rsidR="001D7BFB" w:rsidRPr="001D7BFB" w:rsidRDefault="00F36545" w:rsidP="00956FB2">
      <w:pPr>
        <w:pStyle w:val="affff6"/>
        <w:spacing w:line="288" w:lineRule="auto"/>
        <w:ind w:firstLine="420"/>
      </w:pPr>
      <w:r>
        <w:rPr>
          <w:rFonts w:hint="eastAsia"/>
        </w:rPr>
        <w:t>试验过程中</w:t>
      </w:r>
      <w:r w:rsidR="00CC1EB6">
        <w:rPr>
          <w:rFonts w:hint="eastAsia"/>
        </w:rPr>
        <w:t>电驱桥总成不允许有渗油发生。</w:t>
      </w:r>
    </w:p>
    <w:p w:rsidR="008A1071" w:rsidRDefault="008A1071" w:rsidP="00956FB2">
      <w:pPr>
        <w:pStyle w:val="affd"/>
        <w:spacing w:before="120" w:after="120" w:line="288" w:lineRule="auto"/>
      </w:pPr>
      <w:r>
        <w:rPr>
          <w:rFonts w:hint="eastAsia"/>
        </w:rPr>
        <w:t>清洁度</w:t>
      </w:r>
    </w:p>
    <w:p w:rsidR="008A1071" w:rsidRDefault="008A1071" w:rsidP="00956FB2">
      <w:pPr>
        <w:pStyle w:val="affff6"/>
        <w:spacing w:line="288" w:lineRule="auto"/>
        <w:ind w:firstLine="420"/>
      </w:pPr>
      <w:r>
        <w:rPr>
          <w:rFonts w:hint="eastAsia"/>
        </w:rPr>
        <w:t>电</w:t>
      </w:r>
      <w:r w:rsidRPr="00A03DD9">
        <w:rPr>
          <w:rFonts w:hint="eastAsia"/>
        </w:rPr>
        <w:t>驱桥清洁度限值按工作介质标定灌注量的容积来衡量，</w:t>
      </w:r>
      <w:r w:rsidR="007D77ED">
        <w:rPr>
          <w:rFonts w:hint="eastAsia"/>
        </w:rPr>
        <w:t>电</w:t>
      </w:r>
      <w:r w:rsidR="007D77ED" w:rsidRPr="00A03DD9">
        <w:rPr>
          <w:rFonts w:hint="eastAsia"/>
        </w:rPr>
        <w:t>驱桥</w:t>
      </w:r>
      <w:r w:rsidRPr="00A03DD9">
        <w:rPr>
          <w:rFonts w:hint="eastAsia"/>
        </w:rPr>
        <w:t>的清洁度指标应不大于</w:t>
      </w:r>
      <w:r>
        <w:rPr>
          <w:rFonts w:hint="eastAsia"/>
        </w:rPr>
        <w:t xml:space="preserve"> </w:t>
      </w:r>
      <w:r w:rsidRPr="00A03DD9">
        <w:rPr>
          <w:rFonts w:hint="eastAsia"/>
        </w:rPr>
        <w:t>50</w:t>
      </w:r>
      <w:r>
        <w:rPr>
          <w:rFonts w:hint="eastAsia"/>
        </w:rPr>
        <w:t xml:space="preserve"> </w:t>
      </w:r>
      <w:r w:rsidRPr="00A03DD9">
        <w:rPr>
          <w:rFonts w:hint="eastAsia"/>
        </w:rPr>
        <w:t>mg</w:t>
      </w:r>
      <w:r>
        <w:rPr>
          <w:rFonts w:hint="eastAsia"/>
        </w:rPr>
        <w:t>/L，</w:t>
      </w:r>
      <w:r w:rsidRPr="00A03DD9">
        <w:rPr>
          <w:rFonts w:hint="eastAsia"/>
        </w:rPr>
        <w:t>最大颗粒尺寸应不大于</w:t>
      </w:r>
      <w:r>
        <w:rPr>
          <w:rFonts w:hint="eastAsia"/>
        </w:rPr>
        <w:t xml:space="preserve"> </w:t>
      </w:r>
      <w:r w:rsidRPr="00A03DD9">
        <w:rPr>
          <w:rFonts w:hint="eastAsia"/>
        </w:rPr>
        <w:t>80</w:t>
      </w:r>
      <w:r>
        <w:rPr>
          <w:rFonts w:hint="eastAsia"/>
        </w:rPr>
        <w:t xml:space="preserve"> </w:t>
      </w:r>
      <w:r w:rsidRPr="00A03DD9">
        <w:rPr>
          <w:rFonts w:hint="eastAsia"/>
        </w:rPr>
        <w:t>μm。</w:t>
      </w:r>
    </w:p>
    <w:p w:rsidR="007D77ED" w:rsidRDefault="007D77ED" w:rsidP="00956FB2">
      <w:pPr>
        <w:pStyle w:val="affd"/>
        <w:spacing w:before="120" w:after="120" w:line="288" w:lineRule="auto"/>
      </w:pPr>
      <w:r>
        <w:t>噪声</w:t>
      </w:r>
    </w:p>
    <w:p w:rsidR="007D77ED" w:rsidRDefault="007D77ED" w:rsidP="00956FB2">
      <w:pPr>
        <w:pStyle w:val="affff6"/>
        <w:spacing w:line="288" w:lineRule="auto"/>
        <w:ind w:firstLine="420"/>
      </w:pPr>
      <w:r w:rsidRPr="007D77ED">
        <w:rPr>
          <w:rFonts w:hint="eastAsia"/>
        </w:rPr>
        <w:t>应</w:t>
      </w:r>
      <w:r w:rsidR="009C7A0C">
        <w:rPr>
          <w:rFonts w:hint="eastAsia"/>
        </w:rPr>
        <w:t>不</w:t>
      </w:r>
      <w:r w:rsidRPr="007D77ED">
        <w:rPr>
          <w:rFonts w:hint="eastAsia"/>
        </w:rPr>
        <w:t>超过 80 dB（A）。</w:t>
      </w:r>
    </w:p>
    <w:p w:rsidR="009309BE" w:rsidRDefault="009309BE" w:rsidP="00956FB2">
      <w:pPr>
        <w:pStyle w:val="affc"/>
        <w:spacing w:before="240" w:after="240" w:line="288" w:lineRule="auto"/>
      </w:pPr>
      <w:bookmarkStart w:id="60" w:name="_Toc197691582"/>
      <w:r>
        <w:rPr>
          <w:rFonts w:hint="eastAsia"/>
        </w:rPr>
        <w:t>试验方法</w:t>
      </w:r>
      <w:bookmarkEnd w:id="60"/>
    </w:p>
    <w:p w:rsidR="00A548C1" w:rsidRDefault="00A548C1" w:rsidP="00956FB2">
      <w:pPr>
        <w:pStyle w:val="affd"/>
        <w:spacing w:before="120" w:after="120" w:line="288" w:lineRule="auto"/>
      </w:pPr>
      <w:r>
        <w:t>外观</w:t>
      </w:r>
    </w:p>
    <w:p w:rsidR="00F160A8" w:rsidRPr="00F160A8" w:rsidRDefault="00F160A8" w:rsidP="00956FB2">
      <w:pPr>
        <w:pStyle w:val="affff6"/>
        <w:spacing w:line="288" w:lineRule="auto"/>
        <w:ind w:firstLine="420"/>
      </w:pPr>
      <w:r w:rsidRPr="00F160A8">
        <w:rPr>
          <w:rFonts w:hint="eastAsia"/>
        </w:rPr>
        <w:t>外观质量用目测法检验，涂漆质量的检查应按 JB/T 5673 的规定进行</w:t>
      </w:r>
      <w:r w:rsidR="003C5893">
        <w:rPr>
          <w:rFonts w:hint="eastAsia"/>
        </w:rPr>
        <w:t>。</w:t>
      </w:r>
    </w:p>
    <w:p w:rsidR="00A548C1" w:rsidRDefault="00A548C1" w:rsidP="00956FB2">
      <w:pPr>
        <w:pStyle w:val="affd"/>
        <w:spacing w:before="120" w:after="120" w:line="288" w:lineRule="auto"/>
      </w:pPr>
      <w:r>
        <w:t>装配质量</w:t>
      </w:r>
    </w:p>
    <w:p w:rsidR="009C7A0C" w:rsidRPr="009C7A0C" w:rsidRDefault="009C7A0C" w:rsidP="00956FB2">
      <w:pPr>
        <w:pStyle w:val="affff6"/>
        <w:spacing w:line="288" w:lineRule="auto"/>
        <w:ind w:firstLine="420"/>
      </w:pPr>
      <w:r w:rsidRPr="009C7A0C">
        <w:rPr>
          <w:rFonts w:hint="eastAsia"/>
        </w:rPr>
        <w:t>以目测手触检验</w:t>
      </w:r>
      <w:r>
        <w:rPr>
          <w:rFonts w:hint="eastAsia"/>
        </w:rPr>
        <w:t>。</w:t>
      </w:r>
    </w:p>
    <w:p w:rsidR="00A548C1" w:rsidRDefault="00A548C1" w:rsidP="00956FB2">
      <w:pPr>
        <w:pStyle w:val="affd"/>
        <w:spacing w:before="120" w:after="120" w:line="288" w:lineRule="auto"/>
      </w:pPr>
      <w:r>
        <w:t>性能</w:t>
      </w:r>
    </w:p>
    <w:p w:rsidR="00A548C1" w:rsidRDefault="00A548C1" w:rsidP="00956FB2">
      <w:pPr>
        <w:pStyle w:val="affe"/>
        <w:spacing w:before="120" w:after="120" w:line="288" w:lineRule="auto"/>
      </w:pPr>
      <w:proofErr w:type="gramStart"/>
      <w:r>
        <w:rPr>
          <w:rFonts w:hint="eastAsia"/>
        </w:rPr>
        <w:t>静扭强度</w:t>
      </w:r>
      <w:proofErr w:type="gramEnd"/>
    </w:p>
    <w:p w:rsidR="00A548C1" w:rsidRPr="00B03127" w:rsidRDefault="00526222" w:rsidP="00956FB2">
      <w:pPr>
        <w:pStyle w:val="affff6"/>
        <w:spacing w:line="288" w:lineRule="auto"/>
        <w:ind w:firstLine="420"/>
      </w:pPr>
      <w:r w:rsidRPr="00526222">
        <w:rPr>
          <w:rFonts w:hint="eastAsia"/>
        </w:rPr>
        <w:t>按 GB/T 23929 的规定进行</w:t>
      </w:r>
      <w:r w:rsidR="00A548C1">
        <w:rPr>
          <w:rFonts w:hint="eastAsia"/>
        </w:rPr>
        <w:t>。</w:t>
      </w:r>
    </w:p>
    <w:p w:rsidR="00A548C1" w:rsidRDefault="00A548C1" w:rsidP="00956FB2">
      <w:pPr>
        <w:pStyle w:val="affe"/>
        <w:spacing w:before="120" w:after="120" w:line="288" w:lineRule="auto"/>
      </w:pPr>
      <w:r>
        <w:rPr>
          <w:rFonts w:hint="eastAsia"/>
        </w:rPr>
        <w:t>传动效率</w:t>
      </w:r>
    </w:p>
    <w:p w:rsidR="00A548C1" w:rsidRPr="00203652" w:rsidRDefault="00526222" w:rsidP="00956FB2">
      <w:pPr>
        <w:pStyle w:val="affff6"/>
        <w:spacing w:line="288" w:lineRule="auto"/>
        <w:ind w:firstLine="420"/>
      </w:pPr>
      <w:r w:rsidRPr="00526222">
        <w:rPr>
          <w:rFonts w:hint="eastAsia"/>
        </w:rPr>
        <w:t>按 GB/T 23929 的规定进行</w:t>
      </w:r>
      <w:r w:rsidR="00A548C1" w:rsidRPr="00203652">
        <w:rPr>
          <w:rFonts w:hint="eastAsia"/>
        </w:rPr>
        <w:t>。</w:t>
      </w:r>
    </w:p>
    <w:p w:rsidR="00A548C1" w:rsidRDefault="00A548C1" w:rsidP="00956FB2">
      <w:pPr>
        <w:pStyle w:val="affe"/>
        <w:spacing w:before="120" w:after="120" w:line="288" w:lineRule="auto"/>
      </w:pPr>
      <w:r>
        <w:rPr>
          <w:rFonts w:hint="eastAsia"/>
        </w:rPr>
        <w:t>垂直弯曲疲劳寿命</w:t>
      </w:r>
    </w:p>
    <w:p w:rsidR="00A548C1" w:rsidRPr="008755B3" w:rsidRDefault="00AE05B9" w:rsidP="00956FB2">
      <w:pPr>
        <w:pStyle w:val="affff6"/>
        <w:spacing w:line="288" w:lineRule="auto"/>
        <w:ind w:firstLine="420"/>
      </w:pPr>
      <w:r w:rsidRPr="00526222">
        <w:rPr>
          <w:rFonts w:hint="eastAsia"/>
        </w:rPr>
        <w:t>按 GB/T 23929 的规定进行</w:t>
      </w:r>
      <w:r>
        <w:rPr>
          <w:rFonts w:hint="eastAsia"/>
        </w:rPr>
        <w:t>，上限载荷为 2.5 倍静满载轴荷</w:t>
      </w:r>
      <w:r w:rsidR="00A548C1" w:rsidRPr="003F5937">
        <w:rPr>
          <w:rFonts w:hint="eastAsia"/>
        </w:rPr>
        <w:t>。</w:t>
      </w:r>
    </w:p>
    <w:p w:rsidR="00A548C1" w:rsidRDefault="00A548C1" w:rsidP="00956FB2">
      <w:pPr>
        <w:pStyle w:val="affe"/>
        <w:spacing w:before="120" w:after="120" w:line="288" w:lineRule="auto"/>
      </w:pPr>
      <w:r>
        <w:t>齿轮疲劳寿命</w:t>
      </w:r>
    </w:p>
    <w:p w:rsidR="00A548C1" w:rsidRPr="00E37F66" w:rsidRDefault="00AE05B9" w:rsidP="00956FB2">
      <w:pPr>
        <w:pStyle w:val="affff6"/>
        <w:spacing w:line="288" w:lineRule="auto"/>
        <w:ind w:firstLine="420"/>
      </w:pPr>
      <w:r w:rsidRPr="00526222">
        <w:rPr>
          <w:rFonts w:hint="eastAsia"/>
        </w:rPr>
        <w:t>按 GB/T 23929 的规定进行</w:t>
      </w:r>
      <w:r>
        <w:rPr>
          <w:rFonts w:hint="eastAsia"/>
        </w:rPr>
        <w:t>。</w:t>
      </w:r>
    </w:p>
    <w:p w:rsidR="00A548C1" w:rsidRDefault="00A548C1" w:rsidP="00956FB2">
      <w:pPr>
        <w:pStyle w:val="affd"/>
        <w:spacing w:before="120" w:after="120" w:line="288" w:lineRule="auto"/>
      </w:pPr>
      <w:r>
        <w:rPr>
          <w:rFonts w:hint="eastAsia"/>
        </w:rPr>
        <w:t>驱动电机</w:t>
      </w:r>
    </w:p>
    <w:p w:rsidR="00A548C1" w:rsidRPr="003C5893" w:rsidRDefault="00A548C1" w:rsidP="00956FB2">
      <w:pPr>
        <w:pStyle w:val="affe"/>
        <w:spacing w:before="120" w:after="120" w:line="288" w:lineRule="auto"/>
      </w:pPr>
      <w:r w:rsidRPr="003C5893">
        <w:rPr>
          <w:rFonts w:hint="eastAsia"/>
        </w:rPr>
        <w:t>性能</w:t>
      </w:r>
    </w:p>
    <w:p w:rsidR="00A548C1" w:rsidRPr="003C5893" w:rsidRDefault="003C5893" w:rsidP="00956FB2">
      <w:pPr>
        <w:pStyle w:val="affff6"/>
        <w:spacing w:line="288" w:lineRule="auto"/>
        <w:ind w:firstLine="420"/>
      </w:pPr>
      <w:r w:rsidRPr="003C5893">
        <w:rPr>
          <w:rFonts w:hint="eastAsia"/>
        </w:rPr>
        <w:t>按</w:t>
      </w:r>
      <w:r w:rsidR="00A548C1" w:rsidRPr="003C5893">
        <w:rPr>
          <w:rFonts w:hint="eastAsia"/>
        </w:rPr>
        <w:t xml:space="preserve"> </w:t>
      </w:r>
      <w:r w:rsidR="00A548C1" w:rsidRPr="003C5893">
        <w:t>GB/T 18488</w:t>
      </w:r>
      <w:r w:rsidR="00A548C1" w:rsidRPr="003C5893">
        <w:rPr>
          <w:rFonts w:hint="eastAsia"/>
        </w:rPr>
        <w:t xml:space="preserve"> 的相关规定</w:t>
      </w:r>
      <w:r w:rsidRPr="003C5893">
        <w:rPr>
          <w:rFonts w:hint="eastAsia"/>
        </w:rPr>
        <w:t>进行</w:t>
      </w:r>
      <w:r w:rsidR="00A548C1" w:rsidRPr="003C5893">
        <w:rPr>
          <w:rFonts w:hint="eastAsia"/>
        </w:rPr>
        <w:t>。</w:t>
      </w:r>
    </w:p>
    <w:p w:rsidR="00A548C1" w:rsidRDefault="00A548C1" w:rsidP="00956FB2">
      <w:pPr>
        <w:pStyle w:val="affe"/>
        <w:spacing w:before="120" w:after="120" w:line="288" w:lineRule="auto"/>
      </w:pPr>
      <w:r>
        <w:rPr>
          <w:rFonts w:hint="eastAsia"/>
        </w:rPr>
        <w:lastRenderedPageBreak/>
        <w:t>耐振动</w:t>
      </w:r>
    </w:p>
    <w:p w:rsidR="00A548C1" w:rsidRDefault="007A24B5" w:rsidP="00956FB2">
      <w:pPr>
        <w:pStyle w:val="afff"/>
        <w:spacing w:before="120" w:after="120" w:line="288" w:lineRule="auto"/>
      </w:pPr>
      <w:r>
        <w:rPr>
          <w:rFonts w:hint="eastAsia"/>
        </w:rPr>
        <w:t>正弦振动</w:t>
      </w:r>
    </w:p>
    <w:p w:rsidR="007A24B5" w:rsidRDefault="007A24B5" w:rsidP="00956FB2">
      <w:pPr>
        <w:pStyle w:val="affff6"/>
        <w:spacing w:line="288" w:lineRule="auto"/>
        <w:ind w:firstLine="420"/>
      </w:pPr>
      <w:r>
        <w:t>按</w:t>
      </w:r>
      <w:r>
        <w:rPr>
          <w:rFonts w:hint="eastAsia"/>
        </w:rPr>
        <w:t xml:space="preserve"> </w:t>
      </w:r>
      <w:r w:rsidRPr="007A24B5">
        <w:t>GB/T 2423.10</w:t>
      </w:r>
      <w:r>
        <w:rPr>
          <w:rFonts w:hint="eastAsia"/>
        </w:rPr>
        <w:t xml:space="preserve"> 的规定进行</w:t>
      </w:r>
      <w:r w:rsidR="005C17FC">
        <w:rPr>
          <w:rFonts w:hint="eastAsia"/>
        </w:rPr>
        <w:t>，扫频振动试验工况应符合表 2 的规定。</w:t>
      </w:r>
    </w:p>
    <w:p w:rsidR="005C17FC" w:rsidRDefault="005C17FC" w:rsidP="00956FB2">
      <w:pPr>
        <w:pStyle w:val="aff2"/>
        <w:spacing w:before="120" w:after="120" w:line="288" w:lineRule="auto"/>
      </w:pPr>
      <w:r>
        <w:rPr>
          <w:rFonts w:hint="eastAsia"/>
        </w:rPr>
        <w:t>扫频振动试验工况</w:t>
      </w:r>
    </w:p>
    <w:p w:rsidR="005C17FC" w:rsidRPr="005C17FC" w:rsidRDefault="005C17FC" w:rsidP="00956FB2">
      <w:pPr>
        <w:pStyle w:val="affff6"/>
        <w:spacing w:line="288" w:lineRule="auto"/>
        <w:ind w:firstLine="420"/>
      </w:pP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66"/>
        <w:gridCol w:w="3105"/>
        <w:gridCol w:w="3103"/>
      </w:tblGrid>
      <w:tr w:rsidR="005C17FC" w:rsidTr="005C17FC">
        <w:trPr>
          <w:tblHeader/>
          <w:jc w:val="center"/>
        </w:trPr>
        <w:tc>
          <w:tcPr>
            <w:tcW w:w="3166" w:type="dxa"/>
            <w:tcBorders>
              <w:top w:val="single" w:sz="8" w:space="0" w:color="auto"/>
              <w:bottom w:val="single" w:sz="8" w:space="0" w:color="auto"/>
            </w:tcBorders>
            <w:shd w:val="clear" w:color="auto" w:fill="auto"/>
            <w:vAlign w:val="center"/>
          </w:tcPr>
          <w:p w:rsidR="005C17FC" w:rsidRDefault="005C17FC" w:rsidP="00956FB2">
            <w:pPr>
              <w:pStyle w:val="afffffffff2"/>
              <w:spacing w:line="288" w:lineRule="auto"/>
            </w:pPr>
            <w:r>
              <w:rPr>
                <w:rFonts w:hint="eastAsia"/>
              </w:rPr>
              <w:t>频率范围</w:t>
            </w:r>
          </w:p>
        </w:tc>
        <w:tc>
          <w:tcPr>
            <w:tcW w:w="3105" w:type="dxa"/>
            <w:tcBorders>
              <w:top w:val="single" w:sz="8" w:space="0" w:color="auto"/>
              <w:bottom w:val="single" w:sz="8" w:space="0" w:color="auto"/>
            </w:tcBorders>
            <w:shd w:val="clear" w:color="auto" w:fill="auto"/>
            <w:vAlign w:val="center"/>
          </w:tcPr>
          <w:p w:rsidR="005C17FC" w:rsidRDefault="005C17FC" w:rsidP="00956FB2">
            <w:pPr>
              <w:pStyle w:val="afffffffff2"/>
              <w:spacing w:line="288" w:lineRule="auto"/>
            </w:pPr>
            <w:r>
              <w:rPr>
                <w:rFonts w:hint="eastAsia"/>
              </w:rPr>
              <w:t>10 Hz</w:t>
            </w:r>
            <w:r>
              <w:rPr>
                <w:rFonts w:hAnsi="宋体" w:hint="eastAsia"/>
              </w:rPr>
              <w:t>～</w:t>
            </w:r>
            <w:r>
              <w:rPr>
                <w:rFonts w:hint="eastAsia"/>
              </w:rPr>
              <w:t>25 Hz</w:t>
            </w:r>
          </w:p>
        </w:tc>
        <w:tc>
          <w:tcPr>
            <w:tcW w:w="3103" w:type="dxa"/>
            <w:tcBorders>
              <w:top w:val="single" w:sz="8" w:space="0" w:color="auto"/>
              <w:bottom w:val="single" w:sz="8" w:space="0" w:color="auto"/>
            </w:tcBorders>
            <w:shd w:val="clear" w:color="auto" w:fill="auto"/>
            <w:vAlign w:val="center"/>
          </w:tcPr>
          <w:p w:rsidR="005C17FC" w:rsidRDefault="005C17FC" w:rsidP="00956FB2">
            <w:pPr>
              <w:pStyle w:val="afffffffff2"/>
              <w:spacing w:line="288" w:lineRule="auto"/>
            </w:pPr>
            <w:r>
              <w:rPr>
                <w:rFonts w:hint="eastAsia"/>
              </w:rPr>
              <w:t>25 Hz</w:t>
            </w:r>
            <w:r>
              <w:rPr>
                <w:rFonts w:hAnsi="宋体" w:hint="eastAsia"/>
              </w:rPr>
              <w:t xml:space="preserve">～500 </w:t>
            </w:r>
            <w:r>
              <w:rPr>
                <w:rFonts w:hint="eastAsia"/>
              </w:rPr>
              <w:t>Hz</w:t>
            </w:r>
          </w:p>
        </w:tc>
      </w:tr>
      <w:tr w:rsidR="005C17FC" w:rsidTr="005C17FC">
        <w:trPr>
          <w:jc w:val="center"/>
        </w:trPr>
        <w:tc>
          <w:tcPr>
            <w:tcW w:w="3166" w:type="dxa"/>
            <w:tcBorders>
              <w:top w:val="single" w:sz="8" w:space="0" w:color="auto"/>
            </w:tcBorders>
            <w:shd w:val="clear" w:color="auto" w:fill="auto"/>
            <w:vAlign w:val="center"/>
          </w:tcPr>
          <w:p w:rsidR="005C17FC" w:rsidRDefault="005C17FC" w:rsidP="00956FB2">
            <w:pPr>
              <w:pStyle w:val="afffffffff2"/>
              <w:spacing w:line="288" w:lineRule="auto"/>
            </w:pPr>
            <w:r>
              <w:rPr>
                <w:rFonts w:hint="eastAsia"/>
              </w:rPr>
              <w:t>振动量级</w:t>
            </w:r>
          </w:p>
        </w:tc>
        <w:tc>
          <w:tcPr>
            <w:tcW w:w="3105" w:type="dxa"/>
            <w:tcBorders>
              <w:top w:val="single" w:sz="8" w:space="0" w:color="auto"/>
            </w:tcBorders>
            <w:shd w:val="clear" w:color="auto" w:fill="auto"/>
            <w:vAlign w:val="center"/>
          </w:tcPr>
          <w:p w:rsidR="005C17FC" w:rsidRDefault="005C17FC" w:rsidP="00956FB2">
            <w:pPr>
              <w:pStyle w:val="afffffffff2"/>
              <w:spacing w:line="288" w:lineRule="auto"/>
            </w:pPr>
            <w:r>
              <w:rPr>
                <w:rFonts w:hint="eastAsia"/>
              </w:rPr>
              <w:t>1.2 mm（0</w:t>
            </w:r>
            <w:r>
              <w:rPr>
                <w:rFonts w:hAnsi="宋体" w:hint="eastAsia"/>
              </w:rPr>
              <w:t>～</w:t>
            </w:r>
            <w:r>
              <w:rPr>
                <w:rFonts w:hint="eastAsia"/>
              </w:rPr>
              <w:t>P）</w:t>
            </w:r>
          </w:p>
        </w:tc>
        <w:tc>
          <w:tcPr>
            <w:tcW w:w="3103" w:type="dxa"/>
            <w:tcBorders>
              <w:top w:val="single" w:sz="8" w:space="0" w:color="auto"/>
            </w:tcBorders>
            <w:shd w:val="clear" w:color="auto" w:fill="auto"/>
            <w:vAlign w:val="center"/>
          </w:tcPr>
          <w:p w:rsidR="005C17FC" w:rsidRDefault="005C17FC" w:rsidP="00956FB2">
            <w:pPr>
              <w:pStyle w:val="afffffffff2"/>
              <w:spacing w:line="288" w:lineRule="auto"/>
            </w:pPr>
            <w:r>
              <w:rPr>
                <w:rFonts w:hint="eastAsia"/>
              </w:rPr>
              <w:t>30 m/s</w:t>
            </w:r>
            <w:r w:rsidRPr="005C17FC">
              <w:rPr>
                <w:rFonts w:hint="eastAsia"/>
                <w:vertAlign w:val="superscript"/>
              </w:rPr>
              <w:t>2</w:t>
            </w:r>
          </w:p>
        </w:tc>
      </w:tr>
      <w:tr w:rsidR="005C17FC" w:rsidTr="005C17FC">
        <w:trPr>
          <w:jc w:val="center"/>
        </w:trPr>
        <w:tc>
          <w:tcPr>
            <w:tcW w:w="3166" w:type="dxa"/>
            <w:shd w:val="clear" w:color="auto" w:fill="auto"/>
            <w:vAlign w:val="center"/>
          </w:tcPr>
          <w:p w:rsidR="005C17FC" w:rsidRDefault="005C17FC" w:rsidP="00956FB2">
            <w:pPr>
              <w:pStyle w:val="afffffffff2"/>
              <w:spacing w:line="288" w:lineRule="auto"/>
            </w:pPr>
            <w:r>
              <w:rPr>
                <w:rFonts w:hint="eastAsia"/>
              </w:rPr>
              <w:t>加载方向</w:t>
            </w:r>
          </w:p>
        </w:tc>
        <w:tc>
          <w:tcPr>
            <w:tcW w:w="6208" w:type="dxa"/>
            <w:gridSpan w:val="2"/>
            <w:shd w:val="clear" w:color="auto" w:fill="auto"/>
            <w:vAlign w:val="center"/>
          </w:tcPr>
          <w:p w:rsidR="005C17FC" w:rsidRDefault="005C17FC" w:rsidP="00956FB2">
            <w:pPr>
              <w:pStyle w:val="afffffffff2"/>
              <w:spacing w:line="288" w:lineRule="auto"/>
            </w:pPr>
            <w:r>
              <w:rPr>
                <w:rFonts w:hint="eastAsia"/>
              </w:rPr>
              <w:t>X、Y、Z 方向</w:t>
            </w:r>
          </w:p>
        </w:tc>
      </w:tr>
      <w:tr w:rsidR="005C17FC" w:rsidTr="005C17FC">
        <w:trPr>
          <w:jc w:val="center"/>
        </w:trPr>
        <w:tc>
          <w:tcPr>
            <w:tcW w:w="3166" w:type="dxa"/>
            <w:shd w:val="clear" w:color="auto" w:fill="auto"/>
            <w:vAlign w:val="center"/>
          </w:tcPr>
          <w:p w:rsidR="005C17FC" w:rsidRDefault="005C17FC" w:rsidP="00956FB2">
            <w:pPr>
              <w:pStyle w:val="afffffffff2"/>
              <w:spacing w:line="288" w:lineRule="auto"/>
            </w:pPr>
            <w:r>
              <w:rPr>
                <w:rFonts w:hint="eastAsia"/>
              </w:rPr>
              <w:t>扫频速率</w:t>
            </w:r>
          </w:p>
        </w:tc>
        <w:tc>
          <w:tcPr>
            <w:tcW w:w="6208" w:type="dxa"/>
            <w:gridSpan w:val="2"/>
            <w:shd w:val="clear" w:color="auto" w:fill="auto"/>
            <w:vAlign w:val="center"/>
          </w:tcPr>
          <w:p w:rsidR="005C17FC" w:rsidRDefault="005C17FC" w:rsidP="00956FB2">
            <w:pPr>
              <w:pStyle w:val="afffffffff2"/>
              <w:spacing w:line="288" w:lineRule="auto"/>
            </w:pPr>
            <w:r>
              <w:rPr>
                <w:rFonts w:hint="eastAsia"/>
              </w:rPr>
              <w:t>loct/min</w:t>
            </w:r>
          </w:p>
        </w:tc>
      </w:tr>
    </w:tbl>
    <w:p w:rsidR="005C17FC" w:rsidRPr="007A24B5" w:rsidRDefault="005C17FC" w:rsidP="00956FB2">
      <w:pPr>
        <w:pStyle w:val="affff6"/>
        <w:spacing w:line="288" w:lineRule="auto"/>
        <w:ind w:firstLineChars="0" w:firstLine="0"/>
      </w:pPr>
    </w:p>
    <w:p w:rsidR="0027149F" w:rsidRDefault="0027149F" w:rsidP="00956FB2">
      <w:pPr>
        <w:pStyle w:val="afff"/>
        <w:spacing w:before="120" w:after="120" w:line="288" w:lineRule="auto"/>
      </w:pPr>
      <w:r>
        <w:rPr>
          <w:rFonts w:hint="eastAsia"/>
        </w:rPr>
        <w:t>随机振动</w:t>
      </w:r>
    </w:p>
    <w:p w:rsidR="0027149F" w:rsidRPr="0027149F" w:rsidRDefault="0027149F" w:rsidP="00956FB2">
      <w:pPr>
        <w:pStyle w:val="affff6"/>
        <w:spacing w:line="288" w:lineRule="auto"/>
        <w:ind w:firstLine="420"/>
        <w:rPr>
          <w:rFonts w:hAnsi="宋体"/>
          <w:color w:val="000000"/>
          <w:szCs w:val="21"/>
        </w:rPr>
      </w:pPr>
      <w:r w:rsidRPr="0027149F">
        <w:rPr>
          <w:rFonts w:hAnsi="宋体" w:hint="eastAsia"/>
        </w:rPr>
        <w:t xml:space="preserve">按 </w:t>
      </w:r>
      <w:r w:rsidRPr="0027149F">
        <w:rPr>
          <w:rFonts w:hAnsi="宋体"/>
          <w:color w:val="000000"/>
          <w:szCs w:val="21"/>
        </w:rPr>
        <w:t>GB/T 28046.3</w:t>
      </w:r>
      <w:r w:rsidRPr="0027149F">
        <w:rPr>
          <w:rFonts w:hAnsi="宋体" w:hint="eastAsia"/>
          <w:color w:val="000000"/>
          <w:szCs w:val="21"/>
        </w:rPr>
        <w:t>—2011 试验 Ⅶ 商用车弹性体的规定进行，X/Y/Z 每个方向振动时间 32 h，加速度均方根值：5.79 m/s</w:t>
      </w:r>
      <w:r w:rsidRPr="0027149F">
        <w:rPr>
          <w:rFonts w:hAnsi="宋体" w:hint="eastAsia"/>
          <w:color w:val="000000"/>
          <w:szCs w:val="21"/>
          <w:vertAlign w:val="superscript"/>
        </w:rPr>
        <w:t>2</w:t>
      </w:r>
      <w:r w:rsidRPr="0027149F">
        <w:rPr>
          <w:rFonts w:hAnsi="宋体" w:hint="eastAsia"/>
          <w:color w:val="000000"/>
          <w:szCs w:val="21"/>
        </w:rPr>
        <w:t>。</w:t>
      </w:r>
    </w:p>
    <w:p w:rsidR="00A548C1" w:rsidRDefault="00A548C1" w:rsidP="00956FB2">
      <w:pPr>
        <w:pStyle w:val="affe"/>
        <w:spacing w:before="120" w:after="120" w:line="288" w:lineRule="auto"/>
      </w:pPr>
      <w:r>
        <w:rPr>
          <w:rFonts w:hint="eastAsia"/>
        </w:rPr>
        <w:t>可靠性</w:t>
      </w:r>
    </w:p>
    <w:p w:rsidR="003F1B23" w:rsidRPr="003F1B23" w:rsidRDefault="003F1B23" w:rsidP="00956FB2">
      <w:pPr>
        <w:pStyle w:val="affff6"/>
        <w:spacing w:line="288" w:lineRule="auto"/>
        <w:ind w:firstLine="420"/>
      </w:pPr>
      <w:r>
        <w:rPr>
          <w:rFonts w:hint="eastAsia"/>
        </w:rPr>
        <w:t xml:space="preserve">按 </w:t>
      </w:r>
      <w:r w:rsidRPr="003F1B23">
        <w:t>GB/T 29307</w:t>
      </w:r>
      <w:r>
        <w:rPr>
          <w:rFonts w:hint="eastAsia"/>
        </w:rPr>
        <w:t xml:space="preserve"> 的规定进行。</w:t>
      </w:r>
    </w:p>
    <w:p w:rsidR="00A548C1" w:rsidRDefault="00A548C1" w:rsidP="00956FB2">
      <w:pPr>
        <w:pStyle w:val="affd"/>
        <w:spacing w:before="120" w:after="120" w:line="288" w:lineRule="auto"/>
      </w:pPr>
      <w:r>
        <w:rPr>
          <w:rFonts w:hint="eastAsia"/>
        </w:rPr>
        <w:t>动态密封性</w:t>
      </w:r>
    </w:p>
    <w:p w:rsidR="00A548C1" w:rsidRPr="001D7BFB" w:rsidRDefault="00CF7D53" w:rsidP="00956FB2">
      <w:pPr>
        <w:pStyle w:val="affff6"/>
        <w:spacing w:line="288" w:lineRule="auto"/>
        <w:ind w:firstLine="420"/>
      </w:pPr>
      <w:r>
        <w:rPr>
          <w:rFonts w:hint="eastAsia"/>
        </w:rPr>
        <w:t xml:space="preserve">按 </w:t>
      </w:r>
      <w:r>
        <w:t>QC</w:t>
      </w:r>
      <w:r>
        <w:rPr>
          <w:rFonts w:hint="eastAsia"/>
        </w:rPr>
        <w:t>/</w:t>
      </w:r>
      <w:r w:rsidRPr="00CF7D53">
        <w:t>T</w:t>
      </w:r>
      <w:r>
        <w:rPr>
          <w:rFonts w:hint="eastAsia"/>
        </w:rPr>
        <w:t xml:space="preserve"> </w:t>
      </w:r>
      <w:r w:rsidRPr="00CF7D53">
        <w:t>568</w:t>
      </w:r>
      <w:r>
        <w:rPr>
          <w:rFonts w:hint="eastAsia"/>
        </w:rPr>
        <w:t xml:space="preserve"> 的规定进行</w:t>
      </w:r>
      <w:r w:rsidR="00A548C1">
        <w:rPr>
          <w:rFonts w:hint="eastAsia"/>
        </w:rPr>
        <w:t>。</w:t>
      </w:r>
    </w:p>
    <w:p w:rsidR="00A548C1" w:rsidRDefault="00A548C1" w:rsidP="00956FB2">
      <w:pPr>
        <w:pStyle w:val="affd"/>
        <w:spacing w:before="120" w:after="120" w:line="288" w:lineRule="auto"/>
      </w:pPr>
      <w:r>
        <w:rPr>
          <w:rFonts w:hint="eastAsia"/>
        </w:rPr>
        <w:t>清洁度</w:t>
      </w:r>
    </w:p>
    <w:p w:rsidR="00A548C1" w:rsidRDefault="00526222" w:rsidP="00956FB2">
      <w:pPr>
        <w:pStyle w:val="affff6"/>
        <w:spacing w:line="288" w:lineRule="auto"/>
        <w:ind w:firstLine="420"/>
      </w:pPr>
      <w:r w:rsidRPr="00526222">
        <w:rPr>
          <w:rFonts w:hint="eastAsia"/>
        </w:rPr>
        <w:t>按 GB/T 23929 的规定进行</w:t>
      </w:r>
      <w:r w:rsidR="00A548C1" w:rsidRPr="00A03DD9">
        <w:rPr>
          <w:rFonts w:hint="eastAsia"/>
        </w:rPr>
        <w:t>。</w:t>
      </w:r>
    </w:p>
    <w:p w:rsidR="00A548C1" w:rsidRDefault="00A548C1" w:rsidP="00956FB2">
      <w:pPr>
        <w:pStyle w:val="affd"/>
        <w:spacing w:before="120" w:after="120" w:line="288" w:lineRule="auto"/>
      </w:pPr>
      <w:r>
        <w:t>噪声</w:t>
      </w:r>
    </w:p>
    <w:p w:rsidR="009309BE" w:rsidRDefault="009C7A0C" w:rsidP="00956FB2">
      <w:pPr>
        <w:pStyle w:val="affff6"/>
        <w:spacing w:line="288" w:lineRule="auto"/>
        <w:ind w:firstLine="420"/>
      </w:pPr>
      <w:r w:rsidRPr="009C7A0C">
        <w:rPr>
          <w:rFonts w:hint="eastAsia"/>
        </w:rPr>
        <w:t>按 GB/T 23929 的规定进行</w:t>
      </w:r>
      <w:r w:rsidR="00A548C1" w:rsidRPr="007D77ED">
        <w:rPr>
          <w:rFonts w:hint="eastAsia"/>
        </w:rPr>
        <w:t>。</w:t>
      </w:r>
    </w:p>
    <w:p w:rsidR="009309BE" w:rsidRDefault="009309BE" w:rsidP="00956FB2">
      <w:pPr>
        <w:pStyle w:val="affc"/>
        <w:spacing w:before="240" w:after="240" w:line="288" w:lineRule="auto"/>
      </w:pPr>
      <w:bookmarkStart w:id="61" w:name="_Toc197691583"/>
      <w:r>
        <w:rPr>
          <w:rFonts w:hint="eastAsia"/>
        </w:rPr>
        <w:t>检验规则</w:t>
      </w:r>
      <w:bookmarkEnd w:id="61"/>
    </w:p>
    <w:p w:rsidR="009309BE" w:rsidRDefault="009309BE" w:rsidP="00956FB2">
      <w:pPr>
        <w:pStyle w:val="affd"/>
        <w:spacing w:before="120" w:after="120" w:line="288" w:lineRule="auto"/>
      </w:pPr>
      <w:r>
        <w:rPr>
          <w:rFonts w:hint="eastAsia"/>
        </w:rPr>
        <w:t>出厂检验</w:t>
      </w:r>
    </w:p>
    <w:p w:rsidR="009309BE" w:rsidRDefault="009309BE" w:rsidP="00956FB2">
      <w:pPr>
        <w:pStyle w:val="affffffffa"/>
        <w:spacing w:line="288" w:lineRule="auto"/>
      </w:pPr>
      <w:r>
        <w:rPr>
          <w:rFonts w:hint="eastAsia"/>
        </w:rPr>
        <w:t>每台电</w:t>
      </w:r>
      <w:proofErr w:type="gramStart"/>
      <w:r>
        <w:rPr>
          <w:rFonts w:hint="eastAsia"/>
        </w:rPr>
        <w:t>驱桥应</w:t>
      </w:r>
      <w:proofErr w:type="gramEnd"/>
      <w:r>
        <w:rPr>
          <w:rFonts w:hint="eastAsia"/>
        </w:rPr>
        <w:t>经制造厂检验部门检验合格后方可出厂，产品出厂应附有合格证。</w:t>
      </w:r>
    </w:p>
    <w:p w:rsidR="009309BE" w:rsidRDefault="009309BE" w:rsidP="00956FB2">
      <w:pPr>
        <w:pStyle w:val="affffffffa"/>
        <w:spacing w:line="288" w:lineRule="auto"/>
      </w:pPr>
      <w:r>
        <w:rPr>
          <w:rFonts w:hint="eastAsia"/>
        </w:rPr>
        <w:t>出厂检验项目见表 3。每台电</w:t>
      </w:r>
      <w:proofErr w:type="gramStart"/>
      <w:r>
        <w:rPr>
          <w:rFonts w:hint="eastAsia"/>
        </w:rPr>
        <w:t>驱桥所有</w:t>
      </w:r>
      <w:proofErr w:type="gramEnd"/>
      <w:r>
        <w:rPr>
          <w:rFonts w:hint="eastAsia"/>
        </w:rPr>
        <w:t>项目全部合格方可签发合格证。</w:t>
      </w:r>
    </w:p>
    <w:p w:rsidR="009309BE" w:rsidRPr="00B0742A" w:rsidRDefault="009309BE" w:rsidP="00956FB2">
      <w:pPr>
        <w:pStyle w:val="affd"/>
        <w:spacing w:before="120" w:after="120" w:line="288" w:lineRule="auto"/>
      </w:pPr>
      <w:r>
        <w:rPr>
          <w:rFonts w:hint="eastAsia"/>
        </w:rPr>
        <w:t xml:space="preserve"> 型式检验</w:t>
      </w:r>
    </w:p>
    <w:p w:rsidR="009309BE" w:rsidRDefault="009309BE" w:rsidP="00956FB2">
      <w:pPr>
        <w:pStyle w:val="affffffffa"/>
        <w:spacing w:line="288" w:lineRule="auto"/>
      </w:pPr>
      <w:r>
        <w:rPr>
          <w:rFonts w:hint="eastAsia"/>
        </w:rPr>
        <w:t>有下列情况之一时，应进行型式检验：</w:t>
      </w:r>
    </w:p>
    <w:p w:rsidR="009309BE" w:rsidRDefault="009309BE" w:rsidP="00956FB2">
      <w:pPr>
        <w:pStyle w:val="af5"/>
        <w:spacing w:line="288" w:lineRule="auto"/>
      </w:pPr>
      <w:r>
        <w:rPr>
          <w:rFonts w:hint="eastAsia"/>
        </w:rPr>
        <w:t>新产品或老产品转厂生产的试制定型鉴定；</w:t>
      </w:r>
    </w:p>
    <w:p w:rsidR="009309BE" w:rsidRDefault="009309BE" w:rsidP="00956FB2">
      <w:pPr>
        <w:pStyle w:val="af5"/>
        <w:spacing w:line="288" w:lineRule="auto"/>
      </w:pPr>
      <w:r>
        <w:rPr>
          <w:rFonts w:hint="eastAsia"/>
        </w:rPr>
        <w:t>正式生产后，如结构、材料和工艺等有较大改变，可能影响产品性能时；</w:t>
      </w:r>
    </w:p>
    <w:p w:rsidR="009309BE" w:rsidRDefault="009309BE" w:rsidP="00956FB2">
      <w:pPr>
        <w:pStyle w:val="af5"/>
        <w:spacing w:line="288" w:lineRule="auto"/>
      </w:pPr>
      <w:r>
        <w:rPr>
          <w:rFonts w:hint="eastAsia"/>
        </w:rPr>
        <w:t>批量生产时，定期（一般为 2 年）的抽查检验；</w:t>
      </w:r>
    </w:p>
    <w:p w:rsidR="009309BE" w:rsidRDefault="009309BE" w:rsidP="00956FB2">
      <w:pPr>
        <w:pStyle w:val="af5"/>
        <w:spacing w:line="288" w:lineRule="auto"/>
      </w:pPr>
      <w:r>
        <w:rPr>
          <w:rFonts w:hint="eastAsia"/>
        </w:rPr>
        <w:t>停产 1 年后，恢复生产时；</w:t>
      </w:r>
    </w:p>
    <w:p w:rsidR="009309BE" w:rsidRDefault="009309BE" w:rsidP="00956FB2">
      <w:pPr>
        <w:pStyle w:val="af5"/>
        <w:spacing w:line="288" w:lineRule="auto"/>
      </w:pPr>
      <w:r>
        <w:rPr>
          <w:rFonts w:hint="eastAsia"/>
        </w:rPr>
        <w:t>出厂检验结果与上次型式检验结果有较大差异时；</w:t>
      </w:r>
    </w:p>
    <w:p w:rsidR="009309BE" w:rsidRDefault="009309BE" w:rsidP="00956FB2">
      <w:pPr>
        <w:pStyle w:val="af5"/>
        <w:spacing w:line="288" w:lineRule="auto"/>
      </w:pPr>
      <w:r>
        <w:rPr>
          <w:rFonts w:hint="eastAsia"/>
        </w:rPr>
        <w:t>国家质量监督机构提出型式检验的要求时。</w:t>
      </w:r>
    </w:p>
    <w:p w:rsidR="00195980" w:rsidRDefault="009309BE" w:rsidP="00956FB2">
      <w:pPr>
        <w:pStyle w:val="affffffffa"/>
        <w:spacing w:line="288" w:lineRule="auto"/>
      </w:pPr>
      <w:r>
        <w:rPr>
          <w:rFonts w:hint="eastAsia"/>
        </w:rPr>
        <w:t>型式检验的检验项目和不合格分类见表 3。凡不符合第4章规定的检验项目均为不合格项，不</w:t>
      </w:r>
      <w:r>
        <w:rPr>
          <w:rFonts w:hint="eastAsia"/>
        </w:rPr>
        <w:lastRenderedPageBreak/>
        <w:t>合格项按检验项目重要程度分为 A、B、C 三类。</w:t>
      </w:r>
    </w:p>
    <w:p w:rsidR="009309BE" w:rsidRDefault="009309BE" w:rsidP="00956FB2">
      <w:pPr>
        <w:pStyle w:val="aff2"/>
        <w:spacing w:before="120" w:after="120" w:line="288" w:lineRule="auto"/>
      </w:pPr>
      <w:r>
        <w:rPr>
          <w:rFonts w:hint="eastAsia"/>
        </w:rPr>
        <w:t>不合格分类及检验项目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03"/>
        <w:gridCol w:w="1768"/>
        <w:gridCol w:w="1559"/>
        <w:gridCol w:w="1559"/>
        <w:gridCol w:w="1559"/>
        <w:gridCol w:w="1426"/>
      </w:tblGrid>
      <w:tr w:rsidR="00195980" w:rsidTr="00195980">
        <w:trPr>
          <w:tblHeader/>
          <w:jc w:val="center"/>
        </w:trPr>
        <w:tc>
          <w:tcPr>
            <w:tcW w:w="1503" w:type="dxa"/>
            <w:tcBorders>
              <w:top w:val="single" w:sz="8" w:space="0" w:color="auto"/>
              <w:bottom w:val="single" w:sz="8" w:space="0" w:color="auto"/>
            </w:tcBorders>
            <w:shd w:val="clear" w:color="auto" w:fill="auto"/>
            <w:vAlign w:val="center"/>
          </w:tcPr>
          <w:p w:rsidR="00195980" w:rsidRDefault="00195980" w:rsidP="00956FB2">
            <w:pPr>
              <w:pStyle w:val="afffffffff2"/>
              <w:spacing w:line="288" w:lineRule="auto"/>
            </w:pPr>
            <w:r>
              <w:rPr>
                <w:rFonts w:hint="eastAsia"/>
              </w:rPr>
              <w:t>不合格分类</w:t>
            </w:r>
          </w:p>
        </w:tc>
        <w:tc>
          <w:tcPr>
            <w:tcW w:w="1768" w:type="dxa"/>
            <w:tcBorders>
              <w:top w:val="single" w:sz="8" w:space="0" w:color="auto"/>
              <w:bottom w:val="single" w:sz="8" w:space="0" w:color="auto"/>
            </w:tcBorders>
            <w:shd w:val="clear" w:color="auto" w:fill="auto"/>
            <w:vAlign w:val="center"/>
          </w:tcPr>
          <w:p w:rsidR="00195980" w:rsidRDefault="00195980" w:rsidP="00956FB2">
            <w:pPr>
              <w:pStyle w:val="afffffffff2"/>
              <w:spacing w:line="288" w:lineRule="auto"/>
            </w:pPr>
            <w:r>
              <w:rPr>
                <w:rFonts w:hint="eastAsia"/>
              </w:rPr>
              <w:t>项目</w:t>
            </w:r>
          </w:p>
        </w:tc>
        <w:tc>
          <w:tcPr>
            <w:tcW w:w="1559" w:type="dxa"/>
            <w:tcBorders>
              <w:top w:val="single" w:sz="8" w:space="0" w:color="auto"/>
              <w:bottom w:val="single" w:sz="8" w:space="0" w:color="auto"/>
            </w:tcBorders>
          </w:tcPr>
          <w:p w:rsidR="00195980" w:rsidRDefault="00195980" w:rsidP="00956FB2">
            <w:pPr>
              <w:pStyle w:val="afffffffff2"/>
              <w:spacing w:line="288" w:lineRule="auto"/>
            </w:pPr>
            <w:r>
              <w:rPr>
                <w:rFonts w:hint="eastAsia"/>
              </w:rPr>
              <w:t>技术要求</w:t>
            </w:r>
          </w:p>
        </w:tc>
        <w:tc>
          <w:tcPr>
            <w:tcW w:w="1559" w:type="dxa"/>
            <w:tcBorders>
              <w:top w:val="single" w:sz="8" w:space="0" w:color="auto"/>
              <w:bottom w:val="single" w:sz="8" w:space="0" w:color="auto"/>
            </w:tcBorders>
          </w:tcPr>
          <w:p w:rsidR="00195980" w:rsidRDefault="00195980" w:rsidP="00956FB2">
            <w:pPr>
              <w:pStyle w:val="afffffffff2"/>
              <w:spacing w:line="288" w:lineRule="auto"/>
            </w:pPr>
            <w:r>
              <w:rPr>
                <w:rFonts w:hint="eastAsia"/>
              </w:rPr>
              <w:t>试验方法</w:t>
            </w:r>
          </w:p>
        </w:tc>
        <w:tc>
          <w:tcPr>
            <w:tcW w:w="1559" w:type="dxa"/>
            <w:tcBorders>
              <w:top w:val="single" w:sz="8" w:space="0" w:color="auto"/>
              <w:bottom w:val="single" w:sz="8" w:space="0" w:color="auto"/>
            </w:tcBorders>
            <w:shd w:val="clear" w:color="auto" w:fill="auto"/>
            <w:vAlign w:val="center"/>
          </w:tcPr>
          <w:p w:rsidR="00195980" w:rsidRDefault="00195980" w:rsidP="00956FB2">
            <w:pPr>
              <w:pStyle w:val="afffffffff2"/>
              <w:spacing w:line="288" w:lineRule="auto"/>
            </w:pPr>
            <w:r>
              <w:rPr>
                <w:rFonts w:hint="eastAsia"/>
              </w:rPr>
              <w:t>出厂检验</w:t>
            </w:r>
          </w:p>
        </w:tc>
        <w:tc>
          <w:tcPr>
            <w:tcW w:w="1426" w:type="dxa"/>
            <w:tcBorders>
              <w:top w:val="single" w:sz="8" w:space="0" w:color="auto"/>
              <w:bottom w:val="single" w:sz="8" w:space="0" w:color="auto"/>
            </w:tcBorders>
            <w:shd w:val="clear" w:color="auto" w:fill="auto"/>
            <w:vAlign w:val="center"/>
          </w:tcPr>
          <w:p w:rsidR="00195980" w:rsidRDefault="00195980" w:rsidP="00956FB2">
            <w:pPr>
              <w:pStyle w:val="afffffffff2"/>
              <w:spacing w:line="288" w:lineRule="auto"/>
            </w:pPr>
            <w:r>
              <w:rPr>
                <w:rFonts w:hint="eastAsia"/>
              </w:rPr>
              <w:t>型式检验</w:t>
            </w:r>
          </w:p>
        </w:tc>
      </w:tr>
      <w:tr w:rsidR="00195980" w:rsidTr="00195980">
        <w:trPr>
          <w:jc w:val="center"/>
        </w:trPr>
        <w:tc>
          <w:tcPr>
            <w:tcW w:w="1503" w:type="dxa"/>
            <w:shd w:val="clear" w:color="auto" w:fill="auto"/>
            <w:vAlign w:val="center"/>
          </w:tcPr>
          <w:p w:rsidR="00195980" w:rsidRDefault="00195980" w:rsidP="00956FB2">
            <w:pPr>
              <w:pStyle w:val="afffffffff2"/>
              <w:spacing w:line="288" w:lineRule="auto"/>
            </w:pPr>
            <w:r>
              <w:rPr>
                <w:rFonts w:hint="eastAsia"/>
              </w:rPr>
              <w:t>A类</w:t>
            </w:r>
          </w:p>
        </w:tc>
        <w:tc>
          <w:tcPr>
            <w:tcW w:w="1768" w:type="dxa"/>
            <w:shd w:val="clear" w:color="auto" w:fill="auto"/>
            <w:vAlign w:val="center"/>
          </w:tcPr>
          <w:p w:rsidR="00195980" w:rsidRDefault="00195980" w:rsidP="00956FB2">
            <w:pPr>
              <w:pStyle w:val="afffffffff2"/>
              <w:spacing w:line="288" w:lineRule="auto"/>
            </w:pPr>
            <w:r>
              <w:rPr>
                <w:rFonts w:hint="eastAsia"/>
              </w:rPr>
              <w:t>静扭强度</w:t>
            </w:r>
          </w:p>
        </w:tc>
        <w:tc>
          <w:tcPr>
            <w:tcW w:w="1559" w:type="dxa"/>
          </w:tcPr>
          <w:p w:rsidR="00195980" w:rsidRDefault="00195980" w:rsidP="00956FB2">
            <w:pPr>
              <w:pStyle w:val="afffffffff2"/>
              <w:spacing w:line="288" w:lineRule="auto"/>
            </w:pPr>
            <w:r>
              <w:rPr>
                <w:rFonts w:hint="eastAsia"/>
              </w:rPr>
              <w:t>4.3.1</w:t>
            </w:r>
          </w:p>
        </w:tc>
        <w:tc>
          <w:tcPr>
            <w:tcW w:w="1559" w:type="dxa"/>
          </w:tcPr>
          <w:p w:rsidR="00195980" w:rsidRDefault="00C01110" w:rsidP="00956FB2">
            <w:pPr>
              <w:pStyle w:val="afffffffff2"/>
              <w:spacing w:line="288" w:lineRule="auto"/>
            </w:pPr>
            <w:r>
              <w:rPr>
                <w:rFonts w:hint="eastAsia"/>
              </w:rPr>
              <w:t>5.3.1</w:t>
            </w:r>
          </w:p>
        </w:tc>
        <w:tc>
          <w:tcPr>
            <w:tcW w:w="1559" w:type="dxa"/>
            <w:shd w:val="clear" w:color="auto" w:fill="auto"/>
            <w:vAlign w:val="center"/>
          </w:tcPr>
          <w:p w:rsidR="00195980" w:rsidRDefault="002D0612" w:rsidP="00956FB2">
            <w:pPr>
              <w:pStyle w:val="afffffffff2"/>
              <w:spacing w:line="288" w:lineRule="auto"/>
            </w:pPr>
            <w:r>
              <w:rPr>
                <w:rFonts w:hint="eastAsia"/>
              </w:rPr>
              <w:t>—</w:t>
            </w:r>
          </w:p>
        </w:tc>
        <w:tc>
          <w:tcPr>
            <w:tcW w:w="1426" w:type="dxa"/>
            <w:shd w:val="clear" w:color="auto" w:fill="auto"/>
            <w:vAlign w:val="center"/>
          </w:tcPr>
          <w:p w:rsidR="00195980" w:rsidRDefault="002D0612" w:rsidP="00956FB2">
            <w:pPr>
              <w:pStyle w:val="afffffffff2"/>
              <w:spacing w:line="288" w:lineRule="auto"/>
            </w:pPr>
            <w:r>
              <w:rPr>
                <w:rFonts w:hint="eastAsia"/>
              </w:rPr>
              <w:t>√</w:t>
            </w:r>
          </w:p>
        </w:tc>
      </w:tr>
      <w:tr w:rsidR="00D919C5" w:rsidTr="00195980">
        <w:trPr>
          <w:jc w:val="center"/>
        </w:trPr>
        <w:tc>
          <w:tcPr>
            <w:tcW w:w="1503" w:type="dxa"/>
            <w:vMerge w:val="restart"/>
            <w:shd w:val="clear" w:color="auto" w:fill="auto"/>
            <w:vAlign w:val="center"/>
          </w:tcPr>
          <w:p w:rsidR="00D919C5" w:rsidRDefault="00D919C5" w:rsidP="00956FB2">
            <w:pPr>
              <w:pStyle w:val="afffffffff2"/>
              <w:spacing w:line="288" w:lineRule="auto"/>
            </w:pPr>
            <w:r>
              <w:rPr>
                <w:rFonts w:hint="eastAsia"/>
              </w:rPr>
              <w:t>B类</w:t>
            </w:r>
          </w:p>
        </w:tc>
        <w:tc>
          <w:tcPr>
            <w:tcW w:w="1768" w:type="dxa"/>
            <w:shd w:val="clear" w:color="auto" w:fill="auto"/>
            <w:vAlign w:val="center"/>
          </w:tcPr>
          <w:p w:rsidR="00D919C5" w:rsidRDefault="00D919C5" w:rsidP="00956FB2">
            <w:pPr>
              <w:pStyle w:val="afffffffff2"/>
              <w:spacing w:line="288" w:lineRule="auto"/>
            </w:pPr>
            <w:r>
              <w:t>传动效率</w:t>
            </w:r>
          </w:p>
        </w:tc>
        <w:tc>
          <w:tcPr>
            <w:tcW w:w="1559" w:type="dxa"/>
          </w:tcPr>
          <w:p w:rsidR="00D919C5" w:rsidRDefault="00D919C5" w:rsidP="00956FB2">
            <w:pPr>
              <w:pStyle w:val="afffffffff2"/>
              <w:spacing w:line="288" w:lineRule="auto"/>
            </w:pPr>
            <w:r>
              <w:rPr>
                <w:rFonts w:hint="eastAsia"/>
              </w:rPr>
              <w:t>4.3.2</w:t>
            </w:r>
          </w:p>
        </w:tc>
        <w:tc>
          <w:tcPr>
            <w:tcW w:w="1559" w:type="dxa"/>
          </w:tcPr>
          <w:p w:rsidR="00D919C5" w:rsidRDefault="00C01110" w:rsidP="00956FB2">
            <w:pPr>
              <w:pStyle w:val="afffffffff2"/>
              <w:spacing w:line="288" w:lineRule="auto"/>
            </w:pPr>
            <w:r>
              <w:rPr>
                <w:rFonts w:hint="eastAsia"/>
              </w:rPr>
              <w:t>5.3.2</w:t>
            </w:r>
          </w:p>
        </w:tc>
        <w:tc>
          <w:tcPr>
            <w:tcW w:w="1559" w:type="dxa"/>
            <w:shd w:val="clear" w:color="auto" w:fill="auto"/>
            <w:vAlign w:val="center"/>
          </w:tcPr>
          <w:p w:rsidR="00D919C5" w:rsidRDefault="00D919C5" w:rsidP="00956FB2">
            <w:pPr>
              <w:pStyle w:val="afffffffff2"/>
              <w:spacing w:line="288" w:lineRule="auto"/>
            </w:pPr>
            <w:r>
              <w:rPr>
                <w:rFonts w:hint="eastAsia"/>
              </w:rPr>
              <w:t>—</w:t>
            </w:r>
          </w:p>
        </w:tc>
        <w:tc>
          <w:tcPr>
            <w:tcW w:w="1426" w:type="dxa"/>
            <w:shd w:val="clear" w:color="auto" w:fill="auto"/>
            <w:vAlign w:val="center"/>
          </w:tcPr>
          <w:p w:rsidR="00D919C5" w:rsidRDefault="00D919C5" w:rsidP="00956FB2">
            <w:pPr>
              <w:pStyle w:val="afffffffff2"/>
              <w:spacing w:line="288" w:lineRule="auto"/>
            </w:pPr>
            <w:r>
              <w:rPr>
                <w:rFonts w:hint="eastAsia"/>
              </w:rPr>
              <w:t>√</w:t>
            </w:r>
          </w:p>
        </w:tc>
      </w:tr>
      <w:tr w:rsidR="00D919C5" w:rsidTr="00195980">
        <w:trPr>
          <w:jc w:val="center"/>
        </w:trPr>
        <w:tc>
          <w:tcPr>
            <w:tcW w:w="1503" w:type="dxa"/>
            <w:vMerge/>
            <w:shd w:val="clear" w:color="auto" w:fill="auto"/>
            <w:vAlign w:val="center"/>
          </w:tcPr>
          <w:p w:rsidR="00D919C5" w:rsidRDefault="00D919C5" w:rsidP="00956FB2">
            <w:pPr>
              <w:pStyle w:val="afffffffff2"/>
              <w:spacing w:line="288" w:lineRule="auto"/>
            </w:pPr>
          </w:p>
        </w:tc>
        <w:tc>
          <w:tcPr>
            <w:tcW w:w="1768" w:type="dxa"/>
            <w:shd w:val="clear" w:color="auto" w:fill="auto"/>
            <w:vAlign w:val="center"/>
          </w:tcPr>
          <w:p w:rsidR="00D919C5" w:rsidRDefault="00D919C5" w:rsidP="00956FB2">
            <w:pPr>
              <w:pStyle w:val="afffffffff2"/>
              <w:spacing w:line="288" w:lineRule="auto"/>
            </w:pPr>
            <w:r w:rsidRPr="00195980">
              <w:rPr>
                <w:rFonts w:hint="eastAsia"/>
              </w:rPr>
              <w:t>垂直弯曲疲劳寿命</w:t>
            </w:r>
          </w:p>
        </w:tc>
        <w:tc>
          <w:tcPr>
            <w:tcW w:w="1559" w:type="dxa"/>
          </w:tcPr>
          <w:p w:rsidR="00D919C5" w:rsidRDefault="00D919C5" w:rsidP="00956FB2">
            <w:pPr>
              <w:pStyle w:val="afffffffff2"/>
              <w:spacing w:line="288" w:lineRule="auto"/>
            </w:pPr>
            <w:r w:rsidRPr="00195980">
              <w:rPr>
                <w:rFonts w:hint="eastAsia"/>
              </w:rPr>
              <w:t xml:space="preserve">4.3.3　</w:t>
            </w:r>
          </w:p>
        </w:tc>
        <w:tc>
          <w:tcPr>
            <w:tcW w:w="1559" w:type="dxa"/>
          </w:tcPr>
          <w:p w:rsidR="00D919C5" w:rsidRDefault="00C01110" w:rsidP="00956FB2">
            <w:pPr>
              <w:pStyle w:val="afffffffff2"/>
              <w:spacing w:line="288" w:lineRule="auto"/>
            </w:pPr>
            <w:r>
              <w:rPr>
                <w:rFonts w:hint="eastAsia"/>
              </w:rPr>
              <w:t>5.3.3</w:t>
            </w:r>
          </w:p>
        </w:tc>
        <w:tc>
          <w:tcPr>
            <w:tcW w:w="1559" w:type="dxa"/>
            <w:shd w:val="clear" w:color="auto" w:fill="auto"/>
            <w:vAlign w:val="center"/>
          </w:tcPr>
          <w:p w:rsidR="00D919C5" w:rsidRDefault="00D919C5" w:rsidP="00956FB2">
            <w:pPr>
              <w:pStyle w:val="afffffffff2"/>
              <w:spacing w:line="288" w:lineRule="auto"/>
            </w:pPr>
            <w:r>
              <w:rPr>
                <w:rFonts w:hint="eastAsia"/>
              </w:rPr>
              <w:t>—</w:t>
            </w:r>
          </w:p>
        </w:tc>
        <w:tc>
          <w:tcPr>
            <w:tcW w:w="1426" w:type="dxa"/>
            <w:shd w:val="clear" w:color="auto" w:fill="auto"/>
            <w:vAlign w:val="center"/>
          </w:tcPr>
          <w:p w:rsidR="00D919C5" w:rsidRDefault="00D919C5" w:rsidP="00956FB2">
            <w:pPr>
              <w:pStyle w:val="afffffffff2"/>
              <w:spacing w:line="288" w:lineRule="auto"/>
            </w:pPr>
            <w:r>
              <w:rPr>
                <w:rFonts w:hint="eastAsia"/>
              </w:rPr>
              <w:t>√</w:t>
            </w:r>
          </w:p>
        </w:tc>
      </w:tr>
      <w:tr w:rsidR="00D919C5" w:rsidTr="00195980">
        <w:trPr>
          <w:jc w:val="center"/>
        </w:trPr>
        <w:tc>
          <w:tcPr>
            <w:tcW w:w="1503" w:type="dxa"/>
            <w:vMerge/>
            <w:shd w:val="clear" w:color="auto" w:fill="auto"/>
            <w:vAlign w:val="center"/>
          </w:tcPr>
          <w:p w:rsidR="00D919C5" w:rsidRDefault="00D919C5" w:rsidP="00956FB2">
            <w:pPr>
              <w:pStyle w:val="afffffffff2"/>
              <w:spacing w:line="288" w:lineRule="auto"/>
            </w:pPr>
          </w:p>
        </w:tc>
        <w:tc>
          <w:tcPr>
            <w:tcW w:w="1768" w:type="dxa"/>
            <w:shd w:val="clear" w:color="auto" w:fill="auto"/>
            <w:vAlign w:val="center"/>
          </w:tcPr>
          <w:p w:rsidR="00D919C5" w:rsidRDefault="00D919C5" w:rsidP="00956FB2">
            <w:pPr>
              <w:pStyle w:val="afffffffff2"/>
              <w:spacing w:line="288" w:lineRule="auto"/>
            </w:pPr>
            <w:r>
              <w:t>齿轮疲劳寿命</w:t>
            </w:r>
          </w:p>
        </w:tc>
        <w:tc>
          <w:tcPr>
            <w:tcW w:w="1559" w:type="dxa"/>
          </w:tcPr>
          <w:p w:rsidR="00D919C5" w:rsidRDefault="00D919C5" w:rsidP="00956FB2">
            <w:pPr>
              <w:pStyle w:val="afffffffff2"/>
              <w:spacing w:line="288" w:lineRule="auto"/>
            </w:pPr>
            <w:r>
              <w:rPr>
                <w:rFonts w:hint="eastAsia"/>
              </w:rPr>
              <w:t>4.3.4</w:t>
            </w:r>
          </w:p>
        </w:tc>
        <w:tc>
          <w:tcPr>
            <w:tcW w:w="1559" w:type="dxa"/>
          </w:tcPr>
          <w:p w:rsidR="00D919C5" w:rsidRDefault="00C01110" w:rsidP="00956FB2">
            <w:pPr>
              <w:pStyle w:val="afffffffff2"/>
              <w:spacing w:line="288" w:lineRule="auto"/>
            </w:pPr>
            <w:r>
              <w:rPr>
                <w:rFonts w:hint="eastAsia"/>
              </w:rPr>
              <w:t>5.3.4</w:t>
            </w:r>
          </w:p>
        </w:tc>
        <w:tc>
          <w:tcPr>
            <w:tcW w:w="1559" w:type="dxa"/>
            <w:shd w:val="clear" w:color="auto" w:fill="auto"/>
            <w:vAlign w:val="center"/>
          </w:tcPr>
          <w:p w:rsidR="00D919C5" w:rsidRDefault="00D919C5" w:rsidP="00956FB2">
            <w:pPr>
              <w:pStyle w:val="afffffffff2"/>
              <w:spacing w:line="288" w:lineRule="auto"/>
            </w:pPr>
            <w:r>
              <w:rPr>
                <w:rFonts w:hint="eastAsia"/>
              </w:rPr>
              <w:t>—</w:t>
            </w:r>
          </w:p>
        </w:tc>
        <w:tc>
          <w:tcPr>
            <w:tcW w:w="1426" w:type="dxa"/>
            <w:shd w:val="clear" w:color="auto" w:fill="auto"/>
            <w:vAlign w:val="center"/>
          </w:tcPr>
          <w:p w:rsidR="00D919C5" w:rsidRDefault="00D919C5" w:rsidP="00956FB2">
            <w:pPr>
              <w:pStyle w:val="afffffffff2"/>
              <w:spacing w:line="288" w:lineRule="auto"/>
            </w:pPr>
            <w:r>
              <w:rPr>
                <w:rFonts w:hint="eastAsia"/>
              </w:rPr>
              <w:t>√</w:t>
            </w:r>
          </w:p>
        </w:tc>
      </w:tr>
      <w:tr w:rsidR="00D919C5" w:rsidTr="00195980">
        <w:trPr>
          <w:jc w:val="center"/>
        </w:trPr>
        <w:tc>
          <w:tcPr>
            <w:tcW w:w="1503" w:type="dxa"/>
            <w:vMerge/>
            <w:shd w:val="clear" w:color="auto" w:fill="auto"/>
            <w:vAlign w:val="center"/>
          </w:tcPr>
          <w:p w:rsidR="00D919C5" w:rsidRDefault="00D919C5" w:rsidP="00956FB2">
            <w:pPr>
              <w:pStyle w:val="afffffffff2"/>
              <w:spacing w:line="288" w:lineRule="auto"/>
            </w:pPr>
          </w:p>
        </w:tc>
        <w:tc>
          <w:tcPr>
            <w:tcW w:w="1768" w:type="dxa"/>
            <w:shd w:val="clear" w:color="auto" w:fill="auto"/>
            <w:vAlign w:val="center"/>
          </w:tcPr>
          <w:p w:rsidR="00D919C5" w:rsidRDefault="00D919C5" w:rsidP="00956FB2">
            <w:pPr>
              <w:pStyle w:val="afffffffff2"/>
              <w:spacing w:line="288" w:lineRule="auto"/>
            </w:pPr>
            <w:r>
              <w:t>装配质量</w:t>
            </w:r>
          </w:p>
        </w:tc>
        <w:tc>
          <w:tcPr>
            <w:tcW w:w="1559" w:type="dxa"/>
          </w:tcPr>
          <w:p w:rsidR="00D919C5" w:rsidRDefault="00D919C5" w:rsidP="00956FB2">
            <w:pPr>
              <w:pStyle w:val="afffffffff2"/>
              <w:spacing w:line="288" w:lineRule="auto"/>
            </w:pPr>
            <w:r>
              <w:rPr>
                <w:rFonts w:hint="eastAsia"/>
              </w:rPr>
              <w:t>4.2</w:t>
            </w:r>
          </w:p>
        </w:tc>
        <w:tc>
          <w:tcPr>
            <w:tcW w:w="1559" w:type="dxa"/>
          </w:tcPr>
          <w:p w:rsidR="00D919C5" w:rsidRDefault="00C01110" w:rsidP="00956FB2">
            <w:pPr>
              <w:pStyle w:val="afffffffff2"/>
              <w:spacing w:line="288" w:lineRule="auto"/>
            </w:pPr>
            <w:r>
              <w:rPr>
                <w:rFonts w:hint="eastAsia"/>
              </w:rPr>
              <w:t>5.2</w:t>
            </w:r>
          </w:p>
        </w:tc>
        <w:tc>
          <w:tcPr>
            <w:tcW w:w="1559" w:type="dxa"/>
            <w:shd w:val="clear" w:color="auto" w:fill="auto"/>
            <w:vAlign w:val="center"/>
          </w:tcPr>
          <w:p w:rsidR="00D919C5" w:rsidRDefault="002D0612" w:rsidP="00956FB2">
            <w:pPr>
              <w:pStyle w:val="afffffffff2"/>
              <w:spacing w:line="288" w:lineRule="auto"/>
            </w:pPr>
            <w:r>
              <w:rPr>
                <w:rFonts w:hint="eastAsia"/>
              </w:rPr>
              <w:t>√</w:t>
            </w:r>
          </w:p>
        </w:tc>
        <w:tc>
          <w:tcPr>
            <w:tcW w:w="1426" w:type="dxa"/>
            <w:shd w:val="clear" w:color="auto" w:fill="auto"/>
            <w:vAlign w:val="center"/>
          </w:tcPr>
          <w:p w:rsidR="00D919C5" w:rsidRDefault="00D919C5" w:rsidP="00956FB2">
            <w:pPr>
              <w:pStyle w:val="afffffffff2"/>
              <w:spacing w:line="288" w:lineRule="auto"/>
            </w:pPr>
            <w:r>
              <w:rPr>
                <w:rFonts w:hint="eastAsia"/>
              </w:rPr>
              <w:t>√</w:t>
            </w:r>
          </w:p>
        </w:tc>
      </w:tr>
      <w:tr w:rsidR="00D919C5" w:rsidTr="00195980">
        <w:trPr>
          <w:jc w:val="center"/>
        </w:trPr>
        <w:tc>
          <w:tcPr>
            <w:tcW w:w="1503" w:type="dxa"/>
            <w:vMerge/>
            <w:shd w:val="clear" w:color="auto" w:fill="auto"/>
            <w:vAlign w:val="center"/>
          </w:tcPr>
          <w:p w:rsidR="00D919C5" w:rsidRDefault="00D919C5" w:rsidP="00956FB2">
            <w:pPr>
              <w:pStyle w:val="afffffffff2"/>
              <w:spacing w:line="288" w:lineRule="auto"/>
            </w:pPr>
          </w:p>
        </w:tc>
        <w:tc>
          <w:tcPr>
            <w:tcW w:w="1768" w:type="dxa"/>
            <w:shd w:val="clear" w:color="auto" w:fill="auto"/>
            <w:vAlign w:val="center"/>
          </w:tcPr>
          <w:p w:rsidR="00D919C5" w:rsidRDefault="00D919C5" w:rsidP="00956FB2">
            <w:pPr>
              <w:pStyle w:val="afffffffff2"/>
              <w:spacing w:line="288" w:lineRule="auto"/>
            </w:pPr>
            <w:r>
              <w:t>驱动电机</w:t>
            </w:r>
          </w:p>
        </w:tc>
        <w:tc>
          <w:tcPr>
            <w:tcW w:w="1559" w:type="dxa"/>
          </w:tcPr>
          <w:p w:rsidR="00D919C5" w:rsidRDefault="00D919C5" w:rsidP="00956FB2">
            <w:pPr>
              <w:pStyle w:val="afffffffff2"/>
              <w:spacing w:line="288" w:lineRule="auto"/>
            </w:pPr>
            <w:r>
              <w:rPr>
                <w:rFonts w:hint="eastAsia"/>
              </w:rPr>
              <w:t>4.4</w:t>
            </w:r>
          </w:p>
        </w:tc>
        <w:tc>
          <w:tcPr>
            <w:tcW w:w="1559" w:type="dxa"/>
          </w:tcPr>
          <w:p w:rsidR="00D919C5" w:rsidRDefault="00C01110" w:rsidP="00956FB2">
            <w:pPr>
              <w:pStyle w:val="afffffffff2"/>
              <w:spacing w:line="288" w:lineRule="auto"/>
            </w:pPr>
            <w:r>
              <w:rPr>
                <w:rFonts w:hint="eastAsia"/>
              </w:rPr>
              <w:t>5.4</w:t>
            </w:r>
          </w:p>
        </w:tc>
        <w:tc>
          <w:tcPr>
            <w:tcW w:w="1559" w:type="dxa"/>
            <w:shd w:val="clear" w:color="auto" w:fill="auto"/>
            <w:vAlign w:val="center"/>
          </w:tcPr>
          <w:p w:rsidR="00D919C5" w:rsidRDefault="00D919C5" w:rsidP="00956FB2">
            <w:pPr>
              <w:pStyle w:val="afffffffff2"/>
              <w:spacing w:line="288" w:lineRule="auto"/>
            </w:pPr>
            <w:r>
              <w:rPr>
                <w:rFonts w:hint="eastAsia"/>
              </w:rPr>
              <w:t>—</w:t>
            </w:r>
          </w:p>
        </w:tc>
        <w:tc>
          <w:tcPr>
            <w:tcW w:w="1426" w:type="dxa"/>
            <w:shd w:val="clear" w:color="auto" w:fill="auto"/>
            <w:vAlign w:val="center"/>
          </w:tcPr>
          <w:p w:rsidR="00D919C5" w:rsidRDefault="00D919C5" w:rsidP="00956FB2">
            <w:pPr>
              <w:pStyle w:val="afffffffff2"/>
              <w:spacing w:line="288" w:lineRule="auto"/>
            </w:pPr>
            <w:r>
              <w:rPr>
                <w:rFonts w:hint="eastAsia"/>
              </w:rPr>
              <w:t>√</w:t>
            </w:r>
          </w:p>
        </w:tc>
      </w:tr>
      <w:tr w:rsidR="00D919C5" w:rsidTr="00195980">
        <w:trPr>
          <w:jc w:val="center"/>
        </w:trPr>
        <w:tc>
          <w:tcPr>
            <w:tcW w:w="1503" w:type="dxa"/>
            <w:vMerge/>
            <w:shd w:val="clear" w:color="auto" w:fill="auto"/>
            <w:vAlign w:val="center"/>
          </w:tcPr>
          <w:p w:rsidR="00D919C5" w:rsidRDefault="00D919C5" w:rsidP="00956FB2">
            <w:pPr>
              <w:pStyle w:val="afffffffff2"/>
              <w:spacing w:line="288" w:lineRule="auto"/>
            </w:pPr>
          </w:p>
        </w:tc>
        <w:tc>
          <w:tcPr>
            <w:tcW w:w="1768" w:type="dxa"/>
            <w:shd w:val="clear" w:color="auto" w:fill="auto"/>
            <w:vAlign w:val="center"/>
          </w:tcPr>
          <w:p w:rsidR="00D919C5" w:rsidRDefault="00D919C5" w:rsidP="00956FB2">
            <w:pPr>
              <w:pStyle w:val="afffffffff2"/>
              <w:spacing w:line="288" w:lineRule="auto"/>
            </w:pPr>
            <w:r>
              <w:t>动态密封</w:t>
            </w:r>
          </w:p>
        </w:tc>
        <w:tc>
          <w:tcPr>
            <w:tcW w:w="1559" w:type="dxa"/>
          </w:tcPr>
          <w:p w:rsidR="00D919C5" w:rsidRDefault="00D919C5" w:rsidP="00956FB2">
            <w:pPr>
              <w:pStyle w:val="afffffffff2"/>
              <w:spacing w:line="288" w:lineRule="auto"/>
            </w:pPr>
            <w:r>
              <w:rPr>
                <w:rFonts w:hint="eastAsia"/>
              </w:rPr>
              <w:t>4.5</w:t>
            </w:r>
          </w:p>
        </w:tc>
        <w:tc>
          <w:tcPr>
            <w:tcW w:w="1559" w:type="dxa"/>
          </w:tcPr>
          <w:p w:rsidR="00D919C5" w:rsidRDefault="00C01110" w:rsidP="00956FB2">
            <w:pPr>
              <w:pStyle w:val="afffffffff2"/>
              <w:spacing w:line="288" w:lineRule="auto"/>
            </w:pPr>
            <w:r>
              <w:rPr>
                <w:rFonts w:hint="eastAsia"/>
              </w:rPr>
              <w:t>5.5</w:t>
            </w:r>
          </w:p>
        </w:tc>
        <w:tc>
          <w:tcPr>
            <w:tcW w:w="1559" w:type="dxa"/>
            <w:shd w:val="clear" w:color="auto" w:fill="auto"/>
            <w:vAlign w:val="center"/>
          </w:tcPr>
          <w:p w:rsidR="00D919C5" w:rsidRDefault="002D0612" w:rsidP="00956FB2">
            <w:pPr>
              <w:pStyle w:val="afffffffff2"/>
              <w:spacing w:line="288" w:lineRule="auto"/>
            </w:pPr>
            <w:r>
              <w:rPr>
                <w:rFonts w:hint="eastAsia"/>
              </w:rPr>
              <w:t>—</w:t>
            </w:r>
          </w:p>
        </w:tc>
        <w:tc>
          <w:tcPr>
            <w:tcW w:w="1426" w:type="dxa"/>
            <w:shd w:val="clear" w:color="auto" w:fill="auto"/>
            <w:vAlign w:val="center"/>
          </w:tcPr>
          <w:p w:rsidR="00D919C5" w:rsidRDefault="002D0612" w:rsidP="00956FB2">
            <w:pPr>
              <w:pStyle w:val="afffffffff2"/>
              <w:spacing w:line="288" w:lineRule="auto"/>
            </w:pPr>
            <w:r>
              <w:rPr>
                <w:rFonts w:hint="eastAsia"/>
              </w:rPr>
              <w:t>√</w:t>
            </w:r>
          </w:p>
        </w:tc>
      </w:tr>
      <w:tr w:rsidR="00D919C5" w:rsidTr="00195980">
        <w:trPr>
          <w:jc w:val="center"/>
        </w:trPr>
        <w:tc>
          <w:tcPr>
            <w:tcW w:w="1503" w:type="dxa"/>
            <w:vMerge/>
            <w:shd w:val="clear" w:color="auto" w:fill="auto"/>
            <w:vAlign w:val="center"/>
          </w:tcPr>
          <w:p w:rsidR="00D919C5" w:rsidRDefault="00D919C5" w:rsidP="00956FB2">
            <w:pPr>
              <w:pStyle w:val="afffffffff2"/>
              <w:spacing w:line="288" w:lineRule="auto"/>
            </w:pPr>
          </w:p>
        </w:tc>
        <w:tc>
          <w:tcPr>
            <w:tcW w:w="1768" w:type="dxa"/>
            <w:shd w:val="clear" w:color="auto" w:fill="auto"/>
            <w:vAlign w:val="center"/>
          </w:tcPr>
          <w:p w:rsidR="00D919C5" w:rsidRDefault="00D919C5" w:rsidP="00956FB2">
            <w:pPr>
              <w:pStyle w:val="afffffffff2"/>
              <w:spacing w:line="288" w:lineRule="auto"/>
            </w:pPr>
            <w:r>
              <w:rPr>
                <w:rFonts w:hint="eastAsia"/>
              </w:rPr>
              <w:t>清洁度</w:t>
            </w:r>
          </w:p>
        </w:tc>
        <w:tc>
          <w:tcPr>
            <w:tcW w:w="1559" w:type="dxa"/>
          </w:tcPr>
          <w:p w:rsidR="00D919C5" w:rsidRDefault="00D919C5" w:rsidP="00956FB2">
            <w:pPr>
              <w:pStyle w:val="afffffffff2"/>
              <w:spacing w:line="288" w:lineRule="auto"/>
            </w:pPr>
            <w:r>
              <w:rPr>
                <w:rFonts w:hint="eastAsia"/>
              </w:rPr>
              <w:t>4.6</w:t>
            </w:r>
          </w:p>
        </w:tc>
        <w:tc>
          <w:tcPr>
            <w:tcW w:w="1559" w:type="dxa"/>
          </w:tcPr>
          <w:p w:rsidR="00D919C5" w:rsidRDefault="00C01110" w:rsidP="00956FB2">
            <w:pPr>
              <w:pStyle w:val="afffffffff2"/>
              <w:spacing w:line="288" w:lineRule="auto"/>
            </w:pPr>
            <w:r>
              <w:rPr>
                <w:rFonts w:hint="eastAsia"/>
              </w:rPr>
              <w:t>5.6</w:t>
            </w:r>
          </w:p>
        </w:tc>
        <w:tc>
          <w:tcPr>
            <w:tcW w:w="1559" w:type="dxa"/>
            <w:shd w:val="clear" w:color="auto" w:fill="auto"/>
            <w:vAlign w:val="center"/>
          </w:tcPr>
          <w:p w:rsidR="00D919C5" w:rsidRDefault="002D0612" w:rsidP="00956FB2">
            <w:pPr>
              <w:pStyle w:val="afffffffff2"/>
              <w:spacing w:line="288" w:lineRule="auto"/>
            </w:pPr>
            <w:r>
              <w:rPr>
                <w:rFonts w:hint="eastAsia"/>
              </w:rPr>
              <w:t>—</w:t>
            </w:r>
          </w:p>
        </w:tc>
        <w:tc>
          <w:tcPr>
            <w:tcW w:w="1426" w:type="dxa"/>
            <w:shd w:val="clear" w:color="auto" w:fill="auto"/>
            <w:vAlign w:val="center"/>
          </w:tcPr>
          <w:p w:rsidR="00D919C5" w:rsidRDefault="002D0612" w:rsidP="00956FB2">
            <w:pPr>
              <w:pStyle w:val="afffffffff2"/>
              <w:spacing w:line="288" w:lineRule="auto"/>
            </w:pPr>
            <w:r>
              <w:rPr>
                <w:rFonts w:hint="eastAsia"/>
              </w:rPr>
              <w:t>√</w:t>
            </w:r>
          </w:p>
        </w:tc>
      </w:tr>
      <w:tr w:rsidR="00D919C5" w:rsidTr="00195980">
        <w:trPr>
          <w:jc w:val="center"/>
        </w:trPr>
        <w:tc>
          <w:tcPr>
            <w:tcW w:w="1503" w:type="dxa"/>
            <w:vMerge/>
            <w:shd w:val="clear" w:color="auto" w:fill="auto"/>
            <w:vAlign w:val="center"/>
          </w:tcPr>
          <w:p w:rsidR="00D919C5" w:rsidRDefault="00D919C5" w:rsidP="00956FB2">
            <w:pPr>
              <w:pStyle w:val="afffffffff2"/>
              <w:spacing w:line="288" w:lineRule="auto"/>
            </w:pPr>
          </w:p>
        </w:tc>
        <w:tc>
          <w:tcPr>
            <w:tcW w:w="1768" w:type="dxa"/>
            <w:shd w:val="clear" w:color="auto" w:fill="auto"/>
            <w:vAlign w:val="center"/>
          </w:tcPr>
          <w:p w:rsidR="00D919C5" w:rsidRDefault="00D919C5" w:rsidP="00956FB2">
            <w:pPr>
              <w:pStyle w:val="afffffffff2"/>
              <w:spacing w:line="288" w:lineRule="auto"/>
            </w:pPr>
            <w:r>
              <w:rPr>
                <w:rFonts w:hint="eastAsia"/>
              </w:rPr>
              <w:t>噪声</w:t>
            </w:r>
          </w:p>
        </w:tc>
        <w:tc>
          <w:tcPr>
            <w:tcW w:w="1559" w:type="dxa"/>
          </w:tcPr>
          <w:p w:rsidR="00D919C5" w:rsidRDefault="00D919C5" w:rsidP="00956FB2">
            <w:pPr>
              <w:pStyle w:val="afffffffff2"/>
              <w:spacing w:line="288" w:lineRule="auto"/>
            </w:pPr>
            <w:r>
              <w:rPr>
                <w:rFonts w:hint="eastAsia"/>
              </w:rPr>
              <w:t>4.7</w:t>
            </w:r>
          </w:p>
        </w:tc>
        <w:tc>
          <w:tcPr>
            <w:tcW w:w="1559" w:type="dxa"/>
          </w:tcPr>
          <w:p w:rsidR="00D919C5" w:rsidRDefault="00C01110" w:rsidP="00956FB2">
            <w:pPr>
              <w:pStyle w:val="afffffffff2"/>
              <w:spacing w:line="288" w:lineRule="auto"/>
            </w:pPr>
            <w:r>
              <w:rPr>
                <w:rFonts w:hint="eastAsia"/>
              </w:rPr>
              <w:t>5.7</w:t>
            </w:r>
          </w:p>
        </w:tc>
        <w:tc>
          <w:tcPr>
            <w:tcW w:w="1559" w:type="dxa"/>
            <w:shd w:val="clear" w:color="auto" w:fill="auto"/>
            <w:vAlign w:val="center"/>
          </w:tcPr>
          <w:p w:rsidR="00D919C5" w:rsidRDefault="002D0612" w:rsidP="00956FB2">
            <w:pPr>
              <w:pStyle w:val="afffffffff2"/>
              <w:spacing w:line="288" w:lineRule="auto"/>
            </w:pPr>
            <w:r>
              <w:rPr>
                <w:rFonts w:hint="eastAsia"/>
              </w:rPr>
              <w:t>—</w:t>
            </w:r>
          </w:p>
        </w:tc>
        <w:tc>
          <w:tcPr>
            <w:tcW w:w="1426" w:type="dxa"/>
            <w:shd w:val="clear" w:color="auto" w:fill="auto"/>
            <w:vAlign w:val="center"/>
          </w:tcPr>
          <w:p w:rsidR="00D919C5" w:rsidRDefault="002D0612" w:rsidP="00956FB2">
            <w:pPr>
              <w:pStyle w:val="afffffffff2"/>
              <w:spacing w:line="288" w:lineRule="auto"/>
            </w:pPr>
            <w:r>
              <w:rPr>
                <w:rFonts w:hint="eastAsia"/>
              </w:rPr>
              <w:t>√</w:t>
            </w:r>
          </w:p>
        </w:tc>
      </w:tr>
      <w:tr w:rsidR="00D919C5" w:rsidTr="00195980">
        <w:trPr>
          <w:jc w:val="center"/>
        </w:trPr>
        <w:tc>
          <w:tcPr>
            <w:tcW w:w="1503" w:type="dxa"/>
            <w:vMerge w:val="restart"/>
            <w:shd w:val="clear" w:color="auto" w:fill="auto"/>
            <w:vAlign w:val="center"/>
          </w:tcPr>
          <w:p w:rsidR="00D919C5" w:rsidRDefault="00D919C5" w:rsidP="00956FB2">
            <w:pPr>
              <w:pStyle w:val="afffffffff2"/>
              <w:spacing w:line="288" w:lineRule="auto"/>
            </w:pPr>
            <w:r>
              <w:rPr>
                <w:rFonts w:hint="eastAsia"/>
              </w:rPr>
              <w:t>C类</w:t>
            </w:r>
          </w:p>
        </w:tc>
        <w:tc>
          <w:tcPr>
            <w:tcW w:w="1768" w:type="dxa"/>
            <w:shd w:val="clear" w:color="auto" w:fill="auto"/>
            <w:vAlign w:val="center"/>
          </w:tcPr>
          <w:p w:rsidR="00D919C5" w:rsidRDefault="00D919C5" w:rsidP="00956FB2">
            <w:pPr>
              <w:pStyle w:val="afffffffff2"/>
              <w:spacing w:line="288" w:lineRule="auto"/>
            </w:pPr>
            <w:r>
              <w:rPr>
                <w:rFonts w:hint="eastAsia"/>
              </w:rPr>
              <w:t>外观</w:t>
            </w:r>
          </w:p>
        </w:tc>
        <w:tc>
          <w:tcPr>
            <w:tcW w:w="1559" w:type="dxa"/>
          </w:tcPr>
          <w:p w:rsidR="00D919C5" w:rsidRDefault="00D919C5" w:rsidP="00956FB2">
            <w:pPr>
              <w:pStyle w:val="afffffffff2"/>
              <w:spacing w:line="288" w:lineRule="auto"/>
            </w:pPr>
            <w:r>
              <w:rPr>
                <w:rFonts w:hint="eastAsia"/>
              </w:rPr>
              <w:t>4.1</w:t>
            </w:r>
          </w:p>
        </w:tc>
        <w:tc>
          <w:tcPr>
            <w:tcW w:w="1559" w:type="dxa"/>
          </w:tcPr>
          <w:p w:rsidR="00D919C5" w:rsidRDefault="00C01110" w:rsidP="00956FB2">
            <w:pPr>
              <w:pStyle w:val="afffffffff2"/>
              <w:spacing w:line="288" w:lineRule="auto"/>
            </w:pPr>
            <w:r>
              <w:rPr>
                <w:rFonts w:hint="eastAsia"/>
              </w:rPr>
              <w:t>5.1</w:t>
            </w:r>
          </w:p>
        </w:tc>
        <w:tc>
          <w:tcPr>
            <w:tcW w:w="1559" w:type="dxa"/>
            <w:shd w:val="clear" w:color="auto" w:fill="auto"/>
            <w:vAlign w:val="center"/>
          </w:tcPr>
          <w:p w:rsidR="00D919C5" w:rsidRDefault="00D919C5" w:rsidP="00956FB2">
            <w:pPr>
              <w:pStyle w:val="afffffffff2"/>
              <w:spacing w:line="288" w:lineRule="auto"/>
            </w:pPr>
            <w:r>
              <w:rPr>
                <w:rFonts w:hint="eastAsia"/>
              </w:rPr>
              <w:t>√</w:t>
            </w:r>
          </w:p>
        </w:tc>
        <w:tc>
          <w:tcPr>
            <w:tcW w:w="1426" w:type="dxa"/>
            <w:shd w:val="clear" w:color="auto" w:fill="auto"/>
            <w:vAlign w:val="center"/>
          </w:tcPr>
          <w:p w:rsidR="00D919C5" w:rsidRDefault="00D919C5" w:rsidP="00956FB2">
            <w:pPr>
              <w:pStyle w:val="afffffffff2"/>
              <w:spacing w:line="288" w:lineRule="auto"/>
            </w:pPr>
            <w:r>
              <w:rPr>
                <w:rFonts w:hint="eastAsia"/>
              </w:rPr>
              <w:t>√</w:t>
            </w:r>
          </w:p>
        </w:tc>
      </w:tr>
      <w:tr w:rsidR="00A04218" w:rsidTr="00195980">
        <w:trPr>
          <w:jc w:val="center"/>
        </w:trPr>
        <w:tc>
          <w:tcPr>
            <w:tcW w:w="1503" w:type="dxa"/>
            <w:vMerge/>
            <w:shd w:val="clear" w:color="auto" w:fill="auto"/>
            <w:vAlign w:val="center"/>
          </w:tcPr>
          <w:p w:rsidR="00A04218" w:rsidRDefault="00A04218" w:rsidP="00956FB2">
            <w:pPr>
              <w:pStyle w:val="afffffffff2"/>
              <w:spacing w:line="288" w:lineRule="auto"/>
            </w:pPr>
          </w:p>
        </w:tc>
        <w:tc>
          <w:tcPr>
            <w:tcW w:w="1768" w:type="dxa"/>
            <w:shd w:val="clear" w:color="auto" w:fill="auto"/>
            <w:vAlign w:val="center"/>
          </w:tcPr>
          <w:p w:rsidR="00A04218" w:rsidRDefault="00A04218" w:rsidP="00956FB2">
            <w:pPr>
              <w:pStyle w:val="afffffffff2"/>
              <w:spacing w:line="288" w:lineRule="auto"/>
            </w:pPr>
            <w:r>
              <w:rPr>
                <w:rFonts w:hint="eastAsia"/>
              </w:rPr>
              <w:t>标志</w:t>
            </w:r>
          </w:p>
        </w:tc>
        <w:tc>
          <w:tcPr>
            <w:tcW w:w="1559" w:type="dxa"/>
          </w:tcPr>
          <w:p w:rsidR="00A04218" w:rsidRDefault="00A04218" w:rsidP="00956FB2">
            <w:pPr>
              <w:pStyle w:val="afffffffff2"/>
              <w:spacing w:line="288" w:lineRule="auto"/>
            </w:pPr>
            <w:r>
              <w:rPr>
                <w:rFonts w:hint="eastAsia"/>
              </w:rPr>
              <w:t>7.1</w:t>
            </w:r>
          </w:p>
        </w:tc>
        <w:tc>
          <w:tcPr>
            <w:tcW w:w="1559" w:type="dxa"/>
          </w:tcPr>
          <w:p w:rsidR="00A04218" w:rsidRDefault="00A04218" w:rsidP="00956FB2">
            <w:pPr>
              <w:pStyle w:val="afffffffff2"/>
              <w:spacing w:line="288" w:lineRule="auto"/>
            </w:pPr>
            <w:r>
              <w:rPr>
                <w:rFonts w:hint="eastAsia"/>
              </w:rPr>
              <w:t>7.1</w:t>
            </w:r>
          </w:p>
        </w:tc>
        <w:tc>
          <w:tcPr>
            <w:tcW w:w="1559" w:type="dxa"/>
            <w:shd w:val="clear" w:color="auto" w:fill="auto"/>
            <w:vAlign w:val="center"/>
          </w:tcPr>
          <w:p w:rsidR="00A04218" w:rsidRDefault="00A04218" w:rsidP="00956FB2">
            <w:pPr>
              <w:pStyle w:val="afffffffff2"/>
              <w:spacing w:line="288" w:lineRule="auto"/>
            </w:pPr>
            <w:r>
              <w:rPr>
                <w:rFonts w:hint="eastAsia"/>
              </w:rPr>
              <w:t>√</w:t>
            </w:r>
          </w:p>
        </w:tc>
        <w:tc>
          <w:tcPr>
            <w:tcW w:w="1426" w:type="dxa"/>
            <w:shd w:val="clear" w:color="auto" w:fill="auto"/>
            <w:vAlign w:val="center"/>
          </w:tcPr>
          <w:p w:rsidR="00A04218" w:rsidRDefault="00A04218" w:rsidP="00956FB2">
            <w:pPr>
              <w:pStyle w:val="afffffffff2"/>
              <w:spacing w:line="288" w:lineRule="auto"/>
            </w:pPr>
            <w:r>
              <w:rPr>
                <w:rFonts w:hint="eastAsia"/>
              </w:rPr>
              <w:t>√</w:t>
            </w:r>
          </w:p>
        </w:tc>
      </w:tr>
      <w:tr w:rsidR="00A04218" w:rsidTr="00195980">
        <w:trPr>
          <w:jc w:val="center"/>
        </w:trPr>
        <w:tc>
          <w:tcPr>
            <w:tcW w:w="1503" w:type="dxa"/>
            <w:vMerge/>
            <w:shd w:val="clear" w:color="auto" w:fill="auto"/>
            <w:vAlign w:val="center"/>
          </w:tcPr>
          <w:p w:rsidR="00A04218" w:rsidRDefault="00A04218" w:rsidP="00956FB2">
            <w:pPr>
              <w:pStyle w:val="afffffffff2"/>
              <w:spacing w:line="288" w:lineRule="auto"/>
            </w:pPr>
          </w:p>
        </w:tc>
        <w:tc>
          <w:tcPr>
            <w:tcW w:w="1768" w:type="dxa"/>
            <w:shd w:val="clear" w:color="auto" w:fill="auto"/>
            <w:vAlign w:val="center"/>
          </w:tcPr>
          <w:p w:rsidR="00A04218" w:rsidRDefault="00A04218" w:rsidP="00956FB2">
            <w:pPr>
              <w:pStyle w:val="afffffffff2"/>
              <w:spacing w:line="288" w:lineRule="auto"/>
            </w:pPr>
            <w:r>
              <w:rPr>
                <w:rFonts w:hint="eastAsia"/>
              </w:rPr>
              <w:t>包装</w:t>
            </w:r>
          </w:p>
        </w:tc>
        <w:tc>
          <w:tcPr>
            <w:tcW w:w="1559" w:type="dxa"/>
          </w:tcPr>
          <w:p w:rsidR="00A04218" w:rsidRDefault="00A04218" w:rsidP="00956FB2">
            <w:pPr>
              <w:pStyle w:val="afffffffff2"/>
              <w:spacing w:line="288" w:lineRule="auto"/>
            </w:pPr>
            <w:r>
              <w:rPr>
                <w:rFonts w:hint="eastAsia"/>
              </w:rPr>
              <w:t>7.2</w:t>
            </w:r>
          </w:p>
        </w:tc>
        <w:tc>
          <w:tcPr>
            <w:tcW w:w="1559" w:type="dxa"/>
          </w:tcPr>
          <w:p w:rsidR="00A04218" w:rsidRDefault="00A04218" w:rsidP="00956FB2">
            <w:pPr>
              <w:pStyle w:val="afffffffff2"/>
              <w:spacing w:line="288" w:lineRule="auto"/>
            </w:pPr>
            <w:r>
              <w:rPr>
                <w:rFonts w:hint="eastAsia"/>
              </w:rPr>
              <w:t>7.2</w:t>
            </w:r>
          </w:p>
        </w:tc>
        <w:tc>
          <w:tcPr>
            <w:tcW w:w="1559" w:type="dxa"/>
            <w:shd w:val="clear" w:color="auto" w:fill="auto"/>
            <w:vAlign w:val="center"/>
          </w:tcPr>
          <w:p w:rsidR="00A04218" w:rsidRDefault="00A04218" w:rsidP="00956FB2">
            <w:pPr>
              <w:pStyle w:val="afffffffff2"/>
              <w:spacing w:line="288" w:lineRule="auto"/>
            </w:pPr>
            <w:r>
              <w:rPr>
                <w:rFonts w:hint="eastAsia"/>
              </w:rPr>
              <w:t>√</w:t>
            </w:r>
          </w:p>
        </w:tc>
        <w:tc>
          <w:tcPr>
            <w:tcW w:w="1426" w:type="dxa"/>
            <w:shd w:val="clear" w:color="auto" w:fill="auto"/>
            <w:vAlign w:val="center"/>
          </w:tcPr>
          <w:p w:rsidR="00A04218" w:rsidRDefault="00A04218" w:rsidP="00956FB2">
            <w:pPr>
              <w:pStyle w:val="afffffffff2"/>
              <w:spacing w:line="288" w:lineRule="auto"/>
            </w:pPr>
            <w:r>
              <w:rPr>
                <w:rFonts w:hint="eastAsia"/>
              </w:rPr>
              <w:t>√</w:t>
            </w:r>
          </w:p>
        </w:tc>
      </w:tr>
      <w:tr w:rsidR="00FA71BF" w:rsidTr="002520CC">
        <w:trPr>
          <w:jc w:val="center"/>
        </w:trPr>
        <w:tc>
          <w:tcPr>
            <w:tcW w:w="9374" w:type="dxa"/>
            <w:gridSpan w:val="6"/>
          </w:tcPr>
          <w:p w:rsidR="00FA71BF" w:rsidRDefault="00FA71BF" w:rsidP="00956FB2">
            <w:pPr>
              <w:pStyle w:val="afff2"/>
              <w:spacing w:line="288" w:lineRule="auto"/>
            </w:pPr>
            <w:r>
              <w:rPr>
                <w:rFonts w:hint="eastAsia"/>
              </w:rPr>
              <w:t>“</w:t>
            </w:r>
            <w:bookmarkStart w:id="62" w:name="OLE_LINK1"/>
            <w:bookmarkStart w:id="63" w:name="OLE_LINK2"/>
            <w:r>
              <w:rPr>
                <w:rFonts w:hint="eastAsia"/>
              </w:rPr>
              <w:t>√</w:t>
            </w:r>
            <w:bookmarkEnd w:id="62"/>
            <w:bookmarkEnd w:id="63"/>
            <w:r>
              <w:rPr>
                <w:rFonts w:hint="eastAsia"/>
              </w:rPr>
              <w:t>”为应检验项目，“—”为不检验项目。</w:t>
            </w:r>
          </w:p>
        </w:tc>
      </w:tr>
    </w:tbl>
    <w:p w:rsidR="009309BE" w:rsidRDefault="009309BE" w:rsidP="00956FB2">
      <w:pPr>
        <w:pStyle w:val="affff6"/>
        <w:spacing w:line="288" w:lineRule="auto"/>
        <w:ind w:firstLine="420"/>
      </w:pPr>
    </w:p>
    <w:p w:rsidR="009309BE" w:rsidRDefault="009309BE" w:rsidP="00956FB2">
      <w:pPr>
        <w:pStyle w:val="affffffffa"/>
        <w:spacing w:line="288" w:lineRule="auto"/>
      </w:pPr>
      <w:r>
        <w:rPr>
          <w:rFonts w:hint="eastAsia"/>
        </w:rPr>
        <w:t>应按以下要求实施抽样：</w:t>
      </w:r>
    </w:p>
    <w:p w:rsidR="009309BE" w:rsidRDefault="009309BE" w:rsidP="00956FB2">
      <w:pPr>
        <w:pStyle w:val="af5"/>
        <w:numPr>
          <w:ilvl w:val="0"/>
          <w:numId w:val="32"/>
        </w:numPr>
        <w:spacing w:line="288" w:lineRule="auto"/>
      </w:pPr>
      <w:r>
        <w:rPr>
          <w:rFonts w:hint="eastAsia"/>
        </w:rPr>
        <w:t>批量生产按 GB/T 2828.1 的规定，采用正常检验一次抽样方案，一般情况下，产品检查批不小于20 台，样本数为 2 台，采用特殊检验水平 S-1，样本量字码为 A，具体抽样方案见表 4；</w:t>
      </w:r>
    </w:p>
    <w:p w:rsidR="009309BE" w:rsidRDefault="009309BE" w:rsidP="00956FB2">
      <w:pPr>
        <w:pStyle w:val="af5"/>
        <w:spacing w:line="288" w:lineRule="auto"/>
      </w:pPr>
      <w:r>
        <w:rPr>
          <w:rFonts w:hint="eastAsia"/>
        </w:rPr>
        <w:t>特殊检验要求的工作应参照特定的检验要求实施抽样。</w:t>
      </w:r>
      <w:proofErr w:type="gramStart"/>
      <w:r>
        <w:rPr>
          <w:rFonts w:hint="eastAsia"/>
        </w:rPr>
        <w:t>除试验</w:t>
      </w:r>
      <w:proofErr w:type="gramEnd"/>
      <w:r>
        <w:rPr>
          <w:rFonts w:hint="eastAsia"/>
        </w:rPr>
        <w:t>样本外，根据需要可提供或抽取备用样本，备用样本只有在非样本本身质量问题造成无法检验时才能启用。</w:t>
      </w:r>
    </w:p>
    <w:p w:rsidR="009309BE" w:rsidRDefault="009309BE" w:rsidP="00956FB2">
      <w:pPr>
        <w:pStyle w:val="aff2"/>
        <w:spacing w:before="120" w:after="120" w:line="288" w:lineRule="auto"/>
      </w:pPr>
      <w:r>
        <w:rPr>
          <w:rFonts w:hint="eastAsia"/>
        </w:rPr>
        <w:t>抽样方案</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81"/>
        <w:gridCol w:w="2322"/>
        <w:gridCol w:w="2318"/>
        <w:gridCol w:w="2353"/>
      </w:tblGrid>
      <w:tr w:rsidR="009309BE" w:rsidTr="00021383">
        <w:trPr>
          <w:tblHeader/>
          <w:jc w:val="center"/>
        </w:trPr>
        <w:tc>
          <w:tcPr>
            <w:tcW w:w="2381" w:type="dxa"/>
            <w:tcBorders>
              <w:top w:val="single" w:sz="8" w:space="0" w:color="auto"/>
              <w:bottom w:val="single" w:sz="8" w:space="0" w:color="auto"/>
            </w:tcBorders>
            <w:shd w:val="clear" w:color="auto" w:fill="auto"/>
            <w:vAlign w:val="center"/>
          </w:tcPr>
          <w:p w:rsidR="009309BE" w:rsidRDefault="009309BE" w:rsidP="00956FB2">
            <w:pPr>
              <w:pStyle w:val="afffffffff2"/>
              <w:spacing w:line="288" w:lineRule="auto"/>
            </w:pPr>
            <w:r>
              <w:rPr>
                <w:rFonts w:hint="eastAsia"/>
              </w:rPr>
              <w:t>不合格分类</w:t>
            </w:r>
          </w:p>
        </w:tc>
        <w:tc>
          <w:tcPr>
            <w:tcW w:w="2333" w:type="dxa"/>
            <w:tcBorders>
              <w:top w:val="single" w:sz="8" w:space="0" w:color="auto"/>
              <w:bottom w:val="single" w:sz="8" w:space="0" w:color="auto"/>
            </w:tcBorders>
            <w:shd w:val="clear" w:color="auto" w:fill="auto"/>
            <w:vAlign w:val="center"/>
          </w:tcPr>
          <w:p w:rsidR="009309BE" w:rsidRDefault="009309BE" w:rsidP="00956FB2">
            <w:pPr>
              <w:pStyle w:val="afffffffff2"/>
              <w:spacing w:line="288" w:lineRule="auto"/>
            </w:pPr>
            <w:r>
              <w:rPr>
                <w:rFonts w:hint="eastAsia"/>
              </w:rPr>
              <w:t>A类</w:t>
            </w:r>
          </w:p>
        </w:tc>
        <w:tc>
          <w:tcPr>
            <w:tcW w:w="2330" w:type="dxa"/>
            <w:tcBorders>
              <w:top w:val="single" w:sz="8" w:space="0" w:color="auto"/>
              <w:bottom w:val="single" w:sz="8" w:space="0" w:color="auto"/>
            </w:tcBorders>
            <w:shd w:val="clear" w:color="auto" w:fill="auto"/>
            <w:vAlign w:val="center"/>
          </w:tcPr>
          <w:p w:rsidR="009309BE" w:rsidRDefault="009309BE" w:rsidP="00956FB2">
            <w:pPr>
              <w:pStyle w:val="afffffffff2"/>
              <w:spacing w:line="288" w:lineRule="auto"/>
            </w:pPr>
            <w:r>
              <w:rPr>
                <w:rFonts w:hint="eastAsia"/>
              </w:rPr>
              <w:t>B类</w:t>
            </w:r>
          </w:p>
        </w:tc>
        <w:tc>
          <w:tcPr>
            <w:tcW w:w="2330" w:type="dxa"/>
            <w:tcBorders>
              <w:top w:val="single" w:sz="8" w:space="0" w:color="auto"/>
              <w:bottom w:val="single" w:sz="8" w:space="0" w:color="auto"/>
            </w:tcBorders>
            <w:shd w:val="clear" w:color="auto" w:fill="auto"/>
            <w:vAlign w:val="center"/>
          </w:tcPr>
          <w:p w:rsidR="009309BE" w:rsidRDefault="009309BE" w:rsidP="00956FB2">
            <w:pPr>
              <w:pStyle w:val="afffffffff2"/>
              <w:spacing w:line="288" w:lineRule="auto"/>
            </w:pPr>
            <w:r>
              <w:rPr>
                <w:rFonts w:hint="eastAsia"/>
              </w:rPr>
              <w:t>C类</w:t>
            </w:r>
          </w:p>
        </w:tc>
      </w:tr>
      <w:tr w:rsidR="009309BE" w:rsidTr="00021383">
        <w:trPr>
          <w:jc w:val="center"/>
        </w:trPr>
        <w:tc>
          <w:tcPr>
            <w:tcW w:w="2392" w:type="dxa"/>
            <w:tcBorders>
              <w:top w:val="single" w:sz="8" w:space="0" w:color="auto"/>
            </w:tcBorders>
            <w:shd w:val="clear" w:color="auto" w:fill="auto"/>
            <w:vAlign w:val="center"/>
          </w:tcPr>
          <w:p w:rsidR="009309BE" w:rsidRDefault="009309BE" w:rsidP="00956FB2">
            <w:pPr>
              <w:pStyle w:val="afffffffff2"/>
              <w:spacing w:line="288" w:lineRule="auto"/>
            </w:pPr>
            <w:r>
              <w:rPr>
                <w:rFonts w:hint="eastAsia"/>
              </w:rPr>
              <w:t>检验水平</w:t>
            </w:r>
          </w:p>
        </w:tc>
        <w:tc>
          <w:tcPr>
            <w:tcW w:w="7028" w:type="dxa"/>
            <w:gridSpan w:val="3"/>
            <w:tcBorders>
              <w:top w:val="single" w:sz="8" w:space="0" w:color="auto"/>
            </w:tcBorders>
            <w:shd w:val="clear" w:color="auto" w:fill="auto"/>
            <w:vAlign w:val="center"/>
          </w:tcPr>
          <w:p w:rsidR="009309BE" w:rsidRDefault="009309BE" w:rsidP="00956FB2">
            <w:pPr>
              <w:pStyle w:val="afffffffff2"/>
              <w:spacing w:line="288" w:lineRule="auto"/>
            </w:pPr>
            <w:r>
              <w:rPr>
                <w:rFonts w:hint="eastAsia"/>
              </w:rPr>
              <w:t>S-1</w:t>
            </w:r>
          </w:p>
        </w:tc>
      </w:tr>
      <w:tr w:rsidR="009309BE" w:rsidTr="00021383">
        <w:trPr>
          <w:jc w:val="center"/>
        </w:trPr>
        <w:tc>
          <w:tcPr>
            <w:tcW w:w="2346" w:type="dxa"/>
            <w:shd w:val="clear" w:color="auto" w:fill="auto"/>
            <w:vAlign w:val="center"/>
          </w:tcPr>
          <w:p w:rsidR="009309BE" w:rsidRDefault="009309BE" w:rsidP="00956FB2">
            <w:pPr>
              <w:pStyle w:val="afffffffff2"/>
              <w:spacing w:line="288" w:lineRule="auto"/>
            </w:pPr>
            <w:r>
              <w:rPr>
                <w:rFonts w:hint="eastAsia"/>
              </w:rPr>
              <w:t>样本量</w:t>
            </w:r>
          </w:p>
        </w:tc>
        <w:tc>
          <w:tcPr>
            <w:tcW w:w="6993" w:type="dxa"/>
            <w:gridSpan w:val="3"/>
            <w:shd w:val="clear" w:color="auto" w:fill="auto"/>
            <w:vAlign w:val="center"/>
          </w:tcPr>
          <w:p w:rsidR="009309BE" w:rsidRDefault="009309BE" w:rsidP="00956FB2">
            <w:pPr>
              <w:pStyle w:val="afffffffff2"/>
              <w:spacing w:line="288" w:lineRule="auto"/>
            </w:pPr>
            <w:r>
              <w:rPr>
                <w:rFonts w:hint="eastAsia"/>
              </w:rPr>
              <w:t>2</w:t>
            </w:r>
          </w:p>
        </w:tc>
      </w:tr>
      <w:tr w:rsidR="009309BE" w:rsidTr="00021383">
        <w:trPr>
          <w:jc w:val="center"/>
        </w:trPr>
        <w:tc>
          <w:tcPr>
            <w:tcW w:w="2381" w:type="dxa"/>
            <w:shd w:val="clear" w:color="auto" w:fill="auto"/>
            <w:vAlign w:val="center"/>
          </w:tcPr>
          <w:p w:rsidR="009309BE" w:rsidRDefault="009309BE" w:rsidP="00956FB2">
            <w:pPr>
              <w:pStyle w:val="afffffffff2"/>
              <w:spacing w:line="288" w:lineRule="auto"/>
            </w:pPr>
            <w:r>
              <w:rPr>
                <w:rFonts w:hint="eastAsia"/>
              </w:rPr>
              <w:t>AQL</w:t>
            </w:r>
          </w:p>
        </w:tc>
        <w:tc>
          <w:tcPr>
            <w:tcW w:w="2333" w:type="dxa"/>
            <w:shd w:val="clear" w:color="auto" w:fill="auto"/>
            <w:vAlign w:val="center"/>
          </w:tcPr>
          <w:p w:rsidR="009309BE" w:rsidRDefault="009309BE" w:rsidP="00956FB2">
            <w:pPr>
              <w:pStyle w:val="afffffffff2"/>
              <w:spacing w:line="288" w:lineRule="auto"/>
            </w:pPr>
            <w:r>
              <w:rPr>
                <w:rFonts w:hint="eastAsia"/>
              </w:rPr>
              <w:t>6.5</w:t>
            </w:r>
          </w:p>
        </w:tc>
        <w:tc>
          <w:tcPr>
            <w:tcW w:w="2330" w:type="dxa"/>
            <w:shd w:val="clear" w:color="auto" w:fill="auto"/>
            <w:vAlign w:val="center"/>
          </w:tcPr>
          <w:p w:rsidR="009309BE" w:rsidRDefault="009309BE" w:rsidP="00956FB2">
            <w:pPr>
              <w:pStyle w:val="afffffffff2"/>
              <w:spacing w:line="288" w:lineRule="auto"/>
            </w:pPr>
            <w:r>
              <w:rPr>
                <w:rFonts w:hint="eastAsia"/>
              </w:rPr>
              <w:t>25</w:t>
            </w:r>
          </w:p>
        </w:tc>
        <w:tc>
          <w:tcPr>
            <w:tcW w:w="2330" w:type="dxa"/>
            <w:shd w:val="clear" w:color="auto" w:fill="auto"/>
            <w:vAlign w:val="center"/>
          </w:tcPr>
          <w:p w:rsidR="009309BE" w:rsidRDefault="009309BE" w:rsidP="00956FB2">
            <w:pPr>
              <w:pStyle w:val="afffffffff2"/>
              <w:spacing w:line="288" w:lineRule="auto"/>
            </w:pPr>
            <w:r>
              <w:rPr>
                <w:rFonts w:hint="eastAsia"/>
              </w:rPr>
              <w:t>40</w:t>
            </w:r>
          </w:p>
        </w:tc>
      </w:tr>
      <w:tr w:rsidR="009309BE" w:rsidTr="00021383">
        <w:trPr>
          <w:jc w:val="center"/>
        </w:trPr>
        <w:tc>
          <w:tcPr>
            <w:tcW w:w="2381" w:type="dxa"/>
            <w:shd w:val="clear" w:color="auto" w:fill="auto"/>
            <w:vAlign w:val="center"/>
          </w:tcPr>
          <w:p w:rsidR="009309BE" w:rsidRDefault="009309BE" w:rsidP="00956FB2">
            <w:pPr>
              <w:pStyle w:val="afffffffff2"/>
              <w:spacing w:line="288" w:lineRule="auto"/>
            </w:pPr>
            <w:r>
              <w:rPr>
                <w:rFonts w:hint="eastAsia"/>
              </w:rPr>
              <w:t>Ac Re</w:t>
            </w:r>
          </w:p>
        </w:tc>
        <w:tc>
          <w:tcPr>
            <w:tcW w:w="2333" w:type="dxa"/>
            <w:shd w:val="clear" w:color="auto" w:fill="auto"/>
            <w:vAlign w:val="center"/>
          </w:tcPr>
          <w:p w:rsidR="009309BE" w:rsidRDefault="009309BE" w:rsidP="00956FB2">
            <w:pPr>
              <w:pStyle w:val="afffffffff2"/>
              <w:spacing w:line="288" w:lineRule="auto"/>
            </w:pPr>
            <w:r>
              <w:rPr>
                <w:rFonts w:hint="eastAsia"/>
              </w:rPr>
              <w:t>0 1</w:t>
            </w:r>
          </w:p>
        </w:tc>
        <w:tc>
          <w:tcPr>
            <w:tcW w:w="2330" w:type="dxa"/>
            <w:shd w:val="clear" w:color="auto" w:fill="auto"/>
            <w:vAlign w:val="center"/>
          </w:tcPr>
          <w:p w:rsidR="009309BE" w:rsidRDefault="009309BE" w:rsidP="00956FB2">
            <w:pPr>
              <w:pStyle w:val="afffffffff2"/>
              <w:spacing w:line="288" w:lineRule="auto"/>
            </w:pPr>
            <w:r>
              <w:rPr>
                <w:rFonts w:hint="eastAsia"/>
              </w:rPr>
              <w:t>1 2</w:t>
            </w:r>
          </w:p>
        </w:tc>
        <w:tc>
          <w:tcPr>
            <w:tcW w:w="2330" w:type="dxa"/>
            <w:shd w:val="clear" w:color="auto" w:fill="auto"/>
            <w:vAlign w:val="center"/>
          </w:tcPr>
          <w:p w:rsidR="009309BE" w:rsidRDefault="009309BE" w:rsidP="00956FB2">
            <w:pPr>
              <w:pStyle w:val="afffffffff2"/>
              <w:spacing w:line="288" w:lineRule="auto"/>
            </w:pPr>
            <w:r>
              <w:rPr>
                <w:rFonts w:hint="eastAsia"/>
              </w:rPr>
              <w:t>2</w:t>
            </w:r>
          </w:p>
        </w:tc>
      </w:tr>
      <w:tr w:rsidR="009309BE" w:rsidTr="00021383">
        <w:trPr>
          <w:jc w:val="center"/>
        </w:trPr>
        <w:tc>
          <w:tcPr>
            <w:tcW w:w="9374" w:type="dxa"/>
            <w:gridSpan w:val="4"/>
            <w:shd w:val="clear" w:color="auto" w:fill="auto"/>
            <w:vAlign w:val="center"/>
          </w:tcPr>
          <w:p w:rsidR="009309BE" w:rsidRDefault="009309BE" w:rsidP="00956FB2">
            <w:pPr>
              <w:pStyle w:val="afff2"/>
              <w:spacing w:line="288" w:lineRule="auto"/>
            </w:pPr>
            <w:r>
              <w:rPr>
                <w:rFonts w:hint="eastAsia"/>
              </w:rPr>
              <w:t>AQL</w:t>
            </w:r>
            <w:r w:rsidR="00CD5B1C">
              <w:rPr>
                <w:rFonts w:hint="eastAsia"/>
              </w:rPr>
              <w:t xml:space="preserve"> </w:t>
            </w:r>
            <w:r>
              <w:rPr>
                <w:rFonts w:hint="eastAsia"/>
              </w:rPr>
              <w:t>为接收质量限，Ac</w:t>
            </w:r>
            <w:r w:rsidR="00CD5B1C">
              <w:rPr>
                <w:rFonts w:hint="eastAsia"/>
              </w:rPr>
              <w:t xml:space="preserve"> </w:t>
            </w:r>
            <w:r>
              <w:rPr>
                <w:rFonts w:hint="eastAsia"/>
              </w:rPr>
              <w:t>为接收数，Re</w:t>
            </w:r>
            <w:r w:rsidR="00CD5B1C">
              <w:rPr>
                <w:rFonts w:hint="eastAsia"/>
              </w:rPr>
              <w:t xml:space="preserve"> </w:t>
            </w:r>
            <w:r>
              <w:rPr>
                <w:rFonts w:hint="eastAsia"/>
              </w:rPr>
              <w:t>为拒绝数。</w:t>
            </w:r>
          </w:p>
        </w:tc>
      </w:tr>
    </w:tbl>
    <w:p w:rsidR="009309BE" w:rsidRDefault="009309BE" w:rsidP="00956FB2">
      <w:pPr>
        <w:pStyle w:val="affff6"/>
        <w:spacing w:line="288" w:lineRule="auto"/>
        <w:ind w:firstLine="420"/>
      </w:pPr>
    </w:p>
    <w:p w:rsidR="009309BE" w:rsidRDefault="009309BE" w:rsidP="00956FB2">
      <w:pPr>
        <w:pStyle w:val="affffffffa"/>
        <w:spacing w:line="288" w:lineRule="auto"/>
      </w:pPr>
      <w:r>
        <w:rPr>
          <w:rFonts w:hint="eastAsia"/>
        </w:rPr>
        <w:t>其他形式的检验，应随机抽取 2 台进行，试验结果均应符合本文件的规定。</w:t>
      </w:r>
    </w:p>
    <w:p w:rsidR="009309BE" w:rsidRDefault="009309BE" w:rsidP="00956FB2">
      <w:pPr>
        <w:pStyle w:val="affffffffa"/>
        <w:spacing w:line="288" w:lineRule="auto"/>
      </w:pPr>
      <w:r>
        <w:rPr>
          <w:rFonts w:hint="eastAsia"/>
        </w:rPr>
        <w:t>型式检验的判定规则如下：</w:t>
      </w:r>
    </w:p>
    <w:p w:rsidR="009309BE" w:rsidRDefault="009309BE" w:rsidP="00956FB2">
      <w:pPr>
        <w:pStyle w:val="af5"/>
        <w:numPr>
          <w:ilvl w:val="0"/>
          <w:numId w:val="33"/>
        </w:numPr>
        <w:spacing w:line="288" w:lineRule="auto"/>
      </w:pPr>
      <w:r>
        <w:rPr>
          <w:rFonts w:hint="eastAsia"/>
        </w:rPr>
        <w:t>每一项不合格分类中，样本的不合格数小于或等于Ac时该类评定为合格，大于或等于Re时该类评定为不合格。所有不合格分类全部合格时，最终评定为合格</w:t>
      </w:r>
      <w:r w:rsidR="00BC3726">
        <w:rPr>
          <w:rFonts w:hint="eastAsia"/>
        </w:rPr>
        <w:t>；</w:t>
      </w:r>
      <w:r>
        <w:rPr>
          <w:rFonts w:hint="eastAsia"/>
        </w:rPr>
        <w:t>任</w:t>
      </w:r>
      <w:proofErr w:type="gramStart"/>
      <w:r>
        <w:rPr>
          <w:rFonts w:hint="eastAsia"/>
        </w:rPr>
        <w:t>一</w:t>
      </w:r>
      <w:proofErr w:type="gramEnd"/>
      <w:r>
        <w:rPr>
          <w:rFonts w:hint="eastAsia"/>
        </w:rPr>
        <w:t>不合格分类或多个不合格分类不合格时，最终评定为不合格。</w:t>
      </w:r>
    </w:p>
    <w:p w:rsidR="009309BE" w:rsidRPr="00084099" w:rsidRDefault="009309BE" w:rsidP="00956FB2">
      <w:pPr>
        <w:pStyle w:val="af5"/>
        <w:spacing w:line="288" w:lineRule="auto"/>
      </w:pPr>
      <w:r>
        <w:rPr>
          <w:rFonts w:hint="eastAsia"/>
        </w:rPr>
        <w:t>如果出现因产品质量问题发生故障，则应停止检测，产品按不合格处理。</w:t>
      </w:r>
    </w:p>
    <w:p w:rsidR="009309BE" w:rsidRDefault="009309BE" w:rsidP="00956FB2">
      <w:pPr>
        <w:pStyle w:val="affc"/>
        <w:spacing w:before="240" w:after="240" w:line="288" w:lineRule="auto"/>
      </w:pPr>
      <w:bookmarkStart w:id="64" w:name="_Toc197691584"/>
      <w:r>
        <w:rPr>
          <w:rFonts w:hint="eastAsia"/>
        </w:rPr>
        <w:t>标志、包装、运输和贮存</w:t>
      </w:r>
      <w:bookmarkEnd w:id="64"/>
    </w:p>
    <w:p w:rsidR="009309BE" w:rsidRDefault="009309BE" w:rsidP="00956FB2">
      <w:pPr>
        <w:pStyle w:val="affd"/>
        <w:spacing w:before="120" w:after="120" w:line="288" w:lineRule="auto"/>
      </w:pPr>
      <w:r>
        <w:rPr>
          <w:rFonts w:hint="eastAsia"/>
        </w:rPr>
        <w:t>标志</w:t>
      </w:r>
    </w:p>
    <w:p w:rsidR="009309BE" w:rsidRDefault="00712A47" w:rsidP="00956FB2">
      <w:pPr>
        <w:pStyle w:val="affff6"/>
        <w:spacing w:line="288" w:lineRule="auto"/>
        <w:ind w:firstLine="420"/>
      </w:pPr>
      <w:r>
        <w:rPr>
          <w:rFonts w:hint="eastAsia"/>
        </w:rPr>
        <w:t>电驱</w:t>
      </w:r>
      <w:r w:rsidR="009309BE">
        <w:rPr>
          <w:rFonts w:hint="eastAsia"/>
        </w:rPr>
        <w:t>桥应有标牌，标牌字迹清晰，安装端正、牢固，并应标明如下内容：</w:t>
      </w:r>
    </w:p>
    <w:p w:rsidR="009309BE" w:rsidRDefault="009309BE" w:rsidP="00956FB2">
      <w:pPr>
        <w:pStyle w:val="af5"/>
        <w:numPr>
          <w:ilvl w:val="0"/>
          <w:numId w:val="37"/>
        </w:numPr>
        <w:spacing w:line="288" w:lineRule="auto"/>
      </w:pPr>
      <w:r>
        <w:rPr>
          <w:rFonts w:hint="eastAsia"/>
        </w:rPr>
        <w:t>制造厂名称或注册商标；</w:t>
      </w:r>
    </w:p>
    <w:p w:rsidR="009309BE" w:rsidRDefault="009309BE" w:rsidP="00956FB2">
      <w:pPr>
        <w:pStyle w:val="af5"/>
        <w:spacing w:line="288" w:lineRule="auto"/>
      </w:pPr>
      <w:r>
        <w:rPr>
          <w:rFonts w:hint="eastAsia"/>
        </w:rPr>
        <w:lastRenderedPageBreak/>
        <w:t>产品名称；</w:t>
      </w:r>
    </w:p>
    <w:p w:rsidR="009309BE" w:rsidRDefault="009309BE" w:rsidP="00956FB2">
      <w:pPr>
        <w:pStyle w:val="af5"/>
        <w:spacing w:line="288" w:lineRule="auto"/>
      </w:pPr>
      <w:r>
        <w:rPr>
          <w:rFonts w:hint="eastAsia"/>
        </w:rPr>
        <w:t>产品型号；</w:t>
      </w:r>
    </w:p>
    <w:p w:rsidR="009309BE" w:rsidRDefault="009309BE" w:rsidP="00956FB2">
      <w:pPr>
        <w:pStyle w:val="af5"/>
        <w:spacing w:line="288" w:lineRule="auto"/>
      </w:pPr>
      <w:r>
        <w:rPr>
          <w:rFonts w:hint="eastAsia"/>
        </w:rPr>
        <w:t>出厂编号；</w:t>
      </w:r>
    </w:p>
    <w:p w:rsidR="009309BE" w:rsidRDefault="009309BE" w:rsidP="00956FB2">
      <w:pPr>
        <w:pStyle w:val="af5"/>
        <w:spacing w:line="288" w:lineRule="auto"/>
      </w:pPr>
      <w:r>
        <w:rPr>
          <w:rFonts w:hint="eastAsia"/>
        </w:rPr>
        <w:t>执行标准编号；</w:t>
      </w:r>
    </w:p>
    <w:p w:rsidR="009309BE" w:rsidRPr="00084099" w:rsidRDefault="009309BE" w:rsidP="00956FB2">
      <w:pPr>
        <w:pStyle w:val="af5"/>
        <w:spacing w:line="288" w:lineRule="auto"/>
      </w:pPr>
      <w:r>
        <w:rPr>
          <w:rFonts w:hint="eastAsia"/>
        </w:rPr>
        <w:t>制造日期（年、月）。</w:t>
      </w:r>
    </w:p>
    <w:p w:rsidR="009309BE" w:rsidRDefault="009309BE" w:rsidP="00956FB2">
      <w:pPr>
        <w:pStyle w:val="affd"/>
        <w:spacing w:before="120" w:after="120" w:line="288" w:lineRule="auto"/>
      </w:pPr>
      <w:r>
        <w:rPr>
          <w:rFonts w:hint="eastAsia"/>
        </w:rPr>
        <w:t>包装</w:t>
      </w:r>
    </w:p>
    <w:p w:rsidR="009309BE" w:rsidRDefault="00712A47" w:rsidP="00956FB2">
      <w:pPr>
        <w:pStyle w:val="affffffffa"/>
        <w:spacing w:line="288" w:lineRule="auto"/>
      </w:pPr>
      <w:proofErr w:type="gramStart"/>
      <w:r>
        <w:rPr>
          <w:rFonts w:hint="eastAsia"/>
        </w:rPr>
        <w:t>电驱</w:t>
      </w:r>
      <w:r w:rsidR="009309BE">
        <w:rPr>
          <w:rFonts w:hint="eastAsia"/>
        </w:rPr>
        <w:t>桥装箱</w:t>
      </w:r>
      <w:proofErr w:type="gramEnd"/>
      <w:r w:rsidR="009309BE">
        <w:rPr>
          <w:rFonts w:hint="eastAsia"/>
        </w:rPr>
        <w:t>时应附带下列文件：</w:t>
      </w:r>
    </w:p>
    <w:p w:rsidR="009309BE" w:rsidRDefault="009309BE" w:rsidP="00956FB2">
      <w:pPr>
        <w:pStyle w:val="af5"/>
        <w:numPr>
          <w:ilvl w:val="0"/>
          <w:numId w:val="35"/>
        </w:numPr>
        <w:spacing w:line="288" w:lineRule="auto"/>
      </w:pPr>
      <w:r>
        <w:rPr>
          <w:rFonts w:hint="eastAsia"/>
        </w:rPr>
        <w:t>产品合格证；</w:t>
      </w:r>
    </w:p>
    <w:p w:rsidR="009309BE" w:rsidRDefault="00712A47" w:rsidP="00956FB2">
      <w:pPr>
        <w:pStyle w:val="af5"/>
        <w:spacing w:line="288" w:lineRule="auto"/>
      </w:pPr>
      <w:proofErr w:type="gramStart"/>
      <w:r>
        <w:rPr>
          <w:rFonts w:hint="eastAsia"/>
        </w:rPr>
        <w:t>电驱桥</w:t>
      </w:r>
      <w:r w:rsidR="009309BE">
        <w:rPr>
          <w:rFonts w:hint="eastAsia"/>
        </w:rPr>
        <w:t>安装</w:t>
      </w:r>
      <w:proofErr w:type="gramEnd"/>
      <w:r w:rsidR="009309BE">
        <w:rPr>
          <w:rFonts w:hint="eastAsia"/>
        </w:rPr>
        <w:t>使用说明书。</w:t>
      </w:r>
    </w:p>
    <w:p w:rsidR="009309BE" w:rsidRDefault="00712A47" w:rsidP="00956FB2">
      <w:pPr>
        <w:pStyle w:val="affffffffa"/>
        <w:spacing w:line="288" w:lineRule="auto"/>
      </w:pPr>
      <w:r>
        <w:rPr>
          <w:rFonts w:hint="eastAsia"/>
        </w:rPr>
        <w:t>包装时应将规定的附件、备件等与</w:t>
      </w:r>
      <w:proofErr w:type="gramStart"/>
      <w:r>
        <w:rPr>
          <w:rFonts w:hint="eastAsia"/>
        </w:rPr>
        <w:t>电驱</w:t>
      </w:r>
      <w:r w:rsidR="009309BE">
        <w:rPr>
          <w:rFonts w:hint="eastAsia"/>
        </w:rPr>
        <w:t>桥一同</w:t>
      </w:r>
      <w:proofErr w:type="gramEnd"/>
      <w:r w:rsidR="009309BE">
        <w:rPr>
          <w:rFonts w:hint="eastAsia"/>
        </w:rPr>
        <w:t>装入箱内，并应附有装箱单。</w:t>
      </w:r>
    </w:p>
    <w:p w:rsidR="009309BE" w:rsidRDefault="009309BE" w:rsidP="00956FB2">
      <w:pPr>
        <w:pStyle w:val="affffffffa"/>
        <w:spacing w:line="288" w:lineRule="auto"/>
      </w:pPr>
      <w:r>
        <w:rPr>
          <w:rFonts w:hint="eastAsia"/>
        </w:rPr>
        <w:t>包装时，对所有外露螺纹部分应加以保护，包装箱内应有防尘、防潮措施。包装材料应具有防潮能力，包装应可靠，不致在运输中造成驱动桥损坏。</w:t>
      </w:r>
    </w:p>
    <w:p w:rsidR="009309BE" w:rsidRPr="00477FBC" w:rsidRDefault="009309BE" w:rsidP="00956FB2">
      <w:pPr>
        <w:pStyle w:val="affffffffa"/>
        <w:spacing w:line="288" w:lineRule="auto"/>
      </w:pPr>
      <w:r>
        <w:rPr>
          <w:rFonts w:hint="eastAsia"/>
        </w:rPr>
        <w:t>包装箱外应标明下列内容，其图示标志应符合</w:t>
      </w:r>
      <w:bookmarkStart w:id="65" w:name="OLE_LINK3"/>
      <w:r>
        <w:rPr>
          <w:rFonts w:hint="eastAsia"/>
        </w:rPr>
        <w:t xml:space="preserve"> GB/T 191</w:t>
      </w:r>
      <w:bookmarkEnd w:id="65"/>
      <w:r>
        <w:rPr>
          <w:rFonts w:hint="eastAsia"/>
        </w:rPr>
        <w:t xml:space="preserve"> 的规定：</w:t>
      </w:r>
    </w:p>
    <w:p w:rsidR="009309BE" w:rsidRDefault="009309BE" w:rsidP="00956FB2">
      <w:pPr>
        <w:pStyle w:val="af5"/>
        <w:numPr>
          <w:ilvl w:val="0"/>
          <w:numId w:val="36"/>
        </w:numPr>
        <w:spacing w:line="288" w:lineRule="auto"/>
      </w:pPr>
      <w:r w:rsidRPr="00477FBC">
        <w:rPr>
          <w:rFonts w:hint="eastAsia"/>
        </w:rPr>
        <w:t>制造厂名称、地址</w:t>
      </w:r>
      <w:r>
        <w:rPr>
          <w:rFonts w:hint="eastAsia"/>
        </w:rPr>
        <w:t>；</w:t>
      </w:r>
    </w:p>
    <w:p w:rsidR="009309BE" w:rsidRDefault="009309BE" w:rsidP="00956FB2">
      <w:pPr>
        <w:pStyle w:val="af5"/>
        <w:spacing w:line="288" w:lineRule="auto"/>
      </w:pPr>
      <w:r w:rsidRPr="00477FBC">
        <w:rPr>
          <w:rFonts w:hint="eastAsia"/>
        </w:rPr>
        <w:t>产品型号、名称</w:t>
      </w:r>
      <w:r>
        <w:rPr>
          <w:rFonts w:hint="eastAsia"/>
        </w:rPr>
        <w:t>；</w:t>
      </w:r>
    </w:p>
    <w:p w:rsidR="009309BE" w:rsidRDefault="009309BE" w:rsidP="00956FB2">
      <w:pPr>
        <w:pStyle w:val="af5"/>
        <w:spacing w:line="288" w:lineRule="auto"/>
      </w:pPr>
      <w:r w:rsidRPr="00477FBC">
        <w:rPr>
          <w:rFonts w:hint="eastAsia"/>
        </w:rPr>
        <w:t>毛质</w:t>
      </w:r>
      <w:r>
        <w:rPr>
          <w:rFonts w:hint="eastAsia"/>
        </w:rPr>
        <w:t>；</w:t>
      </w:r>
    </w:p>
    <w:p w:rsidR="009309BE" w:rsidRDefault="009309BE" w:rsidP="00956FB2">
      <w:pPr>
        <w:pStyle w:val="af5"/>
        <w:spacing w:line="288" w:lineRule="auto"/>
      </w:pPr>
      <w:r w:rsidRPr="00477FBC">
        <w:rPr>
          <w:rFonts w:hint="eastAsia"/>
        </w:rPr>
        <w:t>外形尺寸</w:t>
      </w:r>
      <w:r>
        <w:rPr>
          <w:rFonts w:hint="eastAsia"/>
        </w:rPr>
        <w:t>；</w:t>
      </w:r>
    </w:p>
    <w:p w:rsidR="009309BE" w:rsidRDefault="009309BE" w:rsidP="00956FB2">
      <w:pPr>
        <w:pStyle w:val="af5"/>
        <w:spacing w:line="288" w:lineRule="auto"/>
      </w:pPr>
      <w:r w:rsidRPr="00477FBC">
        <w:rPr>
          <w:rFonts w:hint="eastAsia"/>
        </w:rPr>
        <w:t>发往地址和收货单位</w:t>
      </w:r>
      <w:r>
        <w:rPr>
          <w:rFonts w:hint="eastAsia"/>
        </w:rPr>
        <w:t>；</w:t>
      </w:r>
    </w:p>
    <w:p w:rsidR="009309BE" w:rsidRDefault="009309BE" w:rsidP="00956FB2">
      <w:pPr>
        <w:pStyle w:val="af5"/>
        <w:spacing w:line="288" w:lineRule="auto"/>
      </w:pPr>
      <w:r w:rsidRPr="00477FBC">
        <w:rPr>
          <w:rFonts w:hint="eastAsia"/>
        </w:rPr>
        <w:t>运输注意事项</w:t>
      </w:r>
      <w:r>
        <w:rPr>
          <w:rFonts w:hint="eastAsia"/>
        </w:rPr>
        <w:t>；</w:t>
      </w:r>
    </w:p>
    <w:p w:rsidR="009309BE" w:rsidRDefault="009309BE" w:rsidP="00956FB2">
      <w:pPr>
        <w:pStyle w:val="af5"/>
        <w:spacing w:line="288" w:lineRule="auto"/>
      </w:pPr>
      <w:r w:rsidRPr="00477FBC">
        <w:rPr>
          <w:rFonts w:hint="eastAsia"/>
        </w:rPr>
        <w:t>装箱日期</w:t>
      </w:r>
      <w:r>
        <w:rPr>
          <w:rFonts w:hint="eastAsia"/>
        </w:rPr>
        <w:t>（</w:t>
      </w:r>
      <w:r w:rsidRPr="00477FBC">
        <w:rPr>
          <w:rFonts w:hint="eastAsia"/>
        </w:rPr>
        <w:t>年、月</w:t>
      </w:r>
      <w:r>
        <w:rPr>
          <w:rFonts w:hint="eastAsia"/>
        </w:rPr>
        <w:t>）</w:t>
      </w:r>
      <w:r w:rsidRPr="00477FBC">
        <w:rPr>
          <w:rFonts w:hint="eastAsia"/>
        </w:rPr>
        <w:t>。</w:t>
      </w:r>
    </w:p>
    <w:p w:rsidR="009309BE" w:rsidRDefault="009309BE" w:rsidP="00956FB2">
      <w:pPr>
        <w:pStyle w:val="affd"/>
        <w:spacing w:before="120" w:after="120" w:line="288" w:lineRule="auto"/>
      </w:pPr>
      <w:r>
        <w:rPr>
          <w:rFonts w:hint="eastAsia"/>
        </w:rPr>
        <w:t>贮存</w:t>
      </w:r>
    </w:p>
    <w:p w:rsidR="009309BE" w:rsidRDefault="009309BE" w:rsidP="00956FB2">
      <w:pPr>
        <w:pStyle w:val="affffffffa"/>
        <w:spacing w:line="288" w:lineRule="auto"/>
      </w:pPr>
      <w:r w:rsidRPr="00477FBC">
        <w:rPr>
          <w:rFonts w:hint="eastAsia"/>
        </w:rPr>
        <w:t>产品应存放在通风、干燥防雨、防晒和无酸碱气体侵蚀的场所，不应与易燃品、化学腐蚀品等有害物品同库存放，</w:t>
      </w:r>
      <w:r>
        <w:rPr>
          <w:rFonts w:hint="eastAsia"/>
        </w:rPr>
        <w:t>电</w:t>
      </w:r>
      <w:r w:rsidRPr="00477FBC">
        <w:rPr>
          <w:rFonts w:hint="eastAsia"/>
        </w:rPr>
        <w:t>驱动桥的摆放应保证不致产生变形和磕碰伤。</w:t>
      </w:r>
    </w:p>
    <w:p w:rsidR="009309BE" w:rsidRPr="00B0742A" w:rsidRDefault="009309BE" w:rsidP="00956FB2">
      <w:pPr>
        <w:pStyle w:val="affffffffa"/>
        <w:spacing w:line="288" w:lineRule="auto"/>
      </w:pPr>
      <w:r w:rsidRPr="00477FBC">
        <w:rPr>
          <w:rFonts w:hint="eastAsia"/>
        </w:rPr>
        <w:t>在正常保管情况下，产品应有</w:t>
      </w:r>
      <w:r>
        <w:rPr>
          <w:rFonts w:hint="eastAsia"/>
        </w:rPr>
        <w:t xml:space="preserve"> </w:t>
      </w:r>
      <w:r w:rsidRPr="00477FBC">
        <w:rPr>
          <w:rFonts w:hint="eastAsia"/>
        </w:rPr>
        <w:t>12</w:t>
      </w:r>
      <w:r>
        <w:rPr>
          <w:rFonts w:hint="eastAsia"/>
        </w:rPr>
        <w:t xml:space="preserve"> </w:t>
      </w:r>
      <w:proofErr w:type="gramStart"/>
      <w:r w:rsidRPr="00477FBC">
        <w:rPr>
          <w:rFonts w:hint="eastAsia"/>
        </w:rPr>
        <w:t>个</w:t>
      </w:r>
      <w:proofErr w:type="gramEnd"/>
      <w:r w:rsidRPr="00477FBC">
        <w:rPr>
          <w:rFonts w:hint="eastAsia"/>
        </w:rPr>
        <w:t>月的有效防锈期。超过</w:t>
      </w:r>
      <w:r>
        <w:rPr>
          <w:rFonts w:hint="eastAsia"/>
        </w:rPr>
        <w:t xml:space="preserve"> </w:t>
      </w:r>
      <w:r w:rsidRPr="00477FBC">
        <w:rPr>
          <w:rFonts w:hint="eastAsia"/>
        </w:rPr>
        <w:t>12</w:t>
      </w:r>
      <w:r>
        <w:rPr>
          <w:rFonts w:hint="eastAsia"/>
        </w:rPr>
        <w:t xml:space="preserve"> </w:t>
      </w:r>
      <w:proofErr w:type="gramStart"/>
      <w:r w:rsidRPr="00477FBC">
        <w:rPr>
          <w:rFonts w:hint="eastAsia"/>
        </w:rPr>
        <w:t>个</w:t>
      </w:r>
      <w:proofErr w:type="gramEnd"/>
      <w:r w:rsidRPr="00477FBC">
        <w:rPr>
          <w:rFonts w:hint="eastAsia"/>
        </w:rPr>
        <w:t>月的应按</w:t>
      </w:r>
      <w:r>
        <w:rPr>
          <w:rFonts w:hint="eastAsia"/>
        </w:rPr>
        <w:t xml:space="preserve"> </w:t>
      </w:r>
      <w:r w:rsidR="00712A47">
        <w:rPr>
          <w:rFonts w:hint="eastAsia"/>
        </w:rPr>
        <w:t>6</w:t>
      </w:r>
      <w:r w:rsidRPr="00477FBC">
        <w:rPr>
          <w:rFonts w:hint="eastAsia"/>
        </w:rPr>
        <w:t>.1</w:t>
      </w:r>
      <w:r>
        <w:rPr>
          <w:rFonts w:hint="eastAsia"/>
        </w:rPr>
        <w:t xml:space="preserve"> </w:t>
      </w:r>
      <w:r w:rsidRPr="00477FBC">
        <w:rPr>
          <w:rFonts w:hint="eastAsia"/>
        </w:rPr>
        <w:t>要求重新检验。</w:t>
      </w:r>
    </w:p>
    <w:p w:rsidR="003A6523" w:rsidRPr="003A6523" w:rsidRDefault="003A6523" w:rsidP="009309BE">
      <w:pPr>
        <w:pStyle w:val="affff6"/>
        <w:ind w:firstLineChars="0" w:firstLine="0"/>
      </w:pPr>
    </w:p>
    <w:p w:rsidR="003E019F" w:rsidRDefault="00EF551D" w:rsidP="00EF551D">
      <w:pPr>
        <w:pStyle w:val="affff6"/>
        <w:ind w:firstLineChars="0" w:firstLine="0"/>
        <w:jc w:val="center"/>
      </w:pPr>
      <w:bookmarkStart w:id="66" w:name="BookMark8"/>
      <w:bookmarkEnd w:id="27"/>
      <w:r>
        <w:drawing>
          <wp:inline distT="0" distB="0" distL="0" distR="0" wp14:anchorId="1BCCA899" wp14:editId="156CAD55">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66"/>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EB" w:rsidRDefault="000219EB" w:rsidP="00D86DB7">
      <w:r>
        <w:separator/>
      </w:r>
    </w:p>
    <w:p w:rsidR="000219EB" w:rsidRDefault="000219EB"/>
    <w:p w:rsidR="000219EB" w:rsidRDefault="000219EB"/>
  </w:endnote>
  <w:endnote w:type="continuationSeparator" w:id="0">
    <w:p w:rsidR="000219EB" w:rsidRDefault="000219EB" w:rsidP="00D86DB7">
      <w:r>
        <w:continuationSeparator/>
      </w:r>
    </w:p>
    <w:p w:rsidR="000219EB" w:rsidRDefault="000219EB"/>
    <w:p w:rsidR="000219EB" w:rsidRDefault="00021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Default="007B6D69">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2B" w:rsidRDefault="00085B2B">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Pr="00324EDD" w:rsidRDefault="007B6D69"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Default="007B6D69" w:rsidP="00C94DF2">
    <w:pPr>
      <w:pStyle w:val="affff3"/>
    </w:pPr>
    <w:r>
      <w:fldChar w:fldCharType="begin"/>
    </w:r>
    <w:r>
      <w:instrText>PAGE   \* MERGEFORMAT</w:instrText>
    </w:r>
    <w:r>
      <w:fldChar w:fldCharType="separate"/>
    </w:r>
    <w:r w:rsidR="00085B2B" w:rsidRPr="00085B2B">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EB" w:rsidRDefault="000219EB" w:rsidP="00D86DB7">
      <w:r>
        <w:separator/>
      </w:r>
    </w:p>
  </w:footnote>
  <w:footnote w:type="continuationSeparator" w:id="0">
    <w:p w:rsidR="000219EB" w:rsidRDefault="000219EB" w:rsidP="00D86DB7">
      <w:r>
        <w:continuationSeparator/>
      </w:r>
    </w:p>
    <w:p w:rsidR="000219EB" w:rsidRDefault="000219EB"/>
    <w:p w:rsidR="000219EB" w:rsidRDefault="000219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2B" w:rsidRDefault="00085B2B">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Pr="00E70388" w:rsidRDefault="007B6D6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Pr="00324EDD" w:rsidRDefault="007B6D69"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Default="007B6D69"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85B2B">
      <w:rPr>
        <w:noProof/>
      </w:rPr>
      <w:t>T/CS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Pr="00D84FA1" w:rsidRDefault="007B6D69" w:rsidP="00A2271D">
    <w:pPr>
      <w:pStyle w:val="affffb"/>
    </w:pPr>
    <w:r>
      <w:fldChar w:fldCharType="begin"/>
    </w:r>
    <w:r>
      <w:instrText xml:space="preserve"> STYLEREF  标准文件_文件编号  \* MERGEFORMAT </w:instrText>
    </w:r>
    <w:r>
      <w:fldChar w:fldCharType="separate"/>
    </w:r>
    <w:r w:rsidR="00085B2B">
      <w:t>T/CS XXXX</w:t>
    </w:r>
    <w:r w:rsidR="00085B2B">
      <w:t>—</w:t>
    </w:r>
    <w:r w:rsidR="00085B2B">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0EE7"/>
    <w:rsid w:val="00001972"/>
    <w:rsid w:val="00001D9A"/>
    <w:rsid w:val="00005374"/>
    <w:rsid w:val="00007B3A"/>
    <w:rsid w:val="000107E0"/>
    <w:rsid w:val="00011FDE"/>
    <w:rsid w:val="00012FFD"/>
    <w:rsid w:val="00014162"/>
    <w:rsid w:val="00014340"/>
    <w:rsid w:val="00016A9C"/>
    <w:rsid w:val="00020F99"/>
    <w:rsid w:val="000219EB"/>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222"/>
    <w:rsid w:val="000556ED"/>
    <w:rsid w:val="00055FE2"/>
    <w:rsid w:val="0005616F"/>
    <w:rsid w:val="00060C2E"/>
    <w:rsid w:val="00061033"/>
    <w:rsid w:val="000619E9"/>
    <w:rsid w:val="000622D4"/>
    <w:rsid w:val="0006357D"/>
    <w:rsid w:val="00067F1E"/>
    <w:rsid w:val="00070449"/>
    <w:rsid w:val="00071CC0"/>
    <w:rsid w:val="00071CFC"/>
    <w:rsid w:val="00073C8C"/>
    <w:rsid w:val="000764F5"/>
    <w:rsid w:val="00077B64"/>
    <w:rsid w:val="00080A1C"/>
    <w:rsid w:val="00082317"/>
    <w:rsid w:val="00083D2C"/>
    <w:rsid w:val="00085B2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ABC"/>
    <w:rsid w:val="000C7666"/>
    <w:rsid w:val="000D0A9C"/>
    <w:rsid w:val="000D1795"/>
    <w:rsid w:val="000D2674"/>
    <w:rsid w:val="000D2687"/>
    <w:rsid w:val="000D2EED"/>
    <w:rsid w:val="000D329A"/>
    <w:rsid w:val="000D4B9C"/>
    <w:rsid w:val="000D4EB6"/>
    <w:rsid w:val="000D753B"/>
    <w:rsid w:val="000E2E06"/>
    <w:rsid w:val="000E4C9E"/>
    <w:rsid w:val="000E6FD7"/>
    <w:rsid w:val="000E7144"/>
    <w:rsid w:val="000F06E1"/>
    <w:rsid w:val="000F0E3C"/>
    <w:rsid w:val="000F19D5"/>
    <w:rsid w:val="000F29B8"/>
    <w:rsid w:val="000F4050"/>
    <w:rsid w:val="000F4AEA"/>
    <w:rsid w:val="000F67E9"/>
    <w:rsid w:val="0010307A"/>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8AA"/>
    <w:rsid w:val="00176DFD"/>
    <w:rsid w:val="001852C9"/>
    <w:rsid w:val="00187A0B"/>
    <w:rsid w:val="00190087"/>
    <w:rsid w:val="001913C4"/>
    <w:rsid w:val="0019348F"/>
    <w:rsid w:val="00193A07"/>
    <w:rsid w:val="00194C95"/>
    <w:rsid w:val="00195980"/>
    <w:rsid w:val="00195C34"/>
    <w:rsid w:val="00196EF5"/>
    <w:rsid w:val="001A1A53"/>
    <w:rsid w:val="001A234A"/>
    <w:rsid w:val="001A481C"/>
    <w:rsid w:val="001A4CF3"/>
    <w:rsid w:val="001A6696"/>
    <w:rsid w:val="001B06E8"/>
    <w:rsid w:val="001B6B84"/>
    <w:rsid w:val="001B71D0"/>
    <w:rsid w:val="001B71EE"/>
    <w:rsid w:val="001C04A8"/>
    <w:rsid w:val="001C185F"/>
    <w:rsid w:val="001C2C03"/>
    <w:rsid w:val="001C3106"/>
    <w:rsid w:val="001C42F7"/>
    <w:rsid w:val="001C49E5"/>
    <w:rsid w:val="001C680C"/>
    <w:rsid w:val="001C72F9"/>
    <w:rsid w:val="001C7FEA"/>
    <w:rsid w:val="001D0499"/>
    <w:rsid w:val="001D0BBE"/>
    <w:rsid w:val="001D0ED4"/>
    <w:rsid w:val="001D212F"/>
    <w:rsid w:val="001D2387"/>
    <w:rsid w:val="001D29D7"/>
    <w:rsid w:val="001D2DE7"/>
    <w:rsid w:val="001D411C"/>
    <w:rsid w:val="001D7BF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652"/>
    <w:rsid w:val="002040E6"/>
    <w:rsid w:val="0020527B"/>
    <w:rsid w:val="00205F2C"/>
    <w:rsid w:val="00210B15"/>
    <w:rsid w:val="00210B92"/>
    <w:rsid w:val="002142EA"/>
    <w:rsid w:val="00215ADD"/>
    <w:rsid w:val="002204BB"/>
    <w:rsid w:val="00221B79"/>
    <w:rsid w:val="00221C6B"/>
    <w:rsid w:val="00222D32"/>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49F"/>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ACC"/>
    <w:rsid w:val="002A25DC"/>
    <w:rsid w:val="002A27FB"/>
    <w:rsid w:val="002A3AAB"/>
    <w:rsid w:val="002A4CEA"/>
    <w:rsid w:val="002A5977"/>
    <w:rsid w:val="002A5A13"/>
    <w:rsid w:val="002A757F"/>
    <w:rsid w:val="002A7F44"/>
    <w:rsid w:val="002B0C40"/>
    <w:rsid w:val="002B1923"/>
    <w:rsid w:val="002B1966"/>
    <w:rsid w:val="002B4508"/>
    <w:rsid w:val="002B5779"/>
    <w:rsid w:val="002B7332"/>
    <w:rsid w:val="002B7CAA"/>
    <w:rsid w:val="002B7F51"/>
    <w:rsid w:val="002C09E7"/>
    <w:rsid w:val="002C1E06"/>
    <w:rsid w:val="002C3F07"/>
    <w:rsid w:val="002C5278"/>
    <w:rsid w:val="002C7EBB"/>
    <w:rsid w:val="002D0612"/>
    <w:rsid w:val="002D06C1"/>
    <w:rsid w:val="002D1345"/>
    <w:rsid w:val="002D42B5"/>
    <w:rsid w:val="002D4F1A"/>
    <w:rsid w:val="002D6EC6"/>
    <w:rsid w:val="002D79AC"/>
    <w:rsid w:val="002E039D"/>
    <w:rsid w:val="002E4D5A"/>
    <w:rsid w:val="002E6326"/>
    <w:rsid w:val="002F2E89"/>
    <w:rsid w:val="002F30E0"/>
    <w:rsid w:val="002F35E4"/>
    <w:rsid w:val="002F3730"/>
    <w:rsid w:val="002F38E1"/>
    <w:rsid w:val="002F5408"/>
    <w:rsid w:val="002F7AF6"/>
    <w:rsid w:val="00300E63"/>
    <w:rsid w:val="00302F5F"/>
    <w:rsid w:val="0030441D"/>
    <w:rsid w:val="00306063"/>
    <w:rsid w:val="0030638A"/>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399D"/>
    <w:rsid w:val="0036107C"/>
    <w:rsid w:val="003615D2"/>
    <w:rsid w:val="0036429C"/>
    <w:rsid w:val="00364A53"/>
    <w:rsid w:val="003654CB"/>
    <w:rsid w:val="003657FA"/>
    <w:rsid w:val="00365AA9"/>
    <w:rsid w:val="00365F86"/>
    <w:rsid w:val="00365F87"/>
    <w:rsid w:val="00366E89"/>
    <w:rsid w:val="003705F4"/>
    <w:rsid w:val="00370D58"/>
    <w:rsid w:val="00371316"/>
    <w:rsid w:val="00376713"/>
    <w:rsid w:val="00381815"/>
    <w:rsid w:val="003819AF"/>
    <w:rsid w:val="003820E9"/>
    <w:rsid w:val="00382DE7"/>
    <w:rsid w:val="00384FFC"/>
    <w:rsid w:val="003855CD"/>
    <w:rsid w:val="003872FC"/>
    <w:rsid w:val="003875D6"/>
    <w:rsid w:val="00387ADC"/>
    <w:rsid w:val="00390020"/>
    <w:rsid w:val="003903D6"/>
    <w:rsid w:val="00390EE6"/>
    <w:rsid w:val="0039118F"/>
    <w:rsid w:val="00392AD7"/>
    <w:rsid w:val="003937AD"/>
    <w:rsid w:val="003938D9"/>
    <w:rsid w:val="00394376"/>
    <w:rsid w:val="003943FF"/>
    <w:rsid w:val="00394C72"/>
    <w:rsid w:val="003974EB"/>
    <w:rsid w:val="00397CC5"/>
    <w:rsid w:val="003A11D1"/>
    <w:rsid w:val="003A1582"/>
    <w:rsid w:val="003A3D9C"/>
    <w:rsid w:val="003A4077"/>
    <w:rsid w:val="003A4AA7"/>
    <w:rsid w:val="003A6523"/>
    <w:rsid w:val="003B09AD"/>
    <w:rsid w:val="003B1F18"/>
    <w:rsid w:val="003B5BF0"/>
    <w:rsid w:val="003B60BF"/>
    <w:rsid w:val="003B6BE3"/>
    <w:rsid w:val="003C010C"/>
    <w:rsid w:val="003C0A6C"/>
    <w:rsid w:val="003C14F8"/>
    <w:rsid w:val="003C5893"/>
    <w:rsid w:val="003C5A43"/>
    <w:rsid w:val="003D0519"/>
    <w:rsid w:val="003D0FF6"/>
    <w:rsid w:val="003D262C"/>
    <w:rsid w:val="003D4761"/>
    <w:rsid w:val="003D6743"/>
    <w:rsid w:val="003D6D61"/>
    <w:rsid w:val="003E019F"/>
    <w:rsid w:val="003E091D"/>
    <w:rsid w:val="003E1C53"/>
    <w:rsid w:val="003E2A69"/>
    <w:rsid w:val="003E2D49"/>
    <w:rsid w:val="003E2FD4"/>
    <w:rsid w:val="003E49F6"/>
    <w:rsid w:val="003E660F"/>
    <w:rsid w:val="003F0841"/>
    <w:rsid w:val="003F1B23"/>
    <w:rsid w:val="003F1DDF"/>
    <w:rsid w:val="003F23D3"/>
    <w:rsid w:val="003F3F08"/>
    <w:rsid w:val="003F49F1"/>
    <w:rsid w:val="003F4DFE"/>
    <w:rsid w:val="003F5937"/>
    <w:rsid w:val="003F6272"/>
    <w:rsid w:val="00400E72"/>
    <w:rsid w:val="00401400"/>
    <w:rsid w:val="00404869"/>
    <w:rsid w:val="0040510E"/>
    <w:rsid w:val="00405884"/>
    <w:rsid w:val="004078BE"/>
    <w:rsid w:val="00407D39"/>
    <w:rsid w:val="0041477A"/>
    <w:rsid w:val="004167A3"/>
    <w:rsid w:val="004309F5"/>
    <w:rsid w:val="004314E1"/>
    <w:rsid w:val="00432DAA"/>
    <w:rsid w:val="00434305"/>
    <w:rsid w:val="004345DE"/>
    <w:rsid w:val="00435DF7"/>
    <w:rsid w:val="0043741A"/>
    <w:rsid w:val="0044083F"/>
    <w:rsid w:val="00441AE7"/>
    <w:rsid w:val="004449BA"/>
    <w:rsid w:val="00445574"/>
    <w:rsid w:val="004467FB"/>
    <w:rsid w:val="00452D6B"/>
    <w:rsid w:val="00454484"/>
    <w:rsid w:val="0045517B"/>
    <w:rsid w:val="004609C6"/>
    <w:rsid w:val="00460DA7"/>
    <w:rsid w:val="00463B77"/>
    <w:rsid w:val="00463C7B"/>
    <w:rsid w:val="004644A6"/>
    <w:rsid w:val="004659BD"/>
    <w:rsid w:val="00470775"/>
    <w:rsid w:val="004746B1"/>
    <w:rsid w:val="0047583F"/>
    <w:rsid w:val="00475DE8"/>
    <w:rsid w:val="00481C44"/>
    <w:rsid w:val="004848A0"/>
    <w:rsid w:val="00484936"/>
    <w:rsid w:val="00485C89"/>
    <w:rsid w:val="00486BE3"/>
    <w:rsid w:val="004905E4"/>
    <w:rsid w:val="00490A89"/>
    <w:rsid w:val="00490AB4"/>
    <w:rsid w:val="00492F02"/>
    <w:rsid w:val="004939AE"/>
    <w:rsid w:val="0049672B"/>
    <w:rsid w:val="004A12DF"/>
    <w:rsid w:val="004A1BA8"/>
    <w:rsid w:val="004A1FC4"/>
    <w:rsid w:val="004A4B57"/>
    <w:rsid w:val="004A63FA"/>
    <w:rsid w:val="004A6A3D"/>
    <w:rsid w:val="004B0272"/>
    <w:rsid w:val="004B2701"/>
    <w:rsid w:val="004B2E1B"/>
    <w:rsid w:val="004B3AA8"/>
    <w:rsid w:val="004B3E93"/>
    <w:rsid w:val="004B67D2"/>
    <w:rsid w:val="004C1FBC"/>
    <w:rsid w:val="004C25A2"/>
    <w:rsid w:val="004C3F1D"/>
    <w:rsid w:val="004C458D"/>
    <w:rsid w:val="004C5511"/>
    <w:rsid w:val="004C7556"/>
    <w:rsid w:val="004C7E8B"/>
    <w:rsid w:val="004C7E9D"/>
    <w:rsid w:val="004C7F67"/>
    <w:rsid w:val="004D076D"/>
    <w:rsid w:val="004D0EF1"/>
    <w:rsid w:val="004D2253"/>
    <w:rsid w:val="004D4406"/>
    <w:rsid w:val="004D5A78"/>
    <w:rsid w:val="004D7C42"/>
    <w:rsid w:val="004E0465"/>
    <w:rsid w:val="004E087E"/>
    <w:rsid w:val="004E127B"/>
    <w:rsid w:val="004E1C0A"/>
    <w:rsid w:val="004E1FBD"/>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0C"/>
    <w:rsid w:val="00523F95"/>
    <w:rsid w:val="00524648"/>
    <w:rsid w:val="00524D65"/>
    <w:rsid w:val="00525B16"/>
    <w:rsid w:val="00525BCB"/>
    <w:rsid w:val="00526222"/>
    <w:rsid w:val="00533D04"/>
    <w:rsid w:val="00534804"/>
    <w:rsid w:val="00534BDF"/>
    <w:rsid w:val="005354EA"/>
    <w:rsid w:val="0053585F"/>
    <w:rsid w:val="00535EC4"/>
    <w:rsid w:val="00535ED9"/>
    <w:rsid w:val="0053692B"/>
    <w:rsid w:val="00541853"/>
    <w:rsid w:val="00543BDA"/>
    <w:rsid w:val="005441CC"/>
    <w:rsid w:val="005479DA"/>
    <w:rsid w:val="00547A9B"/>
    <w:rsid w:val="00547BCC"/>
    <w:rsid w:val="0055013B"/>
    <w:rsid w:val="00551F6F"/>
    <w:rsid w:val="00555044"/>
    <w:rsid w:val="00561475"/>
    <w:rsid w:val="00562308"/>
    <w:rsid w:val="0056487B"/>
    <w:rsid w:val="00564FB9"/>
    <w:rsid w:val="00573D9E"/>
    <w:rsid w:val="00576311"/>
    <w:rsid w:val="00576BDA"/>
    <w:rsid w:val="005801E3"/>
    <w:rsid w:val="00581802"/>
    <w:rsid w:val="005836A8"/>
    <w:rsid w:val="0058409C"/>
    <w:rsid w:val="00584262"/>
    <w:rsid w:val="00586630"/>
    <w:rsid w:val="0058736B"/>
    <w:rsid w:val="00587ADD"/>
    <w:rsid w:val="00593A49"/>
    <w:rsid w:val="00596160"/>
    <w:rsid w:val="005966E2"/>
    <w:rsid w:val="00597007"/>
    <w:rsid w:val="005A0966"/>
    <w:rsid w:val="005A11B7"/>
    <w:rsid w:val="005A260B"/>
    <w:rsid w:val="005A4A1B"/>
    <w:rsid w:val="005A7830"/>
    <w:rsid w:val="005A7FCE"/>
    <w:rsid w:val="005B0F3F"/>
    <w:rsid w:val="005B191C"/>
    <w:rsid w:val="005B1C22"/>
    <w:rsid w:val="005B38A6"/>
    <w:rsid w:val="005B4903"/>
    <w:rsid w:val="005B51CE"/>
    <w:rsid w:val="005B5885"/>
    <w:rsid w:val="005B5CD7"/>
    <w:rsid w:val="005B6CF6"/>
    <w:rsid w:val="005B7422"/>
    <w:rsid w:val="005C17FC"/>
    <w:rsid w:val="005C2892"/>
    <w:rsid w:val="005C29B8"/>
    <w:rsid w:val="005C5F21"/>
    <w:rsid w:val="005C7156"/>
    <w:rsid w:val="005D0C75"/>
    <w:rsid w:val="005D4171"/>
    <w:rsid w:val="005D6A95"/>
    <w:rsid w:val="005D6B2C"/>
    <w:rsid w:val="005D6D9C"/>
    <w:rsid w:val="005D772F"/>
    <w:rsid w:val="005E2335"/>
    <w:rsid w:val="005E34CA"/>
    <w:rsid w:val="005E3C18"/>
    <w:rsid w:val="005E4250"/>
    <w:rsid w:val="005E6812"/>
    <w:rsid w:val="005E7881"/>
    <w:rsid w:val="005E78E0"/>
    <w:rsid w:val="005F0D9C"/>
    <w:rsid w:val="005F284E"/>
    <w:rsid w:val="005F3ECB"/>
    <w:rsid w:val="006015CE"/>
    <w:rsid w:val="00604784"/>
    <w:rsid w:val="00606419"/>
    <w:rsid w:val="00607D29"/>
    <w:rsid w:val="00612818"/>
    <w:rsid w:val="00612952"/>
    <w:rsid w:val="00614CC1"/>
    <w:rsid w:val="00615A9D"/>
    <w:rsid w:val="00617387"/>
    <w:rsid w:val="006205D6"/>
    <w:rsid w:val="00623562"/>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2F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27D"/>
    <w:rsid w:val="00693962"/>
    <w:rsid w:val="006940C9"/>
    <w:rsid w:val="006A07AA"/>
    <w:rsid w:val="006A15FD"/>
    <w:rsid w:val="006A25E5"/>
    <w:rsid w:val="006A2B46"/>
    <w:rsid w:val="006A336D"/>
    <w:rsid w:val="006A37B9"/>
    <w:rsid w:val="006B2672"/>
    <w:rsid w:val="006B54BF"/>
    <w:rsid w:val="006B5F44"/>
    <w:rsid w:val="006B5F90"/>
    <w:rsid w:val="006B62E4"/>
    <w:rsid w:val="006B7A25"/>
    <w:rsid w:val="006C1BBA"/>
    <w:rsid w:val="006C2079"/>
    <w:rsid w:val="006C5A62"/>
    <w:rsid w:val="006C5D68"/>
    <w:rsid w:val="006C6976"/>
    <w:rsid w:val="006C6DD0"/>
    <w:rsid w:val="006D04EA"/>
    <w:rsid w:val="006D16C4"/>
    <w:rsid w:val="006D3DB4"/>
    <w:rsid w:val="006D3E96"/>
    <w:rsid w:val="006D4515"/>
    <w:rsid w:val="006D4BB1"/>
    <w:rsid w:val="006D5467"/>
    <w:rsid w:val="006D6593"/>
    <w:rsid w:val="006E6E6D"/>
    <w:rsid w:val="006F03A8"/>
    <w:rsid w:val="006F2ACA"/>
    <w:rsid w:val="006F2ADC"/>
    <w:rsid w:val="006F2BFE"/>
    <w:rsid w:val="006F31E9"/>
    <w:rsid w:val="006F5732"/>
    <w:rsid w:val="006F6284"/>
    <w:rsid w:val="007002C5"/>
    <w:rsid w:val="00704387"/>
    <w:rsid w:val="00707669"/>
    <w:rsid w:val="00711CBA"/>
    <w:rsid w:val="00711FB5"/>
    <w:rsid w:val="00712A01"/>
    <w:rsid w:val="00712A47"/>
    <w:rsid w:val="00714F58"/>
    <w:rsid w:val="0071719C"/>
    <w:rsid w:val="007205FF"/>
    <w:rsid w:val="00722FBF"/>
    <w:rsid w:val="00722FC2"/>
    <w:rsid w:val="00724E1B"/>
    <w:rsid w:val="00725949"/>
    <w:rsid w:val="007263B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349"/>
    <w:rsid w:val="00746800"/>
    <w:rsid w:val="007501A8"/>
    <w:rsid w:val="00750D61"/>
    <w:rsid w:val="00750EE1"/>
    <w:rsid w:val="00752B4D"/>
    <w:rsid w:val="00755402"/>
    <w:rsid w:val="00755C90"/>
    <w:rsid w:val="00756B26"/>
    <w:rsid w:val="00756EDF"/>
    <w:rsid w:val="007600E3"/>
    <w:rsid w:val="007630B1"/>
    <w:rsid w:val="00763C3F"/>
    <w:rsid w:val="007647E0"/>
    <w:rsid w:val="00765C43"/>
    <w:rsid w:val="00765EFA"/>
    <w:rsid w:val="00765EFB"/>
    <w:rsid w:val="007671CA"/>
    <w:rsid w:val="00767C61"/>
    <w:rsid w:val="0077008A"/>
    <w:rsid w:val="00773C1F"/>
    <w:rsid w:val="00774DA4"/>
    <w:rsid w:val="007756C2"/>
    <w:rsid w:val="00776599"/>
    <w:rsid w:val="0078114B"/>
    <w:rsid w:val="00781B82"/>
    <w:rsid w:val="00781DD2"/>
    <w:rsid w:val="00783ECF"/>
    <w:rsid w:val="0078413A"/>
    <w:rsid w:val="0079007E"/>
    <w:rsid w:val="00792B74"/>
    <w:rsid w:val="007959E8"/>
    <w:rsid w:val="00795E9C"/>
    <w:rsid w:val="007A0521"/>
    <w:rsid w:val="007A24B5"/>
    <w:rsid w:val="007A2E12"/>
    <w:rsid w:val="007A3475"/>
    <w:rsid w:val="007A41C8"/>
    <w:rsid w:val="007A54CE"/>
    <w:rsid w:val="007A5D3A"/>
    <w:rsid w:val="007A6FD9"/>
    <w:rsid w:val="007A7FFA"/>
    <w:rsid w:val="007B04EB"/>
    <w:rsid w:val="007B0D4F"/>
    <w:rsid w:val="007B467B"/>
    <w:rsid w:val="007B5A3D"/>
    <w:rsid w:val="007B5B95"/>
    <w:rsid w:val="007B6032"/>
    <w:rsid w:val="007B68EA"/>
    <w:rsid w:val="007B6D69"/>
    <w:rsid w:val="007B7453"/>
    <w:rsid w:val="007C1969"/>
    <w:rsid w:val="007C2D89"/>
    <w:rsid w:val="007C4593"/>
    <w:rsid w:val="007C5309"/>
    <w:rsid w:val="007C6069"/>
    <w:rsid w:val="007D06C4"/>
    <w:rsid w:val="007D12AA"/>
    <w:rsid w:val="007D1352"/>
    <w:rsid w:val="007D2508"/>
    <w:rsid w:val="007D346A"/>
    <w:rsid w:val="007D6518"/>
    <w:rsid w:val="007D76BD"/>
    <w:rsid w:val="007D77ED"/>
    <w:rsid w:val="007E0BF1"/>
    <w:rsid w:val="007E25CE"/>
    <w:rsid w:val="007E4D3D"/>
    <w:rsid w:val="007F0ED8"/>
    <w:rsid w:val="007F0F63"/>
    <w:rsid w:val="007F6338"/>
    <w:rsid w:val="007F75CE"/>
    <w:rsid w:val="008013A4"/>
    <w:rsid w:val="008027CE"/>
    <w:rsid w:val="00802F42"/>
    <w:rsid w:val="00804383"/>
    <w:rsid w:val="008046A0"/>
    <w:rsid w:val="00804BB7"/>
    <w:rsid w:val="00804D41"/>
    <w:rsid w:val="00810257"/>
    <w:rsid w:val="008104F5"/>
    <w:rsid w:val="00811072"/>
    <w:rsid w:val="00811369"/>
    <w:rsid w:val="0081399D"/>
    <w:rsid w:val="008146E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23EC"/>
    <w:rsid w:val="008603CE"/>
    <w:rsid w:val="00860E62"/>
    <w:rsid w:val="008620FC"/>
    <w:rsid w:val="008627A5"/>
    <w:rsid w:val="00863E05"/>
    <w:rsid w:val="00865ACA"/>
    <w:rsid w:val="00865D28"/>
    <w:rsid w:val="00865F85"/>
    <w:rsid w:val="00867C10"/>
    <w:rsid w:val="00870439"/>
    <w:rsid w:val="00870DA1"/>
    <w:rsid w:val="008755B3"/>
    <w:rsid w:val="0087772A"/>
    <w:rsid w:val="00883F93"/>
    <w:rsid w:val="00884DB3"/>
    <w:rsid w:val="00885A9D"/>
    <w:rsid w:val="008864F6"/>
    <w:rsid w:val="0089049D"/>
    <w:rsid w:val="008928C9"/>
    <w:rsid w:val="008930CB"/>
    <w:rsid w:val="008938DC"/>
    <w:rsid w:val="00893FD1"/>
    <w:rsid w:val="00894836"/>
    <w:rsid w:val="00894E70"/>
    <w:rsid w:val="00895172"/>
    <w:rsid w:val="00895680"/>
    <w:rsid w:val="00896DFF"/>
    <w:rsid w:val="0089762C"/>
    <w:rsid w:val="008A1071"/>
    <w:rsid w:val="008A173B"/>
    <w:rsid w:val="008A1893"/>
    <w:rsid w:val="008A3CC4"/>
    <w:rsid w:val="008A57E6"/>
    <w:rsid w:val="008A59A0"/>
    <w:rsid w:val="008A6F81"/>
    <w:rsid w:val="008A769A"/>
    <w:rsid w:val="008B0C9C"/>
    <w:rsid w:val="008B166D"/>
    <w:rsid w:val="008B17F4"/>
    <w:rsid w:val="008B3615"/>
    <w:rsid w:val="008B4AC4"/>
    <w:rsid w:val="008B50C8"/>
    <w:rsid w:val="008B5281"/>
    <w:rsid w:val="008B7285"/>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7CD"/>
    <w:rsid w:val="009062E6"/>
    <w:rsid w:val="00911BE5"/>
    <w:rsid w:val="00913649"/>
    <w:rsid w:val="00913CA9"/>
    <w:rsid w:val="009145AE"/>
    <w:rsid w:val="009146CE"/>
    <w:rsid w:val="00914CA7"/>
    <w:rsid w:val="00915C3E"/>
    <w:rsid w:val="009161A8"/>
    <w:rsid w:val="009245AE"/>
    <w:rsid w:val="009245F5"/>
    <w:rsid w:val="009249EC"/>
    <w:rsid w:val="009273B3"/>
    <w:rsid w:val="009305B5"/>
    <w:rsid w:val="009309BE"/>
    <w:rsid w:val="009378DD"/>
    <w:rsid w:val="00941784"/>
    <w:rsid w:val="00941DCA"/>
    <w:rsid w:val="009429D5"/>
    <w:rsid w:val="00942B38"/>
    <w:rsid w:val="00942BF1"/>
    <w:rsid w:val="00945180"/>
    <w:rsid w:val="00945428"/>
    <w:rsid w:val="0094607B"/>
    <w:rsid w:val="00953604"/>
    <w:rsid w:val="00953B55"/>
    <w:rsid w:val="0095496B"/>
    <w:rsid w:val="00956FB2"/>
    <w:rsid w:val="00960F1E"/>
    <w:rsid w:val="009610DC"/>
    <w:rsid w:val="00961490"/>
    <w:rsid w:val="0096381A"/>
    <w:rsid w:val="00964E04"/>
    <w:rsid w:val="00965E04"/>
    <w:rsid w:val="009674AD"/>
    <w:rsid w:val="00970CDC"/>
    <w:rsid w:val="009715AB"/>
    <w:rsid w:val="00975321"/>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6D2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4BC"/>
    <w:rsid w:val="009C27F1"/>
    <w:rsid w:val="009C3152"/>
    <w:rsid w:val="009C3257"/>
    <w:rsid w:val="009C4CFA"/>
    <w:rsid w:val="009C5070"/>
    <w:rsid w:val="009C7A0C"/>
    <w:rsid w:val="009D112C"/>
    <w:rsid w:val="009D1385"/>
    <w:rsid w:val="009D47FA"/>
    <w:rsid w:val="009D4C5B"/>
    <w:rsid w:val="009D50D2"/>
    <w:rsid w:val="009D6BCA"/>
    <w:rsid w:val="009E0F62"/>
    <w:rsid w:val="009E4A58"/>
    <w:rsid w:val="009E5A2D"/>
    <w:rsid w:val="009E5AB2"/>
    <w:rsid w:val="009E6219"/>
    <w:rsid w:val="009E6700"/>
    <w:rsid w:val="009F03B3"/>
    <w:rsid w:val="00A0096C"/>
    <w:rsid w:val="00A01757"/>
    <w:rsid w:val="00A028C0"/>
    <w:rsid w:val="00A02BAE"/>
    <w:rsid w:val="00A04218"/>
    <w:rsid w:val="00A06A6B"/>
    <w:rsid w:val="00A07E47"/>
    <w:rsid w:val="00A129D0"/>
    <w:rsid w:val="00A12C33"/>
    <w:rsid w:val="00A138BA"/>
    <w:rsid w:val="00A14485"/>
    <w:rsid w:val="00A14C8E"/>
    <w:rsid w:val="00A153D9"/>
    <w:rsid w:val="00A15F09"/>
    <w:rsid w:val="00A169B6"/>
    <w:rsid w:val="00A205C5"/>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48C1"/>
    <w:rsid w:val="00A55BD6"/>
    <w:rsid w:val="00A55D50"/>
    <w:rsid w:val="00A57142"/>
    <w:rsid w:val="00A648CD"/>
    <w:rsid w:val="00A6537A"/>
    <w:rsid w:val="00A655B5"/>
    <w:rsid w:val="00A67866"/>
    <w:rsid w:val="00A70B07"/>
    <w:rsid w:val="00A723F8"/>
    <w:rsid w:val="00A72418"/>
    <w:rsid w:val="00A72B52"/>
    <w:rsid w:val="00A77CCB"/>
    <w:rsid w:val="00A83D8D"/>
    <w:rsid w:val="00A8446B"/>
    <w:rsid w:val="00A8473F"/>
    <w:rsid w:val="00A862D6"/>
    <w:rsid w:val="00A8715E"/>
    <w:rsid w:val="00A9295B"/>
    <w:rsid w:val="00A93B09"/>
    <w:rsid w:val="00A952D7"/>
    <w:rsid w:val="00A960C0"/>
    <w:rsid w:val="00A963F7"/>
    <w:rsid w:val="00A966B9"/>
    <w:rsid w:val="00A96AD8"/>
    <w:rsid w:val="00AA052C"/>
    <w:rsid w:val="00AA1E45"/>
    <w:rsid w:val="00AA4286"/>
    <w:rsid w:val="00AA456B"/>
    <w:rsid w:val="00AA47D6"/>
    <w:rsid w:val="00AA57F5"/>
    <w:rsid w:val="00AA672E"/>
    <w:rsid w:val="00AA6EC9"/>
    <w:rsid w:val="00AA705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5B9"/>
    <w:rsid w:val="00AE070A"/>
    <w:rsid w:val="00AE101C"/>
    <w:rsid w:val="00AE2A69"/>
    <w:rsid w:val="00AE37E5"/>
    <w:rsid w:val="00AE5EB4"/>
    <w:rsid w:val="00AF0C18"/>
    <w:rsid w:val="00AF47C5"/>
    <w:rsid w:val="00AF5398"/>
    <w:rsid w:val="00B02F1E"/>
    <w:rsid w:val="00B03127"/>
    <w:rsid w:val="00B049AF"/>
    <w:rsid w:val="00B07242"/>
    <w:rsid w:val="00B10534"/>
    <w:rsid w:val="00B113DB"/>
    <w:rsid w:val="00B11D8A"/>
    <w:rsid w:val="00B12981"/>
    <w:rsid w:val="00B147DD"/>
    <w:rsid w:val="00B14CFA"/>
    <w:rsid w:val="00B156FD"/>
    <w:rsid w:val="00B15ED0"/>
    <w:rsid w:val="00B21F61"/>
    <w:rsid w:val="00B24924"/>
    <w:rsid w:val="00B261F1"/>
    <w:rsid w:val="00B265BC"/>
    <w:rsid w:val="00B31FB1"/>
    <w:rsid w:val="00B33952"/>
    <w:rsid w:val="00B33C5E"/>
    <w:rsid w:val="00B342F4"/>
    <w:rsid w:val="00B34369"/>
    <w:rsid w:val="00B34DC2"/>
    <w:rsid w:val="00B378E5"/>
    <w:rsid w:val="00B42651"/>
    <w:rsid w:val="00B4346D"/>
    <w:rsid w:val="00B440F4"/>
    <w:rsid w:val="00B447A5"/>
    <w:rsid w:val="00B46288"/>
    <w:rsid w:val="00B4654C"/>
    <w:rsid w:val="00B46715"/>
    <w:rsid w:val="00B47293"/>
    <w:rsid w:val="00B50E50"/>
    <w:rsid w:val="00B52120"/>
    <w:rsid w:val="00B54ABC"/>
    <w:rsid w:val="00B56FBE"/>
    <w:rsid w:val="00B60ACF"/>
    <w:rsid w:val="00B62B58"/>
    <w:rsid w:val="00B65149"/>
    <w:rsid w:val="00B66567"/>
    <w:rsid w:val="00B66F52"/>
    <w:rsid w:val="00B66FE5"/>
    <w:rsid w:val="00B7039D"/>
    <w:rsid w:val="00B72880"/>
    <w:rsid w:val="00B758BF"/>
    <w:rsid w:val="00B77000"/>
    <w:rsid w:val="00B77EC8"/>
    <w:rsid w:val="00B827A6"/>
    <w:rsid w:val="00B831CE"/>
    <w:rsid w:val="00B86677"/>
    <w:rsid w:val="00B87131"/>
    <w:rsid w:val="00B87EF7"/>
    <w:rsid w:val="00B939B1"/>
    <w:rsid w:val="00B96D40"/>
    <w:rsid w:val="00B97386"/>
    <w:rsid w:val="00BA263B"/>
    <w:rsid w:val="00BA42B2"/>
    <w:rsid w:val="00BA58D4"/>
    <w:rsid w:val="00BA5B9E"/>
    <w:rsid w:val="00BA7C9A"/>
    <w:rsid w:val="00BB5B0F"/>
    <w:rsid w:val="00BB5F8F"/>
    <w:rsid w:val="00BB657A"/>
    <w:rsid w:val="00BC1A4E"/>
    <w:rsid w:val="00BC3726"/>
    <w:rsid w:val="00BC5DC7"/>
    <w:rsid w:val="00BC6B8B"/>
    <w:rsid w:val="00BC73D8"/>
    <w:rsid w:val="00BD3327"/>
    <w:rsid w:val="00BD52D7"/>
    <w:rsid w:val="00BD5AD2"/>
    <w:rsid w:val="00BE22F3"/>
    <w:rsid w:val="00BE5B52"/>
    <w:rsid w:val="00BE7B8D"/>
    <w:rsid w:val="00BF0993"/>
    <w:rsid w:val="00BF10A9"/>
    <w:rsid w:val="00BF1703"/>
    <w:rsid w:val="00BF231C"/>
    <w:rsid w:val="00BF51E5"/>
    <w:rsid w:val="00BF74A6"/>
    <w:rsid w:val="00C01110"/>
    <w:rsid w:val="00C013AD"/>
    <w:rsid w:val="00C03B92"/>
    <w:rsid w:val="00C04904"/>
    <w:rsid w:val="00C056B3"/>
    <w:rsid w:val="00C103E5"/>
    <w:rsid w:val="00C13319"/>
    <w:rsid w:val="00C13EE9"/>
    <w:rsid w:val="00C160D1"/>
    <w:rsid w:val="00C21540"/>
    <w:rsid w:val="00C21906"/>
    <w:rsid w:val="00C21BFA"/>
    <w:rsid w:val="00C22ECE"/>
    <w:rsid w:val="00C24C8D"/>
    <w:rsid w:val="00C25FE2"/>
    <w:rsid w:val="00C26B53"/>
    <w:rsid w:val="00C279B2"/>
    <w:rsid w:val="00C33E50"/>
    <w:rsid w:val="00C34C20"/>
    <w:rsid w:val="00C35A3E"/>
    <w:rsid w:val="00C401AC"/>
    <w:rsid w:val="00C42130"/>
    <w:rsid w:val="00C423A4"/>
    <w:rsid w:val="00C423E3"/>
    <w:rsid w:val="00C440CD"/>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D52"/>
    <w:rsid w:val="00C96741"/>
    <w:rsid w:val="00CA1801"/>
    <w:rsid w:val="00CA2D1B"/>
    <w:rsid w:val="00CA375D"/>
    <w:rsid w:val="00CA520E"/>
    <w:rsid w:val="00CA662A"/>
    <w:rsid w:val="00CA7AFD"/>
    <w:rsid w:val="00CA7C3C"/>
    <w:rsid w:val="00CB0189"/>
    <w:rsid w:val="00CB0BA2"/>
    <w:rsid w:val="00CB1A42"/>
    <w:rsid w:val="00CB1B0C"/>
    <w:rsid w:val="00CB2C0B"/>
    <w:rsid w:val="00CB517D"/>
    <w:rsid w:val="00CC038D"/>
    <w:rsid w:val="00CC08DB"/>
    <w:rsid w:val="00CC1EB6"/>
    <w:rsid w:val="00CC26FB"/>
    <w:rsid w:val="00CC39FF"/>
    <w:rsid w:val="00CC3C2F"/>
    <w:rsid w:val="00CC4AC8"/>
    <w:rsid w:val="00CC5233"/>
    <w:rsid w:val="00CC5DE6"/>
    <w:rsid w:val="00CC6E4E"/>
    <w:rsid w:val="00CC6FE8"/>
    <w:rsid w:val="00CC7202"/>
    <w:rsid w:val="00CD2808"/>
    <w:rsid w:val="00CD28BF"/>
    <w:rsid w:val="00CD2E04"/>
    <w:rsid w:val="00CD4092"/>
    <w:rsid w:val="00CD4A20"/>
    <w:rsid w:val="00CD50A1"/>
    <w:rsid w:val="00CD519E"/>
    <w:rsid w:val="00CD5B1C"/>
    <w:rsid w:val="00CE0C4F"/>
    <w:rsid w:val="00CE30EA"/>
    <w:rsid w:val="00CF048A"/>
    <w:rsid w:val="00CF155A"/>
    <w:rsid w:val="00CF2947"/>
    <w:rsid w:val="00CF686F"/>
    <w:rsid w:val="00CF6E60"/>
    <w:rsid w:val="00CF7BCA"/>
    <w:rsid w:val="00CF7D53"/>
    <w:rsid w:val="00D008FD"/>
    <w:rsid w:val="00D0321C"/>
    <w:rsid w:val="00D035EC"/>
    <w:rsid w:val="00D06AB1"/>
    <w:rsid w:val="00D06FC1"/>
    <w:rsid w:val="00D072ED"/>
    <w:rsid w:val="00D07A16"/>
    <w:rsid w:val="00D1067E"/>
    <w:rsid w:val="00D10F50"/>
    <w:rsid w:val="00D11272"/>
    <w:rsid w:val="00D11540"/>
    <w:rsid w:val="00D126F5"/>
    <w:rsid w:val="00D1489E"/>
    <w:rsid w:val="00D20737"/>
    <w:rsid w:val="00D21700"/>
    <w:rsid w:val="00D21E81"/>
    <w:rsid w:val="00D223DE"/>
    <w:rsid w:val="00D25E37"/>
    <w:rsid w:val="00D2661A"/>
    <w:rsid w:val="00D27582"/>
    <w:rsid w:val="00D27EC4"/>
    <w:rsid w:val="00D32719"/>
    <w:rsid w:val="00D33333"/>
    <w:rsid w:val="00D352A2"/>
    <w:rsid w:val="00D370CF"/>
    <w:rsid w:val="00D4162B"/>
    <w:rsid w:val="00D4514F"/>
    <w:rsid w:val="00D451E2"/>
    <w:rsid w:val="00D45E89"/>
    <w:rsid w:val="00D45E8D"/>
    <w:rsid w:val="00D466AE"/>
    <w:rsid w:val="00D4734F"/>
    <w:rsid w:val="00D51BF3"/>
    <w:rsid w:val="00D66846"/>
    <w:rsid w:val="00D675FB"/>
    <w:rsid w:val="00D71F25"/>
    <w:rsid w:val="00D72A9C"/>
    <w:rsid w:val="00D77031"/>
    <w:rsid w:val="00D77D01"/>
    <w:rsid w:val="00D84941"/>
    <w:rsid w:val="00D84FA1"/>
    <w:rsid w:val="00D851F0"/>
    <w:rsid w:val="00D86DB7"/>
    <w:rsid w:val="00D87BF5"/>
    <w:rsid w:val="00D90721"/>
    <w:rsid w:val="00D9135D"/>
    <w:rsid w:val="00D919C5"/>
    <w:rsid w:val="00D926D0"/>
    <w:rsid w:val="00D93030"/>
    <w:rsid w:val="00D9420E"/>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FE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47"/>
    <w:rsid w:val="00E01138"/>
    <w:rsid w:val="00E02DFB"/>
    <w:rsid w:val="00E030F9"/>
    <w:rsid w:val="00E0311A"/>
    <w:rsid w:val="00E03138"/>
    <w:rsid w:val="00E06404"/>
    <w:rsid w:val="00E11A85"/>
    <w:rsid w:val="00E12495"/>
    <w:rsid w:val="00E15CCD"/>
    <w:rsid w:val="00E1783C"/>
    <w:rsid w:val="00E202EF"/>
    <w:rsid w:val="00E210B5"/>
    <w:rsid w:val="00E2552F"/>
    <w:rsid w:val="00E3137A"/>
    <w:rsid w:val="00E32CCF"/>
    <w:rsid w:val="00E34A98"/>
    <w:rsid w:val="00E35D1E"/>
    <w:rsid w:val="00E364F9"/>
    <w:rsid w:val="00E365FA"/>
    <w:rsid w:val="00E36789"/>
    <w:rsid w:val="00E37F66"/>
    <w:rsid w:val="00E44A83"/>
    <w:rsid w:val="00E46566"/>
    <w:rsid w:val="00E4715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17E"/>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1EE1"/>
    <w:rsid w:val="00ED2B50"/>
    <w:rsid w:val="00EE0350"/>
    <w:rsid w:val="00EE0719"/>
    <w:rsid w:val="00EE0E80"/>
    <w:rsid w:val="00EE4C9B"/>
    <w:rsid w:val="00EE613F"/>
    <w:rsid w:val="00EE7295"/>
    <w:rsid w:val="00EE7869"/>
    <w:rsid w:val="00EF0356"/>
    <w:rsid w:val="00EF03C2"/>
    <w:rsid w:val="00EF054A"/>
    <w:rsid w:val="00EF3235"/>
    <w:rsid w:val="00EF551D"/>
    <w:rsid w:val="00EF7E72"/>
    <w:rsid w:val="00F06D37"/>
    <w:rsid w:val="00F07B9D"/>
    <w:rsid w:val="00F11586"/>
    <w:rsid w:val="00F1183B"/>
    <w:rsid w:val="00F11C9F"/>
    <w:rsid w:val="00F12263"/>
    <w:rsid w:val="00F1409D"/>
    <w:rsid w:val="00F14214"/>
    <w:rsid w:val="00F157A9"/>
    <w:rsid w:val="00F160A8"/>
    <w:rsid w:val="00F16F00"/>
    <w:rsid w:val="00F2035B"/>
    <w:rsid w:val="00F25BB6"/>
    <w:rsid w:val="00F26A97"/>
    <w:rsid w:val="00F26B7E"/>
    <w:rsid w:val="00F27A3B"/>
    <w:rsid w:val="00F32780"/>
    <w:rsid w:val="00F33817"/>
    <w:rsid w:val="00F36545"/>
    <w:rsid w:val="00F3679C"/>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AE0"/>
    <w:rsid w:val="00F77D12"/>
    <w:rsid w:val="00F833BA"/>
    <w:rsid w:val="00F84FD0"/>
    <w:rsid w:val="00F859A8"/>
    <w:rsid w:val="00F86D87"/>
    <w:rsid w:val="00F908AB"/>
    <w:rsid w:val="00F9108B"/>
    <w:rsid w:val="00F91349"/>
    <w:rsid w:val="00F93A8A"/>
    <w:rsid w:val="00F95248"/>
    <w:rsid w:val="00F956A9"/>
    <w:rsid w:val="00F963ED"/>
    <w:rsid w:val="00F966CF"/>
    <w:rsid w:val="00F96CAE"/>
    <w:rsid w:val="00F97C99"/>
    <w:rsid w:val="00FA662D"/>
    <w:rsid w:val="00FA71BF"/>
    <w:rsid w:val="00FA73B1"/>
    <w:rsid w:val="00FB0CB9"/>
    <w:rsid w:val="00FB231D"/>
    <w:rsid w:val="00FB45F1"/>
    <w:rsid w:val="00FB4A72"/>
    <w:rsid w:val="00FB501A"/>
    <w:rsid w:val="00FB54E8"/>
    <w:rsid w:val="00FB7054"/>
    <w:rsid w:val="00FC17B7"/>
    <w:rsid w:val="00FC2CB7"/>
    <w:rsid w:val="00FC4090"/>
    <w:rsid w:val="00FC55B4"/>
    <w:rsid w:val="00FD00E6"/>
    <w:rsid w:val="00FD09A1"/>
    <w:rsid w:val="00FD2A7C"/>
    <w:rsid w:val="00FD59EB"/>
    <w:rsid w:val="00FD7299"/>
    <w:rsid w:val="00FE1FBE"/>
    <w:rsid w:val="00FE3679"/>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111C77"/>
    <w:rsid w:val="00130FD9"/>
    <w:rsid w:val="00246B55"/>
    <w:rsid w:val="00345D54"/>
    <w:rsid w:val="003F06C9"/>
    <w:rsid w:val="0052641E"/>
    <w:rsid w:val="00631F04"/>
    <w:rsid w:val="00703C1D"/>
    <w:rsid w:val="008F60B1"/>
    <w:rsid w:val="00A2640C"/>
    <w:rsid w:val="00A27396"/>
    <w:rsid w:val="00B73EB6"/>
    <w:rsid w:val="00BB1AE4"/>
    <w:rsid w:val="00C43ED0"/>
    <w:rsid w:val="00CC5570"/>
    <w:rsid w:val="00D13D0D"/>
    <w:rsid w:val="00E15E07"/>
    <w:rsid w:val="00FE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635CD-BB05-4D6A-B413-B1A50F5B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1913</TotalTime>
  <Pages>9</Pages>
  <Words>771</Words>
  <Characters>4397</Characters>
  <Application>Microsoft Office Word</Application>
  <DocSecurity>0</DocSecurity>
  <Lines>36</Lines>
  <Paragraphs>10</Paragraphs>
  <ScaleCrop>false</ScaleCrop>
  <Company>PCMI</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321</cp:revision>
  <cp:lastPrinted>2025-05-09T05:59:00Z</cp:lastPrinted>
  <dcterms:created xsi:type="dcterms:W3CDTF">2024-01-05T06:10:00Z</dcterms:created>
  <dcterms:modified xsi:type="dcterms:W3CDTF">2025-05-09T05:59:00Z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