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F3227" w14:textId="46919888" w:rsidR="00CB58FB" w:rsidRPr="005B76A0" w:rsidRDefault="00084B34" w:rsidP="00CB58FB">
      <w:pPr>
        <w:spacing w:line="360" w:lineRule="auto"/>
        <w:contextualSpacing/>
        <w:jc w:val="center"/>
        <w:rPr>
          <w:b/>
          <w:sz w:val="32"/>
          <w:szCs w:val="32"/>
        </w:rPr>
      </w:pPr>
      <w:r w:rsidRPr="005B76A0">
        <w:rPr>
          <w:b/>
          <w:sz w:val="32"/>
          <w:szCs w:val="32"/>
        </w:rPr>
        <w:t>《</w:t>
      </w:r>
      <w:r w:rsidR="0029122F">
        <w:rPr>
          <w:rFonts w:hint="eastAsia"/>
          <w:b/>
          <w:sz w:val="32"/>
          <w:szCs w:val="32"/>
        </w:rPr>
        <w:t>食品接触用覆膜铁</w:t>
      </w:r>
      <w:r w:rsidRPr="005B76A0">
        <w:rPr>
          <w:rFonts w:hint="eastAsia"/>
          <w:b/>
          <w:sz w:val="32"/>
          <w:szCs w:val="32"/>
        </w:rPr>
        <w:t>制造</w:t>
      </w:r>
      <w:r w:rsidRPr="005B76A0">
        <w:rPr>
          <w:b/>
          <w:sz w:val="32"/>
          <w:szCs w:val="32"/>
        </w:rPr>
        <w:t>业</w:t>
      </w:r>
      <w:r w:rsidRPr="005B76A0">
        <w:rPr>
          <w:rFonts w:hint="eastAsia"/>
          <w:b/>
          <w:sz w:val="32"/>
          <w:szCs w:val="32"/>
        </w:rPr>
        <w:t>绿色</w:t>
      </w:r>
      <w:r w:rsidRPr="005B76A0">
        <w:rPr>
          <w:b/>
          <w:sz w:val="32"/>
          <w:szCs w:val="32"/>
        </w:rPr>
        <w:t>工厂评价要求》</w:t>
      </w:r>
    </w:p>
    <w:p w14:paraId="55477D8E" w14:textId="4DC35636" w:rsidR="00DD666C" w:rsidRPr="005B76A0" w:rsidRDefault="00084B34" w:rsidP="00CB58FB">
      <w:pPr>
        <w:spacing w:line="360" w:lineRule="auto"/>
        <w:contextualSpacing/>
        <w:jc w:val="center"/>
        <w:rPr>
          <w:b/>
          <w:sz w:val="32"/>
          <w:szCs w:val="32"/>
        </w:rPr>
      </w:pPr>
      <w:r w:rsidRPr="005B76A0">
        <w:rPr>
          <w:rFonts w:hint="eastAsia"/>
          <w:b/>
          <w:sz w:val="32"/>
          <w:szCs w:val="32"/>
        </w:rPr>
        <w:t>团体</w:t>
      </w:r>
      <w:r w:rsidRPr="005B76A0">
        <w:rPr>
          <w:b/>
          <w:sz w:val="32"/>
          <w:szCs w:val="32"/>
        </w:rPr>
        <w:t>标准编制说明</w:t>
      </w:r>
    </w:p>
    <w:p w14:paraId="32A89A16" w14:textId="5E7EFAD4" w:rsidR="00DD666C" w:rsidRPr="005B76A0" w:rsidRDefault="00084B34">
      <w:pPr>
        <w:spacing w:line="360" w:lineRule="auto"/>
        <w:ind w:firstLine="482"/>
        <w:contextualSpacing/>
        <w:jc w:val="center"/>
        <w:rPr>
          <w:b/>
          <w:sz w:val="32"/>
          <w:szCs w:val="32"/>
        </w:rPr>
      </w:pPr>
      <w:r w:rsidRPr="005B76A0">
        <w:rPr>
          <w:rFonts w:hint="eastAsia"/>
          <w:b/>
          <w:sz w:val="28"/>
          <w:szCs w:val="28"/>
        </w:rPr>
        <w:t>（</w:t>
      </w:r>
      <w:r w:rsidR="005E6EE2">
        <w:rPr>
          <w:rFonts w:hint="eastAsia"/>
          <w:b/>
          <w:color w:val="000000"/>
          <w:sz w:val="28"/>
          <w:szCs w:val="28"/>
        </w:rPr>
        <w:t>征求意见稿</w:t>
      </w:r>
      <w:r w:rsidRPr="005B76A0">
        <w:rPr>
          <w:rFonts w:hint="eastAsia"/>
          <w:b/>
          <w:sz w:val="28"/>
          <w:szCs w:val="28"/>
        </w:rPr>
        <w:t>）</w:t>
      </w:r>
    </w:p>
    <w:p w14:paraId="092C0E3E" w14:textId="77777777" w:rsidR="00DD666C" w:rsidRPr="005B76A0" w:rsidRDefault="00084B34" w:rsidP="00646FC3">
      <w:pPr>
        <w:pStyle w:val="1"/>
        <w:rPr>
          <w:rFonts w:hint="eastAsia"/>
        </w:rPr>
      </w:pPr>
      <w:r w:rsidRPr="005B76A0">
        <w:t>一、工作简况</w:t>
      </w:r>
    </w:p>
    <w:p w14:paraId="7A2B289A" w14:textId="77777777" w:rsidR="00DD666C" w:rsidRPr="005B76A0" w:rsidRDefault="00084B34" w:rsidP="00646FC3">
      <w:pPr>
        <w:pStyle w:val="2"/>
      </w:pPr>
      <w:r w:rsidRPr="005B76A0">
        <w:t>1</w:t>
      </w:r>
      <w:r w:rsidRPr="005B76A0">
        <w:t>、任务来源</w:t>
      </w:r>
    </w:p>
    <w:p w14:paraId="31C10A35" w14:textId="77777777" w:rsidR="0029122F" w:rsidRDefault="0029122F" w:rsidP="0029122F">
      <w:pPr>
        <w:spacing w:line="360" w:lineRule="auto"/>
        <w:ind w:firstLine="480"/>
        <w:contextualSpacing/>
        <w:rPr>
          <w:color w:val="000000"/>
          <w:sz w:val="24"/>
        </w:rPr>
      </w:pPr>
      <w:r>
        <w:rPr>
          <w:color w:val="000000"/>
          <w:sz w:val="24"/>
        </w:rPr>
        <w:t>2016</w:t>
      </w:r>
      <w:r>
        <w:rPr>
          <w:color w:val="000000"/>
          <w:sz w:val="24"/>
        </w:rPr>
        <w:t>年</w:t>
      </w:r>
      <w:r>
        <w:rPr>
          <w:color w:val="000000"/>
          <w:sz w:val="24"/>
        </w:rPr>
        <w:t>11</w:t>
      </w:r>
      <w:r>
        <w:rPr>
          <w:color w:val="000000"/>
          <w:sz w:val="24"/>
        </w:rPr>
        <w:t>月，国务院办公厅发布《关于建立统一的绿色产品标准、认证、标识体系的意见》（国办发〔</w:t>
      </w:r>
      <w:r>
        <w:rPr>
          <w:color w:val="000000"/>
          <w:sz w:val="24"/>
        </w:rPr>
        <w:t>2016</w:t>
      </w:r>
      <w:r>
        <w:rPr>
          <w:color w:val="000000"/>
          <w:sz w:val="24"/>
        </w:rPr>
        <w:t>〕</w:t>
      </w:r>
      <w:r>
        <w:rPr>
          <w:color w:val="000000"/>
          <w:sz w:val="24"/>
        </w:rPr>
        <w:t>86</w:t>
      </w:r>
      <w:r>
        <w:rPr>
          <w:color w:val="000000"/>
          <w:sz w:val="24"/>
        </w:rPr>
        <w:t>号），提出开展绿色产品标准体系顶层设计和系统规划，编制绿色产品标准体系框架和标准明细表，研究制定绿色产品评价标准。</w:t>
      </w:r>
    </w:p>
    <w:p w14:paraId="55B16826" w14:textId="311E7096" w:rsidR="0029122F" w:rsidRDefault="0029122F" w:rsidP="0029122F">
      <w:pPr>
        <w:spacing w:line="360" w:lineRule="auto"/>
        <w:ind w:firstLine="480"/>
        <w:contextualSpacing/>
        <w:rPr>
          <w:color w:val="000000"/>
          <w:sz w:val="24"/>
        </w:rPr>
      </w:pPr>
      <w:r>
        <w:rPr>
          <w:color w:val="000000"/>
          <w:sz w:val="24"/>
        </w:rPr>
        <w:t>根据</w:t>
      </w:r>
      <w:r>
        <w:rPr>
          <w:color w:val="000000"/>
          <w:sz w:val="24"/>
        </w:rPr>
        <w:t>2022</w:t>
      </w:r>
      <w:r>
        <w:rPr>
          <w:color w:val="000000"/>
          <w:sz w:val="24"/>
        </w:rPr>
        <w:t>年中国轻工联合会团体标准计划</w:t>
      </w:r>
      <w:bookmarkStart w:id="0" w:name="_Hlk93499987"/>
      <w:r>
        <w:rPr>
          <w:color w:val="000000"/>
          <w:sz w:val="24"/>
        </w:rPr>
        <w:t>（中轻联综合〔</w:t>
      </w:r>
      <w:r>
        <w:rPr>
          <w:color w:val="000000"/>
          <w:sz w:val="24"/>
        </w:rPr>
        <w:t>2022</w:t>
      </w:r>
      <w:r>
        <w:rPr>
          <w:color w:val="000000"/>
          <w:sz w:val="24"/>
        </w:rPr>
        <w:t>〕</w:t>
      </w:r>
      <w:r>
        <w:rPr>
          <w:color w:val="000000"/>
          <w:sz w:val="24"/>
        </w:rPr>
        <w:t>244</w:t>
      </w:r>
      <w:r>
        <w:rPr>
          <w:color w:val="000000"/>
          <w:sz w:val="24"/>
        </w:rPr>
        <w:t>号）</w:t>
      </w:r>
      <w:bookmarkEnd w:id="0"/>
      <w:r>
        <w:rPr>
          <w:color w:val="000000"/>
          <w:sz w:val="24"/>
        </w:rPr>
        <w:t>，《</w:t>
      </w:r>
      <w:r w:rsidRPr="0029122F">
        <w:rPr>
          <w:rFonts w:hint="eastAsia"/>
          <w:color w:val="000000"/>
          <w:sz w:val="24"/>
        </w:rPr>
        <w:t>食品接触用覆膜铁制造业绿色工厂评价要求</w:t>
      </w:r>
      <w:r>
        <w:rPr>
          <w:color w:val="000000"/>
          <w:sz w:val="24"/>
        </w:rPr>
        <w:t>》（计划号：</w:t>
      </w:r>
      <w:r>
        <w:rPr>
          <w:color w:val="000000"/>
          <w:sz w:val="24"/>
        </w:rPr>
        <w:t>202202</w:t>
      </w:r>
      <w:r>
        <w:rPr>
          <w:rFonts w:hint="eastAsia"/>
          <w:color w:val="000000"/>
          <w:sz w:val="24"/>
        </w:rPr>
        <w:t>6</w:t>
      </w:r>
      <w:r>
        <w:rPr>
          <w:color w:val="000000"/>
          <w:sz w:val="24"/>
        </w:rPr>
        <w:t>）团体标准被列入制定计划。归口单位为中国轻工联合会，主要起草单位包括</w:t>
      </w:r>
      <w:bookmarkStart w:id="1" w:name="_Hlk113365025"/>
      <w:r w:rsidRPr="00053D21">
        <w:rPr>
          <w:rFonts w:hint="eastAsia"/>
          <w:color w:val="000000"/>
          <w:sz w:val="24"/>
        </w:rPr>
        <w:t>奥瑞金科技股份有限公司、中国食品发酵工业研究院有限公司</w:t>
      </w:r>
      <w:r>
        <w:rPr>
          <w:color w:val="000000"/>
          <w:sz w:val="24"/>
        </w:rPr>
        <w:t>等</w:t>
      </w:r>
      <w:bookmarkEnd w:id="1"/>
      <w:r>
        <w:rPr>
          <w:color w:val="000000"/>
          <w:sz w:val="24"/>
        </w:rPr>
        <w:t>。</w:t>
      </w:r>
    </w:p>
    <w:p w14:paraId="4A27119D" w14:textId="04261668" w:rsidR="00646FC3" w:rsidRPr="005B76A0" w:rsidRDefault="00B53AA6" w:rsidP="00646FC3">
      <w:pPr>
        <w:pStyle w:val="2"/>
      </w:pPr>
      <w:r w:rsidRPr="005B76A0">
        <w:rPr>
          <w:rFonts w:hint="eastAsia"/>
        </w:rPr>
        <w:t>2</w:t>
      </w:r>
      <w:r w:rsidR="00646FC3" w:rsidRPr="005B76A0">
        <w:rPr>
          <w:rFonts w:hint="eastAsia"/>
        </w:rPr>
        <w:t>、行业</w:t>
      </w:r>
      <w:r w:rsidR="006D6125" w:rsidRPr="005B76A0">
        <w:rPr>
          <w:rFonts w:hint="eastAsia"/>
        </w:rPr>
        <w:t>概况</w:t>
      </w:r>
    </w:p>
    <w:p w14:paraId="532B06D0" w14:textId="77777777" w:rsidR="005E6EE2" w:rsidRPr="005E6EE2" w:rsidRDefault="005E6EE2" w:rsidP="005E6EE2">
      <w:pPr>
        <w:spacing w:line="360" w:lineRule="auto"/>
        <w:ind w:firstLineChars="196" w:firstLine="470"/>
        <w:contextualSpacing/>
        <w:rPr>
          <w:sz w:val="24"/>
          <w:szCs w:val="28"/>
        </w:rPr>
      </w:pPr>
      <w:r w:rsidRPr="005E6EE2">
        <w:rPr>
          <w:rFonts w:hint="eastAsia"/>
          <w:color w:val="000000"/>
          <w:sz w:val="24"/>
        </w:rPr>
        <w:t>钢制包装材料因其不透光性、密封性以及可回收、可自然降解等环保特性，被广泛应用于罐藏食品包装领域，目前国内有大约</w:t>
      </w:r>
      <w:r w:rsidRPr="005E6EE2">
        <w:rPr>
          <w:color w:val="000000"/>
          <w:sz w:val="24"/>
        </w:rPr>
        <w:t>60</w:t>
      </w:r>
      <w:r w:rsidRPr="005E6EE2">
        <w:rPr>
          <w:rFonts w:hint="eastAsia"/>
          <w:color w:val="000000"/>
          <w:sz w:val="24"/>
        </w:rPr>
        <w:t>%</w:t>
      </w:r>
      <w:r w:rsidRPr="005E6EE2">
        <w:rPr>
          <w:rFonts w:hint="eastAsia"/>
          <w:color w:val="000000"/>
          <w:sz w:val="24"/>
        </w:rPr>
        <w:t>的涂覆镀锡或镀铬薄钢板被用于罐头和饮料包装的生产。但涂镀板加工过程需要使用至少</w:t>
      </w:r>
      <w:r w:rsidRPr="005E6EE2">
        <w:rPr>
          <w:color w:val="000000"/>
          <w:sz w:val="24"/>
        </w:rPr>
        <w:t>1.5%</w:t>
      </w:r>
      <w:r w:rsidRPr="005E6EE2">
        <w:rPr>
          <w:rFonts w:hint="eastAsia"/>
          <w:color w:val="000000"/>
          <w:sz w:val="24"/>
        </w:rPr>
        <w:t>质量比的涂料，涂料烘干过程中会产生废气，环境影响显著，覆膜铁的研发应运而生。覆膜铁以冷轧镀锡或镀铬薄钢板为基材，将金属基板加热后通过高温、高压的方式将</w:t>
      </w:r>
      <w:r w:rsidRPr="005E6EE2">
        <w:rPr>
          <w:rFonts w:hint="eastAsia"/>
          <w:color w:val="000000"/>
          <w:sz w:val="24"/>
        </w:rPr>
        <w:t>PET</w:t>
      </w:r>
      <w:r w:rsidRPr="005E6EE2">
        <w:rPr>
          <w:rFonts w:hint="eastAsia"/>
          <w:color w:val="000000"/>
          <w:sz w:val="24"/>
        </w:rPr>
        <w:t>薄膜贴合在其表面，不使用涂料和胶黏剂，减少了涂布、喷涂、补涂及烘干等工序，且废膜燃烧</w:t>
      </w:r>
      <w:r w:rsidRPr="005E6EE2">
        <w:rPr>
          <w:rFonts w:hint="eastAsia"/>
          <w:sz w:val="24"/>
          <w:szCs w:val="28"/>
        </w:rPr>
        <w:t>生成的二氧化碳和水可以合成甲烷作为铁加热的动力能源，与涂覆铁相比，生产过程更加清洁、高效，可以节约</w:t>
      </w:r>
      <w:r w:rsidRPr="005E6EE2">
        <w:rPr>
          <w:rFonts w:hint="eastAsia"/>
          <w:sz w:val="24"/>
          <w:szCs w:val="28"/>
        </w:rPr>
        <w:t>6</w:t>
      </w:r>
      <w:r w:rsidRPr="005E6EE2">
        <w:rPr>
          <w:sz w:val="24"/>
          <w:szCs w:val="28"/>
        </w:rPr>
        <w:t>8.89%</w:t>
      </w:r>
      <w:r w:rsidRPr="005E6EE2">
        <w:rPr>
          <w:rFonts w:hint="eastAsia"/>
          <w:sz w:val="24"/>
          <w:szCs w:val="28"/>
        </w:rPr>
        <w:t>的能源和几乎</w:t>
      </w:r>
      <w:r w:rsidRPr="005E6EE2">
        <w:rPr>
          <w:rFonts w:hint="eastAsia"/>
          <w:sz w:val="24"/>
          <w:szCs w:val="28"/>
        </w:rPr>
        <w:t>1</w:t>
      </w:r>
      <w:r w:rsidRPr="005E6EE2">
        <w:rPr>
          <w:sz w:val="24"/>
          <w:szCs w:val="28"/>
        </w:rPr>
        <w:t>00%</w:t>
      </w:r>
      <w:r w:rsidRPr="005E6EE2">
        <w:rPr>
          <w:rFonts w:hint="eastAsia"/>
          <w:sz w:val="24"/>
          <w:szCs w:val="28"/>
        </w:rPr>
        <w:t>的水，碳排减少</w:t>
      </w:r>
      <w:r w:rsidRPr="005E6EE2">
        <w:rPr>
          <w:rFonts w:hint="eastAsia"/>
          <w:sz w:val="24"/>
          <w:szCs w:val="28"/>
        </w:rPr>
        <w:t>6</w:t>
      </w:r>
      <w:r w:rsidRPr="005E6EE2">
        <w:rPr>
          <w:sz w:val="24"/>
          <w:szCs w:val="28"/>
        </w:rPr>
        <w:t>9.95%</w:t>
      </w:r>
      <w:r w:rsidRPr="005E6EE2">
        <w:rPr>
          <w:rFonts w:hint="eastAsia"/>
          <w:sz w:val="24"/>
          <w:szCs w:val="28"/>
        </w:rPr>
        <w:t>，固废减少</w:t>
      </w:r>
      <w:r w:rsidRPr="005E6EE2">
        <w:rPr>
          <w:rFonts w:hint="eastAsia"/>
          <w:sz w:val="24"/>
          <w:szCs w:val="28"/>
        </w:rPr>
        <w:t>9</w:t>
      </w:r>
      <w:r w:rsidRPr="005E6EE2">
        <w:rPr>
          <w:sz w:val="24"/>
          <w:szCs w:val="28"/>
        </w:rPr>
        <w:t>9.7%</w:t>
      </w:r>
      <w:r w:rsidRPr="005E6EE2">
        <w:rPr>
          <w:rFonts w:hint="eastAsia"/>
          <w:sz w:val="24"/>
          <w:szCs w:val="28"/>
        </w:rPr>
        <w:t>；此外，覆膜铁所用薄膜在拉伸性、阻隔性、耐蚀性方面优于涂料铁的树脂涂层，在防锈、抗腐蚀、防变形等食品安全保障方面更具优势。</w:t>
      </w:r>
    </w:p>
    <w:p w14:paraId="3B44C38E" w14:textId="46C2A52C" w:rsidR="00D24060" w:rsidRPr="00407E0F" w:rsidRDefault="00407E0F" w:rsidP="00407E0F">
      <w:pPr>
        <w:spacing w:line="360" w:lineRule="auto"/>
        <w:ind w:firstLineChars="196" w:firstLine="470"/>
        <w:contextualSpacing/>
        <w:rPr>
          <w:sz w:val="24"/>
          <w:szCs w:val="28"/>
        </w:rPr>
      </w:pPr>
      <w:r>
        <w:rPr>
          <w:rFonts w:hint="eastAsia"/>
          <w:sz w:val="24"/>
          <w:szCs w:val="28"/>
        </w:rPr>
        <w:t>近年来，</w:t>
      </w:r>
      <w:r w:rsidR="0029122F">
        <w:rPr>
          <w:rFonts w:hint="eastAsia"/>
          <w:sz w:val="24"/>
          <w:szCs w:val="28"/>
        </w:rPr>
        <w:t>受</w:t>
      </w:r>
      <w:r>
        <w:rPr>
          <w:rFonts w:hint="eastAsia"/>
          <w:sz w:val="24"/>
          <w:szCs w:val="28"/>
        </w:rPr>
        <w:t>我国</w:t>
      </w:r>
      <w:r w:rsidR="0029122F">
        <w:rPr>
          <w:rFonts w:hint="eastAsia"/>
          <w:sz w:val="24"/>
          <w:szCs w:val="28"/>
        </w:rPr>
        <w:t>绿色</w:t>
      </w:r>
      <w:r>
        <w:rPr>
          <w:rFonts w:hint="eastAsia"/>
          <w:sz w:val="24"/>
          <w:szCs w:val="28"/>
        </w:rPr>
        <w:t>、双碳等</w:t>
      </w:r>
      <w:r w:rsidR="0029122F">
        <w:rPr>
          <w:rFonts w:hint="eastAsia"/>
          <w:sz w:val="24"/>
          <w:szCs w:val="28"/>
        </w:rPr>
        <w:t>政策</w:t>
      </w:r>
      <w:r>
        <w:rPr>
          <w:rFonts w:hint="eastAsia"/>
          <w:sz w:val="24"/>
          <w:szCs w:val="28"/>
        </w:rPr>
        <w:t>的</w:t>
      </w:r>
      <w:r w:rsidR="0029122F">
        <w:rPr>
          <w:rFonts w:hint="eastAsia"/>
          <w:sz w:val="24"/>
          <w:szCs w:val="28"/>
        </w:rPr>
        <w:t>推动以及国际市场的影响，国内覆膜铁</w:t>
      </w:r>
      <w:r w:rsidR="004D31FE">
        <w:rPr>
          <w:rFonts w:hint="eastAsia"/>
          <w:sz w:val="24"/>
          <w:szCs w:val="28"/>
        </w:rPr>
        <w:t>发展速度加快</w:t>
      </w:r>
      <w:r w:rsidR="0029122F">
        <w:rPr>
          <w:rFonts w:hint="eastAsia"/>
          <w:sz w:val="24"/>
          <w:szCs w:val="28"/>
        </w:rPr>
        <w:t>，</w:t>
      </w:r>
      <w:r w:rsidR="004D31FE">
        <w:rPr>
          <w:rFonts w:hint="eastAsia"/>
          <w:sz w:val="24"/>
          <w:szCs w:val="28"/>
        </w:rPr>
        <w:t>多家金属制品生产企业</w:t>
      </w:r>
      <w:r>
        <w:rPr>
          <w:rFonts w:hint="eastAsia"/>
          <w:sz w:val="24"/>
          <w:szCs w:val="28"/>
        </w:rPr>
        <w:t>从涂覆铁转向覆膜铁，</w:t>
      </w:r>
      <w:r w:rsidR="004D31FE">
        <w:rPr>
          <w:rFonts w:hint="eastAsia"/>
          <w:sz w:val="24"/>
          <w:szCs w:val="28"/>
        </w:rPr>
        <w:t>围绕质量提升、风</w:t>
      </w:r>
      <w:r w:rsidR="004D31FE">
        <w:rPr>
          <w:rFonts w:hint="eastAsia"/>
          <w:sz w:val="24"/>
          <w:szCs w:val="28"/>
        </w:rPr>
        <w:lastRenderedPageBreak/>
        <w:t>险控制等</w:t>
      </w:r>
      <w:r>
        <w:rPr>
          <w:rFonts w:hint="eastAsia"/>
          <w:sz w:val="24"/>
          <w:szCs w:val="28"/>
        </w:rPr>
        <w:t>内容</w:t>
      </w:r>
      <w:r w:rsidR="004D31FE">
        <w:rPr>
          <w:rFonts w:hint="eastAsia"/>
          <w:sz w:val="24"/>
          <w:szCs w:val="28"/>
        </w:rPr>
        <w:t>开展</w:t>
      </w:r>
      <w:r>
        <w:rPr>
          <w:rFonts w:hint="eastAsia"/>
          <w:sz w:val="24"/>
          <w:szCs w:val="28"/>
        </w:rPr>
        <w:t>相关研</w:t>
      </w:r>
      <w:r w:rsidR="004D31FE">
        <w:rPr>
          <w:rFonts w:hint="eastAsia"/>
          <w:sz w:val="24"/>
          <w:szCs w:val="28"/>
        </w:rPr>
        <w:t>发</w:t>
      </w:r>
      <w:r>
        <w:rPr>
          <w:rFonts w:hint="eastAsia"/>
          <w:sz w:val="24"/>
          <w:szCs w:val="28"/>
        </w:rPr>
        <w:t>工作</w:t>
      </w:r>
      <w:r w:rsidR="004D31FE">
        <w:rPr>
          <w:rFonts w:hint="eastAsia"/>
          <w:sz w:val="24"/>
          <w:szCs w:val="28"/>
        </w:rPr>
        <w:t>并陆续开设产线，</w:t>
      </w:r>
      <w:r w:rsidR="0029122F">
        <w:rPr>
          <w:rFonts w:hint="eastAsia"/>
          <w:sz w:val="24"/>
          <w:szCs w:val="28"/>
        </w:rPr>
        <w:t>2</w:t>
      </w:r>
      <w:r w:rsidR="0029122F">
        <w:rPr>
          <w:sz w:val="24"/>
          <w:szCs w:val="28"/>
        </w:rPr>
        <w:t>021</w:t>
      </w:r>
      <w:r w:rsidR="0029122F">
        <w:rPr>
          <w:rFonts w:hint="eastAsia"/>
          <w:sz w:val="24"/>
          <w:szCs w:val="28"/>
        </w:rPr>
        <w:t>年，我国覆膜铁产能</w:t>
      </w:r>
      <w:r w:rsidR="0029122F">
        <w:rPr>
          <w:rFonts w:hint="eastAsia"/>
          <w:sz w:val="24"/>
          <w:szCs w:val="28"/>
        </w:rPr>
        <w:t>2</w:t>
      </w:r>
      <w:r w:rsidR="0029122F">
        <w:rPr>
          <w:sz w:val="24"/>
          <w:szCs w:val="28"/>
        </w:rPr>
        <w:t>0</w:t>
      </w:r>
      <w:r w:rsidR="0029122F">
        <w:rPr>
          <w:rFonts w:hint="eastAsia"/>
          <w:sz w:val="24"/>
          <w:szCs w:val="28"/>
        </w:rPr>
        <w:t>万吨。</w:t>
      </w:r>
      <w:r w:rsidR="004D31FE">
        <w:rPr>
          <w:rFonts w:hint="eastAsia"/>
          <w:sz w:val="24"/>
          <w:szCs w:val="28"/>
        </w:rPr>
        <w:t>覆膜铁</w:t>
      </w:r>
      <w:r>
        <w:rPr>
          <w:rFonts w:hint="eastAsia"/>
          <w:sz w:val="24"/>
          <w:szCs w:val="28"/>
        </w:rPr>
        <w:t>本身</w:t>
      </w:r>
      <w:r w:rsidR="004D31FE">
        <w:rPr>
          <w:rFonts w:hint="eastAsia"/>
          <w:sz w:val="24"/>
          <w:szCs w:val="28"/>
        </w:rPr>
        <w:t>自带的绿色属性决定了其发展更需要遵循</w:t>
      </w:r>
      <w:r>
        <w:rPr>
          <w:rFonts w:hint="eastAsia"/>
          <w:sz w:val="24"/>
          <w:szCs w:val="28"/>
        </w:rPr>
        <w:t>绿色低碳、清洁生产的原则，</w:t>
      </w:r>
      <w:r w:rsidR="0029122F">
        <w:rPr>
          <w:rFonts w:hint="eastAsia"/>
          <w:sz w:val="24"/>
          <w:szCs w:val="28"/>
        </w:rPr>
        <w:t>随着覆膜铁在包装领域</w:t>
      </w:r>
      <w:r w:rsidR="004D31FE">
        <w:rPr>
          <w:rFonts w:hint="eastAsia"/>
          <w:sz w:val="24"/>
          <w:szCs w:val="28"/>
        </w:rPr>
        <w:t>的</w:t>
      </w:r>
      <w:r>
        <w:rPr>
          <w:rFonts w:hint="eastAsia"/>
          <w:sz w:val="24"/>
          <w:szCs w:val="28"/>
        </w:rPr>
        <w:t>快速</w:t>
      </w:r>
      <w:r w:rsidR="004D31FE">
        <w:rPr>
          <w:rFonts w:hint="eastAsia"/>
          <w:sz w:val="24"/>
          <w:szCs w:val="28"/>
        </w:rPr>
        <w:t>发展</w:t>
      </w:r>
      <w:r w:rsidR="0029122F">
        <w:rPr>
          <w:rFonts w:hint="eastAsia"/>
          <w:sz w:val="24"/>
          <w:szCs w:val="28"/>
        </w:rPr>
        <w:t>，</w:t>
      </w:r>
      <w:r>
        <w:rPr>
          <w:rFonts w:hint="eastAsia"/>
          <w:sz w:val="24"/>
          <w:szCs w:val="28"/>
        </w:rPr>
        <w:t>消费者</w:t>
      </w:r>
      <w:r w:rsidR="0029122F">
        <w:rPr>
          <w:rFonts w:hint="eastAsia"/>
          <w:sz w:val="24"/>
          <w:szCs w:val="28"/>
        </w:rPr>
        <w:t>对</w:t>
      </w:r>
      <w:r>
        <w:rPr>
          <w:rFonts w:hint="eastAsia"/>
          <w:sz w:val="24"/>
          <w:szCs w:val="28"/>
        </w:rPr>
        <w:t>企业</w:t>
      </w:r>
      <w:r w:rsidR="004D31FE">
        <w:rPr>
          <w:rFonts w:hint="eastAsia"/>
          <w:sz w:val="24"/>
          <w:szCs w:val="28"/>
        </w:rPr>
        <w:t>产品质量控制能力和</w:t>
      </w:r>
      <w:r w:rsidR="0029122F">
        <w:rPr>
          <w:rFonts w:hint="eastAsia"/>
          <w:color w:val="000000"/>
          <w:sz w:val="24"/>
        </w:rPr>
        <w:t>低碳生产水平</w:t>
      </w:r>
      <w:r>
        <w:rPr>
          <w:rFonts w:hint="eastAsia"/>
          <w:color w:val="000000"/>
          <w:sz w:val="24"/>
        </w:rPr>
        <w:t>必将</w:t>
      </w:r>
      <w:r w:rsidR="0029122F">
        <w:rPr>
          <w:rFonts w:hint="eastAsia"/>
          <w:color w:val="000000"/>
          <w:sz w:val="24"/>
        </w:rPr>
        <w:t>提出更高要求。在此背景下，亟需开展食品接触用</w:t>
      </w:r>
      <w:r w:rsidR="0029122F">
        <w:rPr>
          <w:rFonts w:hint="eastAsia"/>
          <w:sz w:val="24"/>
          <w:szCs w:val="28"/>
        </w:rPr>
        <w:t>覆膜铁</w:t>
      </w:r>
      <w:r w:rsidR="004D31FE">
        <w:rPr>
          <w:rFonts w:hint="eastAsia"/>
          <w:color w:val="000000"/>
          <w:sz w:val="24"/>
        </w:rPr>
        <w:t>绿色工厂</w:t>
      </w:r>
      <w:r w:rsidR="0029122F">
        <w:rPr>
          <w:rFonts w:hint="eastAsia"/>
          <w:color w:val="000000"/>
          <w:sz w:val="24"/>
        </w:rPr>
        <w:t>评价，引导企业、规范市场，</w:t>
      </w:r>
      <w:r w:rsidR="0029122F">
        <w:rPr>
          <w:color w:val="000000"/>
          <w:sz w:val="24"/>
        </w:rPr>
        <w:t>促进</w:t>
      </w:r>
      <w:r w:rsidR="0029122F">
        <w:rPr>
          <w:rFonts w:hint="eastAsia"/>
          <w:color w:val="000000"/>
          <w:sz w:val="24"/>
        </w:rPr>
        <w:t>产业</w:t>
      </w:r>
      <w:r w:rsidR="0029122F">
        <w:rPr>
          <w:color w:val="000000"/>
          <w:sz w:val="24"/>
        </w:rPr>
        <w:t>的可持续发展。</w:t>
      </w:r>
    </w:p>
    <w:p w14:paraId="67A1A73B" w14:textId="0B50D4B4" w:rsidR="00DD666C" w:rsidRPr="005B76A0" w:rsidRDefault="00646FC3" w:rsidP="00646FC3">
      <w:pPr>
        <w:pStyle w:val="2"/>
      </w:pPr>
      <w:r w:rsidRPr="005B76A0">
        <w:t>3</w:t>
      </w:r>
      <w:r w:rsidR="00084B34" w:rsidRPr="005B76A0">
        <w:t>、主要工作过程</w:t>
      </w:r>
    </w:p>
    <w:p w14:paraId="3F996710" w14:textId="77777777" w:rsidR="00DD666C" w:rsidRPr="005B76A0" w:rsidRDefault="00084B34">
      <w:pPr>
        <w:spacing w:line="360" w:lineRule="auto"/>
        <w:ind w:firstLine="480"/>
        <w:contextualSpacing/>
        <w:rPr>
          <w:sz w:val="24"/>
        </w:rPr>
      </w:pPr>
      <w:r w:rsidRPr="005B76A0">
        <w:rPr>
          <w:sz w:val="24"/>
        </w:rPr>
        <w:t>1</w:t>
      </w:r>
      <w:r w:rsidRPr="005B76A0">
        <w:rPr>
          <w:rFonts w:hint="eastAsia"/>
          <w:sz w:val="24"/>
        </w:rPr>
        <w:t>）预研阶段</w:t>
      </w:r>
    </w:p>
    <w:p w14:paraId="7B13A87A" w14:textId="27082625" w:rsidR="00DD666C" w:rsidRPr="005B76A0" w:rsidRDefault="00084B34">
      <w:pPr>
        <w:spacing w:line="360" w:lineRule="auto"/>
        <w:ind w:firstLine="480"/>
        <w:contextualSpacing/>
        <w:rPr>
          <w:sz w:val="24"/>
        </w:rPr>
      </w:pPr>
      <w:r w:rsidRPr="005B76A0">
        <w:rPr>
          <w:rFonts w:hint="eastAsia"/>
          <w:sz w:val="24"/>
        </w:rPr>
        <w:t>根据第二次全国污染源普查调研数据，并结合《工业绿色发展规划（</w:t>
      </w:r>
      <w:r w:rsidRPr="005B76A0">
        <w:rPr>
          <w:rFonts w:hint="eastAsia"/>
          <w:sz w:val="24"/>
        </w:rPr>
        <w:t xml:space="preserve">2016-2020 </w:t>
      </w:r>
      <w:r w:rsidRPr="005B76A0">
        <w:rPr>
          <w:rFonts w:hint="eastAsia"/>
          <w:sz w:val="24"/>
        </w:rPr>
        <w:t>年）》以及</w:t>
      </w:r>
      <w:r w:rsidRPr="005B76A0">
        <w:rPr>
          <w:sz w:val="24"/>
        </w:rPr>
        <w:t>201</w:t>
      </w:r>
      <w:r w:rsidR="0085764C" w:rsidRPr="005B76A0">
        <w:rPr>
          <w:sz w:val="24"/>
        </w:rPr>
        <w:t>8</w:t>
      </w:r>
      <w:r w:rsidRPr="005B76A0">
        <w:rPr>
          <w:sz w:val="24"/>
        </w:rPr>
        <w:t>年</w:t>
      </w:r>
      <w:r w:rsidRPr="005B76A0">
        <w:rPr>
          <w:rFonts w:hint="eastAsia"/>
          <w:sz w:val="24"/>
        </w:rPr>
        <w:t>发布的</w:t>
      </w:r>
      <w:r w:rsidRPr="005B76A0">
        <w:rPr>
          <w:sz w:val="24"/>
        </w:rPr>
        <w:t>《绿色</w:t>
      </w:r>
      <w:r w:rsidR="0085764C" w:rsidRPr="005B76A0">
        <w:rPr>
          <w:rFonts w:hint="eastAsia"/>
          <w:sz w:val="24"/>
        </w:rPr>
        <w:t>工厂</w:t>
      </w:r>
      <w:r w:rsidRPr="005B76A0">
        <w:rPr>
          <w:sz w:val="24"/>
        </w:rPr>
        <w:t>评价通则》国家标准</w:t>
      </w:r>
      <w:r w:rsidRPr="005B76A0">
        <w:rPr>
          <w:rFonts w:hint="eastAsia"/>
          <w:sz w:val="24"/>
        </w:rPr>
        <w:t>，制定</w:t>
      </w:r>
      <w:r w:rsidR="00236773" w:rsidRPr="005B76A0">
        <w:rPr>
          <w:rFonts w:hint="eastAsia"/>
          <w:sz w:val="24"/>
        </w:rPr>
        <w:t>食品金属包装</w:t>
      </w:r>
      <w:r w:rsidRPr="005B76A0">
        <w:rPr>
          <w:rFonts w:hint="eastAsia"/>
          <w:sz w:val="24"/>
        </w:rPr>
        <w:t>行业</w:t>
      </w:r>
      <w:r w:rsidRPr="005B76A0">
        <w:rPr>
          <w:sz w:val="24"/>
        </w:rPr>
        <w:t>绿色</w:t>
      </w:r>
      <w:r w:rsidR="0085764C" w:rsidRPr="005B76A0">
        <w:rPr>
          <w:rFonts w:hint="eastAsia"/>
          <w:sz w:val="24"/>
        </w:rPr>
        <w:t>工厂</w:t>
      </w:r>
      <w:r w:rsidRPr="005B76A0">
        <w:rPr>
          <w:sz w:val="24"/>
        </w:rPr>
        <w:t>评价标准体系。</w:t>
      </w:r>
      <w:r w:rsidR="0029122F">
        <w:rPr>
          <w:rFonts w:hint="eastAsia"/>
          <w:sz w:val="24"/>
        </w:rPr>
        <w:t>食品接触用覆膜铁</w:t>
      </w:r>
      <w:r w:rsidRPr="005B76A0">
        <w:rPr>
          <w:rFonts w:hint="eastAsia"/>
          <w:sz w:val="24"/>
        </w:rPr>
        <w:t>作</w:t>
      </w:r>
      <w:r w:rsidRPr="005B76A0">
        <w:rPr>
          <w:sz w:val="24"/>
        </w:rPr>
        <w:t>为</w:t>
      </w:r>
      <w:r w:rsidRPr="005B76A0">
        <w:rPr>
          <w:rFonts w:hint="eastAsia"/>
          <w:sz w:val="24"/>
        </w:rPr>
        <w:t>食品</w:t>
      </w:r>
      <w:r w:rsidRPr="005B76A0">
        <w:rPr>
          <w:sz w:val="24"/>
        </w:rPr>
        <w:t>金属</w:t>
      </w:r>
      <w:r w:rsidRPr="005B76A0">
        <w:rPr>
          <w:rFonts w:hint="eastAsia"/>
          <w:sz w:val="24"/>
        </w:rPr>
        <w:t>包装</w:t>
      </w:r>
      <w:r w:rsidRPr="005B76A0">
        <w:rPr>
          <w:sz w:val="24"/>
        </w:rPr>
        <w:t>的主要部件，推行绿色制造，推广清洁高效生产工艺，降低产品制造能耗、物耗，提升终端用能产品能效</w:t>
      </w:r>
      <w:r w:rsidRPr="005B76A0">
        <w:rPr>
          <w:rFonts w:hint="eastAsia"/>
          <w:sz w:val="24"/>
        </w:rPr>
        <w:t>，</w:t>
      </w:r>
      <w:r w:rsidRPr="005B76A0">
        <w:rPr>
          <w:sz w:val="24"/>
        </w:rPr>
        <w:t>加快建立统一的绿色</w:t>
      </w:r>
      <w:r w:rsidR="00DE2570" w:rsidRPr="005B76A0">
        <w:rPr>
          <w:rFonts w:hint="eastAsia"/>
          <w:sz w:val="24"/>
        </w:rPr>
        <w:t>工厂评价及</w:t>
      </w:r>
      <w:r w:rsidRPr="005B76A0">
        <w:rPr>
          <w:sz w:val="24"/>
        </w:rPr>
        <w:t>认证体系</w:t>
      </w:r>
      <w:r w:rsidRPr="005B76A0">
        <w:rPr>
          <w:rFonts w:hint="eastAsia"/>
          <w:sz w:val="24"/>
        </w:rPr>
        <w:t>尤为重要。</w:t>
      </w:r>
    </w:p>
    <w:p w14:paraId="3C333E17" w14:textId="77777777" w:rsidR="00DD666C" w:rsidRPr="005B76A0" w:rsidRDefault="00084B34">
      <w:pPr>
        <w:spacing w:line="360" w:lineRule="auto"/>
        <w:ind w:firstLine="480"/>
        <w:contextualSpacing/>
        <w:rPr>
          <w:sz w:val="24"/>
        </w:rPr>
      </w:pPr>
      <w:r w:rsidRPr="005B76A0">
        <w:rPr>
          <w:rFonts w:hint="eastAsia"/>
          <w:sz w:val="24"/>
        </w:rPr>
        <w:t>2</w:t>
      </w:r>
      <w:r w:rsidRPr="005B76A0">
        <w:rPr>
          <w:rFonts w:hint="eastAsia"/>
          <w:sz w:val="24"/>
        </w:rPr>
        <w:t>）起草阶段</w:t>
      </w:r>
    </w:p>
    <w:p w14:paraId="1079745A" w14:textId="65CC63AE" w:rsidR="0029122F" w:rsidRDefault="0029122F" w:rsidP="0029122F">
      <w:pPr>
        <w:spacing w:line="360" w:lineRule="auto"/>
        <w:ind w:firstLine="480"/>
        <w:contextualSpacing/>
        <w:rPr>
          <w:color w:val="000000"/>
          <w:sz w:val="24"/>
        </w:rPr>
      </w:pPr>
      <w:r>
        <w:rPr>
          <w:color w:val="000000"/>
          <w:sz w:val="24"/>
        </w:rPr>
        <w:t>标准立项后，</w:t>
      </w:r>
      <w:r>
        <w:rPr>
          <w:color w:val="000000"/>
          <w:sz w:val="24"/>
        </w:rPr>
        <w:t>202</w:t>
      </w:r>
      <w:r>
        <w:rPr>
          <w:rFonts w:hint="eastAsia"/>
          <w:color w:val="000000"/>
          <w:sz w:val="24"/>
        </w:rPr>
        <w:t>4</w:t>
      </w:r>
      <w:r>
        <w:rPr>
          <w:color w:val="000000"/>
          <w:sz w:val="24"/>
        </w:rPr>
        <w:t>年</w:t>
      </w:r>
      <w:r>
        <w:rPr>
          <w:rFonts w:hint="eastAsia"/>
          <w:color w:val="000000"/>
          <w:sz w:val="24"/>
        </w:rPr>
        <w:t>4</w:t>
      </w:r>
      <w:r>
        <w:rPr>
          <w:color w:val="000000"/>
          <w:sz w:val="24"/>
        </w:rPr>
        <w:t>月，由牵头单位中国食品发酵研究院有限公司采取线下形式组织召开了《绿色设计产品评价技术规范</w:t>
      </w:r>
      <w:r>
        <w:rPr>
          <w:color w:val="000000"/>
          <w:sz w:val="24"/>
        </w:rPr>
        <w:t xml:space="preserve">  </w:t>
      </w:r>
      <w:r>
        <w:rPr>
          <w:rFonts w:hint="eastAsia"/>
          <w:color w:val="000000"/>
          <w:sz w:val="24"/>
        </w:rPr>
        <w:t>食品接触用覆膜铁</w:t>
      </w:r>
      <w:r>
        <w:rPr>
          <w:color w:val="000000"/>
          <w:sz w:val="24"/>
        </w:rPr>
        <w:t>》团体标准第一次起草工作会议，会议主要确定了标准制定思路，工作计划安排，时间节点及任务分工。会后，针对</w:t>
      </w:r>
      <w:r>
        <w:rPr>
          <w:rFonts w:hint="eastAsia"/>
          <w:color w:val="000000"/>
          <w:sz w:val="24"/>
        </w:rPr>
        <w:t>覆膜铁</w:t>
      </w:r>
      <w:r>
        <w:rPr>
          <w:color w:val="000000"/>
          <w:sz w:val="24"/>
        </w:rPr>
        <w:t>产品制定了调研需求表，并分发给各相关企业，同时起草组进一步查阅相关文献资料，并开展专家咨询工作。最后完善标准文本和标准说明，形成征求意见稿。</w:t>
      </w:r>
    </w:p>
    <w:p w14:paraId="36E4D2DA" w14:textId="2A29BE67" w:rsidR="00DD666C" w:rsidRPr="005B76A0" w:rsidRDefault="004B5FF2" w:rsidP="004B5FF2">
      <w:pPr>
        <w:spacing w:line="360" w:lineRule="auto"/>
        <w:ind w:firstLine="480"/>
        <w:contextualSpacing/>
        <w:rPr>
          <w:sz w:val="24"/>
        </w:rPr>
      </w:pPr>
      <w:r w:rsidRPr="005B76A0">
        <w:rPr>
          <w:rFonts w:hint="eastAsia"/>
          <w:sz w:val="24"/>
        </w:rPr>
        <w:t>3</w:t>
      </w:r>
      <w:r w:rsidRPr="005B76A0">
        <w:rPr>
          <w:rFonts w:hint="eastAsia"/>
          <w:sz w:val="24"/>
        </w:rPr>
        <w:t>）征求意见阶段</w:t>
      </w:r>
    </w:p>
    <w:p w14:paraId="0379D63B" w14:textId="09E2FB82" w:rsidR="00DD666C" w:rsidRPr="005B76A0" w:rsidRDefault="004B5FF2" w:rsidP="004B5FF2">
      <w:pPr>
        <w:spacing w:line="360" w:lineRule="auto"/>
        <w:ind w:firstLine="480"/>
        <w:contextualSpacing/>
        <w:rPr>
          <w:sz w:val="24"/>
        </w:rPr>
      </w:pPr>
      <w:bookmarkStart w:id="2" w:name="_Toc23770160"/>
      <w:r w:rsidRPr="005B76A0">
        <w:rPr>
          <w:rFonts w:hint="eastAsia"/>
          <w:sz w:val="24"/>
        </w:rPr>
        <w:t>4</w:t>
      </w:r>
      <w:r w:rsidRPr="005B76A0">
        <w:rPr>
          <w:rFonts w:hint="eastAsia"/>
          <w:sz w:val="24"/>
        </w:rPr>
        <w:t>）</w:t>
      </w:r>
      <w:r w:rsidRPr="005B76A0">
        <w:rPr>
          <w:sz w:val="24"/>
        </w:rPr>
        <w:t>审查阶段</w:t>
      </w:r>
    </w:p>
    <w:p w14:paraId="741C5186" w14:textId="623402F4" w:rsidR="00DD666C" w:rsidRPr="005B76A0" w:rsidRDefault="004B5FF2" w:rsidP="004B5FF2">
      <w:pPr>
        <w:spacing w:line="360" w:lineRule="auto"/>
        <w:ind w:firstLine="480"/>
        <w:contextualSpacing/>
        <w:rPr>
          <w:sz w:val="24"/>
        </w:rPr>
      </w:pPr>
      <w:r w:rsidRPr="005B76A0">
        <w:rPr>
          <w:rFonts w:hint="eastAsia"/>
          <w:sz w:val="24"/>
        </w:rPr>
        <w:t>5</w:t>
      </w:r>
      <w:r w:rsidRPr="005B76A0">
        <w:rPr>
          <w:rFonts w:hint="eastAsia"/>
          <w:sz w:val="24"/>
        </w:rPr>
        <w:t>）</w:t>
      </w:r>
      <w:r w:rsidRPr="005B76A0">
        <w:rPr>
          <w:sz w:val="24"/>
        </w:rPr>
        <w:t>报批阶段</w:t>
      </w:r>
    </w:p>
    <w:p w14:paraId="7D707571" w14:textId="6ADD5FEC" w:rsidR="00DD666C" w:rsidRPr="005B76A0" w:rsidRDefault="00830F2F" w:rsidP="00830F2F">
      <w:pPr>
        <w:pStyle w:val="2"/>
      </w:pPr>
      <w:r w:rsidRPr="005B76A0">
        <w:t>4</w:t>
      </w:r>
      <w:r w:rsidR="00084B34" w:rsidRPr="005B76A0">
        <w:t>、主要起草单位及起草人所做的工作</w:t>
      </w:r>
    </w:p>
    <w:p w14:paraId="535599E1" w14:textId="77777777" w:rsidR="0029122F" w:rsidRDefault="0029122F" w:rsidP="0029122F">
      <w:pPr>
        <w:spacing w:line="360" w:lineRule="auto"/>
        <w:ind w:firstLineChars="196" w:firstLine="470"/>
        <w:contextualSpacing/>
        <w:rPr>
          <w:color w:val="000000"/>
          <w:sz w:val="24"/>
        </w:rPr>
      </w:pPr>
      <w:bookmarkStart w:id="3" w:name="_Hlk57290058"/>
      <w:bookmarkEnd w:id="2"/>
      <w:r>
        <w:rPr>
          <w:color w:val="000000"/>
          <w:sz w:val="24"/>
        </w:rPr>
        <w:t>本标准</w:t>
      </w:r>
      <w:r>
        <w:rPr>
          <w:rFonts w:hint="eastAsia"/>
          <w:color w:val="000000"/>
          <w:sz w:val="24"/>
        </w:rPr>
        <w:t>主要单位成员包括</w:t>
      </w:r>
      <w:r w:rsidRPr="00053D21">
        <w:rPr>
          <w:rFonts w:hint="eastAsia"/>
          <w:color w:val="000000"/>
          <w:sz w:val="24"/>
        </w:rPr>
        <w:t>奥瑞金科技股份有限公司、中国食品发酵工业研究院有限公司</w:t>
      </w:r>
      <w:r>
        <w:rPr>
          <w:rFonts w:hint="eastAsia"/>
          <w:color w:val="000000"/>
          <w:sz w:val="24"/>
        </w:rPr>
        <w:t>。</w:t>
      </w:r>
    </w:p>
    <w:p w14:paraId="15FD3365" w14:textId="77777777" w:rsidR="0029122F" w:rsidRDefault="0029122F" w:rsidP="0029122F">
      <w:pPr>
        <w:spacing w:line="360" w:lineRule="auto"/>
        <w:ind w:firstLineChars="196" w:firstLine="470"/>
        <w:contextualSpacing/>
        <w:rPr>
          <w:color w:val="000000"/>
          <w:sz w:val="24"/>
        </w:rPr>
      </w:pPr>
      <w:r w:rsidRPr="00053D21">
        <w:rPr>
          <w:color w:val="000000"/>
          <w:sz w:val="24"/>
        </w:rPr>
        <w:t>主要成员：</w:t>
      </w:r>
      <w:r>
        <w:rPr>
          <w:rFonts w:hint="eastAsia"/>
          <w:color w:val="000000"/>
          <w:sz w:val="24"/>
        </w:rPr>
        <w:t>。</w:t>
      </w:r>
    </w:p>
    <w:p w14:paraId="2DA95753" w14:textId="77777777" w:rsidR="0029122F" w:rsidRDefault="0029122F" w:rsidP="0029122F">
      <w:pPr>
        <w:spacing w:line="360" w:lineRule="auto"/>
        <w:ind w:firstLineChars="196" w:firstLine="470"/>
        <w:contextualSpacing/>
        <w:rPr>
          <w:b/>
          <w:color w:val="000000"/>
          <w:sz w:val="24"/>
        </w:rPr>
      </w:pPr>
      <w:r>
        <w:rPr>
          <w:color w:val="000000"/>
          <w:sz w:val="24"/>
        </w:rPr>
        <w:t>所做的工作：。</w:t>
      </w:r>
      <w:bookmarkEnd w:id="3"/>
    </w:p>
    <w:p w14:paraId="24E4E9A5" w14:textId="77777777" w:rsidR="00264AEB" w:rsidRPr="005B76A0" w:rsidRDefault="00264AEB" w:rsidP="00646FC3">
      <w:pPr>
        <w:pStyle w:val="1"/>
        <w:rPr>
          <w:rFonts w:hint="eastAsia"/>
        </w:rPr>
      </w:pPr>
      <w:r w:rsidRPr="005B76A0">
        <w:lastRenderedPageBreak/>
        <w:t>二、标准编制原则</w:t>
      </w:r>
    </w:p>
    <w:p w14:paraId="6753D7F3" w14:textId="039C37ED" w:rsidR="00DD666C" w:rsidRPr="005B76A0" w:rsidRDefault="00084B34" w:rsidP="009E043B">
      <w:pPr>
        <w:autoSpaceDE w:val="0"/>
        <w:autoSpaceDN w:val="0"/>
        <w:adjustRightInd w:val="0"/>
        <w:spacing w:line="440" w:lineRule="exact"/>
        <w:ind w:firstLineChars="200" w:firstLine="480"/>
        <w:rPr>
          <w:kern w:val="0"/>
          <w:sz w:val="24"/>
        </w:rPr>
      </w:pPr>
      <w:r w:rsidRPr="005B76A0">
        <w:rPr>
          <w:rFonts w:hint="eastAsia"/>
          <w:kern w:val="0"/>
          <w:sz w:val="24"/>
        </w:rPr>
        <w:t>2016</w:t>
      </w:r>
      <w:r w:rsidRPr="005B76A0">
        <w:rPr>
          <w:rFonts w:hint="eastAsia"/>
          <w:kern w:val="0"/>
          <w:sz w:val="24"/>
        </w:rPr>
        <w:t>年</w:t>
      </w:r>
      <w:r w:rsidRPr="005B76A0">
        <w:rPr>
          <w:rFonts w:hint="eastAsia"/>
          <w:kern w:val="0"/>
          <w:sz w:val="24"/>
        </w:rPr>
        <w:t>9</w:t>
      </w:r>
      <w:r w:rsidRPr="005B76A0">
        <w:rPr>
          <w:rFonts w:hint="eastAsia"/>
          <w:kern w:val="0"/>
          <w:sz w:val="24"/>
        </w:rPr>
        <w:t>月</w:t>
      </w:r>
      <w:r w:rsidRPr="005B76A0">
        <w:rPr>
          <w:rFonts w:hint="eastAsia"/>
          <w:kern w:val="0"/>
          <w:sz w:val="24"/>
        </w:rPr>
        <w:t>7</w:t>
      </w:r>
      <w:r w:rsidRPr="005B76A0">
        <w:rPr>
          <w:rFonts w:hint="eastAsia"/>
          <w:kern w:val="0"/>
          <w:sz w:val="24"/>
        </w:rPr>
        <w:t>日，</w:t>
      </w:r>
      <w:r w:rsidRPr="005B76A0">
        <w:rPr>
          <w:kern w:val="0"/>
          <w:sz w:val="24"/>
        </w:rPr>
        <w:t>工业和信息化部、国家标准化管理委员会组织颁布了《绿色制造标准体系建设指南》（工信部联节</w:t>
      </w:r>
      <w:r w:rsidRPr="005B76A0">
        <w:rPr>
          <w:rFonts w:ascii="宋体" w:hAnsi="宋体" w:hint="eastAsia"/>
          <w:sz w:val="24"/>
        </w:rPr>
        <w:t>〔</w:t>
      </w:r>
      <w:r w:rsidRPr="005B76A0">
        <w:rPr>
          <w:rFonts w:hint="eastAsia"/>
          <w:sz w:val="24"/>
        </w:rPr>
        <w:t>20</w:t>
      </w:r>
      <w:r w:rsidRPr="005B76A0">
        <w:rPr>
          <w:sz w:val="24"/>
        </w:rPr>
        <w:t>16</w:t>
      </w:r>
      <w:r w:rsidRPr="005B76A0">
        <w:rPr>
          <w:rFonts w:ascii="宋体" w:hAnsi="宋体" w:hint="eastAsia"/>
          <w:sz w:val="24"/>
        </w:rPr>
        <w:t>〕</w:t>
      </w:r>
      <w:r w:rsidRPr="005B76A0">
        <w:rPr>
          <w:kern w:val="0"/>
          <w:sz w:val="24"/>
        </w:rPr>
        <w:t>304</w:t>
      </w:r>
      <w:r w:rsidRPr="005B76A0">
        <w:rPr>
          <w:kern w:val="0"/>
          <w:sz w:val="24"/>
        </w:rPr>
        <w:t>号）</w:t>
      </w:r>
      <w:r w:rsidRPr="005B76A0">
        <w:rPr>
          <w:rFonts w:hint="eastAsia"/>
          <w:kern w:val="0"/>
          <w:sz w:val="24"/>
        </w:rPr>
        <w:t>，其中要求考虑工厂生产运行的资源消耗和环境排放，按照工厂生产业务流程建设子体系，主要包括绿色工厂规划、资源节约、能源节约、清洁生产、废物利用、温室气体和污染物排放等方面的标准。同年</w:t>
      </w:r>
      <w:r w:rsidRPr="005B76A0">
        <w:rPr>
          <w:rFonts w:hint="eastAsia"/>
          <w:kern w:val="0"/>
          <w:sz w:val="24"/>
        </w:rPr>
        <w:t>9</w:t>
      </w:r>
      <w:r w:rsidRPr="005B76A0">
        <w:rPr>
          <w:rFonts w:hint="eastAsia"/>
          <w:kern w:val="0"/>
          <w:sz w:val="24"/>
        </w:rPr>
        <w:t>月</w:t>
      </w:r>
      <w:r w:rsidRPr="005B76A0">
        <w:rPr>
          <w:rFonts w:hint="eastAsia"/>
          <w:kern w:val="0"/>
          <w:sz w:val="24"/>
        </w:rPr>
        <w:t>20</w:t>
      </w:r>
      <w:r w:rsidRPr="005B76A0">
        <w:rPr>
          <w:rFonts w:hint="eastAsia"/>
          <w:kern w:val="0"/>
          <w:sz w:val="24"/>
        </w:rPr>
        <w:t>日，</w:t>
      </w:r>
      <w:r w:rsidRPr="005B76A0">
        <w:rPr>
          <w:kern w:val="0"/>
          <w:sz w:val="24"/>
        </w:rPr>
        <w:t>工信部发布了《工业和信息化部办公厅关于开展绿色制造体系建设的通知》（工信厅节函</w:t>
      </w:r>
      <w:r w:rsidRPr="005B76A0">
        <w:rPr>
          <w:rFonts w:ascii="宋体" w:hAnsi="宋体" w:hint="eastAsia"/>
          <w:sz w:val="24"/>
        </w:rPr>
        <w:t>〔</w:t>
      </w:r>
      <w:r w:rsidRPr="005B76A0">
        <w:rPr>
          <w:rFonts w:hint="eastAsia"/>
          <w:sz w:val="24"/>
        </w:rPr>
        <w:t>20</w:t>
      </w:r>
      <w:r w:rsidRPr="005B76A0">
        <w:rPr>
          <w:sz w:val="24"/>
        </w:rPr>
        <w:t>16</w:t>
      </w:r>
      <w:r w:rsidRPr="005B76A0">
        <w:rPr>
          <w:rFonts w:ascii="宋体" w:hAnsi="宋体" w:hint="eastAsia"/>
          <w:sz w:val="24"/>
        </w:rPr>
        <w:t>〕</w:t>
      </w:r>
      <w:r w:rsidRPr="005B76A0">
        <w:rPr>
          <w:kern w:val="0"/>
          <w:sz w:val="24"/>
        </w:rPr>
        <w:t>586</w:t>
      </w:r>
      <w:r w:rsidRPr="005B76A0">
        <w:rPr>
          <w:kern w:val="0"/>
          <w:sz w:val="24"/>
        </w:rPr>
        <w:t>号），</w:t>
      </w:r>
      <w:r w:rsidRPr="005B76A0">
        <w:rPr>
          <w:rFonts w:hint="eastAsia"/>
          <w:kern w:val="0"/>
          <w:sz w:val="24"/>
        </w:rPr>
        <w:t>绿色工厂是制造业的生产单元，是绿色制造的实施主体，属于绿色制造体系的核心支撑单元，侧重于生产过程的绿色化。</w:t>
      </w:r>
      <w:r w:rsidRPr="005B76A0">
        <w:rPr>
          <w:rFonts w:hint="eastAsia"/>
          <w:kern w:val="0"/>
          <w:sz w:val="24"/>
        </w:rPr>
        <w:t>2018</w:t>
      </w:r>
      <w:r w:rsidRPr="005B76A0">
        <w:rPr>
          <w:rFonts w:hint="eastAsia"/>
          <w:kern w:val="0"/>
          <w:sz w:val="24"/>
        </w:rPr>
        <w:t>年</w:t>
      </w:r>
      <w:r w:rsidRPr="005B76A0">
        <w:rPr>
          <w:rFonts w:hint="eastAsia"/>
          <w:kern w:val="0"/>
          <w:sz w:val="24"/>
        </w:rPr>
        <w:t>5</w:t>
      </w:r>
      <w:r w:rsidRPr="005B76A0">
        <w:rPr>
          <w:rFonts w:hint="eastAsia"/>
          <w:kern w:val="0"/>
          <w:sz w:val="24"/>
        </w:rPr>
        <w:t>月</w:t>
      </w:r>
      <w:r w:rsidRPr="005B76A0">
        <w:rPr>
          <w:rFonts w:hint="eastAsia"/>
          <w:kern w:val="0"/>
          <w:sz w:val="24"/>
        </w:rPr>
        <w:t>18</w:t>
      </w:r>
      <w:r w:rsidRPr="005B76A0">
        <w:rPr>
          <w:rFonts w:hint="eastAsia"/>
          <w:kern w:val="0"/>
          <w:sz w:val="24"/>
        </w:rPr>
        <w:t>日，工信部发布了《绿色工厂评价通则》（</w:t>
      </w:r>
      <w:r w:rsidRPr="005B76A0">
        <w:rPr>
          <w:rFonts w:hint="eastAsia"/>
          <w:kern w:val="0"/>
          <w:sz w:val="24"/>
        </w:rPr>
        <w:t>GB/T 36132</w:t>
      </w:r>
      <w:r w:rsidR="006E7C07" w:rsidRPr="005B76A0">
        <w:rPr>
          <w:rFonts w:hint="eastAsia"/>
          <w:kern w:val="0"/>
          <w:sz w:val="24"/>
        </w:rPr>
        <w:t>—</w:t>
      </w:r>
      <w:r w:rsidRPr="005B76A0">
        <w:rPr>
          <w:rFonts w:hint="eastAsia"/>
          <w:kern w:val="0"/>
          <w:sz w:val="24"/>
        </w:rPr>
        <w:t>2018</w:t>
      </w:r>
      <w:r w:rsidRPr="005B76A0">
        <w:rPr>
          <w:rFonts w:hint="eastAsia"/>
          <w:kern w:val="0"/>
          <w:sz w:val="24"/>
        </w:rPr>
        <w:t>）。该标准明确了绿色工厂</w:t>
      </w:r>
      <w:r w:rsidR="00493C10">
        <w:rPr>
          <w:rFonts w:hint="eastAsia"/>
          <w:kern w:val="0"/>
          <w:sz w:val="24"/>
        </w:rPr>
        <w:t>的</w:t>
      </w:r>
      <w:r w:rsidRPr="005B76A0">
        <w:rPr>
          <w:rFonts w:hint="eastAsia"/>
          <w:kern w:val="0"/>
          <w:sz w:val="24"/>
        </w:rPr>
        <w:t>术语</w:t>
      </w:r>
      <w:r w:rsidR="00493C10">
        <w:rPr>
          <w:rFonts w:hint="eastAsia"/>
          <w:kern w:val="0"/>
          <w:sz w:val="24"/>
        </w:rPr>
        <w:t>和</w:t>
      </w:r>
      <w:r w:rsidRPr="005B76A0">
        <w:rPr>
          <w:rFonts w:hint="eastAsia"/>
          <w:kern w:val="0"/>
          <w:sz w:val="24"/>
        </w:rPr>
        <w:t>定义，从基本要求、基础设施、管理体系、能源</w:t>
      </w:r>
      <w:r w:rsidR="00493C10">
        <w:rPr>
          <w:rFonts w:hint="eastAsia"/>
          <w:kern w:val="0"/>
          <w:sz w:val="24"/>
        </w:rPr>
        <w:t>与</w:t>
      </w:r>
      <w:r w:rsidRPr="005B76A0">
        <w:rPr>
          <w:rFonts w:hint="eastAsia"/>
          <w:kern w:val="0"/>
          <w:sz w:val="24"/>
        </w:rPr>
        <w:t>资源投入、产品、环境排放、绩效等方面，按照“</w:t>
      </w:r>
      <w:r w:rsidR="00493C10">
        <w:rPr>
          <w:rFonts w:hint="eastAsia"/>
          <w:kern w:val="0"/>
          <w:sz w:val="24"/>
        </w:rPr>
        <w:t>用地</w:t>
      </w:r>
      <w:r w:rsidRPr="005B76A0">
        <w:rPr>
          <w:rFonts w:hint="eastAsia"/>
          <w:kern w:val="0"/>
          <w:sz w:val="24"/>
        </w:rPr>
        <w:t>集约化、原料无害化、生产洁净化、废物资源化、能源低碳化”的原则，建立了绿色工厂系统评价指标体系，提出了绿色工厂评价通用要求。标准的发布有利于引导广大企业创建绿色工厂，推动工业绿色转型升级，实现绿色发展。</w:t>
      </w:r>
    </w:p>
    <w:p w14:paraId="169074C6" w14:textId="77777777" w:rsidR="00DD666C" w:rsidRPr="005B76A0" w:rsidRDefault="00084B34" w:rsidP="009E043B">
      <w:pPr>
        <w:autoSpaceDE w:val="0"/>
        <w:autoSpaceDN w:val="0"/>
        <w:adjustRightInd w:val="0"/>
        <w:spacing w:line="440" w:lineRule="exact"/>
        <w:ind w:firstLineChars="200" w:firstLine="480"/>
        <w:rPr>
          <w:kern w:val="0"/>
          <w:sz w:val="24"/>
        </w:rPr>
      </w:pPr>
      <w:r w:rsidRPr="005B76A0">
        <w:rPr>
          <w:rFonts w:hint="eastAsia"/>
          <w:kern w:val="0"/>
          <w:sz w:val="24"/>
        </w:rPr>
        <w:t>依据以上文件和标准要求，本标准编制过程中，主要体现如下原则：</w:t>
      </w:r>
    </w:p>
    <w:p w14:paraId="3EDC8E32" w14:textId="534F4229" w:rsidR="00DD666C" w:rsidRPr="005B76A0" w:rsidRDefault="00084B34" w:rsidP="009E043B">
      <w:pPr>
        <w:autoSpaceDE w:val="0"/>
        <w:autoSpaceDN w:val="0"/>
        <w:adjustRightInd w:val="0"/>
        <w:spacing w:line="440" w:lineRule="exact"/>
        <w:ind w:firstLineChars="200" w:firstLine="480"/>
        <w:rPr>
          <w:kern w:val="0"/>
          <w:sz w:val="24"/>
        </w:rPr>
      </w:pPr>
      <w:r w:rsidRPr="005B76A0">
        <w:rPr>
          <w:rFonts w:hint="eastAsia"/>
          <w:kern w:val="0"/>
          <w:sz w:val="24"/>
        </w:rPr>
        <w:t>（</w:t>
      </w:r>
      <w:r w:rsidRPr="005B76A0">
        <w:rPr>
          <w:rFonts w:hint="eastAsia"/>
          <w:kern w:val="0"/>
          <w:sz w:val="24"/>
        </w:rPr>
        <w:t>1</w:t>
      </w:r>
      <w:r w:rsidRPr="005B76A0">
        <w:rPr>
          <w:rFonts w:hint="eastAsia"/>
          <w:kern w:val="0"/>
          <w:sz w:val="24"/>
        </w:rPr>
        <w:t>）协调性原则：与</w:t>
      </w:r>
      <w:r w:rsidR="0029122F">
        <w:rPr>
          <w:rFonts w:hint="eastAsia"/>
          <w:sz w:val="24"/>
        </w:rPr>
        <w:t>食品接触用覆膜铁</w:t>
      </w:r>
      <w:r w:rsidRPr="005B76A0">
        <w:rPr>
          <w:rFonts w:hint="eastAsia"/>
          <w:sz w:val="24"/>
        </w:rPr>
        <w:t>制造</w:t>
      </w:r>
      <w:r w:rsidRPr="005B76A0">
        <w:rPr>
          <w:sz w:val="24"/>
        </w:rPr>
        <w:t>相关</w:t>
      </w:r>
      <w:r w:rsidRPr="005B76A0">
        <w:rPr>
          <w:rFonts w:hint="eastAsia"/>
          <w:sz w:val="24"/>
        </w:rPr>
        <w:t>的</w:t>
      </w:r>
      <w:r w:rsidRPr="005B76A0">
        <w:rPr>
          <w:sz w:val="24"/>
        </w:rPr>
        <w:t>法律、法规、国家与行业标准等的兼容和协调一致，有利于标准的执行</w:t>
      </w:r>
      <w:r w:rsidRPr="005B76A0">
        <w:rPr>
          <w:rFonts w:hint="eastAsia"/>
          <w:sz w:val="24"/>
        </w:rPr>
        <w:t>。</w:t>
      </w:r>
    </w:p>
    <w:p w14:paraId="2E47EBD5" w14:textId="7086B5A2" w:rsidR="00DD666C" w:rsidRPr="005B76A0" w:rsidRDefault="00084B34" w:rsidP="009E043B">
      <w:pPr>
        <w:autoSpaceDE w:val="0"/>
        <w:autoSpaceDN w:val="0"/>
        <w:adjustRightInd w:val="0"/>
        <w:spacing w:line="440" w:lineRule="exact"/>
        <w:ind w:firstLineChars="200" w:firstLine="480"/>
        <w:rPr>
          <w:kern w:val="0"/>
          <w:sz w:val="24"/>
        </w:rPr>
      </w:pPr>
      <w:r w:rsidRPr="005B76A0">
        <w:rPr>
          <w:rFonts w:hint="eastAsia"/>
          <w:kern w:val="0"/>
          <w:sz w:val="24"/>
        </w:rPr>
        <w:t>（</w:t>
      </w:r>
      <w:r w:rsidRPr="005B76A0">
        <w:rPr>
          <w:rFonts w:hint="eastAsia"/>
          <w:kern w:val="0"/>
          <w:sz w:val="24"/>
        </w:rPr>
        <w:t>2</w:t>
      </w:r>
      <w:r w:rsidRPr="005B76A0">
        <w:rPr>
          <w:rFonts w:hint="eastAsia"/>
          <w:kern w:val="0"/>
          <w:sz w:val="24"/>
        </w:rPr>
        <w:t>）规范性原则：</w:t>
      </w:r>
      <w:r w:rsidRPr="005B76A0">
        <w:rPr>
          <w:sz w:val="24"/>
        </w:rPr>
        <w:t>所述内容具有规范性、科学性、合理性和可行性</w:t>
      </w:r>
      <w:r w:rsidRPr="005B76A0">
        <w:rPr>
          <w:rFonts w:hint="eastAsia"/>
          <w:sz w:val="24"/>
        </w:rPr>
        <w:t>，</w:t>
      </w:r>
      <w:r w:rsidRPr="005B76A0">
        <w:rPr>
          <w:kern w:val="0"/>
          <w:sz w:val="24"/>
        </w:rPr>
        <w:t>涉及的指标力求实用和可操作，尽量选取</w:t>
      </w:r>
      <w:r w:rsidR="0029122F">
        <w:rPr>
          <w:rFonts w:hint="eastAsia"/>
          <w:kern w:val="0"/>
          <w:sz w:val="24"/>
        </w:rPr>
        <w:t>食品接触用覆膜铁</w:t>
      </w:r>
      <w:r w:rsidRPr="005B76A0">
        <w:rPr>
          <w:kern w:val="0"/>
          <w:sz w:val="24"/>
        </w:rPr>
        <w:t>行业常用指标，便于企业和</w:t>
      </w:r>
      <w:r w:rsidRPr="005B76A0">
        <w:rPr>
          <w:rFonts w:hint="eastAsia"/>
          <w:kern w:val="0"/>
          <w:sz w:val="24"/>
        </w:rPr>
        <w:t>第三方评价</w:t>
      </w:r>
      <w:r w:rsidRPr="005B76A0">
        <w:rPr>
          <w:kern w:val="0"/>
          <w:sz w:val="24"/>
        </w:rPr>
        <w:t>人员的理解和掌握。</w:t>
      </w:r>
    </w:p>
    <w:p w14:paraId="182F11CA" w14:textId="594C4A0A" w:rsidR="00DD666C" w:rsidRPr="005B76A0" w:rsidRDefault="00084B34" w:rsidP="009E043B">
      <w:pPr>
        <w:autoSpaceDE w:val="0"/>
        <w:autoSpaceDN w:val="0"/>
        <w:adjustRightInd w:val="0"/>
        <w:spacing w:line="440" w:lineRule="exact"/>
        <w:ind w:firstLineChars="200" w:firstLine="480"/>
        <w:rPr>
          <w:kern w:val="0"/>
          <w:sz w:val="24"/>
        </w:rPr>
      </w:pPr>
      <w:r w:rsidRPr="005B76A0">
        <w:rPr>
          <w:rFonts w:hint="eastAsia"/>
          <w:kern w:val="0"/>
          <w:sz w:val="24"/>
        </w:rPr>
        <w:t>（</w:t>
      </w:r>
      <w:r w:rsidRPr="005B76A0">
        <w:rPr>
          <w:rFonts w:hint="eastAsia"/>
          <w:kern w:val="0"/>
          <w:sz w:val="24"/>
        </w:rPr>
        <w:t>3</w:t>
      </w:r>
      <w:r w:rsidRPr="005B76A0">
        <w:rPr>
          <w:rFonts w:hint="eastAsia"/>
          <w:kern w:val="0"/>
          <w:sz w:val="24"/>
        </w:rPr>
        <w:t>）激励性原则：加快推进</w:t>
      </w:r>
      <w:r w:rsidR="0029122F">
        <w:rPr>
          <w:rFonts w:hint="eastAsia"/>
          <w:kern w:val="0"/>
          <w:sz w:val="24"/>
        </w:rPr>
        <w:t>食品接触用覆膜铁</w:t>
      </w:r>
      <w:r w:rsidRPr="005B76A0">
        <w:rPr>
          <w:rFonts w:hint="eastAsia"/>
          <w:kern w:val="0"/>
          <w:sz w:val="24"/>
        </w:rPr>
        <w:t>行业的绿色制造，激励企业向“</w:t>
      </w:r>
      <w:r w:rsidR="00493C10">
        <w:rPr>
          <w:rFonts w:hint="eastAsia"/>
          <w:kern w:val="0"/>
          <w:sz w:val="24"/>
        </w:rPr>
        <w:t>用地</w:t>
      </w:r>
      <w:r w:rsidRPr="005B76A0">
        <w:rPr>
          <w:rFonts w:hint="eastAsia"/>
          <w:kern w:val="0"/>
          <w:sz w:val="24"/>
        </w:rPr>
        <w:t>集约化、原料无害化、生产洁净化、废物资源化、能源低碳化”方向发展。</w:t>
      </w:r>
    </w:p>
    <w:p w14:paraId="60CA29D4" w14:textId="354FEB6D" w:rsidR="00DD666C" w:rsidRPr="005B76A0" w:rsidRDefault="00084B34" w:rsidP="009E043B">
      <w:pPr>
        <w:autoSpaceDE w:val="0"/>
        <w:autoSpaceDN w:val="0"/>
        <w:adjustRightInd w:val="0"/>
        <w:spacing w:line="440" w:lineRule="exact"/>
        <w:ind w:firstLineChars="200" w:firstLine="480"/>
        <w:rPr>
          <w:kern w:val="0"/>
          <w:sz w:val="24"/>
        </w:rPr>
      </w:pPr>
      <w:r w:rsidRPr="005B76A0">
        <w:rPr>
          <w:rFonts w:hint="eastAsia"/>
          <w:kern w:val="0"/>
          <w:sz w:val="24"/>
        </w:rPr>
        <w:t>（</w:t>
      </w:r>
      <w:r w:rsidRPr="005B76A0">
        <w:rPr>
          <w:rFonts w:hint="eastAsia"/>
          <w:kern w:val="0"/>
          <w:sz w:val="24"/>
        </w:rPr>
        <w:t>4</w:t>
      </w:r>
      <w:r w:rsidRPr="005B76A0">
        <w:rPr>
          <w:rFonts w:hint="eastAsia"/>
          <w:kern w:val="0"/>
          <w:sz w:val="24"/>
        </w:rPr>
        <w:t>）创新性原则：按照已有的国家及地方的相关标准要求，充分结合</w:t>
      </w:r>
      <w:r w:rsidR="0029122F">
        <w:rPr>
          <w:rFonts w:hint="eastAsia"/>
          <w:kern w:val="0"/>
          <w:sz w:val="24"/>
        </w:rPr>
        <w:t>食品接触用覆膜铁</w:t>
      </w:r>
      <w:r w:rsidRPr="005B76A0">
        <w:rPr>
          <w:rFonts w:hint="eastAsia"/>
          <w:kern w:val="0"/>
          <w:sz w:val="24"/>
        </w:rPr>
        <w:t>行业特点，在评价要求体系中能创新的反映行业绿色工厂建设的领先水平。</w:t>
      </w:r>
    </w:p>
    <w:p w14:paraId="32EFC509" w14:textId="480D0CC6" w:rsidR="00264AEB" w:rsidRPr="005B76A0" w:rsidRDefault="00264AEB" w:rsidP="00261631">
      <w:pPr>
        <w:pStyle w:val="1"/>
        <w:rPr>
          <w:rFonts w:hint="eastAsia"/>
        </w:rPr>
      </w:pPr>
      <w:r w:rsidRPr="005B76A0">
        <w:rPr>
          <w:rFonts w:hint="eastAsia"/>
        </w:rPr>
        <w:lastRenderedPageBreak/>
        <w:t>三</w:t>
      </w:r>
      <w:r w:rsidRPr="005B76A0">
        <w:t>、标准主要内容的确定</w:t>
      </w:r>
    </w:p>
    <w:p w14:paraId="72379ED0" w14:textId="1AA04F47" w:rsidR="00DD666C" w:rsidRPr="005B76A0" w:rsidRDefault="007C24ED" w:rsidP="00646FC3">
      <w:pPr>
        <w:pStyle w:val="3"/>
        <w:ind w:left="420"/>
      </w:pPr>
      <w:bookmarkStart w:id="4" w:name="_Toc23770164"/>
      <w:bookmarkStart w:id="5" w:name="_Toc23770175"/>
      <w:r w:rsidRPr="005B76A0">
        <w:t>3.</w:t>
      </w:r>
      <w:r w:rsidR="00084B34" w:rsidRPr="005B76A0">
        <w:rPr>
          <w:rFonts w:hint="eastAsia"/>
        </w:rPr>
        <w:t>1</w:t>
      </w:r>
      <w:r w:rsidR="00084B34" w:rsidRPr="005B76A0">
        <w:t>适用范围</w:t>
      </w:r>
      <w:bookmarkEnd w:id="4"/>
    </w:p>
    <w:p w14:paraId="3C720DF8" w14:textId="76DF9F2C" w:rsidR="00466631" w:rsidRPr="005B76A0" w:rsidRDefault="00466631" w:rsidP="00466631">
      <w:pPr>
        <w:pStyle w:val="afffffffb"/>
        <w:spacing w:line="440" w:lineRule="exact"/>
        <w:ind w:firstLine="480"/>
        <w:rPr>
          <w:rFonts w:ascii="Times New Roman"/>
          <w:sz w:val="24"/>
          <w:szCs w:val="24"/>
        </w:rPr>
      </w:pPr>
      <w:bookmarkStart w:id="6" w:name="OLE_LINK1"/>
      <w:r w:rsidRPr="005B76A0">
        <w:rPr>
          <w:rFonts w:ascii="Times New Roman" w:hint="eastAsia"/>
          <w:sz w:val="24"/>
          <w:szCs w:val="24"/>
        </w:rPr>
        <w:t>本文件确立了</w:t>
      </w:r>
      <w:r w:rsidR="0029122F">
        <w:rPr>
          <w:rFonts w:ascii="Times New Roman" w:hint="eastAsia"/>
          <w:sz w:val="24"/>
          <w:szCs w:val="24"/>
        </w:rPr>
        <w:t>食品接触用覆膜铁</w:t>
      </w:r>
      <w:r w:rsidRPr="005B76A0">
        <w:rPr>
          <w:rFonts w:ascii="Times New Roman" w:hint="eastAsia"/>
          <w:sz w:val="24"/>
          <w:szCs w:val="24"/>
        </w:rPr>
        <w:t>制造业绿色工厂评价的总则</w:t>
      </w:r>
      <w:r w:rsidR="008B5BD9" w:rsidRPr="005B76A0">
        <w:rPr>
          <w:rFonts w:ascii="Times New Roman" w:hint="eastAsia"/>
          <w:sz w:val="24"/>
          <w:szCs w:val="24"/>
        </w:rPr>
        <w:t>和</w:t>
      </w:r>
      <w:r w:rsidRPr="005B76A0">
        <w:rPr>
          <w:rFonts w:ascii="Times New Roman" w:hint="eastAsia"/>
          <w:sz w:val="24"/>
          <w:szCs w:val="24"/>
        </w:rPr>
        <w:t>评价程序，规定了评价要求和评价报告</w:t>
      </w:r>
      <w:r w:rsidR="005B76A0" w:rsidRPr="005B76A0">
        <w:rPr>
          <w:rFonts w:ascii="Times New Roman" w:hint="eastAsia"/>
          <w:sz w:val="24"/>
          <w:szCs w:val="24"/>
        </w:rPr>
        <w:t>的内容。</w:t>
      </w:r>
    </w:p>
    <w:p w14:paraId="380F938C" w14:textId="68011A76" w:rsidR="00466631" w:rsidRPr="005B76A0" w:rsidRDefault="00466631" w:rsidP="00466631">
      <w:pPr>
        <w:pStyle w:val="afffffffb"/>
        <w:spacing w:line="440" w:lineRule="exact"/>
        <w:ind w:firstLine="480"/>
        <w:rPr>
          <w:rFonts w:ascii="Times New Roman"/>
          <w:sz w:val="24"/>
          <w:szCs w:val="24"/>
        </w:rPr>
      </w:pPr>
      <w:r w:rsidRPr="005B76A0">
        <w:rPr>
          <w:rFonts w:ascii="Times New Roman" w:hint="eastAsia"/>
          <w:sz w:val="24"/>
          <w:szCs w:val="24"/>
        </w:rPr>
        <w:t>本文件适用于</w:t>
      </w:r>
      <w:r w:rsidR="0029122F">
        <w:rPr>
          <w:rFonts w:ascii="Times New Roman" w:hint="eastAsia"/>
          <w:sz w:val="24"/>
          <w:szCs w:val="24"/>
        </w:rPr>
        <w:t>食品接触用覆膜铁</w:t>
      </w:r>
      <w:r w:rsidRPr="005B76A0">
        <w:rPr>
          <w:rFonts w:ascii="Times New Roman" w:hint="eastAsia"/>
          <w:sz w:val="24"/>
          <w:szCs w:val="24"/>
        </w:rPr>
        <w:t>生产企业的绿色工厂评价。</w:t>
      </w:r>
    </w:p>
    <w:p w14:paraId="01054B98" w14:textId="20BD5BED" w:rsidR="00DD666C" w:rsidRPr="005B76A0" w:rsidRDefault="007C24ED" w:rsidP="00F45026">
      <w:pPr>
        <w:pStyle w:val="3"/>
        <w:ind w:left="420"/>
      </w:pPr>
      <w:bookmarkStart w:id="7" w:name="_Toc23770165"/>
      <w:bookmarkEnd w:id="6"/>
      <w:r w:rsidRPr="005B76A0">
        <w:t>3.</w:t>
      </w:r>
      <w:r w:rsidR="00084B34" w:rsidRPr="005B76A0">
        <w:rPr>
          <w:rFonts w:hint="eastAsia"/>
        </w:rPr>
        <w:t>2</w:t>
      </w:r>
      <w:r w:rsidR="00084B34" w:rsidRPr="005B76A0">
        <w:rPr>
          <w:rFonts w:hint="eastAsia"/>
        </w:rPr>
        <w:t>规范性引用文件</w:t>
      </w:r>
      <w:bookmarkEnd w:id="7"/>
    </w:p>
    <w:p w14:paraId="4331ACCF" w14:textId="77777777" w:rsidR="00DD666C" w:rsidRPr="005B76A0" w:rsidRDefault="00084B34">
      <w:pPr>
        <w:autoSpaceDE w:val="0"/>
        <w:autoSpaceDN w:val="0"/>
        <w:adjustRightInd w:val="0"/>
        <w:spacing w:line="440" w:lineRule="exact"/>
        <w:ind w:firstLineChars="200" w:firstLine="480"/>
        <w:jc w:val="left"/>
        <w:rPr>
          <w:kern w:val="0"/>
          <w:sz w:val="24"/>
        </w:rPr>
      </w:pPr>
      <w:r w:rsidRPr="005B76A0">
        <w:rPr>
          <w:rFonts w:hint="eastAsia"/>
          <w:kern w:val="0"/>
          <w:sz w:val="24"/>
        </w:rPr>
        <w:t>给出了本标准引用的有关文件，主要包括相关污染物排放标准、能源和水计量器具配备和管理通则、环境、质量、能源及职业健康安全管理体系要求、产品生态设计通则、能源消耗限额、环境标志产品技术要求、绿色设计产品评价技术规范、清洁生产评价指标体系等。</w:t>
      </w:r>
    </w:p>
    <w:p w14:paraId="63BF4994" w14:textId="0A41C05A" w:rsidR="00DD666C" w:rsidRPr="005B76A0" w:rsidRDefault="007C24ED" w:rsidP="00F45026">
      <w:pPr>
        <w:pStyle w:val="3"/>
        <w:ind w:left="420"/>
      </w:pPr>
      <w:bookmarkStart w:id="8" w:name="_Toc23770166"/>
      <w:r w:rsidRPr="005B76A0">
        <w:t>3.</w:t>
      </w:r>
      <w:r w:rsidR="00084B34" w:rsidRPr="005B76A0">
        <w:rPr>
          <w:rFonts w:hint="eastAsia"/>
        </w:rPr>
        <w:t>3</w:t>
      </w:r>
      <w:r w:rsidR="00084B34" w:rsidRPr="005B76A0">
        <w:rPr>
          <w:rFonts w:hint="eastAsia"/>
        </w:rPr>
        <w:t>术语和定义</w:t>
      </w:r>
      <w:bookmarkEnd w:id="8"/>
    </w:p>
    <w:p w14:paraId="3C76A9E7" w14:textId="1E71F828" w:rsidR="00DD666C" w:rsidRPr="005B76A0" w:rsidRDefault="00084B34" w:rsidP="00335641">
      <w:pPr>
        <w:autoSpaceDE w:val="0"/>
        <w:autoSpaceDN w:val="0"/>
        <w:adjustRightInd w:val="0"/>
        <w:spacing w:line="440" w:lineRule="exact"/>
        <w:ind w:firstLineChars="200" w:firstLine="480"/>
        <w:rPr>
          <w:kern w:val="0"/>
          <w:sz w:val="24"/>
        </w:rPr>
      </w:pPr>
      <w:r w:rsidRPr="005B76A0">
        <w:rPr>
          <w:kern w:val="0"/>
          <w:sz w:val="24"/>
        </w:rPr>
        <w:t>给出了</w:t>
      </w:r>
      <w:r w:rsidR="0029122F">
        <w:rPr>
          <w:rFonts w:hint="eastAsia"/>
          <w:sz w:val="24"/>
        </w:rPr>
        <w:t>食品接触用覆膜铁</w:t>
      </w:r>
      <w:r w:rsidR="00DE2570" w:rsidRPr="005B76A0">
        <w:rPr>
          <w:rFonts w:hint="eastAsia"/>
          <w:sz w:val="24"/>
        </w:rPr>
        <w:t>、</w:t>
      </w:r>
      <w:r w:rsidRPr="005B76A0">
        <w:rPr>
          <w:rFonts w:hint="eastAsia"/>
          <w:kern w:val="0"/>
          <w:sz w:val="24"/>
        </w:rPr>
        <w:t>绿色工厂</w:t>
      </w:r>
      <w:r w:rsidRPr="005B76A0">
        <w:rPr>
          <w:kern w:val="0"/>
          <w:sz w:val="24"/>
        </w:rPr>
        <w:t>、</w:t>
      </w:r>
      <w:r w:rsidRPr="005B76A0">
        <w:rPr>
          <w:rFonts w:hint="eastAsia"/>
          <w:kern w:val="0"/>
          <w:sz w:val="24"/>
        </w:rPr>
        <w:t>绿色设计</w:t>
      </w:r>
      <w:r w:rsidR="000B3759" w:rsidRPr="005B76A0">
        <w:rPr>
          <w:rFonts w:hint="eastAsia"/>
          <w:kern w:val="0"/>
          <w:sz w:val="24"/>
        </w:rPr>
        <w:t>（生态设计）、相关方</w:t>
      </w:r>
      <w:r w:rsidR="008B5BD9" w:rsidRPr="005B76A0">
        <w:rPr>
          <w:rFonts w:hint="eastAsia"/>
          <w:kern w:val="0"/>
          <w:sz w:val="24"/>
        </w:rPr>
        <w:t>等</w:t>
      </w:r>
      <w:r w:rsidR="00493C10">
        <w:rPr>
          <w:rFonts w:hint="eastAsia"/>
          <w:kern w:val="0"/>
          <w:sz w:val="24"/>
        </w:rPr>
        <w:t>术语和</w:t>
      </w:r>
      <w:r w:rsidRPr="005B76A0">
        <w:rPr>
          <w:kern w:val="0"/>
          <w:sz w:val="24"/>
        </w:rPr>
        <w:t>定义。</w:t>
      </w:r>
      <w:r w:rsidR="00DE2570" w:rsidRPr="005B76A0">
        <w:rPr>
          <w:rFonts w:hint="eastAsia"/>
          <w:sz w:val="24"/>
        </w:rPr>
        <w:t>在确定“</w:t>
      </w:r>
      <w:r w:rsidR="0029122F">
        <w:rPr>
          <w:rFonts w:hint="eastAsia"/>
          <w:sz w:val="24"/>
        </w:rPr>
        <w:t>食品接触用覆膜铁</w:t>
      </w:r>
      <w:r w:rsidR="00DE2570" w:rsidRPr="005B76A0">
        <w:rPr>
          <w:rFonts w:hint="eastAsia"/>
          <w:sz w:val="24"/>
        </w:rPr>
        <w:t>”的定义时，参考了</w:t>
      </w:r>
      <w:r w:rsidR="0029122F">
        <w:rPr>
          <w:rFonts w:hint="eastAsia"/>
          <w:color w:val="000000"/>
          <w:sz w:val="24"/>
        </w:rPr>
        <w:t>《</w:t>
      </w:r>
      <w:r w:rsidR="0029122F" w:rsidRPr="00360BE2">
        <w:rPr>
          <w:rFonts w:hint="eastAsia"/>
          <w:color w:val="000000"/>
          <w:sz w:val="24"/>
        </w:rPr>
        <w:t>食品容器用覆膜铁、覆膜铝质量通则</w:t>
      </w:r>
      <w:r w:rsidR="0029122F">
        <w:rPr>
          <w:rFonts w:hint="eastAsia"/>
          <w:color w:val="000000"/>
          <w:sz w:val="24"/>
        </w:rPr>
        <w:t>》（</w:t>
      </w:r>
      <w:r w:rsidR="0029122F">
        <w:rPr>
          <w:color w:val="000000"/>
          <w:sz w:val="24"/>
        </w:rPr>
        <w:t>GB/T 4</w:t>
      </w:r>
      <w:r w:rsidR="0029122F">
        <w:rPr>
          <w:rFonts w:hint="eastAsia"/>
          <w:color w:val="000000"/>
          <w:sz w:val="24"/>
        </w:rPr>
        <w:t>3951</w:t>
      </w:r>
      <w:r w:rsidR="0029122F">
        <w:rPr>
          <w:rFonts w:hint="eastAsia"/>
          <w:color w:val="000000"/>
          <w:sz w:val="24"/>
        </w:rPr>
        <w:t>）</w:t>
      </w:r>
      <w:r w:rsidR="00DE2570" w:rsidRPr="005B76A0">
        <w:rPr>
          <w:rFonts w:hint="eastAsia"/>
          <w:sz w:val="24"/>
        </w:rPr>
        <w:t>。</w:t>
      </w:r>
      <w:r w:rsidRPr="005B76A0">
        <w:rPr>
          <w:kern w:val="0"/>
          <w:sz w:val="24"/>
        </w:rPr>
        <w:t>在确定</w:t>
      </w:r>
      <w:r w:rsidR="00DE2570" w:rsidRPr="005B76A0">
        <w:rPr>
          <w:rFonts w:hint="eastAsia"/>
          <w:kern w:val="0"/>
          <w:sz w:val="24"/>
        </w:rPr>
        <w:t>“绿色工厂”</w:t>
      </w:r>
      <w:r w:rsidRPr="005B76A0">
        <w:rPr>
          <w:kern w:val="0"/>
          <w:sz w:val="24"/>
        </w:rPr>
        <w:t>的定义时，参考了《</w:t>
      </w:r>
      <w:r w:rsidRPr="005B76A0">
        <w:rPr>
          <w:rFonts w:hint="eastAsia"/>
          <w:kern w:val="0"/>
          <w:sz w:val="24"/>
        </w:rPr>
        <w:t>绿色工厂评价通则</w:t>
      </w:r>
      <w:r w:rsidRPr="005B76A0">
        <w:rPr>
          <w:kern w:val="0"/>
          <w:sz w:val="24"/>
        </w:rPr>
        <w:t>》（</w:t>
      </w:r>
      <w:r w:rsidRPr="005B76A0">
        <w:rPr>
          <w:kern w:val="0"/>
          <w:sz w:val="24"/>
        </w:rPr>
        <w:t>GB/T 36132</w:t>
      </w:r>
      <w:r w:rsidR="00493C10">
        <w:rPr>
          <w:kern w:val="0"/>
          <w:sz w:val="24"/>
        </w:rPr>
        <w:t>-2018</w:t>
      </w:r>
      <w:r w:rsidRPr="005B76A0">
        <w:rPr>
          <w:kern w:val="0"/>
          <w:sz w:val="24"/>
        </w:rPr>
        <w:t>）。在确定</w:t>
      </w:r>
      <w:r w:rsidR="00DE2570" w:rsidRPr="005B76A0">
        <w:rPr>
          <w:rFonts w:hint="eastAsia"/>
          <w:kern w:val="0"/>
          <w:sz w:val="24"/>
        </w:rPr>
        <w:t>“绿色设计（生态设计）”</w:t>
      </w:r>
      <w:r w:rsidR="000B3759" w:rsidRPr="005B76A0">
        <w:rPr>
          <w:rFonts w:hint="eastAsia"/>
          <w:kern w:val="0"/>
          <w:sz w:val="24"/>
        </w:rPr>
        <w:t>、</w:t>
      </w:r>
      <w:r w:rsidR="00DE2570" w:rsidRPr="005B76A0">
        <w:rPr>
          <w:rFonts w:hint="eastAsia"/>
          <w:kern w:val="0"/>
          <w:sz w:val="24"/>
        </w:rPr>
        <w:t>“绿色设计产品（生态设计产品）”</w:t>
      </w:r>
      <w:r w:rsidRPr="005B76A0">
        <w:rPr>
          <w:kern w:val="0"/>
          <w:sz w:val="24"/>
        </w:rPr>
        <w:t>的定义时，参考了《</w:t>
      </w:r>
      <w:r w:rsidRPr="005B76A0">
        <w:rPr>
          <w:rFonts w:hint="eastAsia"/>
          <w:kern w:val="0"/>
          <w:sz w:val="24"/>
        </w:rPr>
        <w:t>生态设计产品评价通则</w:t>
      </w:r>
      <w:r w:rsidRPr="005B76A0">
        <w:rPr>
          <w:kern w:val="0"/>
          <w:sz w:val="24"/>
        </w:rPr>
        <w:t>》</w:t>
      </w:r>
      <w:r w:rsidRPr="005B76A0">
        <w:rPr>
          <w:rFonts w:hint="eastAsia"/>
          <w:kern w:val="0"/>
          <w:sz w:val="24"/>
        </w:rPr>
        <w:t>（</w:t>
      </w:r>
      <w:r w:rsidRPr="005B76A0">
        <w:rPr>
          <w:rFonts w:hint="eastAsia"/>
          <w:kern w:val="0"/>
          <w:sz w:val="24"/>
        </w:rPr>
        <w:t xml:space="preserve">GB/T </w:t>
      </w:r>
      <w:r w:rsidRPr="005B76A0">
        <w:rPr>
          <w:sz w:val="24"/>
        </w:rPr>
        <w:t>32161</w:t>
      </w:r>
      <w:r w:rsidR="00493C10">
        <w:rPr>
          <w:sz w:val="24"/>
        </w:rPr>
        <w:t>-2015</w:t>
      </w:r>
      <w:r w:rsidRPr="005B76A0">
        <w:rPr>
          <w:rFonts w:hint="eastAsia"/>
          <w:kern w:val="0"/>
          <w:sz w:val="24"/>
        </w:rPr>
        <w:t>）。</w:t>
      </w:r>
      <w:r w:rsidR="000B3759" w:rsidRPr="005B76A0">
        <w:rPr>
          <w:rFonts w:hint="eastAsia"/>
          <w:kern w:val="0"/>
          <w:sz w:val="24"/>
        </w:rPr>
        <w:t>在确定</w:t>
      </w:r>
      <w:r w:rsidR="00DE2570" w:rsidRPr="005B76A0">
        <w:rPr>
          <w:rFonts w:hint="eastAsia"/>
          <w:kern w:val="0"/>
          <w:sz w:val="24"/>
        </w:rPr>
        <w:t>“相关方”</w:t>
      </w:r>
      <w:r w:rsidR="000B3759" w:rsidRPr="005B76A0">
        <w:rPr>
          <w:rFonts w:hint="eastAsia"/>
          <w:kern w:val="0"/>
          <w:sz w:val="24"/>
        </w:rPr>
        <w:t>的定义时参考了《绿色工厂评价通则》（</w:t>
      </w:r>
      <w:r w:rsidR="000B3759" w:rsidRPr="005B76A0">
        <w:rPr>
          <w:kern w:val="0"/>
          <w:sz w:val="24"/>
        </w:rPr>
        <w:t>GB/T 36132</w:t>
      </w:r>
      <w:r w:rsidR="00493C10">
        <w:rPr>
          <w:kern w:val="0"/>
          <w:sz w:val="24"/>
        </w:rPr>
        <w:t>-2018</w:t>
      </w:r>
      <w:r w:rsidR="000B3759" w:rsidRPr="005B76A0">
        <w:rPr>
          <w:rFonts w:hint="eastAsia"/>
          <w:kern w:val="0"/>
          <w:sz w:val="24"/>
        </w:rPr>
        <w:t>）</w:t>
      </w:r>
      <w:r w:rsidR="008300EF" w:rsidRPr="005B76A0">
        <w:rPr>
          <w:kern w:val="0"/>
          <w:sz w:val="24"/>
        </w:rPr>
        <w:t>。</w:t>
      </w:r>
    </w:p>
    <w:p w14:paraId="2F60D56A" w14:textId="4DBAD0E6" w:rsidR="00DD666C" w:rsidRPr="005B76A0" w:rsidRDefault="007C24ED" w:rsidP="00F45026">
      <w:pPr>
        <w:pStyle w:val="3"/>
        <w:ind w:left="420"/>
      </w:pPr>
      <w:bookmarkStart w:id="9" w:name="_Toc23770167"/>
      <w:r w:rsidRPr="005B76A0">
        <w:t>3.</w:t>
      </w:r>
      <w:r w:rsidR="00084B34" w:rsidRPr="005B76A0">
        <w:rPr>
          <w:rFonts w:hint="eastAsia"/>
        </w:rPr>
        <w:t>4</w:t>
      </w:r>
      <w:r w:rsidR="00084B34" w:rsidRPr="005B76A0">
        <w:rPr>
          <w:rFonts w:hint="eastAsia"/>
        </w:rPr>
        <w:t>评价总则</w:t>
      </w:r>
      <w:bookmarkEnd w:id="9"/>
    </w:p>
    <w:p w14:paraId="30E81CD3" w14:textId="413ACF69" w:rsidR="00DD666C" w:rsidRPr="005B76A0" w:rsidRDefault="0029122F" w:rsidP="008900F3">
      <w:pPr>
        <w:spacing w:line="360" w:lineRule="auto"/>
        <w:ind w:firstLineChars="200" w:firstLine="480"/>
        <w:rPr>
          <w:kern w:val="0"/>
          <w:sz w:val="24"/>
        </w:rPr>
      </w:pPr>
      <w:r>
        <w:rPr>
          <w:rFonts w:hint="eastAsia"/>
          <w:kern w:val="0"/>
          <w:sz w:val="24"/>
        </w:rPr>
        <w:t>食品接触用覆膜铁</w:t>
      </w:r>
      <w:r w:rsidR="00084B34" w:rsidRPr="005B76A0">
        <w:rPr>
          <w:rFonts w:hint="eastAsia"/>
          <w:sz w:val="24"/>
        </w:rPr>
        <w:t>制造业</w:t>
      </w:r>
      <w:r w:rsidR="00084B34" w:rsidRPr="005B76A0">
        <w:rPr>
          <w:kern w:val="0"/>
          <w:sz w:val="24"/>
        </w:rPr>
        <w:t>绿色工厂评价指标体系</w:t>
      </w:r>
      <w:r w:rsidR="00084B34" w:rsidRPr="005B76A0">
        <w:rPr>
          <w:rFonts w:hint="eastAsia"/>
          <w:kern w:val="0"/>
          <w:sz w:val="24"/>
        </w:rPr>
        <w:t>与</w:t>
      </w:r>
      <w:r w:rsidR="00084B34" w:rsidRPr="005B76A0">
        <w:rPr>
          <w:kern w:val="0"/>
          <w:sz w:val="24"/>
        </w:rPr>
        <w:t>《</w:t>
      </w:r>
      <w:r w:rsidR="00084B34" w:rsidRPr="005B76A0">
        <w:rPr>
          <w:rFonts w:hint="eastAsia"/>
          <w:kern w:val="0"/>
          <w:sz w:val="24"/>
        </w:rPr>
        <w:t>绿色工厂评价通则</w:t>
      </w:r>
      <w:r w:rsidR="00084B34" w:rsidRPr="005B76A0">
        <w:rPr>
          <w:kern w:val="0"/>
          <w:sz w:val="24"/>
        </w:rPr>
        <w:t>》（</w:t>
      </w:r>
      <w:r w:rsidR="00084B34" w:rsidRPr="005B76A0">
        <w:rPr>
          <w:kern w:val="0"/>
          <w:sz w:val="24"/>
        </w:rPr>
        <w:t>GB/T 36132</w:t>
      </w:r>
      <w:r w:rsidR="00084B34" w:rsidRPr="005B76A0">
        <w:rPr>
          <w:kern w:val="0"/>
          <w:sz w:val="24"/>
        </w:rPr>
        <w:t>）</w:t>
      </w:r>
      <w:r w:rsidR="00084B34" w:rsidRPr="005B76A0">
        <w:rPr>
          <w:rFonts w:hint="eastAsia"/>
          <w:kern w:val="0"/>
          <w:sz w:val="24"/>
        </w:rPr>
        <w:t>中规定的内容保持一致，</w:t>
      </w:r>
      <w:r w:rsidR="00084B34" w:rsidRPr="005B76A0">
        <w:rPr>
          <w:kern w:val="0"/>
          <w:sz w:val="24"/>
        </w:rPr>
        <w:t>包括基本要求、基础设施、管理体系、能源资源投入、产品、环境排放和绩效</w:t>
      </w:r>
      <w:r w:rsidR="00084B34" w:rsidRPr="005B76A0">
        <w:rPr>
          <w:rFonts w:hint="eastAsia"/>
          <w:kern w:val="0"/>
          <w:sz w:val="24"/>
        </w:rPr>
        <w:t>，</w:t>
      </w:r>
      <w:r>
        <w:rPr>
          <w:rFonts w:hint="eastAsia"/>
          <w:kern w:val="0"/>
          <w:sz w:val="24"/>
        </w:rPr>
        <w:t>食品接触用覆膜铁</w:t>
      </w:r>
      <w:r w:rsidR="00E075EA" w:rsidRPr="005B76A0">
        <w:rPr>
          <w:rFonts w:hint="eastAsia"/>
          <w:sz w:val="24"/>
        </w:rPr>
        <w:t>制造业</w:t>
      </w:r>
      <w:r w:rsidR="00084B34" w:rsidRPr="005B76A0">
        <w:rPr>
          <w:rFonts w:hint="eastAsia"/>
          <w:kern w:val="0"/>
          <w:sz w:val="24"/>
        </w:rPr>
        <w:t>在进行绿色工厂评价时，应从以上</w:t>
      </w:r>
      <w:r w:rsidR="00084B34" w:rsidRPr="005B76A0">
        <w:rPr>
          <w:rFonts w:hint="eastAsia"/>
          <w:kern w:val="0"/>
          <w:sz w:val="24"/>
        </w:rPr>
        <w:t>7</w:t>
      </w:r>
      <w:r w:rsidR="00084B34" w:rsidRPr="005B76A0">
        <w:rPr>
          <w:rFonts w:hint="eastAsia"/>
          <w:kern w:val="0"/>
          <w:sz w:val="24"/>
        </w:rPr>
        <w:t>个方面进行综合评价。</w:t>
      </w:r>
    </w:p>
    <w:p w14:paraId="53A691E9" w14:textId="42766277" w:rsidR="00DD666C" w:rsidRPr="005B76A0" w:rsidRDefault="0029122F" w:rsidP="008900F3">
      <w:pPr>
        <w:spacing w:line="360" w:lineRule="auto"/>
        <w:ind w:firstLineChars="200" w:firstLine="480"/>
      </w:pPr>
      <w:r>
        <w:rPr>
          <w:kern w:val="0"/>
          <w:sz w:val="24"/>
        </w:rPr>
        <w:t>食品接触用覆膜铁</w:t>
      </w:r>
      <w:r w:rsidR="00084B34" w:rsidRPr="005B76A0">
        <w:rPr>
          <w:rFonts w:hint="eastAsia"/>
          <w:kern w:val="0"/>
          <w:sz w:val="24"/>
        </w:rPr>
        <w:t>制造</w:t>
      </w:r>
      <w:r w:rsidR="00084B34" w:rsidRPr="005B76A0">
        <w:rPr>
          <w:kern w:val="0"/>
          <w:sz w:val="24"/>
        </w:rPr>
        <w:t>业绿色工厂评价体系框架如图</w:t>
      </w:r>
      <w:r w:rsidR="00084B34" w:rsidRPr="005B76A0">
        <w:rPr>
          <w:kern w:val="0"/>
          <w:sz w:val="24"/>
        </w:rPr>
        <w:t>1</w:t>
      </w:r>
      <w:r w:rsidR="00084B34" w:rsidRPr="005B76A0">
        <w:rPr>
          <w:kern w:val="0"/>
          <w:sz w:val="24"/>
        </w:rPr>
        <w:t>所示。</w:t>
      </w:r>
    </w:p>
    <w:p w14:paraId="38386785" w14:textId="77777777" w:rsidR="00DD666C" w:rsidRPr="005B76A0" w:rsidRDefault="00084B34">
      <w:pPr>
        <w:ind w:firstLineChars="200" w:firstLine="420"/>
        <w:jc w:val="center"/>
      </w:pPr>
      <w:r w:rsidRPr="005B76A0">
        <w:rPr>
          <w:noProof/>
        </w:rPr>
        <w:lastRenderedPageBreak/>
        <mc:AlternateContent>
          <mc:Choice Requires="wpc">
            <w:drawing>
              <wp:inline distT="0" distB="0" distL="0" distR="0" wp14:anchorId="614FA11B" wp14:editId="46E47694">
                <wp:extent cx="3903980" cy="1939925"/>
                <wp:effectExtent l="0" t="0" r="2540" b="0"/>
                <wp:docPr id="10" name="画布 10"/>
                <wp:cNvGraphicFramePr/>
                <a:graphic xmlns:a="http://schemas.openxmlformats.org/drawingml/2006/main">
                  <a:graphicData uri="http://schemas.microsoft.com/office/word/2010/wordprocessingCanvas">
                    <wpc:wpc>
                      <wpc:bg>
                        <a:noFill/>
                      </wpc:bg>
                      <wpc:whole/>
                      <wps:wsp>
                        <wps:cNvPr id="1" name="矩形 1"/>
                        <wps:cNvSpPr>
                          <a:spLocks noChangeArrowheads="1"/>
                        </wps:cNvSpPr>
                        <wps:spPr bwMode="auto">
                          <a:xfrm>
                            <a:off x="611913" y="540607"/>
                            <a:ext cx="739515" cy="834911"/>
                          </a:xfrm>
                          <a:prstGeom prst="rect">
                            <a:avLst/>
                          </a:prstGeom>
                          <a:solidFill>
                            <a:schemeClr val="lt1">
                              <a:lumMod val="100000"/>
                              <a:lumOff val="0"/>
                            </a:schemeClr>
                          </a:solidFill>
                          <a:ln w="3175">
                            <a:solidFill>
                              <a:schemeClr val="dk1">
                                <a:lumMod val="100000"/>
                                <a:lumOff val="0"/>
                              </a:schemeClr>
                            </a:solidFill>
                            <a:miter lim="800000"/>
                          </a:ln>
                        </wps:spPr>
                        <wps:txbx>
                          <w:txbxContent>
                            <w:p w14:paraId="2264D92B" w14:textId="77777777" w:rsidR="00DD666C" w:rsidRDefault="00084B34">
                              <w:pPr>
                                <w:jc w:val="center"/>
                                <w:rPr>
                                  <w:color w:val="000000" w:themeColor="text1"/>
                                  <w:sz w:val="18"/>
                                  <w:szCs w:val="18"/>
                                </w:rPr>
                              </w:pPr>
                              <w:r>
                                <w:rPr>
                                  <w:rFonts w:hint="eastAsia"/>
                                  <w:color w:val="000000" w:themeColor="text1"/>
                                  <w:sz w:val="18"/>
                                  <w:szCs w:val="18"/>
                                </w:rPr>
                                <w:t>能源与资源投入</w:t>
                              </w:r>
                            </w:p>
                          </w:txbxContent>
                        </wps:txbx>
                        <wps:bodyPr rot="0" vert="horz" wrap="square" lIns="91440" tIns="45720" rIns="91440" bIns="45720" anchor="ctr" anchorCtr="0" upright="1">
                          <a:noAutofit/>
                        </wps:bodyPr>
                      </wps:wsp>
                      <wps:wsp>
                        <wps:cNvPr id="3" name="矩形 3"/>
                        <wps:cNvSpPr>
                          <a:spLocks noChangeArrowheads="1"/>
                        </wps:cNvSpPr>
                        <wps:spPr bwMode="auto">
                          <a:xfrm>
                            <a:off x="611913" y="92501"/>
                            <a:ext cx="2702455" cy="392505"/>
                          </a:xfrm>
                          <a:prstGeom prst="rect">
                            <a:avLst/>
                          </a:prstGeom>
                          <a:solidFill>
                            <a:schemeClr val="lt1">
                              <a:lumMod val="100000"/>
                              <a:lumOff val="0"/>
                            </a:schemeClr>
                          </a:solidFill>
                          <a:ln w="3175">
                            <a:solidFill>
                              <a:schemeClr val="dk1">
                                <a:lumMod val="100000"/>
                                <a:lumOff val="0"/>
                              </a:schemeClr>
                            </a:solidFill>
                            <a:miter lim="800000"/>
                          </a:ln>
                        </wps:spPr>
                        <wps:txbx>
                          <w:txbxContent>
                            <w:p w14:paraId="25311F65" w14:textId="77777777" w:rsidR="00DD666C" w:rsidRDefault="00084B34">
                              <w:pPr>
                                <w:pStyle w:val="afd"/>
                                <w:spacing w:before="0" w:beforeAutospacing="0" w:after="0" w:afterAutospacing="0"/>
                                <w:jc w:val="center"/>
                                <w:rPr>
                                  <w:rFonts w:hint="eastAsia"/>
                                </w:rPr>
                              </w:pPr>
                              <w:r>
                                <w:rPr>
                                  <w:rFonts w:ascii="Times New Roman" w:hint="eastAsia"/>
                                  <w:color w:val="000000"/>
                                  <w:kern w:val="2"/>
                                  <w:sz w:val="18"/>
                                  <w:szCs w:val="18"/>
                                </w:rPr>
                                <w:t>管理体系</w:t>
                              </w:r>
                            </w:p>
                          </w:txbxContent>
                        </wps:txbx>
                        <wps:bodyPr rot="0" vert="horz" wrap="square" lIns="91440" tIns="45720" rIns="91440" bIns="45720" anchor="ctr" anchorCtr="0" upright="1">
                          <a:noAutofit/>
                        </wps:bodyPr>
                      </wps:wsp>
                      <wps:wsp>
                        <wps:cNvPr id="4" name="矩形 4"/>
                        <wps:cNvSpPr>
                          <a:spLocks noChangeArrowheads="1"/>
                        </wps:cNvSpPr>
                        <wps:spPr bwMode="auto">
                          <a:xfrm>
                            <a:off x="3410570" y="111801"/>
                            <a:ext cx="370808" cy="1703822"/>
                          </a:xfrm>
                          <a:prstGeom prst="rect">
                            <a:avLst/>
                          </a:prstGeom>
                          <a:solidFill>
                            <a:schemeClr val="lt1">
                              <a:lumMod val="100000"/>
                              <a:lumOff val="0"/>
                            </a:schemeClr>
                          </a:solidFill>
                          <a:ln w="3175">
                            <a:solidFill>
                              <a:schemeClr val="dk1">
                                <a:lumMod val="100000"/>
                                <a:lumOff val="0"/>
                              </a:schemeClr>
                            </a:solidFill>
                            <a:miter lim="800000"/>
                          </a:ln>
                        </wps:spPr>
                        <wps:txbx>
                          <w:txbxContent>
                            <w:p w14:paraId="2F87CB5D" w14:textId="77777777" w:rsidR="00DD666C" w:rsidRDefault="00084B34">
                              <w:pPr>
                                <w:pStyle w:val="afd"/>
                                <w:spacing w:before="0" w:beforeAutospacing="0" w:after="0" w:afterAutospacing="0"/>
                                <w:jc w:val="center"/>
                                <w:rPr>
                                  <w:rFonts w:hint="eastAsia"/>
                                </w:rPr>
                              </w:pPr>
                              <w:r>
                                <w:rPr>
                                  <w:rFonts w:ascii="Times New Roman" w:hint="eastAsia"/>
                                  <w:color w:val="000000"/>
                                  <w:sz w:val="18"/>
                                  <w:szCs w:val="18"/>
                                </w:rPr>
                                <w:t>绩效</w:t>
                              </w:r>
                            </w:p>
                          </w:txbxContent>
                        </wps:txbx>
                        <wps:bodyPr rot="0" vert="horz" wrap="square" lIns="91440" tIns="45720" rIns="91440" bIns="45720" anchor="ctr" anchorCtr="0" upright="1">
                          <a:noAutofit/>
                        </wps:bodyPr>
                      </wps:wsp>
                      <wps:wsp>
                        <wps:cNvPr id="5" name="矩形 5"/>
                        <wps:cNvSpPr>
                          <a:spLocks noChangeArrowheads="1"/>
                        </wps:cNvSpPr>
                        <wps:spPr bwMode="auto">
                          <a:xfrm>
                            <a:off x="2561352" y="564507"/>
                            <a:ext cx="739115" cy="363605"/>
                          </a:xfrm>
                          <a:prstGeom prst="rect">
                            <a:avLst/>
                          </a:prstGeom>
                          <a:solidFill>
                            <a:schemeClr val="lt1">
                              <a:lumMod val="100000"/>
                              <a:lumOff val="0"/>
                            </a:schemeClr>
                          </a:solidFill>
                          <a:ln w="3175">
                            <a:solidFill>
                              <a:schemeClr val="dk1">
                                <a:lumMod val="100000"/>
                                <a:lumOff val="0"/>
                              </a:schemeClr>
                            </a:solidFill>
                            <a:miter lim="800000"/>
                          </a:ln>
                        </wps:spPr>
                        <wps:txbx>
                          <w:txbxContent>
                            <w:p w14:paraId="70DDA5B7" w14:textId="77777777" w:rsidR="00DD666C" w:rsidRDefault="00084B34">
                              <w:pPr>
                                <w:pStyle w:val="afd"/>
                                <w:spacing w:before="0" w:beforeAutospacing="0" w:after="0" w:afterAutospacing="0"/>
                                <w:jc w:val="center"/>
                                <w:rPr>
                                  <w:rFonts w:hint="eastAsia"/>
                                </w:rPr>
                              </w:pPr>
                              <w:r>
                                <w:rPr>
                                  <w:rFonts w:ascii="Times New Roman" w:hint="eastAsia"/>
                                  <w:color w:val="000000"/>
                                  <w:sz w:val="18"/>
                                  <w:szCs w:val="18"/>
                                </w:rPr>
                                <w:t>产品</w:t>
                              </w:r>
                            </w:p>
                          </w:txbxContent>
                        </wps:txbx>
                        <wps:bodyPr rot="0" vert="horz" wrap="square" lIns="91440" tIns="45720" rIns="91440" bIns="45720" anchor="ctr" anchorCtr="0" upright="1">
                          <a:noAutofit/>
                        </wps:bodyPr>
                      </wps:wsp>
                      <wps:wsp>
                        <wps:cNvPr id="6" name="矩形 6"/>
                        <wps:cNvSpPr>
                          <a:spLocks noChangeArrowheads="1"/>
                        </wps:cNvSpPr>
                        <wps:spPr bwMode="auto">
                          <a:xfrm>
                            <a:off x="2561352" y="985913"/>
                            <a:ext cx="739115" cy="365005"/>
                          </a:xfrm>
                          <a:prstGeom prst="rect">
                            <a:avLst/>
                          </a:prstGeom>
                          <a:solidFill>
                            <a:schemeClr val="lt1">
                              <a:lumMod val="100000"/>
                              <a:lumOff val="0"/>
                            </a:schemeClr>
                          </a:solidFill>
                          <a:ln w="3175">
                            <a:solidFill>
                              <a:schemeClr val="dk1">
                                <a:lumMod val="100000"/>
                                <a:lumOff val="0"/>
                              </a:schemeClr>
                            </a:solidFill>
                            <a:miter lim="800000"/>
                          </a:ln>
                        </wps:spPr>
                        <wps:txbx>
                          <w:txbxContent>
                            <w:p w14:paraId="5190F888" w14:textId="77777777" w:rsidR="00DD666C" w:rsidRDefault="00084B34">
                              <w:pPr>
                                <w:pStyle w:val="afd"/>
                                <w:spacing w:before="0" w:beforeAutospacing="0" w:after="0" w:afterAutospacing="0"/>
                                <w:jc w:val="center"/>
                                <w:rPr>
                                  <w:rFonts w:hint="eastAsia"/>
                                </w:rPr>
                              </w:pPr>
                              <w:r>
                                <w:rPr>
                                  <w:rFonts w:ascii="Times New Roman" w:hint="eastAsia"/>
                                  <w:color w:val="000000"/>
                                  <w:sz w:val="18"/>
                                  <w:szCs w:val="18"/>
                                </w:rPr>
                                <w:t>环境排放</w:t>
                              </w:r>
                            </w:p>
                          </w:txbxContent>
                        </wps:txbx>
                        <wps:bodyPr rot="0" vert="horz" wrap="square" lIns="91440" tIns="45720" rIns="91440" bIns="45720" anchor="ctr" anchorCtr="0" upright="1">
                          <a:noAutofit/>
                        </wps:bodyPr>
                      </wps:wsp>
                      <wps:wsp>
                        <wps:cNvPr id="7" name="矩形 7"/>
                        <wps:cNvSpPr>
                          <a:spLocks noChangeArrowheads="1"/>
                        </wps:cNvSpPr>
                        <wps:spPr bwMode="auto">
                          <a:xfrm>
                            <a:off x="611913" y="1423218"/>
                            <a:ext cx="2702455" cy="392405"/>
                          </a:xfrm>
                          <a:prstGeom prst="rect">
                            <a:avLst/>
                          </a:prstGeom>
                          <a:solidFill>
                            <a:schemeClr val="lt1">
                              <a:lumMod val="100000"/>
                              <a:lumOff val="0"/>
                            </a:schemeClr>
                          </a:solidFill>
                          <a:ln w="3175">
                            <a:solidFill>
                              <a:schemeClr val="dk1">
                                <a:lumMod val="100000"/>
                                <a:lumOff val="0"/>
                              </a:schemeClr>
                            </a:solidFill>
                            <a:miter lim="800000"/>
                          </a:ln>
                        </wps:spPr>
                        <wps:txbx>
                          <w:txbxContent>
                            <w:p w14:paraId="00429024" w14:textId="77777777" w:rsidR="00DD666C" w:rsidRDefault="00084B34">
                              <w:pPr>
                                <w:pStyle w:val="afd"/>
                                <w:spacing w:before="0" w:beforeAutospacing="0" w:after="0" w:afterAutospacing="0"/>
                                <w:jc w:val="center"/>
                                <w:rPr>
                                  <w:rFonts w:hint="eastAsia"/>
                                </w:rPr>
                              </w:pPr>
                              <w:r>
                                <w:rPr>
                                  <w:rFonts w:ascii="Times New Roman" w:hint="eastAsia"/>
                                  <w:color w:val="000000"/>
                                  <w:sz w:val="18"/>
                                  <w:szCs w:val="18"/>
                                </w:rPr>
                                <w:t>基础设施</w:t>
                              </w:r>
                            </w:p>
                          </w:txbxContent>
                        </wps:txbx>
                        <wps:bodyPr rot="0" vert="horz" wrap="square" lIns="91440" tIns="45720" rIns="91440" bIns="45720" anchor="ctr" anchorCtr="0" upright="1">
                          <a:noAutofit/>
                        </wps:bodyPr>
                      </wps:wsp>
                      <wps:wsp>
                        <wps:cNvPr id="8" name="矩形 8"/>
                        <wps:cNvSpPr>
                          <a:spLocks noChangeArrowheads="1"/>
                        </wps:cNvSpPr>
                        <wps:spPr bwMode="auto">
                          <a:xfrm>
                            <a:off x="137703" y="122102"/>
                            <a:ext cx="369008" cy="1702822"/>
                          </a:xfrm>
                          <a:prstGeom prst="rect">
                            <a:avLst/>
                          </a:prstGeom>
                          <a:solidFill>
                            <a:schemeClr val="lt1">
                              <a:lumMod val="100000"/>
                              <a:lumOff val="0"/>
                            </a:schemeClr>
                          </a:solidFill>
                          <a:ln w="3175">
                            <a:solidFill>
                              <a:schemeClr val="dk1">
                                <a:lumMod val="100000"/>
                                <a:lumOff val="0"/>
                              </a:schemeClr>
                            </a:solidFill>
                            <a:miter lim="800000"/>
                          </a:ln>
                        </wps:spPr>
                        <wps:txbx>
                          <w:txbxContent>
                            <w:p w14:paraId="6978DA04" w14:textId="77777777" w:rsidR="00DD666C" w:rsidRDefault="00084B34">
                              <w:pPr>
                                <w:pStyle w:val="afd"/>
                                <w:spacing w:before="0" w:beforeAutospacing="0" w:after="0" w:afterAutospacing="0"/>
                                <w:jc w:val="center"/>
                                <w:rPr>
                                  <w:rFonts w:hint="eastAsia"/>
                                </w:rPr>
                              </w:pPr>
                              <w:r>
                                <w:rPr>
                                  <w:rFonts w:ascii="Times New Roman" w:hint="eastAsia"/>
                                  <w:color w:val="000000"/>
                                  <w:sz w:val="18"/>
                                  <w:szCs w:val="18"/>
                                </w:rPr>
                                <w:t>基本要求</w:t>
                              </w:r>
                            </w:p>
                          </w:txbxContent>
                        </wps:txbx>
                        <wps:bodyPr rot="0" vert="horz" wrap="square" lIns="91440" tIns="45720" rIns="91440" bIns="45720" anchor="ctr" anchorCtr="0" upright="1">
                          <a:noAutofit/>
                        </wps:bodyPr>
                      </wps:wsp>
                      <wps:wsp>
                        <wps:cNvPr id="9" name="右箭头 9"/>
                        <wps:cNvSpPr>
                          <a:spLocks noChangeArrowheads="1"/>
                        </wps:cNvSpPr>
                        <wps:spPr bwMode="auto">
                          <a:xfrm>
                            <a:off x="1457630" y="713509"/>
                            <a:ext cx="1041621" cy="508907"/>
                          </a:xfrm>
                          <a:prstGeom prst="rightArrow">
                            <a:avLst>
                              <a:gd name="adj1" fmla="val 50000"/>
                              <a:gd name="adj2" fmla="val 49994"/>
                            </a:avLst>
                          </a:prstGeom>
                          <a:solidFill>
                            <a:schemeClr val="bg1">
                              <a:lumMod val="100000"/>
                              <a:lumOff val="0"/>
                            </a:schemeClr>
                          </a:solidFill>
                          <a:ln w="3175">
                            <a:solidFill>
                              <a:schemeClr val="tx1">
                                <a:lumMod val="100000"/>
                                <a:lumOff val="0"/>
                              </a:schemeClr>
                            </a:solidFill>
                            <a:prstDash val="dash"/>
                            <a:miter lim="800000"/>
                          </a:ln>
                        </wps:spPr>
                        <wps:txbx>
                          <w:txbxContent>
                            <w:p w14:paraId="1EE0F0F4" w14:textId="77777777" w:rsidR="00DD666C" w:rsidRDefault="00084B34">
                              <w:pPr>
                                <w:jc w:val="center"/>
                                <w:rPr>
                                  <w:color w:val="000000" w:themeColor="text1"/>
                                  <w:sz w:val="18"/>
                                  <w:szCs w:val="18"/>
                                </w:rPr>
                              </w:pPr>
                              <w:r>
                                <w:rPr>
                                  <w:rFonts w:hint="eastAsia"/>
                                  <w:color w:val="000000" w:themeColor="text1"/>
                                  <w:sz w:val="18"/>
                                  <w:szCs w:val="18"/>
                                </w:rPr>
                                <w:t>生产过程</w:t>
                              </w:r>
                            </w:p>
                          </w:txbxContent>
                        </wps:txbx>
                        <wps:bodyPr rot="0" vert="horz" wrap="square" lIns="91440" tIns="45720" rIns="91440" bIns="45720" anchor="ctr" anchorCtr="0" upright="1">
                          <a:noAutofit/>
                        </wps:bodyPr>
                      </wps:wsp>
                    </wpc:wpc>
                  </a:graphicData>
                </a:graphic>
              </wp:inline>
            </w:drawing>
          </mc:Choice>
          <mc:Fallback>
            <w:pict>
              <v:group w14:anchorId="614FA11B" id="画布 10" o:spid="_x0000_s1026" editas="canvas" style="width:307.4pt;height:152.75pt;mso-position-horizontal-relative:char;mso-position-vertical-relative:line" coordsize="39039,19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EMQQAAG8bAAAOAAAAZHJzL2Uyb0RvYy54bWzsWc2O2zYQvhfoOxC8d03q1zJWGwS7SFEg&#10;bQKkfQBaoiwlkqiSsuXtS/QRAgS99NBekmsfZ5HX6JCUZdkJgmTjdVFAe/CKPxoOOfNxvhldPtpW&#10;JdpwqQpRx5heEIx4nYi0qFcx/uXnJ9/NMVItq1NWiprH+JYr/Ojq228uu2bBHZGLMuUSgZBaLbom&#10;xnnbNovZTCU5r5i6EA2vYTATsmItNOVqlkrWgfSqnDmEBLNOyLSRIuFKQe+NHcRXRn6W8aR9lmWK&#10;t6iMMejWml9pfpf6d3Z1yRYryZq8SHo12D20qFhRw6KDqBvWMrSWxQeiqiKRQomsvUhENRNZViTc&#10;7AF2Q8nRbq5ZvWHKbCaB09kpCE8nlLtcab1r8aQoSziNGUhf6D79vwP7cOjsGrCOagY7qa9b/0XO&#10;Gm62pRbJT5vnEhUpOA9GNavAR96//vPunzeIauPolWHKi+a51Gqq5qlIXilUi+uc1Sv+WErR5Zyl&#10;oJGZD+qPXtANBa+iZfejSEE0W7fC2GmbyUoLBAugbYwDSiPqYnQbY98jAQmtY/BtixIYDt3Ipz5G&#10;CYzPXS+idi222IlppGq/56JC+iHGEvzOLMM2T1WrT5UtdlPMNkRZpPrATUP7Or8uJdow8NKypebV&#10;cl2BzraPEv1ndYJ+cGnbb7pAtoGLFmFWUmPpZY26GLs09I3Ug7HhNSstfXXSlauiBWiXRQVnNugP&#10;ypa18TJrGWvhdrvc9sZeivQWDCaFhSpcLfCQC/kbRh3ANMbq1zWTHKPyhxqMHlHP07g2Dc8PHWjI&#10;8chyPMLqBETFOGklRrZx3drbYN3IYpXDWvYMavEYXCUrjPG0G1m9es0BC2cCBfjkASjc/wYUkeMT&#10;4/NsscOEExLH83tQuHqCr3UDA0+g2CH6Qzh+ISj6i3HCxscChneEDe+M2HA9SvwQLhuICJTS+TE6&#10;3JDMCXAfHTFoSNy540zosNfDEHVOgw5zrvsbeoocPZ2Cm/kgcpjb+YAdPRydcvyAur5j+VTg+R/h&#10;U3THp9zADabQ8RlM7j6hY6ALE62yeUEPjuAIHMEZQ8cYHNHc13kHXIx7YgXJxggcPpnA8UDgGPjC&#10;BI4DcIRH4DDJ8JkixygRp57jOnR+CI7jrMOb0PFA6Bj4woSOA3QAqT/gVcZBz4QO6oaQS9ikw3Eo&#10;Mdx3HzncICKjpMOZkg5b4f10hew+vGrgCxM4DsAR7cBx9/vb93//dffHOxSdkVpRqAAGrs3KQ8hA&#10;iFl8DxBKPBo4UGjWablP5pFNTD5Rs9I1QVNk3pdzNVdbpf0lwNKXIC6rSvhqAOVbBHRtV6gdz4FU&#10;aD/Hi6LIcA9Y1xSITSL8ufXh5eqkVdovqA+325OurDd8w1TeF5/hyYb6++BxoCj/HzyaDy3wkcUY&#10;v/8CpT8bjdvwPP5OdvUvAAAA//8DAFBLAwQUAAYACAAAACEANaZzTd0AAAAFAQAADwAAAGRycy9k&#10;b3ducmV2LnhtbEyPwU7DMBBE70j8g7VI3KjTQg0KcaqAVA7cCNCK2zZekojYjmInDXw9Cxe4jLSa&#10;1cybbDPbTkw0hNY7DctFAoJc5U3rag0vz9uLGxAhojPYeUcaPinAJj89yTA1/uieaCpjLTjEhRQ1&#10;NDH2qZShashiWPieHHvvfrAY+RxqaQY8crjt5CpJlLTYOm5osKf7hqqPcrQa9qupVMVr/aXU7q14&#10;uB47fLzban1+Nhe3ICLN8e8ZfvAZHXJmOvjRmSA6DTwk/ip7annFMw4aLpP1GmSeyf/0+TcAAAD/&#10;/wMAUEsBAi0AFAAGAAgAAAAhALaDOJL+AAAA4QEAABMAAAAAAAAAAAAAAAAAAAAAAFtDb250ZW50&#10;X1R5cGVzXS54bWxQSwECLQAUAAYACAAAACEAOP0h/9YAAACUAQAACwAAAAAAAAAAAAAAAAAvAQAA&#10;X3JlbHMvLnJlbHNQSwECLQAUAAYACAAAACEAqwfPhDEEAABvGwAADgAAAAAAAAAAAAAAAAAuAgAA&#10;ZHJzL2Uyb0RvYy54bWxQSwECLQAUAAYACAAAACEANaZzTd0AAAAFAQAADwAAAAAAAAAAAAAAAACL&#10;BgAAZHJzL2Rvd25yZXYueG1sUEsFBgAAAAAEAAQA8wAAAJU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039;height:19399;visibility:visible;mso-wrap-style:square">
                  <v:fill o:detectmouseclick="t"/>
                  <v:path o:connecttype="none"/>
                </v:shape>
                <v:rect id="矩形 1" o:spid="_x0000_s1028" style="position:absolute;left:6119;top:5406;width:7395;height:8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NO1wAAAANoAAAAPAAAAZHJzL2Rvd25yZXYueG1sRE9Ni8Iw&#10;EL0v+B/CCN7W1K0sUo0iRcHDXlY9eByasY02k5pktf77jbCwp+HxPmex6m0r7uSDcaxgMs5AEFdO&#10;G64VHA/b9xmIEJE1to5JwZMCrJaDtwUW2j34m+77WIsUwqFABU2MXSFlqBqyGMauI07c2XmLMUFf&#10;S+3xkcJtKz+y7FNaNJwaGuyobKi67n+sgq+uNP52ybNwMtPDNJzyTXnJlRoN+/UcRKQ+/ov/3Dud&#10;5sPrldeVy18AAAD//wMAUEsBAi0AFAAGAAgAAAAhANvh9svuAAAAhQEAABMAAAAAAAAAAAAAAAAA&#10;AAAAAFtDb250ZW50X1R5cGVzXS54bWxQSwECLQAUAAYACAAAACEAWvQsW78AAAAVAQAACwAAAAAA&#10;AAAAAAAAAAAfAQAAX3JlbHMvLnJlbHNQSwECLQAUAAYACAAAACEAtzjTtcAAAADaAAAADwAAAAAA&#10;AAAAAAAAAAAHAgAAZHJzL2Rvd25yZXYueG1sUEsFBgAAAAADAAMAtwAAAPQCAAAAAA==&#10;" fillcolor="white [3201]" strokecolor="black [3200]" strokeweight=".25pt">
                  <v:textbox>
                    <w:txbxContent>
                      <w:p w14:paraId="2264D92B" w14:textId="77777777" w:rsidR="00DD666C" w:rsidRDefault="00084B34">
                        <w:pPr>
                          <w:jc w:val="center"/>
                          <w:rPr>
                            <w:color w:val="000000" w:themeColor="text1"/>
                            <w:sz w:val="18"/>
                            <w:szCs w:val="18"/>
                          </w:rPr>
                        </w:pPr>
                        <w:r>
                          <w:rPr>
                            <w:rFonts w:hint="eastAsia"/>
                            <w:color w:val="000000" w:themeColor="text1"/>
                            <w:sz w:val="18"/>
                            <w:szCs w:val="18"/>
                          </w:rPr>
                          <w:t>能源与资源投入</w:t>
                        </w:r>
                      </w:p>
                    </w:txbxContent>
                  </v:textbox>
                </v:rect>
                <v:rect id="矩形 3" o:spid="_x0000_s1029" style="position:absolute;left:6119;top:925;width:27024;height:3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uhZwwAAANoAAAAPAAAAZHJzL2Rvd25yZXYueG1sRI/NasMw&#10;EITvgb6D2EJvidw6hOBGDsW00EMu+TnkuFhbW661ciU1cd4+CgRyHGbmG2a1Hm0vTuSDcazgdZaB&#10;IK6dNtwoOOy/pksQISJr7B2TggsFWJdPkxUW2p15S6ddbESCcChQQRvjUEgZ6pYshpkbiJP347zF&#10;mKRvpPZ4TnDby7csW0iLhtNCiwNVLdW/u3+rYDNUxv91eRaOZr6fh2P+WXW5Ui/P48c7iEhjfITv&#10;7W+tIIfblXQDZHkFAAD//wMAUEsBAi0AFAAGAAgAAAAhANvh9svuAAAAhQEAABMAAAAAAAAAAAAA&#10;AAAAAAAAAFtDb250ZW50X1R5cGVzXS54bWxQSwECLQAUAAYACAAAACEAWvQsW78AAAAVAQAACwAA&#10;AAAAAAAAAAAAAAAfAQAAX3JlbHMvLnJlbHNQSwECLQAUAAYACAAAACEAKKboWcMAAADaAAAADwAA&#10;AAAAAAAAAAAAAAAHAgAAZHJzL2Rvd25yZXYueG1sUEsFBgAAAAADAAMAtwAAAPcCAAAAAA==&#10;" fillcolor="white [3201]" strokecolor="black [3200]" strokeweight=".25pt">
                  <v:textbox>
                    <w:txbxContent>
                      <w:p w14:paraId="25311F65" w14:textId="77777777" w:rsidR="00DD666C" w:rsidRDefault="00084B34">
                        <w:pPr>
                          <w:pStyle w:val="afd"/>
                          <w:spacing w:before="0" w:beforeAutospacing="0" w:after="0" w:afterAutospacing="0"/>
                          <w:jc w:val="center"/>
                          <w:rPr>
                            <w:rFonts w:hint="eastAsia"/>
                          </w:rPr>
                        </w:pPr>
                        <w:r>
                          <w:rPr>
                            <w:rFonts w:ascii="Times New Roman" w:hint="eastAsia"/>
                            <w:color w:val="000000"/>
                            <w:kern w:val="2"/>
                            <w:sz w:val="18"/>
                            <w:szCs w:val="18"/>
                          </w:rPr>
                          <w:t>管理体系</w:t>
                        </w:r>
                      </w:p>
                    </w:txbxContent>
                  </v:textbox>
                </v:rect>
                <v:rect id="矩形 4" o:spid="_x0000_s1030" style="position:absolute;left:34105;top:1118;width:3708;height:17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3AtwgAAANoAAAAPAAAAZHJzL2Rvd25yZXYueG1sRI9BawIx&#10;FITvBf9DeIK3mrW7SFmNIksLHnqp9uDxsXnuRjcva5Lq9t83guBxmJlvmOV6sJ24kg/GsYLZNANB&#10;XDttuFHws/98fQcRIrLGzjEp+KMA69XoZYmldjf+pusuNiJBOJSooI2xL6UMdUsWw9T1xMk7Om8x&#10;JukbqT3eEtx28i3L5tKi4bTQYk9VS/V592sVfPWV8ZdTnoWDKfZFOOQf1SlXajIeNgsQkYb4DD/a&#10;W62ggPuVdAPk6h8AAP//AwBQSwECLQAUAAYACAAAACEA2+H2y+4AAACFAQAAEwAAAAAAAAAAAAAA&#10;AAAAAAAAW0NvbnRlbnRfVHlwZXNdLnhtbFBLAQItABQABgAIAAAAIQBa9CxbvwAAABUBAAALAAAA&#10;AAAAAAAAAAAAAB8BAABfcmVscy8ucmVsc1BLAQItABQABgAIAAAAIQCnT3AtwgAAANoAAAAPAAAA&#10;AAAAAAAAAAAAAAcCAABkcnMvZG93bnJldi54bWxQSwUGAAAAAAMAAwC3AAAA9gIAAAAA&#10;" fillcolor="white [3201]" strokecolor="black [3200]" strokeweight=".25pt">
                  <v:textbox>
                    <w:txbxContent>
                      <w:p w14:paraId="2F87CB5D" w14:textId="77777777" w:rsidR="00DD666C" w:rsidRDefault="00084B34">
                        <w:pPr>
                          <w:pStyle w:val="afd"/>
                          <w:spacing w:before="0" w:beforeAutospacing="0" w:after="0" w:afterAutospacing="0"/>
                          <w:jc w:val="center"/>
                          <w:rPr>
                            <w:rFonts w:hint="eastAsia"/>
                          </w:rPr>
                        </w:pPr>
                        <w:r>
                          <w:rPr>
                            <w:rFonts w:ascii="Times New Roman" w:hint="eastAsia"/>
                            <w:color w:val="000000"/>
                            <w:sz w:val="18"/>
                            <w:szCs w:val="18"/>
                          </w:rPr>
                          <w:t>绩效</w:t>
                        </w:r>
                      </w:p>
                    </w:txbxContent>
                  </v:textbox>
                </v:rect>
                <v:rect id="矩形 5" o:spid="_x0000_s1031" style="position:absolute;left:25613;top:5645;width:7391;height:3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9W2wwAAANoAAAAPAAAAZHJzL2Rvd25yZXYueG1sRI9BawIx&#10;FITvBf9DeIK3mrVrRVajyFLBQy9VDx4fm+dudPOyJlG3/74pFHocZuYbZrnubSse5INxrGAyzkAQ&#10;V04brhUcD9vXOYgQkTW2jknBNwVYrwYvSyy0e/IXPfaxFgnCoUAFTYxdIWWoGrIYxq4jTt7ZeYsx&#10;SV9L7fGZ4LaVb1k2kxYNp4UGOyobqq77u1Xw2ZXG3y55Fk5mepiGU/5RXnKlRsN+swARqY//4b/2&#10;Tit4h98r6QbI1Q8AAAD//wMAUEsBAi0AFAAGAAgAAAAhANvh9svuAAAAhQEAABMAAAAAAAAAAAAA&#10;AAAAAAAAAFtDb250ZW50X1R5cGVzXS54bWxQSwECLQAUAAYACAAAACEAWvQsW78AAAAVAQAACwAA&#10;AAAAAAAAAAAAAAAfAQAAX3JlbHMvLnJlbHNQSwECLQAUAAYACAAAACEAyAPVtsMAAADaAAAADwAA&#10;AAAAAAAAAAAAAAAHAgAAZHJzL2Rvd25yZXYueG1sUEsFBgAAAAADAAMAtwAAAPcCAAAAAA==&#10;" fillcolor="white [3201]" strokecolor="black [3200]" strokeweight=".25pt">
                  <v:textbox>
                    <w:txbxContent>
                      <w:p w14:paraId="70DDA5B7" w14:textId="77777777" w:rsidR="00DD666C" w:rsidRDefault="00084B34">
                        <w:pPr>
                          <w:pStyle w:val="afd"/>
                          <w:spacing w:before="0" w:beforeAutospacing="0" w:after="0" w:afterAutospacing="0"/>
                          <w:jc w:val="center"/>
                          <w:rPr>
                            <w:rFonts w:hint="eastAsia"/>
                          </w:rPr>
                        </w:pPr>
                        <w:r>
                          <w:rPr>
                            <w:rFonts w:ascii="Times New Roman" w:hint="eastAsia"/>
                            <w:color w:val="000000"/>
                            <w:sz w:val="18"/>
                            <w:szCs w:val="18"/>
                          </w:rPr>
                          <w:t>产品</w:t>
                        </w:r>
                      </w:p>
                    </w:txbxContent>
                  </v:textbox>
                </v:rect>
                <v:rect id="矩形 6" o:spid="_x0000_s1032" style="position:absolute;left:25613;top:9859;width:7391;height:3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UvBwgAAANoAAAAPAAAAZHJzL2Rvd25yZXYueG1sRI9BawIx&#10;FITvBf9DeIK3mrUrIqtRZLHQg5eqB4+PzXM3unlZk1TXf28KhR6HmfmGWa5724o7+WAcK5iMMxDE&#10;ldOGawXHw+f7HESIyBpbx6TgSQHWq8HbEgvtHvxN932sRYJwKFBBE2NXSBmqhiyGseuIk3d23mJM&#10;0tdSe3wkuG3lR5bNpEXDaaHBjsqGquv+xyrYdaXxt0uehZOZHqbhlG/LS67UaNhvFiAi9fE//Nf+&#10;0gpm8Hsl3QC5egEAAP//AwBQSwECLQAUAAYACAAAACEA2+H2y+4AAACFAQAAEwAAAAAAAAAAAAAA&#10;AAAAAAAAW0NvbnRlbnRfVHlwZXNdLnhtbFBLAQItABQABgAIAAAAIQBa9CxbvwAAABUBAAALAAAA&#10;AAAAAAAAAAAAAB8BAABfcmVscy8ucmVsc1BLAQItABQABgAIAAAAIQA40UvBwgAAANoAAAAPAAAA&#10;AAAAAAAAAAAAAAcCAABkcnMvZG93bnJldi54bWxQSwUGAAAAAAMAAwC3AAAA9gIAAAAA&#10;" fillcolor="white [3201]" strokecolor="black [3200]" strokeweight=".25pt">
                  <v:textbox>
                    <w:txbxContent>
                      <w:p w14:paraId="5190F888" w14:textId="77777777" w:rsidR="00DD666C" w:rsidRDefault="00084B34">
                        <w:pPr>
                          <w:pStyle w:val="afd"/>
                          <w:spacing w:before="0" w:beforeAutospacing="0" w:after="0" w:afterAutospacing="0"/>
                          <w:jc w:val="center"/>
                          <w:rPr>
                            <w:rFonts w:hint="eastAsia"/>
                          </w:rPr>
                        </w:pPr>
                        <w:r>
                          <w:rPr>
                            <w:rFonts w:ascii="Times New Roman" w:hint="eastAsia"/>
                            <w:color w:val="000000"/>
                            <w:sz w:val="18"/>
                            <w:szCs w:val="18"/>
                          </w:rPr>
                          <w:t>环境排放</w:t>
                        </w:r>
                      </w:p>
                    </w:txbxContent>
                  </v:textbox>
                </v:rect>
                <v:rect id="矩形 7" o:spid="_x0000_s1033" style="position:absolute;left:6119;top:14232;width:27024;height:3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e5awwAAANoAAAAPAAAAZHJzL2Rvd25yZXYueG1sRI9BawIx&#10;FITvBf9DeIK3mrUrVVajyFLBQy9VDx4fm+dudPOyJlG3/74pFHocZuYbZrnubSse5INxrGAyzkAQ&#10;V04brhUcD9vXOYgQkTW2jknBNwVYrwYvSyy0e/IXPfaxFgnCoUAFTYxdIWWoGrIYxq4jTt7ZeYsx&#10;SV9L7fGZ4LaVb1n2Li0aTgsNdlQ2VF33d6vgsyuNv13yLJzM9DANp/yjvORKjYb9ZgEiUh//w3/t&#10;nVYwg98r6QbI1Q8AAAD//wMAUEsBAi0AFAAGAAgAAAAhANvh9svuAAAAhQEAABMAAAAAAAAAAAAA&#10;AAAAAAAAAFtDb250ZW50X1R5cGVzXS54bWxQSwECLQAUAAYACAAAACEAWvQsW78AAAAVAQAACwAA&#10;AAAAAAAAAAAAAAAfAQAAX3JlbHMvLnJlbHNQSwECLQAUAAYACAAAACEAV53uWsMAAADaAAAADwAA&#10;AAAAAAAAAAAAAAAHAgAAZHJzL2Rvd25yZXYueG1sUEsFBgAAAAADAAMAtwAAAPcCAAAAAA==&#10;" fillcolor="white [3201]" strokecolor="black [3200]" strokeweight=".25pt">
                  <v:textbox>
                    <w:txbxContent>
                      <w:p w14:paraId="00429024" w14:textId="77777777" w:rsidR="00DD666C" w:rsidRDefault="00084B34">
                        <w:pPr>
                          <w:pStyle w:val="afd"/>
                          <w:spacing w:before="0" w:beforeAutospacing="0" w:after="0" w:afterAutospacing="0"/>
                          <w:jc w:val="center"/>
                          <w:rPr>
                            <w:rFonts w:hint="eastAsia"/>
                          </w:rPr>
                        </w:pPr>
                        <w:r>
                          <w:rPr>
                            <w:rFonts w:ascii="Times New Roman" w:hint="eastAsia"/>
                            <w:color w:val="000000"/>
                            <w:sz w:val="18"/>
                            <w:szCs w:val="18"/>
                          </w:rPr>
                          <w:t>基础设施</w:t>
                        </w:r>
                      </w:p>
                    </w:txbxContent>
                  </v:textbox>
                </v:rect>
                <v:rect id="矩形 8" o:spid="_x0000_s1034" style="position:absolute;left:1377;top:1221;width:3690;height:17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noowAAAANoAAAAPAAAAZHJzL2Rvd25yZXYueG1sRE89a8Mw&#10;EN0L+Q/iAt0aubUpwYkSikkgQ5c6GTIe1tVWap0cSbXdf18NhY6P973dz7YXI/lgHCt4XmUgiBun&#10;DbcKLufj0xpEiMgae8ek4IcC7HeLhy2W2k38QWMdW5FCOJSooItxKKUMTUcWw8oNxIn7dN5iTNC3&#10;UnucUrjt5UuWvUqLhlNDhwNVHTVf9bdV8D5Uxt9veRaupjgX4Zofqluu1ONyftuAiDTHf/Gf+6QV&#10;pK3pSroBcvcLAAD//wMAUEsBAi0AFAAGAAgAAAAhANvh9svuAAAAhQEAABMAAAAAAAAAAAAAAAAA&#10;AAAAAFtDb250ZW50X1R5cGVzXS54bWxQSwECLQAUAAYACAAAACEAWvQsW78AAAAVAQAACwAAAAAA&#10;AAAAAAAAAAAfAQAAX3JlbHMvLnJlbHNQSwECLQAUAAYACAAAACEAJgJ6KMAAAADaAAAADwAAAAAA&#10;AAAAAAAAAAAHAgAAZHJzL2Rvd25yZXYueG1sUEsFBgAAAAADAAMAtwAAAPQCAAAAAA==&#10;" fillcolor="white [3201]" strokecolor="black [3200]" strokeweight=".25pt">
                  <v:textbox>
                    <w:txbxContent>
                      <w:p w14:paraId="6978DA04" w14:textId="77777777" w:rsidR="00DD666C" w:rsidRDefault="00084B34">
                        <w:pPr>
                          <w:pStyle w:val="afd"/>
                          <w:spacing w:before="0" w:beforeAutospacing="0" w:after="0" w:afterAutospacing="0"/>
                          <w:jc w:val="center"/>
                          <w:rPr>
                            <w:rFonts w:hint="eastAsia"/>
                          </w:rPr>
                        </w:pPr>
                        <w:r>
                          <w:rPr>
                            <w:rFonts w:ascii="Times New Roman" w:hint="eastAsia"/>
                            <w:color w:val="000000"/>
                            <w:sz w:val="18"/>
                            <w:szCs w:val="18"/>
                          </w:rPr>
                          <w:t>基本要求</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9" o:spid="_x0000_s1035" type="#_x0000_t13" style="position:absolute;left:14576;top:7135;width:10416;height:5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MOkxQAAANoAAAAPAAAAZHJzL2Rvd25yZXYueG1sRI/NbsIw&#10;EITvlXgHa5G4IHDKodCAgyJaWuBW4NDeVvHmh8brKHZJ+vY1ElKPo5n5RrNa96YWV2pdZVnB4zQC&#10;QZxZXXGh4HzaThYgnEfWWFsmBb/kYJ0MHlYYa9vxB12PvhABwi5GBaX3TSyly0oy6Ka2IQ5ebluD&#10;Psi2kLrFLsBNLWdR9CQNVhwWSmxoU1L2ffwxCl7T9O38Ocu/5m682XX79OVg3y9KjYZ9ugThqff/&#10;4Xt7pxU8w+1KuAEy+QMAAP//AwBQSwECLQAUAAYACAAAACEA2+H2y+4AAACFAQAAEwAAAAAAAAAA&#10;AAAAAAAAAAAAW0NvbnRlbnRfVHlwZXNdLnhtbFBLAQItABQABgAIAAAAIQBa9CxbvwAAABUBAAAL&#10;AAAAAAAAAAAAAAAAAB8BAABfcmVscy8ucmVsc1BLAQItABQABgAIAAAAIQCTRMOkxQAAANoAAAAP&#10;AAAAAAAAAAAAAAAAAAcCAABkcnMvZG93bnJldi54bWxQSwUGAAAAAAMAAwC3AAAA+QIAAAAA&#10;" adj="16324" fillcolor="white [3212]" strokecolor="black [3213]" strokeweight=".25pt">
                  <v:stroke dashstyle="dash"/>
                  <v:textbox>
                    <w:txbxContent>
                      <w:p w14:paraId="1EE0F0F4" w14:textId="77777777" w:rsidR="00DD666C" w:rsidRDefault="00084B34">
                        <w:pPr>
                          <w:jc w:val="center"/>
                          <w:rPr>
                            <w:color w:val="000000" w:themeColor="text1"/>
                            <w:sz w:val="18"/>
                            <w:szCs w:val="18"/>
                          </w:rPr>
                        </w:pPr>
                        <w:r>
                          <w:rPr>
                            <w:rFonts w:hint="eastAsia"/>
                            <w:color w:val="000000" w:themeColor="text1"/>
                            <w:sz w:val="18"/>
                            <w:szCs w:val="18"/>
                          </w:rPr>
                          <w:t>生产过程</w:t>
                        </w:r>
                      </w:p>
                    </w:txbxContent>
                  </v:textbox>
                </v:shape>
                <w10:anchorlock/>
              </v:group>
            </w:pict>
          </mc:Fallback>
        </mc:AlternateContent>
      </w:r>
    </w:p>
    <w:p w14:paraId="66E824EB" w14:textId="360ECE20" w:rsidR="00DD666C" w:rsidRPr="005B76A0" w:rsidRDefault="0029122F">
      <w:pPr>
        <w:pStyle w:val="a3"/>
        <w:spacing w:before="156" w:after="156"/>
        <w:rPr>
          <w:rFonts w:ascii="Times New Roman"/>
        </w:rPr>
      </w:pPr>
      <w:r>
        <w:rPr>
          <w:rFonts w:ascii="Times New Roman" w:hint="eastAsia"/>
        </w:rPr>
        <w:t>食品接触用覆膜铁</w:t>
      </w:r>
      <w:r w:rsidR="00084B34" w:rsidRPr="005B76A0">
        <w:rPr>
          <w:rFonts w:ascii="Times New Roman" w:hint="eastAsia"/>
        </w:rPr>
        <w:t>制造</w:t>
      </w:r>
      <w:r w:rsidR="00084B34" w:rsidRPr="005B76A0">
        <w:rPr>
          <w:rFonts w:ascii="Times New Roman"/>
        </w:rPr>
        <w:t>业绿色工厂评价</w:t>
      </w:r>
      <w:r w:rsidR="00084B34" w:rsidRPr="005B76A0">
        <w:rPr>
          <w:rFonts w:ascii="Times New Roman" w:hint="eastAsia"/>
        </w:rPr>
        <w:t>体系</w:t>
      </w:r>
      <w:r w:rsidR="00084B34" w:rsidRPr="005B76A0">
        <w:rPr>
          <w:rFonts w:ascii="Times New Roman"/>
        </w:rPr>
        <w:t>框架示意图</w:t>
      </w:r>
    </w:p>
    <w:p w14:paraId="72DD2FC6" w14:textId="2122D140" w:rsidR="00DD666C" w:rsidRPr="005B76A0" w:rsidRDefault="0029122F">
      <w:pPr>
        <w:spacing w:line="360" w:lineRule="auto"/>
        <w:ind w:firstLineChars="200" w:firstLine="480"/>
        <w:rPr>
          <w:kern w:val="0"/>
          <w:sz w:val="24"/>
        </w:rPr>
      </w:pPr>
      <w:r>
        <w:rPr>
          <w:rFonts w:hint="eastAsia"/>
          <w:kern w:val="0"/>
          <w:sz w:val="24"/>
        </w:rPr>
        <w:t>食品接触用覆膜铁</w:t>
      </w:r>
      <w:r w:rsidR="00084B34" w:rsidRPr="005B76A0">
        <w:rPr>
          <w:rFonts w:hint="eastAsia"/>
          <w:kern w:val="0"/>
          <w:sz w:val="24"/>
        </w:rPr>
        <w:t>制造</w:t>
      </w:r>
      <w:r w:rsidR="00084B34" w:rsidRPr="005B76A0">
        <w:rPr>
          <w:kern w:val="0"/>
          <w:sz w:val="24"/>
        </w:rPr>
        <w:t>业绿色工厂</w:t>
      </w:r>
      <w:r w:rsidR="00084B34" w:rsidRPr="005B76A0">
        <w:rPr>
          <w:rFonts w:hint="eastAsia"/>
          <w:kern w:val="0"/>
          <w:sz w:val="24"/>
        </w:rPr>
        <w:t>评价</w:t>
      </w:r>
      <w:r w:rsidR="00084B34" w:rsidRPr="005B76A0">
        <w:rPr>
          <w:kern w:val="0"/>
          <w:sz w:val="24"/>
        </w:rPr>
        <w:t>指标</w:t>
      </w:r>
      <w:r w:rsidR="00084B34" w:rsidRPr="005B76A0">
        <w:rPr>
          <w:rFonts w:hint="eastAsia"/>
          <w:kern w:val="0"/>
          <w:sz w:val="24"/>
        </w:rPr>
        <w:t>包括</w:t>
      </w:r>
      <w:r w:rsidR="00084B34" w:rsidRPr="005B76A0">
        <w:rPr>
          <w:kern w:val="0"/>
          <w:sz w:val="24"/>
        </w:rPr>
        <w:t>了</w:t>
      </w:r>
      <w:r w:rsidR="00084B34" w:rsidRPr="005B76A0">
        <w:rPr>
          <w:rFonts w:hint="eastAsia"/>
          <w:kern w:val="0"/>
          <w:sz w:val="24"/>
        </w:rPr>
        <w:t>定性指标和定量指标，定性指标主要侧重在应满足的法律法规、节能环保、工艺技术、相关标准等方面要求；定量指标主要侧重在能够反映工厂层面的绿色特性指标</w:t>
      </w:r>
      <w:r w:rsidR="00084B34" w:rsidRPr="005B76A0">
        <w:rPr>
          <w:kern w:val="0"/>
          <w:sz w:val="24"/>
        </w:rPr>
        <w:t>。</w:t>
      </w:r>
    </w:p>
    <w:p w14:paraId="2A7EA80E" w14:textId="6998A3F7" w:rsidR="00DD666C" w:rsidRPr="005B76A0" w:rsidRDefault="0029122F">
      <w:pPr>
        <w:spacing w:line="360" w:lineRule="auto"/>
        <w:ind w:firstLineChars="200" w:firstLine="480"/>
        <w:rPr>
          <w:kern w:val="0"/>
          <w:sz w:val="24"/>
        </w:rPr>
      </w:pPr>
      <w:r>
        <w:rPr>
          <w:rFonts w:hint="eastAsia"/>
          <w:kern w:val="0"/>
          <w:sz w:val="24"/>
        </w:rPr>
        <w:t>食品接触用覆膜铁</w:t>
      </w:r>
      <w:r w:rsidR="00084B34" w:rsidRPr="005B76A0">
        <w:rPr>
          <w:rFonts w:hint="eastAsia"/>
          <w:kern w:val="0"/>
          <w:sz w:val="24"/>
        </w:rPr>
        <w:t>制造</w:t>
      </w:r>
      <w:r w:rsidR="00084B34" w:rsidRPr="005B76A0">
        <w:rPr>
          <w:kern w:val="0"/>
          <w:sz w:val="24"/>
        </w:rPr>
        <w:t>业</w:t>
      </w:r>
      <w:r w:rsidR="00084B34" w:rsidRPr="005B76A0">
        <w:rPr>
          <w:rFonts w:hint="eastAsia"/>
          <w:kern w:val="0"/>
          <w:sz w:val="24"/>
        </w:rPr>
        <w:t>绿色工厂评价采用定量评价和定性评价相结合的方法，根据实际需要可采用下述评价方法，也可采取下述方法组合或集成的方法。</w:t>
      </w:r>
    </w:p>
    <w:p w14:paraId="5801F4EE" w14:textId="77777777" w:rsidR="00DD666C" w:rsidRPr="005B76A0" w:rsidRDefault="00084B34">
      <w:pPr>
        <w:spacing w:line="360" w:lineRule="auto"/>
        <w:ind w:firstLineChars="200" w:firstLine="480"/>
        <w:rPr>
          <w:kern w:val="0"/>
          <w:sz w:val="24"/>
        </w:rPr>
      </w:pPr>
      <w:r w:rsidRPr="005B76A0">
        <w:rPr>
          <w:rFonts w:hint="eastAsia"/>
          <w:kern w:val="0"/>
          <w:sz w:val="24"/>
        </w:rPr>
        <w:t>a</w:t>
      </w:r>
      <w:r w:rsidRPr="005B76A0">
        <w:rPr>
          <w:rFonts w:hint="eastAsia"/>
          <w:kern w:val="0"/>
          <w:sz w:val="24"/>
        </w:rPr>
        <w:t>）</w:t>
      </w:r>
      <w:r w:rsidRPr="005B76A0">
        <w:rPr>
          <w:rFonts w:hint="eastAsia"/>
          <w:kern w:val="0"/>
          <w:sz w:val="24"/>
        </w:rPr>
        <w:tab/>
      </w:r>
      <w:r w:rsidRPr="005B76A0">
        <w:rPr>
          <w:rFonts w:hint="eastAsia"/>
          <w:kern w:val="0"/>
          <w:sz w:val="24"/>
        </w:rPr>
        <w:t>标准对照法；</w:t>
      </w:r>
    </w:p>
    <w:p w14:paraId="5E1E321D" w14:textId="77777777" w:rsidR="00DD666C" w:rsidRPr="005B76A0" w:rsidRDefault="00084B34">
      <w:pPr>
        <w:spacing w:line="360" w:lineRule="auto"/>
        <w:ind w:firstLineChars="200" w:firstLine="480"/>
        <w:rPr>
          <w:kern w:val="0"/>
          <w:sz w:val="24"/>
        </w:rPr>
      </w:pPr>
      <w:r w:rsidRPr="005B76A0">
        <w:rPr>
          <w:rFonts w:hint="eastAsia"/>
          <w:kern w:val="0"/>
          <w:sz w:val="24"/>
        </w:rPr>
        <w:t>b</w:t>
      </w:r>
      <w:r w:rsidRPr="005B76A0">
        <w:rPr>
          <w:rFonts w:hint="eastAsia"/>
          <w:kern w:val="0"/>
          <w:sz w:val="24"/>
        </w:rPr>
        <w:t>）类比分析法；</w:t>
      </w:r>
    </w:p>
    <w:p w14:paraId="477572B4" w14:textId="77777777" w:rsidR="00DD666C" w:rsidRPr="005B76A0" w:rsidRDefault="00084B34">
      <w:pPr>
        <w:spacing w:line="360" w:lineRule="auto"/>
        <w:ind w:firstLineChars="200" w:firstLine="480"/>
        <w:rPr>
          <w:kern w:val="0"/>
          <w:sz w:val="24"/>
        </w:rPr>
      </w:pPr>
      <w:r w:rsidRPr="005B76A0">
        <w:rPr>
          <w:rFonts w:hint="eastAsia"/>
          <w:kern w:val="0"/>
          <w:sz w:val="24"/>
        </w:rPr>
        <w:t>c</w:t>
      </w:r>
      <w:r w:rsidRPr="005B76A0">
        <w:rPr>
          <w:rFonts w:hint="eastAsia"/>
          <w:kern w:val="0"/>
          <w:sz w:val="24"/>
        </w:rPr>
        <w:t>）</w:t>
      </w:r>
      <w:r w:rsidRPr="005B76A0">
        <w:rPr>
          <w:rFonts w:hint="eastAsia"/>
          <w:kern w:val="0"/>
          <w:sz w:val="24"/>
        </w:rPr>
        <w:tab/>
      </w:r>
      <w:r w:rsidRPr="005B76A0">
        <w:rPr>
          <w:rFonts w:hint="eastAsia"/>
          <w:kern w:val="0"/>
          <w:sz w:val="24"/>
        </w:rPr>
        <w:t>专家打分法；</w:t>
      </w:r>
    </w:p>
    <w:p w14:paraId="7FBE3A01" w14:textId="77777777" w:rsidR="00DD666C" w:rsidRPr="005B76A0" w:rsidRDefault="00084B34">
      <w:pPr>
        <w:spacing w:line="360" w:lineRule="auto"/>
        <w:ind w:firstLineChars="200" w:firstLine="480"/>
        <w:rPr>
          <w:kern w:val="0"/>
          <w:sz w:val="24"/>
        </w:rPr>
      </w:pPr>
      <w:r w:rsidRPr="005B76A0">
        <w:rPr>
          <w:rFonts w:hint="eastAsia"/>
          <w:kern w:val="0"/>
          <w:sz w:val="24"/>
        </w:rPr>
        <w:t>d</w:t>
      </w:r>
      <w:r w:rsidRPr="005B76A0">
        <w:rPr>
          <w:rFonts w:hint="eastAsia"/>
          <w:kern w:val="0"/>
          <w:sz w:val="24"/>
        </w:rPr>
        <w:t>）其他方法。</w:t>
      </w:r>
    </w:p>
    <w:p w14:paraId="3FC437AB" w14:textId="12ECD63C" w:rsidR="00DD666C" w:rsidRPr="005B76A0" w:rsidRDefault="007C24ED" w:rsidP="00F45026">
      <w:pPr>
        <w:pStyle w:val="3"/>
        <w:ind w:left="420"/>
      </w:pPr>
      <w:bookmarkStart w:id="10" w:name="_Toc23770168"/>
      <w:r w:rsidRPr="005B76A0">
        <w:t>3.</w:t>
      </w:r>
      <w:r w:rsidR="00084B34" w:rsidRPr="005B76A0">
        <w:rPr>
          <w:rFonts w:hint="eastAsia"/>
        </w:rPr>
        <w:t>5</w:t>
      </w:r>
      <w:r w:rsidR="00084B34" w:rsidRPr="005B76A0">
        <w:rPr>
          <w:rFonts w:hint="eastAsia"/>
        </w:rPr>
        <w:t>指标要求及来源</w:t>
      </w:r>
      <w:bookmarkEnd w:id="10"/>
    </w:p>
    <w:p w14:paraId="659865F9" w14:textId="027B18ED" w:rsidR="00DD666C" w:rsidRPr="005B76A0" w:rsidRDefault="0029122F" w:rsidP="008900F3">
      <w:pPr>
        <w:autoSpaceDE w:val="0"/>
        <w:autoSpaceDN w:val="0"/>
        <w:adjustRightInd w:val="0"/>
        <w:spacing w:line="440" w:lineRule="exact"/>
        <w:ind w:firstLineChars="200" w:firstLine="480"/>
        <w:rPr>
          <w:kern w:val="0"/>
          <w:sz w:val="24"/>
        </w:rPr>
      </w:pPr>
      <w:r>
        <w:rPr>
          <w:rFonts w:hint="eastAsia"/>
          <w:kern w:val="0"/>
          <w:sz w:val="24"/>
        </w:rPr>
        <w:t>食品接触用覆膜铁</w:t>
      </w:r>
      <w:r w:rsidR="00084B34" w:rsidRPr="005B76A0">
        <w:rPr>
          <w:rFonts w:hint="eastAsia"/>
          <w:kern w:val="0"/>
          <w:sz w:val="24"/>
        </w:rPr>
        <w:t>制造</w:t>
      </w:r>
      <w:r w:rsidR="00084B34" w:rsidRPr="005B76A0">
        <w:rPr>
          <w:kern w:val="0"/>
          <w:sz w:val="24"/>
        </w:rPr>
        <w:t>业</w:t>
      </w:r>
      <w:r w:rsidR="00084B34" w:rsidRPr="005B76A0">
        <w:rPr>
          <w:rFonts w:hint="eastAsia"/>
          <w:kern w:val="0"/>
          <w:sz w:val="24"/>
        </w:rPr>
        <w:t>绿色工厂评价指标参照《绿色工厂评价通则》（</w:t>
      </w:r>
      <w:r w:rsidR="00084B34" w:rsidRPr="005B76A0">
        <w:rPr>
          <w:rFonts w:hint="eastAsia"/>
          <w:kern w:val="0"/>
          <w:sz w:val="24"/>
        </w:rPr>
        <w:t>GB/T 36132</w:t>
      </w:r>
      <w:r w:rsidR="00084B34" w:rsidRPr="005B76A0">
        <w:rPr>
          <w:rFonts w:hint="eastAsia"/>
          <w:kern w:val="0"/>
          <w:sz w:val="24"/>
        </w:rPr>
        <w:t>）给出，并根据</w:t>
      </w:r>
      <w:r>
        <w:rPr>
          <w:rFonts w:hint="eastAsia"/>
          <w:kern w:val="0"/>
          <w:sz w:val="24"/>
        </w:rPr>
        <w:t>食品接触用覆膜铁</w:t>
      </w:r>
      <w:r w:rsidR="00084B34" w:rsidRPr="005B76A0">
        <w:rPr>
          <w:rFonts w:hint="eastAsia"/>
          <w:kern w:val="0"/>
          <w:sz w:val="24"/>
        </w:rPr>
        <w:t>行业特点，删除了部分不适用指标，增加了</w:t>
      </w:r>
      <w:r>
        <w:rPr>
          <w:rFonts w:hint="eastAsia"/>
          <w:kern w:val="0"/>
          <w:sz w:val="24"/>
        </w:rPr>
        <w:t>食品接触用覆膜铁</w:t>
      </w:r>
      <w:r w:rsidR="00084B34" w:rsidRPr="005B76A0">
        <w:rPr>
          <w:rFonts w:hint="eastAsia"/>
          <w:kern w:val="0"/>
          <w:sz w:val="24"/>
        </w:rPr>
        <w:t>制造</w:t>
      </w:r>
      <w:r w:rsidR="00084B34" w:rsidRPr="005B76A0">
        <w:rPr>
          <w:kern w:val="0"/>
          <w:sz w:val="24"/>
        </w:rPr>
        <w:t>业</w:t>
      </w:r>
      <w:r w:rsidR="00084B34" w:rsidRPr="005B76A0">
        <w:rPr>
          <w:rFonts w:hint="eastAsia"/>
          <w:kern w:val="0"/>
          <w:sz w:val="24"/>
        </w:rPr>
        <w:t>在绿色工厂创建过程中应满足的部分具有行业特点的指标。</w:t>
      </w:r>
      <w:r>
        <w:rPr>
          <w:rFonts w:hint="eastAsia"/>
          <w:kern w:val="0"/>
          <w:sz w:val="24"/>
        </w:rPr>
        <w:t>食品接触用覆膜铁</w:t>
      </w:r>
      <w:r w:rsidR="00084B34" w:rsidRPr="005B76A0">
        <w:rPr>
          <w:rFonts w:hint="eastAsia"/>
          <w:kern w:val="0"/>
          <w:sz w:val="24"/>
        </w:rPr>
        <w:t>制造业绿色工厂评价指标的一级指标包括基本要求、基础设施、管理体系、能源资源投入、产品、环境排放和绩效等七类，每类一级指标又由若干个二级指标组成。</w:t>
      </w:r>
    </w:p>
    <w:p w14:paraId="74170837" w14:textId="03CDB269" w:rsidR="00451CB6" w:rsidRPr="005B76A0" w:rsidRDefault="00381175" w:rsidP="006611BB">
      <w:pPr>
        <w:autoSpaceDE w:val="0"/>
        <w:autoSpaceDN w:val="0"/>
        <w:adjustRightInd w:val="0"/>
        <w:spacing w:line="440" w:lineRule="exact"/>
        <w:ind w:firstLineChars="200" w:firstLine="480"/>
        <w:rPr>
          <w:kern w:val="0"/>
          <w:sz w:val="24"/>
        </w:rPr>
      </w:pPr>
      <w:r w:rsidRPr="005B76A0">
        <w:rPr>
          <w:rFonts w:hint="eastAsia"/>
          <w:kern w:val="0"/>
          <w:sz w:val="24"/>
        </w:rPr>
        <w:t>确定</w:t>
      </w:r>
      <w:r w:rsidR="00DF2716" w:rsidRPr="005B76A0">
        <w:rPr>
          <w:rFonts w:hint="eastAsia"/>
          <w:kern w:val="0"/>
          <w:sz w:val="24"/>
        </w:rPr>
        <w:t>一级</w:t>
      </w:r>
      <w:r w:rsidR="006611BB" w:rsidRPr="005B76A0">
        <w:rPr>
          <w:rFonts w:hint="eastAsia"/>
          <w:kern w:val="0"/>
          <w:sz w:val="24"/>
        </w:rPr>
        <w:t>指标权重</w:t>
      </w:r>
      <w:r w:rsidR="00C2692B" w:rsidRPr="005B76A0">
        <w:rPr>
          <w:rFonts w:hint="eastAsia"/>
          <w:kern w:val="0"/>
          <w:sz w:val="24"/>
        </w:rPr>
        <w:t>时</w:t>
      </w:r>
      <w:r w:rsidR="006611BB" w:rsidRPr="005B76A0">
        <w:rPr>
          <w:rFonts w:hint="eastAsia"/>
          <w:kern w:val="0"/>
          <w:sz w:val="24"/>
        </w:rPr>
        <w:t>，</w:t>
      </w:r>
      <w:r w:rsidR="00DF2716" w:rsidRPr="005B76A0">
        <w:rPr>
          <w:rFonts w:hint="eastAsia"/>
          <w:kern w:val="0"/>
          <w:sz w:val="24"/>
        </w:rPr>
        <w:t>除基本要求</w:t>
      </w:r>
      <w:r w:rsidR="00C2692B" w:rsidRPr="005B76A0">
        <w:rPr>
          <w:kern w:val="0"/>
          <w:sz w:val="24"/>
        </w:rPr>
        <w:t>采用一票否决制</w:t>
      </w:r>
      <w:r w:rsidR="00C2692B" w:rsidRPr="005B76A0">
        <w:rPr>
          <w:rFonts w:hint="eastAsia"/>
          <w:kern w:val="0"/>
          <w:sz w:val="24"/>
        </w:rPr>
        <w:t>、</w:t>
      </w:r>
      <w:r w:rsidR="00C2692B" w:rsidRPr="005B76A0">
        <w:rPr>
          <w:kern w:val="0"/>
          <w:sz w:val="24"/>
        </w:rPr>
        <w:t>应全部满足</w:t>
      </w:r>
      <w:r w:rsidR="00C2692B" w:rsidRPr="005B76A0">
        <w:rPr>
          <w:rFonts w:hint="eastAsia"/>
          <w:kern w:val="0"/>
          <w:sz w:val="24"/>
        </w:rPr>
        <w:t>外，其余指标</w:t>
      </w:r>
      <w:r w:rsidR="00AD0A04" w:rsidRPr="005B76A0">
        <w:rPr>
          <w:rFonts w:hint="eastAsia"/>
          <w:kern w:val="0"/>
          <w:sz w:val="24"/>
        </w:rPr>
        <w:t>基于</w:t>
      </w:r>
      <w:r w:rsidR="00451CB6" w:rsidRPr="005B76A0">
        <w:rPr>
          <w:rFonts w:hint="eastAsia"/>
          <w:kern w:val="0"/>
          <w:sz w:val="24"/>
        </w:rPr>
        <w:t>政策背景</w:t>
      </w:r>
      <w:r w:rsidR="00C2692B" w:rsidRPr="005B76A0">
        <w:rPr>
          <w:rFonts w:hint="eastAsia"/>
          <w:kern w:val="0"/>
          <w:sz w:val="24"/>
        </w:rPr>
        <w:t>和</w:t>
      </w:r>
      <w:r w:rsidR="00451CB6" w:rsidRPr="005B76A0">
        <w:rPr>
          <w:rFonts w:hint="eastAsia"/>
          <w:kern w:val="0"/>
          <w:sz w:val="24"/>
        </w:rPr>
        <w:t>行业</w:t>
      </w:r>
      <w:r w:rsidR="006611BB" w:rsidRPr="005B76A0">
        <w:rPr>
          <w:rFonts w:hint="eastAsia"/>
          <w:kern w:val="0"/>
          <w:sz w:val="24"/>
        </w:rPr>
        <w:t>特点</w:t>
      </w:r>
      <w:r w:rsidR="00C2692B" w:rsidRPr="005B76A0">
        <w:rPr>
          <w:rFonts w:hint="eastAsia"/>
          <w:kern w:val="0"/>
          <w:sz w:val="24"/>
        </w:rPr>
        <w:t>进行分配</w:t>
      </w:r>
      <w:r w:rsidR="006611BB" w:rsidRPr="005B76A0">
        <w:rPr>
          <w:rFonts w:hint="eastAsia"/>
          <w:kern w:val="0"/>
          <w:sz w:val="24"/>
        </w:rPr>
        <w:t>。</w:t>
      </w:r>
      <w:r w:rsidRPr="005B76A0">
        <w:rPr>
          <w:rFonts w:hint="eastAsia"/>
          <w:kern w:val="0"/>
          <w:sz w:val="24"/>
        </w:rPr>
        <w:t>根据</w:t>
      </w:r>
      <w:r w:rsidR="00D31B7F" w:rsidRPr="005B76A0">
        <w:rPr>
          <w:rFonts w:hint="eastAsia"/>
          <w:kern w:val="0"/>
          <w:sz w:val="24"/>
        </w:rPr>
        <w:t>绿色制造和</w:t>
      </w:r>
      <w:r w:rsidRPr="005B76A0">
        <w:rPr>
          <w:rFonts w:hint="eastAsia"/>
          <w:kern w:val="0"/>
          <w:sz w:val="24"/>
        </w:rPr>
        <w:t>清洁生产</w:t>
      </w:r>
      <w:r w:rsidR="00D31B7F" w:rsidRPr="005B76A0">
        <w:rPr>
          <w:rFonts w:hint="eastAsia"/>
          <w:kern w:val="0"/>
          <w:sz w:val="24"/>
        </w:rPr>
        <w:t>的</w:t>
      </w:r>
      <w:r w:rsidRPr="005B76A0">
        <w:rPr>
          <w:rFonts w:hint="eastAsia"/>
          <w:kern w:val="0"/>
          <w:sz w:val="24"/>
        </w:rPr>
        <w:t>要求</w:t>
      </w:r>
      <w:r w:rsidR="00A01DE8" w:rsidRPr="005B76A0">
        <w:rPr>
          <w:rFonts w:hint="eastAsia"/>
          <w:kern w:val="0"/>
          <w:sz w:val="24"/>
        </w:rPr>
        <w:t>，将基础设施占比定为</w:t>
      </w:r>
      <w:r w:rsidR="00A01DE8" w:rsidRPr="005B76A0">
        <w:rPr>
          <w:rFonts w:hint="eastAsia"/>
          <w:kern w:val="0"/>
          <w:sz w:val="24"/>
        </w:rPr>
        <w:t>20%</w:t>
      </w:r>
      <w:r w:rsidR="00A01DE8" w:rsidRPr="005B76A0">
        <w:rPr>
          <w:rFonts w:hint="eastAsia"/>
          <w:kern w:val="0"/>
          <w:sz w:val="24"/>
        </w:rPr>
        <w:t>、</w:t>
      </w:r>
      <w:r w:rsidR="009516FA" w:rsidRPr="005B76A0">
        <w:rPr>
          <w:rFonts w:hint="eastAsia"/>
          <w:kern w:val="0"/>
          <w:sz w:val="24"/>
        </w:rPr>
        <w:t>管理体系定为</w:t>
      </w:r>
      <w:r w:rsidR="009516FA" w:rsidRPr="005B76A0">
        <w:rPr>
          <w:rFonts w:hint="eastAsia"/>
          <w:kern w:val="0"/>
          <w:sz w:val="24"/>
        </w:rPr>
        <w:t>1</w:t>
      </w:r>
      <w:r w:rsidR="00B478F3" w:rsidRPr="005B76A0">
        <w:rPr>
          <w:kern w:val="0"/>
          <w:sz w:val="24"/>
        </w:rPr>
        <w:t>5</w:t>
      </w:r>
      <w:r w:rsidR="009516FA" w:rsidRPr="005B76A0">
        <w:rPr>
          <w:rFonts w:hint="eastAsia"/>
          <w:kern w:val="0"/>
          <w:sz w:val="24"/>
        </w:rPr>
        <w:t>%</w:t>
      </w:r>
      <w:r w:rsidR="009516FA" w:rsidRPr="005B76A0">
        <w:rPr>
          <w:rFonts w:hint="eastAsia"/>
          <w:kern w:val="0"/>
          <w:sz w:val="24"/>
        </w:rPr>
        <w:t>、</w:t>
      </w:r>
      <w:r w:rsidR="00A01DE8" w:rsidRPr="005B76A0">
        <w:rPr>
          <w:rFonts w:hint="eastAsia"/>
          <w:kern w:val="0"/>
          <w:sz w:val="24"/>
        </w:rPr>
        <w:t>能源与资源投入占比定为</w:t>
      </w:r>
      <w:r w:rsidR="00A01DE8" w:rsidRPr="005B76A0">
        <w:rPr>
          <w:rFonts w:hint="eastAsia"/>
          <w:kern w:val="0"/>
          <w:sz w:val="24"/>
        </w:rPr>
        <w:t>15%</w:t>
      </w:r>
      <w:r w:rsidR="00A01DE8" w:rsidRPr="005B76A0">
        <w:rPr>
          <w:rFonts w:hint="eastAsia"/>
          <w:kern w:val="0"/>
          <w:sz w:val="24"/>
        </w:rPr>
        <w:t>；</w:t>
      </w:r>
      <w:r w:rsidRPr="005B76A0">
        <w:rPr>
          <w:rFonts w:hint="eastAsia"/>
          <w:kern w:val="0"/>
          <w:sz w:val="24"/>
        </w:rPr>
        <w:t>为响应</w:t>
      </w:r>
      <w:r w:rsidR="00A01DE8" w:rsidRPr="005B76A0">
        <w:rPr>
          <w:rFonts w:hint="eastAsia"/>
          <w:kern w:val="0"/>
          <w:sz w:val="24"/>
        </w:rPr>
        <w:t>国家“碳达峰、碳中和”</w:t>
      </w:r>
      <w:r w:rsidR="00AD0A04" w:rsidRPr="005B76A0">
        <w:rPr>
          <w:rFonts w:hint="eastAsia"/>
          <w:kern w:val="0"/>
          <w:sz w:val="24"/>
        </w:rPr>
        <w:t>政策</w:t>
      </w:r>
      <w:r w:rsidRPr="005B76A0">
        <w:rPr>
          <w:rFonts w:hint="eastAsia"/>
          <w:kern w:val="0"/>
          <w:sz w:val="24"/>
        </w:rPr>
        <w:t>号召</w:t>
      </w:r>
      <w:r w:rsidR="00A01DE8" w:rsidRPr="005B76A0">
        <w:rPr>
          <w:rFonts w:hint="eastAsia"/>
          <w:kern w:val="0"/>
          <w:sz w:val="24"/>
        </w:rPr>
        <w:t>，</w:t>
      </w:r>
      <w:r w:rsidR="00AD0A04" w:rsidRPr="005B76A0">
        <w:rPr>
          <w:rFonts w:hint="eastAsia"/>
          <w:kern w:val="0"/>
          <w:sz w:val="24"/>
        </w:rPr>
        <w:t>重点考察产品综合能耗和碳排放情况，</w:t>
      </w:r>
      <w:r w:rsidR="00A3746E" w:rsidRPr="005B76A0">
        <w:rPr>
          <w:rFonts w:hint="eastAsia"/>
          <w:kern w:val="0"/>
          <w:sz w:val="24"/>
        </w:rPr>
        <w:t>将</w:t>
      </w:r>
      <w:r w:rsidR="00A01DE8" w:rsidRPr="005B76A0">
        <w:rPr>
          <w:rFonts w:hint="eastAsia"/>
          <w:kern w:val="0"/>
          <w:sz w:val="24"/>
        </w:rPr>
        <w:t>绩效占比设定为</w:t>
      </w:r>
      <w:r w:rsidR="00A01DE8" w:rsidRPr="005B76A0">
        <w:rPr>
          <w:rFonts w:hint="eastAsia"/>
          <w:kern w:val="0"/>
          <w:sz w:val="24"/>
        </w:rPr>
        <w:t>3</w:t>
      </w:r>
      <w:r w:rsidR="00B478F3" w:rsidRPr="005B76A0">
        <w:rPr>
          <w:kern w:val="0"/>
          <w:sz w:val="24"/>
        </w:rPr>
        <w:t>0</w:t>
      </w:r>
      <w:r w:rsidR="00A01DE8" w:rsidRPr="005B76A0">
        <w:rPr>
          <w:rFonts w:hint="eastAsia"/>
          <w:kern w:val="0"/>
          <w:sz w:val="24"/>
        </w:rPr>
        <w:t>%</w:t>
      </w:r>
      <w:r w:rsidR="00A3746E" w:rsidRPr="005B76A0">
        <w:rPr>
          <w:rFonts w:hint="eastAsia"/>
          <w:kern w:val="0"/>
          <w:sz w:val="24"/>
        </w:rPr>
        <w:t>；由于</w:t>
      </w:r>
      <w:r w:rsidR="0029122F">
        <w:rPr>
          <w:rFonts w:hint="eastAsia"/>
          <w:kern w:val="0"/>
          <w:sz w:val="24"/>
        </w:rPr>
        <w:t>食品接触用覆膜铁</w:t>
      </w:r>
      <w:r w:rsidR="00A3746E" w:rsidRPr="005B76A0">
        <w:rPr>
          <w:rFonts w:hint="eastAsia"/>
          <w:kern w:val="0"/>
          <w:sz w:val="24"/>
        </w:rPr>
        <w:t>制造业</w:t>
      </w:r>
      <w:r w:rsidR="00FE2B7F">
        <w:rPr>
          <w:rFonts w:hint="eastAsia"/>
          <w:kern w:val="0"/>
          <w:sz w:val="24"/>
        </w:rPr>
        <w:t>具有</w:t>
      </w:r>
      <w:r w:rsidR="009516FA" w:rsidRPr="005B76A0">
        <w:rPr>
          <w:rFonts w:hint="eastAsia"/>
          <w:kern w:val="0"/>
          <w:sz w:val="24"/>
        </w:rPr>
        <w:t>原料可再生、</w:t>
      </w:r>
      <w:r w:rsidR="00A3746E" w:rsidRPr="005B76A0">
        <w:rPr>
          <w:rFonts w:hint="eastAsia"/>
          <w:kern w:val="0"/>
          <w:sz w:val="24"/>
        </w:rPr>
        <w:t>废水排放量</w:t>
      </w:r>
      <w:r w:rsidR="00A3746E" w:rsidRPr="005B76A0">
        <w:rPr>
          <w:rFonts w:hint="eastAsia"/>
          <w:kern w:val="0"/>
          <w:sz w:val="24"/>
        </w:rPr>
        <w:lastRenderedPageBreak/>
        <w:t>少、</w:t>
      </w:r>
      <w:r w:rsidR="009516FA" w:rsidRPr="005B76A0">
        <w:rPr>
          <w:rFonts w:hint="eastAsia"/>
          <w:kern w:val="0"/>
          <w:sz w:val="24"/>
        </w:rPr>
        <w:t>固废</w:t>
      </w:r>
      <w:r w:rsidR="00A3746E" w:rsidRPr="005B76A0">
        <w:rPr>
          <w:rFonts w:hint="eastAsia"/>
          <w:kern w:val="0"/>
          <w:sz w:val="24"/>
        </w:rPr>
        <w:t>综合利用率高</w:t>
      </w:r>
      <w:r w:rsidR="00FE2B7F">
        <w:rPr>
          <w:rFonts w:hint="eastAsia"/>
          <w:kern w:val="0"/>
          <w:sz w:val="24"/>
        </w:rPr>
        <w:t>等先天优势</w:t>
      </w:r>
      <w:r w:rsidR="00A3746E" w:rsidRPr="005B76A0">
        <w:rPr>
          <w:rFonts w:hint="eastAsia"/>
          <w:kern w:val="0"/>
          <w:sz w:val="24"/>
        </w:rPr>
        <w:t>，因此</w:t>
      </w:r>
      <w:r w:rsidR="00D31B7F" w:rsidRPr="005B76A0">
        <w:rPr>
          <w:rFonts w:hint="eastAsia"/>
          <w:kern w:val="0"/>
          <w:sz w:val="24"/>
        </w:rPr>
        <w:t>产品和</w:t>
      </w:r>
      <w:r w:rsidR="00A3746E" w:rsidRPr="005B76A0">
        <w:rPr>
          <w:rFonts w:hint="eastAsia"/>
          <w:kern w:val="0"/>
          <w:sz w:val="24"/>
        </w:rPr>
        <w:t>环境排放</w:t>
      </w:r>
      <w:r w:rsidR="00B478F3" w:rsidRPr="005B76A0">
        <w:rPr>
          <w:rFonts w:hint="eastAsia"/>
          <w:kern w:val="0"/>
          <w:sz w:val="24"/>
        </w:rPr>
        <w:t>两项指标权重</w:t>
      </w:r>
      <w:r w:rsidR="00FE2B7F">
        <w:rPr>
          <w:rFonts w:hint="eastAsia"/>
          <w:kern w:val="0"/>
          <w:sz w:val="24"/>
        </w:rPr>
        <w:t>仅</w:t>
      </w:r>
      <w:r w:rsidR="00A3746E" w:rsidRPr="005B76A0">
        <w:rPr>
          <w:rFonts w:hint="eastAsia"/>
          <w:kern w:val="0"/>
          <w:sz w:val="24"/>
        </w:rPr>
        <w:t>设定为</w:t>
      </w:r>
      <w:r w:rsidR="00A3746E" w:rsidRPr="005B76A0">
        <w:rPr>
          <w:rFonts w:hint="eastAsia"/>
          <w:kern w:val="0"/>
          <w:sz w:val="24"/>
        </w:rPr>
        <w:t>1</w:t>
      </w:r>
      <w:r w:rsidR="00A3746E" w:rsidRPr="005B76A0">
        <w:rPr>
          <w:kern w:val="0"/>
          <w:sz w:val="24"/>
        </w:rPr>
        <w:t>0</w:t>
      </w:r>
      <w:r w:rsidR="00A3746E" w:rsidRPr="005B76A0">
        <w:rPr>
          <w:rFonts w:hint="eastAsia"/>
          <w:kern w:val="0"/>
          <w:sz w:val="24"/>
        </w:rPr>
        <w:t>%</w:t>
      </w:r>
      <w:r w:rsidR="006F262D" w:rsidRPr="005B76A0">
        <w:rPr>
          <w:rFonts w:hint="eastAsia"/>
          <w:kern w:val="0"/>
          <w:sz w:val="24"/>
        </w:rPr>
        <w:t>。</w:t>
      </w:r>
    </w:p>
    <w:p w14:paraId="228CECE8" w14:textId="77777777" w:rsidR="00DD666C" w:rsidRPr="005B76A0" w:rsidRDefault="00084B34" w:rsidP="008900F3">
      <w:pPr>
        <w:autoSpaceDE w:val="0"/>
        <w:autoSpaceDN w:val="0"/>
        <w:adjustRightInd w:val="0"/>
        <w:spacing w:line="440" w:lineRule="exact"/>
        <w:ind w:firstLineChars="200" w:firstLine="480"/>
        <w:rPr>
          <w:kern w:val="0"/>
          <w:sz w:val="24"/>
        </w:rPr>
      </w:pPr>
      <w:r w:rsidRPr="005B76A0">
        <w:rPr>
          <w:rFonts w:hint="eastAsia"/>
          <w:kern w:val="0"/>
          <w:sz w:val="24"/>
        </w:rPr>
        <w:t>指标分为必选指标和可选指标，其中，必选指标为要求工厂应达到的基础性要求，必选指标不达标的不能评价为绿色工厂，可选指标为希望工厂努力达到的提高性要求，可选指标具有一定的先进性。</w:t>
      </w:r>
    </w:p>
    <w:p w14:paraId="136945E5" w14:textId="5007BCC7" w:rsidR="00DD666C" w:rsidRPr="005B76A0" w:rsidRDefault="007C24ED">
      <w:pPr>
        <w:pStyle w:val="4"/>
        <w:spacing w:before="0" w:after="0" w:line="377" w:lineRule="auto"/>
        <w:rPr>
          <w:rFonts w:ascii="Times New Roman" w:hAnsi="Times New Roman"/>
          <w:sz w:val="24"/>
        </w:rPr>
      </w:pPr>
      <w:r w:rsidRPr="005B76A0">
        <w:rPr>
          <w:rFonts w:ascii="Times New Roman" w:hAnsi="Times New Roman"/>
          <w:sz w:val="24"/>
        </w:rPr>
        <w:t>3.</w:t>
      </w:r>
      <w:r w:rsidR="00084B34" w:rsidRPr="005B76A0">
        <w:rPr>
          <w:rFonts w:ascii="Times New Roman" w:hAnsi="Times New Roman"/>
          <w:sz w:val="24"/>
        </w:rPr>
        <w:t xml:space="preserve">5.1  </w:t>
      </w:r>
      <w:r w:rsidR="00084B34" w:rsidRPr="005B76A0">
        <w:rPr>
          <w:rFonts w:ascii="Times New Roman" w:hAnsi="Times New Roman"/>
          <w:sz w:val="24"/>
        </w:rPr>
        <w:t>基本要求</w:t>
      </w:r>
    </w:p>
    <w:p w14:paraId="48AB0BDA" w14:textId="77777777" w:rsidR="00DD666C" w:rsidRPr="005B76A0" w:rsidRDefault="00084B34">
      <w:pPr>
        <w:autoSpaceDE w:val="0"/>
        <w:autoSpaceDN w:val="0"/>
        <w:adjustRightInd w:val="0"/>
        <w:spacing w:line="440" w:lineRule="exact"/>
        <w:ind w:firstLineChars="200" w:firstLine="480"/>
        <w:jc w:val="left"/>
        <w:rPr>
          <w:kern w:val="0"/>
          <w:sz w:val="24"/>
        </w:rPr>
      </w:pPr>
      <w:r w:rsidRPr="005B76A0">
        <w:rPr>
          <w:rFonts w:hint="eastAsia"/>
          <w:kern w:val="0"/>
          <w:sz w:val="24"/>
        </w:rPr>
        <w:t>基本要求具体包括：合规性要求、管理职责要求，全部为必选指标，且为一票否决指标。</w:t>
      </w:r>
    </w:p>
    <w:p w14:paraId="64F283BC" w14:textId="77777777" w:rsidR="00DD666C" w:rsidRPr="005B76A0" w:rsidRDefault="00084B34">
      <w:pPr>
        <w:autoSpaceDE w:val="0"/>
        <w:autoSpaceDN w:val="0"/>
        <w:adjustRightInd w:val="0"/>
        <w:spacing w:line="440" w:lineRule="exact"/>
        <w:ind w:firstLineChars="200" w:firstLine="480"/>
        <w:jc w:val="left"/>
        <w:rPr>
          <w:kern w:val="0"/>
          <w:sz w:val="24"/>
        </w:rPr>
      </w:pPr>
      <w:r w:rsidRPr="005B76A0">
        <w:rPr>
          <w:rFonts w:hint="eastAsia"/>
          <w:kern w:val="0"/>
          <w:sz w:val="24"/>
        </w:rPr>
        <w:t>合规性要求从符合法律法规、产业政策、依法排污、无事故证明、企业信用等方面对工厂进行了规定；管理职责要求从最高管理者领导作用和承诺、职责和权限分配、管理组织机构、中长期规划、教育与培训等方面进行了规定。</w:t>
      </w:r>
    </w:p>
    <w:p w14:paraId="46B49F75" w14:textId="3A03DFF3" w:rsidR="00DD666C" w:rsidRPr="005B76A0" w:rsidRDefault="007C24ED">
      <w:pPr>
        <w:pStyle w:val="4"/>
        <w:spacing w:before="0" w:after="0" w:line="377" w:lineRule="auto"/>
        <w:rPr>
          <w:rFonts w:ascii="Times New Roman" w:hAnsi="Times New Roman"/>
          <w:sz w:val="24"/>
        </w:rPr>
      </w:pPr>
      <w:r w:rsidRPr="005B76A0">
        <w:rPr>
          <w:rFonts w:ascii="Times New Roman" w:hAnsi="Times New Roman"/>
          <w:sz w:val="24"/>
        </w:rPr>
        <w:t>3.</w:t>
      </w:r>
      <w:r w:rsidR="00084B34" w:rsidRPr="005B76A0">
        <w:rPr>
          <w:rFonts w:ascii="Times New Roman" w:hAnsi="Times New Roman" w:hint="eastAsia"/>
          <w:sz w:val="24"/>
        </w:rPr>
        <w:t xml:space="preserve">5.2  </w:t>
      </w:r>
      <w:r w:rsidR="00084B34" w:rsidRPr="005B76A0">
        <w:rPr>
          <w:rFonts w:ascii="Times New Roman" w:hAnsi="Times New Roman" w:hint="eastAsia"/>
          <w:sz w:val="24"/>
        </w:rPr>
        <w:t>基础设施</w:t>
      </w:r>
    </w:p>
    <w:p w14:paraId="1A563561" w14:textId="2C90878F" w:rsidR="00DD666C" w:rsidRPr="005B76A0" w:rsidRDefault="00084B34">
      <w:pPr>
        <w:autoSpaceDE w:val="0"/>
        <w:autoSpaceDN w:val="0"/>
        <w:adjustRightInd w:val="0"/>
        <w:spacing w:line="440" w:lineRule="exact"/>
        <w:ind w:firstLineChars="200" w:firstLine="480"/>
        <w:jc w:val="left"/>
        <w:rPr>
          <w:kern w:val="0"/>
          <w:sz w:val="24"/>
        </w:rPr>
      </w:pPr>
      <w:r w:rsidRPr="005B76A0">
        <w:rPr>
          <w:rFonts w:hint="eastAsia"/>
          <w:kern w:val="0"/>
          <w:sz w:val="24"/>
        </w:rPr>
        <w:t>基础设施要求包括建筑设施、专用设备设施、通用设备设施、计量设施、污染物处理设备设施和照明六方面的评价指标</w:t>
      </w:r>
      <w:r w:rsidR="00B478F3" w:rsidRPr="005B76A0">
        <w:rPr>
          <w:rFonts w:hint="eastAsia"/>
          <w:kern w:val="0"/>
          <w:sz w:val="24"/>
        </w:rPr>
        <w:t>，其中，设备设施</w:t>
      </w:r>
      <w:r w:rsidR="00D93C41" w:rsidRPr="005B76A0">
        <w:rPr>
          <w:rFonts w:hint="eastAsia"/>
          <w:kern w:val="0"/>
          <w:sz w:val="24"/>
        </w:rPr>
        <w:t>指标</w:t>
      </w:r>
      <w:r w:rsidR="00B478F3" w:rsidRPr="005B76A0">
        <w:rPr>
          <w:rFonts w:hint="eastAsia"/>
          <w:kern w:val="0"/>
          <w:sz w:val="24"/>
        </w:rPr>
        <w:t>根据</w:t>
      </w:r>
      <w:r w:rsidR="0029122F">
        <w:rPr>
          <w:rFonts w:hint="eastAsia"/>
          <w:kern w:val="0"/>
          <w:sz w:val="24"/>
        </w:rPr>
        <w:t>食品接触用覆膜铁</w:t>
      </w:r>
      <w:r w:rsidR="00D93C41" w:rsidRPr="005B76A0">
        <w:rPr>
          <w:rFonts w:hint="eastAsia"/>
          <w:kern w:val="0"/>
          <w:sz w:val="24"/>
        </w:rPr>
        <w:t>企业的</w:t>
      </w:r>
      <w:r w:rsidR="00B478F3" w:rsidRPr="005B76A0">
        <w:rPr>
          <w:rFonts w:hint="eastAsia"/>
          <w:kern w:val="0"/>
          <w:sz w:val="24"/>
        </w:rPr>
        <w:t>实际</w:t>
      </w:r>
      <w:r w:rsidR="00EA3C41" w:rsidRPr="005B76A0">
        <w:rPr>
          <w:rFonts w:hint="eastAsia"/>
          <w:kern w:val="0"/>
          <w:sz w:val="24"/>
        </w:rPr>
        <w:t>生产</w:t>
      </w:r>
      <w:r w:rsidR="00B478F3" w:rsidRPr="005B76A0">
        <w:rPr>
          <w:rFonts w:hint="eastAsia"/>
          <w:kern w:val="0"/>
          <w:sz w:val="24"/>
        </w:rPr>
        <w:t>情况</w:t>
      </w:r>
      <w:r w:rsidR="00D93C41" w:rsidRPr="005B76A0">
        <w:rPr>
          <w:rFonts w:hint="eastAsia"/>
          <w:kern w:val="0"/>
          <w:sz w:val="24"/>
        </w:rPr>
        <w:t>设定。</w:t>
      </w:r>
    </w:p>
    <w:p w14:paraId="784A96F6" w14:textId="41B3361C" w:rsidR="00DD666C" w:rsidRPr="005B76A0" w:rsidRDefault="007C24ED">
      <w:pPr>
        <w:pStyle w:val="4"/>
        <w:spacing w:before="0" w:after="0" w:line="377" w:lineRule="auto"/>
        <w:rPr>
          <w:rFonts w:ascii="Times New Roman" w:hAnsi="Times New Roman"/>
          <w:sz w:val="24"/>
        </w:rPr>
      </w:pPr>
      <w:r w:rsidRPr="005B76A0">
        <w:rPr>
          <w:rFonts w:ascii="Times New Roman" w:hAnsi="Times New Roman"/>
          <w:sz w:val="24"/>
        </w:rPr>
        <w:t>3.</w:t>
      </w:r>
      <w:r w:rsidR="00084B34" w:rsidRPr="005B76A0">
        <w:rPr>
          <w:rFonts w:ascii="Times New Roman" w:hAnsi="Times New Roman" w:hint="eastAsia"/>
          <w:sz w:val="24"/>
        </w:rPr>
        <w:t xml:space="preserve">5.3  </w:t>
      </w:r>
      <w:r w:rsidR="00084B34" w:rsidRPr="005B76A0">
        <w:rPr>
          <w:rFonts w:ascii="Times New Roman" w:hAnsi="Times New Roman" w:hint="eastAsia"/>
          <w:sz w:val="24"/>
        </w:rPr>
        <w:t>管理体系</w:t>
      </w:r>
    </w:p>
    <w:p w14:paraId="608E5B91" w14:textId="0AFD2D11" w:rsidR="00DD666C" w:rsidRPr="005B76A0" w:rsidRDefault="00084B34" w:rsidP="002D558A">
      <w:pPr>
        <w:autoSpaceDE w:val="0"/>
        <w:autoSpaceDN w:val="0"/>
        <w:adjustRightInd w:val="0"/>
        <w:spacing w:line="440" w:lineRule="exact"/>
        <w:ind w:firstLineChars="200" w:firstLine="480"/>
        <w:jc w:val="left"/>
        <w:rPr>
          <w:kern w:val="0"/>
          <w:sz w:val="24"/>
        </w:rPr>
      </w:pPr>
      <w:r w:rsidRPr="005B76A0">
        <w:rPr>
          <w:rFonts w:hint="eastAsia"/>
          <w:kern w:val="0"/>
          <w:sz w:val="24"/>
        </w:rPr>
        <w:t>管理体系指标具体包括环境管理体系、能源管理体系、质量管理体系、食品安全管理体系、职业健康安全管理体系和社会责任等</w:t>
      </w:r>
      <w:r w:rsidR="005E59CD" w:rsidRPr="005B76A0">
        <w:rPr>
          <w:rFonts w:hint="eastAsia"/>
          <w:kern w:val="0"/>
          <w:sz w:val="24"/>
        </w:rPr>
        <w:t>。</w:t>
      </w:r>
      <w:r w:rsidRPr="005B76A0">
        <w:rPr>
          <w:rFonts w:hint="eastAsia"/>
          <w:kern w:val="0"/>
          <w:sz w:val="24"/>
        </w:rPr>
        <w:t>必选指标为工厂应建立、实施并保持</w:t>
      </w:r>
      <w:r w:rsidR="005E59CD" w:rsidRPr="005B76A0">
        <w:rPr>
          <w:rFonts w:hint="eastAsia"/>
          <w:kern w:val="0"/>
          <w:sz w:val="24"/>
        </w:rPr>
        <w:t>符合前四种</w:t>
      </w:r>
      <w:r w:rsidRPr="005B76A0">
        <w:rPr>
          <w:rFonts w:hint="eastAsia"/>
          <w:kern w:val="0"/>
          <w:sz w:val="24"/>
        </w:rPr>
        <w:t>管理体系</w:t>
      </w:r>
      <w:r w:rsidR="005E59CD" w:rsidRPr="005B76A0">
        <w:rPr>
          <w:rFonts w:hint="eastAsia"/>
          <w:kern w:val="0"/>
          <w:sz w:val="24"/>
        </w:rPr>
        <w:t>；</w:t>
      </w:r>
      <w:r w:rsidRPr="005B76A0">
        <w:rPr>
          <w:rFonts w:hint="eastAsia"/>
          <w:kern w:val="0"/>
          <w:sz w:val="24"/>
        </w:rPr>
        <w:t>可选指标为工厂通过上述</w:t>
      </w:r>
      <w:r w:rsidR="005E59CD" w:rsidRPr="005B76A0">
        <w:rPr>
          <w:rFonts w:hint="eastAsia"/>
          <w:kern w:val="0"/>
          <w:sz w:val="24"/>
        </w:rPr>
        <w:t>前四种</w:t>
      </w:r>
      <w:r w:rsidRPr="005B76A0">
        <w:rPr>
          <w:rFonts w:hint="eastAsia"/>
          <w:kern w:val="0"/>
          <w:sz w:val="24"/>
        </w:rPr>
        <w:t>管理体系的第三方机构认证并有效运行，</w:t>
      </w:r>
      <w:r w:rsidR="005E59CD" w:rsidRPr="005B76A0">
        <w:rPr>
          <w:kern w:val="0"/>
          <w:sz w:val="24"/>
        </w:rPr>
        <w:t>建立、实施并保持符合</w:t>
      </w:r>
      <w:r w:rsidR="005E59CD" w:rsidRPr="005B76A0">
        <w:rPr>
          <w:rFonts w:hint="eastAsia"/>
          <w:kern w:val="0"/>
          <w:sz w:val="24"/>
        </w:rPr>
        <w:t>社会责任</w:t>
      </w:r>
      <w:r w:rsidR="005E59CD" w:rsidRPr="005B76A0">
        <w:rPr>
          <w:kern w:val="0"/>
          <w:sz w:val="24"/>
        </w:rPr>
        <w:t>管理体系</w:t>
      </w:r>
      <w:r w:rsidR="002D558A" w:rsidRPr="005B76A0">
        <w:rPr>
          <w:rFonts w:hint="eastAsia"/>
          <w:kern w:val="0"/>
          <w:sz w:val="24"/>
        </w:rPr>
        <w:t>，</w:t>
      </w:r>
      <w:r w:rsidR="005E59CD" w:rsidRPr="005B76A0">
        <w:rPr>
          <w:rFonts w:hint="eastAsia"/>
          <w:kern w:val="0"/>
          <w:sz w:val="24"/>
        </w:rPr>
        <w:t>每年发布社会责任报告，说明履行利益相关方责任的情况</w:t>
      </w:r>
      <w:r w:rsidRPr="005B76A0">
        <w:rPr>
          <w:rFonts w:hint="eastAsia"/>
          <w:kern w:val="0"/>
          <w:sz w:val="24"/>
        </w:rPr>
        <w:t>。</w:t>
      </w:r>
    </w:p>
    <w:p w14:paraId="505BC1C9" w14:textId="132F98EE" w:rsidR="00DD666C" w:rsidRPr="005B76A0" w:rsidRDefault="007C24ED">
      <w:pPr>
        <w:pStyle w:val="4"/>
        <w:spacing w:before="0" w:after="0" w:line="377" w:lineRule="auto"/>
        <w:rPr>
          <w:rFonts w:ascii="Times New Roman" w:hAnsi="Times New Roman"/>
          <w:sz w:val="24"/>
        </w:rPr>
      </w:pPr>
      <w:r w:rsidRPr="005B76A0">
        <w:rPr>
          <w:rFonts w:ascii="Times New Roman" w:hAnsi="Times New Roman"/>
          <w:sz w:val="24"/>
        </w:rPr>
        <w:t>3.</w:t>
      </w:r>
      <w:r w:rsidR="00084B34" w:rsidRPr="005B76A0">
        <w:rPr>
          <w:rFonts w:ascii="Times New Roman" w:hAnsi="Times New Roman" w:hint="eastAsia"/>
          <w:sz w:val="24"/>
        </w:rPr>
        <w:t xml:space="preserve">5.4  </w:t>
      </w:r>
      <w:r w:rsidR="00084B34" w:rsidRPr="005B76A0">
        <w:rPr>
          <w:rFonts w:ascii="Times New Roman" w:hAnsi="Times New Roman" w:hint="eastAsia"/>
          <w:sz w:val="24"/>
        </w:rPr>
        <w:t>能源与资源投入</w:t>
      </w:r>
    </w:p>
    <w:p w14:paraId="7ED41213" w14:textId="77777777" w:rsidR="0024497A" w:rsidRDefault="00084B34" w:rsidP="0024497A">
      <w:pPr>
        <w:autoSpaceDE w:val="0"/>
        <w:autoSpaceDN w:val="0"/>
        <w:adjustRightInd w:val="0"/>
        <w:spacing w:line="440" w:lineRule="exact"/>
        <w:ind w:firstLineChars="200" w:firstLine="480"/>
        <w:rPr>
          <w:kern w:val="0"/>
          <w:sz w:val="24"/>
        </w:rPr>
      </w:pPr>
      <w:r w:rsidRPr="005B76A0">
        <w:rPr>
          <w:rFonts w:hint="eastAsia"/>
          <w:kern w:val="0"/>
          <w:sz w:val="24"/>
        </w:rPr>
        <w:t>能源与资源投入指标具体包括能源投入、资源投入和采购等三个指标。能源投入、资源投入和采购的具体要求均以《绿色工厂评价通则》（</w:t>
      </w:r>
      <w:r w:rsidRPr="005B76A0">
        <w:rPr>
          <w:rFonts w:hint="eastAsia"/>
          <w:kern w:val="0"/>
          <w:sz w:val="24"/>
        </w:rPr>
        <w:t>GB/T 36132</w:t>
      </w:r>
      <w:r w:rsidRPr="005B76A0">
        <w:rPr>
          <w:rFonts w:hint="eastAsia"/>
          <w:kern w:val="0"/>
          <w:sz w:val="24"/>
        </w:rPr>
        <w:t>）中的内容为基础，结合</w:t>
      </w:r>
      <w:r w:rsidR="0029122F">
        <w:rPr>
          <w:rFonts w:hint="eastAsia"/>
          <w:kern w:val="0"/>
          <w:sz w:val="24"/>
        </w:rPr>
        <w:t>食品接触用覆膜铁</w:t>
      </w:r>
      <w:r w:rsidRPr="005B76A0">
        <w:rPr>
          <w:rFonts w:hint="eastAsia"/>
          <w:kern w:val="0"/>
          <w:sz w:val="24"/>
        </w:rPr>
        <w:t>制造业特点</w:t>
      </w:r>
      <w:r w:rsidR="0075034A" w:rsidRPr="005B76A0">
        <w:rPr>
          <w:rFonts w:hint="eastAsia"/>
          <w:kern w:val="0"/>
          <w:sz w:val="24"/>
        </w:rPr>
        <w:t>进行确定</w:t>
      </w:r>
      <w:r w:rsidRPr="005B76A0">
        <w:rPr>
          <w:rFonts w:hint="eastAsia"/>
          <w:kern w:val="0"/>
          <w:sz w:val="24"/>
        </w:rPr>
        <w:t>。</w:t>
      </w:r>
      <w:r w:rsidR="00EA3C41" w:rsidRPr="005B76A0">
        <w:rPr>
          <w:rFonts w:hint="eastAsia"/>
          <w:sz w:val="24"/>
        </w:rPr>
        <w:t>加工</w:t>
      </w:r>
      <w:r w:rsidR="0029122F">
        <w:rPr>
          <w:sz w:val="24"/>
        </w:rPr>
        <w:t>食品接触用覆膜铁</w:t>
      </w:r>
      <w:r w:rsidR="00EA3C41" w:rsidRPr="005B76A0">
        <w:rPr>
          <w:rFonts w:hint="eastAsia"/>
          <w:sz w:val="24"/>
        </w:rPr>
        <w:t>使用的主要原材料包括镀锡或镀铬薄钢板基材和涂料，在保证产品质量的前提下，为降低资源损耗，减少挥发性有机质排放，满足绿色生产要求，原材料用量应尽可能少，企业可通过改进生产工艺、强化质量管控等手段降低次品率，减少原材料消耗量。</w:t>
      </w:r>
      <w:r w:rsidR="004C77CF">
        <w:rPr>
          <w:rFonts w:hint="eastAsia"/>
          <w:sz w:val="24"/>
        </w:rPr>
        <w:t>本文件根据产品不同用途分别设置镀锡或镀铬薄钢板厚度、薄膜厚度以及单位面积涂蜡量（双面）为资源属性指标，</w:t>
      </w:r>
      <w:r w:rsidR="0024497A">
        <w:rPr>
          <w:rFonts w:hint="eastAsia"/>
          <w:kern w:val="0"/>
          <w:sz w:val="24"/>
        </w:rPr>
        <w:t>通过对行业领先企业走访调研，将数据进行整合分析，收集企业生产单位产品主要原材料的消耗量范围值</w:t>
      </w:r>
      <w:r w:rsidR="0024497A">
        <w:rPr>
          <w:rFonts w:hint="eastAsia"/>
          <w:kern w:val="0"/>
          <w:sz w:val="24"/>
        </w:rPr>
        <w:lastRenderedPageBreak/>
        <w:t>如下：</w:t>
      </w:r>
    </w:p>
    <w:p w14:paraId="28C660DC" w14:textId="6AB8E9F0" w:rsidR="0024497A" w:rsidRPr="004C77CF" w:rsidRDefault="0024497A" w:rsidP="0024497A">
      <w:pPr>
        <w:pStyle w:val="af"/>
        <w:jc w:val="center"/>
      </w:pPr>
      <w:r w:rsidRPr="004C77CF">
        <w:rPr>
          <w:rFonts w:hint="eastAsia"/>
        </w:rPr>
        <w:t>表</w:t>
      </w:r>
      <w:r w:rsidRPr="004C77CF">
        <w:rPr>
          <w:rFonts w:hint="eastAsia"/>
        </w:rPr>
        <w:t xml:space="preserve"> </w:t>
      </w:r>
      <w:r w:rsidRPr="004C77CF">
        <w:fldChar w:fldCharType="begin"/>
      </w:r>
      <w:r w:rsidRPr="004C77CF">
        <w:instrText xml:space="preserve"> </w:instrText>
      </w:r>
      <w:r w:rsidRPr="004C77CF">
        <w:rPr>
          <w:rFonts w:hint="eastAsia"/>
        </w:rPr>
        <w:instrText xml:space="preserve">SEQ </w:instrText>
      </w:r>
      <w:r w:rsidRPr="004C77CF">
        <w:rPr>
          <w:rFonts w:hint="eastAsia"/>
        </w:rPr>
        <w:instrText>表</w:instrText>
      </w:r>
      <w:r w:rsidRPr="004C77CF">
        <w:rPr>
          <w:rFonts w:hint="eastAsia"/>
        </w:rPr>
        <w:instrText xml:space="preserve"> \* ARABIC</w:instrText>
      </w:r>
      <w:r w:rsidRPr="004C77CF">
        <w:instrText xml:space="preserve"> </w:instrText>
      </w:r>
      <w:r w:rsidRPr="004C77CF">
        <w:fldChar w:fldCharType="separate"/>
      </w:r>
      <w:r w:rsidR="00091D32">
        <w:rPr>
          <w:noProof/>
        </w:rPr>
        <w:t>1</w:t>
      </w:r>
      <w:r w:rsidRPr="004C77CF">
        <w:fldChar w:fldCharType="end"/>
      </w:r>
      <w:r w:rsidRPr="004C77CF">
        <w:rPr>
          <w:rFonts w:hint="eastAsia"/>
        </w:rPr>
        <w:t xml:space="preserve">  </w:t>
      </w:r>
      <w:r w:rsidRPr="004C77CF">
        <w:rPr>
          <w:rFonts w:hint="eastAsia"/>
        </w:rPr>
        <w:t>食品接触用覆膜铁资源属性行业领先企业调研情况</w:t>
      </w:r>
    </w:p>
    <w:tbl>
      <w:tblPr>
        <w:tblW w:w="8216"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2498"/>
        <w:gridCol w:w="1201"/>
        <w:gridCol w:w="2268"/>
      </w:tblGrid>
      <w:tr w:rsidR="0024497A" w:rsidRPr="002D2891" w14:paraId="717E27DF" w14:textId="77777777" w:rsidTr="00F21A14">
        <w:trPr>
          <w:trHeight w:val="396"/>
          <w:jc w:val="center"/>
        </w:trPr>
        <w:tc>
          <w:tcPr>
            <w:tcW w:w="4747" w:type="dxa"/>
            <w:gridSpan w:val="2"/>
            <w:tcBorders>
              <w:top w:val="single" w:sz="12" w:space="0" w:color="auto"/>
            </w:tcBorders>
            <w:vAlign w:val="center"/>
          </w:tcPr>
          <w:p w14:paraId="5D7E986F" w14:textId="77777777" w:rsidR="0024497A" w:rsidRPr="002D2891" w:rsidRDefault="0024497A" w:rsidP="00F21A14">
            <w:pPr>
              <w:autoSpaceDE w:val="0"/>
              <w:autoSpaceDN w:val="0"/>
              <w:spacing w:line="276" w:lineRule="auto"/>
              <w:jc w:val="center"/>
              <w:rPr>
                <w:color w:val="000000"/>
                <w:kern w:val="0"/>
                <w:sz w:val="18"/>
                <w:szCs w:val="18"/>
                <w:lang w:val="zh-CN" w:bidi="zh-CN"/>
              </w:rPr>
            </w:pPr>
            <w:r>
              <w:rPr>
                <w:rFonts w:hint="eastAsia"/>
                <w:color w:val="000000"/>
                <w:kern w:val="0"/>
                <w:sz w:val="18"/>
                <w:szCs w:val="18"/>
                <w:lang w:val="zh-CN" w:bidi="zh-CN"/>
              </w:rPr>
              <w:t>资源属性指标</w:t>
            </w:r>
          </w:p>
        </w:tc>
        <w:tc>
          <w:tcPr>
            <w:tcW w:w="1201" w:type="dxa"/>
            <w:tcBorders>
              <w:top w:val="single" w:sz="12" w:space="0" w:color="auto"/>
            </w:tcBorders>
            <w:vAlign w:val="center"/>
          </w:tcPr>
          <w:p w14:paraId="5CAAC339" w14:textId="77777777" w:rsidR="0024497A" w:rsidRPr="002D2891" w:rsidRDefault="0024497A" w:rsidP="00F21A14">
            <w:pPr>
              <w:autoSpaceDE w:val="0"/>
              <w:autoSpaceDN w:val="0"/>
              <w:spacing w:line="276" w:lineRule="auto"/>
              <w:jc w:val="center"/>
              <w:rPr>
                <w:color w:val="000000"/>
                <w:kern w:val="0"/>
                <w:sz w:val="18"/>
                <w:szCs w:val="18"/>
                <w:lang w:val="zh-CN" w:bidi="zh-CN"/>
              </w:rPr>
            </w:pPr>
            <w:r w:rsidRPr="002D2891">
              <w:rPr>
                <w:color w:val="000000"/>
                <w:kern w:val="0"/>
                <w:sz w:val="18"/>
                <w:szCs w:val="18"/>
                <w:lang w:val="zh-CN" w:bidi="zh-CN"/>
              </w:rPr>
              <w:t>单位</w:t>
            </w:r>
          </w:p>
        </w:tc>
        <w:tc>
          <w:tcPr>
            <w:tcW w:w="2268" w:type="dxa"/>
            <w:tcBorders>
              <w:top w:val="single" w:sz="12" w:space="0" w:color="auto"/>
            </w:tcBorders>
            <w:vAlign w:val="center"/>
          </w:tcPr>
          <w:p w14:paraId="1E1046F0" w14:textId="77777777" w:rsidR="0024497A" w:rsidRPr="002D2891" w:rsidRDefault="0024497A" w:rsidP="00F21A14">
            <w:pPr>
              <w:autoSpaceDE w:val="0"/>
              <w:autoSpaceDN w:val="0"/>
              <w:spacing w:line="276" w:lineRule="auto"/>
              <w:jc w:val="center"/>
              <w:rPr>
                <w:color w:val="000000"/>
                <w:kern w:val="0"/>
                <w:sz w:val="18"/>
                <w:szCs w:val="18"/>
                <w:lang w:val="zh-CN" w:bidi="zh-CN"/>
              </w:rPr>
            </w:pPr>
            <w:r>
              <w:rPr>
                <w:rFonts w:hint="eastAsia"/>
                <w:color w:val="000000"/>
                <w:kern w:val="0"/>
                <w:sz w:val="18"/>
                <w:szCs w:val="18"/>
                <w:lang w:val="zh-CN" w:bidi="zh-CN"/>
              </w:rPr>
              <w:t>调研数据范围</w:t>
            </w:r>
          </w:p>
        </w:tc>
      </w:tr>
      <w:tr w:rsidR="0024497A" w:rsidRPr="002D2891" w14:paraId="632500AC" w14:textId="77777777" w:rsidTr="00F21A14">
        <w:trPr>
          <w:trHeight w:val="397"/>
          <w:jc w:val="center"/>
        </w:trPr>
        <w:tc>
          <w:tcPr>
            <w:tcW w:w="2249" w:type="dxa"/>
            <w:vMerge w:val="restart"/>
            <w:vAlign w:val="center"/>
          </w:tcPr>
          <w:p w14:paraId="0FCC892E" w14:textId="77777777" w:rsidR="0024497A" w:rsidRPr="002D2891" w:rsidRDefault="0024497A" w:rsidP="00F21A14">
            <w:pPr>
              <w:autoSpaceDE w:val="0"/>
              <w:autoSpaceDN w:val="0"/>
              <w:spacing w:line="276" w:lineRule="auto"/>
              <w:jc w:val="center"/>
              <w:rPr>
                <w:color w:val="000000"/>
                <w:kern w:val="0"/>
                <w:sz w:val="18"/>
                <w:szCs w:val="18"/>
                <w:lang w:bidi="zh-CN"/>
              </w:rPr>
            </w:pPr>
            <w:r w:rsidRPr="002D2891">
              <w:rPr>
                <w:rFonts w:hint="eastAsia"/>
                <w:color w:val="000000"/>
                <w:kern w:val="0"/>
                <w:sz w:val="18"/>
                <w:szCs w:val="18"/>
                <w:lang w:bidi="zh-CN"/>
              </w:rPr>
              <w:t>易开盖用覆膜铁</w:t>
            </w:r>
          </w:p>
        </w:tc>
        <w:tc>
          <w:tcPr>
            <w:tcW w:w="2498" w:type="dxa"/>
            <w:shd w:val="clear" w:color="auto" w:fill="auto"/>
            <w:vAlign w:val="center"/>
          </w:tcPr>
          <w:p w14:paraId="34B7643B" w14:textId="77777777" w:rsidR="0024497A" w:rsidRPr="002D2891" w:rsidRDefault="0024497A" w:rsidP="00F21A14">
            <w:pPr>
              <w:autoSpaceDE w:val="0"/>
              <w:autoSpaceDN w:val="0"/>
              <w:spacing w:line="276" w:lineRule="auto"/>
              <w:jc w:val="center"/>
              <w:rPr>
                <w:color w:val="000000"/>
                <w:kern w:val="0"/>
                <w:sz w:val="18"/>
                <w:szCs w:val="18"/>
                <w:lang w:bidi="zh-CN"/>
              </w:rPr>
            </w:pPr>
            <w:bookmarkStart w:id="11" w:name="_Hlk166763843"/>
            <w:r w:rsidRPr="002D2891">
              <w:rPr>
                <w:color w:val="000000"/>
                <w:kern w:val="0"/>
                <w:sz w:val="18"/>
                <w:szCs w:val="18"/>
                <w:lang w:bidi="zh-CN"/>
              </w:rPr>
              <w:t>镀锡或镀铬薄钢板</w:t>
            </w:r>
            <w:r w:rsidRPr="002D2891">
              <w:rPr>
                <w:rFonts w:hint="eastAsia"/>
                <w:color w:val="000000"/>
                <w:kern w:val="0"/>
                <w:sz w:val="18"/>
                <w:szCs w:val="18"/>
                <w:lang w:bidi="zh-CN"/>
              </w:rPr>
              <w:t>厚度</w:t>
            </w:r>
            <w:bookmarkEnd w:id="11"/>
          </w:p>
        </w:tc>
        <w:tc>
          <w:tcPr>
            <w:tcW w:w="1201" w:type="dxa"/>
            <w:shd w:val="clear" w:color="auto" w:fill="auto"/>
            <w:vAlign w:val="center"/>
          </w:tcPr>
          <w:p w14:paraId="7A8CFFF3" w14:textId="77777777" w:rsidR="0024497A" w:rsidRPr="002D2891" w:rsidRDefault="0024497A" w:rsidP="00F21A14">
            <w:pPr>
              <w:autoSpaceDE w:val="0"/>
              <w:autoSpaceDN w:val="0"/>
              <w:spacing w:line="276" w:lineRule="auto"/>
              <w:jc w:val="center"/>
              <w:rPr>
                <w:color w:val="000000"/>
                <w:kern w:val="0"/>
                <w:sz w:val="18"/>
                <w:szCs w:val="18"/>
                <w:lang w:bidi="zh-CN"/>
              </w:rPr>
            </w:pPr>
            <w:r w:rsidRPr="002D2891">
              <w:rPr>
                <w:rFonts w:hint="eastAsia"/>
                <w:color w:val="000000"/>
                <w:kern w:val="0"/>
                <w:sz w:val="18"/>
                <w:szCs w:val="18"/>
                <w:lang w:bidi="zh-CN"/>
              </w:rPr>
              <w:t>mm</w:t>
            </w:r>
          </w:p>
        </w:tc>
        <w:tc>
          <w:tcPr>
            <w:tcW w:w="2268" w:type="dxa"/>
            <w:vAlign w:val="center"/>
          </w:tcPr>
          <w:p w14:paraId="0E440949" w14:textId="77777777" w:rsidR="0024497A" w:rsidRPr="002D2891" w:rsidRDefault="0024497A" w:rsidP="00F21A14">
            <w:pPr>
              <w:autoSpaceDE w:val="0"/>
              <w:autoSpaceDN w:val="0"/>
              <w:spacing w:line="276" w:lineRule="auto"/>
              <w:jc w:val="center"/>
              <w:rPr>
                <w:color w:val="000000"/>
                <w:kern w:val="0"/>
                <w:sz w:val="18"/>
                <w:szCs w:val="18"/>
                <w:lang w:val="zh-CN" w:bidi="zh-CN"/>
              </w:rPr>
            </w:pPr>
            <w:r>
              <w:rPr>
                <w:rFonts w:hint="eastAsia"/>
                <w:color w:val="000000"/>
                <w:kern w:val="0"/>
                <w:sz w:val="18"/>
                <w:szCs w:val="18"/>
                <w:lang w:val="zh-CN" w:bidi="zh-CN"/>
              </w:rPr>
              <w:t>0.17-0.28</w:t>
            </w:r>
          </w:p>
        </w:tc>
      </w:tr>
      <w:tr w:rsidR="0024497A" w:rsidRPr="002D2891" w14:paraId="3C2F8384" w14:textId="77777777" w:rsidTr="00F21A14">
        <w:trPr>
          <w:trHeight w:val="397"/>
          <w:jc w:val="center"/>
        </w:trPr>
        <w:tc>
          <w:tcPr>
            <w:tcW w:w="2249" w:type="dxa"/>
            <w:vMerge/>
            <w:vAlign w:val="center"/>
          </w:tcPr>
          <w:p w14:paraId="1D97A772" w14:textId="77777777" w:rsidR="0024497A" w:rsidRPr="002D2891" w:rsidRDefault="0024497A" w:rsidP="00F21A14">
            <w:pPr>
              <w:autoSpaceDE w:val="0"/>
              <w:autoSpaceDN w:val="0"/>
              <w:spacing w:line="276" w:lineRule="auto"/>
              <w:jc w:val="center"/>
              <w:rPr>
                <w:color w:val="000000"/>
                <w:kern w:val="0"/>
                <w:sz w:val="18"/>
                <w:szCs w:val="18"/>
                <w:lang w:val="zh-CN" w:bidi="zh-CN"/>
              </w:rPr>
            </w:pPr>
          </w:p>
        </w:tc>
        <w:tc>
          <w:tcPr>
            <w:tcW w:w="2498" w:type="dxa"/>
            <w:shd w:val="clear" w:color="auto" w:fill="auto"/>
            <w:vAlign w:val="center"/>
          </w:tcPr>
          <w:p w14:paraId="5DFF7589" w14:textId="77777777" w:rsidR="0024497A" w:rsidRPr="002D2891" w:rsidRDefault="0024497A" w:rsidP="00F21A14">
            <w:pPr>
              <w:autoSpaceDE w:val="0"/>
              <w:autoSpaceDN w:val="0"/>
              <w:spacing w:line="276" w:lineRule="auto"/>
              <w:jc w:val="center"/>
              <w:rPr>
                <w:color w:val="000000"/>
                <w:kern w:val="0"/>
                <w:sz w:val="18"/>
                <w:szCs w:val="18"/>
                <w:lang w:val="zh-CN" w:bidi="zh-CN"/>
              </w:rPr>
            </w:pPr>
            <w:bookmarkStart w:id="12" w:name="_Hlk166763872"/>
            <w:r w:rsidRPr="002D2891">
              <w:rPr>
                <w:rFonts w:hint="eastAsia"/>
                <w:color w:val="000000"/>
                <w:kern w:val="0"/>
                <w:sz w:val="18"/>
                <w:szCs w:val="18"/>
                <w:lang w:bidi="zh-CN"/>
              </w:rPr>
              <w:t>薄膜厚度</w:t>
            </w:r>
            <w:bookmarkEnd w:id="12"/>
          </w:p>
        </w:tc>
        <w:tc>
          <w:tcPr>
            <w:tcW w:w="1201" w:type="dxa"/>
            <w:shd w:val="clear" w:color="auto" w:fill="auto"/>
            <w:vAlign w:val="center"/>
          </w:tcPr>
          <w:p w14:paraId="2C4D00A8" w14:textId="77777777" w:rsidR="0024497A" w:rsidRPr="002D2891" w:rsidRDefault="0024497A" w:rsidP="00F21A14">
            <w:pPr>
              <w:autoSpaceDE w:val="0"/>
              <w:autoSpaceDN w:val="0"/>
              <w:spacing w:line="276" w:lineRule="auto"/>
              <w:jc w:val="center"/>
              <w:rPr>
                <w:color w:val="000000"/>
                <w:kern w:val="0"/>
                <w:sz w:val="18"/>
                <w:szCs w:val="18"/>
                <w:lang w:val="zh-CN" w:bidi="zh-CN"/>
              </w:rPr>
            </w:pPr>
            <w:r w:rsidRPr="002D2891">
              <w:rPr>
                <w:color w:val="000000"/>
                <w:kern w:val="0"/>
                <w:sz w:val="18"/>
                <w:szCs w:val="18"/>
                <w:lang w:val="zh-CN" w:bidi="zh-CN"/>
              </w:rPr>
              <w:t>μm</w:t>
            </w:r>
          </w:p>
        </w:tc>
        <w:tc>
          <w:tcPr>
            <w:tcW w:w="2268" w:type="dxa"/>
            <w:vAlign w:val="center"/>
          </w:tcPr>
          <w:p w14:paraId="211EF87C" w14:textId="77777777" w:rsidR="0024497A" w:rsidRPr="002D2891" w:rsidRDefault="0024497A" w:rsidP="00F21A14">
            <w:pPr>
              <w:autoSpaceDE w:val="0"/>
              <w:autoSpaceDN w:val="0"/>
              <w:spacing w:line="276" w:lineRule="auto"/>
              <w:jc w:val="center"/>
              <w:rPr>
                <w:color w:val="000000"/>
                <w:kern w:val="0"/>
                <w:sz w:val="18"/>
                <w:szCs w:val="18"/>
                <w:lang w:val="zh-CN" w:bidi="zh-CN"/>
              </w:rPr>
            </w:pPr>
            <w:r>
              <w:rPr>
                <w:rFonts w:hint="eastAsia"/>
                <w:color w:val="000000"/>
                <w:kern w:val="0"/>
                <w:sz w:val="18"/>
                <w:szCs w:val="18"/>
                <w:lang w:val="zh-CN" w:bidi="zh-CN"/>
              </w:rPr>
              <w:t>12-20</w:t>
            </w:r>
          </w:p>
        </w:tc>
      </w:tr>
      <w:tr w:rsidR="0024497A" w:rsidRPr="002D2891" w14:paraId="13BAC65F" w14:textId="77777777" w:rsidTr="00F21A14">
        <w:trPr>
          <w:trHeight w:val="397"/>
          <w:jc w:val="center"/>
        </w:trPr>
        <w:tc>
          <w:tcPr>
            <w:tcW w:w="2249" w:type="dxa"/>
            <w:vMerge/>
            <w:vAlign w:val="center"/>
          </w:tcPr>
          <w:p w14:paraId="05D529F6" w14:textId="77777777" w:rsidR="0024497A" w:rsidRPr="002D2891" w:rsidRDefault="0024497A" w:rsidP="00F21A14">
            <w:pPr>
              <w:autoSpaceDE w:val="0"/>
              <w:autoSpaceDN w:val="0"/>
              <w:spacing w:line="276" w:lineRule="auto"/>
              <w:jc w:val="center"/>
              <w:rPr>
                <w:color w:val="000000"/>
                <w:kern w:val="0"/>
                <w:sz w:val="18"/>
                <w:szCs w:val="18"/>
                <w:lang w:val="zh-CN" w:bidi="zh-CN"/>
              </w:rPr>
            </w:pPr>
          </w:p>
        </w:tc>
        <w:tc>
          <w:tcPr>
            <w:tcW w:w="2498" w:type="dxa"/>
            <w:shd w:val="clear" w:color="auto" w:fill="auto"/>
            <w:vAlign w:val="center"/>
          </w:tcPr>
          <w:p w14:paraId="5DB76F06" w14:textId="77777777" w:rsidR="0024497A" w:rsidRPr="002D2891" w:rsidRDefault="0024497A" w:rsidP="00F21A14">
            <w:pPr>
              <w:autoSpaceDE w:val="0"/>
              <w:autoSpaceDN w:val="0"/>
              <w:spacing w:line="276" w:lineRule="auto"/>
              <w:jc w:val="center"/>
              <w:rPr>
                <w:color w:val="000000"/>
                <w:kern w:val="0"/>
                <w:sz w:val="18"/>
                <w:szCs w:val="18"/>
                <w:lang w:bidi="zh-CN"/>
              </w:rPr>
            </w:pPr>
            <w:r w:rsidRPr="002D2891">
              <w:rPr>
                <w:rFonts w:hint="eastAsia"/>
                <w:color w:val="000000"/>
                <w:kern w:val="0"/>
                <w:sz w:val="18"/>
                <w:szCs w:val="18"/>
                <w:lang w:bidi="zh-CN"/>
              </w:rPr>
              <w:t>单位面积涂蜡量（双面）</w:t>
            </w:r>
          </w:p>
        </w:tc>
        <w:tc>
          <w:tcPr>
            <w:tcW w:w="1201" w:type="dxa"/>
            <w:shd w:val="clear" w:color="auto" w:fill="auto"/>
            <w:vAlign w:val="center"/>
          </w:tcPr>
          <w:p w14:paraId="612B1CE8" w14:textId="77777777" w:rsidR="0024497A" w:rsidRPr="002D2891" w:rsidRDefault="0024497A" w:rsidP="00F21A14">
            <w:pPr>
              <w:autoSpaceDE w:val="0"/>
              <w:autoSpaceDN w:val="0"/>
              <w:spacing w:line="276" w:lineRule="auto"/>
              <w:jc w:val="center"/>
              <w:rPr>
                <w:color w:val="000000"/>
                <w:kern w:val="0"/>
                <w:sz w:val="18"/>
                <w:szCs w:val="18"/>
                <w:lang w:val="zh-CN" w:bidi="zh-CN"/>
              </w:rPr>
            </w:pPr>
            <w:r w:rsidRPr="002D2891">
              <w:rPr>
                <w:rFonts w:hint="eastAsia"/>
                <w:color w:val="000000"/>
                <w:kern w:val="0"/>
                <w:sz w:val="18"/>
                <w:szCs w:val="18"/>
                <w:lang w:val="zh-CN" w:bidi="zh-CN"/>
              </w:rPr>
              <w:t>mg</w:t>
            </w:r>
            <w:r w:rsidRPr="002D2891">
              <w:rPr>
                <w:color w:val="000000"/>
                <w:kern w:val="0"/>
                <w:sz w:val="18"/>
                <w:szCs w:val="18"/>
                <w:lang w:val="zh-CN" w:bidi="zh-CN"/>
              </w:rPr>
              <w:t>/</w:t>
            </w:r>
            <w:r w:rsidRPr="002D2891">
              <w:rPr>
                <w:rFonts w:hint="eastAsia"/>
                <w:color w:val="000000"/>
                <w:kern w:val="0"/>
                <w:sz w:val="18"/>
                <w:szCs w:val="18"/>
                <w:lang w:val="zh-CN" w:bidi="zh-CN"/>
              </w:rPr>
              <w:t>m</w:t>
            </w:r>
            <w:r w:rsidRPr="002D2891">
              <w:rPr>
                <w:rFonts w:hint="eastAsia"/>
                <w:color w:val="000000"/>
                <w:kern w:val="0"/>
                <w:sz w:val="18"/>
                <w:szCs w:val="18"/>
                <w:vertAlign w:val="superscript"/>
                <w:lang w:val="zh-CN" w:bidi="zh-CN"/>
              </w:rPr>
              <w:t>2</w:t>
            </w:r>
          </w:p>
        </w:tc>
        <w:tc>
          <w:tcPr>
            <w:tcW w:w="2268" w:type="dxa"/>
            <w:vAlign w:val="center"/>
          </w:tcPr>
          <w:p w14:paraId="4E00E76B" w14:textId="15A54792" w:rsidR="0024497A" w:rsidRPr="002D2891" w:rsidRDefault="0024497A" w:rsidP="00F21A14">
            <w:pPr>
              <w:autoSpaceDE w:val="0"/>
              <w:autoSpaceDN w:val="0"/>
              <w:spacing w:line="276" w:lineRule="auto"/>
              <w:jc w:val="center"/>
              <w:rPr>
                <w:color w:val="000000"/>
                <w:kern w:val="0"/>
                <w:sz w:val="18"/>
                <w:szCs w:val="18"/>
                <w:lang w:val="zh-CN" w:bidi="zh-CN"/>
              </w:rPr>
            </w:pPr>
            <w:r>
              <w:rPr>
                <w:rFonts w:hint="eastAsia"/>
                <w:color w:val="000000"/>
                <w:kern w:val="0"/>
                <w:sz w:val="18"/>
                <w:szCs w:val="18"/>
                <w:lang w:val="zh-CN" w:bidi="zh-CN"/>
              </w:rPr>
              <w:t>≤</w:t>
            </w:r>
            <w:r w:rsidR="00FE7EE6">
              <w:rPr>
                <w:rFonts w:hint="eastAsia"/>
                <w:color w:val="000000"/>
                <w:kern w:val="0"/>
                <w:sz w:val="18"/>
                <w:szCs w:val="18"/>
                <w:lang w:val="zh-CN" w:bidi="zh-CN"/>
              </w:rPr>
              <w:t>2</w:t>
            </w:r>
            <w:r>
              <w:rPr>
                <w:rFonts w:hint="eastAsia"/>
                <w:color w:val="000000"/>
                <w:kern w:val="0"/>
                <w:sz w:val="18"/>
                <w:szCs w:val="18"/>
                <w:lang w:val="zh-CN" w:bidi="zh-CN"/>
              </w:rPr>
              <w:t>00</w:t>
            </w:r>
          </w:p>
        </w:tc>
      </w:tr>
      <w:tr w:rsidR="0024497A" w:rsidRPr="002D2891" w14:paraId="0F32DBB6" w14:textId="77777777" w:rsidTr="00F21A14">
        <w:trPr>
          <w:trHeight w:val="397"/>
          <w:jc w:val="center"/>
        </w:trPr>
        <w:tc>
          <w:tcPr>
            <w:tcW w:w="2249" w:type="dxa"/>
            <w:vMerge w:val="restart"/>
            <w:vAlign w:val="center"/>
          </w:tcPr>
          <w:p w14:paraId="7F58DD76" w14:textId="77777777" w:rsidR="0024497A" w:rsidRPr="002D2891" w:rsidRDefault="0024497A" w:rsidP="00F21A14">
            <w:pPr>
              <w:autoSpaceDE w:val="0"/>
              <w:autoSpaceDN w:val="0"/>
              <w:spacing w:line="276" w:lineRule="auto"/>
              <w:jc w:val="center"/>
              <w:rPr>
                <w:color w:val="000000"/>
                <w:kern w:val="0"/>
                <w:sz w:val="18"/>
                <w:szCs w:val="18"/>
                <w:lang w:val="zh-CN" w:bidi="zh-CN"/>
              </w:rPr>
            </w:pPr>
            <w:r w:rsidRPr="004F4AC7">
              <w:rPr>
                <w:sz w:val="18"/>
                <w:szCs w:val="18"/>
              </w:rPr>
              <w:t>深冲成形罐</w:t>
            </w:r>
            <w:r w:rsidRPr="002D2891">
              <w:rPr>
                <w:rFonts w:hint="eastAsia"/>
                <w:color w:val="000000"/>
                <w:kern w:val="0"/>
                <w:sz w:val="18"/>
                <w:szCs w:val="18"/>
                <w:lang w:val="zh-CN" w:bidi="zh-CN"/>
              </w:rPr>
              <w:t>用覆膜铁</w:t>
            </w:r>
          </w:p>
        </w:tc>
        <w:tc>
          <w:tcPr>
            <w:tcW w:w="2498" w:type="dxa"/>
            <w:shd w:val="clear" w:color="auto" w:fill="auto"/>
            <w:vAlign w:val="center"/>
          </w:tcPr>
          <w:p w14:paraId="0F34E57E" w14:textId="77777777" w:rsidR="0024497A" w:rsidRPr="002D2891" w:rsidRDefault="0024497A" w:rsidP="00F21A14">
            <w:pPr>
              <w:autoSpaceDE w:val="0"/>
              <w:autoSpaceDN w:val="0"/>
              <w:spacing w:line="276" w:lineRule="auto"/>
              <w:jc w:val="center"/>
              <w:rPr>
                <w:color w:val="000000"/>
                <w:kern w:val="0"/>
                <w:sz w:val="18"/>
                <w:szCs w:val="18"/>
                <w:lang w:bidi="zh-CN"/>
              </w:rPr>
            </w:pPr>
            <w:r w:rsidRPr="002D2891">
              <w:rPr>
                <w:color w:val="000000"/>
                <w:kern w:val="0"/>
                <w:sz w:val="18"/>
                <w:szCs w:val="18"/>
                <w:lang w:bidi="zh-CN"/>
              </w:rPr>
              <w:t>镀锡或镀铬薄钢板</w:t>
            </w:r>
            <w:r w:rsidRPr="002D2891">
              <w:rPr>
                <w:rFonts w:hint="eastAsia"/>
                <w:color w:val="000000"/>
                <w:kern w:val="0"/>
                <w:sz w:val="18"/>
                <w:szCs w:val="18"/>
                <w:lang w:bidi="zh-CN"/>
              </w:rPr>
              <w:t>厚度</w:t>
            </w:r>
          </w:p>
        </w:tc>
        <w:tc>
          <w:tcPr>
            <w:tcW w:w="1201" w:type="dxa"/>
            <w:shd w:val="clear" w:color="auto" w:fill="auto"/>
            <w:vAlign w:val="center"/>
          </w:tcPr>
          <w:p w14:paraId="7B54BC5B" w14:textId="77777777" w:rsidR="0024497A" w:rsidRPr="002D2891" w:rsidRDefault="0024497A" w:rsidP="00F21A14">
            <w:pPr>
              <w:autoSpaceDE w:val="0"/>
              <w:autoSpaceDN w:val="0"/>
              <w:spacing w:line="276" w:lineRule="auto"/>
              <w:jc w:val="center"/>
              <w:rPr>
                <w:color w:val="000000"/>
                <w:kern w:val="0"/>
                <w:sz w:val="18"/>
                <w:szCs w:val="18"/>
                <w:lang w:val="zh-CN" w:bidi="zh-CN"/>
              </w:rPr>
            </w:pPr>
            <w:r w:rsidRPr="002D2891">
              <w:rPr>
                <w:rFonts w:hint="eastAsia"/>
                <w:color w:val="000000"/>
                <w:kern w:val="0"/>
                <w:sz w:val="18"/>
                <w:szCs w:val="18"/>
                <w:lang w:bidi="zh-CN"/>
              </w:rPr>
              <w:t>mm</w:t>
            </w:r>
          </w:p>
        </w:tc>
        <w:tc>
          <w:tcPr>
            <w:tcW w:w="2268" w:type="dxa"/>
            <w:vAlign w:val="center"/>
          </w:tcPr>
          <w:p w14:paraId="7CCAE7FD" w14:textId="77777777" w:rsidR="0024497A" w:rsidRPr="002D2891" w:rsidRDefault="0024497A" w:rsidP="00F21A14">
            <w:pPr>
              <w:autoSpaceDE w:val="0"/>
              <w:autoSpaceDN w:val="0"/>
              <w:spacing w:line="276" w:lineRule="auto"/>
              <w:jc w:val="center"/>
              <w:rPr>
                <w:color w:val="000000"/>
                <w:kern w:val="0"/>
                <w:sz w:val="18"/>
                <w:szCs w:val="18"/>
                <w:lang w:val="zh-CN" w:bidi="zh-CN"/>
              </w:rPr>
            </w:pPr>
            <w:r>
              <w:rPr>
                <w:rFonts w:hint="eastAsia"/>
                <w:color w:val="000000"/>
                <w:kern w:val="0"/>
                <w:sz w:val="18"/>
                <w:szCs w:val="18"/>
                <w:lang w:val="zh-CN" w:bidi="zh-CN"/>
              </w:rPr>
              <w:t>0.14-0.40</w:t>
            </w:r>
          </w:p>
        </w:tc>
      </w:tr>
      <w:tr w:rsidR="0024497A" w:rsidRPr="002D2891" w14:paraId="646A63FC" w14:textId="77777777" w:rsidTr="00F21A14">
        <w:trPr>
          <w:trHeight w:val="397"/>
          <w:jc w:val="center"/>
        </w:trPr>
        <w:tc>
          <w:tcPr>
            <w:tcW w:w="2249" w:type="dxa"/>
            <w:vMerge/>
            <w:vAlign w:val="center"/>
          </w:tcPr>
          <w:p w14:paraId="2D237FE7" w14:textId="77777777" w:rsidR="0024497A" w:rsidRPr="002D2891" w:rsidRDefault="0024497A" w:rsidP="00F21A14">
            <w:pPr>
              <w:autoSpaceDE w:val="0"/>
              <w:autoSpaceDN w:val="0"/>
              <w:spacing w:line="276" w:lineRule="auto"/>
              <w:jc w:val="center"/>
              <w:rPr>
                <w:color w:val="000000"/>
                <w:kern w:val="0"/>
                <w:sz w:val="18"/>
                <w:szCs w:val="18"/>
                <w:lang w:val="zh-CN" w:bidi="zh-CN"/>
              </w:rPr>
            </w:pPr>
          </w:p>
        </w:tc>
        <w:tc>
          <w:tcPr>
            <w:tcW w:w="2498" w:type="dxa"/>
            <w:shd w:val="clear" w:color="auto" w:fill="auto"/>
            <w:vAlign w:val="center"/>
          </w:tcPr>
          <w:p w14:paraId="45EE8FE4" w14:textId="77777777" w:rsidR="0024497A" w:rsidRPr="002D2891" w:rsidRDefault="0024497A" w:rsidP="00F21A14">
            <w:pPr>
              <w:autoSpaceDE w:val="0"/>
              <w:autoSpaceDN w:val="0"/>
              <w:spacing w:line="276" w:lineRule="auto"/>
              <w:jc w:val="center"/>
              <w:rPr>
                <w:color w:val="000000"/>
                <w:kern w:val="0"/>
                <w:sz w:val="18"/>
                <w:szCs w:val="18"/>
                <w:lang w:bidi="zh-CN"/>
              </w:rPr>
            </w:pPr>
            <w:r w:rsidRPr="002D2891">
              <w:rPr>
                <w:rFonts w:hint="eastAsia"/>
                <w:color w:val="000000"/>
                <w:kern w:val="0"/>
                <w:sz w:val="18"/>
                <w:szCs w:val="18"/>
                <w:lang w:bidi="zh-CN"/>
              </w:rPr>
              <w:t>薄膜厚度</w:t>
            </w:r>
          </w:p>
        </w:tc>
        <w:tc>
          <w:tcPr>
            <w:tcW w:w="1201" w:type="dxa"/>
            <w:shd w:val="clear" w:color="auto" w:fill="auto"/>
            <w:vAlign w:val="center"/>
          </w:tcPr>
          <w:p w14:paraId="6C1308E6" w14:textId="77777777" w:rsidR="0024497A" w:rsidRPr="002D2891" w:rsidRDefault="0024497A" w:rsidP="00F21A14">
            <w:pPr>
              <w:autoSpaceDE w:val="0"/>
              <w:autoSpaceDN w:val="0"/>
              <w:spacing w:line="276" w:lineRule="auto"/>
              <w:jc w:val="center"/>
              <w:rPr>
                <w:color w:val="000000"/>
                <w:kern w:val="0"/>
                <w:sz w:val="18"/>
                <w:szCs w:val="18"/>
                <w:lang w:val="zh-CN" w:bidi="zh-CN"/>
              </w:rPr>
            </w:pPr>
            <w:r w:rsidRPr="002D2891">
              <w:rPr>
                <w:color w:val="000000"/>
                <w:kern w:val="0"/>
                <w:sz w:val="18"/>
                <w:szCs w:val="18"/>
                <w:lang w:val="zh-CN" w:bidi="zh-CN"/>
              </w:rPr>
              <w:t>μm</w:t>
            </w:r>
          </w:p>
        </w:tc>
        <w:tc>
          <w:tcPr>
            <w:tcW w:w="2268" w:type="dxa"/>
            <w:vAlign w:val="center"/>
          </w:tcPr>
          <w:p w14:paraId="31494F0D" w14:textId="77777777" w:rsidR="0024497A" w:rsidRPr="002D2891" w:rsidRDefault="0024497A" w:rsidP="00F21A14">
            <w:pPr>
              <w:autoSpaceDE w:val="0"/>
              <w:autoSpaceDN w:val="0"/>
              <w:spacing w:line="276" w:lineRule="auto"/>
              <w:jc w:val="center"/>
              <w:rPr>
                <w:color w:val="000000"/>
                <w:kern w:val="0"/>
                <w:sz w:val="18"/>
                <w:szCs w:val="18"/>
                <w:lang w:val="zh-CN" w:bidi="zh-CN"/>
              </w:rPr>
            </w:pPr>
            <w:r>
              <w:rPr>
                <w:rFonts w:hint="eastAsia"/>
                <w:color w:val="000000"/>
                <w:kern w:val="0"/>
                <w:sz w:val="18"/>
                <w:szCs w:val="18"/>
                <w:lang w:val="zh-CN" w:bidi="zh-CN"/>
              </w:rPr>
              <w:t>12-40</w:t>
            </w:r>
          </w:p>
        </w:tc>
      </w:tr>
      <w:tr w:rsidR="0024497A" w:rsidRPr="002D2891" w14:paraId="3A819FBF" w14:textId="77777777" w:rsidTr="00F21A14">
        <w:trPr>
          <w:trHeight w:val="397"/>
          <w:jc w:val="center"/>
        </w:trPr>
        <w:tc>
          <w:tcPr>
            <w:tcW w:w="2249" w:type="dxa"/>
            <w:vMerge/>
            <w:vAlign w:val="center"/>
          </w:tcPr>
          <w:p w14:paraId="608AB893" w14:textId="77777777" w:rsidR="0024497A" w:rsidRPr="002D2891" w:rsidRDefault="0024497A" w:rsidP="00F21A14">
            <w:pPr>
              <w:autoSpaceDE w:val="0"/>
              <w:autoSpaceDN w:val="0"/>
              <w:spacing w:line="276" w:lineRule="auto"/>
              <w:jc w:val="center"/>
              <w:rPr>
                <w:color w:val="000000"/>
                <w:kern w:val="0"/>
                <w:sz w:val="18"/>
                <w:szCs w:val="18"/>
                <w:lang w:val="zh-CN" w:bidi="zh-CN"/>
              </w:rPr>
            </w:pPr>
          </w:p>
        </w:tc>
        <w:tc>
          <w:tcPr>
            <w:tcW w:w="2498" w:type="dxa"/>
            <w:shd w:val="clear" w:color="auto" w:fill="auto"/>
            <w:vAlign w:val="center"/>
          </w:tcPr>
          <w:p w14:paraId="44D7CD2C" w14:textId="77777777" w:rsidR="0024497A" w:rsidRPr="002D2891" w:rsidRDefault="0024497A" w:rsidP="00F21A14">
            <w:pPr>
              <w:autoSpaceDE w:val="0"/>
              <w:autoSpaceDN w:val="0"/>
              <w:spacing w:line="276" w:lineRule="auto"/>
              <w:jc w:val="center"/>
              <w:rPr>
                <w:color w:val="000000"/>
                <w:kern w:val="0"/>
                <w:sz w:val="18"/>
                <w:szCs w:val="18"/>
                <w:lang w:bidi="zh-CN"/>
              </w:rPr>
            </w:pPr>
            <w:r w:rsidRPr="002D2891">
              <w:rPr>
                <w:rFonts w:hint="eastAsia"/>
                <w:color w:val="000000"/>
                <w:kern w:val="0"/>
                <w:sz w:val="18"/>
                <w:szCs w:val="18"/>
                <w:lang w:bidi="zh-CN"/>
              </w:rPr>
              <w:t>单位面积涂蜡量（双面）</w:t>
            </w:r>
          </w:p>
        </w:tc>
        <w:tc>
          <w:tcPr>
            <w:tcW w:w="1201" w:type="dxa"/>
            <w:shd w:val="clear" w:color="auto" w:fill="auto"/>
            <w:vAlign w:val="center"/>
          </w:tcPr>
          <w:p w14:paraId="25E6EECC" w14:textId="77777777" w:rsidR="0024497A" w:rsidRPr="002D2891" w:rsidRDefault="0024497A" w:rsidP="00F21A14">
            <w:pPr>
              <w:autoSpaceDE w:val="0"/>
              <w:autoSpaceDN w:val="0"/>
              <w:spacing w:line="276" w:lineRule="auto"/>
              <w:jc w:val="center"/>
              <w:rPr>
                <w:color w:val="000000"/>
                <w:kern w:val="0"/>
                <w:sz w:val="18"/>
                <w:szCs w:val="18"/>
                <w:lang w:val="zh-CN" w:bidi="zh-CN"/>
              </w:rPr>
            </w:pPr>
            <w:r w:rsidRPr="002D2891">
              <w:rPr>
                <w:rFonts w:hint="eastAsia"/>
                <w:color w:val="000000"/>
                <w:kern w:val="0"/>
                <w:sz w:val="18"/>
                <w:szCs w:val="18"/>
                <w:lang w:val="zh-CN" w:bidi="zh-CN"/>
              </w:rPr>
              <w:t>mg</w:t>
            </w:r>
            <w:r w:rsidRPr="002D2891">
              <w:rPr>
                <w:color w:val="000000"/>
                <w:kern w:val="0"/>
                <w:sz w:val="18"/>
                <w:szCs w:val="18"/>
                <w:lang w:val="zh-CN" w:bidi="zh-CN"/>
              </w:rPr>
              <w:t>/</w:t>
            </w:r>
            <w:r w:rsidRPr="002D2891">
              <w:rPr>
                <w:rFonts w:hint="eastAsia"/>
                <w:color w:val="000000"/>
                <w:kern w:val="0"/>
                <w:sz w:val="18"/>
                <w:szCs w:val="18"/>
                <w:lang w:val="zh-CN" w:bidi="zh-CN"/>
              </w:rPr>
              <w:t>m</w:t>
            </w:r>
            <w:r w:rsidRPr="002D2891">
              <w:rPr>
                <w:rFonts w:hint="eastAsia"/>
                <w:color w:val="000000"/>
                <w:kern w:val="0"/>
                <w:sz w:val="18"/>
                <w:szCs w:val="18"/>
                <w:vertAlign w:val="superscript"/>
                <w:lang w:val="zh-CN" w:bidi="zh-CN"/>
              </w:rPr>
              <w:t>2</w:t>
            </w:r>
          </w:p>
        </w:tc>
        <w:tc>
          <w:tcPr>
            <w:tcW w:w="2268" w:type="dxa"/>
            <w:vAlign w:val="center"/>
          </w:tcPr>
          <w:p w14:paraId="2763CB79" w14:textId="171A0E25" w:rsidR="0024497A" w:rsidRPr="002D2891" w:rsidRDefault="0024497A" w:rsidP="00F21A14">
            <w:pPr>
              <w:autoSpaceDE w:val="0"/>
              <w:autoSpaceDN w:val="0"/>
              <w:spacing w:line="276" w:lineRule="auto"/>
              <w:jc w:val="center"/>
              <w:rPr>
                <w:color w:val="000000"/>
                <w:kern w:val="0"/>
                <w:sz w:val="18"/>
                <w:szCs w:val="18"/>
                <w:lang w:val="zh-CN" w:bidi="zh-CN"/>
              </w:rPr>
            </w:pPr>
            <w:r>
              <w:rPr>
                <w:rFonts w:hint="eastAsia"/>
                <w:color w:val="000000"/>
                <w:kern w:val="0"/>
                <w:sz w:val="18"/>
                <w:szCs w:val="18"/>
                <w:lang w:val="zh-CN" w:bidi="zh-CN"/>
              </w:rPr>
              <w:t>≤</w:t>
            </w:r>
            <w:r w:rsidR="00FE7EE6">
              <w:rPr>
                <w:rFonts w:hint="eastAsia"/>
                <w:color w:val="000000"/>
                <w:kern w:val="0"/>
                <w:sz w:val="18"/>
                <w:szCs w:val="18"/>
                <w:lang w:val="zh-CN" w:bidi="zh-CN"/>
              </w:rPr>
              <w:t>2</w:t>
            </w:r>
            <w:r>
              <w:rPr>
                <w:rFonts w:hint="eastAsia"/>
                <w:color w:val="000000"/>
                <w:kern w:val="0"/>
                <w:sz w:val="18"/>
                <w:szCs w:val="18"/>
                <w:lang w:val="zh-CN" w:bidi="zh-CN"/>
              </w:rPr>
              <w:t>00</w:t>
            </w:r>
          </w:p>
        </w:tc>
      </w:tr>
      <w:tr w:rsidR="0024497A" w:rsidRPr="002D2891" w14:paraId="77175AA3" w14:textId="77777777" w:rsidTr="00F21A14">
        <w:trPr>
          <w:trHeight w:val="397"/>
          <w:jc w:val="center"/>
        </w:trPr>
        <w:tc>
          <w:tcPr>
            <w:tcW w:w="2249" w:type="dxa"/>
            <w:vMerge w:val="restart"/>
            <w:vAlign w:val="center"/>
          </w:tcPr>
          <w:p w14:paraId="19DA4478" w14:textId="77777777" w:rsidR="0024497A" w:rsidRPr="002D2891" w:rsidRDefault="0024497A" w:rsidP="00F21A14">
            <w:pPr>
              <w:autoSpaceDE w:val="0"/>
              <w:autoSpaceDN w:val="0"/>
              <w:spacing w:line="276" w:lineRule="auto"/>
              <w:jc w:val="center"/>
              <w:rPr>
                <w:color w:val="000000"/>
                <w:kern w:val="0"/>
                <w:sz w:val="18"/>
                <w:szCs w:val="18"/>
                <w:lang w:val="zh-CN" w:bidi="zh-CN"/>
              </w:rPr>
            </w:pPr>
            <w:r w:rsidRPr="002D2891">
              <w:rPr>
                <w:rFonts w:hint="eastAsia"/>
                <w:color w:val="000000"/>
                <w:kern w:val="0"/>
                <w:sz w:val="18"/>
                <w:szCs w:val="18"/>
                <w:lang w:val="zh-CN" w:bidi="zh-CN"/>
              </w:rPr>
              <w:t>气雾罐用覆膜铁</w:t>
            </w:r>
          </w:p>
        </w:tc>
        <w:tc>
          <w:tcPr>
            <w:tcW w:w="2498" w:type="dxa"/>
            <w:shd w:val="clear" w:color="auto" w:fill="auto"/>
            <w:vAlign w:val="center"/>
          </w:tcPr>
          <w:p w14:paraId="65818084" w14:textId="77777777" w:rsidR="0024497A" w:rsidRPr="002D2891" w:rsidRDefault="0024497A" w:rsidP="00F21A14">
            <w:pPr>
              <w:autoSpaceDE w:val="0"/>
              <w:autoSpaceDN w:val="0"/>
              <w:spacing w:line="276" w:lineRule="auto"/>
              <w:jc w:val="center"/>
              <w:rPr>
                <w:color w:val="000000"/>
                <w:kern w:val="0"/>
                <w:sz w:val="18"/>
                <w:szCs w:val="18"/>
                <w:lang w:bidi="zh-CN"/>
              </w:rPr>
            </w:pPr>
            <w:r w:rsidRPr="002D2891">
              <w:rPr>
                <w:color w:val="000000"/>
                <w:kern w:val="0"/>
                <w:sz w:val="18"/>
                <w:szCs w:val="18"/>
                <w:lang w:bidi="zh-CN"/>
              </w:rPr>
              <w:t>镀锡或镀铬薄钢板</w:t>
            </w:r>
            <w:r w:rsidRPr="002D2891">
              <w:rPr>
                <w:rFonts w:hint="eastAsia"/>
                <w:color w:val="000000"/>
                <w:kern w:val="0"/>
                <w:sz w:val="18"/>
                <w:szCs w:val="18"/>
                <w:lang w:bidi="zh-CN"/>
              </w:rPr>
              <w:t>厚度</w:t>
            </w:r>
          </w:p>
        </w:tc>
        <w:tc>
          <w:tcPr>
            <w:tcW w:w="1201" w:type="dxa"/>
            <w:shd w:val="clear" w:color="auto" w:fill="auto"/>
            <w:vAlign w:val="center"/>
          </w:tcPr>
          <w:p w14:paraId="342C2863" w14:textId="77777777" w:rsidR="0024497A" w:rsidRPr="002D2891" w:rsidRDefault="0024497A" w:rsidP="00F21A14">
            <w:pPr>
              <w:autoSpaceDE w:val="0"/>
              <w:autoSpaceDN w:val="0"/>
              <w:spacing w:line="276" w:lineRule="auto"/>
              <w:jc w:val="center"/>
              <w:rPr>
                <w:color w:val="000000"/>
                <w:kern w:val="0"/>
                <w:sz w:val="18"/>
                <w:szCs w:val="18"/>
                <w:lang w:val="zh-CN" w:bidi="zh-CN"/>
              </w:rPr>
            </w:pPr>
            <w:r w:rsidRPr="002D2891">
              <w:rPr>
                <w:rFonts w:hint="eastAsia"/>
                <w:color w:val="000000"/>
                <w:kern w:val="0"/>
                <w:sz w:val="18"/>
                <w:szCs w:val="18"/>
                <w:lang w:bidi="zh-CN"/>
              </w:rPr>
              <w:t>mm</w:t>
            </w:r>
          </w:p>
        </w:tc>
        <w:tc>
          <w:tcPr>
            <w:tcW w:w="2268" w:type="dxa"/>
            <w:vAlign w:val="center"/>
          </w:tcPr>
          <w:p w14:paraId="1D162F0A" w14:textId="77777777" w:rsidR="0024497A" w:rsidRPr="002D2891" w:rsidRDefault="0024497A" w:rsidP="00F21A14">
            <w:pPr>
              <w:autoSpaceDE w:val="0"/>
              <w:autoSpaceDN w:val="0"/>
              <w:spacing w:line="276" w:lineRule="auto"/>
              <w:jc w:val="center"/>
              <w:rPr>
                <w:color w:val="000000"/>
                <w:kern w:val="0"/>
                <w:sz w:val="18"/>
                <w:szCs w:val="18"/>
                <w:lang w:val="zh-CN" w:bidi="zh-CN"/>
              </w:rPr>
            </w:pPr>
            <w:r>
              <w:rPr>
                <w:rFonts w:hint="eastAsia"/>
                <w:color w:val="000000"/>
                <w:kern w:val="0"/>
                <w:sz w:val="18"/>
                <w:szCs w:val="18"/>
                <w:lang w:val="zh-CN" w:bidi="zh-CN"/>
              </w:rPr>
              <w:t>0.25-0.35</w:t>
            </w:r>
          </w:p>
        </w:tc>
      </w:tr>
      <w:tr w:rsidR="0024497A" w:rsidRPr="002D2891" w14:paraId="75E0095D" w14:textId="77777777" w:rsidTr="00F21A14">
        <w:trPr>
          <w:trHeight w:val="397"/>
          <w:jc w:val="center"/>
        </w:trPr>
        <w:tc>
          <w:tcPr>
            <w:tcW w:w="2249" w:type="dxa"/>
            <w:vMerge/>
            <w:vAlign w:val="center"/>
          </w:tcPr>
          <w:p w14:paraId="55FD0E68" w14:textId="77777777" w:rsidR="0024497A" w:rsidRPr="002D2891" w:rsidRDefault="0024497A" w:rsidP="00F21A14">
            <w:pPr>
              <w:autoSpaceDE w:val="0"/>
              <w:autoSpaceDN w:val="0"/>
              <w:spacing w:line="276" w:lineRule="auto"/>
              <w:jc w:val="center"/>
              <w:rPr>
                <w:color w:val="000000"/>
                <w:kern w:val="0"/>
                <w:sz w:val="18"/>
                <w:szCs w:val="18"/>
                <w:lang w:val="zh-CN" w:bidi="zh-CN"/>
              </w:rPr>
            </w:pPr>
          </w:p>
        </w:tc>
        <w:tc>
          <w:tcPr>
            <w:tcW w:w="2498" w:type="dxa"/>
            <w:shd w:val="clear" w:color="auto" w:fill="auto"/>
            <w:vAlign w:val="center"/>
          </w:tcPr>
          <w:p w14:paraId="681E9AE6" w14:textId="77777777" w:rsidR="0024497A" w:rsidRPr="002D2891" w:rsidRDefault="0024497A" w:rsidP="00F21A14">
            <w:pPr>
              <w:autoSpaceDE w:val="0"/>
              <w:autoSpaceDN w:val="0"/>
              <w:spacing w:line="276" w:lineRule="auto"/>
              <w:jc w:val="center"/>
              <w:rPr>
                <w:color w:val="000000"/>
                <w:kern w:val="0"/>
                <w:sz w:val="18"/>
                <w:szCs w:val="18"/>
                <w:lang w:bidi="zh-CN"/>
              </w:rPr>
            </w:pPr>
            <w:r w:rsidRPr="002D2891">
              <w:rPr>
                <w:rFonts w:hint="eastAsia"/>
                <w:color w:val="000000"/>
                <w:kern w:val="0"/>
                <w:sz w:val="18"/>
                <w:szCs w:val="18"/>
                <w:lang w:bidi="zh-CN"/>
              </w:rPr>
              <w:t>薄膜厚度</w:t>
            </w:r>
          </w:p>
        </w:tc>
        <w:tc>
          <w:tcPr>
            <w:tcW w:w="1201" w:type="dxa"/>
            <w:shd w:val="clear" w:color="auto" w:fill="auto"/>
            <w:vAlign w:val="center"/>
          </w:tcPr>
          <w:p w14:paraId="792951B4" w14:textId="77777777" w:rsidR="0024497A" w:rsidRPr="002D2891" w:rsidRDefault="0024497A" w:rsidP="00F21A14">
            <w:pPr>
              <w:autoSpaceDE w:val="0"/>
              <w:autoSpaceDN w:val="0"/>
              <w:spacing w:line="276" w:lineRule="auto"/>
              <w:jc w:val="center"/>
              <w:rPr>
                <w:color w:val="000000"/>
                <w:kern w:val="0"/>
                <w:sz w:val="18"/>
                <w:szCs w:val="18"/>
                <w:lang w:val="zh-CN" w:bidi="zh-CN"/>
              </w:rPr>
            </w:pPr>
            <w:r w:rsidRPr="002D2891">
              <w:rPr>
                <w:color w:val="000000"/>
                <w:kern w:val="0"/>
                <w:sz w:val="18"/>
                <w:szCs w:val="18"/>
                <w:lang w:val="zh-CN" w:bidi="zh-CN"/>
              </w:rPr>
              <w:t>μm</w:t>
            </w:r>
          </w:p>
        </w:tc>
        <w:tc>
          <w:tcPr>
            <w:tcW w:w="2268" w:type="dxa"/>
            <w:vAlign w:val="center"/>
          </w:tcPr>
          <w:p w14:paraId="413052AA" w14:textId="77777777" w:rsidR="0024497A" w:rsidRPr="002D2891" w:rsidRDefault="0024497A" w:rsidP="00F21A14">
            <w:pPr>
              <w:autoSpaceDE w:val="0"/>
              <w:autoSpaceDN w:val="0"/>
              <w:spacing w:line="276" w:lineRule="auto"/>
              <w:jc w:val="center"/>
              <w:rPr>
                <w:color w:val="000000"/>
                <w:kern w:val="0"/>
                <w:sz w:val="18"/>
                <w:szCs w:val="18"/>
                <w:lang w:val="zh-CN" w:bidi="zh-CN"/>
              </w:rPr>
            </w:pPr>
            <w:r>
              <w:rPr>
                <w:rFonts w:hint="eastAsia"/>
                <w:color w:val="000000"/>
                <w:kern w:val="0"/>
                <w:sz w:val="18"/>
                <w:szCs w:val="18"/>
                <w:lang w:val="zh-CN" w:bidi="zh-CN"/>
              </w:rPr>
              <w:t>12-20</w:t>
            </w:r>
          </w:p>
        </w:tc>
      </w:tr>
      <w:tr w:rsidR="0024497A" w:rsidRPr="002D2891" w14:paraId="2EB726E9" w14:textId="77777777" w:rsidTr="00F21A14">
        <w:trPr>
          <w:trHeight w:val="397"/>
          <w:jc w:val="center"/>
        </w:trPr>
        <w:tc>
          <w:tcPr>
            <w:tcW w:w="2249" w:type="dxa"/>
            <w:vMerge/>
            <w:tcBorders>
              <w:bottom w:val="single" w:sz="12" w:space="0" w:color="auto"/>
            </w:tcBorders>
            <w:vAlign w:val="center"/>
          </w:tcPr>
          <w:p w14:paraId="2ED42B2C" w14:textId="77777777" w:rsidR="0024497A" w:rsidRPr="002D2891" w:rsidRDefault="0024497A" w:rsidP="00F21A14">
            <w:pPr>
              <w:autoSpaceDE w:val="0"/>
              <w:autoSpaceDN w:val="0"/>
              <w:spacing w:line="276" w:lineRule="auto"/>
              <w:jc w:val="center"/>
              <w:rPr>
                <w:color w:val="000000"/>
                <w:kern w:val="0"/>
                <w:sz w:val="18"/>
                <w:szCs w:val="18"/>
                <w:lang w:val="zh-CN" w:bidi="zh-CN"/>
              </w:rPr>
            </w:pPr>
          </w:p>
        </w:tc>
        <w:tc>
          <w:tcPr>
            <w:tcW w:w="2498" w:type="dxa"/>
            <w:tcBorders>
              <w:bottom w:val="single" w:sz="12" w:space="0" w:color="auto"/>
            </w:tcBorders>
            <w:shd w:val="clear" w:color="auto" w:fill="auto"/>
            <w:vAlign w:val="center"/>
          </w:tcPr>
          <w:p w14:paraId="1C891087" w14:textId="77777777" w:rsidR="0024497A" w:rsidRPr="002D2891" w:rsidRDefault="0024497A" w:rsidP="00F21A14">
            <w:pPr>
              <w:autoSpaceDE w:val="0"/>
              <w:autoSpaceDN w:val="0"/>
              <w:spacing w:line="276" w:lineRule="auto"/>
              <w:jc w:val="center"/>
              <w:rPr>
                <w:color w:val="000000"/>
                <w:kern w:val="0"/>
                <w:sz w:val="18"/>
                <w:szCs w:val="18"/>
                <w:lang w:bidi="zh-CN"/>
              </w:rPr>
            </w:pPr>
            <w:r w:rsidRPr="002D2891">
              <w:rPr>
                <w:rFonts w:hint="eastAsia"/>
                <w:color w:val="000000"/>
                <w:kern w:val="0"/>
                <w:sz w:val="18"/>
                <w:szCs w:val="18"/>
                <w:lang w:bidi="zh-CN"/>
              </w:rPr>
              <w:t>单位面积涂蜡量（双面）</w:t>
            </w:r>
          </w:p>
        </w:tc>
        <w:tc>
          <w:tcPr>
            <w:tcW w:w="1201" w:type="dxa"/>
            <w:tcBorders>
              <w:bottom w:val="single" w:sz="12" w:space="0" w:color="auto"/>
            </w:tcBorders>
            <w:shd w:val="clear" w:color="auto" w:fill="auto"/>
            <w:vAlign w:val="center"/>
          </w:tcPr>
          <w:p w14:paraId="514BC0D7" w14:textId="77777777" w:rsidR="0024497A" w:rsidRPr="002D2891" w:rsidRDefault="0024497A" w:rsidP="00F21A14">
            <w:pPr>
              <w:autoSpaceDE w:val="0"/>
              <w:autoSpaceDN w:val="0"/>
              <w:spacing w:line="276" w:lineRule="auto"/>
              <w:jc w:val="center"/>
              <w:rPr>
                <w:color w:val="000000"/>
                <w:kern w:val="0"/>
                <w:sz w:val="18"/>
                <w:szCs w:val="18"/>
                <w:lang w:val="zh-CN" w:bidi="zh-CN"/>
              </w:rPr>
            </w:pPr>
            <w:r w:rsidRPr="002D2891">
              <w:rPr>
                <w:rFonts w:hint="eastAsia"/>
                <w:color w:val="000000"/>
                <w:kern w:val="0"/>
                <w:sz w:val="18"/>
                <w:szCs w:val="18"/>
                <w:lang w:val="zh-CN" w:bidi="zh-CN"/>
              </w:rPr>
              <w:t>mg</w:t>
            </w:r>
            <w:r w:rsidRPr="002D2891">
              <w:rPr>
                <w:color w:val="000000"/>
                <w:kern w:val="0"/>
                <w:sz w:val="18"/>
                <w:szCs w:val="18"/>
                <w:lang w:val="zh-CN" w:bidi="zh-CN"/>
              </w:rPr>
              <w:t>/</w:t>
            </w:r>
            <w:r w:rsidRPr="002D2891">
              <w:rPr>
                <w:rFonts w:hint="eastAsia"/>
                <w:color w:val="000000"/>
                <w:kern w:val="0"/>
                <w:sz w:val="18"/>
                <w:szCs w:val="18"/>
                <w:lang w:val="zh-CN" w:bidi="zh-CN"/>
              </w:rPr>
              <w:t>m</w:t>
            </w:r>
            <w:r w:rsidRPr="002D2891">
              <w:rPr>
                <w:rFonts w:hint="eastAsia"/>
                <w:color w:val="000000"/>
                <w:kern w:val="0"/>
                <w:sz w:val="18"/>
                <w:szCs w:val="18"/>
                <w:vertAlign w:val="superscript"/>
                <w:lang w:val="zh-CN" w:bidi="zh-CN"/>
              </w:rPr>
              <w:t>2</w:t>
            </w:r>
          </w:p>
        </w:tc>
        <w:tc>
          <w:tcPr>
            <w:tcW w:w="2268" w:type="dxa"/>
            <w:tcBorders>
              <w:bottom w:val="single" w:sz="12" w:space="0" w:color="auto"/>
            </w:tcBorders>
            <w:vAlign w:val="center"/>
          </w:tcPr>
          <w:p w14:paraId="6231E1FA" w14:textId="77905B63" w:rsidR="0024497A" w:rsidRPr="002D2891" w:rsidRDefault="0024497A" w:rsidP="00F21A14">
            <w:pPr>
              <w:autoSpaceDE w:val="0"/>
              <w:autoSpaceDN w:val="0"/>
              <w:spacing w:line="276" w:lineRule="auto"/>
              <w:jc w:val="center"/>
              <w:rPr>
                <w:color w:val="000000"/>
                <w:kern w:val="0"/>
                <w:sz w:val="18"/>
                <w:szCs w:val="18"/>
                <w:lang w:val="zh-CN" w:bidi="zh-CN"/>
              </w:rPr>
            </w:pPr>
            <w:r>
              <w:rPr>
                <w:rFonts w:hint="eastAsia"/>
                <w:color w:val="000000"/>
                <w:kern w:val="0"/>
                <w:sz w:val="18"/>
                <w:szCs w:val="18"/>
                <w:lang w:val="zh-CN" w:bidi="zh-CN"/>
              </w:rPr>
              <w:t>≤</w:t>
            </w:r>
            <w:r w:rsidR="00FE7EE6">
              <w:rPr>
                <w:rFonts w:hint="eastAsia"/>
                <w:color w:val="000000"/>
                <w:kern w:val="0"/>
                <w:sz w:val="18"/>
                <w:szCs w:val="18"/>
                <w:lang w:val="zh-CN" w:bidi="zh-CN"/>
              </w:rPr>
              <w:t>2</w:t>
            </w:r>
            <w:r>
              <w:rPr>
                <w:rFonts w:hint="eastAsia"/>
                <w:color w:val="000000"/>
                <w:kern w:val="0"/>
                <w:sz w:val="18"/>
                <w:szCs w:val="18"/>
                <w:lang w:val="zh-CN" w:bidi="zh-CN"/>
              </w:rPr>
              <w:t>00</w:t>
            </w:r>
          </w:p>
        </w:tc>
      </w:tr>
    </w:tbl>
    <w:p w14:paraId="301B7F58" w14:textId="70F0FD47" w:rsidR="00DD666C" w:rsidRPr="00557AFF" w:rsidRDefault="001D72C2" w:rsidP="0024497A">
      <w:pPr>
        <w:autoSpaceDE w:val="0"/>
        <w:autoSpaceDN w:val="0"/>
        <w:adjustRightInd w:val="0"/>
        <w:spacing w:line="440" w:lineRule="exact"/>
        <w:ind w:firstLineChars="200" w:firstLine="480"/>
        <w:rPr>
          <w:kern w:val="0"/>
          <w:sz w:val="24"/>
        </w:rPr>
      </w:pPr>
      <w:r>
        <w:rPr>
          <w:rFonts w:hint="eastAsia"/>
          <w:color w:val="000000"/>
          <w:sz w:val="24"/>
        </w:rPr>
        <w:t>相关基准值通过行业调研获得的</w:t>
      </w:r>
      <w:r>
        <w:rPr>
          <w:color w:val="000000"/>
          <w:sz w:val="24"/>
        </w:rPr>
        <w:t>行业技术领先企业</w:t>
      </w:r>
      <w:r>
        <w:rPr>
          <w:rFonts w:hint="eastAsia"/>
          <w:color w:val="000000"/>
          <w:sz w:val="24"/>
        </w:rPr>
        <w:t>（覆膜铁产能超过</w:t>
      </w:r>
      <w:r>
        <w:rPr>
          <w:rFonts w:hint="eastAsia"/>
          <w:color w:val="000000"/>
          <w:sz w:val="24"/>
        </w:rPr>
        <w:t>4.5</w:t>
      </w:r>
      <w:r>
        <w:rPr>
          <w:rFonts w:hint="eastAsia"/>
          <w:color w:val="000000"/>
          <w:sz w:val="24"/>
        </w:rPr>
        <w:t>万吨</w:t>
      </w:r>
      <w:r>
        <w:rPr>
          <w:rFonts w:hint="eastAsia"/>
          <w:color w:val="000000"/>
          <w:sz w:val="24"/>
        </w:rPr>
        <w:t>/</w:t>
      </w:r>
      <w:r>
        <w:rPr>
          <w:rFonts w:hint="eastAsia"/>
          <w:color w:val="000000"/>
          <w:sz w:val="24"/>
        </w:rPr>
        <w:t>年）</w:t>
      </w:r>
      <w:r>
        <w:rPr>
          <w:color w:val="000000"/>
          <w:sz w:val="24"/>
        </w:rPr>
        <w:t>的指标予以确定</w:t>
      </w:r>
      <w:r>
        <w:rPr>
          <w:rFonts w:hint="eastAsia"/>
          <w:color w:val="000000"/>
          <w:sz w:val="24"/>
        </w:rPr>
        <w:t>；</w:t>
      </w:r>
      <w:r>
        <w:rPr>
          <w:rFonts w:hint="eastAsia"/>
          <w:kern w:val="0"/>
          <w:sz w:val="24"/>
        </w:rPr>
        <w:t>与企业沟通后，考虑未来行业发展目标和速度，确定</w:t>
      </w:r>
      <w:r w:rsidR="00EC5C8E" w:rsidRPr="005B76A0">
        <w:rPr>
          <w:rFonts w:hint="eastAsia"/>
          <w:kern w:val="0"/>
          <w:sz w:val="24"/>
        </w:rPr>
        <w:t>先进值，</w:t>
      </w:r>
      <w:r>
        <w:rPr>
          <w:rFonts w:hint="eastAsia"/>
          <w:kern w:val="0"/>
          <w:sz w:val="24"/>
        </w:rPr>
        <w:t>最终</w:t>
      </w:r>
      <w:r w:rsidR="0029122F">
        <w:rPr>
          <w:rFonts w:hint="eastAsia"/>
          <w:kern w:val="0"/>
          <w:sz w:val="24"/>
        </w:rPr>
        <w:t>食品接触用覆膜铁</w:t>
      </w:r>
      <w:r w:rsidR="00675346" w:rsidRPr="005B76A0">
        <w:rPr>
          <w:rFonts w:hint="eastAsia"/>
          <w:kern w:val="0"/>
          <w:sz w:val="24"/>
        </w:rPr>
        <w:t>产品资源投入指标如下：</w:t>
      </w:r>
    </w:p>
    <w:p w14:paraId="554C464B" w14:textId="27E452DC" w:rsidR="005607FA" w:rsidRPr="005B76A0" w:rsidRDefault="005607FA" w:rsidP="002225C9">
      <w:pPr>
        <w:pStyle w:val="af"/>
        <w:spacing w:after="0"/>
        <w:jc w:val="center"/>
        <w:rPr>
          <w:kern w:val="0"/>
        </w:rPr>
      </w:pPr>
      <w:bookmarkStart w:id="13" w:name="_Hlk113001150"/>
      <w:r w:rsidRPr="005B76A0">
        <w:rPr>
          <w:rFonts w:hint="eastAsia"/>
        </w:rPr>
        <w:t>表</w:t>
      </w:r>
      <w:r w:rsidRPr="005B76A0">
        <w:rPr>
          <w:rFonts w:hint="eastAsia"/>
        </w:rPr>
        <w:t xml:space="preserve"> </w:t>
      </w:r>
      <w:r w:rsidRPr="005B76A0">
        <w:fldChar w:fldCharType="begin"/>
      </w:r>
      <w:r w:rsidRPr="005B76A0">
        <w:instrText xml:space="preserve"> </w:instrText>
      </w:r>
      <w:r w:rsidRPr="005B76A0">
        <w:rPr>
          <w:rFonts w:hint="eastAsia"/>
        </w:rPr>
        <w:instrText xml:space="preserve">SEQ </w:instrText>
      </w:r>
      <w:r w:rsidRPr="005B76A0">
        <w:rPr>
          <w:rFonts w:hint="eastAsia"/>
        </w:rPr>
        <w:instrText>表</w:instrText>
      </w:r>
      <w:r w:rsidRPr="005B76A0">
        <w:rPr>
          <w:rFonts w:hint="eastAsia"/>
        </w:rPr>
        <w:instrText xml:space="preserve"> \* ARABIC</w:instrText>
      </w:r>
      <w:r w:rsidRPr="005B76A0">
        <w:instrText xml:space="preserve"> </w:instrText>
      </w:r>
      <w:r w:rsidRPr="005B76A0">
        <w:fldChar w:fldCharType="separate"/>
      </w:r>
      <w:r w:rsidR="00091D32">
        <w:rPr>
          <w:noProof/>
        </w:rPr>
        <w:t>2</w:t>
      </w:r>
      <w:r w:rsidRPr="005B76A0">
        <w:fldChar w:fldCharType="end"/>
      </w:r>
      <w:r w:rsidRPr="005B76A0">
        <w:t xml:space="preserve"> </w:t>
      </w:r>
      <w:r w:rsidR="0029122F">
        <w:rPr>
          <w:rFonts w:hint="eastAsia"/>
          <w:kern w:val="0"/>
        </w:rPr>
        <w:t>食品接触用覆膜铁</w:t>
      </w:r>
      <w:r w:rsidRPr="005B76A0">
        <w:rPr>
          <w:rFonts w:hint="eastAsia"/>
          <w:kern w:val="0"/>
        </w:rPr>
        <w:t>单位</w:t>
      </w:r>
      <w:r w:rsidRPr="005B76A0">
        <w:rPr>
          <w:kern w:val="0"/>
        </w:rPr>
        <w:t>产品</w:t>
      </w:r>
      <w:r w:rsidRPr="005B76A0">
        <w:rPr>
          <w:rFonts w:hint="eastAsia"/>
          <w:kern w:val="0"/>
        </w:rPr>
        <w:t>主要原材料消耗量</w:t>
      </w:r>
    </w:p>
    <w:tbl>
      <w:tblPr>
        <w:tblW w:w="4240" w:type="pct"/>
        <w:jc w:val="center"/>
        <w:tblBorders>
          <w:top w:val="single" w:sz="12" w:space="0" w:color="auto"/>
          <w:bottom w:val="single" w:sz="12"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802"/>
        <w:gridCol w:w="3068"/>
        <w:gridCol w:w="6"/>
        <w:gridCol w:w="717"/>
        <w:gridCol w:w="6"/>
        <w:gridCol w:w="717"/>
        <w:gridCol w:w="6"/>
        <w:gridCol w:w="721"/>
      </w:tblGrid>
      <w:tr w:rsidR="00557AFF" w14:paraId="265F8FDB" w14:textId="77777777" w:rsidTr="00FE7EE6">
        <w:trPr>
          <w:trHeight w:val="282"/>
          <w:tblHeader/>
          <w:jc w:val="center"/>
        </w:trPr>
        <w:tc>
          <w:tcPr>
            <w:tcW w:w="3462" w:type="pct"/>
            <w:gridSpan w:val="3"/>
          </w:tcPr>
          <w:p w14:paraId="632FD1E9" w14:textId="77777777" w:rsidR="00557AFF" w:rsidRDefault="00557AFF" w:rsidP="000354E2">
            <w:pPr>
              <w:pStyle w:val="afffffffc"/>
              <w:widowControl w:val="0"/>
              <w:rPr>
                <w:rFonts w:ascii="Times New Roman"/>
                <w:szCs w:val="18"/>
                <w:highlight w:val="yellow"/>
              </w:rPr>
            </w:pPr>
            <w:r>
              <w:rPr>
                <w:rFonts w:ascii="Times New Roman" w:hint="eastAsia"/>
                <w:szCs w:val="18"/>
              </w:rPr>
              <w:t>原材料种类</w:t>
            </w:r>
          </w:p>
        </w:tc>
        <w:tc>
          <w:tcPr>
            <w:tcW w:w="513" w:type="pct"/>
            <w:gridSpan w:val="2"/>
          </w:tcPr>
          <w:p w14:paraId="3C94C7F6" w14:textId="77777777" w:rsidR="00557AFF" w:rsidRDefault="00557AFF" w:rsidP="000354E2">
            <w:pPr>
              <w:pStyle w:val="afffffffc"/>
              <w:widowControl w:val="0"/>
              <w:rPr>
                <w:rFonts w:ascii="Times New Roman"/>
                <w:szCs w:val="18"/>
              </w:rPr>
            </w:pPr>
            <w:r>
              <w:rPr>
                <w:rFonts w:ascii="Times New Roman" w:hint="eastAsia"/>
                <w:szCs w:val="18"/>
              </w:rPr>
              <w:t>单位</w:t>
            </w:r>
          </w:p>
        </w:tc>
        <w:tc>
          <w:tcPr>
            <w:tcW w:w="513" w:type="pct"/>
            <w:gridSpan w:val="2"/>
            <w:shd w:val="clear" w:color="auto" w:fill="auto"/>
            <w:vAlign w:val="center"/>
          </w:tcPr>
          <w:p w14:paraId="32C80CEC" w14:textId="77777777" w:rsidR="00557AFF" w:rsidRDefault="00557AFF" w:rsidP="000354E2">
            <w:pPr>
              <w:pStyle w:val="afffffffc"/>
              <w:widowControl w:val="0"/>
              <w:rPr>
                <w:rFonts w:ascii="Times New Roman"/>
                <w:szCs w:val="18"/>
              </w:rPr>
            </w:pPr>
            <w:r>
              <w:rPr>
                <w:rFonts w:ascii="Times New Roman"/>
                <w:szCs w:val="18"/>
              </w:rPr>
              <w:t>基准值</w:t>
            </w:r>
          </w:p>
        </w:tc>
        <w:tc>
          <w:tcPr>
            <w:tcW w:w="513" w:type="pct"/>
            <w:shd w:val="clear" w:color="auto" w:fill="auto"/>
            <w:vAlign w:val="center"/>
          </w:tcPr>
          <w:p w14:paraId="3FA48A6F" w14:textId="77777777" w:rsidR="00557AFF" w:rsidRDefault="00557AFF" w:rsidP="000354E2">
            <w:pPr>
              <w:pStyle w:val="afffffffc"/>
              <w:widowControl w:val="0"/>
              <w:rPr>
                <w:rFonts w:ascii="Times New Roman"/>
                <w:szCs w:val="18"/>
              </w:rPr>
            </w:pPr>
            <w:r>
              <w:rPr>
                <w:rFonts w:ascii="Times New Roman" w:hint="eastAsia"/>
                <w:szCs w:val="18"/>
              </w:rPr>
              <w:t>先进值</w:t>
            </w:r>
          </w:p>
        </w:tc>
      </w:tr>
      <w:tr w:rsidR="0024497A" w14:paraId="6B023CD8" w14:textId="77777777" w:rsidTr="00FE7EE6">
        <w:trPr>
          <w:trHeight w:val="294"/>
          <w:tblHeader/>
          <w:jc w:val="center"/>
        </w:trPr>
        <w:tc>
          <w:tcPr>
            <w:tcW w:w="1280" w:type="pct"/>
            <w:vMerge w:val="restart"/>
            <w:vAlign w:val="center"/>
          </w:tcPr>
          <w:p w14:paraId="3B1E7BA2" w14:textId="77777777" w:rsidR="0024497A" w:rsidRDefault="0024497A" w:rsidP="0024497A">
            <w:pPr>
              <w:pStyle w:val="afffffffc"/>
              <w:widowControl w:val="0"/>
              <w:rPr>
                <w:rFonts w:ascii="Times New Roman"/>
                <w:szCs w:val="18"/>
              </w:rPr>
            </w:pPr>
            <w:bookmarkStart w:id="14" w:name="_Hlk132792960"/>
            <w:r w:rsidRPr="00B33EFB">
              <w:rPr>
                <w:rFonts w:ascii="Times New Roman" w:hint="eastAsia"/>
                <w:color w:val="000000"/>
                <w:szCs w:val="18"/>
                <w:lang w:bidi="zh-CN"/>
              </w:rPr>
              <w:t>易开盖用覆膜铁</w:t>
            </w:r>
          </w:p>
        </w:tc>
        <w:tc>
          <w:tcPr>
            <w:tcW w:w="2178" w:type="pct"/>
            <w:shd w:val="clear" w:color="auto" w:fill="auto"/>
            <w:vAlign w:val="center"/>
          </w:tcPr>
          <w:p w14:paraId="1B79BCBC" w14:textId="77777777" w:rsidR="0024497A" w:rsidRDefault="0024497A" w:rsidP="0024497A">
            <w:pPr>
              <w:pStyle w:val="afffffffc"/>
              <w:widowControl w:val="0"/>
              <w:jc w:val="right"/>
              <w:rPr>
                <w:rFonts w:ascii="Times New Roman"/>
                <w:szCs w:val="18"/>
              </w:rPr>
            </w:pPr>
            <w:r>
              <w:rPr>
                <w:rFonts w:ascii="Times New Roman" w:hint="eastAsia"/>
                <w:szCs w:val="18"/>
              </w:rPr>
              <w:t>镀锡或镀铬薄钢板厚度</w:t>
            </w:r>
            <w:r>
              <w:rPr>
                <w:rFonts w:ascii="Times New Roman" w:hint="eastAsia"/>
                <w:szCs w:val="18"/>
              </w:rPr>
              <w:t xml:space="preserve">      </w:t>
            </w:r>
            <w:r>
              <w:rPr>
                <w:rFonts w:ascii="Times New Roman" w:hint="eastAsia"/>
                <w:szCs w:val="18"/>
              </w:rPr>
              <w:t>≤</w:t>
            </w:r>
          </w:p>
        </w:tc>
        <w:tc>
          <w:tcPr>
            <w:tcW w:w="513" w:type="pct"/>
            <w:gridSpan w:val="2"/>
            <w:vAlign w:val="center"/>
          </w:tcPr>
          <w:p w14:paraId="284A4BB2" w14:textId="77777777" w:rsidR="0024497A" w:rsidRDefault="0024497A" w:rsidP="0024497A">
            <w:pPr>
              <w:pStyle w:val="afffffffc"/>
              <w:widowControl w:val="0"/>
              <w:rPr>
                <w:rFonts w:ascii="Times New Roman"/>
                <w:szCs w:val="18"/>
              </w:rPr>
            </w:pPr>
            <w:r>
              <w:rPr>
                <w:rFonts w:ascii="Times New Roman" w:hint="eastAsia"/>
                <w:color w:val="000000" w:themeColor="text1"/>
                <w:szCs w:val="18"/>
                <w:lang w:bidi="zh-CN"/>
              </w:rPr>
              <w:t>mm</w:t>
            </w:r>
          </w:p>
        </w:tc>
        <w:tc>
          <w:tcPr>
            <w:tcW w:w="513" w:type="pct"/>
            <w:gridSpan w:val="2"/>
            <w:shd w:val="clear" w:color="auto" w:fill="auto"/>
          </w:tcPr>
          <w:p w14:paraId="4546A582" w14:textId="237B6312" w:rsidR="0024497A" w:rsidRDefault="0024497A" w:rsidP="0024497A">
            <w:pPr>
              <w:pStyle w:val="afffffffc"/>
              <w:widowControl w:val="0"/>
              <w:rPr>
                <w:rFonts w:ascii="Times New Roman"/>
                <w:szCs w:val="18"/>
              </w:rPr>
            </w:pPr>
            <w:r>
              <w:rPr>
                <w:rFonts w:ascii="Times New Roman" w:hint="eastAsia"/>
                <w:szCs w:val="18"/>
              </w:rPr>
              <w:t>0.25</w:t>
            </w:r>
          </w:p>
        </w:tc>
        <w:tc>
          <w:tcPr>
            <w:tcW w:w="513" w:type="pct"/>
            <w:gridSpan w:val="2"/>
            <w:shd w:val="clear" w:color="auto" w:fill="auto"/>
          </w:tcPr>
          <w:p w14:paraId="42484EC2" w14:textId="6BB44B94" w:rsidR="0024497A" w:rsidRDefault="0024497A" w:rsidP="0024497A">
            <w:pPr>
              <w:pStyle w:val="afffffffc"/>
              <w:widowControl w:val="0"/>
              <w:rPr>
                <w:rFonts w:ascii="Times New Roman"/>
                <w:szCs w:val="18"/>
              </w:rPr>
            </w:pPr>
            <w:r>
              <w:rPr>
                <w:rFonts w:ascii="Times New Roman" w:hint="eastAsia"/>
                <w:szCs w:val="18"/>
              </w:rPr>
              <w:t>0.</w:t>
            </w:r>
            <w:r w:rsidR="00D801C9">
              <w:rPr>
                <w:rFonts w:ascii="Times New Roman" w:hint="eastAsia"/>
                <w:szCs w:val="18"/>
              </w:rPr>
              <w:t>18</w:t>
            </w:r>
          </w:p>
        </w:tc>
      </w:tr>
      <w:tr w:rsidR="0024497A" w14:paraId="62B85E66" w14:textId="77777777" w:rsidTr="00FE7EE6">
        <w:trPr>
          <w:trHeight w:val="282"/>
          <w:tblHeader/>
          <w:jc w:val="center"/>
        </w:trPr>
        <w:tc>
          <w:tcPr>
            <w:tcW w:w="1280" w:type="pct"/>
            <w:vMerge/>
          </w:tcPr>
          <w:p w14:paraId="4FE5188A" w14:textId="77777777" w:rsidR="0024497A" w:rsidRDefault="0024497A" w:rsidP="0024497A">
            <w:pPr>
              <w:pStyle w:val="afffffffc"/>
              <w:widowControl w:val="0"/>
              <w:jc w:val="right"/>
              <w:rPr>
                <w:rFonts w:ascii="Times New Roman"/>
                <w:szCs w:val="18"/>
              </w:rPr>
            </w:pPr>
          </w:p>
        </w:tc>
        <w:tc>
          <w:tcPr>
            <w:tcW w:w="2178" w:type="pct"/>
            <w:shd w:val="clear" w:color="auto" w:fill="auto"/>
            <w:vAlign w:val="center"/>
          </w:tcPr>
          <w:p w14:paraId="22EB3988" w14:textId="77777777" w:rsidR="0024497A" w:rsidRDefault="0024497A" w:rsidP="0024497A">
            <w:pPr>
              <w:pStyle w:val="afffffffc"/>
              <w:widowControl w:val="0"/>
              <w:jc w:val="right"/>
              <w:rPr>
                <w:rFonts w:ascii="Times New Roman"/>
                <w:szCs w:val="18"/>
              </w:rPr>
            </w:pPr>
            <w:r>
              <w:rPr>
                <w:rFonts w:ascii="Times New Roman" w:hint="eastAsia"/>
                <w:szCs w:val="18"/>
              </w:rPr>
              <w:t>薄膜厚度</w:t>
            </w:r>
            <w:r>
              <w:rPr>
                <w:rFonts w:ascii="Times New Roman" w:hint="eastAsia"/>
                <w:szCs w:val="18"/>
              </w:rPr>
              <w:t xml:space="preserve">            </w:t>
            </w:r>
            <w:r>
              <w:rPr>
                <w:rFonts w:ascii="Times New Roman" w:hint="eastAsia"/>
                <w:szCs w:val="18"/>
              </w:rPr>
              <w:t>≤</w:t>
            </w:r>
          </w:p>
        </w:tc>
        <w:tc>
          <w:tcPr>
            <w:tcW w:w="513" w:type="pct"/>
            <w:gridSpan w:val="2"/>
            <w:vAlign w:val="center"/>
          </w:tcPr>
          <w:p w14:paraId="350AD040" w14:textId="77777777" w:rsidR="0024497A" w:rsidRDefault="0024497A" w:rsidP="0024497A">
            <w:pPr>
              <w:pStyle w:val="afffffffc"/>
              <w:widowControl w:val="0"/>
              <w:rPr>
                <w:rFonts w:ascii="Times New Roman"/>
                <w:strike/>
                <w:szCs w:val="18"/>
              </w:rPr>
            </w:pPr>
            <w:r>
              <w:rPr>
                <w:rFonts w:ascii="Times New Roman" w:hint="eastAsia"/>
                <w:color w:val="000000" w:themeColor="text1"/>
                <w:szCs w:val="18"/>
                <w:lang w:val="zh-CN" w:bidi="zh-CN"/>
              </w:rPr>
              <w:t>mm</w:t>
            </w:r>
          </w:p>
        </w:tc>
        <w:tc>
          <w:tcPr>
            <w:tcW w:w="513" w:type="pct"/>
            <w:gridSpan w:val="2"/>
            <w:shd w:val="clear" w:color="auto" w:fill="auto"/>
          </w:tcPr>
          <w:p w14:paraId="7AE409C7" w14:textId="1027CB4A" w:rsidR="0024497A" w:rsidRDefault="00D801C9" w:rsidP="0024497A">
            <w:pPr>
              <w:pStyle w:val="afffffffc"/>
              <w:widowControl w:val="0"/>
              <w:rPr>
                <w:rFonts w:ascii="Times New Roman"/>
                <w:strike/>
                <w:szCs w:val="18"/>
              </w:rPr>
            </w:pPr>
            <w:r>
              <w:rPr>
                <w:rFonts w:ascii="Times New Roman" w:hint="eastAsia"/>
                <w:szCs w:val="18"/>
              </w:rPr>
              <w:t>20</w:t>
            </w:r>
          </w:p>
        </w:tc>
        <w:tc>
          <w:tcPr>
            <w:tcW w:w="513" w:type="pct"/>
            <w:gridSpan w:val="2"/>
            <w:shd w:val="clear" w:color="auto" w:fill="auto"/>
          </w:tcPr>
          <w:p w14:paraId="19581207" w14:textId="3DFB172F" w:rsidR="0024497A" w:rsidRDefault="0024497A" w:rsidP="0024497A">
            <w:pPr>
              <w:pStyle w:val="afffffffc"/>
              <w:widowControl w:val="0"/>
              <w:rPr>
                <w:rFonts w:ascii="Times New Roman"/>
                <w:strike/>
                <w:szCs w:val="18"/>
              </w:rPr>
            </w:pPr>
            <w:r w:rsidRPr="004A560A">
              <w:rPr>
                <w:rFonts w:ascii="Times New Roman" w:hint="eastAsia"/>
                <w:szCs w:val="18"/>
              </w:rPr>
              <w:t>1</w:t>
            </w:r>
            <w:r w:rsidR="00D801C9">
              <w:rPr>
                <w:rFonts w:ascii="Times New Roman" w:hint="eastAsia"/>
                <w:szCs w:val="18"/>
              </w:rPr>
              <w:t>5</w:t>
            </w:r>
          </w:p>
        </w:tc>
      </w:tr>
      <w:tr w:rsidR="0024497A" w14:paraId="429E5C9E" w14:textId="77777777" w:rsidTr="00FE7EE6">
        <w:trPr>
          <w:trHeight w:val="282"/>
          <w:tblHeader/>
          <w:jc w:val="center"/>
        </w:trPr>
        <w:tc>
          <w:tcPr>
            <w:tcW w:w="1280" w:type="pct"/>
            <w:vMerge/>
          </w:tcPr>
          <w:p w14:paraId="560A5050" w14:textId="77777777" w:rsidR="0024497A" w:rsidRDefault="0024497A" w:rsidP="0024497A">
            <w:pPr>
              <w:pStyle w:val="afffffffc"/>
              <w:widowControl w:val="0"/>
              <w:wordWrap w:val="0"/>
              <w:jc w:val="right"/>
              <w:rPr>
                <w:rFonts w:ascii="Times New Roman"/>
                <w:szCs w:val="18"/>
              </w:rPr>
            </w:pPr>
          </w:p>
        </w:tc>
        <w:tc>
          <w:tcPr>
            <w:tcW w:w="2178" w:type="pct"/>
            <w:shd w:val="clear" w:color="auto" w:fill="auto"/>
            <w:vAlign w:val="center"/>
          </w:tcPr>
          <w:p w14:paraId="64B7DE0F" w14:textId="77777777" w:rsidR="0024497A" w:rsidRDefault="0024497A" w:rsidP="0024497A">
            <w:pPr>
              <w:pStyle w:val="afffffffc"/>
              <w:widowControl w:val="0"/>
              <w:wordWrap w:val="0"/>
              <w:jc w:val="right"/>
              <w:rPr>
                <w:rFonts w:ascii="Times New Roman"/>
                <w:szCs w:val="18"/>
              </w:rPr>
            </w:pPr>
            <w:bookmarkStart w:id="15" w:name="_Hlk166763878"/>
            <w:r w:rsidRPr="001C5D35">
              <w:rPr>
                <w:rFonts w:ascii="Times New Roman" w:hint="eastAsia"/>
                <w:color w:val="000000"/>
                <w:szCs w:val="18"/>
                <w:lang w:bidi="zh-CN"/>
              </w:rPr>
              <w:t>单位面积涂蜡量（双面）</w:t>
            </w:r>
            <w:bookmarkEnd w:id="15"/>
            <w:r>
              <w:rPr>
                <w:rFonts w:ascii="Times New Roman"/>
                <w:szCs w:val="18"/>
              </w:rPr>
              <w:t xml:space="preserve">    </w:t>
            </w:r>
            <w:r>
              <w:rPr>
                <w:rFonts w:ascii="Times New Roman" w:hint="eastAsia"/>
                <w:szCs w:val="18"/>
              </w:rPr>
              <w:t>≤</w:t>
            </w:r>
          </w:p>
        </w:tc>
        <w:tc>
          <w:tcPr>
            <w:tcW w:w="513" w:type="pct"/>
            <w:gridSpan w:val="2"/>
            <w:vAlign w:val="center"/>
          </w:tcPr>
          <w:p w14:paraId="7CCECCD9" w14:textId="77777777" w:rsidR="0024497A" w:rsidRPr="00B33EFB" w:rsidRDefault="0024497A" w:rsidP="0024497A">
            <w:pPr>
              <w:pStyle w:val="afffffffc"/>
              <w:widowControl w:val="0"/>
              <w:rPr>
                <w:rFonts w:ascii="Times New Roman"/>
                <w:szCs w:val="18"/>
              </w:rPr>
            </w:pPr>
            <w:r>
              <w:rPr>
                <w:rFonts w:ascii="Times New Roman" w:hint="eastAsia"/>
                <w:color w:val="000000" w:themeColor="text1"/>
                <w:szCs w:val="18"/>
                <w:lang w:val="zh-CN" w:bidi="zh-CN"/>
              </w:rPr>
              <w:t>mg</w:t>
            </w:r>
            <w:r w:rsidRPr="00F76E70">
              <w:rPr>
                <w:rFonts w:ascii="Times New Roman"/>
                <w:color w:val="000000" w:themeColor="text1"/>
                <w:szCs w:val="18"/>
                <w:lang w:val="zh-CN" w:bidi="zh-CN"/>
              </w:rPr>
              <w:t>/</w:t>
            </w:r>
            <w:r>
              <w:rPr>
                <w:rFonts w:ascii="Times New Roman" w:hint="eastAsia"/>
                <w:color w:val="000000" w:themeColor="text1"/>
                <w:szCs w:val="18"/>
                <w:lang w:val="zh-CN" w:bidi="zh-CN"/>
              </w:rPr>
              <w:t>m</w:t>
            </w:r>
            <w:r w:rsidRPr="001D09C8">
              <w:rPr>
                <w:rFonts w:ascii="Times New Roman" w:hint="eastAsia"/>
                <w:color w:val="000000" w:themeColor="text1"/>
                <w:szCs w:val="18"/>
                <w:vertAlign w:val="superscript"/>
                <w:lang w:val="zh-CN" w:bidi="zh-CN"/>
              </w:rPr>
              <w:t>2</w:t>
            </w:r>
          </w:p>
        </w:tc>
        <w:tc>
          <w:tcPr>
            <w:tcW w:w="513" w:type="pct"/>
            <w:gridSpan w:val="2"/>
            <w:shd w:val="clear" w:color="auto" w:fill="auto"/>
          </w:tcPr>
          <w:p w14:paraId="24959426" w14:textId="5E2E4F0D" w:rsidR="0024497A" w:rsidRPr="00B33EFB" w:rsidRDefault="00FE7EE6" w:rsidP="0024497A">
            <w:pPr>
              <w:pStyle w:val="afffffffc"/>
              <w:widowControl w:val="0"/>
              <w:rPr>
                <w:rFonts w:ascii="Times New Roman"/>
                <w:szCs w:val="18"/>
              </w:rPr>
            </w:pPr>
            <w:r>
              <w:rPr>
                <w:rFonts w:ascii="Times New Roman" w:hint="eastAsia"/>
                <w:szCs w:val="18"/>
              </w:rPr>
              <w:t>200</w:t>
            </w:r>
          </w:p>
        </w:tc>
        <w:tc>
          <w:tcPr>
            <w:tcW w:w="513" w:type="pct"/>
            <w:gridSpan w:val="2"/>
            <w:shd w:val="clear" w:color="auto" w:fill="auto"/>
          </w:tcPr>
          <w:p w14:paraId="19613E43" w14:textId="3D78A44E" w:rsidR="0024497A" w:rsidRPr="00B33EFB" w:rsidRDefault="00FE7EE6" w:rsidP="0024497A">
            <w:pPr>
              <w:pStyle w:val="afffffffc"/>
              <w:widowControl w:val="0"/>
              <w:rPr>
                <w:rFonts w:ascii="Times New Roman"/>
                <w:szCs w:val="18"/>
              </w:rPr>
            </w:pPr>
            <w:r>
              <w:rPr>
                <w:rFonts w:ascii="Times New Roman" w:hint="eastAsia"/>
                <w:szCs w:val="18"/>
              </w:rPr>
              <w:t>15</w:t>
            </w:r>
            <w:r w:rsidR="0024497A">
              <w:rPr>
                <w:rFonts w:ascii="Times New Roman" w:hint="eastAsia"/>
                <w:szCs w:val="18"/>
              </w:rPr>
              <w:t>0</w:t>
            </w:r>
          </w:p>
        </w:tc>
      </w:tr>
      <w:tr w:rsidR="0024497A" w14:paraId="2FCAEAC8" w14:textId="77777777" w:rsidTr="00FE7EE6">
        <w:trPr>
          <w:trHeight w:val="282"/>
          <w:tblHeader/>
          <w:jc w:val="center"/>
        </w:trPr>
        <w:tc>
          <w:tcPr>
            <w:tcW w:w="1280" w:type="pct"/>
            <w:vMerge w:val="restart"/>
            <w:vAlign w:val="center"/>
          </w:tcPr>
          <w:p w14:paraId="5053EFCA" w14:textId="77777777" w:rsidR="0024497A" w:rsidRDefault="0024497A" w:rsidP="0024497A">
            <w:pPr>
              <w:pStyle w:val="afffffffc"/>
              <w:widowControl w:val="0"/>
              <w:wordWrap w:val="0"/>
              <w:rPr>
                <w:rFonts w:ascii="Times New Roman"/>
                <w:szCs w:val="18"/>
              </w:rPr>
            </w:pPr>
            <w:r w:rsidRPr="004F4AC7">
              <w:rPr>
                <w:rFonts w:ascii="Times New Roman"/>
                <w:szCs w:val="18"/>
              </w:rPr>
              <w:t>深冲成形罐</w:t>
            </w:r>
            <w:r>
              <w:rPr>
                <w:rFonts w:ascii="Times New Roman" w:hint="eastAsia"/>
                <w:color w:val="000000" w:themeColor="text1"/>
                <w:szCs w:val="18"/>
                <w:lang w:val="zh-CN" w:bidi="zh-CN"/>
              </w:rPr>
              <w:t>用覆膜铁</w:t>
            </w:r>
          </w:p>
        </w:tc>
        <w:tc>
          <w:tcPr>
            <w:tcW w:w="2178" w:type="pct"/>
            <w:shd w:val="clear" w:color="auto" w:fill="auto"/>
            <w:vAlign w:val="center"/>
          </w:tcPr>
          <w:p w14:paraId="3F2302C8" w14:textId="77777777" w:rsidR="0024497A" w:rsidRPr="001C5D35" w:rsidRDefault="0024497A" w:rsidP="0024497A">
            <w:pPr>
              <w:pStyle w:val="afffffffc"/>
              <w:widowControl w:val="0"/>
              <w:wordWrap w:val="0"/>
              <w:jc w:val="right"/>
              <w:rPr>
                <w:rFonts w:ascii="Times New Roman"/>
                <w:color w:val="000000"/>
                <w:szCs w:val="18"/>
                <w:lang w:bidi="zh-CN"/>
              </w:rPr>
            </w:pPr>
            <w:r>
              <w:rPr>
                <w:rFonts w:ascii="Times New Roman" w:hint="eastAsia"/>
                <w:szCs w:val="18"/>
              </w:rPr>
              <w:t>镀锡或镀铬薄钢板厚度</w:t>
            </w:r>
            <w:r>
              <w:rPr>
                <w:rFonts w:ascii="Times New Roman" w:hint="eastAsia"/>
                <w:szCs w:val="18"/>
              </w:rPr>
              <w:t xml:space="preserve">      </w:t>
            </w:r>
            <w:r>
              <w:rPr>
                <w:rFonts w:ascii="Times New Roman" w:hint="eastAsia"/>
                <w:szCs w:val="18"/>
              </w:rPr>
              <w:t>≤</w:t>
            </w:r>
          </w:p>
        </w:tc>
        <w:tc>
          <w:tcPr>
            <w:tcW w:w="513" w:type="pct"/>
            <w:gridSpan w:val="2"/>
            <w:vAlign w:val="center"/>
          </w:tcPr>
          <w:p w14:paraId="3D2E89CC" w14:textId="77777777" w:rsidR="0024497A" w:rsidRPr="00B33EFB" w:rsidRDefault="0024497A" w:rsidP="0024497A">
            <w:pPr>
              <w:pStyle w:val="afffffffc"/>
              <w:widowControl w:val="0"/>
              <w:rPr>
                <w:rFonts w:ascii="Times New Roman"/>
                <w:szCs w:val="18"/>
              </w:rPr>
            </w:pPr>
            <w:r>
              <w:rPr>
                <w:rFonts w:ascii="Times New Roman" w:hint="eastAsia"/>
                <w:color w:val="000000" w:themeColor="text1"/>
                <w:szCs w:val="18"/>
                <w:lang w:bidi="zh-CN"/>
              </w:rPr>
              <w:t>mm</w:t>
            </w:r>
          </w:p>
        </w:tc>
        <w:tc>
          <w:tcPr>
            <w:tcW w:w="513" w:type="pct"/>
            <w:gridSpan w:val="2"/>
            <w:shd w:val="clear" w:color="auto" w:fill="auto"/>
          </w:tcPr>
          <w:p w14:paraId="3D693A77" w14:textId="5E493AD4" w:rsidR="0024497A" w:rsidRPr="00B33EFB" w:rsidRDefault="0024497A" w:rsidP="0024497A">
            <w:pPr>
              <w:pStyle w:val="afffffffc"/>
              <w:widowControl w:val="0"/>
              <w:rPr>
                <w:rFonts w:ascii="Times New Roman"/>
                <w:szCs w:val="18"/>
              </w:rPr>
            </w:pPr>
            <w:r>
              <w:rPr>
                <w:rFonts w:ascii="Times New Roman" w:hint="eastAsia"/>
                <w:szCs w:val="18"/>
              </w:rPr>
              <w:t>0.32</w:t>
            </w:r>
          </w:p>
        </w:tc>
        <w:tc>
          <w:tcPr>
            <w:tcW w:w="513" w:type="pct"/>
            <w:gridSpan w:val="2"/>
            <w:shd w:val="clear" w:color="auto" w:fill="auto"/>
          </w:tcPr>
          <w:p w14:paraId="08F4BB87" w14:textId="3A62B533" w:rsidR="0024497A" w:rsidRPr="00B33EFB" w:rsidRDefault="0024497A" w:rsidP="0024497A">
            <w:pPr>
              <w:pStyle w:val="afffffffc"/>
              <w:widowControl w:val="0"/>
              <w:rPr>
                <w:rFonts w:ascii="Times New Roman"/>
                <w:szCs w:val="18"/>
              </w:rPr>
            </w:pPr>
            <w:r>
              <w:rPr>
                <w:rFonts w:ascii="Times New Roman" w:hint="eastAsia"/>
                <w:szCs w:val="18"/>
              </w:rPr>
              <w:t>0.18</w:t>
            </w:r>
          </w:p>
        </w:tc>
      </w:tr>
      <w:tr w:rsidR="0024497A" w14:paraId="56109592" w14:textId="77777777" w:rsidTr="00FE7EE6">
        <w:trPr>
          <w:trHeight w:val="282"/>
          <w:tblHeader/>
          <w:jc w:val="center"/>
        </w:trPr>
        <w:tc>
          <w:tcPr>
            <w:tcW w:w="1280" w:type="pct"/>
            <w:vMerge/>
            <w:vAlign w:val="center"/>
          </w:tcPr>
          <w:p w14:paraId="169DD21A" w14:textId="77777777" w:rsidR="0024497A" w:rsidRDefault="0024497A" w:rsidP="0024497A">
            <w:pPr>
              <w:pStyle w:val="afffffffc"/>
              <w:widowControl w:val="0"/>
              <w:wordWrap w:val="0"/>
              <w:rPr>
                <w:rFonts w:ascii="Times New Roman"/>
                <w:szCs w:val="18"/>
              </w:rPr>
            </w:pPr>
          </w:p>
        </w:tc>
        <w:tc>
          <w:tcPr>
            <w:tcW w:w="2178" w:type="pct"/>
            <w:shd w:val="clear" w:color="auto" w:fill="auto"/>
            <w:vAlign w:val="center"/>
          </w:tcPr>
          <w:p w14:paraId="3F91E1F3" w14:textId="77777777" w:rsidR="0024497A" w:rsidRPr="001C5D35" w:rsidRDefault="0024497A" w:rsidP="0024497A">
            <w:pPr>
              <w:pStyle w:val="afffffffc"/>
              <w:widowControl w:val="0"/>
              <w:wordWrap w:val="0"/>
              <w:jc w:val="right"/>
              <w:rPr>
                <w:rFonts w:ascii="Times New Roman"/>
                <w:color w:val="000000"/>
                <w:szCs w:val="18"/>
                <w:lang w:bidi="zh-CN"/>
              </w:rPr>
            </w:pPr>
            <w:r>
              <w:rPr>
                <w:rFonts w:ascii="Times New Roman" w:hint="eastAsia"/>
                <w:szCs w:val="18"/>
              </w:rPr>
              <w:t>薄膜厚度</w:t>
            </w:r>
            <w:r>
              <w:rPr>
                <w:rFonts w:ascii="Times New Roman" w:hint="eastAsia"/>
                <w:szCs w:val="18"/>
              </w:rPr>
              <w:t xml:space="preserve">            </w:t>
            </w:r>
            <w:r>
              <w:rPr>
                <w:rFonts w:ascii="Times New Roman" w:hint="eastAsia"/>
                <w:szCs w:val="18"/>
              </w:rPr>
              <w:t>≤</w:t>
            </w:r>
          </w:p>
        </w:tc>
        <w:tc>
          <w:tcPr>
            <w:tcW w:w="513" w:type="pct"/>
            <w:gridSpan w:val="2"/>
            <w:vAlign w:val="center"/>
          </w:tcPr>
          <w:p w14:paraId="5A95EB16" w14:textId="77777777" w:rsidR="0024497A" w:rsidRPr="00B33EFB" w:rsidRDefault="0024497A" w:rsidP="0024497A">
            <w:pPr>
              <w:pStyle w:val="afffffffc"/>
              <w:widowControl w:val="0"/>
              <w:rPr>
                <w:rFonts w:ascii="Times New Roman"/>
                <w:szCs w:val="18"/>
              </w:rPr>
            </w:pPr>
            <w:r>
              <w:rPr>
                <w:rFonts w:ascii="Times New Roman" w:hint="eastAsia"/>
                <w:color w:val="000000" w:themeColor="text1"/>
                <w:szCs w:val="18"/>
                <w:lang w:val="zh-CN" w:bidi="zh-CN"/>
              </w:rPr>
              <w:t>mm</w:t>
            </w:r>
          </w:p>
        </w:tc>
        <w:tc>
          <w:tcPr>
            <w:tcW w:w="513" w:type="pct"/>
            <w:gridSpan w:val="2"/>
            <w:shd w:val="clear" w:color="auto" w:fill="auto"/>
          </w:tcPr>
          <w:p w14:paraId="44689398" w14:textId="77CE4BBA" w:rsidR="0024497A" w:rsidRPr="00B33EFB" w:rsidRDefault="0024497A" w:rsidP="0024497A">
            <w:pPr>
              <w:pStyle w:val="afffffffc"/>
              <w:widowControl w:val="0"/>
              <w:rPr>
                <w:rFonts w:ascii="Times New Roman"/>
                <w:szCs w:val="18"/>
              </w:rPr>
            </w:pPr>
            <w:r>
              <w:rPr>
                <w:rFonts w:ascii="Times New Roman" w:hint="eastAsia"/>
                <w:szCs w:val="18"/>
              </w:rPr>
              <w:t>30</w:t>
            </w:r>
          </w:p>
        </w:tc>
        <w:tc>
          <w:tcPr>
            <w:tcW w:w="513" w:type="pct"/>
            <w:gridSpan w:val="2"/>
            <w:shd w:val="clear" w:color="auto" w:fill="auto"/>
          </w:tcPr>
          <w:p w14:paraId="7AF2F792" w14:textId="403C157B" w:rsidR="0024497A" w:rsidRPr="00B33EFB" w:rsidRDefault="0024497A" w:rsidP="0024497A">
            <w:pPr>
              <w:pStyle w:val="afffffffc"/>
              <w:widowControl w:val="0"/>
              <w:rPr>
                <w:rFonts w:ascii="Times New Roman"/>
                <w:szCs w:val="18"/>
              </w:rPr>
            </w:pPr>
            <w:r>
              <w:rPr>
                <w:rFonts w:ascii="Times New Roman" w:hint="eastAsia"/>
                <w:szCs w:val="18"/>
              </w:rPr>
              <w:t>18</w:t>
            </w:r>
          </w:p>
        </w:tc>
      </w:tr>
      <w:tr w:rsidR="00FE7EE6" w14:paraId="6D30625D" w14:textId="77777777" w:rsidTr="00FE7EE6">
        <w:trPr>
          <w:trHeight w:val="282"/>
          <w:tblHeader/>
          <w:jc w:val="center"/>
        </w:trPr>
        <w:tc>
          <w:tcPr>
            <w:tcW w:w="1280" w:type="pct"/>
            <w:vMerge/>
            <w:vAlign w:val="center"/>
          </w:tcPr>
          <w:p w14:paraId="5546F3DB" w14:textId="77777777" w:rsidR="00FE7EE6" w:rsidRDefault="00FE7EE6" w:rsidP="00FE7EE6">
            <w:pPr>
              <w:pStyle w:val="afffffffc"/>
              <w:widowControl w:val="0"/>
              <w:wordWrap w:val="0"/>
              <w:rPr>
                <w:rFonts w:ascii="Times New Roman"/>
                <w:szCs w:val="18"/>
              </w:rPr>
            </w:pPr>
          </w:p>
        </w:tc>
        <w:tc>
          <w:tcPr>
            <w:tcW w:w="2178" w:type="pct"/>
            <w:shd w:val="clear" w:color="auto" w:fill="auto"/>
            <w:vAlign w:val="center"/>
          </w:tcPr>
          <w:p w14:paraId="1E05EF07" w14:textId="77777777" w:rsidR="00FE7EE6" w:rsidRPr="001C5D35" w:rsidRDefault="00FE7EE6" w:rsidP="00FE7EE6">
            <w:pPr>
              <w:pStyle w:val="afffffffc"/>
              <w:widowControl w:val="0"/>
              <w:wordWrap w:val="0"/>
              <w:jc w:val="right"/>
              <w:rPr>
                <w:rFonts w:ascii="Times New Roman"/>
                <w:color w:val="000000"/>
                <w:szCs w:val="18"/>
                <w:lang w:bidi="zh-CN"/>
              </w:rPr>
            </w:pPr>
            <w:r w:rsidRPr="001C5D35">
              <w:rPr>
                <w:rFonts w:ascii="Times New Roman" w:hint="eastAsia"/>
                <w:color w:val="000000"/>
                <w:szCs w:val="18"/>
                <w:lang w:bidi="zh-CN"/>
              </w:rPr>
              <w:t>单位面积涂蜡量（双面）</w:t>
            </w:r>
            <w:r>
              <w:rPr>
                <w:rFonts w:ascii="Times New Roman"/>
                <w:szCs w:val="18"/>
              </w:rPr>
              <w:t xml:space="preserve">    </w:t>
            </w:r>
            <w:r>
              <w:rPr>
                <w:rFonts w:ascii="Times New Roman" w:hint="eastAsia"/>
                <w:szCs w:val="18"/>
              </w:rPr>
              <w:t>≤</w:t>
            </w:r>
          </w:p>
        </w:tc>
        <w:tc>
          <w:tcPr>
            <w:tcW w:w="513" w:type="pct"/>
            <w:gridSpan w:val="2"/>
            <w:vAlign w:val="center"/>
          </w:tcPr>
          <w:p w14:paraId="64AFAA8B" w14:textId="77777777" w:rsidR="00FE7EE6" w:rsidRPr="00B33EFB" w:rsidRDefault="00FE7EE6" w:rsidP="00FE7EE6">
            <w:pPr>
              <w:pStyle w:val="afffffffc"/>
              <w:widowControl w:val="0"/>
              <w:rPr>
                <w:rFonts w:ascii="Times New Roman"/>
                <w:szCs w:val="18"/>
              </w:rPr>
            </w:pPr>
            <w:r>
              <w:rPr>
                <w:rFonts w:ascii="Times New Roman" w:hint="eastAsia"/>
                <w:color w:val="000000" w:themeColor="text1"/>
                <w:szCs w:val="18"/>
                <w:lang w:val="zh-CN" w:bidi="zh-CN"/>
              </w:rPr>
              <w:t>mg</w:t>
            </w:r>
            <w:r w:rsidRPr="00F76E70">
              <w:rPr>
                <w:rFonts w:ascii="Times New Roman"/>
                <w:color w:val="000000" w:themeColor="text1"/>
                <w:szCs w:val="18"/>
                <w:lang w:val="zh-CN" w:bidi="zh-CN"/>
              </w:rPr>
              <w:t>/</w:t>
            </w:r>
            <w:r>
              <w:rPr>
                <w:rFonts w:ascii="Times New Roman" w:hint="eastAsia"/>
                <w:color w:val="000000" w:themeColor="text1"/>
                <w:szCs w:val="18"/>
                <w:lang w:val="zh-CN" w:bidi="zh-CN"/>
              </w:rPr>
              <w:t>m</w:t>
            </w:r>
            <w:r w:rsidRPr="001D09C8">
              <w:rPr>
                <w:rFonts w:ascii="Times New Roman" w:hint="eastAsia"/>
                <w:color w:val="000000" w:themeColor="text1"/>
                <w:szCs w:val="18"/>
                <w:vertAlign w:val="superscript"/>
                <w:lang w:val="zh-CN" w:bidi="zh-CN"/>
              </w:rPr>
              <w:t>2</w:t>
            </w:r>
          </w:p>
        </w:tc>
        <w:tc>
          <w:tcPr>
            <w:tcW w:w="513" w:type="pct"/>
            <w:gridSpan w:val="2"/>
            <w:shd w:val="clear" w:color="auto" w:fill="auto"/>
          </w:tcPr>
          <w:p w14:paraId="422E8FE1" w14:textId="16220B88" w:rsidR="00FE7EE6" w:rsidRPr="00B33EFB" w:rsidRDefault="00FE7EE6" w:rsidP="00FE7EE6">
            <w:pPr>
              <w:pStyle w:val="afffffffc"/>
              <w:widowControl w:val="0"/>
              <w:rPr>
                <w:rFonts w:ascii="Times New Roman"/>
                <w:szCs w:val="18"/>
              </w:rPr>
            </w:pPr>
            <w:r>
              <w:rPr>
                <w:rFonts w:ascii="Times New Roman" w:hint="eastAsia"/>
                <w:szCs w:val="18"/>
              </w:rPr>
              <w:t>200</w:t>
            </w:r>
          </w:p>
        </w:tc>
        <w:tc>
          <w:tcPr>
            <w:tcW w:w="513" w:type="pct"/>
            <w:gridSpan w:val="2"/>
            <w:shd w:val="clear" w:color="auto" w:fill="auto"/>
          </w:tcPr>
          <w:p w14:paraId="0F528E79" w14:textId="1A9F4D43" w:rsidR="00FE7EE6" w:rsidRPr="00B33EFB" w:rsidRDefault="00FE7EE6" w:rsidP="00FE7EE6">
            <w:pPr>
              <w:pStyle w:val="afffffffc"/>
              <w:widowControl w:val="0"/>
              <w:rPr>
                <w:rFonts w:ascii="Times New Roman"/>
                <w:szCs w:val="18"/>
              </w:rPr>
            </w:pPr>
            <w:r>
              <w:rPr>
                <w:rFonts w:ascii="Times New Roman" w:hint="eastAsia"/>
                <w:szCs w:val="18"/>
              </w:rPr>
              <w:t>150</w:t>
            </w:r>
          </w:p>
        </w:tc>
      </w:tr>
      <w:tr w:rsidR="0024497A" w14:paraId="4EA10AF8" w14:textId="77777777" w:rsidTr="00FE7EE6">
        <w:trPr>
          <w:trHeight w:val="282"/>
          <w:tblHeader/>
          <w:jc w:val="center"/>
        </w:trPr>
        <w:tc>
          <w:tcPr>
            <w:tcW w:w="1280" w:type="pct"/>
            <w:vMerge w:val="restart"/>
            <w:vAlign w:val="center"/>
          </w:tcPr>
          <w:p w14:paraId="743A82A4" w14:textId="77777777" w:rsidR="0024497A" w:rsidRDefault="0024497A" w:rsidP="0024497A">
            <w:pPr>
              <w:pStyle w:val="afffffffc"/>
              <w:widowControl w:val="0"/>
              <w:wordWrap w:val="0"/>
              <w:rPr>
                <w:rFonts w:ascii="Times New Roman"/>
                <w:szCs w:val="18"/>
              </w:rPr>
            </w:pPr>
            <w:r>
              <w:rPr>
                <w:rFonts w:ascii="Times New Roman" w:hint="eastAsia"/>
                <w:color w:val="000000" w:themeColor="text1"/>
                <w:szCs w:val="18"/>
                <w:lang w:val="zh-CN" w:bidi="zh-CN"/>
              </w:rPr>
              <w:t>气雾罐用覆膜铁</w:t>
            </w:r>
          </w:p>
        </w:tc>
        <w:tc>
          <w:tcPr>
            <w:tcW w:w="2178" w:type="pct"/>
            <w:shd w:val="clear" w:color="auto" w:fill="auto"/>
            <w:vAlign w:val="center"/>
          </w:tcPr>
          <w:p w14:paraId="03B2CD56" w14:textId="77777777" w:rsidR="0024497A" w:rsidRPr="001C5D35" w:rsidRDefault="0024497A" w:rsidP="0024497A">
            <w:pPr>
              <w:pStyle w:val="afffffffc"/>
              <w:widowControl w:val="0"/>
              <w:wordWrap w:val="0"/>
              <w:jc w:val="right"/>
              <w:rPr>
                <w:rFonts w:ascii="Times New Roman"/>
                <w:color w:val="000000"/>
                <w:szCs w:val="18"/>
                <w:lang w:bidi="zh-CN"/>
              </w:rPr>
            </w:pPr>
            <w:r>
              <w:rPr>
                <w:rFonts w:ascii="Times New Roman" w:hint="eastAsia"/>
                <w:szCs w:val="18"/>
              </w:rPr>
              <w:t>镀锡或镀铬薄钢板厚度</w:t>
            </w:r>
            <w:r>
              <w:rPr>
                <w:rFonts w:ascii="Times New Roman" w:hint="eastAsia"/>
                <w:szCs w:val="18"/>
              </w:rPr>
              <w:t xml:space="preserve">      </w:t>
            </w:r>
            <w:r>
              <w:rPr>
                <w:rFonts w:ascii="Times New Roman" w:hint="eastAsia"/>
                <w:szCs w:val="18"/>
              </w:rPr>
              <w:t>≤</w:t>
            </w:r>
          </w:p>
        </w:tc>
        <w:tc>
          <w:tcPr>
            <w:tcW w:w="513" w:type="pct"/>
            <w:gridSpan w:val="2"/>
            <w:vAlign w:val="center"/>
          </w:tcPr>
          <w:p w14:paraId="7D7C042D" w14:textId="77777777" w:rsidR="0024497A" w:rsidRPr="00B33EFB" w:rsidRDefault="0024497A" w:rsidP="0024497A">
            <w:pPr>
              <w:pStyle w:val="afffffffc"/>
              <w:widowControl w:val="0"/>
              <w:rPr>
                <w:rFonts w:ascii="Times New Roman"/>
                <w:szCs w:val="18"/>
              </w:rPr>
            </w:pPr>
            <w:r>
              <w:rPr>
                <w:rFonts w:ascii="Times New Roman" w:hint="eastAsia"/>
                <w:color w:val="000000" w:themeColor="text1"/>
                <w:szCs w:val="18"/>
                <w:lang w:bidi="zh-CN"/>
              </w:rPr>
              <w:t>mm</w:t>
            </w:r>
          </w:p>
        </w:tc>
        <w:tc>
          <w:tcPr>
            <w:tcW w:w="513" w:type="pct"/>
            <w:gridSpan w:val="2"/>
            <w:shd w:val="clear" w:color="auto" w:fill="auto"/>
          </w:tcPr>
          <w:p w14:paraId="19B92B6F" w14:textId="5AEF16CB" w:rsidR="0024497A" w:rsidRPr="00B33EFB" w:rsidRDefault="0024497A" w:rsidP="0024497A">
            <w:pPr>
              <w:pStyle w:val="afffffffc"/>
              <w:widowControl w:val="0"/>
              <w:rPr>
                <w:rFonts w:ascii="Times New Roman"/>
                <w:szCs w:val="18"/>
              </w:rPr>
            </w:pPr>
            <w:r>
              <w:rPr>
                <w:rFonts w:ascii="Times New Roman" w:hint="eastAsia"/>
                <w:szCs w:val="18"/>
              </w:rPr>
              <w:t>0.32</w:t>
            </w:r>
          </w:p>
        </w:tc>
        <w:tc>
          <w:tcPr>
            <w:tcW w:w="513" w:type="pct"/>
            <w:gridSpan w:val="2"/>
            <w:shd w:val="clear" w:color="auto" w:fill="auto"/>
          </w:tcPr>
          <w:p w14:paraId="6FC4092E" w14:textId="214A4948" w:rsidR="0024497A" w:rsidRPr="00B33EFB" w:rsidRDefault="0024497A" w:rsidP="0024497A">
            <w:pPr>
              <w:pStyle w:val="afffffffc"/>
              <w:widowControl w:val="0"/>
              <w:rPr>
                <w:rFonts w:ascii="Times New Roman"/>
                <w:szCs w:val="18"/>
              </w:rPr>
            </w:pPr>
            <w:r>
              <w:rPr>
                <w:rFonts w:ascii="Times New Roman" w:hint="eastAsia"/>
                <w:szCs w:val="18"/>
              </w:rPr>
              <w:t>0.28</w:t>
            </w:r>
          </w:p>
        </w:tc>
      </w:tr>
      <w:tr w:rsidR="0024497A" w14:paraId="78C93002" w14:textId="77777777" w:rsidTr="00FE7EE6">
        <w:trPr>
          <w:trHeight w:val="282"/>
          <w:tblHeader/>
          <w:jc w:val="center"/>
        </w:trPr>
        <w:tc>
          <w:tcPr>
            <w:tcW w:w="1280" w:type="pct"/>
            <w:vMerge/>
          </w:tcPr>
          <w:p w14:paraId="132E9D3F" w14:textId="77777777" w:rsidR="0024497A" w:rsidRDefault="0024497A" w:rsidP="0024497A">
            <w:pPr>
              <w:pStyle w:val="afffffffc"/>
              <w:widowControl w:val="0"/>
              <w:wordWrap w:val="0"/>
              <w:jc w:val="right"/>
              <w:rPr>
                <w:rFonts w:ascii="Times New Roman"/>
                <w:szCs w:val="18"/>
              </w:rPr>
            </w:pPr>
          </w:p>
        </w:tc>
        <w:tc>
          <w:tcPr>
            <w:tcW w:w="2178" w:type="pct"/>
            <w:shd w:val="clear" w:color="auto" w:fill="auto"/>
            <w:vAlign w:val="center"/>
          </w:tcPr>
          <w:p w14:paraId="7E53227F" w14:textId="77777777" w:rsidR="0024497A" w:rsidRPr="001C5D35" w:rsidRDefault="0024497A" w:rsidP="0024497A">
            <w:pPr>
              <w:pStyle w:val="afffffffc"/>
              <w:widowControl w:val="0"/>
              <w:wordWrap w:val="0"/>
              <w:jc w:val="right"/>
              <w:rPr>
                <w:rFonts w:ascii="Times New Roman"/>
                <w:color w:val="000000"/>
                <w:szCs w:val="18"/>
                <w:lang w:bidi="zh-CN"/>
              </w:rPr>
            </w:pPr>
            <w:r>
              <w:rPr>
                <w:rFonts w:ascii="Times New Roman" w:hint="eastAsia"/>
                <w:szCs w:val="18"/>
              </w:rPr>
              <w:t>薄膜厚度</w:t>
            </w:r>
            <w:r>
              <w:rPr>
                <w:rFonts w:ascii="Times New Roman" w:hint="eastAsia"/>
                <w:szCs w:val="18"/>
              </w:rPr>
              <w:t xml:space="preserve">            </w:t>
            </w:r>
            <w:r>
              <w:rPr>
                <w:rFonts w:ascii="Times New Roman" w:hint="eastAsia"/>
                <w:szCs w:val="18"/>
              </w:rPr>
              <w:t>≤</w:t>
            </w:r>
          </w:p>
        </w:tc>
        <w:tc>
          <w:tcPr>
            <w:tcW w:w="513" w:type="pct"/>
            <w:gridSpan w:val="2"/>
            <w:vAlign w:val="center"/>
          </w:tcPr>
          <w:p w14:paraId="565F4D35" w14:textId="77777777" w:rsidR="0024497A" w:rsidRPr="00B33EFB" w:rsidRDefault="0024497A" w:rsidP="0024497A">
            <w:pPr>
              <w:pStyle w:val="afffffffc"/>
              <w:widowControl w:val="0"/>
              <w:rPr>
                <w:rFonts w:ascii="Times New Roman"/>
                <w:szCs w:val="18"/>
              </w:rPr>
            </w:pPr>
            <w:r>
              <w:rPr>
                <w:rFonts w:ascii="Times New Roman" w:hint="eastAsia"/>
                <w:color w:val="000000" w:themeColor="text1"/>
                <w:szCs w:val="18"/>
                <w:lang w:val="zh-CN" w:bidi="zh-CN"/>
              </w:rPr>
              <w:t>mm</w:t>
            </w:r>
          </w:p>
        </w:tc>
        <w:tc>
          <w:tcPr>
            <w:tcW w:w="513" w:type="pct"/>
            <w:gridSpan w:val="2"/>
            <w:shd w:val="clear" w:color="auto" w:fill="auto"/>
          </w:tcPr>
          <w:p w14:paraId="2121D9D3" w14:textId="0CC21669" w:rsidR="0024497A" w:rsidRPr="00B33EFB" w:rsidRDefault="00D801C9" w:rsidP="0024497A">
            <w:pPr>
              <w:pStyle w:val="afffffffc"/>
              <w:widowControl w:val="0"/>
              <w:rPr>
                <w:rFonts w:ascii="Times New Roman"/>
                <w:szCs w:val="18"/>
              </w:rPr>
            </w:pPr>
            <w:r>
              <w:rPr>
                <w:rFonts w:ascii="Times New Roman" w:hint="eastAsia"/>
                <w:szCs w:val="18"/>
              </w:rPr>
              <w:t>20</w:t>
            </w:r>
          </w:p>
        </w:tc>
        <w:tc>
          <w:tcPr>
            <w:tcW w:w="513" w:type="pct"/>
            <w:gridSpan w:val="2"/>
            <w:shd w:val="clear" w:color="auto" w:fill="auto"/>
          </w:tcPr>
          <w:p w14:paraId="2AAE38E3" w14:textId="7066CE8D" w:rsidR="0024497A" w:rsidRPr="00B33EFB" w:rsidRDefault="0024497A" w:rsidP="0024497A">
            <w:pPr>
              <w:pStyle w:val="afffffffc"/>
              <w:widowControl w:val="0"/>
              <w:rPr>
                <w:rFonts w:ascii="Times New Roman"/>
                <w:szCs w:val="18"/>
              </w:rPr>
            </w:pPr>
            <w:r>
              <w:rPr>
                <w:rFonts w:ascii="Times New Roman" w:hint="eastAsia"/>
                <w:szCs w:val="18"/>
              </w:rPr>
              <w:t>1</w:t>
            </w:r>
            <w:r w:rsidR="00D801C9">
              <w:rPr>
                <w:rFonts w:ascii="Times New Roman" w:hint="eastAsia"/>
                <w:szCs w:val="18"/>
              </w:rPr>
              <w:t>5</w:t>
            </w:r>
          </w:p>
        </w:tc>
      </w:tr>
      <w:tr w:rsidR="00FE7EE6" w14:paraId="7C91579F" w14:textId="77777777" w:rsidTr="00FE7EE6">
        <w:trPr>
          <w:trHeight w:val="282"/>
          <w:tblHeader/>
          <w:jc w:val="center"/>
        </w:trPr>
        <w:tc>
          <w:tcPr>
            <w:tcW w:w="1280" w:type="pct"/>
            <w:vMerge/>
          </w:tcPr>
          <w:p w14:paraId="5943AADF" w14:textId="77777777" w:rsidR="00FE7EE6" w:rsidRDefault="00FE7EE6" w:rsidP="00FE7EE6">
            <w:pPr>
              <w:pStyle w:val="afffffffc"/>
              <w:widowControl w:val="0"/>
              <w:wordWrap w:val="0"/>
              <w:jc w:val="right"/>
              <w:rPr>
                <w:rFonts w:ascii="Times New Roman"/>
                <w:szCs w:val="18"/>
              </w:rPr>
            </w:pPr>
          </w:p>
        </w:tc>
        <w:tc>
          <w:tcPr>
            <w:tcW w:w="2178" w:type="pct"/>
            <w:shd w:val="clear" w:color="auto" w:fill="auto"/>
            <w:vAlign w:val="center"/>
          </w:tcPr>
          <w:p w14:paraId="13FF0774" w14:textId="77777777" w:rsidR="00FE7EE6" w:rsidRPr="001C5D35" w:rsidRDefault="00FE7EE6" w:rsidP="00FE7EE6">
            <w:pPr>
              <w:pStyle w:val="afffffffc"/>
              <w:widowControl w:val="0"/>
              <w:wordWrap w:val="0"/>
              <w:jc w:val="right"/>
              <w:rPr>
                <w:rFonts w:ascii="Times New Roman"/>
                <w:color w:val="000000"/>
                <w:szCs w:val="18"/>
                <w:lang w:bidi="zh-CN"/>
              </w:rPr>
            </w:pPr>
            <w:r w:rsidRPr="001C5D35">
              <w:rPr>
                <w:rFonts w:ascii="Times New Roman" w:hint="eastAsia"/>
                <w:color w:val="000000"/>
                <w:szCs w:val="18"/>
                <w:lang w:bidi="zh-CN"/>
              </w:rPr>
              <w:t>单位面积涂蜡量（双面）</w:t>
            </w:r>
            <w:r>
              <w:rPr>
                <w:rFonts w:ascii="Times New Roman"/>
                <w:szCs w:val="18"/>
              </w:rPr>
              <w:t xml:space="preserve">    </w:t>
            </w:r>
            <w:r>
              <w:rPr>
                <w:rFonts w:ascii="Times New Roman" w:hint="eastAsia"/>
                <w:szCs w:val="18"/>
              </w:rPr>
              <w:t>≤</w:t>
            </w:r>
          </w:p>
        </w:tc>
        <w:tc>
          <w:tcPr>
            <w:tcW w:w="513" w:type="pct"/>
            <w:gridSpan w:val="2"/>
            <w:vAlign w:val="center"/>
          </w:tcPr>
          <w:p w14:paraId="39CDA9D5" w14:textId="77777777" w:rsidR="00FE7EE6" w:rsidRPr="00B33EFB" w:rsidRDefault="00FE7EE6" w:rsidP="00FE7EE6">
            <w:pPr>
              <w:pStyle w:val="afffffffc"/>
              <w:widowControl w:val="0"/>
              <w:rPr>
                <w:rFonts w:ascii="Times New Roman"/>
                <w:szCs w:val="18"/>
              </w:rPr>
            </w:pPr>
            <w:r>
              <w:rPr>
                <w:rFonts w:ascii="Times New Roman" w:hint="eastAsia"/>
                <w:color w:val="000000" w:themeColor="text1"/>
                <w:szCs w:val="18"/>
                <w:lang w:val="zh-CN" w:bidi="zh-CN"/>
              </w:rPr>
              <w:t>mg</w:t>
            </w:r>
            <w:r w:rsidRPr="00F76E70">
              <w:rPr>
                <w:rFonts w:ascii="Times New Roman"/>
                <w:color w:val="000000" w:themeColor="text1"/>
                <w:szCs w:val="18"/>
                <w:lang w:val="zh-CN" w:bidi="zh-CN"/>
              </w:rPr>
              <w:t>/</w:t>
            </w:r>
            <w:r>
              <w:rPr>
                <w:rFonts w:ascii="Times New Roman" w:hint="eastAsia"/>
                <w:color w:val="000000" w:themeColor="text1"/>
                <w:szCs w:val="18"/>
                <w:lang w:val="zh-CN" w:bidi="zh-CN"/>
              </w:rPr>
              <w:t>m</w:t>
            </w:r>
            <w:r w:rsidRPr="001D09C8">
              <w:rPr>
                <w:rFonts w:ascii="Times New Roman" w:hint="eastAsia"/>
                <w:color w:val="000000" w:themeColor="text1"/>
                <w:szCs w:val="18"/>
                <w:vertAlign w:val="superscript"/>
                <w:lang w:val="zh-CN" w:bidi="zh-CN"/>
              </w:rPr>
              <w:t>2</w:t>
            </w:r>
          </w:p>
        </w:tc>
        <w:tc>
          <w:tcPr>
            <w:tcW w:w="513" w:type="pct"/>
            <w:gridSpan w:val="2"/>
            <w:shd w:val="clear" w:color="auto" w:fill="auto"/>
          </w:tcPr>
          <w:p w14:paraId="21F92F2A" w14:textId="50608434" w:rsidR="00FE7EE6" w:rsidRPr="00B33EFB" w:rsidRDefault="00FE7EE6" w:rsidP="00FE7EE6">
            <w:pPr>
              <w:pStyle w:val="afffffffc"/>
              <w:widowControl w:val="0"/>
              <w:rPr>
                <w:rFonts w:ascii="Times New Roman"/>
                <w:szCs w:val="18"/>
              </w:rPr>
            </w:pPr>
            <w:r>
              <w:rPr>
                <w:rFonts w:ascii="Times New Roman" w:hint="eastAsia"/>
                <w:szCs w:val="18"/>
              </w:rPr>
              <w:t>200</w:t>
            </w:r>
          </w:p>
        </w:tc>
        <w:tc>
          <w:tcPr>
            <w:tcW w:w="513" w:type="pct"/>
            <w:gridSpan w:val="2"/>
            <w:shd w:val="clear" w:color="auto" w:fill="auto"/>
          </w:tcPr>
          <w:p w14:paraId="6F932F7A" w14:textId="5EEAE52F" w:rsidR="00FE7EE6" w:rsidRPr="00B33EFB" w:rsidRDefault="00FE7EE6" w:rsidP="00FE7EE6">
            <w:pPr>
              <w:pStyle w:val="afffffffc"/>
              <w:widowControl w:val="0"/>
              <w:rPr>
                <w:rFonts w:ascii="Times New Roman"/>
                <w:szCs w:val="18"/>
              </w:rPr>
            </w:pPr>
            <w:r>
              <w:rPr>
                <w:rFonts w:ascii="Times New Roman" w:hint="eastAsia"/>
                <w:szCs w:val="18"/>
              </w:rPr>
              <w:t>150</w:t>
            </w:r>
          </w:p>
        </w:tc>
      </w:tr>
      <w:bookmarkEnd w:id="14"/>
    </w:tbl>
    <w:p w14:paraId="31514216" w14:textId="77777777" w:rsidR="00EC4617" w:rsidRPr="005B76A0" w:rsidRDefault="00EC4617" w:rsidP="005607FA">
      <w:pPr>
        <w:widowControl/>
        <w:tabs>
          <w:tab w:val="left" w:pos="0"/>
        </w:tabs>
        <w:ind w:right="1080"/>
        <w:jc w:val="right"/>
        <w:rPr>
          <w:rFonts w:ascii="宋体" w:hAnsi="宋体" w:hint="eastAsia"/>
          <w:kern w:val="0"/>
          <w:sz w:val="18"/>
          <w:szCs w:val="18"/>
        </w:rPr>
      </w:pPr>
    </w:p>
    <w:bookmarkEnd w:id="13"/>
    <w:p w14:paraId="29F11F2C" w14:textId="240AA440" w:rsidR="00DD666C" w:rsidRPr="005B76A0" w:rsidRDefault="007C24ED">
      <w:pPr>
        <w:pStyle w:val="4"/>
        <w:spacing w:before="0" w:after="0" w:line="377" w:lineRule="auto"/>
        <w:rPr>
          <w:rFonts w:ascii="Times New Roman" w:hAnsi="Times New Roman"/>
          <w:sz w:val="24"/>
        </w:rPr>
      </w:pPr>
      <w:r w:rsidRPr="005B76A0">
        <w:rPr>
          <w:rFonts w:ascii="Times New Roman" w:hAnsi="Times New Roman"/>
          <w:sz w:val="24"/>
        </w:rPr>
        <w:t>3.</w:t>
      </w:r>
      <w:r w:rsidR="00084B34" w:rsidRPr="005B76A0">
        <w:rPr>
          <w:rFonts w:ascii="Times New Roman" w:hAnsi="Times New Roman" w:hint="eastAsia"/>
          <w:sz w:val="24"/>
        </w:rPr>
        <w:t xml:space="preserve">5.5  </w:t>
      </w:r>
      <w:r w:rsidR="00084B34" w:rsidRPr="005B76A0">
        <w:rPr>
          <w:rFonts w:ascii="Times New Roman" w:hAnsi="Times New Roman" w:hint="eastAsia"/>
          <w:sz w:val="24"/>
        </w:rPr>
        <w:t>产品</w:t>
      </w:r>
    </w:p>
    <w:p w14:paraId="2245AA69" w14:textId="3F3414B6" w:rsidR="00DD666C" w:rsidRPr="005B76A0" w:rsidRDefault="00084B34" w:rsidP="006C22EC">
      <w:pPr>
        <w:autoSpaceDE w:val="0"/>
        <w:autoSpaceDN w:val="0"/>
        <w:adjustRightInd w:val="0"/>
        <w:spacing w:line="440" w:lineRule="exact"/>
        <w:ind w:firstLineChars="200" w:firstLine="480"/>
        <w:rPr>
          <w:kern w:val="0"/>
          <w:sz w:val="24"/>
        </w:rPr>
      </w:pPr>
      <w:r w:rsidRPr="005B76A0">
        <w:rPr>
          <w:rFonts w:hint="eastAsia"/>
          <w:kern w:val="0"/>
          <w:sz w:val="24"/>
        </w:rPr>
        <w:t>针对生态设计产品要求，将</w:t>
      </w:r>
      <w:r w:rsidR="00835E89" w:rsidRPr="005B76A0">
        <w:rPr>
          <w:kern w:val="0"/>
          <w:sz w:val="24"/>
        </w:rPr>
        <w:t>工厂在产品设计中</w:t>
      </w:r>
      <w:r w:rsidR="00835E89" w:rsidRPr="005B76A0">
        <w:rPr>
          <w:rFonts w:hint="eastAsia"/>
          <w:kern w:val="0"/>
          <w:sz w:val="24"/>
        </w:rPr>
        <w:t>应</w:t>
      </w:r>
      <w:r w:rsidR="00835E89" w:rsidRPr="005B76A0">
        <w:rPr>
          <w:kern w:val="0"/>
          <w:sz w:val="24"/>
        </w:rPr>
        <w:t>引入生态设计的理念</w:t>
      </w:r>
      <w:r w:rsidR="00835E89" w:rsidRPr="005B76A0">
        <w:rPr>
          <w:rFonts w:hint="eastAsia"/>
          <w:kern w:val="0"/>
          <w:sz w:val="24"/>
        </w:rPr>
        <w:t>、满足国家对产品中有害物质限制使用的要求以及碳足迹核算或核查作为必选指标；</w:t>
      </w:r>
      <w:r w:rsidR="006C22EC" w:rsidRPr="005B76A0">
        <w:rPr>
          <w:rFonts w:hint="eastAsia"/>
          <w:kern w:val="0"/>
          <w:sz w:val="24"/>
        </w:rPr>
        <w:t>将</w:t>
      </w:r>
      <w:r w:rsidRPr="005B76A0">
        <w:rPr>
          <w:rFonts w:hint="eastAsia"/>
          <w:kern w:val="0"/>
          <w:sz w:val="24"/>
        </w:rPr>
        <w:t>产品符合</w:t>
      </w:r>
      <w:r w:rsidR="006C22EC" w:rsidRPr="005B76A0">
        <w:rPr>
          <w:rFonts w:hint="eastAsia"/>
          <w:kern w:val="0"/>
          <w:sz w:val="24"/>
        </w:rPr>
        <w:t>《产品生态设计通则》（</w:t>
      </w:r>
      <w:r w:rsidR="006C22EC" w:rsidRPr="005B76A0">
        <w:rPr>
          <w:rFonts w:hint="eastAsia"/>
          <w:kern w:val="0"/>
          <w:sz w:val="24"/>
        </w:rPr>
        <w:t>GB/T 24256</w:t>
      </w:r>
      <w:r w:rsidR="006C22EC" w:rsidRPr="005B76A0">
        <w:rPr>
          <w:rFonts w:hint="eastAsia"/>
          <w:kern w:val="0"/>
          <w:sz w:val="24"/>
        </w:rPr>
        <w:t>）、《生态设计产品评价通则》（</w:t>
      </w:r>
      <w:r w:rsidR="006C22EC" w:rsidRPr="005B76A0">
        <w:rPr>
          <w:rFonts w:hint="eastAsia"/>
          <w:kern w:val="0"/>
          <w:sz w:val="24"/>
        </w:rPr>
        <w:t>GB/T 32161</w:t>
      </w:r>
      <w:r w:rsidR="006C22EC" w:rsidRPr="005B76A0">
        <w:rPr>
          <w:rFonts w:hint="eastAsia"/>
          <w:kern w:val="0"/>
          <w:sz w:val="24"/>
        </w:rPr>
        <w:t>）的</w:t>
      </w:r>
      <w:r w:rsidR="000777A0" w:rsidRPr="005B76A0">
        <w:rPr>
          <w:rFonts w:hint="eastAsia"/>
          <w:kern w:val="0"/>
          <w:sz w:val="24"/>
        </w:rPr>
        <w:t>规定</w:t>
      </w:r>
      <w:r w:rsidR="00EA3C41" w:rsidRPr="005B76A0">
        <w:rPr>
          <w:rFonts w:hint="eastAsia"/>
          <w:kern w:val="0"/>
          <w:sz w:val="24"/>
        </w:rPr>
        <w:t>、</w:t>
      </w:r>
      <w:r w:rsidR="006C22EC" w:rsidRPr="005B76A0">
        <w:rPr>
          <w:rFonts w:hint="eastAsia"/>
          <w:kern w:val="0"/>
          <w:sz w:val="24"/>
        </w:rPr>
        <w:t>公布碳核算或核查结果并利用结果</w:t>
      </w:r>
      <w:r w:rsidR="00FB255D" w:rsidRPr="005B76A0">
        <w:rPr>
          <w:rFonts w:hint="eastAsia"/>
          <w:kern w:val="0"/>
          <w:sz w:val="24"/>
        </w:rPr>
        <w:t>改善</w:t>
      </w:r>
      <w:r w:rsidR="006C22EC" w:rsidRPr="005B76A0">
        <w:rPr>
          <w:rFonts w:hint="eastAsia"/>
          <w:kern w:val="0"/>
          <w:sz w:val="24"/>
        </w:rPr>
        <w:t>产品碳足迹</w:t>
      </w:r>
      <w:r w:rsidR="00EA3C41" w:rsidRPr="005B76A0">
        <w:rPr>
          <w:rFonts w:hint="eastAsia"/>
          <w:kern w:val="0"/>
          <w:sz w:val="24"/>
        </w:rPr>
        <w:t>、以及计算产品可回收利用率并利用计算结果进行改善</w:t>
      </w:r>
      <w:r w:rsidRPr="005B76A0">
        <w:rPr>
          <w:rFonts w:hint="eastAsia"/>
          <w:kern w:val="0"/>
          <w:sz w:val="24"/>
        </w:rPr>
        <w:t>作为可选指标，以促进企业进一步从产品全生命周期角度出发，减少污染物排放。</w:t>
      </w:r>
    </w:p>
    <w:p w14:paraId="65A7464C" w14:textId="474BF128" w:rsidR="00DD666C" w:rsidRPr="005B76A0" w:rsidRDefault="007C24ED">
      <w:pPr>
        <w:pStyle w:val="4"/>
        <w:spacing w:before="0" w:after="0" w:line="377" w:lineRule="auto"/>
        <w:rPr>
          <w:rFonts w:ascii="Times New Roman" w:hAnsi="Times New Roman"/>
          <w:sz w:val="24"/>
        </w:rPr>
      </w:pPr>
      <w:r w:rsidRPr="005B76A0">
        <w:rPr>
          <w:rFonts w:ascii="Times New Roman" w:hAnsi="Times New Roman"/>
          <w:sz w:val="24"/>
        </w:rPr>
        <w:lastRenderedPageBreak/>
        <w:t>3.</w:t>
      </w:r>
      <w:r w:rsidR="00084B34" w:rsidRPr="005B76A0">
        <w:rPr>
          <w:rFonts w:ascii="Times New Roman" w:hAnsi="Times New Roman" w:hint="eastAsia"/>
          <w:sz w:val="24"/>
        </w:rPr>
        <w:t xml:space="preserve">5.6  </w:t>
      </w:r>
      <w:r w:rsidR="00084B34" w:rsidRPr="005B76A0">
        <w:rPr>
          <w:rFonts w:ascii="Times New Roman" w:hAnsi="Times New Roman" w:hint="eastAsia"/>
          <w:sz w:val="24"/>
        </w:rPr>
        <w:t>环境排放</w:t>
      </w:r>
    </w:p>
    <w:p w14:paraId="1A480F8A" w14:textId="4ADBE614" w:rsidR="00DD666C" w:rsidRDefault="00084B34" w:rsidP="00DE0B8C">
      <w:pPr>
        <w:autoSpaceDE w:val="0"/>
        <w:autoSpaceDN w:val="0"/>
        <w:adjustRightInd w:val="0"/>
        <w:spacing w:line="440" w:lineRule="exact"/>
        <w:ind w:firstLineChars="200" w:firstLine="480"/>
        <w:rPr>
          <w:kern w:val="0"/>
          <w:sz w:val="24"/>
        </w:rPr>
      </w:pPr>
      <w:r w:rsidRPr="005B76A0">
        <w:rPr>
          <w:rFonts w:hint="eastAsia"/>
          <w:kern w:val="0"/>
          <w:sz w:val="24"/>
        </w:rPr>
        <w:t>环境排放指标</w:t>
      </w:r>
      <w:r w:rsidR="00FB255D" w:rsidRPr="005B76A0">
        <w:rPr>
          <w:rFonts w:hint="eastAsia"/>
          <w:kern w:val="0"/>
          <w:sz w:val="24"/>
        </w:rPr>
        <w:t>包括</w:t>
      </w:r>
      <w:r w:rsidRPr="005B76A0">
        <w:rPr>
          <w:rFonts w:hint="eastAsia"/>
          <w:kern w:val="0"/>
          <w:sz w:val="24"/>
        </w:rPr>
        <w:t>《绿色工厂评价通则》（</w:t>
      </w:r>
      <w:r w:rsidRPr="005B76A0">
        <w:rPr>
          <w:rFonts w:hint="eastAsia"/>
          <w:kern w:val="0"/>
          <w:sz w:val="24"/>
        </w:rPr>
        <w:t>GB/T 36132</w:t>
      </w:r>
      <w:r w:rsidRPr="005B76A0">
        <w:rPr>
          <w:rFonts w:hint="eastAsia"/>
          <w:kern w:val="0"/>
          <w:sz w:val="24"/>
        </w:rPr>
        <w:t>）规定的大气污染物、水体污染物、固体废物、噪声和温室气体排放等指标</w:t>
      </w:r>
      <w:r w:rsidR="00DE0B8C" w:rsidRPr="005B76A0">
        <w:rPr>
          <w:rFonts w:hint="eastAsia"/>
          <w:kern w:val="0"/>
          <w:sz w:val="24"/>
        </w:rPr>
        <w:t>，主要依据为</w:t>
      </w:r>
      <w:r w:rsidR="00DE0B8C" w:rsidRPr="005B76A0">
        <w:rPr>
          <w:kern w:val="0"/>
          <w:sz w:val="24"/>
        </w:rPr>
        <w:t>《中华人民共和国大气污染防治法》、</w:t>
      </w:r>
      <w:r w:rsidR="00DE0B8C" w:rsidRPr="005B76A0">
        <w:rPr>
          <w:kern w:val="0"/>
          <w:sz w:val="24"/>
        </w:rPr>
        <w:t>GB 13271</w:t>
      </w:r>
      <w:r w:rsidR="00DE0B8C" w:rsidRPr="005B76A0">
        <w:rPr>
          <w:kern w:val="0"/>
          <w:sz w:val="24"/>
        </w:rPr>
        <w:t>、</w:t>
      </w:r>
      <w:r w:rsidR="00DE0B8C" w:rsidRPr="005B76A0">
        <w:rPr>
          <w:kern w:val="0"/>
          <w:sz w:val="24"/>
        </w:rPr>
        <w:t>GB 16297</w:t>
      </w:r>
      <w:r w:rsidR="00DE0B8C" w:rsidRPr="005B76A0">
        <w:rPr>
          <w:rFonts w:hint="eastAsia"/>
          <w:kern w:val="0"/>
          <w:sz w:val="24"/>
        </w:rPr>
        <w:t>、</w:t>
      </w:r>
      <w:r w:rsidR="00DE0B8C" w:rsidRPr="005B76A0">
        <w:rPr>
          <w:kern w:val="0"/>
          <w:sz w:val="24"/>
        </w:rPr>
        <w:t>GB 14554</w:t>
      </w:r>
      <w:r w:rsidR="00DE0B8C" w:rsidRPr="005B76A0">
        <w:rPr>
          <w:rFonts w:hint="eastAsia"/>
          <w:kern w:val="0"/>
          <w:sz w:val="24"/>
        </w:rPr>
        <w:t>、</w:t>
      </w:r>
      <w:r w:rsidR="00DE0B8C" w:rsidRPr="005B76A0">
        <w:rPr>
          <w:rFonts w:hint="eastAsia"/>
          <w:kern w:val="0"/>
          <w:sz w:val="24"/>
        </w:rPr>
        <w:t xml:space="preserve">GB </w:t>
      </w:r>
      <w:r w:rsidR="00DE0B8C" w:rsidRPr="005B76A0">
        <w:rPr>
          <w:kern w:val="0"/>
          <w:sz w:val="24"/>
        </w:rPr>
        <w:t>8978</w:t>
      </w:r>
      <w:r w:rsidR="00DE0B8C" w:rsidRPr="005B76A0">
        <w:rPr>
          <w:rFonts w:hint="eastAsia"/>
          <w:kern w:val="0"/>
          <w:sz w:val="24"/>
        </w:rPr>
        <w:t>、</w:t>
      </w:r>
      <w:r w:rsidR="00DE0B8C" w:rsidRPr="005B76A0">
        <w:rPr>
          <w:kern w:val="0"/>
          <w:sz w:val="24"/>
        </w:rPr>
        <w:t>GB 12348</w:t>
      </w:r>
      <w:r w:rsidR="00DE0B8C" w:rsidRPr="005B76A0">
        <w:rPr>
          <w:rFonts w:hint="eastAsia"/>
          <w:kern w:val="0"/>
          <w:sz w:val="24"/>
        </w:rPr>
        <w:t>、</w:t>
      </w:r>
      <w:r w:rsidR="00DE0B8C" w:rsidRPr="005B76A0">
        <w:rPr>
          <w:kern w:val="0"/>
          <w:sz w:val="24"/>
        </w:rPr>
        <w:t>GB/T 32150</w:t>
      </w:r>
      <w:r w:rsidR="00DE0B8C" w:rsidRPr="005B76A0">
        <w:rPr>
          <w:rFonts w:hint="eastAsia"/>
          <w:kern w:val="0"/>
          <w:sz w:val="24"/>
        </w:rPr>
        <w:t>及相关地方标准等。</w:t>
      </w:r>
    </w:p>
    <w:p w14:paraId="5FD7A6AE" w14:textId="3E25720E" w:rsidR="001D60E4" w:rsidRDefault="001D60E4" w:rsidP="00DE0B8C">
      <w:pPr>
        <w:autoSpaceDE w:val="0"/>
        <w:autoSpaceDN w:val="0"/>
        <w:adjustRightInd w:val="0"/>
        <w:spacing w:line="440" w:lineRule="exact"/>
        <w:ind w:firstLineChars="200" w:firstLine="480"/>
        <w:rPr>
          <w:kern w:val="0"/>
          <w:sz w:val="24"/>
        </w:rPr>
      </w:pPr>
      <w:r>
        <w:rPr>
          <w:rFonts w:hint="eastAsia"/>
          <w:kern w:val="0"/>
          <w:sz w:val="24"/>
        </w:rPr>
        <w:t>对</w:t>
      </w:r>
      <w:r w:rsidR="00693B14">
        <w:rPr>
          <w:rFonts w:hint="eastAsia"/>
          <w:kern w:val="0"/>
          <w:sz w:val="24"/>
        </w:rPr>
        <w:t>生产</w:t>
      </w:r>
      <w:r>
        <w:rPr>
          <w:rFonts w:hint="eastAsia"/>
          <w:kern w:val="0"/>
          <w:sz w:val="24"/>
        </w:rPr>
        <w:t>企业</w:t>
      </w:r>
      <w:r w:rsidR="00693B14">
        <w:rPr>
          <w:rFonts w:hint="eastAsia"/>
          <w:kern w:val="0"/>
          <w:sz w:val="24"/>
        </w:rPr>
        <w:t>实际环境排放情况</w:t>
      </w:r>
      <w:r>
        <w:rPr>
          <w:rFonts w:hint="eastAsia"/>
          <w:kern w:val="0"/>
          <w:sz w:val="24"/>
        </w:rPr>
        <w:t>调研结果如下：</w:t>
      </w:r>
    </w:p>
    <w:p w14:paraId="2E2DF727" w14:textId="536033DA" w:rsidR="001D60E4" w:rsidRDefault="00A870F1" w:rsidP="009A1E17">
      <w:pPr>
        <w:autoSpaceDE w:val="0"/>
        <w:autoSpaceDN w:val="0"/>
        <w:adjustRightInd w:val="0"/>
        <w:spacing w:line="440" w:lineRule="exact"/>
        <w:ind w:firstLineChars="200" w:firstLine="480"/>
        <w:rPr>
          <w:kern w:val="0"/>
          <w:sz w:val="24"/>
        </w:rPr>
      </w:pPr>
      <w:r>
        <w:rPr>
          <w:rFonts w:hint="eastAsia"/>
          <w:kern w:val="0"/>
          <w:sz w:val="24"/>
        </w:rPr>
        <w:t>生产</w:t>
      </w:r>
      <w:r w:rsidR="009A1E17">
        <w:rPr>
          <w:rFonts w:hint="eastAsia"/>
          <w:kern w:val="0"/>
          <w:sz w:val="24"/>
        </w:rPr>
        <w:t>废气主要为锅炉烟气、热覆膜过程产生的有机废气和少量电解废气。</w:t>
      </w:r>
      <w:r w:rsidR="00693B14">
        <w:rPr>
          <w:rFonts w:hint="eastAsia"/>
          <w:kern w:val="0"/>
          <w:sz w:val="24"/>
        </w:rPr>
        <w:t>其中，</w:t>
      </w:r>
      <w:r w:rsidR="009A1E17" w:rsidRPr="009A1E17">
        <w:rPr>
          <w:rFonts w:hint="eastAsia"/>
          <w:kern w:val="0"/>
          <w:sz w:val="24"/>
        </w:rPr>
        <w:t>锅炉烟气可达到《锅炉大气污染物排放标准》（</w:t>
      </w:r>
      <w:r w:rsidR="009A1E17" w:rsidRPr="009A1E17">
        <w:rPr>
          <w:rFonts w:hint="eastAsia"/>
          <w:kern w:val="0"/>
          <w:sz w:val="24"/>
        </w:rPr>
        <w:t>GB</w:t>
      </w:r>
      <w:r w:rsidR="00693B14">
        <w:rPr>
          <w:rFonts w:hint="eastAsia"/>
          <w:kern w:val="0"/>
          <w:sz w:val="24"/>
        </w:rPr>
        <w:t xml:space="preserve"> </w:t>
      </w:r>
      <w:r w:rsidR="009A1E17" w:rsidRPr="009A1E17">
        <w:rPr>
          <w:rFonts w:hint="eastAsia"/>
          <w:kern w:val="0"/>
          <w:sz w:val="24"/>
        </w:rPr>
        <w:t>13271-20</w:t>
      </w:r>
      <w:r w:rsidR="0021467A">
        <w:rPr>
          <w:rFonts w:hint="eastAsia"/>
          <w:kern w:val="0"/>
          <w:sz w:val="24"/>
        </w:rPr>
        <w:t>14</w:t>
      </w:r>
      <w:r w:rsidR="009A1E17" w:rsidRPr="009A1E17">
        <w:rPr>
          <w:rFonts w:hint="eastAsia"/>
          <w:kern w:val="0"/>
          <w:sz w:val="24"/>
        </w:rPr>
        <w:t>）中的燃气锅炉标准，经收集后以</w:t>
      </w:r>
      <w:r w:rsidR="009A1E17" w:rsidRPr="009A1E17">
        <w:rPr>
          <w:rFonts w:hint="eastAsia"/>
          <w:kern w:val="0"/>
          <w:sz w:val="24"/>
        </w:rPr>
        <w:t>15m</w:t>
      </w:r>
      <w:r w:rsidR="009A1E17" w:rsidRPr="009A1E17">
        <w:rPr>
          <w:rFonts w:hint="eastAsia"/>
          <w:kern w:val="0"/>
          <w:sz w:val="24"/>
        </w:rPr>
        <w:t>高排气筒排放</w:t>
      </w:r>
      <w:r w:rsidR="009A1E17">
        <w:rPr>
          <w:rFonts w:hint="eastAsia"/>
          <w:kern w:val="0"/>
          <w:sz w:val="24"/>
        </w:rPr>
        <w:t>。</w:t>
      </w:r>
      <w:r w:rsidR="009A1E17" w:rsidRPr="009A1E17">
        <w:rPr>
          <w:rFonts w:hint="eastAsia"/>
          <w:kern w:val="0"/>
          <w:sz w:val="24"/>
        </w:rPr>
        <w:t>覆膜过程</w:t>
      </w:r>
      <w:r w:rsidR="00693B14">
        <w:rPr>
          <w:rFonts w:hint="eastAsia"/>
          <w:kern w:val="0"/>
          <w:sz w:val="24"/>
        </w:rPr>
        <w:t>中，</w:t>
      </w:r>
      <w:r w:rsidR="00693B14" w:rsidRPr="00693B14">
        <w:rPr>
          <w:kern w:val="0"/>
          <w:sz w:val="24"/>
        </w:rPr>
        <w:t>双向拉伸聚酯薄膜</w:t>
      </w:r>
      <w:r w:rsidR="00693B14">
        <w:rPr>
          <w:rFonts w:hint="eastAsia"/>
          <w:kern w:val="0"/>
          <w:sz w:val="24"/>
        </w:rPr>
        <w:t>（</w:t>
      </w:r>
      <w:r w:rsidR="00693B14" w:rsidRPr="009A1E17">
        <w:rPr>
          <w:rFonts w:hint="eastAsia"/>
          <w:kern w:val="0"/>
          <w:sz w:val="24"/>
        </w:rPr>
        <w:t>BOPET</w:t>
      </w:r>
      <w:r w:rsidR="00693B14" w:rsidRPr="009A1E17">
        <w:rPr>
          <w:rFonts w:hint="eastAsia"/>
          <w:kern w:val="0"/>
          <w:sz w:val="24"/>
        </w:rPr>
        <w:t>薄膜</w:t>
      </w:r>
      <w:r w:rsidR="00693B14">
        <w:rPr>
          <w:rFonts w:hint="eastAsia"/>
          <w:kern w:val="0"/>
          <w:sz w:val="24"/>
        </w:rPr>
        <w:t>）</w:t>
      </w:r>
      <w:r w:rsidR="009A1E17" w:rsidRPr="009A1E17">
        <w:rPr>
          <w:rFonts w:hint="eastAsia"/>
          <w:kern w:val="0"/>
          <w:sz w:val="24"/>
        </w:rPr>
        <w:t>接触高温钢面，瞬时熔融成粘流态（温度为</w:t>
      </w:r>
      <w:r w:rsidR="009A1E17" w:rsidRPr="009A1E17">
        <w:rPr>
          <w:rFonts w:hint="eastAsia"/>
          <w:kern w:val="0"/>
          <w:sz w:val="24"/>
        </w:rPr>
        <w:t>260</w:t>
      </w:r>
      <w:r w:rsidR="009A1E17" w:rsidRPr="009A1E17">
        <w:rPr>
          <w:rFonts w:hint="eastAsia"/>
          <w:kern w:val="0"/>
          <w:sz w:val="24"/>
        </w:rPr>
        <w:t>度，此时</w:t>
      </w:r>
      <w:r w:rsidR="009A1E17" w:rsidRPr="009A1E17">
        <w:rPr>
          <w:rFonts w:hint="eastAsia"/>
          <w:kern w:val="0"/>
          <w:sz w:val="24"/>
        </w:rPr>
        <w:t>BOPET</w:t>
      </w:r>
      <w:r w:rsidR="009A1E17" w:rsidRPr="009A1E17">
        <w:rPr>
          <w:rFonts w:hint="eastAsia"/>
          <w:kern w:val="0"/>
          <w:sz w:val="24"/>
        </w:rPr>
        <w:t>高分子尚未分解），少量聚酯单体挥发产生废气，由于覆膜时间短（约</w:t>
      </w:r>
      <w:r w:rsidR="009A1E17" w:rsidRPr="009A1E17">
        <w:rPr>
          <w:rFonts w:hint="eastAsia"/>
          <w:kern w:val="0"/>
          <w:sz w:val="24"/>
        </w:rPr>
        <w:t>1~2</w:t>
      </w:r>
      <w:r w:rsidR="00693B14">
        <w:rPr>
          <w:rFonts w:hint="eastAsia"/>
          <w:kern w:val="0"/>
          <w:sz w:val="24"/>
        </w:rPr>
        <w:t>秒</w:t>
      </w:r>
      <w:r w:rsidR="009A1E17" w:rsidRPr="009A1E17">
        <w:rPr>
          <w:rFonts w:hint="eastAsia"/>
          <w:kern w:val="0"/>
          <w:sz w:val="24"/>
        </w:rPr>
        <w:t>），因此产生的有机废气量很少</w:t>
      </w:r>
      <w:r w:rsidR="00693B14">
        <w:rPr>
          <w:rFonts w:hint="eastAsia"/>
          <w:kern w:val="0"/>
          <w:sz w:val="24"/>
        </w:rPr>
        <w:t>；</w:t>
      </w:r>
      <w:r w:rsidR="009A1E17" w:rsidRPr="009A1E17">
        <w:rPr>
          <w:rFonts w:hint="eastAsia"/>
          <w:kern w:val="0"/>
          <w:sz w:val="24"/>
        </w:rPr>
        <w:t>电解脱脂过程</w:t>
      </w:r>
      <w:r w:rsidR="00693B14">
        <w:rPr>
          <w:rFonts w:hint="eastAsia"/>
          <w:kern w:val="0"/>
          <w:sz w:val="24"/>
        </w:rPr>
        <w:t>中，</w:t>
      </w:r>
      <w:r w:rsidR="009A1E17" w:rsidRPr="009A1E17">
        <w:rPr>
          <w:rFonts w:hint="eastAsia"/>
          <w:kern w:val="0"/>
          <w:sz w:val="24"/>
        </w:rPr>
        <w:t>水被电解产生氢气和氧气，溢出水面后形成电解废气，产生量很少</w:t>
      </w:r>
      <w:r w:rsidR="009A1E17">
        <w:rPr>
          <w:rFonts w:hint="eastAsia"/>
          <w:kern w:val="0"/>
          <w:sz w:val="24"/>
        </w:rPr>
        <w:t>，但积聚后存在遇火星爆炸的危险，应加强电解槽上方的空气流动，设置排风系统等。废气</w:t>
      </w:r>
      <w:r w:rsidR="009A1E17" w:rsidRPr="009A1E17">
        <w:rPr>
          <w:rFonts w:hint="eastAsia"/>
          <w:kern w:val="0"/>
          <w:sz w:val="24"/>
        </w:rPr>
        <w:t>排放满足工厂所在省地方标准的排放限值要求。</w:t>
      </w:r>
    </w:p>
    <w:p w14:paraId="44C76007" w14:textId="28CBDCAC" w:rsidR="009A1E17" w:rsidRDefault="00693B14" w:rsidP="00EF75B5">
      <w:pPr>
        <w:autoSpaceDE w:val="0"/>
        <w:autoSpaceDN w:val="0"/>
        <w:adjustRightInd w:val="0"/>
        <w:spacing w:line="440" w:lineRule="exact"/>
        <w:ind w:firstLineChars="200" w:firstLine="480"/>
        <w:rPr>
          <w:kern w:val="0"/>
          <w:sz w:val="24"/>
        </w:rPr>
      </w:pPr>
      <w:r>
        <w:rPr>
          <w:rFonts w:hint="eastAsia"/>
          <w:kern w:val="0"/>
          <w:sz w:val="24"/>
        </w:rPr>
        <w:t>厂区</w:t>
      </w:r>
      <w:r w:rsidR="00EF75B5">
        <w:rPr>
          <w:rFonts w:hint="eastAsia"/>
          <w:kern w:val="0"/>
          <w:sz w:val="24"/>
        </w:rPr>
        <w:t>废水包括化学脱脂废水、电解脱脂废水、清洗废水、纯水设备冲洗废水以及员工的生活污水</w:t>
      </w:r>
      <w:r>
        <w:rPr>
          <w:rFonts w:hint="eastAsia"/>
          <w:kern w:val="0"/>
          <w:sz w:val="24"/>
        </w:rPr>
        <w:t>；</w:t>
      </w:r>
      <w:r w:rsidR="00EF75B5">
        <w:rPr>
          <w:rFonts w:hint="eastAsia"/>
          <w:kern w:val="0"/>
          <w:sz w:val="24"/>
        </w:rPr>
        <w:t>项目</w:t>
      </w:r>
      <w:r w:rsidR="00EF75B5" w:rsidRPr="00EF75B5">
        <w:rPr>
          <w:rFonts w:hint="eastAsia"/>
          <w:kern w:val="0"/>
          <w:sz w:val="24"/>
        </w:rPr>
        <w:t>淬水用水循环使用</w:t>
      </w:r>
      <w:r>
        <w:rPr>
          <w:rFonts w:hint="eastAsia"/>
          <w:kern w:val="0"/>
          <w:sz w:val="24"/>
        </w:rPr>
        <w:t>、</w:t>
      </w:r>
      <w:r w:rsidR="00EF75B5" w:rsidRPr="00EF75B5">
        <w:rPr>
          <w:rFonts w:hint="eastAsia"/>
          <w:kern w:val="0"/>
          <w:sz w:val="24"/>
        </w:rPr>
        <w:t>不排放</w:t>
      </w:r>
      <w:r w:rsidR="00EF75B5">
        <w:rPr>
          <w:rFonts w:hint="eastAsia"/>
          <w:kern w:val="0"/>
          <w:sz w:val="24"/>
        </w:rPr>
        <w:t>。</w:t>
      </w:r>
      <w:r w:rsidR="00FF0263">
        <w:rPr>
          <w:rFonts w:hint="eastAsia"/>
          <w:kern w:val="0"/>
          <w:sz w:val="24"/>
        </w:rPr>
        <w:t>废水收集后接入</w:t>
      </w:r>
      <w:r w:rsidR="00EE1374">
        <w:rPr>
          <w:rFonts w:hint="eastAsia"/>
          <w:kern w:val="0"/>
          <w:sz w:val="24"/>
        </w:rPr>
        <w:t>工厂现有</w:t>
      </w:r>
      <w:r w:rsidR="00FF0263">
        <w:rPr>
          <w:rFonts w:hint="eastAsia"/>
          <w:kern w:val="0"/>
          <w:sz w:val="24"/>
        </w:rPr>
        <w:t>污水处理站，处理达到《污水综合排放标准》（</w:t>
      </w:r>
      <w:r w:rsidR="00FF0263">
        <w:rPr>
          <w:rFonts w:hint="eastAsia"/>
          <w:kern w:val="0"/>
          <w:sz w:val="24"/>
        </w:rPr>
        <w:t>GB</w:t>
      </w:r>
      <w:r>
        <w:rPr>
          <w:rFonts w:hint="eastAsia"/>
          <w:kern w:val="0"/>
          <w:sz w:val="24"/>
        </w:rPr>
        <w:t xml:space="preserve"> </w:t>
      </w:r>
      <w:r w:rsidR="00FF0263">
        <w:rPr>
          <w:rFonts w:hint="eastAsia"/>
          <w:kern w:val="0"/>
          <w:sz w:val="24"/>
        </w:rPr>
        <w:t>9878-1996</w:t>
      </w:r>
      <w:r w:rsidR="00FF0263">
        <w:rPr>
          <w:rFonts w:hint="eastAsia"/>
          <w:kern w:val="0"/>
          <w:sz w:val="24"/>
        </w:rPr>
        <w:t>）三级标准要求</w:t>
      </w:r>
      <w:r w:rsidR="00EE1374">
        <w:rPr>
          <w:rFonts w:hint="eastAsia"/>
          <w:kern w:val="0"/>
          <w:sz w:val="24"/>
        </w:rPr>
        <w:t>后纳入当地污水处理厂</w:t>
      </w:r>
      <w:r w:rsidR="00FF0263">
        <w:rPr>
          <w:rFonts w:hint="eastAsia"/>
          <w:kern w:val="0"/>
          <w:sz w:val="24"/>
        </w:rPr>
        <w:t>。</w:t>
      </w:r>
    </w:p>
    <w:p w14:paraId="13748424" w14:textId="366E7D14" w:rsidR="00FF0263" w:rsidRDefault="00FF0263" w:rsidP="00EF75B5">
      <w:pPr>
        <w:autoSpaceDE w:val="0"/>
        <w:autoSpaceDN w:val="0"/>
        <w:adjustRightInd w:val="0"/>
        <w:spacing w:line="440" w:lineRule="exact"/>
        <w:ind w:firstLineChars="200" w:firstLine="480"/>
        <w:rPr>
          <w:kern w:val="0"/>
          <w:sz w:val="24"/>
        </w:rPr>
      </w:pPr>
      <w:r>
        <w:rPr>
          <w:rFonts w:hint="eastAsia"/>
          <w:kern w:val="0"/>
          <w:sz w:val="24"/>
        </w:rPr>
        <w:t>固废主要为检验过程残次品、废树脂、盐渣、废包装材料以及员工的生活垃圾。废树脂属于危险固废（</w:t>
      </w:r>
      <w:r>
        <w:rPr>
          <w:rFonts w:hint="eastAsia"/>
          <w:kern w:val="0"/>
          <w:sz w:val="24"/>
        </w:rPr>
        <w:t>HW13</w:t>
      </w:r>
      <w:r>
        <w:rPr>
          <w:rFonts w:hint="eastAsia"/>
          <w:kern w:val="0"/>
          <w:sz w:val="24"/>
        </w:rPr>
        <w:t>），企业委托具有资质的第三方焚烧处置；其他固废通过出售给相关物资回收单位、供应商回收、外运填埋等方式处理。</w:t>
      </w:r>
    </w:p>
    <w:p w14:paraId="0CCE82B2" w14:textId="6BF4913F" w:rsidR="00FF0263" w:rsidRDefault="00B93B21" w:rsidP="00EF75B5">
      <w:pPr>
        <w:autoSpaceDE w:val="0"/>
        <w:autoSpaceDN w:val="0"/>
        <w:adjustRightInd w:val="0"/>
        <w:spacing w:line="440" w:lineRule="exact"/>
        <w:ind w:firstLineChars="200" w:firstLine="480"/>
        <w:rPr>
          <w:kern w:val="0"/>
          <w:sz w:val="24"/>
        </w:rPr>
      </w:pPr>
      <w:r>
        <w:rPr>
          <w:rFonts w:hint="eastAsia"/>
          <w:kern w:val="0"/>
          <w:sz w:val="24"/>
        </w:rPr>
        <w:t>企业噪声主要为覆膜生产线、锅炉风机等机械设备运行噪声，噪声级在</w:t>
      </w:r>
      <w:r>
        <w:rPr>
          <w:rFonts w:hint="eastAsia"/>
          <w:kern w:val="0"/>
          <w:sz w:val="24"/>
        </w:rPr>
        <w:t>75~85dB</w:t>
      </w:r>
      <w:r>
        <w:rPr>
          <w:rFonts w:hint="eastAsia"/>
          <w:kern w:val="0"/>
          <w:sz w:val="24"/>
        </w:rPr>
        <w:t>。</w:t>
      </w:r>
      <w:r w:rsidR="00C1690D">
        <w:rPr>
          <w:rFonts w:hint="eastAsia"/>
          <w:kern w:val="0"/>
          <w:sz w:val="24"/>
        </w:rPr>
        <w:t>设备噪声因受多道构筑物阻隔，经过衰减，厂界噪声</w:t>
      </w:r>
      <w:r w:rsidR="00EE1374">
        <w:rPr>
          <w:rFonts w:hint="eastAsia"/>
          <w:kern w:val="0"/>
          <w:sz w:val="24"/>
        </w:rPr>
        <w:t>如下表</w:t>
      </w:r>
      <w:r w:rsidR="00B76A4E">
        <w:rPr>
          <w:rFonts w:hint="eastAsia"/>
          <w:kern w:val="0"/>
          <w:sz w:val="24"/>
        </w:rPr>
        <w:t>。</w:t>
      </w:r>
    </w:p>
    <w:p w14:paraId="4CEE0512" w14:textId="1F7D31F2" w:rsidR="00B93B21" w:rsidRPr="00EE1374" w:rsidRDefault="00B93B21" w:rsidP="00B93B21">
      <w:pPr>
        <w:pStyle w:val="af"/>
        <w:jc w:val="center"/>
        <w:rPr>
          <w:rFonts w:ascii="Times New Roman" w:hAnsi="Times New Roman" w:cs="Times New Roman"/>
        </w:rPr>
      </w:pPr>
      <w:r w:rsidRPr="00EE1374">
        <w:rPr>
          <w:rFonts w:ascii="Times New Roman" w:hAnsi="Times New Roman" w:cs="Times New Roman"/>
        </w:rPr>
        <w:t>表</w:t>
      </w:r>
      <w:r w:rsidRPr="00EE1374">
        <w:rPr>
          <w:rFonts w:ascii="Times New Roman" w:hAnsi="Times New Roman" w:cs="Times New Roman"/>
        </w:rPr>
        <w:t xml:space="preserve"> </w:t>
      </w:r>
      <w:r w:rsidRPr="00EE1374">
        <w:rPr>
          <w:rFonts w:ascii="Times New Roman" w:hAnsi="Times New Roman" w:cs="Times New Roman"/>
        </w:rPr>
        <w:fldChar w:fldCharType="begin"/>
      </w:r>
      <w:r w:rsidRPr="00EE1374">
        <w:rPr>
          <w:rFonts w:ascii="Times New Roman" w:hAnsi="Times New Roman" w:cs="Times New Roman"/>
        </w:rPr>
        <w:instrText xml:space="preserve"> SEQ </w:instrText>
      </w:r>
      <w:r w:rsidRPr="00EE1374">
        <w:rPr>
          <w:rFonts w:ascii="Times New Roman" w:hAnsi="Times New Roman" w:cs="Times New Roman"/>
        </w:rPr>
        <w:instrText>表</w:instrText>
      </w:r>
      <w:r w:rsidRPr="00EE1374">
        <w:rPr>
          <w:rFonts w:ascii="Times New Roman" w:hAnsi="Times New Roman" w:cs="Times New Roman"/>
        </w:rPr>
        <w:instrText xml:space="preserve"> \* ARABIC </w:instrText>
      </w:r>
      <w:r w:rsidRPr="00EE1374">
        <w:rPr>
          <w:rFonts w:ascii="Times New Roman" w:hAnsi="Times New Roman" w:cs="Times New Roman"/>
        </w:rPr>
        <w:fldChar w:fldCharType="separate"/>
      </w:r>
      <w:r w:rsidR="00091D32" w:rsidRPr="00EE1374">
        <w:rPr>
          <w:rFonts w:ascii="Times New Roman" w:hAnsi="Times New Roman" w:cs="Times New Roman"/>
          <w:noProof/>
        </w:rPr>
        <w:t>3</w:t>
      </w:r>
      <w:r w:rsidRPr="00EE1374">
        <w:rPr>
          <w:rFonts w:ascii="Times New Roman" w:hAnsi="Times New Roman" w:cs="Times New Roman"/>
        </w:rPr>
        <w:fldChar w:fldCharType="end"/>
      </w:r>
      <w:r w:rsidRPr="00EE1374">
        <w:rPr>
          <w:rFonts w:ascii="Times New Roman" w:hAnsi="Times New Roman" w:cs="Times New Roman"/>
        </w:rPr>
        <w:t xml:space="preserve"> </w:t>
      </w:r>
      <w:r w:rsidRPr="00EE1374">
        <w:rPr>
          <w:rFonts w:ascii="Times New Roman" w:hAnsi="Times New Roman" w:cs="Times New Roman"/>
        </w:rPr>
        <w:t>企业厂界噪声检测结果</w:t>
      </w:r>
    </w:p>
    <w:p w14:paraId="1CFEB903" w14:textId="0B85F23B" w:rsidR="00B93B21" w:rsidRPr="00EE1374" w:rsidRDefault="00B93B21" w:rsidP="007F0D1B">
      <w:pPr>
        <w:jc w:val="right"/>
      </w:pPr>
      <w:r w:rsidRPr="00EE1374">
        <w:t>单位：</w:t>
      </w:r>
      <w:r w:rsidRPr="00EE1374">
        <w:t>dB</w:t>
      </w:r>
      <w:r w:rsidRPr="00EE1374">
        <w:t>（</w:t>
      </w:r>
      <w:r w:rsidRPr="00EE1374">
        <w:t>A</w:t>
      </w:r>
      <w:r w:rsidRPr="00EE1374">
        <w:t>）</w:t>
      </w:r>
    </w:p>
    <w:tbl>
      <w:tblPr>
        <w:tblStyle w:val="aff0"/>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100"/>
        <w:gridCol w:w="2100"/>
      </w:tblGrid>
      <w:tr w:rsidR="00B76A4E" w:rsidRPr="00EE1374" w14:paraId="055F6B54" w14:textId="77777777" w:rsidTr="007F0D1B">
        <w:tc>
          <w:tcPr>
            <w:tcW w:w="2471" w:type="pct"/>
            <w:tcBorders>
              <w:top w:val="single" w:sz="4" w:space="0" w:color="auto"/>
              <w:bottom w:val="single" w:sz="4" w:space="0" w:color="auto"/>
            </w:tcBorders>
            <w:vAlign w:val="center"/>
          </w:tcPr>
          <w:p w14:paraId="72F05520" w14:textId="68A95177" w:rsidR="00B93B21" w:rsidRPr="00EE1374" w:rsidRDefault="00B76A4E" w:rsidP="007F0D1B">
            <w:pPr>
              <w:numPr>
                <w:ilvl w:val="0"/>
                <w:numId w:val="0"/>
              </w:numPr>
              <w:jc w:val="center"/>
              <w:rPr>
                <w:rFonts w:ascii="Times New Roman"/>
              </w:rPr>
            </w:pPr>
            <w:r w:rsidRPr="00EE1374">
              <w:rPr>
                <w:rFonts w:ascii="Times New Roman"/>
              </w:rPr>
              <w:t>调研工厂</w:t>
            </w:r>
          </w:p>
        </w:tc>
        <w:tc>
          <w:tcPr>
            <w:tcW w:w="1264" w:type="pct"/>
            <w:tcBorders>
              <w:top w:val="single" w:sz="4" w:space="0" w:color="auto"/>
              <w:bottom w:val="single" w:sz="4" w:space="0" w:color="auto"/>
            </w:tcBorders>
            <w:vAlign w:val="center"/>
          </w:tcPr>
          <w:p w14:paraId="08FEB23A" w14:textId="772397CA" w:rsidR="00B93B21" w:rsidRPr="00EE1374" w:rsidRDefault="00B76A4E" w:rsidP="007F0D1B">
            <w:pPr>
              <w:numPr>
                <w:ilvl w:val="0"/>
                <w:numId w:val="0"/>
              </w:numPr>
              <w:jc w:val="center"/>
              <w:rPr>
                <w:rFonts w:ascii="Times New Roman"/>
              </w:rPr>
            </w:pPr>
            <w:r w:rsidRPr="00EE1374">
              <w:rPr>
                <w:rFonts w:ascii="Times New Roman"/>
              </w:rPr>
              <w:t>昼间噪声值</w:t>
            </w:r>
          </w:p>
        </w:tc>
        <w:tc>
          <w:tcPr>
            <w:tcW w:w="1264" w:type="pct"/>
            <w:tcBorders>
              <w:top w:val="single" w:sz="4" w:space="0" w:color="auto"/>
              <w:bottom w:val="single" w:sz="4" w:space="0" w:color="auto"/>
            </w:tcBorders>
            <w:vAlign w:val="center"/>
          </w:tcPr>
          <w:p w14:paraId="2E080974" w14:textId="5DBABC8D" w:rsidR="00B93B21" w:rsidRPr="00EE1374" w:rsidRDefault="00B76A4E" w:rsidP="007F0D1B">
            <w:pPr>
              <w:numPr>
                <w:ilvl w:val="0"/>
                <w:numId w:val="0"/>
              </w:numPr>
              <w:jc w:val="center"/>
              <w:rPr>
                <w:rFonts w:ascii="Times New Roman"/>
              </w:rPr>
            </w:pPr>
            <w:r w:rsidRPr="00EE1374">
              <w:rPr>
                <w:rFonts w:ascii="Times New Roman"/>
              </w:rPr>
              <w:t>夜间噪声值</w:t>
            </w:r>
          </w:p>
        </w:tc>
      </w:tr>
      <w:tr w:rsidR="00B76A4E" w:rsidRPr="00EE1374" w14:paraId="197E76FB" w14:textId="77777777" w:rsidTr="007F0D1B">
        <w:tc>
          <w:tcPr>
            <w:tcW w:w="2471" w:type="pct"/>
            <w:tcBorders>
              <w:top w:val="single" w:sz="4" w:space="0" w:color="auto"/>
            </w:tcBorders>
            <w:vAlign w:val="center"/>
          </w:tcPr>
          <w:p w14:paraId="38A5343B" w14:textId="36A09513" w:rsidR="00B93B21" w:rsidRPr="00EE1374" w:rsidRDefault="001D72C2" w:rsidP="007F0D1B">
            <w:pPr>
              <w:numPr>
                <w:ilvl w:val="0"/>
                <w:numId w:val="0"/>
              </w:numPr>
              <w:jc w:val="center"/>
              <w:rPr>
                <w:rFonts w:ascii="Times New Roman"/>
                <w:vertAlign w:val="superscript"/>
              </w:rPr>
            </w:pPr>
            <w:r>
              <w:rPr>
                <w:rFonts w:ascii="Times New Roman" w:hint="eastAsia"/>
              </w:rPr>
              <w:t>产能超过</w:t>
            </w:r>
            <w:r>
              <w:rPr>
                <w:rFonts w:ascii="Times New Roman" w:hint="eastAsia"/>
              </w:rPr>
              <w:t>4.5</w:t>
            </w:r>
            <w:r>
              <w:rPr>
                <w:rFonts w:ascii="Times New Roman" w:hint="eastAsia"/>
              </w:rPr>
              <w:t>万吨年的工厂</w:t>
            </w:r>
            <w:r w:rsidR="00B76A4E" w:rsidRPr="00EE1374">
              <w:rPr>
                <w:rFonts w:ascii="Times New Roman"/>
                <w:vertAlign w:val="superscript"/>
              </w:rPr>
              <w:t>a</w:t>
            </w:r>
          </w:p>
        </w:tc>
        <w:tc>
          <w:tcPr>
            <w:tcW w:w="1264" w:type="pct"/>
            <w:tcBorders>
              <w:top w:val="single" w:sz="4" w:space="0" w:color="auto"/>
            </w:tcBorders>
            <w:vAlign w:val="center"/>
          </w:tcPr>
          <w:p w14:paraId="34D1968C" w14:textId="2ECA6A40" w:rsidR="00B93B21" w:rsidRPr="00EE1374" w:rsidRDefault="00B76A4E" w:rsidP="007F0D1B">
            <w:pPr>
              <w:numPr>
                <w:ilvl w:val="0"/>
                <w:numId w:val="0"/>
              </w:numPr>
              <w:jc w:val="center"/>
              <w:rPr>
                <w:rFonts w:ascii="Times New Roman"/>
              </w:rPr>
            </w:pPr>
            <w:r w:rsidRPr="00EE1374">
              <w:rPr>
                <w:rFonts w:ascii="Times New Roman"/>
              </w:rPr>
              <w:t>57.3~61.5</w:t>
            </w:r>
          </w:p>
        </w:tc>
        <w:tc>
          <w:tcPr>
            <w:tcW w:w="1264" w:type="pct"/>
            <w:tcBorders>
              <w:top w:val="single" w:sz="4" w:space="0" w:color="auto"/>
            </w:tcBorders>
            <w:vAlign w:val="center"/>
          </w:tcPr>
          <w:p w14:paraId="67894DE7" w14:textId="450DCBB0" w:rsidR="00B93B21" w:rsidRPr="00EE1374" w:rsidRDefault="00B76A4E" w:rsidP="007F0D1B">
            <w:pPr>
              <w:numPr>
                <w:ilvl w:val="0"/>
                <w:numId w:val="0"/>
              </w:numPr>
              <w:jc w:val="center"/>
              <w:rPr>
                <w:rFonts w:ascii="Times New Roman"/>
              </w:rPr>
            </w:pPr>
            <w:r w:rsidRPr="00EE1374">
              <w:rPr>
                <w:rFonts w:ascii="Times New Roman"/>
              </w:rPr>
              <w:t>49.1~51.6</w:t>
            </w:r>
          </w:p>
        </w:tc>
      </w:tr>
      <w:tr w:rsidR="00B76A4E" w:rsidRPr="00EE1374" w14:paraId="6857ED8F" w14:textId="77777777" w:rsidTr="007F0D1B">
        <w:tc>
          <w:tcPr>
            <w:tcW w:w="2471" w:type="pct"/>
            <w:vAlign w:val="center"/>
          </w:tcPr>
          <w:p w14:paraId="7250BA6B" w14:textId="258D0080" w:rsidR="00B93B21" w:rsidRPr="00EE1374" w:rsidRDefault="00B76A4E" w:rsidP="007F0D1B">
            <w:pPr>
              <w:numPr>
                <w:ilvl w:val="0"/>
                <w:numId w:val="0"/>
              </w:numPr>
              <w:jc w:val="center"/>
              <w:rPr>
                <w:rFonts w:ascii="Times New Roman"/>
                <w:vertAlign w:val="superscript"/>
              </w:rPr>
            </w:pPr>
            <w:r w:rsidRPr="00EE1374">
              <w:rPr>
                <w:rFonts w:ascii="Times New Roman"/>
              </w:rPr>
              <w:t>标准限值（</w:t>
            </w:r>
            <w:r w:rsidRPr="00EE1374">
              <w:rPr>
                <w:rFonts w:ascii="Times New Roman"/>
              </w:rPr>
              <w:t>3</w:t>
            </w:r>
            <w:r w:rsidRPr="00EE1374">
              <w:rPr>
                <w:rFonts w:ascii="Times New Roman"/>
              </w:rPr>
              <w:t>类功能区）</w:t>
            </w:r>
            <w:r w:rsidRPr="00EE1374">
              <w:rPr>
                <w:rFonts w:ascii="Times New Roman"/>
                <w:vertAlign w:val="superscript"/>
              </w:rPr>
              <w:t>b</w:t>
            </w:r>
          </w:p>
        </w:tc>
        <w:tc>
          <w:tcPr>
            <w:tcW w:w="1264" w:type="pct"/>
            <w:vAlign w:val="center"/>
          </w:tcPr>
          <w:p w14:paraId="1E0C8D70" w14:textId="26553B50" w:rsidR="00B93B21" w:rsidRPr="00EE1374" w:rsidRDefault="00B76A4E" w:rsidP="007F0D1B">
            <w:pPr>
              <w:numPr>
                <w:ilvl w:val="0"/>
                <w:numId w:val="0"/>
              </w:numPr>
              <w:jc w:val="center"/>
              <w:rPr>
                <w:rFonts w:ascii="Times New Roman"/>
              </w:rPr>
            </w:pPr>
            <w:r w:rsidRPr="00EE1374">
              <w:rPr>
                <w:rFonts w:ascii="Times New Roman"/>
              </w:rPr>
              <w:t>65</w:t>
            </w:r>
          </w:p>
        </w:tc>
        <w:tc>
          <w:tcPr>
            <w:tcW w:w="1264" w:type="pct"/>
            <w:vAlign w:val="center"/>
          </w:tcPr>
          <w:p w14:paraId="629AD12F" w14:textId="44675932" w:rsidR="00B93B21" w:rsidRPr="00EE1374" w:rsidRDefault="00B76A4E" w:rsidP="007F0D1B">
            <w:pPr>
              <w:numPr>
                <w:ilvl w:val="0"/>
                <w:numId w:val="0"/>
              </w:numPr>
              <w:jc w:val="center"/>
              <w:rPr>
                <w:rFonts w:ascii="Times New Roman"/>
              </w:rPr>
            </w:pPr>
            <w:r w:rsidRPr="00EE1374">
              <w:rPr>
                <w:rFonts w:ascii="Times New Roman"/>
              </w:rPr>
              <w:t>55</w:t>
            </w:r>
          </w:p>
        </w:tc>
      </w:tr>
    </w:tbl>
    <w:p w14:paraId="2E88B1B2" w14:textId="3277F6B9" w:rsidR="00FF0263" w:rsidRPr="00EE1374" w:rsidRDefault="00B76A4E" w:rsidP="00B76A4E">
      <w:pPr>
        <w:autoSpaceDE w:val="0"/>
        <w:autoSpaceDN w:val="0"/>
        <w:adjustRightInd w:val="0"/>
        <w:spacing w:line="440" w:lineRule="exact"/>
      </w:pPr>
      <w:bookmarkStart w:id="16" w:name="_Hlk196832121"/>
      <w:r w:rsidRPr="00EE1374">
        <w:t>注：</w:t>
      </w:r>
      <w:r w:rsidRPr="00EE1374">
        <w:t>a.</w:t>
      </w:r>
      <w:r w:rsidRPr="00EE1374">
        <w:t>数据来源于调研企业环评报告</w:t>
      </w:r>
      <w:bookmarkEnd w:id="16"/>
      <w:r w:rsidRPr="00EE1374">
        <w:t>。</w:t>
      </w:r>
    </w:p>
    <w:p w14:paraId="28D5AD14" w14:textId="77777777" w:rsidR="00A870F1" w:rsidRPr="00EE1374" w:rsidRDefault="00A870F1" w:rsidP="00A870F1">
      <w:pPr>
        <w:autoSpaceDE w:val="0"/>
        <w:autoSpaceDN w:val="0"/>
        <w:adjustRightInd w:val="0"/>
        <w:spacing w:line="440" w:lineRule="exact"/>
        <w:ind w:firstLineChars="200" w:firstLine="420"/>
      </w:pPr>
      <w:bookmarkStart w:id="17" w:name="_Hlk196832156"/>
      <w:r w:rsidRPr="00EE1374">
        <w:t>b. GB 3096—2008</w:t>
      </w:r>
      <w:r w:rsidRPr="00EE1374">
        <w:t>《声环境质量标准》</w:t>
      </w:r>
      <w:r w:rsidRPr="00EE1374">
        <w:t>3</w:t>
      </w:r>
      <w:r w:rsidRPr="00EE1374">
        <w:t>类声环境功能区噪声限值。</w:t>
      </w:r>
    </w:p>
    <w:bookmarkEnd w:id="17"/>
    <w:p w14:paraId="5988E3AB" w14:textId="1A458005" w:rsidR="00DD666C" w:rsidRPr="005B76A0" w:rsidRDefault="007C24ED">
      <w:pPr>
        <w:pStyle w:val="4"/>
        <w:spacing w:before="0" w:after="0" w:line="377" w:lineRule="auto"/>
        <w:rPr>
          <w:sz w:val="24"/>
        </w:rPr>
      </w:pPr>
      <w:r w:rsidRPr="005B76A0">
        <w:rPr>
          <w:rFonts w:ascii="Times New Roman" w:hAnsi="Times New Roman"/>
          <w:sz w:val="24"/>
        </w:rPr>
        <w:lastRenderedPageBreak/>
        <w:t>3.</w:t>
      </w:r>
      <w:r w:rsidR="00084B34" w:rsidRPr="005B76A0">
        <w:rPr>
          <w:rFonts w:ascii="Times New Roman" w:hAnsi="Times New Roman" w:hint="eastAsia"/>
          <w:sz w:val="24"/>
        </w:rPr>
        <w:t xml:space="preserve">5.7  </w:t>
      </w:r>
      <w:r w:rsidR="00084B34" w:rsidRPr="005B76A0">
        <w:rPr>
          <w:rFonts w:ascii="Times New Roman" w:hAnsi="Times New Roman" w:hint="eastAsia"/>
          <w:sz w:val="24"/>
        </w:rPr>
        <w:t>绩效</w:t>
      </w:r>
    </w:p>
    <w:p w14:paraId="7392FC59" w14:textId="6F558F99" w:rsidR="00DD666C" w:rsidRPr="005B76A0" w:rsidRDefault="00084B34" w:rsidP="008900F3">
      <w:pPr>
        <w:autoSpaceDE w:val="0"/>
        <w:autoSpaceDN w:val="0"/>
        <w:adjustRightInd w:val="0"/>
        <w:spacing w:line="440" w:lineRule="exact"/>
        <w:ind w:firstLineChars="200" w:firstLine="480"/>
        <w:rPr>
          <w:kern w:val="0"/>
          <w:sz w:val="24"/>
        </w:rPr>
      </w:pPr>
      <w:r w:rsidRPr="005B76A0">
        <w:rPr>
          <w:rFonts w:hint="eastAsia"/>
          <w:kern w:val="0"/>
          <w:sz w:val="24"/>
        </w:rPr>
        <w:t>绩效指标从用地集约化、原料无害化、生产洁净化、废物资源化和能源低碳化五个方面提出了具体的指标要求，主要内容与《绿色工厂评价通则》（</w:t>
      </w:r>
      <w:r w:rsidRPr="005B76A0">
        <w:rPr>
          <w:rFonts w:hint="eastAsia"/>
          <w:kern w:val="0"/>
          <w:sz w:val="24"/>
        </w:rPr>
        <w:t>GB/T 36132</w:t>
      </w:r>
      <w:r w:rsidRPr="005B76A0">
        <w:rPr>
          <w:rFonts w:hint="eastAsia"/>
          <w:kern w:val="0"/>
          <w:sz w:val="24"/>
        </w:rPr>
        <w:t>）一致。</w:t>
      </w:r>
    </w:p>
    <w:p w14:paraId="68E7CB61" w14:textId="7581AAA3" w:rsidR="00DD666C" w:rsidRPr="005B76A0" w:rsidRDefault="0029122F" w:rsidP="000D132A">
      <w:pPr>
        <w:autoSpaceDE w:val="0"/>
        <w:autoSpaceDN w:val="0"/>
        <w:adjustRightInd w:val="0"/>
        <w:spacing w:line="440" w:lineRule="exact"/>
        <w:ind w:firstLineChars="200" w:firstLine="480"/>
        <w:rPr>
          <w:kern w:val="0"/>
          <w:sz w:val="24"/>
        </w:rPr>
      </w:pPr>
      <w:r>
        <w:rPr>
          <w:rFonts w:hint="eastAsia"/>
          <w:kern w:val="0"/>
          <w:sz w:val="24"/>
        </w:rPr>
        <w:t>食品接触用覆膜铁</w:t>
      </w:r>
      <w:r w:rsidR="00084B34" w:rsidRPr="005B76A0">
        <w:rPr>
          <w:rFonts w:hint="eastAsia"/>
          <w:kern w:val="0"/>
          <w:sz w:val="24"/>
        </w:rPr>
        <w:t>制造业的生产原料无害化主要体现为</w:t>
      </w:r>
      <w:r w:rsidR="000C7BC4" w:rsidRPr="005B76A0">
        <w:rPr>
          <w:rFonts w:hint="eastAsia"/>
          <w:kern w:val="0"/>
          <w:sz w:val="24"/>
        </w:rPr>
        <w:t>绿色物料使用情况</w:t>
      </w:r>
      <w:r w:rsidR="00084B34" w:rsidRPr="005B76A0">
        <w:rPr>
          <w:rFonts w:hint="eastAsia"/>
          <w:kern w:val="0"/>
          <w:sz w:val="24"/>
        </w:rPr>
        <w:t>，</w:t>
      </w:r>
      <w:r w:rsidR="00866B15">
        <w:rPr>
          <w:rFonts w:hint="eastAsia"/>
          <w:kern w:val="0"/>
          <w:sz w:val="24"/>
        </w:rPr>
        <w:t>主要为</w:t>
      </w:r>
      <w:r w:rsidR="00084B34" w:rsidRPr="005B76A0">
        <w:rPr>
          <w:rFonts w:hint="eastAsia"/>
          <w:kern w:val="0"/>
          <w:sz w:val="24"/>
        </w:rPr>
        <w:t>镀</w:t>
      </w:r>
      <w:r w:rsidR="00084B34" w:rsidRPr="005B76A0">
        <w:rPr>
          <w:kern w:val="0"/>
          <w:sz w:val="24"/>
        </w:rPr>
        <w:t>锡</w:t>
      </w:r>
      <w:r w:rsidR="00084B34" w:rsidRPr="005B76A0">
        <w:rPr>
          <w:rFonts w:hint="eastAsia"/>
          <w:kern w:val="0"/>
          <w:sz w:val="24"/>
        </w:rPr>
        <w:t>或镀铬</w:t>
      </w:r>
      <w:r w:rsidR="00084B34" w:rsidRPr="005B76A0">
        <w:rPr>
          <w:kern w:val="0"/>
          <w:sz w:val="24"/>
        </w:rPr>
        <w:t>薄</w:t>
      </w:r>
      <w:r w:rsidR="00084B34" w:rsidRPr="005B76A0">
        <w:rPr>
          <w:rFonts w:hint="eastAsia"/>
          <w:kern w:val="0"/>
          <w:sz w:val="24"/>
        </w:rPr>
        <w:t>钢</w:t>
      </w:r>
      <w:r w:rsidR="00084B34" w:rsidRPr="005B76A0">
        <w:rPr>
          <w:kern w:val="0"/>
          <w:sz w:val="24"/>
        </w:rPr>
        <w:t>板</w:t>
      </w:r>
      <w:r w:rsidR="000C7BC4" w:rsidRPr="005B76A0">
        <w:rPr>
          <w:rFonts w:hint="eastAsia"/>
          <w:kern w:val="0"/>
          <w:sz w:val="24"/>
        </w:rPr>
        <w:t>等</w:t>
      </w:r>
      <w:r w:rsidR="00084B34" w:rsidRPr="005B76A0">
        <w:rPr>
          <w:kern w:val="0"/>
          <w:sz w:val="24"/>
        </w:rPr>
        <w:t>。</w:t>
      </w:r>
      <w:r w:rsidR="00084B34" w:rsidRPr="005B76A0">
        <w:rPr>
          <w:rFonts w:hint="eastAsia"/>
          <w:kern w:val="0"/>
          <w:sz w:val="24"/>
        </w:rPr>
        <w:t>根据前期对行业企业的实际调研结果，</w:t>
      </w:r>
      <w:r w:rsidR="000C7BC4" w:rsidRPr="005B76A0">
        <w:rPr>
          <w:rFonts w:hint="eastAsia"/>
          <w:kern w:val="0"/>
          <w:sz w:val="24"/>
        </w:rPr>
        <w:t>设置</w:t>
      </w:r>
      <w:r w:rsidR="00084B34" w:rsidRPr="005B76A0">
        <w:rPr>
          <w:rFonts w:hint="eastAsia"/>
          <w:kern w:val="0"/>
          <w:sz w:val="24"/>
        </w:rPr>
        <w:t>必选指标为</w:t>
      </w:r>
      <w:r w:rsidR="000D132A" w:rsidRPr="005B76A0">
        <w:rPr>
          <w:rFonts w:hint="eastAsia"/>
          <w:kern w:val="0"/>
          <w:sz w:val="24"/>
        </w:rPr>
        <w:t>按照</w:t>
      </w:r>
      <w:r w:rsidR="000D132A" w:rsidRPr="005B76A0">
        <w:rPr>
          <w:rFonts w:hint="eastAsia"/>
          <w:kern w:val="0"/>
          <w:sz w:val="24"/>
        </w:rPr>
        <w:t>GB/T 36132</w:t>
      </w:r>
      <w:r w:rsidR="000D132A" w:rsidRPr="005B76A0">
        <w:rPr>
          <w:rFonts w:hint="eastAsia"/>
          <w:kern w:val="0"/>
          <w:sz w:val="24"/>
        </w:rPr>
        <w:t>识别、统计和计算工厂的</w:t>
      </w:r>
      <w:bookmarkStart w:id="18" w:name="_Hlk121933598"/>
      <w:r w:rsidR="000D132A" w:rsidRPr="005B76A0">
        <w:rPr>
          <w:rFonts w:hint="eastAsia"/>
          <w:kern w:val="0"/>
          <w:sz w:val="24"/>
        </w:rPr>
        <w:t>绿色物料使用情况</w:t>
      </w:r>
      <w:bookmarkEnd w:id="18"/>
      <w:r w:rsidR="00084B34" w:rsidRPr="005B76A0">
        <w:rPr>
          <w:rFonts w:hint="eastAsia"/>
          <w:kern w:val="0"/>
          <w:sz w:val="24"/>
        </w:rPr>
        <w:t>，</w:t>
      </w:r>
      <w:r w:rsidR="00EA3C41" w:rsidRPr="005B76A0">
        <w:rPr>
          <w:rFonts w:hint="eastAsia"/>
          <w:kern w:val="0"/>
          <w:sz w:val="24"/>
        </w:rPr>
        <w:t>且</w:t>
      </w:r>
      <w:r w:rsidR="000D132A" w:rsidRPr="005B76A0">
        <w:rPr>
          <w:rFonts w:hint="eastAsia"/>
          <w:kern w:val="0"/>
          <w:sz w:val="24"/>
        </w:rPr>
        <w:t>主要物料的绿色物料使用率</w:t>
      </w:r>
      <w:r w:rsidR="00236773" w:rsidRPr="005B76A0">
        <w:rPr>
          <w:rFonts w:hint="eastAsia"/>
          <w:kern w:val="0"/>
          <w:sz w:val="24"/>
        </w:rPr>
        <w:t>宜</w:t>
      </w:r>
      <w:r w:rsidR="000D132A" w:rsidRPr="005B76A0">
        <w:rPr>
          <w:rFonts w:hint="eastAsia"/>
          <w:kern w:val="0"/>
          <w:sz w:val="24"/>
        </w:rPr>
        <w:t>达</w:t>
      </w:r>
      <w:r w:rsidR="00866B15">
        <w:rPr>
          <w:rFonts w:hint="eastAsia"/>
          <w:kern w:val="0"/>
          <w:sz w:val="24"/>
        </w:rPr>
        <w:t>30</w:t>
      </w:r>
      <w:r w:rsidR="000D132A" w:rsidRPr="005B76A0">
        <w:rPr>
          <w:rFonts w:hint="eastAsia"/>
          <w:kern w:val="0"/>
          <w:sz w:val="24"/>
        </w:rPr>
        <w:t>%</w:t>
      </w:r>
      <w:r w:rsidR="000D132A" w:rsidRPr="005B76A0">
        <w:rPr>
          <w:rFonts w:hint="eastAsia"/>
          <w:kern w:val="0"/>
          <w:sz w:val="24"/>
        </w:rPr>
        <w:t>及以上</w:t>
      </w:r>
      <w:r w:rsidR="00084B34" w:rsidRPr="005B76A0">
        <w:rPr>
          <w:rFonts w:hint="eastAsia"/>
          <w:kern w:val="0"/>
          <w:sz w:val="24"/>
        </w:rPr>
        <w:t>。</w:t>
      </w:r>
    </w:p>
    <w:p w14:paraId="3D6DE066" w14:textId="57D4CEBE" w:rsidR="008F7556" w:rsidRDefault="00084B34" w:rsidP="000163E7">
      <w:pPr>
        <w:autoSpaceDE w:val="0"/>
        <w:autoSpaceDN w:val="0"/>
        <w:adjustRightInd w:val="0"/>
        <w:spacing w:line="440" w:lineRule="exact"/>
        <w:ind w:firstLineChars="200" w:firstLine="480"/>
        <w:rPr>
          <w:kern w:val="0"/>
          <w:sz w:val="24"/>
        </w:rPr>
      </w:pPr>
      <w:r w:rsidRPr="005B76A0">
        <w:rPr>
          <w:rFonts w:hint="eastAsia"/>
          <w:kern w:val="0"/>
          <w:sz w:val="24"/>
        </w:rPr>
        <w:t>生产洁净化指标包括单位产品废水</w:t>
      </w:r>
      <w:r w:rsidR="00EA3C41" w:rsidRPr="005B76A0">
        <w:rPr>
          <w:rFonts w:hint="eastAsia"/>
          <w:kern w:val="0"/>
          <w:sz w:val="24"/>
        </w:rPr>
        <w:t>排放量</w:t>
      </w:r>
      <w:r w:rsidR="000D132A" w:rsidRPr="005B76A0">
        <w:rPr>
          <w:rFonts w:hint="eastAsia"/>
          <w:kern w:val="0"/>
          <w:sz w:val="24"/>
        </w:rPr>
        <w:t>及</w:t>
      </w:r>
      <w:r w:rsidR="00EA3C41" w:rsidRPr="005B76A0">
        <w:rPr>
          <w:rFonts w:hint="eastAsia"/>
          <w:kern w:val="0"/>
          <w:sz w:val="24"/>
        </w:rPr>
        <w:t>主要</w:t>
      </w:r>
      <w:r w:rsidR="00A60A0E" w:rsidRPr="005B76A0">
        <w:rPr>
          <w:rFonts w:hint="eastAsia"/>
          <w:kern w:val="0"/>
          <w:sz w:val="24"/>
        </w:rPr>
        <w:t>污染物</w:t>
      </w:r>
      <w:r w:rsidR="00EA3C41" w:rsidRPr="005B76A0">
        <w:rPr>
          <w:rFonts w:hint="eastAsia"/>
          <w:kern w:val="0"/>
          <w:sz w:val="24"/>
        </w:rPr>
        <w:t>排放</w:t>
      </w:r>
      <w:r w:rsidRPr="005B76A0">
        <w:rPr>
          <w:rFonts w:hint="eastAsia"/>
          <w:kern w:val="0"/>
          <w:sz w:val="24"/>
        </w:rPr>
        <w:t>量</w:t>
      </w:r>
      <w:r w:rsidRPr="005B76A0">
        <w:rPr>
          <w:kern w:val="0"/>
          <w:sz w:val="24"/>
        </w:rPr>
        <w:t>等</w:t>
      </w:r>
      <w:r w:rsidRPr="005B76A0">
        <w:rPr>
          <w:rFonts w:hint="eastAsia"/>
          <w:kern w:val="0"/>
          <w:sz w:val="24"/>
        </w:rPr>
        <w:t>。根据企业调研</w:t>
      </w:r>
      <w:r w:rsidR="00EE1374">
        <w:rPr>
          <w:rFonts w:hint="eastAsia"/>
          <w:kern w:val="0"/>
          <w:sz w:val="24"/>
        </w:rPr>
        <w:t>情况</w:t>
      </w:r>
      <w:r w:rsidR="00404FC3">
        <w:rPr>
          <w:rFonts w:hint="eastAsia"/>
          <w:kern w:val="0"/>
          <w:sz w:val="24"/>
        </w:rPr>
        <w:t>，</w:t>
      </w:r>
      <w:r w:rsidR="00866B15">
        <w:rPr>
          <w:rFonts w:hint="eastAsia"/>
          <w:kern w:val="0"/>
          <w:sz w:val="24"/>
        </w:rPr>
        <w:t>排放</w:t>
      </w:r>
      <w:r w:rsidR="00EE1374">
        <w:rPr>
          <w:rFonts w:hint="eastAsia"/>
          <w:kern w:val="0"/>
          <w:sz w:val="24"/>
        </w:rPr>
        <w:t>废气</w:t>
      </w:r>
      <w:r w:rsidR="00EE1374" w:rsidRPr="00A22A78">
        <w:rPr>
          <w:rFonts w:hint="eastAsia"/>
          <w:kern w:val="0"/>
          <w:sz w:val="24"/>
        </w:rPr>
        <w:t>主要为燃气锅炉烟气、热覆膜过程有机废气以及电解槽少量电解废气</w:t>
      </w:r>
      <w:r w:rsidR="00EE1374">
        <w:rPr>
          <w:rFonts w:hint="eastAsia"/>
          <w:kern w:val="0"/>
          <w:sz w:val="24"/>
        </w:rPr>
        <w:t>，</w:t>
      </w:r>
      <w:r w:rsidR="00866B15">
        <w:rPr>
          <w:rFonts w:hint="eastAsia"/>
          <w:kern w:val="0"/>
          <w:sz w:val="24"/>
        </w:rPr>
        <w:t>废气污染物包括烟尘、二氧化硫等</w:t>
      </w:r>
      <w:r w:rsidR="00807982">
        <w:rPr>
          <w:rFonts w:hint="eastAsia"/>
          <w:kern w:val="0"/>
          <w:sz w:val="24"/>
        </w:rPr>
        <w:t>（排放量见表</w:t>
      </w:r>
      <w:r w:rsidR="00807982">
        <w:rPr>
          <w:rFonts w:hint="eastAsia"/>
          <w:kern w:val="0"/>
          <w:sz w:val="24"/>
        </w:rPr>
        <w:t>4</w:t>
      </w:r>
      <w:r w:rsidR="00807982">
        <w:rPr>
          <w:rFonts w:hint="eastAsia"/>
          <w:kern w:val="0"/>
          <w:sz w:val="24"/>
        </w:rPr>
        <w:t>）</w:t>
      </w:r>
      <w:r w:rsidR="002E6931">
        <w:rPr>
          <w:rFonts w:hint="eastAsia"/>
          <w:kern w:val="0"/>
          <w:sz w:val="24"/>
        </w:rPr>
        <w:t>，</w:t>
      </w:r>
      <w:r w:rsidR="00807982">
        <w:rPr>
          <w:rFonts w:hint="eastAsia"/>
          <w:kern w:val="0"/>
          <w:sz w:val="24"/>
        </w:rPr>
        <w:t>其中烟尘、二氧化硫的排放浓度分别为</w:t>
      </w:r>
      <w:r w:rsidR="00807982">
        <w:rPr>
          <w:rFonts w:hint="eastAsia"/>
          <w:kern w:val="0"/>
          <w:sz w:val="24"/>
        </w:rPr>
        <w:t>30.2 mg/m</w:t>
      </w:r>
      <w:r w:rsidR="00807982" w:rsidRPr="00807982">
        <w:rPr>
          <w:rFonts w:hint="eastAsia"/>
          <w:kern w:val="0"/>
          <w:sz w:val="24"/>
          <w:vertAlign w:val="superscript"/>
        </w:rPr>
        <w:t>3</w:t>
      </w:r>
      <w:r w:rsidR="00807982">
        <w:rPr>
          <w:rFonts w:hint="eastAsia"/>
          <w:kern w:val="0"/>
          <w:sz w:val="24"/>
        </w:rPr>
        <w:t>和</w:t>
      </w:r>
      <w:r w:rsidR="00807982">
        <w:rPr>
          <w:rFonts w:hint="eastAsia"/>
          <w:kern w:val="0"/>
          <w:sz w:val="24"/>
        </w:rPr>
        <w:t>1.5</w:t>
      </w:r>
      <w:r w:rsidR="00807982" w:rsidRPr="00807982">
        <w:rPr>
          <w:rFonts w:hint="eastAsia"/>
          <w:kern w:val="0"/>
          <w:sz w:val="24"/>
        </w:rPr>
        <w:t xml:space="preserve"> </w:t>
      </w:r>
      <w:r w:rsidR="00807982">
        <w:rPr>
          <w:rFonts w:hint="eastAsia"/>
          <w:kern w:val="0"/>
          <w:sz w:val="24"/>
        </w:rPr>
        <w:t>mg/m</w:t>
      </w:r>
      <w:r w:rsidR="00807982" w:rsidRPr="00807982">
        <w:rPr>
          <w:rFonts w:hint="eastAsia"/>
          <w:kern w:val="0"/>
          <w:sz w:val="24"/>
          <w:vertAlign w:val="superscript"/>
        </w:rPr>
        <w:t>3</w:t>
      </w:r>
      <w:r w:rsidR="00807982">
        <w:rPr>
          <w:rFonts w:hint="eastAsia"/>
          <w:kern w:val="0"/>
          <w:sz w:val="24"/>
        </w:rPr>
        <w:t>，</w:t>
      </w:r>
      <w:r w:rsidR="00807982">
        <w:rPr>
          <w:rFonts w:hint="eastAsia"/>
          <w:color w:val="000000"/>
          <w:sz w:val="24"/>
        </w:rPr>
        <w:t>远低于</w:t>
      </w:r>
      <w:r w:rsidR="00807982">
        <w:rPr>
          <w:rFonts w:hint="eastAsia"/>
          <w:color w:val="000000"/>
          <w:sz w:val="24"/>
        </w:rPr>
        <w:t>GB 16297-1996</w:t>
      </w:r>
      <w:r w:rsidR="00807982">
        <w:rPr>
          <w:rFonts w:hint="eastAsia"/>
          <w:color w:val="000000"/>
          <w:sz w:val="24"/>
        </w:rPr>
        <w:t>《大气污染物综合排放标准》中三类区（工业区等）的最高允许排放浓度（颗粒物为</w:t>
      </w:r>
      <w:r w:rsidR="00807982">
        <w:rPr>
          <w:rFonts w:hint="eastAsia"/>
          <w:color w:val="000000"/>
          <w:sz w:val="24"/>
        </w:rPr>
        <w:t>150</w:t>
      </w:r>
      <w:r w:rsidR="00807982" w:rsidRPr="00807982">
        <w:rPr>
          <w:rFonts w:hint="eastAsia"/>
          <w:kern w:val="0"/>
          <w:sz w:val="24"/>
        </w:rPr>
        <w:t xml:space="preserve"> </w:t>
      </w:r>
      <w:r w:rsidR="00807982">
        <w:rPr>
          <w:rFonts w:hint="eastAsia"/>
          <w:kern w:val="0"/>
          <w:sz w:val="24"/>
        </w:rPr>
        <w:t>mg/m</w:t>
      </w:r>
      <w:r w:rsidR="00807982" w:rsidRPr="00807982">
        <w:rPr>
          <w:rFonts w:hint="eastAsia"/>
          <w:kern w:val="0"/>
          <w:sz w:val="24"/>
          <w:vertAlign w:val="superscript"/>
        </w:rPr>
        <w:t>3</w:t>
      </w:r>
      <w:r w:rsidR="00807982">
        <w:rPr>
          <w:rFonts w:hint="eastAsia"/>
          <w:color w:val="000000"/>
          <w:sz w:val="24"/>
        </w:rPr>
        <w:t>，二氧化硫为</w:t>
      </w:r>
      <w:r w:rsidR="00807982">
        <w:rPr>
          <w:rFonts w:hint="eastAsia"/>
          <w:color w:val="000000"/>
          <w:sz w:val="24"/>
        </w:rPr>
        <w:t>700</w:t>
      </w:r>
      <w:r w:rsidR="00807982" w:rsidRPr="00807982">
        <w:rPr>
          <w:rFonts w:hint="eastAsia"/>
          <w:kern w:val="0"/>
          <w:sz w:val="24"/>
        </w:rPr>
        <w:t xml:space="preserve"> </w:t>
      </w:r>
      <w:r w:rsidR="00807982">
        <w:rPr>
          <w:rFonts w:hint="eastAsia"/>
          <w:kern w:val="0"/>
          <w:sz w:val="24"/>
        </w:rPr>
        <w:t>mg/m</w:t>
      </w:r>
      <w:r w:rsidR="00807982" w:rsidRPr="00807982">
        <w:rPr>
          <w:rFonts w:hint="eastAsia"/>
          <w:kern w:val="0"/>
          <w:sz w:val="24"/>
          <w:vertAlign w:val="superscript"/>
        </w:rPr>
        <w:t>3</w:t>
      </w:r>
      <w:r w:rsidR="00807982">
        <w:rPr>
          <w:rFonts w:hint="eastAsia"/>
          <w:color w:val="000000"/>
          <w:sz w:val="24"/>
        </w:rPr>
        <w:t>），但基于绿色制造控污减排的总体目标，根据行业特征设置了单位产品颗粒物和二氧化硫的排放量基准值。</w:t>
      </w:r>
    </w:p>
    <w:p w14:paraId="41144887" w14:textId="66787370" w:rsidR="00EF75B5" w:rsidRPr="00866B15" w:rsidRDefault="00EF75B5" w:rsidP="00EF75B5">
      <w:pPr>
        <w:pStyle w:val="af"/>
        <w:jc w:val="center"/>
        <w:rPr>
          <w:rFonts w:ascii="Times New Roman" w:hAnsi="Times New Roman" w:cs="Times New Roman"/>
        </w:rPr>
      </w:pPr>
      <w:r w:rsidRPr="00866B15">
        <w:rPr>
          <w:rFonts w:ascii="Times New Roman" w:hAnsi="Times New Roman" w:cs="Times New Roman"/>
        </w:rPr>
        <w:t>表</w:t>
      </w:r>
      <w:r w:rsidRPr="00866B15">
        <w:rPr>
          <w:rFonts w:ascii="Times New Roman" w:hAnsi="Times New Roman" w:cs="Times New Roman"/>
        </w:rPr>
        <w:t xml:space="preserve"> </w:t>
      </w:r>
      <w:r w:rsidRPr="00866B15">
        <w:rPr>
          <w:rFonts w:ascii="Times New Roman" w:hAnsi="Times New Roman" w:cs="Times New Roman"/>
        </w:rPr>
        <w:fldChar w:fldCharType="begin"/>
      </w:r>
      <w:r w:rsidRPr="00866B15">
        <w:rPr>
          <w:rFonts w:ascii="Times New Roman" w:hAnsi="Times New Roman" w:cs="Times New Roman"/>
        </w:rPr>
        <w:instrText xml:space="preserve"> SEQ </w:instrText>
      </w:r>
      <w:r w:rsidRPr="00866B15">
        <w:rPr>
          <w:rFonts w:ascii="Times New Roman" w:hAnsi="Times New Roman" w:cs="Times New Roman"/>
        </w:rPr>
        <w:instrText>表</w:instrText>
      </w:r>
      <w:r w:rsidRPr="00866B15">
        <w:rPr>
          <w:rFonts w:ascii="Times New Roman" w:hAnsi="Times New Roman" w:cs="Times New Roman"/>
        </w:rPr>
        <w:instrText xml:space="preserve"> \* ARABIC </w:instrText>
      </w:r>
      <w:r w:rsidRPr="00866B15">
        <w:rPr>
          <w:rFonts w:ascii="Times New Roman" w:hAnsi="Times New Roman" w:cs="Times New Roman"/>
        </w:rPr>
        <w:fldChar w:fldCharType="separate"/>
      </w:r>
      <w:r w:rsidR="006875B3">
        <w:rPr>
          <w:rFonts w:ascii="Times New Roman" w:hAnsi="Times New Roman" w:cs="Times New Roman"/>
          <w:noProof/>
        </w:rPr>
        <w:t>4</w:t>
      </w:r>
      <w:r w:rsidRPr="00866B15">
        <w:rPr>
          <w:rFonts w:ascii="Times New Roman" w:hAnsi="Times New Roman" w:cs="Times New Roman"/>
        </w:rPr>
        <w:fldChar w:fldCharType="end"/>
      </w:r>
      <w:r w:rsidRPr="00866B15">
        <w:rPr>
          <w:rFonts w:ascii="Times New Roman" w:hAnsi="Times New Roman" w:cs="Times New Roman"/>
        </w:rPr>
        <w:t xml:space="preserve"> </w:t>
      </w:r>
      <w:r w:rsidRPr="00866B15">
        <w:rPr>
          <w:rFonts w:ascii="Times New Roman" w:hAnsi="Times New Roman" w:cs="Times New Roman"/>
          <w:kern w:val="0"/>
        </w:rPr>
        <w:t>食品接触用覆膜铁</w:t>
      </w:r>
      <w:r w:rsidR="00873982" w:rsidRPr="00866B15">
        <w:rPr>
          <w:rFonts w:ascii="Times New Roman" w:hAnsi="Times New Roman" w:cs="Times New Roman"/>
          <w:kern w:val="0"/>
        </w:rPr>
        <w:t>生产</w:t>
      </w:r>
      <w:r w:rsidRPr="00866B15">
        <w:rPr>
          <w:rFonts w:ascii="Times New Roman" w:hAnsi="Times New Roman" w:cs="Times New Roman"/>
          <w:kern w:val="0"/>
        </w:rPr>
        <w:t>企业</w:t>
      </w:r>
      <w:r w:rsidRPr="00866B15">
        <w:rPr>
          <w:rFonts w:ascii="Times New Roman" w:hAnsi="Times New Roman" w:cs="Times New Roman"/>
        </w:rPr>
        <w:t>废气</w:t>
      </w:r>
      <w:r w:rsidR="00FF0263" w:rsidRPr="00866B15">
        <w:rPr>
          <w:rFonts w:ascii="Times New Roman" w:hAnsi="Times New Roman" w:cs="Times New Roman"/>
        </w:rPr>
        <w:t>排放</w:t>
      </w:r>
      <w:r w:rsidRPr="00866B15">
        <w:rPr>
          <w:rFonts w:ascii="Times New Roman" w:hAnsi="Times New Roman" w:cs="Times New Roman"/>
        </w:rPr>
        <w:t>量</w:t>
      </w:r>
    </w:p>
    <w:tbl>
      <w:tblPr>
        <w:tblStyle w:val="aff0"/>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2771"/>
        <w:gridCol w:w="2769"/>
      </w:tblGrid>
      <w:tr w:rsidR="00AE29B9" w:rsidRPr="00866B15" w14:paraId="1CF077CB" w14:textId="379F2FCC" w:rsidTr="00807982">
        <w:trPr>
          <w:jc w:val="center"/>
        </w:trPr>
        <w:tc>
          <w:tcPr>
            <w:tcW w:w="1665" w:type="pct"/>
            <w:tcBorders>
              <w:top w:val="single" w:sz="4" w:space="0" w:color="auto"/>
              <w:bottom w:val="single" w:sz="4" w:space="0" w:color="auto"/>
            </w:tcBorders>
          </w:tcPr>
          <w:p w14:paraId="422F42BA" w14:textId="5CDDDFE3" w:rsidR="00AE29B9" w:rsidRPr="00866B15" w:rsidRDefault="0062720E" w:rsidP="00866B15">
            <w:pPr>
              <w:numPr>
                <w:ilvl w:val="0"/>
                <w:numId w:val="0"/>
              </w:numPr>
              <w:jc w:val="center"/>
              <w:rPr>
                <w:rFonts w:ascii="Times New Roman"/>
              </w:rPr>
            </w:pPr>
            <w:r>
              <w:rPr>
                <w:rFonts w:ascii="Times New Roman" w:hint="eastAsia"/>
              </w:rPr>
              <w:t>类别</w:t>
            </w:r>
          </w:p>
        </w:tc>
        <w:tc>
          <w:tcPr>
            <w:tcW w:w="1668" w:type="pct"/>
            <w:tcBorders>
              <w:top w:val="single" w:sz="4" w:space="0" w:color="auto"/>
              <w:bottom w:val="single" w:sz="4" w:space="0" w:color="auto"/>
            </w:tcBorders>
          </w:tcPr>
          <w:p w14:paraId="2A1FB1B0" w14:textId="4973AA4F" w:rsidR="00AE29B9" w:rsidRPr="00866B15" w:rsidRDefault="00AE29B9" w:rsidP="00866B15">
            <w:pPr>
              <w:numPr>
                <w:ilvl w:val="0"/>
                <w:numId w:val="0"/>
              </w:numPr>
              <w:jc w:val="center"/>
              <w:rPr>
                <w:rFonts w:ascii="Times New Roman"/>
              </w:rPr>
            </w:pPr>
            <w:r w:rsidRPr="00866B15">
              <w:rPr>
                <w:rFonts w:ascii="Times New Roman"/>
              </w:rPr>
              <w:t>排放量</w:t>
            </w:r>
          </w:p>
        </w:tc>
        <w:tc>
          <w:tcPr>
            <w:tcW w:w="1667" w:type="pct"/>
            <w:tcBorders>
              <w:top w:val="single" w:sz="4" w:space="0" w:color="auto"/>
              <w:bottom w:val="single" w:sz="4" w:space="0" w:color="auto"/>
            </w:tcBorders>
          </w:tcPr>
          <w:p w14:paraId="70F969AB" w14:textId="3E6CABCD" w:rsidR="00AE29B9" w:rsidRPr="00866B15" w:rsidRDefault="00AE29B9" w:rsidP="00866B15">
            <w:pPr>
              <w:numPr>
                <w:ilvl w:val="0"/>
                <w:numId w:val="0"/>
              </w:numPr>
              <w:jc w:val="center"/>
              <w:rPr>
                <w:rFonts w:ascii="Times New Roman"/>
              </w:rPr>
            </w:pPr>
            <w:r w:rsidRPr="00866B15">
              <w:rPr>
                <w:rFonts w:ascii="Times New Roman"/>
              </w:rPr>
              <w:t>单位产品排放量</w:t>
            </w:r>
          </w:p>
        </w:tc>
      </w:tr>
      <w:tr w:rsidR="00AE29B9" w:rsidRPr="00866B15" w14:paraId="2691ACEF" w14:textId="2B57A6AE" w:rsidTr="00807982">
        <w:trPr>
          <w:jc w:val="center"/>
        </w:trPr>
        <w:tc>
          <w:tcPr>
            <w:tcW w:w="1665" w:type="pct"/>
            <w:tcBorders>
              <w:top w:val="single" w:sz="4" w:space="0" w:color="auto"/>
            </w:tcBorders>
          </w:tcPr>
          <w:p w14:paraId="50306BD4" w14:textId="119941DB" w:rsidR="00AE29B9" w:rsidRPr="00866B15" w:rsidRDefault="0062720E" w:rsidP="00866B15">
            <w:pPr>
              <w:numPr>
                <w:ilvl w:val="0"/>
                <w:numId w:val="0"/>
              </w:numPr>
              <w:jc w:val="center"/>
              <w:rPr>
                <w:rFonts w:ascii="Times New Roman"/>
              </w:rPr>
            </w:pPr>
            <w:r>
              <w:rPr>
                <w:rFonts w:ascii="Times New Roman" w:hint="eastAsia"/>
              </w:rPr>
              <w:t>燃气锅炉烟气</w:t>
            </w:r>
          </w:p>
        </w:tc>
        <w:tc>
          <w:tcPr>
            <w:tcW w:w="1668" w:type="pct"/>
            <w:tcBorders>
              <w:top w:val="single" w:sz="4" w:space="0" w:color="auto"/>
            </w:tcBorders>
          </w:tcPr>
          <w:p w14:paraId="6CA58FFC" w14:textId="1920ACAC" w:rsidR="00AE29B9" w:rsidRPr="00866B15" w:rsidRDefault="00AE29B9" w:rsidP="00866B15">
            <w:pPr>
              <w:numPr>
                <w:ilvl w:val="0"/>
                <w:numId w:val="0"/>
              </w:numPr>
              <w:jc w:val="center"/>
              <w:rPr>
                <w:rFonts w:ascii="Times New Roman"/>
              </w:rPr>
            </w:pPr>
            <w:r w:rsidRPr="00866B15">
              <w:rPr>
                <w:rFonts w:ascii="Times New Roman"/>
              </w:rPr>
              <w:t>66.15</w:t>
            </w:r>
            <w:r w:rsidRPr="00866B15">
              <w:rPr>
                <w:rFonts w:ascii="Times New Roman"/>
              </w:rPr>
              <w:t>万</w:t>
            </w:r>
            <w:r w:rsidRPr="00866B15">
              <w:rPr>
                <w:rFonts w:ascii="Times New Roman"/>
              </w:rPr>
              <w:t>Nm³/a</w:t>
            </w:r>
          </w:p>
        </w:tc>
        <w:tc>
          <w:tcPr>
            <w:tcW w:w="1667" w:type="pct"/>
            <w:tcBorders>
              <w:top w:val="single" w:sz="4" w:space="0" w:color="auto"/>
            </w:tcBorders>
          </w:tcPr>
          <w:p w14:paraId="5CA227DE" w14:textId="5002F0E9" w:rsidR="00AE29B9" w:rsidRPr="00866B15" w:rsidRDefault="00AE29B9" w:rsidP="00866B15">
            <w:pPr>
              <w:numPr>
                <w:ilvl w:val="0"/>
                <w:numId w:val="0"/>
              </w:numPr>
              <w:jc w:val="center"/>
              <w:rPr>
                <w:rFonts w:ascii="Times New Roman"/>
              </w:rPr>
            </w:pPr>
            <w:r w:rsidRPr="00866B15">
              <w:rPr>
                <w:rFonts w:ascii="Times New Roman"/>
              </w:rPr>
              <w:t>13.23</w:t>
            </w:r>
            <w:r w:rsidR="00866B15">
              <w:rPr>
                <w:rFonts w:ascii="Times New Roman" w:hint="eastAsia"/>
              </w:rPr>
              <w:t xml:space="preserve"> </w:t>
            </w:r>
            <w:r w:rsidRPr="00866B15">
              <w:rPr>
                <w:rFonts w:ascii="Times New Roman"/>
              </w:rPr>
              <w:t>Nm³/t</w:t>
            </w:r>
          </w:p>
        </w:tc>
      </w:tr>
      <w:tr w:rsidR="00AE29B9" w:rsidRPr="00866B15" w14:paraId="5DFEC2C9" w14:textId="53E05480" w:rsidTr="00807982">
        <w:trPr>
          <w:jc w:val="center"/>
        </w:trPr>
        <w:tc>
          <w:tcPr>
            <w:tcW w:w="1665" w:type="pct"/>
          </w:tcPr>
          <w:p w14:paraId="3DA4265D" w14:textId="1F93445D" w:rsidR="00AE29B9" w:rsidRPr="00866B15" w:rsidRDefault="00B17F78" w:rsidP="00866B15">
            <w:pPr>
              <w:numPr>
                <w:ilvl w:val="0"/>
                <w:numId w:val="0"/>
              </w:numPr>
              <w:jc w:val="center"/>
              <w:rPr>
                <w:rFonts w:ascii="Times New Roman"/>
              </w:rPr>
            </w:pPr>
            <w:r>
              <w:rPr>
                <w:rFonts w:ascii="Times New Roman" w:hint="eastAsia"/>
              </w:rPr>
              <w:t>颗粒物</w:t>
            </w:r>
          </w:p>
        </w:tc>
        <w:tc>
          <w:tcPr>
            <w:tcW w:w="1668" w:type="pct"/>
          </w:tcPr>
          <w:p w14:paraId="5D6099F2" w14:textId="40C6D14D" w:rsidR="00AE29B9" w:rsidRPr="00866B15" w:rsidRDefault="00AE29B9" w:rsidP="00866B15">
            <w:pPr>
              <w:numPr>
                <w:ilvl w:val="0"/>
                <w:numId w:val="0"/>
              </w:numPr>
              <w:jc w:val="center"/>
              <w:rPr>
                <w:rFonts w:ascii="Times New Roman"/>
              </w:rPr>
            </w:pPr>
            <w:r w:rsidRPr="00866B15">
              <w:rPr>
                <w:rFonts w:ascii="Times New Roman"/>
              </w:rPr>
              <w:t>0.02</w:t>
            </w:r>
            <w:r w:rsidR="00873982" w:rsidRPr="00866B15">
              <w:rPr>
                <w:rFonts w:ascii="Times New Roman"/>
              </w:rPr>
              <w:t xml:space="preserve"> t/a</w:t>
            </w:r>
          </w:p>
        </w:tc>
        <w:tc>
          <w:tcPr>
            <w:tcW w:w="1667" w:type="pct"/>
          </w:tcPr>
          <w:p w14:paraId="60169F12" w14:textId="2B89C99A" w:rsidR="00AE29B9" w:rsidRPr="00866B15" w:rsidRDefault="000163E7" w:rsidP="00866B15">
            <w:pPr>
              <w:numPr>
                <w:ilvl w:val="0"/>
                <w:numId w:val="0"/>
              </w:numPr>
              <w:jc w:val="center"/>
              <w:rPr>
                <w:rFonts w:ascii="Times New Roman"/>
              </w:rPr>
            </w:pPr>
            <w:r w:rsidRPr="00866B15">
              <w:rPr>
                <w:rFonts w:ascii="Times New Roman"/>
              </w:rPr>
              <w:t>0.4</w:t>
            </w:r>
            <w:r w:rsidR="00866B15">
              <w:rPr>
                <w:rFonts w:ascii="Times New Roman" w:hint="eastAsia"/>
              </w:rPr>
              <w:t xml:space="preserve"> </w:t>
            </w:r>
            <w:r w:rsidRPr="00866B15">
              <w:rPr>
                <w:rFonts w:ascii="Times New Roman"/>
              </w:rPr>
              <w:t>mg/t</w:t>
            </w:r>
          </w:p>
        </w:tc>
      </w:tr>
      <w:tr w:rsidR="00AE29B9" w:rsidRPr="00866B15" w14:paraId="4AAB8CC3" w14:textId="5EE156F2" w:rsidTr="00807982">
        <w:trPr>
          <w:jc w:val="center"/>
        </w:trPr>
        <w:tc>
          <w:tcPr>
            <w:tcW w:w="1665" w:type="pct"/>
          </w:tcPr>
          <w:p w14:paraId="11838C1D" w14:textId="02B98D97" w:rsidR="00AE29B9" w:rsidRPr="00866B15" w:rsidRDefault="00AE29B9" w:rsidP="00866B15">
            <w:pPr>
              <w:numPr>
                <w:ilvl w:val="0"/>
                <w:numId w:val="0"/>
              </w:numPr>
              <w:jc w:val="center"/>
              <w:rPr>
                <w:rFonts w:ascii="Times New Roman"/>
              </w:rPr>
            </w:pPr>
            <w:r w:rsidRPr="00866B15">
              <w:rPr>
                <w:rFonts w:ascii="Times New Roman"/>
              </w:rPr>
              <w:t>SO</w:t>
            </w:r>
            <w:r w:rsidRPr="00866B15">
              <w:rPr>
                <w:rFonts w:ascii="Times New Roman"/>
                <w:vertAlign w:val="subscript"/>
              </w:rPr>
              <w:t>2</w:t>
            </w:r>
          </w:p>
        </w:tc>
        <w:tc>
          <w:tcPr>
            <w:tcW w:w="1668" w:type="pct"/>
          </w:tcPr>
          <w:p w14:paraId="7EA2E802" w14:textId="1F4F34D4" w:rsidR="00AE29B9" w:rsidRPr="00866B15" w:rsidRDefault="00AE29B9" w:rsidP="00866B15">
            <w:pPr>
              <w:numPr>
                <w:ilvl w:val="0"/>
                <w:numId w:val="0"/>
              </w:numPr>
              <w:jc w:val="center"/>
              <w:rPr>
                <w:rFonts w:ascii="Times New Roman"/>
              </w:rPr>
            </w:pPr>
            <w:r w:rsidRPr="00866B15">
              <w:rPr>
                <w:rFonts w:ascii="Times New Roman"/>
              </w:rPr>
              <w:t>0.001</w:t>
            </w:r>
            <w:r w:rsidR="00873982" w:rsidRPr="00866B15">
              <w:rPr>
                <w:rFonts w:ascii="Times New Roman"/>
              </w:rPr>
              <w:t xml:space="preserve"> t/a</w:t>
            </w:r>
          </w:p>
        </w:tc>
        <w:tc>
          <w:tcPr>
            <w:tcW w:w="1667" w:type="pct"/>
          </w:tcPr>
          <w:p w14:paraId="05D160DA" w14:textId="34A488C0" w:rsidR="00AE29B9" w:rsidRPr="00866B15" w:rsidRDefault="000163E7" w:rsidP="00866B15">
            <w:pPr>
              <w:numPr>
                <w:ilvl w:val="0"/>
                <w:numId w:val="0"/>
              </w:numPr>
              <w:jc w:val="center"/>
              <w:rPr>
                <w:rFonts w:ascii="Times New Roman"/>
              </w:rPr>
            </w:pPr>
            <w:r w:rsidRPr="00866B15">
              <w:rPr>
                <w:rFonts w:ascii="Times New Roman"/>
              </w:rPr>
              <w:t>0.02</w:t>
            </w:r>
            <w:r w:rsidR="00866B15">
              <w:rPr>
                <w:rFonts w:ascii="Times New Roman" w:hint="eastAsia"/>
              </w:rPr>
              <w:t xml:space="preserve"> </w:t>
            </w:r>
            <w:r w:rsidRPr="00866B15">
              <w:rPr>
                <w:rFonts w:ascii="Times New Roman"/>
              </w:rPr>
              <w:t>mg/t</w:t>
            </w:r>
          </w:p>
        </w:tc>
      </w:tr>
    </w:tbl>
    <w:p w14:paraId="2410D582" w14:textId="4B898DAF" w:rsidR="00807982" w:rsidRDefault="00807982" w:rsidP="00807982">
      <w:pPr>
        <w:autoSpaceDE w:val="0"/>
        <w:autoSpaceDN w:val="0"/>
        <w:adjustRightInd w:val="0"/>
        <w:spacing w:line="440" w:lineRule="exact"/>
        <w:ind w:firstLineChars="200" w:firstLine="480"/>
        <w:rPr>
          <w:kern w:val="0"/>
          <w:sz w:val="24"/>
        </w:rPr>
      </w:pPr>
      <w:r>
        <w:rPr>
          <w:rFonts w:hint="eastAsia"/>
          <w:kern w:val="0"/>
          <w:sz w:val="24"/>
        </w:rPr>
        <w:t>覆膜铁生产过程废水污染物包括</w:t>
      </w:r>
      <w:r>
        <w:rPr>
          <w:rFonts w:hint="eastAsia"/>
          <w:kern w:val="0"/>
          <w:sz w:val="24"/>
        </w:rPr>
        <w:t>COD</w:t>
      </w:r>
      <w:r>
        <w:rPr>
          <w:rFonts w:hint="eastAsia"/>
          <w:kern w:val="0"/>
          <w:sz w:val="24"/>
          <w:vertAlign w:val="subscript"/>
        </w:rPr>
        <w:t>Cr</w:t>
      </w:r>
      <w:r>
        <w:rPr>
          <w:rFonts w:hint="eastAsia"/>
          <w:kern w:val="0"/>
          <w:sz w:val="24"/>
        </w:rPr>
        <w:t>、氨氮等，各类污染物的年产生量以及经过工厂污水处理站后的排放量见表</w:t>
      </w:r>
      <w:r>
        <w:rPr>
          <w:rFonts w:hint="eastAsia"/>
          <w:kern w:val="0"/>
          <w:sz w:val="24"/>
        </w:rPr>
        <w:t>5</w:t>
      </w:r>
      <w:r>
        <w:rPr>
          <w:rFonts w:hint="eastAsia"/>
          <w:kern w:val="0"/>
          <w:sz w:val="24"/>
        </w:rPr>
        <w:t>。</w:t>
      </w:r>
    </w:p>
    <w:p w14:paraId="0990BD36" w14:textId="204F0820" w:rsidR="004E6B83" w:rsidRPr="00866B15" w:rsidRDefault="00FF0263" w:rsidP="00FF0263">
      <w:pPr>
        <w:pStyle w:val="af"/>
        <w:jc w:val="center"/>
        <w:rPr>
          <w:rFonts w:ascii="Times New Roman" w:hAnsi="Times New Roman" w:cs="Times New Roman"/>
        </w:rPr>
      </w:pPr>
      <w:r w:rsidRPr="00866B15">
        <w:rPr>
          <w:rFonts w:ascii="Times New Roman" w:hAnsi="Times New Roman" w:cs="Times New Roman"/>
        </w:rPr>
        <w:t>表</w:t>
      </w:r>
      <w:r w:rsidRPr="00866B15">
        <w:rPr>
          <w:rFonts w:ascii="Times New Roman" w:hAnsi="Times New Roman" w:cs="Times New Roman"/>
        </w:rPr>
        <w:t xml:space="preserve"> </w:t>
      </w:r>
      <w:r w:rsidRPr="00866B15">
        <w:rPr>
          <w:rFonts w:ascii="Times New Roman" w:hAnsi="Times New Roman" w:cs="Times New Roman"/>
        </w:rPr>
        <w:fldChar w:fldCharType="begin"/>
      </w:r>
      <w:r w:rsidRPr="00866B15">
        <w:rPr>
          <w:rFonts w:ascii="Times New Roman" w:hAnsi="Times New Roman" w:cs="Times New Roman"/>
        </w:rPr>
        <w:instrText xml:space="preserve"> SEQ </w:instrText>
      </w:r>
      <w:r w:rsidRPr="00866B15">
        <w:rPr>
          <w:rFonts w:ascii="Times New Roman" w:hAnsi="Times New Roman" w:cs="Times New Roman"/>
        </w:rPr>
        <w:instrText>表</w:instrText>
      </w:r>
      <w:r w:rsidRPr="00866B15">
        <w:rPr>
          <w:rFonts w:ascii="Times New Roman" w:hAnsi="Times New Roman" w:cs="Times New Roman"/>
        </w:rPr>
        <w:instrText xml:space="preserve"> \* ARABIC </w:instrText>
      </w:r>
      <w:r w:rsidRPr="00866B15">
        <w:rPr>
          <w:rFonts w:ascii="Times New Roman" w:hAnsi="Times New Roman" w:cs="Times New Roman"/>
        </w:rPr>
        <w:fldChar w:fldCharType="separate"/>
      </w:r>
      <w:r w:rsidR="006875B3">
        <w:rPr>
          <w:rFonts w:ascii="Times New Roman" w:hAnsi="Times New Roman" w:cs="Times New Roman"/>
          <w:noProof/>
        </w:rPr>
        <w:t>5</w:t>
      </w:r>
      <w:r w:rsidRPr="00866B15">
        <w:rPr>
          <w:rFonts w:ascii="Times New Roman" w:hAnsi="Times New Roman" w:cs="Times New Roman"/>
        </w:rPr>
        <w:fldChar w:fldCharType="end"/>
      </w:r>
      <w:r w:rsidRPr="00866B15">
        <w:rPr>
          <w:rFonts w:ascii="Times New Roman" w:hAnsi="Times New Roman" w:cs="Times New Roman"/>
        </w:rPr>
        <w:t xml:space="preserve"> </w:t>
      </w:r>
      <w:r w:rsidRPr="00866B15">
        <w:rPr>
          <w:rFonts w:ascii="Times New Roman" w:hAnsi="Times New Roman" w:cs="Times New Roman"/>
        </w:rPr>
        <w:t>食品接触用覆膜铁</w:t>
      </w:r>
      <w:r w:rsidR="00873982" w:rsidRPr="00866B15">
        <w:rPr>
          <w:rFonts w:ascii="Times New Roman" w:hAnsi="Times New Roman" w:cs="Times New Roman"/>
        </w:rPr>
        <w:t>生产</w:t>
      </w:r>
      <w:r w:rsidRPr="00866B15">
        <w:rPr>
          <w:rFonts w:ascii="Times New Roman" w:hAnsi="Times New Roman" w:cs="Times New Roman"/>
        </w:rPr>
        <w:t>企业废水排放量</w:t>
      </w:r>
    </w:p>
    <w:tbl>
      <w:tblPr>
        <w:tblStyle w:val="aff0"/>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69"/>
        <w:gridCol w:w="1243"/>
        <w:gridCol w:w="2327"/>
        <w:gridCol w:w="1241"/>
        <w:gridCol w:w="2326"/>
      </w:tblGrid>
      <w:tr w:rsidR="0041449E" w:rsidRPr="00866B15" w14:paraId="5AE3581D" w14:textId="4A6756D2" w:rsidTr="006875B3">
        <w:trPr>
          <w:jc w:val="center"/>
        </w:trPr>
        <w:tc>
          <w:tcPr>
            <w:tcW w:w="704" w:type="pct"/>
            <w:tcBorders>
              <w:top w:val="single" w:sz="4" w:space="0" w:color="auto"/>
              <w:bottom w:val="single" w:sz="4" w:space="0" w:color="auto"/>
            </w:tcBorders>
            <w:vAlign w:val="center"/>
          </w:tcPr>
          <w:p w14:paraId="1D44F352" w14:textId="638476AE" w:rsidR="0041449E" w:rsidRPr="00866B15" w:rsidRDefault="0062720E" w:rsidP="00866B15">
            <w:pPr>
              <w:numPr>
                <w:ilvl w:val="0"/>
                <w:numId w:val="0"/>
              </w:numPr>
              <w:jc w:val="center"/>
              <w:rPr>
                <w:rFonts w:ascii="Times New Roman"/>
              </w:rPr>
            </w:pPr>
            <w:r>
              <w:rPr>
                <w:rFonts w:ascii="Times New Roman" w:hint="eastAsia"/>
              </w:rPr>
              <w:t>类别</w:t>
            </w:r>
          </w:p>
        </w:tc>
        <w:tc>
          <w:tcPr>
            <w:tcW w:w="748" w:type="pct"/>
            <w:tcBorders>
              <w:top w:val="single" w:sz="4" w:space="0" w:color="auto"/>
              <w:bottom w:val="single" w:sz="4" w:space="0" w:color="auto"/>
            </w:tcBorders>
            <w:vAlign w:val="center"/>
          </w:tcPr>
          <w:p w14:paraId="793755CB" w14:textId="55202A47" w:rsidR="0041449E" w:rsidRPr="00866B15" w:rsidRDefault="0041449E" w:rsidP="00866B15">
            <w:pPr>
              <w:numPr>
                <w:ilvl w:val="0"/>
                <w:numId w:val="0"/>
              </w:numPr>
              <w:jc w:val="center"/>
              <w:rPr>
                <w:rFonts w:ascii="Times New Roman"/>
              </w:rPr>
            </w:pPr>
            <w:r w:rsidRPr="00866B15">
              <w:rPr>
                <w:rFonts w:ascii="Times New Roman"/>
              </w:rPr>
              <w:t>产生量</w:t>
            </w:r>
          </w:p>
        </w:tc>
        <w:tc>
          <w:tcPr>
            <w:tcW w:w="1401" w:type="pct"/>
            <w:tcBorders>
              <w:top w:val="single" w:sz="4" w:space="0" w:color="auto"/>
              <w:bottom w:val="single" w:sz="4" w:space="0" w:color="auto"/>
            </w:tcBorders>
            <w:vAlign w:val="center"/>
          </w:tcPr>
          <w:p w14:paraId="235C0DA5" w14:textId="21D01C60" w:rsidR="0041449E" w:rsidRPr="00866B15" w:rsidRDefault="0041449E" w:rsidP="00866B15">
            <w:pPr>
              <w:numPr>
                <w:ilvl w:val="0"/>
                <w:numId w:val="0"/>
              </w:numPr>
              <w:jc w:val="center"/>
              <w:rPr>
                <w:rFonts w:ascii="Times New Roman"/>
              </w:rPr>
            </w:pPr>
            <w:r w:rsidRPr="00866B15">
              <w:rPr>
                <w:rFonts w:ascii="Times New Roman"/>
              </w:rPr>
              <w:t>单位产品产生量</w:t>
            </w:r>
          </w:p>
        </w:tc>
        <w:tc>
          <w:tcPr>
            <w:tcW w:w="747" w:type="pct"/>
            <w:tcBorders>
              <w:top w:val="single" w:sz="4" w:space="0" w:color="auto"/>
              <w:bottom w:val="single" w:sz="4" w:space="0" w:color="auto"/>
            </w:tcBorders>
            <w:vAlign w:val="center"/>
          </w:tcPr>
          <w:p w14:paraId="3721D905" w14:textId="311B32EF" w:rsidR="0041449E" w:rsidRPr="00866B15" w:rsidRDefault="0041449E" w:rsidP="00866B15">
            <w:pPr>
              <w:numPr>
                <w:ilvl w:val="0"/>
                <w:numId w:val="0"/>
              </w:numPr>
              <w:jc w:val="center"/>
              <w:rPr>
                <w:rFonts w:ascii="Times New Roman"/>
              </w:rPr>
            </w:pPr>
            <w:r w:rsidRPr="00866B15">
              <w:rPr>
                <w:rFonts w:ascii="Times New Roman"/>
              </w:rPr>
              <w:t>排放量</w:t>
            </w:r>
          </w:p>
        </w:tc>
        <w:tc>
          <w:tcPr>
            <w:tcW w:w="1401" w:type="pct"/>
            <w:tcBorders>
              <w:top w:val="single" w:sz="4" w:space="0" w:color="auto"/>
              <w:bottom w:val="single" w:sz="4" w:space="0" w:color="auto"/>
            </w:tcBorders>
            <w:vAlign w:val="center"/>
          </w:tcPr>
          <w:p w14:paraId="6E3D4DE9" w14:textId="4C1D03A9" w:rsidR="0041449E" w:rsidRPr="00866B15" w:rsidRDefault="0041449E" w:rsidP="00866B15">
            <w:pPr>
              <w:numPr>
                <w:ilvl w:val="0"/>
                <w:numId w:val="0"/>
              </w:numPr>
              <w:jc w:val="center"/>
              <w:rPr>
                <w:rFonts w:ascii="Times New Roman"/>
              </w:rPr>
            </w:pPr>
            <w:r w:rsidRPr="00866B15">
              <w:rPr>
                <w:rFonts w:ascii="Times New Roman"/>
              </w:rPr>
              <w:t>单位产品排放量</w:t>
            </w:r>
          </w:p>
        </w:tc>
      </w:tr>
      <w:tr w:rsidR="0041449E" w:rsidRPr="00866B15" w14:paraId="004821ED" w14:textId="70D512AE" w:rsidTr="006875B3">
        <w:trPr>
          <w:jc w:val="center"/>
        </w:trPr>
        <w:tc>
          <w:tcPr>
            <w:tcW w:w="704" w:type="pct"/>
            <w:tcBorders>
              <w:top w:val="single" w:sz="4" w:space="0" w:color="auto"/>
            </w:tcBorders>
          </w:tcPr>
          <w:p w14:paraId="736B6754" w14:textId="317F74CD" w:rsidR="0041449E" w:rsidRPr="00866B15" w:rsidRDefault="0041449E" w:rsidP="00866B15">
            <w:pPr>
              <w:numPr>
                <w:ilvl w:val="0"/>
                <w:numId w:val="0"/>
              </w:numPr>
              <w:jc w:val="center"/>
              <w:rPr>
                <w:rFonts w:ascii="Times New Roman"/>
              </w:rPr>
            </w:pPr>
            <w:r w:rsidRPr="00866B15">
              <w:rPr>
                <w:rFonts w:ascii="Times New Roman"/>
              </w:rPr>
              <w:t>废水</w:t>
            </w:r>
          </w:p>
        </w:tc>
        <w:tc>
          <w:tcPr>
            <w:tcW w:w="748" w:type="pct"/>
            <w:tcBorders>
              <w:top w:val="single" w:sz="4" w:space="0" w:color="auto"/>
            </w:tcBorders>
          </w:tcPr>
          <w:p w14:paraId="7A67EEFC" w14:textId="03D97418" w:rsidR="0041449E" w:rsidRPr="00866B15" w:rsidRDefault="0041449E" w:rsidP="00866B15">
            <w:pPr>
              <w:numPr>
                <w:ilvl w:val="0"/>
                <w:numId w:val="0"/>
              </w:numPr>
              <w:jc w:val="center"/>
              <w:rPr>
                <w:rFonts w:ascii="Times New Roman"/>
              </w:rPr>
            </w:pPr>
            <w:r w:rsidRPr="00866B15">
              <w:rPr>
                <w:rFonts w:ascii="Times New Roman"/>
              </w:rPr>
              <w:t>5334 t/a</w:t>
            </w:r>
          </w:p>
        </w:tc>
        <w:tc>
          <w:tcPr>
            <w:tcW w:w="1401" w:type="pct"/>
            <w:tcBorders>
              <w:top w:val="single" w:sz="4" w:space="0" w:color="auto"/>
            </w:tcBorders>
          </w:tcPr>
          <w:p w14:paraId="74520B0E" w14:textId="6ADF3872" w:rsidR="0041449E" w:rsidRPr="00866B15" w:rsidRDefault="0041449E" w:rsidP="00866B15">
            <w:pPr>
              <w:numPr>
                <w:ilvl w:val="0"/>
                <w:numId w:val="0"/>
              </w:numPr>
              <w:jc w:val="center"/>
              <w:rPr>
                <w:rFonts w:ascii="Times New Roman"/>
              </w:rPr>
            </w:pPr>
            <w:r w:rsidRPr="00866B15">
              <w:rPr>
                <w:rFonts w:ascii="Times New Roman"/>
              </w:rPr>
              <w:t>0.11 t/t</w:t>
            </w:r>
          </w:p>
        </w:tc>
        <w:tc>
          <w:tcPr>
            <w:tcW w:w="747" w:type="pct"/>
            <w:tcBorders>
              <w:top w:val="single" w:sz="4" w:space="0" w:color="auto"/>
            </w:tcBorders>
          </w:tcPr>
          <w:p w14:paraId="218F34F7" w14:textId="10139EE8" w:rsidR="0041449E" w:rsidRPr="00866B15" w:rsidRDefault="0041449E" w:rsidP="00866B15">
            <w:pPr>
              <w:numPr>
                <w:ilvl w:val="0"/>
                <w:numId w:val="0"/>
              </w:numPr>
              <w:jc w:val="center"/>
              <w:rPr>
                <w:rFonts w:ascii="Times New Roman"/>
              </w:rPr>
            </w:pPr>
            <w:r w:rsidRPr="00866B15">
              <w:rPr>
                <w:rFonts w:ascii="Times New Roman"/>
              </w:rPr>
              <w:t>5334 t/a</w:t>
            </w:r>
          </w:p>
        </w:tc>
        <w:tc>
          <w:tcPr>
            <w:tcW w:w="1401" w:type="pct"/>
            <w:tcBorders>
              <w:top w:val="single" w:sz="4" w:space="0" w:color="auto"/>
            </w:tcBorders>
          </w:tcPr>
          <w:p w14:paraId="5A37D9FE" w14:textId="5BC3EE64" w:rsidR="0041449E" w:rsidRPr="00866B15" w:rsidRDefault="0041449E" w:rsidP="00866B15">
            <w:pPr>
              <w:numPr>
                <w:ilvl w:val="0"/>
                <w:numId w:val="0"/>
              </w:numPr>
              <w:jc w:val="center"/>
              <w:rPr>
                <w:rFonts w:ascii="Times New Roman"/>
              </w:rPr>
            </w:pPr>
            <w:r w:rsidRPr="00866B15">
              <w:rPr>
                <w:rFonts w:ascii="Times New Roman"/>
              </w:rPr>
              <w:t>0.11 t/t</w:t>
            </w:r>
          </w:p>
        </w:tc>
      </w:tr>
      <w:tr w:rsidR="0041449E" w:rsidRPr="00866B15" w14:paraId="6C6F428E" w14:textId="166597E6" w:rsidTr="006875B3">
        <w:trPr>
          <w:jc w:val="center"/>
        </w:trPr>
        <w:tc>
          <w:tcPr>
            <w:tcW w:w="704" w:type="pct"/>
          </w:tcPr>
          <w:p w14:paraId="5EB824AE" w14:textId="2D71E3FF" w:rsidR="0041449E" w:rsidRPr="00866B15" w:rsidRDefault="0041449E" w:rsidP="00866B15">
            <w:pPr>
              <w:numPr>
                <w:ilvl w:val="0"/>
                <w:numId w:val="0"/>
              </w:numPr>
              <w:jc w:val="center"/>
              <w:rPr>
                <w:rFonts w:ascii="Times New Roman"/>
                <w:vertAlign w:val="subscript"/>
              </w:rPr>
            </w:pPr>
            <w:r w:rsidRPr="00866B15">
              <w:rPr>
                <w:rFonts w:ascii="Times New Roman"/>
              </w:rPr>
              <w:t>COD</w:t>
            </w:r>
            <w:r w:rsidRPr="00866B15">
              <w:rPr>
                <w:rFonts w:ascii="Times New Roman"/>
                <w:vertAlign w:val="subscript"/>
              </w:rPr>
              <w:t>Cr</w:t>
            </w:r>
          </w:p>
        </w:tc>
        <w:tc>
          <w:tcPr>
            <w:tcW w:w="748" w:type="pct"/>
          </w:tcPr>
          <w:p w14:paraId="59640060" w14:textId="3556E617" w:rsidR="0041449E" w:rsidRPr="00866B15" w:rsidRDefault="0041449E" w:rsidP="00866B15">
            <w:pPr>
              <w:numPr>
                <w:ilvl w:val="0"/>
                <w:numId w:val="0"/>
              </w:numPr>
              <w:jc w:val="center"/>
              <w:rPr>
                <w:rFonts w:ascii="Times New Roman"/>
              </w:rPr>
            </w:pPr>
            <w:r w:rsidRPr="00866B15">
              <w:rPr>
                <w:rFonts w:ascii="Times New Roman"/>
              </w:rPr>
              <w:t>4.8 t/a</w:t>
            </w:r>
          </w:p>
        </w:tc>
        <w:tc>
          <w:tcPr>
            <w:tcW w:w="1401" w:type="pct"/>
          </w:tcPr>
          <w:p w14:paraId="45EE01FF" w14:textId="16671349" w:rsidR="0041449E" w:rsidRPr="00866B15" w:rsidRDefault="0041449E" w:rsidP="00866B15">
            <w:pPr>
              <w:numPr>
                <w:ilvl w:val="0"/>
                <w:numId w:val="0"/>
              </w:numPr>
              <w:jc w:val="center"/>
              <w:rPr>
                <w:rFonts w:ascii="Times New Roman"/>
              </w:rPr>
            </w:pPr>
            <w:r w:rsidRPr="00866B15">
              <w:rPr>
                <w:rFonts w:ascii="Times New Roman"/>
              </w:rPr>
              <w:t>0.096 kg/t</w:t>
            </w:r>
          </w:p>
        </w:tc>
        <w:tc>
          <w:tcPr>
            <w:tcW w:w="747" w:type="pct"/>
          </w:tcPr>
          <w:p w14:paraId="3D4D047A" w14:textId="069D5071" w:rsidR="0041449E" w:rsidRPr="00866B15" w:rsidRDefault="0041449E" w:rsidP="00866B15">
            <w:pPr>
              <w:numPr>
                <w:ilvl w:val="0"/>
                <w:numId w:val="0"/>
              </w:numPr>
              <w:jc w:val="center"/>
              <w:rPr>
                <w:rFonts w:ascii="Times New Roman"/>
              </w:rPr>
            </w:pPr>
            <w:r w:rsidRPr="00866B15">
              <w:rPr>
                <w:rFonts w:ascii="Times New Roman"/>
              </w:rPr>
              <w:t>2.67 t/a</w:t>
            </w:r>
          </w:p>
        </w:tc>
        <w:tc>
          <w:tcPr>
            <w:tcW w:w="1401" w:type="pct"/>
          </w:tcPr>
          <w:p w14:paraId="06208D44" w14:textId="5C23B7EC" w:rsidR="0041449E" w:rsidRPr="00866B15" w:rsidRDefault="0041449E" w:rsidP="00866B15">
            <w:pPr>
              <w:numPr>
                <w:ilvl w:val="0"/>
                <w:numId w:val="0"/>
              </w:numPr>
              <w:jc w:val="center"/>
              <w:rPr>
                <w:rFonts w:ascii="Times New Roman"/>
              </w:rPr>
            </w:pPr>
            <w:r w:rsidRPr="00866B15">
              <w:rPr>
                <w:rFonts w:ascii="Times New Roman"/>
              </w:rPr>
              <w:t>0.05 kg/t</w:t>
            </w:r>
          </w:p>
        </w:tc>
      </w:tr>
      <w:tr w:rsidR="0041449E" w:rsidRPr="00866B15" w14:paraId="7BDDD2FD" w14:textId="3C88FECB" w:rsidTr="006875B3">
        <w:trPr>
          <w:jc w:val="center"/>
        </w:trPr>
        <w:tc>
          <w:tcPr>
            <w:tcW w:w="704" w:type="pct"/>
          </w:tcPr>
          <w:p w14:paraId="03594012" w14:textId="1CBC5584" w:rsidR="0041449E" w:rsidRPr="00866B15" w:rsidRDefault="0041449E" w:rsidP="00866B15">
            <w:pPr>
              <w:numPr>
                <w:ilvl w:val="0"/>
                <w:numId w:val="0"/>
              </w:numPr>
              <w:jc w:val="center"/>
              <w:rPr>
                <w:rFonts w:ascii="Times New Roman"/>
              </w:rPr>
            </w:pPr>
            <w:r w:rsidRPr="00866B15">
              <w:rPr>
                <w:rFonts w:ascii="Times New Roman"/>
              </w:rPr>
              <w:t>NH</w:t>
            </w:r>
            <w:r w:rsidRPr="00866B15">
              <w:rPr>
                <w:rFonts w:ascii="Times New Roman"/>
                <w:vertAlign w:val="subscript"/>
              </w:rPr>
              <w:t>3</w:t>
            </w:r>
            <w:r w:rsidRPr="00866B15">
              <w:rPr>
                <w:rFonts w:ascii="Times New Roman"/>
              </w:rPr>
              <w:t>-N</w:t>
            </w:r>
          </w:p>
        </w:tc>
        <w:tc>
          <w:tcPr>
            <w:tcW w:w="748" w:type="pct"/>
          </w:tcPr>
          <w:p w14:paraId="11FB9708" w14:textId="3EAA45D9" w:rsidR="0041449E" w:rsidRPr="00866B15" w:rsidRDefault="0041449E" w:rsidP="00866B15">
            <w:pPr>
              <w:numPr>
                <w:ilvl w:val="0"/>
                <w:numId w:val="0"/>
              </w:numPr>
              <w:jc w:val="center"/>
              <w:rPr>
                <w:rFonts w:ascii="Times New Roman"/>
              </w:rPr>
            </w:pPr>
            <w:r w:rsidRPr="00866B15">
              <w:rPr>
                <w:rFonts w:ascii="Times New Roman"/>
              </w:rPr>
              <w:t>0.21 t/a</w:t>
            </w:r>
          </w:p>
        </w:tc>
        <w:tc>
          <w:tcPr>
            <w:tcW w:w="1401" w:type="pct"/>
          </w:tcPr>
          <w:p w14:paraId="6DFE1A9F" w14:textId="242C8436" w:rsidR="0041449E" w:rsidRPr="00866B15" w:rsidRDefault="0041449E" w:rsidP="00866B15">
            <w:pPr>
              <w:numPr>
                <w:ilvl w:val="0"/>
                <w:numId w:val="0"/>
              </w:numPr>
              <w:jc w:val="center"/>
              <w:rPr>
                <w:rFonts w:ascii="Times New Roman"/>
              </w:rPr>
            </w:pPr>
            <w:r w:rsidRPr="00866B15">
              <w:rPr>
                <w:rFonts w:ascii="Times New Roman"/>
              </w:rPr>
              <w:t>0.013 kg/t</w:t>
            </w:r>
          </w:p>
        </w:tc>
        <w:tc>
          <w:tcPr>
            <w:tcW w:w="747" w:type="pct"/>
          </w:tcPr>
          <w:p w14:paraId="0CCC40BA" w14:textId="6153AD67" w:rsidR="0041449E" w:rsidRPr="00866B15" w:rsidRDefault="0041449E" w:rsidP="00866B15">
            <w:pPr>
              <w:numPr>
                <w:ilvl w:val="0"/>
                <w:numId w:val="0"/>
              </w:numPr>
              <w:jc w:val="center"/>
              <w:rPr>
                <w:rFonts w:ascii="Times New Roman"/>
              </w:rPr>
            </w:pPr>
            <w:r w:rsidRPr="00866B15">
              <w:rPr>
                <w:rFonts w:ascii="Times New Roman"/>
              </w:rPr>
              <w:t>0.19 t/a</w:t>
            </w:r>
          </w:p>
        </w:tc>
        <w:tc>
          <w:tcPr>
            <w:tcW w:w="1401" w:type="pct"/>
          </w:tcPr>
          <w:p w14:paraId="6582013F" w14:textId="62302BFF" w:rsidR="0041449E" w:rsidRPr="00866B15" w:rsidRDefault="0041449E" w:rsidP="00866B15">
            <w:pPr>
              <w:numPr>
                <w:ilvl w:val="0"/>
                <w:numId w:val="0"/>
              </w:numPr>
              <w:jc w:val="center"/>
              <w:rPr>
                <w:rFonts w:ascii="Times New Roman"/>
              </w:rPr>
            </w:pPr>
            <w:r w:rsidRPr="00866B15">
              <w:rPr>
                <w:rFonts w:ascii="Times New Roman"/>
              </w:rPr>
              <w:t>0.004 kg/t</w:t>
            </w:r>
          </w:p>
        </w:tc>
      </w:tr>
    </w:tbl>
    <w:p w14:paraId="7C637EF7" w14:textId="0CF38034" w:rsidR="00DD666C" w:rsidRPr="005B76A0" w:rsidRDefault="00084B34" w:rsidP="008900F3">
      <w:pPr>
        <w:autoSpaceDE w:val="0"/>
        <w:autoSpaceDN w:val="0"/>
        <w:adjustRightInd w:val="0"/>
        <w:spacing w:line="440" w:lineRule="exact"/>
        <w:ind w:firstLineChars="200" w:firstLine="480"/>
        <w:rPr>
          <w:kern w:val="0"/>
          <w:sz w:val="24"/>
        </w:rPr>
      </w:pPr>
      <w:r w:rsidRPr="005B76A0">
        <w:rPr>
          <w:rFonts w:hint="eastAsia"/>
          <w:kern w:val="0"/>
          <w:sz w:val="24"/>
        </w:rPr>
        <w:t>废物资源化指标主要包括</w:t>
      </w:r>
      <w:r w:rsidR="009A28FA">
        <w:rPr>
          <w:rFonts w:hint="eastAsia"/>
          <w:kern w:val="0"/>
          <w:sz w:val="24"/>
        </w:rPr>
        <w:t>废膜</w:t>
      </w:r>
      <w:r w:rsidR="00E87975" w:rsidRPr="005B76A0">
        <w:rPr>
          <w:rFonts w:hint="eastAsia"/>
          <w:kern w:val="0"/>
          <w:sz w:val="24"/>
        </w:rPr>
        <w:t>回收率</w:t>
      </w:r>
      <w:r w:rsidRPr="005B76A0">
        <w:rPr>
          <w:rFonts w:hint="eastAsia"/>
          <w:kern w:val="0"/>
          <w:sz w:val="24"/>
        </w:rPr>
        <w:t>，根据行业企业调研的结果，</w:t>
      </w:r>
      <w:r w:rsidRPr="00404FC3">
        <w:rPr>
          <w:rFonts w:hint="eastAsia"/>
          <w:kern w:val="0"/>
          <w:sz w:val="24"/>
        </w:rPr>
        <w:t>将</w:t>
      </w:r>
      <w:r w:rsidR="008D3328" w:rsidRPr="00404FC3">
        <w:rPr>
          <w:rFonts w:hint="eastAsia"/>
          <w:sz w:val="24"/>
        </w:rPr>
        <w:t>薄膜</w:t>
      </w:r>
      <w:r w:rsidR="00E87975" w:rsidRPr="00404FC3">
        <w:rPr>
          <w:rFonts w:hint="eastAsia"/>
          <w:kern w:val="0"/>
          <w:sz w:val="24"/>
        </w:rPr>
        <w:t>回</w:t>
      </w:r>
      <w:r w:rsidR="00E87975" w:rsidRPr="005B76A0">
        <w:rPr>
          <w:rFonts w:hint="eastAsia"/>
          <w:kern w:val="0"/>
          <w:sz w:val="24"/>
        </w:rPr>
        <w:t>收率≥</w:t>
      </w:r>
      <w:r w:rsidR="00E87975" w:rsidRPr="005B76A0">
        <w:rPr>
          <w:rFonts w:hint="eastAsia"/>
          <w:kern w:val="0"/>
          <w:sz w:val="24"/>
        </w:rPr>
        <w:t>9</w:t>
      </w:r>
      <w:r w:rsidR="00E87975" w:rsidRPr="005B76A0">
        <w:rPr>
          <w:kern w:val="0"/>
          <w:sz w:val="24"/>
        </w:rPr>
        <w:t>8</w:t>
      </w:r>
      <w:r w:rsidR="00E87975" w:rsidRPr="005B76A0">
        <w:rPr>
          <w:rFonts w:hint="eastAsia"/>
          <w:kern w:val="0"/>
          <w:sz w:val="24"/>
        </w:rPr>
        <w:t>%</w:t>
      </w:r>
      <w:r w:rsidRPr="005B76A0">
        <w:rPr>
          <w:rFonts w:hint="eastAsia"/>
          <w:kern w:val="0"/>
          <w:sz w:val="24"/>
        </w:rPr>
        <w:t>作为必选指标，将</w:t>
      </w:r>
      <w:r w:rsidR="00E87975" w:rsidRPr="005B76A0">
        <w:rPr>
          <w:rFonts w:hint="eastAsia"/>
          <w:kern w:val="0"/>
          <w:sz w:val="24"/>
        </w:rPr>
        <w:t>回收率</w:t>
      </w:r>
      <w:r w:rsidR="00557AFF">
        <w:rPr>
          <w:rFonts w:hint="eastAsia"/>
          <w:kern w:val="0"/>
          <w:sz w:val="24"/>
        </w:rPr>
        <w:t>100</w:t>
      </w:r>
      <w:r w:rsidR="00E87975" w:rsidRPr="005B76A0">
        <w:rPr>
          <w:rFonts w:hint="eastAsia"/>
          <w:kern w:val="0"/>
          <w:sz w:val="24"/>
        </w:rPr>
        <w:t>%</w:t>
      </w:r>
      <w:r w:rsidRPr="005B76A0">
        <w:rPr>
          <w:rFonts w:hint="eastAsia"/>
          <w:kern w:val="0"/>
          <w:sz w:val="24"/>
        </w:rPr>
        <w:t>作为可选指标。</w:t>
      </w:r>
    </w:p>
    <w:p w14:paraId="100AB568" w14:textId="46947A81" w:rsidR="00DD666C" w:rsidRDefault="00084B34" w:rsidP="008900F3">
      <w:pPr>
        <w:autoSpaceDE w:val="0"/>
        <w:autoSpaceDN w:val="0"/>
        <w:adjustRightInd w:val="0"/>
        <w:spacing w:line="440" w:lineRule="exact"/>
        <w:ind w:firstLineChars="200" w:firstLine="480"/>
        <w:rPr>
          <w:kern w:val="0"/>
          <w:sz w:val="24"/>
        </w:rPr>
      </w:pPr>
      <w:r w:rsidRPr="005B76A0">
        <w:rPr>
          <w:rFonts w:hint="eastAsia"/>
          <w:kern w:val="0"/>
          <w:sz w:val="24"/>
        </w:rPr>
        <w:t>能源低碳化指标选取了单位产品综合能耗</w:t>
      </w:r>
      <w:r w:rsidR="00925E2C" w:rsidRPr="005B76A0">
        <w:rPr>
          <w:rFonts w:hint="eastAsia"/>
          <w:kern w:val="0"/>
          <w:sz w:val="24"/>
        </w:rPr>
        <w:t>和单位产品碳排放量，企业反馈数据显示，</w:t>
      </w:r>
      <w:r w:rsidR="003A788F">
        <w:rPr>
          <w:rFonts w:hint="eastAsia"/>
          <w:kern w:val="0"/>
          <w:sz w:val="24"/>
        </w:rPr>
        <w:t>头部企业</w:t>
      </w:r>
      <w:r w:rsidR="00F92066" w:rsidRPr="005B76A0">
        <w:rPr>
          <w:rFonts w:hint="eastAsia"/>
          <w:kern w:val="0"/>
          <w:sz w:val="24"/>
        </w:rPr>
        <w:t>生产</w:t>
      </w:r>
      <w:r w:rsidR="00925E2C" w:rsidRPr="005B76A0">
        <w:rPr>
          <w:kern w:val="0"/>
          <w:sz w:val="24"/>
        </w:rPr>
        <w:t>单位</w:t>
      </w:r>
      <w:r w:rsidR="0029122F">
        <w:rPr>
          <w:rFonts w:hint="eastAsia"/>
          <w:kern w:val="0"/>
          <w:sz w:val="24"/>
        </w:rPr>
        <w:t>食品接触用覆膜铁</w:t>
      </w:r>
      <w:r w:rsidR="00F92066" w:rsidRPr="005B76A0">
        <w:rPr>
          <w:rFonts w:hint="eastAsia"/>
          <w:kern w:val="0"/>
          <w:sz w:val="24"/>
        </w:rPr>
        <w:t>产品的</w:t>
      </w:r>
      <w:r w:rsidR="00925E2C" w:rsidRPr="005B76A0">
        <w:rPr>
          <w:kern w:val="0"/>
          <w:sz w:val="24"/>
        </w:rPr>
        <w:t>综合能耗</w:t>
      </w:r>
      <w:r w:rsidR="00BE6D97" w:rsidRPr="005B76A0">
        <w:rPr>
          <w:rFonts w:hint="eastAsia"/>
          <w:kern w:val="0"/>
          <w:sz w:val="24"/>
        </w:rPr>
        <w:t>大概</w:t>
      </w:r>
      <w:r w:rsidR="003A788F">
        <w:rPr>
          <w:rFonts w:hint="eastAsia"/>
          <w:kern w:val="0"/>
          <w:sz w:val="24"/>
        </w:rPr>
        <w:t>不超过</w:t>
      </w:r>
      <w:r w:rsidR="003A788F">
        <w:rPr>
          <w:rFonts w:hint="eastAsia"/>
          <w:kern w:val="0"/>
          <w:sz w:val="24"/>
        </w:rPr>
        <w:t xml:space="preserve">60 </w:t>
      </w:r>
      <w:r w:rsidR="00925E2C" w:rsidRPr="003A788F">
        <w:rPr>
          <w:kern w:val="0"/>
          <w:sz w:val="24"/>
        </w:rPr>
        <w:t>kgce</w:t>
      </w:r>
      <w:r w:rsidR="00091D32" w:rsidRPr="003A788F">
        <w:rPr>
          <w:kern w:val="0"/>
          <w:sz w:val="24"/>
        </w:rPr>
        <w:t>/</w:t>
      </w:r>
      <w:r w:rsidR="003A788F" w:rsidRPr="003A788F">
        <w:rPr>
          <w:rFonts w:hint="eastAsia"/>
          <w:kern w:val="0"/>
          <w:sz w:val="24"/>
        </w:rPr>
        <w:t>t</w:t>
      </w:r>
      <w:r w:rsidR="00E946A6" w:rsidRPr="005B76A0">
        <w:rPr>
          <w:rFonts w:hint="eastAsia"/>
          <w:kern w:val="0"/>
          <w:sz w:val="24"/>
        </w:rPr>
        <w:t>，将行业前</w:t>
      </w:r>
      <w:r w:rsidR="00E946A6" w:rsidRPr="005B76A0">
        <w:rPr>
          <w:rFonts w:hint="eastAsia"/>
          <w:kern w:val="0"/>
          <w:sz w:val="24"/>
        </w:rPr>
        <w:t>5</w:t>
      </w:r>
      <w:r w:rsidR="00E946A6" w:rsidRPr="005B76A0">
        <w:rPr>
          <w:kern w:val="0"/>
          <w:sz w:val="24"/>
        </w:rPr>
        <w:t>%</w:t>
      </w:r>
      <w:r w:rsidR="00E946A6" w:rsidRPr="005B76A0">
        <w:rPr>
          <w:rFonts w:hint="eastAsia"/>
          <w:kern w:val="0"/>
          <w:sz w:val="24"/>
        </w:rPr>
        <w:t>水平设定</w:t>
      </w:r>
      <w:r w:rsidR="00E87975" w:rsidRPr="005B76A0">
        <w:rPr>
          <w:rFonts w:hint="eastAsia"/>
          <w:kern w:val="0"/>
          <w:sz w:val="24"/>
        </w:rPr>
        <w:t>为</w:t>
      </w:r>
      <w:r w:rsidR="00E946A6" w:rsidRPr="005B76A0">
        <w:rPr>
          <w:rFonts w:hint="eastAsia"/>
          <w:kern w:val="0"/>
          <w:sz w:val="24"/>
        </w:rPr>
        <w:t>1</w:t>
      </w:r>
      <w:r w:rsidR="00E946A6" w:rsidRPr="005B76A0">
        <w:rPr>
          <w:rFonts w:hint="eastAsia"/>
          <w:kern w:val="0"/>
          <w:sz w:val="24"/>
        </w:rPr>
        <w:t>级指标，行业前</w:t>
      </w:r>
      <w:r w:rsidR="00E946A6" w:rsidRPr="005B76A0">
        <w:rPr>
          <w:rFonts w:hint="eastAsia"/>
          <w:kern w:val="0"/>
          <w:sz w:val="24"/>
        </w:rPr>
        <w:t>2</w:t>
      </w:r>
      <w:r w:rsidR="00E946A6" w:rsidRPr="005B76A0">
        <w:rPr>
          <w:kern w:val="0"/>
          <w:sz w:val="24"/>
        </w:rPr>
        <w:t>0%</w:t>
      </w:r>
      <w:r w:rsidR="00E946A6" w:rsidRPr="005B76A0">
        <w:rPr>
          <w:rFonts w:hint="eastAsia"/>
          <w:kern w:val="0"/>
          <w:sz w:val="24"/>
        </w:rPr>
        <w:t>水平设定</w:t>
      </w:r>
      <w:r w:rsidR="00E87975" w:rsidRPr="005B76A0">
        <w:rPr>
          <w:rFonts w:hint="eastAsia"/>
          <w:kern w:val="0"/>
          <w:sz w:val="24"/>
        </w:rPr>
        <w:t>为</w:t>
      </w:r>
      <w:r w:rsidR="00E946A6" w:rsidRPr="005B76A0">
        <w:rPr>
          <w:rFonts w:hint="eastAsia"/>
          <w:kern w:val="0"/>
          <w:sz w:val="24"/>
        </w:rPr>
        <w:t>2</w:t>
      </w:r>
      <w:r w:rsidR="00E946A6" w:rsidRPr="005B76A0">
        <w:rPr>
          <w:rFonts w:hint="eastAsia"/>
          <w:kern w:val="0"/>
          <w:sz w:val="24"/>
        </w:rPr>
        <w:t>级指标，行业</w:t>
      </w:r>
      <w:r w:rsidR="00E946A6" w:rsidRPr="005B76A0">
        <w:rPr>
          <w:rFonts w:hint="eastAsia"/>
          <w:kern w:val="0"/>
          <w:sz w:val="24"/>
        </w:rPr>
        <w:lastRenderedPageBreak/>
        <w:t>平均水平设定</w:t>
      </w:r>
      <w:r w:rsidR="00E87975" w:rsidRPr="005B76A0">
        <w:rPr>
          <w:rFonts w:hint="eastAsia"/>
          <w:kern w:val="0"/>
          <w:sz w:val="24"/>
        </w:rPr>
        <w:t>为</w:t>
      </w:r>
      <w:r w:rsidR="00E946A6" w:rsidRPr="005B76A0">
        <w:rPr>
          <w:rFonts w:hint="eastAsia"/>
          <w:kern w:val="0"/>
          <w:sz w:val="24"/>
        </w:rPr>
        <w:t>3</w:t>
      </w:r>
      <w:r w:rsidR="00E946A6" w:rsidRPr="005B76A0">
        <w:rPr>
          <w:rFonts w:hint="eastAsia"/>
          <w:kern w:val="0"/>
          <w:sz w:val="24"/>
        </w:rPr>
        <w:t>级指标。</w:t>
      </w:r>
    </w:p>
    <w:p w14:paraId="574EB4FE" w14:textId="41E78F57" w:rsidR="003A788F" w:rsidRPr="009F176F" w:rsidRDefault="003A788F" w:rsidP="003A788F">
      <w:pPr>
        <w:pStyle w:val="af"/>
        <w:jc w:val="center"/>
        <w:rPr>
          <w:color w:val="000000"/>
          <w:kern w:val="0"/>
        </w:rPr>
      </w:pPr>
      <w:bookmarkStart w:id="19" w:name="_Toc23770169"/>
      <w:r>
        <w:rPr>
          <w:rFonts w:hint="eastAsia"/>
          <w:color w:val="000000"/>
        </w:rPr>
        <w:t>表</w:t>
      </w:r>
      <w:r>
        <w:rPr>
          <w:rFonts w:hint="eastAsia"/>
          <w:color w:val="000000"/>
        </w:rPr>
        <w:t xml:space="preserve"> </w:t>
      </w:r>
      <w:r>
        <w:rPr>
          <w:color w:val="000000"/>
        </w:rPr>
        <w:fldChar w:fldCharType="begin"/>
      </w:r>
      <w:r>
        <w:rPr>
          <w:color w:val="000000"/>
        </w:rPr>
        <w:instrText xml:space="preserve"> </w:instrText>
      </w:r>
      <w:r>
        <w:rPr>
          <w:rFonts w:hint="eastAsia"/>
          <w:color w:val="000000"/>
        </w:rPr>
        <w:instrText xml:space="preserve">SEQ </w:instrText>
      </w:r>
      <w:r>
        <w:rPr>
          <w:rFonts w:hint="eastAsia"/>
          <w:color w:val="000000"/>
        </w:rPr>
        <w:instrText>表</w:instrText>
      </w:r>
      <w:r>
        <w:rPr>
          <w:rFonts w:hint="eastAsia"/>
          <w:color w:val="000000"/>
        </w:rPr>
        <w:instrText xml:space="preserve"> \* ARABIC</w:instrText>
      </w:r>
      <w:r>
        <w:rPr>
          <w:color w:val="000000"/>
        </w:rPr>
        <w:instrText xml:space="preserve"> </w:instrText>
      </w:r>
      <w:r>
        <w:rPr>
          <w:color w:val="000000"/>
        </w:rPr>
        <w:fldChar w:fldCharType="separate"/>
      </w:r>
      <w:r>
        <w:rPr>
          <w:noProof/>
          <w:color w:val="000000"/>
        </w:rPr>
        <w:t>6</w:t>
      </w:r>
      <w:r>
        <w:rPr>
          <w:color w:val="000000"/>
        </w:rPr>
        <w:fldChar w:fldCharType="end"/>
      </w:r>
      <w:r>
        <w:rPr>
          <w:color w:val="000000"/>
        </w:rPr>
        <w:t xml:space="preserve"> </w:t>
      </w:r>
      <w:r w:rsidRPr="00360BE2">
        <w:rPr>
          <w:rFonts w:hint="eastAsia"/>
          <w:color w:val="000000"/>
          <w:kern w:val="0"/>
        </w:rPr>
        <w:t>食品接触用覆膜铁</w:t>
      </w:r>
      <w:r>
        <w:rPr>
          <w:rFonts w:hint="eastAsia"/>
          <w:color w:val="000000"/>
          <w:kern w:val="0"/>
        </w:rPr>
        <w:t>产品用能情况调研表</w:t>
      </w:r>
    </w:p>
    <w:tbl>
      <w:tblPr>
        <w:tblW w:w="8221" w:type="dxa"/>
        <w:jc w:val="center"/>
        <w:tblBorders>
          <w:top w:val="single" w:sz="4" w:space="0" w:color="auto"/>
          <w:bottom w:val="single" w:sz="4" w:space="0" w:color="auto"/>
        </w:tblBorders>
        <w:tblLook w:val="04A0" w:firstRow="1" w:lastRow="0" w:firstColumn="1" w:lastColumn="0" w:noHBand="0" w:noVBand="1"/>
      </w:tblPr>
      <w:tblGrid>
        <w:gridCol w:w="1258"/>
        <w:gridCol w:w="1293"/>
        <w:gridCol w:w="1470"/>
        <w:gridCol w:w="1790"/>
        <w:gridCol w:w="2410"/>
      </w:tblGrid>
      <w:tr w:rsidR="003A788F" w:rsidRPr="009F176F" w14:paraId="3BC00310" w14:textId="77777777" w:rsidTr="008D2497">
        <w:trPr>
          <w:jc w:val="center"/>
        </w:trPr>
        <w:tc>
          <w:tcPr>
            <w:tcW w:w="1258" w:type="dxa"/>
            <w:tcBorders>
              <w:top w:val="single" w:sz="12" w:space="0" w:color="auto"/>
              <w:bottom w:val="single" w:sz="4" w:space="0" w:color="auto"/>
            </w:tcBorders>
          </w:tcPr>
          <w:p w14:paraId="01825310" w14:textId="77777777" w:rsidR="003A788F" w:rsidRDefault="003A788F" w:rsidP="008D2497">
            <w:pPr>
              <w:autoSpaceDE w:val="0"/>
              <w:autoSpaceDN w:val="0"/>
              <w:adjustRightInd w:val="0"/>
              <w:spacing w:line="440" w:lineRule="exact"/>
              <w:jc w:val="center"/>
              <w:rPr>
                <w:color w:val="000000"/>
                <w:kern w:val="0"/>
                <w:szCs w:val="21"/>
              </w:rPr>
            </w:pPr>
            <w:r>
              <w:rPr>
                <w:rFonts w:hint="eastAsia"/>
                <w:color w:val="000000"/>
                <w:kern w:val="0"/>
                <w:szCs w:val="21"/>
              </w:rPr>
              <w:t>调研数据编号</w:t>
            </w:r>
          </w:p>
        </w:tc>
        <w:tc>
          <w:tcPr>
            <w:tcW w:w="1293" w:type="dxa"/>
            <w:tcBorders>
              <w:top w:val="single" w:sz="12" w:space="0" w:color="auto"/>
              <w:bottom w:val="single" w:sz="4" w:space="0" w:color="auto"/>
            </w:tcBorders>
          </w:tcPr>
          <w:p w14:paraId="7FB937AB" w14:textId="77777777" w:rsidR="003A788F" w:rsidRDefault="003A788F" w:rsidP="008D2497">
            <w:pPr>
              <w:autoSpaceDE w:val="0"/>
              <w:autoSpaceDN w:val="0"/>
              <w:adjustRightInd w:val="0"/>
              <w:spacing w:line="440" w:lineRule="exact"/>
              <w:jc w:val="center"/>
              <w:rPr>
                <w:color w:val="000000"/>
                <w:kern w:val="0"/>
                <w:szCs w:val="21"/>
              </w:rPr>
            </w:pPr>
            <w:r>
              <w:rPr>
                <w:rFonts w:hint="eastAsia"/>
                <w:color w:val="000000"/>
                <w:kern w:val="0"/>
                <w:szCs w:val="21"/>
              </w:rPr>
              <w:t>覆膜铁产量</w:t>
            </w:r>
          </w:p>
          <w:p w14:paraId="7F99976D" w14:textId="77777777" w:rsidR="003A788F" w:rsidRPr="009F176F" w:rsidRDefault="003A788F" w:rsidP="008D2497">
            <w:pPr>
              <w:autoSpaceDE w:val="0"/>
              <w:autoSpaceDN w:val="0"/>
              <w:adjustRightInd w:val="0"/>
              <w:spacing w:line="440" w:lineRule="exact"/>
              <w:jc w:val="center"/>
              <w:rPr>
                <w:color w:val="000000"/>
                <w:kern w:val="0"/>
                <w:szCs w:val="21"/>
              </w:rPr>
            </w:pPr>
            <w:r>
              <w:rPr>
                <w:rFonts w:hint="eastAsia"/>
                <w:color w:val="000000"/>
                <w:kern w:val="0"/>
                <w:szCs w:val="21"/>
              </w:rPr>
              <w:t>（</w:t>
            </w:r>
            <w:r>
              <w:rPr>
                <w:rFonts w:hint="eastAsia"/>
                <w:color w:val="000000"/>
                <w:kern w:val="0"/>
                <w:szCs w:val="21"/>
              </w:rPr>
              <w:t>t</w:t>
            </w:r>
            <w:r>
              <w:rPr>
                <w:rFonts w:hint="eastAsia"/>
                <w:color w:val="000000"/>
                <w:kern w:val="0"/>
                <w:szCs w:val="21"/>
              </w:rPr>
              <w:t>）</w:t>
            </w:r>
          </w:p>
        </w:tc>
        <w:tc>
          <w:tcPr>
            <w:tcW w:w="1470" w:type="dxa"/>
            <w:tcBorders>
              <w:top w:val="single" w:sz="12" w:space="0" w:color="auto"/>
              <w:bottom w:val="single" w:sz="4" w:space="0" w:color="auto"/>
            </w:tcBorders>
          </w:tcPr>
          <w:p w14:paraId="4253232A" w14:textId="77777777" w:rsidR="003A788F" w:rsidRDefault="003A788F" w:rsidP="008D2497">
            <w:pPr>
              <w:autoSpaceDE w:val="0"/>
              <w:autoSpaceDN w:val="0"/>
              <w:adjustRightInd w:val="0"/>
              <w:spacing w:line="440" w:lineRule="exact"/>
              <w:jc w:val="center"/>
              <w:rPr>
                <w:color w:val="000000"/>
                <w:kern w:val="0"/>
                <w:szCs w:val="21"/>
              </w:rPr>
            </w:pPr>
            <w:r w:rsidRPr="001A6AC7">
              <w:rPr>
                <w:rFonts w:hint="eastAsia"/>
                <w:color w:val="000000"/>
                <w:kern w:val="0"/>
                <w:szCs w:val="21"/>
              </w:rPr>
              <w:t>生产用电量</w:t>
            </w:r>
          </w:p>
          <w:p w14:paraId="0A78D1C3" w14:textId="77777777" w:rsidR="003A788F" w:rsidRPr="009F176F" w:rsidRDefault="003A788F" w:rsidP="008D2497">
            <w:pPr>
              <w:autoSpaceDE w:val="0"/>
              <w:autoSpaceDN w:val="0"/>
              <w:adjustRightInd w:val="0"/>
              <w:spacing w:line="440" w:lineRule="exact"/>
              <w:jc w:val="center"/>
              <w:rPr>
                <w:color w:val="000000"/>
                <w:kern w:val="0"/>
                <w:szCs w:val="21"/>
              </w:rPr>
            </w:pPr>
            <w:r>
              <w:rPr>
                <w:rFonts w:hint="eastAsia"/>
                <w:color w:val="000000"/>
                <w:kern w:val="0"/>
                <w:szCs w:val="21"/>
              </w:rPr>
              <w:t>（度）</w:t>
            </w:r>
          </w:p>
        </w:tc>
        <w:tc>
          <w:tcPr>
            <w:tcW w:w="1790" w:type="dxa"/>
            <w:tcBorders>
              <w:top w:val="single" w:sz="12" w:space="0" w:color="auto"/>
              <w:bottom w:val="single" w:sz="4" w:space="0" w:color="auto"/>
            </w:tcBorders>
            <w:shd w:val="clear" w:color="auto" w:fill="auto"/>
          </w:tcPr>
          <w:p w14:paraId="5813CE9A" w14:textId="77777777" w:rsidR="003A788F" w:rsidRDefault="003A788F" w:rsidP="008D2497">
            <w:pPr>
              <w:autoSpaceDE w:val="0"/>
              <w:autoSpaceDN w:val="0"/>
              <w:adjustRightInd w:val="0"/>
              <w:spacing w:line="440" w:lineRule="exact"/>
              <w:jc w:val="center"/>
              <w:rPr>
                <w:color w:val="000000"/>
                <w:kern w:val="0"/>
                <w:szCs w:val="21"/>
              </w:rPr>
            </w:pPr>
            <w:r w:rsidRPr="009F176F">
              <w:rPr>
                <w:rFonts w:hint="eastAsia"/>
                <w:color w:val="000000"/>
                <w:kern w:val="0"/>
                <w:szCs w:val="21"/>
              </w:rPr>
              <w:t>单位</w:t>
            </w:r>
            <w:r>
              <w:rPr>
                <w:rFonts w:hint="eastAsia"/>
                <w:color w:val="000000"/>
                <w:kern w:val="0"/>
                <w:szCs w:val="21"/>
              </w:rPr>
              <w:t>产品</w:t>
            </w:r>
            <w:r w:rsidRPr="009F176F">
              <w:rPr>
                <w:rFonts w:hint="eastAsia"/>
                <w:color w:val="000000"/>
                <w:kern w:val="0"/>
                <w:szCs w:val="21"/>
              </w:rPr>
              <w:t>用电量</w:t>
            </w:r>
          </w:p>
          <w:p w14:paraId="0AE9BC98" w14:textId="77777777" w:rsidR="003A788F" w:rsidRPr="009F176F" w:rsidRDefault="003A788F" w:rsidP="008D2497">
            <w:pPr>
              <w:autoSpaceDE w:val="0"/>
              <w:autoSpaceDN w:val="0"/>
              <w:adjustRightInd w:val="0"/>
              <w:spacing w:line="440" w:lineRule="exact"/>
              <w:jc w:val="center"/>
              <w:rPr>
                <w:color w:val="000000"/>
                <w:kern w:val="0"/>
                <w:szCs w:val="21"/>
              </w:rPr>
            </w:pPr>
            <w:r>
              <w:rPr>
                <w:rFonts w:hint="eastAsia"/>
                <w:color w:val="000000"/>
                <w:kern w:val="0"/>
                <w:szCs w:val="21"/>
              </w:rPr>
              <w:t>（度</w:t>
            </w:r>
            <w:r>
              <w:rPr>
                <w:rFonts w:hint="eastAsia"/>
                <w:color w:val="000000"/>
                <w:kern w:val="0"/>
                <w:szCs w:val="21"/>
              </w:rPr>
              <w:t>/t</w:t>
            </w:r>
            <w:r>
              <w:rPr>
                <w:rFonts w:hint="eastAsia"/>
                <w:color w:val="000000"/>
                <w:kern w:val="0"/>
                <w:szCs w:val="21"/>
              </w:rPr>
              <w:t>）</w:t>
            </w:r>
          </w:p>
        </w:tc>
        <w:tc>
          <w:tcPr>
            <w:tcW w:w="2410" w:type="dxa"/>
            <w:tcBorders>
              <w:top w:val="single" w:sz="12" w:space="0" w:color="auto"/>
              <w:bottom w:val="single" w:sz="4" w:space="0" w:color="auto"/>
            </w:tcBorders>
            <w:shd w:val="clear" w:color="auto" w:fill="auto"/>
          </w:tcPr>
          <w:p w14:paraId="43F4D41B" w14:textId="77777777" w:rsidR="003A788F" w:rsidRDefault="003A788F" w:rsidP="008D2497">
            <w:pPr>
              <w:autoSpaceDE w:val="0"/>
              <w:autoSpaceDN w:val="0"/>
              <w:adjustRightInd w:val="0"/>
              <w:spacing w:line="440" w:lineRule="exact"/>
              <w:jc w:val="center"/>
              <w:rPr>
                <w:color w:val="000000"/>
                <w:kern w:val="0"/>
                <w:szCs w:val="21"/>
              </w:rPr>
            </w:pPr>
            <w:r>
              <w:rPr>
                <w:rFonts w:hint="eastAsia"/>
                <w:color w:val="000000"/>
                <w:kern w:val="0"/>
                <w:szCs w:val="21"/>
              </w:rPr>
              <w:t>单位产品综合能耗</w:t>
            </w:r>
          </w:p>
          <w:p w14:paraId="2279F530" w14:textId="77777777" w:rsidR="003A788F" w:rsidRPr="009F176F" w:rsidRDefault="003A788F" w:rsidP="008D2497">
            <w:pPr>
              <w:autoSpaceDE w:val="0"/>
              <w:autoSpaceDN w:val="0"/>
              <w:adjustRightInd w:val="0"/>
              <w:spacing w:line="440" w:lineRule="exact"/>
              <w:jc w:val="center"/>
              <w:rPr>
                <w:color w:val="000000"/>
                <w:kern w:val="0"/>
                <w:szCs w:val="21"/>
              </w:rPr>
            </w:pPr>
            <w:r>
              <w:rPr>
                <w:rFonts w:hint="eastAsia"/>
                <w:color w:val="000000"/>
                <w:kern w:val="0"/>
                <w:szCs w:val="21"/>
              </w:rPr>
              <w:t>（</w:t>
            </w:r>
            <w:r>
              <w:rPr>
                <w:rFonts w:hint="eastAsia"/>
                <w:color w:val="000000"/>
                <w:kern w:val="0"/>
                <w:szCs w:val="21"/>
              </w:rPr>
              <w:t>kgce/t</w:t>
            </w:r>
            <w:r>
              <w:rPr>
                <w:rFonts w:hint="eastAsia"/>
                <w:color w:val="000000"/>
                <w:kern w:val="0"/>
                <w:szCs w:val="21"/>
              </w:rPr>
              <w:t>）</w:t>
            </w:r>
          </w:p>
        </w:tc>
      </w:tr>
      <w:tr w:rsidR="003A788F" w:rsidRPr="009F176F" w14:paraId="5D78982E" w14:textId="77777777" w:rsidTr="008D2497">
        <w:trPr>
          <w:jc w:val="center"/>
        </w:trPr>
        <w:tc>
          <w:tcPr>
            <w:tcW w:w="1258" w:type="dxa"/>
            <w:tcBorders>
              <w:top w:val="single" w:sz="4" w:space="0" w:color="auto"/>
            </w:tcBorders>
          </w:tcPr>
          <w:p w14:paraId="5042415F" w14:textId="77777777" w:rsidR="003A788F" w:rsidRDefault="003A788F" w:rsidP="008D2497">
            <w:pPr>
              <w:autoSpaceDE w:val="0"/>
              <w:autoSpaceDN w:val="0"/>
              <w:adjustRightInd w:val="0"/>
              <w:spacing w:line="440" w:lineRule="exact"/>
              <w:jc w:val="center"/>
              <w:rPr>
                <w:color w:val="000000"/>
                <w:kern w:val="0"/>
                <w:szCs w:val="21"/>
              </w:rPr>
            </w:pPr>
            <w:r>
              <w:rPr>
                <w:rFonts w:hint="eastAsia"/>
                <w:color w:val="000000"/>
                <w:kern w:val="0"/>
                <w:szCs w:val="21"/>
              </w:rPr>
              <w:t>1</w:t>
            </w:r>
          </w:p>
        </w:tc>
        <w:tc>
          <w:tcPr>
            <w:tcW w:w="1293" w:type="dxa"/>
            <w:tcBorders>
              <w:top w:val="single" w:sz="4" w:space="0" w:color="auto"/>
            </w:tcBorders>
          </w:tcPr>
          <w:p w14:paraId="18D2BB12" w14:textId="77777777" w:rsidR="003A788F" w:rsidRPr="00CF0E06" w:rsidRDefault="003A788F" w:rsidP="008D2497">
            <w:pPr>
              <w:autoSpaceDE w:val="0"/>
              <w:autoSpaceDN w:val="0"/>
              <w:adjustRightInd w:val="0"/>
              <w:spacing w:line="440" w:lineRule="exact"/>
              <w:jc w:val="center"/>
            </w:pPr>
            <w:r w:rsidRPr="00625E76">
              <w:t>8549</w:t>
            </w:r>
          </w:p>
        </w:tc>
        <w:tc>
          <w:tcPr>
            <w:tcW w:w="1470" w:type="dxa"/>
            <w:tcBorders>
              <w:top w:val="single" w:sz="4" w:space="0" w:color="auto"/>
            </w:tcBorders>
          </w:tcPr>
          <w:p w14:paraId="675F680B" w14:textId="77777777" w:rsidR="003A788F" w:rsidRPr="00CF0E06" w:rsidRDefault="003A788F" w:rsidP="008D2497">
            <w:pPr>
              <w:autoSpaceDE w:val="0"/>
              <w:autoSpaceDN w:val="0"/>
              <w:adjustRightInd w:val="0"/>
              <w:spacing w:line="440" w:lineRule="exact"/>
              <w:jc w:val="center"/>
            </w:pPr>
            <w:r w:rsidRPr="00EA0881">
              <w:t>4070300</w:t>
            </w:r>
          </w:p>
        </w:tc>
        <w:tc>
          <w:tcPr>
            <w:tcW w:w="1790" w:type="dxa"/>
            <w:tcBorders>
              <w:top w:val="single" w:sz="4" w:space="0" w:color="auto"/>
            </w:tcBorders>
            <w:shd w:val="clear" w:color="auto" w:fill="auto"/>
          </w:tcPr>
          <w:p w14:paraId="52276B47" w14:textId="77777777" w:rsidR="003A788F" w:rsidRPr="009F176F" w:rsidRDefault="003A788F" w:rsidP="008D2497">
            <w:pPr>
              <w:autoSpaceDE w:val="0"/>
              <w:autoSpaceDN w:val="0"/>
              <w:adjustRightInd w:val="0"/>
              <w:spacing w:line="440" w:lineRule="exact"/>
              <w:jc w:val="center"/>
              <w:rPr>
                <w:color w:val="000000"/>
                <w:kern w:val="0"/>
                <w:szCs w:val="21"/>
              </w:rPr>
            </w:pPr>
            <w:r w:rsidRPr="00CF0E06">
              <w:t>476.11</w:t>
            </w:r>
          </w:p>
        </w:tc>
        <w:tc>
          <w:tcPr>
            <w:tcW w:w="2410" w:type="dxa"/>
            <w:tcBorders>
              <w:top w:val="single" w:sz="4" w:space="0" w:color="auto"/>
            </w:tcBorders>
            <w:shd w:val="clear" w:color="auto" w:fill="auto"/>
          </w:tcPr>
          <w:p w14:paraId="4D4B513E" w14:textId="77777777" w:rsidR="003A788F" w:rsidRPr="009F176F" w:rsidRDefault="003A788F" w:rsidP="008D2497">
            <w:pPr>
              <w:autoSpaceDE w:val="0"/>
              <w:autoSpaceDN w:val="0"/>
              <w:adjustRightInd w:val="0"/>
              <w:spacing w:line="440" w:lineRule="exact"/>
              <w:jc w:val="center"/>
              <w:rPr>
                <w:color w:val="000000"/>
                <w:kern w:val="0"/>
                <w:szCs w:val="21"/>
              </w:rPr>
            </w:pPr>
            <w:r w:rsidRPr="0087359E">
              <w:t>58.5144</w:t>
            </w:r>
          </w:p>
        </w:tc>
      </w:tr>
      <w:tr w:rsidR="003A788F" w:rsidRPr="009F176F" w14:paraId="24661863" w14:textId="77777777" w:rsidTr="008D2497">
        <w:trPr>
          <w:jc w:val="center"/>
        </w:trPr>
        <w:tc>
          <w:tcPr>
            <w:tcW w:w="1258" w:type="dxa"/>
          </w:tcPr>
          <w:p w14:paraId="767302AF" w14:textId="77777777" w:rsidR="003A788F" w:rsidRDefault="003A788F" w:rsidP="008D2497">
            <w:pPr>
              <w:autoSpaceDE w:val="0"/>
              <w:autoSpaceDN w:val="0"/>
              <w:adjustRightInd w:val="0"/>
              <w:spacing w:line="440" w:lineRule="exact"/>
              <w:jc w:val="center"/>
              <w:rPr>
                <w:color w:val="000000"/>
                <w:kern w:val="0"/>
                <w:szCs w:val="21"/>
              </w:rPr>
            </w:pPr>
            <w:r>
              <w:rPr>
                <w:rFonts w:hint="eastAsia"/>
                <w:color w:val="000000"/>
                <w:kern w:val="0"/>
                <w:szCs w:val="21"/>
              </w:rPr>
              <w:t>2</w:t>
            </w:r>
          </w:p>
        </w:tc>
        <w:tc>
          <w:tcPr>
            <w:tcW w:w="1293" w:type="dxa"/>
          </w:tcPr>
          <w:p w14:paraId="353AFBF2" w14:textId="77777777" w:rsidR="003A788F" w:rsidRPr="00CF0E06" w:rsidRDefault="003A788F" w:rsidP="008D2497">
            <w:pPr>
              <w:autoSpaceDE w:val="0"/>
              <w:autoSpaceDN w:val="0"/>
              <w:adjustRightInd w:val="0"/>
              <w:spacing w:line="440" w:lineRule="exact"/>
              <w:jc w:val="center"/>
            </w:pPr>
            <w:r w:rsidRPr="00625E76">
              <w:t>9822</w:t>
            </w:r>
          </w:p>
        </w:tc>
        <w:tc>
          <w:tcPr>
            <w:tcW w:w="1470" w:type="dxa"/>
          </w:tcPr>
          <w:p w14:paraId="32E03CDF" w14:textId="77777777" w:rsidR="003A788F" w:rsidRPr="00CF0E06" w:rsidRDefault="003A788F" w:rsidP="008D2497">
            <w:pPr>
              <w:autoSpaceDE w:val="0"/>
              <w:autoSpaceDN w:val="0"/>
              <w:adjustRightInd w:val="0"/>
              <w:spacing w:line="440" w:lineRule="exact"/>
              <w:jc w:val="center"/>
            </w:pPr>
            <w:r w:rsidRPr="00EA0881">
              <w:t>3833837</w:t>
            </w:r>
          </w:p>
        </w:tc>
        <w:tc>
          <w:tcPr>
            <w:tcW w:w="1790" w:type="dxa"/>
            <w:shd w:val="clear" w:color="auto" w:fill="auto"/>
          </w:tcPr>
          <w:p w14:paraId="5F8BF533" w14:textId="77777777" w:rsidR="003A788F" w:rsidRPr="009F176F" w:rsidRDefault="003A788F" w:rsidP="008D2497">
            <w:pPr>
              <w:autoSpaceDE w:val="0"/>
              <w:autoSpaceDN w:val="0"/>
              <w:adjustRightInd w:val="0"/>
              <w:spacing w:line="440" w:lineRule="exact"/>
              <w:jc w:val="center"/>
              <w:rPr>
                <w:color w:val="000000"/>
                <w:kern w:val="0"/>
                <w:szCs w:val="21"/>
              </w:rPr>
            </w:pPr>
            <w:r w:rsidRPr="00CF0E06">
              <w:t>390.33</w:t>
            </w:r>
          </w:p>
        </w:tc>
        <w:tc>
          <w:tcPr>
            <w:tcW w:w="2410" w:type="dxa"/>
            <w:shd w:val="clear" w:color="auto" w:fill="auto"/>
          </w:tcPr>
          <w:p w14:paraId="174A9C97" w14:textId="77777777" w:rsidR="003A788F" w:rsidRPr="009F176F" w:rsidRDefault="003A788F" w:rsidP="008D2497">
            <w:pPr>
              <w:autoSpaceDE w:val="0"/>
              <w:autoSpaceDN w:val="0"/>
              <w:adjustRightInd w:val="0"/>
              <w:spacing w:line="440" w:lineRule="exact"/>
              <w:jc w:val="center"/>
              <w:rPr>
                <w:color w:val="000000"/>
                <w:kern w:val="0"/>
                <w:szCs w:val="21"/>
              </w:rPr>
            </w:pPr>
            <w:r w:rsidRPr="0087359E">
              <w:t>47.9718</w:t>
            </w:r>
          </w:p>
        </w:tc>
      </w:tr>
      <w:tr w:rsidR="003A788F" w:rsidRPr="009F176F" w14:paraId="5DD4B288" w14:textId="77777777" w:rsidTr="008D2497">
        <w:trPr>
          <w:jc w:val="center"/>
        </w:trPr>
        <w:tc>
          <w:tcPr>
            <w:tcW w:w="1258" w:type="dxa"/>
          </w:tcPr>
          <w:p w14:paraId="7BC24509" w14:textId="77777777" w:rsidR="003A788F" w:rsidRDefault="003A788F" w:rsidP="008D2497">
            <w:pPr>
              <w:autoSpaceDE w:val="0"/>
              <w:autoSpaceDN w:val="0"/>
              <w:adjustRightInd w:val="0"/>
              <w:spacing w:line="440" w:lineRule="exact"/>
              <w:jc w:val="center"/>
              <w:rPr>
                <w:color w:val="000000"/>
                <w:kern w:val="0"/>
                <w:szCs w:val="21"/>
              </w:rPr>
            </w:pPr>
            <w:r>
              <w:rPr>
                <w:rFonts w:hint="eastAsia"/>
                <w:color w:val="000000"/>
                <w:kern w:val="0"/>
                <w:szCs w:val="21"/>
              </w:rPr>
              <w:t>3</w:t>
            </w:r>
          </w:p>
        </w:tc>
        <w:tc>
          <w:tcPr>
            <w:tcW w:w="1293" w:type="dxa"/>
          </w:tcPr>
          <w:p w14:paraId="66DF5783" w14:textId="77777777" w:rsidR="003A788F" w:rsidRPr="00CF0E06" w:rsidRDefault="003A788F" w:rsidP="008D2497">
            <w:pPr>
              <w:autoSpaceDE w:val="0"/>
              <w:autoSpaceDN w:val="0"/>
              <w:adjustRightInd w:val="0"/>
              <w:spacing w:line="440" w:lineRule="exact"/>
              <w:jc w:val="center"/>
            </w:pPr>
            <w:r w:rsidRPr="00625E76">
              <w:t>6606</w:t>
            </w:r>
          </w:p>
        </w:tc>
        <w:tc>
          <w:tcPr>
            <w:tcW w:w="1470" w:type="dxa"/>
          </w:tcPr>
          <w:p w14:paraId="212D3680" w14:textId="77777777" w:rsidR="003A788F" w:rsidRPr="00CF0E06" w:rsidRDefault="003A788F" w:rsidP="008D2497">
            <w:pPr>
              <w:autoSpaceDE w:val="0"/>
              <w:autoSpaceDN w:val="0"/>
              <w:adjustRightInd w:val="0"/>
              <w:spacing w:line="440" w:lineRule="exact"/>
              <w:jc w:val="center"/>
            </w:pPr>
            <w:r w:rsidRPr="00EA0881">
              <w:t>2489082</w:t>
            </w:r>
          </w:p>
        </w:tc>
        <w:tc>
          <w:tcPr>
            <w:tcW w:w="1790" w:type="dxa"/>
            <w:shd w:val="clear" w:color="auto" w:fill="auto"/>
          </w:tcPr>
          <w:p w14:paraId="5E909448" w14:textId="77777777" w:rsidR="003A788F" w:rsidRPr="009F176F" w:rsidRDefault="003A788F" w:rsidP="008D2497">
            <w:pPr>
              <w:autoSpaceDE w:val="0"/>
              <w:autoSpaceDN w:val="0"/>
              <w:adjustRightInd w:val="0"/>
              <w:spacing w:line="440" w:lineRule="exact"/>
              <w:jc w:val="center"/>
              <w:rPr>
                <w:color w:val="000000"/>
                <w:kern w:val="0"/>
                <w:szCs w:val="21"/>
              </w:rPr>
            </w:pPr>
            <w:r w:rsidRPr="00CF0E06">
              <w:t>376.79</w:t>
            </w:r>
          </w:p>
        </w:tc>
        <w:tc>
          <w:tcPr>
            <w:tcW w:w="2410" w:type="dxa"/>
            <w:shd w:val="clear" w:color="auto" w:fill="auto"/>
          </w:tcPr>
          <w:p w14:paraId="6B956871" w14:textId="77777777" w:rsidR="003A788F" w:rsidRPr="009F176F" w:rsidRDefault="003A788F" w:rsidP="008D2497">
            <w:pPr>
              <w:autoSpaceDE w:val="0"/>
              <w:autoSpaceDN w:val="0"/>
              <w:adjustRightInd w:val="0"/>
              <w:spacing w:line="440" w:lineRule="exact"/>
              <w:jc w:val="center"/>
              <w:rPr>
                <w:color w:val="000000"/>
                <w:kern w:val="0"/>
                <w:szCs w:val="21"/>
              </w:rPr>
            </w:pPr>
            <w:r w:rsidRPr="0087359E">
              <w:t>46.3076</w:t>
            </w:r>
          </w:p>
        </w:tc>
      </w:tr>
      <w:tr w:rsidR="003A788F" w:rsidRPr="009F176F" w14:paraId="612773DC" w14:textId="77777777" w:rsidTr="008D2497">
        <w:trPr>
          <w:jc w:val="center"/>
        </w:trPr>
        <w:tc>
          <w:tcPr>
            <w:tcW w:w="1258" w:type="dxa"/>
            <w:tcBorders>
              <w:bottom w:val="single" w:sz="12" w:space="0" w:color="auto"/>
            </w:tcBorders>
          </w:tcPr>
          <w:p w14:paraId="43D1F26F" w14:textId="77777777" w:rsidR="003A788F" w:rsidRDefault="003A788F" w:rsidP="008D2497">
            <w:pPr>
              <w:autoSpaceDE w:val="0"/>
              <w:autoSpaceDN w:val="0"/>
              <w:adjustRightInd w:val="0"/>
              <w:spacing w:line="440" w:lineRule="exact"/>
              <w:jc w:val="center"/>
              <w:rPr>
                <w:color w:val="000000"/>
                <w:kern w:val="0"/>
                <w:szCs w:val="21"/>
              </w:rPr>
            </w:pPr>
            <w:r>
              <w:rPr>
                <w:rFonts w:hint="eastAsia"/>
                <w:color w:val="000000"/>
                <w:kern w:val="0"/>
                <w:szCs w:val="21"/>
              </w:rPr>
              <w:t>4</w:t>
            </w:r>
          </w:p>
        </w:tc>
        <w:tc>
          <w:tcPr>
            <w:tcW w:w="1293" w:type="dxa"/>
            <w:tcBorders>
              <w:bottom w:val="single" w:sz="12" w:space="0" w:color="auto"/>
            </w:tcBorders>
          </w:tcPr>
          <w:p w14:paraId="684E5CCC" w14:textId="77777777" w:rsidR="003A788F" w:rsidRPr="00CF0E06" w:rsidRDefault="003A788F" w:rsidP="008D2497">
            <w:pPr>
              <w:autoSpaceDE w:val="0"/>
              <w:autoSpaceDN w:val="0"/>
              <w:adjustRightInd w:val="0"/>
              <w:spacing w:line="440" w:lineRule="exact"/>
              <w:jc w:val="center"/>
            </w:pPr>
            <w:r w:rsidRPr="00625E76">
              <w:t>7786</w:t>
            </w:r>
          </w:p>
        </w:tc>
        <w:tc>
          <w:tcPr>
            <w:tcW w:w="1470" w:type="dxa"/>
            <w:tcBorders>
              <w:bottom w:val="single" w:sz="12" w:space="0" w:color="auto"/>
            </w:tcBorders>
          </w:tcPr>
          <w:p w14:paraId="214ADB19" w14:textId="77777777" w:rsidR="003A788F" w:rsidRPr="00CF0E06" w:rsidRDefault="003A788F" w:rsidP="008D2497">
            <w:pPr>
              <w:autoSpaceDE w:val="0"/>
              <w:autoSpaceDN w:val="0"/>
              <w:adjustRightInd w:val="0"/>
              <w:spacing w:line="440" w:lineRule="exact"/>
              <w:jc w:val="center"/>
            </w:pPr>
            <w:r>
              <w:rPr>
                <w:rFonts w:hint="eastAsia"/>
              </w:rPr>
              <w:t>2</w:t>
            </w:r>
            <w:r w:rsidRPr="00EA0881">
              <w:rPr>
                <w:rFonts w:hint="eastAsia"/>
              </w:rPr>
              <w:t>006816</w:t>
            </w:r>
          </w:p>
        </w:tc>
        <w:tc>
          <w:tcPr>
            <w:tcW w:w="1790" w:type="dxa"/>
            <w:tcBorders>
              <w:bottom w:val="single" w:sz="12" w:space="0" w:color="auto"/>
            </w:tcBorders>
            <w:shd w:val="clear" w:color="auto" w:fill="auto"/>
          </w:tcPr>
          <w:p w14:paraId="4FC41184" w14:textId="77777777" w:rsidR="003A788F" w:rsidRPr="009F176F" w:rsidRDefault="003A788F" w:rsidP="008D2497">
            <w:pPr>
              <w:autoSpaceDE w:val="0"/>
              <w:autoSpaceDN w:val="0"/>
              <w:adjustRightInd w:val="0"/>
              <w:spacing w:line="440" w:lineRule="exact"/>
              <w:jc w:val="center"/>
              <w:rPr>
                <w:color w:val="000000"/>
                <w:kern w:val="0"/>
                <w:szCs w:val="21"/>
              </w:rPr>
            </w:pPr>
            <w:r w:rsidRPr="00CF0E06">
              <w:t>257.75</w:t>
            </w:r>
          </w:p>
        </w:tc>
        <w:tc>
          <w:tcPr>
            <w:tcW w:w="2410" w:type="dxa"/>
            <w:tcBorders>
              <w:bottom w:val="single" w:sz="12" w:space="0" w:color="auto"/>
            </w:tcBorders>
            <w:shd w:val="clear" w:color="auto" w:fill="auto"/>
          </w:tcPr>
          <w:p w14:paraId="2FE0E113" w14:textId="77777777" w:rsidR="003A788F" w:rsidRPr="009F176F" w:rsidRDefault="003A788F" w:rsidP="008D2497">
            <w:pPr>
              <w:autoSpaceDE w:val="0"/>
              <w:autoSpaceDN w:val="0"/>
              <w:adjustRightInd w:val="0"/>
              <w:spacing w:line="440" w:lineRule="exact"/>
              <w:jc w:val="center"/>
              <w:rPr>
                <w:color w:val="000000"/>
                <w:kern w:val="0"/>
                <w:szCs w:val="21"/>
              </w:rPr>
            </w:pPr>
            <w:r w:rsidRPr="0087359E">
              <w:t>31.6771</w:t>
            </w:r>
          </w:p>
        </w:tc>
      </w:tr>
    </w:tbl>
    <w:p w14:paraId="05DE0B03" w14:textId="5EB0EF52" w:rsidR="00DD666C" w:rsidRPr="005B76A0" w:rsidRDefault="007C24ED" w:rsidP="00F45026">
      <w:pPr>
        <w:pStyle w:val="3"/>
        <w:ind w:left="420"/>
      </w:pPr>
      <w:r w:rsidRPr="005B76A0">
        <w:t>3.</w:t>
      </w:r>
      <w:r w:rsidR="00084B34" w:rsidRPr="005B76A0">
        <w:rPr>
          <w:rFonts w:hint="eastAsia"/>
        </w:rPr>
        <w:t>6</w:t>
      </w:r>
      <w:r w:rsidR="00084B34" w:rsidRPr="005B76A0">
        <w:rPr>
          <w:rFonts w:hint="eastAsia"/>
        </w:rPr>
        <w:t>评价程序</w:t>
      </w:r>
      <w:bookmarkEnd w:id="19"/>
    </w:p>
    <w:p w14:paraId="3259165B" w14:textId="69AFBC79" w:rsidR="00DD666C" w:rsidRPr="005B76A0" w:rsidRDefault="0029122F" w:rsidP="008900F3">
      <w:pPr>
        <w:autoSpaceDE w:val="0"/>
        <w:autoSpaceDN w:val="0"/>
        <w:adjustRightInd w:val="0"/>
        <w:spacing w:line="440" w:lineRule="exact"/>
        <w:ind w:firstLineChars="200" w:firstLine="480"/>
        <w:rPr>
          <w:kern w:val="0"/>
          <w:sz w:val="24"/>
        </w:rPr>
      </w:pPr>
      <w:r>
        <w:rPr>
          <w:rFonts w:hint="eastAsia"/>
          <w:kern w:val="0"/>
          <w:sz w:val="24"/>
        </w:rPr>
        <w:t>食品接触用覆膜铁</w:t>
      </w:r>
      <w:r w:rsidR="00084B34" w:rsidRPr="005B76A0">
        <w:rPr>
          <w:rFonts w:hint="eastAsia"/>
          <w:kern w:val="0"/>
          <w:sz w:val="24"/>
        </w:rPr>
        <w:t>制造业绿色工厂评价程序包括企业自评价和第三方评价，第三方评价又可细分评价准备、预评价、评价和编写第三方评价报告。</w:t>
      </w:r>
    </w:p>
    <w:p w14:paraId="1EBB779A" w14:textId="0CD3DF02" w:rsidR="00DD666C" w:rsidRPr="005B76A0" w:rsidRDefault="00084B34" w:rsidP="008900F3">
      <w:pPr>
        <w:autoSpaceDE w:val="0"/>
        <w:autoSpaceDN w:val="0"/>
        <w:adjustRightInd w:val="0"/>
        <w:spacing w:line="440" w:lineRule="exact"/>
        <w:ind w:firstLineChars="200" w:firstLine="480"/>
        <w:rPr>
          <w:kern w:val="0"/>
          <w:sz w:val="24"/>
        </w:rPr>
      </w:pPr>
      <w:r w:rsidRPr="005B76A0">
        <w:rPr>
          <w:rFonts w:hint="eastAsia"/>
          <w:kern w:val="0"/>
          <w:sz w:val="24"/>
        </w:rPr>
        <w:t>评价准备包括评价项目组组建、搜集绿色工厂自评价报告及支持材料。为了更好的开展工作，项目组成员应当熟悉</w:t>
      </w:r>
      <w:r w:rsidR="0029122F">
        <w:rPr>
          <w:rFonts w:hint="eastAsia"/>
          <w:kern w:val="0"/>
          <w:sz w:val="24"/>
        </w:rPr>
        <w:t>食品接触用覆膜铁</w:t>
      </w:r>
      <w:r w:rsidRPr="005B76A0">
        <w:rPr>
          <w:rFonts w:hint="eastAsia"/>
          <w:kern w:val="0"/>
          <w:sz w:val="24"/>
        </w:rPr>
        <w:t>生产工艺流程和绿色工厂评价指标体系，知悉相关评价所需数据资料的采集和分析，能够对采集数据结果的可靠性和准确性进行专业判断。</w:t>
      </w:r>
    </w:p>
    <w:p w14:paraId="18E820EB" w14:textId="77777777" w:rsidR="00DD666C" w:rsidRPr="005B76A0" w:rsidRDefault="00084B34" w:rsidP="008900F3">
      <w:pPr>
        <w:autoSpaceDE w:val="0"/>
        <w:autoSpaceDN w:val="0"/>
        <w:adjustRightInd w:val="0"/>
        <w:spacing w:line="440" w:lineRule="exact"/>
        <w:ind w:firstLineChars="200" w:firstLine="480"/>
        <w:rPr>
          <w:kern w:val="0"/>
          <w:sz w:val="24"/>
        </w:rPr>
      </w:pPr>
      <w:r w:rsidRPr="005B76A0">
        <w:rPr>
          <w:rFonts w:hint="eastAsia"/>
          <w:kern w:val="0"/>
          <w:sz w:val="24"/>
        </w:rPr>
        <w:t>预评价则需根据工厂自评价报告及支持材料开展绿色工厂基本要求资格评价，确认基本要求是否符合，确定绿色工厂评价方案。</w:t>
      </w:r>
    </w:p>
    <w:p w14:paraId="1C43A646" w14:textId="3B1E3B53" w:rsidR="00DD666C" w:rsidRPr="005B76A0" w:rsidRDefault="00084B34" w:rsidP="008900F3">
      <w:pPr>
        <w:autoSpaceDE w:val="0"/>
        <w:autoSpaceDN w:val="0"/>
        <w:adjustRightInd w:val="0"/>
        <w:spacing w:line="440" w:lineRule="exact"/>
        <w:ind w:firstLineChars="200" w:firstLine="480"/>
        <w:rPr>
          <w:kern w:val="0"/>
          <w:sz w:val="24"/>
        </w:rPr>
      </w:pPr>
      <w:r w:rsidRPr="005B76A0">
        <w:rPr>
          <w:rFonts w:hint="eastAsia"/>
          <w:kern w:val="0"/>
          <w:sz w:val="24"/>
        </w:rPr>
        <w:t>评价则是对工厂按照基本要求、基础设施、管理体系、能源资源投入、产品、环境排放和绩效七个方面进行评价。</w:t>
      </w:r>
      <w:r w:rsidR="0029122F">
        <w:rPr>
          <w:rFonts w:hint="eastAsia"/>
          <w:kern w:val="0"/>
          <w:sz w:val="24"/>
        </w:rPr>
        <w:t>食品接触用覆膜铁</w:t>
      </w:r>
      <w:r w:rsidRPr="005B76A0">
        <w:rPr>
          <w:rFonts w:hint="eastAsia"/>
          <w:kern w:val="0"/>
          <w:sz w:val="24"/>
        </w:rPr>
        <w:t>制造业绿色工厂评价指标的计分标准满分为</w:t>
      </w:r>
      <w:r w:rsidRPr="005B76A0">
        <w:rPr>
          <w:rFonts w:hint="eastAsia"/>
          <w:kern w:val="0"/>
          <w:sz w:val="24"/>
        </w:rPr>
        <w:t>100</w:t>
      </w:r>
      <w:r w:rsidRPr="005B76A0">
        <w:rPr>
          <w:rFonts w:hint="eastAsia"/>
          <w:kern w:val="0"/>
          <w:sz w:val="24"/>
        </w:rPr>
        <w:t>分。</w:t>
      </w:r>
    </w:p>
    <w:p w14:paraId="6A4E892B" w14:textId="7BC86E46" w:rsidR="00DD666C" w:rsidRPr="005B76A0" w:rsidRDefault="007C24ED" w:rsidP="00F45026">
      <w:pPr>
        <w:pStyle w:val="3"/>
        <w:ind w:left="420"/>
      </w:pPr>
      <w:bookmarkStart w:id="20" w:name="_Toc23770170"/>
      <w:r w:rsidRPr="005B76A0">
        <w:t>3.</w:t>
      </w:r>
      <w:r w:rsidR="00084B34" w:rsidRPr="005B76A0">
        <w:rPr>
          <w:rFonts w:hint="eastAsia"/>
        </w:rPr>
        <w:t>7</w:t>
      </w:r>
      <w:r w:rsidR="00084B34" w:rsidRPr="005B76A0">
        <w:rPr>
          <w:rFonts w:hint="eastAsia"/>
        </w:rPr>
        <w:t>评价报告编写要求</w:t>
      </w:r>
      <w:bookmarkEnd w:id="20"/>
    </w:p>
    <w:p w14:paraId="61F12A3C" w14:textId="77777777" w:rsidR="00DD666C" w:rsidRPr="005B76A0" w:rsidRDefault="00084B34" w:rsidP="00E946A6">
      <w:pPr>
        <w:spacing w:line="440" w:lineRule="exact"/>
        <w:ind w:firstLineChars="200" w:firstLine="480"/>
        <w:rPr>
          <w:kern w:val="0"/>
          <w:sz w:val="24"/>
        </w:rPr>
      </w:pPr>
      <w:r w:rsidRPr="005B76A0">
        <w:rPr>
          <w:rFonts w:hint="eastAsia"/>
          <w:kern w:val="0"/>
          <w:sz w:val="24"/>
        </w:rPr>
        <w:t>自评价报告内容包括但不限于：</w:t>
      </w:r>
    </w:p>
    <w:p w14:paraId="615AEC47"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工厂名称、地址、行业、法定代表人、简介等基本信息，发展现状、工艺技术、主要产品和生产经营状况；</w:t>
      </w:r>
      <w:r w:rsidRPr="00394AB3">
        <w:rPr>
          <w:rFonts w:ascii="Times New Roman" w:hint="eastAsia"/>
          <w:sz w:val="24"/>
          <w:szCs w:val="28"/>
        </w:rPr>
        <w:t xml:space="preserve"> </w:t>
      </w:r>
    </w:p>
    <w:p w14:paraId="78273A3A"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工厂在绿色发展方面开展的重点工作及取得成绩的符合情况说明；</w:t>
      </w:r>
      <w:r w:rsidRPr="00394AB3">
        <w:rPr>
          <w:rFonts w:ascii="Times New Roman" w:hint="eastAsia"/>
          <w:sz w:val="24"/>
          <w:szCs w:val="28"/>
        </w:rPr>
        <w:t xml:space="preserve"> </w:t>
      </w:r>
    </w:p>
    <w:p w14:paraId="13F1CC7E"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工厂的建筑、装置规模、工艺路线、主要耗能设备、计量设备、照明配置情况；</w:t>
      </w:r>
      <w:r w:rsidRPr="00394AB3">
        <w:rPr>
          <w:rFonts w:ascii="Times New Roman" w:hint="eastAsia"/>
          <w:sz w:val="24"/>
          <w:szCs w:val="28"/>
        </w:rPr>
        <w:t xml:space="preserve"> </w:t>
      </w:r>
    </w:p>
    <w:p w14:paraId="3E3EB658"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工厂各项管理体系建设情况；</w:t>
      </w:r>
      <w:r w:rsidRPr="00394AB3">
        <w:rPr>
          <w:rFonts w:ascii="Times New Roman" w:hint="eastAsia"/>
          <w:sz w:val="24"/>
          <w:szCs w:val="28"/>
        </w:rPr>
        <w:t xml:space="preserve"> </w:t>
      </w:r>
    </w:p>
    <w:p w14:paraId="06E62D22"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lastRenderedPageBreak/>
        <w:t>工厂能源投入、资源投入、采购等方面的现状，以及目前正实施的节约能源与资源投入的项目；</w:t>
      </w:r>
      <w:r w:rsidRPr="00394AB3">
        <w:rPr>
          <w:rFonts w:ascii="Times New Roman" w:hint="eastAsia"/>
          <w:sz w:val="24"/>
          <w:szCs w:val="28"/>
        </w:rPr>
        <w:t xml:space="preserve"> </w:t>
      </w:r>
    </w:p>
    <w:p w14:paraId="475E18B0"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产品的生态设计、有害物质限制使用等情况；</w:t>
      </w:r>
      <w:r w:rsidRPr="00394AB3">
        <w:rPr>
          <w:rFonts w:ascii="Times New Roman" w:hint="eastAsia"/>
          <w:sz w:val="24"/>
          <w:szCs w:val="28"/>
        </w:rPr>
        <w:t xml:space="preserve"> </w:t>
      </w:r>
    </w:p>
    <w:p w14:paraId="7FE5FFA2"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工厂主要污染物处理设备配置及运行情况，大气污染物、水体污染物、固体废物、噪声、温室气体的排放及管理现状；</w:t>
      </w:r>
      <w:r w:rsidRPr="00394AB3">
        <w:rPr>
          <w:rFonts w:ascii="Times New Roman" w:hint="eastAsia"/>
          <w:sz w:val="24"/>
          <w:szCs w:val="28"/>
        </w:rPr>
        <w:t xml:space="preserve"> </w:t>
      </w:r>
    </w:p>
    <w:p w14:paraId="358CF90A"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下一步拟开展的重点工作、拟实施的重点项目等情况说明；</w:t>
      </w:r>
    </w:p>
    <w:p w14:paraId="7C3AD2F7"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《绿色工厂自评表》；</w:t>
      </w:r>
    </w:p>
    <w:p w14:paraId="26308FD9" w14:textId="43C3B53D" w:rsidR="00E946A6" w:rsidRPr="00394AB3" w:rsidRDefault="00394AB3" w:rsidP="00394AB3">
      <w:pPr>
        <w:pStyle w:val="a0"/>
        <w:spacing w:line="440" w:lineRule="exact"/>
        <w:rPr>
          <w:rFonts w:ascii="Times New Roman"/>
          <w:sz w:val="24"/>
          <w:szCs w:val="28"/>
        </w:rPr>
      </w:pPr>
      <w:r w:rsidRPr="00394AB3">
        <w:rPr>
          <w:rFonts w:ascii="Times New Roman" w:hint="eastAsia"/>
          <w:sz w:val="24"/>
          <w:szCs w:val="28"/>
        </w:rPr>
        <w:t>相关证明材料。</w:t>
      </w:r>
      <w:r w:rsidRPr="00394AB3">
        <w:rPr>
          <w:rFonts w:ascii="Times New Roman" w:hint="eastAsia"/>
          <w:sz w:val="24"/>
          <w:szCs w:val="28"/>
        </w:rPr>
        <w:t xml:space="preserve"> </w:t>
      </w:r>
      <w:r w:rsidR="00E946A6" w:rsidRPr="00394AB3">
        <w:rPr>
          <w:rFonts w:ascii="Times New Roman"/>
          <w:sz w:val="24"/>
          <w:szCs w:val="28"/>
        </w:rPr>
        <w:t xml:space="preserve"> </w:t>
      </w:r>
    </w:p>
    <w:p w14:paraId="1A7897C8" w14:textId="77777777" w:rsidR="00DD666C" w:rsidRPr="005B76A0" w:rsidRDefault="00084B34">
      <w:pPr>
        <w:autoSpaceDE w:val="0"/>
        <w:autoSpaceDN w:val="0"/>
        <w:adjustRightInd w:val="0"/>
        <w:spacing w:line="360" w:lineRule="auto"/>
        <w:ind w:firstLineChars="200" w:firstLine="480"/>
        <w:rPr>
          <w:kern w:val="0"/>
          <w:sz w:val="24"/>
        </w:rPr>
      </w:pPr>
      <w:r w:rsidRPr="005B76A0">
        <w:rPr>
          <w:kern w:val="0"/>
          <w:sz w:val="24"/>
        </w:rPr>
        <w:t>第三方评价报告内容包括但不限于：</w:t>
      </w:r>
    </w:p>
    <w:p w14:paraId="6EE6C706" w14:textId="77777777" w:rsidR="00394AB3" w:rsidRPr="00394AB3" w:rsidRDefault="00394AB3" w:rsidP="00394AB3">
      <w:pPr>
        <w:pStyle w:val="a0"/>
        <w:numPr>
          <w:ilvl w:val="0"/>
          <w:numId w:val="15"/>
        </w:numPr>
        <w:spacing w:line="440" w:lineRule="exact"/>
        <w:rPr>
          <w:rFonts w:ascii="Times New Roman"/>
          <w:sz w:val="24"/>
          <w:szCs w:val="28"/>
        </w:rPr>
      </w:pPr>
      <w:r w:rsidRPr="00394AB3">
        <w:rPr>
          <w:rFonts w:ascii="Times New Roman" w:hint="eastAsia"/>
          <w:sz w:val="24"/>
          <w:szCs w:val="28"/>
        </w:rPr>
        <w:t>绿色工厂评价的目的、范围及准则；</w:t>
      </w:r>
      <w:r w:rsidRPr="00394AB3">
        <w:rPr>
          <w:rFonts w:ascii="Times New Roman" w:hint="eastAsia"/>
          <w:sz w:val="24"/>
          <w:szCs w:val="28"/>
        </w:rPr>
        <w:t xml:space="preserve"> </w:t>
      </w:r>
    </w:p>
    <w:p w14:paraId="266E1A9B"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绿色工厂评价过程，主要包括评价组织安排、文件评审情况、现场评价情况、核查报告编写及内部技术复核情况；</w:t>
      </w:r>
      <w:r w:rsidRPr="00394AB3">
        <w:rPr>
          <w:rFonts w:ascii="Times New Roman" w:hint="eastAsia"/>
          <w:sz w:val="24"/>
          <w:szCs w:val="28"/>
        </w:rPr>
        <w:t xml:space="preserve"> </w:t>
      </w:r>
    </w:p>
    <w:p w14:paraId="68FF75A9"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对申报工厂的基础设施、管理体系、能源与资源投入、产品、环境排放、绩效等方面进行描述，并对工厂自评价报告中的相关内容进行核实；</w:t>
      </w:r>
      <w:r w:rsidRPr="00394AB3">
        <w:rPr>
          <w:rFonts w:ascii="Times New Roman" w:hint="eastAsia"/>
          <w:sz w:val="24"/>
          <w:szCs w:val="28"/>
        </w:rPr>
        <w:t xml:space="preserve"> </w:t>
      </w:r>
    </w:p>
    <w:p w14:paraId="2B51CDEE"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核实数据真实性、计算范围及计算方法，检查相关计量设备和有关标准的执行等情况；</w:t>
      </w:r>
      <w:r w:rsidRPr="00394AB3">
        <w:rPr>
          <w:rFonts w:ascii="Times New Roman" w:hint="eastAsia"/>
          <w:sz w:val="24"/>
          <w:szCs w:val="28"/>
        </w:rPr>
        <w:t xml:space="preserve"> </w:t>
      </w:r>
    </w:p>
    <w:p w14:paraId="7C55EEC3"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对企业自评所出现的问题情况进行描述；</w:t>
      </w:r>
      <w:r w:rsidRPr="00394AB3">
        <w:rPr>
          <w:rFonts w:ascii="Times New Roman" w:hint="eastAsia"/>
          <w:sz w:val="24"/>
          <w:szCs w:val="28"/>
        </w:rPr>
        <w:t xml:space="preserve"> </w:t>
      </w:r>
    </w:p>
    <w:p w14:paraId="07B59DBD"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对申报工厂是否符合绿色工厂要求进行评价，说明各评价指标值及是否符合评价要求情况，描述主要创建做法及工作亮点等；</w:t>
      </w:r>
      <w:r w:rsidRPr="00394AB3">
        <w:rPr>
          <w:rFonts w:ascii="Times New Roman" w:hint="eastAsia"/>
          <w:sz w:val="24"/>
          <w:szCs w:val="28"/>
        </w:rPr>
        <w:t xml:space="preserve"> </w:t>
      </w:r>
    </w:p>
    <w:p w14:paraId="5D71088A"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对持续创建绿色工厂的下一步工作提出建议；</w:t>
      </w:r>
      <w:r w:rsidRPr="00394AB3">
        <w:rPr>
          <w:rFonts w:ascii="Times New Roman" w:hint="eastAsia"/>
          <w:sz w:val="24"/>
          <w:szCs w:val="28"/>
        </w:rPr>
        <w:t xml:space="preserve"> </w:t>
      </w:r>
    </w:p>
    <w:p w14:paraId="54618EC4" w14:textId="77777777" w:rsidR="00394AB3" w:rsidRPr="00394AB3" w:rsidRDefault="00394AB3" w:rsidP="00394AB3">
      <w:pPr>
        <w:pStyle w:val="a0"/>
        <w:spacing w:line="440" w:lineRule="exact"/>
        <w:rPr>
          <w:rFonts w:ascii="Times New Roman"/>
          <w:sz w:val="24"/>
          <w:szCs w:val="28"/>
        </w:rPr>
      </w:pPr>
      <w:r w:rsidRPr="00394AB3">
        <w:rPr>
          <w:rFonts w:ascii="Times New Roman" w:hint="eastAsia"/>
          <w:sz w:val="24"/>
          <w:szCs w:val="28"/>
        </w:rPr>
        <w:t>《绿色工厂第三方评价表》；</w:t>
      </w:r>
    </w:p>
    <w:p w14:paraId="0AF55DA1" w14:textId="4C4EFD5D" w:rsidR="00E946A6" w:rsidRPr="00394AB3" w:rsidRDefault="00394AB3" w:rsidP="00394AB3">
      <w:pPr>
        <w:pStyle w:val="a0"/>
        <w:spacing w:line="440" w:lineRule="exact"/>
        <w:rPr>
          <w:rFonts w:ascii="Times New Roman"/>
          <w:sz w:val="24"/>
          <w:szCs w:val="28"/>
        </w:rPr>
      </w:pPr>
      <w:r w:rsidRPr="00394AB3">
        <w:rPr>
          <w:rFonts w:ascii="Times New Roman" w:hint="eastAsia"/>
          <w:sz w:val="24"/>
          <w:szCs w:val="28"/>
        </w:rPr>
        <w:t>相关证明材料。</w:t>
      </w:r>
      <w:r w:rsidRPr="00394AB3">
        <w:rPr>
          <w:rFonts w:ascii="Times New Roman" w:hint="eastAsia"/>
          <w:sz w:val="24"/>
          <w:szCs w:val="28"/>
        </w:rPr>
        <w:t xml:space="preserve"> </w:t>
      </w:r>
      <w:r w:rsidR="00E946A6" w:rsidRPr="00394AB3">
        <w:rPr>
          <w:rFonts w:ascii="Times New Roman"/>
          <w:sz w:val="24"/>
          <w:szCs w:val="28"/>
        </w:rPr>
        <w:t xml:space="preserve"> </w:t>
      </w:r>
    </w:p>
    <w:p w14:paraId="734C7E5A" w14:textId="77777777" w:rsidR="00DD666C" w:rsidRPr="005B76A0" w:rsidRDefault="00084B34" w:rsidP="00646FC3">
      <w:pPr>
        <w:pStyle w:val="1"/>
        <w:rPr>
          <w:rFonts w:hint="eastAsia"/>
        </w:rPr>
      </w:pPr>
      <w:bookmarkStart w:id="21" w:name="_Toc23770172"/>
      <w:r w:rsidRPr="005B76A0">
        <w:rPr>
          <w:rFonts w:hint="eastAsia"/>
        </w:rPr>
        <w:t>四、</w:t>
      </w:r>
      <w:r w:rsidRPr="005B76A0">
        <w:t>涉及专利情况</w:t>
      </w:r>
      <w:bookmarkEnd w:id="21"/>
    </w:p>
    <w:p w14:paraId="5898460B" w14:textId="77777777" w:rsidR="00DD666C" w:rsidRPr="005B76A0" w:rsidRDefault="00084B34">
      <w:pPr>
        <w:spacing w:line="440" w:lineRule="exact"/>
        <w:ind w:firstLine="480"/>
        <w:rPr>
          <w:sz w:val="24"/>
        </w:rPr>
      </w:pPr>
      <w:r w:rsidRPr="005B76A0">
        <w:rPr>
          <w:sz w:val="24"/>
        </w:rPr>
        <w:t>本标准不涉及专利</w:t>
      </w:r>
      <w:r w:rsidRPr="005B76A0">
        <w:rPr>
          <w:rFonts w:hint="eastAsia"/>
          <w:sz w:val="24"/>
        </w:rPr>
        <w:t>问题</w:t>
      </w:r>
      <w:r w:rsidRPr="005B76A0">
        <w:rPr>
          <w:sz w:val="24"/>
        </w:rPr>
        <w:t>。</w:t>
      </w:r>
    </w:p>
    <w:p w14:paraId="64C3FDDE" w14:textId="77777777" w:rsidR="00DD666C" w:rsidRPr="005B76A0" w:rsidRDefault="00084B34" w:rsidP="00646FC3">
      <w:pPr>
        <w:pStyle w:val="1"/>
        <w:rPr>
          <w:rFonts w:hint="eastAsia"/>
        </w:rPr>
      </w:pPr>
      <w:bookmarkStart w:id="22" w:name="_Toc23770173"/>
      <w:r w:rsidRPr="005B76A0">
        <w:rPr>
          <w:rFonts w:hint="eastAsia"/>
        </w:rPr>
        <w:t>五、预期达到的社会效益、对产业发展的作用等情况</w:t>
      </w:r>
      <w:bookmarkEnd w:id="22"/>
    </w:p>
    <w:p w14:paraId="792E9D5F" w14:textId="72421F72" w:rsidR="00DD666C" w:rsidRPr="005B76A0" w:rsidRDefault="00084B34" w:rsidP="008900F3">
      <w:pPr>
        <w:spacing w:line="440" w:lineRule="exact"/>
        <w:ind w:firstLine="480"/>
        <w:rPr>
          <w:sz w:val="24"/>
        </w:rPr>
      </w:pPr>
      <w:r w:rsidRPr="005B76A0">
        <w:rPr>
          <w:rFonts w:hint="eastAsia"/>
          <w:sz w:val="24"/>
        </w:rPr>
        <w:t>本标准实施后，将引导我国</w:t>
      </w:r>
      <w:r w:rsidR="0029122F">
        <w:rPr>
          <w:rFonts w:hint="eastAsia"/>
          <w:sz w:val="24"/>
        </w:rPr>
        <w:t>食品接触用覆膜铁</w:t>
      </w:r>
      <w:r w:rsidRPr="005B76A0">
        <w:rPr>
          <w:rFonts w:hint="eastAsia"/>
          <w:sz w:val="24"/>
        </w:rPr>
        <w:t>制造企业积极建设绿色工厂，构建低碳、循环、环保的绿色生产体系，在节能、减少污染物排放、改善工厂及周边生态环境中发挥重要的作用。本标准的实施可通过采用绿色建筑技术建设改造厂房，可再生能源应用，合理布局厂区内能量流、物质流路径，推广绿色设计和绿色采购，开发生产绿色</w:t>
      </w:r>
      <w:r w:rsidR="00DE2570" w:rsidRPr="005B76A0">
        <w:rPr>
          <w:rFonts w:hint="eastAsia"/>
          <w:sz w:val="24"/>
        </w:rPr>
        <w:t>设计</w:t>
      </w:r>
      <w:r w:rsidRPr="005B76A0">
        <w:rPr>
          <w:rFonts w:hint="eastAsia"/>
          <w:sz w:val="24"/>
        </w:rPr>
        <w:t>产品，采用先进适用的清洁生产工艺技术和高效</w:t>
      </w:r>
      <w:r w:rsidRPr="005B76A0">
        <w:rPr>
          <w:rFonts w:hint="eastAsia"/>
          <w:sz w:val="24"/>
        </w:rPr>
        <w:lastRenderedPageBreak/>
        <w:t>末端治理装备，淘汰落后设备，建立资源回收循环利用机制，推动用能结构优化等途径，提升行业绿色发展水平，引导产业向绿色可持续</w:t>
      </w:r>
      <w:r w:rsidR="0037705D" w:rsidRPr="005B76A0">
        <w:rPr>
          <w:rFonts w:hint="eastAsia"/>
          <w:sz w:val="24"/>
        </w:rPr>
        <w:t>方向</w:t>
      </w:r>
      <w:r w:rsidRPr="005B76A0">
        <w:rPr>
          <w:rFonts w:hint="eastAsia"/>
          <w:sz w:val="24"/>
        </w:rPr>
        <w:t>发展。</w:t>
      </w:r>
    </w:p>
    <w:p w14:paraId="1BBCF84F" w14:textId="36153F0C" w:rsidR="007C24ED" w:rsidRPr="005B76A0" w:rsidRDefault="007C24ED" w:rsidP="007C24ED">
      <w:pPr>
        <w:spacing w:line="440" w:lineRule="exact"/>
        <w:ind w:firstLine="480"/>
        <w:rPr>
          <w:kern w:val="0"/>
          <w:sz w:val="24"/>
        </w:rPr>
      </w:pPr>
      <w:r w:rsidRPr="005B76A0">
        <w:rPr>
          <w:rFonts w:hint="eastAsia"/>
          <w:kern w:val="0"/>
          <w:sz w:val="24"/>
        </w:rPr>
        <w:t>本标准的制定主要解决标准缺失问题，使</w:t>
      </w:r>
      <w:r w:rsidR="0029122F">
        <w:rPr>
          <w:rFonts w:hint="eastAsia"/>
          <w:sz w:val="24"/>
        </w:rPr>
        <w:t>食品接触用覆膜铁</w:t>
      </w:r>
      <w:r w:rsidRPr="005B76A0">
        <w:rPr>
          <w:rFonts w:hint="eastAsia"/>
          <w:sz w:val="24"/>
        </w:rPr>
        <w:t>制造业</w:t>
      </w:r>
      <w:r w:rsidRPr="005B76A0">
        <w:rPr>
          <w:rFonts w:hint="eastAsia"/>
          <w:kern w:val="0"/>
          <w:sz w:val="24"/>
        </w:rPr>
        <w:t>的绿色工厂评价有标准可依，绿色工厂评价有助于企业在行业内树立标杆，引导和规范工厂实施绿色制造。该标准的制定有利于推动我国</w:t>
      </w:r>
      <w:r w:rsidR="0029122F">
        <w:rPr>
          <w:rFonts w:hint="eastAsia"/>
          <w:sz w:val="24"/>
        </w:rPr>
        <w:t>食品接触用覆膜铁</w:t>
      </w:r>
      <w:r w:rsidRPr="005B76A0">
        <w:rPr>
          <w:rFonts w:hint="eastAsia"/>
          <w:sz w:val="24"/>
        </w:rPr>
        <w:t>制造</w:t>
      </w:r>
      <w:r w:rsidRPr="005B76A0">
        <w:rPr>
          <w:rFonts w:hint="eastAsia"/>
          <w:kern w:val="0"/>
          <w:sz w:val="24"/>
        </w:rPr>
        <w:t>业的绿色发展，对促进产业的健康可持续发展具有重要作用。</w:t>
      </w:r>
    </w:p>
    <w:p w14:paraId="0C583A1B" w14:textId="5609064C" w:rsidR="00DD666C" w:rsidRPr="005B76A0" w:rsidRDefault="00084B34" w:rsidP="00646FC3">
      <w:pPr>
        <w:pStyle w:val="1"/>
        <w:rPr>
          <w:rFonts w:hint="eastAsia"/>
        </w:rPr>
      </w:pPr>
      <w:bookmarkStart w:id="23" w:name="_Toc23770174"/>
      <w:r w:rsidRPr="005B76A0">
        <w:rPr>
          <w:rFonts w:hint="eastAsia"/>
        </w:rPr>
        <w:t>六、</w:t>
      </w:r>
      <w:bookmarkEnd w:id="23"/>
      <w:r w:rsidR="005F13AF" w:rsidRPr="005B76A0">
        <w:t>与国际、国外同类标准水平的对比情况</w:t>
      </w:r>
    </w:p>
    <w:p w14:paraId="2FB9C333" w14:textId="77777777" w:rsidR="00DD666C" w:rsidRPr="005B76A0" w:rsidRDefault="00084B34">
      <w:pPr>
        <w:widowControl/>
        <w:spacing w:line="440" w:lineRule="exact"/>
        <w:ind w:firstLineChars="200" w:firstLine="480"/>
        <w:rPr>
          <w:sz w:val="24"/>
        </w:rPr>
      </w:pPr>
      <w:r w:rsidRPr="005B76A0">
        <w:rPr>
          <w:rFonts w:hint="eastAsia"/>
          <w:sz w:val="24"/>
        </w:rPr>
        <w:t>本标准没有采用国际标准。</w:t>
      </w:r>
    </w:p>
    <w:p w14:paraId="04824782" w14:textId="12EF6D77" w:rsidR="00DD666C" w:rsidRPr="005B76A0" w:rsidRDefault="00084B34">
      <w:pPr>
        <w:widowControl/>
        <w:spacing w:line="440" w:lineRule="exact"/>
        <w:ind w:firstLineChars="200" w:firstLine="480"/>
        <w:rPr>
          <w:sz w:val="24"/>
        </w:rPr>
      </w:pPr>
      <w:r w:rsidRPr="005B76A0">
        <w:rPr>
          <w:rFonts w:hint="eastAsia"/>
          <w:sz w:val="24"/>
        </w:rPr>
        <w:t>本标准制</w:t>
      </w:r>
      <w:r w:rsidR="00B53F6B" w:rsidRPr="005B76A0">
        <w:rPr>
          <w:rFonts w:hint="eastAsia"/>
          <w:sz w:val="24"/>
        </w:rPr>
        <w:t>定</w:t>
      </w:r>
      <w:r w:rsidRPr="005B76A0">
        <w:rPr>
          <w:rFonts w:hint="eastAsia"/>
          <w:sz w:val="24"/>
        </w:rPr>
        <w:t>过程中未查到同类国际、国外标准。</w:t>
      </w:r>
    </w:p>
    <w:p w14:paraId="14FE00C0" w14:textId="750F89F4" w:rsidR="00DD666C" w:rsidRPr="005B76A0" w:rsidRDefault="00084B34">
      <w:pPr>
        <w:widowControl/>
        <w:spacing w:line="440" w:lineRule="exact"/>
        <w:ind w:firstLineChars="200" w:firstLine="480"/>
        <w:rPr>
          <w:sz w:val="24"/>
        </w:rPr>
      </w:pPr>
      <w:r w:rsidRPr="005B76A0">
        <w:rPr>
          <w:rFonts w:hint="eastAsia"/>
          <w:sz w:val="24"/>
        </w:rPr>
        <w:t>本标准制</w:t>
      </w:r>
      <w:r w:rsidR="00B53F6B" w:rsidRPr="005B76A0">
        <w:rPr>
          <w:rFonts w:hint="eastAsia"/>
          <w:sz w:val="24"/>
        </w:rPr>
        <w:t>定</w:t>
      </w:r>
      <w:r w:rsidRPr="005B76A0">
        <w:rPr>
          <w:rFonts w:hint="eastAsia"/>
          <w:sz w:val="24"/>
        </w:rPr>
        <w:t>过程中未测试国外的样品。</w:t>
      </w:r>
    </w:p>
    <w:p w14:paraId="6F6F73E7" w14:textId="05F6FD06" w:rsidR="00DD666C" w:rsidRPr="005B76A0" w:rsidRDefault="00084B34">
      <w:pPr>
        <w:widowControl/>
        <w:spacing w:line="440" w:lineRule="exact"/>
        <w:ind w:firstLineChars="200" w:firstLine="480"/>
        <w:rPr>
          <w:sz w:val="24"/>
        </w:rPr>
      </w:pPr>
      <w:r w:rsidRPr="005B76A0">
        <w:rPr>
          <w:rFonts w:hint="eastAsia"/>
          <w:sz w:val="24"/>
        </w:rPr>
        <w:t>本标准水平为国内</w:t>
      </w:r>
      <w:r w:rsidR="00E87975" w:rsidRPr="005B76A0">
        <w:rPr>
          <w:rFonts w:hint="eastAsia"/>
          <w:sz w:val="24"/>
        </w:rPr>
        <w:t>领先</w:t>
      </w:r>
      <w:r w:rsidRPr="005B76A0">
        <w:rPr>
          <w:rFonts w:hint="eastAsia"/>
          <w:sz w:val="24"/>
        </w:rPr>
        <w:t>水平。</w:t>
      </w:r>
    </w:p>
    <w:p w14:paraId="21BE60ED" w14:textId="23961D51" w:rsidR="00DD666C" w:rsidRPr="005B76A0" w:rsidRDefault="00084B34" w:rsidP="002225C9">
      <w:pPr>
        <w:pStyle w:val="af2"/>
        <w:spacing w:beforeLines="50" w:before="156" w:afterLines="50" w:after="156" w:line="440" w:lineRule="exact"/>
        <w:ind w:firstLine="0"/>
        <w:outlineLvl w:val="0"/>
        <w:rPr>
          <w:rFonts w:ascii="Times New Roman" w:eastAsia="宋体"/>
          <w:b/>
          <w:kern w:val="0"/>
          <w:sz w:val="24"/>
          <w:szCs w:val="24"/>
        </w:rPr>
      </w:pPr>
      <w:r w:rsidRPr="005B76A0">
        <w:rPr>
          <w:rFonts w:asciiTheme="majorEastAsia" w:eastAsia="宋体" w:hAnsiTheme="majorEastAsia" w:hint="eastAsia"/>
          <w:b/>
          <w:bCs/>
          <w:kern w:val="44"/>
          <w:szCs w:val="44"/>
        </w:rPr>
        <w:t>七、</w:t>
      </w:r>
      <w:bookmarkEnd w:id="5"/>
      <w:r w:rsidR="005F13AF" w:rsidRPr="005B76A0">
        <w:rPr>
          <w:rFonts w:asciiTheme="majorEastAsia" w:eastAsia="宋体" w:hAnsiTheme="majorEastAsia"/>
          <w:b/>
          <w:bCs/>
          <w:kern w:val="44"/>
          <w:szCs w:val="44"/>
        </w:rPr>
        <w:t>与国内相关标准的关系</w:t>
      </w:r>
    </w:p>
    <w:p w14:paraId="1F992F41" w14:textId="7642CD5A" w:rsidR="00DD666C" w:rsidRPr="005B76A0" w:rsidRDefault="002225C9" w:rsidP="008900F3">
      <w:pPr>
        <w:widowControl/>
        <w:spacing w:line="440" w:lineRule="exact"/>
        <w:ind w:firstLineChars="200" w:firstLine="420"/>
        <w:rPr>
          <w:sz w:val="24"/>
        </w:rPr>
      </w:pPr>
      <w:r w:rsidRPr="005B76A0">
        <w:rPr>
          <w:noProof/>
        </w:rPr>
        <w:drawing>
          <wp:anchor distT="0" distB="0" distL="114300" distR="114300" simplePos="0" relativeHeight="251659264" behindDoc="0" locked="0" layoutInCell="1" allowOverlap="1" wp14:anchorId="45A5E993" wp14:editId="72CCCC80">
            <wp:simplePos x="0" y="0"/>
            <wp:positionH relativeFrom="column">
              <wp:posOffset>-234315</wp:posOffset>
            </wp:positionH>
            <wp:positionV relativeFrom="paragraph">
              <wp:posOffset>889635</wp:posOffset>
            </wp:positionV>
            <wp:extent cx="5634355" cy="2570480"/>
            <wp:effectExtent l="0" t="0" r="4445" b="1270"/>
            <wp:wrapTopAndBottom/>
            <wp:docPr id="2" name="图片 2" descr="http://img.mp.itc.cn/upload/20160930/216aaa324a3743829bddbbb58e8fc4d8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img.mp.itc.cn/upload/20160930/216aaa324a3743829bddbbb58e8fc4d8_th.jpg"/>
                    <pic:cNvPicPr>
                      <a:picLocks noChangeAspect="1" noChangeArrowheads="1"/>
                    </pic:cNvPicPr>
                  </pic:nvPicPr>
                  <pic:blipFill>
                    <a:blip r:embed="rId9">
                      <a:extLst>
                        <a:ext uri="{28A0092B-C50C-407E-A947-70E740481C1C}">
                          <a14:useLocalDpi xmlns:a14="http://schemas.microsoft.com/office/drawing/2010/main" val="0"/>
                        </a:ext>
                      </a:extLst>
                    </a:blip>
                    <a:srcRect b="4778"/>
                    <a:stretch>
                      <a:fillRect/>
                    </a:stretch>
                  </pic:blipFill>
                  <pic:spPr>
                    <a:xfrm>
                      <a:off x="0" y="0"/>
                      <a:ext cx="5634355" cy="2570480"/>
                    </a:xfrm>
                    <a:prstGeom prst="rect">
                      <a:avLst/>
                    </a:prstGeom>
                    <a:noFill/>
                    <a:ln>
                      <a:noFill/>
                    </a:ln>
                  </pic:spPr>
                </pic:pic>
              </a:graphicData>
            </a:graphic>
          </wp:anchor>
        </w:drawing>
      </w:r>
      <w:r w:rsidR="00084B34" w:rsidRPr="005B76A0">
        <w:rPr>
          <w:rFonts w:hint="eastAsia"/>
          <w:sz w:val="24"/>
        </w:rPr>
        <w:t>本标准申报项目属于工信部绿色制造标准体系中</w:t>
      </w:r>
      <w:r w:rsidR="00084B34" w:rsidRPr="005B76A0">
        <w:rPr>
          <w:rFonts w:hint="eastAsia"/>
          <w:sz w:val="24"/>
        </w:rPr>
        <w:t xml:space="preserve">GM12 </w:t>
      </w:r>
      <w:r w:rsidR="00084B34" w:rsidRPr="005B76A0">
        <w:rPr>
          <w:rFonts w:hint="eastAsia"/>
          <w:sz w:val="24"/>
        </w:rPr>
        <w:t>“轻工”大类，</w:t>
      </w:r>
      <w:r w:rsidR="00084B34" w:rsidRPr="005B76A0">
        <w:rPr>
          <w:rFonts w:hint="eastAsia"/>
          <w:sz w:val="24"/>
        </w:rPr>
        <w:t>06</w:t>
      </w:r>
      <w:r w:rsidR="00084B34" w:rsidRPr="005B76A0">
        <w:rPr>
          <w:rFonts w:hint="eastAsia"/>
          <w:sz w:val="24"/>
        </w:rPr>
        <w:t>“绿色评价与服务”中类，</w:t>
      </w:r>
      <w:r w:rsidR="00084B34" w:rsidRPr="005B76A0">
        <w:rPr>
          <w:rFonts w:hint="eastAsia"/>
          <w:sz w:val="24"/>
        </w:rPr>
        <w:t xml:space="preserve"> 01</w:t>
      </w:r>
      <w:r w:rsidR="00084B34" w:rsidRPr="005B76A0">
        <w:rPr>
          <w:rFonts w:hint="eastAsia"/>
          <w:sz w:val="24"/>
        </w:rPr>
        <w:t>“绿色评价、标识与报告方面的标准”。体系图如下。</w:t>
      </w:r>
    </w:p>
    <w:p w14:paraId="52B68B35" w14:textId="695ED5F3" w:rsidR="00DD666C" w:rsidRPr="005B76A0" w:rsidRDefault="00084B34" w:rsidP="008900F3">
      <w:pPr>
        <w:widowControl/>
        <w:spacing w:line="440" w:lineRule="exact"/>
        <w:rPr>
          <w:sz w:val="24"/>
        </w:rPr>
      </w:pPr>
      <w:r w:rsidRPr="005B76A0">
        <w:rPr>
          <w:sz w:val="24"/>
        </w:rPr>
        <w:t>本标准与相关法律、法规、规章和强制性标准无抵触。</w:t>
      </w:r>
    </w:p>
    <w:p w14:paraId="40074BBE" w14:textId="17E04B54" w:rsidR="00DD666C" w:rsidRPr="005B76A0" w:rsidRDefault="00084B34" w:rsidP="00646FC3">
      <w:pPr>
        <w:pStyle w:val="1"/>
        <w:rPr>
          <w:rFonts w:hint="eastAsia"/>
        </w:rPr>
      </w:pPr>
      <w:bookmarkStart w:id="24" w:name="_Toc23770176"/>
      <w:r w:rsidRPr="005B76A0">
        <w:rPr>
          <w:rFonts w:hint="eastAsia"/>
        </w:rPr>
        <w:t>八、</w:t>
      </w:r>
      <w:r w:rsidRPr="005B76A0">
        <w:t>重大分歧意见的处理经过和依据</w:t>
      </w:r>
      <w:bookmarkEnd w:id="24"/>
    </w:p>
    <w:p w14:paraId="72F1898B" w14:textId="77777777" w:rsidR="00DD666C" w:rsidRPr="005B76A0" w:rsidRDefault="00084B34">
      <w:pPr>
        <w:widowControl/>
        <w:spacing w:line="440" w:lineRule="exact"/>
        <w:ind w:firstLineChars="200" w:firstLine="480"/>
        <w:rPr>
          <w:sz w:val="24"/>
        </w:rPr>
      </w:pPr>
      <w:r w:rsidRPr="005B76A0">
        <w:rPr>
          <w:rFonts w:hint="eastAsia"/>
          <w:sz w:val="24"/>
        </w:rPr>
        <w:t>无。</w:t>
      </w:r>
    </w:p>
    <w:p w14:paraId="75ECD647" w14:textId="4F63E58E" w:rsidR="00DD666C" w:rsidRPr="005B76A0" w:rsidRDefault="00E87975" w:rsidP="00646FC3">
      <w:pPr>
        <w:pStyle w:val="1"/>
        <w:rPr>
          <w:rFonts w:hint="eastAsia"/>
        </w:rPr>
      </w:pPr>
      <w:bookmarkStart w:id="25" w:name="_Toc23770178"/>
      <w:r w:rsidRPr="005B76A0">
        <w:rPr>
          <w:rFonts w:hint="eastAsia"/>
        </w:rPr>
        <w:t>九</w:t>
      </w:r>
      <w:r w:rsidR="00084B34" w:rsidRPr="005B76A0">
        <w:rPr>
          <w:rFonts w:hint="eastAsia"/>
        </w:rPr>
        <w:t>、</w:t>
      </w:r>
      <w:r w:rsidR="00084B34" w:rsidRPr="005B76A0">
        <w:t>贯彻标准的要求和措施建议</w:t>
      </w:r>
      <w:bookmarkEnd w:id="25"/>
    </w:p>
    <w:p w14:paraId="19E5570F" w14:textId="05A09B48" w:rsidR="00DD666C" w:rsidRPr="005B76A0" w:rsidRDefault="00084B34">
      <w:pPr>
        <w:spacing w:beforeLines="30" w:before="93" w:afterLines="30" w:after="93" w:line="360" w:lineRule="auto"/>
        <w:ind w:firstLineChars="200" w:firstLine="480"/>
        <w:rPr>
          <w:rFonts w:ascii="ˎ̥" w:hAnsi="ˎ̥" w:hint="eastAsia"/>
          <w:sz w:val="24"/>
        </w:rPr>
      </w:pPr>
      <w:r w:rsidRPr="005B76A0">
        <w:rPr>
          <w:rFonts w:ascii="ˎ̥" w:hAnsi="ˎ̥" w:hint="eastAsia"/>
          <w:sz w:val="24"/>
        </w:rPr>
        <w:t>建议本标准批准</w:t>
      </w:r>
      <w:r w:rsidRPr="005B76A0">
        <w:rPr>
          <w:rFonts w:hint="eastAsia"/>
          <w:sz w:val="24"/>
        </w:rPr>
        <w:t>发布</w:t>
      </w:r>
      <w:r w:rsidR="005607FA" w:rsidRPr="005B76A0">
        <w:rPr>
          <w:rFonts w:hint="eastAsia"/>
          <w:sz w:val="24"/>
        </w:rPr>
        <w:t>即</w:t>
      </w:r>
      <w:r w:rsidRPr="005B76A0">
        <w:rPr>
          <w:rFonts w:ascii="ˎ̥" w:hAnsi="ˎ̥" w:hint="eastAsia"/>
          <w:sz w:val="24"/>
        </w:rPr>
        <w:t>实施。</w:t>
      </w:r>
    </w:p>
    <w:p w14:paraId="0E499845" w14:textId="466A52A6" w:rsidR="00DD666C" w:rsidRPr="005B76A0" w:rsidRDefault="00084B34" w:rsidP="00646FC3">
      <w:pPr>
        <w:pStyle w:val="1"/>
        <w:rPr>
          <w:rFonts w:hint="eastAsia"/>
        </w:rPr>
      </w:pPr>
      <w:bookmarkStart w:id="26" w:name="_Toc23770179"/>
      <w:r w:rsidRPr="005B76A0">
        <w:rPr>
          <w:rFonts w:hint="eastAsia"/>
        </w:rPr>
        <w:lastRenderedPageBreak/>
        <w:t>十、废止现行相关标准的建议</w:t>
      </w:r>
      <w:bookmarkEnd w:id="26"/>
    </w:p>
    <w:p w14:paraId="38633CEC" w14:textId="77777777" w:rsidR="00DD666C" w:rsidRPr="005B76A0" w:rsidRDefault="00084B34">
      <w:pPr>
        <w:widowControl/>
        <w:spacing w:line="440" w:lineRule="exact"/>
        <w:ind w:firstLineChars="200" w:firstLine="480"/>
        <w:rPr>
          <w:sz w:val="24"/>
        </w:rPr>
      </w:pPr>
      <w:r w:rsidRPr="005B76A0">
        <w:rPr>
          <w:rFonts w:hint="eastAsia"/>
          <w:sz w:val="24"/>
        </w:rPr>
        <w:t>无。</w:t>
      </w:r>
    </w:p>
    <w:p w14:paraId="522509DE" w14:textId="094FFB22" w:rsidR="00DD666C" w:rsidRPr="005B76A0" w:rsidRDefault="00084B34" w:rsidP="00646FC3">
      <w:pPr>
        <w:pStyle w:val="1"/>
        <w:rPr>
          <w:rFonts w:hint="eastAsia"/>
        </w:rPr>
      </w:pPr>
      <w:bookmarkStart w:id="27" w:name="_Toc23770180"/>
      <w:r w:rsidRPr="005B76A0">
        <w:rPr>
          <w:rFonts w:hint="eastAsia"/>
        </w:rPr>
        <w:t>十</w:t>
      </w:r>
      <w:r w:rsidR="00E87975" w:rsidRPr="005B76A0">
        <w:rPr>
          <w:rFonts w:hint="eastAsia"/>
        </w:rPr>
        <w:t>一</w:t>
      </w:r>
      <w:r w:rsidRPr="005B76A0">
        <w:rPr>
          <w:rFonts w:hint="eastAsia"/>
        </w:rPr>
        <w:t>、其他应予说明的事项</w:t>
      </w:r>
      <w:bookmarkEnd w:id="27"/>
    </w:p>
    <w:p w14:paraId="71F86535" w14:textId="02ED9AC3" w:rsidR="00DD666C" w:rsidRPr="005B76A0" w:rsidRDefault="00557AFF" w:rsidP="00E87975">
      <w:pPr>
        <w:widowControl/>
        <w:spacing w:line="440" w:lineRule="exact"/>
        <w:ind w:firstLineChars="200" w:firstLine="480"/>
        <w:rPr>
          <w:sz w:val="24"/>
        </w:rPr>
      </w:pPr>
      <w:r>
        <w:rPr>
          <w:rFonts w:ascii="ˎ̥" w:hAnsi="ˎ̥" w:hint="eastAsia"/>
          <w:sz w:val="24"/>
        </w:rPr>
        <w:t>无。</w:t>
      </w:r>
    </w:p>
    <w:sectPr w:rsidR="00DD666C" w:rsidRPr="005B76A0">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E0B97" w14:textId="77777777" w:rsidR="00A57D37" w:rsidRDefault="00A57D37">
      <w:r>
        <w:separator/>
      </w:r>
    </w:p>
  </w:endnote>
  <w:endnote w:type="continuationSeparator" w:id="0">
    <w:p w14:paraId="763DA201" w14:textId="77777777" w:rsidR="00A57D37" w:rsidRDefault="00A5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865159"/>
    </w:sdtPr>
    <w:sdtContent>
      <w:p w14:paraId="254A05BD" w14:textId="77777777" w:rsidR="00DD666C" w:rsidRDefault="00084B34">
        <w:pPr>
          <w:pStyle w:val="af6"/>
          <w:jc w:val="center"/>
        </w:pPr>
        <w:r>
          <w:fldChar w:fldCharType="begin"/>
        </w:r>
        <w:r>
          <w:instrText>PAGE   \* MERGEFORMAT</w:instrText>
        </w:r>
        <w:r>
          <w:fldChar w:fldCharType="separate"/>
        </w:r>
        <w:r>
          <w:rPr>
            <w:lang w:val="zh-CN"/>
          </w:rPr>
          <w:t>10</w:t>
        </w:r>
        <w:r>
          <w:fldChar w:fldCharType="end"/>
        </w:r>
      </w:p>
    </w:sdtContent>
  </w:sdt>
  <w:p w14:paraId="23CAE992" w14:textId="77777777" w:rsidR="00DD666C" w:rsidRDefault="00DD666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EDCBB" w14:textId="77777777" w:rsidR="00A57D37" w:rsidRDefault="00A57D37">
      <w:r>
        <w:separator/>
      </w:r>
    </w:p>
  </w:footnote>
  <w:footnote w:type="continuationSeparator" w:id="0">
    <w:p w14:paraId="4E664AF9" w14:textId="77777777" w:rsidR="00A57D37" w:rsidRDefault="00A57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E2B46"/>
    <w:multiLevelType w:val="multilevel"/>
    <w:tmpl w:val="0DDE2B4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lvlText w:val="（%2）"/>
      <w:lvlJc w:val="left"/>
      <w:pPr>
        <w:ind w:left="284" w:firstLine="0"/>
      </w:pPr>
      <w:rPr>
        <w:rFonts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lvlText w:val="（%3）"/>
      <w:lvlJc w:val="left"/>
      <w:pPr>
        <w:ind w:left="426" w:firstLine="0"/>
      </w:pPr>
      <w:rPr>
        <w:rFonts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44C50F90"/>
    <w:multiLevelType w:val="multilevel"/>
    <w:tmpl w:val="0B0E7468"/>
    <w:lvl w:ilvl="0">
      <w:start w:val="1"/>
      <w:numFmt w:val="lowerLetter"/>
      <w:pStyle w:val="a0"/>
      <w:lvlText w:val="%1)"/>
      <w:lvlJc w:val="left"/>
      <w:pPr>
        <w:tabs>
          <w:tab w:val="left" w:pos="851"/>
        </w:tabs>
        <w:ind w:left="851" w:hanging="426"/>
      </w:pPr>
      <w:rPr>
        <w:rFonts w:ascii="Times New Roman" w:eastAsia="宋体" w:hAnsi="Times New Roman" w:cs="Times New Roman" w:hint="default"/>
        <w:sz w:val="21"/>
      </w:rPr>
    </w:lvl>
    <w:lvl w:ilvl="1">
      <w:start w:val="1"/>
      <w:numFmt w:val="decimal"/>
      <w:pStyle w:val="a1"/>
      <w:lvlText w:val="%2)"/>
      <w:lvlJc w:val="left"/>
      <w:pPr>
        <w:tabs>
          <w:tab w:val="left" w:pos="1276"/>
        </w:tabs>
        <w:ind w:left="1276" w:hanging="425"/>
      </w:pPr>
      <w:rPr>
        <w:rFonts w:ascii="宋体" w:eastAsia="宋体" w:hAnsi="Times New Roman" w:hint="eastAsia"/>
        <w:sz w:val="21"/>
      </w:rPr>
    </w:lvl>
    <w:lvl w:ilvl="2">
      <w:start w:val="1"/>
      <w:numFmt w:val="decimal"/>
      <w:pStyle w:val="a2"/>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557C2AF5"/>
    <w:multiLevelType w:val="multilevel"/>
    <w:tmpl w:val="557C2AF5"/>
    <w:lvl w:ilvl="0">
      <w:start w:val="1"/>
      <w:numFmt w:val="decimal"/>
      <w:pStyle w:val="a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 w15:restartNumberingAfterBreak="0">
    <w:nsid w:val="63FD1F98"/>
    <w:multiLevelType w:val="singleLevel"/>
    <w:tmpl w:val="63FD1F98"/>
    <w:lvl w:ilvl="0">
      <w:start w:val="2"/>
      <w:numFmt w:val="decimal"/>
      <w:suff w:val="nothing"/>
      <w:lvlText w:val="（%1）"/>
      <w:lvlJc w:val="left"/>
    </w:lvl>
  </w:abstractNum>
  <w:abstractNum w:abstractNumId="5" w15:restartNumberingAfterBreak="0">
    <w:nsid w:val="69897FE2"/>
    <w:multiLevelType w:val="multilevel"/>
    <w:tmpl w:val="69897FE2"/>
    <w:lvl w:ilvl="0">
      <w:start w:val="3"/>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CEA2025"/>
    <w:multiLevelType w:val="multilevel"/>
    <w:tmpl w:val="6CEA2025"/>
    <w:lvl w:ilvl="0">
      <w:start w:val="1"/>
      <w:numFmt w:val="none"/>
      <w:pStyle w:val="a4"/>
      <w:suff w:val="nothing"/>
      <w:lvlText w:val="%1"/>
      <w:lvlJc w:val="left"/>
      <w:pPr>
        <w:ind w:left="0" w:firstLine="0"/>
      </w:pPr>
      <w:rPr>
        <w:rFonts w:hint="eastAsia"/>
      </w:rPr>
    </w:lvl>
    <w:lvl w:ilvl="1">
      <w:start w:val="1"/>
      <w:numFmt w:val="decimal"/>
      <w:pStyle w:val="a5"/>
      <w:suff w:val="nothing"/>
      <w:lvlText w:val="%1%2　"/>
      <w:lvlJc w:val="left"/>
      <w:pPr>
        <w:ind w:left="0" w:firstLine="0"/>
      </w:pPr>
      <w:rPr>
        <w:rFonts w:ascii="黑体" w:eastAsia="黑体" w:hint="eastAsia"/>
        <w:b w:val="0"/>
        <w:i w:val="0"/>
        <w:sz w:val="21"/>
      </w:rPr>
    </w:lvl>
    <w:lvl w:ilvl="2">
      <w:start w:val="1"/>
      <w:numFmt w:val="decimal"/>
      <w:pStyle w:val="a6"/>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7"/>
      <w:suff w:val="nothing"/>
      <w:lvlText w:val="%1%2.%3.%4　"/>
      <w:lvlJc w:val="left"/>
      <w:pPr>
        <w:ind w:left="0" w:firstLine="0"/>
      </w:pPr>
      <w:rPr>
        <w:rFonts w:ascii="黑体" w:eastAsia="黑体" w:hint="eastAsia"/>
        <w:b w:val="0"/>
        <w:i w:val="0"/>
        <w:sz w:val="21"/>
      </w:rPr>
    </w:lvl>
    <w:lvl w:ilvl="4">
      <w:start w:val="1"/>
      <w:numFmt w:val="decimal"/>
      <w:pStyle w:val="a8"/>
      <w:suff w:val="nothing"/>
      <w:lvlText w:val="%1%2.%3.%4.%5　"/>
      <w:lvlJc w:val="left"/>
      <w:pPr>
        <w:ind w:left="4253" w:firstLine="0"/>
      </w:pPr>
      <w:rPr>
        <w:rFonts w:ascii="黑体" w:eastAsia="黑体" w:hint="eastAsia"/>
        <w:b w:val="0"/>
        <w:i w:val="0"/>
        <w:sz w:val="21"/>
      </w:rPr>
    </w:lvl>
    <w:lvl w:ilvl="5">
      <w:start w:val="1"/>
      <w:numFmt w:val="decimal"/>
      <w:pStyle w:val="a9"/>
      <w:suff w:val="nothing"/>
      <w:lvlText w:val="%1%2.%3.%4.%5.%6　"/>
      <w:lvlJc w:val="left"/>
      <w:pPr>
        <w:ind w:left="0" w:firstLine="0"/>
      </w:pPr>
      <w:rPr>
        <w:rFonts w:ascii="黑体" w:eastAsia="黑体" w:hint="eastAsia"/>
        <w:b w:val="0"/>
        <w:i w:val="0"/>
        <w:sz w:val="21"/>
      </w:rPr>
    </w:lvl>
    <w:lvl w:ilvl="6">
      <w:start w:val="1"/>
      <w:numFmt w:val="decimal"/>
      <w:pStyle w:val="aa"/>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886217552">
    <w:abstractNumId w:val="0"/>
  </w:num>
  <w:num w:numId="2" w16cid:durableId="763114103">
    <w:abstractNumId w:val="1"/>
  </w:num>
  <w:num w:numId="3" w16cid:durableId="1509980047">
    <w:abstractNumId w:val="6"/>
  </w:num>
  <w:num w:numId="4" w16cid:durableId="1965429098">
    <w:abstractNumId w:val="3"/>
  </w:num>
  <w:num w:numId="5" w16cid:durableId="1349940190">
    <w:abstractNumId w:val="4"/>
  </w:num>
  <w:num w:numId="6" w16cid:durableId="1432819884">
    <w:abstractNumId w:val="5"/>
  </w:num>
  <w:num w:numId="7" w16cid:durableId="1674454577">
    <w:abstractNumId w:val="2"/>
  </w:num>
  <w:num w:numId="8" w16cid:durableId="319236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8471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5045544">
    <w:abstractNumId w:val="2"/>
  </w:num>
  <w:num w:numId="11" w16cid:durableId="706492937">
    <w:abstractNumId w:val="2"/>
  </w:num>
  <w:num w:numId="12" w16cid:durableId="1414621790">
    <w:abstractNumId w:val="2"/>
  </w:num>
  <w:num w:numId="13" w16cid:durableId="1262488819">
    <w:abstractNumId w:val="2"/>
  </w:num>
  <w:num w:numId="14" w16cid:durableId="939795197">
    <w:abstractNumId w:val="2"/>
  </w:num>
  <w:num w:numId="15" w16cid:durableId="3140658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9876828">
    <w:abstractNumId w:val="2"/>
  </w:num>
  <w:num w:numId="17" w16cid:durableId="1373535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BhZDM2MDY1NmRkMTExMzBjMDNkOWFiYjM4MTE4ZjAifQ=="/>
  </w:docVars>
  <w:rsids>
    <w:rsidRoot w:val="00AC030E"/>
    <w:rsid w:val="00000E45"/>
    <w:rsid w:val="0000141E"/>
    <w:rsid w:val="00007488"/>
    <w:rsid w:val="00010ED8"/>
    <w:rsid w:val="00011B3A"/>
    <w:rsid w:val="0001432F"/>
    <w:rsid w:val="000163E7"/>
    <w:rsid w:val="00016DA8"/>
    <w:rsid w:val="000208CA"/>
    <w:rsid w:val="000248D9"/>
    <w:rsid w:val="00030B31"/>
    <w:rsid w:val="00033755"/>
    <w:rsid w:val="0004048D"/>
    <w:rsid w:val="00056CB9"/>
    <w:rsid w:val="00060E39"/>
    <w:rsid w:val="0006420A"/>
    <w:rsid w:val="00065146"/>
    <w:rsid w:val="000729A7"/>
    <w:rsid w:val="000741C6"/>
    <w:rsid w:val="0007456E"/>
    <w:rsid w:val="000777A0"/>
    <w:rsid w:val="00077DE8"/>
    <w:rsid w:val="00082692"/>
    <w:rsid w:val="000847B1"/>
    <w:rsid w:val="00084B34"/>
    <w:rsid w:val="0008549F"/>
    <w:rsid w:val="00091D32"/>
    <w:rsid w:val="00092F44"/>
    <w:rsid w:val="00096A76"/>
    <w:rsid w:val="000A7F2D"/>
    <w:rsid w:val="000B011B"/>
    <w:rsid w:val="000B30DD"/>
    <w:rsid w:val="000B3759"/>
    <w:rsid w:val="000B69D4"/>
    <w:rsid w:val="000C4E42"/>
    <w:rsid w:val="000C7BC4"/>
    <w:rsid w:val="000D132A"/>
    <w:rsid w:val="000D6AF4"/>
    <w:rsid w:val="000E0601"/>
    <w:rsid w:val="000F0F9D"/>
    <w:rsid w:val="000F135C"/>
    <w:rsid w:val="000F37E3"/>
    <w:rsid w:val="000F540D"/>
    <w:rsid w:val="000F7089"/>
    <w:rsid w:val="0010276C"/>
    <w:rsid w:val="001073BC"/>
    <w:rsid w:val="001165E4"/>
    <w:rsid w:val="0012386C"/>
    <w:rsid w:val="0012492D"/>
    <w:rsid w:val="00126BFD"/>
    <w:rsid w:val="00130264"/>
    <w:rsid w:val="00133064"/>
    <w:rsid w:val="0013344D"/>
    <w:rsid w:val="0013435C"/>
    <w:rsid w:val="00141627"/>
    <w:rsid w:val="0014319B"/>
    <w:rsid w:val="001437AF"/>
    <w:rsid w:val="00146417"/>
    <w:rsid w:val="00162393"/>
    <w:rsid w:val="001671B6"/>
    <w:rsid w:val="0017706D"/>
    <w:rsid w:val="00181791"/>
    <w:rsid w:val="001817CC"/>
    <w:rsid w:val="00187122"/>
    <w:rsid w:val="0018757C"/>
    <w:rsid w:val="0019165A"/>
    <w:rsid w:val="00192FE7"/>
    <w:rsid w:val="00196C4D"/>
    <w:rsid w:val="00197113"/>
    <w:rsid w:val="001A0CF7"/>
    <w:rsid w:val="001A3ECC"/>
    <w:rsid w:val="001A4C4D"/>
    <w:rsid w:val="001A5F0C"/>
    <w:rsid w:val="001A6C0D"/>
    <w:rsid w:val="001B4F9E"/>
    <w:rsid w:val="001C13F3"/>
    <w:rsid w:val="001C5ED4"/>
    <w:rsid w:val="001C7910"/>
    <w:rsid w:val="001D60E4"/>
    <w:rsid w:val="001D72C2"/>
    <w:rsid w:val="001D7A40"/>
    <w:rsid w:val="001E4A1F"/>
    <w:rsid w:val="001F0C24"/>
    <w:rsid w:val="001F41E3"/>
    <w:rsid w:val="001F656A"/>
    <w:rsid w:val="001F7BDF"/>
    <w:rsid w:val="002012E8"/>
    <w:rsid w:val="002068C2"/>
    <w:rsid w:val="00210B24"/>
    <w:rsid w:val="0021214E"/>
    <w:rsid w:val="00212D28"/>
    <w:rsid w:val="0021467A"/>
    <w:rsid w:val="00215E66"/>
    <w:rsid w:val="002160DC"/>
    <w:rsid w:val="00217539"/>
    <w:rsid w:val="002225C9"/>
    <w:rsid w:val="0022747F"/>
    <w:rsid w:val="00232391"/>
    <w:rsid w:val="002353E9"/>
    <w:rsid w:val="00236773"/>
    <w:rsid w:val="002416F9"/>
    <w:rsid w:val="002438BF"/>
    <w:rsid w:val="0024497A"/>
    <w:rsid w:val="00244F69"/>
    <w:rsid w:val="00245D22"/>
    <w:rsid w:val="00260209"/>
    <w:rsid w:val="00261631"/>
    <w:rsid w:val="00261FC7"/>
    <w:rsid w:val="0026436B"/>
    <w:rsid w:val="00264881"/>
    <w:rsid w:val="00264AEB"/>
    <w:rsid w:val="00265247"/>
    <w:rsid w:val="002716F0"/>
    <w:rsid w:val="00285C6D"/>
    <w:rsid w:val="00287846"/>
    <w:rsid w:val="0029122F"/>
    <w:rsid w:val="00293286"/>
    <w:rsid w:val="0029487D"/>
    <w:rsid w:val="00296F38"/>
    <w:rsid w:val="002972EA"/>
    <w:rsid w:val="002A3C2E"/>
    <w:rsid w:val="002A4DF3"/>
    <w:rsid w:val="002B01D4"/>
    <w:rsid w:val="002D558A"/>
    <w:rsid w:val="002D742B"/>
    <w:rsid w:val="002E1062"/>
    <w:rsid w:val="002E1E38"/>
    <w:rsid w:val="002E6931"/>
    <w:rsid w:val="002E7C30"/>
    <w:rsid w:val="002F15F6"/>
    <w:rsid w:val="003014FA"/>
    <w:rsid w:val="00302A68"/>
    <w:rsid w:val="0031315D"/>
    <w:rsid w:val="00327BC6"/>
    <w:rsid w:val="00333F80"/>
    <w:rsid w:val="00335641"/>
    <w:rsid w:val="00336678"/>
    <w:rsid w:val="00345CF7"/>
    <w:rsid w:val="003473EB"/>
    <w:rsid w:val="00360129"/>
    <w:rsid w:val="00364AB3"/>
    <w:rsid w:val="00366142"/>
    <w:rsid w:val="00367972"/>
    <w:rsid w:val="003757C9"/>
    <w:rsid w:val="0037705D"/>
    <w:rsid w:val="00377295"/>
    <w:rsid w:val="00381175"/>
    <w:rsid w:val="003818CD"/>
    <w:rsid w:val="00383721"/>
    <w:rsid w:val="00394AB3"/>
    <w:rsid w:val="003A04FF"/>
    <w:rsid w:val="003A511C"/>
    <w:rsid w:val="003A541F"/>
    <w:rsid w:val="003A6118"/>
    <w:rsid w:val="003A788F"/>
    <w:rsid w:val="003B440F"/>
    <w:rsid w:val="003B4785"/>
    <w:rsid w:val="003B5BC8"/>
    <w:rsid w:val="003B6A98"/>
    <w:rsid w:val="003C31FF"/>
    <w:rsid w:val="003C6BB2"/>
    <w:rsid w:val="003D02E9"/>
    <w:rsid w:val="003D083B"/>
    <w:rsid w:val="003D1C44"/>
    <w:rsid w:val="003E25E4"/>
    <w:rsid w:val="003E2D34"/>
    <w:rsid w:val="003E34BC"/>
    <w:rsid w:val="003F4FE1"/>
    <w:rsid w:val="003F51DA"/>
    <w:rsid w:val="004012A3"/>
    <w:rsid w:val="0040171B"/>
    <w:rsid w:val="00404FC3"/>
    <w:rsid w:val="00407E0F"/>
    <w:rsid w:val="00413779"/>
    <w:rsid w:val="0041449E"/>
    <w:rsid w:val="004144E7"/>
    <w:rsid w:val="004165DD"/>
    <w:rsid w:val="004169CE"/>
    <w:rsid w:val="00417B1E"/>
    <w:rsid w:val="00423C24"/>
    <w:rsid w:val="00425A20"/>
    <w:rsid w:val="0042779A"/>
    <w:rsid w:val="004325A3"/>
    <w:rsid w:val="00451445"/>
    <w:rsid w:val="00451CB6"/>
    <w:rsid w:val="00454B2C"/>
    <w:rsid w:val="00454FFB"/>
    <w:rsid w:val="00457843"/>
    <w:rsid w:val="004649E8"/>
    <w:rsid w:val="00466631"/>
    <w:rsid w:val="0046775D"/>
    <w:rsid w:val="004730D1"/>
    <w:rsid w:val="0047663A"/>
    <w:rsid w:val="00493C10"/>
    <w:rsid w:val="004A53DF"/>
    <w:rsid w:val="004B0458"/>
    <w:rsid w:val="004B253C"/>
    <w:rsid w:val="004B3041"/>
    <w:rsid w:val="004B5FF2"/>
    <w:rsid w:val="004B7235"/>
    <w:rsid w:val="004C4EA0"/>
    <w:rsid w:val="004C6440"/>
    <w:rsid w:val="004C72E3"/>
    <w:rsid w:val="004C77CF"/>
    <w:rsid w:val="004D173C"/>
    <w:rsid w:val="004D17C2"/>
    <w:rsid w:val="004D31FE"/>
    <w:rsid w:val="004D55B1"/>
    <w:rsid w:val="004D67F2"/>
    <w:rsid w:val="004E0312"/>
    <w:rsid w:val="004E37C8"/>
    <w:rsid w:val="004E3903"/>
    <w:rsid w:val="004E58D0"/>
    <w:rsid w:val="004E5A32"/>
    <w:rsid w:val="004E6B83"/>
    <w:rsid w:val="004E725E"/>
    <w:rsid w:val="004F0C2F"/>
    <w:rsid w:val="004F3470"/>
    <w:rsid w:val="004F3CB2"/>
    <w:rsid w:val="004F3D88"/>
    <w:rsid w:val="004F5636"/>
    <w:rsid w:val="00500744"/>
    <w:rsid w:val="00506D70"/>
    <w:rsid w:val="005071A6"/>
    <w:rsid w:val="00507B64"/>
    <w:rsid w:val="00510B25"/>
    <w:rsid w:val="0051145C"/>
    <w:rsid w:val="00513FDA"/>
    <w:rsid w:val="0051526D"/>
    <w:rsid w:val="0051568C"/>
    <w:rsid w:val="0051594F"/>
    <w:rsid w:val="005250CE"/>
    <w:rsid w:val="00527295"/>
    <w:rsid w:val="00531A10"/>
    <w:rsid w:val="00532DD8"/>
    <w:rsid w:val="005336C6"/>
    <w:rsid w:val="005348F7"/>
    <w:rsid w:val="00540E33"/>
    <w:rsid w:val="00543B19"/>
    <w:rsid w:val="00544BCB"/>
    <w:rsid w:val="00550B4D"/>
    <w:rsid w:val="00553E12"/>
    <w:rsid w:val="00554DBC"/>
    <w:rsid w:val="00557AFF"/>
    <w:rsid w:val="005607FA"/>
    <w:rsid w:val="00562BB2"/>
    <w:rsid w:val="00581DBC"/>
    <w:rsid w:val="00584614"/>
    <w:rsid w:val="00586CC4"/>
    <w:rsid w:val="00594D4F"/>
    <w:rsid w:val="00594E96"/>
    <w:rsid w:val="005951EF"/>
    <w:rsid w:val="005A098D"/>
    <w:rsid w:val="005A2EF6"/>
    <w:rsid w:val="005A4972"/>
    <w:rsid w:val="005B30EB"/>
    <w:rsid w:val="005B76A0"/>
    <w:rsid w:val="005B7FAE"/>
    <w:rsid w:val="005C225C"/>
    <w:rsid w:val="005D0284"/>
    <w:rsid w:val="005D57C7"/>
    <w:rsid w:val="005D792C"/>
    <w:rsid w:val="005D7C30"/>
    <w:rsid w:val="005E3D55"/>
    <w:rsid w:val="005E59CD"/>
    <w:rsid w:val="005E6EE2"/>
    <w:rsid w:val="005F13AF"/>
    <w:rsid w:val="005F3D69"/>
    <w:rsid w:val="005F5FDB"/>
    <w:rsid w:val="005F7C6B"/>
    <w:rsid w:val="0060380A"/>
    <w:rsid w:val="00606836"/>
    <w:rsid w:val="00606DC8"/>
    <w:rsid w:val="00613E72"/>
    <w:rsid w:val="006156B8"/>
    <w:rsid w:val="006218AD"/>
    <w:rsid w:val="006230CB"/>
    <w:rsid w:val="00623EEF"/>
    <w:rsid w:val="0062720E"/>
    <w:rsid w:val="00632231"/>
    <w:rsid w:val="00634983"/>
    <w:rsid w:val="006379E7"/>
    <w:rsid w:val="0064593F"/>
    <w:rsid w:val="006463B4"/>
    <w:rsid w:val="00646FC3"/>
    <w:rsid w:val="006526A1"/>
    <w:rsid w:val="00652F59"/>
    <w:rsid w:val="00656750"/>
    <w:rsid w:val="006611BB"/>
    <w:rsid w:val="00667EEB"/>
    <w:rsid w:val="0067526A"/>
    <w:rsid w:val="00675346"/>
    <w:rsid w:val="00676FC0"/>
    <w:rsid w:val="00677210"/>
    <w:rsid w:val="006801AD"/>
    <w:rsid w:val="0068105F"/>
    <w:rsid w:val="006814AA"/>
    <w:rsid w:val="006875B3"/>
    <w:rsid w:val="00690635"/>
    <w:rsid w:val="006914D5"/>
    <w:rsid w:val="006929B0"/>
    <w:rsid w:val="00693B14"/>
    <w:rsid w:val="00697B24"/>
    <w:rsid w:val="006A3161"/>
    <w:rsid w:val="006A51DF"/>
    <w:rsid w:val="006A5257"/>
    <w:rsid w:val="006A6CC5"/>
    <w:rsid w:val="006A7230"/>
    <w:rsid w:val="006B157B"/>
    <w:rsid w:val="006B3069"/>
    <w:rsid w:val="006B3845"/>
    <w:rsid w:val="006B4046"/>
    <w:rsid w:val="006C22EC"/>
    <w:rsid w:val="006C4DA4"/>
    <w:rsid w:val="006C51B1"/>
    <w:rsid w:val="006C6748"/>
    <w:rsid w:val="006D0E6C"/>
    <w:rsid w:val="006D1F40"/>
    <w:rsid w:val="006D2713"/>
    <w:rsid w:val="006D6125"/>
    <w:rsid w:val="006E4A05"/>
    <w:rsid w:val="006E7C07"/>
    <w:rsid w:val="006F262D"/>
    <w:rsid w:val="007077B6"/>
    <w:rsid w:val="00710091"/>
    <w:rsid w:val="0071141E"/>
    <w:rsid w:val="00713BFD"/>
    <w:rsid w:val="007212A8"/>
    <w:rsid w:val="007239D1"/>
    <w:rsid w:val="007409D0"/>
    <w:rsid w:val="007413AE"/>
    <w:rsid w:val="00742A92"/>
    <w:rsid w:val="0074391F"/>
    <w:rsid w:val="00743AC8"/>
    <w:rsid w:val="0075034A"/>
    <w:rsid w:val="00751101"/>
    <w:rsid w:val="00754C99"/>
    <w:rsid w:val="007569C2"/>
    <w:rsid w:val="00756CB7"/>
    <w:rsid w:val="00765301"/>
    <w:rsid w:val="00766E49"/>
    <w:rsid w:val="0078024A"/>
    <w:rsid w:val="00780A01"/>
    <w:rsid w:val="00785004"/>
    <w:rsid w:val="00785CDF"/>
    <w:rsid w:val="0078621A"/>
    <w:rsid w:val="0079228C"/>
    <w:rsid w:val="007954E7"/>
    <w:rsid w:val="007A11E3"/>
    <w:rsid w:val="007A1385"/>
    <w:rsid w:val="007A1C9A"/>
    <w:rsid w:val="007A2E0C"/>
    <w:rsid w:val="007A59FD"/>
    <w:rsid w:val="007B0C88"/>
    <w:rsid w:val="007B4794"/>
    <w:rsid w:val="007C074E"/>
    <w:rsid w:val="007C24ED"/>
    <w:rsid w:val="007C6D84"/>
    <w:rsid w:val="007C7C52"/>
    <w:rsid w:val="007D77A6"/>
    <w:rsid w:val="007E0DED"/>
    <w:rsid w:val="007F0D1B"/>
    <w:rsid w:val="007F4442"/>
    <w:rsid w:val="00801911"/>
    <w:rsid w:val="00807982"/>
    <w:rsid w:val="00812DA9"/>
    <w:rsid w:val="00815E94"/>
    <w:rsid w:val="0082084C"/>
    <w:rsid w:val="008225D5"/>
    <w:rsid w:val="00823B8E"/>
    <w:rsid w:val="00824973"/>
    <w:rsid w:val="0082525E"/>
    <w:rsid w:val="00826C12"/>
    <w:rsid w:val="008300EF"/>
    <w:rsid w:val="00830EF1"/>
    <w:rsid w:val="00830F2F"/>
    <w:rsid w:val="00835E89"/>
    <w:rsid w:val="00841FA2"/>
    <w:rsid w:val="00847318"/>
    <w:rsid w:val="00855CF1"/>
    <w:rsid w:val="0085764C"/>
    <w:rsid w:val="00857B73"/>
    <w:rsid w:val="00860EC1"/>
    <w:rsid w:val="008615B2"/>
    <w:rsid w:val="00863FA7"/>
    <w:rsid w:val="00866B15"/>
    <w:rsid w:val="008671C8"/>
    <w:rsid w:val="00870610"/>
    <w:rsid w:val="00873982"/>
    <w:rsid w:val="008870EC"/>
    <w:rsid w:val="00887468"/>
    <w:rsid w:val="00887597"/>
    <w:rsid w:val="008900F3"/>
    <w:rsid w:val="0089248D"/>
    <w:rsid w:val="008957C8"/>
    <w:rsid w:val="00897E73"/>
    <w:rsid w:val="008A6C77"/>
    <w:rsid w:val="008A7505"/>
    <w:rsid w:val="008A7518"/>
    <w:rsid w:val="008B5BD9"/>
    <w:rsid w:val="008C56ED"/>
    <w:rsid w:val="008C63CA"/>
    <w:rsid w:val="008D1690"/>
    <w:rsid w:val="008D3328"/>
    <w:rsid w:val="008D3CDB"/>
    <w:rsid w:val="008E1156"/>
    <w:rsid w:val="008E5F7A"/>
    <w:rsid w:val="008F3DFF"/>
    <w:rsid w:val="008F5A64"/>
    <w:rsid w:val="008F7556"/>
    <w:rsid w:val="009137D1"/>
    <w:rsid w:val="0091418A"/>
    <w:rsid w:val="0091734D"/>
    <w:rsid w:val="00925E2C"/>
    <w:rsid w:val="009334DE"/>
    <w:rsid w:val="00940DAE"/>
    <w:rsid w:val="00941ACF"/>
    <w:rsid w:val="009516FA"/>
    <w:rsid w:val="0095460B"/>
    <w:rsid w:val="00960FCE"/>
    <w:rsid w:val="00962E4F"/>
    <w:rsid w:val="00966D27"/>
    <w:rsid w:val="009670C1"/>
    <w:rsid w:val="00970FC3"/>
    <w:rsid w:val="00975675"/>
    <w:rsid w:val="00980E45"/>
    <w:rsid w:val="0098398D"/>
    <w:rsid w:val="00987F6A"/>
    <w:rsid w:val="0099748A"/>
    <w:rsid w:val="009A1E17"/>
    <w:rsid w:val="009A28FA"/>
    <w:rsid w:val="009A2FB3"/>
    <w:rsid w:val="009A36B5"/>
    <w:rsid w:val="009A3FD9"/>
    <w:rsid w:val="009A7066"/>
    <w:rsid w:val="009A76D0"/>
    <w:rsid w:val="009B011E"/>
    <w:rsid w:val="009B75DF"/>
    <w:rsid w:val="009C243C"/>
    <w:rsid w:val="009C6899"/>
    <w:rsid w:val="009C7060"/>
    <w:rsid w:val="009C7AAC"/>
    <w:rsid w:val="009E043B"/>
    <w:rsid w:val="009F1DA6"/>
    <w:rsid w:val="009F2E7C"/>
    <w:rsid w:val="00A01DE8"/>
    <w:rsid w:val="00A028D2"/>
    <w:rsid w:val="00A05E67"/>
    <w:rsid w:val="00A06023"/>
    <w:rsid w:val="00A07F22"/>
    <w:rsid w:val="00A10827"/>
    <w:rsid w:val="00A1265E"/>
    <w:rsid w:val="00A13A98"/>
    <w:rsid w:val="00A20586"/>
    <w:rsid w:val="00A2189A"/>
    <w:rsid w:val="00A22A78"/>
    <w:rsid w:val="00A23DDD"/>
    <w:rsid w:val="00A276EA"/>
    <w:rsid w:val="00A370D9"/>
    <w:rsid w:val="00A3746E"/>
    <w:rsid w:val="00A40823"/>
    <w:rsid w:val="00A41D4E"/>
    <w:rsid w:val="00A43F50"/>
    <w:rsid w:val="00A44297"/>
    <w:rsid w:val="00A47871"/>
    <w:rsid w:val="00A57D37"/>
    <w:rsid w:val="00A600A1"/>
    <w:rsid w:val="00A60839"/>
    <w:rsid w:val="00A60A0E"/>
    <w:rsid w:val="00A60B00"/>
    <w:rsid w:val="00A645EE"/>
    <w:rsid w:val="00A73EC3"/>
    <w:rsid w:val="00A76D6A"/>
    <w:rsid w:val="00A81A70"/>
    <w:rsid w:val="00A82C70"/>
    <w:rsid w:val="00A86945"/>
    <w:rsid w:val="00A870F1"/>
    <w:rsid w:val="00A87CED"/>
    <w:rsid w:val="00A92126"/>
    <w:rsid w:val="00A93129"/>
    <w:rsid w:val="00A97959"/>
    <w:rsid w:val="00AA3521"/>
    <w:rsid w:val="00AC030E"/>
    <w:rsid w:val="00AC08E6"/>
    <w:rsid w:val="00AC5E29"/>
    <w:rsid w:val="00AC6BC4"/>
    <w:rsid w:val="00AD0A04"/>
    <w:rsid w:val="00AE29B9"/>
    <w:rsid w:val="00AE409B"/>
    <w:rsid w:val="00AE4373"/>
    <w:rsid w:val="00AE642D"/>
    <w:rsid w:val="00AF152D"/>
    <w:rsid w:val="00AF7403"/>
    <w:rsid w:val="00AF78B0"/>
    <w:rsid w:val="00B011BF"/>
    <w:rsid w:val="00B0715D"/>
    <w:rsid w:val="00B14D94"/>
    <w:rsid w:val="00B17F78"/>
    <w:rsid w:val="00B26FA3"/>
    <w:rsid w:val="00B30445"/>
    <w:rsid w:val="00B321F8"/>
    <w:rsid w:val="00B3384D"/>
    <w:rsid w:val="00B3449C"/>
    <w:rsid w:val="00B352AA"/>
    <w:rsid w:val="00B3718B"/>
    <w:rsid w:val="00B40D9F"/>
    <w:rsid w:val="00B478F3"/>
    <w:rsid w:val="00B508AC"/>
    <w:rsid w:val="00B524BB"/>
    <w:rsid w:val="00B53AA6"/>
    <w:rsid w:val="00B53F6B"/>
    <w:rsid w:val="00B5509D"/>
    <w:rsid w:val="00B63A23"/>
    <w:rsid w:val="00B72FB1"/>
    <w:rsid w:val="00B758DA"/>
    <w:rsid w:val="00B76A4E"/>
    <w:rsid w:val="00B770DB"/>
    <w:rsid w:val="00B779A0"/>
    <w:rsid w:val="00B82F07"/>
    <w:rsid w:val="00B83B02"/>
    <w:rsid w:val="00B872B5"/>
    <w:rsid w:val="00B9103C"/>
    <w:rsid w:val="00B93B21"/>
    <w:rsid w:val="00B977FD"/>
    <w:rsid w:val="00BA03FF"/>
    <w:rsid w:val="00BA1BCF"/>
    <w:rsid w:val="00BA2425"/>
    <w:rsid w:val="00BA2652"/>
    <w:rsid w:val="00BA59AA"/>
    <w:rsid w:val="00BA7793"/>
    <w:rsid w:val="00BC35E8"/>
    <w:rsid w:val="00BC64C2"/>
    <w:rsid w:val="00BC6F1E"/>
    <w:rsid w:val="00BD0A93"/>
    <w:rsid w:val="00BD33C3"/>
    <w:rsid w:val="00BD5A05"/>
    <w:rsid w:val="00BD7E7C"/>
    <w:rsid w:val="00BD7F00"/>
    <w:rsid w:val="00BE277E"/>
    <w:rsid w:val="00BE3978"/>
    <w:rsid w:val="00BE64BF"/>
    <w:rsid w:val="00BE6D97"/>
    <w:rsid w:val="00BE79A0"/>
    <w:rsid w:val="00BF2503"/>
    <w:rsid w:val="00C1690D"/>
    <w:rsid w:val="00C22EDC"/>
    <w:rsid w:val="00C2692B"/>
    <w:rsid w:val="00C31317"/>
    <w:rsid w:val="00C35374"/>
    <w:rsid w:val="00C37947"/>
    <w:rsid w:val="00C41C4C"/>
    <w:rsid w:val="00C5144E"/>
    <w:rsid w:val="00C53427"/>
    <w:rsid w:val="00C55219"/>
    <w:rsid w:val="00C60019"/>
    <w:rsid w:val="00C60B7B"/>
    <w:rsid w:val="00C60E44"/>
    <w:rsid w:val="00C66ADB"/>
    <w:rsid w:val="00C720F0"/>
    <w:rsid w:val="00C738D7"/>
    <w:rsid w:val="00C77ADB"/>
    <w:rsid w:val="00C857E4"/>
    <w:rsid w:val="00C867BB"/>
    <w:rsid w:val="00C94CD0"/>
    <w:rsid w:val="00C95B8D"/>
    <w:rsid w:val="00C96D9A"/>
    <w:rsid w:val="00CA1466"/>
    <w:rsid w:val="00CA5E23"/>
    <w:rsid w:val="00CB1FCB"/>
    <w:rsid w:val="00CB58FB"/>
    <w:rsid w:val="00CC3600"/>
    <w:rsid w:val="00CD6B18"/>
    <w:rsid w:val="00CE25C3"/>
    <w:rsid w:val="00CE26AF"/>
    <w:rsid w:val="00CE3C14"/>
    <w:rsid w:val="00CE6C0D"/>
    <w:rsid w:val="00CF1C39"/>
    <w:rsid w:val="00CF2AA5"/>
    <w:rsid w:val="00CF3E2B"/>
    <w:rsid w:val="00D10C04"/>
    <w:rsid w:val="00D17BBC"/>
    <w:rsid w:val="00D24060"/>
    <w:rsid w:val="00D25955"/>
    <w:rsid w:val="00D318FF"/>
    <w:rsid w:val="00D31B7F"/>
    <w:rsid w:val="00D43710"/>
    <w:rsid w:val="00D45E59"/>
    <w:rsid w:val="00D47AD4"/>
    <w:rsid w:val="00D47C0B"/>
    <w:rsid w:val="00D62912"/>
    <w:rsid w:val="00D711DF"/>
    <w:rsid w:val="00D715C6"/>
    <w:rsid w:val="00D72C87"/>
    <w:rsid w:val="00D801C9"/>
    <w:rsid w:val="00D805C8"/>
    <w:rsid w:val="00D81ADA"/>
    <w:rsid w:val="00D87084"/>
    <w:rsid w:val="00D90397"/>
    <w:rsid w:val="00D933CF"/>
    <w:rsid w:val="00D93C41"/>
    <w:rsid w:val="00D96EA3"/>
    <w:rsid w:val="00DA5E0B"/>
    <w:rsid w:val="00DB6C9B"/>
    <w:rsid w:val="00DC04C3"/>
    <w:rsid w:val="00DC059C"/>
    <w:rsid w:val="00DC1B12"/>
    <w:rsid w:val="00DD4245"/>
    <w:rsid w:val="00DD56AF"/>
    <w:rsid w:val="00DD666C"/>
    <w:rsid w:val="00DE0B8C"/>
    <w:rsid w:val="00DE2570"/>
    <w:rsid w:val="00DE32CE"/>
    <w:rsid w:val="00DF0A88"/>
    <w:rsid w:val="00DF16D2"/>
    <w:rsid w:val="00DF2716"/>
    <w:rsid w:val="00DF30CC"/>
    <w:rsid w:val="00DF42C7"/>
    <w:rsid w:val="00DF5D6D"/>
    <w:rsid w:val="00E00B63"/>
    <w:rsid w:val="00E01881"/>
    <w:rsid w:val="00E04663"/>
    <w:rsid w:val="00E075EA"/>
    <w:rsid w:val="00E239E5"/>
    <w:rsid w:val="00E23BDE"/>
    <w:rsid w:val="00E26DF1"/>
    <w:rsid w:val="00E36CDB"/>
    <w:rsid w:val="00E37898"/>
    <w:rsid w:val="00E40020"/>
    <w:rsid w:val="00E416CD"/>
    <w:rsid w:val="00E43409"/>
    <w:rsid w:val="00E453FC"/>
    <w:rsid w:val="00E5402C"/>
    <w:rsid w:val="00E57AC0"/>
    <w:rsid w:val="00E63C14"/>
    <w:rsid w:val="00E736D6"/>
    <w:rsid w:val="00E8435A"/>
    <w:rsid w:val="00E85878"/>
    <w:rsid w:val="00E87975"/>
    <w:rsid w:val="00E946A6"/>
    <w:rsid w:val="00E954D5"/>
    <w:rsid w:val="00E95BD7"/>
    <w:rsid w:val="00E95E9C"/>
    <w:rsid w:val="00E96DDC"/>
    <w:rsid w:val="00EA09D1"/>
    <w:rsid w:val="00EA24E8"/>
    <w:rsid w:val="00EA3C41"/>
    <w:rsid w:val="00EA4F97"/>
    <w:rsid w:val="00EA5218"/>
    <w:rsid w:val="00EB07C5"/>
    <w:rsid w:val="00EB25F8"/>
    <w:rsid w:val="00EB2B97"/>
    <w:rsid w:val="00EC1F61"/>
    <w:rsid w:val="00EC4617"/>
    <w:rsid w:val="00EC490B"/>
    <w:rsid w:val="00EC5C8E"/>
    <w:rsid w:val="00EC6CC7"/>
    <w:rsid w:val="00ED0A97"/>
    <w:rsid w:val="00ED232B"/>
    <w:rsid w:val="00ED33C8"/>
    <w:rsid w:val="00ED3CD0"/>
    <w:rsid w:val="00EE1374"/>
    <w:rsid w:val="00EE260B"/>
    <w:rsid w:val="00EE6CD5"/>
    <w:rsid w:val="00EF7271"/>
    <w:rsid w:val="00EF75B5"/>
    <w:rsid w:val="00EF7A07"/>
    <w:rsid w:val="00F04670"/>
    <w:rsid w:val="00F1167F"/>
    <w:rsid w:val="00F11CF4"/>
    <w:rsid w:val="00F1305F"/>
    <w:rsid w:val="00F134D2"/>
    <w:rsid w:val="00F15D8B"/>
    <w:rsid w:val="00F243C6"/>
    <w:rsid w:val="00F27E23"/>
    <w:rsid w:val="00F372B9"/>
    <w:rsid w:val="00F41519"/>
    <w:rsid w:val="00F44545"/>
    <w:rsid w:val="00F45026"/>
    <w:rsid w:val="00F50469"/>
    <w:rsid w:val="00F61459"/>
    <w:rsid w:val="00F70AFD"/>
    <w:rsid w:val="00F74556"/>
    <w:rsid w:val="00F820B7"/>
    <w:rsid w:val="00F84EBC"/>
    <w:rsid w:val="00F857AF"/>
    <w:rsid w:val="00F86419"/>
    <w:rsid w:val="00F92066"/>
    <w:rsid w:val="00F94C34"/>
    <w:rsid w:val="00F964F3"/>
    <w:rsid w:val="00FB255D"/>
    <w:rsid w:val="00FB27B3"/>
    <w:rsid w:val="00FB2BE8"/>
    <w:rsid w:val="00FB54C3"/>
    <w:rsid w:val="00FB65A2"/>
    <w:rsid w:val="00FC0059"/>
    <w:rsid w:val="00FD2A7A"/>
    <w:rsid w:val="00FD3E99"/>
    <w:rsid w:val="00FD4616"/>
    <w:rsid w:val="00FD4CF2"/>
    <w:rsid w:val="00FD5046"/>
    <w:rsid w:val="00FD7E2F"/>
    <w:rsid w:val="00FE02A3"/>
    <w:rsid w:val="00FE2B7F"/>
    <w:rsid w:val="00FE32E4"/>
    <w:rsid w:val="00FE5389"/>
    <w:rsid w:val="00FE59E5"/>
    <w:rsid w:val="00FE7EE6"/>
    <w:rsid w:val="00FF012A"/>
    <w:rsid w:val="00FF0263"/>
    <w:rsid w:val="00FF322F"/>
    <w:rsid w:val="151903CD"/>
    <w:rsid w:val="33002277"/>
    <w:rsid w:val="34621989"/>
    <w:rsid w:val="3A423C1E"/>
    <w:rsid w:val="57103A2E"/>
    <w:rsid w:val="66D55168"/>
    <w:rsid w:val="696F1D70"/>
    <w:rsid w:val="7A2859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380B39E7"/>
  <w15:docId w15:val="{B280DB9A-830D-4C2F-A1E5-D251252C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pPr>
      <w:widowControl w:val="0"/>
      <w:jc w:val="both"/>
    </w:pPr>
    <w:rPr>
      <w:kern w:val="2"/>
      <w:sz w:val="21"/>
      <w:szCs w:val="24"/>
    </w:rPr>
  </w:style>
  <w:style w:type="paragraph" w:styleId="1">
    <w:name w:val="heading 1"/>
    <w:basedOn w:val="ab"/>
    <w:next w:val="ab"/>
    <w:link w:val="10"/>
    <w:qFormat/>
    <w:rsid w:val="00830F2F"/>
    <w:pPr>
      <w:keepNext/>
      <w:keepLines/>
      <w:spacing w:line="578" w:lineRule="auto"/>
      <w:outlineLvl w:val="0"/>
    </w:pPr>
    <w:rPr>
      <w:rFonts w:asciiTheme="majorEastAsia" w:hAnsiTheme="majorEastAsia"/>
      <w:b/>
      <w:bCs/>
      <w:kern w:val="44"/>
      <w:sz w:val="28"/>
      <w:szCs w:val="44"/>
    </w:rPr>
  </w:style>
  <w:style w:type="paragraph" w:styleId="2">
    <w:name w:val="heading 2"/>
    <w:basedOn w:val="ab"/>
    <w:next w:val="ab"/>
    <w:link w:val="20"/>
    <w:unhideWhenUsed/>
    <w:qFormat/>
    <w:rsid w:val="00830F2F"/>
    <w:pPr>
      <w:keepNext/>
      <w:keepLines/>
      <w:spacing w:before="120" w:after="120" w:line="415" w:lineRule="auto"/>
      <w:outlineLvl w:val="1"/>
    </w:pPr>
    <w:rPr>
      <w:b/>
      <w:bCs/>
      <w:sz w:val="24"/>
      <w:szCs w:val="32"/>
    </w:rPr>
  </w:style>
  <w:style w:type="paragraph" w:styleId="3">
    <w:name w:val="heading 3"/>
    <w:basedOn w:val="ab"/>
    <w:next w:val="ab"/>
    <w:link w:val="30"/>
    <w:unhideWhenUsed/>
    <w:qFormat/>
    <w:rsid w:val="00830F2F"/>
    <w:pPr>
      <w:keepNext/>
      <w:keepLines/>
      <w:spacing w:before="120" w:after="120" w:line="415" w:lineRule="auto"/>
      <w:ind w:leftChars="200" w:left="200"/>
      <w:outlineLvl w:val="2"/>
    </w:pPr>
    <w:rPr>
      <w:b/>
      <w:bCs/>
      <w:sz w:val="24"/>
      <w:szCs w:val="32"/>
    </w:rPr>
  </w:style>
  <w:style w:type="paragraph" w:styleId="4">
    <w:name w:val="heading 4"/>
    <w:basedOn w:val="ab"/>
    <w:next w:val="ab"/>
    <w:link w:val="40"/>
    <w:unhideWhenUsed/>
    <w:qFormat/>
    <w:pPr>
      <w:keepNext/>
      <w:keepLines/>
      <w:spacing w:before="280" w:after="290" w:line="376" w:lineRule="auto"/>
      <w:outlineLvl w:val="3"/>
    </w:pPr>
    <w:rPr>
      <w:rFonts w:ascii="Cambria" w:hAnsi="Cambria"/>
      <w:b/>
      <w:bCs/>
      <w:sz w:val="28"/>
      <w:szCs w:val="28"/>
    </w:rPr>
  </w:style>
  <w:style w:type="paragraph" w:styleId="5">
    <w:name w:val="heading 5"/>
    <w:basedOn w:val="ab"/>
    <w:next w:val="ab"/>
    <w:link w:val="50"/>
    <w:unhideWhenUsed/>
    <w:qFormat/>
    <w:pPr>
      <w:keepNext/>
      <w:keepLines/>
      <w:spacing w:before="280" w:after="290" w:line="376" w:lineRule="auto"/>
      <w:outlineLvl w:val="4"/>
    </w:pPr>
    <w:rPr>
      <w:b/>
      <w:bCs/>
      <w:sz w:val="28"/>
      <w:szCs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8">
    <w:name w:val="index 8"/>
    <w:basedOn w:val="ab"/>
    <w:next w:val="ab"/>
    <w:qFormat/>
    <w:pPr>
      <w:ind w:left="1680" w:hanging="210"/>
      <w:jc w:val="left"/>
    </w:pPr>
    <w:rPr>
      <w:rFonts w:ascii="Calibri" w:hAnsi="Calibri"/>
      <w:sz w:val="20"/>
      <w:szCs w:val="20"/>
    </w:rPr>
  </w:style>
  <w:style w:type="paragraph" w:styleId="af">
    <w:name w:val="caption"/>
    <w:basedOn w:val="ab"/>
    <w:next w:val="ab"/>
    <w:qFormat/>
    <w:pPr>
      <w:spacing w:before="152" w:after="160"/>
    </w:pPr>
    <w:rPr>
      <w:rFonts w:ascii="Arial" w:eastAsia="黑体" w:hAnsi="Arial" w:cs="Arial"/>
      <w:sz w:val="20"/>
      <w:szCs w:val="20"/>
    </w:rPr>
  </w:style>
  <w:style w:type="paragraph" w:styleId="51">
    <w:name w:val="index 5"/>
    <w:basedOn w:val="ab"/>
    <w:next w:val="ab"/>
    <w:qFormat/>
    <w:pPr>
      <w:ind w:left="1050" w:hanging="210"/>
      <w:jc w:val="left"/>
    </w:pPr>
    <w:rPr>
      <w:rFonts w:ascii="Calibri" w:hAnsi="Calibri"/>
      <w:sz w:val="20"/>
      <w:szCs w:val="20"/>
    </w:rPr>
  </w:style>
  <w:style w:type="paragraph" w:styleId="af0">
    <w:name w:val="annotation text"/>
    <w:basedOn w:val="ab"/>
    <w:link w:val="af1"/>
    <w:unhideWhenUsed/>
    <w:qFormat/>
    <w:pPr>
      <w:jc w:val="left"/>
    </w:pPr>
  </w:style>
  <w:style w:type="paragraph" w:styleId="6">
    <w:name w:val="index 6"/>
    <w:basedOn w:val="ab"/>
    <w:next w:val="ab"/>
    <w:qFormat/>
    <w:pPr>
      <w:ind w:left="1260" w:hanging="210"/>
      <w:jc w:val="left"/>
    </w:pPr>
    <w:rPr>
      <w:rFonts w:ascii="Calibri" w:hAnsi="Calibri"/>
      <w:sz w:val="20"/>
      <w:szCs w:val="20"/>
    </w:rPr>
  </w:style>
  <w:style w:type="paragraph" w:styleId="af2">
    <w:name w:val="Body Text Indent"/>
    <w:basedOn w:val="ab"/>
    <w:qFormat/>
    <w:pPr>
      <w:ind w:firstLine="570"/>
    </w:pPr>
    <w:rPr>
      <w:rFonts w:ascii="仿宋_GB2312" w:eastAsia="仿宋_GB2312"/>
      <w:sz w:val="28"/>
      <w:szCs w:val="20"/>
    </w:rPr>
  </w:style>
  <w:style w:type="paragraph" w:styleId="41">
    <w:name w:val="index 4"/>
    <w:basedOn w:val="ab"/>
    <w:next w:val="ab"/>
    <w:qFormat/>
    <w:pPr>
      <w:ind w:left="840" w:hanging="210"/>
      <w:jc w:val="left"/>
    </w:pPr>
    <w:rPr>
      <w:rFonts w:ascii="Calibri" w:hAnsi="Calibri"/>
      <w:sz w:val="20"/>
      <w:szCs w:val="20"/>
    </w:rPr>
  </w:style>
  <w:style w:type="paragraph" w:styleId="TOC3">
    <w:name w:val="toc 3"/>
    <w:basedOn w:val="ab"/>
    <w:next w:val="ab"/>
    <w:uiPriority w:val="39"/>
    <w:qFormat/>
    <w:pPr>
      <w:ind w:leftChars="400" w:left="840"/>
    </w:pPr>
  </w:style>
  <w:style w:type="paragraph" w:styleId="31">
    <w:name w:val="index 3"/>
    <w:basedOn w:val="ab"/>
    <w:next w:val="ab"/>
    <w:qFormat/>
    <w:pPr>
      <w:ind w:left="630" w:hanging="210"/>
      <w:jc w:val="left"/>
    </w:pPr>
    <w:rPr>
      <w:rFonts w:ascii="Calibri" w:hAnsi="Calibri"/>
      <w:sz w:val="20"/>
      <w:szCs w:val="20"/>
    </w:rPr>
  </w:style>
  <w:style w:type="paragraph" w:styleId="af3">
    <w:name w:val="Date"/>
    <w:basedOn w:val="ab"/>
    <w:next w:val="ab"/>
    <w:qFormat/>
    <w:pPr>
      <w:ind w:leftChars="2500" w:left="100"/>
    </w:pPr>
  </w:style>
  <w:style w:type="paragraph" w:styleId="af4">
    <w:name w:val="Balloon Text"/>
    <w:basedOn w:val="ab"/>
    <w:link w:val="af5"/>
    <w:qFormat/>
    <w:rPr>
      <w:sz w:val="18"/>
      <w:szCs w:val="18"/>
    </w:rPr>
  </w:style>
  <w:style w:type="paragraph" w:styleId="af6">
    <w:name w:val="footer"/>
    <w:basedOn w:val="ab"/>
    <w:link w:val="af7"/>
    <w:uiPriority w:val="99"/>
    <w:qFormat/>
    <w:pPr>
      <w:snapToGrid w:val="0"/>
      <w:ind w:rightChars="100" w:right="210"/>
      <w:jc w:val="right"/>
    </w:pPr>
    <w:rPr>
      <w:sz w:val="18"/>
      <w:szCs w:val="18"/>
    </w:rPr>
  </w:style>
  <w:style w:type="paragraph" w:styleId="af8">
    <w:name w:val="header"/>
    <w:basedOn w:val="ab"/>
    <w:link w:val="af9"/>
    <w:qFormat/>
    <w:pPr>
      <w:snapToGrid w:val="0"/>
      <w:jc w:val="left"/>
    </w:pPr>
    <w:rPr>
      <w:sz w:val="18"/>
      <w:szCs w:val="18"/>
    </w:rPr>
  </w:style>
  <w:style w:type="paragraph" w:styleId="TOC1">
    <w:name w:val="toc 1"/>
    <w:basedOn w:val="ab"/>
    <w:next w:val="ab"/>
    <w:uiPriority w:val="39"/>
    <w:qFormat/>
  </w:style>
  <w:style w:type="paragraph" w:styleId="afa">
    <w:name w:val="index heading"/>
    <w:basedOn w:val="ab"/>
    <w:next w:val="11"/>
    <w:qFormat/>
    <w:pPr>
      <w:spacing w:before="120" w:after="120"/>
      <w:jc w:val="center"/>
    </w:pPr>
    <w:rPr>
      <w:rFonts w:ascii="Calibri" w:hAnsi="Calibri"/>
      <w:b/>
      <w:bCs/>
      <w:iCs/>
      <w:szCs w:val="20"/>
    </w:rPr>
  </w:style>
  <w:style w:type="paragraph" w:styleId="11">
    <w:name w:val="index 1"/>
    <w:basedOn w:val="ab"/>
    <w:next w:val="afb"/>
    <w:qFormat/>
    <w:pPr>
      <w:tabs>
        <w:tab w:val="right" w:leader="dot" w:pos="9299"/>
      </w:tabs>
      <w:jc w:val="left"/>
    </w:pPr>
    <w:rPr>
      <w:rFonts w:ascii="宋体"/>
      <w:szCs w:val="21"/>
    </w:rPr>
  </w:style>
  <w:style w:type="paragraph" w:customStyle="1" w:styleId="afb">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c">
    <w:name w:val="footnote text"/>
    <w:basedOn w:val="ab"/>
    <w:qFormat/>
    <w:pPr>
      <w:tabs>
        <w:tab w:val="left" w:pos="0"/>
      </w:tabs>
      <w:snapToGrid w:val="0"/>
      <w:ind w:left="720" w:hanging="357"/>
      <w:jc w:val="left"/>
    </w:pPr>
    <w:rPr>
      <w:rFonts w:ascii="宋体"/>
      <w:sz w:val="18"/>
      <w:szCs w:val="18"/>
    </w:rPr>
  </w:style>
  <w:style w:type="paragraph" w:styleId="7">
    <w:name w:val="index 7"/>
    <w:basedOn w:val="ab"/>
    <w:next w:val="ab"/>
    <w:qFormat/>
    <w:pPr>
      <w:ind w:left="1470" w:hanging="210"/>
      <w:jc w:val="left"/>
    </w:pPr>
    <w:rPr>
      <w:rFonts w:ascii="Calibri" w:hAnsi="Calibri"/>
      <w:sz w:val="20"/>
      <w:szCs w:val="20"/>
    </w:rPr>
  </w:style>
  <w:style w:type="paragraph" w:styleId="9">
    <w:name w:val="index 9"/>
    <w:basedOn w:val="ab"/>
    <w:next w:val="ab"/>
    <w:qFormat/>
    <w:pPr>
      <w:ind w:left="1890" w:hanging="210"/>
      <w:jc w:val="left"/>
    </w:pPr>
    <w:rPr>
      <w:rFonts w:ascii="Calibri" w:hAnsi="Calibri"/>
      <w:sz w:val="20"/>
      <w:szCs w:val="20"/>
    </w:rPr>
  </w:style>
  <w:style w:type="paragraph" w:styleId="TOC2">
    <w:name w:val="toc 2"/>
    <w:basedOn w:val="ab"/>
    <w:next w:val="ab"/>
    <w:uiPriority w:val="39"/>
    <w:qFormat/>
    <w:pPr>
      <w:ind w:leftChars="200" w:left="420"/>
    </w:pPr>
  </w:style>
  <w:style w:type="paragraph" w:styleId="HTML">
    <w:name w:val="HTML Preformatted"/>
    <w:basedOn w:val="ab"/>
    <w:qFormat/>
    <w:pPr>
      <w:tabs>
        <w:tab w:val="left" w:pos="360"/>
      </w:tabs>
    </w:pPr>
    <w:rPr>
      <w:rFonts w:ascii="Courier New" w:hAnsi="Courier New" w:cs="Courier New"/>
      <w:sz w:val="20"/>
      <w:szCs w:val="20"/>
    </w:rPr>
  </w:style>
  <w:style w:type="paragraph" w:styleId="afd">
    <w:name w:val="Normal (Web)"/>
    <w:basedOn w:val="ab"/>
    <w:uiPriority w:val="99"/>
    <w:unhideWhenUsed/>
    <w:qFormat/>
    <w:pPr>
      <w:widowControl/>
      <w:spacing w:before="100" w:beforeAutospacing="1" w:after="100" w:afterAutospacing="1"/>
      <w:jc w:val="left"/>
    </w:pPr>
    <w:rPr>
      <w:rFonts w:ascii="宋体" w:hAnsi="宋体" w:cs="宋体"/>
      <w:kern w:val="0"/>
      <w:sz w:val="24"/>
    </w:rPr>
  </w:style>
  <w:style w:type="paragraph" w:styleId="21">
    <w:name w:val="index 2"/>
    <w:basedOn w:val="ab"/>
    <w:next w:val="ab"/>
    <w:qFormat/>
    <w:pPr>
      <w:ind w:left="420" w:hanging="210"/>
      <w:jc w:val="left"/>
    </w:pPr>
    <w:rPr>
      <w:rFonts w:ascii="Calibri" w:hAnsi="Calibri"/>
      <w:sz w:val="20"/>
      <w:szCs w:val="20"/>
    </w:rPr>
  </w:style>
  <w:style w:type="paragraph" w:styleId="afe">
    <w:name w:val="annotation subject"/>
    <w:basedOn w:val="af0"/>
    <w:next w:val="af0"/>
    <w:link w:val="aff"/>
    <w:semiHidden/>
    <w:unhideWhenUsed/>
    <w:rPr>
      <w:b/>
      <w:bCs/>
    </w:rPr>
  </w:style>
  <w:style w:type="table" w:styleId="aff0">
    <w:name w:val="Table Grid"/>
    <w:basedOn w:val="ad"/>
    <w:uiPriority w:val="59"/>
    <w:qFormat/>
    <w:pPr>
      <w:numPr>
        <w:numId w:val="1"/>
      </w:numPr>
      <w:tabs>
        <w:tab w:val="left" w:pos="360"/>
        <w:tab w:val="left" w:pos="8875"/>
      </w:tabs>
      <w:ind w:left="0" w:firstLine="0"/>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Strong"/>
    <w:uiPriority w:val="22"/>
    <w:qFormat/>
    <w:rPr>
      <w:b/>
      <w:bCs/>
    </w:rPr>
  </w:style>
  <w:style w:type="character" w:styleId="aff2">
    <w:name w:val="page number"/>
    <w:qFormat/>
    <w:rPr>
      <w:rFonts w:ascii="Times New Roman" w:eastAsia="宋体" w:hAnsi="Times New Roman"/>
      <w:sz w:val="18"/>
    </w:rPr>
  </w:style>
  <w:style w:type="character" w:styleId="aff3">
    <w:name w:val="Hyperlink"/>
    <w:uiPriority w:val="99"/>
    <w:qFormat/>
    <w:rPr>
      <w:color w:val="0000FF"/>
      <w:spacing w:val="0"/>
      <w:w w:val="100"/>
      <w:szCs w:val="21"/>
      <w:u w:val="single"/>
      <w:lang w:val="en-US" w:eastAsia="zh-CN"/>
    </w:rPr>
  </w:style>
  <w:style w:type="character" w:styleId="aff4">
    <w:name w:val="annotation reference"/>
    <w:basedOn w:val="ac"/>
    <w:semiHidden/>
    <w:unhideWhenUsed/>
    <w:qFormat/>
    <w:rPr>
      <w:sz w:val="21"/>
      <w:szCs w:val="21"/>
    </w:rPr>
  </w:style>
  <w:style w:type="character" w:customStyle="1" w:styleId="12">
    <w:name w:val="已访问的超链接1"/>
    <w:qFormat/>
    <w:rPr>
      <w:color w:val="800080"/>
      <w:u w:val="single"/>
    </w:rPr>
  </w:style>
  <w:style w:type="character" w:customStyle="1" w:styleId="af7">
    <w:name w:val="页脚 字符"/>
    <w:link w:val="af6"/>
    <w:uiPriority w:val="99"/>
    <w:qFormat/>
    <w:rPr>
      <w:rFonts w:eastAsia="宋体"/>
      <w:kern w:val="2"/>
      <w:sz w:val="18"/>
      <w:szCs w:val="18"/>
      <w:lang w:val="en-US" w:eastAsia="zh-CN" w:bidi="ar-SA"/>
    </w:rPr>
  </w:style>
  <w:style w:type="character" w:customStyle="1" w:styleId="Char0">
    <w:name w:val="首示例 Char"/>
    <w:link w:val="aff5"/>
    <w:qFormat/>
    <w:rPr>
      <w:rFonts w:ascii="宋体" w:hAnsi="宋体"/>
      <w:kern w:val="2"/>
      <w:sz w:val="18"/>
      <w:szCs w:val="18"/>
    </w:rPr>
  </w:style>
  <w:style w:type="paragraph" w:customStyle="1" w:styleId="aff5">
    <w:name w:val="首示例"/>
    <w:next w:val="afb"/>
    <w:link w:val="Char0"/>
    <w:qFormat/>
    <w:pPr>
      <w:tabs>
        <w:tab w:val="left" w:pos="360"/>
      </w:tabs>
    </w:pPr>
    <w:rPr>
      <w:rFonts w:ascii="宋体" w:hAnsi="宋体"/>
      <w:kern w:val="2"/>
      <w:sz w:val="18"/>
      <w:szCs w:val="18"/>
    </w:rPr>
  </w:style>
  <w:style w:type="character" w:customStyle="1" w:styleId="af9">
    <w:name w:val="页眉 字符"/>
    <w:link w:val="af8"/>
    <w:qFormat/>
    <w:rPr>
      <w:kern w:val="2"/>
      <w:sz w:val="18"/>
      <w:szCs w:val="18"/>
    </w:rPr>
  </w:style>
  <w:style w:type="character" w:customStyle="1" w:styleId="aff6">
    <w:name w:val="发布"/>
    <w:qFormat/>
    <w:rPr>
      <w:rFonts w:ascii="黑体" w:eastAsia="黑体"/>
      <w:spacing w:val="85"/>
      <w:w w:val="100"/>
      <w:position w:val="3"/>
      <w:sz w:val="28"/>
      <w:szCs w:val="28"/>
    </w:rPr>
  </w:style>
  <w:style w:type="character" w:customStyle="1" w:styleId="Char">
    <w:name w:val="段 Char"/>
    <w:link w:val="afb"/>
    <w:qFormat/>
    <w:rPr>
      <w:rFonts w:ascii="宋体"/>
      <w:sz w:val="21"/>
      <w:lang w:val="en-US" w:eastAsia="zh-CN" w:bidi="ar-SA"/>
    </w:rPr>
  </w:style>
  <w:style w:type="character" w:customStyle="1" w:styleId="Char1">
    <w:name w:val="附录公式 Char"/>
    <w:basedOn w:val="Char"/>
    <w:link w:val="aff7"/>
    <w:qFormat/>
    <w:rPr>
      <w:rFonts w:ascii="宋体"/>
      <w:sz w:val="21"/>
      <w:lang w:val="en-US" w:eastAsia="zh-CN" w:bidi="ar-SA"/>
    </w:rPr>
  </w:style>
  <w:style w:type="paragraph" w:customStyle="1" w:styleId="aff7">
    <w:name w:val="附录公式"/>
    <w:basedOn w:val="afb"/>
    <w:next w:val="afb"/>
    <w:link w:val="Char1"/>
    <w:qFormat/>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8">
    <w:name w:val="参考文献、索引标题"/>
    <w:basedOn w:val="ab"/>
    <w:next w:val="a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9">
    <w:name w:val="章标题"/>
    <w:next w:val="afb"/>
    <w:qFormat/>
    <w:pPr>
      <w:spacing w:beforeLines="100" w:afterLines="100"/>
      <w:jc w:val="both"/>
      <w:outlineLvl w:val="1"/>
    </w:pPr>
    <w:rPr>
      <w:rFonts w:ascii="黑体" w:eastAsia="黑体"/>
      <w:sz w:val="21"/>
    </w:rPr>
  </w:style>
  <w:style w:type="paragraph" w:customStyle="1" w:styleId="affa">
    <w:name w:val="标准书脚_偶数页"/>
    <w:qFormat/>
    <w:pPr>
      <w:spacing w:before="120"/>
      <w:ind w:left="221"/>
    </w:pPr>
    <w:rPr>
      <w:rFonts w:ascii="宋体"/>
      <w:sz w:val="18"/>
      <w:szCs w:val="18"/>
    </w:rPr>
  </w:style>
  <w:style w:type="paragraph" w:customStyle="1" w:styleId="affb">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c">
    <w:name w:val="附录公式编号制表符"/>
    <w:basedOn w:val="ab"/>
    <w:next w:val="afb"/>
    <w:qFormat/>
    <w:pPr>
      <w:widowControl/>
      <w:tabs>
        <w:tab w:val="center" w:pos="4201"/>
        <w:tab w:val="right" w:leader="dot" w:pos="9298"/>
      </w:tabs>
      <w:autoSpaceDE w:val="0"/>
      <w:autoSpaceDN w:val="0"/>
    </w:pPr>
    <w:rPr>
      <w:rFonts w:ascii="宋体"/>
      <w:kern w:val="0"/>
      <w:szCs w:val="20"/>
    </w:rPr>
  </w:style>
  <w:style w:type="paragraph" w:customStyle="1" w:styleId="affd">
    <w:name w:val="二级无"/>
    <w:basedOn w:val="affe"/>
    <w:qFormat/>
    <w:pPr>
      <w:spacing w:beforeLines="0" w:afterLines="0"/>
      <w:ind w:left="0"/>
    </w:pPr>
    <w:rPr>
      <w:rFonts w:ascii="宋体" w:eastAsia="宋体"/>
    </w:rPr>
  </w:style>
  <w:style w:type="paragraph" w:customStyle="1" w:styleId="affe">
    <w:name w:val="二级条标题"/>
    <w:basedOn w:val="a"/>
    <w:next w:val="afb"/>
    <w:qFormat/>
    <w:pPr>
      <w:numPr>
        <w:ilvl w:val="0"/>
        <w:numId w:val="0"/>
      </w:numPr>
      <w:spacing w:before="50" w:after="50"/>
      <w:ind w:left="426"/>
      <w:outlineLvl w:val="3"/>
    </w:pPr>
  </w:style>
  <w:style w:type="paragraph" w:customStyle="1" w:styleId="a">
    <w:name w:val="一级条标题"/>
    <w:next w:val="afb"/>
    <w:qFormat/>
    <w:pPr>
      <w:numPr>
        <w:ilvl w:val="1"/>
        <w:numId w:val="2"/>
      </w:numPr>
      <w:spacing w:beforeLines="50" w:afterLines="50"/>
      <w:outlineLvl w:val="2"/>
    </w:pPr>
    <w:rPr>
      <w:rFonts w:ascii="黑体" w:eastAsia="黑体"/>
      <w:sz w:val="21"/>
      <w:szCs w:val="21"/>
    </w:rPr>
  </w:style>
  <w:style w:type="paragraph" w:customStyle="1" w:styleId="afff">
    <w:name w:val="编号列项（三级）"/>
    <w:qFormat/>
    <w:rPr>
      <w:rFonts w:ascii="宋体"/>
      <w:sz w:val="21"/>
    </w:rPr>
  </w:style>
  <w:style w:type="paragraph" w:customStyle="1" w:styleId="afff0">
    <w:name w:val="条文脚注"/>
    <w:basedOn w:val="afc"/>
    <w:qFormat/>
    <w:pPr>
      <w:ind w:left="0" w:firstLine="0"/>
      <w:jc w:val="both"/>
    </w:pPr>
  </w:style>
  <w:style w:type="paragraph" w:customStyle="1" w:styleId="afff1">
    <w:name w:val="附录标题"/>
    <w:basedOn w:val="afb"/>
    <w:next w:val="afb"/>
    <w:qFormat/>
    <w:pPr>
      <w:ind w:firstLineChars="0" w:firstLine="0"/>
      <w:jc w:val="center"/>
    </w:pPr>
    <w:rPr>
      <w:rFonts w:ascii="黑体" w:eastAsia="黑体"/>
    </w:rPr>
  </w:style>
  <w:style w:type="paragraph" w:customStyle="1" w:styleId="afff2">
    <w:name w:val="目次、标准名称标题"/>
    <w:basedOn w:val="ab"/>
    <w:next w:val="afb"/>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3">
    <w:name w:val="正文公式编号制表符"/>
    <w:basedOn w:val="afb"/>
    <w:next w:val="afb"/>
    <w:qFormat/>
    <w:pPr>
      <w:ind w:firstLineChars="0" w:firstLine="0"/>
    </w:pPr>
  </w:style>
  <w:style w:type="paragraph" w:customStyle="1" w:styleId="afff4">
    <w:name w:val="附录四级条标题"/>
    <w:basedOn w:val="afff5"/>
    <w:next w:val="afb"/>
    <w:qFormat/>
    <w:pPr>
      <w:outlineLvl w:val="5"/>
    </w:pPr>
  </w:style>
  <w:style w:type="paragraph" w:customStyle="1" w:styleId="afff5">
    <w:name w:val="附录三级条标题"/>
    <w:basedOn w:val="afff6"/>
    <w:next w:val="afb"/>
    <w:qFormat/>
    <w:pPr>
      <w:outlineLvl w:val="4"/>
    </w:pPr>
  </w:style>
  <w:style w:type="paragraph" w:customStyle="1" w:styleId="afff6">
    <w:name w:val="附录二级条标题"/>
    <w:basedOn w:val="ab"/>
    <w:next w:val="afb"/>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7">
    <w:name w:val="三级无"/>
    <w:basedOn w:val="afff8"/>
    <w:qFormat/>
    <w:pPr>
      <w:spacing w:beforeLines="0" w:afterLines="0"/>
    </w:pPr>
    <w:rPr>
      <w:rFonts w:ascii="宋体" w:eastAsia="宋体"/>
    </w:rPr>
  </w:style>
  <w:style w:type="paragraph" w:customStyle="1" w:styleId="afff8">
    <w:name w:val="三级条标题"/>
    <w:basedOn w:val="affe"/>
    <w:next w:val="afb"/>
    <w:qFormat/>
    <w:pPr>
      <w:ind w:left="0"/>
      <w:outlineLvl w:val="4"/>
    </w:pPr>
  </w:style>
  <w:style w:type="paragraph" w:customStyle="1" w:styleId="afff9">
    <w:name w:val="封面一致性程度标识"/>
    <w:basedOn w:val="afffa"/>
    <w:qFormat/>
    <w:pPr>
      <w:framePr w:wrap="around"/>
      <w:spacing w:before="440"/>
    </w:pPr>
    <w:rPr>
      <w:rFonts w:ascii="宋体" w:eastAsia="宋体"/>
    </w:rPr>
  </w:style>
  <w:style w:type="paragraph" w:customStyle="1" w:styleId="afffa">
    <w:name w:val="封面标准英文名称"/>
    <w:basedOn w:val="afffb"/>
    <w:qFormat/>
    <w:pPr>
      <w:framePr w:wrap="around"/>
      <w:spacing w:before="370" w:line="400" w:lineRule="exact"/>
    </w:pPr>
    <w:rPr>
      <w:rFonts w:ascii="Times New Roman"/>
      <w:sz w:val="28"/>
      <w:szCs w:val="28"/>
    </w:rPr>
  </w:style>
  <w:style w:type="paragraph" w:customStyle="1" w:styleId="afffb">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示例×："/>
    <w:basedOn w:val="aff9"/>
    <w:qFormat/>
    <w:pPr>
      <w:spacing w:beforeLines="0" w:afterLines="0"/>
      <w:ind w:firstLine="363"/>
      <w:outlineLvl w:val="9"/>
    </w:pPr>
    <w:rPr>
      <w:rFonts w:ascii="宋体" w:eastAsia="宋体"/>
      <w:sz w:val="18"/>
      <w:szCs w:val="18"/>
    </w:rPr>
  </w:style>
  <w:style w:type="paragraph" w:customStyle="1" w:styleId="22">
    <w:name w:val="封面一致性程度标识2"/>
    <w:basedOn w:val="afff9"/>
    <w:qFormat/>
    <w:pPr>
      <w:framePr w:wrap="around" w:y="4469"/>
    </w:pPr>
  </w:style>
  <w:style w:type="paragraph" w:customStyle="1" w:styleId="afffd">
    <w:name w:val="附录五级无"/>
    <w:basedOn w:val="afffe"/>
    <w:qFormat/>
    <w:pPr>
      <w:spacing w:beforeLines="0" w:afterLines="0"/>
    </w:pPr>
    <w:rPr>
      <w:rFonts w:ascii="宋体" w:eastAsia="宋体"/>
      <w:szCs w:val="21"/>
    </w:rPr>
  </w:style>
  <w:style w:type="paragraph" w:customStyle="1" w:styleId="afffe">
    <w:name w:val="附录五级条标题"/>
    <w:basedOn w:val="afff4"/>
    <w:next w:val="afb"/>
    <w:qFormat/>
    <w:pPr>
      <w:outlineLvl w:val="6"/>
    </w:pPr>
  </w:style>
  <w:style w:type="paragraph" w:customStyle="1" w:styleId="affff">
    <w:name w:val="四级条标题"/>
    <w:basedOn w:val="afff8"/>
    <w:next w:val="afb"/>
    <w:qFormat/>
    <w:pPr>
      <w:outlineLvl w:val="5"/>
    </w:pPr>
  </w:style>
  <w:style w:type="paragraph" w:customStyle="1" w:styleId="affff0">
    <w:name w:val="注："/>
    <w:next w:val="afb"/>
    <w:qFormat/>
    <w:pPr>
      <w:widowControl w:val="0"/>
      <w:autoSpaceDE w:val="0"/>
      <w:autoSpaceDN w:val="0"/>
      <w:ind w:left="726" w:hanging="363"/>
      <w:jc w:val="both"/>
    </w:pPr>
    <w:rPr>
      <w:rFonts w:ascii="宋体"/>
      <w:sz w:val="18"/>
      <w:szCs w:val="18"/>
    </w:rPr>
  </w:style>
  <w:style w:type="paragraph" w:customStyle="1" w:styleId="affff1">
    <w:name w:val="附录四级无"/>
    <w:basedOn w:val="afff4"/>
    <w:qFormat/>
    <w:pPr>
      <w:tabs>
        <w:tab w:val="clear" w:pos="360"/>
      </w:tabs>
      <w:spacing w:beforeLines="0" w:afterLines="0"/>
    </w:pPr>
    <w:rPr>
      <w:rFonts w:ascii="宋体" w:eastAsia="宋体"/>
      <w:szCs w:val="21"/>
    </w:rPr>
  </w:style>
  <w:style w:type="paragraph" w:customStyle="1" w:styleId="affff2">
    <w:name w:val="标准书脚_奇数页"/>
    <w:qFormat/>
    <w:pPr>
      <w:spacing w:before="120"/>
      <w:ind w:right="198"/>
      <w:jc w:val="right"/>
    </w:pPr>
    <w:rPr>
      <w:rFonts w:ascii="宋体"/>
      <w:sz w:val="18"/>
      <w:szCs w:val="18"/>
    </w:rPr>
  </w:style>
  <w:style w:type="paragraph" w:customStyle="1" w:styleId="affff3">
    <w:name w:val="其他发布部门"/>
    <w:basedOn w:val="affff4"/>
    <w:qFormat/>
    <w:pPr>
      <w:framePr w:wrap="around" w:y="15310"/>
      <w:spacing w:line="0" w:lineRule="atLeast"/>
    </w:pPr>
    <w:rPr>
      <w:rFonts w:ascii="黑体" w:eastAsia="黑体"/>
      <w:b w:val="0"/>
    </w:rPr>
  </w:style>
  <w:style w:type="paragraph" w:customStyle="1" w:styleId="affff4">
    <w:name w:val="发布部门"/>
    <w:next w:val="afb"/>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5">
    <w:name w:val="列项◆（三级）"/>
    <w:basedOn w:val="ab"/>
    <w:qFormat/>
    <w:pPr>
      <w:tabs>
        <w:tab w:val="left" w:pos="1678"/>
      </w:tabs>
      <w:ind w:left="1678" w:hanging="414"/>
    </w:pPr>
    <w:rPr>
      <w:rFonts w:ascii="宋体"/>
      <w:szCs w:val="21"/>
    </w:rPr>
  </w:style>
  <w:style w:type="paragraph" w:customStyle="1" w:styleId="affff6">
    <w:name w:val="其他标准称谓"/>
    <w:next w:val="ab"/>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7">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8">
    <w:name w:val="正文图标题"/>
    <w:next w:val="afb"/>
    <w:qFormat/>
    <w:pPr>
      <w:tabs>
        <w:tab w:val="left" w:pos="360"/>
      </w:tabs>
      <w:spacing w:beforeLines="50" w:afterLines="50"/>
      <w:jc w:val="center"/>
    </w:pPr>
    <w:rPr>
      <w:rFonts w:ascii="黑体" w:eastAsia="黑体"/>
      <w:sz w:val="21"/>
    </w:rPr>
  </w:style>
  <w:style w:type="paragraph" w:customStyle="1" w:styleId="affff9">
    <w:name w:val="标准书眉_奇数页"/>
    <w:next w:val="ab"/>
    <w:qFormat/>
    <w:pPr>
      <w:tabs>
        <w:tab w:val="center" w:pos="4154"/>
        <w:tab w:val="right" w:pos="8306"/>
      </w:tabs>
      <w:spacing w:after="220"/>
      <w:jc w:val="right"/>
    </w:pPr>
    <w:rPr>
      <w:rFonts w:ascii="黑体" w:eastAsia="黑体"/>
      <w:sz w:val="21"/>
      <w:szCs w:val="21"/>
    </w:rPr>
  </w:style>
  <w:style w:type="paragraph" w:customStyle="1" w:styleId="affffa">
    <w:name w:val="附录章标题"/>
    <w:next w:val="afb"/>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b">
    <w:name w:val="标准称谓"/>
    <w:next w:val="ab"/>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c">
    <w:name w:val="注：（正文）"/>
    <w:basedOn w:val="affff0"/>
    <w:next w:val="afb"/>
    <w:qFormat/>
  </w:style>
  <w:style w:type="paragraph" w:customStyle="1" w:styleId="affffd">
    <w:name w:val="附录图标号"/>
    <w:basedOn w:val="ab"/>
    <w:qFormat/>
    <w:pPr>
      <w:keepNext/>
      <w:pageBreakBefore/>
      <w:widowControl/>
      <w:spacing w:line="14" w:lineRule="exact"/>
      <w:ind w:firstLine="363"/>
      <w:jc w:val="center"/>
      <w:outlineLvl w:val="0"/>
    </w:pPr>
    <w:rPr>
      <w:color w:val="FFFFFF"/>
    </w:rPr>
  </w:style>
  <w:style w:type="paragraph" w:customStyle="1" w:styleId="affffe">
    <w:name w:val="示例内容"/>
    <w:qFormat/>
    <w:pPr>
      <w:ind w:firstLineChars="200" w:firstLine="200"/>
    </w:pPr>
    <w:rPr>
      <w:rFonts w:ascii="宋体"/>
      <w:sz w:val="18"/>
      <w:szCs w:val="18"/>
    </w:rPr>
  </w:style>
  <w:style w:type="paragraph" w:customStyle="1" w:styleId="afffff">
    <w:name w:val="目次、索引正文"/>
    <w:qFormat/>
    <w:pPr>
      <w:spacing w:line="320" w:lineRule="exact"/>
      <w:jc w:val="both"/>
    </w:pPr>
    <w:rPr>
      <w:rFonts w:ascii="宋体"/>
      <w:sz w:val="21"/>
    </w:r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0">
    <w:name w:val="发布日期"/>
    <w:qFormat/>
    <w:pPr>
      <w:framePr w:w="3997" w:h="471" w:hRule="exact" w:vSpace="181" w:wrap="around" w:hAnchor="page" w:x="7089" w:y="14097" w:anchorLock="1"/>
    </w:pPr>
    <w:rPr>
      <w:rFonts w:eastAsia="黑体"/>
      <w:sz w:val="28"/>
    </w:rPr>
  </w:style>
  <w:style w:type="paragraph" w:styleId="afffff1">
    <w:name w:val="List Paragraph"/>
    <w:basedOn w:val="ab"/>
    <w:qFormat/>
    <w:pPr>
      <w:ind w:firstLineChars="200" w:firstLine="420"/>
    </w:pPr>
    <w:rPr>
      <w:rFonts w:ascii="Calibri" w:hAnsi="Calibri"/>
      <w:szCs w:val="22"/>
    </w:rPr>
  </w:style>
  <w:style w:type="paragraph" w:customStyle="1" w:styleId="afffff2">
    <w:name w:val="附录一级无"/>
    <w:basedOn w:val="afffff3"/>
    <w:qFormat/>
    <w:pPr>
      <w:spacing w:beforeLines="0" w:afterLines="0"/>
    </w:pPr>
    <w:rPr>
      <w:rFonts w:ascii="宋体" w:eastAsia="宋体"/>
      <w:szCs w:val="21"/>
    </w:rPr>
  </w:style>
  <w:style w:type="paragraph" w:customStyle="1" w:styleId="afffff3">
    <w:name w:val="附录一级条标题"/>
    <w:basedOn w:val="affffa"/>
    <w:next w:val="afb"/>
    <w:qFormat/>
    <w:pPr>
      <w:autoSpaceDN w:val="0"/>
      <w:spacing w:beforeLines="50" w:afterLines="50"/>
      <w:outlineLvl w:val="2"/>
    </w:pPr>
  </w:style>
  <w:style w:type="paragraph" w:customStyle="1" w:styleId="afffff4">
    <w:name w:val="注×："/>
    <w:qFormat/>
    <w:pPr>
      <w:widowControl w:val="0"/>
      <w:autoSpaceDE w:val="0"/>
      <w:autoSpaceDN w:val="0"/>
      <w:ind w:left="811" w:hanging="448"/>
      <w:jc w:val="both"/>
    </w:pPr>
    <w:rPr>
      <w:rFonts w:ascii="宋体"/>
      <w:sz w:val="18"/>
      <w:szCs w:val="18"/>
    </w:rPr>
  </w:style>
  <w:style w:type="paragraph" w:customStyle="1" w:styleId="afffff5">
    <w:name w:val="标准书眉一"/>
    <w:qFormat/>
    <w:pPr>
      <w:jc w:val="both"/>
    </w:pPr>
  </w:style>
  <w:style w:type="paragraph" w:customStyle="1" w:styleId="24">
    <w:name w:val="封面标准英文名称2"/>
    <w:basedOn w:val="afffa"/>
    <w:qFormat/>
    <w:pPr>
      <w:framePr w:wrap="around" w:y="4469"/>
    </w:pPr>
  </w:style>
  <w:style w:type="paragraph" w:customStyle="1" w:styleId="afffff6">
    <w:name w:val="标准书眉_偶数页"/>
    <w:basedOn w:val="affff9"/>
    <w:next w:val="ab"/>
    <w:qFormat/>
    <w:pPr>
      <w:jc w:val="left"/>
    </w:pPr>
  </w:style>
  <w:style w:type="paragraph" w:customStyle="1" w:styleId="afffff7">
    <w:name w:val="图表脚注说明"/>
    <w:basedOn w:val="ab"/>
    <w:qFormat/>
    <w:pPr>
      <w:ind w:left="544" w:hanging="181"/>
    </w:pPr>
    <w:rPr>
      <w:rFonts w:ascii="宋体"/>
      <w:sz w:val="18"/>
      <w:szCs w:val="18"/>
    </w:rPr>
  </w:style>
  <w:style w:type="paragraph" w:customStyle="1" w:styleId="afffff8">
    <w:name w:val="标准标志"/>
    <w:next w:val="ab"/>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9">
    <w:name w:val="终结线"/>
    <w:basedOn w:val="ab"/>
    <w:qFormat/>
    <w:pPr>
      <w:framePr w:hSpace="181" w:vSpace="181" w:wrap="around" w:vAnchor="text" w:hAnchor="margin" w:xAlign="center" w:y="285"/>
    </w:pPr>
  </w:style>
  <w:style w:type="paragraph" w:customStyle="1" w:styleId="afffffa">
    <w:name w:val="注×：（正文）"/>
    <w:qFormat/>
    <w:pPr>
      <w:ind w:left="811" w:hanging="448"/>
      <w:jc w:val="both"/>
    </w:pPr>
    <w:rPr>
      <w:rFonts w:ascii="宋体"/>
      <w:sz w:val="18"/>
      <w:szCs w:val="18"/>
    </w:rPr>
  </w:style>
  <w:style w:type="paragraph" w:customStyle="1" w:styleId="afffffb">
    <w:name w:val="列项说明数字编号"/>
    <w:qFormat/>
    <w:pPr>
      <w:ind w:leftChars="400" w:left="600" w:hangingChars="200" w:hanging="200"/>
    </w:pPr>
    <w:rPr>
      <w:rFonts w:ascii="宋体"/>
      <w:sz w:val="21"/>
    </w:rPr>
  </w:style>
  <w:style w:type="paragraph" w:customStyle="1" w:styleId="afffffc">
    <w:name w:val="附录数字编号列项（二级）"/>
    <w:qFormat/>
    <w:pPr>
      <w:tabs>
        <w:tab w:val="left" w:pos="840"/>
      </w:tabs>
      <w:ind w:left="839" w:hanging="419"/>
    </w:pPr>
    <w:rPr>
      <w:rFonts w:ascii="宋体"/>
      <w:sz w:val="21"/>
    </w:rPr>
  </w:style>
  <w:style w:type="paragraph" w:customStyle="1" w:styleId="afffffd">
    <w:name w:val="数字编号列项（二级）"/>
    <w:qFormat/>
    <w:pPr>
      <w:tabs>
        <w:tab w:val="left" w:pos="1259"/>
      </w:tabs>
      <w:ind w:left="1259" w:hanging="420"/>
      <w:jc w:val="both"/>
    </w:pPr>
    <w:rPr>
      <w:rFonts w:ascii="宋体"/>
      <w:sz w:val="21"/>
    </w:rPr>
  </w:style>
  <w:style w:type="paragraph" w:customStyle="1" w:styleId="afffffe">
    <w:name w:val="列项——（一级）"/>
    <w:qFormat/>
    <w:pPr>
      <w:widowControl w:val="0"/>
      <w:ind w:left="833" w:hanging="408"/>
      <w:jc w:val="both"/>
    </w:pPr>
    <w:rPr>
      <w:rFonts w:ascii="宋体"/>
      <w:sz w:val="21"/>
    </w:rPr>
  </w:style>
  <w:style w:type="paragraph" w:customStyle="1" w:styleId="affffff">
    <w:name w:val="列项●（二级）"/>
    <w:qFormat/>
    <w:pPr>
      <w:tabs>
        <w:tab w:val="left" w:pos="760"/>
        <w:tab w:val="left" w:pos="840"/>
      </w:tabs>
      <w:ind w:left="1264" w:hanging="413"/>
      <w:jc w:val="both"/>
    </w:pPr>
    <w:rPr>
      <w:rFonts w:ascii="宋体"/>
      <w:sz w:val="21"/>
    </w:rPr>
  </w:style>
  <w:style w:type="paragraph" w:customStyle="1" w:styleId="affffff0">
    <w:name w:val="封面标准文稿类别"/>
    <w:basedOn w:val="afff9"/>
    <w:qFormat/>
    <w:pPr>
      <w:framePr w:wrap="around"/>
      <w:spacing w:after="160" w:line="240" w:lineRule="auto"/>
    </w:pPr>
    <w:rPr>
      <w:sz w:val="24"/>
    </w:rPr>
  </w:style>
  <w:style w:type="paragraph" w:customStyle="1" w:styleId="affffff1">
    <w:name w:val="其他实施日期"/>
    <w:basedOn w:val="affffff2"/>
    <w:qFormat/>
    <w:pPr>
      <w:framePr w:wrap="around"/>
    </w:pPr>
  </w:style>
  <w:style w:type="paragraph" w:customStyle="1" w:styleId="affffff2">
    <w:name w:val="实施日期"/>
    <w:basedOn w:val="afffff0"/>
    <w:qFormat/>
    <w:pPr>
      <w:framePr w:wrap="around" w:vAnchor="page" w:hAnchor="text"/>
      <w:jc w:val="right"/>
    </w:pPr>
  </w:style>
  <w:style w:type="paragraph" w:customStyle="1" w:styleId="affffff3">
    <w:name w:val="五级条标题"/>
    <w:basedOn w:val="affff"/>
    <w:next w:val="afb"/>
    <w:qFormat/>
    <w:pPr>
      <w:numPr>
        <w:ilvl w:val="5"/>
      </w:numPr>
      <w:outlineLvl w:val="6"/>
    </w:pPr>
  </w:style>
  <w:style w:type="paragraph" w:customStyle="1" w:styleId="affffff4">
    <w:name w:val="列项说明"/>
    <w:basedOn w:val="ab"/>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5">
    <w:name w:val="参考文献"/>
    <w:basedOn w:val="ab"/>
    <w:next w:val="a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6">
    <w:name w:val="字母编号列项（一级）"/>
    <w:qFormat/>
    <w:pPr>
      <w:tabs>
        <w:tab w:val="left" w:pos="839"/>
      </w:tabs>
      <w:ind w:left="839" w:hanging="419"/>
      <w:jc w:val="both"/>
    </w:pPr>
    <w:rPr>
      <w:rFonts w:ascii="宋体"/>
      <w:sz w:val="21"/>
    </w:rPr>
  </w:style>
  <w:style w:type="paragraph" w:customStyle="1" w:styleId="affffff7">
    <w:name w:val="示例"/>
    <w:next w:val="affffe"/>
    <w:qFormat/>
    <w:pPr>
      <w:widowControl w:val="0"/>
      <w:ind w:firstLine="363"/>
      <w:jc w:val="both"/>
    </w:pPr>
    <w:rPr>
      <w:rFonts w:ascii="宋体"/>
      <w:sz w:val="18"/>
      <w:szCs w:val="18"/>
    </w:rPr>
  </w:style>
  <w:style w:type="paragraph" w:customStyle="1" w:styleId="affffff8">
    <w:name w:val="封面标准文稿编辑信息"/>
    <w:basedOn w:val="affffff0"/>
    <w:qFormat/>
    <w:pPr>
      <w:framePr w:wrap="around"/>
      <w:spacing w:before="180" w:line="180" w:lineRule="exact"/>
    </w:pPr>
    <w:rPr>
      <w:sz w:val="21"/>
    </w:rPr>
  </w:style>
  <w:style w:type="paragraph" w:customStyle="1" w:styleId="affffff9">
    <w:name w:val="封面正文"/>
    <w:qFormat/>
    <w:pPr>
      <w:jc w:val="both"/>
    </w:pPr>
  </w:style>
  <w:style w:type="paragraph" w:customStyle="1" w:styleId="affffffa">
    <w:name w:val="前言、引言标题"/>
    <w:next w:val="afb"/>
    <w:qFormat/>
    <w:pPr>
      <w:keepNext/>
      <w:pageBreakBefore/>
      <w:shd w:val="clear" w:color="FFFFFF" w:fill="FFFFFF"/>
      <w:spacing w:before="640" w:after="560"/>
      <w:jc w:val="center"/>
      <w:outlineLvl w:val="0"/>
    </w:pPr>
    <w:rPr>
      <w:rFonts w:ascii="黑体" w:eastAsia="黑体"/>
      <w:sz w:val="32"/>
    </w:rPr>
  </w:style>
  <w:style w:type="paragraph" w:customStyle="1" w:styleId="affffffb">
    <w:name w:val="附录标识"/>
    <w:basedOn w:val="ab"/>
    <w:next w:val="afb"/>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c">
    <w:name w:val="图标脚注说明"/>
    <w:basedOn w:val="afb"/>
    <w:qFormat/>
    <w:pPr>
      <w:ind w:left="840" w:firstLineChars="0" w:hanging="420"/>
    </w:pPr>
    <w:rPr>
      <w:sz w:val="18"/>
      <w:szCs w:val="18"/>
    </w:rPr>
  </w:style>
  <w:style w:type="paragraph" w:customStyle="1" w:styleId="affffffd">
    <w:name w:val="附录表标号"/>
    <w:basedOn w:val="ab"/>
    <w:next w:val="afb"/>
    <w:qFormat/>
    <w:pPr>
      <w:spacing w:line="14" w:lineRule="exact"/>
      <w:ind w:left="811" w:hanging="448"/>
      <w:jc w:val="center"/>
      <w:outlineLvl w:val="0"/>
    </w:pPr>
    <w:rPr>
      <w:color w:val="FFFFFF"/>
    </w:rPr>
  </w:style>
  <w:style w:type="paragraph" w:customStyle="1" w:styleId="affffffe">
    <w:name w:val="图的脚注"/>
    <w:next w:val="afb"/>
    <w:qFormat/>
    <w:pPr>
      <w:widowControl w:val="0"/>
      <w:ind w:leftChars="200" w:left="840" w:hangingChars="200" w:hanging="420"/>
      <w:jc w:val="both"/>
    </w:pPr>
    <w:rPr>
      <w:rFonts w:ascii="宋体"/>
      <w:sz w:val="18"/>
    </w:rPr>
  </w:style>
  <w:style w:type="paragraph" w:customStyle="1" w:styleId="afffffff">
    <w:name w:val="附录表标题"/>
    <w:basedOn w:val="ab"/>
    <w:next w:val="afb"/>
    <w:qFormat/>
    <w:pPr>
      <w:tabs>
        <w:tab w:val="left" w:pos="180"/>
      </w:tabs>
      <w:spacing w:beforeLines="50" w:afterLines="50"/>
      <w:jc w:val="center"/>
    </w:pPr>
    <w:rPr>
      <w:rFonts w:ascii="黑体" w:eastAsia="黑体"/>
      <w:szCs w:val="21"/>
    </w:rPr>
  </w:style>
  <w:style w:type="paragraph" w:customStyle="1" w:styleId="afffffff0">
    <w:name w:val="附录二级无"/>
    <w:basedOn w:val="afff6"/>
    <w:qFormat/>
    <w:pPr>
      <w:tabs>
        <w:tab w:val="clear" w:pos="360"/>
      </w:tabs>
      <w:spacing w:beforeLines="0" w:afterLines="0"/>
    </w:pPr>
    <w:rPr>
      <w:rFonts w:ascii="宋体" w:eastAsia="宋体"/>
      <w:szCs w:val="21"/>
    </w:rPr>
  </w:style>
  <w:style w:type="paragraph" w:customStyle="1" w:styleId="afffffff1">
    <w:name w:val="五级无"/>
    <w:basedOn w:val="affffff3"/>
    <w:qFormat/>
    <w:pPr>
      <w:spacing w:beforeLines="0" w:afterLines="0"/>
    </w:pPr>
    <w:rPr>
      <w:rFonts w:ascii="宋体" w:eastAsia="宋体"/>
    </w:rPr>
  </w:style>
  <w:style w:type="paragraph" w:customStyle="1" w:styleId="afffffff2">
    <w:name w:val="附录三级无"/>
    <w:basedOn w:val="afff5"/>
    <w:qFormat/>
    <w:pPr>
      <w:tabs>
        <w:tab w:val="clear" w:pos="360"/>
      </w:tabs>
      <w:spacing w:beforeLines="0" w:afterLines="0"/>
    </w:pPr>
    <w:rPr>
      <w:rFonts w:ascii="宋体" w:eastAsia="宋体"/>
      <w:szCs w:val="21"/>
    </w:rPr>
  </w:style>
  <w:style w:type="paragraph" w:customStyle="1" w:styleId="afffffff3">
    <w:name w:val="附录图标题"/>
    <w:basedOn w:val="ab"/>
    <w:next w:val="afb"/>
    <w:qFormat/>
    <w:pPr>
      <w:tabs>
        <w:tab w:val="left" w:pos="363"/>
      </w:tabs>
      <w:spacing w:beforeLines="50" w:afterLines="50"/>
      <w:jc w:val="center"/>
    </w:pPr>
    <w:rPr>
      <w:rFonts w:ascii="黑体" w:eastAsia="黑体"/>
      <w:szCs w:val="21"/>
    </w:rPr>
  </w:style>
  <w:style w:type="paragraph" w:customStyle="1" w:styleId="14">
    <w:name w:val="列出段落1"/>
    <w:basedOn w:val="ab"/>
    <w:qFormat/>
    <w:pPr>
      <w:ind w:firstLineChars="200" w:firstLine="420"/>
    </w:pPr>
    <w:rPr>
      <w:rFonts w:ascii="Calibri" w:hAnsi="Calibri"/>
      <w:szCs w:val="22"/>
    </w:rPr>
  </w:style>
  <w:style w:type="paragraph" w:customStyle="1" w:styleId="afffffff4">
    <w:name w:val="附录字母编号列项（一级）"/>
    <w:qFormat/>
    <w:pPr>
      <w:tabs>
        <w:tab w:val="left" w:pos="839"/>
      </w:tabs>
      <w:ind w:left="839" w:hanging="419"/>
    </w:pPr>
    <w:rPr>
      <w:rFonts w:ascii="宋体"/>
      <w:sz w:val="21"/>
    </w:rPr>
  </w:style>
  <w:style w:type="paragraph" w:customStyle="1" w:styleId="afffffff5">
    <w:name w:val="其他标准标志"/>
    <w:basedOn w:val="afffff8"/>
    <w:qFormat/>
    <w:pPr>
      <w:framePr w:w="6101" w:wrap="around" w:vAnchor="page" w:hAnchor="page" w:x="4673" w:y="942"/>
    </w:pPr>
    <w:rPr>
      <w:w w:val="130"/>
    </w:rPr>
  </w:style>
  <w:style w:type="paragraph" w:customStyle="1" w:styleId="afffffff6">
    <w:name w:val="示例后文字"/>
    <w:basedOn w:val="afb"/>
    <w:next w:val="afb"/>
    <w:qFormat/>
    <w:pPr>
      <w:ind w:firstLine="360"/>
    </w:pPr>
    <w:rPr>
      <w:sz w:val="18"/>
    </w:rPr>
  </w:style>
  <w:style w:type="paragraph" w:customStyle="1" w:styleId="afffffff7">
    <w:name w:val="四级无"/>
    <w:basedOn w:val="affff"/>
    <w:qFormat/>
    <w:pPr>
      <w:spacing w:beforeLines="0" w:afterLines="0"/>
    </w:pPr>
    <w:rPr>
      <w:rFonts w:ascii="宋体" w:eastAsia="宋体"/>
    </w:rPr>
  </w:style>
  <w:style w:type="paragraph" w:customStyle="1" w:styleId="afffffff8">
    <w:name w:val="一级无"/>
    <w:basedOn w:val="a"/>
    <w:qFormat/>
    <w:pPr>
      <w:spacing w:beforeLines="0" w:afterLines="0"/>
    </w:pPr>
    <w:rPr>
      <w:rFonts w:ascii="宋体" w:eastAsia="宋体"/>
    </w:rPr>
  </w:style>
  <w:style w:type="paragraph" w:customStyle="1" w:styleId="afffffff9">
    <w:name w:val="正文表标题"/>
    <w:next w:val="afb"/>
    <w:qFormat/>
    <w:pPr>
      <w:tabs>
        <w:tab w:val="left" w:pos="360"/>
      </w:tabs>
      <w:spacing w:beforeLines="50" w:afterLines="50"/>
      <w:jc w:val="center"/>
    </w:pPr>
    <w:rPr>
      <w:rFonts w:ascii="黑体" w:eastAsia="黑体"/>
      <w:sz w:val="21"/>
    </w:rPr>
  </w:style>
  <w:style w:type="paragraph" w:customStyle="1" w:styleId="afffffffa">
    <w:name w:val="其他发布日期"/>
    <w:basedOn w:val="afffff0"/>
    <w:qFormat/>
    <w:pPr>
      <w:framePr w:wrap="around" w:vAnchor="page" w:hAnchor="text" w:x="1419"/>
    </w:pPr>
  </w:style>
  <w:style w:type="paragraph" w:customStyle="1" w:styleId="25">
    <w:name w:val="封面标准名称2"/>
    <w:basedOn w:val="afffb"/>
    <w:qFormat/>
    <w:pPr>
      <w:framePr w:wrap="around" w:y="4469"/>
      <w:spacing w:beforeLines="630"/>
    </w:pPr>
  </w:style>
  <w:style w:type="paragraph" w:customStyle="1" w:styleId="26">
    <w:name w:val="封面标准文稿类别2"/>
    <w:basedOn w:val="affffff0"/>
    <w:qFormat/>
    <w:pPr>
      <w:framePr w:wrap="around" w:y="4469"/>
    </w:pPr>
  </w:style>
  <w:style w:type="paragraph" w:customStyle="1" w:styleId="27">
    <w:name w:val="封面标准文稿编辑信息2"/>
    <w:basedOn w:val="affffff8"/>
    <w:qFormat/>
    <w:pPr>
      <w:framePr w:wrap="around" w:y="4469"/>
    </w:pPr>
  </w:style>
  <w:style w:type="character" w:customStyle="1" w:styleId="20">
    <w:name w:val="标题 2 字符"/>
    <w:link w:val="2"/>
    <w:qFormat/>
    <w:rsid w:val="00830F2F"/>
    <w:rPr>
      <w:b/>
      <w:bCs/>
      <w:kern w:val="2"/>
      <w:sz w:val="24"/>
      <w:szCs w:val="32"/>
    </w:rPr>
  </w:style>
  <w:style w:type="character" w:customStyle="1" w:styleId="30">
    <w:name w:val="标题 3 字符"/>
    <w:link w:val="3"/>
    <w:qFormat/>
    <w:rsid w:val="00830F2F"/>
    <w:rPr>
      <w:b/>
      <w:bCs/>
      <w:kern w:val="2"/>
      <w:sz w:val="24"/>
      <w:szCs w:val="32"/>
    </w:rPr>
  </w:style>
  <w:style w:type="character" w:customStyle="1" w:styleId="40">
    <w:name w:val="标题 4 字符"/>
    <w:link w:val="4"/>
    <w:qFormat/>
    <w:rPr>
      <w:rFonts w:ascii="Cambria" w:eastAsia="宋体" w:hAnsi="Cambria" w:cs="Times New Roman"/>
      <w:b/>
      <w:bCs/>
      <w:kern w:val="2"/>
      <w:sz w:val="28"/>
      <w:szCs w:val="28"/>
    </w:rPr>
  </w:style>
  <w:style w:type="character" w:customStyle="1" w:styleId="10">
    <w:name w:val="标题 1 字符"/>
    <w:basedOn w:val="ac"/>
    <w:link w:val="1"/>
    <w:qFormat/>
    <w:rsid w:val="00830F2F"/>
    <w:rPr>
      <w:rFonts w:asciiTheme="majorEastAsia" w:hAnsiTheme="majorEastAsia"/>
      <w:b/>
      <w:bCs/>
      <w:kern w:val="44"/>
      <w:sz w:val="28"/>
      <w:szCs w:val="44"/>
    </w:rPr>
  </w:style>
  <w:style w:type="paragraph" w:customStyle="1" w:styleId="TOC10">
    <w:name w:val="TOC 标题1"/>
    <w:basedOn w:val="1"/>
    <w:next w:val="ab"/>
    <w:uiPriority w:val="39"/>
    <w:semiHidden/>
    <w:unhideWhenUsed/>
    <w:qFormat/>
    <w:pPr>
      <w:widowControl/>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af5">
    <w:name w:val="批注框文本 字符"/>
    <w:basedOn w:val="ac"/>
    <w:link w:val="af4"/>
    <w:qFormat/>
    <w:rPr>
      <w:kern w:val="2"/>
      <w:sz w:val="18"/>
      <w:szCs w:val="18"/>
    </w:rPr>
  </w:style>
  <w:style w:type="table" w:customStyle="1" w:styleId="15">
    <w:name w:val="网格型1"/>
    <w:basedOn w:val="ad"/>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d"/>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c"/>
    <w:link w:val="5"/>
    <w:qFormat/>
    <w:rPr>
      <w:b/>
      <w:bCs/>
      <w:kern w:val="2"/>
      <w:sz w:val="28"/>
      <w:szCs w:val="28"/>
    </w:rPr>
  </w:style>
  <w:style w:type="paragraph" w:customStyle="1" w:styleId="afffffffb">
    <w:name w:val="标准文件_段"/>
    <w:link w:val="Char2"/>
    <w:qFormat/>
    <w:pPr>
      <w:autoSpaceDE w:val="0"/>
      <w:autoSpaceDN w:val="0"/>
      <w:ind w:firstLineChars="200" w:firstLine="200"/>
      <w:jc w:val="both"/>
    </w:pPr>
    <w:rPr>
      <w:rFonts w:ascii="宋体"/>
      <w:sz w:val="21"/>
    </w:rPr>
  </w:style>
  <w:style w:type="paragraph" w:customStyle="1" w:styleId="a7">
    <w:name w:val="标准文件_二级条标题"/>
    <w:next w:val="afffffffb"/>
    <w:qFormat/>
    <w:pPr>
      <w:widowControl w:val="0"/>
      <w:numPr>
        <w:ilvl w:val="3"/>
        <w:numId w:val="3"/>
      </w:numPr>
      <w:spacing w:beforeLines="50" w:before="50" w:afterLines="50" w:after="50"/>
      <w:jc w:val="both"/>
      <w:outlineLvl w:val="2"/>
    </w:pPr>
    <w:rPr>
      <w:rFonts w:ascii="黑体" w:eastAsia="黑体"/>
      <w:sz w:val="21"/>
    </w:rPr>
  </w:style>
  <w:style w:type="paragraph" w:customStyle="1" w:styleId="a8">
    <w:name w:val="标准文件_三级条标题"/>
    <w:basedOn w:val="a7"/>
    <w:next w:val="afffffffb"/>
    <w:qFormat/>
    <w:pPr>
      <w:widowControl/>
      <w:numPr>
        <w:ilvl w:val="4"/>
      </w:numPr>
      <w:ind w:left="0"/>
      <w:outlineLvl w:val="3"/>
    </w:pPr>
  </w:style>
  <w:style w:type="paragraph" w:customStyle="1" w:styleId="a9">
    <w:name w:val="标准文件_四级条标题"/>
    <w:next w:val="afffffffb"/>
    <w:qFormat/>
    <w:pPr>
      <w:widowControl w:val="0"/>
      <w:numPr>
        <w:ilvl w:val="5"/>
        <w:numId w:val="3"/>
      </w:numPr>
      <w:spacing w:beforeLines="50" w:before="50" w:afterLines="50" w:after="50"/>
      <w:jc w:val="both"/>
      <w:outlineLvl w:val="4"/>
    </w:pPr>
    <w:rPr>
      <w:rFonts w:ascii="黑体" w:eastAsia="黑体"/>
      <w:sz w:val="21"/>
    </w:rPr>
  </w:style>
  <w:style w:type="paragraph" w:customStyle="1" w:styleId="aa">
    <w:name w:val="标准文件_五级条标题"/>
    <w:next w:val="afffffffb"/>
    <w:qFormat/>
    <w:pPr>
      <w:widowControl w:val="0"/>
      <w:numPr>
        <w:ilvl w:val="6"/>
        <w:numId w:val="3"/>
      </w:numPr>
      <w:spacing w:beforeLines="50" w:before="50" w:afterLines="50" w:after="50"/>
      <w:jc w:val="both"/>
      <w:outlineLvl w:val="5"/>
    </w:pPr>
    <w:rPr>
      <w:rFonts w:ascii="黑体" w:eastAsia="黑体"/>
      <w:sz w:val="21"/>
    </w:rPr>
  </w:style>
  <w:style w:type="paragraph" w:customStyle="1" w:styleId="a5">
    <w:name w:val="标准文件_章标题"/>
    <w:next w:val="afffffffb"/>
    <w:qFormat/>
    <w:pPr>
      <w:numPr>
        <w:ilvl w:val="1"/>
        <w:numId w:val="3"/>
      </w:numPr>
      <w:spacing w:beforeLines="100" w:before="100" w:afterLines="100" w:after="100"/>
      <w:jc w:val="both"/>
      <w:outlineLvl w:val="0"/>
    </w:pPr>
    <w:rPr>
      <w:rFonts w:ascii="黑体" w:eastAsia="黑体"/>
      <w:sz w:val="21"/>
    </w:rPr>
  </w:style>
  <w:style w:type="paragraph" w:customStyle="1" w:styleId="a6">
    <w:name w:val="标准文件_一级条标题"/>
    <w:basedOn w:val="a5"/>
    <w:next w:val="afffffffb"/>
    <w:qFormat/>
    <w:pPr>
      <w:numPr>
        <w:ilvl w:val="2"/>
      </w:numPr>
      <w:spacing w:beforeLines="50" w:before="50" w:afterLines="50" w:after="50"/>
      <w:outlineLvl w:val="1"/>
    </w:pPr>
  </w:style>
  <w:style w:type="paragraph" w:customStyle="1" w:styleId="a4">
    <w:name w:val="前言标题"/>
    <w:next w:val="ab"/>
    <w:qFormat/>
    <w:pPr>
      <w:numPr>
        <w:numId w:val="3"/>
      </w:numPr>
      <w:shd w:val="clear" w:color="FFFFFF" w:fill="FFFFFF"/>
      <w:spacing w:before="540" w:after="600"/>
      <w:jc w:val="center"/>
      <w:outlineLvl w:val="0"/>
    </w:pPr>
    <w:rPr>
      <w:rFonts w:ascii="黑体" w:eastAsia="黑体"/>
      <w:sz w:val="32"/>
    </w:rPr>
  </w:style>
  <w:style w:type="character" w:customStyle="1" w:styleId="Char2">
    <w:name w:val="标准文件_段 Char"/>
    <w:link w:val="afffffffb"/>
    <w:qFormat/>
    <w:rPr>
      <w:rFonts w:ascii="宋体"/>
      <w:sz w:val="21"/>
    </w:rPr>
  </w:style>
  <w:style w:type="paragraph" w:customStyle="1" w:styleId="a3">
    <w:name w:val="标准文件_正文图标题"/>
    <w:next w:val="afffffffb"/>
    <w:qFormat/>
    <w:pPr>
      <w:numPr>
        <w:numId w:val="4"/>
      </w:numPr>
      <w:spacing w:beforeLines="50" w:before="50" w:afterLines="50" w:after="50"/>
      <w:jc w:val="center"/>
    </w:pPr>
    <w:rPr>
      <w:rFonts w:ascii="黑体" w:eastAsia="黑体"/>
      <w:sz w:val="21"/>
    </w:rPr>
  </w:style>
  <w:style w:type="paragraph" w:customStyle="1" w:styleId="16">
    <w:name w:val="修订1"/>
    <w:hidden/>
    <w:uiPriority w:val="99"/>
    <w:unhideWhenUsed/>
    <w:qFormat/>
    <w:rPr>
      <w:kern w:val="2"/>
      <w:sz w:val="21"/>
      <w:szCs w:val="24"/>
    </w:rPr>
  </w:style>
  <w:style w:type="character" w:customStyle="1" w:styleId="af1">
    <w:name w:val="批注文字 字符"/>
    <w:basedOn w:val="ac"/>
    <w:link w:val="af0"/>
    <w:qFormat/>
    <w:rPr>
      <w:kern w:val="2"/>
      <w:sz w:val="21"/>
      <w:szCs w:val="24"/>
    </w:rPr>
  </w:style>
  <w:style w:type="character" w:customStyle="1" w:styleId="aff">
    <w:name w:val="批注主题 字符"/>
    <w:basedOn w:val="af1"/>
    <w:link w:val="afe"/>
    <w:semiHidden/>
    <w:rPr>
      <w:b/>
      <w:bCs/>
      <w:kern w:val="2"/>
      <w:sz w:val="21"/>
      <w:szCs w:val="24"/>
    </w:rPr>
  </w:style>
  <w:style w:type="table" w:customStyle="1" w:styleId="32">
    <w:name w:val="网格型3"/>
    <w:basedOn w:val="ad"/>
    <w:next w:val="aff0"/>
    <w:uiPriority w:val="39"/>
    <w:qFormat/>
    <w:rsid w:val="0067534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d"/>
    <w:next w:val="aff0"/>
    <w:uiPriority w:val="39"/>
    <w:qFormat/>
    <w:rsid w:val="00A60A0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d"/>
    <w:next w:val="aff0"/>
    <w:uiPriority w:val="39"/>
    <w:qFormat/>
    <w:rsid w:val="005607F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标准文件_数字编号列项（二级）"/>
    <w:qFormat/>
    <w:rsid w:val="00E946A6"/>
    <w:pPr>
      <w:numPr>
        <w:ilvl w:val="1"/>
        <w:numId w:val="11"/>
      </w:numPr>
      <w:tabs>
        <w:tab w:val="left" w:pos="851"/>
      </w:tabs>
      <w:jc w:val="both"/>
    </w:pPr>
    <w:rPr>
      <w:rFonts w:ascii="宋体"/>
      <w:sz w:val="21"/>
    </w:rPr>
  </w:style>
  <w:style w:type="paragraph" w:customStyle="1" w:styleId="a2">
    <w:name w:val="标准文件_编号列项（三级）"/>
    <w:qFormat/>
    <w:rsid w:val="00E946A6"/>
    <w:pPr>
      <w:numPr>
        <w:ilvl w:val="2"/>
        <w:numId w:val="11"/>
      </w:numPr>
      <w:tabs>
        <w:tab w:val="left" w:pos="851"/>
      </w:tabs>
    </w:pPr>
    <w:rPr>
      <w:rFonts w:ascii="宋体"/>
      <w:sz w:val="21"/>
    </w:rPr>
  </w:style>
  <w:style w:type="paragraph" w:customStyle="1" w:styleId="a0">
    <w:name w:val="标准文件_字母编号列项（一级）"/>
    <w:qFormat/>
    <w:rsid w:val="00E946A6"/>
    <w:pPr>
      <w:numPr>
        <w:numId w:val="11"/>
      </w:numPr>
      <w:jc w:val="both"/>
    </w:pPr>
    <w:rPr>
      <w:rFonts w:ascii="宋体"/>
      <w:sz w:val="21"/>
    </w:rPr>
  </w:style>
  <w:style w:type="table" w:customStyle="1" w:styleId="60">
    <w:name w:val="网格型6"/>
    <w:basedOn w:val="ad"/>
    <w:next w:val="aff0"/>
    <w:uiPriority w:val="39"/>
    <w:qFormat/>
    <w:rsid w:val="00EC4617"/>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c">
    <w:name w:val="标准文件_表格"/>
    <w:basedOn w:val="afffffffb"/>
    <w:qFormat/>
    <w:rsid w:val="00557AFF"/>
    <w:pPr>
      <w:ind w:firstLineChars="0" w:firstLine="0"/>
      <w:jc w:val="center"/>
    </w:pPr>
    <w:rPr>
      <w:sz w:val="18"/>
    </w:rPr>
  </w:style>
  <w:style w:type="paragraph" w:styleId="afffffffd">
    <w:name w:val="Revision"/>
    <w:hidden/>
    <w:uiPriority w:val="99"/>
    <w:semiHidden/>
    <w:rsid w:val="002449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50D4EA-2D81-42FB-929F-B54401461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13</Pages>
  <Words>4407</Words>
  <Characters>4804</Characters>
  <Application>Microsoft Office Word</Application>
  <DocSecurity>0</DocSecurity>
  <Lines>266</Lines>
  <Paragraphs>297</Paragraphs>
  <ScaleCrop>false</ScaleCrop>
  <Company>WWW.YlmF.CoM</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《聚氨酯合成革  节能环保技术要求》</dc:title>
  <dc:creator>user</dc:creator>
  <cp:lastModifiedBy>吕明环</cp:lastModifiedBy>
  <cp:revision>6</cp:revision>
  <cp:lastPrinted>2018-05-23T02:12:00Z</cp:lastPrinted>
  <dcterms:created xsi:type="dcterms:W3CDTF">2025-04-29T08:56:00Z</dcterms:created>
  <dcterms:modified xsi:type="dcterms:W3CDTF">2025-05-12T10:11:00Z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EDC647435309479696A3A310FE989DE9</vt:lpwstr>
  </property>
</Properties>
</file>