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77D8E" w14:textId="31044D97" w:rsidR="00DD666C" w:rsidRPr="005B76A0" w:rsidRDefault="00084B34" w:rsidP="005B3DEF">
      <w:pPr>
        <w:spacing w:line="360" w:lineRule="auto"/>
        <w:contextualSpacing/>
        <w:jc w:val="center"/>
        <w:rPr>
          <w:b/>
          <w:sz w:val="32"/>
          <w:szCs w:val="32"/>
        </w:rPr>
      </w:pPr>
      <w:r w:rsidRPr="005B76A0">
        <w:rPr>
          <w:b/>
          <w:sz w:val="32"/>
          <w:szCs w:val="32"/>
        </w:rPr>
        <w:t>《</w:t>
      </w:r>
      <w:r w:rsidR="005B3DEF" w:rsidRPr="005E4DE5">
        <w:rPr>
          <w:rFonts w:ascii="方正小标宋简体" w:eastAsia="方正小标宋简体" w:hAnsi="宋体" w:hint="eastAsia"/>
          <w:sz w:val="30"/>
          <w:szCs w:val="30"/>
        </w:rPr>
        <w:t>奶粉罐</w:t>
      </w:r>
      <w:r w:rsidRPr="005B76A0">
        <w:rPr>
          <w:rFonts w:hint="eastAsia"/>
          <w:b/>
          <w:sz w:val="32"/>
          <w:szCs w:val="32"/>
        </w:rPr>
        <w:t>制造</w:t>
      </w:r>
      <w:r w:rsidRPr="005B76A0">
        <w:rPr>
          <w:b/>
          <w:sz w:val="32"/>
          <w:szCs w:val="32"/>
        </w:rPr>
        <w:t>业</w:t>
      </w:r>
      <w:r w:rsidRPr="005B76A0">
        <w:rPr>
          <w:rFonts w:hint="eastAsia"/>
          <w:b/>
          <w:sz w:val="32"/>
          <w:szCs w:val="32"/>
        </w:rPr>
        <w:t>绿色</w:t>
      </w:r>
      <w:r w:rsidRPr="005B76A0">
        <w:rPr>
          <w:b/>
          <w:sz w:val="32"/>
          <w:szCs w:val="32"/>
        </w:rPr>
        <w:t>工厂评价要求》</w:t>
      </w:r>
      <w:r w:rsidRPr="005B76A0">
        <w:rPr>
          <w:rFonts w:hint="eastAsia"/>
          <w:b/>
          <w:sz w:val="32"/>
          <w:szCs w:val="32"/>
        </w:rPr>
        <w:t>团体</w:t>
      </w:r>
      <w:r w:rsidRPr="005B76A0">
        <w:rPr>
          <w:b/>
          <w:sz w:val="32"/>
          <w:szCs w:val="32"/>
        </w:rPr>
        <w:t>标准编制说明</w:t>
      </w:r>
    </w:p>
    <w:p w14:paraId="32A89A16" w14:textId="486A6BC2" w:rsidR="00DD666C" w:rsidRPr="005B76A0" w:rsidRDefault="00084B34">
      <w:pPr>
        <w:spacing w:line="360" w:lineRule="auto"/>
        <w:ind w:firstLine="482"/>
        <w:contextualSpacing/>
        <w:jc w:val="center"/>
        <w:rPr>
          <w:b/>
          <w:sz w:val="32"/>
          <w:szCs w:val="32"/>
        </w:rPr>
      </w:pPr>
      <w:r w:rsidRPr="005B76A0">
        <w:rPr>
          <w:rFonts w:hint="eastAsia"/>
          <w:b/>
          <w:sz w:val="28"/>
          <w:szCs w:val="28"/>
        </w:rPr>
        <w:t>（</w:t>
      </w:r>
      <w:r w:rsidR="005B3DEF">
        <w:rPr>
          <w:rFonts w:hint="eastAsia"/>
          <w:b/>
          <w:sz w:val="28"/>
          <w:szCs w:val="28"/>
        </w:rPr>
        <w:t>征求意见</w:t>
      </w:r>
      <w:r w:rsidRPr="005B76A0">
        <w:rPr>
          <w:rFonts w:hint="eastAsia"/>
          <w:b/>
          <w:sz w:val="28"/>
          <w:szCs w:val="28"/>
        </w:rPr>
        <w:t>稿）</w:t>
      </w:r>
    </w:p>
    <w:p w14:paraId="092C0E3E" w14:textId="77777777" w:rsidR="00DD666C" w:rsidRPr="005B76A0" w:rsidRDefault="00084B34" w:rsidP="00646FC3">
      <w:pPr>
        <w:pStyle w:val="1"/>
        <w:rPr>
          <w:rFonts w:hint="eastAsia"/>
        </w:rPr>
      </w:pPr>
      <w:r w:rsidRPr="005B76A0">
        <w:t>一、工作简况</w:t>
      </w:r>
    </w:p>
    <w:p w14:paraId="7A2B289A" w14:textId="77777777" w:rsidR="00DD666C" w:rsidRPr="005B76A0" w:rsidRDefault="00084B34" w:rsidP="00646FC3">
      <w:pPr>
        <w:pStyle w:val="2"/>
      </w:pPr>
      <w:r w:rsidRPr="005B76A0">
        <w:t>1</w:t>
      </w:r>
      <w:r w:rsidRPr="005B76A0">
        <w:t>、任务来源</w:t>
      </w:r>
    </w:p>
    <w:p w14:paraId="1009B073" w14:textId="5DD8AF19" w:rsidR="0085764C" w:rsidRPr="005B76A0" w:rsidRDefault="0085764C" w:rsidP="0085764C">
      <w:pPr>
        <w:spacing w:line="360" w:lineRule="auto"/>
        <w:ind w:firstLine="480"/>
        <w:contextualSpacing/>
      </w:pPr>
      <w:r w:rsidRPr="005B76A0">
        <w:rPr>
          <w:rFonts w:hint="eastAsia"/>
        </w:rPr>
        <w:t>工信部《工业绿色发展规划</w:t>
      </w:r>
      <w:r w:rsidR="00236773" w:rsidRPr="005B76A0">
        <w:rPr>
          <w:rFonts w:hint="eastAsia"/>
        </w:rPr>
        <w:t>（</w:t>
      </w:r>
      <w:r w:rsidRPr="005B76A0">
        <w:rPr>
          <w:rFonts w:hint="eastAsia"/>
        </w:rPr>
        <w:t>2016-2020</w:t>
      </w:r>
      <w:r w:rsidRPr="005B76A0">
        <w:rPr>
          <w:rFonts w:hint="eastAsia"/>
        </w:rPr>
        <w:t>年</w:t>
      </w:r>
      <w:r w:rsidR="00236773" w:rsidRPr="005B76A0">
        <w:rPr>
          <w:rFonts w:hint="eastAsia"/>
        </w:rPr>
        <w:t>）</w:t>
      </w:r>
      <w:r w:rsidRPr="005B76A0">
        <w:rPr>
          <w:rFonts w:hint="eastAsia"/>
        </w:rPr>
        <w:t>》提出实施绿色制造工程，加快构建绿色制造体系，大力发展绿色制造产业，推动绿色产品、绿色工厂、绿色园区和绿色供应</w:t>
      </w:r>
      <w:proofErr w:type="gramStart"/>
      <w:r w:rsidRPr="005B76A0">
        <w:rPr>
          <w:rFonts w:hint="eastAsia"/>
        </w:rPr>
        <w:t>链全面</w:t>
      </w:r>
      <w:proofErr w:type="gramEnd"/>
      <w:r w:rsidRPr="005B76A0">
        <w:rPr>
          <w:rFonts w:hint="eastAsia"/>
        </w:rPr>
        <w:t>发展，建立健全工业绿色发展长效机制。《中国制造</w:t>
      </w:r>
      <w:r w:rsidRPr="005B76A0">
        <w:rPr>
          <w:rFonts w:hint="eastAsia"/>
        </w:rPr>
        <w:t>2025</w:t>
      </w:r>
      <w:r w:rsidRPr="005B76A0">
        <w:rPr>
          <w:rFonts w:hint="eastAsia"/>
        </w:rPr>
        <w:t>》将“全面推动绿色制造”作为九大战略重点和任务之一，提出“制定绿色产品、绿色工厂、绿色园区、绿色企业标准体系，开展绿色评价。”工厂是推进绿色发展、实施绿色制造的主体，创建绿色工厂作为构建绿色制造体系的关键一环，也是促进工业各行业结构优化、转型升级、提质增效的重要途径。对绿色工厂进行评价，有助于在行业内树立标杆，引导和规范工厂实施绿色制造，主动承担绿色发展的社会责任。</w:t>
      </w:r>
    </w:p>
    <w:p w14:paraId="710F00E1" w14:textId="735F0660" w:rsidR="00DD666C" w:rsidRPr="005B76A0" w:rsidRDefault="00084B34">
      <w:pPr>
        <w:spacing w:line="360" w:lineRule="auto"/>
        <w:ind w:firstLine="480"/>
        <w:contextualSpacing/>
      </w:pPr>
      <w:r w:rsidRPr="005B76A0">
        <w:t>根据</w:t>
      </w:r>
      <w:r w:rsidRPr="005B76A0">
        <w:t>202</w:t>
      </w:r>
      <w:r w:rsidR="005B3DEF">
        <w:t>3</w:t>
      </w:r>
      <w:r w:rsidRPr="005B76A0">
        <w:t>年中国轻工联合会团体标准计划（</w:t>
      </w:r>
      <w:proofErr w:type="gramStart"/>
      <w:r w:rsidRPr="005B76A0">
        <w:t>中轻联综合</w:t>
      </w:r>
      <w:proofErr w:type="gramEnd"/>
      <w:r w:rsidRPr="005B76A0">
        <w:t>〔</w:t>
      </w:r>
      <w:r w:rsidRPr="005B76A0">
        <w:t>202</w:t>
      </w:r>
      <w:r w:rsidR="005B3DEF">
        <w:t>3</w:t>
      </w:r>
      <w:r w:rsidRPr="005B76A0">
        <w:t>〕</w:t>
      </w:r>
      <w:r w:rsidRPr="005B76A0">
        <w:t>1</w:t>
      </w:r>
      <w:r w:rsidR="005B3DEF">
        <w:t>97</w:t>
      </w:r>
      <w:r w:rsidRPr="005B76A0">
        <w:t>号），《</w:t>
      </w:r>
      <w:r w:rsidR="00EF24CE">
        <w:rPr>
          <w:rFonts w:hint="eastAsia"/>
        </w:rPr>
        <w:t>奶粉罐</w:t>
      </w:r>
      <w:r w:rsidRPr="005B76A0">
        <w:t>制造业绿色工厂评价要求》（计划号：</w:t>
      </w:r>
      <w:r w:rsidRPr="005B76A0">
        <w:t>202</w:t>
      </w:r>
      <w:r w:rsidR="005B3DEF">
        <w:t>3</w:t>
      </w:r>
      <w:r w:rsidRPr="005B76A0">
        <w:t>02</w:t>
      </w:r>
      <w:r w:rsidR="005B3DEF">
        <w:t>4</w:t>
      </w:r>
      <w:r w:rsidRPr="005B76A0">
        <w:t>）团体标准被列入制定计划。归口单位为中国轻工联合会，主要起草单位包括</w:t>
      </w:r>
      <w:r w:rsidR="005B3DEF" w:rsidRPr="005B3DEF">
        <w:rPr>
          <w:rFonts w:hint="eastAsia"/>
        </w:rPr>
        <w:t>深圳市大满包装有限公司</w:t>
      </w:r>
      <w:r w:rsidR="00000E45" w:rsidRPr="005B76A0">
        <w:rPr>
          <w:rFonts w:hint="eastAsia"/>
        </w:rPr>
        <w:t>、</w:t>
      </w:r>
      <w:r w:rsidR="005B3DEF" w:rsidRPr="005B3DEF">
        <w:rPr>
          <w:rFonts w:hint="eastAsia"/>
        </w:rPr>
        <w:t>奥瑞金科技股份有限公司、黑龙江飞鹤乳业有限公司、中科科信光电科技（中山）有限公司、</w:t>
      </w:r>
      <w:r w:rsidR="00000E45" w:rsidRPr="005B76A0">
        <w:rPr>
          <w:rFonts w:hint="eastAsia"/>
        </w:rPr>
        <w:t>中国食品发酵工业研究院有限公司</w:t>
      </w:r>
      <w:r w:rsidR="00DF42C7" w:rsidRPr="005B76A0">
        <w:t>等</w:t>
      </w:r>
      <w:r w:rsidR="000208CA" w:rsidRPr="005B76A0">
        <w:rPr>
          <w:rFonts w:hint="eastAsia"/>
        </w:rPr>
        <w:t>。</w:t>
      </w:r>
    </w:p>
    <w:p w14:paraId="4A27119D" w14:textId="04261668" w:rsidR="00646FC3" w:rsidRPr="005B76A0" w:rsidRDefault="00B53AA6" w:rsidP="00646FC3">
      <w:pPr>
        <w:pStyle w:val="2"/>
      </w:pPr>
      <w:r w:rsidRPr="005B76A0">
        <w:rPr>
          <w:rFonts w:hint="eastAsia"/>
        </w:rPr>
        <w:t>2</w:t>
      </w:r>
      <w:r w:rsidR="00646FC3" w:rsidRPr="005B76A0">
        <w:rPr>
          <w:rFonts w:hint="eastAsia"/>
        </w:rPr>
        <w:t>、行业</w:t>
      </w:r>
      <w:r w:rsidR="006D6125" w:rsidRPr="005B76A0">
        <w:rPr>
          <w:rFonts w:hint="eastAsia"/>
        </w:rPr>
        <w:t>概况</w:t>
      </w:r>
    </w:p>
    <w:p w14:paraId="3DD2F7CD" w14:textId="4D570ED3" w:rsidR="00FE0915" w:rsidRDefault="00FE0915" w:rsidP="00FE0915">
      <w:pPr>
        <w:spacing w:line="360" w:lineRule="auto"/>
        <w:ind w:firstLineChars="196" w:firstLine="470"/>
        <w:contextualSpacing/>
      </w:pPr>
      <w:r w:rsidRPr="00FE0915">
        <w:rPr>
          <w:rFonts w:hint="eastAsia"/>
        </w:rPr>
        <w:t>202</w:t>
      </w:r>
      <w:r w:rsidR="0032354C">
        <w:rPr>
          <w:rFonts w:hint="eastAsia"/>
        </w:rPr>
        <w:t>3</w:t>
      </w:r>
      <w:r w:rsidRPr="00FE0915">
        <w:rPr>
          <w:rFonts w:hint="eastAsia"/>
        </w:rPr>
        <w:t>年</w:t>
      </w:r>
      <w:r w:rsidR="0032354C">
        <w:rPr>
          <w:rFonts w:hint="eastAsia"/>
        </w:rPr>
        <w:t>，</w:t>
      </w:r>
      <w:r>
        <w:rPr>
          <w:rFonts w:hint="eastAsia"/>
        </w:rPr>
        <w:t>我</w:t>
      </w:r>
      <w:r w:rsidRPr="00FE0915">
        <w:rPr>
          <w:rFonts w:hint="eastAsia"/>
        </w:rPr>
        <w:t>国</w:t>
      </w:r>
      <w:r>
        <w:rPr>
          <w:rFonts w:hint="eastAsia"/>
        </w:rPr>
        <w:t>仅</w:t>
      </w:r>
      <w:r w:rsidRPr="00FE0915">
        <w:rPr>
          <w:rFonts w:hint="eastAsia"/>
        </w:rPr>
        <w:t>婴幼儿配方</w:t>
      </w:r>
      <w:r>
        <w:rPr>
          <w:rFonts w:hint="eastAsia"/>
        </w:rPr>
        <w:t>奶</w:t>
      </w:r>
      <w:r w:rsidRPr="00FE0915">
        <w:rPr>
          <w:rFonts w:hint="eastAsia"/>
        </w:rPr>
        <w:t>粉</w:t>
      </w:r>
      <w:r>
        <w:rPr>
          <w:rFonts w:hint="eastAsia"/>
        </w:rPr>
        <w:t>的</w:t>
      </w:r>
      <w:r w:rsidRPr="00FE0915">
        <w:rPr>
          <w:rFonts w:hint="eastAsia"/>
        </w:rPr>
        <w:t>市场规模</w:t>
      </w:r>
      <w:r>
        <w:rPr>
          <w:rFonts w:hint="eastAsia"/>
        </w:rPr>
        <w:t>达到</w:t>
      </w:r>
      <w:r w:rsidR="0032354C" w:rsidRPr="0032354C">
        <w:rPr>
          <w:rFonts w:hint="eastAsia"/>
        </w:rPr>
        <w:t>1572</w:t>
      </w:r>
      <w:r w:rsidRPr="00FE0915">
        <w:rPr>
          <w:rFonts w:hint="eastAsia"/>
        </w:rPr>
        <w:t>亿元，</w:t>
      </w:r>
      <w:r>
        <w:rPr>
          <w:rFonts w:hint="eastAsia"/>
        </w:rPr>
        <w:t>未来随着</w:t>
      </w:r>
      <w:r w:rsidRPr="00FE0915">
        <w:rPr>
          <w:rFonts w:hint="eastAsia"/>
        </w:rPr>
        <w:t>国民经济的持续发展</w:t>
      </w:r>
      <w:r w:rsidR="00A71080">
        <w:rPr>
          <w:rFonts w:hint="eastAsia"/>
        </w:rPr>
        <w:t>和银发经济的逐步成长</w:t>
      </w:r>
      <w:r>
        <w:rPr>
          <w:rFonts w:hint="eastAsia"/>
        </w:rPr>
        <w:t>，人们对营养健康的关注度将不断提升，</w:t>
      </w:r>
      <w:r w:rsidR="0050697B">
        <w:rPr>
          <w:rFonts w:hint="eastAsia"/>
        </w:rPr>
        <w:t>针对不同人群的</w:t>
      </w:r>
      <w:r>
        <w:rPr>
          <w:rFonts w:hint="eastAsia"/>
        </w:rPr>
        <w:t>奶粉需求量会进一步增长，相应的，奶粉罐的市场规模也会扩大。</w:t>
      </w:r>
    </w:p>
    <w:p w14:paraId="3B44C38E" w14:textId="153ADC22" w:rsidR="00D24060" w:rsidRPr="005B76A0" w:rsidRDefault="005B3DEF" w:rsidP="0050697B">
      <w:pPr>
        <w:spacing w:line="360" w:lineRule="auto"/>
        <w:ind w:firstLineChars="196" w:firstLine="470"/>
        <w:contextualSpacing/>
      </w:pPr>
      <w:proofErr w:type="gramStart"/>
      <w:r>
        <w:t>奶粉罐</w:t>
      </w:r>
      <w:r w:rsidR="00E21BB9">
        <w:rPr>
          <w:rFonts w:hint="eastAsia"/>
        </w:rPr>
        <w:t>由易</w:t>
      </w:r>
      <w:proofErr w:type="gramEnd"/>
      <w:r w:rsidR="00E21BB9">
        <w:rPr>
          <w:rFonts w:hint="eastAsia"/>
        </w:rPr>
        <w:t>撕盖、罐身、底盖及塑料盖勺组成，所用材料包括镀锡薄钢板、铝箔、塑料、密封胶、油墨、涂层等。因直接与奶粉接触，奶粉罐的质量安全评估及合</w:t>
      </w:r>
      <w:proofErr w:type="gramStart"/>
      <w:r w:rsidR="00E21BB9">
        <w:rPr>
          <w:rFonts w:hint="eastAsia"/>
        </w:rPr>
        <w:t>规</w:t>
      </w:r>
      <w:proofErr w:type="gramEnd"/>
      <w:r w:rsidR="00E21BB9">
        <w:rPr>
          <w:rFonts w:hint="eastAsia"/>
        </w:rPr>
        <w:t>管理要求日益提高</w:t>
      </w:r>
      <w:r w:rsidR="0050697B">
        <w:rPr>
          <w:rFonts w:hint="eastAsia"/>
        </w:rPr>
        <w:t>；</w:t>
      </w:r>
      <w:r w:rsidR="00D45E59" w:rsidRPr="005B76A0">
        <w:rPr>
          <w:rFonts w:hint="eastAsia"/>
        </w:rPr>
        <w:t>另一方面，在政策引导下，消费群体观念</w:t>
      </w:r>
      <w:r w:rsidR="009137D1" w:rsidRPr="005B76A0">
        <w:rPr>
          <w:rFonts w:hint="eastAsia"/>
        </w:rPr>
        <w:t>转变，</w:t>
      </w:r>
      <w:r w:rsidR="00A1265E" w:rsidRPr="005B76A0">
        <w:rPr>
          <w:rFonts w:hint="eastAsia"/>
        </w:rPr>
        <w:t>对</w:t>
      </w:r>
      <w:r w:rsidR="0050697B">
        <w:rPr>
          <w:rFonts w:hint="eastAsia"/>
        </w:rPr>
        <w:t>奶粉及奶粉罐生产</w:t>
      </w:r>
      <w:r w:rsidR="009137D1" w:rsidRPr="005B76A0">
        <w:rPr>
          <w:rFonts w:hint="eastAsia"/>
        </w:rPr>
        <w:t>企业</w:t>
      </w:r>
      <w:r w:rsidR="00A1265E" w:rsidRPr="005B76A0">
        <w:rPr>
          <w:rFonts w:hint="eastAsia"/>
        </w:rPr>
        <w:t>的食品质量</w:t>
      </w:r>
      <w:r w:rsidR="004C4EA0" w:rsidRPr="005B76A0">
        <w:rPr>
          <w:rFonts w:hint="eastAsia"/>
        </w:rPr>
        <w:t>安全</w:t>
      </w:r>
      <w:r w:rsidR="00A1265E" w:rsidRPr="005B76A0">
        <w:rPr>
          <w:rFonts w:hint="eastAsia"/>
        </w:rPr>
        <w:t>把控</w:t>
      </w:r>
      <w:r w:rsidR="003818CD" w:rsidRPr="005B76A0">
        <w:rPr>
          <w:rFonts w:hint="eastAsia"/>
        </w:rPr>
        <w:t>能力</w:t>
      </w:r>
      <w:r w:rsidR="00A1265E" w:rsidRPr="005B76A0">
        <w:rPr>
          <w:rFonts w:hint="eastAsia"/>
        </w:rPr>
        <w:t>和</w:t>
      </w:r>
      <w:r w:rsidR="003818CD" w:rsidRPr="005B76A0">
        <w:rPr>
          <w:rFonts w:hint="eastAsia"/>
        </w:rPr>
        <w:t>低碳生产水平</w:t>
      </w:r>
      <w:r w:rsidR="0050697B">
        <w:rPr>
          <w:rFonts w:hint="eastAsia"/>
        </w:rPr>
        <w:t>也提出</w:t>
      </w:r>
      <w:r w:rsidR="009137D1" w:rsidRPr="005B76A0">
        <w:rPr>
          <w:rFonts w:hint="eastAsia"/>
        </w:rPr>
        <w:t>更高要求</w:t>
      </w:r>
      <w:r w:rsidR="004C4EA0" w:rsidRPr="005B76A0">
        <w:rPr>
          <w:rFonts w:hint="eastAsia"/>
        </w:rPr>
        <w:t>。</w:t>
      </w:r>
      <w:r w:rsidR="003818CD" w:rsidRPr="005B76A0">
        <w:rPr>
          <w:rFonts w:hint="eastAsia"/>
        </w:rPr>
        <w:t>在此背景下，</w:t>
      </w:r>
      <w:r w:rsidR="00B011BF" w:rsidRPr="005B76A0">
        <w:rPr>
          <w:rFonts w:hint="eastAsia"/>
        </w:rPr>
        <w:t>亟需</w:t>
      </w:r>
      <w:r w:rsidR="00D24060" w:rsidRPr="005B76A0">
        <w:rPr>
          <w:rFonts w:hint="eastAsia"/>
        </w:rPr>
        <w:t>开展</w:t>
      </w:r>
      <w:r>
        <w:t>奶粉罐</w:t>
      </w:r>
      <w:r w:rsidR="00D24060" w:rsidRPr="005B76A0">
        <w:rPr>
          <w:rFonts w:hint="eastAsia"/>
        </w:rPr>
        <w:t>制造业</w:t>
      </w:r>
      <w:r w:rsidR="00D24060" w:rsidRPr="005B76A0">
        <w:t>绿色工厂评价</w:t>
      </w:r>
      <w:r w:rsidR="00B011BF" w:rsidRPr="005B76A0">
        <w:rPr>
          <w:rFonts w:hint="eastAsia"/>
        </w:rPr>
        <w:t>，引导企业、规范市场，</w:t>
      </w:r>
      <w:r w:rsidR="00B011BF" w:rsidRPr="005B76A0">
        <w:lastRenderedPageBreak/>
        <w:t>促进我国</w:t>
      </w:r>
      <w:r>
        <w:rPr>
          <w:rFonts w:hint="eastAsia"/>
        </w:rPr>
        <w:t>奶粉</w:t>
      </w:r>
      <w:proofErr w:type="gramStart"/>
      <w:r>
        <w:rPr>
          <w:rFonts w:hint="eastAsia"/>
        </w:rPr>
        <w:t>罐</w:t>
      </w:r>
      <w:r w:rsidR="00B011BF" w:rsidRPr="005B76A0">
        <w:rPr>
          <w:rFonts w:hint="eastAsia"/>
        </w:rPr>
        <w:t>产业</w:t>
      </w:r>
      <w:proofErr w:type="gramEnd"/>
      <w:r w:rsidR="00B011BF" w:rsidRPr="005B76A0">
        <w:t>的可持续发展。</w:t>
      </w:r>
    </w:p>
    <w:p w14:paraId="67A1A73B" w14:textId="0B50D4B4" w:rsidR="00DD666C" w:rsidRPr="005B76A0" w:rsidRDefault="00646FC3" w:rsidP="00646FC3">
      <w:pPr>
        <w:pStyle w:val="2"/>
      </w:pPr>
      <w:r w:rsidRPr="005B76A0">
        <w:t>3</w:t>
      </w:r>
      <w:r w:rsidR="00084B34" w:rsidRPr="005B76A0">
        <w:t>、主要工作过程</w:t>
      </w:r>
    </w:p>
    <w:p w14:paraId="3F996710" w14:textId="77777777" w:rsidR="00DD666C" w:rsidRPr="005B76A0" w:rsidRDefault="00084B34">
      <w:pPr>
        <w:spacing w:line="360" w:lineRule="auto"/>
        <w:ind w:firstLine="480"/>
        <w:contextualSpacing/>
      </w:pPr>
      <w:r w:rsidRPr="005B76A0">
        <w:t>1</w:t>
      </w:r>
      <w:r w:rsidRPr="005B76A0">
        <w:rPr>
          <w:rFonts w:hint="eastAsia"/>
        </w:rPr>
        <w:t>）预研阶段</w:t>
      </w:r>
    </w:p>
    <w:p w14:paraId="7B13A87A" w14:textId="49919666" w:rsidR="00DD666C" w:rsidRPr="005B76A0" w:rsidRDefault="00084B34">
      <w:pPr>
        <w:spacing w:line="360" w:lineRule="auto"/>
        <w:ind w:firstLine="480"/>
        <w:contextualSpacing/>
      </w:pPr>
      <w:r w:rsidRPr="005B76A0">
        <w:rPr>
          <w:rFonts w:hint="eastAsia"/>
        </w:rPr>
        <w:t>根据第二次全国污染源普查调研数据，并结合《工业绿色发展规划（</w:t>
      </w:r>
      <w:r w:rsidRPr="005B76A0">
        <w:rPr>
          <w:rFonts w:hint="eastAsia"/>
        </w:rPr>
        <w:t xml:space="preserve">2016-2020 </w:t>
      </w:r>
      <w:r w:rsidRPr="005B76A0">
        <w:rPr>
          <w:rFonts w:hint="eastAsia"/>
        </w:rPr>
        <w:t>年）》以及</w:t>
      </w:r>
      <w:r w:rsidRPr="005B76A0">
        <w:t>201</w:t>
      </w:r>
      <w:r w:rsidR="0085764C" w:rsidRPr="005B76A0">
        <w:t>8</w:t>
      </w:r>
      <w:r w:rsidRPr="005B76A0">
        <w:t>年</w:t>
      </w:r>
      <w:r w:rsidRPr="005B76A0">
        <w:rPr>
          <w:rFonts w:hint="eastAsia"/>
        </w:rPr>
        <w:t>发布的</w:t>
      </w:r>
      <w:r w:rsidRPr="005B76A0">
        <w:t>《绿色</w:t>
      </w:r>
      <w:r w:rsidR="0085764C" w:rsidRPr="005B76A0">
        <w:rPr>
          <w:rFonts w:hint="eastAsia"/>
        </w:rPr>
        <w:t>工厂</w:t>
      </w:r>
      <w:r w:rsidRPr="005B76A0">
        <w:t>评价通则》国家标准</w:t>
      </w:r>
      <w:r w:rsidRPr="005B76A0">
        <w:rPr>
          <w:rFonts w:hint="eastAsia"/>
        </w:rPr>
        <w:t>，制定</w:t>
      </w:r>
      <w:r w:rsidR="00236773" w:rsidRPr="005B76A0">
        <w:rPr>
          <w:rFonts w:hint="eastAsia"/>
        </w:rPr>
        <w:t>食品金属包装</w:t>
      </w:r>
      <w:r w:rsidRPr="005B76A0">
        <w:rPr>
          <w:rFonts w:hint="eastAsia"/>
        </w:rPr>
        <w:t>行业</w:t>
      </w:r>
      <w:r w:rsidRPr="005B76A0">
        <w:t>绿色</w:t>
      </w:r>
      <w:r w:rsidR="0085764C" w:rsidRPr="005B76A0">
        <w:rPr>
          <w:rFonts w:hint="eastAsia"/>
        </w:rPr>
        <w:t>工厂</w:t>
      </w:r>
      <w:r w:rsidRPr="005B76A0">
        <w:t>评价标准体系。</w:t>
      </w:r>
      <w:r w:rsidR="005B3DEF" w:rsidRPr="00CA0BD4">
        <w:rPr>
          <w:rFonts w:hint="eastAsia"/>
        </w:rPr>
        <w:t>奶粉</w:t>
      </w:r>
      <w:proofErr w:type="gramStart"/>
      <w:r w:rsidR="005B3DEF" w:rsidRPr="00CA0BD4">
        <w:rPr>
          <w:rFonts w:hint="eastAsia"/>
        </w:rPr>
        <w:t>罐</w:t>
      </w:r>
      <w:r w:rsidRPr="00CA0BD4">
        <w:rPr>
          <w:rFonts w:hint="eastAsia"/>
        </w:rPr>
        <w:t>作</w:t>
      </w:r>
      <w:r w:rsidRPr="00CA0BD4">
        <w:t>为</w:t>
      </w:r>
      <w:proofErr w:type="gramEnd"/>
      <w:r w:rsidR="00CA0BD4">
        <w:rPr>
          <w:rFonts w:hint="eastAsia"/>
        </w:rPr>
        <w:t>一类重要的</w:t>
      </w:r>
      <w:r w:rsidR="00E21BB9" w:rsidRPr="00CA0BD4">
        <w:rPr>
          <w:rFonts w:hint="eastAsia"/>
        </w:rPr>
        <w:t>金属包装</w:t>
      </w:r>
      <w:r w:rsidRPr="00CA0BD4">
        <w:t>，推</w:t>
      </w:r>
      <w:r w:rsidRPr="005B76A0">
        <w:t>行绿色制造，推广清洁高效生产工艺，降低产品制造能耗、物耗，提升终端用能产品能效</w:t>
      </w:r>
      <w:r w:rsidRPr="005B76A0">
        <w:rPr>
          <w:rFonts w:hint="eastAsia"/>
        </w:rPr>
        <w:t>，</w:t>
      </w:r>
      <w:r w:rsidRPr="005B76A0">
        <w:t>加快建立统一的绿色</w:t>
      </w:r>
      <w:r w:rsidR="00DE2570" w:rsidRPr="005B76A0">
        <w:rPr>
          <w:rFonts w:hint="eastAsia"/>
        </w:rPr>
        <w:t>工厂评价及</w:t>
      </w:r>
      <w:r w:rsidRPr="005B76A0">
        <w:t>认证体系</w:t>
      </w:r>
      <w:r w:rsidRPr="005B76A0">
        <w:rPr>
          <w:rFonts w:hint="eastAsia"/>
        </w:rPr>
        <w:t>尤为重要。</w:t>
      </w:r>
    </w:p>
    <w:p w14:paraId="3C333E17" w14:textId="77777777" w:rsidR="00DD666C" w:rsidRPr="005B76A0" w:rsidRDefault="00084B34">
      <w:pPr>
        <w:spacing w:line="360" w:lineRule="auto"/>
        <w:ind w:firstLine="480"/>
        <w:contextualSpacing/>
      </w:pPr>
      <w:r w:rsidRPr="005B76A0">
        <w:rPr>
          <w:rFonts w:hint="eastAsia"/>
        </w:rPr>
        <w:t>2</w:t>
      </w:r>
      <w:r w:rsidRPr="005B76A0">
        <w:rPr>
          <w:rFonts w:hint="eastAsia"/>
        </w:rPr>
        <w:t>）起草阶段</w:t>
      </w:r>
    </w:p>
    <w:p w14:paraId="14E1D63E" w14:textId="5FB70095" w:rsidR="00DD666C" w:rsidRPr="005B76A0" w:rsidRDefault="00084B34">
      <w:pPr>
        <w:spacing w:line="440" w:lineRule="exact"/>
        <w:ind w:firstLineChars="200" w:firstLine="480"/>
        <w:rPr>
          <w:kern w:val="0"/>
        </w:rPr>
      </w:pPr>
      <w:r w:rsidRPr="005B76A0">
        <w:rPr>
          <w:rFonts w:hint="eastAsia"/>
        </w:rPr>
        <w:t>标准立项后，</w:t>
      </w:r>
      <w:r w:rsidRPr="005B76A0">
        <w:t>202</w:t>
      </w:r>
      <w:r w:rsidR="00EF24CE">
        <w:t>3</w:t>
      </w:r>
      <w:r w:rsidRPr="005B76A0">
        <w:rPr>
          <w:rFonts w:hint="eastAsia"/>
        </w:rPr>
        <w:t>年</w:t>
      </w:r>
      <w:r w:rsidR="00EF24CE">
        <w:t>11</w:t>
      </w:r>
      <w:r w:rsidRPr="005B76A0">
        <w:rPr>
          <w:rFonts w:hint="eastAsia"/>
        </w:rPr>
        <w:t>月，由牵头单位中国食品</w:t>
      </w:r>
      <w:r w:rsidRPr="005B76A0">
        <w:t>发</w:t>
      </w:r>
      <w:r w:rsidRPr="005B76A0">
        <w:rPr>
          <w:rFonts w:hint="eastAsia"/>
        </w:rPr>
        <w:t>酵</w:t>
      </w:r>
      <w:r w:rsidRPr="005B76A0">
        <w:t>研究院有限公司</w:t>
      </w:r>
      <w:r w:rsidRPr="005B76A0">
        <w:rPr>
          <w:rFonts w:hint="eastAsia"/>
        </w:rPr>
        <w:t>采取线上</w:t>
      </w:r>
      <w:r w:rsidRPr="005B76A0">
        <w:rPr>
          <w:rFonts w:hint="eastAsia"/>
        </w:rPr>
        <w:t>+</w:t>
      </w:r>
      <w:r w:rsidRPr="005B76A0">
        <w:rPr>
          <w:rFonts w:hint="eastAsia"/>
        </w:rPr>
        <w:t>线下形式组织召开了《</w:t>
      </w:r>
      <w:r w:rsidR="00EF24CE">
        <w:rPr>
          <w:rFonts w:hint="eastAsia"/>
        </w:rPr>
        <w:t>奶粉罐</w:t>
      </w:r>
      <w:r w:rsidRPr="005B76A0">
        <w:rPr>
          <w:rFonts w:hint="eastAsia"/>
        </w:rPr>
        <w:t>制造业绿色工厂评价要求》团体标准第一次起草工作会议，会议主要确定了标准制定思路，工作计划安排，时间节点及任务分工。</w:t>
      </w:r>
      <w:r w:rsidRPr="005B76A0">
        <w:rPr>
          <w:rFonts w:hint="eastAsia"/>
          <w:kern w:val="0"/>
        </w:rPr>
        <w:t>同时，与会代表对标准征求意见讨论稿进行了</w:t>
      </w:r>
      <w:r w:rsidR="00EF24CE">
        <w:rPr>
          <w:rFonts w:hint="eastAsia"/>
          <w:kern w:val="0"/>
        </w:rPr>
        <w:t>充分</w:t>
      </w:r>
      <w:r w:rsidRPr="005B76A0">
        <w:rPr>
          <w:rFonts w:hint="eastAsia"/>
          <w:kern w:val="0"/>
        </w:rPr>
        <w:t>讨论，提出多项修改意见和建议。会后工作组就不完善的数据进行了进一步的调研，并完善标准文本和标准说明，形成征求意见稿。</w:t>
      </w:r>
    </w:p>
    <w:p w14:paraId="36E4D2DA" w14:textId="2A29BE67" w:rsidR="00DD666C" w:rsidRDefault="004B5FF2" w:rsidP="004B5FF2">
      <w:pPr>
        <w:spacing w:line="360" w:lineRule="auto"/>
        <w:ind w:firstLine="480"/>
        <w:contextualSpacing/>
      </w:pPr>
      <w:r w:rsidRPr="005B76A0">
        <w:rPr>
          <w:rFonts w:hint="eastAsia"/>
        </w:rPr>
        <w:t>3</w:t>
      </w:r>
      <w:r w:rsidRPr="005B76A0">
        <w:rPr>
          <w:rFonts w:hint="eastAsia"/>
        </w:rPr>
        <w:t>）征求意见阶段</w:t>
      </w:r>
    </w:p>
    <w:p w14:paraId="04AA8ABE" w14:textId="77777777" w:rsidR="00A71080" w:rsidRPr="005B76A0" w:rsidRDefault="00A71080" w:rsidP="00A71080">
      <w:pPr>
        <w:spacing w:line="360" w:lineRule="auto"/>
        <w:contextualSpacing/>
      </w:pPr>
    </w:p>
    <w:p w14:paraId="0379D63B" w14:textId="09E2FB82" w:rsidR="00DD666C" w:rsidRPr="005B76A0" w:rsidRDefault="004B5FF2" w:rsidP="004B5FF2">
      <w:pPr>
        <w:spacing w:line="360" w:lineRule="auto"/>
        <w:ind w:firstLine="480"/>
        <w:contextualSpacing/>
      </w:pPr>
      <w:bookmarkStart w:id="0" w:name="_Toc23770160"/>
      <w:r w:rsidRPr="005B76A0">
        <w:rPr>
          <w:rFonts w:hint="eastAsia"/>
        </w:rPr>
        <w:t>4</w:t>
      </w:r>
      <w:r w:rsidRPr="005B76A0">
        <w:rPr>
          <w:rFonts w:hint="eastAsia"/>
        </w:rPr>
        <w:t>）</w:t>
      </w:r>
      <w:r w:rsidRPr="005B76A0">
        <w:t>审查阶段</w:t>
      </w:r>
    </w:p>
    <w:p w14:paraId="741C5186" w14:textId="623402F4" w:rsidR="00DD666C" w:rsidRPr="005B76A0" w:rsidRDefault="004B5FF2" w:rsidP="004B5FF2">
      <w:pPr>
        <w:spacing w:line="360" w:lineRule="auto"/>
        <w:ind w:firstLine="480"/>
        <w:contextualSpacing/>
      </w:pPr>
      <w:r w:rsidRPr="005B76A0">
        <w:rPr>
          <w:rFonts w:hint="eastAsia"/>
        </w:rPr>
        <w:t>5</w:t>
      </w:r>
      <w:r w:rsidRPr="005B76A0">
        <w:rPr>
          <w:rFonts w:hint="eastAsia"/>
        </w:rPr>
        <w:t>）</w:t>
      </w:r>
      <w:r w:rsidRPr="005B76A0">
        <w:t>报批阶段</w:t>
      </w:r>
    </w:p>
    <w:p w14:paraId="7D707571" w14:textId="6ADD5FEC" w:rsidR="00DD666C" w:rsidRPr="005B76A0" w:rsidRDefault="00830F2F" w:rsidP="00830F2F">
      <w:pPr>
        <w:pStyle w:val="2"/>
      </w:pPr>
      <w:r w:rsidRPr="005B76A0">
        <w:t>4</w:t>
      </w:r>
      <w:r w:rsidR="00084B34" w:rsidRPr="005B76A0">
        <w:t>、主要起草单位及起草人所做的工作</w:t>
      </w:r>
    </w:p>
    <w:p w14:paraId="5E566251" w14:textId="66F4D385" w:rsidR="00DD666C" w:rsidRPr="005B76A0" w:rsidRDefault="00084B34">
      <w:pPr>
        <w:spacing w:line="360" w:lineRule="auto"/>
        <w:ind w:firstLineChars="196" w:firstLine="470"/>
        <w:contextualSpacing/>
      </w:pPr>
      <w:bookmarkStart w:id="1" w:name="_Hlk57290058"/>
      <w:r w:rsidRPr="005B76A0">
        <w:rPr>
          <w:rFonts w:hint="eastAsia"/>
        </w:rPr>
        <w:t>本标准</w:t>
      </w:r>
      <w:r w:rsidR="003B5BC8" w:rsidRPr="005B76A0">
        <w:rPr>
          <w:rFonts w:hint="eastAsia"/>
        </w:rPr>
        <w:t>要单位成员</w:t>
      </w:r>
      <w:r w:rsidR="00D56783">
        <w:rPr>
          <w:rFonts w:hint="eastAsia"/>
        </w:rPr>
        <w:t>：暂略</w:t>
      </w:r>
      <w:r w:rsidRPr="005B76A0">
        <w:rPr>
          <w:rFonts w:hint="eastAsia"/>
        </w:rPr>
        <w:t>。</w:t>
      </w:r>
    </w:p>
    <w:p w14:paraId="3306976A" w14:textId="5C66213F" w:rsidR="00DD666C" w:rsidRPr="005B76A0" w:rsidRDefault="00084B34">
      <w:pPr>
        <w:spacing w:line="360" w:lineRule="auto"/>
        <w:ind w:firstLineChars="196" w:firstLine="470"/>
        <w:contextualSpacing/>
      </w:pPr>
      <w:r w:rsidRPr="005B76A0">
        <w:rPr>
          <w:rFonts w:hint="eastAsia"/>
        </w:rPr>
        <w:t>主要成员：</w:t>
      </w:r>
      <w:r w:rsidR="00D56783">
        <w:rPr>
          <w:rFonts w:hint="eastAsia"/>
        </w:rPr>
        <w:t>暂略</w:t>
      </w:r>
      <w:r w:rsidR="00000E45" w:rsidRPr="005B76A0">
        <w:rPr>
          <w:rFonts w:hint="eastAsia"/>
        </w:rPr>
        <w:t>。</w:t>
      </w:r>
    </w:p>
    <w:p w14:paraId="1EEB9D1E" w14:textId="55164F84" w:rsidR="00DD666C" w:rsidRPr="005B76A0" w:rsidRDefault="00084B34">
      <w:pPr>
        <w:spacing w:line="360" w:lineRule="auto"/>
        <w:ind w:firstLineChars="200" w:firstLine="480"/>
        <w:contextualSpacing/>
        <w:rPr>
          <w:b/>
        </w:rPr>
      </w:pPr>
      <w:r w:rsidRPr="005B76A0">
        <w:rPr>
          <w:rFonts w:hint="eastAsia"/>
        </w:rPr>
        <w:t>所做的工作：</w:t>
      </w:r>
      <w:r w:rsidR="00D56783">
        <w:rPr>
          <w:rFonts w:hint="eastAsia"/>
        </w:rPr>
        <w:t>暂略</w:t>
      </w:r>
      <w:r w:rsidRPr="005B76A0">
        <w:rPr>
          <w:rFonts w:hint="eastAsia"/>
        </w:rPr>
        <w:t>。</w:t>
      </w:r>
      <w:bookmarkEnd w:id="1"/>
    </w:p>
    <w:bookmarkEnd w:id="0"/>
    <w:p w14:paraId="24E4E9A5" w14:textId="77777777" w:rsidR="00264AEB" w:rsidRPr="005B76A0" w:rsidRDefault="00264AEB" w:rsidP="00646FC3">
      <w:pPr>
        <w:pStyle w:val="1"/>
        <w:rPr>
          <w:rFonts w:hint="eastAsia"/>
        </w:rPr>
      </w:pPr>
      <w:r w:rsidRPr="005B76A0">
        <w:t>二、标准编制原则</w:t>
      </w:r>
    </w:p>
    <w:p w14:paraId="6753D7F3" w14:textId="039C37ED" w:rsidR="00DD666C" w:rsidRPr="005B76A0" w:rsidRDefault="00084B34" w:rsidP="009E043B">
      <w:pPr>
        <w:autoSpaceDE w:val="0"/>
        <w:autoSpaceDN w:val="0"/>
        <w:adjustRightInd w:val="0"/>
        <w:spacing w:line="440" w:lineRule="exact"/>
        <w:ind w:firstLineChars="200" w:firstLine="480"/>
        <w:rPr>
          <w:kern w:val="0"/>
        </w:rPr>
      </w:pPr>
      <w:r w:rsidRPr="005B76A0">
        <w:rPr>
          <w:rFonts w:hint="eastAsia"/>
          <w:kern w:val="0"/>
        </w:rPr>
        <w:t>2016</w:t>
      </w:r>
      <w:r w:rsidRPr="005B76A0">
        <w:rPr>
          <w:rFonts w:hint="eastAsia"/>
          <w:kern w:val="0"/>
        </w:rPr>
        <w:t>年</w:t>
      </w:r>
      <w:r w:rsidRPr="005B76A0">
        <w:rPr>
          <w:rFonts w:hint="eastAsia"/>
          <w:kern w:val="0"/>
        </w:rPr>
        <w:t>9</w:t>
      </w:r>
      <w:r w:rsidRPr="005B76A0">
        <w:rPr>
          <w:rFonts w:hint="eastAsia"/>
          <w:kern w:val="0"/>
        </w:rPr>
        <w:t>月</w:t>
      </w:r>
      <w:r w:rsidRPr="005B76A0">
        <w:rPr>
          <w:rFonts w:hint="eastAsia"/>
          <w:kern w:val="0"/>
        </w:rPr>
        <w:t>7</w:t>
      </w:r>
      <w:r w:rsidRPr="005B76A0">
        <w:rPr>
          <w:rFonts w:hint="eastAsia"/>
          <w:kern w:val="0"/>
        </w:rPr>
        <w:t>日，</w:t>
      </w:r>
      <w:r w:rsidRPr="005B76A0">
        <w:rPr>
          <w:kern w:val="0"/>
        </w:rPr>
        <w:t>工业和信息化部、国家标准化管理委员会组织颁布了《绿色制造标准体系建设指南》（工信部联节</w:t>
      </w:r>
      <w:r w:rsidRPr="005B76A0">
        <w:rPr>
          <w:rFonts w:ascii="宋体" w:hAnsi="宋体" w:hint="eastAsia"/>
        </w:rPr>
        <w:t>〔</w:t>
      </w:r>
      <w:r w:rsidRPr="005B76A0">
        <w:rPr>
          <w:rFonts w:hint="eastAsia"/>
        </w:rPr>
        <w:t>20</w:t>
      </w:r>
      <w:r w:rsidRPr="005B76A0">
        <w:t>16</w:t>
      </w:r>
      <w:r w:rsidRPr="005B76A0">
        <w:rPr>
          <w:rFonts w:ascii="宋体" w:hAnsi="宋体" w:hint="eastAsia"/>
        </w:rPr>
        <w:t>〕</w:t>
      </w:r>
      <w:r w:rsidRPr="005B76A0">
        <w:rPr>
          <w:kern w:val="0"/>
        </w:rPr>
        <w:t>304</w:t>
      </w:r>
      <w:r w:rsidRPr="005B76A0">
        <w:rPr>
          <w:kern w:val="0"/>
        </w:rPr>
        <w:t>号）</w:t>
      </w:r>
      <w:r w:rsidRPr="005B76A0">
        <w:rPr>
          <w:rFonts w:hint="eastAsia"/>
          <w:kern w:val="0"/>
        </w:rPr>
        <w:t>，其中要求考虑工厂生产运行的资源消耗和环境排放，按照工厂生产业务流程建设子体系，主要包括绿色工厂规划、资源节约、能源节约、清洁生产、废物利用、温室气体和污染物排</w:t>
      </w:r>
      <w:r w:rsidRPr="005B76A0">
        <w:rPr>
          <w:rFonts w:hint="eastAsia"/>
          <w:kern w:val="0"/>
        </w:rPr>
        <w:lastRenderedPageBreak/>
        <w:t>放等方面的标准。同年</w:t>
      </w:r>
      <w:r w:rsidRPr="005B76A0">
        <w:rPr>
          <w:rFonts w:hint="eastAsia"/>
          <w:kern w:val="0"/>
        </w:rPr>
        <w:t>9</w:t>
      </w:r>
      <w:r w:rsidRPr="005B76A0">
        <w:rPr>
          <w:rFonts w:hint="eastAsia"/>
          <w:kern w:val="0"/>
        </w:rPr>
        <w:t>月</w:t>
      </w:r>
      <w:r w:rsidRPr="005B76A0">
        <w:rPr>
          <w:rFonts w:hint="eastAsia"/>
          <w:kern w:val="0"/>
        </w:rPr>
        <w:t>20</w:t>
      </w:r>
      <w:r w:rsidRPr="005B76A0">
        <w:rPr>
          <w:rFonts w:hint="eastAsia"/>
          <w:kern w:val="0"/>
        </w:rPr>
        <w:t>日，</w:t>
      </w:r>
      <w:r w:rsidRPr="005B76A0">
        <w:rPr>
          <w:kern w:val="0"/>
        </w:rPr>
        <w:t>工信部发布了《工业和信息化部办公厅关于开展绿色制造体系建设的通知》（工</w:t>
      </w:r>
      <w:proofErr w:type="gramStart"/>
      <w:r w:rsidRPr="005B76A0">
        <w:rPr>
          <w:kern w:val="0"/>
        </w:rPr>
        <w:t>信厅节函</w:t>
      </w:r>
      <w:proofErr w:type="gramEnd"/>
      <w:r w:rsidRPr="005B76A0">
        <w:rPr>
          <w:rFonts w:ascii="宋体" w:hAnsi="宋体" w:hint="eastAsia"/>
        </w:rPr>
        <w:t>〔</w:t>
      </w:r>
      <w:r w:rsidRPr="005B76A0">
        <w:rPr>
          <w:rFonts w:hint="eastAsia"/>
        </w:rPr>
        <w:t>20</w:t>
      </w:r>
      <w:r w:rsidRPr="005B76A0">
        <w:t>16</w:t>
      </w:r>
      <w:r w:rsidRPr="005B76A0">
        <w:rPr>
          <w:rFonts w:ascii="宋体" w:hAnsi="宋体" w:hint="eastAsia"/>
        </w:rPr>
        <w:t>〕</w:t>
      </w:r>
      <w:r w:rsidRPr="005B76A0">
        <w:rPr>
          <w:kern w:val="0"/>
        </w:rPr>
        <w:t>586</w:t>
      </w:r>
      <w:r w:rsidRPr="005B76A0">
        <w:rPr>
          <w:kern w:val="0"/>
        </w:rPr>
        <w:t>号），</w:t>
      </w:r>
      <w:r w:rsidRPr="005B76A0">
        <w:rPr>
          <w:rFonts w:hint="eastAsia"/>
          <w:kern w:val="0"/>
        </w:rPr>
        <w:t>绿色工厂是制造业的生产单元，是绿色制造的实施主体，属于绿色制造体系的核心支撑单元，侧重于生产过程的绿色化。</w:t>
      </w:r>
      <w:r w:rsidRPr="005B76A0">
        <w:rPr>
          <w:rFonts w:hint="eastAsia"/>
          <w:kern w:val="0"/>
        </w:rPr>
        <w:t>2018</w:t>
      </w:r>
      <w:r w:rsidRPr="005B76A0">
        <w:rPr>
          <w:rFonts w:hint="eastAsia"/>
          <w:kern w:val="0"/>
        </w:rPr>
        <w:t>年</w:t>
      </w:r>
      <w:r w:rsidRPr="005B76A0">
        <w:rPr>
          <w:rFonts w:hint="eastAsia"/>
          <w:kern w:val="0"/>
        </w:rPr>
        <w:t>5</w:t>
      </w:r>
      <w:r w:rsidRPr="005B76A0">
        <w:rPr>
          <w:rFonts w:hint="eastAsia"/>
          <w:kern w:val="0"/>
        </w:rPr>
        <w:t>月</w:t>
      </w:r>
      <w:r w:rsidRPr="005B76A0">
        <w:rPr>
          <w:rFonts w:hint="eastAsia"/>
          <w:kern w:val="0"/>
        </w:rPr>
        <w:t>18</w:t>
      </w:r>
      <w:r w:rsidRPr="005B76A0">
        <w:rPr>
          <w:rFonts w:hint="eastAsia"/>
          <w:kern w:val="0"/>
        </w:rPr>
        <w:t>日，工信部发布了《绿色工厂评价通则》（</w:t>
      </w:r>
      <w:r w:rsidRPr="005B76A0">
        <w:rPr>
          <w:rFonts w:hint="eastAsia"/>
          <w:kern w:val="0"/>
        </w:rPr>
        <w:t>GB/T 36132</w:t>
      </w:r>
      <w:r w:rsidR="006E7C07" w:rsidRPr="005B76A0">
        <w:rPr>
          <w:rFonts w:hint="eastAsia"/>
          <w:kern w:val="0"/>
        </w:rPr>
        <w:t>—</w:t>
      </w:r>
      <w:r w:rsidRPr="005B76A0">
        <w:rPr>
          <w:rFonts w:hint="eastAsia"/>
          <w:kern w:val="0"/>
        </w:rPr>
        <w:t>2018</w:t>
      </w:r>
      <w:r w:rsidRPr="005B76A0">
        <w:rPr>
          <w:rFonts w:hint="eastAsia"/>
          <w:kern w:val="0"/>
        </w:rPr>
        <w:t>）。该标准明确了绿色工厂</w:t>
      </w:r>
      <w:r w:rsidR="00493C10">
        <w:rPr>
          <w:rFonts w:hint="eastAsia"/>
          <w:kern w:val="0"/>
        </w:rPr>
        <w:t>的</w:t>
      </w:r>
      <w:r w:rsidRPr="005B76A0">
        <w:rPr>
          <w:rFonts w:hint="eastAsia"/>
          <w:kern w:val="0"/>
        </w:rPr>
        <w:t>术语</w:t>
      </w:r>
      <w:r w:rsidR="00493C10">
        <w:rPr>
          <w:rFonts w:hint="eastAsia"/>
          <w:kern w:val="0"/>
        </w:rPr>
        <w:t>和</w:t>
      </w:r>
      <w:r w:rsidRPr="005B76A0">
        <w:rPr>
          <w:rFonts w:hint="eastAsia"/>
          <w:kern w:val="0"/>
        </w:rPr>
        <w:t>定义，从基本要求、基础设施、管理体系、能源</w:t>
      </w:r>
      <w:r w:rsidR="00493C10">
        <w:rPr>
          <w:rFonts w:hint="eastAsia"/>
          <w:kern w:val="0"/>
        </w:rPr>
        <w:t>与</w:t>
      </w:r>
      <w:r w:rsidRPr="005B76A0">
        <w:rPr>
          <w:rFonts w:hint="eastAsia"/>
          <w:kern w:val="0"/>
        </w:rPr>
        <w:t>资源投入、产品、环境排放、绩效等方面，按照“</w:t>
      </w:r>
      <w:r w:rsidR="00493C10">
        <w:rPr>
          <w:rFonts w:hint="eastAsia"/>
          <w:kern w:val="0"/>
        </w:rPr>
        <w:t>用地</w:t>
      </w:r>
      <w:r w:rsidRPr="005B76A0">
        <w:rPr>
          <w:rFonts w:hint="eastAsia"/>
          <w:kern w:val="0"/>
        </w:rPr>
        <w:t>集约化、原料无害化、生产洁净化、废物资源化、能源低碳化”的原则，建立了绿色工厂系统评价指标体系，提出了绿色工厂评价通用要求。标准的发布有利于引导广大企业创建绿色工厂，推动工业绿色转型升级，实现绿色发展。</w:t>
      </w:r>
    </w:p>
    <w:p w14:paraId="169074C6" w14:textId="77777777" w:rsidR="00DD666C" w:rsidRPr="005B76A0" w:rsidRDefault="00084B34" w:rsidP="009E043B">
      <w:pPr>
        <w:autoSpaceDE w:val="0"/>
        <w:autoSpaceDN w:val="0"/>
        <w:adjustRightInd w:val="0"/>
        <w:spacing w:line="440" w:lineRule="exact"/>
        <w:ind w:firstLineChars="200" w:firstLine="480"/>
        <w:rPr>
          <w:kern w:val="0"/>
        </w:rPr>
      </w:pPr>
      <w:r w:rsidRPr="005B76A0">
        <w:rPr>
          <w:rFonts w:hint="eastAsia"/>
          <w:kern w:val="0"/>
        </w:rPr>
        <w:t>依据以上文件和标准要求，本标准编制过程中，主要体现如下原则：</w:t>
      </w:r>
    </w:p>
    <w:p w14:paraId="3EDC8E32" w14:textId="3ED254E8" w:rsidR="00DD666C" w:rsidRPr="005B76A0" w:rsidRDefault="00084B34" w:rsidP="009E043B">
      <w:pPr>
        <w:autoSpaceDE w:val="0"/>
        <w:autoSpaceDN w:val="0"/>
        <w:adjustRightInd w:val="0"/>
        <w:spacing w:line="440" w:lineRule="exact"/>
        <w:ind w:firstLineChars="200" w:firstLine="480"/>
        <w:rPr>
          <w:kern w:val="0"/>
        </w:rPr>
      </w:pPr>
      <w:r w:rsidRPr="005B76A0">
        <w:rPr>
          <w:rFonts w:hint="eastAsia"/>
          <w:kern w:val="0"/>
        </w:rPr>
        <w:t>（</w:t>
      </w:r>
      <w:r w:rsidRPr="005B76A0">
        <w:rPr>
          <w:rFonts w:hint="eastAsia"/>
          <w:kern w:val="0"/>
        </w:rPr>
        <w:t>1</w:t>
      </w:r>
      <w:r w:rsidRPr="005B76A0">
        <w:rPr>
          <w:rFonts w:hint="eastAsia"/>
          <w:kern w:val="0"/>
        </w:rPr>
        <w:t>）协调性原则：与</w:t>
      </w:r>
      <w:r w:rsidR="005B3DEF">
        <w:rPr>
          <w:rFonts w:hint="eastAsia"/>
        </w:rPr>
        <w:t>奶粉罐</w:t>
      </w:r>
      <w:r w:rsidRPr="005B76A0">
        <w:rPr>
          <w:rFonts w:hint="eastAsia"/>
        </w:rPr>
        <w:t>制造</w:t>
      </w:r>
      <w:r w:rsidRPr="005B76A0">
        <w:t>相关</w:t>
      </w:r>
      <w:r w:rsidRPr="005B76A0">
        <w:rPr>
          <w:rFonts w:hint="eastAsia"/>
        </w:rPr>
        <w:t>的</w:t>
      </w:r>
      <w:r w:rsidRPr="005B76A0">
        <w:t>法律、法规、国家与行业标准等的兼容和协调一致，有利于标准的执行</w:t>
      </w:r>
      <w:r w:rsidRPr="005B76A0">
        <w:rPr>
          <w:rFonts w:hint="eastAsia"/>
        </w:rPr>
        <w:t>。</w:t>
      </w:r>
    </w:p>
    <w:p w14:paraId="2E47EBD5" w14:textId="52BD9F29" w:rsidR="00DD666C" w:rsidRPr="005B76A0" w:rsidRDefault="00084B34" w:rsidP="009E043B">
      <w:pPr>
        <w:autoSpaceDE w:val="0"/>
        <w:autoSpaceDN w:val="0"/>
        <w:adjustRightInd w:val="0"/>
        <w:spacing w:line="440" w:lineRule="exact"/>
        <w:ind w:firstLineChars="200" w:firstLine="480"/>
        <w:rPr>
          <w:kern w:val="0"/>
        </w:rPr>
      </w:pPr>
      <w:r w:rsidRPr="005B76A0">
        <w:rPr>
          <w:rFonts w:hint="eastAsia"/>
          <w:kern w:val="0"/>
        </w:rPr>
        <w:t>（</w:t>
      </w:r>
      <w:r w:rsidRPr="005B76A0">
        <w:rPr>
          <w:rFonts w:hint="eastAsia"/>
          <w:kern w:val="0"/>
        </w:rPr>
        <w:t>2</w:t>
      </w:r>
      <w:r w:rsidRPr="005B76A0">
        <w:rPr>
          <w:rFonts w:hint="eastAsia"/>
          <w:kern w:val="0"/>
        </w:rPr>
        <w:t>）规范性原则：</w:t>
      </w:r>
      <w:r w:rsidRPr="005B76A0">
        <w:t>所述内容具有规范性、科学性、合理性和可行性</w:t>
      </w:r>
      <w:r w:rsidRPr="005B76A0">
        <w:rPr>
          <w:rFonts w:hint="eastAsia"/>
        </w:rPr>
        <w:t>，</w:t>
      </w:r>
      <w:r w:rsidRPr="005B76A0">
        <w:rPr>
          <w:kern w:val="0"/>
        </w:rPr>
        <w:t>涉及的指标力求实用和可操作，尽量选取</w:t>
      </w:r>
      <w:r w:rsidR="005B3DEF">
        <w:rPr>
          <w:rFonts w:hint="eastAsia"/>
          <w:kern w:val="0"/>
        </w:rPr>
        <w:t>奶粉</w:t>
      </w:r>
      <w:proofErr w:type="gramStart"/>
      <w:r w:rsidR="005B3DEF">
        <w:rPr>
          <w:rFonts w:hint="eastAsia"/>
          <w:kern w:val="0"/>
        </w:rPr>
        <w:t>罐</w:t>
      </w:r>
      <w:r w:rsidRPr="005B76A0">
        <w:rPr>
          <w:kern w:val="0"/>
        </w:rPr>
        <w:t>行业</w:t>
      </w:r>
      <w:proofErr w:type="gramEnd"/>
      <w:r w:rsidRPr="005B76A0">
        <w:rPr>
          <w:kern w:val="0"/>
        </w:rPr>
        <w:t>常用指标，便于企业和</w:t>
      </w:r>
      <w:r w:rsidRPr="005B76A0">
        <w:rPr>
          <w:rFonts w:hint="eastAsia"/>
          <w:kern w:val="0"/>
        </w:rPr>
        <w:t>第三方评价</w:t>
      </w:r>
      <w:r w:rsidRPr="005B76A0">
        <w:rPr>
          <w:kern w:val="0"/>
        </w:rPr>
        <w:t>人员的理解和掌握。</w:t>
      </w:r>
    </w:p>
    <w:p w14:paraId="182F11CA" w14:textId="57E8A7E6" w:rsidR="00DD666C" w:rsidRPr="005B76A0" w:rsidRDefault="00084B34" w:rsidP="009E043B">
      <w:pPr>
        <w:autoSpaceDE w:val="0"/>
        <w:autoSpaceDN w:val="0"/>
        <w:adjustRightInd w:val="0"/>
        <w:spacing w:line="440" w:lineRule="exact"/>
        <w:ind w:firstLineChars="200" w:firstLine="480"/>
        <w:rPr>
          <w:kern w:val="0"/>
        </w:rPr>
      </w:pPr>
      <w:r w:rsidRPr="005B76A0">
        <w:rPr>
          <w:rFonts w:hint="eastAsia"/>
          <w:kern w:val="0"/>
        </w:rPr>
        <w:t>（</w:t>
      </w:r>
      <w:r w:rsidRPr="005B76A0">
        <w:rPr>
          <w:rFonts w:hint="eastAsia"/>
          <w:kern w:val="0"/>
        </w:rPr>
        <w:t>3</w:t>
      </w:r>
      <w:r w:rsidRPr="005B76A0">
        <w:rPr>
          <w:rFonts w:hint="eastAsia"/>
          <w:kern w:val="0"/>
        </w:rPr>
        <w:t>）激励性原则：加快推进</w:t>
      </w:r>
      <w:r w:rsidR="005B3DEF">
        <w:rPr>
          <w:rFonts w:hint="eastAsia"/>
          <w:kern w:val="0"/>
        </w:rPr>
        <w:t>奶粉</w:t>
      </w:r>
      <w:proofErr w:type="gramStart"/>
      <w:r w:rsidR="005B3DEF">
        <w:rPr>
          <w:rFonts w:hint="eastAsia"/>
          <w:kern w:val="0"/>
        </w:rPr>
        <w:t>罐</w:t>
      </w:r>
      <w:r w:rsidRPr="005B76A0">
        <w:rPr>
          <w:rFonts w:hint="eastAsia"/>
          <w:kern w:val="0"/>
        </w:rPr>
        <w:t>行业</w:t>
      </w:r>
      <w:proofErr w:type="gramEnd"/>
      <w:r w:rsidRPr="005B76A0">
        <w:rPr>
          <w:rFonts w:hint="eastAsia"/>
          <w:kern w:val="0"/>
        </w:rPr>
        <w:t>的绿色制造，激励企业向“</w:t>
      </w:r>
      <w:r w:rsidR="00493C10">
        <w:rPr>
          <w:rFonts w:hint="eastAsia"/>
          <w:kern w:val="0"/>
        </w:rPr>
        <w:t>用地</w:t>
      </w:r>
      <w:r w:rsidRPr="005B76A0">
        <w:rPr>
          <w:rFonts w:hint="eastAsia"/>
          <w:kern w:val="0"/>
        </w:rPr>
        <w:t>集约化、原料无害化、生产洁净化、废物资源化、能源低碳化”方向发展。</w:t>
      </w:r>
    </w:p>
    <w:p w14:paraId="60CA29D4" w14:textId="677B8FFE" w:rsidR="00DD666C" w:rsidRPr="005B76A0" w:rsidRDefault="00084B34" w:rsidP="009E043B">
      <w:pPr>
        <w:autoSpaceDE w:val="0"/>
        <w:autoSpaceDN w:val="0"/>
        <w:adjustRightInd w:val="0"/>
        <w:spacing w:line="440" w:lineRule="exact"/>
        <w:ind w:firstLineChars="200" w:firstLine="480"/>
        <w:rPr>
          <w:kern w:val="0"/>
        </w:rPr>
      </w:pPr>
      <w:r w:rsidRPr="005B76A0">
        <w:rPr>
          <w:rFonts w:hint="eastAsia"/>
          <w:kern w:val="0"/>
        </w:rPr>
        <w:t>（</w:t>
      </w:r>
      <w:r w:rsidRPr="005B76A0">
        <w:rPr>
          <w:rFonts w:hint="eastAsia"/>
          <w:kern w:val="0"/>
        </w:rPr>
        <w:t>4</w:t>
      </w:r>
      <w:r w:rsidRPr="005B76A0">
        <w:rPr>
          <w:rFonts w:hint="eastAsia"/>
          <w:kern w:val="0"/>
        </w:rPr>
        <w:t>）创新性原则：按照已有的国家及地方的相关标准要求，充分结合</w:t>
      </w:r>
      <w:r w:rsidR="005B3DEF">
        <w:rPr>
          <w:rFonts w:hint="eastAsia"/>
          <w:kern w:val="0"/>
        </w:rPr>
        <w:t>奶粉</w:t>
      </w:r>
      <w:proofErr w:type="gramStart"/>
      <w:r w:rsidR="005B3DEF">
        <w:rPr>
          <w:rFonts w:hint="eastAsia"/>
          <w:kern w:val="0"/>
        </w:rPr>
        <w:t>罐</w:t>
      </w:r>
      <w:r w:rsidRPr="005B76A0">
        <w:rPr>
          <w:rFonts w:hint="eastAsia"/>
          <w:kern w:val="0"/>
        </w:rPr>
        <w:t>行业</w:t>
      </w:r>
      <w:proofErr w:type="gramEnd"/>
      <w:r w:rsidRPr="005B76A0">
        <w:rPr>
          <w:rFonts w:hint="eastAsia"/>
          <w:kern w:val="0"/>
        </w:rPr>
        <w:t>特点，在评价要求体系中能创新的反映行业绿色工厂建设的领先水平。</w:t>
      </w:r>
    </w:p>
    <w:p w14:paraId="32EFC509" w14:textId="480D0CC6" w:rsidR="00264AEB" w:rsidRPr="005B76A0" w:rsidRDefault="00264AEB" w:rsidP="00261631">
      <w:pPr>
        <w:pStyle w:val="1"/>
        <w:rPr>
          <w:rFonts w:hint="eastAsia"/>
        </w:rPr>
      </w:pPr>
      <w:r w:rsidRPr="005B76A0">
        <w:rPr>
          <w:rFonts w:hint="eastAsia"/>
        </w:rPr>
        <w:t>三</w:t>
      </w:r>
      <w:r w:rsidRPr="005B76A0">
        <w:t>、标准主要内容的确定</w:t>
      </w:r>
    </w:p>
    <w:p w14:paraId="72379ED0" w14:textId="1AA04F47" w:rsidR="00DD666C" w:rsidRPr="005B76A0" w:rsidRDefault="007C24ED" w:rsidP="00646FC3">
      <w:pPr>
        <w:pStyle w:val="3"/>
        <w:ind w:left="480"/>
      </w:pPr>
      <w:bookmarkStart w:id="2" w:name="_Toc23770164"/>
      <w:bookmarkStart w:id="3" w:name="_Toc23770175"/>
      <w:r w:rsidRPr="005B76A0">
        <w:t>3.</w:t>
      </w:r>
      <w:r w:rsidR="00084B34" w:rsidRPr="005B76A0">
        <w:rPr>
          <w:rFonts w:hint="eastAsia"/>
        </w:rPr>
        <w:t>1</w:t>
      </w:r>
      <w:r w:rsidR="00084B34" w:rsidRPr="005B76A0">
        <w:t>适用范围</w:t>
      </w:r>
      <w:bookmarkEnd w:id="2"/>
    </w:p>
    <w:p w14:paraId="44F7A5D9" w14:textId="4395AAD1" w:rsidR="00EF24CE" w:rsidRPr="00EF24CE" w:rsidRDefault="00EF24CE" w:rsidP="00EF24CE">
      <w:pPr>
        <w:pStyle w:val="afffffffb"/>
        <w:spacing w:line="440" w:lineRule="exact"/>
        <w:ind w:firstLine="480"/>
        <w:rPr>
          <w:rFonts w:ascii="Times New Roman"/>
          <w:sz w:val="24"/>
          <w:szCs w:val="24"/>
        </w:rPr>
      </w:pPr>
      <w:bookmarkStart w:id="4" w:name="OLE_LINK1"/>
      <w:r w:rsidRPr="00EF24CE">
        <w:rPr>
          <w:rFonts w:ascii="Times New Roman" w:hint="eastAsia"/>
          <w:sz w:val="24"/>
          <w:szCs w:val="24"/>
        </w:rPr>
        <w:t>本文件确立了奶粉罐制造业绿色工厂的评价总则和评价程序，规定了评价要求和评价报告的内容。</w:t>
      </w:r>
    </w:p>
    <w:p w14:paraId="3C720DF8" w14:textId="218DB518" w:rsidR="00466631" w:rsidRDefault="00EF24CE" w:rsidP="00EF24CE">
      <w:pPr>
        <w:pStyle w:val="afffffffb"/>
        <w:spacing w:line="440" w:lineRule="exact"/>
        <w:ind w:firstLine="480"/>
        <w:rPr>
          <w:rFonts w:ascii="Times New Roman"/>
          <w:sz w:val="24"/>
          <w:szCs w:val="24"/>
        </w:rPr>
      </w:pPr>
      <w:r w:rsidRPr="00EF24CE">
        <w:rPr>
          <w:rFonts w:ascii="Times New Roman" w:hint="eastAsia"/>
          <w:sz w:val="24"/>
          <w:szCs w:val="24"/>
        </w:rPr>
        <w:t>本文件适用于以镀锡薄钢板、</w:t>
      </w:r>
      <w:r w:rsidR="00840E79">
        <w:rPr>
          <w:rFonts w:ascii="Times New Roman" w:hint="eastAsia"/>
          <w:sz w:val="24"/>
          <w:szCs w:val="24"/>
        </w:rPr>
        <w:t>铝及</w:t>
      </w:r>
      <w:r w:rsidRPr="00EF24CE">
        <w:rPr>
          <w:rFonts w:ascii="Times New Roman" w:hint="eastAsia"/>
          <w:sz w:val="24"/>
          <w:szCs w:val="24"/>
        </w:rPr>
        <w:t>铝合金箔为原料的奶粉罐生产企业的绿色工厂评价</w:t>
      </w:r>
      <w:r w:rsidR="00222CD6" w:rsidRPr="00222CD6">
        <w:rPr>
          <w:rFonts w:ascii="Times New Roman" w:hint="eastAsia"/>
          <w:sz w:val="24"/>
          <w:szCs w:val="24"/>
        </w:rPr>
        <w:t>，不适用于奶粉易撕</w:t>
      </w:r>
      <w:r w:rsidR="00222CD6" w:rsidRPr="00222CD6">
        <w:rPr>
          <w:rFonts w:ascii="Times New Roman" w:hint="eastAsia"/>
          <w:sz w:val="24"/>
          <w:szCs w:val="24"/>
        </w:rPr>
        <w:t>/</w:t>
      </w:r>
      <w:r w:rsidR="00222CD6" w:rsidRPr="00222CD6">
        <w:rPr>
          <w:rFonts w:ascii="Times New Roman" w:hint="eastAsia"/>
          <w:sz w:val="24"/>
          <w:szCs w:val="24"/>
        </w:rPr>
        <w:t>开盖生产企业</w:t>
      </w:r>
      <w:r w:rsidRPr="00EF24CE">
        <w:rPr>
          <w:rFonts w:ascii="Times New Roman" w:hint="eastAsia"/>
          <w:sz w:val="24"/>
          <w:szCs w:val="24"/>
        </w:rPr>
        <w:t>。</w:t>
      </w:r>
    </w:p>
    <w:p w14:paraId="1D31939A" w14:textId="6E0DFFB4" w:rsidR="00222CD6" w:rsidRPr="00222CD6" w:rsidRDefault="00222CD6" w:rsidP="00EF24CE">
      <w:pPr>
        <w:pStyle w:val="afffffffb"/>
        <w:spacing w:line="440" w:lineRule="exact"/>
        <w:ind w:firstLine="480"/>
        <w:rPr>
          <w:rFonts w:ascii="Times New Roman"/>
          <w:sz w:val="24"/>
          <w:szCs w:val="24"/>
        </w:rPr>
      </w:pPr>
      <w:r>
        <w:rPr>
          <w:rFonts w:ascii="Times New Roman" w:hint="eastAsia"/>
          <w:sz w:val="24"/>
          <w:szCs w:val="24"/>
        </w:rPr>
        <w:t>由于奶粉罐和奶粉用易撕</w:t>
      </w:r>
      <w:r>
        <w:rPr>
          <w:rFonts w:ascii="Times New Roman" w:hint="eastAsia"/>
          <w:sz w:val="24"/>
          <w:szCs w:val="24"/>
        </w:rPr>
        <w:t>/</w:t>
      </w:r>
      <w:r>
        <w:rPr>
          <w:rFonts w:ascii="Times New Roman" w:hint="eastAsia"/>
          <w:sz w:val="24"/>
          <w:szCs w:val="24"/>
        </w:rPr>
        <w:t>开盖加工工艺和质量要求不同，因此通常在不同工厂中生产，且当前食品接触用易开盖、</w:t>
      </w:r>
      <w:proofErr w:type="gramStart"/>
      <w:r>
        <w:rPr>
          <w:rFonts w:ascii="Times New Roman" w:hint="eastAsia"/>
          <w:sz w:val="24"/>
          <w:szCs w:val="24"/>
        </w:rPr>
        <w:t>易撕盖均</w:t>
      </w:r>
      <w:proofErr w:type="gramEnd"/>
      <w:r>
        <w:rPr>
          <w:rFonts w:ascii="Times New Roman" w:hint="eastAsia"/>
          <w:sz w:val="24"/>
          <w:szCs w:val="24"/>
        </w:rPr>
        <w:t>已发布相关绿色工厂评价标准，因此本文件仅适用于奶粉罐</w:t>
      </w:r>
      <w:r w:rsidR="008D157D">
        <w:rPr>
          <w:rFonts w:ascii="Times New Roman" w:hint="eastAsia"/>
          <w:sz w:val="24"/>
          <w:szCs w:val="24"/>
        </w:rPr>
        <w:t>身</w:t>
      </w:r>
      <w:r>
        <w:rPr>
          <w:rFonts w:ascii="Times New Roman" w:hint="eastAsia"/>
          <w:sz w:val="24"/>
          <w:szCs w:val="24"/>
        </w:rPr>
        <w:t>的生产企业。</w:t>
      </w:r>
    </w:p>
    <w:p w14:paraId="01054B98" w14:textId="20BD5BED" w:rsidR="00DD666C" w:rsidRPr="005B76A0" w:rsidRDefault="007C24ED" w:rsidP="00F45026">
      <w:pPr>
        <w:pStyle w:val="3"/>
        <w:ind w:left="480"/>
      </w:pPr>
      <w:bookmarkStart w:id="5" w:name="_Toc23770165"/>
      <w:bookmarkEnd w:id="4"/>
      <w:r w:rsidRPr="005B76A0">
        <w:lastRenderedPageBreak/>
        <w:t>3.</w:t>
      </w:r>
      <w:r w:rsidR="00084B34" w:rsidRPr="005B76A0">
        <w:rPr>
          <w:rFonts w:hint="eastAsia"/>
        </w:rPr>
        <w:t>2</w:t>
      </w:r>
      <w:r w:rsidR="00084B34" w:rsidRPr="005B76A0">
        <w:rPr>
          <w:rFonts w:hint="eastAsia"/>
        </w:rPr>
        <w:t>规范性引用文件</w:t>
      </w:r>
      <w:bookmarkEnd w:id="5"/>
    </w:p>
    <w:p w14:paraId="4331ACCF" w14:textId="77777777" w:rsidR="00DD666C" w:rsidRPr="005B76A0" w:rsidRDefault="00084B34">
      <w:pPr>
        <w:autoSpaceDE w:val="0"/>
        <w:autoSpaceDN w:val="0"/>
        <w:adjustRightInd w:val="0"/>
        <w:spacing w:line="440" w:lineRule="exact"/>
        <w:ind w:firstLineChars="200" w:firstLine="480"/>
        <w:jc w:val="left"/>
        <w:rPr>
          <w:kern w:val="0"/>
        </w:rPr>
      </w:pPr>
      <w:r w:rsidRPr="005B76A0">
        <w:rPr>
          <w:rFonts w:hint="eastAsia"/>
          <w:kern w:val="0"/>
        </w:rPr>
        <w:t>给出了本标准引用的有关文件，主要包括相关污染物排放标准、能源和水计量器具配备和管理通则、环境、质量、能源及职业健康安全管理体系要求、产品生态设计通则、能源消耗限额、环境标志产品技术要求、绿色设计产品评价技术规范、清洁生产评价指标体系等。</w:t>
      </w:r>
    </w:p>
    <w:p w14:paraId="63BF4994" w14:textId="0A41C05A" w:rsidR="00DD666C" w:rsidRPr="005B76A0" w:rsidRDefault="007C24ED" w:rsidP="00F45026">
      <w:pPr>
        <w:pStyle w:val="3"/>
        <w:ind w:left="480"/>
      </w:pPr>
      <w:bookmarkStart w:id="6" w:name="_Toc23770166"/>
      <w:r w:rsidRPr="005B76A0">
        <w:t>3.</w:t>
      </w:r>
      <w:r w:rsidR="00084B34" w:rsidRPr="005B76A0">
        <w:rPr>
          <w:rFonts w:hint="eastAsia"/>
        </w:rPr>
        <w:t>3</w:t>
      </w:r>
      <w:r w:rsidR="00084B34" w:rsidRPr="005B76A0">
        <w:rPr>
          <w:rFonts w:hint="eastAsia"/>
        </w:rPr>
        <w:t>术语和定义</w:t>
      </w:r>
      <w:bookmarkEnd w:id="6"/>
    </w:p>
    <w:p w14:paraId="3C76A9E7" w14:textId="5B2CBED2" w:rsidR="00DD666C" w:rsidRPr="005B76A0" w:rsidRDefault="00084B34" w:rsidP="00335641">
      <w:pPr>
        <w:autoSpaceDE w:val="0"/>
        <w:autoSpaceDN w:val="0"/>
        <w:adjustRightInd w:val="0"/>
        <w:spacing w:line="440" w:lineRule="exact"/>
        <w:ind w:firstLineChars="200" w:firstLine="480"/>
        <w:rPr>
          <w:kern w:val="0"/>
        </w:rPr>
      </w:pPr>
      <w:r w:rsidRPr="005B76A0">
        <w:rPr>
          <w:kern w:val="0"/>
        </w:rPr>
        <w:t>给出了</w:t>
      </w:r>
      <w:r w:rsidR="005B3DEF">
        <w:rPr>
          <w:rFonts w:hint="eastAsia"/>
        </w:rPr>
        <w:t>奶粉罐</w:t>
      </w:r>
      <w:r w:rsidR="00DE2570" w:rsidRPr="005B76A0">
        <w:rPr>
          <w:rFonts w:hint="eastAsia"/>
        </w:rPr>
        <w:t>、</w:t>
      </w:r>
      <w:r w:rsidRPr="005B76A0">
        <w:rPr>
          <w:rFonts w:hint="eastAsia"/>
          <w:kern w:val="0"/>
        </w:rPr>
        <w:t>绿色工厂</w:t>
      </w:r>
      <w:r w:rsidRPr="005B76A0">
        <w:rPr>
          <w:kern w:val="0"/>
        </w:rPr>
        <w:t>、</w:t>
      </w:r>
      <w:r w:rsidRPr="005B76A0">
        <w:rPr>
          <w:rFonts w:hint="eastAsia"/>
          <w:kern w:val="0"/>
        </w:rPr>
        <w:t>绿色设计</w:t>
      </w:r>
      <w:r w:rsidR="000B3759" w:rsidRPr="005B76A0">
        <w:rPr>
          <w:rFonts w:hint="eastAsia"/>
          <w:kern w:val="0"/>
        </w:rPr>
        <w:t>（生态设计）、相关方</w:t>
      </w:r>
      <w:r w:rsidR="008B5BD9" w:rsidRPr="005B76A0">
        <w:rPr>
          <w:rFonts w:hint="eastAsia"/>
          <w:kern w:val="0"/>
        </w:rPr>
        <w:t>等</w:t>
      </w:r>
      <w:r w:rsidR="00493C10">
        <w:rPr>
          <w:rFonts w:hint="eastAsia"/>
          <w:kern w:val="0"/>
        </w:rPr>
        <w:t>术语和</w:t>
      </w:r>
      <w:r w:rsidRPr="005B76A0">
        <w:rPr>
          <w:kern w:val="0"/>
        </w:rPr>
        <w:t>定义。</w:t>
      </w:r>
      <w:r w:rsidR="00DE2570" w:rsidRPr="005B76A0">
        <w:rPr>
          <w:rFonts w:hint="eastAsia"/>
        </w:rPr>
        <w:t>在确定“</w:t>
      </w:r>
      <w:r w:rsidR="005B3DEF">
        <w:rPr>
          <w:rFonts w:hint="eastAsia"/>
        </w:rPr>
        <w:t>奶粉罐</w:t>
      </w:r>
      <w:r w:rsidR="00DE2570" w:rsidRPr="005B76A0">
        <w:rPr>
          <w:rFonts w:hint="eastAsia"/>
        </w:rPr>
        <w:t>”的定义时，参考了</w:t>
      </w:r>
      <w:bookmarkStart w:id="7" w:name="OLE_LINK4"/>
      <w:r w:rsidR="00EF24CE" w:rsidRPr="00EF24CE">
        <w:rPr>
          <w:rFonts w:hint="eastAsia"/>
        </w:rPr>
        <w:t>GB</w:t>
      </w:r>
      <w:r w:rsidR="00EF24CE">
        <w:t>/</w:t>
      </w:r>
      <w:r w:rsidR="00EF24CE" w:rsidRPr="00EF24CE">
        <w:rPr>
          <w:rFonts w:hint="eastAsia"/>
        </w:rPr>
        <w:t>T 42010-2022</w:t>
      </w:r>
      <w:bookmarkEnd w:id="7"/>
      <w:r w:rsidR="00EF24CE">
        <w:rPr>
          <w:rFonts w:hint="eastAsia"/>
        </w:rPr>
        <w:t>《</w:t>
      </w:r>
      <w:r w:rsidR="00EF24CE" w:rsidRPr="00EF24CE">
        <w:rPr>
          <w:rFonts w:hint="eastAsia"/>
        </w:rPr>
        <w:t>包装容器</w:t>
      </w:r>
      <w:r w:rsidR="00EF24CE" w:rsidRPr="00EF24CE">
        <w:rPr>
          <w:rFonts w:hint="eastAsia"/>
        </w:rPr>
        <w:t xml:space="preserve"> </w:t>
      </w:r>
      <w:r w:rsidR="00EF24CE" w:rsidRPr="00EF24CE">
        <w:rPr>
          <w:rFonts w:hint="eastAsia"/>
        </w:rPr>
        <w:t>奶粉罐质量要求</w:t>
      </w:r>
      <w:r w:rsidR="00EF24CE">
        <w:rPr>
          <w:rFonts w:hint="eastAsia"/>
        </w:rPr>
        <w:t>》</w:t>
      </w:r>
      <w:r w:rsidR="00DE2570" w:rsidRPr="005B76A0">
        <w:rPr>
          <w:rFonts w:hint="eastAsia"/>
        </w:rPr>
        <w:t>的适用范围。</w:t>
      </w:r>
      <w:r w:rsidRPr="005B76A0">
        <w:rPr>
          <w:kern w:val="0"/>
        </w:rPr>
        <w:t>在确定</w:t>
      </w:r>
      <w:r w:rsidR="00DE2570" w:rsidRPr="005B76A0">
        <w:rPr>
          <w:rFonts w:hint="eastAsia"/>
          <w:kern w:val="0"/>
        </w:rPr>
        <w:t>“绿色工厂”</w:t>
      </w:r>
      <w:r w:rsidRPr="005B76A0">
        <w:rPr>
          <w:kern w:val="0"/>
        </w:rPr>
        <w:t>的定义时，参考了《</w:t>
      </w:r>
      <w:r w:rsidRPr="005B76A0">
        <w:rPr>
          <w:rFonts w:hint="eastAsia"/>
          <w:kern w:val="0"/>
        </w:rPr>
        <w:t>绿色工厂评价通则</w:t>
      </w:r>
      <w:r w:rsidRPr="005B76A0">
        <w:rPr>
          <w:kern w:val="0"/>
        </w:rPr>
        <w:t>》（</w:t>
      </w:r>
      <w:r w:rsidRPr="005B76A0">
        <w:rPr>
          <w:kern w:val="0"/>
        </w:rPr>
        <w:t>GB/T 36132</w:t>
      </w:r>
      <w:r w:rsidR="00493C10">
        <w:rPr>
          <w:kern w:val="0"/>
        </w:rPr>
        <w:t>-2018</w:t>
      </w:r>
      <w:r w:rsidRPr="005B76A0">
        <w:rPr>
          <w:kern w:val="0"/>
        </w:rPr>
        <w:t>）。在确定</w:t>
      </w:r>
      <w:r w:rsidR="00DE2570" w:rsidRPr="005B76A0">
        <w:rPr>
          <w:rFonts w:hint="eastAsia"/>
          <w:kern w:val="0"/>
        </w:rPr>
        <w:t>“绿色设计（生态设计）”</w:t>
      </w:r>
      <w:r w:rsidR="000B3759" w:rsidRPr="005B76A0">
        <w:rPr>
          <w:rFonts w:hint="eastAsia"/>
          <w:kern w:val="0"/>
        </w:rPr>
        <w:t>、</w:t>
      </w:r>
      <w:r w:rsidR="00DE2570" w:rsidRPr="005B76A0">
        <w:rPr>
          <w:rFonts w:hint="eastAsia"/>
          <w:kern w:val="0"/>
        </w:rPr>
        <w:t>“绿色设计产品（生态设计产品）”</w:t>
      </w:r>
      <w:r w:rsidRPr="005B76A0">
        <w:rPr>
          <w:kern w:val="0"/>
        </w:rPr>
        <w:t>的定义时，参考了《</w:t>
      </w:r>
      <w:r w:rsidRPr="005B76A0">
        <w:rPr>
          <w:rFonts w:hint="eastAsia"/>
          <w:kern w:val="0"/>
        </w:rPr>
        <w:t>生态设计产品评价通则</w:t>
      </w:r>
      <w:r w:rsidRPr="005B76A0">
        <w:rPr>
          <w:kern w:val="0"/>
        </w:rPr>
        <w:t>》</w:t>
      </w:r>
      <w:r w:rsidRPr="005B76A0">
        <w:rPr>
          <w:rFonts w:hint="eastAsia"/>
          <w:kern w:val="0"/>
        </w:rPr>
        <w:t>（</w:t>
      </w:r>
      <w:r w:rsidRPr="005B76A0">
        <w:rPr>
          <w:rFonts w:hint="eastAsia"/>
          <w:kern w:val="0"/>
        </w:rPr>
        <w:t xml:space="preserve">GB/T </w:t>
      </w:r>
      <w:r w:rsidRPr="005B76A0">
        <w:t>32161</w:t>
      </w:r>
      <w:r w:rsidR="00493C10">
        <w:t>-2015</w:t>
      </w:r>
      <w:r w:rsidRPr="005B76A0">
        <w:rPr>
          <w:rFonts w:hint="eastAsia"/>
          <w:kern w:val="0"/>
        </w:rPr>
        <w:t>）。</w:t>
      </w:r>
      <w:r w:rsidR="000B3759" w:rsidRPr="005B76A0">
        <w:rPr>
          <w:rFonts w:hint="eastAsia"/>
          <w:kern w:val="0"/>
        </w:rPr>
        <w:t>在确定</w:t>
      </w:r>
      <w:r w:rsidR="00DE2570" w:rsidRPr="005B76A0">
        <w:rPr>
          <w:rFonts w:hint="eastAsia"/>
          <w:kern w:val="0"/>
        </w:rPr>
        <w:t>“相关方”</w:t>
      </w:r>
      <w:r w:rsidR="000B3759" w:rsidRPr="005B76A0">
        <w:rPr>
          <w:rFonts w:hint="eastAsia"/>
          <w:kern w:val="0"/>
        </w:rPr>
        <w:t>的定义时参考了《绿色工厂评价通则》（</w:t>
      </w:r>
      <w:r w:rsidR="000B3759" w:rsidRPr="005B76A0">
        <w:rPr>
          <w:kern w:val="0"/>
        </w:rPr>
        <w:t>GB/T 36132</w:t>
      </w:r>
      <w:r w:rsidR="00493C10">
        <w:rPr>
          <w:kern w:val="0"/>
        </w:rPr>
        <w:t>-2018</w:t>
      </w:r>
      <w:r w:rsidR="000B3759" w:rsidRPr="005B76A0">
        <w:rPr>
          <w:rFonts w:hint="eastAsia"/>
          <w:kern w:val="0"/>
        </w:rPr>
        <w:t>）</w:t>
      </w:r>
      <w:r w:rsidR="008300EF" w:rsidRPr="005B76A0">
        <w:rPr>
          <w:kern w:val="0"/>
        </w:rPr>
        <w:t>。</w:t>
      </w:r>
    </w:p>
    <w:p w14:paraId="2F60D56A" w14:textId="4DBAD0E6" w:rsidR="00DD666C" w:rsidRPr="005B76A0" w:rsidRDefault="007C24ED" w:rsidP="00F45026">
      <w:pPr>
        <w:pStyle w:val="3"/>
        <w:ind w:left="480"/>
      </w:pPr>
      <w:bookmarkStart w:id="8" w:name="_Toc23770167"/>
      <w:r w:rsidRPr="005B76A0">
        <w:t>3.</w:t>
      </w:r>
      <w:r w:rsidR="00084B34" w:rsidRPr="005B76A0">
        <w:rPr>
          <w:rFonts w:hint="eastAsia"/>
        </w:rPr>
        <w:t>4</w:t>
      </w:r>
      <w:r w:rsidR="00084B34" w:rsidRPr="005B76A0">
        <w:rPr>
          <w:rFonts w:hint="eastAsia"/>
        </w:rPr>
        <w:t>评价总则</w:t>
      </w:r>
      <w:bookmarkEnd w:id="8"/>
    </w:p>
    <w:p w14:paraId="30E81CD3" w14:textId="24FF6A80" w:rsidR="00DD666C" w:rsidRPr="005B76A0" w:rsidRDefault="005B3DEF" w:rsidP="008900F3">
      <w:pPr>
        <w:spacing w:line="360" w:lineRule="auto"/>
        <w:ind w:firstLineChars="200" w:firstLine="480"/>
        <w:rPr>
          <w:kern w:val="0"/>
        </w:rPr>
      </w:pPr>
      <w:r>
        <w:rPr>
          <w:rFonts w:hint="eastAsia"/>
          <w:kern w:val="0"/>
        </w:rPr>
        <w:t>奶粉罐</w:t>
      </w:r>
      <w:r w:rsidR="00084B34" w:rsidRPr="005B76A0">
        <w:rPr>
          <w:rFonts w:hint="eastAsia"/>
        </w:rPr>
        <w:t>制造业</w:t>
      </w:r>
      <w:r w:rsidR="00084B34" w:rsidRPr="005B76A0">
        <w:rPr>
          <w:kern w:val="0"/>
        </w:rPr>
        <w:t>绿色工厂评价指标体系</w:t>
      </w:r>
      <w:r w:rsidR="00084B34" w:rsidRPr="005B76A0">
        <w:rPr>
          <w:rFonts w:hint="eastAsia"/>
          <w:kern w:val="0"/>
        </w:rPr>
        <w:t>与</w:t>
      </w:r>
      <w:r w:rsidR="00084B34" w:rsidRPr="005B76A0">
        <w:rPr>
          <w:kern w:val="0"/>
        </w:rPr>
        <w:t>《</w:t>
      </w:r>
      <w:r w:rsidR="00084B34" w:rsidRPr="005B76A0">
        <w:rPr>
          <w:rFonts w:hint="eastAsia"/>
          <w:kern w:val="0"/>
        </w:rPr>
        <w:t>绿色工厂评价通则</w:t>
      </w:r>
      <w:r w:rsidR="00084B34" w:rsidRPr="005B76A0">
        <w:rPr>
          <w:kern w:val="0"/>
        </w:rPr>
        <w:t>》（</w:t>
      </w:r>
      <w:r w:rsidR="00084B34" w:rsidRPr="005B76A0">
        <w:rPr>
          <w:kern w:val="0"/>
        </w:rPr>
        <w:t>GB/T 36132</w:t>
      </w:r>
      <w:r w:rsidR="00084B34" w:rsidRPr="005B76A0">
        <w:rPr>
          <w:kern w:val="0"/>
        </w:rPr>
        <w:t>）</w:t>
      </w:r>
      <w:r w:rsidR="00084B34" w:rsidRPr="005B76A0">
        <w:rPr>
          <w:rFonts w:hint="eastAsia"/>
          <w:kern w:val="0"/>
        </w:rPr>
        <w:t>中规定的内容保持一致，</w:t>
      </w:r>
      <w:r w:rsidR="00084B34" w:rsidRPr="005B76A0">
        <w:rPr>
          <w:kern w:val="0"/>
        </w:rPr>
        <w:t>包括基本要求、基础设施、管理体系、能源资源投入、产品、环境排放和绩效</w:t>
      </w:r>
      <w:r w:rsidR="00084B34" w:rsidRPr="005B76A0">
        <w:rPr>
          <w:rFonts w:hint="eastAsia"/>
          <w:kern w:val="0"/>
        </w:rPr>
        <w:t>，</w:t>
      </w:r>
      <w:r>
        <w:rPr>
          <w:rFonts w:hint="eastAsia"/>
          <w:kern w:val="0"/>
        </w:rPr>
        <w:t>奶粉罐</w:t>
      </w:r>
      <w:r w:rsidR="00E075EA" w:rsidRPr="005B76A0">
        <w:rPr>
          <w:rFonts w:hint="eastAsia"/>
        </w:rPr>
        <w:t>制造业</w:t>
      </w:r>
      <w:r w:rsidR="00084B34" w:rsidRPr="005B76A0">
        <w:rPr>
          <w:rFonts w:hint="eastAsia"/>
          <w:kern w:val="0"/>
        </w:rPr>
        <w:t>在进行绿色工厂评价时，应从以上</w:t>
      </w:r>
      <w:r w:rsidR="00084B34" w:rsidRPr="005B76A0">
        <w:rPr>
          <w:rFonts w:hint="eastAsia"/>
          <w:kern w:val="0"/>
        </w:rPr>
        <w:t>7</w:t>
      </w:r>
      <w:r w:rsidR="00084B34" w:rsidRPr="005B76A0">
        <w:rPr>
          <w:rFonts w:hint="eastAsia"/>
          <w:kern w:val="0"/>
        </w:rPr>
        <w:t>个方面进行综合评价。</w:t>
      </w:r>
    </w:p>
    <w:p w14:paraId="53A691E9" w14:textId="6893F5FA" w:rsidR="00DD666C" w:rsidRPr="005B76A0" w:rsidRDefault="005B3DEF" w:rsidP="008900F3">
      <w:pPr>
        <w:spacing w:line="360" w:lineRule="auto"/>
        <w:ind w:firstLineChars="200" w:firstLine="480"/>
      </w:pPr>
      <w:r>
        <w:rPr>
          <w:kern w:val="0"/>
        </w:rPr>
        <w:t>奶粉罐</w:t>
      </w:r>
      <w:r w:rsidR="00084B34" w:rsidRPr="005B76A0">
        <w:rPr>
          <w:rFonts w:hint="eastAsia"/>
          <w:kern w:val="0"/>
        </w:rPr>
        <w:t>制造</w:t>
      </w:r>
      <w:r w:rsidR="00084B34" w:rsidRPr="005B76A0">
        <w:rPr>
          <w:kern w:val="0"/>
        </w:rPr>
        <w:t>业绿色工厂评价体系框架如图</w:t>
      </w:r>
      <w:r w:rsidR="00084B34" w:rsidRPr="005B76A0">
        <w:rPr>
          <w:kern w:val="0"/>
        </w:rPr>
        <w:t>1</w:t>
      </w:r>
      <w:r w:rsidR="00084B34" w:rsidRPr="005B76A0">
        <w:rPr>
          <w:kern w:val="0"/>
        </w:rPr>
        <w:t>所示。</w:t>
      </w:r>
    </w:p>
    <w:p w14:paraId="38386785" w14:textId="77777777" w:rsidR="00DD666C" w:rsidRPr="005B76A0" w:rsidRDefault="00084B34">
      <w:pPr>
        <w:ind w:firstLineChars="200" w:firstLine="480"/>
        <w:jc w:val="center"/>
      </w:pPr>
      <w:r w:rsidRPr="005B76A0">
        <w:rPr>
          <w:noProof/>
        </w:rPr>
        <mc:AlternateContent>
          <mc:Choice Requires="wpc">
            <w:drawing>
              <wp:inline distT="0" distB="0" distL="0" distR="0" wp14:anchorId="614FA11B" wp14:editId="46E47694">
                <wp:extent cx="3903980" cy="1939925"/>
                <wp:effectExtent l="0" t="0" r="2540" b="0"/>
                <wp:docPr id="10" name="画布 10"/>
                <wp:cNvGraphicFramePr/>
                <a:graphic xmlns:a="http://schemas.openxmlformats.org/drawingml/2006/main">
                  <a:graphicData uri="http://schemas.microsoft.com/office/word/2010/wordprocessingCanvas">
                    <wpc:wpc>
                      <wpc:bg>
                        <a:noFill/>
                      </wpc:bg>
                      <wpc:whole/>
                      <wps:wsp>
                        <wps:cNvPr id="1" name="矩形 1"/>
                        <wps:cNvSpPr>
                          <a:spLocks noChangeArrowheads="1"/>
                        </wps:cNvSpPr>
                        <wps:spPr bwMode="auto">
                          <a:xfrm>
                            <a:off x="611913" y="540607"/>
                            <a:ext cx="739515" cy="834911"/>
                          </a:xfrm>
                          <a:prstGeom prst="rect">
                            <a:avLst/>
                          </a:prstGeom>
                          <a:solidFill>
                            <a:schemeClr val="lt1">
                              <a:lumMod val="100000"/>
                              <a:lumOff val="0"/>
                            </a:schemeClr>
                          </a:solidFill>
                          <a:ln w="3175">
                            <a:solidFill>
                              <a:schemeClr val="dk1">
                                <a:lumMod val="100000"/>
                                <a:lumOff val="0"/>
                              </a:schemeClr>
                            </a:solidFill>
                            <a:miter lim="800000"/>
                          </a:ln>
                        </wps:spPr>
                        <wps:txbx>
                          <w:txbxContent>
                            <w:p w14:paraId="2264D92B" w14:textId="77777777" w:rsidR="00DD666C" w:rsidRDefault="00084B34">
                              <w:pPr>
                                <w:jc w:val="center"/>
                                <w:rPr>
                                  <w:color w:val="000000" w:themeColor="text1"/>
                                  <w:sz w:val="18"/>
                                  <w:szCs w:val="18"/>
                                </w:rPr>
                              </w:pPr>
                              <w:r>
                                <w:rPr>
                                  <w:rFonts w:hint="eastAsia"/>
                                  <w:color w:val="000000" w:themeColor="text1"/>
                                  <w:sz w:val="18"/>
                                  <w:szCs w:val="18"/>
                                </w:rPr>
                                <w:t>能源与资源投入</w:t>
                              </w:r>
                            </w:p>
                          </w:txbxContent>
                        </wps:txbx>
                        <wps:bodyPr rot="0" vert="horz" wrap="square" lIns="91440" tIns="45720" rIns="91440" bIns="45720" anchor="ctr" anchorCtr="0" upright="1">
                          <a:noAutofit/>
                        </wps:bodyPr>
                      </wps:wsp>
                      <wps:wsp>
                        <wps:cNvPr id="3" name="矩形 3"/>
                        <wps:cNvSpPr>
                          <a:spLocks noChangeArrowheads="1"/>
                        </wps:cNvSpPr>
                        <wps:spPr bwMode="auto">
                          <a:xfrm>
                            <a:off x="611913" y="92501"/>
                            <a:ext cx="2702455" cy="392505"/>
                          </a:xfrm>
                          <a:prstGeom prst="rect">
                            <a:avLst/>
                          </a:prstGeom>
                          <a:solidFill>
                            <a:schemeClr val="lt1">
                              <a:lumMod val="100000"/>
                              <a:lumOff val="0"/>
                            </a:schemeClr>
                          </a:solidFill>
                          <a:ln w="3175">
                            <a:solidFill>
                              <a:schemeClr val="dk1">
                                <a:lumMod val="100000"/>
                                <a:lumOff val="0"/>
                              </a:schemeClr>
                            </a:solidFill>
                            <a:miter lim="800000"/>
                          </a:ln>
                        </wps:spPr>
                        <wps:txbx>
                          <w:txbxContent>
                            <w:p w14:paraId="25311F65" w14:textId="77777777" w:rsidR="00DD666C" w:rsidRDefault="00084B34">
                              <w:pPr>
                                <w:pStyle w:val="afd"/>
                                <w:spacing w:before="0" w:beforeAutospacing="0" w:after="0" w:afterAutospacing="0"/>
                                <w:jc w:val="center"/>
                                <w:rPr>
                                  <w:rFonts w:hint="eastAsia"/>
                                </w:rPr>
                              </w:pPr>
                              <w:r>
                                <w:rPr>
                                  <w:rFonts w:ascii="Times New Roman" w:hint="eastAsia"/>
                                  <w:color w:val="000000"/>
                                  <w:kern w:val="2"/>
                                  <w:sz w:val="18"/>
                                  <w:szCs w:val="18"/>
                                </w:rPr>
                                <w:t>管理体系</w:t>
                              </w:r>
                            </w:p>
                          </w:txbxContent>
                        </wps:txbx>
                        <wps:bodyPr rot="0" vert="horz" wrap="square" lIns="91440" tIns="45720" rIns="91440" bIns="45720" anchor="ctr" anchorCtr="0" upright="1">
                          <a:noAutofit/>
                        </wps:bodyPr>
                      </wps:wsp>
                      <wps:wsp>
                        <wps:cNvPr id="4" name="矩形 4"/>
                        <wps:cNvSpPr>
                          <a:spLocks noChangeArrowheads="1"/>
                        </wps:cNvSpPr>
                        <wps:spPr bwMode="auto">
                          <a:xfrm>
                            <a:off x="3410570" y="111801"/>
                            <a:ext cx="370808" cy="1703822"/>
                          </a:xfrm>
                          <a:prstGeom prst="rect">
                            <a:avLst/>
                          </a:prstGeom>
                          <a:solidFill>
                            <a:schemeClr val="lt1">
                              <a:lumMod val="100000"/>
                              <a:lumOff val="0"/>
                            </a:schemeClr>
                          </a:solidFill>
                          <a:ln w="3175">
                            <a:solidFill>
                              <a:schemeClr val="dk1">
                                <a:lumMod val="100000"/>
                                <a:lumOff val="0"/>
                              </a:schemeClr>
                            </a:solidFill>
                            <a:miter lim="800000"/>
                          </a:ln>
                        </wps:spPr>
                        <wps:txbx>
                          <w:txbxContent>
                            <w:p w14:paraId="2F87CB5D" w14:textId="77777777" w:rsidR="00DD666C" w:rsidRDefault="00084B34">
                              <w:pPr>
                                <w:pStyle w:val="afd"/>
                                <w:spacing w:before="0" w:beforeAutospacing="0" w:after="0" w:afterAutospacing="0"/>
                                <w:jc w:val="center"/>
                                <w:rPr>
                                  <w:rFonts w:hint="eastAsia"/>
                                </w:rPr>
                              </w:pPr>
                              <w:r>
                                <w:rPr>
                                  <w:rFonts w:ascii="Times New Roman" w:hint="eastAsia"/>
                                  <w:color w:val="000000"/>
                                  <w:sz w:val="18"/>
                                  <w:szCs w:val="18"/>
                                </w:rPr>
                                <w:t>绩效</w:t>
                              </w:r>
                            </w:p>
                          </w:txbxContent>
                        </wps:txbx>
                        <wps:bodyPr rot="0" vert="horz" wrap="square" lIns="91440" tIns="45720" rIns="91440" bIns="45720" anchor="ctr" anchorCtr="0" upright="1">
                          <a:noAutofit/>
                        </wps:bodyPr>
                      </wps:wsp>
                      <wps:wsp>
                        <wps:cNvPr id="5" name="矩形 5"/>
                        <wps:cNvSpPr>
                          <a:spLocks noChangeArrowheads="1"/>
                        </wps:cNvSpPr>
                        <wps:spPr bwMode="auto">
                          <a:xfrm>
                            <a:off x="2561352" y="564507"/>
                            <a:ext cx="739115" cy="363605"/>
                          </a:xfrm>
                          <a:prstGeom prst="rect">
                            <a:avLst/>
                          </a:prstGeom>
                          <a:solidFill>
                            <a:schemeClr val="lt1">
                              <a:lumMod val="100000"/>
                              <a:lumOff val="0"/>
                            </a:schemeClr>
                          </a:solidFill>
                          <a:ln w="3175">
                            <a:solidFill>
                              <a:schemeClr val="dk1">
                                <a:lumMod val="100000"/>
                                <a:lumOff val="0"/>
                              </a:schemeClr>
                            </a:solidFill>
                            <a:miter lim="800000"/>
                          </a:ln>
                        </wps:spPr>
                        <wps:txbx>
                          <w:txbxContent>
                            <w:p w14:paraId="70DDA5B7" w14:textId="77777777" w:rsidR="00DD666C" w:rsidRDefault="00084B34">
                              <w:pPr>
                                <w:pStyle w:val="afd"/>
                                <w:spacing w:before="0" w:beforeAutospacing="0" w:after="0" w:afterAutospacing="0"/>
                                <w:jc w:val="center"/>
                                <w:rPr>
                                  <w:rFonts w:hint="eastAsia"/>
                                </w:rPr>
                              </w:pPr>
                              <w:r>
                                <w:rPr>
                                  <w:rFonts w:ascii="Times New Roman" w:hint="eastAsia"/>
                                  <w:color w:val="000000"/>
                                  <w:sz w:val="18"/>
                                  <w:szCs w:val="18"/>
                                </w:rPr>
                                <w:t>产品</w:t>
                              </w:r>
                            </w:p>
                          </w:txbxContent>
                        </wps:txbx>
                        <wps:bodyPr rot="0" vert="horz" wrap="square" lIns="91440" tIns="45720" rIns="91440" bIns="45720" anchor="ctr" anchorCtr="0" upright="1">
                          <a:noAutofit/>
                        </wps:bodyPr>
                      </wps:wsp>
                      <wps:wsp>
                        <wps:cNvPr id="6" name="矩形 6"/>
                        <wps:cNvSpPr>
                          <a:spLocks noChangeArrowheads="1"/>
                        </wps:cNvSpPr>
                        <wps:spPr bwMode="auto">
                          <a:xfrm>
                            <a:off x="2561352" y="985913"/>
                            <a:ext cx="739115" cy="365005"/>
                          </a:xfrm>
                          <a:prstGeom prst="rect">
                            <a:avLst/>
                          </a:prstGeom>
                          <a:solidFill>
                            <a:schemeClr val="lt1">
                              <a:lumMod val="100000"/>
                              <a:lumOff val="0"/>
                            </a:schemeClr>
                          </a:solidFill>
                          <a:ln w="3175">
                            <a:solidFill>
                              <a:schemeClr val="dk1">
                                <a:lumMod val="100000"/>
                                <a:lumOff val="0"/>
                              </a:schemeClr>
                            </a:solidFill>
                            <a:miter lim="800000"/>
                          </a:ln>
                        </wps:spPr>
                        <wps:txbx>
                          <w:txbxContent>
                            <w:p w14:paraId="5190F888" w14:textId="77777777" w:rsidR="00DD666C" w:rsidRDefault="00084B34">
                              <w:pPr>
                                <w:pStyle w:val="afd"/>
                                <w:spacing w:before="0" w:beforeAutospacing="0" w:after="0" w:afterAutospacing="0"/>
                                <w:jc w:val="center"/>
                                <w:rPr>
                                  <w:rFonts w:hint="eastAsia"/>
                                </w:rPr>
                              </w:pPr>
                              <w:r>
                                <w:rPr>
                                  <w:rFonts w:ascii="Times New Roman" w:hint="eastAsia"/>
                                  <w:color w:val="000000"/>
                                  <w:sz w:val="18"/>
                                  <w:szCs w:val="18"/>
                                </w:rPr>
                                <w:t>环境排放</w:t>
                              </w:r>
                            </w:p>
                          </w:txbxContent>
                        </wps:txbx>
                        <wps:bodyPr rot="0" vert="horz" wrap="square" lIns="91440" tIns="45720" rIns="91440" bIns="45720" anchor="ctr" anchorCtr="0" upright="1">
                          <a:noAutofit/>
                        </wps:bodyPr>
                      </wps:wsp>
                      <wps:wsp>
                        <wps:cNvPr id="7" name="矩形 7"/>
                        <wps:cNvSpPr>
                          <a:spLocks noChangeArrowheads="1"/>
                        </wps:cNvSpPr>
                        <wps:spPr bwMode="auto">
                          <a:xfrm>
                            <a:off x="611913" y="1423218"/>
                            <a:ext cx="2702455" cy="392405"/>
                          </a:xfrm>
                          <a:prstGeom prst="rect">
                            <a:avLst/>
                          </a:prstGeom>
                          <a:solidFill>
                            <a:schemeClr val="lt1">
                              <a:lumMod val="100000"/>
                              <a:lumOff val="0"/>
                            </a:schemeClr>
                          </a:solidFill>
                          <a:ln w="3175">
                            <a:solidFill>
                              <a:schemeClr val="dk1">
                                <a:lumMod val="100000"/>
                                <a:lumOff val="0"/>
                              </a:schemeClr>
                            </a:solidFill>
                            <a:miter lim="800000"/>
                          </a:ln>
                        </wps:spPr>
                        <wps:txbx>
                          <w:txbxContent>
                            <w:p w14:paraId="00429024" w14:textId="77777777" w:rsidR="00DD666C" w:rsidRDefault="00084B34">
                              <w:pPr>
                                <w:pStyle w:val="afd"/>
                                <w:spacing w:before="0" w:beforeAutospacing="0" w:after="0" w:afterAutospacing="0"/>
                                <w:jc w:val="center"/>
                                <w:rPr>
                                  <w:rFonts w:hint="eastAsia"/>
                                </w:rPr>
                              </w:pPr>
                              <w:r>
                                <w:rPr>
                                  <w:rFonts w:ascii="Times New Roman" w:hint="eastAsia"/>
                                  <w:color w:val="000000"/>
                                  <w:sz w:val="18"/>
                                  <w:szCs w:val="18"/>
                                </w:rPr>
                                <w:t>基础设施</w:t>
                              </w:r>
                            </w:p>
                          </w:txbxContent>
                        </wps:txbx>
                        <wps:bodyPr rot="0" vert="horz" wrap="square" lIns="91440" tIns="45720" rIns="91440" bIns="45720" anchor="ctr" anchorCtr="0" upright="1">
                          <a:noAutofit/>
                        </wps:bodyPr>
                      </wps:wsp>
                      <wps:wsp>
                        <wps:cNvPr id="8" name="矩形 8"/>
                        <wps:cNvSpPr>
                          <a:spLocks noChangeArrowheads="1"/>
                        </wps:cNvSpPr>
                        <wps:spPr bwMode="auto">
                          <a:xfrm>
                            <a:off x="137703" y="122102"/>
                            <a:ext cx="369008" cy="1702822"/>
                          </a:xfrm>
                          <a:prstGeom prst="rect">
                            <a:avLst/>
                          </a:prstGeom>
                          <a:solidFill>
                            <a:schemeClr val="lt1">
                              <a:lumMod val="100000"/>
                              <a:lumOff val="0"/>
                            </a:schemeClr>
                          </a:solidFill>
                          <a:ln w="3175">
                            <a:solidFill>
                              <a:schemeClr val="dk1">
                                <a:lumMod val="100000"/>
                                <a:lumOff val="0"/>
                              </a:schemeClr>
                            </a:solidFill>
                            <a:miter lim="800000"/>
                          </a:ln>
                        </wps:spPr>
                        <wps:txbx>
                          <w:txbxContent>
                            <w:p w14:paraId="6978DA04" w14:textId="77777777" w:rsidR="00DD666C" w:rsidRDefault="00084B34">
                              <w:pPr>
                                <w:pStyle w:val="afd"/>
                                <w:spacing w:before="0" w:beforeAutospacing="0" w:after="0" w:afterAutospacing="0"/>
                                <w:jc w:val="center"/>
                                <w:rPr>
                                  <w:rFonts w:hint="eastAsia"/>
                                </w:rPr>
                              </w:pPr>
                              <w:r>
                                <w:rPr>
                                  <w:rFonts w:ascii="Times New Roman" w:hint="eastAsia"/>
                                  <w:color w:val="000000"/>
                                  <w:sz w:val="18"/>
                                  <w:szCs w:val="18"/>
                                </w:rPr>
                                <w:t>基本要求</w:t>
                              </w:r>
                            </w:p>
                          </w:txbxContent>
                        </wps:txbx>
                        <wps:bodyPr rot="0" vert="horz" wrap="square" lIns="91440" tIns="45720" rIns="91440" bIns="45720" anchor="ctr" anchorCtr="0" upright="1">
                          <a:noAutofit/>
                        </wps:bodyPr>
                      </wps:wsp>
                      <wps:wsp>
                        <wps:cNvPr id="9" name="右箭头 9"/>
                        <wps:cNvSpPr>
                          <a:spLocks noChangeArrowheads="1"/>
                        </wps:cNvSpPr>
                        <wps:spPr bwMode="auto">
                          <a:xfrm>
                            <a:off x="1457630" y="713509"/>
                            <a:ext cx="1041621" cy="508907"/>
                          </a:xfrm>
                          <a:prstGeom prst="rightArrow">
                            <a:avLst>
                              <a:gd name="adj1" fmla="val 50000"/>
                              <a:gd name="adj2" fmla="val 49994"/>
                            </a:avLst>
                          </a:prstGeom>
                          <a:solidFill>
                            <a:schemeClr val="bg1">
                              <a:lumMod val="100000"/>
                              <a:lumOff val="0"/>
                            </a:schemeClr>
                          </a:solidFill>
                          <a:ln w="3175">
                            <a:solidFill>
                              <a:schemeClr val="tx1">
                                <a:lumMod val="100000"/>
                                <a:lumOff val="0"/>
                              </a:schemeClr>
                            </a:solidFill>
                            <a:prstDash val="dash"/>
                            <a:miter lim="800000"/>
                          </a:ln>
                        </wps:spPr>
                        <wps:txbx>
                          <w:txbxContent>
                            <w:p w14:paraId="1EE0F0F4" w14:textId="77777777" w:rsidR="00DD666C" w:rsidRDefault="00084B34">
                              <w:pPr>
                                <w:jc w:val="center"/>
                                <w:rPr>
                                  <w:color w:val="000000" w:themeColor="text1"/>
                                  <w:sz w:val="18"/>
                                  <w:szCs w:val="18"/>
                                </w:rPr>
                              </w:pPr>
                              <w:r>
                                <w:rPr>
                                  <w:rFonts w:hint="eastAsia"/>
                                  <w:color w:val="000000" w:themeColor="text1"/>
                                  <w:sz w:val="18"/>
                                  <w:szCs w:val="18"/>
                                </w:rPr>
                                <w:t>生产过程</w:t>
                              </w:r>
                            </w:p>
                          </w:txbxContent>
                        </wps:txbx>
                        <wps:bodyPr rot="0" vert="horz" wrap="square" lIns="91440" tIns="45720" rIns="91440" bIns="45720" anchor="ctr" anchorCtr="0" upright="1">
                          <a:noAutofit/>
                        </wps:bodyPr>
                      </wps:wsp>
                    </wpc:wpc>
                  </a:graphicData>
                </a:graphic>
              </wp:inline>
            </w:drawing>
          </mc:Choice>
          <mc:Fallback>
            <w:pict>
              <v:group w14:anchorId="614FA11B" id="画布 10" o:spid="_x0000_s1026" editas="canvas" style="width:307.4pt;height:152.75pt;mso-position-horizontal-relative:char;mso-position-vertical-relative:line" coordsize="39039,19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EMQQAAG8bAAAOAAAAZHJzL2Uyb0RvYy54bWzsWc2O2zYQvhfoOxC8d03q1zJWGwS7SFEg&#10;bQKkfQBaoiwlkqiSsuXtS/QRAgS99NBekmsfZ5HX6JCUZdkJgmTjdVFAe/CKPxoOOfNxvhldPtpW&#10;JdpwqQpRx5heEIx4nYi0qFcx/uXnJ9/NMVItq1NWiprH+JYr/Ojq228uu2bBHZGLMuUSgZBaLbom&#10;xnnbNovZTCU5r5i6EA2vYTATsmItNOVqlkrWgfSqnDmEBLNOyLSRIuFKQe+NHcRXRn6W8aR9lmWK&#10;t6iMMejWml9pfpf6d3Z1yRYryZq8SHo12D20qFhRw6KDqBvWMrSWxQeiqiKRQomsvUhENRNZViTc&#10;7AF2Q8nRbq5ZvWHKbCaB09kpCE8nlLtcab1r8aQoSziNGUhf6D79vwP7cOjsGrCOagY7qa9b/0XO&#10;Gm62pRbJT5vnEhUpOA9GNavAR96//vPunzeIauPolWHKi+a51Gqq5qlIXilUi+uc1Sv+WErR5Zyl&#10;oJGZD+qPXtANBa+iZfejSEE0W7fC2GmbyUoLBAugbYwDSiPqYnQbY98jAQmtY/BtixIYDt3Ipz5G&#10;CYzPXS+idi222IlppGq/56JC+iHGEvzOLMM2T1WrT5UtdlPMNkRZpPrATUP7Or8uJdow8NKypebV&#10;cl2BzraPEv1ndYJ+cGnbb7pAtoGLFmFWUmPpZY26GLs09I3Ug7HhNSstfXXSlauiBWiXRQVnNugP&#10;ypa18TJrGWvhdrvc9sZeivQWDCaFhSpcLfCQC/kbRh3ANMbq1zWTHKPyhxqMHlHP07g2Dc8PHWjI&#10;8chyPMLqBETFOGklRrZx3drbYN3IYpXDWvYMavEYXCUrjPG0G1m9es0BC2cCBfjkASjc/wYUkeMT&#10;4/NsscOEExLH83tQuHqCr3UDA0+g2CH6Qzh+ISj6i3HCxscChneEDe+M2HA9SvwQLhuICJTS+TE6&#10;3JDMCXAfHTFoSNy540zosNfDEHVOgw5zrvsbeoocPZ2Cm/kgcpjb+YAdPRydcvyAur5j+VTg+R/h&#10;U3THp9zADabQ8RlM7j6hY6ALE62yeUEPjuAIHMEZQ8cYHNHc13kHXIx7YgXJxggcPpnA8UDgGPjC&#10;BI4DcIRH4DDJ8JkixygRp57jOnR+CI7jrMOb0PFA6Bj4woSOA3QAqT/gVcZBz4QO6oaQS9ikw3Eo&#10;Mdx3HzncICKjpMOZkg5b4f10hew+vGrgCxM4DsAR7cBx9/vb93//dffHOxSdkVpRqAAGrs3KQ8hA&#10;iFl8DxBKPBo4UGjWablP5pFNTD5Rs9I1QVNk3pdzNVdbpf0lwNKXIC6rSvhqAOVbBHRtV6gdz4FU&#10;aD/Hi6LIcA9Y1xSITSL8ufXh5eqkVdovqA+325OurDd8w1TeF5/hyYb6++BxoCj/HzyaDy3wkcUY&#10;v/8CpT8bjdvwPP5OdvUvAAAA//8DAFBLAwQUAAYACAAAACEANaZzTd0AAAAFAQAADwAAAGRycy9k&#10;b3ducmV2LnhtbEyPwU7DMBBE70j8g7VI3KjTQg0KcaqAVA7cCNCK2zZekojYjmInDXw9Cxe4jLSa&#10;1cybbDPbTkw0hNY7DctFAoJc5U3rag0vz9uLGxAhojPYeUcaPinAJj89yTA1/uieaCpjLTjEhRQ1&#10;NDH2qZShashiWPieHHvvfrAY+RxqaQY8crjt5CpJlLTYOm5osKf7hqqPcrQa9qupVMVr/aXU7q14&#10;uB47fLzban1+Nhe3ICLN8e8ZfvAZHXJmOvjRmSA6DTwk/ip7annFMw4aLpP1GmSeyf/0+TcAAAD/&#10;/wMAUEsBAi0AFAAGAAgAAAAhALaDOJL+AAAA4QEAABMAAAAAAAAAAAAAAAAAAAAAAFtDb250ZW50&#10;X1R5cGVzXS54bWxQSwECLQAUAAYACAAAACEAOP0h/9YAAACUAQAACwAAAAAAAAAAAAAAAAAvAQAA&#10;X3JlbHMvLnJlbHNQSwECLQAUAAYACAAAACEAqwfPhDEEAABvGwAADgAAAAAAAAAAAAAAAAAuAgAA&#10;ZHJzL2Uyb0RvYy54bWxQSwECLQAUAAYACAAAACEANaZzTd0AAAAFAQAADwAAAAAAAAAAAAAAAACL&#10;BgAAZHJzL2Rvd25yZXYueG1sUEsFBgAAAAAEAAQA8wAAAJU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039;height:19399;visibility:visible;mso-wrap-style:square">
                  <v:fill o:detectmouseclick="t"/>
                  <v:path o:connecttype="none"/>
                </v:shape>
                <v:rect id="矩形 1" o:spid="_x0000_s1028" style="position:absolute;left:6119;top:5406;width:7395;height:8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NO1wAAAANoAAAAPAAAAZHJzL2Rvd25yZXYueG1sRE9Ni8Iw&#10;EL0v+B/CCN7W1K0sUo0iRcHDXlY9eByasY02k5pktf77jbCwp+HxPmex6m0r7uSDcaxgMs5AEFdO&#10;G64VHA/b9xmIEJE1to5JwZMCrJaDtwUW2j34m+77WIsUwqFABU2MXSFlqBqyGMauI07c2XmLMUFf&#10;S+3xkcJtKz+y7FNaNJwaGuyobKi67n+sgq+uNP52ybNwMtPDNJzyTXnJlRoN+/UcRKQ+/ov/3Dud&#10;5sPrldeVy18AAAD//wMAUEsBAi0AFAAGAAgAAAAhANvh9svuAAAAhQEAABMAAAAAAAAAAAAAAAAA&#10;AAAAAFtDb250ZW50X1R5cGVzXS54bWxQSwECLQAUAAYACAAAACEAWvQsW78AAAAVAQAACwAAAAAA&#10;AAAAAAAAAAAfAQAAX3JlbHMvLnJlbHNQSwECLQAUAAYACAAAACEAtzjTtcAAAADaAAAADwAAAAAA&#10;AAAAAAAAAAAHAgAAZHJzL2Rvd25yZXYueG1sUEsFBgAAAAADAAMAtwAAAPQCAAAAAA==&#10;" fillcolor="white [3201]" strokecolor="black [3200]" strokeweight=".25pt">
                  <v:textbox>
                    <w:txbxContent>
                      <w:p w14:paraId="2264D92B" w14:textId="77777777" w:rsidR="00DD666C" w:rsidRDefault="00084B34">
                        <w:pPr>
                          <w:jc w:val="center"/>
                          <w:rPr>
                            <w:color w:val="000000" w:themeColor="text1"/>
                            <w:sz w:val="18"/>
                            <w:szCs w:val="18"/>
                          </w:rPr>
                        </w:pPr>
                        <w:r>
                          <w:rPr>
                            <w:rFonts w:hint="eastAsia"/>
                            <w:color w:val="000000" w:themeColor="text1"/>
                            <w:sz w:val="18"/>
                            <w:szCs w:val="18"/>
                          </w:rPr>
                          <w:t>能源与资源投入</w:t>
                        </w:r>
                      </w:p>
                    </w:txbxContent>
                  </v:textbox>
                </v:rect>
                <v:rect id="矩形 3" o:spid="_x0000_s1029" style="position:absolute;left:6119;top:925;width:27024;height:3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uhZwwAAANoAAAAPAAAAZHJzL2Rvd25yZXYueG1sRI/NasMw&#10;EITvgb6D2EJvidw6hOBGDsW00EMu+TnkuFhbW661ciU1cd4+CgRyHGbmG2a1Hm0vTuSDcazgdZaB&#10;IK6dNtwoOOy/pksQISJr7B2TggsFWJdPkxUW2p15S6ddbESCcChQQRvjUEgZ6pYshpkbiJP347zF&#10;mKRvpPZ4TnDby7csW0iLhtNCiwNVLdW/u3+rYDNUxv91eRaOZr6fh2P+WXW5Ui/P48c7iEhjfITv&#10;7W+tIIfblXQDZHkFAAD//wMAUEsBAi0AFAAGAAgAAAAhANvh9svuAAAAhQEAABMAAAAAAAAAAAAA&#10;AAAAAAAAAFtDb250ZW50X1R5cGVzXS54bWxQSwECLQAUAAYACAAAACEAWvQsW78AAAAVAQAACwAA&#10;AAAAAAAAAAAAAAAfAQAAX3JlbHMvLnJlbHNQSwECLQAUAAYACAAAACEAKKboWcMAAADaAAAADwAA&#10;AAAAAAAAAAAAAAAHAgAAZHJzL2Rvd25yZXYueG1sUEsFBgAAAAADAAMAtwAAAPcCAAAAAA==&#10;" fillcolor="white [3201]" strokecolor="black [3200]" strokeweight=".25pt">
                  <v:textbox>
                    <w:txbxContent>
                      <w:p w14:paraId="25311F65" w14:textId="77777777" w:rsidR="00DD666C" w:rsidRDefault="00084B34">
                        <w:pPr>
                          <w:pStyle w:val="afd"/>
                          <w:spacing w:before="0" w:beforeAutospacing="0" w:after="0" w:afterAutospacing="0"/>
                          <w:jc w:val="center"/>
                          <w:rPr>
                            <w:rFonts w:hint="eastAsia"/>
                          </w:rPr>
                        </w:pPr>
                        <w:r>
                          <w:rPr>
                            <w:rFonts w:ascii="Times New Roman" w:hint="eastAsia"/>
                            <w:color w:val="000000"/>
                            <w:kern w:val="2"/>
                            <w:sz w:val="18"/>
                            <w:szCs w:val="18"/>
                          </w:rPr>
                          <w:t>管理体系</w:t>
                        </w:r>
                      </w:p>
                    </w:txbxContent>
                  </v:textbox>
                </v:rect>
                <v:rect id="矩形 4" o:spid="_x0000_s1030" style="position:absolute;left:34105;top:1118;width:3708;height:17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3AtwgAAANoAAAAPAAAAZHJzL2Rvd25yZXYueG1sRI9BawIx&#10;FITvBf9DeIK3mrW7SFmNIksLHnqp9uDxsXnuRjcva5Lq9t83guBxmJlvmOV6sJ24kg/GsYLZNANB&#10;XDttuFHws/98fQcRIrLGzjEp+KMA69XoZYmldjf+pusuNiJBOJSooI2xL6UMdUsWw9T1xMk7Om8x&#10;JukbqT3eEtx28i3L5tKi4bTQYk9VS/V592sVfPWV8ZdTnoWDKfZFOOQf1SlXajIeNgsQkYb4DD/a&#10;W62ggPuVdAPk6h8AAP//AwBQSwECLQAUAAYACAAAACEA2+H2y+4AAACFAQAAEwAAAAAAAAAAAAAA&#10;AAAAAAAAW0NvbnRlbnRfVHlwZXNdLnhtbFBLAQItABQABgAIAAAAIQBa9CxbvwAAABUBAAALAAAA&#10;AAAAAAAAAAAAAB8BAABfcmVscy8ucmVsc1BLAQItABQABgAIAAAAIQCnT3AtwgAAANoAAAAPAAAA&#10;AAAAAAAAAAAAAAcCAABkcnMvZG93bnJldi54bWxQSwUGAAAAAAMAAwC3AAAA9gIAAAAA&#10;" fillcolor="white [3201]" strokecolor="black [3200]" strokeweight=".25pt">
                  <v:textbox>
                    <w:txbxContent>
                      <w:p w14:paraId="2F87CB5D" w14:textId="77777777" w:rsidR="00DD666C" w:rsidRDefault="00084B34">
                        <w:pPr>
                          <w:pStyle w:val="afd"/>
                          <w:spacing w:before="0" w:beforeAutospacing="0" w:after="0" w:afterAutospacing="0"/>
                          <w:jc w:val="center"/>
                          <w:rPr>
                            <w:rFonts w:hint="eastAsia"/>
                          </w:rPr>
                        </w:pPr>
                        <w:r>
                          <w:rPr>
                            <w:rFonts w:ascii="Times New Roman" w:hint="eastAsia"/>
                            <w:color w:val="000000"/>
                            <w:sz w:val="18"/>
                            <w:szCs w:val="18"/>
                          </w:rPr>
                          <w:t>绩效</w:t>
                        </w:r>
                      </w:p>
                    </w:txbxContent>
                  </v:textbox>
                </v:rect>
                <v:rect id="矩形 5" o:spid="_x0000_s1031" style="position:absolute;left:25613;top:5645;width:7391;height:3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9W2wwAAANoAAAAPAAAAZHJzL2Rvd25yZXYueG1sRI9BawIx&#10;FITvBf9DeIK3mrVrRVajyFLBQy9VDx4fm+dudPOyJlG3/74pFHocZuYbZrnubSse5INxrGAyzkAQ&#10;V04brhUcD9vXOYgQkTW2jknBNwVYrwYvSyy0e/IXPfaxFgnCoUAFTYxdIWWoGrIYxq4jTt7ZeYsx&#10;SV9L7fGZ4LaVb1k2kxYNp4UGOyobqq77u1Xw2ZXG3y55Fk5mepiGU/5RXnKlRsN+swARqY//4b/2&#10;Tit4h98r6QbI1Q8AAAD//wMAUEsBAi0AFAAGAAgAAAAhANvh9svuAAAAhQEAABMAAAAAAAAAAAAA&#10;AAAAAAAAAFtDb250ZW50X1R5cGVzXS54bWxQSwECLQAUAAYACAAAACEAWvQsW78AAAAVAQAACwAA&#10;AAAAAAAAAAAAAAAfAQAAX3JlbHMvLnJlbHNQSwECLQAUAAYACAAAACEAyAPVtsMAAADaAAAADwAA&#10;AAAAAAAAAAAAAAAHAgAAZHJzL2Rvd25yZXYueG1sUEsFBgAAAAADAAMAtwAAAPcCAAAAAA==&#10;" fillcolor="white [3201]" strokecolor="black [3200]" strokeweight=".25pt">
                  <v:textbox>
                    <w:txbxContent>
                      <w:p w14:paraId="70DDA5B7" w14:textId="77777777" w:rsidR="00DD666C" w:rsidRDefault="00084B34">
                        <w:pPr>
                          <w:pStyle w:val="afd"/>
                          <w:spacing w:before="0" w:beforeAutospacing="0" w:after="0" w:afterAutospacing="0"/>
                          <w:jc w:val="center"/>
                          <w:rPr>
                            <w:rFonts w:hint="eastAsia"/>
                          </w:rPr>
                        </w:pPr>
                        <w:r>
                          <w:rPr>
                            <w:rFonts w:ascii="Times New Roman" w:hint="eastAsia"/>
                            <w:color w:val="000000"/>
                            <w:sz w:val="18"/>
                            <w:szCs w:val="18"/>
                          </w:rPr>
                          <w:t>产品</w:t>
                        </w:r>
                      </w:p>
                    </w:txbxContent>
                  </v:textbox>
                </v:rect>
                <v:rect id="矩形 6" o:spid="_x0000_s1032" style="position:absolute;left:25613;top:9859;width:7391;height:3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UvBwgAAANoAAAAPAAAAZHJzL2Rvd25yZXYueG1sRI9BawIx&#10;FITvBf9DeIK3mrUrIqtRZLHQg5eqB4+PzXM3unlZk1TXf28KhR6HmfmGWa5724o7+WAcK5iMMxDE&#10;ldOGawXHw+f7HESIyBpbx6TgSQHWq8HbEgvtHvxN932sRYJwKFBBE2NXSBmqhiyGseuIk3d23mJM&#10;0tdSe3wkuG3lR5bNpEXDaaHBjsqGquv+xyrYdaXxt0uehZOZHqbhlG/LS67UaNhvFiAi9fE//Nf+&#10;0gpm8Hsl3QC5egEAAP//AwBQSwECLQAUAAYACAAAACEA2+H2y+4AAACFAQAAEwAAAAAAAAAAAAAA&#10;AAAAAAAAW0NvbnRlbnRfVHlwZXNdLnhtbFBLAQItABQABgAIAAAAIQBa9CxbvwAAABUBAAALAAAA&#10;AAAAAAAAAAAAAB8BAABfcmVscy8ucmVsc1BLAQItABQABgAIAAAAIQA40UvBwgAAANoAAAAPAAAA&#10;AAAAAAAAAAAAAAcCAABkcnMvZG93bnJldi54bWxQSwUGAAAAAAMAAwC3AAAA9gIAAAAA&#10;" fillcolor="white [3201]" strokecolor="black [3200]" strokeweight=".25pt">
                  <v:textbox>
                    <w:txbxContent>
                      <w:p w14:paraId="5190F888" w14:textId="77777777" w:rsidR="00DD666C" w:rsidRDefault="00084B34">
                        <w:pPr>
                          <w:pStyle w:val="afd"/>
                          <w:spacing w:before="0" w:beforeAutospacing="0" w:after="0" w:afterAutospacing="0"/>
                          <w:jc w:val="center"/>
                          <w:rPr>
                            <w:rFonts w:hint="eastAsia"/>
                          </w:rPr>
                        </w:pPr>
                        <w:r>
                          <w:rPr>
                            <w:rFonts w:ascii="Times New Roman" w:hint="eastAsia"/>
                            <w:color w:val="000000"/>
                            <w:sz w:val="18"/>
                            <w:szCs w:val="18"/>
                          </w:rPr>
                          <w:t>环境排放</w:t>
                        </w:r>
                      </w:p>
                    </w:txbxContent>
                  </v:textbox>
                </v:rect>
                <v:rect id="矩形 7" o:spid="_x0000_s1033" style="position:absolute;left:6119;top:14232;width:27024;height:3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e5awwAAANoAAAAPAAAAZHJzL2Rvd25yZXYueG1sRI9BawIx&#10;FITvBf9DeIK3mrUrVVajyFLBQy9VDx4fm+dudPOyJlG3/74pFHocZuYbZrnubSse5INxrGAyzkAQ&#10;V04brhUcD9vXOYgQkTW2jknBNwVYrwYvSyy0e/IXPfaxFgnCoUAFTYxdIWWoGrIYxq4jTt7ZeYsx&#10;SV9L7fGZ4LaVb1n2Li0aTgsNdlQ2VF33d6vgsyuNv13yLJzM9DANp/yjvORKjYb9ZgEiUh//w3/t&#10;nVYwg98r6QbI1Q8AAAD//wMAUEsBAi0AFAAGAAgAAAAhANvh9svuAAAAhQEAABMAAAAAAAAAAAAA&#10;AAAAAAAAAFtDb250ZW50X1R5cGVzXS54bWxQSwECLQAUAAYACAAAACEAWvQsW78AAAAVAQAACwAA&#10;AAAAAAAAAAAAAAAfAQAAX3JlbHMvLnJlbHNQSwECLQAUAAYACAAAACEAV53uWsMAAADaAAAADwAA&#10;AAAAAAAAAAAAAAAHAgAAZHJzL2Rvd25yZXYueG1sUEsFBgAAAAADAAMAtwAAAPcCAAAAAA==&#10;" fillcolor="white [3201]" strokecolor="black [3200]" strokeweight=".25pt">
                  <v:textbox>
                    <w:txbxContent>
                      <w:p w14:paraId="00429024" w14:textId="77777777" w:rsidR="00DD666C" w:rsidRDefault="00084B34">
                        <w:pPr>
                          <w:pStyle w:val="afd"/>
                          <w:spacing w:before="0" w:beforeAutospacing="0" w:after="0" w:afterAutospacing="0"/>
                          <w:jc w:val="center"/>
                          <w:rPr>
                            <w:rFonts w:hint="eastAsia"/>
                          </w:rPr>
                        </w:pPr>
                        <w:r>
                          <w:rPr>
                            <w:rFonts w:ascii="Times New Roman" w:hint="eastAsia"/>
                            <w:color w:val="000000"/>
                            <w:sz w:val="18"/>
                            <w:szCs w:val="18"/>
                          </w:rPr>
                          <w:t>基础设施</w:t>
                        </w:r>
                      </w:p>
                    </w:txbxContent>
                  </v:textbox>
                </v:rect>
                <v:rect id="矩形 8" o:spid="_x0000_s1034" style="position:absolute;left:1377;top:1221;width:3690;height:17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noowAAAANoAAAAPAAAAZHJzL2Rvd25yZXYueG1sRE89a8Mw&#10;EN0L+Q/iAt0aubUpwYkSikkgQ5c6GTIe1tVWap0cSbXdf18NhY6P973dz7YXI/lgHCt4XmUgiBun&#10;DbcKLufj0xpEiMgae8ek4IcC7HeLhy2W2k38QWMdW5FCOJSooItxKKUMTUcWw8oNxIn7dN5iTNC3&#10;UnucUrjt5UuWvUqLhlNDhwNVHTVf9bdV8D5Uxt9veRaupjgX4Zofqluu1ONyftuAiDTHf/Gf+6QV&#10;pK3pSroBcvcLAAD//wMAUEsBAi0AFAAGAAgAAAAhANvh9svuAAAAhQEAABMAAAAAAAAAAAAAAAAA&#10;AAAAAFtDb250ZW50X1R5cGVzXS54bWxQSwECLQAUAAYACAAAACEAWvQsW78AAAAVAQAACwAAAAAA&#10;AAAAAAAAAAAfAQAAX3JlbHMvLnJlbHNQSwECLQAUAAYACAAAACEAJgJ6KMAAAADaAAAADwAAAAAA&#10;AAAAAAAAAAAHAgAAZHJzL2Rvd25yZXYueG1sUEsFBgAAAAADAAMAtwAAAPQCAAAAAA==&#10;" fillcolor="white [3201]" strokecolor="black [3200]" strokeweight=".25pt">
                  <v:textbox>
                    <w:txbxContent>
                      <w:p w14:paraId="6978DA04" w14:textId="77777777" w:rsidR="00DD666C" w:rsidRDefault="00084B34">
                        <w:pPr>
                          <w:pStyle w:val="afd"/>
                          <w:spacing w:before="0" w:beforeAutospacing="0" w:after="0" w:afterAutospacing="0"/>
                          <w:jc w:val="center"/>
                          <w:rPr>
                            <w:rFonts w:hint="eastAsia"/>
                          </w:rPr>
                        </w:pPr>
                        <w:r>
                          <w:rPr>
                            <w:rFonts w:ascii="Times New Roman" w:hint="eastAsia"/>
                            <w:color w:val="000000"/>
                            <w:sz w:val="18"/>
                            <w:szCs w:val="18"/>
                          </w:rPr>
                          <w:t>基本要求</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9" o:spid="_x0000_s1035" type="#_x0000_t13" style="position:absolute;left:14576;top:7135;width:10416;height:5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MOkxQAAANoAAAAPAAAAZHJzL2Rvd25yZXYueG1sRI/NbsIw&#10;EITvlXgHa5G4IHDKodCAgyJaWuBW4NDeVvHmh8brKHZJ+vY1ElKPo5n5RrNa96YWV2pdZVnB4zQC&#10;QZxZXXGh4HzaThYgnEfWWFsmBb/kYJ0MHlYYa9vxB12PvhABwi5GBaX3TSyly0oy6Ka2IQ5ebluD&#10;Psi2kLrFLsBNLWdR9CQNVhwWSmxoU1L2ffwxCl7T9O38Ocu/5m682XX79OVg3y9KjYZ9ugThqff/&#10;4Xt7pxU8w+1KuAEy+QMAAP//AwBQSwECLQAUAAYACAAAACEA2+H2y+4AAACFAQAAEwAAAAAAAAAA&#10;AAAAAAAAAAAAW0NvbnRlbnRfVHlwZXNdLnhtbFBLAQItABQABgAIAAAAIQBa9CxbvwAAABUBAAAL&#10;AAAAAAAAAAAAAAAAAB8BAABfcmVscy8ucmVsc1BLAQItABQABgAIAAAAIQCTRMOkxQAAANoAAAAP&#10;AAAAAAAAAAAAAAAAAAcCAABkcnMvZG93bnJldi54bWxQSwUGAAAAAAMAAwC3AAAA+QIAAAAA&#10;" adj="16324" fillcolor="white [3212]" strokecolor="black [3213]" strokeweight=".25pt">
                  <v:stroke dashstyle="dash"/>
                  <v:textbox>
                    <w:txbxContent>
                      <w:p w14:paraId="1EE0F0F4" w14:textId="77777777" w:rsidR="00DD666C" w:rsidRDefault="00084B34">
                        <w:pPr>
                          <w:jc w:val="center"/>
                          <w:rPr>
                            <w:color w:val="000000" w:themeColor="text1"/>
                            <w:sz w:val="18"/>
                            <w:szCs w:val="18"/>
                          </w:rPr>
                        </w:pPr>
                        <w:r>
                          <w:rPr>
                            <w:rFonts w:hint="eastAsia"/>
                            <w:color w:val="000000" w:themeColor="text1"/>
                            <w:sz w:val="18"/>
                            <w:szCs w:val="18"/>
                          </w:rPr>
                          <w:t>生产过程</w:t>
                        </w:r>
                      </w:p>
                    </w:txbxContent>
                  </v:textbox>
                </v:shape>
                <w10:anchorlock/>
              </v:group>
            </w:pict>
          </mc:Fallback>
        </mc:AlternateContent>
      </w:r>
    </w:p>
    <w:p w14:paraId="66E824EB" w14:textId="1A44F072" w:rsidR="00DD666C" w:rsidRPr="005B76A0" w:rsidRDefault="005B3DEF">
      <w:pPr>
        <w:pStyle w:val="a3"/>
        <w:spacing w:before="156" w:after="156"/>
        <w:rPr>
          <w:rFonts w:ascii="Times New Roman"/>
        </w:rPr>
      </w:pPr>
      <w:r>
        <w:rPr>
          <w:rFonts w:ascii="Times New Roman" w:hint="eastAsia"/>
        </w:rPr>
        <w:t>奶粉罐</w:t>
      </w:r>
      <w:r w:rsidR="00084B34" w:rsidRPr="005B76A0">
        <w:rPr>
          <w:rFonts w:ascii="Times New Roman" w:hint="eastAsia"/>
        </w:rPr>
        <w:t>制造</w:t>
      </w:r>
      <w:r w:rsidR="00084B34" w:rsidRPr="005B76A0">
        <w:rPr>
          <w:rFonts w:ascii="Times New Roman"/>
        </w:rPr>
        <w:t>业绿色工厂评价</w:t>
      </w:r>
      <w:r w:rsidR="00084B34" w:rsidRPr="005B76A0">
        <w:rPr>
          <w:rFonts w:ascii="Times New Roman" w:hint="eastAsia"/>
        </w:rPr>
        <w:t>体系</w:t>
      </w:r>
      <w:r w:rsidR="00084B34" w:rsidRPr="005B76A0">
        <w:rPr>
          <w:rFonts w:ascii="Times New Roman"/>
        </w:rPr>
        <w:t>框架示意图</w:t>
      </w:r>
    </w:p>
    <w:p w14:paraId="72DD2FC6" w14:textId="7657509E" w:rsidR="00DD666C" w:rsidRPr="005B76A0" w:rsidRDefault="005B3DEF">
      <w:pPr>
        <w:spacing w:line="360" w:lineRule="auto"/>
        <w:ind w:firstLineChars="200" w:firstLine="480"/>
        <w:rPr>
          <w:kern w:val="0"/>
        </w:rPr>
      </w:pPr>
      <w:r>
        <w:rPr>
          <w:rFonts w:hint="eastAsia"/>
          <w:kern w:val="0"/>
        </w:rPr>
        <w:t>奶粉罐</w:t>
      </w:r>
      <w:r w:rsidR="00084B34" w:rsidRPr="005B76A0">
        <w:rPr>
          <w:rFonts w:hint="eastAsia"/>
          <w:kern w:val="0"/>
        </w:rPr>
        <w:t>制造</w:t>
      </w:r>
      <w:r w:rsidR="00084B34" w:rsidRPr="005B76A0">
        <w:rPr>
          <w:kern w:val="0"/>
        </w:rPr>
        <w:t>业绿色工厂</w:t>
      </w:r>
      <w:r w:rsidR="00084B34" w:rsidRPr="005B76A0">
        <w:rPr>
          <w:rFonts w:hint="eastAsia"/>
          <w:kern w:val="0"/>
        </w:rPr>
        <w:t>评价</w:t>
      </w:r>
      <w:r w:rsidR="00084B34" w:rsidRPr="005B76A0">
        <w:rPr>
          <w:kern w:val="0"/>
        </w:rPr>
        <w:t>指标</w:t>
      </w:r>
      <w:r w:rsidR="00084B34" w:rsidRPr="005B76A0">
        <w:rPr>
          <w:rFonts w:hint="eastAsia"/>
          <w:kern w:val="0"/>
        </w:rPr>
        <w:t>包括</w:t>
      </w:r>
      <w:r w:rsidR="00084B34" w:rsidRPr="005B76A0">
        <w:rPr>
          <w:kern w:val="0"/>
        </w:rPr>
        <w:t>了</w:t>
      </w:r>
      <w:r w:rsidR="00084B34" w:rsidRPr="005B76A0">
        <w:rPr>
          <w:rFonts w:hint="eastAsia"/>
          <w:kern w:val="0"/>
        </w:rPr>
        <w:t>定性指标和定量指标，定性指标主要侧重在应满足的法律法规、节能环保、工艺技术、相关标准等方面要求；定量指</w:t>
      </w:r>
      <w:r w:rsidR="00084B34" w:rsidRPr="005B76A0">
        <w:rPr>
          <w:rFonts w:hint="eastAsia"/>
          <w:kern w:val="0"/>
        </w:rPr>
        <w:lastRenderedPageBreak/>
        <w:t>标主要侧重在能够反映工厂层面的绿色特性指标</w:t>
      </w:r>
      <w:r w:rsidR="00084B34" w:rsidRPr="005B76A0">
        <w:rPr>
          <w:kern w:val="0"/>
        </w:rPr>
        <w:t>。</w:t>
      </w:r>
    </w:p>
    <w:p w14:paraId="2A7EA80E" w14:textId="78699E35" w:rsidR="00DD666C" w:rsidRPr="005B76A0" w:rsidRDefault="005B3DEF">
      <w:pPr>
        <w:spacing w:line="360" w:lineRule="auto"/>
        <w:ind w:firstLineChars="200" w:firstLine="480"/>
        <w:rPr>
          <w:kern w:val="0"/>
        </w:rPr>
      </w:pPr>
      <w:r>
        <w:rPr>
          <w:rFonts w:hint="eastAsia"/>
          <w:kern w:val="0"/>
        </w:rPr>
        <w:t>奶粉罐</w:t>
      </w:r>
      <w:r w:rsidR="00084B34" w:rsidRPr="005B76A0">
        <w:rPr>
          <w:rFonts w:hint="eastAsia"/>
          <w:kern w:val="0"/>
        </w:rPr>
        <w:t>制造</w:t>
      </w:r>
      <w:r w:rsidR="00084B34" w:rsidRPr="005B76A0">
        <w:rPr>
          <w:kern w:val="0"/>
        </w:rPr>
        <w:t>业</w:t>
      </w:r>
      <w:r w:rsidR="00084B34" w:rsidRPr="005B76A0">
        <w:rPr>
          <w:rFonts w:hint="eastAsia"/>
          <w:kern w:val="0"/>
        </w:rPr>
        <w:t>绿色工厂评价采用定量评价和定性评价相结合的方法，根据实际需要可采用下述评价方法，也可采取下述方法组合或集成的方法。</w:t>
      </w:r>
    </w:p>
    <w:p w14:paraId="5801F4EE" w14:textId="77777777" w:rsidR="00DD666C" w:rsidRPr="005B76A0" w:rsidRDefault="00084B34">
      <w:pPr>
        <w:spacing w:line="360" w:lineRule="auto"/>
        <w:ind w:firstLineChars="200" w:firstLine="480"/>
        <w:rPr>
          <w:kern w:val="0"/>
        </w:rPr>
      </w:pPr>
      <w:r w:rsidRPr="005B76A0">
        <w:rPr>
          <w:rFonts w:hint="eastAsia"/>
          <w:kern w:val="0"/>
        </w:rPr>
        <w:t>a</w:t>
      </w:r>
      <w:r w:rsidRPr="005B76A0">
        <w:rPr>
          <w:rFonts w:hint="eastAsia"/>
          <w:kern w:val="0"/>
        </w:rPr>
        <w:t>）</w:t>
      </w:r>
      <w:r w:rsidRPr="005B76A0">
        <w:rPr>
          <w:rFonts w:hint="eastAsia"/>
          <w:kern w:val="0"/>
        </w:rPr>
        <w:tab/>
      </w:r>
      <w:r w:rsidRPr="005B76A0">
        <w:rPr>
          <w:rFonts w:hint="eastAsia"/>
          <w:kern w:val="0"/>
        </w:rPr>
        <w:t>标准对照法；</w:t>
      </w:r>
    </w:p>
    <w:p w14:paraId="5E1E321D" w14:textId="77777777" w:rsidR="00DD666C" w:rsidRPr="005B76A0" w:rsidRDefault="00084B34">
      <w:pPr>
        <w:spacing w:line="360" w:lineRule="auto"/>
        <w:ind w:firstLineChars="200" w:firstLine="480"/>
        <w:rPr>
          <w:kern w:val="0"/>
        </w:rPr>
      </w:pPr>
      <w:r w:rsidRPr="005B76A0">
        <w:rPr>
          <w:rFonts w:hint="eastAsia"/>
          <w:kern w:val="0"/>
        </w:rPr>
        <w:t>b</w:t>
      </w:r>
      <w:r w:rsidRPr="005B76A0">
        <w:rPr>
          <w:rFonts w:hint="eastAsia"/>
          <w:kern w:val="0"/>
        </w:rPr>
        <w:t>）类比分析法；</w:t>
      </w:r>
    </w:p>
    <w:p w14:paraId="477572B4" w14:textId="77777777" w:rsidR="00DD666C" w:rsidRPr="005B76A0" w:rsidRDefault="00084B34">
      <w:pPr>
        <w:spacing w:line="360" w:lineRule="auto"/>
        <w:ind w:firstLineChars="200" w:firstLine="480"/>
        <w:rPr>
          <w:kern w:val="0"/>
        </w:rPr>
      </w:pPr>
      <w:r w:rsidRPr="005B76A0">
        <w:rPr>
          <w:rFonts w:hint="eastAsia"/>
          <w:kern w:val="0"/>
        </w:rPr>
        <w:t>c</w:t>
      </w:r>
      <w:r w:rsidRPr="005B76A0">
        <w:rPr>
          <w:rFonts w:hint="eastAsia"/>
          <w:kern w:val="0"/>
        </w:rPr>
        <w:t>）</w:t>
      </w:r>
      <w:r w:rsidRPr="005B76A0">
        <w:rPr>
          <w:rFonts w:hint="eastAsia"/>
          <w:kern w:val="0"/>
        </w:rPr>
        <w:tab/>
      </w:r>
      <w:r w:rsidRPr="005B76A0">
        <w:rPr>
          <w:rFonts w:hint="eastAsia"/>
          <w:kern w:val="0"/>
        </w:rPr>
        <w:t>专家打分法；</w:t>
      </w:r>
    </w:p>
    <w:p w14:paraId="7FBE3A01" w14:textId="77777777" w:rsidR="00DD666C" w:rsidRPr="005B76A0" w:rsidRDefault="00084B34">
      <w:pPr>
        <w:spacing w:line="360" w:lineRule="auto"/>
        <w:ind w:firstLineChars="200" w:firstLine="480"/>
        <w:rPr>
          <w:kern w:val="0"/>
        </w:rPr>
      </w:pPr>
      <w:r w:rsidRPr="005B76A0">
        <w:rPr>
          <w:rFonts w:hint="eastAsia"/>
          <w:kern w:val="0"/>
        </w:rPr>
        <w:t>d</w:t>
      </w:r>
      <w:r w:rsidRPr="005B76A0">
        <w:rPr>
          <w:rFonts w:hint="eastAsia"/>
          <w:kern w:val="0"/>
        </w:rPr>
        <w:t>）其他方法。</w:t>
      </w:r>
    </w:p>
    <w:p w14:paraId="3FC437AB" w14:textId="12ECD63C" w:rsidR="00DD666C" w:rsidRPr="005B76A0" w:rsidRDefault="007C24ED" w:rsidP="00F45026">
      <w:pPr>
        <w:pStyle w:val="3"/>
        <w:ind w:left="480"/>
      </w:pPr>
      <w:bookmarkStart w:id="9" w:name="_Toc23770168"/>
      <w:r w:rsidRPr="005B76A0">
        <w:t>3.</w:t>
      </w:r>
      <w:r w:rsidR="00084B34" w:rsidRPr="005B76A0">
        <w:rPr>
          <w:rFonts w:hint="eastAsia"/>
        </w:rPr>
        <w:t>5</w:t>
      </w:r>
      <w:r w:rsidR="00084B34" w:rsidRPr="005B76A0">
        <w:rPr>
          <w:rFonts w:hint="eastAsia"/>
        </w:rPr>
        <w:t>指标要求及来源</w:t>
      </w:r>
      <w:bookmarkEnd w:id="9"/>
    </w:p>
    <w:p w14:paraId="659865F9" w14:textId="6404E4F1" w:rsidR="00DD666C" w:rsidRPr="005B76A0" w:rsidRDefault="005B3DEF" w:rsidP="008900F3">
      <w:pPr>
        <w:autoSpaceDE w:val="0"/>
        <w:autoSpaceDN w:val="0"/>
        <w:adjustRightInd w:val="0"/>
        <w:spacing w:line="440" w:lineRule="exact"/>
        <w:ind w:firstLineChars="200" w:firstLine="480"/>
        <w:rPr>
          <w:kern w:val="0"/>
        </w:rPr>
      </w:pPr>
      <w:r>
        <w:rPr>
          <w:rFonts w:hint="eastAsia"/>
          <w:kern w:val="0"/>
        </w:rPr>
        <w:t>奶粉罐</w:t>
      </w:r>
      <w:r w:rsidR="00084B34" w:rsidRPr="005B76A0">
        <w:rPr>
          <w:rFonts w:hint="eastAsia"/>
          <w:kern w:val="0"/>
        </w:rPr>
        <w:t>制造</w:t>
      </w:r>
      <w:r w:rsidR="00084B34" w:rsidRPr="005B76A0">
        <w:rPr>
          <w:kern w:val="0"/>
        </w:rPr>
        <w:t>业</w:t>
      </w:r>
      <w:r w:rsidR="00084B34" w:rsidRPr="005B76A0">
        <w:rPr>
          <w:rFonts w:hint="eastAsia"/>
          <w:kern w:val="0"/>
        </w:rPr>
        <w:t>绿色工厂评价指标参照《绿色工厂评价通则》（</w:t>
      </w:r>
      <w:r w:rsidR="00084B34" w:rsidRPr="005B76A0">
        <w:rPr>
          <w:rFonts w:hint="eastAsia"/>
          <w:kern w:val="0"/>
        </w:rPr>
        <w:t>GB/T 36132</w:t>
      </w:r>
      <w:r w:rsidR="00084B34" w:rsidRPr="005B76A0">
        <w:rPr>
          <w:rFonts w:hint="eastAsia"/>
          <w:kern w:val="0"/>
        </w:rPr>
        <w:t>）给出，并根据</w:t>
      </w:r>
      <w:r>
        <w:rPr>
          <w:rFonts w:hint="eastAsia"/>
          <w:kern w:val="0"/>
        </w:rPr>
        <w:t>奶粉</w:t>
      </w:r>
      <w:proofErr w:type="gramStart"/>
      <w:r>
        <w:rPr>
          <w:rFonts w:hint="eastAsia"/>
          <w:kern w:val="0"/>
        </w:rPr>
        <w:t>罐</w:t>
      </w:r>
      <w:r w:rsidR="00084B34" w:rsidRPr="005B76A0">
        <w:rPr>
          <w:rFonts w:hint="eastAsia"/>
          <w:kern w:val="0"/>
        </w:rPr>
        <w:t>行业</w:t>
      </w:r>
      <w:proofErr w:type="gramEnd"/>
      <w:r w:rsidR="00084B34" w:rsidRPr="005B76A0">
        <w:rPr>
          <w:rFonts w:hint="eastAsia"/>
          <w:kern w:val="0"/>
        </w:rPr>
        <w:t>特点，删除了部分不适用指标，增加了</w:t>
      </w:r>
      <w:r>
        <w:rPr>
          <w:rFonts w:hint="eastAsia"/>
          <w:kern w:val="0"/>
        </w:rPr>
        <w:t>奶粉罐</w:t>
      </w:r>
      <w:r w:rsidR="00084B34" w:rsidRPr="005B76A0">
        <w:rPr>
          <w:rFonts w:hint="eastAsia"/>
          <w:kern w:val="0"/>
        </w:rPr>
        <w:t>制造</w:t>
      </w:r>
      <w:r w:rsidR="00084B34" w:rsidRPr="005B76A0">
        <w:rPr>
          <w:kern w:val="0"/>
        </w:rPr>
        <w:t>业</w:t>
      </w:r>
      <w:r w:rsidR="00084B34" w:rsidRPr="005B76A0">
        <w:rPr>
          <w:rFonts w:hint="eastAsia"/>
          <w:kern w:val="0"/>
        </w:rPr>
        <w:t>在绿色工厂创建过程中应满足的部分具有行业特点的指标。</w:t>
      </w:r>
      <w:r>
        <w:rPr>
          <w:rFonts w:hint="eastAsia"/>
          <w:kern w:val="0"/>
        </w:rPr>
        <w:t>奶粉罐</w:t>
      </w:r>
      <w:r w:rsidR="00084B34" w:rsidRPr="005B76A0">
        <w:rPr>
          <w:rFonts w:hint="eastAsia"/>
          <w:kern w:val="0"/>
        </w:rPr>
        <w:t>制造业绿色工厂评价指标的一级指标包括基本要求、基础设施、管理体系、能源资源投入、产品、环境排放和绩效等七类，每类一级指标又由若干个二级指标组成。</w:t>
      </w:r>
    </w:p>
    <w:p w14:paraId="74170837" w14:textId="04F63C3F" w:rsidR="00451CB6" w:rsidRPr="005B76A0" w:rsidRDefault="00381175" w:rsidP="006611BB">
      <w:pPr>
        <w:autoSpaceDE w:val="0"/>
        <w:autoSpaceDN w:val="0"/>
        <w:adjustRightInd w:val="0"/>
        <w:spacing w:line="440" w:lineRule="exact"/>
        <w:ind w:firstLineChars="200" w:firstLine="480"/>
        <w:rPr>
          <w:kern w:val="0"/>
        </w:rPr>
      </w:pPr>
      <w:r w:rsidRPr="005B76A0">
        <w:rPr>
          <w:rFonts w:hint="eastAsia"/>
          <w:kern w:val="0"/>
        </w:rPr>
        <w:t>确定</w:t>
      </w:r>
      <w:r w:rsidR="00DF2716" w:rsidRPr="005B76A0">
        <w:rPr>
          <w:rFonts w:hint="eastAsia"/>
          <w:kern w:val="0"/>
        </w:rPr>
        <w:t>一级</w:t>
      </w:r>
      <w:r w:rsidR="006611BB" w:rsidRPr="005B76A0">
        <w:rPr>
          <w:rFonts w:hint="eastAsia"/>
          <w:kern w:val="0"/>
        </w:rPr>
        <w:t>指标权重</w:t>
      </w:r>
      <w:r w:rsidR="00C2692B" w:rsidRPr="005B76A0">
        <w:rPr>
          <w:rFonts w:hint="eastAsia"/>
          <w:kern w:val="0"/>
        </w:rPr>
        <w:t>时</w:t>
      </w:r>
      <w:r w:rsidR="006611BB" w:rsidRPr="005B76A0">
        <w:rPr>
          <w:rFonts w:hint="eastAsia"/>
          <w:kern w:val="0"/>
        </w:rPr>
        <w:t>，</w:t>
      </w:r>
      <w:r w:rsidR="00DF2716" w:rsidRPr="005B76A0">
        <w:rPr>
          <w:rFonts w:hint="eastAsia"/>
          <w:kern w:val="0"/>
        </w:rPr>
        <w:t>除基本要求</w:t>
      </w:r>
      <w:r w:rsidR="00C2692B" w:rsidRPr="005B76A0">
        <w:rPr>
          <w:kern w:val="0"/>
        </w:rPr>
        <w:t>采用一票否决制</w:t>
      </w:r>
      <w:r w:rsidR="00C2692B" w:rsidRPr="005B76A0">
        <w:rPr>
          <w:rFonts w:hint="eastAsia"/>
          <w:kern w:val="0"/>
        </w:rPr>
        <w:t>、</w:t>
      </w:r>
      <w:r w:rsidR="00C2692B" w:rsidRPr="005B76A0">
        <w:rPr>
          <w:kern w:val="0"/>
        </w:rPr>
        <w:t>应全部满足</w:t>
      </w:r>
      <w:r w:rsidR="00C2692B" w:rsidRPr="005B76A0">
        <w:rPr>
          <w:rFonts w:hint="eastAsia"/>
          <w:kern w:val="0"/>
        </w:rPr>
        <w:t>外，其余指标</w:t>
      </w:r>
      <w:r w:rsidR="00AD0A04" w:rsidRPr="005B76A0">
        <w:rPr>
          <w:rFonts w:hint="eastAsia"/>
          <w:kern w:val="0"/>
        </w:rPr>
        <w:t>基于</w:t>
      </w:r>
      <w:r w:rsidR="00451CB6" w:rsidRPr="005B76A0">
        <w:rPr>
          <w:rFonts w:hint="eastAsia"/>
          <w:kern w:val="0"/>
        </w:rPr>
        <w:t>政策背景</w:t>
      </w:r>
      <w:r w:rsidR="00C2692B" w:rsidRPr="005B76A0">
        <w:rPr>
          <w:rFonts w:hint="eastAsia"/>
          <w:kern w:val="0"/>
        </w:rPr>
        <w:t>和</w:t>
      </w:r>
      <w:r w:rsidR="00451CB6" w:rsidRPr="005B76A0">
        <w:rPr>
          <w:rFonts w:hint="eastAsia"/>
          <w:kern w:val="0"/>
        </w:rPr>
        <w:t>行业</w:t>
      </w:r>
      <w:r w:rsidR="006611BB" w:rsidRPr="005B76A0">
        <w:rPr>
          <w:rFonts w:hint="eastAsia"/>
          <w:kern w:val="0"/>
        </w:rPr>
        <w:t>特点</w:t>
      </w:r>
      <w:r w:rsidR="00C2692B" w:rsidRPr="005B76A0">
        <w:rPr>
          <w:rFonts w:hint="eastAsia"/>
          <w:kern w:val="0"/>
        </w:rPr>
        <w:t>进行分配</w:t>
      </w:r>
      <w:r w:rsidR="006611BB" w:rsidRPr="005B76A0">
        <w:rPr>
          <w:rFonts w:hint="eastAsia"/>
          <w:kern w:val="0"/>
        </w:rPr>
        <w:t>。</w:t>
      </w:r>
      <w:r w:rsidRPr="005B76A0">
        <w:rPr>
          <w:rFonts w:hint="eastAsia"/>
          <w:kern w:val="0"/>
        </w:rPr>
        <w:t>根据</w:t>
      </w:r>
      <w:r w:rsidR="00D31B7F" w:rsidRPr="005B76A0">
        <w:rPr>
          <w:rFonts w:hint="eastAsia"/>
          <w:kern w:val="0"/>
        </w:rPr>
        <w:t>绿色制造和</w:t>
      </w:r>
      <w:r w:rsidRPr="005B76A0">
        <w:rPr>
          <w:rFonts w:hint="eastAsia"/>
          <w:kern w:val="0"/>
        </w:rPr>
        <w:t>清洁生产</w:t>
      </w:r>
      <w:r w:rsidR="00D31B7F" w:rsidRPr="005B76A0">
        <w:rPr>
          <w:rFonts w:hint="eastAsia"/>
          <w:kern w:val="0"/>
        </w:rPr>
        <w:t>的</w:t>
      </w:r>
      <w:r w:rsidRPr="005B76A0">
        <w:rPr>
          <w:rFonts w:hint="eastAsia"/>
          <w:kern w:val="0"/>
        </w:rPr>
        <w:t>要求</w:t>
      </w:r>
      <w:r w:rsidR="00A01DE8" w:rsidRPr="005B76A0">
        <w:rPr>
          <w:rFonts w:hint="eastAsia"/>
          <w:kern w:val="0"/>
        </w:rPr>
        <w:t>，将基础设施占比定为</w:t>
      </w:r>
      <w:r w:rsidR="00A01DE8" w:rsidRPr="005B76A0">
        <w:rPr>
          <w:rFonts w:hint="eastAsia"/>
          <w:kern w:val="0"/>
        </w:rPr>
        <w:t>20%</w:t>
      </w:r>
      <w:r w:rsidR="00A01DE8" w:rsidRPr="005B76A0">
        <w:rPr>
          <w:rFonts w:hint="eastAsia"/>
          <w:kern w:val="0"/>
        </w:rPr>
        <w:t>、</w:t>
      </w:r>
      <w:r w:rsidR="009516FA" w:rsidRPr="005B76A0">
        <w:rPr>
          <w:rFonts w:hint="eastAsia"/>
          <w:kern w:val="0"/>
        </w:rPr>
        <w:t>管理体系定为</w:t>
      </w:r>
      <w:r w:rsidR="009516FA" w:rsidRPr="005B76A0">
        <w:rPr>
          <w:rFonts w:hint="eastAsia"/>
          <w:kern w:val="0"/>
        </w:rPr>
        <w:t>1</w:t>
      </w:r>
      <w:r w:rsidR="00B478F3" w:rsidRPr="005B76A0">
        <w:rPr>
          <w:kern w:val="0"/>
        </w:rPr>
        <w:t>5</w:t>
      </w:r>
      <w:r w:rsidR="009516FA" w:rsidRPr="005B76A0">
        <w:rPr>
          <w:rFonts w:hint="eastAsia"/>
          <w:kern w:val="0"/>
        </w:rPr>
        <w:t>%</w:t>
      </w:r>
      <w:r w:rsidR="009516FA" w:rsidRPr="005B76A0">
        <w:rPr>
          <w:rFonts w:hint="eastAsia"/>
          <w:kern w:val="0"/>
        </w:rPr>
        <w:t>、</w:t>
      </w:r>
      <w:r w:rsidR="00A01DE8" w:rsidRPr="005B76A0">
        <w:rPr>
          <w:rFonts w:hint="eastAsia"/>
          <w:kern w:val="0"/>
        </w:rPr>
        <w:t>能源与资源投入占比定为</w:t>
      </w:r>
      <w:r w:rsidR="00A01DE8" w:rsidRPr="005B76A0">
        <w:rPr>
          <w:rFonts w:hint="eastAsia"/>
          <w:kern w:val="0"/>
        </w:rPr>
        <w:t>15%</w:t>
      </w:r>
      <w:r w:rsidR="00A01DE8" w:rsidRPr="005B76A0">
        <w:rPr>
          <w:rFonts w:hint="eastAsia"/>
          <w:kern w:val="0"/>
        </w:rPr>
        <w:t>；</w:t>
      </w:r>
      <w:r w:rsidRPr="005B76A0">
        <w:rPr>
          <w:rFonts w:hint="eastAsia"/>
          <w:kern w:val="0"/>
        </w:rPr>
        <w:t>为响应</w:t>
      </w:r>
      <w:r w:rsidR="00A01DE8" w:rsidRPr="005B76A0">
        <w:rPr>
          <w:rFonts w:hint="eastAsia"/>
          <w:kern w:val="0"/>
        </w:rPr>
        <w:t>国家“碳达峰、碳中和”</w:t>
      </w:r>
      <w:r w:rsidR="00AD0A04" w:rsidRPr="005B76A0">
        <w:rPr>
          <w:rFonts w:hint="eastAsia"/>
          <w:kern w:val="0"/>
        </w:rPr>
        <w:t>政策</w:t>
      </w:r>
      <w:r w:rsidRPr="005B76A0">
        <w:rPr>
          <w:rFonts w:hint="eastAsia"/>
          <w:kern w:val="0"/>
        </w:rPr>
        <w:t>号召</w:t>
      </w:r>
      <w:r w:rsidR="00A01DE8" w:rsidRPr="005B76A0">
        <w:rPr>
          <w:rFonts w:hint="eastAsia"/>
          <w:kern w:val="0"/>
        </w:rPr>
        <w:t>，</w:t>
      </w:r>
      <w:r w:rsidR="00AD0A04" w:rsidRPr="005B76A0">
        <w:rPr>
          <w:rFonts w:hint="eastAsia"/>
          <w:kern w:val="0"/>
        </w:rPr>
        <w:t>重点考察产品综合能耗和</w:t>
      </w:r>
      <w:proofErr w:type="gramStart"/>
      <w:r w:rsidR="00AD0A04" w:rsidRPr="005B76A0">
        <w:rPr>
          <w:rFonts w:hint="eastAsia"/>
          <w:kern w:val="0"/>
        </w:rPr>
        <w:t>碳排放</w:t>
      </w:r>
      <w:proofErr w:type="gramEnd"/>
      <w:r w:rsidR="00AD0A04" w:rsidRPr="005B76A0">
        <w:rPr>
          <w:rFonts w:hint="eastAsia"/>
          <w:kern w:val="0"/>
        </w:rPr>
        <w:t>情况，</w:t>
      </w:r>
      <w:r w:rsidR="00A3746E" w:rsidRPr="005B76A0">
        <w:rPr>
          <w:rFonts w:hint="eastAsia"/>
          <w:kern w:val="0"/>
        </w:rPr>
        <w:t>将</w:t>
      </w:r>
      <w:r w:rsidR="00A01DE8" w:rsidRPr="005B76A0">
        <w:rPr>
          <w:rFonts w:hint="eastAsia"/>
          <w:kern w:val="0"/>
        </w:rPr>
        <w:t>绩效占比设定为</w:t>
      </w:r>
      <w:r w:rsidR="00A01DE8" w:rsidRPr="005B76A0">
        <w:rPr>
          <w:rFonts w:hint="eastAsia"/>
          <w:kern w:val="0"/>
        </w:rPr>
        <w:t>3</w:t>
      </w:r>
      <w:r w:rsidR="00B478F3" w:rsidRPr="005B76A0">
        <w:rPr>
          <w:kern w:val="0"/>
        </w:rPr>
        <w:t>0</w:t>
      </w:r>
      <w:r w:rsidR="00A01DE8" w:rsidRPr="005B76A0">
        <w:rPr>
          <w:rFonts w:hint="eastAsia"/>
          <w:kern w:val="0"/>
        </w:rPr>
        <w:t>%</w:t>
      </w:r>
      <w:r w:rsidR="00A3746E" w:rsidRPr="005B76A0">
        <w:rPr>
          <w:rFonts w:hint="eastAsia"/>
          <w:kern w:val="0"/>
        </w:rPr>
        <w:t>；由于</w:t>
      </w:r>
      <w:r w:rsidR="005B3DEF">
        <w:rPr>
          <w:rFonts w:hint="eastAsia"/>
          <w:kern w:val="0"/>
        </w:rPr>
        <w:t>奶粉罐</w:t>
      </w:r>
      <w:r w:rsidR="00A3746E" w:rsidRPr="005B76A0">
        <w:rPr>
          <w:rFonts w:hint="eastAsia"/>
          <w:kern w:val="0"/>
        </w:rPr>
        <w:t>制造业</w:t>
      </w:r>
      <w:r w:rsidR="009516FA" w:rsidRPr="005B76A0">
        <w:rPr>
          <w:rFonts w:hint="eastAsia"/>
          <w:kern w:val="0"/>
        </w:rPr>
        <w:t>原料可再生、</w:t>
      </w:r>
      <w:r w:rsidR="00A3746E" w:rsidRPr="005B76A0">
        <w:rPr>
          <w:rFonts w:hint="eastAsia"/>
          <w:kern w:val="0"/>
        </w:rPr>
        <w:t>废水排放量少、</w:t>
      </w:r>
      <w:r w:rsidR="009516FA" w:rsidRPr="005B76A0">
        <w:rPr>
          <w:rFonts w:hint="eastAsia"/>
          <w:kern w:val="0"/>
        </w:rPr>
        <w:t>固废</w:t>
      </w:r>
      <w:r w:rsidR="00A3746E" w:rsidRPr="005B76A0">
        <w:rPr>
          <w:rFonts w:hint="eastAsia"/>
          <w:kern w:val="0"/>
        </w:rPr>
        <w:t>综合利用率高，因此</w:t>
      </w:r>
      <w:r w:rsidR="00D31B7F" w:rsidRPr="005B76A0">
        <w:rPr>
          <w:rFonts w:hint="eastAsia"/>
          <w:kern w:val="0"/>
        </w:rPr>
        <w:t>产品和</w:t>
      </w:r>
      <w:r w:rsidR="00A3746E" w:rsidRPr="005B76A0">
        <w:rPr>
          <w:rFonts w:hint="eastAsia"/>
          <w:kern w:val="0"/>
        </w:rPr>
        <w:t>环境排放</w:t>
      </w:r>
      <w:r w:rsidR="00B478F3" w:rsidRPr="005B76A0">
        <w:rPr>
          <w:rFonts w:hint="eastAsia"/>
          <w:kern w:val="0"/>
        </w:rPr>
        <w:t>两项指标权重</w:t>
      </w:r>
      <w:r w:rsidR="00D31B7F" w:rsidRPr="005B76A0">
        <w:rPr>
          <w:rFonts w:hint="eastAsia"/>
          <w:kern w:val="0"/>
        </w:rPr>
        <w:t>均</w:t>
      </w:r>
      <w:r w:rsidR="00A3746E" w:rsidRPr="005B76A0">
        <w:rPr>
          <w:rFonts w:hint="eastAsia"/>
          <w:kern w:val="0"/>
        </w:rPr>
        <w:t>设定为</w:t>
      </w:r>
      <w:r w:rsidR="00A3746E" w:rsidRPr="005B76A0">
        <w:rPr>
          <w:rFonts w:hint="eastAsia"/>
          <w:kern w:val="0"/>
        </w:rPr>
        <w:t>1</w:t>
      </w:r>
      <w:r w:rsidR="00A3746E" w:rsidRPr="005B76A0">
        <w:rPr>
          <w:kern w:val="0"/>
        </w:rPr>
        <w:t>0</w:t>
      </w:r>
      <w:r w:rsidR="00A3746E" w:rsidRPr="005B76A0">
        <w:rPr>
          <w:rFonts w:hint="eastAsia"/>
          <w:kern w:val="0"/>
        </w:rPr>
        <w:t>%</w:t>
      </w:r>
      <w:r w:rsidR="006F262D" w:rsidRPr="005B76A0">
        <w:rPr>
          <w:rFonts w:hint="eastAsia"/>
          <w:kern w:val="0"/>
        </w:rPr>
        <w:t>。</w:t>
      </w:r>
    </w:p>
    <w:p w14:paraId="228CECE8" w14:textId="77777777" w:rsidR="00DD666C" w:rsidRPr="005B76A0" w:rsidRDefault="00084B34" w:rsidP="008900F3">
      <w:pPr>
        <w:autoSpaceDE w:val="0"/>
        <w:autoSpaceDN w:val="0"/>
        <w:adjustRightInd w:val="0"/>
        <w:spacing w:line="440" w:lineRule="exact"/>
        <w:ind w:firstLineChars="200" w:firstLine="480"/>
        <w:rPr>
          <w:kern w:val="0"/>
        </w:rPr>
      </w:pPr>
      <w:r w:rsidRPr="005B76A0">
        <w:rPr>
          <w:rFonts w:hint="eastAsia"/>
          <w:kern w:val="0"/>
        </w:rPr>
        <w:t>指标分为必选指标和可选指标，其中，必选指标为要求工厂应达到的基础性要求，必选指标不达标的不能评价为绿色工厂，可选指标为希望工厂努力达到的提高性要求，可选指标具有一定的先进性。</w:t>
      </w:r>
    </w:p>
    <w:p w14:paraId="136945E5" w14:textId="5007BCC7" w:rsidR="00DD666C" w:rsidRPr="005B76A0" w:rsidRDefault="007C24ED">
      <w:pPr>
        <w:pStyle w:val="4"/>
        <w:spacing w:before="0" w:after="0" w:line="377" w:lineRule="auto"/>
        <w:rPr>
          <w:rFonts w:ascii="Times New Roman" w:hAnsi="Times New Roman"/>
          <w:sz w:val="24"/>
        </w:rPr>
      </w:pPr>
      <w:r w:rsidRPr="005B76A0">
        <w:rPr>
          <w:rFonts w:ascii="Times New Roman" w:hAnsi="Times New Roman"/>
          <w:sz w:val="24"/>
        </w:rPr>
        <w:t>3.</w:t>
      </w:r>
      <w:r w:rsidR="00084B34" w:rsidRPr="005B76A0">
        <w:rPr>
          <w:rFonts w:ascii="Times New Roman" w:hAnsi="Times New Roman"/>
          <w:sz w:val="24"/>
        </w:rPr>
        <w:t xml:space="preserve">5.1  </w:t>
      </w:r>
      <w:r w:rsidR="00084B34" w:rsidRPr="005B76A0">
        <w:rPr>
          <w:rFonts w:ascii="Times New Roman" w:hAnsi="Times New Roman"/>
          <w:sz w:val="24"/>
        </w:rPr>
        <w:t>基本要求</w:t>
      </w:r>
    </w:p>
    <w:p w14:paraId="48AB0BDA" w14:textId="77777777" w:rsidR="00DD666C" w:rsidRPr="005B76A0" w:rsidRDefault="00084B34">
      <w:pPr>
        <w:autoSpaceDE w:val="0"/>
        <w:autoSpaceDN w:val="0"/>
        <w:adjustRightInd w:val="0"/>
        <w:spacing w:line="440" w:lineRule="exact"/>
        <w:ind w:firstLineChars="200" w:firstLine="480"/>
        <w:jc w:val="left"/>
        <w:rPr>
          <w:kern w:val="0"/>
        </w:rPr>
      </w:pPr>
      <w:r w:rsidRPr="005B76A0">
        <w:rPr>
          <w:rFonts w:hint="eastAsia"/>
          <w:kern w:val="0"/>
        </w:rPr>
        <w:t>基本要求具体包括：合</w:t>
      </w:r>
      <w:proofErr w:type="gramStart"/>
      <w:r w:rsidRPr="005B76A0">
        <w:rPr>
          <w:rFonts w:hint="eastAsia"/>
          <w:kern w:val="0"/>
        </w:rPr>
        <w:t>规</w:t>
      </w:r>
      <w:proofErr w:type="gramEnd"/>
      <w:r w:rsidRPr="005B76A0">
        <w:rPr>
          <w:rFonts w:hint="eastAsia"/>
          <w:kern w:val="0"/>
        </w:rPr>
        <w:t>性要求、管理职责要求，全部为必选指标，且为一票否决指标。</w:t>
      </w:r>
    </w:p>
    <w:p w14:paraId="64F283BC" w14:textId="77777777" w:rsidR="00DD666C" w:rsidRPr="005B76A0" w:rsidRDefault="00084B34">
      <w:pPr>
        <w:autoSpaceDE w:val="0"/>
        <w:autoSpaceDN w:val="0"/>
        <w:adjustRightInd w:val="0"/>
        <w:spacing w:line="440" w:lineRule="exact"/>
        <w:ind w:firstLineChars="200" w:firstLine="480"/>
        <w:jc w:val="left"/>
        <w:rPr>
          <w:kern w:val="0"/>
        </w:rPr>
      </w:pPr>
      <w:r w:rsidRPr="005B76A0">
        <w:rPr>
          <w:rFonts w:hint="eastAsia"/>
          <w:kern w:val="0"/>
        </w:rPr>
        <w:t>合</w:t>
      </w:r>
      <w:proofErr w:type="gramStart"/>
      <w:r w:rsidRPr="005B76A0">
        <w:rPr>
          <w:rFonts w:hint="eastAsia"/>
          <w:kern w:val="0"/>
        </w:rPr>
        <w:t>规</w:t>
      </w:r>
      <w:proofErr w:type="gramEnd"/>
      <w:r w:rsidRPr="005B76A0">
        <w:rPr>
          <w:rFonts w:hint="eastAsia"/>
          <w:kern w:val="0"/>
        </w:rPr>
        <w:t>性要求从符合法律法规、产业政策、依法排污、无事故证明、企业信用等方面对工厂进行了规定；管理职责要求从最高管理者领导作用和承诺、职责和权限分配、管理组织机构、中长期规划、教育与培训等方面进行了规定。</w:t>
      </w:r>
    </w:p>
    <w:p w14:paraId="46B49F75" w14:textId="3A03DFF3" w:rsidR="00DD666C" w:rsidRPr="005B76A0" w:rsidRDefault="007C24ED">
      <w:pPr>
        <w:pStyle w:val="4"/>
        <w:spacing w:before="0" w:after="0" w:line="377" w:lineRule="auto"/>
        <w:rPr>
          <w:rFonts w:ascii="Times New Roman" w:hAnsi="Times New Roman"/>
          <w:sz w:val="24"/>
        </w:rPr>
      </w:pPr>
      <w:r w:rsidRPr="005B76A0">
        <w:rPr>
          <w:rFonts w:ascii="Times New Roman" w:hAnsi="Times New Roman"/>
          <w:sz w:val="24"/>
        </w:rPr>
        <w:t>3.</w:t>
      </w:r>
      <w:r w:rsidR="00084B34" w:rsidRPr="005B76A0">
        <w:rPr>
          <w:rFonts w:ascii="Times New Roman" w:hAnsi="Times New Roman" w:hint="eastAsia"/>
          <w:sz w:val="24"/>
        </w:rPr>
        <w:t xml:space="preserve">5.2  </w:t>
      </w:r>
      <w:r w:rsidR="00084B34" w:rsidRPr="005B76A0">
        <w:rPr>
          <w:rFonts w:ascii="Times New Roman" w:hAnsi="Times New Roman" w:hint="eastAsia"/>
          <w:sz w:val="24"/>
        </w:rPr>
        <w:t>基础设施</w:t>
      </w:r>
    </w:p>
    <w:p w14:paraId="1A563561" w14:textId="31F070FF" w:rsidR="00DD666C" w:rsidRPr="005B76A0" w:rsidRDefault="00084B34">
      <w:pPr>
        <w:autoSpaceDE w:val="0"/>
        <w:autoSpaceDN w:val="0"/>
        <w:adjustRightInd w:val="0"/>
        <w:spacing w:line="440" w:lineRule="exact"/>
        <w:ind w:firstLineChars="200" w:firstLine="480"/>
        <w:jc w:val="left"/>
        <w:rPr>
          <w:kern w:val="0"/>
        </w:rPr>
      </w:pPr>
      <w:r w:rsidRPr="005B76A0">
        <w:rPr>
          <w:rFonts w:hint="eastAsia"/>
          <w:kern w:val="0"/>
        </w:rPr>
        <w:t>基础设施要求包括建筑设施、专用设备设施、通用设备设施、计量设施、</w:t>
      </w:r>
      <w:r w:rsidRPr="005B76A0">
        <w:rPr>
          <w:rFonts w:hint="eastAsia"/>
          <w:kern w:val="0"/>
        </w:rPr>
        <w:lastRenderedPageBreak/>
        <w:t>污染物处理设备设施和照明六方面的评价指标</w:t>
      </w:r>
      <w:r w:rsidR="00B478F3" w:rsidRPr="005B76A0">
        <w:rPr>
          <w:rFonts w:hint="eastAsia"/>
          <w:kern w:val="0"/>
        </w:rPr>
        <w:t>，其中，设备设施</w:t>
      </w:r>
      <w:r w:rsidR="00D93C41" w:rsidRPr="005B76A0">
        <w:rPr>
          <w:rFonts w:hint="eastAsia"/>
          <w:kern w:val="0"/>
        </w:rPr>
        <w:t>指标</w:t>
      </w:r>
      <w:r w:rsidR="00B478F3" w:rsidRPr="005B76A0">
        <w:rPr>
          <w:rFonts w:hint="eastAsia"/>
          <w:kern w:val="0"/>
        </w:rPr>
        <w:t>根据</w:t>
      </w:r>
      <w:r w:rsidR="005B3DEF">
        <w:rPr>
          <w:rFonts w:hint="eastAsia"/>
          <w:kern w:val="0"/>
        </w:rPr>
        <w:t>奶粉</w:t>
      </w:r>
      <w:proofErr w:type="gramStart"/>
      <w:r w:rsidR="005B3DEF">
        <w:rPr>
          <w:rFonts w:hint="eastAsia"/>
          <w:kern w:val="0"/>
        </w:rPr>
        <w:t>罐</w:t>
      </w:r>
      <w:r w:rsidR="00D93C41" w:rsidRPr="005B76A0">
        <w:rPr>
          <w:rFonts w:hint="eastAsia"/>
          <w:kern w:val="0"/>
        </w:rPr>
        <w:t>企业</w:t>
      </w:r>
      <w:proofErr w:type="gramEnd"/>
      <w:r w:rsidR="00D93C41" w:rsidRPr="005B76A0">
        <w:rPr>
          <w:rFonts w:hint="eastAsia"/>
          <w:kern w:val="0"/>
        </w:rPr>
        <w:t>的</w:t>
      </w:r>
      <w:r w:rsidR="00B478F3" w:rsidRPr="005B76A0">
        <w:rPr>
          <w:rFonts w:hint="eastAsia"/>
          <w:kern w:val="0"/>
        </w:rPr>
        <w:t>实际</w:t>
      </w:r>
      <w:r w:rsidR="00EA3C41" w:rsidRPr="005B76A0">
        <w:rPr>
          <w:rFonts w:hint="eastAsia"/>
          <w:kern w:val="0"/>
        </w:rPr>
        <w:t>生产</w:t>
      </w:r>
      <w:r w:rsidR="00B478F3" w:rsidRPr="005B76A0">
        <w:rPr>
          <w:rFonts w:hint="eastAsia"/>
          <w:kern w:val="0"/>
        </w:rPr>
        <w:t>情况</w:t>
      </w:r>
      <w:r w:rsidR="00D93C41" w:rsidRPr="005B76A0">
        <w:rPr>
          <w:rFonts w:hint="eastAsia"/>
          <w:kern w:val="0"/>
        </w:rPr>
        <w:t>设定。</w:t>
      </w:r>
    </w:p>
    <w:p w14:paraId="784A96F6" w14:textId="41B3361C" w:rsidR="00DD666C" w:rsidRPr="005B76A0" w:rsidRDefault="007C24ED">
      <w:pPr>
        <w:pStyle w:val="4"/>
        <w:spacing w:before="0" w:after="0" w:line="377" w:lineRule="auto"/>
        <w:rPr>
          <w:rFonts w:ascii="Times New Roman" w:hAnsi="Times New Roman"/>
          <w:sz w:val="24"/>
        </w:rPr>
      </w:pPr>
      <w:r w:rsidRPr="005B76A0">
        <w:rPr>
          <w:rFonts w:ascii="Times New Roman" w:hAnsi="Times New Roman"/>
          <w:sz w:val="24"/>
        </w:rPr>
        <w:t>3.</w:t>
      </w:r>
      <w:r w:rsidR="00084B34" w:rsidRPr="005B76A0">
        <w:rPr>
          <w:rFonts w:ascii="Times New Roman" w:hAnsi="Times New Roman" w:hint="eastAsia"/>
          <w:sz w:val="24"/>
        </w:rPr>
        <w:t xml:space="preserve">5.3  </w:t>
      </w:r>
      <w:r w:rsidR="00084B34" w:rsidRPr="005B76A0">
        <w:rPr>
          <w:rFonts w:ascii="Times New Roman" w:hAnsi="Times New Roman" w:hint="eastAsia"/>
          <w:sz w:val="24"/>
        </w:rPr>
        <w:t>管理体系</w:t>
      </w:r>
    </w:p>
    <w:p w14:paraId="608E5B91" w14:textId="0AFD2D11" w:rsidR="00DD666C" w:rsidRPr="005B76A0" w:rsidRDefault="00084B34" w:rsidP="002D558A">
      <w:pPr>
        <w:autoSpaceDE w:val="0"/>
        <w:autoSpaceDN w:val="0"/>
        <w:adjustRightInd w:val="0"/>
        <w:spacing w:line="440" w:lineRule="exact"/>
        <w:ind w:firstLineChars="200" w:firstLine="480"/>
        <w:jc w:val="left"/>
        <w:rPr>
          <w:kern w:val="0"/>
        </w:rPr>
      </w:pPr>
      <w:r w:rsidRPr="005B76A0">
        <w:rPr>
          <w:rFonts w:hint="eastAsia"/>
          <w:kern w:val="0"/>
        </w:rPr>
        <w:t>管理体系指标具体包括环境管理体系、能源管理体系、质量管理体系、食品安全管理体系、职业健康安全管理体系和社会责任等</w:t>
      </w:r>
      <w:r w:rsidR="005E59CD" w:rsidRPr="005B76A0">
        <w:rPr>
          <w:rFonts w:hint="eastAsia"/>
          <w:kern w:val="0"/>
        </w:rPr>
        <w:t>。</w:t>
      </w:r>
      <w:r w:rsidRPr="005B76A0">
        <w:rPr>
          <w:rFonts w:hint="eastAsia"/>
          <w:kern w:val="0"/>
        </w:rPr>
        <w:t>必选指标为工厂应建立、实施并保持</w:t>
      </w:r>
      <w:r w:rsidR="005E59CD" w:rsidRPr="005B76A0">
        <w:rPr>
          <w:rFonts w:hint="eastAsia"/>
          <w:kern w:val="0"/>
        </w:rPr>
        <w:t>符合前四种</w:t>
      </w:r>
      <w:r w:rsidRPr="005B76A0">
        <w:rPr>
          <w:rFonts w:hint="eastAsia"/>
          <w:kern w:val="0"/>
        </w:rPr>
        <w:t>管理体系</w:t>
      </w:r>
      <w:r w:rsidR="005E59CD" w:rsidRPr="005B76A0">
        <w:rPr>
          <w:rFonts w:hint="eastAsia"/>
          <w:kern w:val="0"/>
        </w:rPr>
        <w:t>；</w:t>
      </w:r>
      <w:r w:rsidRPr="005B76A0">
        <w:rPr>
          <w:rFonts w:hint="eastAsia"/>
          <w:kern w:val="0"/>
        </w:rPr>
        <w:t>可选指标为工厂通过上述</w:t>
      </w:r>
      <w:r w:rsidR="005E59CD" w:rsidRPr="005B76A0">
        <w:rPr>
          <w:rFonts w:hint="eastAsia"/>
          <w:kern w:val="0"/>
        </w:rPr>
        <w:t>前四种</w:t>
      </w:r>
      <w:r w:rsidRPr="005B76A0">
        <w:rPr>
          <w:rFonts w:hint="eastAsia"/>
          <w:kern w:val="0"/>
        </w:rPr>
        <w:t>管理体系的第三方机构认证并有效运行，</w:t>
      </w:r>
      <w:r w:rsidR="005E59CD" w:rsidRPr="005B76A0">
        <w:rPr>
          <w:kern w:val="0"/>
        </w:rPr>
        <w:t>建立、实施并保持符合</w:t>
      </w:r>
      <w:r w:rsidR="005E59CD" w:rsidRPr="005B76A0">
        <w:rPr>
          <w:rFonts w:hint="eastAsia"/>
          <w:kern w:val="0"/>
        </w:rPr>
        <w:t>社会责任</w:t>
      </w:r>
      <w:r w:rsidR="005E59CD" w:rsidRPr="005B76A0">
        <w:rPr>
          <w:kern w:val="0"/>
        </w:rPr>
        <w:t>管理体系</w:t>
      </w:r>
      <w:r w:rsidR="002D558A" w:rsidRPr="005B76A0">
        <w:rPr>
          <w:rFonts w:hint="eastAsia"/>
          <w:kern w:val="0"/>
        </w:rPr>
        <w:t>，</w:t>
      </w:r>
      <w:r w:rsidR="005E59CD" w:rsidRPr="005B76A0">
        <w:rPr>
          <w:rFonts w:hint="eastAsia"/>
          <w:kern w:val="0"/>
        </w:rPr>
        <w:t>每年发布社会责任报告，说明履行利益相关方责任的情况</w:t>
      </w:r>
      <w:r w:rsidRPr="005B76A0">
        <w:rPr>
          <w:rFonts w:hint="eastAsia"/>
          <w:kern w:val="0"/>
        </w:rPr>
        <w:t>。</w:t>
      </w:r>
    </w:p>
    <w:p w14:paraId="505BC1C9" w14:textId="584C8DCA" w:rsidR="00DD666C" w:rsidRPr="005B76A0" w:rsidRDefault="00084B34" w:rsidP="00222CD6">
      <w:pPr>
        <w:pStyle w:val="4"/>
        <w:numPr>
          <w:ilvl w:val="2"/>
          <w:numId w:val="19"/>
        </w:numPr>
        <w:spacing w:before="0" w:after="0" w:line="377" w:lineRule="auto"/>
        <w:rPr>
          <w:rFonts w:ascii="Times New Roman" w:hAnsi="Times New Roman"/>
          <w:sz w:val="24"/>
        </w:rPr>
      </w:pPr>
      <w:r w:rsidRPr="005B76A0">
        <w:rPr>
          <w:rFonts w:ascii="Times New Roman" w:hAnsi="Times New Roman" w:hint="eastAsia"/>
          <w:sz w:val="24"/>
        </w:rPr>
        <w:t xml:space="preserve"> </w:t>
      </w:r>
      <w:r w:rsidRPr="005B76A0">
        <w:rPr>
          <w:rFonts w:ascii="Times New Roman" w:hAnsi="Times New Roman" w:hint="eastAsia"/>
          <w:sz w:val="24"/>
        </w:rPr>
        <w:t>能源与资源投入</w:t>
      </w:r>
    </w:p>
    <w:p w14:paraId="5E47D1A3" w14:textId="77777777" w:rsidR="00F76F41" w:rsidRDefault="00084B34" w:rsidP="00F76F41">
      <w:pPr>
        <w:autoSpaceDE w:val="0"/>
        <w:autoSpaceDN w:val="0"/>
        <w:adjustRightInd w:val="0"/>
        <w:spacing w:line="440" w:lineRule="exact"/>
        <w:ind w:firstLineChars="200" w:firstLine="480"/>
        <w:rPr>
          <w:kern w:val="0"/>
        </w:rPr>
      </w:pPr>
      <w:r w:rsidRPr="005B76A0">
        <w:rPr>
          <w:rFonts w:hint="eastAsia"/>
          <w:kern w:val="0"/>
        </w:rPr>
        <w:t>能源与资源投入指标具体包括能源投入、资源投入和采购等三个指标。能源投入、资源投入和采购的具体要求均以《绿色工厂评价通则》（</w:t>
      </w:r>
      <w:r w:rsidRPr="005B76A0">
        <w:rPr>
          <w:rFonts w:hint="eastAsia"/>
          <w:kern w:val="0"/>
        </w:rPr>
        <w:t>GB/T 36132</w:t>
      </w:r>
      <w:r w:rsidRPr="005B76A0">
        <w:rPr>
          <w:rFonts w:hint="eastAsia"/>
          <w:kern w:val="0"/>
        </w:rPr>
        <w:t>）中的内容为基础，结合</w:t>
      </w:r>
      <w:r w:rsidR="005B3DEF">
        <w:rPr>
          <w:rFonts w:hint="eastAsia"/>
          <w:kern w:val="0"/>
        </w:rPr>
        <w:t>奶粉罐</w:t>
      </w:r>
      <w:r w:rsidRPr="005B76A0">
        <w:rPr>
          <w:rFonts w:hint="eastAsia"/>
          <w:kern w:val="0"/>
        </w:rPr>
        <w:t>制造业特点</w:t>
      </w:r>
      <w:r w:rsidR="0075034A" w:rsidRPr="005B76A0">
        <w:rPr>
          <w:rFonts w:hint="eastAsia"/>
          <w:kern w:val="0"/>
        </w:rPr>
        <w:t>进行确定</w:t>
      </w:r>
      <w:r w:rsidRPr="005B76A0">
        <w:rPr>
          <w:rFonts w:hint="eastAsia"/>
          <w:kern w:val="0"/>
        </w:rPr>
        <w:t>。</w:t>
      </w:r>
    </w:p>
    <w:p w14:paraId="395F8964" w14:textId="733EC427" w:rsidR="008601A3" w:rsidRPr="00F76F41" w:rsidRDefault="00EA3C41" w:rsidP="00F76F41">
      <w:pPr>
        <w:autoSpaceDE w:val="0"/>
        <w:autoSpaceDN w:val="0"/>
        <w:adjustRightInd w:val="0"/>
        <w:spacing w:line="440" w:lineRule="exact"/>
        <w:ind w:firstLineChars="200" w:firstLine="480"/>
      </w:pPr>
      <w:r w:rsidRPr="005B76A0">
        <w:rPr>
          <w:rFonts w:hint="eastAsia"/>
        </w:rPr>
        <w:t>加工</w:t>
      </w:r>
      <w:r w:rsidR="005B3DEF">
        <w:t>奶粉</w:t>
      </w:r>
      <w:proofErr w:type="gramStart"/>
      <w:r w:rsidR="005B3DEF">
        <w:t>罐</w:t>
      </w:r>
      <w:r w:rsidRPr="005B76A0">
        <w:rPr>
          <w:rFonts w:hint="eastAsia"/>
        </w:rPr>
        <w:t>使用</w:t>
      </w:r>
      <w:proofErr w:type="gramEnd"/>
      <w:r w:rsidRPr="005B76A0">
        <w:rPr>
          <w:rFonts w:hint="eastAsia"/>
        </w:rPr>
        <w:t>的主要原材料包括</w:t>
      </w:r>
      <w:r w:rsidR="00564F59">
        <w:rPr>
          <w:rFonts w:hint="eastAsia"/>
        </w:rPr>
        <w:t>涂覆</w:t>
      </w:r>
      <w:r w:rsidRPr="005B76A0">
        <w:rPr>
          <w:rFonts w:hint="eastAsia"/>
        </w:rPr>
        <w:t>镀锡薄钢板</w:t>
      </w:r>
      <w:r w:rsidR="00EF24CE">
        <w:rPr>
          <w:rFonts w:hint="eastAsia"/>
        </w:rPr>
        <w:t>、</w:t>
      </w:r>
      <w:proofErr w:type="gramStart"/>
      <w:r w:rsidR="00564F59">
        <w:rPr>
          <w:rFonts w:hint="eastAsia"/>
        </w:rPr>
        <w:t>易撕盖</w:t>
      </w:r>
      <w:r w:rsidR="00F77AEC">
        <w:rPr>
          <w:rFonts w:hint="eastAsia"/>
        </w:rPr>
        <w:t>和</w:t>
      </w:r>
      <w:proofErr w:type="gramEnd"/>
      <w:r w:rsidR="00F77AEC">
        <w:rPr>
          <w:rFonts w:hint="eastAsia"/>
        </w:rPr>
        <w:t>涂料</w:t>
      </w:r>
      <w:r w:rsidRPr="005B76A0">
        <w:rPr>
          <w:rFonts w:hint="eastAsia"/>
        </w:rPr>
        <w:t>，在保证产品质量的前提下，为降低资源损耗，减少挥发性有机质排放，满足绿色生产要求，</w:t>
      </w:r>
      <w:r w:rsidR="00F77AEC">
        <w:rPr>
          <w:rFonts w:hint="eastAsia"/>
        </w:rPr>
        <w:t>单位产品</w:t>
      </w:r>
      <w:r w:rsidRPr="005B76A0">
        <w:rPr>
          <w:rFonts w:hint="eastAsia"/>
        </w:rPr>
        <w:t>原材料</w:t>
      </w:r>
      <w:r w:rsidR="008A3820">
        <w:rPr>
          <w:rFonts w:hint="eastAsia"/>
        </w:rPr>
        <w:t>消耗</w:t>
      </w:r>
      <w:r w:rsidRPr="005B76A0">
        <w:rPr>
          <w:rFonts w:hint="eastAsia"/>
        </w:rPr>
        <w:t>量应尽可能少，企业可通过改进生产工艺、强化质量管控等手段降低次品率，减少原材料消耗量。</w:t>
      </w:r>
      <w:r w:rsidR="008601A3">
        <w:rPr>
          <w:rFonts w:hint="eastAsia"/>
        </w:rPr>
        <w:t>重点调研国内生产绿色化水平较高的企业</w:t>
      </w:r>
      <w:r w:rsidR="00714BC7">
        <w:rPr>
          <w:rFonts w:hint="eastAsia"/>
        </w:rPr>
        <w:t>（见表</w:t>
      </w:r>
      <w:r w:rsidR="00714BC7">
        <w:rPr>
          <w:rFonts w:hint="eastAsia"/>
        </w:rPr>
        <w:t>1</w:t>
      </w:r>
      <w:r w:rsidR="00714BC7">
        <w:rPr>
          <w:rFonts w:hint="eastAsia"/>
        </w:rPr>
        <w:t>）</w:t>
      </w:r>
      <w:r w:rsidR="008601A3">
        <w:rPr>
          <w:rFonts w:hint="eastAsia"/>
        </w:rPr>
        <w:t>，</w:t>
      </w:r>
      <w:r w:rsidR="009B46E6">
        <w:rPr>
          <w:rFonts w:hint="eastAsia"/>
        </w:rPr>
        <w:t>通过对工厂生产环节原始统计数据进行分析，选取单位产品涂覆镀锡薄钢板消耗量、易撕盖损耗率、单位产品外补涂涂料消耗量为</w:t>
      </w:r>
      <w:r w:rsidR="00714BC7">
        <w:rPr>
          <w:rFonts w:hint="eastAsia"/>
        </w:rPr>
        <w:t>评价</w:t>
      </w:r>
      <w:r w:rsidR="009B46E6">
        <w:rPr>
          <w:rFonts w:hint="eastAsia"/>
        </w:rPr>
        <w:t>指标。</w:t>
      </w:r>
    </w:p>
    <w:p w14:paraId="5F4B631E" w14:textId="5EDB8B79" w:rsidR="00222CD6" w:rsidRPr="003E5DFC" w:rsidRDefault="00222CD6" w:rsidP="00393C7D">
      <w:pPr>
        <w:pStyle w:val="afffffffc"/>
        <w:numPr>
          <w:ilvl w:val="0"/>
          <w:numId w:val="18"/>
        </w:numPr>
        <w:spacing w:before="156" w:after="156"/>
        <w:ind w:left="0"/>
        <w:rPr>
          <w:rFonts w:ascii="宋体" w:eastAsia="宋体" w:hAnsi="宋体" w:hint="eastAsia"/>
          <w:sz w:val="18"/>
          <w:szCs w:val="18"/>
        </w:rPr>
      </w:pPr>
      <w:bookmarkStart w:id="10" w:name="_Hlk184392240"/>
      <w:bookmarkStart w:id="11" w:name="_Hlk154566658"/>
      <w:r w:rsidRPr="003E5DFC">
        <w:rPr>
          <w:rFonts w:hint="eastAsia"/>
        </w:rPr>
        <w:t>奶粉罐单位</w:t>
      </w:r>
      <w:r w:rsidRPr="003E5DFC">
        <w:t>产品</w:t>
      </w:r>
      <w:r w:rsidRPr="003E5DFC">
        <w:rPr>
          <w:rFonts w:hint="eastAsia"/>
        </w:rPr>
        <w:t>主要原材料消耗量</w:t>
      </w:r>
      <w:r w:rsidR="008D157D" w:rsidRPr="003E5DFC">
        <w:rPr>
          <w:rFonts w:hint="eastAsia"/>
        </w:rPr>
        <w:t>调研表</w:t>
      </w:r>
      <w:r w:rsidR="00AF6F82" w:rsidRPr="003E5DFC">
        <w:rPr>
          <w:rFonts w:hint="eastAsia"/>
        </w:rPr>
        <w:t>（2023年）</w:t>
      </w:r>
      <w:bookmarkEnd w:id="10"/>
    </w:p>
    <w:tbl>
      <w:tblPr>
        <w:tblW w:w="5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30"/>
        <w:gridCol w:w="1133"/>
        <w:gridCol w:w="1131"/>
        <w:gridCol w:w="1137"/>
        <w:gridCol w:w="1131"/>
        <w:gridCol w:w="994"/>
        <w:gridCol w:w="1082"/>
        <w:gridCol w:w="1080"/>
      </w:tblGrid>
      <w:tr w:rsidR="00F76F41" w:rsidRPr="003E5DFC" w14:paraId="09F80AB4" w14:textId="1D22EA13" w:rsidTr="00B5371E">
        <w:trPr>
          <w:trHeight w:val="282"/>
          <w:tblHeader/>
          <w:jc w:val="center"/>
        </w:trPr>
        <w:tc>
          <w:tcPr>
            <w:tcW w:w="1085" w:type="pct"/>
            <w:tcBorders>
              <w:top w:val="single" w:sz="8" w:space="0" w:color="auto"/>
              <w:left w:val="single" w:sz="8" w:space="0" w:color="auto"/>
              <w:bottom w:val="single" w:sz="8" w:space="0" w:color="auto"/>
            </w:tcBorders>
            <w:shd w:val="clear" w:color="auto" w:fill="auto"/>
            <w:vAlign w:val="center"/>
          </w:tcPr>
          <w:p w14:paraId="6A267067" w14:textId="77777777" w:rsidR="00F76F41" w:rsidRPr="003E5DFC" w:rsidRDefault="00F76F41" w:rsidP="00F76F41">
            <w:pPr>
              <w:pStyle w:val="afffffffe"/>
              <w:widowControl w:val="0"/>
              <w:rPr>
                <w:rFonts w:ascii="Times New Roman"/>
                <w:szCs w:val="18"/>
              </w:rPr>
            </w:pPr>
            <w:r w:rsidRPr="003E5DFC">
              <w:rPr>
                <w:rFonts w:ascii="Times New Roman" w:hint="eastAsia"/>
                <w:szCs w:val="18"/>
              </w:rPr>
              <w:t>原材料种类</w:t>
            </w:r>
          </w:p>
        </w:tc>
        <w:tc>
          <w:tcPr>
            <w:tcW w:w="577" w:type="pct"/>
            <w:tcBorders>
              <w:top w:val="single" w:sz="8" w:space="0" w:color="auto"/>
              <w:bottom w:val="single" w:sz="8" w:space="0" w:color="auto"/>
            </w:tcBorders>
            <w:shd w:val="clear" w:color="auto" w:fill="auto"/>
            <w:vAlign w:val="center"/>
          </w:tcPr>
          <w:p w14:paraId="5FB31EF2" w14:textId="7D716E20" w:rsidR="00F76F41" w:rsidRPr="003E5DFC" w:rsidRDefault="00F76F41" w:rsidP="00F76F41">
            <w:pPr>
              <w:pStyle w:val="afffffffe"/>
              <w:widowControl w:val="0"/>
              <w:rPr>
                <w:rFonts w:ascii="Times New Roman"/>
                <w:szCs w:val="18"/>
              </w:rPr>
            </w:pPr>
            <w:r>
              <w:rPr>
                <w:rFonts w:ascii="Times New Roman" w:hint="eastAsia"/>
                <w:szCs w:val="18"/>
              </w:rPr>
              <w:t xml:space="preserve">#1 </w:t>
            </w:r>
            <w:r w:rsidRPr="00F76F41">
              <w:rPr>
                <w:rFonts w:ascii="Times New Roman" w:hint="eastAsia"/>
                <w:szCs w:val="18"/>
                <w:vertAlign w:val="superscript"/>
              </w:rPr>
              <w:t>a</w:t>
            </w:r>
          </w:p>
        </w:tc>
        <w:tc>
          <w:tcPr>
            <w:tcW w:w="576" w:type="pct"/>
            <w:tcBorders>
              <w:top w:val="single" w:sz="8" w:space="0" w:color="auto"/>
              <w:bottom w:val="single" w:sz="8" w:space="0" w:color="auto"/>
              <w:right w:val="single" w:sz="8" w:space="0" w:color="auto"/>
            </w:tcBorders>
            <w:shd w:val="clear" w:color="auto" w:fill="auto"/>
          </w:tcPr>
          <w:p w14:paraId="75B70998" w14:textId="3A72C72A" w:rsidR="00F76F41" w:rsidRPr="003E5DFC" w:rsidRDefault="00F76F41" w:rsidP="00F76F41">
            <w:pPr>
              <w:pStyle w:val="afffffffe"/>
              <w:widowControl w:val="0"/>
              <w:rPr>
                <w:rFonts w:ascii="Times New Roman"/>
                <w:szCs w:val="18"/>
              </w:rPr>
            </w:pPr>
            <w:r w:rsidRPr="00B40289">
              <w:rPr>
                <w:rFonts w:ascii="Times New Roman" w:hint="eastAsia"/>
                <w:szCs w:val="18"/>
              </w:rPr>
              <w:t>#</w:t>
            </w:r>
            <w:r>
              <w:rPr>
                <w:rFonts w:ascii="Times New Roman" w:hint="eastAsia"/>
                <w:szCs w:val="18"/>
              </w:rPr>
              <w:t>2</w:t>
            </w:r>
            <w:r w:rsidRPr="00F76F41">
              <w:rPr>
                <w:rFonts w:ascii="Times New Roman" w:hint="eastAsia"/>
                <w:szCs w:val="18"/>
                <w:vertAlign w:val="superscript"/>
              </w:rPr>
              <w:t xml:space="preserve"> </w:t>
            </w:r>
            <w:r w:rsidRPr="00F76F41">
              <w:rPr>
                <w:rFonts w:ascii="Times New Roman" w:hint="eastAsia"/>
                <w:szCs w:val="18"/>
                <w:vertAlign w:val="superscript"/>
              </w:rPr>
              <w:t>a</w:t>
            </w:r>
          </w:p>
        </w:tc>
        <w:tc>
          <w:tcPr>
            <w:tcW w:w="579" w:type="pct"/>
            <w:tcBorders>
              <w:top w:val="single" w:sz="8" w:space="0" w:color="auto"/>
              <w:bottom w:val="single" w:sz="8" w:space="0" w:color="auto"/>
            </w:tcBorders>
          </w:tcPr>
          <w:p w14:paraId="480B534A" w14:textId="6304FB52" w:rsidR="00F76F41" w:rsidRPr="003E5DFC" w:rsidRDefault="00F76F41" w:rsidP="00F76F41">
            <w:pPr>
              <w:pStyle w:val="afffffffe"/>
              <w:widowControl w:val="0"/>
              <w:rPr>
                <w:rFonts w:ascii="Times New Roman"/>
                <w:szCs w:val="18"/>
              </w:rPr>
            </w:pPr>
            <w:r w:rsidRPr="00B40289">
              <w:rPr>
                <w:rFonts w:ascii="Times New Roman" w:hint="eastAsia"/>
                <w:szCs w:val="18"/>
              </w:rPr>
              <w:t>#</w:t>
            </w:r>
            <w:r>
              <w:rPr>
                <w:rFonts w:ascii="Times New Roman" w:hint="eastAsia"/>
                <w:szCs w:val="18"/>
              </w:rPr>
              <w:t>3</w:t>
            </w:r>
            <w:r w:rsidRPr="00F76F41">
              <w:rPr>
                <w:rFonts w:ascii="Times New Roman" w:hint="eastAsia"/>
                <w:szCs w:val="18"/>
                <w:vertAlign w:val="superscript"/>
              </w:rPr>
              <w:t xml:space="preserve"> </w:t>
            </w:r>
            <w:r w:rsidRPr="00F76F41">
              <w:rPr>
                <w:rFonts w:ascii="Times New Roman" w:hint="eastAsia"/>
                <w:szCs w:val="18"/>
                <w:vertAlign w:val="superscript"/>
              </w:rPr>
              <w:t>a</w:t>
            </w:r>
          </w:p>
        </w:tc>
        <w:tc>
          <w:tcPr>
            <w:tcW w:w="576" w:type="pct"/>
            <w:tcBorders>
              <w:top w:val="single" w:sz="8" w:space="0" w:color="auto"/>
              <w:bottom w:val="single" w:sz="8" w:space="0" w:color="auto"/>
            </w:tcBorders>
          </w:tcPr>
          <w:p w14:paraId="50C4CE43" w14:textId="626E1C9A" w:rsidR="00F76F41" w:rsidRPr="003E5DFC" w:rsidRDefault="00F76F41" w:rsidP="00F76F41">
            <w:pPr>
              <w:pStyle w:val="afffffffe"/>
              <w:widowControl w:val="0"/>
              <w:rPr>
                <w:rFonts w:ascii="Times New Roman"/>
                <w:szCs w:val="18"/>
              </w:rPr>
            </w:pPr>
            <w:r w:rsidRPr="00B40289">
              <w:rPr>
                <w:rFonts w:ascii="Times New Roman" w:hint="eastAsia"/>
                <w:szCs w:val="18"/>
              </w:rPr>
              <w:t>#</w:t>
            </w:r>
            <w:r>
              <w:rPr>
                <w:rFonts w:ascii="Times New Roman" w:hint="eastAsia"/>
                <w:szCs w:val="18"/>
              </w:rPr>
              <w:t>4</w:t>
            </w:r>
            <w:r w:rsidRPr="00F76F41">
              <w:rPr>
                <w:rFonts w:ascii="Times New Roman" w:hint="eastAsia"/>
                <w:szCs w:val="18"/>
                <w:vertAlign w:val="superscript"/>
              </w:rPr>
              <w:t xml:space="preserve"> </w:t>
            </w:r>
            <w:r w:rsidRPr="00F76F41">
              <w:rPr>
                <w:rFonts w:ascii="Times New Roman" w:hint="eastAsia"/>
                <w:szCs w:val="18"/>
                <w:vertAlign w:val="superscript"/>
              </w:rPr>
              <w:t>a</w:t>
            </w:r>
          </w:p>
        </w:tc>
        <w:tc>
          <w:tcPr>
            <w:tcW w:w="506" w:type="pct"/>
            <w:tcBorders>
              <w:top w:val="single" w:sz="8" w:space="0" w:color="auto"/>
              <w:bottom w:val="single" w:sz="8" w:space="0" w:color="auto"/>
            </w:tcBorders>
          </w:tcPr>
          <w:p w14:paraId="4AD41681" w14:textId="47FE1238" w:rsidR="00F76F41" w:rsidRPr="003E5DFC" w:rsidRDefault="00F76F41" w:rsidP="00F76F41">
            <w:pPr>
              <w:pStyle w:val="afffffffe"/>
              <w:widowControl w:val="0"/>
              <w:rPr>
                <w:rFonts w:ascii="Times New Roman"/>
                <w:szCs w:val="18"/>
              </w:rPr>
            </w:pPr>
            <w:r w:rsidRPr="00B40289">
              <w:rPr>
                <w:rFonts w:ascii="Times New Roman" w:hint="eastAsia"/>
                <w:szCs w:val="18"/>
              </w:rPr>
              <w:t>#</w:t>
            </w:r>
            <w:r>
              <w:rPr>
                <w:rFonts w:ascii="Times New Roman" w:hint="eastAsia"/>
                <w:szCs w:val="18"/>
              </w:rPr>
              <w:t>5</w:t>
            </w:r>
            <w:r w:rsidRPr="00F76F41">
              <w:rPr>
                <w:rFonts w:ascii="Times New Roman" w:hint="eastAsia"/>
                <w:szCs w:val="18"/>
                <w:vertAlign w:val="superscript"/>
              </w:rPr>
              <w:t xml:space="preserve"> </w:t>
            </w:r>
            <w:r w:rsidRPr="00F76F41">
              <w:rPr>
                <w:rFonts w:ascii="Times New Roman" w:hint="eastAsia"/>
                <w:szCs w:val="18"/>
                <w:vertAlign w:val="superscript"/>
              </w:rPr>
              <w:t>a</w:t>
            </w:r>
          </w:p>
        </w:tc>
        <w:tc>
          <w:tcPr>
            <w:tcW w:w="551" w:type="pct"/>
            <w:tcBorders>
              <w:top w:val="single" w:sz="8" w:space="0" w:color="auto"/>
              <w:bottom w:val="single" w:sz="8" w:space="0" w:color="auto"/>
            </w:tcBorders>
          </w:tcPr>
          <w:p w14:paraId="53C29ABA" w14:textId="221E753B" w:rsidR="00F76F41" w:rsidRPr="003E5DFC" w:rsidRDefault="00F76F41" w:rsidP="00F76F41">
            <w:pPr>
              <w:pStyle w:val="afffffffe"/>
              <w:widowControl w:val="0"/>
              <w:rPr>
                <w:rFonts w:ascii="Times New Roman"/>
                <w:szCs w:val="18"/>
              </w:rPr>
            </w:pPr>
            <w:r w:rsidRPr="00B40289">
              <w:rPr>
                <w:rFonts w:ascii="Times New Roman" w:hint="eastAsia"/>
                <w:szCs w:val="18"/>
              </w:rPr>
              <w:t>#</w:t>
            </w:r>
            <w:r>
              <w:rPr>
                <w:rFonts w:ascii="Times New Roman" w:hint="eastAsia"/>
                <w:szCs w:val="18"/>
              </w:rPr>
              <w:t>6</w:t>
            </w:r>
            <w:r w:rsidRPr="00F76F41">
              <w:rPr>
                <w:rFonts w:ascii="Times New Roman" w:hint="eastAsia"/>
                <w:szCs w:val="18"/>
                <w:vertAlign w:val="superscript"/>
              </w:rPr>
              <w:t xml:space="preserve"> </w:t>
            </w:r>
            <w:r w:rsidRPr="00F76F41">
              <w:rPr>
                <w:rFonts w:ascii="Times New Roman" w:hint="eastAsia"/>
                <w:szCs w:val="18"/>
                <w:vertAlign w:val="superscript"/>
              </w:rPr>
              <w:t>a</w:t>
            </w:r>
          </w:p>
        </w:tc>
        <w:tc>
          <w:tcPr>
            <w:tcW w:w="550" w:type="pct"/>
            <w:tcBorders>
              <w:top w:val="single" w:sz="8" w:space="0" w:color="auto"/>
              <w:bottom w:val="single" w:sz="8" w:space="0" w:color="auto"/>
            </w:tcBorders>
          </w:tcPr>
          <w:p w14:paraId="6C7D18C5" w14:textId="365F3498" w:rsidR="00F76F41" w:rsidRPr="003E5DFC" w:rsidRDefault="00F76F41" w:rsidP="00F76F41">
            <w:pPr>
              <w:pStyle w:val="afffffffe"/>
              <w:widowControl w:val="0"/>
              <w:rPr>
                <w:rFonts w:ascii="Times New Roman"/>
                <w:szCs w:val="18"/>
              </w:rPr>
            </w:pPr>
            <w:r w:rsidRPr="00B40289">
              <w:rPr>
                <w:rFonts w:ascii="Times New Roman" w:hint="eastAsia"/>
                <w:szCs w:val="18"/>
              </w:rPr>
              <w:t>#</w:t>
            </w:r>
            <w:r>
              <w:rPr>
                <w:rFonts w:ascii="Times New Roman" w:hint="eastAsia"/>
                <w:szCs w:val="18"/>
              </w:rPr>
              <w:t>7</w:t>
            </w:r>
            <w:r w:rsidRPr="00F76F41">
              <w:rPr>
                <w:rFonts w:ascii="Times New Roman" w:hint="eastAsia"/>
                <w:szCs w:val="18"/>
                <w:vertAlign w:val="superscript"/>
              </w:rPr>
              <w:t xml:space="preserve"> </w:t>
            </w:r>
            <w:r w:rsidRPr="00F76F41">
              <w:rPr>
                <w:rFonts w:ascii="Times New Roman" w:hint="eastAsia"/>
                <w:szCs w:val="18"/>
                <w:vertAlign w:val="superscript"/>
              </w:rPr>
              <w:t>a</w:t>
            </w:r>
          </w:p>
        </w:tc>
      </w:tr>
      <w:tr w:rsidR="00AD5800" w:rsidRPr="003E5DFC" w14:paraId="5BE28D62" w14:textId="7D10C142" w:rsidTr="005F6C89">
        <w:trPr>
          <w:trHeight w:val="294"/>
          <w:tblHeader/>
          <w:jc w:val="center"/>
        </w:trPr>
        <w:tc>
          <w:tcPr>
            <w:tcW w:w="1085" w:type="pct"/>
            <w:tcBorders>
              <w:top w:val="single" w:sz="8" w:space="0" w:color="auto"/>
              <w:left w:val="single" w:sz="8" w:space="0" w:color="auto"/>
            </w:tcBorders>
            <w:shd w:val="clear" w:color="auto" w:fill="auto"/>
            <w:vAlign w:val="center"/>
          </w:tcPr>
          <w:p w14:paraId="0BBF3FE2" w14:textId="5591E873" w:rsidR="00AD5800" w:rsidRPr="003E5DFC" w:rsidRDefault="00AD5800" w:rsidP="00AD5800">
            <w:pPr>
              <w:pStyle w:val="afffffffe"/>
              <w:widowControl w:val="0"/>
              <w:rPr>
                <w:rFonts w:ascii="Times New Roman"/>
                <w:szCs w:val="18"/>
              </w:rPr>
            </w:pPr>
            <w:r w:rsidRPr="003E5DFC">
              <w:rPr>
                <w:rFonts w:ascii="Times New Roman" w:hint="eastAsia"/>
                <w:szCs w:val="18"/>
              </w:rPr>
              <w:t>涂覆镀锡薄钢板（</w:t>
            </w:r>
            <w:r w:rsidRPr="003E5DFC">
              <w:rPr>
                <w:rFonts w:ascii="Times New Roman" w:hint="eastAsia"/>
                <w:szCs w:val="18"/>
              </w:rPr>
              <w:t>kg/</w:t>
            </w:r>
            <w:r w:rsidRPr="003E5DFC">
              <w:rPr>
                <w:rFonts w:ascii="Times New Roman" w:hint="eastAsia"/>
                <w:szCs w:val="18"/>
              </w:rPr>
              <w:t>罐）</w:t>
            </w:r>
          </w:p>
        </w:tc>
        <w:tc>
          <w:tcPr>
            <w:tcW w:w="577" w:type="pct"/>
            <w:tcBorders>
              <w:top w:val="single" w:sz="8" w:space="0" w:color="auto"/>
            </w:tcBorders>
            <w:shd w:val="clear" w:color="auto" w:fill="auto"/>
          </w:tcPr>
          <w:p w14:paraId="43028630" w14:textId="65CDB742" w:rsidR="00AD5800" w:rsidRPr="003E5DFC" w:rsidRDefault="00AD5800" w:rsidP="00AD5800">
            <w:pPr>
              <w:pStyle w:val="afffffffe"/>
              <w:widowControl w:val="0"/>
              <w:rPr>
                <w:rFonts w:ascii="Times New Roman"/>
                <w:szCs w:val="18"/>
              </w:rPr>
            </w:pPr>
            <w:r w:rsidRPr="003E5DFC">
              <w:rPr>
                <w:rFonts w:ascii="Times New Roman" w:hint="eastAsia"/>
                <w:szCs w:val="18"/>
              </w:rPr>
              <w:t>0.15</w:t>
            </w:r>
          </w:p>
        </w:tc>
        <w:tc>
          <w:tcPr>
            <w:tcW w:w="576" w:type="pct"/>
            <w:tcBorders>
              <w:top w:val="single" w:sz="8" w:space="0" w:color="auto"/>
              <w:right w:val="single" w:sz="8" w:space="0" w:color="auto"/>
            </w:tcBorders>
            <w:shd w:val="clear" w:color="auto" w:fill="auto"/>
          </w:tcPr>
          <w:p w14:paraId="52E2A50C" w14:textId="15366BFE" w:rsidR="00AD5800" w:rsidRPr="003E5DFC" w:rsidRDefault="00AD5800" w:rsidP="00AD5800">
            <w:pPr>
              <w:pStyle w:val="afffffffe"/>
              <w:widowControl w:val="0"/>
              <w:rPr>
                <w:rFonts w:ascii="Times New Roman"/>
                <w:szCs w:val="18"/>
              </w:rPr>
            </w:pPr>
            <w:r w:rsidRPr="003E5DFC">
              <w:rPr>
                <w:rFonts w:ascii="Times New Roman" w:hint="eastAsia"/>
                <w:szCs w:val="18"/>
              </w:rPr>
              <w:t>0.10</w:t>
            </w:r>
          </w:p>
        </w:tc>
        <w:tc>
          <w:tcPr>
            <w:tcW w:w="579" w:type="pct"/>
            <w:tcBorders>
              <w:top w:val="single" w:sz="8" w:space="0" w:color="auto"/>
            </w:tcBorders>
          </w:tcPr>
          <w:p w14:paraId="5CED6BA0" w14:textId="39EAC4F2" w:rsidR="00AD5800" w:rsidRPr="003E5DFC" w:rsidRDefault="00AD5800" w:rsidP="00AD5800">
            <w:pPr>
              <w:pStyle w:val="afffffffe"/>
              <w:widowControl w:val="0"/>
              <w:rPr>
                <w:rFonts w:ascii="Times New Roman"/>
                <w:szCs w:val="18"/>
              </w:rPr>
            </w:pPr>
            <w:r w:rsidRPr="003E5DFC">
              <w:rPr>
                <w:rFonts w:ascii="Times New Roman" w:hint="eastAsia"/>
                <w:szCs w:val="18"/>
              </w:rPr>
              <w:t>0.13</w:t>
            </w:r>
          </w:p>
        </w:tc>
        <w:tc>
          <w:tcPr>
            <w:tcW w:w="576" w:type="pct"/>
            <w:tcBorders>
              <w:top w:val="single" w:sz="8" w:space="0" w:color="auto"/>
            </w:tcBorders>
          </w:tcPr>
          <w:p w14:paraId="40BE698C" w14:textId="5E30E17E" w:rsidR="00AD5800" w:rsidRPr="003E5DFC" w:rsidRDefault="00AD5800" w:rsidP="00AD5800">
            <w:pPr>
              <w:pStyle w:val="afffffffe"/>
              <w:widowControl w:val="0"/>
              <w:rPr>
                <w:rFonts w:ascii="Times New Roman"/>
                <w:szCs w:val="18"/>
              </w:rPr>
            </w:pPr>
            <w:r w:rsidRPr="003E5DFC">
              <w:rPr>
                <w:rFonts w:ascii="Times New Roman" w:hint="eastAsia"/>
                <w:szCs w:val="18"/>
              </w:rPr>
              <w:t>0.14</w:t>
            </w:r>
          </w:p>
        </w:tc>
        <w:tc>
          <w:tcPr>
            <w:tcW w:w="506" w:type="pct"/>
            <w:tcBorders>
              <w:top w:val="single" w:sz="8" w:space="0" w:color="auto"/>
            </w:tcBorders>
          </w:tcPr>
          <w:p w14:paraId="7A9DF080" w14:textId="2868EAB5" w:rsidR="00AD5800" w:rsidRPr="003E5DFC" w:rsidRDefault="00AD5800" w:rsidP="00AD5800">
            <w:pPr>
              <w:pStyle w:val="afffffffe"/>
              <w:widowControl w:val="0"/>
              <w:rPr>
                <w:rFonts w:ascii="Times New Roman"/>
                <w:szCs w:val="18"/>
              </w:rPr>
            </w:pPr>
            <w:r w:rsidRPr="003E5DFC">
              <w:rPr>
                <w:rFonts w:ascii="Times New Roman"/>
                <w:szCs w:val="18"/>
              </w:rPr>
              <w:t>0.17</w:t>
            </w:r>
          </w:p>
        </w:tc>
        <w:tc>
          <w:tcPr>
            <w:tcW w:w="551" w:type="pct"/>
            <w:tcBorders>
              <w:top w:val="single" w:sz="8" w:space="0" w:color="auto"/>
            </w:tcBorders>
          </w:tcPr>
          <w:p w14:paraId="5B395D0A" w14:textId="2C4DCD11" w:rsidR="00AD5800" w:rsidRPr="003E5DFC" w:rsidRDefault="00AD5800" w:rsidP="00AD5800">
            <w:pPr>
              <w:pStyle w:val="afffffffe"/>
              <w:widowControl w:val="0"/>
              <w:rPr>
                <w:rFonts w:ascii="Times New Roman"/>
                <w:szCs w:val="18"/>
              </w:rPr>
            </w:pPr>
            <w:r w:rsidRPr="003E5DFC">
              <w:rPr>
                <w:rFonts w:ascii="Times New Roman"/>
                <w:szCs w:val="18"/>
              </w:rPr>
              <w:t>0.12</w:t>
            </w:r>
          </w:p>
        </w:tc>
        <w:tc>
          <w:tcPr>
            <w:tcW w:w="550" w:type="pct"/>
            <w:tcBorders>
              <w:top w:val="single" w:sz="8" w:space="0" w:color="auto"/>
            </w:tcBorders>
          </w:tcPr>
          <w:p w14:paraId="363CCF13" w14:textId="30E1211A" w:rsidR="00AD5800" w:rsidRPr="003E5DFC" w:rsidRDefault="00AD5800" w:rsidP="00AD5800">
            <w:pPr>
              <w:pStyle w:val="afffffffe"/>
              <w:widowControl w:val="0"/>
              <w:rPr>
                <w:rFonts w:ascii="Times New Roman"/>
                <w:szCs w:val="18"/>
              </w:rPr>
            </w:pPr>
            <w:r w:rsidRPr="003E5DFC">
              <w:rPr>
                <w:rFonts w:ascii="Times New Roman" w:hint="eastAsia"/>
                <w:szCs w:val="18"/>
              </w:rPr>
              <w:t>0.16</w:t>
            </w:r>
          </w:p>
        </w:tc>
      </w:tr>
      <w:tr w:rsidR="00AD5800" w:rsidRPr="003E5DFC" w14:paraId="35393F4B" w14:textId="3E317444" w:rsidTr="005F6C89">
        <w:trPr>
          <w:trHeight w:val="282"/>
          <w:tblHeader/>
          <w:jc w:val="center"/>
        </w:trPr>
        <w:tc>
          <w:tcPr>
            <w:tcW w:w="1085" w:type="pct"/>
            <w:tcBorders>
              <w:left w:val="single" w:sz="8" w:space="0" w:color="auto"/>
            </w:tcBorders>
            <w:shd w:val="clear" w:color="auto" w:fill="auto"/>
            <w:vAlign w:val="center"/>
          </w:tcPr>
          <w:p w14:paraId="701B91EC" w14:textId="6E2998B9" w:rsidR="00AD5800" w:rsidRPr="003E5DFC" w:rsidRDefault="00AD5800" w:rsidP="00AD5800">
            <w:pPr>
              <w:pStyle w:val="afffffffe"/>
              <w:widowControl w:val="0"/>
              <w:rPr>
                <w:rFonts w:ascii="Times New Roman"/>
                <w:szCs w:val="18"/>
              </w:rPr>
            </w:pPr>
            <w:r w:rsidRPr="003E5DFC">
              <w:rPr>
                <w:rFonts w:ascii="Times New Roman" w:hint="eastAsia"/>
                <w:szCs w:val="18"/>
              </w:rPr>
              <w:t>易撕盖（只</w:t>
            </w:r>
            <w:r w:rsidRPr="003E5DFC">
              <w:rPr>
                <w:rFonts w:ascii="Times New Roman" w:hint="eastAsia"/>
                <w:szCs w:val="18"/>
              </w:rPr>
              <w:t>/</w:t>
            </w:r>
            <w:r w:rsidRPr="003E5DFC">
              <w:rPr>
                <w:rFonts w:ascii="Times New Roman" w:hint="eastAsia"/>
                <w:szCs w:val="18"/>
              </w:rPr>
              <w:t>罐）</w:t>
            </w:r>
          </w:p>
        </w:tc>
        <w:tc>
          <w:tcPr>
            <w:tcW w:w="577" w:type="pct"/>
            <w:shd w:val="clear" w:color="auto" w:fill="auto"/>
          </w:tcPr>
          <w:p w14:paraId="6CBA0C22" w14:textId="78E0D7F9" w:rsidR="00AD5800" w:rsidRPr="003E5DFC" w:rsidRDefault="00AD5800" w:rsidP="00AD5800">
            <w:pPr>
              <w:pStyle w:val="afffffffe"/>
              <w:widowControl w:val="0"/>
              <w:rPr>
                <w:rFonts w:ascii="Times New Roman"/>
                <w:szCs w:val="18"/>
              </w:rPr>
            </w:pPr>
            <w:r w:rsidRPr="003E5DFC">
              <w:rPr>
                <w:rFonts w:ascii="Times New Roman" w:hint="eastAsia"/>
                <w:szCs w:val="18"/>
              </w:rPr>
              <w:t>1.08</w:t>
            </w:r>
          </w:p>
        </w:tc>
        <w:tc>
          <w:tcPr>
            <w:tcW w:w="576" w:type="pct"/>
            <w:tcBorders>
              <w:right w:val="single" w:sz="8" w:space="0" w:color="auto"/>
            </w:tcBorders>
            <w:shd w:val="clear" w:color="auto" w:fill="auto"/>
          </w:tcPr>
          <w:p w14:paraId="387068DE" w14:textId="3840E2DE" w:rsidR="00AD5800" w:rsidRPr="003E5DFC" w:rsidRDefault="00AD5800" w:rsidP="00AD5800">
            <w:pPr>
              <w:pStyle w:val="afffffffe"/>
              <w:widowControl w:val="0"/>
              <w:rPr>
                <w:rFonts w:ascii="Times New Roman"/>
                <w:szCs w:val="18"/>
              </w:rPr>
            </w:pPr>
            <w:r w:rsidRPr="003E5DFC">
              <w:rPr>
                <w:rFonts w:ascii="Times New Roman" w:hint="eastAsia"/>
                <w:szCs w:val="18"/>
              </w:rPr>
              <w:t>/</w:t>
            </w:r>
          </w:p>
        </w:tc>
        <w:tc>
          <w:tcPr>
            <w:tcW w:w="579" w:type="pct"/>
          </w:tcPr>
          <w:p w14:paraId="035AB340" w14:textId="3B664D9C" w:rsidR="00AD5800" w:rsidRPr="003E5DFC" w:rsidRDefault="00AD5800" w:rsidP="00AD5800">
            <w:pPr>
              <w:pStyle w:val="afffffffe"/>
              <w:widowControl w:val="0"/>
              <w:rPr>
                <w:rFonts w:ascii="Times New Roman"/>
                <w:szCs w:val="18"/>
              </w:rPr>
            </w:pPr>
            <w:r w:rsidRPr="003E5DFC">
              <w:rPr>
                <w:rFonts w:ascii="Times New Roman" w:hint="eastAsia"/>
                <w:szCs w:val="18"/>
              </w:rPr>
              <w:t>1.01</w:t>
            </w:r>
          </w:p>
        </w:tc>
        <w:tc>
          <w:tcPr>
            <w:tcW w:w="576" w:type="pct"/>
          </w:tcPr>
          <w:p w14:paraId="3BACFCAD" w14:textId="5676B9F7" w:rsidR="00AD5800" w:rsidRPr="003E5DFC" w:rsidRDefault="00AD5800" w:rsidP="00AD5800">
            <w:pPr>
              <w:pStyle w:val="afffffffe"/>
              <w:widowControl w:val="0"/>
              <w:rPr>
                <w:rFonts w:ascii="Times New Roman"/>
                <w:szCs w:val="18"/>
              </w:rPr>
            </w:pPr>
            <w:r w:rsidRPr="003E5DFC">
              <w:rPr>
                <w:rFonts w:ascii="Times New Roman" w:hint="eastAsia"/>
                <w:szCs w:val="18"/>
              </w:rPr>
              <w:t>1.00</w:t>
            </w:r>
          </w:p>
        </w:tc>
        <w:tc>
          <w:tcPr>
            <w:tcW w:w="506" w:type="pct"/>
          </w:tcPr>
          <w:p w14:paraId="2BE3DC51" w14:textId="611C5D75" w:rsidR="00AD5800" w:rsidRPr="003E5DFC" w:rsidRDefault="00AD5800" w:rsidP="00AD5800">
            <w:pPr>
              <w:pStyle w:val="afffffffe"/>
              <w:widowControl w:val="0"/>
              <w:rPr>
                <w:rFonts w:ascii="Times New Roman"/>
                <w:szCs w:val="18"/>
              </w:rPr>
            </w:pPr>
            <w:r w:rsidRPr="003E5DFC">
              <w:rPr>
                <w:rFonts w:ascii="Times New Roman"/>
                <w:szCs w:val="18"/>
              </w:rPr>
              <w:t>1.03</w:t>
            </w:r>
          </w:p>
        </w:tc>
        <w:tc>
          <w:tcPr>
            <w:tcW w:w="551" w:type="pct"/>
          </w:tcPr>
          <w:p w14:paraId="6673A3DF" w14:textId="0C5E0C78" w:rsidR="00AD5800" w:rsidRPr="003E5DFC" w:rsidRDefault="00AD5800" w:rsidP="00AD5800">
            <w:pPr>
              <w:pStyle w:val="afffffffe"/>
              <w:widowControl w:val="0"/>
              <w:rPr>
                <w:rFonts w:ascii="Times New Roman"/>
                <w:szCs w:val="18"/>
              </w:rPr>
            </w:pPr>
            <w:r w:rsidRPr="003E5DFC">
              <w:rPr>
                <w:rFonts w:ascii="Times New Roman"/>
                <w:szCs w:val="18"/>
              </w:rPr>
              <w:t>1.11</w:t>
            </w:r>
          </w:p>
        </w:tc>
        <w:tc>
          <w:tcPr>
            <w:tcW w:w="550" w:type="pct"/>
          </w:tcPr>
          <w:p w14:paraId="57A125E5" w14:textId="797FDDC3" w:rsidR="00AD5800" w:rsidRPr="003E5DFC" w:rsidRDefault="00AD5800" w:rsidP="00AD5800">
            <w:pPr>
              <w:pStyle w:val="afffffffe"/>
              <w:widowControl w:val="0"/>
              <w:rPr>
                <w:rFonts w:ascii="Times New Roman"/>
                <w:szCs w:val="18"/>
              </w:rPr>
            </w:pPr>
            <w:r w:rsidRPr="003E5DFC">
              <w:rPr>
                <w:rFonts w:ascii="Times New Roman" w:hint="eastAsia"/>
                <w:szCs w:val="18"/>
              </w:rPr>
              <w:t>1.21</w:t>
            </w:r>
          </w:p>
        </w:tc>
      </w:tr>
      <w:tr w:rsidR="00AD5800" w:rsidRPr="003E5DFC" w14:paraId="03756A24" w14:textId="421834CC" w:rsidTr="005F6C89">
        <w:trPr>
          <w:trHeight w:val="282"/>
          <w:tblHeader/>
          <w:jc w:val="center"/>
        </w:trPr>
        <w:tc>
          <w:tcPr>
            <w:tcW w:w="1085" w:type="pct"/>
            <w:tcBorders>
              <w:left w:val="single" w:sz="8" w:space="0" w:color="auto"/>
            </w:tcBorders>
            <w:shd w:val="clear" w:color="auto" w:fill="auto"/>
            <w:vAlign w:val="center"/>
          </w:tcPr>
          <w:p w14:paraId="29C29BFC" w14:textId="4ABBB206" w:rsidR="00AD5800" w:rsidRPr="003E5DFC" w:rsidRDefault="00AD5800" w:rsidP="00AD5800">
            <w:pPr>
              <w:pStyle w:val="afffffffe"/>
              <w:widowControl w:val="0"/>
              <w:rPr>
                <w:rFonts w:ascii="Times New Roman"/>
                <w:szCs w:val="18"/>
              </w:rPr>
            </w:pPr>
            <w:r w:rsidRPr="003E5DFC">
              <w:rPr>
                <w:rFonts w:ascii="Times New Roman" w:hint="eastAsia"/>
                <w:szCs w:val="18"/>
              </w:rPr>
              <w:t>易撕盖</w:t>
            </w:r>
            <w:bookmarkStart w:id="12" w:name="OLE_LINK2"/>
            <w:r w:rsidRPr="003E5DFC">
              <w:rPr>
                <w:rFonts w:ascii="Times New Roman" w:hint="eastAsia"/>
                <w:szCs w:val="18"/>
              </w:rPr>
              <w:t>损耗率（</w:t>
            </w:r>
            <w:r w:rsidRPr="003E5DFC">
              <w:rPr>
                <w:rFonts w:ascii="Times New Roman" w:hint="eastAsia"/>
                <w:szCs w:val="18"/>
              </w:rPr>
              <w:t>%</w:t>
            </w:r>
            <w:r w:rsidRPr="003E5DFC">
              <w:rPr>
                <w:rFonts w:ascii="Times New Roman" w:hint="eastAsia"/>
                <w:szCs w:val="18"/>
              </w:rPr>
              <w:t>）</w:t>
            </w:r>
            <w:bookmarkEnd w:id="12"/>
          </w:p>
        </w:tc>
        <w:tc>
          <w:tcPr>
            <w:tcW w:w="577" w:type="pct"/>
            <w:shd w:val="clear" w:color="auto" w:fill="auto"/>
          </w:tcPr>
          <w:p w14:paraId="29E6CFC4" w14:textId="4413EECD" w:rsidR="00AD5800" w:rsidRPr="003E5DFC" w:rsidRDefault="00AD5800" w:rsidP="00AD5800">
            <w:pPr>
              <w:pStyle w:val="afffffffe"/>
              <w:widowControl w:val="0"/>
              <w:rPr>
                <w:rFonts w:ascii="Times New Roman"/>
                <w:szCs w:val="18"/>
              </w:rPr>
            </w:pPr>
            <w:r w:rsidRPr="003E5DFC">
              <w:rPr>
                <w:rFonts w:ascii="Times New Roman" w:hint="eastAsia"/>
                <w:szCs w:val="18"/>
              </w:rPr>
              <w:t>6.14%</w:t>
            </w:r>
          </w:p>
        </w:tc>
        <w:tc>
          <w:tcPr>
            <w:tcW w:w="576" w:type="pct"/>
            <w:tcBorders>
              <w:right w:val="single" w:sz="8" w:space="0" w:color="auto"/>
            </w:tcBorders>
            <w:shd w:val="clear" w:color="auto" w:fill="auto"/>
          </w:tcPr>
          <w:p w14:paraId="16BD550B" w14:textId="36D649FA" w:rsidR="00AD5800" w:rsidRPr="003E5DFC" w:rsidRDefault="00AD5800" w:rsidP="00AD5800">
            <w:pPr>
              <w:pStyle w:val="afffffffe"/>
              <w:widowControl w:val="0"/>
              <w:rPr>
                <w:rFonts w:ascii="Times New Roman"/>
                <w:szCs w:val="18"/>
              </w:rPr>
            </w:pPr>
            <w:r w:rsidRPr="003E5DFC">
              <w:rPr>
                <w:rFonts w:ascii="Times New Roman" w:hint="eastAsia"/>
                <w:szCs w:val="18"/>
              </w:rPr>
              <w:t>0.20%</w:t>
            </w:r>
          </w:p>
        </w:tc>
        <w:tc>
          <w:tcPr>
            <w:tcW w:w="579" w:type="pct"/>
          </w:tcPr>
          <w:p w14:paraId="78743B5E" w14:textId="4177465D" w:rsidR="00AD5800" w:rsidRPr="003E5DFC" w:rsidRDefault="00AD5800" w:rsidP="00AD5800">
            <w:pPr>
              <w:pStyle w:val="afffffffe"/>
              <w:widowControl w:val="0"/>
              <w:rPr>
                <w:rFonts w:ascii="Times New Roman"/>
                <w:szCs w:val="18"/>
              </w:rPr>
            </w:pPr>
            <w:r w:rsidRPr="003E5DFC">
              <w:rPr>
                <w:rFonts w:ascii="Times New Roman" w:hint="eastAsia"/>
                <w:szCs w:val="18"/>
              </w:rPr>
              <w:t>0.20%</w:t>
            </w:r>
          </w:p>
        </w:tc>
        <w:tc>
          <w:tcPr>
            <w:tcW w:w="576" w:type="pct"/>
          </w:tcPr>
          <w:p w14:paraId="1E168414" w14:textId="055BAFED" w:rsidR="00AD5800" w:rsidRPr="003E5DFC" w:rsidRDefault="00AD5800" w:rsidP="00AD5800">
            <w:pPr>
              <w:pStyle w:val="afffffffe"/>
              <w:widowControl w:val="0"/>
              <w:rPr>
                <w:rFonts w:ascii="Times New Roman"/>
                <w:szCs w:val="18"/>
              </w:rPr>
            </w:pPr>
            <w:r w:rsidRPr="003E5DFC">
              <w:rPr>
                <w:rFonts w:ascii="Times New Roman" w:hint="eastAsia"/>
                <w:szCs w:val="18"/>
              </w:rPr>
              <w:t>0.15%</w:t>
            </w:r>
          </w:p>
        </w:tc>
        <w:tc>
          <w:tcPr>
            <w:tcW w:w="506" w:type="pct"/>
          </w:tcPr>
          <w:p w14:paraId="60D5C1B7" w14:textId="1D35B3F4" w:rsidR="00AD5800" w:rsidRPr="003E5DFC" w:rsidRDefault="00AD5800" w:rsidP="00AD5800">
            <w:pPr>
              <w:pStyle w:val="afffffffe"/>
              <w:widowControl w:val="0"/>
              <w:rPr>
                <w:rFonts w:ascii="Times New Roman"/>
                <w:szCs w:val="18"/>
              </w:rPr>
            </w:pPr>
            <w:r w:rsidRPr="003E5DFC">
              <w:rPr>
                <w:rFonts w:ascii="Times New Roman"/>
                <w:szCs w:val="18"/>
              </w:rPr>
              <w:t>2.9%</w:t>
            </w:r>
          </w:p>
        </w:tc>
        <w:tc>
          <w:tcPr>
            <w:tcW w:w="551" w:type="pct"/>
          </w:tcPr>
          <w:p w14:paraId="48107687" w14:textId="6F2B7AE0" w:rsidR="00AD5800" w:rsidRPr="003E5DFC" w:rsidRDefault="00AD5800" w:rsidP="00AD5800">
            <w:pPr>
              <w:pStyle w:val="afffffffe"/>
              <w:widowControl w:val="0"/>
              <w:rPr>
                <w:rFonts w:ascii="Times New Roman"/>
                <w:szCs w:val="18"/>
              </w:rPr>
            </w:pPr>
            <w:r w:rsidRPr="003E5DFC">
              <w:rPr>
                <w:rFonts w:ascii="Times New Roman"/>
                <w:szCs w:val="18"/>
              </w:rPr>
              <w:t>5.9%</w:t>
            </w:r>
          </w:p>
        </w:tc>
        <w:tc>
          <w:tcPr>
            <w:tcW w:w="550" w:type="pct"/>
          </w:tcPr>
          <w:p w14:paraId="5F2FB0A2" w14:textId="7C8590BC" w:rsidR="00AD5800" w:rsidRPr="003E5DFC" w:rsidRDefault="00AD5800" w:rsidP="00AD5800">
            <w:pPr>
              <w:pStyle w:val="afffffffe"/>
              <w:widowControl w:val="0"/>
              <w:rPr>
                <w:rFonts w:ascii="Times New Roman"/>
                <w:szCs w:val="18"/>
              </w:rPr>
            </w:pPr>
            <w:r w:rsidRPr="003E5DFC">
              <w:rPr>
                <w:rFonts w:ascii="Times New Roman" w:hint="eastAsia"/>
                <w:szCs w:val="18"/>
              </w:rPr>
              <w:t>0</w:t>
            </w:r>
          </w:p>
        </w:tc>
      </w:tr>
      <w:tr w:rsidR="00AD5800" w:rsidRPr="003E5DFC" w14:paraId="5E8B3F83" w14:textId="7A7797DF" w:rsidTr="005F6C89">
        <w:trPr>
          <w:trHeight w:val="282"/>
          <w:tblHeader/>
          <w:jc w:val="center"/>
        </w:trPr>
        <w:tc>
          <w:tcPr>
            <w:tcW w:w="1085" w:type="pct"/>
            <w:tcBorders>
              <w:left w:val="single" w:sz="8" w:space="0" w:color="auto"/>
            </w:tcBorders>
            <w:shd w:val="clear" w:color="auto" w:fill="auto"/>
            <w:vAlign w:val="center"/>
          </w:tcPr>
          <w:p w14:paraId="7164FCB6" w14:textId="4574D3BF" w:rsidR="00AD5800" w:rsidRPr="003E5DFC" w:rsidDel="001E2188" w:rsidRDefault="00AD5800" w:rsidP="00AD5800">
            <w:pPr>
              <w:pStyle w:val="afffffffe"/>
              <w:widowControl w:val="0"/>
              <w:rPr>
                <w:rFonts w:ascii="Times New Roman"/>
                <w:szCs w:val="18"/>
              </w:rPr>
            </w:pPr>
            <w:r w:rsidRPr="003E5DFC">
              <w:rPr>
                <w:rFonts w:ascii="Times New Roman" w:hint="eastAsia"/>
                <w:szCs w:val="18"/>
              </w:rPr>
              <w:t>外补涂涂料（</w:t>
            </w:r>
            <w:r w:rsidRPr="003E5DFC">
              <w:rPr>
                <w:rFonts w:ascii="Times New Roman" w:hint="eastAsia"/>
                <w:szCs w:val="18"/>
              </w:rPr>
              <w:t>mg/</w:t>
            </w:r>
            <w:r w:rsidRPr="003E5DFC">
              <w:rPr>
                <w:rFonts w:ascii="Times New Roman" w:hint="eastAsia"/>
                <w:szCs w:val="18"/>
              </w:rPr>
              <w:t>罐）</w:t>
            </w:r>
          </w:p>
        </w:tc>
        <w:tc>
          <w:tcPr>
            <w:tcW w:w="577" w:type="pct"/>
            <w:shd w:val="clear" w:color="auto" w:fill="auto"/>
          </w:tcPr>
          <w:p w14:paraId="4A3FD564" w14:textId="79A6B48E" w:rsidR="00AD5800" w:rsidRPr="003E5DFC" w:rsidRDefault="00AD5800" w:rsidP="00AD5800">
            <w:pPr>
              <w:pStyle w:val="afffffffe"/>
              <w:widowControl w:val="0"/>
              <w:rPr>
                <w:rFonts w:ascii="Times New Roman"/>
                <w:szCs w:val="18"/>
                <w:vertAlign w:val="superscript"/>
              </w:rPr>
            </w:pPr>
            <w:r w:rsidRPr="003E5DFC">
              <w:rPr>
                <w:rFonts w:ascii="Times New Roman" w:hint="eastAsia"/>
                <w:szCs w:val="18"/>
              </w:rPr>
              <w:t>85.00</w:t>
            </w:r>
          </w:p>
        </w:tc>
        <w:tc>
          <w:tcPr>
            <w:tcW w:w="576" w:type="pct"/>
            <w:tcBorders>
              <w:right w:val="single" w:sz="8" w:space="0" w:color="auto"/>
            </w:tcBorders>
            <w:shd w:val="clear" w:color="auto" w:fill="auto"/>
          </w:tcPr>
          <w:p w14:paraId="0DEA4029" w14:textId="352AAAF1" w:rsidR="00AD5800" w:rsidRPr="003E5DFC" w:rsidRDefault="00AD5800" w:rsidP="00AD5800">
            <w:pPr>
              <w:pStyle w:val="afffffffe"/>
              <w:widowControl w:val="0"/>
              <w:rPr>
                <w:rFonts w:ascii="Times New Roman"/>
                <w:szCs w:val="18"/>
              </w:rPr>
            </w:pPr>
            <w:r w:rsidRPr="003E5DFC">
              <w:rPr>
                <w:rFonts w:ascii="Times New Roman" w:hint="eastAsia"/>
                <w:szCs w:val="18"/>
              </w:rPr>
              <w:t>77.57</w:t>
            </w:r>
          </w:p>
        </w:tc>
        <w:tc>
          <w:tcPr>
            <w:tcW w:w="579" w:type="pct"/>
          </w:tcPr>
          <w:p w14:paraId="65FA257B" w14:textId="34EE29E7" w:rsidR="00AD5800" w:rsidRPr="003E5DFC" w:rsidRDefault="00AD5800" w:rsidP="00AD5800">
            <w:pPr>
              <w:pStyle w:val="afffffffe"/>
              <w:widowControl w:val="0"/>
              <w:rPr>
                <w:rFonts w:ascii="Times New Roman"/>
                <w:szCs w:val="18"/>
              </w:rPr>
            </w:pPr>
            <w:r w:rsidRPr="003E5DFC">
              <w:rPr>
                <w:rFonts w:ascii="Times New Roman" w:hint="eastAsia"/>
                <w:szCs w:val="18"/>
              </w:rPr>
              <w:t>95.47</w:t>
            </w:r>
          </w:p>
        </w:tc>
        <w:tc>
          <w:tcPr>
            <w:tcW w:w="576" w:type="pct"/>
          </w:tcPr>
          <w:p w14:paraId="4B62BF6F" w14:textId="3C880C4A" w:rsidR="00AD5800" w:rsidRPr="003E5DFC" w:rsidRDefault="00AD5800" w:rsidP="00AD5800">
            <w:pPr>
              <w:pStyle w:val="afffffffe"/>
              <w:widowControl w:val="0"/>
              <w:rPr>
                <w:rFonts w:ascii="Times New Roman"/>
                <w:szCs w:val="18"/>
              </w:rPr>
            </w:pPr>
            <w:r w:rsidRPr="003E5DFC">
              <w:rPr>
                <w:rFonts w:ascii="Times New Roman" w:hint="eastAsia"/>
                <w:szCs w:val="18"/>
              </w:rPr>
              <w:t>172.30</w:t>
            </w:r>
          </w:p>
        </w:tc>
        <w:tc>
          <w:tcPr>
            <w:tcW w:w="506" w:type="pct"/>
          </w:tcPr>
          <w:p w14:paraId="78387379" w14:textId="4BA343B4" w:rsidR="00AD5800" w:rsidRPr="003E5DFC" w:rsidRDefault="00AD5800" w:rsidP="00AD5800">
            <w:pPr>
              <w:pStyle w:val="afffffffe"/>
              <w:widowControl w:val="0"/>
              <w:rPr>
                <w:rFonts w:ascii="Times New Roman"/>
                <w:szCs w:val="18"/>
              </w:rPr>
            </w:pPr>
            <w:r w:rsidRPr="003E5DFC">
              <w:rPr>
                <w:rFonts w:ascii="Times New Roman"/>
                <w:szCs w:val="18"/>
              </w:rPr>
              <w:t>86.95</w:t>
            </w:r>
          </w:p>
        </w:tc>
        <w:tc>
          <w:tcPr>
            <w:tcW w:w="551" w:type="pct"/>
          </w:tcPr>
          <w:p w14:paraId="26BC8830" w14:textId="4B43A292" w:rsidR="00AD5800" w:rsidRPr="003E5DFC" w:rsidRDefault="00AD5800" w:rsidP="00AD5800">
            <w:pPr>
              <w:pStyle w:val="afffffffe"/>
              <w:widowControl w:val="0"/>
              <w:rPr>
                <w:rFonts w:ascii="Times New Roman"/>
                <w:szCs w:val="18"/>
              </w:rPr>
            </w:pPr>
            <w:r w:rsidRPr="003E5DFC">
              <w:rPr>
                <w:rFonts w:ascii="Times New Roman"/>
                <w:szCs w:val="18"/>
              </w:rPr>
              <w:t>85.08</w:t>
            </w:r>
          </w:p>
        </w:tc>
        <w:tc>
          <w:tcPr>
            <w:tcW w:w="550" w:type="pct"/>
          </w:tcPr>
          <w:p w14:paraId="3E62E9D7" w14:textId="209CAF22" w:rsidR="00AD5800" w:rsidRPr="003E5DFC" w:rsidRDefault="00AD5800" w:rsidP="00AD5800">
            <w:pPr>
              <w:pStyle w:val="afffffffe"/>
              <w:widowControl w:val="0"/>
              <w:rPr>
                <w:rFonts w:ascii="Times New Roman"/>
                <w:szCs w:val="18"/>
              </w:rPr>
            </w:pPr>
            <w:r w:rsidRPr="003E5DFC">
              <w:rPr>
                <w:rFonts w:ascii="Times New Roman"/>
                <w:szCs w:val="18"/>
              </w:rPr>
              <w:t>49.48</w:t>
            </w:r>
          </w:p>
        </w:tc>
      </w:tr>
      <w:tr w:rsidR="00F76F41" w:rsidRPr="003E5DFC" w14:paraId="7C685242" w14:textId="77777777" w:rsidTr="00F76F41">
        <w:trPr>
          <w:trHeight w:val="282"/>
          <w:tblHeader/>
          <w:jc w:val="center"/>
        </w:trPr>
        <w:tc>
          <w:tcPr>
            <w:tcW w:w="5000" w:type="pct"/>
            <w:gridSpan w:val="8"/>
            <w:tcBorders>
              <w:left w:val="single" w:sz="8" w:space="0" w:color="auto"/>
            </w:tcBorders>
            <w:shd w:val="clear" w:color="auto" w:fill="auto"/>
            <w:vAlign w:val="center"/>
          </w:tcPr>
          <w:p w14:paraId="5CCB4022" w14:textId="239736BE" w:rsidR="00F76F41" w:rsidRPr="00F76F41" w:rsidRDefault="00F76F41" w:rsidP="00F76F41">
            <w:pPr>
              <w:pStyle w:val="afffffffe"/>
              <w:widowControl w:val="0"/>
              <w:jc w:val="left"/>
              <w:rPr>
                <w:rFonts w:ascii="等线" w:eastAsia="等线" w:hAnsi="等线" w:hint="eastAsia"/>
                <w:szCs w:val="18"/>
              </w:rPr>
            </w:pPr>
            <w:r w:rsidRPr="00F76F41">
              <w:rPr>
                <w:rFonts w:ascii="等线" w:eastAsia="等线" w:hAnsi="等线" w:hint="eastAsia"/>
                <w:szCs w:val="18"/>
              </w:rPr>
              <w:t>注：工厂编号</w:t>
            </w:r>
          </w:p>
        </w:tc>
      </w:tr>
    </w:tbl>
    <w:bookmarkEnd w:id="11"/>
    <w:p w14:paraId="7385AC16" w14:textId="3E757FE9" w:rsidR="00DB2E3F" w:rsidRPr="003E5DFC" w:rsidRDefault="00DB2E3F" w:rsidP="00393C7D">
      <w:pPr>
        <w:pStyle w:val="af"/>
        <w:jc w:val="center"/>
      </w:pPr>
      <w:r w:rsidRPr="003E5DFC">
        <w:rPr>
          <w:rFonts w:hint="eastAsia"/>
        </w:rPr>
        <w:t>表</w:t>
      </w:r>
      <w:r w:rsidRPr="003E5DFC">
        <w:rPr>
          <w:rFonts w:hint="eastAsia"/>
        </w:rPr>
        <w:t xml:space="preserve">2 </w:t>
      </w:r>
      <w:r w:rsidRPr="003E5DFC">
        <w:rPr>
          <w:rFonts w:hint="eastAsia"/>
        </w:rPr>
        <w:t>奶粉罐单位产品主要原材料消耗量调研表（</w:t>
      </w:r>
      <w:r w:rsidRPr="003E5DFC">
        <w:rPr>
          <w:rFonts w:hint="eastAsia"/>
        </w:rPr>
        <w:t>2022</w:t>
      </w:r>
      <w:r w:rsidRPr="003E5DFC">
        <w:rPr>
          <w:rFonts w:hint="eastAsia"/>
        </w:rPr>
        <w:t>年）</w:t>
      </w:r>
    </w:p>
    <w:tbl>
      <w:tblPr>
        <w:tblW w:w="5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35"/>
        <w:gridCol w:w="1257"/>
        <w:gridCol w:w="1276"/>
        <w:gridCol w:w="1276"/>
        <w:gridCol w:w="1276"/>
        <w:gridCol w:w="1274"/>
        <w:gridCol w:w="1263"/>
      </w:tblGrid>
      <w:tr w:rsidR="00F76F41" w:rsidRPr="003E5DFC" w14:paraId="2048B0C0" w14:textId="7D847DB2" w:rsidTr="00C76F93">
        <w:trPr>
          <w:trHeight w:val="282"/>
          <w:tblHeader/>
          <w:jc w:val="center"/>
        </w:trPr>
        <w:tc>
          <w:tcPr>
            <w:tcW w:w="1094" w:type="pct"/>
            <w:tcBorders>
              <w:top w:val="single" w:sz="8" w:space="0" w:color="auto"/>
              <w:left w:val="single" w:sz="8" w:space="0" w:color="auto"/>
              <w:bottom w:val="single" w:sz="8" w:space="0" w:color="auto"/>
            </w:tcBorders>
            <w:shd w:val="clear" w:color="auto" w:fill="auto"/>
            <w:vAlign w:val="center"/>
          </w:tcPr>
          <w:p w14:paraId="4665A96A" w14:textId="77777777" w:rsidR="00F76F41" w:rsidRPr="003E5DFC" w:rsidRDefault="00F76F41" w:rsidP="00F76F41">
            <w:pPr>
              <w:pStyle w:val="afffffffe"/>
              <w:widowControl w:val="0"/>
              <w:rPr>
                <w:rFonts w:ascii="Times New Roman"/>
                <w:szCs w:val="18"/>
              </w:rPr>
            </w:pPr>
            <w:r w:rsidRPr="003E5DFC">
              <w:rPr>
                <w:rFonts w:ascii="Times New Roman" w:hint="eastAsia"/>
                <w:szCs w:val="18"/>
              </w:rPr>
              <w:t>原材料种类</w:t>
            </w:r>
          </w:p>
        </w:tc>
        <w:tc>
          <w:tcPr>
            <w:tcW w:w="644" w:type="pct"/>
            <w:tcBorders>
              <w:top w:val="single" w:sz="8" w:space="0" w:color="auto"/>
              <w:bottom w:val="single" w:sz="8" w:space="0" w:color="auto"/>
            </w:tcBorders>
            <w:shd w:val="clear" w:color="auto" w:fill="auto"/>
            <w:vAlign w:val="center"/>
          </w:tcPr>
          <w:p w14:paraId="45211775" w14:textId="43CA1529" w:rsidR="00F76F41" w:rsidRPr="003E5DFC" w:rsidRDefault="00F76F41" w:rsidP="00F76F41">
            <w:pPr>
              <w:pStyle w:val="afffffffe"/>
              <w:widowControl w:val="0"/>
              <w:rPr>
                <w:rFonts w:ascii="Times New Roman"/>
                <w:szCs w:val="18"/>
              </w:rPr>
            </w:pPr>
            <w:r>
              <w:rPr>
                <w:rFonts w:ascii="Times New Roman" w:hint="eastAsia"/>
                <w:szCs w:val="18"/>
              </w:rPr>
              <w:t>#1</w:t>
            </w:r>
          </w:p>
        </w:tc>
        <w:tc>
          <w:tcPr>
            <w:tcW w:w="654" w:type="pct"/>
            <w:tcBorders>
              <w:top w:val="single" w:sz="8" w:space="0" w:color="auto"/>
              <w:bottom w:val="single" w:sz="8" w:space="0" w:color="auto"/>
              <w:right w:val="single" w:sz="8" w:space="0" w:color="auto"/>
            </w:tcBorders>
            <w:shd w:val="clear" w:color="auto" w:fill="auto"/>
            <w:vAlign w:val="center"/>
          </w:tcPr>
          <w:p w14:paraId="218DB614" w14:textId="3A9A9445" w:rsidR="00F76F41" w:rsidRPr="003E5DFC" w:rsidRDefault="00F76F41" w:rsidP="00F76F41">
            <w:pPr>
              <w:pStyle w:val="afffffffe"/>
              <w:widowControl w:val="0"/>
              <w:rPr>
                <w:rFonts w:ascii="Times New Roman"/>
                <w:szCs w:val="18"/>
              </w:rPr>
            </w:pPr>
            <w:r w:rsidRPr="00B40289">
              <w:rPr>
                <w:rFonts w:ascii="Times New Roman" w:hint="eastAsia"/>
                <w:szCs w:val="18"/>
              </w:rPr>
              <w:t>#</w:t>
            </w:r>
            <w:r>
              <w:rPr>
                <w:rFonts w:ascii="Times New Roman" w:hint="eastAsia"/>
                <w:szCs w:val="18"/>
              </w:rPr>
              <w:t>2</w:t>
            </w:r>
          </w:p>
        </w:tc>
        <w:tc>
          <w:tcPr>
            <w:tcW w:w="654" w:type="pct"/>
            <w:tcBorders>
              <w:top w:val="single" w:sz="8" w:space="0" w:color="auto"/>
              <w:bottom w:val="single" w:sz="8" w:space="0" w:color="auto"/>
            </w:tcBorders>
            <w:vAlign w:val="center"/>
          </w:tcPr>
          <w:p w14:paraId="548ED72F" w14:textId="5736F4C1" w:rsidR="00F76F41" w:rsidRPr="003E5DFC" w:rsidRDefault="00F76F41" w:rsidP="00F76F41">
            <w:pPr>
              <w:pStyle w:val="afffffffe"/>
              <w:widowControl w:val="0"/>
              <w:rPr>
                <w:rFonts w:ascii="Times New Roman"/>
                <w:szCs w:val="18"/>
              </w:rPr>
            </w:pPr>
            <w:r w:rsidRPr="00B40289">
              <w:rPr>
                <w:rFonts w:ascii="Times New Roman" w:hint="eastAsia"/>
                <w:szCs w:val="18"/>
              </w:rPr>
              <w:t>#</w:t>
            </w:r>
            <w:r>
              <w:rPr>
                <w:rFonts w:ascii="Times New Roman" w:hint="eastAsia"/>
                <w:szCs w:val="18"/>
              </w:rPr>
              <w:t>3</w:t>
            </w:r>
          </w:p>
        </w:tc>
        <w:tc>
          <w:tcPr>
            <w:tcW w:w="654" w:type="pct"/>
            <w:tcBorders>
              <w:top w:val="single" w:sz="8" w:space="0" w:color="auto"/>
              <w:bottom w:val="single" w:sz="8" w:space="0" w:color="auto"/>
            </w:tcBorders>
          </w:tcPr>
          <w:p w14:paraId="4E02AFD4" w14:textId="7BBD9EC7" w:rsidR="00F76F41" w:rsidRPr="003E5DFC" w:rsidRDefault="00F76F41" w:rsidP="00F76F41">
            <w:pPr>
              <w:pStyle w:val="afffffffe"/>
              <w:widowControl w:val="0"/>
              <w:rPr>
                <w:rFonts w:ascii="Times New Roman"/>
                <w:szCs w:val="18"/>
              </w:rPr>
            </w:pPr>
            <w:r w:rsidRPr="00B40289">
              <w:rPr>
                <w:rFonts w:ascii="Times New Roman" w:hint="eastAsia"/>
                <w:szCs w:val="18"/>
              </w:rPr>
              <w:t>#</w:t>
            </w:r>
            <w:r>
              <w:rPr>
                <w:rFonts w:ascii="Times New Roman" w:hint="eastAsia"/>
                <w:szCs w:val="18"/>
              </w:rPr>
              <w:t>5</w:t>
            </w:r>
          </w:p>
        </w:tc>
        <w:tc>
          <w:tcPr>
            <w:tcW w:w="653" w:type="pct"/>
            <w:tcBorders>
              <w:top w:val="single" w:sz="8" w:space="0" w:color="auto"/>
              <w:bottom w:val="single" w:sz="8" w:space="0" w:color="auto"/>
            </w:tcBorders>
          </w:tcPr>
          <w:p w14:paraId="7C1791C8" w14:textId="5C8F2FD0" w:rsidR="00F76F41" w:rsidRPr="003E5DFC" w:rsidRDefault="00F76F41" w:rsidP="00F76F41">
            <w:pPr>
              <w:pStyle w:val="afffffffe"/>
              <w:widowControl w:val="0"/>
              <w:rPr>
                <w:rFonts w:ascii="Times New Roman"/>
                <w:szCs w:val="18"/>
              </w:rPr>
            </w:pPr>
            <w:r w:rsidRPr="00B40289">
              <w:rPr>
                <w:rFonts w:ascii="Times New Roman" w:hint="eastAsia"/>
                <w:szCs w:val="18"/>
              </w:rPr>
              <w:t>#</w:t>
            </w:r>
            <w:r>
              <w:rPr>
                <w:rFonts w:ascii="Times New Roman" w:hint="eastAsia"/>
                <w:szCs w:val="18"/>
              </w:rPr>
              <w:t>6</w:t>
            </w:r>
          </w:p>
        </w:tc>
        <w:tc>
          <w:tcPr>
            <w:tcW w:w="647" w:type="pct"/>
            <w:tcBorders>
              <w:top w:val="single" w:sz="8" w:space="0" w:color="auto"/>
              <w:bottom w:val="single" w:sz="8" w:space="0" w:color="auto"/>
            </w:tcBorders>
          </w:tcPr>
          <w:p w14:paraId="017E17A0" w14:textId="788EFB36" w:rsidR="00F76F41" w:rsidRPr="003E5DFC" w:rsidRDefault="00F76F41" w:rsidP="00F76F41">
            <w:pPr>
              <w:pStyle w:val="afffffffe"/>
              <w:widowControl w:val="0"/>
              <w:rPr>
                <w:rFonts w:ascii="Times New Roman"/>
                <w:szCs w:val="18"/>
              </w:rPr>
            </w:pPr>
            <w:r w:rsidRPr="00B40289">
              <w:rPr>
                <w:rFonts w:ascii="Times New Roman" w:hint="eastAsia"/>
                <w:szCs w:val="18"/>
              </w:rPr>
              <w:t>#</w:t>
            </w:r>
            <w:r>
              <w:rPr>
                <w:rFonts w:ascii="Times New Roman" w:hint="eastAsia"/>
                <w:szCs w:val="18"/>
              </w:rPr>
              <w:t>7</w:t>
            </w:r>
          </w:p>
        </w:tc>
      </w:tr>
      <w:tr w:rsidR="00AD5800" w:rsidRPr="003E5DFC" w14:paraId="0CB77980" w14:textId="7960DA92" w:rsidTr="005F6C89">
        <w:trPr>
          <w:trHeight w:val="294"/>
          <w:tblHeader/>
          <w:jc w:val="center"/>
        </w:trPr>
        <w:tc>
          <w:tcPr>
            <w:tcW w:w="1094" w:type="pct"/>
            <w:tcBorders>
              <w:top w:val="single" w:sz="8" w:space="0" w:color="auto"/>
              <w:left w:val="single" w:sz="8" w:space="0" w:color="auto"/>
            </w:tcBorders>
            <w:shd w:val="clear" w:color="auto" w:fill="auto"/>
            <w:vAlign w:val="center"/>
          </w:tcPr>
          <w:p w14:paraId="1FB1858D" w14:textId="490A1CD1" w:rsidR="00AD5800" w:rsidRPr="003E5DFC" w:rsidRDefault="00AD5800" w:rsidP="00AD5800">
            <w:pPr>
              <w:pStyle w:val="afffffffe"/>
              <w:widowControl w:val="0"/>
              <w:rPr>
                <w:rFonts w:ascii="Times New Roman"/>
                <w:szCs w:val="18"/>
              </w:rPr>
            </w:pPr>
            <w:r w:rsidRPr="003E5DFC">
              <w:rPr>
                <w:rFonts w:ascii="Times New Roman" w:hint="eastAsia"/>
                <w:szCs w:val="18"/>
              </w:rPr>
              <w:t>涂覆镀锡薄钢板（</w:t>
            </w:r>
            <w:r w:rsidRPr="003E5DFC">
              <w:rPr>
                <w:rFonts w:ascii="Times New Roman" w:hint="eastAsia"/>
                <w:szCs w:val="18"/>
              </w:rPr>
              <w:t>kg/</w:t>
            </w:r>
            <w:r w:rsidRPr="003E5DFC">
              <w:rPr>
                <w:rFonts w:ascii="Times New Roman" w:hint="eastAsia"/>
                <w:szCs w:val="18"/>
              </w:rPr>
              <w:t>罐）</w:t>
            </w:r>
          </w:p>
        </w:tc>
        <w:tc>
          <w:tcPr>
            <w:tcW w:w="644" w:type="pct"/>
            <w:tcBorders>
              <w:top w:val="single" w:sz="8" w:space="0" w:color="auto"/>
            </w:tcBorders>
            <w:shd w:val="clear" w:color="auto" w:fill="auto"/>
          </w:tcPr>
          <w:p w14:paraId="785D36DB" w14:textId="394BAECE" w:rsidR="00AD5800" w:rsidRPr="003E5DFC" w:rsidRDefault="00AD5800" w:rsidP="00AD5800">
            <w:pPr>
              <w:pStyle w:val="afffffffe"/>
              <w:widowControl w:val="0"/>
              <w:rPr>
                <w:rFonts w:ascii="Times New Roman"/>
                <w:szCs w:val="18"/>
              </w:rPr>
            </w:pPr>
            <w:r w:rsidRPr="003E5DFC">
              <w:rPr>
                <w:rFonts w:ascii="Times New Roman" w:hint="eastAsia"/>
                <w:szCs w:val="18"/>
              </w:rPr>
              <w:t>0.15</w:t>
            </w:r>
          </w:p>
        </w:tc>
        <w:tc>
          <w:tcPr>
            <w:tcW w:w="654" w:type="pct"/>
            <w:tcBorders>
              <w:top w:val="single" w:sz="8" w:space="0" w:color="auto"/>
              <w:right w:val="single" w:sz="8" w:space="0" w:color="auto"/>
            </w:tcBorders>
            <w:shd w:val="clear" w:color="auto" w:fill="auto"/>
          </w:tcPr>
          <w:p w14:paraId="2B0E5816" w14:textId="785C4535" w:rsidR="00AD5800" w:rsidRPr="003E5DFC" w:rsidRDefault="00AD5800" w:rsidP="00AD5800">
            <w:pPr>
              <w:pStyle w:val="afffffffe"/>
              <w:widowControl w:val="0"/>
              <w:rPr>
                <w:rFonts w:ascii="Times New Roman"/>
                <w:szCs w:val="18"/>
              </w:rPr>
            </w:pPr>
            <w:r w:rsidRPr="003E5DFC">
              <w:rPr>
                <w:rFonts w:ascii="Times New Roman" w:hint="eastAsia"/>
                <w:szCs w:val="18"/>
              </w:rPr>
              <w:t>0.09</w:t>
            </w:r>
          </w:p>
        </w:tc>
        <w:tc>
          <w:tcPr>
            <w:tcW w:w="654" w:type="pct"/>
            <w:tcBorders>
              <w:top w:val="single" w:sz="8" w:space="0" w:color="auto"/>
            </w:tcBorders>
          </w:tcPr>
          <w:p w14:paraId="60560674" w14:textId="7DCB7B92" w:rsidR="00AD5800" w:rsidRPr="003E5DFC" w:rsidRDefault="00AD5800" w:rsidP="00AD5800">
            <w:pPr>
              <w:pStyle w:val="afffffffe"/>
              <w:widowControl w:val="0"/>
              <w:rPr>
                <w:rFonts w:ascii="Times New Roman"/>
                <w:szCs w:val="18"/>
              </w:rPr>
            </w:pPr>
            <w:r w:rsidRPr="003E5DFC">
              <w:rPr>
                <w:rFonts w:ascii="Times New Roman" w:hint="eastAsia"/>
                <w:szCs w:val="18"/>
              </w:rPr>
              <w:t>0.08</w:t>
            </w:r>
          </w:p>
        </w:tc>
        <w:tc>
          <w:tcPr>
            <w:tcW w:w="654" w:type="pct"/>
            <w:tcBorders>
              <w:top w:val="single" w:sz="8" w:space="0" w:color="auto"/>
            </w:tcBorders>
          </w:tcPr>
          <w:p w14:paraId="69196E37" w14:textId="59DC3688" w:rsidR="00AD5800" w:rsidRPr="003E5DFC" w:rsidRDefault="00AD5800" w:rsidP="00AD5800">
            <w:pPr>
              <w:pStyle w:val="afffffffe"/>
              <w:widowControl w:val="0"/>
              <w:rPr>
                <w:rFonts w:ascii="Times New Roman"/>
                <w:szCs w:val="18"/>
              </w:rPr>
            </w:pPr>
            <w:r w:rsidRPr="003E5DFC">
              <w:rPr>
                <w:rFonts w:ascii="Times New Roman"/>
                <w:szCs w:val="18"/>
              </w:rPr>
              <w:t>0.15</w:t>
            </w:r>
          </w:p>
        </w:tc>
        <w:tc>
          <w:tcPr>
            <w:tcW w:w="653" w:type="pct"/>
            <w:tcBorders>
              <w:top w:val="single" w:sz="8" w:space="0" w:color="auto"/>
            </w:tcBorders>
          </w:tcPr>
          <w:p w14:paraId="5DF9BCBD" w14:textId="52D6FEBA" w:rsidR="00AD5800" w:rsidRPr="003E5DFC" w:rsidRDefault="00AD5800" w:rsidP="00AD5800">
            <w:pPr>
              <w:pStyle w:val="afffffffe"/>
              <w:widowControl w:val="0"/>
              <w:rPr>
                <w:rFonts w:ascii="Times New Roman"/>
                <w:szCs w:val="18"/>
              </w:rPr>
            </w:pPr>
            <w:r w:rsidRPr="003E5DFC">
              <w:rPr>
                <w:rFonts w:ascii="Times New Roman"/>
                <w:szCs w:val="18"/>
              </w:rPr>
              <w:t>0.11</w:t>
            </w:r>
          </w:p>
        </w:tc>
        <w:tc>
          <w:tcPr>
            <w:tcW w:w="647" w:type="pct"/>
            <w:tcBorders>
              <w:top w:val="single" w:sz="8" w:space="0" w:color="auto"/>
            </w:tcBorders>
          </w:tcPr>
          <w:p w14:paraId="564AC02B" w14:textId="20848B2C" w:rsidR="00AD5800" w:rsidRPr="003E5DFC" w:rsidRDefault="00AD5800" w:rsidP="00AD5800">
            <w:pPr>
              <w:pStyle w:val="afffffffe"/>
              <w:widowControl w:val="0"/>
              <w:rPr>
                <w:rFonts w:ascii="Times New Roman"/>
                <w:szCs w:val="18"/>
              </w:rPr>
            </w:pPr>
            <w:r w:rsidRPr="003E5DFC">
              <w:rPr>
                <w:rFonts w:ascii="Times New Roman"/>
                <w:szCs w:val="18"/>
              </w:rPr>
              <w:t>0.13</w:t>
            </w:r>
          </w:p>
        </w:tc>
      </w:tr>
      <w:tr w:rsidR="00AD5800" w:rsidRPr="003E5DFC" w14:paraId="0280A9EF" w14:textId="4FF4D020" w:rsidTr="005F6C89">
        <w:trPr>
          <w:trHeight w:val="282"/>
          <w:tblHeader/>
          <w:jc w:val="center"/>
        </w:trPr>
        <w:tc>
          <w:tcPr>
            <w:tcW w:w="1094" w:type="pct"/>
            <w:tcBorders>
              <w:left w:val="single" w:sz="8" w:space="0" w:color="auto"/>
            </w:tcBorders>
            <w:shd w:val="clear" w:color="auto" w:fill="auto"/>
            <w:vAlign w:val="center"/>
          </w:tcPr>
          <w:p w14:paraId="6D2423F6" w14:textId="77777777" w:rsidR="00AD5800" w:rsidRPr="003E5DFC" w:rsidRDefault="00AD5800" w:rsidP="00AD5800">
            <w:pPr>
              <w:pStyle w:val="afffffffe"/>
              <w:widowControl w:val="0"/>
              <w:rPr>
                <w:rFonts w:ascii="Times New Roman"/>
                <w:szCs w:val="18"/>
              </w:rPr>
            </w:pPr>
            <w:r w:rsidRPr="003E5DFC">
              <w:rPr>
                <w:rFonts w:ascii="Times New Roman" w:hint="eastAsia"/>
                <w:szCs w:val="18"/>
              </w:rPr>
              <w:t>易撕盖（只</w:t>
            </w:r>
            <w:r w:rsidRPr="003E5DFC">
              <w:rPr>
                <w:rFonts w:ascii="Times New Roman" w:hint="eastAsia"/>
                <w:szCs w:val="18"/>
              </w:rPr>
              <w:t>/</w:t>
            </w:r>
            <w:r w:rsidRPr="003E5DFC">
              <w:rPr>
                <w:rFonts w:ascii="Times New Roman" w:hint="eastAsia"/>
                <w:szCs w:val="18"/>
              </w:rPr>
              <w:t>罐）</w:t>
            </w:r>
          </w:p>
        </w:tc>
        <w:tc>
          <w:tcPr>
            <w:tcW w:w="644" w:type="pct"/>
            <w:shd w:val="clear" w:color="auto" w:fill="auto"/>
          </w:tcPr>
          <w:p w14:paraId="1E848BF5" w14:textId="57593A76" w:rsidR="00AD5800" w:rsidRPr="003E5DFC" w:rsidRDefault="00AD5800" w:rsidP="00AD5800">
            <w:pPr>
              <w:pStyle w:val="afffffffe"/>
              <w:widowControl w:val="0"/>
              <w:rPr>
                <w:rFonts w:ascii="Times New Roman"/>
                <w:szCs w:val="18"/>
              </w:rPr>
            </w:pPr>
            <w:r w:rsidRPr="003E5DFC">
              <w:rPr>
                <w:rFonts w:ascii="Times New Roman" w:hint="eastAsia"/>
                <w:szCs w:val="18"/>
              </w:rPr>
              <w:t>1.07</w:t>
            </w:r>
          </w:p>
        </w:tc>
        <w:tc>
          <w:tcPr>
            <w:tcW w:w="654" w:type="pct"/>
            <w:tcBorders>
              <w:right w:val="single" w:sz="8" w:space="0" w:color="auto"/>
            </w:tcBorders>
            <w:shd w:val="clear" w:color="auto" w:fill="auto"/>
          </w:tcPr>
          <w:p w14:paraId="5DF9E595" w14:textId="1F13701D" w:rsidR="00AD5800" w:rsidRPr="003E5DFC" w:rsidRDefault="00AD5800" w:rsidP="00AD5800">
            <w:pPr>
              <w:pStyle w:val="afffffffe"/>
              <w:widowControl w:val="0"/>
              <w:rPr>
                <w:rFonts w:ascii="Times New Roman"/>
                <w:szCs w:val="18"/>
              </w:rPr>
            </w:pPr>
            <w:r w:rsidRPr="003E5DFC">
              <w:rPr>
                <w:rFonts w:ascii="Times New Roman" w:hint="eastAsia"/>
                <w:szCs w:val="18"/>
              </w:rPr>
              <w:t>/</w:t>
            </w:r>
          </w:p>
        </w:tc>
        <w:tc>
          <w:tcPr>
            <w:tcW w:w="654" w:type="pct"/>
          </w:tcPr>
          <w:p w14:paraId="56E96C14" w14:textId="531BB9E6" w:rsidR="00AD5800" w:rsidRPr="003E5DFC" w:rsidRDefault="00AD5800" w:rsidP="00AD5800">
            <w:pPr>
              <w:pStyle w:val="afffffffe"/>
              <w:widowControl w:val="0"/>
              <w:rPr>
                <w:rFonts w:ascii="Times New Roman"/>
                <w:szCs w:val="18"/>
              </w:rPr>
            </w:pPr>
            <w:r w:rsidRPr="003E5DFC">
              <w:rPr>
                <w:rFonts w:ascii="Times New Roman" w:hint="eastAsia"/>
                <w:szCs w:val="18"/>
              </w:rPr>
              <w:t>1.00</w:t>
            </w:r>
          </w:p>
        </w:tc>
        <w:tc>
          <w:tcPr>
            <w:tcW w:w="654" w:type="pct"/>
          </w:tcPr>
          <w:p w14:paraId="76AFAD4B" w14:textId="4CCD9881" w:rsidR="00AD5800" w:rsidRPr="003E5DFC" w:rsidRDefault="00AD5800" w:rsidP="00AD5800">
            <w:pPr>
              <w:pStyle w:val="afffffffe"/>
              <w:widowControl w:val="0"/>
              <w:rPr>
                <w:rFonts w:ascii="Times New Roman"/>
                <w:szCs w:val="18"/>
              </w:rPr>
            </w:pPr>
            <w:r w:rsidRPr="003E5DFC">
              <w:rPr>
                <w:rFonts w:ascii="Times New Roman"/>
                <w:szCs w:val="18"/>
              </w:rPr>
              <w:t>1.04</w:t>
            </w:r>
          </w:p>
        </w:tc>
        <w:tc>
          <w:tcPr>
            <w:tcW w:w="653" w:type="pct"/>
          </w:tcPr>
          <w:p w14:paraId="2DC7BA8C" w14:textId="3A2026C6" w:rsidR="00AD5800" w:rsidRPr="003E5DFC" w:rsidRDefault="00AD5800" w:rsidP="00AD5800">
            <w:pPr>
              <w:pStyle w:val="afffffffe"/>
              <w:widowControl w:val="0"/>
              <w:rPr>
                <w:rFonts w:ascii="Times New Roman"/>
                <w:szCs w:val="18"/>
              </w:rPr>
            </w:pPr>
            <w:r w:rsidRPr="003E5DFC">
              <w:rPr>
                <w:rFonts w:ascii="Times New Roman"/>
                <w:szCs w:val="18"/>
              </w:rPr>
              <w:t>1.06</w:t>
            </w:r>
          </w:p>
        </w:tc>
        <w:tc>
          <w:tcPr>
            <w:tcW w:w="647" w:type="pct"/>
          </w:tcPr>
          <w:p w14:paraId="73A120DD" w14:textId="4DA066B7" w:rsidR="00AD5800" w:rsidRPr="003E5DFC" w:rsidRDefault="00AD5800" w:rsidP="00AD5800">
            <w:pPr>
              <w:pStyle w:val="afffffffe"/>
              <w:widowControl w:val="0"/>
              <w:rPr>
                <w:rFonts w:ascii="Times New Roman"/>
                <w:szCs w:val="18"/>
              </w:rPr>
            </w:pPr>
            <w:r w:rsidRPr="003E5DFC">
              <w:rPr>
                <w:rFonts w:ascii="Times New Roman" w:hint="eastAsia"/>
                <w:szCs w:val="18"/>
              </w:rPr>
              <w:t>1.99</w:t>
            </w:r>
          </w:p>
        </w:tc>
      </w:tr>
      <w:tr w:rsidR="00AD5800" w:rsidRPr="003E5DFC" w14:paraId="6CD18524" w14:textId="46032E6D" w:rsidTr="005F6C89">
        <w:trPr>
          <w:trHeight w:val="282"/>
          <w:tblHeader/>
          <w:jc w:val="center"/>
        </w:trPr>
        <w:tc>
          <w:tcPr>
            <w:tcW w:w="1094" w:type="pct"/>
            <w:tcBorders>
              <w:left w:val="single" w:sz="8" w:space="0" w:color="auto"/>
            </w:tcBorders>
            <w:shd w:val="clear" w:color="auto" w:fill="auto"/>
            <w:vAlign w:val="center"/>
          </w:tcPr>
          <w:p w14:paraId="1D03D8D1" w14:textId="77777777" w:rsidR="00AD5800" w:rsidRPr="003E5DFC" w:rsidRDefault="00AD5800" w:rsidP="00AD5800">
            <w:pPr>
              <w:pStyle w:val="afffffffe"/>
              <w:widowControl w:val="0"/>
              <w:rPr>
                <w:rFonts w:ascii="Times New Roman"/>
                <w:szCs w:val="18"/>
              </w:rPr>
            </w:pPr>
            <w:r w:rsidRPr="003E5DFC">
              <w:rPr>
                <w:rFonts w:ascii="Times New Roman" w:hint="eastAsia"/>
                <w:szCs w:val="18"/>
              </w:rPr>
              <w:t>易撕盖损耗率（</w:t>
            </w:r>
            <w:r w:rsidRPr="003E5DFC">
              <w:rPr>
                <w:rFonts w:ascii="Times New Roman" w:hint="eastAsia"/>
                <w:szCs w:val="18"/>
              </w:rPr>
              <w:t>%</w:t>
            </w:r>
            <w:r w:rsidRPr="003E5DFC">
              <w:rPr>
                <w:rFonts w:ascii="Times New Roman" w:hint="eastAsia"/>
                <w:szCs w:val="18"/>
              </w:rPr>
              <w:t>）</w:t>
            </w:r>
          </w:p>
        </w:tc>
        <w:tc>
          <w:tcPr>
            <w:tcW w:w="644" w:type="pct"/>
            <w:shd w:val="clear" w:color="auto" w:fill="auto"/>
          </w:tcPr>
          <w:p w14:paraId="37A19D19" w14:textId="0D22D8B8" w:rsidR="00AD5800" w:rsidRPr="003E5DFC" w:rsidRDefault="00AD5800" w:rsidP="00AD5800">
            <w:pPr>
              <w:pStyle w:val="afffffffe"/>
              <w:widowControl w:val="0"/>
              <w:rPr>
                <w:rFonts w:ascii="Times New Roman"/>
                <w:szCs w:val="18"/>
              </w:rPr>
            </w:pPr>
            <w:r w:rsidRPr="003E5DFC">
              <w:rPr>
                <w:rFonts w:ascii="Times New Roman" w:hint="eastAsia"/>
                <w:szCs w:val="18"/>
              </w:rPr>
              <w:t>4.91%</w:t>
            </w:r>
          </w:p>
        </w:tc>
        <w:tc>
          <w:tcPr>
            <w:tcW w:w="654" w:type="pct"/>
            <w:tcBorders>
              <w:right w:val="single" w:sz="8" w:space="0" w:color="auto"/>
            </w:tcBorders>
            <w:shd w:val="clear" w:color="auto" w:fill="auto"/>
          </w:tcPr>
          <w:p w14:paraId="4E14AA63" w14:textId="43A6F1FC" w:rsidR="00AD5800" w:rsidRPr="003E5DFC" w:rsidRDefault="00AD5800" w:rsidP="00AD5800">
            <w:pPr>
              <w:pStyle w:val="afffffffe"/>
              <w:widowControl w:val="0"/>
              <w:rPr>
                <w:rFonts w:ascii="Times New Roman"/>
                <w:szCs w:val="18"/>
              </w:rPr>
            </w:pPr>
            <w:r w:rsidRPr="003E5DFC">
              <w:rPr>
                <w:rFonts w:ascii="Times New Roman" w:hint="eastAsia"/>
                <w:szCs w:val="18"/>
              </w:rPr>
              <w:t>0.20%</w:t>
            </w:r>
          </w:p>
        </w:tc>
        <w:tc>
          <w:tcPr>
            <w:tcW w:w="654" w:type="pct"/>
          </w:tcPr>
          <w:p w14:paraId="09D97DCC" w14:textId="56B97EC7" w:rsidR="00AD5800" w:rsidRPr="003E5DFC" w:rsidRDefault="00AD5800" w:rsidP="00AD5800">
            <w:pPr>
              <w:pStyle w:val="afffffffe"/>
              <w:widowControl w:val="0"/>
              <w:rPr>
                <w:rFonts w:ascii="Times New Roman"/>
                <w:szCs w:val="18"/>
              </w:rPr>
            </w:pPr>
            <w:r w:rsidRPr="003E5DFC">
              <w:rPr>
                <w:rFonts w:ascii="Times New Roman" w:hint="eastAsia"/>
                <w:szCs w:val="18"/>
              </w:rPr>
              <w:t>0.18%</w:t>
            </w:r>
          </w:p>
        </w:tc>
        <w:tc>
          <w:tcPr>
            <w:tcW w:w="654" w:type="pct"/>
          </w:tcPr>
          <w:p w14:paraId="7E1E5413" w14:textId="7F0EA79E" w:rsidR="00AD5800" w:rsidRPr="003E5DFC" w:rsidRDefault="00AD5800" w:rsidP="00AD5800">
            <w:pPr>
              <w:pStyle w:val="afffffffe"/>
              <w:widowControl w:val="0"/>
              <w:rPr>
                <w:rFonts w:ascii="Times New Roman"/>
                <w:szCs w:val="18"/>
              </w:rPr>
            </w:pPr>
            <w:r w:rsidRPr="003E5DFC">
              <w:rPr>
                <w:rFonts w:ascii="Times New Roman"/>
                <w:szCs w:val="18"/>
              </w:rPr>
              <w:t>2.6%</w:t>
            </w:r>
          </w:p>
        </w:tc>
        <w:tc>
          <w:tcPr>
            <w:tcW w:w="653" w:type="pct"/>
          </w:tcPr>
          <w:p w14:paraId="24F91623" w14:textId="180D4562" w:rsidR="00AD5800" w:rsidRPr="003E5DFC" w:rsidRDefault="00AD5800" w:rsidP="00AD5800">
            <w:pPr>
              <w:pStyle w:val="afffffffe"/>
              <w:widowControl w:val="0"/>
              <w:rPr>
                <w:rFonts w:ascii="Times New Roman"/>
                <w:szCs w:val="18"/>
              </w:rPr>
            </w:pPr>
            <w:r w:rsidRPr="003E5DFC">
              <w:rPr>
                <w:rFonts w:ascii="Times New Roman"/>
                <w:szCs w:val="18"/>
              </w:rPr>
              <w:t>2.56%</w:t>
            </w:r>
          </w:p>
        </w:tc>
        <w:tc>
          <w:tcPr>
            <w:tcW w:w="647" w:type="pct"/>
          </w:tcPr>
          <w:p w14:paraId="72B5A4E0" w14:textId="173B7C36" w:rsidR="00AD5800" w:rsidRPr="003E5DFC" w:rsidRDefault="00AD5800" w:rsidP="00AD5800">
            <w:pPr>
              <w:pStyle w:val="afffffffe"/>
              <w:widowControl w:val="0"/>
              <w:rPr>
                <w:rFonts w:ascii="Times New Roman"/>
                <w:szCs w:val="18"/>
              </w:rPr>
            </w:pPr>
            <w:r w:rsidRPr="003E5DFC">
              <w:rPr>
                <w:rFonts w:ascii="Times New Roman" w:hint="eastAsia"/>
                <w:szCs w:val="18"/>
              </w:rPr>
              <w:t>0</w:t>
            </w:r>
          </w:p>
        </w:tc>
      </w:tr>
      <w:tr w:rsidR="00AD5800" w:rsidRPr="003E5DFC" w14:paraId="756DF058" w14:textId="6C29D6BD" w:rsidTr="005F6C89">
        <w:trPr>
          <w:trHeight w:val="282"/>
          <w:tblHeader/>
          <w:jc w:val="center"/>
        </w:trPr>
        <w:tc>
          <w:tcPr>
            <w:tcW w:w="1094" w:type="pct"/>
            <w:tcBorders>
              <w:left w:val="single" w:sz="8" w:space="0" w:color="auto"/>
            </w:tcBorders>
            <w:shd w:val="clear" w:color="auto" w:fill="auto"/>
            <w:vAlign w:val="center"/>
          </w:tcPr>
          <w:p w14:paraId="3CED94DD" w14:textId="1584B248" w:rsidR="00AD5800" w:rsidRPr="003E5DFC" w:rsidDel="001E2188" w:rsidRDefault="00AD5800" w:rsidP="00AD5800">
            <w:pPr>
              <w:pStyle w:val="afffffffe"/>
              <w:widowControl w:val="0"/>
              <w:rPr>
                <w:rFonts w:ascii="Times New Roman"/>
                <w:szCs w:val="18"/>
              </w:rPr>
            </w:pPr>
            <w:r w:rsidRPr="003E5DFC">
              <w:rPr>
                <w:rFonts w:ascii="Times New Roman" w:hint="eastAsia"/>
                <w:szCs w:val="18"/>
              </w:rPr>
              <w:t>外补涂涂料（</w:t>
            </w:r>
            <w:r w:rsidRPr="003E5DFC">
              <w:rPr>
                <w:rFonts w:ascii="Times New Roman" w:hint="eastAsia"/>
                <w:szCs w:val="18"/>
              </w:rPr>
              <w:t>mg/</w:t>
            </w:r>
            <w:r w:rsidRPr="003E5DFC">
              <w:rPr>
                <w:rFonts w:ascii="Times New Roman" w:hint="eastAsia"/>
                <w:szCs w:val="18"/>
              </w:rPr>
              <w:t>罐）</w:t>
            </w:r>
          </w:p>
        </w:tc>
        <w:tc>
          <w:tcPr>
            <w:tcW w:w="644" w:type="pct"/>
            <w:shd w:val="clear" w:color="auto" w:fill="auto"/>
          </w:tcPr>
          <w:p w14:paraId="0174B396" w14:textId="44669ED0" w:rsidR="00AD5800" w:rsidRPr="003E5DFC" w:rsidRDefault="00AD5800" w:rsidP="00AD5800">
            <w:pPr>
              <w:pStyle w:val="afffffffe"/>
              <w:widowControl w:val="0"/>
              <w:rPr>
                <w:rFonts w:ascii="Times New Roman"/>
                <w:szCs w:val="18"/>
              </w:rPr>
            </w:pPr>
            <w:r w:rsidRPr="003E5DFC">
              <w:rPr>
                <w:rFonts w:ascii="Times New Roman" w:hint="eastAsia"/>
                <w:szCs w:val="18"/>
              </w:rPr>
              <w:t>82.87</w:t>
            </w:r>
          </w:p>
        </w:tc>
        <w:tc>
          <w:tcPr>
            <w:tcW w:w="654" w:type="pct"/>
            <w:tcBorders>
              <w:right w:val="single" w:sz="8" w:space="0" w:color="auto"/>
            </w:tcBorders>
            <w:shd w:val="clear" w:color="auto" w:fill="auto"/>
          </w:tcPr>
          <w:p w14:paraId="751A3809" w14:textId="64E50615" w:rsidR="00AD5800" w:rsidRPr="003E5DFC" w:rsidRDefault="00AD5800" w:rsidP="00AD5800">
            <w:pPr>
              <w:pStyle w:val="afffffffe"/>
              <w:widowControl w:val="0"/>
              <w:rPr>
                <w:rFonts w:ascii="Times New Roman"/>
                <w:szCs w:val="18"/>
              </w:rPr>
            </w:pPr>
            <w:r w:rsidRPr="003E5DFC">
              <w:rPr>
                <w:rFonts w:ascii="Times New Roman" w:hint="eastAsia"/>
                <w:szCs w:val="18"/>
              </w:rPr>
              <w:t>65.69</w:t>
            </w:r>
          </w:p>
        </w:tc>
        <w:tc>
          <w:tcPr>
            <w:tcW w:w="654" w:type="pct"/>
          </w:tcPr>
          <w:p w14:paraId="09E4BA78" w14:textId="2340ED18" w:rsidR="00AD5800" w:rsidRPr="003E5DFC" w:rsidRDefault="00AD5800" w:rsidP="00AD5800">
            <w:pPr>
              <w:pStyle w:val="afffffffe"/>
              <w:widowControl w:val="0"/>
              <w:rPr>
                <w:rFonts w:ascii="Times New Roman"/>
                <w:szCs w:val="18"/>
              </w:rPr>
            </w:pPr>
            <w:r w:rsidRPr="003E5DFC">
              <w:rPr>
                <w:rFonts w:ascii="Times New Roman" w:hint="eastAsia"/>
                <w:szCs w:val="18"/>
              </w:rPr>
              <w:t>93.51</w:t>
            </w:r>
          </w:p>
        </w:tc>
        <w:tc>
          <w:tcPr>
            <w:tcW w:w="654" w:type="pct"/>
          </w:tcPr>
          <w:p w14:paraId="5FB7484F" w14:textId="2DEE767E" w:rsidR="00AD5800" w:rsidRPr="003E5DFC" w:rsidRDefault="00AD5800" w:rsidP="00AD5800">
            <w:pPr>
              <w:pStyle w:val="afffffffe"/>
              <w:widowControl w:val="0"/>
              <w:rPr>
                <w:rFonts w:ascii="Times New Roman"/>
                <w:szCs w:val="18"/>
              </w:rPr>
            </w:pPr>
            <w:r w:rsidRPr="003E5DFC">
              <w:rPr>
                <w:rFonts w:ascii="Times New Roman"/>
                <w:szCs w:val="18"/>
              </w:rPr>
              <w:t>89.18</w:t>
            </w:r>
          </w:p>
        </w:tc>
        <w:tc>
          <w:tcPr>
            <w:tcW w:w="653" w:type="pct"/>
          </w:tcPr>
          <w:p w14:paraId="73C23D89" w14:textId="4E9E5D8F" w:rsidR="00AD5800" w:rsidRPr="003E5DFC" w:rsidRDefault="00AD5800" w:rsidP="00AD5800">
            <w:pPr>
              <w:pStyle w:val="afffffffe"/>
              <w:widowControl w:val="0"/>
              <w:rPr>
                <w:rFonts w:ascii="Times New Roman"/>
                <w:szCs w:val="18"/>
              </w:rPr>
            </w:pPr>
            <w:r w:rsidRPr="003E5DFC">
              <w:rPr>
                <w:rFonts w:ascii="Times New Roman"/>
                <w:szCs w:val="18"/>
              </w:rPr>
              <w:t>65.66</w:t>
            </w:r>
          </w:p>
        </w:tc>
        <w:tc>
          <w:tcPr>
            <w:tcW w:w="647" w:type="pct"/>
          </w:tcPr>
          <w:p w14:paraId="67FB367A" w14:textId="5646ED8A" w:rsidR="00AD5800" w:rsidRPr="003E5DFC" w:rsidRDefault="00AD5800" w:rsidP="00AD5800">
            <w:pPr>
              <w:pStyle w:val="afffffffe"/>
              <w:widowControl w:val="0"/>
              <w:rPr>
                <w:rFonts w:ascii="Times New Roman"/>
                <w:szCs w:val="18"/>
              </w:rPr>
            </w:pPr>
            <w:r w:rsidRPr="003E5DFC">
              <w:rPr>
                <w:rFonts w:ascii="Times New Roman"/>
                <w:szCs w:val="18"/>
              </w:rPr>
              <w:t>56.1</w:t>
            </w:r>
            <w:r w:rsidRPr="003E5DFC">
              <w:rPr>
                <w:rFonts w:ascii="Times New Roman" w:hint="eastAsia"/>
                <w:szCs w:val="18"/>
              </w:rPr>
              <w:t>8</w:t>
            </w:r>
          </w:p>
        </w:tc>
      </w:tr>
    </w:tbl>
    <w:p w14:paraId="2B7E6C99" w14:textId="37A16ECB" w:rsidR="00714BC7" w:rsidRDefault="00714BC7" w:rsidP="00714BC7">
      <w:pPr>
        <w:autoSpaceDE w:val="0"/>
        <w:autoSpaceDN w:val="0"/>
        <w:adjustRightInd w:val="0"/>
        <w:spacing w:line="440" w:lineRule="exact"/>
        <w:ind w:firstLineChars="200" w:firstLine="480"/>
        <w:rPr>
          <w:szCs w:val="18"/>
        </w:rPr>
      </w:pPr>
      <w:r w:rsidRPr="003E5DFC">
        <w:rPr>
          <w:rFonts w:hint="eastAsia"/>
        </w:rPr>
        <w:t>——对调研工厂相关数据测算后发现，</w:t>
      </w:r>
      <w:r w:rsidR="00977829">
        <w:rPr>
          <w:rFonts w:hint="eastAsia"/>
        </w:rPr>
        <w:t>2</w:t>
      </w:r>
      <w:r w:rsidR="00977829">
        <w:rPr>
          <w:rFonts w:hint="eastAsia"/>
        </w:rPr>
        <w:t>号、</w:t>
      </w:r>
      <w:r w:rsidR="00977829">
        <w:rPr>
          <w:rFonts w:hint="eastAsia"/>
        </w:rPr>
        <w:t>3</w:t>
      </w:r>
      <w:r w:rsidR="00977829">
        <w:rPr>
          <w:rFonts w:hint="eastAsia"/>
        </w:rPr>
        <w:t>号</w:t>
      </w:r>
      <w:r>
        <w:rPr>
          <w:rFonts w:hint="eastAsia"/>
        </w:rPr>
        <w:t>工厂的单位产品</w:t>
      </w:r>
      <w:r>
        <w:rPr>
          <w:rFonts w:hint="eastAsia"/>
          <w:szCs w:val="18"/>
        </w:rPr>
        <w:t>涂覆镀锡薄钢板消耗量小于其他工厂，这主要与不同工厂</w:t>
      </w:r>
      <w:r w:rsidR="008A3820">
        <w:rPr>
          <w:rFonts w:hint="eastAsia"/>
          <w:szCs w:val="18"/>
        </w:rPr>
        <w:t>生产</w:t>
      </w:r>
      <w:r>
        <w:rPr>
          <w:rFonts w:hint="eastAsia"/>
          <w:szCs w:val="18"/>
        </w:rPr>
        <w:t>奶粉罐规格差异相关，</w:t>
      </w:r>
      <w:r w:rsidR="00977829">
        <w:rPr>
          <w:rFonts w:hint="eastAsia"/>
        </w:rPr>
        <w:t>2</w:t>
      </w:r>
      <w:r w:rsidR="00977829">
        <w:rPr>
          <w:rFonts w:hint="eastAsia"/>
        </w:rPr>
        <w:t>、</w:t>
      </w:r>
      <w:r w:rsidR="00977829">
        <w:rPr>
          <w:rFonts w:hint="eastAsia"/>
        </w:rPr>
        <w:t>3</w:t>
      </w:r>
      <w:r w:rsidR="00977829">
        <w:rPr>
          <w:rFonts w:hint="eastAsia"/>
          <w:noProof/>
        </w:rPr>
        <w:t>号</w:t>
      </w:r>
      <w:r w:rsidR="00977829">
        <w:rPr>
          <w:rFonts w:hint="eastAsia"/>
          <w:noProof/>
        </w:rPr>
        <w:lastRenderedPageBreak/>
        <w:t>工厂</w:t>
      </w:r>
      <w:r>
        <w:rPr>
          <w:rFonts w:hint="eastAsia"/>
        </w:rPr>
        <w:t>大、小容积奶粉罐产能相当</w:t>
      </w:r>
      <w:r w:rsidR="008A3820">
        <w:rPr>
          <w:rFonts w:hint="eastAsia"/>
        </w:rPr>
        <w:t>；</w:t>
      </w:r>
      <w:r>
        <w:rPr>
          <w:rFonts w:hint="eastAsia"/>
        </w:rPr>
        <w:t>而</w:t>
      </w:r>
      <w:r w:rsidR="00977829">
        <w:rPr>
          <w:rFonts w:hint="eastAsia"/>
        </w:rPr>
        <w:t>4</w:t>
      </w:r>
      <w:r w:rsidR="00977829">
        <w:rPr>
          <w:rFonts w:hint="eastAsia"/>
        </w:rPr>
        <w:t>号工厂</w:t>
      </w:r>
      <w:r>
        <w:rPr>
          <w:rFonts w:hint="eastAsia"/>
        </w:rPr>
        <w:t>只生产</w:t>
      </w:r>
      <w:r w:rsidR="008A3820">
        <w:rPr>
          <w:rFonts w:hint="eastAsia"/>
        </w:rPr>
        <w:t>供给伊利的</w:t>
      </w:r>
      <w:r>
        <w:rPr>
          <w:rFonts w:hint="eastAsia"/>
        </w:rPr>
        <w:t>大容积罐型</w:t>
      </w:r>
      <w:r w:rsidR="008A3820">
        <w:rPr>
          <w:rFonts w:hint="eastAsia"/>
        </w:rPr>
        <w:t>；</w:t>
      </w:r>
      <w:r w:rsidR="00977829">
        <w:rPr>
          <w:rFonts w:hint="eastAsia"/>
        </w:rPr>
        <w:t>1</w:t>
      </w:r>
      <w:r w:rsidR="00977829">
        <w:rPr>
          <w:rFonts w:hint="eastAsia"/>
        </w:rPr>
        <w:t>号工厂</w:t>
      </w:r>
      <w:r w:rsidR="008A3820">
        <w:rPr>
          <w:rFonts w:hint="eastAsia"/>
        </w:rPr>
        <w:t>只生产供给飞鹤的大容积罐型，</w:t>
      </w:r>
      <w:r w:rsidR="00977829">
        <w:rPr>
          <w:rFonts w:hint="eastAsia"/>
        </w:rPr>
        <w:t>7</w:t>
      </w:r>
      <w:r w:rsidR="00977829">
        <w:rPr>
          <w:rFonts w:hint="eastAsia"/>
        </w:rPr>
        <w:t>号工厂</w:t>
      </w:r>
      <w:r w:rsidR="00BB36CF">
        <w:rPr>
          <w:rFonts w:hint="eastAsia"/>
        </w:rPr>
        <w:t>生产的</w:t>
      </w:r>
      <w:r>
        <w:rPr>
          <w:rFonts w:hint="eastAsia"/>
        </w:rPr>
        <w:t>罐体规格</w:t>
      </w:r>
      <w:r w:rsidR="00BB36CF">
        <w:rPr>
          <w:rFonts w:hint="eastAsia"/>
        </w:rPr>
        <w:t>与</w:t>
      </w:r>
      <w:r w:rsidR="00977829">
        <w:rPr>
          <w:rFonts w:hint="eastAsia"/>
        </w:rPr>
        <w:t>1</w:t>
      </w:r>
      <w:r w:rsidR="00977829">
        <w:rPr>
          <w:rFonts w:hint="eastAsia"/>
        </w:rPr>
        <w:t>号</w:t>
      </w:r>
      <w:r>
        <w:rPr>
          <w:rFonts w:hint="eastAsia"/>
        </w:rPr>
        <w:t>基本一致。由于目前市面常见奶粉罐以</w:t>
      </w:r>
      <w:r w:rsidR="00534E76">
        <w:rPr>
          <w:rFonts w:hint="eastAsia"/>
        </w:rPr>
        <w:t>750g</w:t>
      </w:r>
      <w:r w:rsidR="00534E76">
        <w:rPr>
          <w:rFonts w:hint="eastAsia"/>
        </w:rPr>
        <w:t>容量</w:t>
      </w:r>
      <w:r>
        <w:rPr>
          <w:rFonts w:hint="eastAsia"/>
        </w:rPr>
        <w:t>为主，小罐生产占比较小，因此该指标基准值和先进值设定重点参考主要生产大容积奶粉罐的工厂。</w:t>
      </w:r>
    </w:p>
    <w:p w14:paraId="2D4EA2A1" w14:textId="35C73B72" w:rsidR="00714BC7" w:rsidRPr="008B5D6D" w:rsidRDefault="00714BC7" w:rsidP="008B5D6D">
      <w:pPr>
        <w:autoSpaceDE w:val="0"/>
        <w:autoSpaceDN w:val="0"/>
        <w:adjustRightInd w:val="0"/>
        <w:spacing w:line="440" w:lineRule="exact"/>
        <w:ind w:firstLineChars="200" w:firstLine="480"/>
      </w:pPr>
      <w:r>
        <w:rPr>
          <w:rFonts w:hint="eastAsia"/>
        </w:rPr>
        <w:t>易撕盖损耗率表征的是由于盖子本身质量不合格、运输过程磕碰挤压导致不能投入使用、封盖过程中因调试或其他原因导致损坏的盖子损耗情况。将外补涂涂料消耗量纳入考虑，是由于涂料使用可能带来挥发性有机质污染风险，旨在激励企业在保证质量合格的前提下尽量减少涂料用量</w:t>
      </w:r>
      <w:r w:rsidR="0019724B">
        <w:rPr>
          <w:rFonts w:hint="eastAsia"/>
        </w:rPr>
        <w:t>，</w:t>
      </w:r>
      <w:r w:rsidR="008B5D6D">
        <w:rPr>
          <w:rFonts w:hint="eastAsia"/>
        </w:rPr>
        <w:t>根据行业调研得知，</w:t>
      </w:r>
      <w:r w:rsidR="0019724B">
        <w:rPr>
          <w:rFonts w:hint="eastAsia"/>
        </w:rPr>
        <w:t>通常</w:t>
      </w:r>
      <w:r w:rsidR="008B5D6D">
        <w:rPr>
          <w:rFonts w:hint="eastAsia"/>
        </w:rPr>
        <w:t>工厂生产规模越大、产量越高</w:t>
      </w:r>
      <w:r>
        <w:rPr>
          <w:rFonts w:hint="eastAsia"/>
        </w:rPr>
        <w:t>，</w:t>
      </w:r>
      <w:r w:rsidR="008B5D6D">
        <w:rPr>
          <w:rFonts w:hint="eastAsia"/>
        </w:rPr>
        <w:t>其设备控制水平越高，因</w:t>
      </w:r>
      <w:proofErr w:type="gramStart"/>
      <w:r w:rsidR="008B5D6D">
        <w:rPr>
          <w:rFonts w:hint="eastAsia"/>
        </w:rPr>
        <w:t>产线启停导致</w:t>
      </w:r>
      <w:proofErr w:type="gramEnd"/>
      <w:r w:rsidR="008B5D6D">
        <w:rPr>
          <w:rFonts w:hint="eastAsia"/>
        </w:rPr>
        <w:t>的</w:t>
      </w:r>
      <w:r>
        <w:rPr>
          <w:rFonts w:hint="eastAsia"/>
        </w:rPr>
        <w:t>外补涂涂料浪费越</w:t>
      </w:r>
      <w:r w:rsidR="008B5D6D">
        <w:rPr>
          <w:rFonts w:hint="eastAsia"/>
        </w:rPr>
        <w:t>少</w:t>
      </w:r>
      <w:r>
        <w:rPr>
          <w:rFonts w:hint="eastAsia"/>
        </w:rPr>
        <w:t>，</w:t>
      </w:r>
      <w:r w:rsidR="008B5D6D">
        <w:rPr>
          <w:rFonts w:hint="eastAsia"/>
        </w:rPr>
        <w:t>单位产品</w:t>
      </w:r>
      <w:r>
        <w:rPr>
          <w:rFonts w:hint="eastAsia"/>
        </w:rPr>
        <w:t>涂料消耗也</w:t>
      </w:r>
      <w:r w:rsidR="008B5D6D">
        <w:rPr>
          <w:rFonts w:hint="eastAsia"/>
        </w:rPr>
        <w:t>相应减</w:t>
      </w:r>
      <w:r>
        <w:rPr>
          <w:rFonts w:hint="eastAsia"/>
        </w:rPr>
        <w:t>小。</w:t>
      </w:r>
      <w:r w:rsidR="008B5D6D">
        <w:rPr>
          <w:rFonts w:hint="eastAsia"/>
        </w:rPr>
        <w:t>从调研数据来看，</w:t>
      </w:r>
      <w:r w:rsidR="00977829">
        <w:rPr>
          <w:rFonts w:hint="eastAsia"/>
        </w:rPr>
        <w:t>7</w:t>
      </w:r>
      <w:r w:rsidR="00977829">
        <w:rPr>
          <w:rFonts w:hint="eastAsia"/>
        </w:rPr>
        <w:t>号</w:t>
      </w:r>
      <w:r>
        <w:rPr>
          <w:rFonts w:hint="eastAsia"/>
        </w:rPr>
        <w:t>工厂虽然与</w:t>
      </w:r>
      <w:r w:rsidR="00977829">
        <w:rPr>
          <w:rFonts w:hint="eastAsia"/>
        </w:rPr>
        <w:t>1</w:t>
      </w:r>
      <w:r w:rsidR="00977829">
        <w:rPr>
          <w:rFonts w:hint="eastAsia"/>
        </w:rPr>
        <w:t>号</w:t>
      </w:r>
      <w:r>
        <w:rPr>
          <w:rFonts w:hint="eastAsia"/>
        </w:rPr>
        <w:t>工厂的供罐规格一致，但产量约为后者</w:t>
      </w:r>
      <w:r>
        <w:rPr>
          <w:rFonts w:hint="eastAsia"/>
        </w:rPr>
        <w:t>3</w:t>
      </w:r>
      <w:r>
        <w:rPr>
          <w:rFonts w:hint="eastAsia"/>
        </w:rPr>
        <w:t>倍，</w:t>
      </w:r>
      <w:r w:rsidR="008B5D6D">
        <w:rPr>
          <w:rFonts w:hint="eastAsia"/>
        </w:rPr>
        <w:t>因此</w:t>
      </w:r>
      <w:r>
        <w:rPr>
          <w:rFonts w:hint="eastAsia"/>
        </w:rPr>
        <w:t>其单位产品外补涂涂料消耗</w:t>
      </w:r>
      <w:r w:rsidR="008B5D6D">
        <w:rPr>
          <w:rFonts w:hint="eastAsia"/>
        </w:rPr>
        <w:t>量更低，符合生产规律。</w:t>
      </w:r>
    </w:p>
    <w:p w14:paraId="70532155" w14:textId="55C6238C" w:rsidR="0029483C" w:rsidRDefault="0029483C" w:rsidP="003D548D">
      <w:pPr>
        <w:autoSpaceDE w:val="0"/>
        <w:autoSpaceDN w:val="0"/>
        <w:adjustRightInd w:val="0"/>
        <w:spacing w:line="440" w:lineRule="exact"/>
        <w:ind w:firstLineChars="200" w:firstLine="480"/>
        <w:rPr>
          <w:kern w:val="0"/>
        </w:rPr>
      </w:pPr>
      <w:r w:rsidRPr="005B76A0">
        <w:rPr>
          <w:rFonts w:hint="eastAsia"/>
          <w:kern w:val="0"/>
        </w:rPr>
        <w:t>在</w:t>
      </w:r>
      <w:r w:rsidR="00CC5F27">
        <w:rPr>
          <w:rFonts w:hint="eastAsia"/>
          <w:kern w:val="0"/>
        </w:rPr>
        <w:t>此</w:t>
      </w:r>
      <w:r w:rsidRPr="005B76A0">
        <w:rPr>
          <w:kern w:val="0"/>
        </w:rPr>
        <w:t>基础上，选取当前国内</w:t>
      </w:r>
      <w:r w:rsidRPr="005B76A0">
        <w:rPr>
          <w:kern w:val="0"/>
        </w:rPr>
        <w:t>20%</w:t>
      </w:r>
      <w:r w:rsidRPr="005B76A0">
        <w:rPr>
          <w:kern w:val="0"/>
        </w:rPr>
        <w:t>该类产品达到该基准值要求</w:t>
      </w:r>
      <w:r w:rsidRPr="005B76A0">
        <w:rPr>
          <w:rFonts w:hint="eastAsia"/>
          <w:kern w:val="0"/>
        </w:rPr>
        <w:t>、</w:t>
      </w:r>
      <w:r w:rsidRPr="005B76A0">
        <w:rPr>
          <w:kern w:val="0"/>
        </w:rPr>
        <w:t>前</w:t>
      </w:r>
      <w:r w:rsidRPr="005B76A0">
        <w:rPr>
          <w:rFonts w:hint="eastAsia"/>
          <w:kern w:val="0"/>
        </w:rPr>
        <w:t>5%</w:t>
      </w:r>
      <w:r w:rsidRPr="005B76A0">
        <w:rPr>
          <w:kern w:val="0"/>
        </w:rPr>
        <w:t>达到</w:t>
      </w:r>
      <w:r w:rsidRPr="005B76A0">
        <w:rPr>
          <w:rFonts w:hint="eastAsia"/>
          <w:kern w:val="0"/>
        </w:rPr>
        <w:t>先进值</w:t>
      </w:r>
      <w:r w:rsidRPr="005B76A0">
        <w:rPr>
          <w:kern w:val="0"/>
        </w:rPr>
        <w:t>要求为取值原则</w:t>
      </w:r>
      <w:r w:rsidRPr="005B76A0">
        <w:rPr>
          <w:rFonts w:hint="eastAsia"/>
          <w:kern w:val="0"/>
        </w:rPr>
        <w:t>，</w:t>
      </w:r>
      <w:r>
        <w:rPr>
          <w:rFonts w:hint="eastAsia"/>
          <w:kern w:val="0"/>
        </w:rPr>
        <w:t>最终确定各指标的取值范围</w:t>
      </w:r>
      <w:r w:rsidR="003D548D">
        <w:rPr>
          <w:rFonts w:hint="eastAsia"/>
          <w:kern w:val="0"/>
        </w:rPr>
        <w:t>。</w:t>
      </w:r>
    </w:p>
    <w:p w14:paraId="29F11F2C" w14:textId="150D9AEE" w:rsidR="00DD666C" w:rsidRPr="005B76A0" w:rsidRDefault="007C24ED">
      <w:pPr>
        <w:pStyle w:val="4"/>
        <w:spacing w:before="0" w:after="0" w:line="377" w:lineRule="auto"/>
        <w:rPr>
          <w:rFonts w:ascii="Times New Roman" w:hAnsi="Times New Roman"/>
          <w:sz w:val="24"/>
        </w:rPr>
      </w:pPr>
      <w:r w:rsidRPr="005B76A0">
        <w:rPr>
          <w:rFonts w:ascii="Times New Roman" w:hAnsi="Times New Roman"/>
          <w:sz w:val="24"/>
        </w:rPr>
        <w:t>3.</w:t>
      </w:r>
      <w:r w:rsidR="00084B34" w:rsidRPr="005B76A0">
        <w:rPr>
          <w:rFonts w:ascii="Times New Roman" w:hAnsi="Times New Roman" w:hint="eastAsia"/>
          <w:sz w:val="24"/>
        </w:rPr>
        <w:t xml:space="preserve">5.5  </w:t>
      </w:r>
      <w:r w:rsidR="00084B34" w:rsidRPr="005B76A0">
        <w:rPr>
          <w:rFonts w:ascii="Times New Roman" w:hAnsi="Times New Roman" w:hint="eastAsia"/>
          <w:sz w:val="24"/>
        </w:rPr>
        <w:t>产品</w:t>
      </w:r>
    </w:p>
    <w:p w14:paraId="2245AA69" w14:textId="3F3414B6" w:rsidR="00DD666C" w:rsidRPr="005B76A0" w:rsidRDefault="00084B34" w:rsidP="006C22EC">
      <w:pPr>
        <w:autoSpaceDE w:val="0"/>
        <w:autoSpaceDN w:val="0"/>
        <w:adjustRightInd w:val="0"/>
        <w:spacing w:line="440" w:lineRule="exact"/>
        <w:ind w:firstLineChars="200" w:firstLine="480"/>
        <w:rPr>
          <w:kern w:val="0"/>
        </w:rPr>
      </w:pPr>
      <w:r w:rsidRPr="005B76A0">
        <w:rPr>
          <w:rFonts w:hint="eastAsia"/>
          <w:kern w:val="0"/>
        </w:rPr>
        <w:t>针对生态设计产品要求，将</w:t>
      </w:r>
      <w:r w:rsidR="00835E89" w:rsidRPr="005B76A0">
        <w:rPr>
          <w:kern w:val="0"/>
        </w:rPr>
        <w:t>工厂在产品设计中</w:t>
      </w:r>
      <w:r w:rsidR="00835E89" w:rsidRPr="005B76A0">
        <w:rPr>
          <w:rFonts w:hint="eastAsia"/>
          <w:kern w:val="0"/>
        </w:rPr>
        <w:t>应</w:t>
      </w:r>
      <w:r w:rsidR="00835E89" w:rsidRPr="005B76A0">
        <w:rPr>
          <w:kern w:val="0"/>
        </w:rPr>
        <w:t>引入生态设计的理念</w:t>
      </w:r>
      <w:r w:rsidR="00835E89" w:rsidRPr="005B76A0">
        <w:rPr>
          <w:rFonts w:hint="eastAsia"/>
          <w:kern w:val="0"/>
        </w:rPr>
        <w:t>、满足国家对产品中有害物质限制使用的要求以及碳足迹核算或核查作为必选指标；</w:t>
      </w:r>
      <w:r w:rsidR="006C22EC" w:rsidRPr="005B76A0">
        <w:rPr>
          <w:rFonts w:hint="eastAsia"/>
          <w:kern w:val="0"/>
        </w:rPr>
        <w:t>将</w:t>
      </w:r>
      <w:r w:rsidRPr="005B76A0">
        <w:rPr>
          <w:rFonts w:hint="eastAsia"/>
          <w:kern w:val="0"/>
        </w:rPr>
        <w:t>产品符合</w:t>
      </w:r>
      <w:r w:rsidR="006C22EC" w:rsidRPr="005B76A0">
        <w:rPr>
          <w:rFonts w:hint="eastAsia"/>
          <w:kern w:val="0"/>
        </w:rPr>
        <w:t>《产品生态设计通则》（</w:t>
      </w:r>
      <w:r w:rsidR="006C22EC" w:rsidRPr="005B76A0">
        <w:rPr>
          <w:rFonts w:hint="eastAsia"/>
          <w:kern w:val="0"/>
        </w:rPr>
        <w:t>GB/T 24256</w:t>
      </w:r>
      <w:r w:rsidR="006C22EC" w:rsidRPr="005B76A0">
        <w:rPr>
          <w:rFonts w:hint="eastAsia"/>
          <w:kern w:val="0"/>
        </w:rPr>
        <w:t>）、《生态设计产品评价通则》（</w:t>
      </w:r>
      <w:r w:rsidR="006C22EC" w:rsidRPr="005B76A0">
        <w:rPr>
          <w:rFonts w:hint="eastAsia"/>
          <w:kern w:val="0"/>
        </w:rPr>
        <w:t>GB/T 32161</w:t>
      </w:r>
      <w:r w:rsidR="006C22EC" w:rsidRPr="005B76A0">
        <w:rPr>
          <w:rFonts w:hint="eastAsia"/>
          <w:kern w:val="0"/>
        </w:rPr>
        <w:t>）的</w:t>
      </w:r>
      <w:r w:rsidR="000777A0" w:rsidRPr="005B76A0">
        <w:rPr>
          <w:rFonts w:hint="eastAsia"/>
          <w:kern w:val="0"/>
        </w:rPr>
        <w:t>规定</w:t>
      </w:r>
      <w:r w:rsidR="00EA3C41" w:rsidRPr="005B76A0">
        <w:rPr>
          <w:rFonts w:hint="eastAsia"/>
          <w:kern w:val="0"/>
        </w:rPr>
        <w:t>、</w:t>
      </w:r>
      <w:r w:rsidR="006C22EC" w:rsidRPr="005B76A0">
        <w:rPr>
          <w:rFonts w:hint="eastAsia"/>
          <w:kern w:val="0"/>
        </w:rPr>
        <w:t>公布碳核算或核查结果并利用结果</w:t>
      </w:r>
      <w:r w:rsidR="00FB255D" w:rsidRPr="005B76A0">
        <w:rPr>
          <w:rFonts w:hint="eastAsia"/>
          <w:kern w:val="0"/>
        </w:rPr>
        <w:t>改善</w:t>
      </w:r>
      <w:r w:rsidR="006C22EC" w:rsidRPr="005B76A0">
        <w:rPr>
          <w:rFonts w:hint="eastAsia"/>
          <w:kern w:val="0"/>
        </w:rPr>
        <w:t>产品碳足迹</w:t>
      </w:r>
      <w:r w:rsidR="00EA3C41" w:rsidRPr="005B76A0">
        <w:rPr>
          <w:rFonts w:hint="eastAsia"/>
          <w:kern w:val="0"/>
        </w:rPr>
        <w:t>、以及计算产品可回收利用率并利用计算结果进行改善</w:t>
      </w:r>
      <w:r w:rsidRPr="005B76A0">
        <w:rPr>
          <w:rFonts w:hint="eastAsia"/>
          <w:kern w:val="0"/>
        </w:rPr>
        <w:t>作为可选指标，以促进企业进一步从产品全生命周期角度出发，减少污染物排放。</w:t>
      </w:r>
    </w:p>
    <w:p w14:paraId="65A7464C" w14:textId="474BF128" w:rsidR="00DD666C" w:rsidRPr="005B76A0" w:rsidRDefault="007C24ED">
      <w:pPr>
        <w:pStyle w:val="4"/>
        <w:spacing w:before="0" w:after="0" w:line="377" w:lineRule="auto"/>
        <w:rPr>
          <w:rFonts w:ascii="Times New Roman" w:hAnsi="Times New Roman"/>
          <w:sz w:val="24"/>
        </w:rPr>
      </w:pPr>
      <w:r w:rsidRPr="005B76A0">
        <w:rPr>
          <w:rFonts w:ascii="Times New Roman" w:hAnsi="Times New Roman"/>
          <w:sz w:val="24"/>
        </w:rPr>
        <w:t>3.</w:t>
      </w:r>
      <w:r w:rsidR="00084B34" w:rsidRPr="005B76A0">
        <w:rPr>
          <w:rFonts w:ascii="Times New Roman" w:hAnsi="Times New Roman" w:hint="eastAsia"/>
          <w:sz w:val="24"/>
        </w:rPr>
        <w:t xml:space="preserve">5.6  </w:t>
      </w:r>
      <w:r w:rsidR="00084B34" w:rsidRPr="005B76A0">
        <w:rPr>
          <w:rFonts w:ascii="Times New Roman" w:hAnsi="Times New Roman" w:hint="eastAsia"/>
          <w:sz w:val="24"/>
        </w:rPr>
        <w:t>环境排放</w:t>
      </w:r>
    </w:p>
    <w:p w14:paraId="1A480F8A" w14:textId="60A8565F" w:rsidR="00DD666C" w:rsidRDefault="00084B34" w:rsidP="00DE0B8C">
      <w:pPr>
        <w:autoSpaceDE w:val="0"/>
        <w:autoSpaceDN w:val="0"/>
        <w:adjustRightInd w:val="0"/>
        <w:spacing w:line="440" w:lineRule="exact"/>
        <w:ind w:firstLineChars="200" w:firstLine="480"/>
        <w:rPr>
          <w:kern w:val="0"/>
        </w:rPr>
      </w:pPr>
      <w:r w:rsidRPr="005B76A0">
        <w:rPr>
          <w:rFonts w:hint="eastAsia"/>
          <w:kern w:val="0"/>
        </w:rPr>
        <w:t>环境排放指标</w:t>
      </w:r>
      <w:r w:rsidR="00FB255D" w:rsidRPr="005B76A0">
        <w:rPr>
          <w:rFonts w:hint="eastAsia"/>
          <w:kern w:val="0"/>
        </w:rPr>
        <w:t>包括</w:t>
      </w:r>
      <w:r w:rsidRPr="005B76A0">
        <w:rPr>
          <w:rFonts w:hint="eastAsia"/>
          <w:kern w:val="0"/>
        </w:rPr>
        <w:t>《绿色工厂评价通则》（</w:t>
      </w:r>
      <w:r w:rsidRPr="005B76A0">
        <w:rPr>
          <w:rFonts w:hint="eastAsia"/>
          <w:kern w:val="0"/>
        </w:rPr>
        <w:t>GB/T 36132</w:t>
      </w:r>
      <w:r w:rsidRPr="005B76A0">
        <w:rPr>
          <w:rFonts w:hint="eastAsia"/>
          <w:kern w:val="0"/>
        </w:rPr>
        <w:t>）规定的大气污染物、水体污染物、固体废物、噪声和温室气体排放等指标</w:t>
      </w:r>
      <w:r w:rsidR="00DE0B8C" w:rsidRPr="005B76A0">
        <w:rPr>
          <w:rFonts w:hint="eastAsia"/>
          <w:kern w:val="0"/>
        </w:rPr>
        <w:t>，主要依据为</w:t>
      </w:r>
      <w:r w:rsidR="00DE0B8C" w:rsidRPr="005B76A0">
        <w:rPr>
          <w:kern w:val="0"/>
        </w:rPr>
        <w:t>《中华人民共和国大气污染防治法》、</w:t>
      </w:r>
      <w:r w:rsidR="00AB4114">
        <w:rPr>
          <w:rFonts w:hint="eastAsia"/>
          <w:kern w:val="0"/>
        </w:rPr>
        <w:t>G</w:t>
      </w:r>
      <w:r w:rsidR="00AB4114">
        <w:rPr>
          <w:kern w:val="0"/>
        </w:rPr>
        <w:t>B 3096</w:t>
      </w:r>
      <w:r w:rsidR="00AB4114">
        <w:rPr>
          <w:rFonts w:hint="eastAsia"/>
          <w:kern w:val="0"/>
        </w:rPr>
        <w:t>、</w:t>
      </w:r>
      <w:r w:rsidR="00DE0B8C" w:rsidRPr="005B76A0">
        <w:rPr>
          <w:kern w:val="0"/>
        </w:rPr>
        <w:t>GB 13271</w:t>
      </w:r>
      <w:r w:rsidR="00DE0B8C" w:rsidRPr="005B76A0">
        <w:rPr>
          <w:kern w:val="0"/>
        </w:rPr>
        <w:t>、</w:t>
      </w:r>
      <w:r w:rsidR="00DE0B8C" w:rsidRPr="005B76A0">
        <w:rPr>
          <w:kern w:val="0"/>
        </w:rPr>
        <w:t>GB 16297</w:t>
      </w:r>
      <w:r w:rsidR="00DE0B8C" w:rsidRPr="005B76A0">
        <w:rPr>
          <w:rFonts w:hint="eastAsia"/>
          <w:kern w:val="0"/>
        </w:rPr>
        <w:t>、</w:t>
      </w:r>
      <w:r w:rsidR="00DE0B8C" w:rsidRPr="005B76A0">
        <w:rPr>
          <w:kern w:val="0"/>
        </w:rPr>
        <w:t>GB 14554</w:t>
      </w:r>
      <w:r w:rsidR="00DE0B8C" w:rsidRPr="005B76A0">
        <w:rPr>
          <w:rFonts w:hint="eastAsia"/>
          <w:kern w:val="0"/>
        </w:rPr>
        <w:t>、</w:t>
      </w:r>
      <w:r w:rsidR="00DE0B8C" w:rsidRPr="005B76A0">
        <w:rPr>
          <w:rFonts w:hint="eastAsia"/>
          <w:kern w:val="0"/>
        </w:rPr>
        <w:t xml:space="preserve">GB </w:t>
      </w:r>
      <w:r w:rsidR="00DE0B8C" w:rsidRPr="005B76A0">
        <w:rPr>
          <w:kern w:val="0"/>
        </w:rPr>
        <w:t>8978</w:t>
      </w:r>
      <w:r w:rsidR="00DE0B8C" w:rsidRPr="005B76A0">
        <w:rPr>
          <w:rFonts w:hint="eastAsia"/>
          <w:kern w:val="0"/>
        </w:rPr>
        <w:t>、</w:t>
      </w:r>
      <w:r w:rsidR="00DE0B8C" w:rsidRPr="005B76A0">
        <w:rPr>
          <w:kern w:val="0"/>
        </w:rPr>
        <w:t>GB 12348</w:t>
      </w:r>
      <w:r w:rsidR="00DE0B8C" w:rsidRPr="005B76A0">
        <w:rPr>
          <w:rFonts w:hint="eastAsia"/>
          <w:kern w:val="0"/>
        </w:rPr>
        <w:t>、</w:t>
      </w:r>
      <w:r w:rsidR="00DE0B8C" w:rsidRPr="005B76A0">
        <w:rPr>
          <w:kern w:val="0"/>
        </w:rPr>
        <w:t>GB/T 32150</w:t>
      </w:r>
      <w:r w:rsidR="00DE0B8C" w:rsidRPr="005B76A0">
        <w:rPr>
          <w:rFonts w:hint="eastAsia"/>
          <w:kern w:val="0"/>
        </w:rPr>
        <w:t>及相关地方标准等。</w:t>
      </w:r>
    </w:p>
    <w:p w14:paraId="7A07F96C" w14:textId="1778182F" w:rsidR="00770622" w:rsidRDefault="00770622" w:rsidP="00A02888">
      <w:pPr>
        <w:autoSpaceDE w:val="0"/>
        <w:autoSpaceDN w:val="0"/>
        <w:adjustRightInd w:val="0"/>
        <w:spacing w:line="440" w:lineRule="exact"/>
        <w:ind w:firstLineChars="200" w:firstLine="480"/>
        <w:rPr>
          <w:kern w:val="0"/>
        </w:rPr>
      </w:pPr>
      <w:r>
        <w:rPr>
          <w:rFonts w:hint="eastAsia"/>
          <w:kern w:val="0"/>
        </w:rPr>
        <w:t>对相关企业</w:t>
      </w:r>
      <w:r w:rsidR="00A02888">
        <w:rPr>
          <w:rFonts w:hint="eastAsia"/>
          <w:kern w:val="0"/>
        </w:rPr>
        <w:t>调研</w:t>
      </w:r>
      <w:r>
        <w:rPr>
          <w:rFonts w:hint="eastAsia"/>
          <w:kern w:val="0"/>
        </w:rPr>
        <w:t>结果如下：</w:t>
      </w:r>
    </w:p>
    <w:p w14:paraId="1E2CE662" w14:textId="62310286" w:rsidR="00770622" w:rsidRDefault="00A02888" w:rsidP="00A02888">
      <w:pPr>
        <w:autoSpaceDE w:val="0"/>
        <w:autoSpaceDN w:val="0"/>
        <w:adjustRightInd w:val="0"/>
        <w:spacing w:line="440" w:lineRule="exact"/>
        <w:ind w:firstLineChars="200" w:firstLine="480"/>
        <w:rPr>
          <w:kern w:val="0"/>
        </w:rPr>
      </w:pPr>
      <w:r>
        <w:rPr>
          <w:rFonts w:hint="eastAsia"/>
          <w:kern w:val="0"/>
        </w:rPr>
        <w:t>补涂和烘烤产生的有机废气中主要污染物为</w:t>
      </w:r>
      <w:r>
        <w:rPr>
          <w:rFonts w:hint="eastAsia"/>
          <w:kern w:val="0"/>
        </w:rPr>
        <w:t>V</w:t>
      </w:r>
      <w:r>
        <w:rPr>
          <w:kern w:val="0"/>
        </w:rPr>
        <w:t>OC</w:t>
      </w:r>
      <w:r>
        <w:rPr>
          <w:rFonts w:hint="eastAsia"/>
          <w:kern w:val="0"/>
        </w:rPr>
        <w:t>s</w:t>
      </w:r>
      <w:r>
        <w:rPr>
          <w:rFonts w:hint="eastAsia"/>
          <w:kern w:val="0"/>
        </w:rPr>
        <w:t>（以非甲烷总烃计）以及少量甲苯、二甲苯，采用集气罩收集</w:t>
      </w:r>
      <w:r>
        <w:rPr>
          <w:rFonts w:hint="eastAsia"/>
          <w:kern w:val="0"/>
        </w:rPr>
        <w:t>+</w:t>
      </w:r>
      <w:r>
        <w:rPr>
          <w:rFonts w:hint="eastAsia"/>
          <w:kern w:val="0"/>
        </w:rPr>
        <w:t>活性炭吸附</w:t>
      </w:r>
      <w:r>
        <w:rPr>
          <w:rFonts w:hint="eastAsia"/>
          <w:kern w:val="0"/>
        </w:rPr>
        <w:t>+</w:t>
      </w:r>
      <w:r>
        <w:rPr>
          <w:kern w:val="0"/>
        </w:rPr>
        <w:t>UV</w:t>
      </w:r>
      <w:r>
        <w:rPr>
          <w:rFonts w:hint="eastAsia"/>
          <w:kern w:val="0"/>
        </w:rPr>
        <w:t>光氧催化</w:t>
      </w:r>
      <w:r>
        <w:rPr>
          <w:kern w:val="0"/>
        </w:rPr>
        <w:t>+15</w:t>
      </w:r>
      <w:r>
        <w:rPr>
          <w:rFonts w:hint="eastAsia"/>
          <w:kern w:val="0"/>
        </w:rPr>
        <w:t>m</w:t>
      </w:r>
      <w:r>
        <w:rPr>
          <w:rFonts w:hint="eastAsia"/>
          <w:kern w:val="0"/>
        </w:rPr>
        <w:t>高排气筒高空排放，</w:t>
      </w:r>
      <w:r w:rsidR="0048061A">
        <w:rPr>
          <w:rFonts w:hint="eastAsia"/>
          <w:kern w:val="0"/>
        </w:rPr>
        <w:t>有机废气有组织排放满足工厂所在省地方标准的排放限值要求</w:t>
      </w:r>
      <w:r>
        <w:rPr>
          <w:rFonts w:hint="eastAsia"/>
          <w:kern w:val="0"/>
        </w:rPr>
        <w:t>。</w:t>
      </w:r>
    </w:p>
    <w:p w14:paraId="2FF4FFD3" w14:textId="44AEB13E" w:rsidR="00770622" w:rsidRDefault="00A02888" w:rsidP="00770622">
      <w:pPr>
        <w:autoSpaceDE w:val="0"/>
        <w:autoSpaceDN w:val="0"/>
        <w:adjustRightInd w:val="0"/>
        <w:spacing w:line="440" w:lineRule="exact"/>
        <w:ind w:firstLineChars="200" w:firstLine="480"/>
        <w:rPr>
          <w:kern w:val="0"/>
        </w:rPr>
      </w:pPr>
      <w:r>
        <w:rPr>
          <w:rFonts w:hint="eastAsia"/>
          <w:kern w:val="0"/>
        </w:rPr>
        <w:t>工艺过程不产生废水</w:t>
      </w:r>
      <w:r w:rsidRPr="00496892">
        <w:rPr>
          <w:rFonts w:hint="eastAsia"/>
          <w:kern w:val="0"/>
        </w:rPr>
        <w:t>，</w:t>
      </w:r>
      <w:r w:rsidR="00BE578F">
        <w:rPr>
          <w:rFonts w:hint="eastAsia"/>
          <w:kern w:val="0"/>
        </w:rPr>
        <w:t>工厂产生的</w:t>
      </w:r>
      <w:r w:rsidRPr="00496892">
        <w:rPr>
          <w:rFonts w:hint="eastAsia"/>
          <w:kern w:val="0"/>
        </w:rPr>
        <w:t>废水主要为生活污水</w:t>
      </w:r>
      <w:r w:rsidRPr="008B5D6D">
        <w:rPr>
          <w:rFonts w:hint="eastAsia"/>
          <w:kern w:val="0"/>
        </w:rPr>
        <w:t>，污染物包括</w:t>
      </w:r>
      <w:r w:rsidRPr="008B5D6D">
        <w:rPr>
          <w:kern w:val="0"/>
        </w:rPr>
        <w:t>COD</w:t>
      </w:r>
      <w:r w:rsidRPr="008B5D6D">
        <w:rPr>
          <w:rFonts w:hint="eastAsia"/>
          <w:kern w:val="0"/>
        </w:rPr>
        <w:t>、</w:t>
      </w:r>
      <w:r w:rsidRPr="008B5D6D">
        <w:rPr>
          <w:kern w:val="0"/>
        </w:rPr>
        <w:lastRenderedPageBreak/>
        <w:t>BOD</w:t>
      </w:r>
      <w:r w:rsidRPr="008B5D6D">
        <w:rPr>
          <w:kern w:val="0"/>
          <w:vertAlign w:val="subscript"/>
        </w:rPr>
        <w:t>5</w:t>
      </w:r>
      <w:r w:rsidRPr="008B5D6D">
        <w:rPr>
          <w:rFonts w:hint="eastAsia"/>
          <w:kern w:val="0"/>
        </w:rPr>
        <w:t>、</w:t>
      </w:r>
      <w:r w:rsidRPr="008B5D6D">
        <w:rPr>
          <w:kern w:val="0"/>
        </w:rPr>
        <w:t>SS</w:t>
      </w:r>
      <w:r w:rsidRPr="008B5D6D">
        <w:rPr>
          <w:rFonts w:hint="eastAsia"/>
          <w:kern w:val="0"/>
        </w:rPr>
        <w:t>、氨氮，经</w:t>
      </w:r>
      <w:proofErr w:type="gramStart"/>
      <w:r w:rsidRPr="008B5D6D">
        <w:rPr>
          <w:rFonts w:hint="eastAsia"/>
          <w:kern w:val="0"/>
        </w:rPr>
        <w:t>化粪池初沉后</w:t>
      </w:r>
      <w:proofErr w:type="gramEnd"/>
      <w:r w:rsidR="008B5D6D">
        <w:rPr>
          <w:rFonts w:hint="eastAsia"/>
          <w:kern w:val="0"/>
        </w:rPr>
        <w:t>可</w:t>
      </w:r>
      <w:r w:rsidR="00770622" w:rsidRPr="008B5D6D">
        <w:rPr>
          <w:rFonts w:hint="eastAsia"/>
          <w:kern w:val="0"/>
        </w:rPr>
        <w:t>满足</w:t>
      </w:r>
      <w:r w:rsidR="00770622" w:rsidRPr="008B5D6D">
        <w:rPr>
          <w:kern w:val="0"/>
        </w:rPr>
        <w:t>GB 8978-1996</w:t>
      </w:r>
      <w:r w:rsidR="00770622" w:rsidRPr="008B5D6D">
        <w:rPr>
          <w:rFonts w:hint="eastAsia"/>
          <w:kern w:val="0"/>
        </w:rPr>
        <w:t>三级标准要求，随后</w:t>
      </w:r>
      <w:r w:rsidRPr="008B5D6D">
        <w:rPr>
          <w:rFonts w:hint="eastAsia"/>
          <w:kern w:val="0"/>
        </w:rPr>
        <w:t>进入污水处理站</w:t>
      </w:r>
      <w:r w:rsidR="00770622" w:rsidRPr="008B5D6D">
        <w:rPr>
          <w:rFonts w:hint="eastAsia"/>
          <w:kern w:val="0"/>
        </w:rPr>
        <w:t>预处理，并最终经污水管网排入污水处理厂。</w:t>
      </w:r>
    </w:p>
    <w:p w14:paraId="67026E2B" w14:textId="4D30E12F" w:rsidR="00A02888" w:rsidRDefault="00A02888" w:rsidP="00770622">
      <w:pPr>
        <w:autoSpaceDE w:val="0"/>
        <w:autoSpaceDN w:val="0"/>
        <w:adjustRightInd w:val="0"/>
        <w:spacing w:line="440" w:lineRule="exact"/>
        <w:ind w:firstLineChars="200" w:firstLine="480"/>
        <w:rPr>
          <w:kern w:val="0"/>
        </w:rPr>
      </w:pPr>
      <w:r>
        <w:rPr>
          <w:rFonts w:hint="eastAsia"/>
          <w:kern w:val="0"/>
        </w:rPr>
        <w:t>生产过程中危险废物主要有用于有机废气处理的废活性炭、废紫外灯管，废涂料桶及稀释剂包装桶，均分区存入危险废物库房，定期交由有资质单位处置</w:t>
      </w:r>
      <w:r w:rsidR="00687B5A">
        <w:rPr>
          <w:rFonts w:hint="eastAsia"/>
          <w:kern w:val="0"/>
        </w:rPr>
        <w:t>；生活垃圾集中收集后，委托换位部门定期清运处置，处置率</w:t>
      </w:r>
      <w:r w:rsidR="00687B5A">
        <w:rPr>
          <w:rFonts w:hint="eastAsia"/>
          <w:kern w:val="0"/>
        </w:rPr>
        <w:t>1</w:t>
      </w:r>
      <w:r w:rsidR="00687B5A">
        <w:rPr>
          <w:kern w:val="0"/>
        </w:rPr>
        <w:t>00%</w:t>
      </w:r>
      <w:r w:rsidR="00687B5A">
        <w:rPr>
          <w:rFonts w:hint="eastAsia"/>
          <w:kern w:val="0"/>
        </w:rPr>
        <w:t>。</w:t>
      </w:r>
    </w:p>
    <w:p w14:paraId="40D8D6B8" w14:textId="1073693D" w:rsidR="0048061A" w:rsidRPr="00A02888" w:rsidRDefault="0048061A" w:rsidP="00770622">
      <w:pPr>
        <w:autoSpaceDE w:val="0"/>
        <w:autoSpaceDN w:val="0"/>
        <w:adjustRightInd w:val="0"/>
        <w:spacing w:line="440" w:lineRule="exact"/>
        <w:ind w:firstLineChars="200" w:firstLine="480"/>
        <w:rPr>
          <w:kern w:val="0"/>
        </w:rPr>
      </w:pPr>
      <w:r>
        <w:rPr>
          <w:rFonts w:hint="eastAsia"/>
          <w:kern w:val="0"/>
        </w:rPr>
        <w:t>根据调研企业的环评报告，奶粉罐生产企业厂界噪声可以满足</w:t>
      </w:r>
      <w:r w:rsidRPr="0048061A">
        <w:rPr>
          <w:kern w:val="0"/>
        </w:rPr>
        <w:t>GB 12348</w:t>
      </w:r>
      <w:r>
        <w:rPr>
          <w:rFonts w:hint="eastAsia"/>
          <w:kern w:val="0"/>
        </w:rPr>
        <w:t>《</w:t>
      </w:r>
      <w:r w:rsidRPr="0048061A">
        <w:rPr>
          <w:rFonts w:hint="eastAsia"/>
          <w:kern w:val="0"/>
        </w:rPr>
        <w:t>工业企业厂界环境噪声排放标准</w:t>
      </w:r>
      <w:r>
        <w:rPr>
          <w:rFonts w:hint="eastAsia"/>
          <w:kern w:val="0"/>
        </w:rPr>
        <w:t>》的</w:t>
      </w:r>
      <w:r>
        <w:rPr>
          <w:rFonts w:hint="eastAsia"/>
          <w:kern w:val="0"/>
        </w:rPr>
        <w:t>2</w:t>
      </w:r>
      <w:r>
        <w:rPr>
          <w:rFonts w:hint="eastAsia"/>
          <w:kern w:val="0"/>
        </w:rPr>
        <w:t>类功能区标准。</w:t>
      </w:r>
    </w:p>
    <w:p w14:paraId="512C764A" w14:textId="71CB8C1B" w:rsidR="00AB4114" w:rsidRPr="00382287" w:rsidRDefault="00AB4114" w:rsidP="000C446F">
      <w:pPr>
        <w:pStyle w:val="afffffffc"/>
        <w:numPr>
          <w:ilvl w:val="0"/>
          <w:numId w:val="18"/>
        </w:numPr>
        <w:spacing w:before="156" w:after="156"/>
        <w:ind w:left="0"/>
      </w:pPr>
      <w:bookmarkStart w:id="13" w:name="_Hlk166073924"/>
      <w:bookmarkStart w:id="14" w:name="_Hlk166073944"/>
      <w:r w:rsidRPr="00382287">
        <w:rPr>
          <w:rFonts w:hint="eastAsia"/>
        </w:rPr>
        <w:t>企业厂界噪声检测结果</w:t>
      </w:r>
    </w:p>
    <w:p w14:paraId="230197EF" w14:textId="4A505CB5" w:rsidR="00AB4114" w:rsidRPr="00833EFD" w:rsidRDefault="00833EFD" w:rsidP="00833EFD">
      <w:pPr>
        <w:widowControl/>
        <w:tabs>
          <w:tab w:val="left" w:pos="0"/>
          <w:tab w:val="left" w:pos="360"/>
          <w:tab w:val="left" w:pos="8875"/>
        </w:tabs>
        <w:ind w:left="363"/>
        <w:jc w:val="center"/>
        <w:rPr>
          <w:rFonts w:eastAsiaTheme="minorEastAsia"/>
          <w:kern w:val="0"/>
          <w:szCs w:val="20"/>
        </w:rPr>
      </w:pPr>
      <w:r>
        <w:rPr>
          <w:rFonts w:eastAsiaTheme="minorEastAsia" w:hint="eastAsia"/>
          <w:kern w:val="0"/>
          <w:szCs w:val="20"/>
        </w:rPr>
        <w:t xml:space="preserve">                                          </w:t>
      </w:r>
      <w:r w:rsidR="00AB4114" w:rsidRPr="00833EFD">
        <w:rPr>
          <w:rFonts w:eastAsiaTheme="minorEastAsia" w:hint="eastAsia"/>
          <w:kern w:val="0"/>
          <w:szCs w:val="20"/>
        </w:rPr>
        <w:t>单位：</w:t>
      </w:r>
      <w:r w:rsidR="00AB4114" w:rsidRPr="00833EFD">
        <w:rPr>
          <w:rFonts w:eastAsiaTheme="minorEastAsia" w:hint="eastAsia"/>
          <w:kern w:val="0"/>
          <w:szCs w:val="20"/>
        </w:rPr>
        <w:t>d</w:t>
      </w:r>
      <w:r w:rsidR="00AB4114" w:rsidRPr="00833EFD">
        <w:rPr>
          <w:rFonts w:eastAsiaTheme="minorEastAsia"/>
          <w:kern w:val="0"/>
          <w:szCs w:val="20"/>
        </w:rPr>
        <w:t>B</w:t>
      </w:r>
      <w:r w:rsidR="00AB4114" w:rsidRPr="00833EFD">
        <w:rPr>
          <w:rFonts w:eastAsiaTheme="minorEastAsia" w:hint="eastAsia"/>
          <w:kern w:val="0"/>
          <w:szCs w:val="20"/>
        </w:rPr>
        <w:t>（</w:t>
      </w:r>
      <w:r w:rsidR="00AB4114" w:rsidRPr="00833EFD">
        <w:rPr>
          <w:rFonts w:eastAsiaTheme="minorEastAsia" w:hint="eastAsia"/>
          <w:kern w:val="0"/>
          <w:szCs w:val="20"/>
        </w:rPr>
        <w:t>A</w:t>
      </w:r>
      <w:r w:rsidR="00AB4114" w:rsidRPr="00833EFD">
        <w:rPr>
          <w:rFonts w:eastAsiaTheme="minorEastAsia" w:hint="eastAsia"/>
          <w:kern w:val="0"/>
          <w:szCs w:val="20"/>
        </w:rPr>
        <w:t>）</w:t>
      </w:r>
    </w:p>
    <w:tbl>
      <w:tblPr>
        <w:tblStyle w:val="aff0"/>
        <w:tblW w:w="6630" w:type="dxa"/>
        <w:jc w:val="center"/>
        <w:tblLook w:val="04A0" w:firstRow="1" w:lastRow="0" w:firstColumn="1" w:lastColumn="0" w:noHBand="0" w:noVBand="1"/>
      </w:tblPr>
      <w:tblGrid>
        <w:gridCol w:w="3432"/>
        <w:gridCol w:w="1599"/>
        <w:gridCol w:w="1599"/>
      </w:tblGrid>
      <w:tr w:rsidR="00AB4114" w14:paraId="1EAFFF4C" w14:textId="77777777" w:rsidTr="008B5D6D">
        <w:trPr>
          <w:jc w:val="center"/>
        </w:trPr>
        <w:tc>
          <w:tcPr>
            <w:tcW w:w="3432" w:type="dxa"/>
          </w:tcPr>
          <w:p w14:paraId="757AE722" w14:textId="0111A5C3" w:rsidR="00AB4114" w:rsidRPr="0048061A" w:rsidRDefault="00AB4114" w:rsidP="0048061A">
            <w:pPr>
              <w:widowControl/>
              <w:numPr>
                <w:ilvl w:val="0"/>
                <w:numId w:val="0"/>
              </w:numPr>
              <w:tabs>
                <w:tab w:val="left" w:pos="0"/>
              </w:tabs>
              <w:jc w:val="center"/>
              <w:rPr>
                <w:rFonts w:ascii="Times New Roman" w:eastAsiaTheme="minorEastAsia"/>
                <w:kern w:val="0"/>
                <w:szCs w:val="20"/>
              </w:rPr>
            </w:pPr>
            <w:r w:rsidRPr="0048061A">
              <w:rPr>
                <w:rFonts w:ascii="Times New Roman" w:eastAsiaTheme="minorEastAsia"/>
                <w:kern w:val="0"/>
                <w:szCs w:val="20"/>
              </w:rPr>
              <w:t>调研工厂编号</w:t>
            </w:r>
          </w:p>
        </w:tc>
        <w:tc>
          <w:tcPr>
            <w:tcW w:w="1599" w:type="dxa"/>
          </w:tcPr>
          <w:p w14:paraId="0701FCAA" w14:textId="11D401B3" w:rsidR="00AB4114" w:rsidRPr="0048061A" w:rsidRDefault="00AB4114" w:rsidP="00CA7734">
            <w:pPr>
              <w:widowControl/>
              <w:numPr>
                <w:ilvl w:val="0"/>
                <w:numId w:val="0"/>
              </w:numPr>
              <w:tabs>
                <w:tab w:val="left" w:pos="0"/>
              </w:tabs>
              <w:jc w:val="center"/>
              <w:rPr>
                <w:rFonts w:ascii="Times New Roman" w:eastAsiaTheme="minorEastAsia"/>
                <w:kern w:val="0"/>
                <w:szCs w:val="20"/>
              </w:rPr>
            </w:pPr>
            <w:r w:rsidRPr="0048061A">
              <w:rPr>
                <w:rFonts w:ascii="Times New Roman" w:eastAsiaTheme="minorEastAsia"/>
                <w:kern w:val="0"/>
                <w:szCs w:val="20"/>
              </w:rPr>
              <w:t>昼间平均</w:t>
            </w:r>
          </w:p>
        </w:tc>
        <w:tc>
          <w:tcPr>
            <w:tcW w:w="1599" w:type="dxa"/>
          </w:tcPr>
          <w:p w14:paraId="7246BC3A" w14:textId="2AD0A801" w:rsidR="00AB4114" w:rsidRPr="0048061A" w:rsidRDefault="00AB4114" w:rsidP="00CA7734">
            <w:pPr>
              <w:widowControl/>
              <w:numPr>
                <w:ilvl w:val="0"/>
                <w:numId w:val="0"/>
              </w:numPr>
              <w:tabs>
                <w:tab w:val="left" w:pos="0"/>
              </w:tabs>
              <w:jc w:val="center"/>
              <w:rPr>
                <w:rFonts w:ascii="Times New Roman" w:eastAsiaTheme="minorEastAsia"/>
                <w:kern w:val="0"/>
                <w:szCs w:val="20"/>
              </w:rPr>
            </w:pPr>
            <w:r w:rsidRPr="0048061A">
              <w:rPr>
                <w:rFonts w:ascii="Times New Roman" w:eastAsiaTheme="minorEastAsia"/>
                <w:kern w:val="0"/>
                <w:szCs w:val="20"/>
              </w:rPr>
              <w:t>夜间平均</w:t>
            </w:r>
          </w:p>
        </w:tc>
      </w:tr>
      <w:tr w:rsidR="00482E3E" w14:paraId="0839BA65" w14:textId="77777777" w:rsidTr="00D45F45">
        <w:trPr>
          <w:jc w:val="center"/>
        </w:trPr>
        <w:tc>
          <w:tcPr>
            <w:tcW w:w="3432" w:type="dxa"/>
          </w:tcPr>
          <w:p w14:paraId="4ADA559F" w14:textId="77777777" w:rsidR="00482E3E" w:rsidRPr="0048061A" w:rsidRDefault="00482E3E" w:rsidP="00D45F45">
            <w:pPr>
              <w:widowControl/>
              <w:numPr>
                <w:ilvl w:val="0"/>
                <w:numId w:val="0"/>
              </w:numPr>
              <w:tabs>
                <w:tab w:val="left" w:pos="0"/>
              </w:tabs>
              <w:jc w:val="center"/>
              <w:rPr>
                <w:rFonts w:ascii="Times New Roman" w:eastAsiaTheme="minorEastAsia"/>
                <w:kern w:val="0"/>
                <w:szCs w:val="20"/>
              </w:rPr>
            </w:pPr>
            <w:r>
              <w:rPr>
                <w:rFonts w:ascii="Times New Roman" w:eastAsiaTheme="minorEastAsia" w:hint="eastAsia"/>
                <w:kern w:val="0"/>
                <w:szCs w:val="20"/>
              </w:rPr>
              <w:t>#1</w:t>
            </w:r>
            <w:r w:rsidRPr="0048061A">
              <w:rPr>
                <w:rFonts w:ascii="Times New Roman" w:eastAsiaTheme="minorEastAsia" w:hint="eastAsia"/>
                <w:kern w:val="0"/>
                <w:szCs w:val="20"/>
                <w:vertAlign w:val="superscript"/>
              </w:rPr>
              <w:t>a</w:t>
            </w:r>
          </w:p>
        </w:tc>
        <w:tc>
          <w:tcPr>
            <w:tcW w:w="1599" w:type="dxa"/>
          </w:tcPr>
          <w:p w14:paraId="35139EA3" w14:textId="77777777" w:rsidR="00482E3E" w:rsidRPr="0048061A" w:rsidRDefault="00482E3E" w:rsidP="00D45F45">
            <w:pPr>
              <w:widowControl/>
              <w:numPr>
                <w:ilvl w:val="0"/>
                <w:numId w:val="0"/>
              </w:numPr>
              <w:tabs>
                <w:tab w:val="left" w:pos="0"/>
              </w:tabs>
              <w:jc w:val="center"/>
              <w:rPr>
                <w:rFonts w:ascii="Times New Roman" w:eastAsiaTheme="minorEastAsia"/>
                <w:kern w:val="0"/>
                <w:szCs w:val="20"/>
              </w:rPr>
            </w:pPr>
            <w:r w:rsidRPr="0048061A">
              <w:rPr>
                <w:rFonts w:ascii="Times New Roman" w:eastAsiaTheme="minorEastAsia"/>
                <w:kern w:val="0"/>
                <w:szCs w:val="20"/>
              </w:rPr>
              <w:t>43.875</w:t>
            </w:r>
          </w:p>
        </w:tc>
        <w:tc>
          <w:tcPr>
            <w:tcW w:w="1599" w:type="dxa"/>
          </w:tcPr>
          <w:p w14:paraId="4CB99FF1" w14:textId="77777777" w:rsidR="00482E3E" w:rsidRPr="0048061A" w:rsidRDefault="00482E3E" w:rsidP="00D45F45">
            <w:pPr>
              <w:widowControl/>
              <w:numPr>
                <w:ilvl w:val="0"/>
                <w:numId w:val="0"/>
              </w:numPr>
              <w:tabs>
                <w:tab w:val="left" w:pos="0"/>
              </w:tabs>
              <w:jc w:val="center"/>
              <w:rPr>
                <w:rFonts w:ascii="Times New Roman" w:eastAsiaTheme="minorEastAsia"/>
                <w:kern w:val="0"/>
                <w:szCs w:val="20"/>
              </w:rPr>
            </w:pPr>
            <w:r w:rsidRPr="0048061A">
              <w:rPr>
                <w:rFonts w:ascii="Times New Roman" w:eastAsiaTheme="minorEastAsia"/>
                <w:kern w:val="0"/>
                <w:szCs w:val="20"/>
              </w:rPr>
              <w:t>38.3</w:t>
            </w:r>
          </w:p>
        </w:tc>
      </w:tr>
      <w:tr w:rsidR="00AB4114" w14:paraId="12389638" w14:textId="77777777" w:rsidTr="008B5D6D">
        <w:trPr>
          <w:jc w:val="center"/>
        </w:trPr>
        <w:tc>
          <w:tcPr>
            <w:tcW w:w="3432" w:type="dxa"/>
          </w:tcPr>
          <w:p w14:paraId="60E1D4C2" w14:textId="3F4A3289" w:rsidR="00AB4114" w:rsidRPr="0048061A" w:rsidRDefault="00482E3E" w:rsidP="003D548D">
            <w:pPr>
              <w:widowControl/>
              <w:numPr>
                <w:ilvl w:val="0"/>
                <w:numId w:val="0"/>
              </w:numPr>
              <w:tabs>
                <w:tab w:val="left" w:pos="0"/>
              </w:tabs>
              <w:jc w:val="center"/>
              <w:rPr>
                <w:rFonts w:ascii="Times New Roman" w:eastAsiaTheme="minorEastAsia"/>
                <w:kern w:val="0"/>
                <w:szCs w:val="20"/>
              </w:rPr>
            </w:pPr>
            <w:r>
              <w:rPr>
                <w:rFonts w:ascii="Times New Roman" w:hint="eastAsia"/>
                <w:szCs w:val="18"/>
              </w:rPr>
              <w:t>#4</w:t>
            </w:r>
            <w:r w:rsidR="0048061A" w:rsidRPr="0048061A">
              <w:rPr>
                <w:rFonts w:ascii="Times New Roman" w:eastAsiaTheme="minorEastAsia" w:hint="eastAsia"/>
                <w:kern w:val="0"/>
                <w:szCs w:val="20"/>
                <w:vertAlign w:val="superscript"/>
              </w:rPr>
              <w:t>a</w:t>
            </w:r>
          </w:p>
        </w:tc>
        <w:tc>
          <w:tcPr>
            <w:tcW w:w="1599" w:type="dxa"/>
          </w:tcPr>
          <w:p w14:paraId="52AC01A0" w14:textId="0FF88F70" w:rsidR="00AB4114" w:rsidRPr="0048061A" w:rsidRDefault="00AB4114" w:rsidP="00CA7734">
            <w:pPr>
              <w:widowControl/>
              <w:numPr>
                <w:ilvl w:val="0"/>
                <w:numId w:val="0"/>
              </w:numPr>
              <w:tabs>
                <w:tab w:val="left" w:pos="0"/>
              </w:tabs>
              <w:jc w:val="center"/>
              <w:rPr>
                <w:rFonts w:ascii="Times New Roman" w:eastAsiaTheme="minorEastAsia"/>
                <w:kern w:val="0"/>
                <w:szCs w:val="20"/>
              </w:rPr>
            </w:pPr>
            <w:r w:rsidRPr="0048061A">
              <w:rPr>
                <w:rFonts w:ascii="Times New Roman" w:eastAsiaTheme="minorEastAsia"/>
                <w:kern w:val="0"/>
                <w:szCs w:val="20"/>
              </w:rPr>
              <w:t>48.225</w:t>
            </w:r>
          </w:p>
        </w:tc>
        <w:tc>
          <w:tcPr>
            <w:tcW w:w="1599" w:type="dxa"/>
          </w:tcPr>
          <w:p w14:paraId="2BC7273A" w14:textId="10FFE5D6" w:rsidR="00AB4114" w:rsidRPr="0048061A" w:rsidRDefault="00AB4114" w:rsidP="00CA7734">
            <w:pPr>
              <w:widowControl/>
              <w:numPr>
                <w:ilvl w:val="0"/>
                <w:numId w:val="0"/>
              </w:numPr>
              <w:tabs>
                <w:tab w:val="left" w:pos="0"/>
              </w:tabs>
              <w:jc w:val="center"/>
              <w:rPr>
                <w:rFonts w:ascii="Times New Roman" w:eastAsiaTheme="minorEastAsia"/>
                <w:kern w:val="0"/>
                <w:szCs w:val="20"/>
              </w:rPr>
            </w:pPr>
            <w:r w:rsidRPr="0048061A">
              <w:rPr>
                <w:rFonts w:ascii="Times New Roman" w:eastAsiaTheme="minorEastAsia"/>
                <w:kern w:val="0"/>
                <w:szCs w:val="20"/>
              </w:rPr>
              <w:t>44.775</w:t>
            </w:r>
          </w:p>
        </w:tc>
      </w:tr>
      <w:tr w:rsidR="00AB4114" w14:paraId="5D62564A" w14:textId="77777777" w:rsidTr="008B5D6D">
        <w:trPr>
          <w:jc w:val="center"/>
        </w:trPr>
        <w:tc>
          <w:tcPr>
            <w:tcW w:w="3432" w:type="dxa"/>
          </w:tcPr>
          <w:p w14:paraId="4EBB5C84" w14:textId="2DFA2AA6" w:rsidR="00AB4114" w:rsidRPr="0048061A" w:rsidRDefault="00AB4114" w:rsidP="008B5D6D">
            <w:pPr>
              <w:widowControl/>
              <w:numPr>
                <w:ilvl w:val="0"/>
                <w:numId w:val="0"/>
              </w:numPr>
              <w:tabs>
                <w:tab w:val="left" w:pos="0"/>
              </w:tabs>
              <w:rPr>
                <w:rFonts w:ascii="Times New Roman" w:eastAsiaTheme="minorEastAsia"/>
                <w:kern w:val="0"/>
                <w:szCs w:val="20"/>
              </w:rPr>
            </w:pPr>
            <w:r w:rsidRPr="0048061A">
              <w:rPr>
                <w:rFonts w:ascii="Times New Roman" w:eastAsiaTheme="minorEastAsia"/>
                <w:kern w:val="0"/>
                <w:szCs w:val="20"/>
              </w:rPr>
              <w:t>标准限值（</w:t>
            </w:r>
            <w:r w:rsidRPr="0048061A">
              <w:rPr>
                <w:rFonts w:ascii="Times New Roman" w:eastAsiaTheme="minorEastAsia"/>
                <w:kern w:val="0"/>
                <w:szCs w:val="20"/>
              </w:rPr>
              <w:t>2</w:t>
            </w:r>
            <w:r w:rsidRPr="0048061A">
              <w:rPr>
                <w:rFonts w:ascii="Times New Roman" w:eastAsiaTheme="minorEastAsia"/>
                <w:kern w:val="0"/>
                <w:szCs w:val="20"/>
              </w:rPr>
              <w:t>类功能区）</w:t>
            </w:r>
            <w:r w:rsidRPr="0048061A">
              <w:rPr>
                <w:rFonts w:ascii="Times New Roman" w:eastAsiaTheme="minorEastAsia"/>
                <w:kern w:val="0"/>
                <w:szCs w:val="20"/>
                <w:vertAlign w:val="superscript"/>
              </w:rPr>
              <w:t>b</w:t>
            </w:r>
          </w:p>
        </w:tc>
        <w:tc>
          <w:tcPr>
            <w:tcW w:w="1599" w:type="dxa"/>
          </w:tcPr>
          <w:p w14:paraId="04D92673" w14:textId="616C6CF9" w:rsidR="00AB4114" w:rsidRPr="0048061A" w:rsidRDefault="00AB4114" w:rsidP="00CA7734">
            <w:pPr>
              <w:widowControl/>
              <w:numPr>
                <w:ilvl w:val="0"/>
                <w:numId w:val="0"/>
              </w:numPr>
              <w:tabs>
                <w:tab w:val="left" w:pos="0"/>
              </w:tabs>
              <w:jc w:val="center"/>
              <w:rPr>
                <w:rFonts w:ascii="Times New Roman" w:eastAsiaTheme="minorEastAsia"/>
                <w:kern w:val="0"/>
                <w:szCs w:val="20"/>
              </w:rPr>
            </w:pPr>
            <w:r w:rsidRPr="0048061A">
              <w:rPr>
                <w:rFonts w:ascii="Times New Roman" w:eastAsiaTheme="minorEastAsia"/>
                <w:kern w:val="0"/>
                <w:szCs w:val="20"/>
              </w:rPr>
              <w:t>60</w:t>
            </w:r>
          </w:p>
        </w:tc>
        <w:tc>
          <w:tcPr>
            <w:tcW w:w="1599" w:type="dxa"/>
          </w:tcPr>
          <w:p w14:paraId="19A4ABDF" w14:textId="77C76506" w:rsidR="00AB4114" w:rsidRPr="0048061A" w:rsidRDefault="00AB4114" w:rsidP="00CA7734">
            <w:pPr>
              <w:widowControl/>
              <w:numPr>
                <w:ilvl w:val="0"/>
                <w:numId w:val="0"/>
              </w:numPr>
              <w:tabs>
                <w:tab w:val="left" w:pos="0"/>
              </w:tabs>
              <w:jc w:val="center"/>
              <w:rPr>
                <w:rFonts w:ascii="Times New Roman" w:eastAsiaTheme="minorEastAsia"/>
                <w:kern w:val="0"/>
                <w:szCs w:val="20"/>
              </w:rPr>
            </w:pPr>
            <w:r w:rsidRPr="0048061A">
              <w:rPr>
                <w:rFonts w:ascii="Times New Roman" w:eastAsiaTheme="minorEastAsia"/>
                <w:kern w:val="0"/>
                <w:szCs w:val="20"/>
              </w:rPr>
              <w:t>50</w:t>
            </w:r>
          </w:p>
        </w:tc>
      </w:tr>
    </w:tbl>
    <w:bookmarkEnd w:id="13"/>
    <w:p w14:paraId="1D69B3E0" w14:textId="272DCE9D" w:rsidR="00AB4114" w:rsidRDefault="00AB4114" w:rsidP="00AB4114">
      <w:pPr>
        <w:widowControl/>
        <w:shd w:val="clear" w:color="auto" w:fill="FFFFFF"/>
        <w:tabs>
          <w:tab w:val="left" w:pos="0"/>
        </w:tabs>
        <w:spacing w:beforeLines="50" w:before="156" w:afterLines="50" w:after="156"/>
        <w:jc w:val="left"/>
        <w:rPr>
          <w:sz w:val="22"/>
          <w:szCs w:val="22"/>
        </w:rPr>
      </w:pPr>
      <w:r w:rsidRPr="005B76A0">
        <w:rPr>
          <w:rFonts w:hint="eastAsia"/>
          <w:sz w:val="22"/>
          <w:szCs w:val="22"/>
        </w:rPr>
        <w:t>注：</w:t>
      </w:r>
      <w:r>
        <w:rPr>
          <w:rFonts w:hint="eastAsia"/>
          <w:sz w:val="22"/>
          <w:szCs w:val="22"/>
        </w:rPr>
        <w:t>a.</w:t>
      </w:r>
      <w:r>
        <w:rPr>
          <w:sz w:val="22"/>
          <w:szCs w:val="22"/>
        </w:rPr>
        <w:t xml:space="preserve"> </w:t>
      </w:r>
      <w:r w:rsidRPr="005B76A0">
        <w:rPr>
          <w:rFonts w:hint="eastAsia"/>
          <w:sz w:val="22"/>
          <w:szCs w:val="22"/>
        </w:rPr>
        <w:t>数据来源于调研企业环评报告。</w:t>
      </w:r>
    </w:p>
    <w:p w14:paraId="1DF5931B" w14:textId="3F39A280" w:rsidR="00AB4114" w:rsidRPr="0048061A" w:rsidRDefault="00AB4114" w:rsidP="0048061A">
      <w:pPr>
        <w:widowControl/>
        <w:shd w:val="clear" w:color="auto" w:fill="FFFFFF"/>
        <w:tabs>
          <w:tab w:val="left" w:pos="0"/>
        </w:tabs>
        <w:spacing w:beforeLines="50" w:before="156" w:afterLines="50" w:after="156"/>
        <w:jc w:val="left"/>
        <w:rPr>
          <w:strike/>
          <w:sz w:val="22"/>
          <w:szCs w:val="22"/>
        </w:rPr>
      </w:pPr>
      <w:r>
        <w:rPr>
          <w:rFonts w:hint="eastAsia"/>
          <w:sz w:val="22"/>
          <w:szCs w:val="22"/>
        </w:rPr>
        <w:t>b</w:t>
      </w:r>
      <w:r>
        <w:rPr>
          <w:sz w:val="22"/>
          <w:szCs w:val="22"/>
        </w:rPr>
        <w:t>. 2</w:t>
      </w:r>
      <w:r>
        <w:rPr>
          <w:rFonts w:hint="eastAsia"/>
          <w:sz w:val="22"/>
          <w:szCs w:val="22"/>
        </w:rPr>
        <w:t>类声环境功能区指以商业金融、集市贸易为主要功能，或者居住、商业、工业混杂，需要维护住宅安静的区域。</w:t>
      </w:r>
    </w:p>
    <w:bookmarkEnd w:id="14"/>
    <w:p w14:paraId="5988E3AB" w14:textId="1A458005" w:rsidR="00DD666C" w:rsidRPr="005B76A0" w:rsidRDefault="007C24ED">
      <w:pPr>
        <w:pStyle w:val="4"/>
        <w:spacing w:before="0" w:after="0" w:line="377" w:lineRule="auto"/>
        <w:rPr>
          <w:sz w:val="24"/>
        </w:rPr>
      </w:pPr>
      <w:r w:rsidRPr="005B76A0">
        <w:rPr>
          <w:rFonts w:ascii="Times New Roman" w:hAnsi="Times New Roman"/>
          <w:sz w:val="24"/>
        </w:rPr>
        <w:t>3.</w:t>
      </w:r>
      <w:r w:rsidR="00084B34" w:rsidRPr="005B76A0">
        <w:rPr>
          <w:rFonts w:ascii="Times New Roman" w:hAnsi="Times New Roman" w:hint="eastAsia"/>
          <w:sz w:val="24"/>
        </w:rPr>
        <w:t xml:space="preserve">5.7  </w:t>
      </w:r>
      <w:r w:rsidR="00084B34" w:rsidRPr="005B76A0">
        <w:rPr>
          <w:rFonts w:ascii="Times New Roman" w:hAnsi="Times New Roman" w:hint="eastAsia"/>
          <w:sz w:val="24"/>
        </w:rPr>
        <w:t>绩效</w:t>
      </w:r>
    </w:p>
    <w:p w14:paraId="7392FC59" w14:textId="6F558F99" w:rsidR="00DD666C" w:rsidRPr="005B76A0" w:rsidRDefault="00084B34" w:rsidP="008900F3">
      <w:pPr>
        <w:autoSpaceDE w:val="0"/>
        <w:autoSpaceDN w:val="0"/>
        <w:adjustRightInd w:val="0"/>
        <w:spacing w:line="440" w:lineRule="exact"/>
        <w:ind w:firstLineChars="200" w:firstLine="480"/>
        <w:rPr>
          <w:kern w:val="0"/>
        </w:rPr>
      </w:pPr>
      <w:r w:rsidRPr="005B76A0">
        <w:rPr>
          <w:rFonts w:hint="eastAsia"/>
          <w:kern w:val="0"/>
        </w:rPr>
        <w:t>绩效指标从用地集约化、原料无害化、生产洁净化、废物资源化和能源低碳化五个方面提出了具体的指标要求，主要内容与《绿色工厂评价通则》（</w:t>
      </w:r>
      <w:r w:rsidRPr="005B76A0">
        <w:rPr>
          <w:rFonts w:hint="eastAsia"/>
          <w:kern w:val="0"/>
        </w:rPr>
        <w:t>GB/T 36132</w:t>
      </w:r>
      <w:r w:rsidRPr="005B76A0">
        <w:rPr>
          <w:rFonts w:hint="eastAsia"/>
          <w:kern w:val="0"/>
        </w:rPr>
        <w:t>）一致。</w:t>
      </w:r>
    </w:p>
    <w:p w14:paraId="68E7CB61" w14:textId="04A7830D" w:rsidR="00DD666C" w:rsidRPr="005B76A0" w:rsidRDefault="005B3DEF" w:rsidP="000D132A">
      <w:pPr>
        <w:autoSpaceDE w:val="0"/>
        <w:autoSpaceDN w:val="0"/>
        <w:adjustRightInd w:val="0"/>
        <w:spacing w:line="440" w:lineRule="exact"/>
        <w:ind w:firstLineChars="200" w:firstLine="480"/>
        <w:rPr>
          <w:kern w:val="0"/>
        </w:rPr>
      </w:pPr>
      <w:r>
        <w:rPr>
          <w:rFonts w:hint="eastAsia"/>
          <w:kern w:val="0"/>
        </w:rPr>
        <w:t>奶粉罐</w:t>
      </w:r>
      <w:r w:rsidR="00084B34" w:rsidRPr="005B76A0">
        <w:rPr>
          <w:rFonts w:hint="eastAsia"/>
          <w:kern w:val="0"/>
        </w:rPr>
        <w:t>制造业的生产原料无害化主要体现为</w:t>
      </w:r>
      <w:r w:rsidR="000C7BC4" w:rsidRPr="005B76A0">
        <w:rPr>
          <w:rFonts w:hint="eastAsia"/>
          <w:kern w:val="0"/>
        </w:rPr>
        <w:t>绿色物料使用情况</w:t>
      </w:r>
      <w:r w:rsidR="00084B34" w:rsidRPr="005B76A0">
        <w:rPr>
          <w:rFonts w:hint="eastAsia"/>
          <w:kern w:val="0"/>
        </w:rPr>
        <w:t>，</w:t>
      </w:r>
      <w:r w:rsidR="00846CD8">
        <w:rPr>
          <w:rFonts w:hint="eastAsia"/>
          <w:kern w:val="0"/>
        </w:rPr>
        <w:t>其中绿色物料主要</w:t>
      </w:r>
      <w:r w:rsidR="00084B34" w:rsidRPr="005B76A0">
        <w:rPr>
          <w:rFonts w:hint="eastAsia"/>
          <w:kern w:val="0"/>
        </w:rPr>
        <w:t>包括镀</w:t>
      </w:r>
      <w:r w:rsidR="00084B34" w:rsidRPr="005B76A0">
        <w:rPr>
          <w:kern w:val="0"/>
        </w:rPr>
        <w:t>锡薄</w:t>
      </w:r>
      <w:r w:rsidR="00084B34" w:rsidRPr="005B76A0">
        <w:rPr>
          <w:rFonts w:hint="eastAsia"/>
          <w:kern w:val="0"/>
        </w:rPr>
        <w:t>钢</w:t>
      </w:r>
      <w:r w:rsidR="00084B34" w:rsidRPr="005B76A0">
        <w:rPr>
          <w:kern w:val="0"/>
        </w:rPr>
        <w:t>板</w:t>
      </w:r>
      <w:r w:rsidR="00846CD8">
        <w:rPr>
          <w:rFonts w:hint="eastAsia"/>
          <w:kern w:val="0"/>
        </w:rPr>
        <w:t>、铝箔</w:t>
      </w:r>
      <w:r w:rsidR="000C7BC4" w:rsidRPr="005B76A0">
        <w:rPr>
          <w:rFonts w:hint="eastAsia"/>
          <w:kern w:val="0"/>
        </w:rPr>
        <w:t>等</w:t>
      </w:r>
      <w:r w:rsidR="00084B34" w:rsidRPr="005B76A0">
        <w:rPr>
          <w:kern w:val="0"/>
        </w:rPr>
        <w:t>。</w:t>
      </w:r>
      <w:r w:rsidR="00084B34" w:rsidRPr="005B76A0">
        <w:rPr>
          <w:rFonts w:hint="eastAsia"/>
          <w:kern w:val="0"/>
        </w:rPr>
        <w:t>根据前期对行业企业的实际调研结果，</w:t>
      </w:r>
      <w:r w:rsidR="000C7BC4" w:rsidRPr="005B76A0">
        <w:rPr>
          <w:rFonts w:hint="eastAsia"/>
          <w:kern w:val="0"/>
        </w:rPr>
        <w:t>设置</w:t>
      </w:r>
      <w:r w:rsidR="00084B34" w:rsidRPr="005B76A0">
        <w:rPr>
          <w:rFonts w:hint="eastAsia"/>
          <w:kern w:val="0"/>
        </w:rPr>
        <w:t>必选指标为</w:t>
      </w:r>
      <w:r w:rsidR="000D132A" w:rsidRPr="005B76A0">
        <w:rPr>
          <w:rFonts w:hint="eastAsia"/>
          <w:kern w:val="0"/>
        </w:rPr>
        <w:t>按照</w:t>
      </w:r>
      <w:r w:rsidR="000D132A" w:rsidRPr="005B76A0">
        <w:rPr>
          <w:rFonts w:hint="eastAsia"/>
          <w:kern w:val="0"/>
        </w:rPr>
        <w:t>GB/T 36132</w:t>
      </w:r>
      <w:r w:rsidR="000D132A" w:rsidRPr="005B76A0">
        <w:rPr>
          <w:rFonts w:hint="eastAsia"/>
          <w:kern w:val="0"/>
        </w:rPr>
        <w:t>识别、统计和计算工厂的</w:t>
      </w:r>
      <w:bookmarkStart w:id="15" w:name="_Hlk121933598"/>
      <w:r w:rsidR="000D132A" w:rsidRPr="005B76A0">
        <w:rPr>
          <w:rFonts w:hint="eastAsia"/>
          <w:kern w:val="0"/>
        </w:rPr>
        <w:t>绿色物料使用情况</w:t>
      </w:r>
      <w:bookmarkEnd w:id="15"/>
      <w:r w:rsidR="00084B34" w:rsidRPr="005B76A0">
        <w:rPr>
          <w:rFonts w:hint="eastAsia"/>
          <w:kern w:val="0"/>
        </w:rPr>
        <w:t>，</w:t>
      </w:r>
      <w:r w:rsidR="00EA3C41" w:rsidRPr="005B76A0">
        <w:rPr>
          <w:rFonts w:hint="eastAsia"/>
          <w:kern w:val="0"/>
        </w:rPr>
        <w:t>且</w:t>
      </w:r>
      <w:r w:rsidR="000D132A" w:rsidRPr="005B76A0">
        <w:rPr>
          <w:rFonts w:hint="eastAsia"/>
          <w:kern w:val="0"/>
        </w:rPr>
        <w:t>主要物料的绿色物料使用率</w:t>
      </w:r>
      <w:r w:rsidR="00236773" w:rsidRPr="005B76A0">
        <w:rPr>
          <w:rFonts w:hint="eastAsia"/>
          <w:kern w:val="0"/>
        </w:rPr>
        <w:t>宜</w:t>
      </w:r>
      <w:r w:rsidR="000D132A" w:rsidRPr="005B76A0">
        <w:rPr>
          <w:rFonts w:hint="eastAsia"/>
          <w:kern w:val="0"/>
        </w:rPr>
        <w:t>达</w:t>
      </w:r>
      <w:r w:rsidR="00EF24CE">
        <w:rPr>
          <w:kern w:val="0"/>
        </w:rPr>
        <w:t>8</w:t>
      </w:r>
      <w:r w:rsidR="000D132A" w:rsidRPr="005B76A0">
        <w:rPr>
          <w:kern w:val="0"/>
        </w:rPr>
        <w:t>0</w:t>
      </w:r>
      <w:r w:rsidR="000D132A" w:rsidRPr="005B76A0">
        <w:rPr>
          <w:rFonts w:hint="eastAsia"/>
          <w:kern w:val="0"/>
        </w:rPr>
        <w:t>%</w:t>
      </w:r>
      <w:r w:rsidR="000D132A" w:rsidRPr="005B76A0">
        <w:rPr>
          <w:rFonts w:hint="eastAsia"/>
          <w:kern w:val="0"/>
        </w:rPr>
        <w:t>及以上</w:t>
      </w:r>
      <w:r w:rsidR="00084B34" w:rsidRPr="005B76A0">
        <w:rPr>
          <w:rFonts w:hint="eastAsia"/>
          <w:kern w:val="0"/>
        </w:rPr>
        <w:t>。</w:t>
      </w:r>
    </w:p>
    <w:p w14:paraId="2F66E048" w14:textId="55402D12" w:rsidR="00F41519" w:rsidRPr="005B76A0" w:rsidRDefault="00084B34" w:rsidP="00F41519">
      <w:pPr>
        <w:autoSpaceDE w:val="0"/>
        <w:autoSpaceDN w:val="0"/>
        <w:adjustRightInd w:val="0"/>
        <w:spacing w:line="440" w:lineRule="exact"/>
        <w:ind w:firstLineChars="200" w:firstLine="480"/>
        <w:rPr>
          <w:kern w:val="0"/>
        </w:rPr>
      </w:pPr>
      <w:r w:rsidRPr="005B76A0">
        <w:rPr>
          <w:rFonts w:hint="eastAsia"/>
          <w:kern w:val="0"/>
        </w:rPr>
        <w:t>生产洁净化指标</w:t>
      </w:r>
      <w:r w:rsidR="00496892">
        <w:rPr>
          <w:rFonts w:hint="eastAsia"/>
          <w:kern w:val="0"/>
        </w:rPr>
        <w:t>为</w:t>
      </w:r>
      <w:r w:rsidRPr="005B76A0">
        <w:rPr>
          <w:rFonts w:hint="eastAsia"/>
          <w:kern w:val="0"/>
        </w:rPr>
        <w:t>单位产品</w:t>
      </w:r>
      <w:r w:rsidR="00EA3C41" w:rsidRPr="005B76A0">
        <w:rPr>
          <w:rFonts w:hint="eastAsia"/>
          <w:kern w:val="0"/>
        </w:rPr>
        <w:t>主要</w:t>
      </w:r>
      <w:r w:rsidR="00A60A0E" w:rsidRPr="005B76A0">
        <w:rPr>
          <w:rFonts w:hint="eastAsia"/>
          <w:kern w:val="0"/>
        </w:rPr>
        <w:t>污染物</w:t>
      </w:r>
      <w:r w:rsidR="00EA3C41" w:rsidRPr="005B76A0">
        <w:rPr>
          <w:rFonts w:hint="eastAsia"/>
          <w:kern w:val="0"/>
        </w:rPr>
        <w:t>排放</w:t>
      </w:r>
      <w:r w:rsidRPr="005B76A0">
        <w:rPr>
          <w:rFonts w:hint="eastAsia"/>
          <w:kern w:val="0"/>
        </w:rPr>
        <w:t>量。</w:t>
      </w:r>
      <w:r w:rsidR="00A34FD1">
        <w:rPr>
          <w:rFonts w:hint="eastAsia"/>
          <w:kern w:val="0"/>
        </w:rPr>
        <w:t>表</w:t>
      </w:r>
      <w:r w:rsidR="00BE578F">
        <w:rPr>
          <w:rFonts w:hint="eastAsia"/>
          <w:kern w:val="0"/>
        </w:rPr>
        <w:t>3</w:t>
      </w:r>
      <w:r w:rsidR="00A34FD1">
        <w:rPr>
          <w:rFonts w:hint="eastAsia"/>
          <w:kern w:val="0"/>
        </w:rPr>
        <w:t>为企业污染物排放数据汇总，其中</w:t>
      </w:r>
      <w:r w:rsidR="00A34FD1" w:rsidRPr="00D86636">
        <w:rPr>
          <w:rFonts w:hint="eastAsia"/>
          <w:kern w:val="0"/>
        </w:rPr>
        <w:t>大气污染物</w:t>
      </w:r>
      <w:r w:rsidR="00A34FD1">
        <w:rPr>
          <w:rFonts w:hint="eastAsia"/>
          <w:kern w:val="0"/>
        </w:rPr>
        <w:t>年</w:t>
      </w:r>
      <w:r w:rsidR="00A34FD1" w:rsidRPr="00D86636">
        <w:rPr>
          <w:rFonts w:hint="eastAsia"/>
          <w:kern w:val="0"/>
        </w:rPr>
        <w:t>排放</w:t>
      </w:r>
      <w:r w:rsidR="00A34FD1">
        <w:rPr>
          <w:rFonts w:hint="eastAsia"/>
          <w:kern w:val="0"/>
        </w:rPr>
        <w:t>量根据环评报告中的</w:t>
      </w:r>
      <w:r w:rsidR="003960D1">
        <w:rPr>
          <w:rFonts w:hint="eastAsia"/>
          <w:kern w:val="0"/>
        </w:rPr>
        <w:t>单位时间</w:t>
      </w:r>
      <w:r w:rsidR="00A34FD1">
        <w:rPr>
          <w:rFonts w:hint="eastAsia"/>
          <w:kern w:val="0"/>
        </w:rPr>
        <w:t>废气排放</w:t>
      </w:r>
      <w:r w:rsidR="003960D1">
        <w:rPr>
          <w:rFonts w:hint="eastAsia"/>
          <w:kern w:val="0"/>
        </w:rPr>
        <w:t>体积</w:t>
      </w:r>
      <w:r w:rsidR="00A34FD1">
        <w:rPr>
          <w:rFonts w:hint="eastAsia"/>
          <w:kern w:val="0"/>
        </w:rPr>
        <w:t>和大气污染物排放浓度数据计算得到</w:t>
      </w:r>
      <w:r w:rsidR="00BE578F">
        <w:rPr>
          <w:rFonts w:hint="eastAsia"/>
          <w:kern w:val="0"/>
        </w:rPr>
        <w:t>。</w:t>
      </w:r>
      <w:r w:rsidR="003960D1">
        <w:rPr>
          <w:rFonts w:hint="eastAsia"/>
          <w:kern w:val="0"/>
        </w:rPr>
        <w:t>废气排放体积通过废气处理设备测定流量；</w:t>
      </w:r>
      <w:r w:rsidR="00A34FD1">
        <w:rPr>
          <w:rFonts w:hint="eastAsia"/>
          <w:kern w:val="0"/>
        </w:rPr>
        <w:t>大气污染物</w:t>
      </w:r>
      <w:r w:rsidR="00A34FD1" w:rsidRPr="00D86636">
        <w:rPr>
          <w:rFonts w:hint="eastAsia"/>
          <w:kern w:val="0"/>
        </w:rPr>
        <w:t>浓度</w:t>
      </w:r>
      <w:r w:rsidR="00A34FD1">
        <w:rPr>
          <w:rFonts w:hint="eastAsia"/>
          <w:kern w:val="0"/>
        </w:rPr>
        <w:t>为单位体积的排放气体中某种污染物的质量</w:t>
      </w:r>
      <w:r w:rsidR="001B26C0">
        <w:rPr>
          <w:rFonts w:hint="eastAsia"/>
          <w:kern w:val="0"/>
        </w:rPr>
        <w:t>（单位为</w:t>
      </w:r>
      <w:r w:rsidR="001B26C0">
        <w:rPr>
          <w:rFonts w:hint="eastAsia"/>
          <w:kern w:val="0"/>
        </w:rPr>
        <w:t>k</w:t>
      </w:r>
      <w:r w:rsidR="001B26C0">
        <w:rPr>
          <w:rFonts w:hint="eastAsia"/>
        </w:rPr>
        <w:t>g/</w:t>
      </w:r>
      <w:r w:rsidR="001B26C0">
        <w:rPr>
          <w:szCs w:val="21"/>
        </w:rPr>
        <w:t>m</w:t>
      </w:r>
      <w:r w:rsidR="001B26C0">
        <w:rPr>
          <w:rFonts w:hAnsi="宋体"/>
          <w:szCs w:val="21"/>
        </w:rPr>
        <w:t>³</w:t>
      </w:r>
      <w:r w:rsidR="001B26C0">
        <w:rPr>
          <w:rFonts w:hint="eastAsia"/>
          <w:kern w:val="0"/>
        </w:rPr>
        <w:t>），通常可采用烟气</w:t>
      </w:r>
      <w:r w:rsidR="003960D1">
        <w:rPr>
          <w:rFonts w:hint="eastAsia"/>
          <w:kern w:val="0"/>
        </w:rPr>
        <w:t>分析</w:t>
      </w:r>
      <w:r w:rsidR="001B26C0">
        <w:rPr>
          <w:rFonts w:hint="eastAsia"/>
          <w:kern w:val="0"/>
        </w:rPr>
        <w:t>仪和气相色谱仪等测定</w:t>
      </w:r>
      <w:r w:rsidR="003960D1">
        <w:rPr>
          <w:rFonts w:hint="eastAsia"/>
          <w:kern w:val="0"/>
        </w:rPr>
        <w:t>。</w:t>
      </w:r>
      <w:r w:rsidR="00136EDD">
        <w:rPr>
          <w:rFonts w:hint="eastAsia"/>
          <w:kern w:val="0"/>
        </w:rPr>
        <w:t>根据</w:t>
      </w:r>
      <w:r w:rsidRPr="005B76A0">
        <w:rPr>
          <w:rFonts w:hint="eastAsia"/>
          <w:kern w:val="0"/>
        </w:rPr>
        <w:t>企业调研结果</w:t>
      </w:r>
      <w:r w:rsidR="00136EDD">
        <w:rPr>
          <w:rFonts w:hint="eastAsia"/>
          <w:kern w:val="0"/>
        </w:rPr>
        <w:t>，</w:t>
      </w:r>
      <w:r w:rsidR="00D86636">
        <w:rPr>
          <w:rFonts w:hint="eastAsia"/>
          <w:kern w:val="0"/>
        </w:rPr>
        <w:t>排放量</w:t>
      </w:r>
      <w:r w:rsidR="001B79D1">
        <w:rPr>
          <w:rFonts w:hint="eastAsia"/>
          <w:kern w:val="0"/>
        </w:rPr>
        <w:t>极</w:t>
      </w:r>
      <w:r w:rsidR="00D86636">
        <w:rPr>
          <w:rFonts w:hint="eastAsia"/>
          <w:kern w:val="0"/>
        </w:rPr>
        <w:t>少的污染物可不考虑，本标准</w:t>
      </w:r>
      <w:r w:rsidR="00136EDD">
        <w:rPr>
          <w:rFonts w:hint="eastAsia"/>
          <w:kern w:val="0"/>
        </w:rPr>
        <w:t>大气污染物仅考虑非甲烷总烃</w:t>
      </w:r>
      <w:r w:rsidR="00F3244A">
        <w:rPr>
          <w:rFonts w:hint="eastAsia"/>
          <w:kern w:val="0"/>
        </w:rPr>
        <w:t>、二甲苯</w:t>
      </w:r>
      <w:r w:rsidR="00136EDD">
        <w:rPr>
          <w:rFonts w:hint="eastAsia"/>
          <w:kern w:val="0"/>
        </w:rPr>
        <w:t>和颗粒物量</w:t>
      </w:r>
      <w:r w:rsidR="00D86636">
        <w:rPr>
          <w:rFonts w:hint="eastAsia"/>
          <w:kern w:val="0"/>
        </w:rPr>
        <w:t>。</w:t>
      </w:r>
    </w:p>
    <w:p w14:paraId="49FEC63F" w14:textId="4E203595" w:rsidR="00B50167" w:rsidRPr="000C446F" w:rsidRDefault="00B50167" w:rsidP="000C446F">
      <w:pPr>
        <w:pStyle w:val="afffffffc"/>
        <w:numPr>
          <w:ilvl w:val="0"/>
          <w:numId w:val="18"/>
        </w:numPr>
        <w:spacing w:before="156" w:after="156"/>
        <w:ind w:left="0"/>
        <w:rPr>
          <w:rFonts w:ascii="Times New Roman"/>
        </w:rPr>
      </w:pPr>
      <w:bookmarkStart w:id="16" w:name="_Hlk121317106"/>
      <w:bookmarkStart w:id="17" w:name="_Hlk119502414"/>
      <w:bookmarkStart w:id="18" w:name="_Hlk157069655"/>
      <w:r>
        <w:rPr>
          <w:rFonts w:hint="eastAsia"/>
        </w:rPr>
        <w:t>奶粉罐产品生产企业废水、废气排放量</w:t>
      </w:r>
      <w:r w:rsidR="00833EFD">
        <w:rPr>
          <w:rFonts w:hint="eastAsia"/>
        </w:rPr>
        <w:t>调研表</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88"/>
        <w:gridCol w:w="1354"/>
        <w:gridCol w:w="1354"/>
        <w:gridCol w:w="1351"/>
        <w:gridCol w:w="1351"/>
      </w:tblGrid>
      <w:tr w:rsidR="00482E3E" w14:paraId="3E1690CC" w14:textId="26000E9F" w:rsidTr="00482E3E">
        <w:trPr>
          <w:trHeight w:val="294"/>
          <w:tblHeader/>
          <w:jc w:val="center"/>
        </w:trPr>
        <w:tc>
          <w:tcPr>
            <w:tcW w:w="1740" w:type="pct"/>
            <w:tcBorders>
              <w:right w:val="nil"/>
            </w:tcBorders>
            <w:shd w:val="clear" w:color="auto" w:fill="auto"/>
            <w:vAlign w:val="center"/>
          </w:tcPr>
          <w:p w14:paraId="7C91F124" w14:textId="6CCCCA87" w:rsidR="00482E3E" w:rsidRPr="00833EFD" w:rsidRDefault="00482E3E" w:rsidP="00482E3E">
            <w:pPr>
              <w:pStyle w:val="afffffffe"/>
              <w:widowControl w:val="0"/>
              <w:rPr>
                <w:rFonts w:ascii="Times New Roman"/>
                <w:szCs w:val="18"/>
              </w:rPr>
            </w:pPr>
            <w:bookmarkStart w:id="19" w:name="_Hlk183770634"/>
            <w:r>
              <w:rPr>
                <w:rFonts w:ascii="Times New Roman" w:hint="eastAsia"/>
                <w:szCs w:val="18"/>
              </w:rPr>
              <w:lastRenderedPageBreak/>
              <w:t>项</w:t>
            </w:r>
            <w:r>
              <w:rPr>
                <w:rFonts w:ascii="Times New Roman" w:hint="eastAsia"/>
                <w:szCs w:val="18"/>
              </w:rPr>
              <w:t xml:space="preserve">   </w:t>
            </w:r>
            <w:r>
              <w:rPr>
                <w:rFonts w:ascii="Times New Roman" w:hint="eastAsia"/>
                <w:szCs w:val="18"/>
              </w:rPr>
              <w:t>目</w:t>
            </w:r>
          </w:p>
        </w:tc>
        <w:tc>
          <w:tcPr>
            <w:tcW w:w="816" w:type="pct"/>
            <w:vAlign w:val="center"/>
          </w:tcPr>
          <w:p w14:paraId="25C6A9FC" w14:textId="2393508C" w:rsidR="00482E3E" w:rsidRDefault="00482E3E" w:rsidP="00482E3E">
            <w:pPr>
              <w:pStyle w:val="afffffffe"/>
              <w:widowControl w:val="0"/>
              <w:rPr>
                <w:rFonts w:ascii="Times New Roman" w:hint="eastAsia"/>
                <w:szCs w:val="18"/>
              </w:rPr>
            </w:pPr>
            <w:r>
              <w:rPr>
                <w:rFonts w:ascii="Times New Roman" w:eastAsiaTheme="minorEastAsia" w:hint="eastAsia"/>
              </w:rPr>
              <w:t>#1</w:t>
            </w:r>
          </w:p>
        </w:tc>
        <w:tc>
          <w:tcPr>
            <w:tcW w:w="816" w:type="pct"/>
            <w:shd w:val="clear" w:color="auto" w:fill="auto"/>
            <w:vAlign w:val="center"/>
          </w:tcPr>
          <w:p w14:paraId="05DCFA3A" w14:textId="4C098F2E" w:rsidR="00482E3E" w:rsidRDefault="00482E3E" w:rsidP="00482E3E">
            <w:pPr>
              <w:pStyle w:val="afffffffe"/>
              <w:widowControl w:val="0"/>
              <w:rPr>
                <w:rFonts w:ascii="Times New Roman" w:hint="eastAsia"/>
                <w:szCs w:val="18"/>
              </w:rPr>
            </w:pPr>
            <w:r>
              <w:rPr>
                <w:rFonts w:ascii="Times New Roman" w:hint="eastAsia"/>
                <w:szCs w:val="18"/>
              </w:rPr>
              <w:t>#4</w:t>
            </w:r>
          </w:p>
        </w:tc>
        <w:tc>
          <w:tcPr>
            <w:tcW w:w="814" w:type="pct"/>
          </w:tcPr>
          <w:p w14:paraId="70A3D700" w14:textId="7F24C1CC" w:rsidR="00482E3E" w:rsidRDefault="00482E3E" w:rsidP="00482E3E">
            <w:pPr>
              <w:pStyle w:val="afffffffe"/>
              <w:widowControl w:val="0"/>
              <w:rPr>
                <w:rFonts w:ascii="Times New Roman" w:eastAsiaTheme="minorEastAsia"/>
              </w:rPr>
            </w:pPr>
            <w:r>
              <w:rPr>
                <w:rFonts w:ascii="Times New Roman" w:hint="eastAsia"/>
                <w:szCs w:val="18"/>
              </w:rPr>
              <w:t>#7</w:t>
            </w:r>
            <w:r>
              <w:rPr>
                <w:rFonts w:ascii="Times New Roman"/>
                <w:szCs w:val="18"/>
              </w:rPr>
              <w:br/>
            </w:r>
            <w:r w:rsidRPr="006C4827">
              <w:rPr>
                <w:rFonts w:ascii="Times New Roman"/>
                <w:szCs w:val="18"/>
              </w:rPr>
              <w:t>2022</w:t>
            </w:r>
            <w:r w:rsidRPr="006C4827">
              <w:rPr>
                <w:rFonts w:ascii="Times New Roman"/>
                <w:szCs w:val="18"/>
              </w:rPr>
              <w:t>年</w:t>
            </w:r>
          </w:p>
        </w:tc>
        <w:tc>
          <w:tcPr>
            <w:tcW w:w="814" w:type="pct"/>
          </w:tcPr>
          <w:p w14:paraId="6B3DB942" w14:textId="5B514633" w:rsidR="00482E3E" w:rsidRPr="006C4827" w:rsidRDefault="00482E3E" w:rsidP="00482E3E">
            <w:pPr>
              <w:pStyle w:val="afffffffe"/>
              <w:widowControl w:val="0"/>
              <w:rPr>
                <w:rFonts w:ascii="Times New Roman"/>
                <w:szCs w:val="18"/>
              </w:rPr>
            </w:pPr>
            <w:r>
              <w:rPr>
                <w:rFonts w:ascii="Times New Roman" w:hint="eastAsia"/>
                <w:szCs w:val="18"/>
              </w:rPr>
              <w:t>#7</w:t>
            </w:r>
            <w:r>
              <w:rPr>
                <w:rFonts w:ascii="Times New Roman"/>
                <w:szCs w:val="18"/>
              </w:rPr>
              <w:br/>
            </w:r>
            <w:r w:rsidRPr="006C4827">
              <w:rPr>
                <w:rFonts w:ascii="Times New Roman"/>
                <w:szCs w:val="18"/>
              </w:rPr>
              <w:t>2023</w:t>
            </w:r>
            <w:r w:rsidRPr="006C4827">
              <w:rPr>
                <w:rFonts w:ascii="Times New Roman"/>
                <w:szCs w:val="18"/>
              </w:rPr>
              <w:t>年</w:t>
            </w:r>
          </w:p>
        </w:tc>
      </w:tr>
      <w:tr w:rsidR="00482E3E" w14:paraId="1083574B" w14:textId="39F90E77" w:rsidTr="00482E3E">
        <w:trPr>
          <w:trHeight w:val="294"/>
          <w:tblHeader/>
          <w:jc w:val="center"/>
        </w:trPr>
        <w:tc>
          <w:tcPr>
            <w:tcW w:w="1740" w:type="pct"/>
            <w:tcBorders>
              <w:right w:val="nil"/>
            </w:tcBorders>
            <w:shd w:val="clear" w:color="auto" w:fill="auto"/>
            <w:vAlign w:val="center"/>
          </w:tcPr>
          <w:p w14:paraId="2D02DD38" w14:textId="17CA3838" w:rsidR="00482E3E" w:rsidRPr="00833EFD" w:rsidRDefault="00482E3E" w:rsidP="00482E3E">
            <w:pPr>
              <w:pStyle w:val="afffffffe"/>
              <w:widowControl w:val="0"/>
              <w:rPr>
                <w:rFonts w:ascii="Times New Roman"/>
                <w:szCs w:val="18"/>
              </w:rPr>
            </w:pPr>
            <w:r>
              <w:rPr>
                <w:rFonts w:ascii="Times New Roman" w:hint="eastAsia"/>
                <w:szCs w:val="18"/>
              </w:rPr>
              <w:t>评价年奶粉罐产量</w:t>
            </w:r>
            <w:r>
              <w:rPr>
                <w:rFonts w:ascii="Times New Roman" w:hint="eastAsia"/>
                <w:szCs w:val="18"/>
              </w:rPr>
              <w:t>/</w:t>
            </w:r>
            <w:r>
              <w:rPr>
                <w:rFonts w:ascii="Times New Roman" w:hint="eastAsia"/>
                <w:szCs w:val="18"/>
              </w:rPr>
              <w:t>（万罐</w:t>
            </w:r>
            <w:r>
              <w:rPr>
                <w:rFonts w:ascii="Times New Roman" w:hint="eastAsia"/>
                <w:szCs w:val="18"/>
              </w:rPr>
              <w:t>/</w:t>
            </w:r>
            <w:r>
              <w:rPr>
                <w:rFonts w:ascii="Times New Roman"/>
                <w:szCs w:val="18"/>
              </w:rPr>
              <w:t>a</w:t>
            </w:r>
            <w:r>
              <w:rPr>
                <w:rFonts w:ascii="Times New Roman" w:hint="eastAsia"/>
                <w:szCs w:val="18"/>
              </w:rPr>
              <w:t>）</w:t>
            </w:r>
          </w:p>
        </w:tc>
        <w:tc>
          <w:tcPr>
            <w:tcW w:w="816" w:type="pct"/>
            <w:vAlign w:val="center"/>
          </w:tcPr>
          <w:p w14:paraId="6756469F" w14:textId="6585D676" w:rsidR="00482E3E" w:rsidRDefault="00482E3E" w:rsidP="00482E3E">
            <w:pPr>
              <w:pStyle w:val="afffffffe"/>
              <w:widowControl w:val="0"/>
              <w:rPr>
                <w:rFonts w:ascii="Times New Roman" w:hint="eastAsia"/>
                <w:szCs w:val="18"/>
              </w:rPr>
            </w:pPr>
            <w:r>
              <w:rPr>
                <w:rFonts w:ascii="Times New Roman" w:hint="eastAsia"/>
                <w:szCs w:val="18"/>
              </w:rPr>
              <w:t>3000</w:t>
            </w:r>
          </w:p>
        </w:tc>
        <w:tc>
          <w:tcPr>
            <w:tcW w:w="816" w:type="pct"/>
            <w:shd w:val="clear" w:color="auto" w:fill="auto"/>
            <w:vAlign w:val="center"/>
          </w:tcPr>
          <w:p w14:paraId="61ED701A" w14:textId="5173ECF5" w:rsidR="00482E3E" w:rsidRDefault="00482E3E" w:rsidP="00482E3E">
            <w:pPr>
              <w:pStyle w:val="afffffffe"/>
              <w:widowControl w:val="0"/>
              <w:rPr>
                <w:rFonts w:ascii="Times New Roman"/>
                <w:szCs w:val="18"/>
              </w:rPr>
            </w:pPr>
            <w:r>
              <w:rPr>
                <w:rFonts w:ascii="Times New Roman" w:hint="eastAsia"/>
                <w:szCs w:val="18"/>
              </w:rPr>
              <w:t>5000</w:t>
            </w:r>
          </w:p>
        </w:tc>
        <w:tc>
          <w:tcPr>
            <w:tcW w:w="814" w:type="pct"/>
          </w:tcPr>
          <w:p w14:paraId="27C5B543" w14:textId="4275AD94" w:rsidR="00482E3E" w:rsidRDefault="00482E3E" w:rsidP="00482E3E">
            <w:pPr>
              <w:pStyle w:val="afffffffe"/>
              <w:widowControl w:val="0"/>
              <w:rPr>
                <w:rFonts w:ascii="Times New Roman"/>
                <w:szCs w:val="18"/>
              </w:rPr>
            </w:pPr>
            <w:r w:rsidRPr="006C4827">
              <w:rPr>
                <w:rFonts w:ascii="Times New Roman"/>
                <w:szCs w:val="18"/>
              </w:rPr>
              <w:t>6951</w:t>
            </w:r>
          </w:p>
        </w:tc>
        <w:tc>
          <w:tcPr>
            <w:tcW w:w="814" w:type="pct"/>
          </w:tcPr>
          <w:p w14:paraId="22ACBDE1" w14:textId="41E99CC4" w:rsidR="00482E3E" w:rsidRPr="006C4827" w:rsidRDefault="00482E3E" w:rsidP="00482E3E">
            <w:pPr>
              <w:pStyle w:val="afffffffe"/>
              <w:widowControl w:val="0"/>
              <w:rPr>
                <w:rFonts w:ascii="Times New Roman"/>
                <w:szCs w:val="18"/>
              </w:rPr>
            </w:pPr>
            <w:r w:rsidRPr="006C4827">
              <w:rPr>
                <w:rFonts w:ascii="Times New Roman"/>
                <w:szCs w:val="18"/>
              </w:rPr>
              <w:t>5996</w:t>
            </w:r>
          </w:p>
        </w:tc>
      </w:tr>
      <w:tr w:rsidR="00482E3E" w14:paraId="014A7B48" w14:textId="57FD21A0" w:rsidTr="00482E3E">
        <w:trPr>
          <w:trHeight w:val="294"/>
          <w:tblHeader/>
          <w:jc w:val="center"/>
        </w:trPr>
        <w:tc>
          <w:tcPr>
            <w:tcW w:w="1740" w:type="pct"/>
            <w:tcBorders>
              <w:right w:val="nil"/>
            </w:tcBorders>
            <w:shd w:val="clear" w:color="auto" w:fill="auto"/>
            <w:vAlign w:val="center"/>
          </w:tcPr>
          <w:p w14:paraId="37B1C552" w14:textId="435603E2" w:rsidR="00482E3E" w:rsidRPr="00833EFD" w:rsidRDefault="00482E3E" w:rsidP="00482E3E">
            <w:pPr>
              <w:pStyle w:val="afffffffe"/>
              <w:widowControl w:val="0"/>
              <w:rPr>
                <w:rFonts w:ascii="Times New Roman"/>
                <w:szCs w:val="18"/>
              </w:rPr>
            </w:pPr>
            <w:r w:rsidRPr="00833EFD">
              <w:rPr>
                <w:rFonts w:ascii="Times New Roman" w:hint="eastAsia"/>
                <w:szCs w:val="18"/>
              </w:rPr>
              <w:t>非甲烷总烃排放量</w:t>
            </w:r>
            <w:r w:rsidRPr="00833EFD">
              <w:rPr>
                <w:rFonts w:ascii="Times New Roman" w:hint="eastAsia"/>
                <w:szCs w:val="18"/>
              </w:rPr>
              <w:t>/</w:t>
            </w:r>
            <w:r w:rsidRPr="00833EFD">
              <w:rPr>
                <w:rFonts w:ascii="Times New Roman" w:hint="eastAsia"/>
                <w:szCs w:val="18"/>
              </w:rPr>
              <w:t>（</w:t>
            </w:r>
            <w:r w:rsidRPr="00833EFD">
              <w:rPr>
                <w:rFonts w:ascii="Times New Roman"/>
                <w:szCs w:val="18"/>
              </w:rPr>
              <w:t>kg/</w:t>
            </w:r>
            <w:r w:rsidRPr="00833EFD">
              <w:rPr>
                <w:rFonts w:ascii="Times New Roman" w:hint="eastAsia"/>
                <w:szCs w:val="18"/>
              </w:rPr>
              <w:t>a</w:t>
            </w:r>
            <w:r w:rsidRPr="00833EFD">
              <w:rPr>
                <w:rFonts w:ascii="Times New Roman" w:hint="eastAsia"/>
                <w:szCs w:val="18"/>
              </w:rPr>
              <w:t>）</w:t>
            </w:r>
          </w:p>
        </w:tc>
        <w:tc>
          <w:tcPr>
            <w:tcW w:w="816" w:type="pct"/>
            <w:vAlign w:val="center"/>
          </w:tcPr>
          <w:p w14:paraId="7BA6058A" w14:textId="5A815145" w:rsidR="00482E3E" w:rsidRDefault="00482E3E" w:rsidP="00482E3E">
            <w:pPr>
              <w:pStyle w:val="afffffffe"/>
              <w:widowControl w:val="0"/>
              <w:rPr>
                <w:rFonts w:ascii="Times New Roman" w:hint="eastAsia"/>
                <w:szCs w:val="18"/>
              </w:rPr>
            </w:pPr>
            <w:r>
              <w:rPr>
                <w:rFonts w:ascii="Times New Roman" w:hint="eastAsia"/>
                <w:szCs w:val="18"/>
              </w:rPr>
              <w:t>2</w:t>
            </w:r>
            <w:r>
              <w:rPr>
                <w:rFonts w:ascii="Times New Roman"/>
                <w:szCs w:val="18"/>
              </w:rPr>
              <w:t>7.49</w:t>
            </w:r>
          </w:p>
        </w:tc>
        <w:tc>
          <w:tcPr>
            <w:tcW w:w="816" w:type="pct"/>
            <w:shd w:val="clear" w:color="auto" w:fill="auto"/>
            <w:vAlign w:val="center"/>
          </w:tcPr>
          <w:p w14:paraId="1EF99EA4" w14:textId="73E036DF" w:rsidR="00482E3E" w:rsidRDefault="00482E3E" w:rsidP="00482E3E">
            <w:pPr>
              <w:pStyle w:val="afffffffe"/>
              <w:widowControl w:val="0"/>
              <w:rPr>
                <w:rFonts w:ascii="Times New Roman"/>
                <w:szCs w:val="18"/>
              </w:rPr>
            </w:pPr>
            <w:r>
              <w:rPr>
                <w:rFonts w:ascii="Times New Roman" w:hint="eastAsia"/>
                <w:szCs w:val="18"/>
              </w:rPr>
              <w:t>8</w:t>
            </w:r>
            <w:r>
              <w:rPr>
                <w:rFonts w:ascii="Times New Roman"/>
                <w:szCs w:val="18"/>
              </w:rPr>
              <w:t>2.8</w:t>
            </w:r>
          </w:p>
        </w:tc>
        <w:tc>
          <w:tcPr>
            <w:tcW w:w="814" w:type="pct"/>
          </w:tcPr>
          <w:p w14:paraId="134C9091" w14:textId="3790D759" w:rsidR="00482E3E" w:rsidRDefault="00482E3E" w:rsidP="00482E3E">
            <w:pPr>
              <w:pStyle w:val="afffffffe"/>
              <w:widowControl w:val="0"/>
              <w:rPr>
                <w:rFonts w:ascii="Times New Roman"/>
                <w:szCs w:val="18"/>
              </w:rPr>
            </w:pPr>
            <w:r w:rsidRPr="006C4827">
              <w:rPr>
                <w:rFonts w:ascii="Times New Roman"/>
                <w:szCs w:val="18"/>
              </w:rPr>
              <w:t>2120</w:t>
            </w:r>
          </w:p>
        </w:tc>
        <w:tc>
          <w:tcPr>
            <w:tcW w:w="814" w:type="pct"/>
          </w:tcPr>
          <w:p w14:paraId="24FFDC81" w14:textId="3A2FD815" w:rsidR="00482E3E" w:rsidRPr="006C4827" w:rsidRDefault="00482E3E" w:rsidP="00482E3E">
            <w:pPr>
              <w:pStyle w:val="afffffffe"/>
              <w:widowControl w:val="0"/>
              <w:rPr>
                <w:rFonts w:ascii="Times New Roman"/>
                <w:szCs w:val="18"/>
              </w:rPr>
            </w:pPr>
            <w:r w:rsidRPr="006C4827">
              <w:rPr>
                <w:rFonts w:ascii="Times New Roman"/>
                <w:szCs w:val="18"/>
              </w:rPr>
              <w:t>2320</w:t>
            </w:r>
          </w:p>
        </w:tc>
      </w:tr>
      <w:tr w:rsidR="00482E3E" w14:paraId="0E8F3CB7" w14:textId="06BB117D" w:rsidTr="00482E3E">
        <w:trPr>
          <w:trHeight w:val="294"/>
          <w:tblHeader/>
          <w:jc w:val="center"/>
        </w:trPr>
        <w:tc>
          <w:tcPr>
            <w:tcW w:w="1740" w:type="pct"/>
            <w:tcBorders>
              <w:right w:val="nil"/>
            </w:tcBorders>
            <w:shd w:val="clear" w:color="auto" w:fill="auto"/>
            <w:vAlign w:val="center"/>
          </w:tcPr>
          <w:p w14:paraId="1E364C36" w14:textId="3B8F41F3" w:rsidR="00482E3E" w:rsidRPr="00833EFD" w:rsidRDefault="00482E3E" w:rsidP="00482E3E">
            <w:pPr>
              <w:pStyle w:val="afffffffe"/>
              <w:widowControl w:val="0"/>
              <w:rPr>
                <w:rFonts w:ascii="Times New Roman"/>
                <w:szCs w:val="18"/>
              </w:rPr>
            </w:pPr>
            <w:r w:rsidRPr="00833EFD">
              <w:rPr>
                <w:rFonts w:ascii="Times New Roman" w:hint="eastAsia"/>
                <w:szCs w:val="18"/>
              </w:rPr>
              <w:t>苯排放量</w:t>
            </w:r>
            <w:r w:rsidRPr="00833EFD">
              <w:rPr>
                <w:rFonts w:ascii="Times New Roman" w:hint="eastAsia"/>
                <w:szCs w:val="18"/>
              </w:rPr>
              <w:t>/</w:t>
            </w:r>
            <w:r w:rsidRPr="00833EFD">
              <w:rPr>
                <w:rFonts w:ascii="Times New Roman" w:hint="eastAsia"/>
                <w:szCs w:val="18"/>
              </w:rPr>
              <w:t>（</w:t>
            </w:r>
            <w:r w:rsidRPr="00833EFD">
              <w:rPr>
                <w:rFonts w:ascii="Times New Roman"/>
                <w:szCs w:val="18"/>
              </w:rPr>
              <w:t>kg/</w:t>
            </w:r>
            <w:r w:rsidRPr="00833EFD">
              <w:rPr>
                <w:rFonts w:ascii="Times New Roman" w:hint="eastAsia"/>
                <w:szCs w:val="18"/>
              </w:rPr>
              <w:t>a</w:t>
            </w:r>
            <w:r w:rsidRPr="00833EFD">
              <w:rPr>
                <w:rFonts w:ascii="Times New Roman" w:hint="eastAsia"/>
                <w:szCs w:val="18"/>
              </w:rPr>
              <w:t>）</w:t>
            </w:r>
          </w:p>
        </w:tc>
        <w:tc>
          <w:tcPr>
            <w:tcW w:w="816" w:type="pct"/>
            <w:vAlign w:val="center"/>
          </w:tcPr>
          <w:p w14:paraId="5793DF3B" w14:textId="2E17AD31" w:rsidR="00482E3E" w:rsidRDefault="00482E3E" w:rsidP="00482E3E">
            <w:pPr>
              <w:pStyle w:val="afffffffe"/>
              <w:widowControl w:val="0"/>
              <w:rPr>
                <w:rFonts w:ascii="Times New Roman"/>
                <w:szCs w:val="18"/>
              </w:rPr>
            </w:pPr>
            <w:r>
              <w:rPr>
                <w:rFonts w:ascii="Times New Roman" w:hint="eastAsia"/>
                <w:szCs w:val="18"/>
              </w:rPr>
              <w:t>0</w:t>
            </w:r>
            <w:r>
              <w:rPr>
                <w:rFonts w:ascii="Times New Roman"/>
                <w:szCs w:val="18"/>
              </w:rPr>
              <w:t>.00578</w:t>
            </w:r>
          </w:p>
        </w:tc>
        <w:tc>
          <w:tcPr>
            <w:tcW w:w="816" w:type="pct"/>
            <w:shd w:val="clear" w:color="auto" w:fill="auto"/>
            <w:vAlign w:val="center"/>
          </w:tcPr>
          <w:p w14:paraId="0DE7AE14" w14:textId="2B2F7B24" w:rsidR="00482E3E" w:rsidRDefault="00482E3E" w:rsidP="00482E3E">
            <w:pPr>
              <w:pStyle w:val="afffffffe"/>
              <w:widowControl w:val="0"/>
              <w:rPr>
                <w:rFonts w:ascii="Times New Roman"/>
                <w:szCs w:val="18"/>
              </w:rPr>
            </w:pPr>
          </w:p>
        </w:tc>
        <w:tc>
          <w:tcPr>
            <w:tcW w:w="814" w:type="pct"/>
          </w:tcPr>
          <w:p w14:paraId="33DF271A" w14:textId="77777777" w:rsidR="00482E3E" w:rsidRDefault="00482E3E" w:rsidP="00482E3E">
            <w:pPr>
              <w:pStyle w:val="afffffffe"/>
              <w:widowControl w:val="0"/>
              <w:rPr>
                <w:rFonts w:ascii="Times New Roman"/>
                <w:szCs w:val="18"/>
              </w:rPr>
            </w:pPr>
          </w:p>
        </w:tc>
        <w:tc>
          <w:tcPr>
            <w:tcW w:w="814" w:type="pct"/>
          </w:tcPr>
          <w:p w14:paraId="519AACF8" w14:textId="77777777" w:rsidR="00482E3E" w:rsidRDefault="00482E3E" w:rsidP="00482E3E">
            <w:pPr>
              <w:pStyle w:val="afffffffe"/>
              <w:widowControl w:val="0"/>
              <w:rPr>
                <w:rFonts w:ascii="Times New Roman"/>
                <w:szCs w:val="18"/>
              </w:rPr>
            </w:pPr>
          </w:p>
        </w:tc>
      </w:tr>
      <w:tr w:rsidR="00482E3E" w14:paraId="5C4A4D63" w14:textId="35EA87A7" w:rsidTr="00482E3E">
        <w:trPr>
          <w:trHeight w:val="294"/>
          <w:tblHeader/>
          <w:jc w:val="center"/>
        </w:trPr>
        <w:tc>
          <w:tcPr>
            <w:tcW w:w="1740" w:type="pct"/>
            <w:tcBorders>
              <w:right w:val="nil"/>
            </w:tcBorders>
            <w:shd w:val="clear" w:color="auto" w:fill="auto"/>
            <w:vAlign w:val="center"/>
          </w:tcPr>
          <w:p w14:paraId="21683AA5" w14:textId="6B2D08A8" w:rsidR="00482E3E" w:rsidRPr="00833EFD" w:rsidRDefault="00482E3E" w:rsidP="00482E3E">
            <w:pPr>
              <w:pStyle w:val="afffffffe"/>
              <w:widowControl w:val="0"/>
              <w:rPr>
                <w:rFonts w:ascii="Times New Roman"/>
                <w:szCs w:val="18"/>
              </w:rPr>
            </w:pPr>
            <w:r w:rsidRPr="00833EFD">
              <w:rPr>
                <w:rFonts w:ascii="Times New Roman" w:hint="eastAsia"/>
                <w:szCs w:val="18"/>
              </w:rPr>
              <w:t>甲苯排放量</w:t>
            </w:r>
            <w:r w:rsidRPr="00833EFD">
              <w:rPr>
                <w:rFonts w:ascii="Times New Roman" w:hint="eastAsia"/>
                <w:szCs w:val="18"/>
              </w:rPr>
              <w:t>/</w:t>
            </w:r>
            <w:r w:rsidRPr="00833EFD">
              <w:rPr>
                <w:rFonts w:ascii="Times New Roman" w:hint="eastAsia"/>
                <w:szCs w:val="18"/>
              </w:rPr>
              <w:t>（</w:t>
            </w:r>
            <w:r w:rsidRPr="00833EFD">
              <w:rPr>
                <w:rFonts w:ascii="Times New Roman"/>
                <w:szCs w:val="18"/>
              </w:rPr>
              <w:t>kg/</w:t>
            </w:r>
            <w:r w:rsidRPr="00833EFD">
              <w:rPr>
                <w:rFonts w:ascii="Times New Roman" w:hint="eastAsia"/>
                <w:szCs w:val="18"/>
              </w:rPr>
              <w:t>a</w:t>
            </w:r>
            <w:r w:rsidRPr="00833EFD">
              <w:rPr>
                <w:rFonts w:ascii="Times New Roman" w:hint="eastAsia"/>
                <w:szCs w:val="18"/>
              </w:rPr>
              <w:t>）</w:t>
            </w:r>
          </w:p>
        </w:tc>
        <w:tc>
          <w:tcPr>
            <w:tcW w:w="816" w:type="pct"/>
            <w:vAlign w:val="center"/>
          </w:tcPr>
          <w:p w14:paraId="7B0CC6D0" w14:textId="5D5C0492" w:rsidR="00482E3E" w:rsidRDefault="00482E3E" w:rsidP="00482E3E">
            <w:pPr>
              <w:pStyle w:val="afffffffe"/>
              <w:widowControl w:val="0"/>
              <w:rPr>
                <w:rFonts w:ascii="Times New Roman" w:hint="eastAsia"/>
                <w:szCs w:val="18"/>
              </w:rPr>
            </w:pPr>
            <w:r>
              <w:rPr>
                <w:rFonts w:ascii="Times New Roman" w:hint="eastAsia"/>
                <w:szCs w:val="18"/>
              </w:rPr>
              <w:t>0</w:t>
            </w:r>
            <w:r>
              <w:rPr>
                <w:rFonts w:ascii="Times New Roman"/>
                <w:szCs w:val="18"/>
              </w:rPr>
              <w:t>.00560</w:t>
            </w:r>
          </w:p>
        </w:tc>
        <w:tc>
          <w:tcPr>
            <w:tcW w:w="816" w:type="pct"/>
            <w:shd w:val="clear" w:color="auto" w:fill="auto"/>
            <w:vAlign w:val="center"/>
          </w:tcPr>
          <w:p w14:paraId="7DE0971F" w14:textId="5EE7BB64" w:rsidR="00482E3E" w:rsidRDefault="00482E3E" w:rsidP="00482E3E">
            <w:pPr>
              <w:pStyle w:val="afffffffe"/>
              <w:widowControl w:val="0"/>
              <w:rPr>
                <w:rFonts w:ascii="Times New Roman"/>
                <w:szCs w:val="18"/>
              </w:rPr>
            </w:pPr>
            <w:r>
              <w:rPr>
                <w:rFonts w:ascii="Times New Roman" w:hint="eastAsia"/>
                <w:szCs w:val="18"/>
              </w:rPr>
              <w:t>0</w:t>
            </w:r>
            <w:r>
              <w:rPr>
                <w:rFonts w:ascii="Times New Roman"/>
                <w:szCs w:val="18"/>
              </w:rPr>
              <w:t>.02</w:t>
            </w:r>
          </w:p>
        </w:tc>
        <w:tc>
          <w:tcPr>
            <w:tcW w:w="814" w:type="pct"/>
          </w:tcPr>
          <w:p w14:paraId="0067FA1C" w14:textId="77777777" w:rsidR="00482E3E" w:rsidRDefault="00482E3E" w:rsidP="00482E3E">
            <w:pPr>
              <w:pStyle w:val="afffffffe"/>
              <w:widowControl w:val="0"/>
              <w:rPr>
                <w:rFonts w:ascii="Times New Roman"/>
                <w:szCs w:val="18"/>
              </w:rPr>
            </w:pPr>
          </w:p>
        </w:tc>
        <w:tc>
          <w:tcPr>
            <w:tcW w:w="814" w:type="pct"/>
          </w:tcPr>
          <w:p w14:paraId="0162D82E" w14:textId="77777777" w:rsidR="00482E3E" w:rsidRDefault="00482E3E" w:rsidP="00482E3E">
            <w:pPr>
              <w:pStyle w:val="afffffffe"/>
              <w:widowControl w:val="0"/>
              <w:rPr>
                <w:rFonts w:ascii="Times New Roman"/>
                <w:szCs w:val="18"/>
              </w:rPr>
            </w:pPr>
          </w:p>
        </w:tc>
      </w:tr>
      <w:tr w:rsidR="00482E3E" w14:paraId="30C8A685" w14:textId="480C0D44" w:rsidTr="00482E3E">
        <w:trPr>
          <w:trHeight w:val="294"/>
          <w:tblHeader/>
          <w:jc w:val="center"/>
        </w:trPr>
        <w:tc>
          <w:tcPr>
            <w:tcW w:w="1740" w:type="pct"/>
            <w:tcBorders>
              <w:right w:val="nil"/>
            </w:tcBorders>
            <w:shd w:val="clear" w:color="auto" w:fill="auto"/>
            <w:vAlign w:val="center"/>
          </w:tcPr>
          <w:p w14:paraId="3FA791AD" w14:textId="0A9F1775" w:rsidR="00482E3E" w:rsidRPr="00833EFD" w:rsidRDefault="00482E3E" w:rsidP="00482E3E">
            <w:pPr>
              <w:pStyle w:val="afffffffe"/>
              <w:widowControl w:val="0"/>
              <w:rPr>
                <w:rFonts w:ascii="Times New Roman"/>
                <w:szCs w:val="18"/>
              </w:rPr>
            </w:pPr>
            <w:r w:rsidRPr="00833EFD">
              <w:rPr>
                <w:rFonts w:ascii="Times New Roman" w:hint="eastAsia"/>
                <w:szCs w:val="18"/>
              </w:rPr>
              <w:t>二甲苯排放量</w:t>
            </w:r>
            <w:r w:rsidRPr="00833EFD">
              <w:rPr>
                <w:rFonts w:ascii="Times New Roman" w:hint="eastAsia"/>
                <w:szCs w:val="18"/>
              </w:rPr>
              <w:t>/</w:t>
            </w:r>
            <w:r w:rsidRPr="00833EFD">
              <w:rPr>
                <w:rFonts w:ascii="Times New Roman" w:hint="eastAsia"/>
                <w:szCs w:val="18"/>
              </w:rPr>
              <w:t>（</w:t>
            </w:r>
            <w:r w:rsidRPr="00833EFD">
              <w:rPr>
                <w:rFonts w:ascii="Times New Roman"/>
                <w:szCs w:val="18"/>
              </w:rPr>
              <w:t>kg/</w:t>
            </w:r>
            <w:r w:rsidRPr="00833EFD">
              <w:rPr>
                <w:rFonts w:ascii="Times New Roman" w:hint="eastAsia"/>
                <w:szCs w:val="18"/>
              </w:rPr>
              <w:t>a</w:t>
            </w:r>
            <w:r w:rsidRPr="00833EFD">
              <w:rPr>
                <w:rFonts w:ascii="Times New Roman" w:hint="eastAsia"/>
                <w:szCs w:val="18"/>
              </w:rPr>
              <w:t>）</w:t>
            </w:r>
          </w:p>
        </w:tc>
        <w:tc>
          <w:tcPr>
            <w:tcW w:w="816" w:type="pct"/>
            <w:vAlign w:val="center"/>
          </w:tcPr>
          <w:p w14:paraId="4C8E343B" w14:textId="2E2831BA" w:rsidR="00482E3E" w:rsidRDefault="00482E3E" w:rsidP="00482E3E">
            <w:pPr>
              <w:pStyle w:val="afffffffe"/>
              <w:widowControl w:val="0"/>
              <w:rPr>
                <w:rFonts w:ascii="Times New Roman" w:hint="eastAsia"/>
                <w:szCs w:val="18"/>
              </w:rPr>
            </w:pPr>
            <w:r>
              <w:rPr>
                <w:rFonts w:ascii="Times New Roman" w:hint="eastAsia"/>
                <w:szCs w:val="18"/>
              </w:rPr>
              <w:t>0</w:t>
            </w:r>
            <w:r>
              <w:rPr>
                <w:rFonts w:ascii="Times New Roman"/>
                <w:szCs w:val="18"/>
              </w:rPr>
              <w:t>.07930</w:t>
            </w:r>
          </w:p>
        </w:tc>
        <w:tc>
          <w:tcPr>
            <w:tcW w:w="816" w:type="pct"/>
            <w:shd w:val="clear" w:color="auto" w:fill="auto"/>
            <w:vAlign w:val="center"/>
          </w:tcPr>
          <w:p w14:paraId="17F1879D" w14:textId="34341173" w:rsidR="00482E3E" w:rsidRDefault="00482E3E" w:rsidP="00482E3E">
            <w:pPr>
              <w:pStyle w:val="afffffffe"/>
              <w:widowControl w:val="0"/>
              <w:rPr>
                <w:rFonts w:ascii="Times New Roman"/>
                <w:szCs w:val="18"/>
              </w:rPr>
            </w:pPr>
            <w:r>
              <w:rPr>
                <w:rFonts w:ascii="Times New Roman" w:hint="eastAsia"/>
                <w:szCs w:val="18"/>
              </w:rPr>
              <w:t>2</w:t>
            </w:r>
            <w:r>
              <w:rPr>
                <w:rFonts w:ascii="Times New Roman"/>
                <w:szCs w:val="18"/>
              </w:rPr>
              <w:t>.8</w:t>
            </w:r>
          </w:p>
        </w:tc>
        <w:tc>
          <w:tcPr>
            <w:tcW w:w="814" w:type="pct"/>
          </w:tcPr>
          <w:p w14:paraId="0B3D46D9" w14:textId="4AA254FD" w:rsidR="00482E3E" w:rsidRDefault="00482E3E" w:rsidP="00482E3E">
            <w:pPr>
              <w:pStyle w:val="afffffffe"/>
              <w:widowControl w:val="0"/>
              <w:rPr>
                <w:rFonts w:ascii="Times New Roman"/>
                <w:szCs w:val="18"/>
              </w:rPr>
            </w:pPr>
            <w:r w:rsidRPr="006C4827">
              <w:rPr>
                <w:rFonts w:ascii="Times New Roman"/>
              </w:rPr>
              <w:t>980</w:t>
            </w:r>
          </w:p>
        </w:tc>
        <w:tc>
          <w:tcPr>
            <w:tcW w:w="814" w:type="pct"/>
          </w:tcPr>
          <w:p w14:paraId="1165B828" w14:textId="58815F0A" w:rsidR="00482E3E" w:rsidRPr="006C4827" w:rsidRDefault="00482E3E" w:rsidP="00482E3E">
            <w:pPr>
              <w:pStyle w:val="afffffffe"/>
              <w:widowControl w:val="0"/>
              <w:rPr>
                <w:rFonts w:ascii="Times New Roman"/>
              </w:rPr>
            </w:pPr>
            <w:r w:rsidRPr="006C4827">
              <w:rPr>
                <w:rFonts w:ascii="Times New Roman"/>
              </w:rPr>
              <w:t>1200</w:t>
            </w:r>
          </w:p>
        </w:tc>
      </w:tr>
      <w:tr w:rsidR="00482E3E" w14:paraId="6B0B5505" w14:textId="06569C4B" w:rsidTr="00482E3E">
        <w:trPr>
          <w:trHeight w:val="294"/>
          <w:tblHeader/>
          <w:jc w:val="center"/>
        </w:trPr>
        <w:tc>
          <w:tcPr>
            <w:tcW w:w="1740" w:type="pct"/>
            <w:tcBorders>
              <w:right w:val="nil"/>
            </w:tcBorders>
            <w:shd w:val="clear" w:color="auto" w:fill="auto"/>
            <w:vAlign w:val="center"/>
          </w:tcPr>
          <w:p w14:paraId="6D3B35F6" w14:textId="0CC8B1C8" w:rsidR="00482E3E" w:rsidRPr="00833EFD" w:rsidRDefault="00482E3E" w:rsidP="00482E3E">
            <w:pPr>
              <w:pStyle w:val="afffffffe"/>
              <w:widowControl w:val="0"/>
              <w:rPr>
                <w:rFonts w:ascii="Times New Roman"/>
                <w:szCs w:val="18"/>
              </w:rPr>
            </w:pPr>
            <w:r w:rsidRPr="00833EFD">
              <w:rPr>
                <w:rFonts w:ascii="Times New Roman" w:hint="eastAsia"/>
                <w:szCs w:val="18"/>
              </w:rPr>
              <w:t>颗粒物</w:t>
            </w:r>
            <w:r w:rsidRPr="00833EFD">
              <w:rPr>
                <w:rFonts w:ascii="Times New Roman" w:hint="eastAsia"/>
                <w:szCs w:val="18"/>
              </w:rPr>
              <w:t>/</w:t>
            </w:r>
            <w:r w:rsidRPr="00833EFD">
              <w:rPr>
                <w:rFonts w:ascii="Times New Roman" w:hint="eastAsia"/>
                <w:szCs w:val="18"/>
              </w:rPr>
              <w:t>（</w:t>
            </w:r>
            <w:r w:rsidRPr="00833EFD">
              <w:rPr>
                <w:rFonts w:ascii="Times New Roman" w:hint="eastAsia"/>
                <w:szCs w:val="18"/>
              </w:rPr>
              <w:t>kg/</w:t>
            </w:r>
            <w:r w:rsidRPr="00833EFD">
              <w:rPr>
                <w:rFonts w:ascii="Times New Roman"/>
                <w:szCs w:val="18"/>
              </w:rPr>
              <w:t>a</w:t>
            </w:r>
            <w:r w:rsidRPr="00833EFD">
              <w:rPr>
                <w:rFonts w:ascii="Times New Roman" w:hint="eastAsia"/>
                <w:szCs w:val="18"/>
              </w:rPr>
              <w:t>）</w:t>
            </w:r>
          </w:p>
        </w:tc>
        <w:tc>
          <w:tcPr>
            <w:tcW w:w="816" w:type="pct"/>
            <w:vAlign w:val="center"/>
          </w:tcPr>
          <w:p w14:paraId="0DC815ED" w14:textId="57087A7F" w:rsidR="00482E3E" w:rsidRDefault="00482E3E" w:rsidP="00482E3E">
            <w:pPr>
              <w:pStyle w:val="afffffffe"/>
              <w:widowControl w:val="0"/>
              <w:rPr>
                <w:rFonts w:ascii="Times New Roman"/>
                <w:szCs w:val="18"/>
              </w:rPr>
            </w:pPr>
            <w:r>
              <w:rPr>
                <w:rFonts w:ascii="Times New Roman" w:hint="eastAsia"/>
                <w:szCs w:val="18"/>
              </w:rPr>
              <w:t>1</w:t>
            </w:r>
            <w:r>
              <w:rPr>
                <w:rFonts w:ascii="Times New Roman"/>
                <w:szCs w:val="18"/>
              </w:rPr>
              <w:t>7.666</w:t>
            </w:r>
          </w:p>
        </w:tc>
        <w:tc>
          <w:tcPr>
            <w:tcW w:w="816" w:type="pct"/>
            <w:shd w:val="clear" w:color="auto" w:fill="auto"/>
            <w:vAlign w:val="center"/>
          </w:tcPr>
          <w:p w14:paraId="65EE0CC1" w14:textId="067691E8" w:rsidR="00482E3E" w:rsidRDefault="00482E3E" w:rsidP="00482E3E">
            <w:pPr>
              <w:pStyle w:val="afffffffe"/>
              <w:widowControl w:val="0"/>
              <w:rPr>
                <w:rFonts w:ascii="Times New Roman"/>
                <w:szCs w:val="18"/>
              </w:rPr>
            </w:pPr>
          </w:p>
        </w:tc>
        <w:tc>
          <w:tcPr>
            <w:tcW w:w="814" w:type="pct"/>
          </w:tcPr>
          <w:p w14:paraId="79BFC075" w14:textId="50A337B7" w:rsidR="00482E3E" w:rsidRDefault="00482E3E" w:rsidP="00482E3E">
            <w:pPr>
              <w:pStyle w:val="afffffffe"/>
              <w:widowControl w:val="0"/>
              <w:rPr>
                <w:rFonts w:ascii="Times New Roman"/>
                <w:szCs w:val="18"/>
              </w:rPr>
            </w:pPr>
            <w:r w:rsidRPr="006C4827">
              <w:rPr>
                <w:rFonts w:ascii="Times New Roman"/>
              </w:rPr>
              <w:t>35</w:t>
            </w:r>
          </w:p>
        </w:tc>
        <w:tc>
          <w:tcPr>
            <w:tcW w:w="814" w:type="pct"/>
          </w:tcPr>
          <w:p w14:paraId="43B6A0D8" w14:textId="7627F26C" w:rsidR="00482E3E" w:rsidRPr="006C4827" w:rsidRDefault="00482E3E" w:rsidP="00482E3E">
            <w:pPr>
              <w:pStyle w:val="afffffffe"/>
              <w:widowControl w:val="0"/>
              <w:rPr>
                <w:rFonts w:ascii="Times New Roman"/>
              </w:rPr>
            </w:pPr>
            <w:r w:rsidRPr="006C4827">
              <w:rPr>
                <w:rFonts w:ascii="Times New Roman"/>
              </w:rPr>
              <w:t>40</w:t>
            </w:r>
          </w:p>
        </w:tc>
      </w:tr>
    </w:tbl>
    <w:bookmarkEnd w:id="16"/>
    <w:bookmarkEnd w:id="17"/>
    <w:bookmarkEnd w:id="19"/>
    <w:p w14:paraId="18B6F29D" w14:textId="0BE03DD5" w:rsidR="00F41519" w:rsidRDefault="00F41519" w:rsidP="008B5D6D">
      <w:pPr>
        <w:widowControl/>
        <w:shd w:val="clear" w:color="auto" w:fill="FFFFFF"/>
        <w:tabs>
          <w:tab w:val="left" w:pos="0"/>
        </w:tabs>
        <w:spacing w:beforeLines="50" w:before="156" w:afterLines="50" w:after="156"/>
        <w:jc w:val="left"/>
        <w:rPr>
          <w:sz w:val="22"/>
          <w:szCs w:val="22"/>
        </w:rPr>
      </w:pPr>
      <w:r w:rsidRPr="005B76A0">
        <w:rPr>
          <w:rFonts w:hint="eastAsia"/>
          <w:sz w:val="22"/>
          <w:szCs w:val="22"/>
        </w:rPr>
        <w:t>注：数据来源于调研企业环评报告</w:t>
      </w:r>
      <w:r w:rsidR="00D86636">
        <w:rPr>
          <w:sz w:val="22"/>
          <w:szCs w:val="22"/>
        </w:rPr>
        <w:t xml:space="preserve"> </w:t>
      </w:r>
    </w:p>
    <w:p w14:paraId="0754752F" w14:textId="001C21A6" w:rsidR="00833EFD" w:rsidRPr="000C446F" w:rsidRDefault="00833EFD" w:rsidP="00833EFD">
      <w:pPr>
        <w:pStyle w:val="afffffffc"/>
        <w:numPr>
          <w:ilvl w:val="0"/>
          <w:numId w:val="18"/>
        </w:numPr>
        <w:spacing w:before="156" w:after="156"/>
        <w:ind w:left="0"/>
        <w:rPr>
          <w:rFonts w:ascii="Times New Roman"/>
        </w:rPr>
      </w:pPr>
      <w:r>
        <w:rPr>
          <w:rFonts w:hint="eastAsia"/>
        </w:rPr>
        <w:t>奶粉罐</w:t>
      </w:r>
      <w:r w:rsidR="007A3482">
        <w:rPr>
          <w:rFonts w:hint="eastAsia"/>
        </w:rPr>
        <w:t>单位</w:t>
      </w:r>
      <w:r>
        <w:rPr>
          <w:rFonts w:hint="eastAsia"/>
        </w:rPr>
        <w:t>产品废水、废气排放量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4"/>
        <w:gridCol w:w="1362"/>
        <w:gridCol w:w="1362"/>
        <w:gridCol w:w="1359"/>
        <w:gridCol w:w="1359"/>
      </w:tblGrid>
      <w:tr w:rsidR="00482E3E" w14:paraId="6511933D" w14:textId="72346A72" w:rsidTr="00C6600C">
        <w:trPr>
          <w:trHeight w:val="294"/>
          <w:tblHeader/>
          <w:jc w:val="center"/>
        </w:trPr>
        <w:tc>
          <w:tcPr>
            <w:tcW w:w="1720" w:type="pct"/>
            <w:tcBorders>
              <w:right w:val="nil"/>
            </w:tcBorders>
            <w:shd w:val="clear" w:color="auto" w:fill="auto"/>
            <w:vAlign w:val="center"/>
          </w:tcPr>
          <w:p w14:paraId="65965069" w14:textId="21B6C1BE" w:rsidR="00482E3E" w:rsidRPr="00833EFD" w:rsidRDefault="00482E3E" w:rsidP="00482E3E">
            <w:pPr>
              <w:pStyle w:val="afffffffe"/>
              <w:widowControl w:val="0"/>
              <w:rPr>
                <w:rFonts w:ascii="Times New Roman"/>
                <w:szCs w:val="18"/>
              </w:rPr>
            </w:pPr>
            <w:r>
              <w:rPr>
                <w:rFonts w:ascii="Times New Roman" w:hint="eastAsia"/>
                <w:szCs w:val="18"/>
              </w:rPr>
              <w:t>单位产品污染物排放量</w:t>
            </w:r>
          </w:p>
        </w:tc>
        <w:tc>
          <w:tcPr>
            <w:tcW w:w="821" w:type="pct"/>
            <w:vAlign w:val="center"/>
          </w:tcPr>
          <w:p w14:paraId="4C49BE4E" w14:textId="4EF44104" w:rsidR="00482E3E" w:rsidRDefault="00482E3E" w:rsidP="00482E3E">
            <w:pPr>
              <w:pStyle w:val="afffffffe"/>
              <w:widowControl w:val="0"/>
              <w:rPr>
                <w:rFonts w:ascii="Times New Roman" w:hint="eastAsia"/>
                <w:szCs w:val="18"/>
              </w:rPr>
            </w:pPr>
            <w:r>
              <w:rPr>
                <w:rFonts w:ascii="Times New Roman" w:eastAsiaTheme="minorEastAsia" w:hint="eastAsia"/>
              </w:rPr>
              <w:t>#1</w:t>
            </w:r>
          </w:p>
        </w:tc>
        <w:tc>
          <w:tcPr>
            <w:tcW w:w="821" w:type="pct"/>
            <w:shd w:val="clear" w:color="auto" w:fill="auto"/>
            <w:vAlign w:val="center"/>
          </w:tcPr>
          <w:p w14:paraId="5297B6C4" w14:textId="3E696393" w:rsidR="00482E3E" w:rsidRDefault="00482E3E" w:rsidP="00482E3E">
            <w:pPr>
              <w:pStyle w:val="afffffffe"/>
              <w:widowControl w:val="0"/>
              <w:rPr>
                <w:rFonts w:ascii="Times New Roman"/>
                <w:szCs w:val="18"/>
              </w:rPr>
            </w:pPr>
            <w:r>
              <w:rPr>
                <w:rFonts w:ascii="Times New Roman" w:hint="eastAsia"/>
                <w:szCs w:val="18"/>
              </w:rPr>
              <w:t>#4</w:t>
            </w:r>
          </w:p>
        </w:tc>
        <w:tc>
          <w:tcPr>
            <w:tcW w:w="819" w:type="pct"/>
          </w:tcPr>
          <w:p w14:paraId="22E1A5A9" w14:textId="4F28DDC4" w:rsidR="00482E3E" w:rsidRDefault="00482E3E" w:rsidP="00482E3E">
            <w:pPr>
              <w:pStyle w:val="afffffffe"/>
              <w:widowControl w:val="0"/>
              <w:rPr>
                <w:rFonts w:ascii="Times New Roman" w:eastAsiaTheme="minorEastAsia"/>
              </w:rPr>
            </w:pPr>
            <w:r>
              <w:rPr>
                <w:rFonts w:ascii="Times New Roman" w:hint="eastAsia"/>
                <w:szCs w:val="18"/>
              </w:rPr>
              <w:t>#7</w:t>
            </w:r>
            <w:r>
              <w:rPr>
                <w:rFonts w:ascii="Times New Roman"/>
                <w:szCs w:val="18"/>
              </w:rPr>
              <w:br/>
            </w:r>
            <w:r w:rsidRPr="006C4827">
              <w:rPr>
                <w:rFonts w:ascii="Times New Roman"/>
                <w:szCs w:val="18"/>
              </w:rPr>
              <w:t>2022</w:t>
            </w:r>
            <w:r w:rsidRPr="006C4827">
              <w:rPr>
                <w:rFonts w:ascii="Times New Roman"/>
                <w:szCs w:val="18"/>
              </w:rPr>
              <w:t>年</w:t>
            </w:r>
          </w:p>
        </w:tc>
        <w:tc>
          <w:tcPr>
            <w:tcW w:w="819" w:type="pct"/>
          </w:tcPr>
          <w:p w14:paraId="5FE48CFA" w14:textId="72BDB5CE" w:rsidR="00482E3E" w:rsidRPr="006C4827" w:rsidRDefault="00482E3E" w:rsidP="00482E3E">
            <w:pPr>
              <w:pStyle w:val="afffffffe"/>
              <w:widowControl w:val="0"/>
              <w:rPr>
                <w:rFonts w:ascii="Times New Roman"/>
                <w:szCs w:val="18"/>
              </w:rPr>
            </w:pPr>
            <w:r>
              <w:rPr>
                <w:rFonts w:ascii="Times New Roman" w:hint="eastAsia"/>
                <w:szCs w:val="18"/>
              </w:rPr>
              <w:t>#7</w:t>
            </w:r>
            <w:r>
              <w:rPr>
                <w:rFonts w:ascii="Times New Roman"/>
                <w:szCs w:val="18"/>
              </w:rPr>
              <w:br/>
            </w:r>
            <w:r w:rsidRPr="006C4827">
              <w:rPr>
                <w:rFonts w:ascii="Times New Roman"/>
                <w:szCs w:val="18"/>
              </w:rPr>
              <w:t>2023</w:t>
            </w:r>
            <w:r w:rsidRPr="006C4827">
              <w:rPr>
                <w:rFonts w:ascii="Times New Roman"/>
                <w:szCs w:val="18"/>
              </w:rPr>
              <w:t>年</w:t>
            </w:r>
          </w:p>
        </w:tc>
      </w:tr>
      <w:tr w:rsidR="00482E3E" w14:paraId="7658B77A" w14:textId="5E012C82" w:rsidTr="00C6600C">
        <w:trPr>
          <w:trHeight w:val="294"/>
          <w:tblHeader/>
          <w:jc w:val="center"/>
        </w:trPr>
        <w:tc>
          <w:tcPr>
            <w:tcW w:w="1720" w:type="pct"/>
            <w:tcBorders>
              <w:right w:val="nil"/>
            </w:tcBorders>
            <w:shd w:val="clear" w:color="auto" w:fill="auto"/>
            <w:vAlign w:val="center"/>
          </w:tcPr>
          <w:p w14:paraId="629747BE" w14:textId="7B335795" w:rsidR="00482E3E" w:rsidRPr="00833EFD" w:rsidRDefault="00482E3E" w:rsidP="00482E3E">
            <w:pPr>
              <w:pStyle w:val="afffffffe"/>
              <w:widowControl w:val="0"/>
              <w:rPr>
                <w:rFonts w:ascii="Times New Roman"/>
                <w:szCs w:val="18"/>
              </w:rPr>
            </w:pPr>
            <w:r w:rsidRPr="00833EFD">
              <w:rPr>
                <w:rFonts w:ascii="Times New Roman" w:hint="eastAsia"/>
                <w:szCs w:val="18"/>
              </w:rPr>
              <w:t>非甲烷总烃</w:t>
            </w:r>
            <w:r>
              <w:rPr>
                <w:rFonts w:ascii="Times New Roman" w:hint="eastAsia"/>
                <w:szCs w:val="18"/>
              </w:rPr>
              <w:t>（</w:t>
            </w:r>
            <w:r>
              <w:rPr>
                <w:rFonts w:ascii="Times New Roman" w:hint="eastAsia"/>
                <w:szCs w:val="18"/>
              </w:rPr>
              <w:t>g/</w:t>
            </w:r>
            <w:r>
              <w:rPr>
                <w:rFonts w:ascii="Times New Roman" w:hint="eastAsia"/>
                <w:szCs w:val="18"/>
              </w:rPr>
              <w:t>万罐）</w:t>
            </w:r>
          </w:p>
        </w:tc>
        <w:tc>
          <w:tcPr>
            <w:tcW w:w="821" w:type="pct"/>
            <w:vAlign w:val="center"/>
          </w:tcPr>
          <w:p w14:paraId="33A83D5C" w14:textId="52C9873A" w:rsidR="00482E3E" w:rsidRPr="00136EDD" w:rsidRDefault="00482E3E" w:rsidP="00482E3E">
            <w:pPr>
              <w:pStyle w:val="afffffffe"/>
              <w:widowControl w:val="0"/>
              <w:rPr>
                <w:rFonts w:ascii="Times New Roman" w:hint="eastAsia"/>
                <w:szCs w:val="18"/>
              </w:rPr>
            </w:pPr>
            <w:r w:rsidRPr="00136EDD">
              <w:rPr>
                <w:rFonts w:ascii="Times New Roman" w:hint="eastAsia"/>
                <w:szCs w:val="18"/>
              </w:rPr>
              <w:t>9.163</w:t>
            </w:r>
          </w:p>
        </w:tc>
        <w:tc>
          <w:tcPr>
            <w:tcW w:w="821" w:type="pct"/>
            <w:shd w:val="clear" w:color="auto" w:fill="auto"/>
            <w:vAlign w:val="center"/>
          </w:tcPr>
          <w:p w14:paraId="60A82AD3" w14:textId="4416A441" w:rsidR="00482E3E" w:rsidRDefault="00482E3E" w:rsidP="00482E3E">
            <w:pPr>
              <w:pStyle w:val="afffffffe"/>
              <w:widowControl w:val="0"/>
              <w:rPr>
                <w:rFonts w:ascii="Times New Roman"/>
                <w:szCs w:val="18"/>
              </w:rPr>
            </w:pPr>
            <w:r w:rsidRPr="00136EDD">
              <w:rPr>
                <w:rFonts w:ascii="Times New Roman" w:hint="eastAsia"/>
                <w:szCs w:val="18"/>
              </w:rPr>
              <w:t>16.560</w:t>
            </w:r>
          </w:p>
        </w:tc>
        <w:tc>
          <w:tcPr>
            <w:tcW w:w="819" w:type="pct"/>
          </w:tcPr>
          <w:p w14:paraId="373ED9BD" w14:textId="4063D12E" w:rsidR="00482E3E" w:rsidRPr="00136EDD" w:rsidRDefault="00482E3E" w:rsidP="00482E3E">
            <w:pPr>
              <w:pStyle w:val="afffffffe"/>
              <w:widowControl w:val="0"/>
              <w:rPr>
                <w:rFonts w:ascii="Times New Roman"/>
                <w:szCs w:val="18"/>
              </w:rPr>
            </w:pPr>
            <w:r w:rsidRPr="00B8065B">
              <w:rPr>
                <w:rFonts w:ascii="Times New Roman"/>
                <w:szCs w:val="18"/>
              </w:rPr>
              <w:t>304.992</w:t>
            </w:r>
          </w:p>
        </w:tc>
        <w:tc>
          <w:tcPr>
            <w:tcW w:w="819" w:type="pct"/>
          </w:tcPr>
          <w:p w14:paraId="6E156153" w14:textId="1939ECCF" w:rsidR="00482E3E" w:rsidRPr="00B8065B" w:rsidRDefault="00482E3E" w:rsidP="00482E3E">
            <w:pPr>
              <w:pStyle w:val="afffffffe"/>
              <w:widowControl w:val="0"/>
              <w:rPr>
                <w:rFonts w:ascii="Times New Roman"/>
                <w:szCs w:val="18"/>
              </w:rPr>
            </w:pPr>
            <w:r w:rsidRPr="00B8065B">
              <w:rPr>
                <w:rFonts w:ascii="Times New Roman"/>
                <w:szCs w:val="18"/>
              </w:rPr>
              <w:t>386.92</w:t>
            </w:r>
            <w:r>
              <w:rPr>
                <w:rFonts w:ascii="Times New Roman" w:hint="eastAsia"/>
                <w:szCs w:val="18"/>
              </w:rPr>
              <w:t>5</w:t>
            </w:r>
          </w:p>
        </w:tc>
      </w:tr>
      <w:tr w:rsidR="00482E3E" w14:paraId="6F9EC770" w14:textId="45438EC9" w:rsidTr="00C6600C">
        <w:trPr>
          <w:trHeight w:val="294"/>
          <w:tblHeader/>
          <w:jc w:val="center"/>
        </w:trPr>
        <w:tc>
          <w:tcPr>
            <w:tcW w:w="1720" w:type="pct"/>
            <w:tcBorders>
              <w:right w:val="nil"/>
            </w:tcBorders>
            <w:shd w:val="clear" w:color="auto" w:fill="auto"/>
            <w:vAlign w:val="center"/>
          </w:tcPr>
          <w:p w14:paraId="4483ABFF" w14:textId="7BB3ECDB" w:rsidR="00482E3E" w:rsidRPr="00833EFD" w:rsidRDefault="00482E3E" w:rsidP="00482E3E">
            <w:pPr>
              <w:pStyle w:val="afffffffe"/>
              <w:widowControl w:val="0"/>
              <w:rPr>
                <w:rFonts w:ascii="Times New Roman"/>
                <w:szCs w:val="18"/>
              </w:rPr>
            </w:pPr>
            <w:r w:rsidRPr="00833EFD">
              <w:rPr>
                <w:rFonts w:ascii="Times New Roman" w:hint="eastAsia"/>
                <w:szCs w:val="18"/>
              </w:rPr>
              <w:t>苯</w:t>
            </w:r>
            <w:r>
              <w:rPr>
                <w:rFonts w:ascii="Times New Roman" w:hint="eastAsia"/>
                <w:szCs w:val="18"/>
              </w:rPr>
              <w:t>（</w:t>
            </w:r>
            <w:r>
              <w:rPr>
                <w:rFonts w:ascii="Times New Roman" w:hint="eastAsia"/>
                <w:szCs w:val="18"/>
              </w:rPr>
              <w:t>g/</w:t>
            </w:r>
            <w:r>
              <w:rPr>
                <w:rFonts w:ascii="Times New Roman" w:hint="eastAsia"/>
                <w:szCs w:val="18"/>
              </w:rPr>
              <w:t>万罐）</w:t>
            </w:r>
          </w:p>
        </w:tc>
        <w:tc>
          <w:tcPr>
            <w:tcW w:w="821" w:type="pct"/>
            <w:vAlign w:val="center"/>
          </w:tcPr>
          <w:p w14:paraId="303C2AD2" w14:textId="1855B096" w:rsidR="00482E3E" w:rsidRDefault="00482E3E" w:rsidP="00482E3E">
            <w:pPr>
              <w:pStyle w:val="afffffffe"/>
              <w:widowControl w:val="0"/>
              <w:rPr>
                <w:rFonts w:ascii="Times New Roman"/>
                <w:szCs w:val="18"/>
              </w:rPr>
            </w:pPr>
            <w:r w:rsidRPr="00136EDD">
              <w:rPr>
                <w:rFonts w:ascii="Times New Roman" w:hint="eastAsia"/>
                <w:szCs w:val="18"/>
              </w:rPr>
              <w:t>0.002</w:t>
            </w:r>
          </w:p>
        </w:tc>
        <w:tc>
          <w:tcPr>
            <w:tcW w:w="821" w:type="pct"/>
            <w:shd w:val="clear" w:color="auto" w:fill="auto"/>
            <w:vAlign w:val="center"/>
          </w:tcPr>
          <w:p w14:paraId="0A6A260A" w14:textId="5846D3E7" w:rsidR="00482E3E" w:rsidRDefault="00482E3E" w:rsidP="00482E3E">
            <w:pPr>
              <w:pStyle w:val="afffffffe"/>
              <w:widowControl w:val="0"/>
              <w:rPr>
                <w:rFonts w:ascii="Times New Roman"/>
                <w:szCs w:val="18"/>
              </w:rPr>
            </w:pPr>
          </w:p>
        </w:tc>
        <w:tc>
          <w:tcPr>
            <w:tcW w:w="819" w:type="pct"/>
          </w:tcPr>
          <w:p w14:paraId="407B5C15" w14:textId="77777777" w:rsidR="00482E3E" w:rsidRPr="00136EDD" w:rsidRDefault="00482E3E" w:rsidP="00482E3E">
            <w:pPr>
              <w:pStyle w:val="afffffffe"/>
              <w:widowControl w:val="0"/>
              <w:rPr>
                <w:rFonts w:ascii="Times New Roman"/>
                <w:szCs w:val="18"/>
              </w:rPr>
            </w:pPr>
          </w:p>
        </w:tc>
        <w:tc>
          <w:tcPr>
            <w:tcW w:w="819" w:type="pct"/>
          </w:tcPr>
          <w:p w14:paraId="4BC98292" w14:textId="77777777" w:rsidR="00482E3E" w:rsidRPr="00136EDD" w:rsidRDefault="00482E3E" w:rsidP="00482E3E">
            <w:pPr>
              <w:pStyle w:val="afffffffe"/>
              <w:widowControl w:val="0"/>
              <w:rPr>
                <w:rFonts w:ascii="Times New Roman"/>
                <w:szCs w:val="18"/>
              </w:rPr>
            </w:pPr>
          </w:p>
        </w:tc>
      </w:tr>
      <w:tr w:rsidR="00482E3E" w14:paraId="217D0B7B" w14:textId="0CA2F4CE" w:rsidTr="00C6600C">
        <w:trPr>
          <w:trHeight w:val="294"/>
          <w:tblHeader/>
          <w:jc w:val="center"/>
        </w:trPr>
        <w:tc>
          <w:tcPr>
            <w:tcW w:w="1720" w:type="pct"/>
            <w:tcBorders>
              <w:right w:val="nil"/>
            </w:tcBorders>
            <w:shd w:val="clear" w:color="auto" w:fill="auto"/>
            <w:vAlign w:val="center"/>
          </w:tcPr>
          <w:p w14:paraId="3955FF6F" w14:textId="409285F8" w:rsidR="00482E3E" w:rsidRPr="00833EFD" w:rsidRDefault="00482E3E" w:rsidP="00482E3E">
            <w:pPr>
              <w:pStyle w:val="afffffffe"/>
              <w:widowControl w:val="0"/>
              <w:rPr>
                <w:rFonts w:ascii="Times New Roman"/>
                <w:szCs w:val="18"/>
              </w:rPr>
            </w:pPr>
            <w:r w:rsidRPr="00833EFD">
              <w:rPr>
                <w:rFonts w:ascii="Times New Roman" w:hint="eastAsia"/>
                <w:szCs w:val="18"/>
              </w:rPr>
              <w:t>甲苯</w:t>
            </w:r>
            <w:r>
              <w:rPr>
                <w:rFonts w:ascii="Times New Roman" w:hint="eastAsia"/>
                <w:szCs w:val="18"/>
              </w:rPr>
              <w:t>（</w:t>
            </w:r>
            <w:r>
              <w:rPr>
                <w:rFonts w:ascii="Times New Roman" w:hint="eastAsia"/>
                <w:szCs w:val="18"/>
              </w:rPr>
              <w:t>g/</w:t>
            </w:r>
            <w:r>
              <w:rPr>
                <w:rFonts w:ascii="Times New Roman" w:hint="eastAsia"/>
                <w:szCs w:val="18"/>
              </w:rPr>
              <w:t>万罐）</w:t>
            </w:r>
          </w:p>
        </w:tc>
        <w:tc>
          <w:tcPr>
            <w:tcW w:w="821" w:type="pct"/>
            <w:vAlign w:val="center"/>
          </w:tcPr>
          <w:p w14:paraId="2EC48598" w14:textId="2A642F47" w:rsidR="00482E3E" w:rsidRPr="00136EDD" w:rsidRDefault="00482E3E" w:rsidP="00482E3E">
            <w:pPr>
              <w:pStyle w:val="afffffffe"/>
              <w:widowControl w:val="0"/>
              <w:rPr>
                <w:rFonts w:ascii="Times New Roman" w:hint="eastAsia"/>
                <w:szCs w:val="18"/>
              </w:rPr>
            </w:pPr>
            <w:r w:rsidRPr="00136EDD">
              <w:rPr>
                <w:rFonts w:ascii="Times New Roman" w:hint="eastAsia"/>
                <w:szCs w:val="18"/>
              </w:rPr>
              <w:t>0.002</w:t>
            </w:r>
          </w:p>
        </w:tc>
        <w:tc>
          <w:tcPr>
            <w:tcW w:w="821" w:type="pct"/>
            <w:shd w:val="clear" w:color="auto" w:fill="auto"/>
            <w:vAlign w:val="center"/>
          </w:tcPr>
          <w:p w14:paraId="333526F5" w14:textId="0F439555" w:rsidR="00482E3E" w:rsidRDefault="00482E3E" w:rsidP="00482E3E">
            <w:pPr>
              <w:pStyle w:val="afffffffe"/>
              <w:widowControl w:val="0"/>
              <w:rPr>
                <w:rFonts w:ascii="Times New Roman"/>
                <w:szCs w:val="18"/>
              </w:rPr>
            </w:pPr>
            <w:r w:rsidRPr="00136EDD">
              <w:rPr>
                <w:rFonts w:ascii="Times New Roman" w:hint="eastAsia"/>
                <w:szCs w:val="18"/>
              </w:rPr>
              <w:t>0.004</w:t>
            </w:r>
          </w:p>
        </w:tc>
        <w:tc>
          <w:tcPr>
            <w:tcW w:w="819" w:type="pct"/>
          </w:tcPr>
          <w:p w14:paraId="259E6E1B" w14:textId="77777777" w:rsidR="00482E3E" w:rsidRPr="00136EDD" w:rsidRDefault="00482E3E" w:rsidP="00482E3E">
            <w:pPr>
              <w:pStyle w:val="afffffffe"/>
              <w:widowControl w:val="0"/>
              <w:rPr>
                <w:rFonts w:ascii="Times New Roman"/>
                <w:szCs w:val="18"/>
              </w:rPr>
            </w:pPr>
          </w:p>
        </w:tc>
        <w:tc>
          <w:tcPr>
            <w:tcW w:w="819" w:type="pct"/>
          </w:tcPr>
          <w:p w14:paraId="62964D8A" w14:textId="77777777" w:rsidR="00482E3E" w:rsidRPr="00136EDD" w:rsidRDefault="00482E3E" w:rsidP="00482E3E">
            <w:pPr>
              <w:pStyle w:val="afffffffe"/>
              <w:widowControl w:val="0"/>
              <w:rPr>
                <w:rFonts w:ascii="Times New Roman"/>
                <w:szCs w:val="18"/>
              </w:rPr>
            </w:pPr>
          </w:p>
        </w:tc>
      </w:tr>
      <w:tr w:rsidR="00482E3E" w14:paraId="7E954368" w14:textId="3B2984A5" w:rsidTr="00C6600C">
        <w:trPr>
          <w:trHeight w:val="294"/>
          <w:tblHeader/>
          <w:jc w:val="center"/>
        </w:trPr>
        <w:tc>
          <w:tcPr>
            <w:tcW w:w="1720" w:type="pct"/>
            <w:tcBorders>
              <w:right w:val="nil"/>
            </w:tcBorders>
            <w:shd w:val="clear" w:color="auto" w:fill="auto"/>
            <w:vAlign w:val="center"/>
          </w:tcPr>
          <w:p w14:paraId="552E3C82" w14:textId="502A5109" w:rsidR="00482E3E" w:rsidRPr="00833EFD" w:rsidRDefault="00482E3E" w:rsidP="00482E3E">
            <w:pPr>
              <w:pStyle w:val="afffffffe"/>
              <w:widowControl w:val="0"/>
              <w:rPr>
                <w:rFonts w:ascii="Times New Roman"/>
                <w:szCs w:val="18"/>
              </w:rPr>
            </w:pPr>
            <w:r w:rsidRPr="00833EFD">
              <w:rPr>
                <w:rFonts w:ascii="Times New Roman" w:hint="eastAsia"/>
                <w:szCs w:val="18"/>
              </w:rPr>
              <w:t>二甲苯</w:t>
            </w:r>
            <w:r>
              <w:rPr>
                <w:rFonts w:ascii="Times New Roman" w:hint="eastAsia"/>
                <w:szCs w:val="18"/>
              </w:rPr>
              <w:t>（</w:t>
            </w:r>
            <w:r>
              <w:rPr>
                <w:rFonts w:ascii="Times New Roman" w:hint="eastAsia"/>
                <w:szCs w:val="18"/>
              </w:rPr>
              <w:t>g/</w:t>
            </w:r>
            <w:r>
              <w:rPr>
                <w:rFonts w:ascii="Times New Roman" w:hint="eastAsia"/>
                <w:szCs w:val="18"/>
              </w:rPr>
              <w:t>万罐）</w:t>
            </w:r>
          </w:p>
        </w:tc>
        <w:tc>
          <w:tcPr>
            <w:tcW w:w="821" w:type="pct"/>
            <w:vAlign w:val="center"/>
          </w:tcPr>
          <w:p w14:paraId="4630EB7D" w14:textId="607686E4" w:rsidR="00482E3E" w:rsidRPr="00136EDD" w:rsidRDefault="00482E3E" w:rsidP="00482E3E">
            <w:pPr>
              <w:pStyle w:val="afffffffe"/>
              <w:widowControl w:val="0"/>
              <w:rPr>
                <w:rFonts w:ascii="Times New Roman" w:hint="eastAsia"/>
                <w:szCs w:val="18"/>
              </w:rPr>
            </w:pPr>
            <w:r w:rsidRPr="00136EDD">
              <w:rPr>
                <w:rFonts w:ascii="Times New Roman" w:hint="eastAsia"/>
                <w:szCs w:val="18"/>
              </w:rPr>
              <w:t>0.026</w:t>
            </w:r>
          </w:p>
        </w:tc>
        <w:tc>
          <w:tcPr>
            <w:tcW w:w="821" w:type="pct"/>
            <w:shd w:val="clear" w:color="auto" w:fill="auto"/>
            <w:vAlign w:val="center"/>
          </w:tcPr>
          <w:p w14:paraId="69D4245C" w14:textId="4445D609" w:rsidR="00482E3E" w:rsidRDefault="00482E3E" w:rsidP="00482E3E">
            <w:pPr>
              <w:pStyle w:val="afffffffe"/>
              <w:widowControl w:val="0"/>
              <w:rPr>
                <w:rFonts w:ascii="Times New Roman"/>
                <w:szCs w:val="18"/>
              </w:rPr>
            </w:pPr>
            <w:r w:rsidRPr="00136EDD">
              <w:rPr>
                <w:rFonts w:ascii="Times New Roman" w:hint="eastAsia"/>
                <w:szCs w:val="18"/>
              </w:rPr>
              <w:t>0.560</w:t>
            </w:r>
          </w:p>
        </w:tc>
        <w:tc>
          <w:tcPr>
            <w:tcW w:w="819" w:type="pct"/>
          </w:tcPr>
          <w:p w14:paraId="01382B24" w14:textId="505CB870" w:rsidR="00482E3E" w:rsidRPr="00136EDD" w:rsidRDefault="00482E3E" w:rsidP="00482E3E">
            <w:pPr>
              <w:pStyle w:val="afffffffe"/>
              <w:widowControl w:val="0"/>
              <w:rPr>
                <w:rFonts w:ascii="Times New Roman"/>
                <w:szCs w:val="18"/>
              </w:rPr>
            </w:pPr>
            <w:r w:rsidRPr="00B8065B">
              <w:rPr>
                <w:rFonts w:ascii="Times New Roman"/>
                <w:szCs w:val="18"/>
              </w:rPr>
              <w:t>140.98</w:t>
            </w:r>
            <w:r>
              <w:rPr>
                <w:rFonts w:ascii="Times New Roman" w:hint="eastAsia"/>
                <w:szCs w:val="18"/>
              </w:rPr>
              <w:t>7</w:t>
            </w:r>
          </w:p>
        </w:tc>
        <w:tc>
          <w:tcPr>
            <w:tcW w:w="819" w:type="pct"/>
          </w:tcPr>
          <w:p w14:paraId="42D27BCB" w14:textId="5E3E80D0" w:rsidR="00482E3E" w:rsidRPr="00B8065B" w:rsidRDefault="00482E3E" w:rsidP="00482E3E">
            <w:pPr>
              <w:pStyle w:val="afffffffe"/>
              <w:widowControl w:val="0"/>
              <w:rPr>
                <w:rFonts w:ascii="Times New Roman"/>
                <w:szCs w:val="18"/>
              </w:rPr>
            </w:pPr>
            <w:r>
              <w:rPr>
                <w:rFonts w:ascii="Times New Roman" w:hint="eastAsia"/>
                <w:szCs w:val="18"/>
              </w:rPr>
              <w:t>200.133</w:t>
            </w:r>
          </w:p>
        </w:tc>
      </w:tr>
      <w:tr w:rsidR="00482E3E" w14:paraId="3DCE19B4" w14:textId="1FE3EA06" w:rsidTr="00C6600C">
        <w:trPr>
          <w:trHeight w:val="294"/>
          <w:tblHeader/>
          <w:jc w:val="center"/>
        </w:trPr>
        <w:tc>
          <w:tcPr>
            <w:tcW w:w="1720" w:type="pct"/>
            <w:tcBorders>
              <w:right w:val="nil"/>
            </w:tcBorders>
            <w:shd w:val="clear" w:color="auto" w:fill="auto"/>
            <w:vAlign w:val="center"/>
          </w:tcPr>
          <w:p w14:paraId="3F47F1DB" w14:textId="0273AD3A" w:rsidR="00482E3E" w:rsidRPr="00833EFD" w:rsidRDefault="00482E3E" w:rsidP="00482E3E">
            <w:pPr>
              <w:pStyle w:val="afffffffe"/>
              <w:widowControl w:val="0"/>
              <w:rPr>
                <w:rFonts w:ascii="Times New Roman"/>
                <w:szCs w:val="18"/>
              </w:rPr>
            </w:pPr>
            <w:r w:rsidRPr="00833EFD">
              <w:rPr>
                <w:rFonts w:ascii="Times New Roman" w:hint="eastAsia"/>
                <w:szCs w:val="18"/>
              </w:rPr>
              <w:t>颗粒物</w:t>
            </w:r>
            <w:r>
              <w:rPr>
                <w:rFonts w:ascii="Times New Roman" w:hint="eastAsia"/>
                <w:szCs w:val="18"/>
              </w:rPr>
              <w:t>（</w:t>
            </w:r>
            <w:r>
              <w:rPr>
                <w:rFonts w:ascii="Times New Roman" w:hint="eastAsia"/>
                <w:szCs w:val="18"/>
              </w:rPr>
              <w:t>g/</w:t>
            </w:r>
            <w:r>
              <w:rPr>
                <w:rFonts w:ascii="Times New Roman" w:hint="eastAsia"/>
                <w:szCs w:val="18"/>
              </w:rPr>
              <w:t>万罐）</w:t>
            </w:r>
          </w:p>
        </w:tc>
        <w:tc>
          <w:tcPr>
            <w:tcW w:w="821" w:type="pct"/>
            <w:vAlign w:val="center"/>
          </w:tcPr>
          <w:p w14:paraId="3586820F" w14:textId="3E21B956" w:rsidR="00482E3E" w:rsidRDefault="00482E3E" w:rsidP="00482E3E">
            <w:pPr>
              <w:pStyle w:val="afffffffe"/>
              <w:widowControl w:val="0"/>
              <w:rPr>
                <w:rFonts w:ascii="Times New Roman"/>
                <w:szCs w:val="18"/>
              </w:rPr>
            </w:pPr>
            <w:r w:rsidRPr="00136EDD">
              <w:rPr>
                <w:rFonts w:ascii="Times New Roman" w:hint="eastAsia"/>
                <w:szCs w:val="18"/>
              </w:rPr>
              <w:t>5.889</w:t>
            </w:r>
          </w:p>
        </w:tc>
        <w:tc>
          <w:tcPr>
            <w:tcW w:w="821" w:type="pct"/>
            <w:shd w:val="clear" w:color="auto" w:fill="auto"/>
            <w:vAlign w:val="center"/>
          </w:tcPr>
          <w:p w14:paraId="461628D0" w14:textId="5DC6FA8B" w:rsidR="00482E3E" w:rsidRDefault="00482E3E" w:rsidP="00482E3E">
            <w:pPr>
              <w:pStyle w:val="afffffffe"/>
              <w:widowControl w:val="0"/>
              <w:rPr>
                <w:rFonts w:ascii="Times New Roman"/>
                <w:szCs w:val="18"/>
              </w:rPr>
            </w:pPr>
          </w:p>
        </w:tc>
        <w:tc>
          <w:tcPr>
            <w:tcW w:w="819" w:type="pct"/>
          </w:tcPr>
          <w:p w14:paraId="222913BE" w14:textId="101C871E" w:rsidR="00482E3E" w:rsidRPr="00136EDD" w:rsidRDefault="00482E3E" w:rsidP="00482E3E">
            <w:pPr>
              <w:pStyle w:val="afffffffe"/>
              <w:widowControl w:val="0"/>
              <w:rPr>
                <w:rFonts w:ascii="Times New Roman"/>
                <w:szCs w:val="18"/>
              </w:rPr>
            </w:pPr>
            <w:r>
              <w:rPr>
                <w:rFonts w:ascii="Times New Roman" w:hint="eastAsia"/>
                <w:szCs w:val="18"/>
              </w:rPr>
              <w:t>5.035</w:t>
            </w:r>
          </w:p>
        </w:tc>
        <w:tc>
          <w:tcPr>
            <w:tcW w:w="819" w:type="pct"/>
          </w:tcPr>
          <w:p w14:paraId="0595A267" w14:textId="1EE08D92" w:rsidR="00482E3E" w:rsidRDefault="00482E3E" w:rsidP="00482E3E">
            <w:pPr>
              <w:pStyle w:val="afffffffe"/>
              <w:widowControl w:val="0"/>
              <w:rPr>
                <w:rFonts w:ascii="Times New Roman"/>
                <w:szCs w:val="18"/>
              </w:rPr>
            </w:pPr>
            <w:r>
              <w:rPr>
                <w:rFonts w:ascii="Times New Roman" w:hint="eastAsia"/>
                <w:szCs w:val="18"/>
              </w:rPr>
              <w:t>6.671</w:t>
            </w:r>
          </w:p>
        </w:tc>
      </w:tr>
    </w:tbl>
    <w:bookmarkEnd w:id="18"/>
    <w:p w14:paraId="7C637EF7" w14:textId="031F8A0F" w:rsidR="00DD666C" w:rsidRDefault="00084B34" w:rsidP="008900F3">
      <w:pPr>
        <w:autoSpaceDE w:val="0"/>
        <w:autoSpaceDN w:val="0"/>
        <w:adjustRightInd w:val="0"/>
        <w:spacing w:line="440" w:lineRule="exact"/>
        <w:ind w:firstLineChars="200" w:firstLine="480"/>
        <w:rPr>
          <w:kern w:val="0"/>
        </w:rPr>
      </w:pPr>
      <w:r w:rsidRPr="005B76A0">
        <w:rPr>
          <w:rFonts w:hint="eastAsia"/>
          <w:kern w:val="0"/>
        </w:rPr>
        <w:t>废物资源化指标主要包括</w:t>
      </w:r>
      <w:r w:rsidR="00846CD8" w:rsidRPr="00846CD8">
        <w:rPr>
          <w:rFonts w:hint="eastAsia"/>
          <w:kern w:val="0"/>
        </w:rPr>
        <w:t>板材裁切边角料、</w:t>
      </w:r>
      <w:r w:rsidR="006D01EB">
        <w:rPr>
          <w:rFonts w:hint="eastAsia"/>
          <w:kern w:val="0"/>
        </w:rPr>
        <w:t>不合格品</w:t>
      </w:r>
      <w:r w:rsidR="00496892">
        <w:rPr>
          <w:rFonts w:hint="eastAsia"/>
          <w:kern w:val="0"/>
        </w:rPr>
        <w:t>（废罐、废盖）</w:t>
      </w:r>
      <w:r w:rsidR="00846CD8" w:rsidRPr="00846CD8">
        <w:rPr>
          <w:rFonts w:hint="eastAsia"/>
          <w:kern w:val="0"/>
        </w:rPr>
        <w:t>、热收缩缠绕膜</w:t>
      </w:r>
      <w:r w:rsidR="00687B5A">
        <w:rPr>
          <w:rFonts w:hint="eastAsia"/>
          <w:kern w:val="0"/>
        </w:rPr>
        <w:t>、</w:t>
      </w:r>
      <w:r w:rsidR="00846CD8" w:rsidRPr="00846CD8">
        <w:rPr>
          <w:rFonts w:hint="eastAsia"/>
          <w:kern w:val="0"/>
        </w:rPr>
        <w:t>铜线</w:t>
      </w:r>
      <w:r w:rsidR="00687B5A">
        <w:rPr>
          <w:rFonts w:hint="eastAsia"/>
          <w:kern w:val="0"/>
        </w:rPr>
        <w:t>以及空气净化器中的废滤网</w:t>
      </w:r>
      <w:r w:rsidR="00846CD8" w:rsidRPr="00846CD8">
        <w:rPr>
          <w:rFonts w:hint="eastAsia"/>
          <w:kern w:val="0"/>
        </w:rPr>
        <w:t>的回收率</w:t>
      </w:r>
      <w:r w:rsidRPr="005B76A0">
        <w:rPr>
          <w:rFonts w:hint="eastAsia"/>
          <w:kern w:val="0"/>
        </w:rPr>
        <w:t>，根据行业企业调研的结果，</w:t>
      </w:r>
      <w:r w:rsidR="006B38D3">
        <w:rPr>
          <w:rFonts w:hint="eastAsia"/>
          <w:kern w:val="0"/>
        </w:rPr>
        <w:t>大部分厂家均将</w:t>
      </w:r>
      <w:r w:rsidR="0018707F">
        <w:rPr>
          <w:rFonts w:hint="eastAsia"/>
          <w:kern w:val="0"/>
        </w:rPr>
        <w:t>这几类废物</w:t>
      </w:r>
      <w:r w:rsidR="00EF23B5">
        <w:rPr>
          <w:rFonts w:hint="eastAsia"/>
          <w:kern w:val="0"/>
        </w:rPr>
        <w:t>收集后外售废品收购站</w:t>
      </w:r>
      <w:r w:rsidR="006D01EB">
        <w:rPr>
          <w:rFonts w:hint="eastAsia"/>
          <w:kern w:val="0"/>
        </w:rPr>
        <w:t>，</w:t>
      </w:r>
      <w:r w:rsidR="0018707F">
        <w:rPr>
          <w:rFonts w:hint="eastAsia"/>
          <w:kern w:val="0"/>
        </w:rPr>
        <w:t>根据所调研头部企业奶粉罐加工厂的环评报告，</w:t>
      </w:r>
      <w:r w:rsidR="000C446F" w:rsidRPr="00846CD8">
        <w:rPr>
          <w:rFonts w:hint="eastAsia"/>
          <w:kern w:val="0"/>
        </w:rPr>
        <w:t>边角料、</w:t>
      </w:r>
      <w:r w:rsidR="000C446F">
        <w:rPr>
          <w:rFonts w:hint="eastAsia"/>
          <w:kern w:val="0"/>
        </w:rPr>
        <w:t>不合格品</w:t>
      </w:r>
      <w:r w:rsidR="000C446F" w:rsidRPr="00846CD8">
        <w:rPr>
          <w:rFonts w:hint="eastAsia"/>
          <w:kern w:val="0"/>
        </w:rPr>
        <w:t>、</w:t>
      </w:r>
      <w:r w:rsidR="000C446F">
        <w:rPr>
          <w:rFonts w:hint="eastAsia"/>
          <w:kern w:val="0"/>
        </w:rPr>
        <w:t>废包装材料、</w:t>
      </w:r>
      <w:r w:rsidR="0018707F" w:rsidRPr="0018707F">
        <w:rPr>
          <w:rFonts w:hint="eastAsia"/>
          <w:kern w:val="0"/>
        </w:rPr>
        <w:t>废滤网回收率</w:t>
      </w:r>
      <w:r w:rsidR="0018707F">
        <w:rPr>
          <w:rFonts w:hint="eastAsia"/>
          <w:kern w:val="0"/>
        </w:rPr>
        <w:t>通常可达到</w:t>
      </w:r>
      <w:r w:rsidR="0018707F" w:rsidRPr="0018707F">
        <w:rPr>
          <w:rFonts w:hint="eastAsia"/>
          <w:kern w:val="0"/>
        </w:rPr>
        <w:t>100%</w:t>
      </w:r>
      <w:r w:rsidR="0070770B">
        <w:rPr>
          <w:rFonts w:hint="eastAsia"/>
          <w:kern w:val="0"/>
        </w:rPr>
        <w:t>；</w:t>
      </w:r>
      <w:r w:rsidR="00496892">
        <w:rPr>
          <w:rFonts w:hint="eastAsia"/>
          <w:kern w:val="0"/>
        </w:rPr>
        <w:t>铜线价格昂贵，</w:t>
      </w:r>
      <w:r w:rsidR="0070770B">
        <w:rPr>
          <w:rFonts w:hint="eastAsia"/>
          <w:kern w:val="0"/>
        </w:rPr>
        <w:t>回收价值可观，但铜线在焊接时会带走罐体上的锡，重复使用会产生损耗，无法达到</w:t>
      </w:r>
      <w:r w:rsidR="0070770B">
        <w:rPr>
          <w:rFonts w:hint="eastAsia"/>
          <w:kern w:val="0"/>
        </w:rPr>
        <w:t>100%</w:t>
      </w:r>
      <w:r w:rsidR="0070770B">
        <w:rPr>
          <w:rFonts w:hint="eastAsia"/>
          <w:kern w:val="0"/>
        </w:rPr>
        <w:t>回收利用，</w:t>
      </w:r>
      <w:r w:rsidR="0018707F" w:rsidRPr="008B5D6D">
        <w:rPr>
          <w:rFonts w:hint="eastAsia"/>
          <w:kern w:val="0"/>
        </w:rPr>
        <w:t>结合近</w:t>
      </w:r>
      <w:r w:rsidR="0018707F" w:rsidRPr="008B5D6D">
        <w:rPr>
          <w:kern w:val="0"/>
        </w:rPr>
        <w:t>4</w:t>
      </w:r>
      <w:r w:rsidR="0018707F" w:rsidRPr="008B5D6D">
        <w:rPr>
          <w:rFonts w:hint="eastAsia"/>
          <w:kern w:val="0"/>
        </w:rPr>
        <w:t>年采购的铜线和退回的碎铜数据，铜线回收率在</w:t>
      </w:r>
      <w:r w:rsidR="0070770B" w:rsidRPr="008B5D6D">
        <w:rPr>
          <w:kern w:val="0"/>
        </w:rPr>
        <w:t>98</w:t>
      </w:r>
      <w:r w:rsidR="0018707F" w:rsidRPr="008B5D6D">
        <w:rPr>
          <w:kern w:val="0"/>
        </w:rPr>
        <w:t>%</w:t>
      </w:r>
      <w:r w:rsidR="0018707F" w:rsidRPr="008B5D6D">
        <w:rPr>
          <w:rFonts w:hint="eastAsia"/>
          <w:kern w:val="0"/>
        </w:rPr>
        <w:t>左右</w:t>
      </w:r>
      <w:r w:rsidR="000C446F">
        <w:rPr>
          <w:rFonts w:hint="eastAsia"/>
          <w:kern w:val="0"/>
        </w:rPr>
        <w:t>，根据以上调研数据设定废物资源化指标如下</w:t>
      </w:r>
      <w:r w:rsidR="00496892">
        <w:rPr>
          <w:rFonts w:hint="eastAsia"/>
          <w:kern w:val="0"/>
        </w:rPr>
        <w:t>：</w:t>
      </w:r>
    </w:p>
    <w:p w14:paraId="53B4CB83" w14:textId="77777777" w:rsidR="000C446F" w:rsidRDefault="000C446F" w:rsidP="000C446F">
      <w:pPr>
        <w:pStyle w:val="afffffffc"/>
        <w:numPr>
          <w:ilvl w:val="0"/>
          <w:numId w:val="18"/>
        </w:numPr>
        <w:spacing w:before="156" w:after="156"/>
        <w:ind w:left="0"/>
        <w:rPr>
          <w:rFonts w:ascii="Times New Roman"/>
        </w:rPr>
      </w:pPr>
      <w:bookmarkStart w:id="20" w:name="_Hlk121317187"/>
      <w:bookmarkStart w:id="21" w:name="_Hlk121317136"/>
      <w:r>
        <w:rPr>
          <w:rFonts w:ascii="Times New Roman" w:hint="eastAsia"/>
        </w:rPr>
        <w:t>奶粉罐</w:t>
      </w:r>
      <w:r>
        <w:rPr>
          <w:rFonts w:ascii="Times New Roman"/>
        </w:rPr>
        <w:t>产品</w:t>
      </w:r>
      <w:r>
        <w:rPr>
          <w:rFonts w:ascii="Times New Roman" w:hint="eastAsia"/>
        </w:rPr>
        <w:t>废物资源化指标</w:t>
      </w:r>
    </w:p>
    <w:p w14:paraId="59F04A8A" w14:textId="77777777" w:rsidR="000C446F" w:rsidRDefault="000C446F" w:rsidP="000C446F">
      <w:pPr>
        <w:pStyle w:val="afffffffb"/>
        <w:ind w:firstLine="360"/>
        <w:jc w:val="right"/>
        <w:rPr>
          <w:sz w:val="18"/>
        </w:rPr>
      </w:pPr>
      <w:r>
        <w:rPr>
          <w:rFonts w:hint="eastAsia"/>
          <w:sz w:val="18"/>
        </w:rPr>
        <w:t>以百分数（</w:t>
      </w:r>
      <w:r>
        <w:rPr>
          <w:rFonts w:ascii="Times New Roman"/>
          <w:sz w:val="18"/>
        </w:rPr>
        <w:t>%</w:t>
      </w:r>
      <w:r>
        <w:rPr>
          <w:rFonts w:hint="eastAsia"/>
          <w:sz w:val="18"/>
        </w:rPr>
        <w:t>）表示</w:t>
      </w:r>
    </w:p>
    <w:tbl>
      <w:tblPr>
        <w:tblW w:w="506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805"/>
        <w:gridCol w:w="2290"/>
        <w:gridCol w:w="2292"/>
      </w:tblGrid>
      <w:tr w:rsidR="000C446F" w14:paraId="1ACB24D7" w14:textId="77777777" w:rsidTr="000C446F">
        <w:trPr>
          <w:trHeight w:val="329"/>
          <w:tblHeader/>
          <w:jc w:val="center"/>
        </w:trPr>
        <w:tc>
          <w:tcPr>
            <w:tcW w:w="3805" w:type="dxa"/>
            <w:tcBorders>
              <w:bottom w:val="single" w:sz="8" w:space="0" w:color="auto"/>
              <w:right w:val="single" w:sz="4" w:space="0" w:color="auto"/>
            </w:tcBorders>
            <w:shd w:val="clear" w:color="auto" w:fill="auto"/>
            <w:vAlign w:val="center"/>
          </w:tcPr>
          <w:p w14:paraId="726863D3" w14:textId="77777777" w:rsidR="000C446F" w:rsidRDefault="000C446F" w:rsidP="00B42859">
            <w:pPr>
              <w:pStyle w:val="afffffffe"/>
              <w:widowControl w:val="0"/>
              <w:rPr>
                <w:rFonts w:ascii="Times New Roman"/>
                <w:szCs w:val="18"/>
              </w:rPr>
            </w:pPr>
            <w:bookmarkStart w:id="22" w:name="_Hlk181954519"/>
            <w:r>
              <w:rPr>
                <w:rFonts w:ascii="Times New Roman"/>
                <w:szCs w:val="18"/>
              </w:rPr>
              <w:t>项</w:t>
            </w:r>
            <w:r>
              <w:rPr>
                <w:rFonts w:ascii="Times New Roman" w:hint="eastAsia"/>
                <w:szCs w:val="18"/>
              </w:rPr>
              <w:t xml:space="preserve">  </w:t>
            </w:r>
            <w:r>
              <w:rPr>
                <w:rFonts w:ascii="Times New Roman"/>
                <w:szCs w:val="18"/>
              </w:rPr>
              <w:t>目</w:t>
            </w:r>
          </w:p>
        </w:tc>
        <w:tc>
          <w:tcPr>
            <w:tcW w:w="2290" w:type="dxa"/>
            <w:tcBorders>
              <w:left w:val="single" w:sz="4" w:space="0" w:color="auto"/>
              <w:bottom w:val="single" w:sz="8" w:space="0" w:color="auto"/>
              <w:right w:val="single" w:sz="4" w:space="0" w:color="auto"/>
            </w:tcBorders>
            <w:shd w:val="clear" w:color="auto" w:fill="auto"/>
            <w:vAlign w:val="center"/>
          </w:tcPr>
          <w:p w14:paraId="29CA91BC" w14:textId="77777777" w:rsidR="000C446F" w:rsidRDefault="000C446F" w:rsidP="00B42859">
            <w:pPr>
              <w:pStyle w:val="afffffffe"/>
              <w:widowControl w:val="0"/>
              <w:rPr>
                <w:rFonts w:ascii="Times New Roman"/>
                <w:szCs w:val="18"/>
              </w:rPr>
            </w:pPr>
            <w:r>
              <w:rPr>
                <w:rFonts w:ascii="Times New Roman"/>
                <w:szCs w:val="18"/>
              </w:rPr>
              <w:t>基准值</w:t>
            </w:r>
          </w:p>
        </w:tc>
        <w:tc>
          <w:tcPr>
            <w:tcW w:w="2292" w:type="dxa"/>
            <w:tcBorders>
              <w:left w:val="single" w:sz="4" w:space="0" w:color="auto"/>
              <w:bottom w:val="single" w:sz="8" w:space="0" w:color="auto"/>
            </w:tcBorders>
            <w:shd w:val="clear" w:color="auto" w:fill="auto"/>
            <w:vAlign w:val="center"/>
          </w:tcPr>
          <w:p w14:paraId="5B45AB58" w14:textId="77777777" w:rsidR="000C446F" w:rsidRDefault="000C446F" w:rsidP="00B42859">
            <w:pPr>
              <w:pStyle w:val="afffffffe"/>
              <w:widowControl w:val="0"/>
              <w:rPr>
                <w:rFonts w:ascii="Times New Roman"/>
                <w:szCs w:val="18"/>
              </w:rPr>
            </w:pPr>
            <w:r>
              <w:rPr>
                <w:rFonts w:ascii="Times New Roman"/>
                <w:szCs w:val="18"/>
              </w:rPr>
              <w:t>先进值</w:t>
            </w:r>
          </w:p>
        </w:tc>
      </w:tr>
      <w:tr w:rsidR="000C446F" w14:paraId="47AF5223" w14:textId="77777777" w:rsidTr="000C446F">
        <w:trPr>
          <w:trHeight w:val="329"/>
          <w:tblHeader/>
          <w:jc w:val="center"/>
        </w:trPr>
        <w:tc>
          <w:tcPr>
            <w:tcW w:w="3805" w:type="dxa"/>
            <w:tcBorders>
              <w:bottom w:val="single" w:sz="8" w:space="0" w:color="auto"/>
              <w:right w:val="single" w:sz="4" w:space="0" w:color="auto"/>
            </w:tcBorders>
            <w:shd w:val="clear" w:color="auto" w:fill="auto"/>
            <w:vAlign w:val="center"/>
          </w:tcPr>
          <w:p w14:paraId="7E5105B9" w14:textId="77777777" w:rsidR="000C446F" w:rsidRDefault="000C446F" w:rsidP="000C446F">
            <w:pPr>
              <w:pStyle w:val="afffffffe"/>
              <w:widowControl w:val="0"/>
              <w:jc w:val="right"/>
              <w:rPr>
                <w:rFonts w:ascii="Times New Roman"/>
                <w:szCs w:val="18"/>
              </w:rPr>
            </w:pPr>
            <w:r w:rsidRPr="001E27B6">
              <w:rPr>
                <w:rFonts w:ascii="Times New Roman" w:hint="eastAsia"/>
                <w:szCs w:val="18"/>
              </w:rPr>
              <w:t>板材裁切</w:t>
            </w:r>
            <w:r>
              <w:rPr>
                <w:rFonts w:ascii="Times New Roman"/>
                <w:szCs w:val="18"/>
              </w:rPr>
              <w:t>边角料回收率</w:t>
            </w:r>
            <w:r>
              <w:rPr>
                <w:rFonts w:ascii="Times New Roman"/>
                <w:szCs w:val="18"/>
              </w:rPr>
              <w:t xml:space="preserve">            </w:t>
            </w:r>
            <w:r>
              <w:rPr>
                <w:rFonts w:hAnsi="宋体"/>
                <w:kern w:val="2"/>
                <w:szCs w:val="18"/>
              </w:rPr>
              <w:t>≥</w:t>
            </w:r>
          </w:p>
        </w:tc>
        <w:tc>
          <w:tcPr>
            <w:tcW w:w="2290" w:type="dxa"/>
            <w:tcBorders>
              <w:left w:val="single" w:sz="4" w:space="0" w:color="auto"/>
              <w:bottom w:val="single" w:sz="8" w:space="0" w:color="auto"/>
              <w:right w:val="single" w:sz="4" w:space="0" w:color="auto"/>
            </w:tcBorders>
            <w:shd w:val="clear" w:color="auto" w:fill="auto"/>
            <w:vAlign w:val="center"/>
          </w:tcPr>
          <w:p w14:paraId="05557E33" w14:textId="60122636" w:rsidR="000C446F" w:rsidRDefault="000C446F" w:rsidP="000C446F">
            <w:pPr>
              <w:pStyle w:val="afffffffe"/>
              <w:widowControl w:val="0"/>
              <w:rPr>
                <w:rFonts w:ascii="Times New Roman"/>
                <w:szCs w:val="18"/>
              </w:rPr>
            </w:pPr>
            <w:r>
              <w:rPr>
                <w:rFonts w:ascii="Times New Roman" w:hint="eastAsia"/>
                <w:szCs w:val="18"/>
              </w:rPr>
              <w:t>98</w:t>
            </w:r>
          </w:p>
        </w:tc>
        <w:tc>
          <w:tcPr>
            <w:tcW w:w="2292" w:type="dxa"/>
            <w:tcBorders>
              <w:left w:val="single" w:sz="4" w:space="0" w:color="auto"/>
              <w:bottom w:val="single" w:sz="8" w:space="0" w:color="auto"/>
            </w:tcBorders>
            <w:shd w:val="clear" w:color="auto" w:fill="auto"/>
            <w:vAlign w:val="center"/>
          </w:tcPr>
          <w:p w14:paraId="3BD724E6" w14:textId="3350C5D4" w:rsidR="000C446F" w:rsidRDefault="000C446F" w:rsidP="000C446F">
            <w:pPr>
              <w:pStyle w:val="afffffffe"/>
              <w:widowControl w:val="0"/>
              <w:rPr>
                <w:rFonts w:ascii="Times New Roman"/>
                <w:szCs w:val="18"/>
              </w:rPr>
            </w:pPr>
            <w:r>
              <w:rPr>
                <w:rFonts w:ascii="Times New Roman" w:hint="eastAsia"/>
                <w:szCs w:val="18"/>
              </w:rPr>
              <w:t>100</w:t>
            </w:r>
          </w:p>
        </w:tc>
      </w:tr>
      <w:tr w:rsidR="000C446F" w14:paraId="67F98352" w14:textId="77777777" w:rsidTr="000C446F">
        <w:trPr>
          <w:trHeight w:val="329"/>
          <w:tblHeader/>
          <w:jc w:val="center"/>
        </w:trPr>
        <w:tc>
          <w:tcPr>
            <w:tcW w:w="3805" w:type="dxa"/>
            <w:tcBorders>
              <w:bottom w:val="single" w:sz="8" w:space="0" w:color="auto"/>
              <w:right w:val="single" w:sz="4" w:space="0" w:color="auto"/>
            </w:tcBorders>
            <w:shd w:val="clear" w:color="auto" w:fill="auto"/>
            <w:vAlign w:val="center"/>
          </w:tcPr>
          <w:p w14:paraId="2BEEE69A" w14:textId="77777777" w:rsidR="000C446F" w:rsidRPr="00056EF0" w:rsidRDefault="000C446F" w:rsidP="000C446F">
            <w:pPr>
              <w:pStyle w:val="afffffffe"/>
              <w:widowControl w:val="0"/>
              <w:jc w:val="right"/>
              <w:rPr>
                <w:rFonts w:ascii="Times New Roman"/>
                <w:szCs w:val="18"/>
              </w:rPr>
            </w:pPr>
            <w:r w:rsidRPr="00056EF0">
              <w:rPr>
                <w:rFonts w:ascii="Times New Roman" w:hint="eastAsia"/>
                <w:szCs w:val="18"/>
              </w:rPr>
              <w:t>废罐、废盖</w:t>
            </w:r>
            <w:r w:rsidRPr="00056EF0">
              <w:rPr>
                <w:rFonts w:ascii="Times New Roman"/>
                <w:szCs w:val="18"/>
              </w:rPr>
              <w:t>回收率</w:t>
            </w:r>
            <w:r w:rsidRPr="00056EF0">
              <w:rPr>
                <w:rFonts w:ascii="Times New Roman"/>
                <w:szCs w:val="18"/>
              </w:rPr>
              <w:t xml:space="preserve">     </w:t>
            </w:r>
            <w:r>
              <w:rPr>
                <w:rFonts w:ascii="Times New Roman" w:hint="eastAsia"/>
                <w:szCs w:val="18"/>
              </w:rPr>
              <w:t xml:space="preserve">   </w:t>
            </w:r>
            <w:r w:rsidRPr="00056EF0">
              <w:rPr>
                <w:rFonts w:ascii="Times New Roman"/>
                <w:szCs w:val="18"/>
              </w:rPr>
              <w:t xml:space="preserve">       </w:t>
            </w:r>
            <w:r w:rsidRPr="00056EF0">
              <w:rPr>
                <w:rFonts w:hAnsi="宋体"/>
                <w:kern w:val="2"/>
                <w:szCs w:val="18"/>
              </w:rPr>
              <w:t>≥</w:t>
            </w:r>
          </w:p>
        </w:tc>
        <w:tc>
          <w:tcPr>
            <w:tcW w:w="2290" w:type="dxa"/>
            <w:tcBorders>
              <w:left w:val="single" w:sz="4" w:space="0" w:color="auto"/>
              <w:bottom w:val="single" w:sz="8" w:space="0" w:color="auto"/>
              <w:right w:val="single" w:sz="4" w:space="0" w:color="auto"/>
            </w:tcBorders>
            <w:shd w:val="clear" w:color="auto" w:fill="auto"/>
            <w:vAlign w:val="center"/>
          </w:tcPr>
          <w:p w14:paraId="07116C47" w14:textId="3CC2122F" w:rsidR="000C446F" w:rsidRDefault="000C446F" w:rsidP="000C446F">
            <w:pPr>
              <w:pStyle w:val="afffffffe"/>
              <w:widowControl w:val="0"/>
              <w:rPr>
                <w:rFonts w:ascii="Times New Roman"/>
                <w:szCs w:val="18"/>
              </w:rPr>
            </w:pPr>
            <w:r>
              <w:rPr>
                <w:rFonts w:ascii="Times New Roman" w:hint="eastAsia"/>
                <w:szCs w:val="18"/>
              </w:rPr>
              <w:t>98</w:t>
            </w:r>
          </w:p>
        </w:tc>
        <w:tc>
          <w:tcPr>
            <w:tcW w:w="2292" w:type="dxa"/>
            <w:tcBorders>
              <w:left w:val="single" w:sz="4" w:space="0" w:color="auto"/>
              <w:bottom w:val="single" w:sz="8" w:space="0" w:color="auto"/>
            </w:tcBorders>
            <w:shd w:val="clear" w:color="auto" w:fill="auto"/>
            <w:vAlign w:val="center"/>
          </w:tcPr>
          <w:p w14:paraId="42739A76" w14:textId="7C406971" w:rsidR="000C446F" w:rsidRDefault="000C446F" w:rsidP="000C446F">
            <w:pPr>
              <w:pStyle w:val="afffffffe"/>
              <w:widowControl w:val="0"/>
              <w:rPr>
                <w:rFonts w:ascii="Times New Roman"/>
                <w:szCs w:val="18"/>
              </w:rPr>
            </w:pPr>
            <w:r>
              <w:rPr>
                <w:rFonts w:ascii="Times New Roman" w:hint="eastAsia"/>
                <w:szCs w:val="18"/>
              </w:rPr>
              <w:t>100</w:t>
            </w:r>
          </w:p>
        </w:tc>
      </w:tr>
      <w:tr w:rsidR="000C446F" w14:paraId="06C10EE8" w14:textId="77777777" w:rsidTr="000C446F">
        <w:trPr>
          <w:trHeight w:val="329"/>
          <w:tblHeader/>
          <w:jc w:val="center"/>
        </w:trPr>
        <w:tc>
          <w:tcPr>
            <w:tcW w:w="3805" w:type="dxa"/>
            <w:tcBorders>
              <w:right w:val="single" w:sz="4" w:space="0" w:color="auto"/>
            </w:tcBorders>
            <w:shd w:val="clear" w:color="auto" w:fill="auto"/>
            <w:vAlign w:val="center"/>
          </w:tcPr>
          <w:p w14:paraId="6A2FD48D" w14:textId="77777777" w:rsidR="000C446F" w:rsidRPr="00056EF0" w:rsidRDefault="000C446F" w:rsidP="000C446F">
            <w:pPr>
              <w:pStyle w:val="afffffffe"/>
              <w:widowControl w:val="0"/>
              <w:jc w:val="right"/>
              <w:rPr>
                <w:rFonts w:ascii="Times New Roman"/>
                <w:szCs w:val="18"/>
              </w:rPr>
            </w:pPr>
            <w:r w:rsidRPr="00056EF0">
              <w:rPr>
                <w:rFonts w:ascii="Times New Roman" w:hint="eastAsia"/>
                <w:szCs w:val="18"/>
              </w:rPr>
              <w:t>热收缩缠绕膜</w:t>
            </w:r>
            <w:r w:rsidRPr="00056EF0">
              <w:rPr>
                <w:rFonts w:ascii="Times New Roman"/>
                <w:szCs w:val="18"/>
              </w:rPr>
              <w:t>回收率</w:t>
            </w:r>
            <w:r w:rsidRPr="00056EF0">
              <w:rPr>
                <w:rFonts w:ascii="Times New Roman"/>
                <w:szCs w:val="18"/>
              </w:rPr>
              <w:t xml:space="preserve">    </w:t>
            </w:r>
            <w:r>
              <w:rPr>
                <w:rFonts w:ascii="Times New Roman" w:hint="eastAsia"/>
                <w:szCs w:val="18"/>
              </w:rPr>
              <w:t xml:space="preserve"> </w:t>
            </w:r>
            <w:r w:rsidRPr="00056EF0">
              <w:rPr>
                <w:rFonts w:ascii="Times New Roman"/>
                <w:szCs w:val="18"/>
              </w:rPr>
              <w:t xml:space="preserve">         </w:t>
            </w:r>
            <w:r w:rsidRPr="00056EF0">
              <w:rPr>
                <w:rFonts w:hAnsi="宋体"/>
                <w:kern w:val="2"/>
                <w:szCs w:val="18"/>
              </w:rPr>
              <w:t>≥</w:t>
            </w:r>
          </w:p>
        </w:tc>
        <w:tc>
          <w:tcPr>
            <w:tcW w:w="2290" w:type="dxa"/>
            <w:tcBorders>
              <w:left w:val="single" w:sz="4" w:space="0" w:color="auto"/>
              <w:right w:val="single" w:sz="4" w:space="0" w:color="auto"/>
            </w:tcBorders>
            <w:shd w:val="clear" w:color="auto" w:fill="auto"/>
            <w:vAlign w:val="center"/>
          </w:tcPr>
          <w:p w14:paraId="47FA176A" w14:textId="4E1A021F" w:rsidR="000C446F" w:rsidRDefault="000C446F" w:rsidP="000C446F">
            <w:pPr>
              <w:pStyle w:val="afffffffe"/>
              <w:widowControl w:val="0"/>
              <w:rPr>
                <w:rFonts w:ascii="Times New Roman"/>
                <w:szCs w:val="18"/>
              </w:rPr>
            </w:pPr>
            <w:r>
              <w:rPr>
                <w:rFonts w:ascii="Times New Roman" w:hint="eastAsia"/>
                <w:szCs w:val="18"/>
              </w:rPr>
              <w:t>98</w:t>
            </w:r>
          </w:p>
        </w:tc>
        <w:tc>
          <w:tcPr>
            <w:tcW w:w="2292" w:type="dxa"/>
            <w:tcBorders>
              <w:left w:val="single" w:sz="4" w:space="0" w:color="auto"/>
            </w:tcBorders>
            <w:shd w:val="clear" w:color="auto" w:fill="auto"/>
            <w:vAlign w:val="center"/>
          </w:tcPr>
          <w:p w14:paraId="60611074" w14:textId="56D032A8" w:rsidR="000C446F" w:rsidRDefault="000C446F" w:rsidP="000C446F">
            <w:pPr>
              <w:pStyle w:val="afffffffe"/>
              <w:widowControl w:val="0"/>
              <w:rPr>
                <w:rFonts w:ascii="Times New Roman"/>
                <w:szCs w:val="18"/>
              </w:rPr>
            </w:pPr>
            <w:r>
              <w:rPr>
                <w:rFonts w:ascii="Times New Roman" w:hint="eastAsia"/>
                <w:szCs w:val="18"/>
              </w:rPr>
              <w:t>100</w:t>
            </w:r>
          </w:p>
        </w:tc>
      </w:tr>
      <w:tr w:rsidR="000C446F" w14:paraId="5721E301" w14:textId="77777777" w:rsidTr="000C446F">
        <w:trPr>
          <w:trHeight w:val="329"/>
          <w:tblHeader/>
          <w:jc w:val="center"/>
        </w:trPr>
        <w:tc>
          <w:tcPr>
            <w:tcW w:w="3805" w:type="dxa"/>
            <w:tcBorders>
              <w:right w:val="single" w:sz="4" w:space="0" w:color="auto"/>
            </w:tcBorders>
            <w:shd w:val="clear" w:color="auto" w:fill="auto"/>
            <w:vAlign w:val="center"/>
          </w:tcPr>
          <w:p w14:paraId="376588D0" w14:textId="77777777" w:rsidR="000C446F" w:rsidRPr="00056EF0" w:rsidRDefault="000C446F" w:rsidP="00B42859">
            <w:pPr>
              <w:pStyle w:val="afffffffe"/>
              <w:widowControl w:val="0"/>
              <w:jc w:val="right"/>
              <w:rPr>
                <w:rFonts w:ascii="Times New Roman"/>
                <w:szCs w:val="18"/>
              </w:rPr>
            </w:pPr>
            <w:r w:rsidRPr="00056EF0">
              <w:rPr>
                <w:rFonts w:ascii="Times New Roman" w:hint="eastAsia"/>
                <w:szCs w:val="18"/>
              </w:rPr>
              <w:t>铜线</w:t>
            </w:r>
            <w:r w:rsidRPr="00056EF0">
              <w:rPr>
                <w:rFonts w:ascii="Times New Roman"/>
                <w:szCs w:val="18"/>
              </w:rPr>
              <w:t>回收率</w:t>
            </w:r>
            <w:r w:rsidRPr="00056EF0">
              <w:rPr>
                <w:rFonts w:ascii="Times New Roman"/>
                <w:szCs w:val="18"/>
              </w:rPr>
              <w:t xml:space="preserve">      </w:t>
            </w:r>
            <w:r>
              <w:rPr>
                <w:rFonts w:ascii="Times New Roman" w:hint="eastAsia"/>
                <w:szCs w:val="18"/>
              </w:rPr>
              <w:t xml:space="preserve">    </w:t>
            </w:r>
            <w:r w:rsidRPr="00056EF0">
              <w:rPr>
                <w:rFonts w:ascii="Times New Roman"/>
                <w:szCs w:val="18"/>
              </w:rPr>
              <w:t xml:space="preserve">       </w:t>
            </w:r>
            <w:r w:rsidRPr="00056EF0">
              <w:rPr>
                <w:rFonts w:hAnsi="宋体"/>
                <w:kern w:val="2"/>
                <w:szCs w:val="18"/>
              </w:rPr>
              <w:t>≥</w:t>
            </w:r>
          </w:p>
        </w:tc>
        <w:tc>
          <w:tcPr>
            <w:tcW w:w="2290" w:type="dxa"/>
            <w:tcBorders>
              <w:left w:val="single" w:sz="4" w:space="0" w:color="auto"/>
              <w:right w:val="single" w:sz="4" w:space="0" w:color="auto"/>
            </w:tcBorders>
            <w:shd w:val="clear" w:color="auto" w:fill="auto"/>
            <w:vAlign w:val="center"/>
          </w:tcPr>
          <w:p w14:paraId="4D3E65AF" w14:textId="6C0010BA" w:rsidR="000C446F" w:rsidRDefault="000C446F" w:rsidP="00B42859">
            <w:pPr>
              <w:pStyle w:val="afffffffe"/>
              <w:widowControl w:val="0"/>
              <w:rPr>
                <w:rFonts w:ascii="Times New Roman"/>
                <w:szCs w:val="18"/>
              </w:rPr>
            </w:pPr>
            <w:r>
              <w:rPr>
                <w:rFonts w:ascii="Times New Roman" w:hint="eastAsia"/>
                <w:szCs w:val="18"/>
              </w:rPr>
              <w:t>9</w:t>
            </w:r>
            <w:r w:rsidR="0070770B">
              <w:rPr>
                <w:rFonts w:ascii="Times New Roman" w:hint="eastAsia"/>
                <w:szCs w:val="18"/>
              </w:rPr>
              <w:t>8</w:t>
            </w:r>
          </w:p>
        </w:tc>
        <w:tc>
          <w:tcPr>
            <w:tcW w:w="2292" w:type="dxa"/>
            <w:tcBorders>
              <w:left w:val="single" w:sz="4" w:space="0" w:color="auto"/>
            </w:tcBorders>
            <w:shd w:val="clear" w:color="auto" w:fill="auto"/>
            <w:vAlign w:val="center"/>
          </w:tcPr>
          <w:p w14:paraId="6DCFC768" w14:textId="77777777" w:rsidR="000C446F" w:rsidRDefault="000C446F" w:rsidP="00B42859">
            <w:pPr>
              <w:pStyle w:val="afffffffe"/>
              <w:widowControl w:val="0"/>
              <w:rPr>
                <w:rFonts w:ascii="Times New Roman"/>
                <w:szCs w:val="18"/>
              </w:rPr>
            </w:pPr>
            <w:r>
              <w:rPr>
                <w:rFonts w:ascii="Times New Roman" w:hint="eastAsia"/>
                <w:szCs w:val="18"/>
              </w:rPr>
              <w:t>99</w:t>
            </w:r>
          </w:p>
        </w:tc>
      </w:tr>
      <w:tr w:rsidR="000C446F" w14:paraId="5B91B7CD" w14:textId="77777777" w:rsidTr="000C446F">
        <w:trPr>
          <w:trHeight w:val="329"/>
          <w:tblHeader/>
          <w:jc w:val="center"/>
        </w:trPr>
        <w:tc>
          <w:tcPr>
            <w:tcW w:w="3805" w:type="dxa"/>
            <w:tcBorders>
              <w:right w:val="single" w:sz="4" w:space="0" w:color="auto"/>
            </w:tcBorders>
            <w:shd w:val="clear" w:color="auto" w:fill="auto"/>
            <w:vAlign w:val="center"/>
          </w:tcPr>
          <w:p w14:paraId="4A0E91E0" w14:textId="77777777" w:rsidR="000C446F" w:rsidRPr="00056EF0" w:rsidRDefault="000C446F" w:rsidP="00B42859">
            <w:pPr>
              <w:pStyle w:val="afffffffe"/>
              <w:widowControl w:val="0"/>
              <w:jc w:val="right"/>
              <w:rPr>
                <w:rFonts w:ascii="Times New Roman"/>
                <w:szCs w:val="18"/>
              </w:rPr>
            </w:pPr>
            <w:r>
              <w:rPr>
                <w:rFonts w:hint="eastAsia"/>
              </w:rPr>
              <w:t xml:space="preserve">废滤网回收率                </w:t>
            </w:r>
            <w:r w:rsidRPr="00056EF0">
              <w:rPr>
                <w:rFonts w:hAnsi="宋体"/>
                <w:kern w:val="2"/>
                <w:szCs w:val="18"/>
              </w:rPr>
              <w:t>≥</w:t>
            </w:r>
          </w:p>
        </w:tc>
        <w:tc>
          <w:tcPr>
            <w:tcW w:w="2290" w:type="dxa"/>
            <w:tcBorders>
              <w:left w:val="single" w:sz="4" w:space="0" w:color="auto"/>
              <w:right w:val="single" w:sz="4" w:space="0" w:color="auto"/>
            </w:tcBorders>
            <w:shd w:val="clear" w:color="auto" w:fill="auto"/>
            <w:vAlign w:val="center"/>
          </w:tcPr>
          <w:p w14:paraId="2BFF2986" w14:textId="77777777" w:rsidR="000C446F" w:rsidRDefault="000C446F" w:rsidP="00B42859">
            <w:pPr>
              <w:pStyle w:val="afffffffe"/>
              <w:widowControl w:val="0"/>
              <w:rPr>
                <w:rFonts w:ascii="Times New Roman"/>
                <w:szCs w:val="18"/>
              </w:rPr>
            </w:pPr>
            <w:r>
              <w:rPr>
                <w:rFonts w:ascii="Times New Roman" w:hint="eastAsia"/>
                <w:szCs w:val="18"/>
              </w:rPr>
              <w:t>98</w:t>
            </w:r>
          </w:p>
        </w:tc>
        <w:tc>
          <w:tcPr>
            <w:tcW w:w="2292" w:type="dxa"/>
            <w:tcBorders>
              <w:left w:val="single" w:sz="4" w:space="0" w:color="auto"/>
            </w:tcBorders>
            <w:shd w:val="clear" w:color="auto" w:fill="auto"/>
            <w:vAlign w:val="center"/>
          </w:tcPr>
          <w:p w14:paraId="76E8C9C6" w14:textId="77777777" w:rsidR="000C446F" w:rsidRDefault="000C446F" w:rsidP="00B42859">
            <w:pPr>
              <w:pStyle w:val="afffffffe"/>
              <w:widowControl w:val="0"/>
              <w:rPr>
                <w:rFonts w:ascii="Times New Roman"/>
                <w:szCs w:val="18"/>
              </w:rPr>
            </w:pPr>
            <w:r>
              <w:rPr>
                <w:rFonts w:ascii="Times New Roman" w:hint="eastAsia"/>
                <w:szCs w:val="18"/>
              </w:rPr>
              <w:t>100</w:t>
            </w:r>
          </w:p>
        </w:tc>
      </w:tr>
    </w:tbl>
    <w:bookmarkEnd w:id="20"/>
    <w:bookmarkEnd w:id="21"/>
    <w:bookmarkEnd w:id="22"/>
    <w:p w14:paraId="100AB568" w14:textId="1CB8D3F8" w:rsidR="00DD666C" w:rsidRDefault="00084B34" w:rsidP="008900F3">
      <w:pPr>
        <w:autoSpaceDE w:val="0"/>
        <w:autoSpaceDN w:val="0"/>
        <w:adjustRightInd w:val="0"/>
        <w:spacing w:line="440" w:lineRule="exact"/>
        <w:ind w:firstLineChars="200" w:firstLine="480"/>
        <w:rPr>
          <w:kern w:val="0"/>
        </w:rPr>
      </w:pPr>
      <w:r w:rsidRPr="005B76A0">
        <w:rPr>
          <w:rFonts w:hint="eastAsia"/>
          <w:kern w:val="0"/>
        </w:rPr>
        <w:t>能源低碳化指标选取了单位产品综合能耗</w:t>
      </w:r>
      <w:r w:rsidR="00925E2C" w:rsidRPr="005B76A0">
        <w:rPr>
          <w:rFonts w:hint="eastAsia"/>
          <w:kern w:val="0"/>
        </w:rPr>
        <w:t>和单位产品碳排放量，</w:t>
      </w:r>
      <w:r w:rsidR="006F0F0F">
        <w:rPr>
          <w:rFonts w:hint="eastAsia"/>
          <w:kern w:val="0"/>
        </w:rPr>
        <w:t>相关数据主要收集自奶粉罐制造业领先企业，可以代表行业平均以上水平，</w:t>
      </w:r>
      <w:r w:rsidR="006F0F0F" w:rsidRPr="005B76A0">
        <w:rPr>
          <w:rFonts w:hint="eastAsia"/>
          <w:kern w:val="0"/>
        </w:rPr>
        <w:t>反馈数据显示</w:t>
      </w:r>
      <w:r w:rsidR="006F0F0F">
        <w:rPr>
          <w:rFonts w:hint="eastAsia"/>
          <w:kern w:val="0"/>
        </w:rPr>
        <w:t>，</w:t>
      </w:r>
      <w:r w:rsidR="003D548D">
        <w:rPr>
          <w:rFonts w:hint="eastAsia"/>
          <w:kern w:val="0"/>
        </w:rPr>
        <w:t>调研工厂的</w:t>
      </w:r>
      <w:r w:rsidR="00925E2C" w:rsidRPr="005B76A0">
        <w:rPr>
          <w:kern w:val="0"/>
        </w:rPr>
        <w:t>单位</w:t>
      </w:r>
      <w:r w:rsidR="00F92066" w:rsidRPr="005B76A0">
        <w:rPr>
          <w:rFonts w:hint="eastAsia"/>
          <w:kern w:val="0"/>
        </w:rPr>
        <w:t>产品的</w:t>
      </w:r>
      <w:r w:rsidR="00925E2C" w:rsidRPr="007F7673">
        <w:rPr>
          <w:kern w:val="0"/>
        </w:rPr>
        <w:t>综合能耗</w:t>
      </w:r>
      <w:r w:rsidR="003D548D">
        <w:rPr>
          <w:rFonts w:hint="eastAsia"/>
          <w:kern w:val="0"/>
        </w:rPr>
        <w:t>都不高于</w:t>
      </w:r>
      <w:r w:rsidR="003D548D">
        <w:rPr>
          <w:rFonts w:hint="eastAsia"/>
          <w:kern w:val="0"/>
        </w:rPr>
        <w:t>0.0</w:t>
      </w:r>
      <w:r w:rsidR="00ED76B3">
        <w:rPr>
          <w:rFonts w:hint="eastAsia"/>
          <w:kern w:val="0"/>
        </w:rPr>
        <w:t>2</w:t>
      </w:r>
      <w:r w:rsidR="003D548D">
        <w:rPr>
          <w:rFonts w:hint="eastAsia"/>
          <w:kern w:val="0"/>
        </w:rPr>
        <w:t>0</w:t>
      </w:r>
      <w:r w:rsidR="00925E2C" w:rsidRPr="005B76A0">
        <w:rPr>
          <w:kern w:val="0"/>
        </w:rPr>
        <w:t>kgce</w:t>
      </w:r>
      <w:r w:rsidR="00382287">
        <w:rPr>
          <w:rFonts w:hint="eastAsia"/>
          <w:kern w:val="0"/>
        </w:rPr>
        <w:t>/</w:t>
      </w:r>
      <w:r w:rsidR="00382287">
        <w:rPr>
          <w:rFonts w:hint="eastAsia"/>
          <w:kern w:val="0"/>
        </w:rPr>
        <w:t>罐</w:t>
      </w:r>
      <w:r w:rsidR="009E7F70">
        <w:rPr>
          <w:rFonts w:hint="eastAsia"/>
          <w:kern w:val="0"/>
        </w:rPr>
        <w:t>；</w:t>
      </w:r>
      <w:r w:rsidR="009E7F70" w:rsidRPr="007717F5">
        <w:rPr>
          <w:rFonts w:hint="eastAsia"/>
          <w:kern w:val="0"/>
        </w:rPr>
        <w:t>其中</w:t>
      </w:r>
      <w:r w:rsidR="00977829">
        <w:rPr>
          <w:rFonts w:hint="eastAsia"/>
          <w:kern w:val="0"/>
        </w:rPr>
        <w:t>，</w:t>
      </w:r>
      <w:r w:rsidR="00977829">
        <w:rPr>
          <w:rFonts w:hint="eastAsia"/>
          <w:kern w:val="0"/>
        </w:rPr>
        <w:t>3</w:t>
      </w:r>
      <w:r w:rsidR="00977829">
        <w:rPr>
          <w:rFonts w:hint="eastAsia"/>
          <w:kern w:val="0"/>
        </w:rPr>
        <w:t>号工厂</w:t>
      </w:r>
      <w:r w:rsidR="009E7F70" w:rsidRPr="007717F5">
        <w:rPr>
          <w:rFonts w:hint="eastAsia"/>
          <w:kern w:val="0"/>
        </w:rPr>
        <w:t>小容积罐型较多</w:t>
      </w:r>
      <w:r w:rsidR="00482E3E">
        <w:rPr>
          <w:rFonts w:hint="eastAsia"/>
          <w:kern w:val="0"/>
        </w:rPr>
        <w:t>，</w:t>
      </w:r>
      <w:r w:rsidR="009E7F70" w:rsidRPr="007717F5">
        <w:rPr>
          <w:rFonts w:hint="eastAsia"/>
          <w:kern w:val="0"/>
        </w:rPr>
        <w:t>单位产品能耗偏低</w:t>
      </w:r>
      <w:r w:rsidR="00482E3E">
        <w:rPr>
          <w:rFonts w:hint="eastAsia"/>
          <w:kern w:val="0"/>
        </w:rPr>
        <w:t>，数据代表性相对较差</w:t>
      </w:r>
      <w:r w:rsidR="003D548D">
        <w:rPr>
          <w:rFonts w:hint="eastAsia"/>
          <w:kern w:val="0"/>
        </w:rPr>
        <w:t>。综合考虑行业</w:t>
      </w:r>
      <w:r w:rsidR="00482E3E">
        <w:rPr>
          <w:rFonts w:hint="eastAsia"/>
          <w:kern w:val="0"/>
        </w:rPr>
        <w:t>调研情况</w:t>
      </w:r>
      <w:r w:rsidR="003D548D">
        <w:rPr>
          <w:rFonts w:hint="eastAsia"/>
          <w:kern w:val="0"/>
        </w:rPr>
        <w:t>和未</w:t>
      </w:r>
      <w:r w:rsidR="003D548D">
        <w:rPr>
          <w:rFonts w:hint="eastAsia"/>
          <w:kern w:val="0"/>
        </w:rPr>
        <w:lastRenderedPageBreak/>
        <w:t>来发展趋势，</w:t>
      </w:r>
      <w:r w:rsidR="00E946A6" w:rsidRPr="005B76A0">
        <w:rPr>
          <w:rFonts w:hint="eastAsia"/>
          <w:kern w:val="0"/>
        </w:rPr>
        <w:t>将行业前</w:t>
      </w:r>
      <w:r w:rsidR="00E946A6" w:rsidRPr="005B76A0">
        <w:rPr>
          <w:rFonts w:hint="eastAsia"/>
          <w:kern w:val="0"/>
        </w:rPr>
        <w:t>5</w:t>
      </w:r>
      <w:r w:rsidR="00E946A6" w:rsidRPr="005B76A0">
        <w:rPr>
          <w:kern w:val="0"/>
        </w:rPr>
        <w:t>%</w:t>
      </w:r>
      <w:r w:rsidR="00E946A6" w:rsidRPr="005B76A0">
        <w:rPr>
          <w:rFonts w:hint="eastAsia"/>
          <w:kern w:val="0"/>
        </w:rPr>
        <w:t>水平设定</w:t>
      </w:r>
      <w:r w:rsidR="00E87975" w:rsidRPr="005B76A0">
        <w:rPr>
          <w:rFonts w:hint="eastAsia"/>
          <w:kern w:val="0"/>
        </w:rPr>
        <w:t>为</w:t>
      </w:r>
      <w:r w:rsidR="00E946A6" w:rsidRPr="005B76A0">
        <w:rPr>
          <w:rFonts w:hint="eastAsia"/>
          <w:kern w:val="0"/>
        </w:rPr>
        <w:t>1</w:t>
      </w:r>
      <w:r w:rsidR="00E946A6" w:rsidRPr="005B76A0">
        <w:rPr>
          <w:rFonts w:hint="eastAsia"/>
          <w:kern w:val="0"/>
        </w:rPr>
        <w:t>级指标，行业前</w:t>
      </w:r>
      <w:r w:rsidR="00E946A6" w:rsidRPr="005B76A0">
        <w:rPr>
          <w:rFonts w:hint="eastAsia"/>
          <w:kern w:val="0"/>
        </w:rPr>
        <w:t>2</w:t>
      </w:r>
      <w:r w:rsidR="00E946A6" w:rsidRPr="005B76A0">
        <w:rPr>
          <w:kern w:val="0"/>
        </w:rPr>
        <w:t>0%</w:t>
      </w:r>
      <w:r w:rsidR="00E946A6" w:rsidRPr="005B76A0">
        <w:rPr>
          <w:rFonts w:hint="eastAsia"/>
          <w:kern w:val="0"/>
        </w:rPr>
        <w:t>水平设定</w:t>
      </w:r>
      <w:r w:rsidR="00E87975" w:rsidRPr="005B76A0">
        <w:rPr>
          <w:rFonts w:hint="eastAsia"/>
          <w:kern w:val="0"/>
        </w:rPr>
        <w:t>为</w:t>
      </w:r>
      <w:r w:rsidR="00E946A6" w:rsidRPr="005B76A0">
        <w:rPr>
          <w:rFonts w:hint="eastAsia"/>
          <w:kern w:val="0"/>
        </w:rPr>
        <w:t>2</w:t>
      </w:r>
      <w:r w:rsidR="00E946A6" w:rsidRPr="005B76A0">
        <w:rPr>
          <w:rFonts w:hint="eastAsia"/>
          <w:kern w:val="0"/>
        </w:rPr>
        <w:t>级指标，行业平均水平设定</w:t>
      </w:r>
      <w:r w:rsidR="00E87975" w:rsidRPr="005B76A0">
        <w:rPr>
          <w:rFonts w:hint="eastAsia"/>
          <w:kern w:val="0"/>
        </w:rPr>
        <w:t>为</w:t>
      </w:r>
      <w:r w:rsidR="00E946A6" w:rsidRPr="005B76A0">
        <w:rPr>
          <w:rFonts w:hint="eastAsia"/>
          <w:kern w:val="0"/>
        </w:rPr>
        <w:t>3</w:t>
      </w:r>
      <w:r w:rsidR="00E946A6" w:rsidRPr="005B76A0">
        <w:rPr>
          <w:rFonts w:hint="eastAsia"/>
          <w:kern w:val="0"/>
        </w:rPr>
        <w:t>级指标。</w:t>
      </w:r>
      <w:r w:rsidR="006B38D3">
        <w:rPr>
          <w:rFonts w:hint="eastAsia"/>
          <w:kern w:val="0"/>
        </w:rPr>
        <w:t>企业调研数据如下：</w:t>
      </w:r>
      <w:r w:rsidR="00FC6DFC">
        <w:rPr>
          <w:kern w:val="0"/>
        </w:rPr>
        <w:t xml:space="preserve"> </w:t>
      </w:r>
    </w:p>
    <w:p w14:paraId="23A715D4" w14:textId="1D81803D" w:rsidR="006B38D3" w:rsidRDefault="006B38D3" w:rsidP="006B38D3">
      <w:pPr>
        <w:pStyle w:val="afffffffc"/>
        <w:numPr>
          <w:ilvl w:val="0"/>
          <w:numId w:val="18"/>
        </w:numPr>
        <w:spacing w:before="156" w:after="156"/>
        <w:ind w:left="0"/>
      </w:pPr>
      <w:r>
        <w:rPr>
          <w:rFonts w:ascii="Times New Roman" w:hint="eastAsia"/>
        </w:rPr>
        <w:t>奶粉罐单位产品综合能耗</w:t>
      </w:r>
      <w:r w:rsidR="008D157D">
        <w:rPr>
          <w:rFonts w:ascii="Times New Roman" w:hint="eastAsia"/>
        </w:rPr>
        <w:t>调研表</w:t>
      </w:r>
      <w:r w:rsidR="009464AE">
        <w:rPr>
          <w:rFonts w:ascii="Times New Roman" w:hint="eastAsia"/>
        </w:rPr>
        <w:t>（</w:t>
      </w:r>
      <w:r w:rsidR="009464AE">
        <w:rPr>
          <w:rFonts w:ascii="Times New Roman" w:hint="eastAsia"/>
        </w:rPr>
        <w:t>kgce/</w:t>
      </w:r>
      <w:r w:rsidR="009464AE">
        <w:rPr>
          <w:rFonts w:ascii="Times New Roman" w:hint="eastAsia"/>
        </w:rPr>
        <w:t>罐）</w:t>
      </w:r>
    </w:p>
    <w:tbl>
      <w:tblPr>
        <w:tblW w:w="5001"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3"/>
        <w:gridCol w:w="1106"/>
        <w:gridCol w:w="988"/>
        <w:gridCol w:w="988"/>
        <w:gridCol w:w="988"/>
        <w:gridCol w:w="1087"/>
        <w:gridCol w:w="1076"/>
        <w:gridCol w:w="1072"/>
      </w:tblGrid>
      <w:tr w:rsidR="00482E3E" w14:paraId="5B397F4D" w14:textId="29BD2576" w:rsidTr="00531F26">
        <w:trPr>
          <w:trHeight w:val="329"/>
          <w:tblHeader/>
          <w:jc w:val="center"/>
        </w:trPr>
        <w:tc>
          <w:tcPr>
            <w:tcW w:w="593" w:type="pct"/>
            <w:tcBorders>
              <w:top w:val="single" w:sz="8" w:space="0" w:color="auto"/>
              <w:bottom w:val="single" w:sz="8" w:space="0" w:color="auto"/>
            </w:tcBorders>
            <w:shd w:val="clear" w:color="auto" w:fill="auto"/>
            <w:vAlign w:val="center"/>
          </w:tcPr>
          <w:p w14:paraId="5BFD19A4" w14:textId="77777777" w:rsidR="00482E3E" w:rsidRDefault="00482E3E" w:rsidP="00482E3E">
            <w:pPr>
              <w:pStyle w:val="afffffffe"/>
              <w:widowControl w:val="0"/>
              <w:rPr>
                <w:rFonts w:ascii="Times New Roman"/>
                <w:szCs w:val="18"/>
              </w:rPr>
            </w:pPr>
            <w:r>
              <w:rPr>
                <w:rFonts w:ascii="Times New Roman"/>
                <w:szCs w:val="18"/>
              </w:rPr>
              <w:t>指</w:t>
            </w:r>
            <w:r>
              <w:rPr>
                <w:rFonts w:ascii="Times New Roman" w:hint="eastAsia"/>
                <w:szCs w:val="18"/>
              </w:rPr>
              <w:t xml:space="preserve">  </w:t>
            </w:r>
            <w:r>
              <w:rPr>
                <w:rFonts w:ascii="Times New Roman"/>
                <w:szCs w:val="18"/>
              </w:rPr>
              <w:t>标</w:t>
            </w:r>
          </w:p>
        </w:tc>
        <w:tc>
          <w:tcPr>
            <w:tcW w:w="667" w:type="pct"/>
            <w:tcBorders>
              <w:top w:val="single" w:sz="8" w:space="0" w:color="auto"/>
              <w:bottom w:val="single" w:sz="8" w:space="0" w:color="auto"/>
            </w:tcBorders>
            <w:shd w:val="clear" w:color="auto" w:fill="auto"/>
            <w:vAlign w:val="center"/>
          </w:tcPr>
          <w:p w14:paraId="17CD8830" w14:textId="180D2892" w:rsidR="00482E3E" w:rsidRDefault="00482E3E" w:rsidP="00482E3E">
            <w:pPr>
              <w:pStyle w:val="afffffffe"/>
              <w:widowControl w:val="0"/>
              <w:rPr>
                <w:rFonts w:ascii="Times New Roman"/>
                <w:szCs w:val="18"/>
              </w:rPr>
            </w:pPr>
            <w:r>
              <w:rPr>
                <w:rFonts w:ascii="Times New Roman" w:hint="eastAsia"/>
                <w:szCs w:val="18"/>
              </w:rPr>
              <w:t>#1</w:t>
            </w:r>
          </w:p>
        </w:tc>
        <w:tc>
          <w:tcPr>
            <w:tcW w:w="596" w:type="pct"/>
            <w:tcBorders>
              <w:top w:val="single" w:sz="8" w:space="0" w:color="auto"/>
              <w:bottom w:val="single" w:sz="8" w:space="0" w:color="auto"/>
            </w:tcBorders>
            <w:shd w:val="clear" w:color="auto" w:fill="auto"/>
            <w:vAlign w:val="center"/>
          </w:tcPr>
          <w:p w14:paraId="42EE6A96" w14:textId="0953E7D4" w:rsidR="00482E3E" w:rsidRDefault="00482E3E" w:rsidP="00482E3E">
            <w:pPr>
              <w:pStyle w:val="afffffffe"/>
              <w:widowControl w:val="0"/>
              <w:rPr>
                <w:rFonts w:ascii="Times New Roman"/>
                <w:szCs w:val="18"/>
              </w:rPr>
            </w:pPr>
            <w:r w:rsidRPr="00B40289">
              <w:rPr>
                <w:rFonts w:ascii="Times New Roman" w:hint="eastAsia"/>
                <w:szCs w:val="18"/>
              </w:rPr>
              <w:t>#</w:t>
            </w:r>
            <w:r>
              <w:rPr>
                <w:rFonts w:ascii="Times New Roman" w:hint="eastAsia"/>
                <w:szCs w:val="18"/>
              </w:rPr>
              <w:t>2</w:t>
            </w:r>
          </w:p>
        </w:tc>
        <w:tc>
          <w:tcPr>
            <w:tcW w:w="596" w:type="pct"/>
            <w:tcBorders>
              <w:top w:val="single" w:sz="8" w:space="0" w:color="auto"/>
              <w:bottom w:val="single" w:sz="8" w:space="0" w:color="auto"/>
            </w:tcBorders>
            <w:vAlign w:val="center"/>
          </w:tcPr>
          <w:p w14:paraId="4F7BCB77" w14:textId="307196BC" w:rsidR="00482E3E" w:rsidRDefault="00482E3E" w:rsidP="00482E3E">
            <w:pPr>
              <w:pStyle w:val="afffffffe"/>
              <w:widowControl w:val="0"/>
              <w:rPr>
                <w:rFonts w:ascii="Times New Roman"/>
                <w:szCs w:val="18"/>
              </w:rPr>
            </w:pPr>
            <w:r w:rsidRPr="00B40289">
              <w:rPr>
                <w:rFonts w:ascii="Times New Roman" w:hint="eastAsia"/>
                <w:szCs w:val="18"/>
              </w:rPr>
              <w:t>#</w:t>
            </w:r>
            <w:r>
              <w:rPr>
                <w:rFonts w:ascii="Times New Roman" w:hint="eastAsia"/>
                <w:szCs w:val="18"/>
              </w:rPr>
              <w:t>3</w:t>
            </w:r>
          </w:p>
        </w:tc>
        <w:tc>
          <w:tcPr>
            <w:tcW w:w="596" w:type="pct"/>
            <w:tcBorders>
              <w:top w:val="single" w:sz="8" w:space="0" w:color="auto"/>
              <w:bottom w:val="single" w:sz="8" w:space="0" w:color="auto"/>
            </w:tcBorders>
            <w:shd w:val="clear" w:color="auto" w:fill="auto"/>
          </w:tcPr>
          <w:p w14:paraId="7760EBF1" w14:textId="6F29D861" w:rsidR="00482E3E" w:rsidRDefault="00482E3E" w:rsidP="00482E3E">
            <w:pPr>
              <w:pStyle w:val="afffffffe"/>
              <w:widowControl w:val="0"/>
              <w:rPr>
                <w:rFonts w:ascii="Times New Roman"/>
                <w:szCs w:val="18"/>
              </w:rPr>
            </w:pPr>
            <w:r w:rsidRPr="00B40289">
              <w:rPr>
                <w:rFonts w:ascii="Times New Roman" w:hint="eastAsia"/>
                <w:szCs w:val="18"/>
              </w:rPr>
              <w:t>#</w:t>
            </w:r>
            <w:r>
              <w:rPr>
                <w:rFonts w:ascii="Times New Roman" w:hint="eastAsia"/>
                <w:szCs w:val="18"/>
              </w:rPr>
              <w:t>4</w:t>
            </w:r>
          </w:p>
        </w:tc>
        <w:tc>
          <w:tcPr>
            <w:tcW w:w="656" w:type="pct"/>
            <w:tcBorders>
              <w:top w:val="single" w:sz="8" w:space="0" w:color="auto"/>
              <w:bottom w:val="single" w:sz="8" w:space="0" w:color="auto"/>
            </w:tcBorders>
          </w:tcPr>
          <w:p w14:paraId="5059B0F3" w14:textId="5605BA2E" w:rsidR="00482E3E" w:rsidRDefault="00482E3E" w:rsidP="00482E3E">
            <w:pPr>
              <w:pStyle w:val="afffffffe"/>
              <w:widowControl w:val="0"/>
              <w:rPr>
                <w:rFonts w:ascii="Times New Roman"/>
                <w:szCs w:val="18"/>
              </w:rPr>
            </w:pPr>
            <w:r w:rsidRPr="00B40289">
              <w:rPr>
                <w:rFonts w:ascii="Times New Roman" w:hint="eastAsia"/>
                <w:szCs w:val="18"/>
              </w:rPr>
              <w:t>#</w:t>
            </w:r>
            <w:r>
              <w:rPr>
                <w:rFonts w:ascii="Times New Roman" w:hint="eastAsia"/>
                <w:szCs w:val="18"/>
              </w:rPr>
              <w:t>5</w:t>
            </w:r>
          </w:p>
        </w:tc>
        <w:tc>
          <w:tcPr>
            <w:tcW w:w="649" w:type="pct"/>
            <w:tcBorders>
              <w:top w:val="single" w:sz="8" w:space="0" w:color="auto"/>
              <w:bottom w:val="single" w:sz="8" w:space="0" w:color="auto"/>
            </w:tcBorders>
          </w:tcPr>
          <w:p w14:paraId="4B5A4D2A" w14:textId="6BFF4F9F" w:rsidR="00482E3E" w:rsidRDefault="00482E3E" w:rsidP="00482E3E">
            <w:pPr>
              <w:pStyle w:val="afffffffe"/>
              <w:widowControl w:val="0"/>
              <w:rPr>
                <w:rFonts w:ascii="Times New Roman"/>
                <w:szCs w:val="18"/>
              </w:rPr>
            </w:pPr>
            <w:r w:rsidRPr="00B40289">
              <w:rPr>
                <w:rFonts w:ascii="Times New Roman" w:hint="eastAsia"/>
                <w:szCs w:val="18"/>
              </w:rPr>
              <w:t>#</w:t>
            </w:r>
            <w:r>
              <w:rPr>
                <w:rFonts w:ascii="Times New Roman" w:hint="eastAsia"/>
                <w:szCs w:val="18"/>
              </w:rPr>
              <w:t>6</w:t>
            </w:r>
          </w:p>
        </w:tc>
        <w:tc>
          <w:tcPr>
            <w:tcW w:w="647" w:type="pct"/>
            <w:tcBorders>
              <w:top w:val="single" w:sz="8" w:space="0" w:color="auto"/>
              <w:bottom w:val="single" w:sz="8" w:space="0" w:color="auto"/>
            </w:tcBorders>
          </w:tcPr>
          <w:p w14:paraId="5543B48F" w14:textId="2892A4B8" w:rsidR="00482E3E" w:rsidRDefault="00482E3E" w:rsidP="00482E3E">
            <w:pPr>
              <w:pStyle w:val="afffffffe"/>
              <w:widowControl w:val="0"/>
              <w:rPr>
                <w:rFonts w:ascii="Times New Roman"/>
                <w:szCs w:val="18"/>
              </w:rPr>
            </w:pPr>
            <w:r w:rsidRPr="00B40289">
              <w:rPr>
                <w:rFonts w:ascii="Times New Roman" w:hint="eastAsia"/>
                <w:szCs w:val="18"/>
              </w:rPr>
              <w:t>#</w:t>
            </w:r>
            <w:r>
              <w:rPr>
                <w:rFonts w:ascii="Times New Roman" w:hint="eastAsia"/>
                <w:szCs w:val="18"/>
              </w:rPr>
              <w:t>7</w:t>
            </w:r>
          </w:p>
        </w:tc>
      </w:tr>
      <w:tr w:rsidR="00AD5800" w14:paraId="6C783026" w14:textId="0167F042" w:rsidTr="008B5D6D">
        <w:trPr>
          <w:trHeight w:val="472"/>
          <w:tblHeader/>
          <w:jc w:val="center"/>
        </w:trPr>
        <w:tc>
          <w:tcPr>
            <w:tcW w:w="593" w:type="pct"/>
            <w:tcBorders>
              <w:top w:val="single" w:sz="8" w:space="0" w:color="auto"/>
              <w:bottom w:val="single" w:sz="8" w:space="0" w:color="auto"/>
            </w:tcBorders>
            <w:shd w:val="clear" w:color="auto" w:fill="auto"/>
            <w:vAlign w:val="center"/>
          </w:tcPr>
          <w:p w14:paraId="47D59C77" w14:textId="1CDB1AC0" w:rsidR="00AD5800" w:rsidRDefault="00AD5800" w:rsidP="00AD5800">
            <w:pPr>
              <w:pStyle w:val="afffffffe"/>
              <w:widowControl w:val="0"/>
              <w:adjustRightInd w:val="0"/>
              <w:snapToGrid w:val="0"/>
              <w:rPr>
                <w:rFonts w:ascii="Times New Roman"/>
                <w:szCs w:val="18"/>
              </w:rPr>
            </w:pPr>
            <w:r>
              <w:rPr>
                <w:rFonts w:ascii="Times New Roman" w:hint="eastAsia"/>
                <w:szCs w:val="18"/>
              </w:rPr>
              <w:t>2023</w:t>
            </w:r>
            <w:r>
              <w:rPr>
                <w:rFonts w:ascii="Times New Roman" w:hint="eastAsia"/>
                <w:szCs w:val="18"/>
              </w:rPr>
              <w:t>年</w:t>
            </w:r>
          </w:p>
        </w:tc>
        <w:tc>
          <w:tcPr>
            <w:tcW w:w="667" w:type="pct"/>
            <w:tcBorders>
              <w:top w:val="single" w:sz="8" w:space="0" w:color="auto"/>
              <w:bottom w:val="single" w:sz="8" w:space="0" w:color="auto"/>
            </w:tcBorders>
            <w:shd w:val="clear" w:color="auto" w:fill="auto"/>
            <w:vAlign w:val="center"/>
          </w:tcPr>
          <w:p w14:paraId="68E065DB" w14:textId="0BCC117C" w:rsidR="00AD5800" w:rsidRDefault="00AD5800" w:rsidP="00AD5800">
            <w:pPr>
              <w:pStyle w:val="afffffffe"/>
              <w:widowControl w:val="0"/>
              <w:rPr>
                <w:rFonts w:ascii="Times New Roman"/>
                <w:szCs w:val="18"/>
              </w:rPr>
            </w:pPr>
            <w:r>
              <w:rPr>
                <w:rFonts w:ascii="Times New Roman" w:hint="eastAsia"/>
                <w:szCs w:val="18"/>
              </w:rPr>
              <w:t>0.0074</w:t>
            </w:r>
          </w:p>
        </w:tc>
        <w:tc>
          <w:tcPr>
            <w:tcW w:w="596" w:type="pct"/>
            <w:tcBorders>
              <w:top w:val="single" w:sz="8" w:space="0" w:color="auto"/>
              <w:bottom w:val="single" w:sz="8" w:space="0" w:color="auto"/>
            </w:tcBorders>
            <w:shd w:val="clear" w:color="auto" w:fill="auto"/>
            <w:vAlign w:val="center"/>
          </w:tcPr>
          <w:p w14:paraId="03B08098" w14:textId="2F70A54A" w:rsidR="00AD5800" w:rsidRDefault="00AD5800" w:rsidP="00AD5800">
            <w:pPr>
              <w:pStyle w:val="afffffffe"/>
              <w:widowControl w:val="0"/>
              <w:rPr>
                <w:rFonts w:ascii="Times New Roman"/>
                <w:szCs w:val="18"/>
              </w:rPr>
            </w:pPr>
            <w:r>
              <w:rPr>
                <w:rFonts w:ascii="Times New Roman" w:hint="eastAsia"/>
                <w:szCs w:val="18"/>
              </w:rPr>
              <w:t>0.0044</w:t>
            </w:r>
          </w:p>
        </w:tc>
        <w:tc>
          <w:tcPr>
            <w:tcW w:w="596" w:type="pct"/>
            <w:tcBorders>
              <w:top w:val="single" w:sz="8" w:space="0" w:color="auto"/>
              <w:bottom w:val="single" w:sz="8" w:space="0" w:color="auto"/>
            </w:tcBorders>
            <w:vAlign w:val="center"/>
          </w:tcPr>
          <w:p w14:paraId="2541E844" w14:textId="611F01B1" w:rsidR="00AD5800" w:rsidRPr="009E7F70" w:rsidRDefault="00AD5800" w:rsidP="00AD5800">
            <w:pPr>
              <w:pStyle w:val="afffffffe"/>
              <w:widowControl w:val="0"/>
              <w:rPr>
                <w:rFonts w:ascii="Times New Roman"/>
                <w:szCs w:val="18"/>
              </w:rPr>
            </w:pPr>
            <w:r w:rsidRPr="009E7F70">
              <w:rPr>
                <w:rFonts w:ascii="Times New Roman"/>
                <w:szCs w:val="18"/>
              </w:rPr>
              <w:t>0.0019</w:t>
            </w:r>
          </w:p>
        </w:tc>
        <w:tc>
          <w:tcPr>
            <w:tcW w:w="596" w:type="pct"/>
            <w:tcBorders>
              <w:top w:val="single" w:sz="8" w:space="0" w:color="auto"/>
              <w:bottom w:val="single" w:sz="8" w:space="0" w:color="auto"/>
            </w:tcBorders>
            <w:shd w:val="clear" w:color="auto" w:fill="auto"/>
            <w:vAlign w:val="center"/>
          </w:tcPr>
          <w:p w14:paraId="64260703" w14:textId="38F1E1B3" w:rsidR="00AD5800" w:rsidRPr="009E7F70" w:rsidRDefault="00AD5800" w:rsidP="00AD5800">
            <w:pPr>
              <w:pStyle w:val="afffffffe"/>
              <w:widowControl w:val="0"/>
              <w:rPr>
                <w:rFonts w:ascii="Times New Roman"/>
                <w:szCs w:val="18"/>
              </w:rPr>
            </w:pPr>
            <w:r w:rsidRPr="009E7F70">
              <w:rPr>
                <w:rFonts w:ascii="Times New Roman"/>
                <w:szCs w:val="18"/>
              </w:rPr>
              <w:t>0.0017</w:t>
            </w:r>
          </w:p>
        </w:tc>
        <w:tc>
          <w:tcPr>
            <w:tcW w:w="656" w:type="pct"/>
            <w:tcBorders>
              <w:top w:val="single" w:sz="8" w:space="0" w:color="auto"/>
              <w:bottom w:val="single" w:sz="8" w:space="0" w:color="auto"/>
            </w:tcBorders>
            <w:vAlign w:val="center"/>
          </w:tcPr>
          <w:p w14:paraId="6AF402DA" w14:textId="27ECD00E" w:rsidR="00AD5800" w:rsidRPr="00F06A87" w:rsidRDefault="00AD5800" w:rsidP="00AD5800">
            <w:pPr>
              <w:pStyle w:val="afffffffe"/>
              <w:widowControl w:val="0"/>
              <w:rPr>
                <w:rFonts w:ascii="Times New Roman"/>
                <w:szCs w:val="18"/>
              </w:rPr>
            </w:pPr>
            <w:r w:rsidRPr="00F06A87">
              <w:rPr>
                <w:rFonts w:ascii="Times New Roman" w:hint="eastAsia"/>
                <w:szCs w:val="18"/>
              </w:rPr>
              <w:t>0.0</w:t>
            </w:r>
            <w:r w:rsidRPr="00F06A87">
              <w:rPr>
                <w:rFonts w:ascii="Times New Roman"/>
                <w:szCs w:val="18"/>
              </w:rPr>
              <w:t>072</w:t>
            </w:r>
          </w:p>
        </w:tc>
        <w:tc>
          <w:tcPr>
            <w:tcW w:w="649" w:type="pct"/>
            <w:tcBorders>
              <w:top w:val="single" w:sz="8" w:space="0" w:color="auto"/>
              <w:bottom w:val="single" w:sz="8" w:space="0" w:color="auto"/>
            </w:tcBorders>
            <w:vAlign w:val="center"/>
          </w:tcPr>
          <w:p w14:paraId="11EEC37D" w14:textId="5126F12B" w:rsidR="00AD5800" w:rsidRDefault="00AD5800" w:rsidP="00AD5800">
            <w:pPr>
              <w:pStyle w:val="afffffffe"/>
              <w:widowControl w:val="0"/>
              <w:rPr>
                <w:rFonts w:ascii="Times New Roman"/>
                <w:szCs w:val="18"/>
              </w:rPr>
            </w:pPr>
            <w:r>
              <w:rPr>
                <w:rFonts w:ascii="Times New Roman" w:hint="eastAsia"/>
                <w:szCs w:val="18"/>
              </w:rPr>
              <w:t>0.0110</w:t>
            </w:r>
          </w:p>
        </w:tc>
        <w:tc>
          <w:tcPr>
            <w:tcW w:w="647" w:type="pct"/>
            <w:tcBorders>
              <w:top w:val="single" w:sz="8" w:space="0" w:color="auto"/>
              <w:bottom w:val="single" w:sz="8" w:space="0" w:color="auto"/>
            </w:tcBorders>
            <w:vAlign w:val="center"/>
          </w:tcPr>
          <w:p w14:paraId="49E15746" w14:textId="6ED6711A" w:rsidR="00AD5800" w:rsidRDefault="00AD5800" w:rsidP="00AD5800">
            <w:pPr>
              <w:pStyle w:val="afffffffe"/>
              <w:widowControl w:val="0"/>
              <w:rPr>
                <w:rFonts w:ascii="Times New Roman"/>
                <w:szCs w:val="18"/>
              </w:rPr>
            </w:pPr>
            <w:r>
              <w:rPr>
                <w:rFonts w:ascii="Times New Roman" w:hint="eastAsia"/>
                <w:szCs w:val="18"/>
              </w:rPr>
              <w:t>0.0155</w:t>
            </w:r>
          </w:p>
        </w:tc>
      </w:tr>
      <w:tr w:rsidR="00AD5800" w14:paraId="0BC5A979" w14:textId="3468B4BA" w:rsidTr="008B5D6D">
        <w:trPr>
          <w:trHeight w:val="472"/>
          <w:tblHeader/>
          <w:jc w:val="center"/>
        </w:trPr>
        <w:tc>
          <w:tcPr>
            <w:tcW w:w="593" w:type="pct"/>
            <w:tcBorders>
              <w:top w:val="single" w:sz="8" w:space="0" w:color="auto"/>
              <w:bottom w:val="single" w:sz="4" w:space="0" w:color="auto"/>
            </w:tcBorders>
            <w:shd w:val="clear" w:color="auto" w:fill="auto"/>
            <w:vAlign w:val="center"/>
          </w:tcPr>
          <w:p w14:paraId="4285758B" w14:textId="2D3DFF3B" w:rsidR="00AD5800" w:rsidRDefault="00AD5800" w:rsidP="00AD5800">
            <w:pPr>
              <w:pStyle w:val="afffffffe"/>
              <w:widowControl w:val="0"/>
              <w:adjustRightInd w:val="0"/>
              <w:snapToGrid w:val="0"/>
              <w:rPr>
                <w:rFonts w:ascii="Times New Roman"/>
                <w:szCs w:val="18"/>
              </w:rPr>
            </w:pPr>
            <w:r>
              <w:rPr>
                <w:rFonts w:ascii="Times New Roman" w:hint="eastAsia"/>
                <w:szCs w:val="18"/>
              </w:rPr>
              <w:t>2022</w:t>
            </w:r>
            <w:r>
              <w:rPr>
                <w:rFonts w:ascii="Times New Roman" w:hint="eastAsia"/>
                <w:szCs w:val="18"/>
              </w:rPr>
              <w:t>年</w:t>
            </w:r>
          </w:p>
        </w:tc>
        <w:tc>
          <w:tcPr>
            <w:tcW w:w="667" w:type="pct"/>
            <w:tcBorders>
              <w:top w:val="single" w:sz="8" w:space="0" w:color="auto"/>
            </w:tcBorders>
            <w:shd w:val="clear" w:color="auto" w:fill="auto"/>
            <w:vAlign w:val="center"/>
          </w:tcPr>
          <w:p w14:paraId="14FB1D21" w14:textId="1CD61FA0" w:rsidR="00AD5800" w:rsidRDefault="00AD5800" w:rsidP="00AD5800">
            <w:pPr>
              <w:pStyle w:val="afffffffe"/>
              <w:widowControl w:val="0"/>
              <w:rPr>
                <w:rFonts w:ascii="Times New Roman"/>
                <w:szCs w:val="18"/>
              </w:rPr>
            </w:pPr>
            <w:r>
              <w:rPr>
                <w:rFonts w:ascii="Times New Roman" w:hint="eastAsia"/>
                <w:szCs w:val="18"/>
              </w:rPr>
              <w:t>0.0110</w:t>
            </w:r>
          </w:p>
        </w:tc>
        <w:tc>
          <w:tcPr>
            <w:tcW w:w="596" w:type="pct"/>
            <w:tcBorders>
              <w:top w:val="single" w:sz="8" w:space="0" w:color="auto"/>
            </w:tcBorders>
            <w:shd w:val="clear" w:color="auto" w:fill="auto"/>
            <w:vAlign w:val="center"/>
          </w:tcPr>
          <w:p w14:paraId="00994758" w14:textId="3BF56716" w:rsidR="00AD5800" w:rsidRDefault="00AD5800" w:rsidP="00AD5800">
            <w:pPr>
              <w:pStyle w:val="afffffffe"/>
              <w:widowControl w:val="0"/>
              <w:rPr>
                <w:rFonts w:ascii="Times New Roman"/>
                <w:szCs w:val="18"/>
              </w:rPr>
            </w:pPr>
            <w:r>
              <w:rPr>
                <w:rFonts w:ascii="Times New Roman" w:hint="eastAsia"/>
                <w:szCs w:val="18"/>
              </w:rPr>
              <w:t>0.0039</w:t>
            </w:r>
          </w:p>
        </w:tc>
        <w:tc>
          <w:tcPr>
            <w:tcW w:w="596" w:type="pct"/>
            <w:tcBorders>
              <w:top w:val="single" w:sz="8" w:space="0" w:color="auto"/>
            </w:tcBorders>
            <w:vAlign w:val="center"/>
          </w:tcPr>
          <w:p w14:paraId="66823702" w14:textId="761298EC" w:rsidR="00AD5800" w:rsidRPr="009E7F70" w:rsidRDefault="00AD5800" w:rsidP="00AD5800">
            <w:pPr>
              <w:pStyle w:val="afffffffe"/>
              <w:widowControl w:val="0"/>
              <w:rPr>
                <w:rFonts w:ascii="Times New Roman"/>
                <w:szCs w:val="18"/>
              </w:rPr>
            </w:pPr>
            <w:r w:rsidRPr="009E7F70">
              <w:rPr>
                <w:rFonts w:ascii="Times New Roman"/>
                <w:szCs w:val="18"/>
              </w:rPr>
              <w:t>0.0019</w:t>
            </w:r>
          </w:p>
        </w:tc>
        <w:tc>
          <w:tcPr>
            <w:tcW w:w="596" w:type="pct"/>
            <w:tcBorders>
              <w:top w:val="single" w:sz="8" w:space="0" w:color="auto"/>
            </w:tcBorders>
            <w:shd w:val="clear" w:color="auto" w:fill="auto"/>
            <w:vAlign w:val="center"/>
          </w:tcPr>
          <w:p w14:paraId="2C852ABF" w14:textId="18A844BF" w:rsidR="00AD5800" w:rsidRPr="009E7F70" w:rsidRDefault="00AD5800" w:rsidP="00AD5800">
            <w:pPr>
              <w:pStyle w:val="afffffffe"/>
              <w:widowControl w:val="0"/>
              <w:rPr>
                <w:rFonts w:ascii="Times New Roman"/>
                <w:szCs w:val="18"/>
              </w:rPr>
            </w:pPr>
            <w:r w:rsidRPr="009E7F70">
              <w:rPr>
                <w:rFonts w:ascii="Times New Roman"/>
                <w:szCs w:val="18"/>
              </w:rPr>
              <w:t>/</w:t>
            </w:r>
          </w:p>
        </w:tc>
        <w:tc>
          <w:tcPr>
            <w:tcW w:w="656" w:type="pct"/>
            <w:tcBorders>
              <w:top w:val="single" w:sz="8" w:space="0" w:color="auto"/>
            </w:tcBorders>
            <w:vAlign w:val="center"/>
          </w:tcPr>
          <w:p w14:paraId="5AF49C1D" w14:textId="052C39BB" w:rsidR="00AD5800" w:rsidRPr="00F06A87" w:rsidRDefault="00AD5800" w:rsidP="00AD5800">
            <w:pPr>
              <w:pStyle w:val="afffffffe"/>
              <w:widowControl w:val="0"/>
              <w:rPr>
                <w:rFonts w:ascii="Times New Roman"/>
                <w:szCs w:val="18"/>
              </w:rPr>
            </w:pPr>
            <w:r w:rsidRPr="00F06A87">
              <w:rPr>
                <w:rFonts w:ascii="Times New Roman" w:hint="eastAsia"/>
                <w:szCs w:val="18"/>
              </w:rPr>
              <w:t>0.0</w:t>
            </w:r>
            <w:r w:rsidRPr="00F06A87">
              <w:rPr>
                <w:rFonts w:ascii="Times New Roman"/>
                <w:szCs w:val="18"/>
              </w:rPr>
              <w:t>084</w:t>
            </w:r>
          </w:p>
        </w:tc>
        <w:tc>
          <w:tcPr>
            <w:tcW w:w="649" w:type="pct"/>
            <w:tcBorders>
              <w:top w:val="single" w:sz="8" w:space="0" w:color="auto"/>
            </w:tcBorders>
            <w:vAlign w:val="center"/>
          </w:tcPr>
          <w:p w14:paraId="7742084C" w14:textId="1CD5ABE0" w:rsidR="00AD5800" w:rsidRDefault="00AD5800" w:rsidP="00AD5800">
            <w:pPr>
              <w:pStyle w:val="afffffffe"/>
              <w:widowControl w:val="0"/>
              <w:rPr>
                <w:rFonts w:ascii="Times New Roman"/>
                <w:szCs w:val="18"/>
              </w:rPr>
            </w:pPr>
            <w:r>
              <w:rPr>
                <w:rFonts w:ascii="Times New Roman" w:hint="eastAsia"/>
                <w:szCs w:val="18"/>
              </w:rPr>
              <w:t>0.0095</w:t>
            </w:r>
          </w:p>
        </w:tc>
        <w:tc>
          <w:tcPr>
            <w:tcW w:w="647" w:type="pct"/>
            <w:tcBorders>
              <w:top w:val="single" w:sz="8" w:space="0" w:color="auto"/>
            </w:tcBorders>
            <w:vAlign w:val="center"/>
          </w:tcPr>
          <w:p w14:paraId="3410F6CE" w14:textId="33BDD667" w:rsidR="00AD5800" w:rsidRDefault="00AD5800" w:rsidP="00AD5800">
            <w:pPr>
              <w:pStyle w:val="afffffffe"/>
              <w:widowControl w:val="0"/>
              <w:rPr>
                <w:rFonts w:ascii="Times New Roman"/>
                <w:szCs w:val="18"/>
              </w:rPr>
            </w:pPr>
            <w:r w:rsidRPr="00213A06">
              <w:rPr>
                <w:rFonts w:ascii="Times New Roman"/>
                <w:szCs w:val="18"/>
              </w:rPr>
              <w:t>0.0158</w:t>
            </w:r>
          </w:p>
        </w:tc>
      </w:tr>
    </w:tbl>
    <w:p w14:paraId="05DE0B03" w14:textId="5EB0EF52" w:rsidR="00DD666C" w:rsidRPr="005B76A0" w:rsidRDefault="007C24ED" w:rsidP="00F45026">
      <w:pPr>
        <w:pStyle w:val="3"/>
        <w:ind w:left="480"/>
      </w:pPr>
      <w:bookmarkStart w:id="23" w:name="_Toc23770169"/>
      <w:r w:rsidRPr="005B76A0">
        <w:t>3.</w:t>
      </w:r>
      <w:r w:rsidR="00084B34" w:rsidRPr="005B76A0">
        <w:rPr>
          <w:rFonts w:hint="eastAsia"/>
        </w:rPr>
        <w:t>6</w:t>
      </w:r>
      <w:r w:rsidR="00084B34" w:rsidRPr="005B76A0">
        <w:rPr>
          <w:rFonts w:hint="eastAsia"/>
        </w:rPr>
        <w:t>评价程序</w:t>
      </w:r>
      <w:bookmarkEnd w:id="23"/>
    </w:p>
    <w:p w14:paraId="3259165B" w14:textId="7A073AC7" w:rsidR="00DD666C" w:rsidRPr="005B76A0" w:rsidRDefault="005B3DEF" w:rsidP="008900F3">
      <w:pPr>
        <w:autoSpaceDE w:val="0"/>
        <w:autoSpaceDN w:val="0"/>
        <w:adjustRightInd w:val="0"/>
        <w:spacing w:line="440" w:lineRule="exact"/>
        <w:ind w:firstLineChars="200" w:firstLine="480"/>
        <w:rPr>
          <w:kern w:val="0"/>
        </w:rPr>
      </w:pPr>
      <w:r>
        <w:rPr>
          <w:rFonts w:hint="eastAsia"/>
          <w:kern w:val="0"/>
        </w:rPr>
        <w:t>奶粉罐</w:t>
      </w:r>
      <w:r w:rsidR="00084B34" w:rsidRPr="005B76A0">
        <w:rPr>
          <w:rFonts w:hint="eastAsia"/>
          <w:kern w:val="0"/>
        </w:rPr>
        <w:t>制造业绿色工厂评价程序包括企业自评价和第三方评价，第三方评价又可细分评价准备、预评价、评价和编写第三方评价报告。</w:t>
      </w:r>
    </w:p>
    <w:p w14:paraId="1EBB779A" w14:textId="402D8FC0" w:rsidR="00DD666C" w:rsidRPr="005B76A0" w:rsidRDefault="00084B34" w:rsidP="008900F3">
      <w:pPr>
        <w:autoSpaceDE w:val="0"/>
        <w:autoSpaceDN w:val="0"/>
        <w:adjustRightInd w:val="0"/>
        <w:spacing w:line="440" w:lineRule="exact"/>
        <w:ind w:firstLineChars="200" w:firstLine="480"/>
        <w:rPr>
          <w:kern w:val="0"/>
        </w:rPr>
      </w:pPr>
      <w:r w:rsidRPr="005B76A0">
        <w:rPr>
          <w:rFonts w:hint="eastAsia"/>
          <w:kern w:val="0"/>
        </w:rPr>
        <w:t>评价准备包括评价项目组组建、搜集绿色工厂自评价报告及支持材料。为了更好的开展工作，项目组成员应当熟悉</w:t>
      </w:r>
      <w:r w:rsidR="005B3DEF">
        <w:rPr>
          <w:rFonts w:hint="eastAsia"/>
          <w:kern w:val="0"/>
        </w:rPr>
        <w:t>奶粉罐</w:t>
      </w:r>
      <w:r w:rsidRPr="005B76A0">
        <w:rPr>
          <w:rFonts w:hint="eastAsia"/>
          <w:kern w:val="0"/>
        </w:rPr>
        <w:t>生产工艺流程和绿色工厂评价指标体系，知悉相关评价所需数据资料的采集和分析，能够对采集数据结果的可靠性和准确性进行专业判断。</w:t>
      </w:r>
    </w:p>
    <w:p w14:paraId="18E820EB" w14:textId="77777777" w:rsidR="00DD666C" w:rsidRPr="005B76A0" w:rsidRDefault="00084B34" w:rsidP="008900F3">
      <w:pPr>
        <w:autoSpaceDE w:val="0"/>
        <w:autoSpaceDN w:val="0"/>
        <w:adjustRightInd w:val="0"/>
        <w:spacing w:line="440" w:lineRule="exact"/>
        <w:ind w:firstLineChars="200" w:firstLine="480"/>
        <w:rPr>
          <w:kern w:val="0"/>
        </w:rPr>
      </w:pPr>
      <w:r w:rsidRPr="005B76A0">
        <w:rPr>
          <w:rFonts w:hint="eastAsia"/>
          <w:kern w:val="0"/>
        </w:rPr>
        <w:t>预评价则需根据工厂自评价报告及支持材料开展绿色工厂基本要求资格评价，确认基本要求是否符合，确定绿色工厂评价方案。</w:t>
      </w:r>
    </w:p>
    <w:p w14:paraId="1C43A646" w14:textId="5BE74E0A" w:rsidR="00DD666C" w:rsidRPr="005B76A0" w:rsidRDefault="00084B34" w:rsidP="008900F3">
      <w:pPr>
        <w:autoSpaceDE w:val="0"/>
        <w:autoSpaceDN w:val="0"/>
        <w:adjustRightInd w:val="0"/>
        <w:spacing w:line="440" w:lineRule="exact"/>
        <w:ind w:firstLineChars="200" w:firstLine="480"/>
        <w:rPr>
          <w:kern w:val="0"/>
        </w:rPr>
      </w:pPr>
      <w:r w:rsidRPr="005B76A0">
        <w:rPr>
          <w:rFonts w:hint="eastAsia"/>
          <w:kern w:val="0"/>
        </w:rPr>
        <w:t>评价则是对工厂按照基本要求、基础设施、管理体系、能源资源投入、产品、环境排放和绩效七个方面进行评价。</w:t>
      </w:r>
      <w:r w:rsidR="005B3DEF">
        <w:rPr>
          <w:rFonts w:hint="eastAsia"/>
          <w:kern w:val="0"/>
        </w:rPr>
        <w:t>奶粉罐</w:t>
      </w:r>
      <w:r w:rsidRPr="005B76A0">
        <w:rPr>
          <w:rFonts w:hint="eastAsia"/>
          <w:kern w:val="0"/>
        </w:rPr>
        <w:t>制造业绿色工厂评价指标的计分标准满分为</w:t>
      </w:r>
      <w:r w:rsidRPr="005B76A0">
        <w:rPr>
          <w:rFonts w:hint="eastAsia"/>
          <w:kern w:val="0"/>
        </w:rPr>
        <w:t>100</w:t>
      </w:r>
      <w:r w:rsidRPr="005B76A0">
        <w:rPr>
          <w:rFonts w:hint="eastAsia"/>
          <w:kern w:val="0"/>
        </w:rPr>
        <w:t>分。</w:t>
      </w:r>
    </w:p>
    <w:p w14:paraId="6A4E892B" w14:textId="7BC86E46" w:rsidR="00DD666C" w:rsidRPr="005B76A0" w:rsidRDefault="007C24ED" w:rsidP="00F45026">
      <w:pPr>
        <w:pStyle w:val="3"/>
        <w:ind w:left="480"/>
      </w:pPr>
      <w:bookmarkStart w:id="24" w:name="_Toc23770170"/>
      <w:r w:rsidRPr="005B76A0">
        <w:t>3.</w:t>
      </w:r>
      <w:r w:rsidR="00084B34" w:rsidRPr="005B76A0">
        <w:rPr>
          <w:rFonts w:hint="eastAsia"/>
        </w:rPr>
        <w:t>7</w:t>
      </w:r>
      <w:r w:rsidR="00084B34" w:rsidRPr="005B76A0">
        <w:rPr>
          <w:rFonts w:hint="eastAsia"/>
        </w:rPr>
        <w:t>评价报告编写要求</w:t>
      </w:r>
      <w:bookmarkEnd w:id="24"/>
    </w:p>
    <w:p w14:paraId="61F12A3C" w14:textId="77777777" w:rsidR="00DD666C" w:rsidRPr="005B76A0" w:rsidRDefault="00084B34" w:rsidP="00E946A6">
      <w:pPr>
        <w:spacing w:line="440" w:lineRule="exact"/>
        <w:ind w:firstLineChars="200" w:firstLine="480"/>
        <w:rPr>
          <w:kern w:val="0"/>
        </w:rPr>
      </w:pPr>
      <w:r w:rsidRPr="005B76A0">
        <w:rPr>
          <w:rFonts w:hint="eastAsia"/>
          <w:kern w:val="0"/>
        </w:rPr>
        <w:t>自评价报告内容包括但不限于：</w:t>
      </w:r>
    </w:p>
    <w:p w14:paraId="615AEC47"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工厂名称、地址、行业、法定代表人、简介等基本信息，发展现状、工艺技术、主要产品和生产经营状况；</w:t>
      </w:r>
      <w:r w:rsidRPr="00394AB3">
        <w:rPr>
          <w:rFonts w:ascii="Times New Roman" w:hint="eastAsia"/>
          <w:sz w:val="24"/>
          <w:szCs w:val="28"/>
        </w:rPr>
        <w:t xml:space="preserve"> </w:t>
      </w:r>
    </w:p>
    <w:p w14:paraId="78273A3A"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工厂在绿色发展方面开展的重点工作及取得成绩的符合情况说明；</w:t>
      </w:r>
      <w:r w:rsidRPr="00394AB3">
        <w:rPr>
          <w:rFonts w:ascii="Times New Roman" w:hint="eastAsia"/>
          <w:sz w:val="24"/>
          <w:szCs w:val="28"/>
        </w:rPr>
        <w:t xml:space="preserve"> </w:t>
      </w:r>
    </w:p>
    <w:p w14:paraId="13F1CC7E"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工厂的建筑、装置规模、工艺路线、主要耗能设备、计量设备、照明配置情况；</w:t>
      </w:r>
      <w:r w:rsidRPr="00394AB3">
        <w:rPr>
          <w:rFonts w:ascii="Times New Roman" w:hint="eastAsia"/>
          <w:sz w:val="24"/>
          <w:szCs w:val="28"/>
        </w:rPr>
        <w:t xml:space="preserve"> </w:t>
      </w:r>
    </w:p>
    <w:p w14:paraId="3E3EB658"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工厂各项管理体系建设情况；</w:t>
      </w:r>
      <w:r w:rsidRPr="00394AB3">
        <w:rPr>
          <w:rFonts w:ascii="Times New Roman" w:hint="eastAsia"/>
          <w:sz w:val="24"/>
          <w:szCs w:val="28"/>
        </w:rPr>
        <w:t xml:space="preserve"> </w:t>
      </w:r>
    </w:p>
    <w:p w14:paraId="06E62D22"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工厂能源投入、资源投入、采购等方面的现状，以及目前正实施的节约能源与资源投入的项目；</w:t>
      </w:r>
      <w:r w:rsidRPr="00394AB3">
        <w:rPr>
          <w:rFonts w:ascii="Times New Roman" w:hint="eastAsia"/>
          <w:sz w:val="24"/>
          <w:szCs w:val="28"/>
        </w:rPr>
        <w:t xml:space="preserve"> </w:t>
      </w:r>
    </w:p>
    <w:p w14:paraId="475E18B0"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产品的生态设计、有害物质限制使用等情况；</w:t>
      </w:r>
      <w:r w:rsidRPr="00394AB3">
        <w:rPr>
          <w:rFonts w:ascii="Times New Roman" w:hint="eastAsia"/>
          <w:sz w:val="24"/>
          <w:szCs w:val="28"/>
        </w:rPr>
        <w:t xml:space="preserve"> </w:t>
      </w:r>
    </w:p>
    <w:p w14:paraId="7FE5FFA2"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lastRenderedPageBreak/>
        <w:t>工厂主要污染物处理设备配置及运行情况，大气污染物、水体污染物、固体废物、噪声、温室气体的排放及管理现状；</w:t>
      </w:r>
      <w:r w:rsidRPr="00394AB3">
        <w:rPr>
          <w:rFonts w:ascii="Times New Roman" w:hint="eastAsia"/>
          <w:sz w:val="24"/>
          <w:szCs w:val="28"/>
        </w:rPr>
        <w:t xml:space="preserve"> </w:t>
      </w:r>
    </w:p>
    <w:p w14:paraId="358CF90A"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下一步拟开展的重点工作、拟实施的重点项目等情况说明；</w:t>
      </w:r>
    </w:p>
    <w:p w14:paraId="7C3AD2F7"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《绿色工厂自评表》；</w:t>
      </w:r>
    </w:p>
    <w:p w14:paraId="26308FD9" w14:textId="43C3B53D" w:rsidR="00E946A6" w:rsidRPr="00394AB3" w:rsidRDefault="00394AB3" w:rsidP="00394AB3">
      <w:pPr>
        <w:pStyle w:val="a0"/>
        <w:spacing w:line="440" w:lineRule="exact"/>
        <w:rPr>
          <w:rFonts w:ascii="Times New Roman"/>
          <w:sz w:val="24"/>
          <w:szCs w:val="28"/>
        </w:rPr>
      </w:pPr>
      <w:r w:rsidRPr="00394AB3">
        <w:rPr>
          <w:rFonts w:ascii="Times New Roman" w:hint="eastAsia"/>
          <w:sz w:val="24"/>
          <w:szCs w:val="28"/>
        </w:rPr>
        <w:t>相关证明材料。</w:t>
      </w:r>
      <w:r w:rsidRPr="00394AB3">
        <w:rPr>
          <w:rFonts w:ascii="Times New Roman" w:hint="eastAsia"/>
          <w:sz w:val="24"/>
          <w:szCs w:val="28"/>
        </w:rPr>
        <w:t xml:space="preserve"> </w:t>
      </w:r>
      <w:r w:rsidR="00E946A6" w:rsidRPr="00394AB3">
        <w:rPr>
          <w:rFonts w:ascii="Times New Roman"/>
          <w:sz w:val="24"/>
          <w:szCs w:val="28"/>
        </w:rPr>
        <w:t xml:space="preserve"> </w:t>
      </w:r>
    </w:p>
    <w:p w14:paraId="1A7897C8" w14:textId="77777777" w:rsidR="00DD666C" w:rsidRPr="005B76A0" w:rsidRDefault="00084B34">
      <w:pPr>
        <w:autoSpaceDE w:val="0"/>
        <w:autoSpaceDN w:val="0"/>
        <w:adjustRightInd w:val="0"/>
        <w:spacing w:line="360" w:lineRule="auto"/>
        <w:ind w:firstLineChars="200" w:firstLine="480"/>
        <w:rPr>
          <w:kern w:val="0"/>
        </w:rPr>
      </w:pPr>
      <w:r w:rsidRPr="005B76A0">
        <w:rPr>
          <w:kern w:val="0"/>
        </w:rPr>
        <w:t>第三方评价报告内容包括但不限于：</w:t>
      </w:r>
    </w:p>
    <w:p w14:paraId="6EE6C706" w14:textId="77777777" w:rsidR="00394AB3" w:rsidRPr="00394AB3" w:rsidRDefault="00394AB3" w:rsidP="00394AB3">
      <w:pPr>
        <w:pStyle w:val="a0"/>
        <w:numPr>
          <w:ilvl w:val="0"/>
          <w:numId w:val="15"/>
        </w:numPr>
        <w:spacing w:line="440" w:lineRule="exact"/>
        <w:rPr>
          <w:rFonts w:ascii="Times New Roman"/>
          <w:sz w:val="24"/>
          <w:szCs w:val="28"/>
        </w:rPr>
      </w:pPr>
      <w:r w:rsidRPr="00394AB3">
        <w:rPr>
          <w:rFonts w:ascii="Times New Roman" w:hint="eastAsia"/>
          <w:sz w:val="24"/>
          <w:szCs w:val="28"/>
        </w:rPr>
        <w:t>绿色工厂评价的目的、范围及准则；</w:t>
      </w:r>
      <w:r w:rsidRPr="00394AB3">
        <w:rPr>
          <w:rFonts w:ascii="Times New Roman" w:hint="eastAsia"/>
          <w:sz w:val="24"/>
          <w:szCs w:val="28"/>
        </w:rPr>
        <w:t xml:space="preserve"> </w:t>
      </w:r>
    </w:p>
    <w:p w14:paraId="266E1A9B"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绿色工厂评价过程，主要包括评价组织安排、文件评审情况、现场评价情况、核查报告编写及内部技术复核情况；</w:t>
      </w:r>
      <w:r w:rsidRPr="00394AB3">
        <w:rPr>
          <w:rFonts w:ascii="Times New Roman" w:hint="eastAsia"/>
          <w:sz w:val="24"/>
          <w:szCs w:val="28"/>
        </w:rPr>
        <w:t xml:space="preserve"> </w:t>
      </w:r>
    </w:p>
    <w:p w14:paraId="68FF75A9"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对申报工厂的基础设施、管理体系、能源与资源投入、产品、环境排放、绩效等方面进行描述，并对工厂自评价报告中的相关内容进行核实；</w:t>
      </w:r>
      <w:r w:rsidRPr="00394AB3">
        <w:rPr>
          <w:rFonts w:ascii="Times New Roman" w:hint="eastAsia"/>
          <w:sz w:val="24"/>
          <w:szCs w:val="28"/>
        </w:rPr>
        <w:t xml:space="preserve"> </w:t>
      </w:r>
    </w:p>
    <w:p w14:paraId="2B51CDEE"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核实数据真实性、计算范围及计算方法，检查相关计量设备和有关标准的执行等情况；</w:t>
      </w:r>
      <w:r w:rsidRPr="00394AB3">
        <w:rPr>
          <w:rFonts w:ascii="Times New Roman" w:hint="eastAsia"/>
          <w:sz w:val="24"/>
          <w:szCs w:val="28"/>
        </w:rPr>
        <w:t xml:space="preserve"> </w:t>
      </w:r>
    </w:p>
    <w:p w14:paraId="7C55EEC3"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对企业自评所出现的问题情况进行描述；</w:t>
      </w:r>
      <w:r w:rsidRPr="00394AB3">
        <w:rPr>
          <w:rFonts w:ascii="Times New Roman" w:hint="eastAsia"/>
          <w:sz w:val="24"/>
          <w:szCs w:val="28"/>
        </w:rPr>
        <w:t xml:space="preserve"> </w:t>
      </w:r>
    </w:p>
    <w:p w14:paraId="07B59DBD"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对申报工厂是否符合绿色工厂要求进行评价，说明各评价指标值及是否符合评价要求情况，描述主要创建做法及工作亮点等；</w:t>
      </w:r>
      <w:r w:rsidRPr="00394AB3">
        <w:rPr>
          <w:rFonts w:ascii="Times New Roman" w:hint="eastAsia"/>
          <w:sz w:val="24"/>
          <w:szCs w:val="28"/>
        </w:rPr>
        <w:t xml:space="preserve"> </w:t>
      </w:r>
    </w:p>
    <w:p w14:paraId="5D71088A"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对持续创建绿色工厂的下一步工作提出建议；</w:t>
      </w:r>
      <w:r w:rsidRPr="00394AB3">
        <w:rPr>
          <w:rFonts w:ascii="Times New Roman" w:hint="eastAsia"/>
          <w:sz w:val="24"/>
          <w:szCs w:val="28"/>
        </w:rPr>
        <w:t xml:space="preserve"> </w:t>
      </w:r>
    </w:p>
    <w:p w14:paraId="54618EC4"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《绿色工厂第三方评价表》；</w:t>
      </w:r>
    </w:p>
    <w:p w14:paraId="0AF55DA1" w14:textId="4C4EFD5D" w:rsidR="00E946A6" w:rsidRPr="00394AB3" w:rsidRDefault="00394AB3" w:rsidP="00394AB3">
      <w:pPr>
        <w:pStyle w:val="a0"/>
        <w:spacing w:line="440" w:lineRule="exact"/>
        <w:rPr>
          <w:rFonts w:ascii="Times New Roman"/>
          <w:sz w:val="24"/>
          <w:szCs w:val="28"/>
        </w:rPr>
      </w:pPr>
      <w:r w:rsidRPr="00394AB3">
        <w:rPr>
          <w:rFonts w:ascii="Times New Roman" w:hint="eastAsia"/>
          <w:sz w:val="24"/>
          <w:szCs w:val="28"/>
        </w:rPr>
        <w:t>相关证明材料。</w:t>
      </w:r>
      <w:r w:rsidRPr="00394AB3">
        <w:rPr>
          <w:rFonts w:ascii="Times New Roman" w:hint="eastAsia"/>
          <w:sz w:val="24"/>
          <w:szCs w:val="28"/>
        </w:rPr>
        <w:t xml:space="preserve"> </w:t>
      </w:r>
      <w:r w:rsidR="00E946A6" w:rsidRPr="00394AB3">
        <w:rPr>
          <w:rFonts w:ascii="Times New Roman"/>
          <w:sz w:val="24"/>
          <w:szCs w:val="28"/>
        </w:rPr>
        <w:t xml:space="preserve"> </w:t>
      </w:r>
    </w:p>
    <w:p w14:paraId="734C7E5A" w14:textId="77777777" w:rsidR="00DD666C" w:rsidRPr="005B76A0" w:rsidRDefault="00084B34" w:rsidP="00646FC3">
      <w:pPr>
        <w:pStyle w:val="1"/>
        <w:rPr>
          <w:rFonts w:hint="eastAsia"/>
        </w:rPr>
      </w:pPr>
      <w:bookmarkStart w:id="25" w:name="_Toc23770172"/>
      <w:r w:rsidRPr="005B76A0">
        <w:rPr>
          <w:rFonts w:hint="eastAsia"/>
        </w:rPr>
        <w:t>四、</w:t>
      </w:r>
      <w:r w:rsidRPr="005B76A0">
        <w:t>涉及专利情况</w:t>
      </w:r>
      <w:bookmarkEnd w:id="25"/>
    </w:p>
    <w:p w14:paraId="5898460B" w14:textId="77777777" w:rsidR="00DD666C" w:rsidRPr="005B76A0" w:rsidRDefault="00084B34">
      <w:pPr>
        <w:spacing w:line="440" w:lineRule="exact"/>
        <w:ind w:firstLine="480"/>
      </w:pPr>
      <w:r w:rsidRPr="005B76A0">
        <w:t>本标准不涉及专利</w:t>
      </w:r>
      <w:r w:rsidRPr="005B76A0">
        <w:rPr>
          <w:rFonts w:hint="eastAsia"/>
        </w:rPr>
        <w:t>问题</w:t>
      </w:r>
      <w:r w:rsidRPr="005B76A0">
        <w:t>。</w:t>
      </w:r>
    </w:p>
    <w:p w14:paraId="64C3FDDE" w14:textId="77777777" w:rsidR="00DD666C" w:rsidRPr="005B76A0" w:rsidRDefault="00084B34" w:rsidP="00646FC3">
      <w:pPr>
        <w:pStyle w:val="1"/>
        <w:rPr>
          <w:rFonts w:hint="eastAsia"/>
        </w:rPr>
      </w:pPr>
      <w:bookmarkStart w:id="26" w:name="_Toc23770173"/>
      <w:r w:rsidRPr="005B76A0">
        <w:rPr>
          <w:rFonts w:hint="eastAsia"/>
        </w:rPr>
        <w:t>五、预期达到的社会效益、对产业发展的作用等情况</w:t>
      </w:r>
      <w:bookmarkEnd w:id="26"/>
    </w:p>
    <w:p w14:paraId="792E9D5F" w14:textId="1DA23223" w:rsidR="00DD666C" w:rsidRPr="005B76A0" w:rsidRDefault="00084B34" w:rsidP="008900F3">
      <w:pPr>
        <w:spacing w:line="440" w:lineRule="exact"/>
        <w:ind w:firstLine="480"/>
      </w:pPr>
      <w:r w:rsidRPr="005B76A0">
        <w:rPr>
          <w:rFonts w:hint="eastAsia"/>
        </w:rPr>
        <w:t>本标准实施后，将引导我国</w:t>
      </w:r>
      <w:r w:rsidR="005B3DEF">
        <w:rPr>
          <w:rFonts w:hint="eastAsia"/>
        </w:rPr>
        <w:t>奶粉罐</w:t>
      </w:r>
      <w:r w:rsidRPr="005B76A0">
        <w:rPr>
          <w:rFonts w:hint="eastAsia"/>
        </w:rPr>
        <w:t>制造企业积极建设绿色工厂，构建低碳、循环、环保的绿色生产体系，在节能、减少污染物排放、改善工厂及周边生态环境中发挥重要的作用。本标准的实施可通过采用绿色建筑技术建设改造厂房，可再生能源应用，合理布局厂区内能量流、物质流路径，推广绿色设计和绿色采购，开发生产绿色</w:t>
      </w:r>
      <w:r w:rsidR="00DE2570" w:rsidRPr="005B76A0">
        <w:rPr>
          <w:rFonts w:hint="eastAsia"/>
        </w:rPr>
        <w:t>设计</w:t>
      </w:r>
      <w:r w:rsidRPr="005B76A0">
        <w:rPr>
          <w:rFonts w:hint="eastAsia"/>
        </w:rPr>
        <w:t>产品，采用先进适用的清洁生产工艺技术和高效末端治理装备，</w:t>
      </w:r>
      <w:r w:rsidR="00846CD8">
        <w:rPr>
          <w:rFonts w:hint="eastAsia"/>
        </w:rPr>
        <w:t>逐步</w:t>
      </w:r>
      <w:r w:rsidRPr="005B76A0">
        <w:rPr>
          <w:rFonts w:hint="eastAsia"/>
        </w:rPr>
        <w:t>淘汰落后设备，建立资源回收循环利用机制，推动用能结构优化等途径，提升行业绿色发展水平，引导产业向绿色可持续</w:t>
      </w:r>
      <w:r w:rsidR="0037705D" w:rsidRPr="005B76A0">
        <w:rPr>
          <w:rFonts w:hint="eastAsia"/>
        </w:rPr>
        <w:t>方向</w:t>
      </w:r>
      <w:r w:rsidRPr="005B76A0">
        <w:rPr>
          <w:rFonts w:hint="eastAsia"/>
        </w:rPr>
        <w:t>发展。</w:t>
      </w:r>
    </w:p>
    <w:p w14:paraId="1BBCF84F" w14:textId="69BDC30C" w:rsidR="007C24ED" w:rsidRPr="005B76A0" w:rsidRDefault="007C24ED" w:rsidP="007C24ED">
      <w:pPr>
        <w:spacing w:line="440" w:lineRule="exact"/>
        <w:ind w:firstLine="480"/>
        <w:rPr>
          <w:kern w:val="0"/>
        </w:rPr>
      </w:pPr>
      <w:r w:rsidRPr="005B76A0">
        <w:rPr>
          <w:rFonts w:hint="eastAsia"/>
          <w:kern w:val="0"/>
        </w:rPr>
        <w:t>本标准的制定主要解决标准缺失问题，使</w:t>
      </w:r>
      <w:r w:rsidR="005B3DEF">
        <w:rPr>
          <w:rFonts w:hint="eastAsia"/>
        </w:rPr>
        <w:t>奶粉罐</w:t>
      </w:r>
      <w:r w:rsidRPr="005B76A0">
        <w:rPr>
          <w:rFonts w:hint="eastAsia"/>
        </w:rPr>
        <w:t>制造业</w:t>
      </w:r>
      <w:r w:rsidRPr="005B76A0">
        <w:rPr>
          <w:rFonts w:hint="eastAsia"/>
          <w:kern w:val="0"/>
        </w:rPr>
        <w:t>的绿色工厂评价有标</w:t>
      </w:r>
      <w:r w:rsidRPr="005B76A0">
        <w:rPr>
          <w:rFonts w:hint="eastAsia"/>
          <w:kern w:val="0"/>
        </w:rPr>
        <w:lastRenderedPageBreak/>
        <w:t>准可依，绿色工厂评价有助于企业在行业内树立标杆，引导和规范工厂实施绿色制造。该标准的制定有利于推动我国</w:t>
      </w:r>
      <w:r w:rsidR="005B3DEF">
        <w:rPr>
          <w:rFonts w:hint="eastAsia"/>
        </w:rPr>
        <w:t>奶粉罐</w:t>
      </w:r>
      <w:r w:rsidRPr="005B76A0">
        <w:rPr>
          <w:rFonts w:hint="eastAsia"/>
        </w:rPr>
        <w:t>制造</w:t>
      </w:r>
      <w:r w:rsidRPr="005B76A0">
        <w:rPr>
          <w:rFonts w:hint="eastAsia"/>
          <w:kern w:val="0"/>
        </w:rPr>
        <w:t>业的绿色发展，对促进产业的健康可持续发展具有重要作用。</w:t>
      </w:r>
    </w:p>
    <w:p w14:paraId="0C583A1B" w14:textId="5609064C" w:rsidR="00DD666C" w:rsidRPr="005B76A0" w:rsidRDefault="00084B34" w:rsidP="00646FC3">
      <w:pPr>
        <w:pStyle w:val="1"/>
        <w:rPr>
          <w:rFonts w:hint="eastAsia"/>
        </w:rPr>
      </w:pPr>
      <w:bookmarkStart w:id="27" w:name="_Toc23770174"/>
      <w:r w:rsidRPr="005B76A0">
        <w:rPr>
          <w:rFonts w:hint="eastAsia"/>
        </w:rPr>
        <w:t>六、</w:t>
      </w:r>
      <w:bookmarkEnd w:id="27"/>
      <w:r w:rsidR="005F13AF" w:rsidRPr="005B76A0">
        <w:t>与国际、国外同类标准水平的对比情况</w:t>
      </w:r>
    </w:p>
    <w:p w14:paraId="2FB9C333" w14:textId="77777777" w:rsidR="00DD666C" w:rsidRPr="005B76A0" w:rsidRDefault="00084B34">
      <w:pPr>
        <w:widowControl/>
        <w:spacing w:line="440" w:lineRule="exact"/>
        <w:ind w:firstLineChars="200" w:firstLine="480"/>
      </w:pPr>
      <w:r w:rsidRPr="005B76A0">
        <w:rPr>
          <w:rFonts w:hint="eastAsia"/>
        </w:rPr>
        <w:t>本标准没有采用国际标准。</w:t>
      </w:r>
    </w:p>
    <w:p w14:paraId="04824782" w14:textId="12EF6D77" w:rsidR="00DD666C" w:rsidRPr="005B76A0" w:rsidRDefault="00084B34">
      <w:pPr>
        <w:widowControl/>
        <w:spacing w:line="440" w:lineRule="exact"/>
        <w:ind w:firstLineChars="200" w:firstLine="480"/>
      </w:pPr>
      <w:r w:rsidRPr="005B76A0">
        <w:rPr>
          <w:rFonts w:hint="eastAsia"/>
        </w:rPr>
        <w:t>本标准制</w:t>
      </w:r>
      <w:r w:rsidR="00B53F6B" w:rsidRPr="005B76A0">
        <w:rPr>
          <w:rFonts w:hint="eastAsia"/>
        </w:rPr>
        <w:t>定</w:t>
      </w:r>
      <w:r w:rsidRPr="005B76A0">
        <w:rPr>
          <w:rFonts w:hint="eastAsia"/>
        </w:rPr>
        <w:t>过程中未查到同类国际、国外标准。</w:t>
      </w:r>
    </w:p>
    <w:p w14:paraId="14FE00C0" w14:textId="750F89F4" w:rsidR="00DD666C" w:rsidRPr="005B76A0" w:rsidRDefault="00084B34">
      <w:pPr>
        <w:widowControl/>
        <w:spacing w:line="440" w:lineRule="exact"/>
        <w:ind w:firstLineChars="200" w:firstLine="480"/>
      </w:pPr>
      <w:r w:rsidRPr="005B76A0">
        <w:rPr>
          <w:rFonts w:hint="eastAsia"/>
        </w:rPr>
        <w:t>本标准制</w:t>
      </w:r>
      <w:r w:rsidR="00B53F6B" w:rsidRPr="005B76A0">
        <w:rPr>
          <w:rFonts w:hint="eastAsia"/>
        </w:rPr>
        <w:t>定</w:t>
      </w:r>
      <w:r w:rsidRPr="005B76A0">
        <w:rPr>
          <w:rFonts w:hint="eastAsia"/>
        </w:rPr>
        <w:t>过程中未测试国外的样品。</w:t>
      </w:r>
    </w:p>
    <w:p w14:paraId="6F6F73E7" w14:textId="5FCD7081" w:rsidR="00DD666C" w:rsidRPr="005B76A0" w:rsidRDefault="00084B34">
      <w:pPr>
        <w:widowControl/>
        <w:spacing w:line="440" w:lineRule="exact"/>
        <w:ind w:firstLineChars="200" w:firstLine="480"/>
      </w:pPr>
      <w:r w:rsidRPr="005B76A0">
        <w:rPr>
          <w:rFonts w:hint="eastAsia"/>
        </w:rPr>
        <w:t>本标准水平为国内</w:t>
      </w:r>
      <w:r w:rsidR="00000532">
        <w:rPr>
          <w:rFonts w:hint="eastAsia"/>
        </w:rPr>
        <w:t>领先</w:t>
      </w:r>
      <w:r w:rsidRPr="005B76A0">
        <w:rPr>
          <w:rFonts w:hint="eastAsia"/>
        </w:rPr>
        <w:t>水平。</w:t>
      </w:r>
    </w:p>
    <w:p w14:paraId="21BE60ED" w14:textId="23961D51" w:rsidR="00DD666C" w:rsidRPr="005B76A0" w:rsidRDefault="00084B34" w:rsidP="002225C9">
      <w:pPr>
        <w:pStyle w:val="af2"/>
        <w:spacing w:beforeLines="50" w:before="156" w:afterLines="50" w:after="156" w:line="440" w:lineRule="exact"/>
        <w:ind w:firstLine="0"/>
        <w:outlineLvl w:val="0"/>
        <w:rPr>
          <w:rFonts w:ascii="Times New Roman" w:eastAsia="宋体"/>
          <w:b/>
          <w:kern w:val="0"/>
          <w:sz w:val="24"/>
          <w:szCs w:val="24"/>
        </w:rPr>
      </w:pPr>
      <w:r w:rsidRPr="005B76A0">
        <w:rPr>
          <w:rFonts w:asciiTheme="majorEastAsia" w:eastAsia="宋体" w:hAnsiTheme="majorEastAsia" w:hint="eastAsia"/>
          <w:b/>
          <w:bCs/>
          <w:kern w:val="44"/>
          <w:szCs w:val="44"/>
        </w:rPr>
        <w:t>七、</w:t>
      </w:r>
      <w:bookmarkEnd w:id="3"/>
      <w:r w:rsidR="005F13AF" w:rsidRPr="005B76A0">
        <w:rPr>
          <w:rFonts w:asciiTheme="majorEastAsia" w:eastAsia="宋体" w:hAnsiTheme="majorEastAsia"/>
          <w:b/>
          <w:bCs/>
          <w:kern w:val="44"/>
          <w:szCs w:val="44"/>
        </w:rPr>
        <w:t>与国内相关标准的关系</w:t>
      </w:r>
    </w:p>
    <w:p w14:paraId="1F992F41" w14:textId="7642CD5A" w:rsidR="00DD666C" w:rsidRPr="005B76A0" w:rsidRDefault="002225C9" w:rsidP="008900F3">
      <w:pPr>
        <w:widowControl/>
        <w:spacing w:line="440" w:lineRule="exact"/>
        <w:ind w:firstLineChars="200" w:firstLine="480"/>
      </w:pPr>
      <w:r w:rsidRPr="005B76A0">
        <w:rPr>
          <w:noProof/>
        </w:rPr>
        <w:drawing>
          <wp:anchor distT="0" distB="0" distL="114300" distR="114300" simplePos="0" relativeHeight="251659264" behindDoc="0" locked="0" layoutInCell="1" allowOverlap="1" wp14:anchorId="45A5E993" wp14:editId="72CCCC80">
            <wp:simplePos x="0" y="0"/>
            <wp:positionH relativeFrom="column">
              <wp:posOffset>-234315</wp:posOffset>
            </wp:positionH>
            <wp:positionV relativeFrom="paragraph">
              <wp:posOffset>889635</wp:posOffset>
            </wp:positionV>
            <wp:extent cx="5634355" cy="2570480"/>
            <wp:effectExtent l="0" t="0" r="4445" b="1270"/>
            <wp:wrapTopAndBottom/>
            <wp:docPr id="2" name="图片 2" descr="http://img.mp.itc.cn/upload/20160930/216aaa324a3743829bddbbb58e8fc4d8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img.mp.itc.cn/upload/20160930/216aaa324a3743829bddbbb58e8fc4d8_th.jpg"/>
                    <pic:cNvPicPr>
                      <a:picLocks noChangeAspect="1" noChangeArrowheads="1"/>
                    </pic:cNvPicPr>
                  </pic:nvPicPr>
                  <pic:blipFill>
                    <a:blip r:embed="rId9">
                      <a:extLst>
                        <a:ext uri="{28A0092B-C50C-407E-A947-70E740481C1C}">
                          <a14:useLocalDpi xmlns:a14="http://schemas.microsoft.com/office/drawing/2010/main" val="0"/>
                        </a:ext>
                      </a:extLst>
                    </a:blip>
                    <a:srcRect b="4778"/>
                    <a:stretch>
                      <a:fillRect/>
                    </a:stretch>
                  </pic:blipFill>
                  <pic:spPr>
                    <a:xfrm>
                      <a:off x="0" y="0"/>
                      <a:ext cx="5634355" cy="2570480"/>
                    </a:xfrm>
                    <a:prstGeom prst="rect">
                      <a:avLst/>
                    </a:prstGeom>
                    <a:noFill/>
                    <a:ln>
                      <a:noFill/>
                    </a:ln>
                  </pic:spPr>
                </pic:pic>
              </a:graphicData>
            </a:graphic>
          </wp:anchor>
        </w:drawing>
      </w:r>
      <w:r w:rsidR="00084B34" w:rsidRPr="005B76A0">
        <w:rPr>
          <w:rFonts w:hint="eastAsia"/>
        </w:rPr>
        <w:t>本标准申报项目属于工信部绿色制造标准体系中</w:t>
      </w:r>
      <w:r w:rsidR="00084B34" w:rsidRPr="005B76A0">
        <w:rPr>
          <w:rFonts w:hint="eastAsia"/>
        </w:rPr>
        <w:t xml:space="preserve">GM12 </w:t>
      </w:r>
      <w:r w:rsidR="00084B34" w:rsidRPr="005B76A0">
        <w:rPr>
          <w:rFonts w:hint="eastAsia"/>
        </w:rPr>
        <w:t>“轻工”大类，</w:t>
      </w:r>
      <w:r w:rsidR="00084B34" w:rsidRPr="005B76A0">
        <w:rPr>
          <w:rFonts w:hint="eastAsia"/>
        </w:rPr>
        <w:t>06</w:t>
      </w:r>
      <w:r w:rsidR="00084B34" w:rsidRPr="005B76A0">
        <w:rPr>
          <w:rFonts w:hint="eastAsia"/>
        </w:rPr>
        <w:t>“绿色评价与服务”中类，</w:t>
      </w:r>
      <w:r w:rsidR="00084B34" w:rsidRPr="005B76A0">
        <w:rPr>
          <w:rFonts w:hint="eastAsia"/>
        </w:rPr>
        <w:t xml:space="preserve"> 01</w:t>
      </w:r>
      <w:r w:rsidR="00084B34" w:rsidRPr="005B76A0">
        <w:rPr>
          <w:rFonts w:hint="eastAsia"/>
        </w:rPr>
        <w:t>“绿色评价、标识与报告方面的标准”。体系图如下。</w:t>
      </w:r>
    </w:p>
    <w:p w14:paraId="52B68B35" w14:textId="695ED5F3" w:rsidR="00DD666C" w:rsidRPr="005B76A0" w:rsidRDefault="00084B34" w:rsidP="008900F3">
      <w:pPr>
        <w:widowControl/>
        <w:spacing w:line="440" w:lineRule="exact"/>
      </w:pPr>
      <w:r w:rsidRPr="005B76A0">
        <w:t>本标准与相关法律、法规、规章和强制性标准无抵触。</w:t>
      </w:r>
    </w:p>
    <w:p w14:paraId="40074BBE" w14:textId="17E04B54" w:rsidR="00DD666C" w:rsidRPr="005B76A0" w:rsidRDefault="00084B34" w:rsidP="00646FC3">
      <w:pPr>
        <w:pStyle w:val="1"/>
        <w:rPr>
          <w:rFonts w:hint="eastAsia"/>
        </w:rPr>
      </w:pPr>
      <w:bookmarkStart w:id="28" w:name="_Toc23770176"/>
      <w:r w:rsidRPr="005B76A0">
        <w:rPr>
          <w:rFonts w:hint="eastAsia"/>
        </w:rPr>
        <w:t>八、</w:t>
      </w:r>
      <w:r w:rsidRPr="005B76A0">
        <w:t>重大分歧意见的处理经过和依据</w:t>
      </w:r>
      <w:bookmarkEnd w:id="28"/>
    </w:p>
    <w:p w14:paraId="72F1898B" w14:textId="77777777" w:rsidR="00DD666C" w:rsidRPr="005B76A0" w:rsidRDefault="00084B34">
      <w:pPr>
        <w:widowControl/>
        <w:spacing w:line="440" w:lineRule="exact"/>
        <w:ind w:firstLineChars="200" w:firstLine="480"/>
      </w:pPr>
      <w:r w:rsidRPr="005B76A0">
        <w:rPr>
          <w:rFonts w:hint="eastAsia"/>
        </w:rPr>
        <w:t>无。</w:t>
      </w:r>
    </w:p>
    <w:p w14:paraId="75ECD647" w14:textId="4F63E58E" w:rsidR="00DD666C" w:rsidRPr="005B76A0" w:rsidRDefault="00E87975" w:rsidP="00646FC3">
      <w:pPr>
        <w:pStyle w:val="1"/>
        <w:rPr>
          <w:rFonts w:hint="eastAsia"/>
        </w:rPr>
      </w:pPr>
      <w:bookmarkStart w:id="29" w:name="_Toc23770178"/>
      <w:r w:rsidRPr="005B76A0">
        <w:rPr>
          <w:rFonts w:hint="eastAsia"/>
        </w:rPr>
        <w:t>九</w:t>
      </w:r>
      <w:r w:rsidR="00084B34" w:rsidRPr="005B76A0">
        <w:rPr>
          <w:rFonts w:hint="eastAsia"/>
        </w:rPr>
        <w:t>、</w:t>
      </w:r>
      <w:r w:rsidR="00084B34" w:rsidRPr="005B76A0">
        <w:t>贯彻标准的要求和措施建议</w:t>
      </w:r>
      <w:bookmarkEnd w:id="29"/>
    </w:p>
    <w:p w14:paraId="19E5570F" w14:textId="05A09B48" w:rsidR="00DD666C" w:rsidRPr="005B76A0" w:rsidRDefault="00084B34">
      <w:pPr>
        <w:spacing w:beforeLines="30" w:before="93" w:afterLines="30" w:after="93" w:line="360" w:lineRule="auto"/>
        <w:ind w:firstLineChars="200" w:firstLine="480"/>
        <w:rPr>
          <w:rFonts w:ascii="ˎ̥" w:hAnsi="ˎ̥" w:hint="eastAsia"/>
        </w:rPr>
      </w:pPr>
      <w:r w:rsidRPr="005B76A0">
        <w:rPr>
          <w:rFonts w:ascii="ˎ̥" w:hAnsi="ˎ̥" w:hint="eastAsia"/>
        </w:rPr>
        <w:t>建议本标准批准</w:t>
      </w:r>
      <w:r w:rsidRPr="005B76A0">
        <w:rPr>
          <w:rFonts w:hint="eastAsia"/>
        </w:rPr>
        <w:t>发布</w:t>
      </w:r>
      <w:r w:rsidR="005607FA" w:rsidRPr="005B76A0">
        <w:rPr>
          <w:rFonts w:hint="eastAsia"/>
        </w:rPr>
        <w:t>即</w:t>
      </w:r>
      <w:r w:rsidRPr="005B76A0">
        <w:rPr>
          <w:rFonts w:ascii="ˎ̥" w:hAnsi="ˎ̥" w:hint="eastAsia"/>
        </w:rPr>
        <w:t>实施。</w:t>
      </w:r>
    </w:p>
    <w:p w14:paraId="0E499845" w14:textId="466A52A6" w:rsidR="00DD666C" w:rsidRPr="005B76A0" w:rsidRDefault="00084B34" w:rsidP="00646FC3">
      <w:pPr>
        <w:pStyle w:val="1"/>
        <w:rPr>
          <w:rFonts w:hint="eastAsia"/>
        </w:rPr>
      </w:pPr>
      <w:bookmarkStart w:id="30" w:name="_Toc23770179"/>
      <w:r w:rsidRPr="005B76A0">
        <w:rPr>
          <w:rFonts w:hint="eastAsia"/>
        </w:rPr>
        <w:lastRenderedPageBreak/>
        <w:t>十、废止现行相关标准的建议</w:t>
      </w:r>
      <w:bookmarkEnd w:id="30"/>
    </w:p>
    <w:p w14:paraId="38633CEC" w14:textId="77777777" w:rsidR="00DD666C" w:rsidRPr="005B76A0" w:rsidRDefault="00084B34">
      <w:pPr>
        <w:widowControl/>
        <w:spacing w:line="440" w:lineRule="exact"/>
        <w:ind w:firstLineChars="200" w:firstLine="480"/>
      </w:pPr>
      <w:bookmarkStart w:id="31" w:name="OLE_LINK3"/>
      <w:r w:rsidRPr="005B76A0">
        <w:rPr>
          <w:rFonts w:hint="eastAsia"/>
        </w:rPr>
        <w:t>无。</w:t>
      </w:r>
    </w:p>
    <w:p w14:paraId="522509DE" w14:textId="094FFB22" w:rsidR="00DD666C" w:rsidRPr="005B76A0" w:rsidRDefault="00084B34" w:rsidP="00646FC3">
      <w:pPr>
        <w:pStyle w:val="1"/>
        <w:rPr>
          <w:rFonts w:hint="eastAsia"/>
        </w:rPr>
      </w:pPr>
      <w:bookmarkStart w:id="32" w:name="_Toc23770180"/>
      <w:bookmarkEnd w:id="31"/>
      <w:r w:rsidRPr="005B76A0">
        <w:rPr>
          <w:rFonts w:hint="eastAsia"/>
        </w:rPr>
        <w:t>十</w:t>
      </w:r>
      <w:r w:rsidR="00E87975" w:rsidRPr="005B76A0">
        <w:rPr>
          <w:rFonts w:hint="eastAsia"/>
        </w:rPr>
        <w:t>一</w:t>
      </w:r>
      <w:r w:rsidRPr="005B76A0">
        <w:rPr>
          <w:rFonts w:hint="eastAsia"/>
        </w:rPr>
        <w:t>、其他应予说明的事项</w:t>
      </w:r>
      <w:bookmarkEnd w:id="32"/>
    </w:p>
    <w:p w14:paraId="52A2134F" w14:textId="77777777" w:rsidR="0037432C" w:rsidRPr="005B76A0" w:rsidRDefault="0037432C" w:rsidP="0037432C">
      <w:pPr>
        <w:widowControl/>
        <w:spacing w:line="440" w:lineRule="exact"/>
        <w:ind w:firstLineChars="200" w:firstLine="480"/>
      </w:pPr>
      <w:r w:rsidRPr="005B76A0">
        <w:rPr>
          <w:rFonts w:hint="eastAsia"/>
        </w:rPr>
        <w:t>无。</w:t>
      </w:r>
    </w:p>
    <w:p w14:paraId="71F86535" w14:textId="75D2434D" w:rsidR="00DD666C" w:rsidRPr="005B76A0" w:rsidRDefault="00DD666C" w:rsidP="00EF24CE">
      <w:pPr>
        <w:widowControl/>
        <w:spacing w:line="440" w:lineRule="exact"/>
      </w:pPr>
    </w:p>
    <w:sectPr w:rsidR="00DD666C" w:rsidRPr="005B76A0">
      <w:footerReference w:type="even" r:id="rId10"/>
      <w:footerReference w:type="default" r:id="rId11"/>
      <w:footerReference w:type="first" r:id="rId1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43BF2" w14:textId="77777777" w:rsidR="006B2BDD" w:rsidRDefault="006B2BDD">
      <w:r>
        <w:separator/>
      </w:r>
    </w:p>
  </w:endnote>
  <w:endnote w:type="continuationSeparator" w:id="0">
    <w:p w14:paraId="0798CD93" w14:textId="77777777" w:rsidR="006B2BDD" w:rsidRDefault="006B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7661E" w14:textId="77777777" w:rsidR="00714BC7" w:rsidRDefault="00714BC7">
    <w:pPr>
      <w:pStyle w:val="af6"/>
      <w:ind w:righ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865159"/>
    </w:sdtPr>
    <w:sdtContent>
      <w:p w14:paraId="254A05BD" w14:textId="77777777" w:rsidR="00DD666C" w:rsidRDefault="00084B34">
        <w:pPr>
          <w:pStyle w:val="af6"/>
          <w:ind w:right="240"/>
          <w:jc w:val="center"/>
        </w:pPr>
        <w:r>
          <w:fldChar w:fldCharType="begin"/>
        </w:r>
        <w:r>
          <w:instrText>PAGE   \* MERGEFORMAT</w:instrText>
        </w:r>
        <w:r>
          <w:fldChar w:fldCharType="separate"/>
        </w:r>
        <w:r>
          <w:rPr>
            <w:lang w:val="zh-CN"/>
          </w:rPr>
          <w:t>10</w:t>
        </w:r>
        <w:r>
          <w:fldChar w:fldCharType="end"/>
        </w:r>
      </w:p>
    </w:sdtContent>
  </w:sdt>
  <w:p w14:paraId="23CAE992" w14:textId="77777777" w:rsidR="00DD666C" w:rsidRDefault="00DD666C">
    <w:pPr>
      <w:pStyle w:val="af6"/>
      <w:ind w:right="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3552E" w14:textId="77777777" w:rsidR="00714BC7" w:rsidRDefault="00714BC7">
    <w:pPr>
      <w:pStyle w:val="af6"/>
      <w:ind w:righ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A8D21" w14:textId="77777777" w:rsidR="006B2BDD" w:rsidRDefault="006B2BDD">
      <w:r>
        <w:separator/>
      </w:r>
    </w:p>
  </w:footnote>
  <w:footnote w:type="continuationSeparator" w:id="0">
    <w:p w14:paraId="2DA9726F" w14:textId="77777777" w:rsidR="006B2BDD" w:rsidRDefault="006B2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E2B46"/>
    <w:multiLevelType w:val="multilevel"/>
    <w:tmpl w:val="0DDE2B4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lvlText w:val="（%2）"/>
      <w:lvlJc w:val="left"/>
      <w:pPr>
        <w:ind w:left="284" w:firstLine="0"/>
      </w:pPr>
      <w:rPr>
        <w:rFonts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lvlText w:val="（%3）"/>
      <w:lvlJc w:val="left"/>
      <w:pPr>
        <w:ind w:left="426" w:firstLine="0"/>
      </w:pPr>
      <w:rPr>
        <w:rFonts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28EB069E"/>
    <w:multiLevelType w:val="multilevel"/>
    <w:tmpl w:val="36B2AA52"/>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3D3A44"/>
    <w:multiLevelType w:val="hybridMultilevel"/>
    <w:tmpl w:val="F8D8109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FB96907"/>
    <w:multiLevelType w:val="hybridMultilevel"/>
    <w:tmpl w:val="1368F99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4C50F90"/>
    <w:multiLevelType w:val="multilevel"/>
    <w:tmpl w:val="0B0E7468"/>
    <w:lvl w:ilvl="0">
      <w:start w:val="1"/>
      <w:numFmt w:val="lowerLetter"/>
      <w:pStyle w:val="a0"/>
      <w:lvlText w:val="%1)"/>
      <w:lvlJc w:val="left"/>
      <w:pPr>
        <w:tabs>
          <w:tab w:val="left" w:pos="851"/>
        </w:tabs>
        <w:ind w:left="851" w:hanging="426"/>
      </w:pPr>
      <w:rPr>
        <w:rFonts w:ascii="Times New Roman" w:eastAsia="宋体" w:hAnsi="Times New Roman" w:cs="Times New Roman" w:hint="default"/>
        <w:sz w:val="21"/>
      </w:rPr>
    </w:lvl>
    <w:lvl w:ilvl="1">
      <w:start w:val="1"/>
      <w:numFmt w:val="decimal"/>
      <w:pStyle w:val="a1"/>
      <w:lvlText w:val="%2)"/>
      <w:lvlJc w:val="left"/>
      <w:pPr>
        <w:tabs>
          <w:tab w:val="left" w:pos="1276"/>
        </w:tabs>
        <w:ind w:left="1276" w:hanging="425"/>
      </w:pPr>
      <w:rPr>
        <w:rFonts w:ascii="宋体" w:eastAsia="宋体" w:hAnsi="Times New Roman" w:hint="eastAsia"/>
        <w:sz w:val="21"/>
      </w:rPr>
    </w:lvl>
    <w:lvl w:ilvl="2">
      <w:start w:val="1"/>
      <w:numFmt w:val="decimal"/>
      <w:pStyle w:val="a2"/>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15:restartNumberingAfterBreak="0">
    <w:nsid w:val="557C2AF5"/>
    <w:multiLevelType w:val="multilevel"/>
    <w:tmpl w:val="557C2AF5"/>
    <w:lvl w:ilvl="0">
      <w:start w:val="1"/>
      <w:numFmt w:val="decimal"/>
      <w:pStyle w:val="a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7" w15:restartNumberingAfterBreak="0">
    <w:nsid w:val="63FD1F98"/>
    <w:multiLevelType w:val="singleLevel"/>
    <w:tmpl w:val="63FD1F98"/>
    <w:lvl w:ilvl="0">
      <w:start w:val="2"/>
      <w:numFmt w:val="decimal"/>
      <w:suff w:val="nothing"/>
      <w:lvlText w:val="（%1）"/>
      <w:lvlJc w:val="left"/>
    </w:lvl>
  </w:abstractNum>
  <w:abstractNum w:abstractNumId="8" w15:restartNumberingAfterBreak="0">
    <w:nsid w:val="646260FA"/>
    <w:multiLevelType w:val="multilevel"/>
    <w:tmpl w:val="646260FA"/>
    <w:lvl w:ilvl="0">
      <w:start w:val="1"/>
      <w:numFmt w:val="decimal"/>
      <w:suff w:val="nothing"/>
      <w:lvlText w:val="表%1　"/>
      <w:lvlJc w:val="left"/>
      <w:pPr>
        <w:ind w:left="2978" w:firstLine="0"/>
      </w:pPr>
      <w:rPr>
        <w:rFonts w:ascii="黑体" w:eastAsia="黑体" w:hAnsi="Times New Roman" w:hint="eastAsia"/>
        <w:b w:val="0"/>
        <w:i w:val="0"/>
        <w:sz w:val="21"/>
        <w:lang w:val="en-US"/>
      </w:rPr>
    </w:lvl>
    <w:lvl w:ilvl="1">
      <w:start w:val="1"/>
      <w:numFmt w:val="decimal"/>
      <w:lvlText w:val="%1.%2"/>
      <w:lvlJc w:val="left"/>
      <w:pPr>
        <w:tabs>
          <w:tab w:val="num" w:pos="5155"/>
        </w:tabs>
        <w:ind w:left="5155" w:hanging="567"/>
      </w:pPr>
      <w:rPr>
        <w:rFonts w:hint="eastAsia"/>
      </w:rPr>
    </w:lvl>
    <w:lvl w:ilvl="2">
      <w:start w:val="1"/>
      <w:numFmt w:val="decimal"/>
      <w:lvlText w:val="%1.%2.%3"/>
      <w:lvlJc w:val="left"/>
      <w:pPr>
        <w:tabs>
          <w:tab w:val="num" w:pos="5581"/>
        </w:tabs>
        <w:ind w:left="5581" w:hanging="567"/>
      </w:pPr>
      <w:rPr>
        <w:rFonts w:hint="eastAsia"/>
      </w:rPr>
    </w:lvl>
    <w:lvl w:ilvl="3">
      <w:start w:val="1"/>
      <w:numFmt w:val="decimal"/>
      <w:lvlText w:val="%1.%2.%3.%4"/>
      <w:lvlJc w:val="left"/>
      <w:pPr>
        <w:tabs>
          <w:tab w:val="num" w:pos="6147"/>
        </w:tabs>
        <w:ind w:left="6147" w:hanging="708"/>
      </w:pPr>
      <w:rPr>
        <w:rFonts w:hint="eastAsia"/>
      </w:rPr>
    </w:lvl>
    <w:lvl w:ilvl="4">
      <w:start w:val="1"/>
      <w:numFmt w:val="decimal"/>
      <w:lvlText w:val="%1.%2.%3.%4.%5"/>
      <w:lvlJc w:val="left"/>
      <w:pPr>
        <w:tabs>
          <w:tab w:val="num" w:pos="6714"/>
        </w:tabs>
        <w:ind w:left="6714" w:hanging="850"/>
      </w:pPr>
      <w:rPr>
        <w:rFonts w:hint="eastAsia"/>
      </w:rPr>
    </w:lvl>
    <w:lvl w:ilvl="5">
      <w:start w:val="1"/>
      <w:numFmt w:val="decimal"/>
      <w:lvlText w:val="%1.%2.%3.%4.%5.%6"/>
      <w:lvlJc w:val="left"/>
      <w:pPr>
        <w:tabs>
          <w:tab w:val="num" w:pos="7423"/>
        </w:tabs>
        <w:ind w:left="7423" w:hanging="1134"/>
      </w:pPr>
      <w:rPr>
        <w:rFonts w:hint="eastAsia"/>
      </w:rPr>
    </w:lvl>
    <w:lvl w:ilvl="6">
      <w:start w:val="1"/>
      <w:numFmt w:val="decimal"/>
      <w:lvlText w:val="%1.%2.%3.%4.%5.%6.%7"/>
      <w:lvlJc w:val="left"/>
      <w:pPr>
        <w:tabs>
          <w:tab w:val="num" w:pos="7990"/>
        </w:tabs>
        <w:ind w:left="7990" w:hanging="1276"/>
      </w:pPr>
      <w:rPr>
        <w:rFonts w:hint="eastAsia"/>
      </w:rPr>
    </w:lvl>
    <w:lvl w:ilvl="7">
      <w:start w:val="1"/>
      <w:numFmt w:val="decimal"/>
      <w:lvlText w:val="%1.%2.%3.%4.%5.%6.%7.%8"/>
      <w:lvlJc w:val="left"/>
      <w:pPr>
        <w:tabs>
          <w:tab w:val="num" w:pos="8557"/>
        </w:tabs>
        <w:ind w:left="8557" w:hanging="1418"/>
      </w:pPr>
      <w:rPr>
        <w:rFonts w:hint="eastAsia"/>
      </w:rPr>
    </w:lvl>
    <w:lvl w:ilvl="8">
      <w:start w:val="1"/>
      <w:numFmt w:val="decimal"/>
      <w:lvlText w:val="%1.%2.%3.%4.%5.%6.%7.%8.%9"/>
      <w:lvlJc w:val="left"/>
      <w:pPr>
        <w:tabs>
          <w:tab w:val="num" w:pos="9265"/>
        </w:tabs>
        <w:ind w:left="9265" w:hanging="1700"/>
      </w:pPr>
      <w:rPr>
        <w:rFonts w:hint="eastAsia"/>
      </w:rPr>
    </w:lvl>
  </w:abstractNum>
  <w:abstractNum w:abstractNumId="9" w15:restartNumberingAfterBreak="0">
    <w:nsid w:val="69897FE2"/>
    <w:multiLevelType w:val="multilevel"/>
    <w:tmpl w:val="69897FE2"/>
    <w:lvl w:ilvl="0">
      <w:start w:val="3"/>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CEA2025"/>
    <w:multiLevelType w:val="multilevel"/>
    <w:tmpl w:val="6CEA2025"/>
    <w:lvl w:ilvl="0">
      <w:start w:val="1"/>
      <w:numFmt w:val="none"/>
      <w:pStyle w:val="a4"/>
      <w:suff w:val="nothing"/>
      <w:lvlText w:val="%1"/>
      <w:lvlJc w:val="left"/>
      <w:pPr>
        <w:ind w:left="0" w:firstLine="0"/>
      </w:pPr>
      <w:rPr>
        <w:rFonts w:hint="eastAsia"/>
      </w:rPr>
    </w:lvl>
    <w:lvl w:ilvl="1">
      <w:start w:val="1"/>
      <w:numFmt w:val="decimal"/>
      <w:pStyle w:val="a5"/>
      <w:suff w:val="nothing"/>
      <w:lvlText w:val="%1%2　"/>
      <w:lvlJc w:val="left"/>
      <w:pPr>
        <w:ind w:left="0" w:firstLine="0"/>
      </w:pPr>
      <w:rPr>
        <w:rFonts w:ascii="黑体" w:eastAsia="黑体" w:hint="eastAsia"/>
        <w:b w:val="0"/>
        <w:i w:val="0"/>
        <w:sz w:val="21"/>
      </w:rPr>
    </w:lvl>
    <w:lvl w:ilvl="2">
      <w:start w:val="1"/>
      <w:numFmt w:val="decimal"/>
      <w:pStyle w:val="a6"/>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7"/>
      <w:suff w:val="nothing"/>
      <w:lvlText w:val="%1%2.%3.%4　"/>
      <w:lvlJc w:val="left"/>
      <w:pPr>
        <w:ind w:left="0" w:firstLine="0"/>
      </w:pPr>
      <w:rPr>
        <w:rFonts w:ascii="黑体" w:eastAsia="黑体" w:hint="eastAsia"/>
        <w:b w:val="0"/>
        <w:i w:val="0"/>
        <w:sz w:val="21"/>
      </w:rPr>
    </w:lvl>
    <w:lvl w:ilvl="4">
      <w:start w:val="1"/>
      <w:numFmt w:val="decimal"/>
      <w:pStyle w:val="a8"/>
      <w:suff w:val="nothing"/>
      <w:lvlText w:val="%1%2.%3.%4.%5　"/>
      <w:lvlJc w:val="left"/>
      <w:pPr>
        <w:ind w:left="4253" w:firstLine="0"/>
      </w:pPr>
      <w:rPr>
        <w:rFonts w:ascii="黑体" w:eastAsia="黑体" w:hint="eastAsia"/>
        <w:b w:val="0"/>
        <w:i w:val="0"/>
        <w:sz w:val="21"/>
      </w:rPr>
    </w:lvl>
    <w:lvl w:ilvl="5">
      <w:start w:val="1"/>
      <w:numFmt w:val="decimal"/>
      <w:pStyle w:val="a9"/>
      <w:suff w:val="nothing"/>
      <w:lvlText w:val="%1%2.%3.%4.%5.%6　"/>
      <w:lvlJc w:val="left"/>
      <w:pPr>
        <w:ind w:left="0" w:firstLine="0"/>
      </w:pPr>
      <w:rPr>
        <w:rFonts w:ascii="黑体" w:eastAsia="黑体" w:hint="eastAsia"/>
        <w:b w:val="0"/>
        <w:i w:val="0"/>
        <w:sz w:val="21"/>
      </w:rPr>
    </w:lvl>
    <w:lvl w:ilvl="6">
      <w:start w:val="1"/>
      <w:numFmt w:val="decimal"/>
      <w:pStyle w:val="aa"/>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886217552">
    <w:abstractNumId w:val="0"/>
  </w:num>
  <w:num w:numId="2" w16cid:durableId="763114103">
    <w:abstractNumId w:val="1"/>
  </w:num>
  <w:num w:numId="3" w16cid:durableId="1509980047">
    <w:abstractNumId w:val="10"/>
  </w:num>
  <w:num w:numId="4" w16cid:durableId="1965429098">
    <w:abstractNumId w:val="6"/>
  </w:num>
  <w:num w:numId="5" w16cid:durableId="1349940190">
    <w:abstractNumId w:val="7"/>
  </w:num>
  <w:num w:numId="6" w16cid:durableId="1432819884">
    <w:abstractNumId w:val="9"/>
  </w:num>
  <w:num w:numId="7" w16cid:durableId="1674454577">
    <w:abstractNumId w:val="5"/>
  </w:num>
  <w:num w:numId="8" w16cid:durableId="319236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84715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5045544">
    <w:abstractNumId w:val="5"/>
  </w:num>
  <w:num w:numId="11" w16cid:durableId="706492937">
    <w:abstractNumId w:val="5"/>
  </w:num>
  <w:num w:numId="12" w16cid:durableId="1414621790">
    <w:abstractNumId w:val="5"/>
  </w:num>
  <w:num w:numId="13" w16cid:durableId="1262488819">
    <w:abstractNumId w:val="5"/>
  </w:num>
  <w:num w:numId="14" w16cid:durableId="939795197">
    <w:abstractNumId w:val="5"/>
  </w:num>
  <w:num w:numId="15" w16cid:durableId="3140658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9876828">
    <w:abstractNumId w:val="5"/>
  </w:num>
  <w:num w:numId="17" w16cid:durableId="1373535177">
    <w:abstractNumId w:val="5"/>
  </w:num>
  <w:num w:numId="18" w16cid:durableId="722681504">
    <w:abstractNumId w:val="8"/>
  </w:num>
  <w:num w:numId="19" w16cid:durableId="1229195651">
    <w:abstractNumId w:val="2"/>
  </w:num>
  <w:num w:numId="20" w16cid:durableId="1222717868">
    <w:abstractNumId w:val="3"/>
  </w:num>
  <w:num w:numId="21" w16cid:durableId="1883833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BhZDM2MDY1NmRkMTExMzBjMDNkOWFiYjM4MTE4ZjAifQ=="/>
  </w:docVars>
  <w:rsids>
    <w:rsidRoot w:val="00AC030E"/>
    <w:rsid w:val="00000532"/>
    <w:rsid w:val="00000E45"/>
    <w:rsid w:val="0000141E"/>
    <w:rsid w:val="00007488"/>
    <w:rsid w:val="00010ED8"/>
    <w:rsid w:val="00011B3A"/>
    <w:rsid w:val="00016DA8"/>
    <w:rsid w:val="000208CA"/>
    <w:rsid w:val="000248D9"/>
    <w:rsid w:val="00030B31"/>
    <w:rsid w:val="00032052"/>
    <w:rsid w:val="00033755"/>
    <w:rsid w:val="0004048D"/>
    <w:rsid w:val="00056CB9"/>
    <w:rsid w:val="00060E39"/>
    <w:rsid w:val="00061A12"/>
    <w:rsid w:val="00065146"/>
    <w:rsid w:val="000729A7"/>
    <w:rsid w:val="000741C6"/>
    <w:rsid w:val="0007456E"/>
    <w:rsid w:val="000777A0"/>
    <w:rsid w:val="00077DE8"/>
    <w:rsid w:val="00081A53"/>
    <w:rsid w:val="00082692"/>
    <w:rsid w:val="000847B1"/>
    <w:rsid w:val="00084B34"/>
    <w:rsid w:val="0008549F"/>
    <w:rsid w:val="00086D0C"/>
    <w:rsid w:val="00092F44"/>
    <w:rsid w:val="00096A76"/>
    <w:rsid w:val="000A7F2D"/>
    <w:rsid w:val="000B011B"/>
    <w:rsid w:val="000B0720"/>
    <w:rsid w:val="000B30DD"/>
    <w:rsid w:val="000B3759"/>
    <w:rsid w:val="000B5AE1"/>
    <w:rsid w:val="000B69D4"/>
    <w:rsid w:val="000C446F"/>
    <w:rsid w:val="000C4E42"/>
    <w:rsid w:val="000C5213"/>
    <w:rsid w:val="000C7BC4"/>
    <w:rsid w:val="000D132A"/>
    <w:rsid w:val="000D6AF4"/>
    <w:rsid w:val="000E0601"/>
    <w:rsid w:val="000E2A52"/>
    <w:rsid w:val="000F135C"/>
    <w:rsid w:val="000F37E3"/>
    <w:rsid w:val="000F540D"/>
    <w:rsid w:val="000F546A"/>
    <w:rsid w:val="000F7089"/>
    <w:rsid w:val="0010276C"/>
    <w:rsid w:val="001073BC"/>
    <w:rsid w:val="001164C0"/>
    <w:rsid w:val="001165E4"/>
    <w:rsid w:val="0012386C"/>
    <w:rsid w:val="0012492D"/>
    <w:rsid w:val="00126BFD"/>
    <w:rsid w:val="00133064"/>
    <w:rsid w:val="0013344D"/>
    <w:rsid w:val="0013435C"/>
    <w:rsid w:val="00136EDD"/>
    <w:rsid w:val="00141627"/>
    <w:rsid w:val="0014319B"/>
    <w:rsid w:val="001437AF"/>
    <w:rsid w:val="00146417"/>
    <w:rsid w:val="001548EC"/>
    <w:rsid w:val="00162393"/>
    <w:rsid w:val="001671B6"/>
    <w:rsid w:val="0017706D"/>
    <w:rsid w:val="00181791"/>
    <w:rsid w:val="001817CC"/>
    <w:rsid w:val="0018707F"/>
    <w:rsid w:val="00187122"/>
    <w:rsid w:val="0018757C"/>
    <w:rsid w:val="0019165A"/>
    <w:rsid w:val="00192FE7"/>
    <w:rsid w:val="00196C4D"/>
    <w:rsid w:val="00197113"/>
    <w:rsid w:val="0019724B"/>
    <w:rsid w:val="001A0CF7"/>
    <w:rsid w:val="001A3ECC"/>
    <w:rsid w:val="001A4126"/>
    <w:rsid w:val="001A4C4D"/>
    <w:rsid w:val="001A5F0C"/>
    <w:rsid w:val="001A6C0D"/>
    <w:rsid w:val="001B26C0"/>
    <w:rsid w:val="001B4F9E"/>
    <w:rsid w:val="001B79D1"/>
    <w:rsid w:val="001C13F3"/>
    <w:rsid w:val="001C7910"/>
    <w:rsid w:val="001D1376"/>
    <w:rsid w:val="001D5D6D"/>
    <w:rsid w:val="001D7A40"/>
    <w:rsid w:val="001E1C84"/>
    <w:rsid w:val="001E2188"/>
    <w:rsid w:val="001E4A1F"/>
    <w:rsid w:val="001F0C24"/>
    <w:rsid w:val="001F41E3"/>
    <w:rsid w:val="001F656A"/>
    <w:rsid w:val="001F7BDF"/>
    <w:rsid w:val="002012E8"/>
    <w:rsid w:val="002068C2"/>
    <w:rsid w:val="00210B24"/>
    <w:rsid w:val="00211693"/>
    <w:rsid w:val="0021214E"/>
    <w:rsid w:val="00212D28"/>
    <w:rsid w:val="00215E66"/>
    <w:rsid w:val="002160DC"/>
    <w:rsid w:val="00217539"/>
    <w:rsid w:val="002177BE"/>
    <w:rsid w:val="002225C9"/>
    <w:rsid w:val="00222CD6"/>
    <w:rsid w:val="0022747F"/>
    <w:rsid w:val="00232391"/>
    <w:rsid w:val="002353E9"/>
    <w:rsid w:val="00236773"/>
    <w:rsid w:val="002416F9"/>
    <w:rsid w:val="00241C91"/>
    <w:rsid w:val="002438BF"/>
    <w:rsid w:val="00244F69"/>
    <w:rsid w:val="00245D22"/>
    <w:rsid w:val="00251D7F"/>
    <w:rsid w:val="00257C40"/>
    <w:rsid w:val="00260209"/>
    <w:rsid w:val="0026047D"/>
    <w:rsid w:val="00261631"/>
    <w:rsid w:val="00261FC7"/>
    <w:rsid w:val="0026436B"/>
    <w:rsid w:val="00264881"/>
    <w:rsid w:val="00264AEB"/>
    <w:rsid w:val="00265247"/>
    <w:rsid w:val="00280749"/>
    <w:rsid w:val="00285C6D"/>
    <w:rsid w:val="00287846"/>
    <w:rsid w:val="00293286"/>
    <w:rsid w:val="0029483C"/>
    <w:rsid w:val="0029487D"/>
    <w:rsid w:val="00296F05"/>
    <w:rsid w:val="002972EA"/>
    <w:rsid w:val="002A3C2E"/>
    <w:rsid w:val="002A4DF3"/>
    <w:rsid w:val="002B01D4"/>
    <w:rsid w:val="002D558A"/>
    <w:rsid w:val="002D742B"/>
    <w:rsid w:val="002E1062"/>
    <w:rsid w:val="002E1E38"/>
    <w:rsid w:val="002E7C30"/>
    <w:rsid w:val="002F103A"/>
    <w:rsid w:val="002F15F6"/>
    <w:rsid w:val="003014FA"/>
    <w:rsid w:val="00302A68"/>
    <w:rsid w:val="0031315D"/>
    <w:rsid w:val="0032354C"/>
    <w:rsid w:val="00326F4D"/>
    <w:rsid w:val="00327BC6"/>
    <w:rsid w:val="00333F80"/>
    <w:rsid w:val="00335641"/>
    <w:rsid w:val="00336678"/>
    <w:rsid w:val="00345CF7"/>
    <w:rsid w:val="003473EB"/>
    <w:rsid w:val="00360129"/>
    <w:rsid w:val="00364AB3"/>
    <w:rsid w:val="00366142"/>
    <w:rsid w:val="00367972"/>
    <w:rsid w:val="0037432C"/>
    <w:rsid w:val="003757C9"/>
    <w:rsid w:val="0037705D"/>
    <w:rsid w:val="00377295"/>
    <w:rsid w:val="00381175"/>
    <w:rsid w:val="003818CD"/>
    <w:rsid w:val="00382287"/>
    <w:rsid w:val="00383721"/>
    <w:rsid w:val="00393C7D"/>
    <w:rsid w:val="00394AB3"/>
    <w:rsid w:val="003960D1"/>
    <w:rsid w:val="003A04FF"/>
    <w:rsid w:val="003A511C"/>
    <w:rsid w:val="003A541F"/>
    <w:rsid w:val="003A6118"/>
    <w:rsid w:val="003B38DA"/>
    <w:rsid w:val="003B4302"/>
    <w:rsid w:val="003B440F"/>
    <w:rsid w:val="003B4785"/>
    <w:rsid w:val="003B5BC8"/>
    <w:rsid w:val="003C31FF"/>
    <w:rsid w:val="003C6BB2"/>
    <w:rsid w:val="003D02E9"/>
    <w:rsid w:val="003D083B"/>
    <w:rsid w:val="003D1C44"/>
    <w:rsid w:val="003D548D"/>
    <w:rsid w:val="003E25E4"/>
    <w:rsid w:val="003E2D34"/>
    <w:rsid w:val="003E34BC"/>
    <w:rsid w:val="003E5DFC"/>
    <w:rsid w:val="003F4FE1"/>
    <w:rsid w:val="003F51DA"/>
    <w:rsid w:val="004012A3"/>
    <w:rsid w:val="0040171B"/>
    <w:rsid w:val="004144E7"/>
    <w:rsid w:val="004165DD"/>
    <w:rsid w:val="004169CE"/>
    <w:rsid w:val="00417B1E"/>
    <w:rsid w:val="00423C24"/>
    <w:rsid w:val="0042779A"/>
    <w:rsid w:val="004325A3"/>
    <w:rsid w:val="004443DD"/>
    <w:rsid w:val="00451445"/>
    <w:rsid w:val="00451CB6"/>
    <w:rsid w:val="00452A2B"/>
    <w:rsid w:val="00454B2C"/>
    <w:rsid w:val="00454FFB"/>
    <w:rsid w:val="004575E4"/>
    <w:rsid w:val="00457843"/>
    <w:rsid w:val="00462A2F"/>
    <w:rsid w:val="00466631"/>
    <w:rsid w:val="0046775D"/>
    <w:rsid w:val="004730D1"/>
    <w:rsid w:val="0047663A"/>
    <w:rsid w:val="0048061A"/>
    <w:rsid w:val="00481344"/>
    <w:rsid w:val="00482E3E"/>
    <w:rsid w:val="00493C10"/>
    <w:rsid w:val="00496892"/>
    <w:rsid w:val="004A11C6"/>
    <w:rsid w:val="004A1785"/>
    <w:rsid w:val="004A53DF"/>
    <w:rsid w:val="004B0458"/>
    <w:rsid w:val="004B253C"/>
    <w:rsid w:val="004B3041"/>
    <w:rsid w:val="004B5FF2"/>
    <w:rsid w:val="004B7235"/>
    <w:rsid w:val="004B757A"/>
    <w:rsid w:val="004C4EA0"/>
    <w:rsid w:val="004C6440"/>
    <w:rsid w:val="004C72E3"/>
    <w:rsid w:val="004D173C"/>
    <w:rsid w:val="004D17C2"/>
    <w:rsid w:val="004D55B1"/>
    <w:rsid w:val="004D67F2"/>
    <w:rsid w:val="004E0312"/>
    <w:rsid w:val="004E37C8"/>
    <w:rsid w:val="004E3903"/>
    <w:rsid w:val="004E58D0"/>
    <w:rsid w:val="004E5A32"/>
    <w:rsid w:val="004E725E"/>
    <w:rsid w:val="004F3CB2"/>
    <w:rsid w:val="004F3D88"/>
    <w:rsid w:val="004F5636"/>
    <w:rsid w:val="00500744"/>
    <w:rsid w:val="0050697B"/>
    <w:rsid w:val="00506D70"/>
    <w:rsid w:val="005071A6"/>
    <w:rsid w:val="00507B64"/>
    <w:rsid w:val="00510B25"/>
    <w:rsid w:val="0051145C"/>
    <w:rsid w:val="00513FDA"/>
    <w:rsid w:val="0051526D"/>
    <w:rsid w:val="0051568C"/>
    <w:rsid w:val="0051594F"/>
    <w:rsid w:val="005250CE"/>
    <w:rsid w:val="00527295"/>
    <w:rsid w:val="00531A10"/>
    <w:rsid w:val="005336C6"/>
    <w:rsid w:val="005348F7"/>
    <w:rsid w:val="00534E76"/>
    <w:rsid w:val="00540E33"/>
    <w:rsid w:val="00543B19"/>
    <w:rsid w:val="00544BCB"/>
    <w:rsid w:val="00553E12"/>
    <w:rsid w:val="00554DBC"/>
    <w:rsid w:val="00555DEF"/>
    <w:rsid w:val="005607FA"/>
    <w:rsid w:val="00562BB2"/>
    <w:rsid w:val="00564F59"/>
    <w:rsid w:val="005726A5"/>
    <w:rsid w:val="005810E4"/>
    <w:rsid w:val="00581DBC"/>
    <w:rsid w:val="005826C6"/>
    <w:rsid w:val="00584614"/>
    <w:rsid w:val="00586CC4"/>
    <w:rsid w:val="00591BAC"/>
    <w:rsid w:val="00594D4F"/>
    <w:rsid w:val="00594E96"/>
    <w:rsid w:val="005951EF"/>
    <w:rsid w:val="00596C80"/>
    <w:rsid w:val="005A098D"/>
    <w:rsid w:val="005A2EF6"/>
    <w:rsid w:val="005A4972"/>
    <w:rsid w:val="005A639E"/>
    <w:rsid w:val="005B2EA7"/>
    <w:rsid w:val="005B30EB"/>
    <w:rsid w:val="005B3DEF"/>
    <w:rsid w:val="005B76A0"/>
    <w:rsid w:val="005B7FAE"/>
    <w:rsid w:val="005C225C"/>
    <w:rsid w:val="005C699C"/>
    <w:rsid w:val="005D0284"/>
    <w:rsid w:val="005D57C7"/>
    <w:rsid w:val="005D7C30"/>
    <w:rsid w:val="005E3D55"/>
    <w:rsid w:val="005E59CD"/>
    <w:rsid w:val="005F13AF"/>
    <w:rsid w:val="005F3D69"/>
    <w:rsid w:val="005F5FDB"/>
    <w:rsid w:val="005F6C89"/>
    <w:rsid w:val="005F7C6B"/>
    <w:rsid w:val="0060380A"/>
    <w:rsid w:val="00606DC8"/>
    <w:rsid w:val="006156B8"/>
    <w:rsid w:val="006206C8"/>
    <w:rsid w:val="006218AD"/>
    <w:rsid w:val="006230CB"/>
    <w:rsid w:val="00623EEF"/>
    <w:rsid w:val="00627021"/>
    <w:rsid w:val="00632231"/>
    <w:rsid w:val="006341A9"/>
    <w:rsid w:val="00634983"/>
    <w:rsid w:val="006379E7"/>
    <w:rsid w:val="0064593F"/>
    <w:rsid w:val="006463B4"/>
    <w:rsid w:val="006469B7"/>
    <w:rsid w:val="00646FC3"/>
    <w:rsid w:val="00647C44"/>
    <w:rsid w:val="006526A1"/>
    <w:rsid w:val="00656750"/>
    <w:rsid w:val="006611BB"/>
    <w:rsid w:val="00667EEB"/>
    <w:rsid w:val="0067526A"/>
    <w:rsid w:val="00675346"/>
    <w:rsid w:val="00676FC0"/>
    <w:rsid w:val="00677210"/>
    <w:rsid w:val="006801AD"/>
    <w:rsid w:val="0068105F"/>
    <w:rsid w:val="006814AA"/>
    <w:rsid w:val="00687B5A"/>
    <w:rsid w:val="00690635"/>
    <w:rsid w:val="006914D5"/>
    <w:rsid w:val="006929B0"/>
    <w:rsid w:val="00697B24"/>
    <w:rsid w:val="006A1736"/>
    <w:rsid w:val="006A3161"/>
    <w:rsid w:val="006A51DF"/>
    <w:rsid w:val="006A5257"/>
    <w:rsid w:val="006A6CC5"/>
    <w:rsid w:val="006A7230"/>
    <w:rsid w:val="006B157B"/>
    <w:rsid w:val="006B2BDD"/>
    <w:rsid w:val="006B3845"/>
    <w:rsid w:val="006B38D3"/>
    <w:rsid w:val="006B4046"/>
    <w:rsid w:val="006B781F"/>
    <w:rsid w:val="006C22EC"/>
    <w:rsid w:val="006C4DA4"/>
    <w:rsid w:val="006C51B1"/>
    <w:rsid w:val="006C6748"/>
    <w:rsid w:val="006D01EB"/>
    <w:rsid w:val="006D0E6C"/>
    <w:rsid w:val="006D0F30"/>
    <w:rsid w:val="006D1F40"/>
    <w:rsid w:val="006D2713"/>
    <w:rsid w:val="006D6125"/>
    <w:rsid w:val="006E4A05"/>
    <w:rsid w:val="006E7C07"/>
    <w:rsid w:val="006F0F0F"/>
    <w:rsid w:val="006F262D"/>
    <w:rsid w:val="0070770B"/>
    <w:rsid w:val="007077B6"/>
    <w:rsid w:val="00710091"/>
    <w:rsid w:val="0071141E"/>
    <w:rsid w:val="00714BC7"/>
    <w:rsid w:val="007212A8"/>
    <w:rsid w:val="007239D1"/>
    <w:rsid w:val="007409D0"/>
    <w:rsid w:val="007413AE"/>
    <w:rsid w:val="00742A92"/>
    <w:rsid w:val="0074489D"/>
    <w:rsid w:val="0075034A"/>
    <w:rsid w:val="00754C99"/>
    <w:rsid w:val="007569C2"/>
    <w:rsid w:val="00756CB7"/>
    <w:rsid w:val="00765301"/>
    <w:rsid w:val="00766E49"/>
    <w:rsid w:val="00770622"/>
    <w:rsid w:val="007717F5"/>
    <w:rsid w:val="0078024A"/>
    <w:rsid w:val="00780A01"/>
    <w:rsid w:val="00785004"/>
    <w:rsid w:val="0078621A"/>
    <w:rsid w:val="0079228C"/>
    <w:rsid w:val="007954E7"/>
    <w:rsid w:val="007967DC"/>
    <w:rsid w:val="007A1C9A"/>
    <w:rsid w:val="007A2E0C"/>
    <w:rsid w:val="007A3482"/>
    <w:rsid w:val="007B0C88"/>
    <w:rsid w:val="007B4794"/>
    <w:rsid w:val="007C074E"/>
    <w:rsid w:val="007C24ED"/>
    <w:rsid w:val="007C6D84"/>
    <w:rsid w:val="007D77A6"/>
    <w:rsid w:val="007E0DED"/>
    <w:rsid w:val="007F4442"/>
    <w:rsid w:val="007F7673"/>
    <w:rsid w:val="00800389"/>
    <w:rsid w:val="00801911"/>
    <w:rsid w:val="00812DA9"/>
    <w:rsid w:val="00815E94"/>
    <w:rsid w:val="0082084C"/>
    <w:rsid w:val="008225D5"/>
    <w:rsid w:val="00823B8E"/>
    <w:rsid w:val="00824973"/>
    <w:rsid w:val="0082525E"/>
    <w:rsid w:val="00826C12"/>
    <w:rsid w:val="008300EF"/>
    <w:rsid w:val="00830EF1"/>
    <w:rsid w:val="00830F2F"/>
    <w:rsid w:val="00833EFD"/>
    <w:rsid w:val="00834D34"/>
    <w:rsid w:val="00835E89"/>
    <w:rsid w:val="00840E79"/>
    <w:rsid w:val="00841FA2"/>
    <w:rsid w:val="00846CD8"/>
    <w:rsid w:val="00847318"/>
    <w:rsid w:val="00855CF1"/>
    <w:rsid w:val="0085764C"/>
    <w:rsid w:val="00857B73"/>
    <w:rsid w:val="008601A3"/>
    <w:rsid w:val="00860EC1"/>
    <w:rsid w:val="008615B2"/>
    <w:rsid w:val="00863FA7"/>
    <w:rsid w:val="008671C8"/>
    <w:rsid w:val="00867308"/>
    <w:rsid w:val="008870EC"/>
    <w:rsid w:val="00887468"/>
    <w:rsid w:val="00887597"/>
    <w:rsid w:val="008900F3"/>
    <w:rsid w:val="0089248D"/>
    <w:rsid w:val="008957C8"/>
    <w:rsid w:val="00897E73"/>
    <w:rsid w:val="008A3820"/>
    <w:rsid w:val="008A6C77"/>
    <w:rsid w:val="008A7505"/>
    <w:rsid w:val="008A7518"/>
    <w:rsid w:val="008B5BD9"/>
    <w:rsid w:val="008B5D6D"/>
    <w:rsid w:val="008C56ED"/>
    <w:rsid w:val="008C63CA"/>
    <w:rsid w:val="008D157D"/>
    <w:rsid w:val="008D1690"/>
    <w:rsid w:val="008D3CDB"/>
    <w:rsid w:val="008E1156"/>
    <w:rsid w:val="008E5F7A"/>
    <w:rsid w:val="008F11F6"/>
    <w:rsid w:val="008F3DFF"/>
    <w:rsid w:val="008F5A64"/>
    <w:rsid w:val="0091226E"/>
    <w:rsid w:val="009137D1"/>
    <w:rsid w:val="0091418A"/>
    <w:rsid w:val="00925E2C"/>
    <w:rsid w:val="00931715"/>
    <w:rsid w:val="009334DE"/>
    <w:rsid w:val="00940DAE"/>
    <w:rsid w:val="00941ACF"/>
    <w:rsid w:val="009464AE"/>
    <w:rsid w:val="009516FA"/>
    <w:rsid w:val="0095460B"/>
    <w:rsid w:val="00960FCE"/>
    <w:rsid w:val="0096149F"/>
    <w:rsid w:val="00962E4F"/>
    <w:rsid w:val="00966D27"/>
    <w:rsid w:val="00975675"/>
    <w:rsid w:val="00977829"/>
    <w:rsid w:val="0098398D"/>
    <w:rsid w:val="00987F6A"/>
    <w:rsid w:val="0099748A"/>
    <w:rsid w:val="009A2FB3"/>
    <w:rsid w:val="009A36B5"/>
    <w:rsid w:val="009A3FD9"/>
    <w:rsid w:val="009A7066"/>
    <w:rsid w:val="009A76D0"/>
    <w:rsid w:val="009B011E"/>
    <w:rsid w:val="009B46E6"/>
    <w:rsid w:val="009C243C"/>
    <w:rsid w:val="009C6899"/>
    <w:rsid w:val="009C6CD0"/>
    <w:rsid w:val="009C7060"/>
    <w:rsid w:val="009C7AAC"/>
    <w:rsid w:val="009D0E42"/>
    <w:rsid w:val="009E043B"/>
    <w:rsid w:val="009E7F70"/>
    <w:rsid w:val="009F1DA6"/>
    <w:rsid w:val="009F2E7C"/>
    <w:rsid w:val="00A01DE8"/>
    <w:rsid w:val="00A02888"/>
    <w:rsid w:val="00A05E67"/>
    <w:rsid w:val="00A06023"/>
    <w:rsid w:val="00A07F22"/>
    <w:rsid w:val="00A10827"/>
    <w:rsid w:val="00A117D9"/>
    <w:rsid w:val="00A1265E"/>
    <w:rsid w:val="00A13A98"/>
    <w:rsid w:val="00A20586"/>
    <w:rsid w:val="00A2189A"/>
    <w:rsid w:val="00A23DDD"/>
    <w:rsid w:val="00A276EA"/>
    <w:rsid w:val="00A34FD1"/>
    <w:rsid w:val="00A370D9"/>
    <w:rsid w:val="00A3746E"/>
    <w:rsid w:val="00A40823"/>
    <w:rsid w:val="00A41D4E"/>
    <w:rsid w:val="00A47871"/>
    <w:rsid w:val="00A600A1"/>
    <w:rsid w:val="00A60839"/>
    <w:rsid w:val="00A60A0E"/>
    <w:rsid w:val="00A60B00"/>
    <w:rsid w:val="00A645EE"/>
    <w:rsid w:val="00A71080"/>
    <w:rsid w:val="00A73EC3"/>
    <w:rsid w:val="00A76D6A"/>
    <w:rsid w:val="00A81A70"/>
    <w:rsid w:val="00A86945"/>
    <w:rsid w:val="00A92126"/>
    <w:rsid w:val="00A93129"/>
    <w:rsid w:val="00A97959"/>
    <w:rsid w:val="00AA3521"/>
    <w:rsid w:val="00AB154E"/>
    <w:rsid w:val="00AB4114"/>
    <w:rsid w:val="00AC030E"/>
    <w:rsid w:val="00AC08E6"/>
    <w:rsid w:val="00AC0FFE"/>
    <w:rsid w:val="00AC2F8F"/>
    <w:rsid w:val="00AC3637"/>
    <w:rsid w:val="00AC5E29"/>
    <w:rsid w:val="00AC6BC4"/>
    <w:rsid w:val="00AD0A04"/>
    <w:rsid w:val="00AD4558"/>
    <w:rsid w:val="00AD5800"/>
    <w:rsid w:val="00AE409B"/>
    <w:rsid w:val="00AE4373"/>
    <w:rsid w:val="00AE642D"/>
    <w:rsid w:val="00AE6D06"/>
    <w:rsid w:val="00AF152D"/>
    <w:rsid w:val="00AF6F82"/>
    <w:rsid w:val="00AF7403"/>
    <w:rsid w:val="00AF78B0"/>
    <w:rsid w:val="00B011BF"/>
    <w:rsid w:val="00B0715D"/>
    <w:rsid w:val="00B14D94"/>
    <w:rsid w:val="00B26FA3"/>
    <w:rsid w:val="00B30445"/>
    <w:rsid w:val="00B321F8"/>
    <w:rsid w:val="00B3384D"/>
    <w:rsid w:val="00B3718B"/>
    <w:rsid w:val="00B40D9F"/>
    <w:rsid w:val="00B478F3"/>
    <w:rsid w:val="00B47C7C"/>
    <w:rsid w:val="00B50167"/>
    <w:rsid w:val="00B508AC"/>
    <w:rsid w:val="00B524BB"/>
    <w:rsid w:val="00B53AA6"/>
    <w:rsid w:val="00B53F6B"/>
    <w:rsid w:val="00B54A0C"/>
    <w:rsid w:val="00B54F41"/>
    <w:rsid w:val="00B5509D"/>
    <w:rsid w:val="00B63A23"/>
    <w:rsid w:val="00B72FB1"/>
    <w:rsid w:val="00B758DA"/>
    <w:rsid w:val="00B770DB"/>
    <w:rsid w:val="00B779A0"/>
    <w:rsid w:val="00B82F07"/>
    <w:rsid w:val="00B83B02"/>
    <w:rsid w:val="00B872B5"/>
    <w:rsid w:val="00B9103C"/>
    <w:rsid w:val="00B9409E"/>
    <w:rsid w:val="00B977FD"/>
    <w:rsid w:val="00BA03FF"/>
    <w:rsid w:val="00BA2425"/>
    <w:rsid w:val="00BA2652"/>
    <w:rsid w:val="00BA59AA"/>
    <w:rsid w:val="00BA7793"/>
    <w:rsid w:val="00BB36CF"/>
    <w:rsid w:val="00BC35E8"/>
    <w:rsid w:val="00BC6F1E"/>
    <w:rsid w:val="00BD0A93"/>
    <w:rsid w:val="00BD33C3"/>
    <w:rsid w:val="00BD5A05"/>
    <w:rsid w:val="00BD7E7C"/>
    <w:rsid w:val="00BD7F00"/>
    <w:rsid w:val="00BE277E"/>
    <w:rsid w:val="00BE3978"/>
    <w:rsid w:val="00BE578F"/>
    <w:rsid w:val="00BE64BF"/>
    <w:rsid w:val="00BE6D97"/>
    <w:rsid w:val="00BE79A0"/>
    <w:rsid w:val="00BF2503"/>
    <w:rsid w:val="00C01CB9"/>
    <w:rsid w:val="00C17440"/>
    <w:rsid w:val="00C2692B"/>
    <w:rsid w:val="00C31317"/>
    <w:rsid w:val="00C34F01"/>
    <w:rsid w:val="00C35374"/>
    <w:rsid w:val="00C37947"/>
    <w:rsid w:val="00C41C4C"/>
    <w:rsid w:val="00C5144E"/>
    <w:rsid w:val="00C53427"/>
    <w:rsid w:val="00C60019"/>
    <w:rsid w:val="00C60B7B"/>
    <w:rsid w:val="00C60E44"/>
    <w:rsid w:val="00C66ADB"/>
    <w:rsid w:val="00C720F0"/>
    <w:rsid w:val="00C738D7"/>
    <w:rsid w:val="00C77E28"/>
    <w:rsid w:val="00C857E4"/>
    <w:rsid w:val="00C867BB"/>
    <w:rsid w:val="00C87C5D"/>
    <w:rsid w:val="00C94CD0"/>
    <w:rsid w:val="00C954FF"/>
    <w:rsid w:val="00C95B8D"/>
    <w:rsid w:val="00CA0BD4"/>
    <w:rsid w:val="00CA5E23"/>
    <w:rsid w:val="00CA7734"/>
    <w:rsid w:val="00CB1FCB"/>
    <w:rsid w:val="00CB58FB"/>
    <w:rsid w:val="00CC2CC7"/>
    <w:rsid w:val="00CC3600"/>
    <w:rsid w:val="00CC5F27"/>
    <w:rsid w:val="00CD6B18"/>
    <w:rsid w:val="00CE25C3"/>
    <w:rsid w:val="00CE26AF"/>
    <w:rsid w:val="00CE3C14"/>
    <w:rsid w:val="00CE6C0D"/>
    <w:rsid w:val="00CF1C39"/>
    <w:rsid w:val="00CF2753"/>
    <w:rsid w:val="00CF2AA5"/>
    <w:rsid w:val="00CF3E2B"/>
    <w:rsid w:val="00CF4532"/>
    <w:rsid w:val="00D06D71"/>
    <w:rsid w:val="00D10C04"/>
    <w:rsid w:val="00D17BBC"/>
    <w:rsid w:val="00D24060"/>
    <w:rsid w:val="00D25955"/>
    <w:rsid w:val="00D318FF"/>
    <w:rsid w:val="00D31B7F"/>
    <w:rsid w:val="00D43710"/>
    <w:rsid w:val="00D45E59"/>
    <w:rsid w:val="00D47AD4"/>
    <w:rsid w:val="00D47C0B"/>
    <w:rsid w:val="00D511C7"/>
    <w:rsid w:val="00D56783"/>
    <w:rsid w:val="00D62912"/>
    <w:rsid w:val="00D711DF"/>
    <w:rsid w:val="00D715C6"/>
    <w:rsid w:val="00D805C8"/>
    <w:rsid w:val="00D81ADA"/>
    <w:rsid w:val="00D86636"/>
    <w:rsid w:val="00D87084"/>
    <w:rsid w:val="00D87D03"/>
    <w:rsid w:val="00D90397"/>
    <w:rsid w:val="00D933CF"/>
    <w:rsid w:val="00D93C41"/>
    <w:rsid w:val="00D96EA3"/>
    <w:rsid w:val="00DA5E0B"/>
    <w:rsid w:val="00DB2E3F"/>
    <w:rsid w:val="00DB6C9B"/>
    <w:rsid w:val="00DC04C3"/>
    <w:rsid w:val="00DC059C"/>
    <w:rsid w:val="00DC1B12"/>
    <w:rsid w:val="00DD4245"/>
    <w:rsid w:val="00DD666C"/>
    <w:rsid w:val="00DE0B8C"/>
    <w:rsid w:val="00DE2570"/>
    <w:rsid w:val="00DE32CE"/>
    <w:rsid w:val="00DF0A88"/>
    <w:rsid w:val="00DF16D2"/>
    <w:rsid w:val="00DF2716"/>
    <w:rsid w:val="00DF30CC"/>
    <w:rsid w:val="00DF42C7"/>
    <w:rsid w:val="00E00B63"/>
    <w:rsid w:val="00E01881"/>
    <w:rsid w:val="00E04663"/>
    <w:rsid w:val="00E075EA"/>
    <w:rsid w:val="00E14ACB"/>
    <w:rsid w:val="00E21BB9"/>
    <w:rsid w:val="00E239E5"/>
    <w:rsid w:val="00E23BDE"/>
    <w:rsid w:val="00E26DF1"/>
    <w:rsid w:val="00E36CDB"/>
    <w:rsid w:val="00E37898"/>
    <w:rsid w:val="00E40020"/>
    <w:rsid w:val="00E416CD"/>
    <w:rsid w:val="00E42845"/>
    <w:rsid w:val="00E43409"/>
    <w:rsid w:val="00E453FC"/>
    <w:rsid w:val="00E5402C"/>
    <w:rsid w:val="00E57AC0"/>
    <w:rsid w:val="00E63C14"/>
    <w:rsid w:val="00E736D6"/>
    <w:rsid w:val="00E82A97"/>
    <w:rsid w:val="00E8435A"/>
    <w:rsid w:val="00E85878"/>
    <w:rsid w:val="00E87975"/>
    <w:rsid w:val="00E946A6"/>
    <w:rsid w:val="00E954D5"/>
    <w:rsid w:val="00E95BD7"/>
    <w:rsid w:val="00E95E9C"/>
    <w:rsid w:val="00E96DDC"/>
    <w:rsid w:val="00E97EFC"/>
    <w:rsid w:val="00EA09D1"/>
    <w:rsid w:val="00EA24E8"/>
    <w:rsid w:val="00EA3C41"/>
    <w:rsid w:val="00EA5218"/>
    <w:rsid w:val="00EB25F8"/>
    <w:rsid w:val="00EB2B97"/>
    <w:rsid w:val="00EB2FEE"/>
    <w:rsid w:val="00EC1F61"/>
    <w:rsid w:val="00EC4617"/>
    <w:rsid w:val="00EC6CC7"/>
    <w:rsid w:val="00ED0A97"/>
    <w:rsid w:val="00ED33C8"/>
    <w:rsid w:val="00ED3CD0"/>
    <w:rsid w:val="00ED76B3"/>
    <w:rsid w:val="00EE260B"/>
    <w:rsid w:val="00EE6CD5"/>
    <w:rsid w:val="00EF23B5"/>
    <w:rsid w:val="00EF24CE"/>
    <w:rsid w:val="00EF7271"/>
    <w:rsid w:val="00EF7A07"/>
    <w:rsid w:val="00F04670"/>
    <w:rsid w:val="00F06A87"/>
    <w:rsid w:val="00F1167F"/>
    <w:rsid w:val="00F11CF4"/>
    <w:rsid w:val="00F1305F"/>
    <w:rsid w:val="00F134D2"/>
    <w:rsid w:val="00F167DC"/>
    <w:rsid w:val="00F243C6"/>
    <w:rsid w:val="00F27E23"/>
    <w:rsid w:val="00F31067"/>
    <w:rsid w:val="00F3244A"/>
    <w:rsid w:val="00F34BA3"/>
    <w:rsid w:val="00F372B9"/>
    <w:rsid w:val="00F41519"/>
    <w:rsid w:val="00F44545"/>
    <w:rsid w:val="00F45026"/>
    <w:rsid w:val="00F50469"/>
    <w:rsid w:val="00F61459"/>
    <w:rsid w:val="00F628D4"/>
    <w:rsid w:val="00F67C24"/>
    <w:rsid w:val="00F70AFD"/>
    <w:rsid w:val="00F74556"/>
    <w:rsid w:val="00F76F41"/>
    <w:rsid w:val="00F77AEC"/>
    <w:rsid w:val="00F820B7"/>
    <w:rsid w:val="00F84EBC"/>
    <w:rsid w:val="00F86419"/>
    <w:rsid w:val="00F92066"/>
    <w:rsid w:val="00F964F3"/>
    <w:rsid w:val="00FB255D"/>
    <w:rsid w:val="00FB27B3"/>
    <w:rsid w:val="00FB2BE8"/>
    <w:rsid w:val="00FB65A2"/>
    <w:rsid w:val="00FC0059"/>
    <w:rsid w:val="00FC6DFC"/>
    <w:rsid w:val="00FD2A7A"/>
    <w:rsid w:val="00FD3D76"/>
    <w:rsid w:val="00FD4616"/>
    <w:rsid w:val="00FD4CF2"/>
    <w:rsid w:val="00FD5046"/>
    <w:rsid w:val="00FE02A3"/>
    <w:rsid w:val="00FE0915"/>
    <w:rsid w:val="00FE32E4"/>
    <w:rsid w:val="00FE5389"/>
    <w:rsid w:val="00FE59E5"/>
    <w:rsid w:val="00FF012A"/>
    <w:rsid w:val="00FF322F"/>
    <w:rsid w:val="151903CD"/>
    <w:rsid w:val="33002277"/>
    <w:rsid w:val="34621989"/>
    <w:rsid w:val="3A423C1E"/>
    <w:rsid w:val="57103A2E"/>
    <w:rsid w:val="66D55168"/>
    <w:rsid w:val="696F1D70"/>
    <w:rsid w:val="7A2859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380B39E7"/>
  <w15:docId w15:val="{B280DB9A-830D-4C2F-A1E5-D251252C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rsid w:val="00627021"/>
    <w:pPr>
      <w:widowControl w:val="0"/>
      <w:jc w:val="both"/>
    </w:pPr>
    <w:rPr>
      <w:kern w:val="2"/>
      <w:sz w:val="24"/>
      <w:szCs w:val="24"/>
    </w:rPr>
  </w:style>
  <w:style w:type="paragraph" w:styleId="1">
    <w:name w:val="heading 1"/>
    <w:basedOn w:val="ab"/>
    <w:next w:val="ab"/>
    <w:link w:val="10"/>
    <w:qFormat/>
    <w:rsid w:val="00830F2F"/>
    <w:pPr>
      <w:keepNext/>
      <w:keepLines/>
      <w:spacing w:line="578" w:lineRule="auto"/>
      <w:outlineLvl w:val="0"/>
    </w:pPr>
    <w:rPr>
      <w:rFonts w:asciiTheme="majorEastAsia" w:hAnsiTheme="majorEastAsia"/>
      <w:b/>
      <w:bCs/>
      <w:kern w:val="44"/>
      <w:sz w:val="28"/>
      <w:szCs w:val="44"/>
    </w:rPr>
  </w:style>
  <w:style w:type="paragraph" w:styleId="2">
    <w:name w:val="heading 2"/>
    <w:basedOn w:val="ab"/>
    <w:next w:val="ab"/>
    <w:link w:val="20"/>
    <w:unhideWhenUsed/>
    <w:qFormat/>
    <w:rsid w:val="00830F2F"/>
    <w:pPr>
      <w:keepNext/>
      <w:keepLines/>
      <w:spacing w:before="120" w:after="120" w:line="415" w:lineRule="auto"/>
      <w:outlineLvl w:val="1"/>
    </w:pPr>
    <w:rPr>
      <w:b/>
      <w:bCs/>
      <w:szCs w:val="32"/>
    </w:rPr>
  </w:style>
  <w:style w:type="paragraph" w:styleId="3">
    <w:name w:val="heading 3"/>
    <w:basedOn w:val="ab"/>
    <w:next w:val="ab"/>
    <w:link w:val="30"/>
    <w:unhideWhenUsed/>
    <w:qFormat/>
    <w:rsid w:val="00830F2F"/>
    <w:pPr>
      <w:keepNext/>
      <w:keepLines/>
      <w:spacing w:before="120" w:after="120" w:line="415" w:lineRule="auto"/>
      <w:ind w:leftChars="200" w:left="200"/>
      <w:outlineLvl w:val="2"/>
    </w:pPr>
    <w:rPr>
      <w:b/>
      <w:bCs/>
      <w:szCs w:val="32"/>
    </w:rPr>
  </w:style>
  <w:style w:type="paragraph" w:styleId="4">
    <w:name w:val="heading 4"/>
    <w:basedOn w:val="ab"/>
    <w:next w:val="ab"/>
    <w:link w:val="40"/>
    <w:unhideWhenUsed/>
    <w:qFormat/>
    <w:pPr>
      <w:keepNext/>
      <w:keepLines/>
      <w:spacing w:before="280" w:after="290" w:line="376" w:lineRule="auto"/>
      <w:outlineLvl w:val="3"/>
    </w:pPr>
    <w:rPr>
      <w:rFonts w:ascii="Cambria" w:hAnsi="Cambria"/>
      <w:b/>
      <w:bCs/>
      <w:sz w:val="28"/>
      <w:szCs w:val="28"/>
    </w:rPr>
  </w:style>
  <w:style w:type="paragraph" w:styleId="5">
    <w:name w:val="heading 5"/>
    <w:basedOn w:val="ab"/>
    <w:next w:val="ab"/>
    <w:link w:val="50"/>
    <w:unhideWhenUsed/>
    <w:qFormat/>
    <w:pPr>
      <w:keepNext/>
      <w:keepLines/>
      <w:spacing w:before="280" w:after="290" w:line="376" w:lineRule="auto"/>
      <w:outlineLvl w:val="4"/>
    </w:pPr>
    <w:rPr>
      <w:b/>
      <w:bCs/>
      <w:sz w:val="28"/>
      <w:szCs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8">
    <w:name w:val="index 8"/>
    <w:basedOn w:val="ab"/>
    <w:next w:val="ab"/>
    <w:qFormat/>
    <w:pPr>
      <w:ind w:left="1680" w:hanging="210"/>
      <w:jc w:val="left"/>
    </w:pPr>
    <w:rPr>
      <w:rFonts w:ascii="Calibri" w:hAnsi="Calibri"/>
      <w:sz w:val="20"/>
      <w:szCs w:val="20"/>
    </w:rPr>
  </w:style>
  <w:style w:type="paragraph" w:styleId="af">
    <w:name w:val="caption"/>
    <w:basedOn w:val="ab"/>
    <w:next w:val="ab"/>
    <w:qFormat/>
    <w:pPr>
      <w:spacing w:before="152" w:after="160"/>
    </w:pPr>
    <w:rPr>
      <w:rFonts w:ascii="Arial" w:eastAsia="黑体" w:hAnsi="Arial" w:cs="Arial"/>
      <w:sz w:val="20"/>
      <w:szCs w:val="20"/>
    </w:rPr>
  </w:style>
  <w:style w:type="paragraph" w:styleId="51">
    <w:name w:val="index 5"/>
    <w:basedOn w:val="ab"/>
    <w:next w:val="ab"/>
    <w:qFormat/>
    <w:pPr>
      <w:ind w:left="1050" w:hanging="210"/>
      <w:jc w:val="left"/>
    </w:pPr>
    <w:rPr>
      <w:rFonts w:ascii="Calibri" w:hAnsi="Calibri"/>
      <w:sz w:val="20"/>
      <w:szCs w:val="20"/>
    </w:rPr>
  </w:style>
  <w:style w:type="paragraph" w:styleId="af0">
    <w:name w:val="annotation text"/>
    <w:basedOn w:val="ab"/>
    <w:link w:val="af1"/>
    <w:unhideWhenUsed/>
    <w:qFormat/>
    <w:pPr>
      <w:jc w:val="left"/>
    </w:pPr>
  </w:style>
  <w:style w:type="paragraph" w:styleId="6">
    <w:name w:val="index 6"/>
    <w:basedOn w:val="ab"/>
    <w:next w:val="ab"/>
    <w:qFormat/>
    <w:pPr>
      <w:ind w:left="1260" w:hanging="210"/>
      <w:jc w:val="left"/>
    </w:pPr>
    <w:rPr>
      <w:rFonts w:ascii="Calibri" w:hAnsi="Calibri"/>
      <w:sz w:val="20"/>
      <w:szCs w:val="20"/>
    </w:rPr>
  </w:style>
  <w:style w:type="paragraph" w:styleId="af2">
    <w:name w:val="Body Text Indent"/>
    <w:basedOn w:val="ab"/>
    <w:qFormat/>
    <w:pPr>
      <w:ind w:firstLine="570"/>
    </w:pPr>
    <w:rPr>
      <w:rFonts w:ascii="仿宋_GB2312" w:eastAsia="仿宋_GB2312"/>
      <w:sz w:val="28"/>
      <w:szCs w:val="20"/>
    </w:rPr>
  </w:style>
  <w:style w:type="paragraph" w:styleId="41">
    <w:name w:val="index 4"/>
    <w:basedOn w:val="ab"/>
    <w:next w:val="ab"/>
    <w:qFormat/>
    <w:pPr>
      <w:ind w:left="840" w:hanging="210"/>
      <w:jc w:val="left"/>
    </w:pPr>
    <w:rPr>
      <w:rFonts w:ascii="Calibri" w:hAnsi="Calibri"/>
      <w:sz w:val="20"/>
      <w:szCs w:val="20"/>
    </w:rPr>
  </w:style>
  <w:style w:type="paragraph" w:styleId="TOC3">
    <w:name w:val="toc 3"/>
    <w:basedOn w:val="ab"/>
    <w:next w:val="ab"/>
    <w:uiPriority w:val="39"/>
    <w:qFormat/>
    <w:pPr>
      <w:ind w:leftChars="400" w:left="840"/>
    </w:pPr>
  </w:style>
  <w:style w:type="paragraph" w:styleId="31">
    <w:name w:val="index 3"/>
    <w:basedOn w:val="ab"/>
    <w:next w:val="ab"/>
    <w:qFormat/>
    <w:pPr>
      <w:ind w:left="630" w:hanging="210"/>
      <w:jc w:val="left"/>
    </w:pPr>
    <w:rPr>
      <w:rFonts w:ascii="Calibri" w:hAnsi="Calibri"/>
      <w:sz w:val="20"/>
      <w:szCs w:val="20"/>
    </w:rPr>
  </w:style>
  <w:style w:type="paragraph" w:styleId="af3">
    <w:name w:val="Date"/>
    <w:basedOn w:val="ab"/>
    <w:next w:val="ab"/>
    <w:qFormat/>
    <w:pPr>
      <w:ind w:leftChars="2500" w:left="100"/>
    </w:pPr>
  </w:style>
  <w:style w:type="paragraph" w:styleId="af4">
    <w:name w:val="Balloon Text"/>
    <w:basedOn w:val="ab"/>
    <w:link w:val="af5"/>
    <w:qFormat/>
    <w:rPr>
      <w:sz w:val="18"/>
      <w:szCs w:val="18"/>
    </w:rPr>
  </w:style>
  <w:style w:type="paragraph" w:styleId="af6">
    <w:name w:val="footer"/>
    <w:basedOn w:val="ab"/>
    <w:link w:val="af7"/>
    <w:uiPriority w:val="99"/>
    <w:qFormat/>
    <w:pPr>
      <w:snapToGrid w:val="0"/>
      <w:ind w:rightChars="100" w:right="210"/>
      <w:jc w:val="right"/>
    </w:pPr>
    <w:rPr>
      <w:sz w:val="18"/>
      <w:szCs w:val="18"/>
    </w:rPr>
  </w:style>
  <w:style w:type="paragraph" w:styleId="af8">
    <w:name w:val="header"/>
    <w:basedOn w:val="ab"/>
    <w:link w:val="af9"/>
    <w:qFormat/>
    <w:pPr>
      <w:snapToGrid w:val="0"/>
      <w:jc w:val="left"/>
    </w:pPr>
    <w:rPr>
      <w:sz w:val="18"/>
      <w:szCs w:val="18"/>
    </w:rPr>
  </w:style>
  <w:style w:type="paragraph" w:styleId="TOC1">
    <w:name w:val="toc 1"/>
    <w:basedOn w:val="ab"/>
    <w:next w:val="ab"/>
    <w:uiPriority w:val="39"/>
    <w:qFormat/>
  </w:style>
  <w:style w:type="paragraph" w:styleId="afa">
    <w:name w:val="index heading"/>
    <w:basedOn w:val="ab"/>
    <w:next w:val="11"/>
    <w:qFormat/>
    <w:pPr>
      <w:spacing w:before="120" w:after="120"/>
      <w:jc w:val="center"/>
    </w:pPr>
    <w:rPr>
      <w:rFonts w:ascii="Calibri" w:hAnsi="Calibri"/>
      <w:b/>
      <w:bCs/>
      <w:iCs/>
      <w:szCs w:val="20"/>
    </w:rPr>
  </w:style>
  <w:style w:type="paragraph" w:styleId="11">
    <w:name w:val="index 1"/>
    <w:basedOn w:val="ab"/>
    <w:next w:val="afb"/>
    <w:qFormat/>
    <w:pPr>
      <w:tabs>
        <w:tab w:val="right" w:leader="dot" w:pos="9299"/>
      </w:tabs>
      <w:jc w:val="left"/>
    </w:pPr>
    <w:rPr>
      <w:rFonts w:ascii="宋体"/>
      <w:szCs w:val="21"/>
    </w:rPr>
  </w:style>
  <w:style w:type="paragraph" w:customStyle="1" w:styleId="afb">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c">
    <w:name w:val="footnote text"/>
    <w:basedOn w:val="ab"/>
    <w:qFormat/>
    <w:pPr>
      <w:tabs>
        <w:tab w:val="left" w:pos="0"/>
      </w:tabs>
      <w:snapToGrid w:val="0"/>
      <w:ind w:left="720" w:hanging="357"/>
      <w:jc w:val="left"/>
    </w:pPr>
    <w:rPr>
      <w:rFonts w:ascii="宋体"/>
      <w:sz w:val="18"/>
      <w:szCs w:val="18"/>
    </w:rPr>
  </w:style>
  <w:style w:type="paragraph" w:styleId="7">
    <w:name w:val="index 7"/>
    <w:basedOn w:val="ab"/>
    <w:next w:val="ab"/>
    <w:qFormat/>
    <w:pPr>
      <w:ind w:left="1470" w:hanging="210"/>
      <w:jc w:val="left"/>
    </w:pPr>
    <w:rPr>
      <w:rFonts w:ascii="Calibri" w:hAnsi="Calibri"/>
      <w:sz w:val="20"/>
      <w:szCs w:val="20"/>
    </w:rPr>
  </w:style>
  <w:style w:type="paragraph" w:styleId="9">
    <w:name w:val="index 9"/>
    <w:basedOn w:val="ab"/>
    <w:next w:val="ab"/>
    <w:qFormat/>
    <w:pPr>
      <w:ind w:left="1890" w:hanging="210"/>
      <w:jc w:val="left"/>
    </w:pPr>
    <w:rPr>
      <w:rFonts w:ascii="Calibri" w:hAnsi="Calibri"/>
      <w:sz w:val="20"/>
      <w:szCs w:val="20"/>
    </w:rPr>
  </w:style>
  <w:style w:type="paragraph" w:styleId="TOC2">
    <w:name w:val="toc 2"/>
    <w:basedOn w:val="ab"/>
    <w:next w:val="ab"/>
    <w:uiPriority w:val="39"/>
    <w:qFormat/>
    <w:pPr>
      <w:ind w:leftChars="200" w:left="420"/>
    </w:pPr>
  </w:style>
  <w:style w:type="paragraph" w:styleId="HTML">
    <w:name w:val="HTML Preformatted"/>
    <w:basedOn w:val="ab"/>
    <w:qFormat/>
    <w:pPr>
      <w:tabs>
        <w:tab w:val="left" w:pos="360"/>
      </w:tabs>
    </w:pPr>
    <w:rPr>
      <w:rFonts w:ascii="Courier New" w:hAnsi="Courier New" w:cs="Courier New"/>
      <w:sz w:val="20"/>
      <w:szCs w:val="20"/>
    </w:rPr>
  </w:style>
  <w:style w:type="paragraph" w:styleId="afd">
    <w:name w:val="Normal (Web)"/>
    <w:basedOn w:val="ab"/>
    <w:uiPriority w:val="99"/>
    <w:unhideWhenUsed/>
    <w:qFormat/>
    <w:pPr>
      <w:widowControl/>
      <w:spacing w:before="100" w:beforeAutospacing="1" w:after="100" w:afterAutospacing="1"/>
      <w:jc w:val="left"/>
    </w:pPr>
    <w:rPr>
      <w:rFonts w:ascii="宋体" w:hAnsi="宋体" w:cs="宋体"/>
      <w:kern w:val="0"/>
    </w:rPr>
  </w:style>
  <w:style w:type="paragraph" w:styleId="21">
    <w:name w:val="index 2"/>
    <w:basedOn w:val="ab"/>
    <w:next w:val="ab"/>
    <w:qFormat/>
    <w:pPr>
      <w:ind w:left="420" w:hanging="210"/>
      <w:jc w:val="left"/>
    </w:pPr>
    <w:rPr>
      <w:rFonts w:ascii="Calibri" w:hAnsi="Calibri"/>
      <w:sz w:val="20"/>
      <w:szCs w:val="20"/>
    </w:rPr>
  </w:style>
  <w:style w:type="paragraph" w:styleId="afe">
    <w:name w:val="annotation subject"/>
    <w:basedOn w:val="af0"/>
    <w:next w:val="af0"/>
    <w:link w:val="aff"/>
    <w:semiHidden/>
    <w:unhideWhenUsed/>
    <w:rPr>
      <w:b/>
      <w:bCs/>
    </w:rPr>
  </w:style>
  <w:style w:type="table" w:styleId="aff0">
    <w:name w:val="Table Grid"/>
    <w:basedOn w:val="ad"/>
    <w:uiPriority w:val="59"/>
    <w:qFormat/>
    <w:pPr>
      <w:numPr>
        <w:numId w:val="1"/>
      </w:numPr>
      <w:tabs>
        <w:tab w:val="left" w:pos="360"/>
        <w:tab w:val="left" w:pos="8875"/>
      </w:tabs>
      <w:ind w:left="0" w:firstLine="0"/>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Strong"/>
    <w:uiPriority w:val="22"/>
    <w:qFormat/>
    <w:rPr>
      <w:b/>
      <w:bCs/>
    </w:rPr>
  </w:style>
  <w:style w:type="character" w:styleId="aff2">
    <w:name w:val="page number"/>
    <w:qFormat/>
    <w:rPr>
      <w:rFonts w:ascii="Times New Roman" w:eastAsia="宋体" w:hAnsi="Times New Roman"/>
      <w:sz w:val="18"/>
    </w:rPr>
  </w:style>
  <w:style w:type="character" w:styleId="aff3">
    <w:name w:val="Hyperlink"/>
    <w:uiPriority w:val="99"/>
    <w:qFormat/>
    <w:rPr>
      <w:color w:val="0000FF"/>
      <w:spacing w:val="0"/>
      <w:w w:val="100"/>
      <w:szCs w:val="21"/>
      <w:u w:val="single"/>
      <w:lang w:val="en-US" w:eastAsia="zh-CN"/>
    </w:rPr>
  </w:style>
  <w:style w:type="character" w:styleId="aff4">
    <w:name w:val="annotation reference"/>
    <w:basedOn w:val="ac"/>
    <w:semiHidden/>
    <w:unhideWhenUsed/>
    <w:qFormat/>
    <w:rPr>
      <w:sz w:val="21"/>
      <w:szCs w:val="21"/>
    </w:rPr>
  </w:style>
  <w:style w:type="character" w:customStyle="1" w:styleId="12">
    <w:name w:val="已访问的超链接1"/>
    <w:qFormat/>
    <w:rPr>
      <w:color w:val="800080"/>
      <w:u w:val="single"/>
    </w:rPr>
  </w:style>
  <w:style w:type="character" w:customStyle="1" w:styleId="af7">
    <w:name w:val="页脚 字符"/>
    <w:link w:val="af6"/>
    <w:uiPriority w:val="99"/>
    <w:qFormat/>
    <w:rPr>
      <w:rFonts w:eastAsia="宋体"/>
      <w:kern w:val="2"/>
      <w:sz w:val="18"/>
      <w:szCs w:val="18"/>
      <w:lang w:val="en-US" w:eastAsia="zh-CN" w:bidi="ar-SA"/>
    </w:rPr>
  </w:style>
  <w:style w:type="character" w:customStyle="1" w:styleId="Char0">
    <w:name w:val="首示例 Char"/>
    <w:link w:val="aff5"/>
    <w:qFormat/>
    <w:rPr>
      <w:rFonts w:ascii="宋体" w:hAnsi="宋体"/>
      <w:kern w:val="2"/>
      <w:sz w:val="18"/>
      <w:szCs w:val="18"/>
    </w:rPr>
  </w:style>
  <w:style w:type="paragraph" w:customStyle="1" w:styleId="aff5">
    <w:name w:val="首示例"/>
    <w:next w:val="afb"/>
    <w:link w:val="Char0"/>
    <w:qFormat/>
    <w:pPr>
      <w:tabs>
        <w:tab w:val="left" w:pos="360"/>
      </w:tabs>
    </w:pPr>
    <w:rPr>
      <w:rFonts w:ascii="宋体" w:hAnsi="宋体"/>
      <w:kern w:val="2"/>
      <w:sz w:val="18"/>
      <w:szCs w:val="18"/>
    </w:rPr>
  </w:style>
  <w:style w:type="character" w:customStyle="1" w:styleId="af9">
    <w:name w:val="页眉 字符"/>
    <w:link w:val="af8"/>
    <w:qFormat/>
    <w:rPr>
      <w:kern w:val="2"/>
      <w:sz w:val="18"/>
      <w:szCs w:val="18"/>
    </w:rPr>
  </w:style>
  <w:style w:type="character" w:customStyle="1" w:styleId="aff6">
    <w:name w:val="发布"/>
    <w:qFormat/>
    <w:rPr>
      <w:rFonts w:ascii="黑体" w:eastAsia="黑体"/>
      <w:spacing w:val="85"/>
      <w:w w:val="100"/>
      <w:position w:val="3"/>
      <w:sz w:val="28"/>
      <w:szCs w:val="28"/>
    </w:rPr>
  </w:style>
  <w:style w:type="character" w:customStyle="1" w:styleId="Char">
    <w:name w:val="段 Char"/>
    <w:link w:val="afb"/>
    <w:qFormat/>
    <w:rPr>
      <w:rFonts w:ascii="宋体"/>
      <w:sz w:val="21"/>
      <w:lang w:val="en-US" w:eastAsia="zh-CN" w:bidi="ar-SA"/>
    </w:rPr>
  </w:style>
  <w:style w:type="character" w:customStyle="1" w:styleId="Char1">
    <w:name w:val="附录公式 Char"/>
    <w:basedOn w:val="Char"/>
    <w:link w:val="aff7"/>
    <w:qFormat/>
    <w:rPr>
      <w:rFonts w:ascii="宋体"/>
      <w:sz w:val="21"/>
      <w:lang w:val="en-US" w:eastAsia="zh-CN" w:bidi="ar-SA"/>
    </w:rPr>
  </w:style>
  <w:style w:type="paragraph" w:customStyle="1" w:styleId="aff7">
    <w:name w:val="附录公式"/>
    <w:basedOn w:val="afb"/>
    <w:next w:val="afb"/>
    <w:link w:val="Char1"/>
    <w:qFormat/>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8">
    <w:name w:val="参考文献、索引标题"/>
    <w:basedOn w:val="ab"/>
    <w:next w:val="a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9">
    <w:name w:val="章标题"/>
    <w:next w:val="afb"/>
    <w:qFormat/>
    <w:pPr>
      <w:spacing w:beforeLines="100" w:afterLines="100"/>
      <w:jc w:val="both"/>
      <w:outlineLvl w:val="1"/>
    </w:pPr>
    <w:rPr>
      <w:rFonts w:ascii="黑体" w:eastAsia="黑体"/>
      <w:sz w:val="21"/>
    </w:rPr>
  </w:style>
  <w:style w:type="paragraph" w:customStyle="1" w:styleId="affa">
    <w:name w:val="标准书脚_偶数页"/>
    <w:qFormat/>
    <w:pPr>
      <w:spacing w:before="120"/>
      <w:ind w:left="221"/>
    </w:pPr>
    <w:rPr>
      <w:rFonts w:ascii="宋体"/>
      <w:sz w:val="18"/>
      <w:szCs w:val="18"/>
    </w:rPr>
  </w:style>
  <w:style w:type="paragraph" w:customStyle="1" w:styleId="affb">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c">
    <w:name w:val="附录公式编号制表符"/>
    <w:basedOn w:val="ab"/>
    <w:next w:val="afb"/>
    <w:qFormat/>
    <w:pPr>
      <w:widowControl/>
      <w:tabs>
        <w:tab w:val="center" w:pos="4201"/>
        <w:tab w:val="right" w:leader="dot" w:pos="9298"/>
      </w:tabs>
      <w:autoSpaceDE w:val="0"/>
      <w:autoSpaceDN w:val="0"/>
    </w:pPr>
    <w:rPr>
      <w:rFonts w:ascii="宋体"/>
      <w:kern w:val="0"/>
      <w:szCs w:val="20"/>
    </w:rPr>
  </w:style>
  <w:style w:type="paragraph" w:customStyle="1" w:styleId="affd">
    <w:name w:val="二级无"/>
    <w:basedOn w:val="affe"/>
    <w:qFormat/>
    <w:pPr>
      <w:spacing w:beforeLines="0" w:afterLines="0"/>
      <w:ind w:left="0"/>
    </w:pPr>
    <w:rPr>
      <w:rFonts w:ascii="宋体" w:eastAsia="宋体"/>
    </w:rPr>
  </w:style>
  <w:style w:type="paragraph" w:customStyle="1" w:styleId="affe">
    <w:name w:val="二级条标题"/>
    <w:basedOn w:val="a"/>
    <w:next w:val="afb"/>
    <w:qFormat/>
    <w:pPr>
      <w:numPr>
        <w:ilvl w:val="0"/>
        <w:numId w:val="0"/>
      </w:numPr>
      <w:spacing w:before="50" w:after="50"/>
      <w:ind w:left="426"/>
      <w:outlineLvl w:val="3"/>
    </w:pPr>
  </w:style>
  <w:style w:type="paragraph" w:customStyle="1" w:styleId="a">
    <w:name w:val="一级条标题"/>
    <w:next w:val="afb"/>
    <w:qFormat/>
    <w:pPr>
      <w:numPr>
        <w:ilvl w:val="1"/>
        <w:numId w:val="2"/>
      </w:numPr>
      <w:spacing w:beforeLines="50" w:afterLines="50"/>
      <w:outlineLvl w:val="2"/>
    </w:pPr>
    <w:rPr>
      <w:rFonts w:ascii="黑体" w:eastAsia="黑体"/>
      <w:sz w:val="21"/>
      <w:szCs w:val="21"/>
    </w:rPr>
  </w:style>
  <w:style w:type="paragraph" w:customStyle="1" w:styleId="afff">
    <w:name w:val="编号列项（三级）"/>
    <w:qFormat/>
    <w:rPr>
      <w:rFonts w:ascii="宋体"/>
      <w:sz w:val="21"/>
    </w:rPr>
  </w:style>
  <w:style w:type="paragraph" w:customStyle="1" w:styleId="afff0">
    <w:name w:val="条文脚注"/>
    <w:basedOn w:val="afc"/>
    <w:qFormat/>
    <w:pPr>
      <w:ind w:left="0" w:firstLine="0"/>
      <w:jc w:val="both"/>
    </w:pPr>
  </w:style>
  <w:style w:type="paragraph" w:customStyle="1" w:styleId="afff1">
    <w:name w:val="附录标题"/>
    <w:basedOn w:val="afb"/>
    <w:next w:val="afb"/>
    <w:qFormat/>
    <w:pPr>
      <w:ind w:firstLineChars="0" w:firstLine="0"/>
      <w:jc w:val="center"/>
    </w:pPr>
    <w:rPr>
      <w:rFonts w:ascii="黑体" w:eastAsia="黑体"/>
    </w:rPr>
  </w:style>
  <w:style w:type="paragraph" w:customStyle="1" w:styleId="afff2">
    <w:name w:val="目次、标准名称标题"/>
    <w:basedOn w:val="ab"/>
    <w:next w:val="afb"/>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3">
    <w:name w:val="正文公式编号制表符"/>
    <w:basedOn w:val="afb"/>
    <w:next w:val="afb"/>
    <w:qFormat/>
    <w:pPr>
      <w:ind w:firstLineChars="0" w:firstLine="0"/>
    </w:pPr>
  </w:style>
  <w:style w:type="paragraph" w:customStyle="1" w:styleId="afff4">
    <w:name w:val="附录四级条标题"/>
    <w:basedOn w:val="afff5"/>
    <w:next w:val="afb"/>
    <w:qFormat/>
    <w:pPr>
      <w:outlineLvl w:val="5"/>
    </w:pPr>
  </w:style>
  <w:style w:type="paragraph" w:customStyle="1" w:styleId="afff5">
    <w:name w:val="附录三级条标题"/>
    <w:basedOn w:val="afff6"/>
    <w:next w:val="afb"/>
    <w:qFormat/>
    <w:pPr>
      <w:outlineLvl w:val="4"/>
    </w:pPr>
  </w:style>
  <w:style w:type="paragraph" w:customStyle="1" w:styleId="afff6">
    <w:name w:val="附录二级条标题"/>
    <w:basedOn w:val="ab"/>
    <w:next w:val="afb"/>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7">
    <w:name w:val="三级无"/>
    <w:basedOn w:val="afff8"/>
    <w:qFormat/>
    <w:pPr>
      <w:spacing w:beforeLines="0" w:afterLines="0"/>
    </w:pPr>
    <w:rPr>
      <w:rFonts w:ascii="宋体" w:eastAsia="宋体"/>
    </w:rPr>
  </w:style>
  <w:style w:type="paragraph" w:customStyle="1" w:styleId="afff8">
    <w:name w:val="三级条标题"/>
    <w:basedOn w:val="affe"/>
    <w:next w:val="afb"/>
    <w:qFormat/>
    <w:pPr>
      <w:ind w:left="0"/>
      <w:outlineLvl w:val="4"/>
    </w:pPr>
  </w:style>
  <w:style w:type="paragraph" w:customStyle="1" w:styleId="afff9">
    <w:name w:val="封面一致性程度标识"/>
    <w:basedOn w:val="afffa"/>
    <w:qFormat/>
    <w:pPr>
      <w:framePr w:wrap="around"/>
      <w:spacing w:before="440"/>
    </w:pPr>
    <w:rPr>
      <w:rFonts w:ascii="宋体" w:eastAsia="宋体"/>
    </w:rPr>
  </w:style>
  <w:style w:type="paragraph" w:customStyle="1" w:styleId="afffa">
    <w:name w:val="封面标准英文名称"/>
    <w:basedOn w:val="afffb"/>
    <w:qFormat/>
    <w:pPr>
      <w:framePr w:wrap="around"/>
      <w:spacing w:before="370" w:line="400" w:lineRule="exact"/>
    </w:pPr>
    <w:rPr>
      <w:rFonts w:ascii="Times New Roman"/>
      <w:sz w:val="28"/>
      <w:szCs w:val="28"/>
    </w:rPr>
  </w:style>
  <w:style w:type="paragraph" w:customStyle="1" w:styleId="afffb">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示例×："/>
    <w:basedOn w:val="aff9"/>
    <w:qFormat/>
    <w:pPr>
      <w:spacing w:beforeLines="0" w:afterLines="0"/>
      <w:ind w:firstLine="363"/>
      <w:outlineLvl w:val="9"/>
    </w:pPr>
    <w:rPr>
      <w:rFonts w:ascii="宋体" w:eastAsia="宋体"/>
      <w:sz w:val="18"/>
      <w:szCs w:val="18"/>
    </w:rPr>
  </w:style>
  <w:style w:type="paragraph" w:customStyle="1" w:styleId="22">
    <w:name w:val="封面一致性程度标识2"/>
    <w:basedOn w:val="afff9"/>
    <w:qFormat/>
    <w:pPr>
      <w:framePr w:wrap="around" w:y="4469"/>
    </w:pPr>
  </w:style>
  <w:style w:type="paragraph" w:customStyle="1" w:styleId="afffd">
    <w:name w:val="附录五级无"/>
    <w:basedOn w:val="afffe"/>
    <w:qFormat/>
    <w:pPr>
      <w:spacing w:beforeLines="0" w:afterLines="0"/>
    </w:pPr>
    <w:rPr>
      <w:rFonts w:ascii="宋体" w:eastAsia="宋体"/>
      <w:szCs w:val="21"/>
    </w:rPr>
  </w:style>
  <w:style w:type="paragraph" w:customStyle="1" w:styleId="afffe">
    <w:name w:val="附录五级条标题"/>
    <w:basedOn w:val="afff4"/>
    <w:next w:val="afb"/>
    <w:qFormat/>
    <w:pPr>
      <w:outlineLvl w:val="6"/>
    </w:pPr>
  </w:style>
  <w:style w:type="paragraph" w:customStyle="1" w:styleId="affff">
    <w:name w:val="四级条标题"/>
    <w:basedOn w:val="afff8"/>
    <w:next w:val="afb"/>
    <w:qFormat/>
    <w:pPr>
      <w:outlineLvl w:val="5"/>
    </w:pPr>
  </w:style>
  <w:style w:type="paragraph" w:customStyle="1" w:styleId="affff0">
    <w:name w:val="注："/>
    <w:next w:val="afb"/>
    <w:qFormat/>
    <w:pPr>
      <w:widowControl w:val="0"/>
      <w:autoSpaceDE w:val="0"/>
      <w:autoSpaceDN w:val="0"/>
      <w:ind w:left="726" w:hanging="363"/>
      <w:jc w:val="both"/>
    </w:pPr>
    <w:rPr>
      <w:rFonts w:ascii="宋体"/>
      <w:sz w:val="18"/>
      <w:szCs w:val="18"/>
    </w:rPr>
  </w:style>
  <w:style w:type="paragraph" w:customStyle="1" w:styleId="affff1">
    <w:name w:val="附录四级无"/>
    <w:basedOn w:val="afff4"/>
    <w:qFormat/>
    <w:pPr>
      <w:tabs>
        <w:tab w:val="clear" w:pos="360"/>
      </w:tabs>
      <w:spacing w:beforeLines="0" w:afterLines="0"/>
    </w:pPr>
    <w:rPr>
      <w:rFonts w:ascii="宋体" w:eastAsia="宋体"/>
      <w:szCs w:val="21"/>
    </w:rPr>
  </w:style>
  <w:style w:type="paragraph" w:customStyle="1" w:styleId="affff2">
    <w:name w:val="标准书脚_奇数页"/>
    <w:qFormat/>
    <w:pPr>
      <w:spacing w:before="120"/>
      <w:ind w:right="198"/>
      <w:jc w:val="right"/>
    </w:pPr>
    <w:rPr>
      <w:rFonts w:ascii="宋体"/>
      <w:sz w:val="18"/>
      <w:szCs w:val="18"/>
    </w:rPr>
  </w:style>
  <w:style w:type="paragraph" w:customStyle="1" w:styleId="affff3">
    <w:name w:val="其他发布部门"/>
    <w:basedOn w:val="affff4"/>
    <w:qFormat/>
    <w:pPr>
      <w:framePr w:wrap="around" w:y="15310"/>
      <w:spacing w:line="0" w:lineRule="atLeast"/>
    </w:pPr>
    <w:rPr>
      <w:rFonts w:ascii="黑体" w:eastAsia="黑体"/>
      <w:b w:val="0"/>
    </w:rPr>
  </w:style>
  <w:style w:type="paragraph" w:customStyle="1" w:styleId="affff4">
    <w:name w:val="发布部门"/>
    <w:next w:val="afb"/>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5">
    <w:name w:val="列项◆（三级）"/>
    <w:basedOn w:val="ab"/>
    <w:qFormat/>
    <w:pPr>
      <w:tabs>
        <w:tab w:val="left" w:pos="1678"/>
      </w:tabs>
      <w:ind w:left="1678" w:hanging="414"/>
    </w:pPr>
    <w:rPr>
      <w:rFonts w:ascii="宋体"/>
      <w:szCs w:val="21"/>
    </w:rPr>
  </w:style>
  <w:style w:type="paragraph" w:customStyle="1" w:styleId="affff6">
    <w:name w:val="其他标准称谓"/>
    <w:next w:val="ab"/>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7">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8">
    <w:name w:val="正文图标题"/>
    <w:next w:val="afb"/>
    <w:qFormat/>
    <w:pPr>
      <w:tabs>
        <w:tab w:val="left" w:pos="360"/>
      </w:tabs>
      <w:spacing w:beforeLines="50" w:afterLines="50"/>
      <w:jc w:val="center"/>
    </w:pPr>
    <w:rPr>
      <w:rFonts w:ascii="黑体" w:eastAsia="黑体"/>
      <w:sz w:val="21"/>
    </w:rPr>
  </w:style>
  <w:style w:type="paragraph" w:customStyle="1" w:styleId="affff9">
    <w:name w:val="标准书眉_奇数页"/>
    <w:next w:val="ab"/>
    <w:qFormat/>
    <w:pPr>
      <w:tabs>
        <w:tab w:val="center" w:pos="4154"/>
        <w:tab w:val="right" w:pos="8306"/>
      </w:tabs>
      <w:spacing w:after="220"/>
      <w:jc w:val="right"/>
    </w:pPr>
    <w:rPr>
      <w:rFonts w:ascii="黑体" w:eastAsia="黑体"/>
      <w:sz w:val="21"/>
      <w:szCs w:val="21"/>
    </w:rPr>
  </w:style>
  <w:style w:type="paragraph" w:customStyle="1" w:styleId="affffa">
    <w:name w:val="附录章标题"/>
    <w:next w:val="afb"/>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b">
    <w:name w:val="标准称谓"/>
    <w:next w:val="ab"/>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c">
    <w:name w:val="注：（正文）"/>
    <w:basedOn w:val="affff0"/>
    <w:next w:val="afb"/>
    <w:qFormat/>
  </w:style>
  <w:style w:type="paragraph" w:customStyle="1" w:styleId="affffd">
    <w:name w:val="附录图标号"/>
    <w:basedOn w:val="ab"/>
    <w:qFormat/>
    <w:pPr>
      <w:keepNext/>
      <w:pageBreakBefore/>
      <w:widowControl/>
      <w:spacing w:line="14" w:lineRule="exact"/>
      <w:ind w:firstLine="363"/>
      <w:jc w:val="center"/>
      <w:outlineLvl w:val="0"/>
    </w:pPr>
    <w:rPr>
      <w:color w:val="FFFFFF"/>
    </w:rPr>
  </w:style>
  <w:style w:type="paragraph" w:customStyle="1" w:styleId="affffe">
    <w:name w:val="示例内容"/>
    <w:qFormat/>
    <w:pPr>
      <w:ind w:firstLineChars="200" w:firstLine="200"/>
    </w:pPr>
    <w:rPr>
      <w:rFonts w:ascii="宋体"/>
      <w:sz w:val="18"/>
      <w:szCs w:val="18"/>
    </w:rPr>
  </w:style>
  <w:style w:type="paragraph" w:customStyle="1" w:styleId="afffff">
    <w:name w:val="目次、索引正文"/>
    <w:qFormat/>
    <w:pPr>
      <w:spacing w:line="320" w:lineRule="exact"/>
      <w:jc w:val="both"/>
    </w:pPr>
    <w:rPr>
      <w:rFonts w:ascii="宋体"/>
      <w:sz w:val="21"/>
    </w:r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0">
    <w:name w:val="发布日期"/>
    <w:qFormat/>
    <w:pPr>
      <w:framePr w:w="3997" w:h="471" w:hRule="exact" w:vSpace="181" w:wrap="around" w:hAnchor="page" w:x="7089" w:y="14097" w:anchorLock="1"/>
    </w:pPr>
    <w:rPr>
      <w:rFonts w:eastAsia="黑体"/>
      <w:sz w:val="28"/>
    </w:rPr>
  </w:style>
  <w:style w:type="paragraph" w:styleId="afffff1">
    <w:name w:val="List Paragraph"/>
    <w:basedOn w:val="ab"/>
    <w:qFormat/>
    <w:pPr>
      <w:ind w:firstLineChars="200" w:firstLine="420"/>
    </w:pPr>
    <w:rPr>
      <w:rFonts w:ascii="Calibri" w:hAnsi="Calibri"/>
      <w:szCs w:val="22"/>
    </w:rPr>
  </w:style>
  <w:style w:type="paragraph" w:customStyle="1" w:styleId="afffff2">
    <w:name w:val="附录一级无"/>
    <w:basedOn w:val="afffff3"/>
    <w:qFormat/>
    <w:pPr>
      <w:spacing w:beforeLines="0" w:afterLines="0"/>
    </w:pPr>
    <w:rPr>
      <w:rFonts w:ascii="宋体" w:eastAsia="宋体"/>
      <w:szCs w:val="21"/>
    </w:rPr>
  </w:style>
  <w:style w:type="paragraph" w:customStyle="1" w:styleId="afffff3">
    <w:name w:val="附录一级条标题"/>
    <w:basedOn w:val="affffa"/>
    <w:next w:val="afb"/>
    <w:qFormat/>
    <w:pPr>
      <w:autoSpaceDN w:val="0"/>
      <w:spacing w:beforeLines="50" w:afterLines="50"/>
      <w:outlineLvl w:val="2"/>
    </w:pPr>
  </w:style>
  <w:style w:type="paragraph" w:customStyle="1" w:styleId="afffff4">
    <w:name w:val="注×："/>
    <w:qFormat/>
    <w:pPr>
      <w:widowControl w:val="0"/>
      <w:autoSpaceDE w:val="0"/>
      <w:autoSpaceDN w:val="0"/>
      <w:ind w:left="811" w:hanging="448"/>
      <w:jc w:val="both"/>
    </w:pPr>
    <w:rPr>
      <w:rFonts w:ascii="宋体"/>
      <w:sz w:val="18"/>
      <w:szCs w:val="18"/>
    </w:rPr>
  </w:style>
  <w:style w:type="paragraph" w:customStyle="1" w:styleId="afffff5">
    <w:name w:val="标准书眉一"/>
    <w:qFormat/>
    <w:pPr>
      <w:jc w:val="both"/>
    </w:pPr>
  </w:style>
  <w:style w:type="paragraph" w:customStyle="1" w:styleId="24">
    <w:name w:val="封面标准英文名称2"/>
    <w:basedOn w:val="afffa"/>
    <w:qFormat/>
    <w:pPr>
      <w:framePr w:wrap="around" w:y="4469"/>
    </w:pPr>
  </w:style>
  <w:style w:type="paragraph" w:customStyle="1" w:styleId="afffff6">
    <w:name w:val="标准书眉_偶数页"/>
    <w:basedOn w:val="affff9"/>
    <w:next w:val="ab"/>
    <w:qFormat/>
    <w:pPr>
      <w:jc w:val="left"/>
    </w:pPr>
  </w:style>
  <w:style w:type="paragraph" w:customStyle="1" w:styleId="afffff7">
    <w:name w:val="图表脚注说明"/>
    <w:basedOn w:val="ab"/>
    <w:qFormat/>
    <w:pPr>
      <w:ind w:left="544" w:hanging="181"/>
    </w:pPr>
    <w:rPr>
      <w:rFonts w:ascii="宋体"/>
      <w:sz w:val="18"/>
      <w:szCs w:val="18"/>
    </w:rPr>
  </w:style>
  <w:style w:type="paragraph" w:customStyle="1" w:styleId="afffff8">
    <w:name w:val="标准标志"/>
    <w:next w:val="ab"/>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9">
    <w:name w:val="终结线"/>
    <w:basedOn w:val="ab"/>
    <w:qFormat/>
    <w:pPr>
      <w:framePr w:hSpace="181" w:vSpace="181" w:wrap="around" w:vAnchor="text" w:hAnchor="margin" w:xAlign="center" w:y="285"/>
    </w:pPr>
  </w:style>
  <w:style w:type="paragraph" w:customStyle="1" w:styleId="afffffa">
    <w:name w:val="注×：（正文）"/>
    <w:qFormat/>
    <w:pPr>
      <w:ind w:left="811" w:hanging="448"/>
      <w:jc w:val="both"/>
    </w:pPr>
    <w:rPr>
      <w:rFonts w:ascii="宋体"/>
      <w:sz w:val="18"/>
      <w:szCs w:val="18"/>
    </w:rPr>
  </w:style>
  <w:style w:type="paragraph" w:customStyle="1" w:styleId="afffffb">
    <w:name w:val="列项说明数字编号"/>
    <w:qFormat/>
    <w:pPr>
      <w:ind w:leftChars="400" w:left="600" w:hangingChars="200" w:hanging="200"/>
    </w:pPr>
    <w:rPr>
      <w:rFonts w:ascii="宋体"/>
      <w:sz w:val="21"/>
    </w:rPr>
  </w:style>
  <w:style w:type="paragraph" w:customStyle="1" w:styleId="afffffc">
    <w:name w:val="附录数字编号列项（二级）"/>
    <w:qFormat/>
    <w:pPr>
      <w:tabs>
        <w:tab w:val="left" w:pos="840"/>
      </w:tabs>
      <w:ind w:left="839" w:hanging="419"/>
    </w:pPr>
    <w:rPr>
      <w:rFonts w:ascii="宋体"/>
      <w:sz w:val="21"/>
    </w:rPr>
  </w:style>
  <w:style w:type="paragraph" w:customStyle="1" w:styleId="afffffd">
    <w:name w:val="数字编号列项（二级）"/>
    <w:qFormat/>
    <w:pPr>
      <w:tabs>
        <w:tab w:val="left" w:pos="1259"/>
      </w:tabs>
      <w:ind w:left="1259" w:hanging="420"/>
      <w:jc w:val="both"/>
    </w:pPr>
    <w:rPr>
      <w:rFonts w:ascii="宋体"/>
      <w:sz w:val="21"/>
    </w:rPr>
  </w:style>
  <w:style w:type="paragraph" w:customStyle="1" w:styleId="afffffe">
    <w:name w:val="列项——（一级）"/>
    <w:qFormat/>
    <w:pPr>
      <w:widowControl w:val="0"/>
      <w:ind w:left="833" w:hanging="408"/>
      <w:jc w:val="both"/>
    </w:pPr>
    <w:rPr>
      <w:rFonts w:ascii="宋体"/>
      <w:sz w:val="21"/>
    </w:rPr>
  </w:style>
  <w:style w:type="paragraph" w:customStyle="1" w:styleId="affffff">
    <w:name w:val="列项●（二级）"/>
    <w:qFormat/>
    <w:pPr>
      <w:tabs>
        <w:tab w:val="left" w:pos="760"/>
        <w:tab w:val="left" w:pos="840"/>
      </w:tabs>
      <w:ind w:left="1264" w:hanging="413"/>
      <w:jc w:val="both"/>
    </w:pPr>
    <w:rPr>
      <w:rFonts w:ascii="宋体"/>
      <w:sz w:val="21"/>
    </w:rPr>
  </w:style>
  <w:style w:type="paragraph" w:customStyle="1" w:styleId="affffff0">
    <w:name w:val="封面标准文稿类别"/>
    <w:basedOn w:val="afff9"/>
    <w:qFormat/>
    <w:pPr>
      <w:framePr w:wrap="around"/>
      <w:spacing w:after="160" w:line="240" w:lineRule="auto"/>
    </w:pPr>
    <w:rPr>
      <w:sz w:val="24"/>
    </w:rPr>
  </w:style>
  <w:style w:type="paragraph" w:customStyle="1" w:styleId="affffff1">
    <w:name w:val="其他实施日期"/>
    <w:basedOn w:val="affffff2"/>
    <w:qFormat/>
    <w:pPr>
      <w:framePr w:wrap="around"/>
    </w:pPr>
  </w:style>
  <w:style w:type="paragraph" w:customStyle="1" w:styleId="affffff2">
    <w:name w:val="实施日期"/>
    <w:basedOn w:val="afffff0"/>
    <w:qFormat/>
    <w:pPr>
      <w:framePr w:wrap="around" w:vAnchor="page" w:hAnchor="text"/>
      <w:jc w:val="right"/>
    </w:pPr>
  </w:style>
  <w:style w:type="paragraph" w:customStyle="1" w:styleId="affffff3">
    <w:name w:val="五级条标题"/>
    <w:basedOn w:val="affff"/>
    <w:next w:val="afb"/>
    <w:qFormat/>
    <w:pPr>
      <w:numPr>
        <w:ilvl w:val="5"/>
      </w:numPr>
      <w:outlineLvl w:val="6"/>
    </w:pPr>
  </w:style>
  <w:style w:type="paragraph" w:customStyle="1" w:styleId="affffff4">
    <w:name w:val="列项说明"/>
    <w:basedOn w:val="ab"/>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5">
    <w:name w:val="参考文献"/>
    <w:basedOn w:val="ab"/>
    <w:next w:val="a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6">
    <w:name w:val="字母编号列项（一级）"/>
    <w:qFormat/>
    <w:pPr>
      <w:tabs>
        <w:tab w:val="left" w:pos="839"/>
      </w:tabs>
      <w:ind w:left="839" w:hanging="419"/>
      <w:jc w:val="both"/>
    </w:pPr>
    <w:rPr>
      <w:rFonts w:ascii="宋体"/>
      <w:sz w:val="21"/>
    </w:rPr>
  </w:style>
  <w:style w:type="paragraph" w:customStyle="1" w:styleId="affffff7">
    <w:name w:val="示例"/>
    <w:next w:val="affffe"/>
    <w:qFormat/>
    <w:pPr>
      <w:widowControl w:val="0"/>
      <w:ind w:firstLine="363"/>
      <w:jc w:val="both"/>
    </w:pPr>
    <w:rPr>
      <w:rFonts w:ascii="宋体"/>
      <w:sz w:val="18"/>
      <w:szCs w:val="18"/>
    </w:rPr>
  </w:style>
  <w:style w:type="paragraph" w:customStyle="1" w:styleId="affffff8">
    <w:name w:val="封面标准文稿编辑信息"/>
    <w:basedOn w:val="affffff0"/>
    <w:qFormat/>
    <w:pPr>
      <w:framePr w:wrap="around"/>
      <w:spacing w:before="180" w:line="180" w:lineRule="exact"/>
    </w:pPr>
    <w:rPr>
      <w:sz w:val="21"/>
    </w:rPr>
  </w:style>
  <w:style w:type="paragraph" w:customStyle="1" w:styleId="affffff9">
    <w:name w:val="封面正文"/>
    <w:qFormat/>
    <w:pPr>
      <w:jc w:val="both"/>
    </w:pPr>
  </w:style>
  <w:style w:type="paragraph" w:customStyle="1" w:styleId="affffffa">
    <w:name w:val="前言、引言标题"/>
    <w:next w:val="afb"/>
    <w:qFormat/>
    <w:pPr>
      <w:keepNext/>
      <w:pageBreakBefore/>
      <w:shd w:val="clear" w:color="FFFFFF" w:fill="FFFFFF"/>
      <w:spacing w:before="640" w:after="560"/>
      <w:jc w:val="center"/>
      <w:outlineLvl w:val="0"/>
    </w:pPr>
    <w:rPr>
      <w:rFonts w:ascii="黑体" w:eastAsia="黑体"/>
      <w:sz w:val="32"/>
    </w:rPr>
  </w:style>
  <w:style w:type="paragraph" w:customStyle="1" w:styleId="affffffb">
    <w:name w:val="附录标识"/>
    <w:basedOn w:val="ab"/>
    <w:next w:val="afb"/>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c">
    <w:name w:val="图标脚注说明"/>
    <w:basedOn w:val="afb"/>
    <w:qFormat/>
    <w:pPr>
      <w:ind w:left="840" w:firstLineChars="0" w:hanging="420"/>
    </w:pPr>
    <w:rPr>
      <w:sz w:val="18"/>
      <w:szCs w:val="18"/>
    </w:rPr>
  </w:style>
  <w:style w:type="paragraph" w:customStyle="1" w:styleId="affffffd">
    <w:name w:val="附录表标号"/>
    <w:basedOn w:val="ab"/>
    <w:next w:val="afb"/>
    <w:qFormat/>
    <w:pPr>
      <w:spacing w:line="14" w:lineRule="exact"/>
      <w:ind w:left="811" w:hanging="448"/>
      <w:jc w:val="center"/>
      <w:outlineLvl w:val="0"/>
    </w:pPr>
    <w:rPr>
      <w:color w:val="FFFFFF"/>
    </w:rPr>
  </w:style>
  <w:style w:type="paragraph" w:customStyle="1" w:styleId="affffffe">
    <w:name w:val="图的脚注"/>
    <w:next w:val="afb"/>
    <w:qFormat/>
    <w:pPr>
      <w:widowControl w:val="0"/>
      <w:ind w:leftChars="200" w:left="840" w:hangingChars="200" w:hanging="420"/>
      <w:jc w:val="both"/>
    </w:pPr>
    <w:rPr>
      <w:rFonts w:ascii="宋体"/>
      <w:sz w:val="18"/>
    </w:rPr>
  </w:style>
  <w:style w:type="paragraph" w:customStyle="1" w:styleId="afffffff">
    <w:name w:val="附录表标题"/>
    <w:basedOn w:val="ab"/>
    <w:next w:val="afb"/>
    <w:qFormat/>
    <w:pPr>
      <w:tabs>
        <w:tab w:val="left" w:pos="180"/>
      </w:tabs>
      <w:spacing w:beforeLines="50" w:afterLines="50"/>
      <w:jc w:val="center"/>
    </w:pPr>
    <w:rPr>
      <w:rFonts w:ascii="黑体" w:eastAsia="黑体"/>
      <w:szCs w:val="21"/>
    </w:rPr>
  </w:style>
  <w:style w:type="paragraph" w:customStyle="1" w:styleId="afffffff0">
    <w:name w:val="附录二级无"/>
    <w:basedOn w:val="afff6"/>
    <w:qFormat/>
    <w:pPr>
      <w:tabs>
        <w:tab w:val="clear" w:pos="360"/>
      </w:tabs>
      <w:spacing w:beforeLines="0" w:afterLines="0"/>
    </w:pPr>
    <w:rPr>
      <w:rFonts w:ascii="宋体" w:eastAsia="宋体"/>
      <w:szCs w:val="21"/>
    </w:rPr>
  </w:style>
  <w:style w:type="paragraph" w:customStyle="1" w:styleId="afffffff1">
    <w:name w:val="五级无"/>
    <w:basedOn w:val="affffff3"/>
    <w:qFormat/>
    <w:pPr>
      <w:spacing w:beforeLines="0" w:afterLines="0"/>
    </w:pPr>
    <w:rPr>
      <w:rFonts w:ascii="宋体" w:eastAsia="宋体"/>
    </w:rPr>
  </w:style>
  <w:style w:type="paragraph" w:customStyle="1" w:styleId="afffffff2">
    <w:name w:val="附录三级无"/>
    <w:basedOn w:val="afff5"/>
    <w:qFormat/>
    <w:pPr>
      <w:tabs>
        <w:tab w:val="clear" w:pos="360"/>
      </w:tabs>
      <w:spacing w:beforeLines="0" w:afterLines="0"/>
    </w:pPr>
    <w:rPr>
      <w:rFonts w:ascii="宋体" w:eastAsia="宋体"/>
      <w:szCs w:val="21"/>
    </w:rPr>
  </w:style>
  <w:style w:type="paragraph" w:customStyle="1" w:styleId="afffffff3">
    <w:name w:val="附录图标题"/>
    <w:basedOn w:val="ab"/>
    <w:next w:val="afb"/>
    <w:qFormat/>
    <w:pPr>
      <w:tabs>
        <w:tab w:val="left" w:pos="363"/>
      </w:tabs>
      <w:spacing w:beforeLines="50" w:afterLines="50"/>
      <w:jc w:val="center"/>
    </w:pPr>
    <w:rPr>
      <w:rFonts w:ascii="黑体" w:eastAsia="黑体"/>
      <w:szCs w:val="21"/>
    </w:rPr>
  </w:style>
  <w:style w:type="paragraph" w:customStyle="1" w:styleId="14">
    <w:name w:val="列出段落1"/>
    <w:basedOn w:val="ab"/>
    <w:qFormat/>
    <w:pPr>
      <w:ind w:firstLineChars="200" w:firstLine="420"/>
    </w:pPr>
    <w:rPr>
      <w:rFonts w:ascii="Calibri" w:hAnsi="Calibri"/>
      <w:szCs w:val="22"/>
    </w:rPr>
  </w:style>
  <w:style w:type="paragraph" w:customStyle="1" w:styleId="afffffff4">
    <w:name w:val="附录字母编号列项（一级）"/>
    <w:qFormat/>
    <w:pPr>
      <w:tabs>
        <w:tab w:val="left" w:pos="839"/>
      </w:tabs>
      <w:ind w:left="839" w:hanging="419"/>
    </w:pPr>
    <w:rPr>
      <w:rFonts w:ascii="宋体"/>
      <w:sz w:val="21"/>
    </w:rPr>
  </w:style>
  <w:style w:type="paragraph" w:customStyle="1" w:styleId="afffffff5">
    <w:name w:val="其他标准标志"/>
    <w:basedOn w:val="afffff8"/>
    <w:qFormat/>
    <w:pPr>
      <w:framePr w:w="6101" w:wrap="around" w:vAnchor="page" w:hAnchor="page" w:x="4673" w:y="942"/>
    </w:pPr>
    <w:rPr>
      <w:w w:val="130"/>
    </w:rPr>
  </w:style>
  <w:style w:type="paragraph" w:customStyle="1" w:styleId="afffffff6">
    <w:name w:val="示例后文字"/>
    <w:basedOn w:val="afb"/>
    <w:next w:val="afb"/>
    <w:qFormat/>
    <w:pPr>
      <w:ind w:firstLine="360"/>
    </w:pPr>
    <w:rPr>
      <w:sz w:val="18"/>
    </w:rPr>
  </w:style>
  <w:style w:type="paragraph" w:customStyle="1" w:styleId="afffffff7">
    <w:name w:val="四级无"/>
    <w:basedOn w:val="affff"/>
    <w:qFormat/>
    <w:pPr>
      <w:spacing w:beforeLines="0" w:afterLines="0"/>
    </w:pPr>
    <w:rPr>
      <w:rFonts w:ascii="宋体" w:eastAsia="宋体"/>
    </w:rPr>
  </w:style>
  <w:style w:type="paragraph" w:customStyle="1" w:styleId="afffffff8">
    <w:name w:val="一级无"/>
    <w:basedOn w:val="a"/>
    <w:qFormat/>
    <w:pPr>
      <w:spacing w:beforeLines="0" w:afterLines="0"/>
    </w:pPr>
    <w:rPr>
      <w:rFonts w:ascii="宋体" w:eastAsia="宋体"/>
    </w:rPr>
  </w:style>
  <w:style w:type="paragraph" w:customStyle="1" w:styleId="afffffff9">
    <w:name w:val="正文表标题"/>
    <w:next w:val="afb"/>
    <w:qFormat/>
    <w:pPr>
      <w:tabs>
        <w:tab w:val="left" w:pos="360"/>
      </w:tabs>
      <w:spacing w:beforeLines="50" w:afterLines="50"/>
      <w:jc w:val="center"/>
    </w:pPr>
    <w:rPr>
      <w:rFonts w:ascii="黑体" w:eastAsia="黑体"/>
      <w:sz w:val="21"/>
    </w:rPr>
  </w:style>
  <w:style w:type="paragraph" w:customStyle="1" w:styleId="afffffffa">
    <w:name w:val="其他发布日期"/>
    <w:basedOn w:val="afffff0"/>
    <w:qFormat/>
    <w:pPr>
      <w:framePr w:wrap="around" w:vAnchor="page" w:hAnchor="text" w:x="1419"/>
    </w:pPr>
  </w:style>
  <w:style w:type="paragraph" w:customStyle="1" w:styleId="25">
    <w:name w:val="封面标准名称2"/>
    <w:basedOn w:val="afffb"/>
    <w:qFormat/>
    <w:pPr>
      <w:framePr w:wrap="around" w:y="4469"/>
      <w:spacing w:beforeLines="630"/>
    </w:pPr>
  </w:style>
  <w:style w:type="paragraph" w:customStyle="1" w:styleId="26">
    <w:name w:val="封面标准文稿类别2"/>
    <w:basedOn w:val="affffff0"/>
    <w:qFormat/>
    <w:pPr>
      <w:framePr w:wrap="around" w:y="4469"/>
    </w:pPr>
  </w:style>
  <w:style w:type="paragraph" w:customStyle="1" w:styleId="27">
    <w:name w:val="封面标准文稿编辑信息2"/>
    <w:basedOn w:val="affffff8"/>
    <w:qFormat/>
    <w:pPr>
      <w:framePr w:wrap="around" w:y="4469"/>
    </w:pPr>
  </w:style>
  <w:style w:type="character" w:customStyle="1" w:styleId="20">
    <w:name w:val="标题 2 字符"/>
    <w:link w:val="2"/>
    <w:qFormat/>
    <w:rsid w:val="00830F2F"/>
    <w:rPr>
      <w:b/>
      <w:bCs/>
      <w:kern w:val="2"/>
      <w:sz w:val="24"/>
      <w:szCs w:val="32"/>
    </w:rPr>
  </w:style>
  <w:style w:type="character" w:customStyle="1" w:styleId="30">
    <w:name w:val="标题 3 字符"/>
    <w:link w:val="3"/>
    <w:qFormat/>
    <w:rsid w:val="00830F2F"/>
    <w:rPr>
      <w:b/>
      <w:bCs/>
      <w:kern w:val="2"/>
      <w:sz w:val="24"/>
      <w:szCs w:val="32"/>
    </w:rPr>
  </w:style>
  <w:style w:type="character" w:customStyle="1" w:styleId="40">
    <w:name w:val="标题 4 字符"/>
    <w:link w:val="4"/>
    <w:qFormat/>
    <w:rPr>
      <w:rFonts w:ascii="Cambria" w:eastAsia="宋体" w:hAnsi="Cambria" w:cs="Times New Roman"/>
      <w:b/>
      <w:bCs/>
      <w:kern w:val="2"/>
      <w:sz w:val="28"/>
      <w:szCs w:val="28"/>
    </w:rPr>
  </w:style>
  <w:style w:type="character" w:customStyle="1" w:styleId="10">
    <w:name w:val="标题 1 字符"/>
    <w:basedOn w:val="ac"/>
    <w:link w:val="1"/>
    <w:qFormat/>
    <w:rsid w:val="00830F2F"/>
    <w:rPr>
      <w:rFonts w:asciiTheme="majorEastAsia" w:hAnsiTheme="majorEastAsia"/>
      <w:b/>
      <w:bCs/>
      <w:kern w:val="44"/>
      <w:sz w:val="28"/>
      <w:szCs w:val="44"/>
    </w:rPr>
  </w:style>
  <w:style w:type="paragraph" w:customStyle="1" w:styleId="TOC10">
    <w:name w:val="TOC 标题1"/>
    <w:basedOn w:val="1"/>
    <w:next w:val="ab"/>
    <w:uiPriority w:val="39"/>
    <w:semiHidden/>
    <w:unhideWhenUsed/>
    <w:qFormat/>
    <w:pPr>
      <w:widowControl/>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af5">
    <w:name w:val="批注框文本 字符"/>
    <w:basedOn w:val="ac"/>
    <w:link w:val="af4"/>
    <w:qFormat/>
    <w:rPr>
      <w:kern w:val="2"/>
      <w:sz w:val="18"/>
      <w:szCs w:val="18"/>
    </w:rPr>
  </w:style>
  <w:style w:type="table" w:customStyle="1" w:styleId="15">
    <w:name w:val="网格型1"/>
    <w:basedOn w:val="ad"/>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d"/>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c"/>
    <w:link w:val="5"/>
    <w:qFormat/>
    <w:rPr>
      <w:b/>
      <w:bCs/>
      <w:kern w:val="2"/>
      <w:sz w:val="28"/>
      <w:szCs w:val="28"/>
    </w:rPr>
  </w:style>
  <w:style w:type="paragraph" w:customStyle="1" w:styleId="afffffffb">
    <w:name w:val="标准文件_段"/>
    <w:link w:val="Char2"/>
    <w:qFormat/>
    <w:pPr>
      <w:autoSpaceDE w:val="0"/>
      <w:autoSpaceDN w:val="0"/>
      <w:ind w:firstLineChars="200" w:firstLine="200"/>
      <w:jc w:val="both"/>
    </w:pPr>
    <w:rPr>
      <w:rFonts w:ascii="宋体"/>
      <w:sz w:val="21"/>
    </w:rPr>
  </w:style>
  <w:style w:type="paragraph" w:customStyle="1" w:styleId="a7">
    <w:name w:val="标准文件_二级条标题"/>
    <w:next w:val="afffffffb"/>
    <w:qFormat/>
    <w:pPr>
      <w:widowControl w:val="0"/>
      <w:numPr>
        <w:ilvl w:val="3"/>
        <w:numId w:val="3"/>
      </w:numPr>
      <w:spacing w:beforeLines="50" w:before="50" w:afterLines="50" w:after="50"/>
      <w:jc w:val="both"/>
      <w:outlineLvl w:val="2"/>
    </w:pPr>
    <w:rPr>
      <w:rFonts w:ascii="黑体" w:eastAsia="黑体"/>
      <w:sz w:val="21"/>
    </w:rPr>
  </w:style>
  <w:style w:type="paragraph" w:customStyle="1" w:styleId="a8">
    <w:name w:val="标准文件_三级条标题"/>
    <w:basedOn w:val="a7"/>
    <w:next w:val="afffffffb"/>
    <w:qFormat/>
    <w:pPr>
      <w:widowControl/>
      <w:numPr>
        <w:ilvl w:val="4"/>
      </w:numPr>
      <w:ind w:left="0"/>
      <w:outlineLvl w:val="3"/>
    </w:pPr>
  </w:style>
  <w:style w:type="paragraph" w:customStyle="1" w:styleId="a9">
    <w:name w:val="标准文件_四级条标题"/>
    <w:next w:val="afffffffb"/>
    <w:qFormat/>
    <w:pPr>
      <w:widowControl w:val="0"/>
      <w:numPr>
        <w:ilvl w:val="5"/>
        <w:numId w:val="3"/>
      </w:numPr>
      <w:spacing w:beforeLines="50" w:before="50" w:afterLines="50" w:after="50"/>
      <w:jc w:val="both"/>
      <w:outlineLvl w:val="4"/>
    </w:pPr>
    <w:rPr>
      <w:rFonts w:ascii="黑体" w:eastAsia="黑体"/>
      <w:sz w:val="21"/>
    </w:rPr>
  </w:style>
  <w:style w:type="paragraph" w:customStyle="1" w:styleId="aa">
    <w:name w:val="标准文件_五级条标题"/>
    <w:next w:val="afffffffb"/>
    <w:qFormat/>
    <w:pPr>
      <w:widowControl w:val="0"/>
      <w:numPr>
        <w:ilvl w:val="6"/>
        <w:numId w:val="3"/>
      </w:numPr>
      <w:spacing w:beforeLines="50" w:before="50" w:afterLines="50" w:after="50"/>
      <w:jc w:val="both"/>
      <w:outlineLvl w:val="5"/>
    </w:pPr>
    <w:rPr>
      <w:rFonts w:ascii="黑体" w:eastAsia="黑体"/>
      <w:sz w:val="21"/>
    </w:rPr>
  </w:style>
  <w:style w:type="paragraph" w:customStyle="1" w:styleId="a5">
    <w:name w:val="标准文件_章标题"/>
    <w:next w:val="afffffffb"/>
    <w:qFormat/>
    <w:pPr>
      <w:numPr>
        <w:ilvl w:val="1"/>
        <w:numId w:val="3"/>
      </w:numPr>
      <w:spacing w:beforeLines="100" w:before="100" w:afterLines="100" w:after="100"/>
      <w:jc w:val="both"/>
      <w:outlineLvl w:val="0"/>
    </w:pPr>
    <w:rPr>
      <w:rFonts w:ascii="黑体" w:eastAsia="黑体"/>
      <w:sz w:val="21"/>
    </w:rPr>
  </w:style>
  <w:style w:type="paragraph" w:customStyle="1" w:styleId="a6">
    <w:name w:val="标准文件_一级条标题"/>
    <w:basedOn w:val="a5"/>
    <w:next w:val="afffffffb"/>
    <w:qFormat/>
    <w:pPr>
      <w:numPr>
        <w:ilvl w:val="2"/>
      </w:numPr>
      <w:spacing w:beforeLines="50" w:before="50" w:afterLines="50" w:after="50"/>
      <w:outlineLvl w:val="1"/>
    </w:pPr>
  </w:style>
  <w:style w:type="paragraph" w:customStyle="1" w:styleId="a4">
    <w:name w:val="前言标题"/>
    <w:next w:val="ab"/>
    <w:qFormat/>
    <w:pPr>
      <w:numPr>
        <w:numId w:val="3"/>
      </w:numPr>
      <w:shd w:val="clear" w:color="FFFFFF" w:fill="FFFFFF"/>
      <w:spacing w:before="540" w:after="600"/>
      <w:jc w:val="center"/>
      <w:outlineLvl w:val="0"/>
    </w:pPr>
    <w:rPr>
      <w:rFonts w:ascii="黑体" w:eastAsia="黑体"/>
      <w:sz w:val="32"/>
    </w:rPr>
  </w:style>
  <w:style w:type="character" w:customStyle="1" w:styleId="Char2">
    <w:name w:val="标准文件_段 Char"/>
    <w:link w:val="afffffffb"/>
    <w:qFormat/>
    <w:rPr>
      <w:rFonts w:ascii="宋体"/>
      <w:sz w:val="21"/>
    </w:rPr>
  </w:style>
  <w:style w:type="paragraph" w:customStyle="1" w:styleId="a3">
    <w:name w:val="标准文件_正文图标题"/>
    <w:next w:val="afffffffb"/>
    <w:qFormat/>
    <w:pPr>
      <w:numPr>
        <w:numId w:val="4"/>
      </w:numPr>
      <w:spacing w:beforeLines="50" w:before="50" w:afterLines="50" w:after="50"/>
      <w:jc w:val="center"/>
    </w:pPr>
    <w:rPr>
      <w:rFonts w:ascii="黑体" w:eastAsia="黑体"/>
      <w:sz w:val="21"/>
    </w:rPr>
  </w:style>
  <w:style w:type="paragraph" w:customStyle="1" w:styleId="16">
    <w:name w:val="修订1"/>
    <w:hidden/>
    <w:uiPriority w:val="99"/>
    <w:unhideWhenUsed/>
    <w:qFormat/>
    <w:rPr>
      <w:kern w:val="2"/>
      <w:sz w:val="21"/>
      <w:szCs w:val="24"/>
    </w:rPr>
  </w:style>
  <w:style w:type="character" w:customStyle="1" w:styleId="af1">
    <w:name w:val="批注文字 字符"/>
    <w:basedOn w:val="ac"/>
    <w:link w:val="af0"/>
    <w:qFormat/>
    <w:rPr>
      <w:kern w:val="2"/>
      <w:sz w:val="21"/>
      <w:szCs w:val="24"/>
    </w:rPr>
  </w:style>
  <w:style w:type="character" w:customStyle="1" w:styleId="aff">
    <w:name w:val="批注主题 字符"/>
    <w:basedOn w:val="af1"/>
    <w:link w:val="afe"/>
    <w:semiHidden/>
    <w:rPr>
      <w:b/>
      <w:bCs/>
      <w:kern w:val="2"/>
      <w:sz w:val="21"/>
      <w:szCs w:val="24"/>
    </w:rPr>
  </w:style>
  <w:style w:type="table" w:customStyle="1" w:styleId="32">
    <w:name w:val="网格型3"/>
    <w:basedOn w:val="ad"/>
    <w:next w:val="aff0"/>
    <w:uiPriority w:val="39"/>
    <w:qFormat/>
    <w:rsid w:val="0067534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d"/>
    <w:next w:val="aff0"/>
    <w:uiPriority w:val="39"/>
    <w:qFormat/>
    <w:rsid w:val="00A60A0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d"/>
    <w:next w:val="aff0"/>
    <w:uiPriority w:val="39"/>
    <w:qFormat/>
    <w:rsid w:val="005607F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标准文件_数字编号列项（二级）"/>
    <w:qFormat/>
    <w:rsid w:val="00E946A6"/>
    <w:pPr>
      <w:numPr>
        <w:ilvl w:val="1"/>
        <w:numId w:val="11"/>
      </w:numPr>
      <w:tabs>
        <w:tab w:val="left" w:pos="851"/>
      </w:tabs>
      <w:jc w:val="both"/>
    </w:pPr>
    <w:rPr>
      <w:rFonts w:ascii="宋体"/>
      <w:sz w:val="21"/>
    </w:rPr>
  </w:style>
  <w:style w:type="paragraph" w:customStyle="1" w:styleId="a2">
    <w:name w:val="标准文件_编号列项（三级）"/>
    <w:qFormat/>
    <w:rsid w:val="00E946A6"/>
    <w:pPr>
      <w:numPr>
        <w:ilvl w:val="2"/>
        <w:numId w:val="11"/>
      </w:numPr>
      <w:tabs>
        <w:tab w:val="left" w:pos="851"/>
      </w:tabs>
    </w:pPr>
    <w:rPr>
      <w:rFonts w:ascii="宋体"/>
      <w:sz w:val="21"/>
    </w:rPr>
  </w:style>
  <w:style w:type="paragraph" w:customStyle="1" w:styleId="a0">
    <w:name w:val="标准文件_字母编号列项（一级）"/>
    <w:qFormat/>
    <w:rsid w:val="00E946A6"/>
    <w:pPr>
      <w:numPr>
        <w:numId w:val="11"/>
      </w:numPr>
      <w:jc w:val="both"/>
    </w:pPr>
    <w:rPr>
      <w:rFonts w:ascii="宋体"/>
      <w:sz w:val="21"/>
    </w:rPr>
  </w:style>
  <w:style w:type="table" w:customStyle="1" w:styleId="60">
    <w:name w:val="网格型6"/>
    <w:basedOn w:val="ad"/>
    <w:next w:val="aff0"/>
    <w:uiPriority w:val="39"/>
    <w:qFormat/>
    <w:rsid w:val="00EC4617"/>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c">
    <w:name w:val="标准文件_正文表标题"/>
    <w:next w:val="ab"/>
    <w:rsid w:val="00EF24CE"/>
    <w:pPr>
      <w:tabs>
        <w:tab w:val="left" w:pos="0"/>
      </w:tabs>
      <w:spacing w:beforeLines="50" w:before="50" w:afterLines="50" w:after="50"/>
      <w:jc w:val="center"/>
    </w:pPr>
    <w:rPr>
      <w:rFonts w:ascii="黑体" w:eastAsia="黑体"/>
      <w:sz w:val="21"/>
    </w:rPr>
  </w:style>
  <w:style w:type="paragraph" w:styleId="afffffffd">
    <w:name w:val="Revision"/>
    <w:hidden/>
    <w:uiPriority w:val="99"/>
    <w:semiHidden/>
    <w:rsid w:val="00AB4114"/>
    <w:rPr>
      <w:kern w:val="2"/>
      <w:sz w:val="21"/>
      <w:szCs w:val="24"/>
    </w:rPr>
  </w:style>
  <w:style w:type="paragraph" w:customStyle="1" w:styleId="afffffffe">
    <w:name w:val="标准文件_表格"/>
    <w:basedOn w:val="afffffffb"/>
    <w:qFormat/>
    <w:rsid w:val="00B50167"/>
    <w:pPr>
      <w:ind w:firstLineChars="0" w:firstLine="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650D4EA-2D81-42FB-929F-B544014616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13</Pages>
  <Words>1424</Words>
  <Characters>8120</Characters>
  <Application>Microsoft Office Word</Application>
  <DocSecurity>0</DocSecurity>
  <Lines>67</Lines>
  <Paragraphs>19</Paragraphs>
  <ScaleCrop>false</ScaleCrop>
  <Company>WWW.YlmF.CoM</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《聚氨酯合成革  节能环保技术要求》</dc:title>
  <dc:creator>user</dc:creator>
  <cp:lastModifiedBy>吕明环</cp:lastModifiedBy>
  <cp:revision>27</cp:revision>
  <cp:lastPrinted>2018-05-23T02:12:00Z</cp:lastPrinted>
  <dcterms:created xsi:type="dcterms:W3CDTF">2024-12-30T02:24:00Z</dcterms:created>
  <dcterms:modified xsi:type="dcterms:W3CDTF">2025-04-02T06:42:00Z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EDC647435309479696A3A310FE989DE9</vt:lpwstr>
  </property>
</Properties>
</file>