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6194" w14:textId="77777777" w:rsidR="00991C40" w:rsidRDefault="00991C40">
      <w:pPr>
        <w:jc w:val="center"/>
        <w:rPr>
          <w:sz w:val="52"/>
          <w:szCs w:val="52"/>
        </w:rPr>
      </w:pPr>
    </w:p>
    <w:p w14:paraId="2DB121B1" w14:textId="77777777" w:rsidR="00991C40" w:rsidRDefault="00991C40">
      <w:pPr>
        <w:jc w:val="center"/>
        <w:rPr>
          <w:sz w:val="52"/>
          <w:szCs w:val="52"/>
        </w:rPr>
      </w:pPr>
    </w:p>
    <w:p w14:paraId="7F663C3E" w14:textId="77777777" w:rsidR="00991C40" w:rsidRDefault="00991C40">
      <w:pPr>
        <w:jc w:val="center"/>
        <w:rPr>
          <w:sz w:val="52"/>
          <w:szCs w:val="52"/>
        </w:rPr>
      </w:pPr>
    </w:p>
    <w:p w14:paraId="10221887" w14:textId="77777777" w:rsidR="00991C40" w:rsidRDefault="00991C40">
      <w:pPr>
        <w:jc w:val="center"/>
        <w:rPr>
          <w:sz w:val="52"/>
          <w:szCs w:val="52"/>
        </w:rPr>
      </w:pPr>
    </w:p>
    <w:p w14:paraId="0713AC38" w14:textId="247662EA" w:rsidR="00991C40" w:rsidRDefault="00BD756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团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体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标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准</w:t>
      </w:r>
    </w:p>
    <w:p w14:paraId="18C2842A" w14:textId="77777777" w:rsidR="00991C40" w:rsidRDefault="00991C40">
      <w:pPr>
        <w:jc w:val="center"/>
        <w:rPr>
          <w:sz w:val="48"/>
          <w:szCs w:val="48"/>
        </w:rPr>
      </w:pPr>
    </w:p>
    <w:p w14:paraId="7954EBFD" w14:textId="3C8C44F1" w:rsidR="00991C40" w:rsidRPr="007761CA" w:rsidRDefault="00000000">
      <w:pPr>
        <w:jc w:val="center"/>
        <w:rPr>
          <w:b/>
          <w:bCs/>
          <w:sz w:val="44"/>
          <w:szCs w:val="44"/>
        </w:rPr>
      </w:pPr>
      <w:r w:rsidRPr="007761CA">
        <w:rPr>
          <w:b/>
          <w:bCs/>
          <w:sz w:val="44"/>
          <w:szCs w:val="44"/>
        </w:rPr>
        <w:t>《</w:t>
      </w:r>
      <w:bookmarkStart w:id="0" w:name="_Hlk197421830"/>
      <w:r w:rsidR="00575085" w:rsidRPr="00575085">
        <w:rPr>
          <w:rFonts w:hint="eastAsia"/>
          <w:b/>
          <w:bCs/>
          <w:sz w:val="44"/>
          <w:szCs w:val="44"/>
        </w:rPr>
        <w:t>饲用燕麦生产施用有机肥替代化肥</w:t>
      </w:r>
      <w:r w:rsidR="00E603DA" w:rsidRPr="00E603DA">
        <w:rPr>
          <w:rFonts w:hint="eastAsia"/>
          <w:b/>
          <w:bCs/>
          <w:sz w:val="44"/>
          <w:szCs w:val="44"/>
        </w:rPr>
        <w:t>技术规程</w:t>
      </w:r>
      <w:bookmarkEnd w:id="0"/>
      <w:r w:rsidRPr="007761CA">
        <w:rPr>
          <w:b/>
          <w:bCs/>
          <w:sz w:val="44"/>
          <w:szCs w:val="44"/>
        </w:rPr>
        <w:t>》</w:t>
      </w:r>
    </w:p>
    <w:p w14:paraId="49EE339C" w14:textId="77777777" w:rsidR="00991C40" w:rsidRPr="007761CA" w:rsidRDefault="00000000">
      <w:pPr>
        <w:spacing w:beforeLines="100" w:before="312" w:afterLines="100" w:after="312" w:line="480" w:lineRule="auto"/>
        <w:ind w:left="-67"/>
        <w:jc w:val="center"/>
        <w:rPr>
          <w:b/>
          <w:bCs/>
          <w:sz w:val="44"/>
          <w:szCs w:val="44"/>
        </w:rPr>
      </w:pPr>
      <w:r w:rsidRPr="007761CA">
        <w:rPr>
          <w:b/>
          <w:bCs/>
          <w:sz w:val="44"/>
          <w:szCs w:val="44"/>
        </w:rPr>
        <w:t>编制说明</w:t>
      </w:r>
    </w:p>
    <w:p w14:paraId="523EB453" w14:textId="77777777" w:rsidR="00991C40" w:rsidRDefault="00991C40">
      <w:pPr>
        <w:jc w:val="center"/>
        <w:rPr>
          <w:bCs/>
          <w:sz w:val="36"/>
          <w:szCs w:val="36"/>
        </w:rPr>
      </w:pPr>
    </w:p>
    <w:p w14:paraId="4A98A706" w14:textId="77777777" w:rsidR="00991C40" w:rsidRDefault="00991C40">
      <w:pPr>
        <w:jc w:val="center"/>
        <w:rPr>
          <w:bCs/>
          <w:sz w:val="36"/>
          <w:szCs w:val="36"/>
        </w:rPr>
      </w:pPr>
    </w:p>
    <w:p w14:paraId="5D4C66F9" w14:textId="77777777" w:rsidR="00991C40" w:rsidRDefault="00991C40">
      <w:pPr>
        <w:jc w:val="center"/>
        <w:rPr>
          <w:bCs/>
          <w:sz w:val="36"/>
          <w:szCs w:val="36"/>
        </w:rPr>
      </w:pPr>
    </w:p>
    <w:p w14:paraId="57173779" w14:textId="77777777" w:rsidR="00991C40" w:rsidRDefault="00991C40">
      <w:pPr>
        <w:jc w:val="center"/>
        <w:rPr>
          <w:bCs/>
          <w:sz w:val="36"/>
          <w:szCs w:val="36"/>
        </w:rPr>
      </w:pPr>
    </w:p>
    <w:p w14:paraId="30B7EEB4" w14:textId="77777777" w:rsidR="00991C40" w:rsidRDefault="00991C40">
      <w:pPr>
        <w:jc w:val="center"/>
        <w:rPr>
          <w:bCs/>
          <w:sz w:val="36"/>
          <w:szCs w:val="36"/>
        </w:rPr>
      </w:pPr>
    </w:p>
    <w:p w14:paraId="1B4D4FC0" w14:textId="77777777" w:rsidR="00991C40" w:rsidRDefault="00991C40">
      <w:pPr>
        <w:jc w:val="center"/>
        <w:rPr>
          <w:bCs/>
          <w:sz w:val="36"/>
          <w:szCs w:val="36"/>
        </w:rPr>
      </w:pPr>
    </w:p>
    <w:p w14:paraId="7FF942DA" w14:textId="77777777" w:rsidR="00991C40" w:rsidRDefault="00991C40">
      <w:pPr>
        <w:jc w:val="center"/>
        <w:rPr>
          <w:bCs/>
          <w:sz w:val="36"/>
          <w:szCs w:val="36"/>
        </w:rPr>
      </w:pPr>
    </w:p>
    <w:p w14:paraId="188697B0" w14:textId="77777777" w:rsidR="00991C40" w:rsidRDefault="00991C40">
      <w:pPr>
        <w:widowControl/>
        <w:jc w:val="center"/>
        <w:rPr>
          <w:bCs/>
          <w:sz w:val="44"/>
          <w:szCs w:val="44"/>
        </w:rPr>
      </w:pPr>
    </w:p>
    <w:p w14:paraId="7E760364" w14:textId="77777777" w:rsidR="00991C40" w:rsidRDefault="00991C40">
      <w:pPr>
        <w:widowControl/>
        <w:jc w:val="center"/>
        <w:rPr>
          <w:bCs/>
          <w:sz w:val="44"/>
          <w:szCs w:val="44"/>
        </w:rPr>
      </w:pPr>
    </w:p>
    <w:p w14:paraId="4B86E3FE" w14:textId="77777777" w:rsidR="007761CA" w:rsidRPr="007761CA" w:rsidRDefault="007761CA">
      <w:pPr>
        <w:widowControl/>
        <w:jc w:val="center"/>
        <w:rPr>
          <w:b/>
          <w:sz w:val="44"/>
          <w:szCs w:val="44"/>
        </w:rPr>
      </w:pPr>
    </w:p>
    <w:p w14:paraId="106D05F9" w14:textId="6C3D96A2" w:rsidR="00991C40" w:rsidRPr="007761CA" w:rsidRDefault="00000000">
      <w:pPr>
        <w:ind w:leftChars="-67" w:left="-71" w:rightChars="-182" w:right="-437" w:hangingChars="32" w:hanging="90"/>
        <w:jc w:val="center"/>
        <w:rPr>
          <w:b/>
          <w:sz w:val="28"/>
          <w:szCs w:val="28"/>
        </w:rPr>
      </w:pPr>
      <w:r w:rsidRPr="007761CA">
        <w:rPr>
          <w:b/>
          <w:sz w:val="28"/>
          <w:szCs w:val="28"/>
        </w:rPr>
        <w:t>《</w:t>
      </w:r>
      <w:r w:rsidR="00575085" w:rsidRPr="00575085">
        <w:rPr>
          <w:rFonts w:hint="eastAsia"/>
          <w:b/>
          <w:sz w:val="28"/>
          <w:szCs w:val="28"/>
        </w:rPr>
        <w:t>饲用燕麦生产施用有机肥替代化肥</w:t>
      </w:r>
      <w:r w:rsidR="00E603DA" w:rsidRPr="00E603DA">
        <w:rPr>
          <w:rFonts w:hint="eastAsia"/>
          <w:b/>
          <w:sz w:val="28"/>
          <w:szCs w:val="28"/>
        </w:rPr>
        <w:t>技术规程</w:t>
      </w:r>
      <w:r w:rsidRPr="007761CA">
        <w:rPr>
          <w:b/>
          <w:sz w:val="28"/>
          <w:szCs w:val="28"/>
        </w:rPr>
        <w:t>》</w:t>
      </w:r>
      <w:r w:rsidR="00BD7567" w:rsidRPr="007761CA">
        <w:rPr>
          <w:rFonts w:hint="eastAsia"/>
          <w:b/>
          <w:sz w:val="28"/>
          <w:szCs w:val="28"/>
        </w:rPr>
        <w:t>团体</w:t>
      </w:r>
      <w:r w:rsidRPr="007761CA">
        <w:rPr>
          <w:b/>
          <w:sz w:val="28"/>
          <w:szCs w:val="28"/>
        </w:rPr>
        <w:t>标准制定组</w:t>
      </w:r>
    </w:p>
    <w:p w14:paraId="6040FC56" w14:textId="4A923E9E" w:rsidR="00991C40" w:rsidRDefault="00000000" w:rsidP="009E61E6">
      <w:pPr>
        <w:widowControl/>
        <w:jc w:val="center"/>
      </w:pPr>
      <w:r w:rsidRPr="007761CA">
        <w:rPr>
          <w:b/>
          <w:sz w:val="28"/>
          <w:szCs w:val="28"/>
        </w:rPr>
        <w:t>二〇二五年</w:t>
      </w:r>
      <w:r w:rsidR="00E16917">
        <w:rPr>
          <w:rFonts w:hint="eastAsia"/>
          <w:b/>
          <w:sz w:val="28"/>
          <w:szCs w:val="28"/>
        </w:rPr>
        <w:t>四</w:t>
      </w:r>
      <w:r w:rsidRPr="007761CA">
        <w:rPr>
          <w:b/>
          <w:sz w:val="28"/>
          <w:szCs w:val="28"/>
        </w:rPr>
        <w:t>月</w:t>
      </w:r>
      <w:r>
        <w:br w:type="page"/>
      </w:r>
    </w:p>
    <w:sdt>
      <w:sdtPr>
        <w:rPr>
          <w:rFonts w:ascii="宋体" w:hAnsi="宋体"/>
          <w:sz w:val="28"/>
          <w:szCs w:val="28"/>
        </w:rPr>
        <w:id w:val="147472960"/>
        <w15:color w:val="DBDBDB"/>
        <w:docPartObj>
          <w:docPartGallery w:val="Table of Contents"/>
          <w:docPartUnique/>
        </w:docPartObj>
      </w:sdtPr>
      <w:sdtEndPr>
        <w:rPr>
          <w:rFonts w:asciiTheme="minorEastAsia" w:eastAsiaTheme="minorEastAsia" w:hAnsiTheme="minorEastAsia"/>
          <w:sz w:val="24"/>
          <w:szCs w:val="21"/>
        </w:rPr>
      </w:sdtEndPr>
      <w:sdtContent>
        <w:p w14:paraId="381D5359" w14:textId="6E97DF40" w:rsidR="00991C40" w:rsidRPr="00E16917" w:rsidRDefault="00000000">
          <w:pPr>
            <w:spacing w:line="240" w:lineRule="auto"/>
            <w:jc w:val="center"/>
            <w:rPr>
              <w:rFonts w:ascii="黑体" w:eastAsia="黑体" w:hAnsi="黑体" w:hint="eastAsia"/>
              <w:sz w:val="32"/>
              <w:szCs w:val="32"/>
            </w:rPr>
          </w:pPr>
          <w:r w:rsidRPr="00E16917">
            <w:rPr>
              <w:rFonts w:ascii="黑体" w:eastAsia="黑体" w:hAnsi="黑体"/>
              <w:sz w:val="32"/>
              <w:szCs w:val="32"/>
            </w:rPr>
            <w:t>目</w:t>
          </w:r>
          <w:r w:rsidR="00E16917" w:rsidRPr="00E16917">
            <w:rPr>
              <w:rFonts w:ascii="黑体" w:eastAsia="黑体" w:hAnsi="黑体" w:hint="eastAsia"/>
              <w:sz w:val="32"/>
              <w:szCs w:val="32"/>
            </w:rPr>
            <w:t xml:space="preserve">  </w:t>
          </w:r>
          <w:r w:rsidRPr="00E16917">
            <w:rPr>
              <w:rFonts w:ascii="黑体" w:eastAsia="黑体" w:hAnsi="黑体" w:hint="eastAsia"/>
              <w:sz w:val="32"/>
              <w:szCs w:val="32"/>
            </w:rPr>
            <w:t>次</w:t>
          </w:r>
        </w:p>
        <w:p w14:paraId="767713F0" w14:textId="190B4CC0" w:rsidR="004B0058" w:rsidRPr="00E16917" w:rsidRDefault="00000000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r w:rsidRPr="00E16917">
            <w:rPr>
              <w:rFonts w:asciiTheme="minorEastAsia" w:eastAsiaTheme="minorEastAsia" w:hAnsiTheme="minorEastAsia"/>
              <w:kern w:val="0"/>
              <w:sz w:val="20"/>
              <w:szCs w:val="20"/>
            </w:rPr>
            <w:fldChar w:fldCharType="begin"/>
          </w:r>
          <w:r w:rsidRPr="00E16917">
            <w:rPr>
              <w:rFonts w:asciiTheme="minorEastAsia" w:eastAsiaTheme="minorEastAsia" w:hAnsiTheme="minorEastAsia"/>
            </w:rPr>
            <w:instrText xml:space="preserve">TOC \o "1-2" \h \u </w:instrText>
          </w:r>
          <w:r w:rsidRPr="00E16917">
            <w:rPr>
              <w:rFonts w:asciiTheme="minorEastAsia" w:eastAsiaTheme="minorEastAsia" w:hAnsiTheme="minorEastAsia"/>
              <w:kern w:val="0"/>
              <w:sz w:val="20"/>
              <w:szCs w:val="20"/>
            </w:rPr>
            <w:fldChar w:fldCharType="separate"/>
          </w:r>
          <w:hyperlink w:anchor="_Toc197503226" w:history="1">
            <w:r w:rsidR="004B0058"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一、任务来源</w:t>
            </w:r>
            <w:r w:rsidR="004B0058"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="004B0058"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="004B0058"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_Toc197503226 \h </w:instrText>
            </w:r>
            <w:r w:rsidR="004B0058"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="004B0058"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="004B0058" w:rsidRPr="00E16917">
              <w:rPr>
                <w:rFonts w:asciiTheme="minorEastAsia" w:eastAsiaTheme="minorEastAsia" w:hAnsiTheme="minorEastAsia"/>
                <w:noProof/>
                <w:szCs w:val="24"/>
              </w:rPr>
              <w:t>3</w:t>
            </w:r>
            <w:r w:rsidR="004B0058"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5144C284" w14:textId="40B21D27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27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二、编制目的和意义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_Toc197503227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3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55E7242F" w14:textId="6DC3D913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28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三、 编制原则和依据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_Toc197503228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4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1F63FDF0" w14:textId="44D0F623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29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四、主要工作过程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_Toc197503229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4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5A119203" w14:textId="0C643281" w:rsidR="004B0058" w:rsidRPr="00E16917" w:rsidRDefault="004B0058">
          <w:pPr>
            <w:pStyle w:val="TOC2"/>
            <w:tabs>
              <w:tab w:val="right" w:leader="dot" w:pos="8296"/>
            </w:tabs>
            <w:ind w:left="480"/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30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1. 成立标准起草工作组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_Toc197503230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4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6F1B7546" w14:textId="421BADA5" w:rsidR="004B0058" w:rsidRPr="00E16917" w:rsidRDefault="004B0058">
          <w:pPr>
            <w:pStyle w:val="TOC2"/>
            <w:tabs>
              <w:tab w:val="right" w:leader="dot" w:pos="8296"/>
            </w:tabs>
            <w:ind w:left="480"/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31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2. 资料收集分析、技术准备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_Toc197503231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5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0B6EE5C2" w14:textId="0393EE35" w:rsidR="004B0058" w:rsidRPr="00E16917" w:rsidRDefault="004B0058">
          <w:pPr>
            <w:pStyle w:val="TOC2"/>
            <w:tabs>
              <w:tab w:val="right" w:leader="dot" w:pos="8296"/>
            </w:tabs>
            <w:ind w:left="480"/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32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3. 标准编写，形成技术规程草案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_Toc197503232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5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38710989" w14:textId="337D0D20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33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  <w:highlight w:val="lightGray"/>
              </w:rPr>
              <w:t>五、</w:t>
            </w:r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主要技术内容确定的依据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_Toc197503233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5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6387A03D" w14:textId="33821474" w:rsidR="004B0058" w:rsidRPr="00E16917" w:rsidRDefault="004B0058">
          <w:pPr>
            <w:pStyle w:val="TOC2"/>
            <w:tabs>
              <w:tab w:val="right" w:leader="dot" w:pos="8296"/>
            </w:tabs>
            <w:ind w:left="480"/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34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1. 适用范围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_Toc197503234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5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651B2B56" w14:textId="5EAB70E4" w:rsidR="004B0058" w:rsidRPr="00E16917" w:rsidRDefault="004B0058">
          <w:pPr>
            <w:pStyle w:val="TOC2"/>
            <w:tabs>
              <w:tab w:val="right" w:leader="dot" w:pos="8296"/>
            </w:tabs>
            <w:ind w:left="480"/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35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2. 规范性引用文件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_Toc197503235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5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5E5A60A6" w14:textId="222D912C" w:rsidR="004B0058" w:rsidRPr="00E16917" w:rsidRDefault="004B0058">
          <w:pPr>
            <w:pStyle w:val="TOC2"/>
            <w:tabs>
              <w:tab w:val="right" w:leader="dot" w:pos="8296"/>
            </w:tabs>
            <w:ind w:left="480"/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36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3. 主要技术指标确定的依据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_Toc197503236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6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4C3ABB69" w14:textId="57ACB8F5" w:rsidR="004B0058" w:rsidRPr="00E16917" w:rsidRDefault="004B0058">
          <w:pPr>
            <w:pStyle w:val="TOC1"/>
            <w:tabs>
              <w:tab w:val="left" w:pos="880"/>
              <w:tab w:val="right" w:leader="dot" w:pos="8296"/>
            </w:tabs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37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六、采用的国际标准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_Toc197503237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6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043495B2" w14:textId="5FA6D40E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38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七、与现行法律法规和强制性标准的关系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_Toc197503238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6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705F8C60" w14:textId="2B95F574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39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八、重大分歧意见的处理经过和依据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_Toc197503239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7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1C99405B" w14:textId="00F248A2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40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九、标准作为强制性或推荐性标准的意见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_Toc197503240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7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3E4691BD" w14:textId="25CDBDAF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41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十、贯彻标准的要求和措施建议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_Toc197503241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7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3451DFB8" w14:textId="2DE841B2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42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十一、废止现行有关标准的建议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_Toc197503242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7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44006A70" w14:textId="6BEB3F26" w:rsidR="004B0058" w:rsidRPr="00E16917" w:rsidRDefault="004B0058">
          <w:pPr>
            <w:pStyle w:val="TOC1"/>
            <w:tabs>
              <w:tab w:val="right" w:leader="dot" w:pos="8296"/>
            </w:tabs>
            <w:rPr>
              <w:rFonts w:asciiTheme="minorEastAsia" w:eastAsiaTheme="minorEastAsia" w:hAnsiTheme="minorEastAsia" w:cstheme="minorBidi" w:hint="eastAsia"/>
              <w:noProof/>
              <w:szCs w:val="24"/>
              <w14:ligatures w14:val="standardContextual"/>
            </w:rPr>
          </w:pPr>
          <w:hyperlink w:anchor="_Toc197503243" w:history="1">
            <w:r w:rsidRPr="00E16917">
              <w:rPr>
                <w:rStyle w:val="a9"/>
                <w:rFonts w:asciiTheme="minorEastAsia" w:eastAsiaTheme="minorEastAsia" w:hAnsiTheme="minorEastAsia"/>
                <w:noProof/>
                <w:szCs w:val="24"/>
              </w:rPr>
              <w:t>十二、其他应予说明的事项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ab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begin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instrText xml:space="preserve"> PAGEREF _Toc197503243 \h </w:instrTex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separate"/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t>7</w:t>
            </w:r>
            <w:r w:rsidRPr="00E16917">
              <w:rPr>
                <w:rFonts w:asciiTheme="minorEastAsia" w:eastAsiaTheme="minorEastAsia" w:hAnsiTheme="minorEastAsia"/>
                <w:noProof/>
                <w:szCs w:val="24"/>
              </w:rPr>
              <w:fldChar w:fldCharType="end"/>
            </w:r>
          </w:hyperlink>
        </w:p>
        <w:p w14:paraId="0452F8CF" w14:textId="5F00274C" w:rsidR="00991C40" w:rsidRPr="00E16917" w:rsidRDefault="00000000">
          <w:pPr>
            <w:rPr>
              <w:rFonts w:asciiTheme="minorEastAsia" w:eastAsiaTheme="minorEastAsia" w:hAnsiTheme="minorEastAsia" w:hint="eastAsia"/>
            </w:rPr>
          </w:pPr>
          <w:r w:rsidRPr="00E16917">
            <w:rPr>
              <w:rFonts w:asciiTheme="minorEastAsia" w:eastAsiaTheme="minorEastAsia" w:hAnsiTheme="minorEastAsia"/>
            </w:rPr>
            <w:fldChar w:fldCharType="end"/>
          </w:r>
        </w:p>
      </w:sdtContent>
    </w:sdt>
    <w:p w14:paraId="7E1FD6AA" w14:textId="77777777" w:rsidR="00991C40" w:rsidRDefault="00991C40">
      <w:pPr>
        <w:rPr>
          <w:b/>
        </w:rPr>
      </w:pPr>
    </w:p>
    <w:p w14:paraId="267B442D" w14:textId="77777777" w:rsidR="00991C40" w:rsidRDefault="00000000">
      <w:bookmarkStart w:id="1" w:name="_Toc22682826"/>
      <w:bookmarkStart w:id="2" w:name="_Toc22674793"/>
      <w:bookmarkStart w:id="3" w:name="_Toc176456970"/>
      <w:bookmarkStart w:id="4" w:name="_Toc404077038"/>
      <w:r>
        <w:br w:type="page"/>
      </w:r>
    </w:p>
    <w:p w14:paraId="61F3351B" w14:textId="77777777" w:rsidR="00991C40" w:rsidRDefault="00000000">
      <w:pPr>
        <w:pStyle w:val="1"/>
      </w:pPr>
      <w:bookmarkStart w:id="5" w:name="_Toc197503226"/>
      <w:r>
        <w:t>一、任</w:t>
      </w:r>
      <w:bookmarkStart w:id="6" w:name="OLE_LINK1"/>
      <w:r>
        <w:t>务</w:t>
      </w:r>
      <w:bookmarkEnd w:id="6"/>
      <w:r>
        <w:t>来源</w:t>
      </w:r>
      <w:bookmarkEnd w:id="1"/>
      <w:bookmarkEnd w:id="2"/>
      <w:bookmarkEnd w:id="3"/>
      <w:bookmarkEnd w:id="4"/>
      <w:bookmarkEnd w:id="5"/>
    </w:p>
    <w:p w14:paraId="4A4946F1" w14:textId="15F470B4" w:rsidR="00991C40" w:rsidRDefault="00000000">
      <w:pPr>
        <w:ind w:firstLineChars="200" w:firstLine="480"/>
        <w:rPr>
          <w:szCs w:val="24"/>
        </w:rPr>
      </w:pPr>
      <w:r>
        <w:rPr>
          <w:szCs w:val="24"/>
        </w:rPr>
        <w:t>本技术规程由</w:t>
      </w:r>
      <w:r w:rsidR="007311A9">
        <w:rPr>
          <w:rFonts w:hint="eastAsia"/>
          <w:szCs w:val="24"/>
        </w:rPr>
        <w:t>西北农林科技大学</w:t>
      </w:r>
      <w:r>
        <w:rPr>
          <w:szCs w:val="24"/>
        </w:rPr>
        <w:t>申报，</w:t>
      </w:r>
      <w:bookmarkStart w:id="7" w:name="_Hlk197417026"/>
      <w:r>
        <w:rPr>
          <w:szCs w:val="24"/>
        </w:rPr>
        <w:t>在</w:t>
      </w:r>
      <w:bookmarkStart w:id="8" w:name="_Hlk197621735"/>
      <w:r w:rsidR="007311A9">
        <w:rPr>
          <w:rFonts w:hint="eastAsia"/>
          <w:szCs w:val="24"/>
        </w:rPr>
        <w:t>国家重点研发计划</w:t>
      </w:r>
      <w:r w:rsidR="00E603DA">
        <w:rPr>
          <w:szCs w:val="24"/>
        </w:rPr>
        <w:t xml:space="preserve"> </w:t>
      </w:r>
      <w:r>
        <w:rPr>
          <w:szCs w:val="24"/>
        </w:rPr>
        <w:t>“</w:t>
      </w:r>
      <w:r w:rsidR="007311A9">
        <w:rPr>
          <w:rFonts w:hint="eastAsia"/>
          <w:szCs w:val="24"/>
        </w:rPr>
        <w:t>饲料饲草化学成分迁移与种养循环关键技术</w:t>
      </w:r>
      <w:r>
        <w:rPr>
          <w:szCs w:val="24"/>
        </w:rPr>
        <w:t>”</w:t>
      </w:r>
      <w:r>
        <w:rPr>
          <w:szCs w:val="24"/>
        </w:rPr>
        <w:t>项目</w:t>
      </w:r>
      <w:bookmarkEnd w:id="8"/>
      <w:r>
        <w:rPr>
          <w:szCs w:val="24"/>
        </w:rPr>
        <w:t>支持下</w:t>
      </w:r>
      <w:bookmarkEnd w:id="7"/>
      <w:r>
        <w:rPr>
          <w:szCs w:val="24"/>
        </w:rPr>
        <w:t>完成。</w:t>
      </w:r>
    </w:p>
    <w:p w14:paraId="7833683C" w14:textId="77777777" w:rsidR="00991C40" w:rsidRDefault="00000000">
      <w:pPr>
        <w:pStyle w:val="1"/>
      </w:pPr>
      <w:bookmarkStart w:id="9" w:name="_Toc176456971"/>
      <w:bookmarkStart w:id="10" w:name="_Toc197503227"/>
      <w:r>
        <w:t>二、编制目的和意义</w:t>
      </w:r>
      <w:bookmarkEnd w:id="9"/>
      <w:bookmarkEnd w:id="10"/>
    </w:p>
    <w:p w14:paraId="78865C18" w14:textId="4B6D35E0" w:rsidR="00806202" w:rsidRDefault="00465378">
      <w:pPr>
        <w:ind w:firstLineChars="200" w:firstLine="480"/>
        <w:rPr>
          <w:szCs w:val="24"/>
        </w:rPr>
      </w:pPr>
      <w:r w:rsidRPr="00465378">
        <w:rPr>
          <w:rFonts w:hint="eastAsia"/>
          <w:szCs w:val="24"/>
        </w:rPr>
        <w:t>饲用燕麦</w:t>
      </w:r>
      <w:r w:rsidR="009515B8" w:rsidRPr="009515B8">
        <w:rPr>
          <w:rFonts w:hint="eastAsia"/>
          <w:szCs w:val="24"/>
        </w:rPr>
        <w:t>草</w:t>
      </w:r>
      <w:r w:rsidR="009515B8">
        <w:rPr>
          <w:rFonts w:hint="eastAsia"/>
          <w:szCs w:val="24"/>
        </w:rPr>
        <w:t>，</w:t>
      </w:r>
      <w:r w:rsidR="009515B8" w:rsidRPr="009515B8">
        <w:rPr>
          <w:rFonts w:hint="eastAsia"/>
          <w:szCs w:val="24"/>
        </w:rPr>
        <w:t>作为一种优质的牧草，其营养价值不容忽视。它富含蛋白质，且粗纤维含量高，同时能量较低，相较于玉米，其营养价值更为出色。燕麦草特别适合作为马、牛、猪等家禽的饲料，其草料部分质地嫩滑多汁，适口性极佳，无论是新鲜使用还是制成干草，都能满足家禽的需求。燕麦草不仅富含蛋白质，还含有大量的粗纤维，这些粗纤维以中性洗涤剂纤维的形式存在，其含量低于其他等效植物。这使得燕麦草在口感上更为可口，同时也为家禽提供了高质量的粗纤维来源。此外，燕麦草还被誉为“甜草”，其丰富的水溶性碳水化合物含量高达</w:t>
      </w:r>
      <w:r w:rsidR="009515B8" w:rsidRPr="009515B8">
        <w:rPr>
          <w:rFonts w:hint="eastAsia"/>
          <w:szCs w:val="24"/>
        </w:rPr>
        <w:t>15%</w:t>
      </w:r>
      <w:r w:rsidR="009515B8" w:rsidRPr="009515B8">
        <w:rPr>
          <w:rFonts w:hint="eastAsia"/>
          <w:szCs w:val="24"/>
        </w:rPr>
        <w:t>，远超进口苜蓿的</w:t>
      </w:r>
      <w:r w:rsidR="009515B8" w:rsidRPr="009515B8">
        <w:rPr>
          <w:rFonts w:hint="eastAsia"/>
          <w:szCs w:val="24"/>
        </w:rPr>
        <w:t>9%</w:t>
      </w:r>
      <w:r w:rsidR="009515B8" w:rsidRPr="009515B8">
        <w:rPr>
          <w:rFonts w:hint="eastAsia"/>
          <w:szCs w:val="24"/>
        </w:rPr>
        <w:t>，为家禽提供了充足的能量。</w:t>
      </w:r>
      <w:r w:rsidR="009515B8">
        <w:rPr>
          <w:rFonts w:hint="eastAsia"/>
          <w:szCs w:val="24"/>
        </w:rPr>
        <w:t>同时，</w:t>
      </w:r>
      <w:r w:rsidR="009515B8" w:rsidRPr="009515B8">
        <w:rPr>
          <w:rFonts w:hint="eastAsia"/>
          <w:szCs w:val="24"/>
        </w:rPr>
        <w:t>燕麦草的含糖量也相当可观，进一步增强了其适口性和饲料价值。</w:t>
      </w:r>
      <w:r w:rsidR="009515B8">
        <w:rPr>
          <w:rFonts w:hint="eastAsia"/>
          <w:szCs w:val="24"/>
        </w:rPr>
        <w:t>比如，</w:t>
      </w:r>
      <w:r w:rsidR="009515B8" w:rsidRPr="009515B8">
        <w:rPr>
          <w:rFonts w:hint="eastAsia"/>
          <w:szCs w:val="24"/>
        </w:rPr>
        <w:t>添加燕麦草的奶牛饲养模式，不仅满足了奶牛的营养需求，更有助于提升牛奶的整体品质。</w:t>
      </w:r>
      <w:r w:rsidR="009515B8">
        <w:rPr>
          <w:rFonts w:hint="eastAsia"/>
          <w:szCs w:val="24"/>
        </w:rPr>
        <w:t>并且</w:t>
      </w:r>
      <w:r w:rsidR="009515B8" w:rsidRPr="009515B8">
        <w:rPr>
          <w:rFonts w:hint="eastAsia"/>
          <w:szCs w:val="24"/>
        </w:rPr>
        <w:t>，这一模式也显著提高了奶牛对粗饲料的利用率，从而有效降低了饲养成本。因此，燕麦草在畜牧业</w:t>
      </w:r>
      <w:r w:rsidR="009515B8">
        <w:rPr>
          <w:rFonts w:hint="eastAsia"/>
          <w:szCs w:val="24"/>
        </w:rPr>
        <w:t>发展中</w:t>
      </w:r>
      <w:r w:rsidR="009515B8" w:rsidRPr="009515B8">
        <w:rPr>
          <w:rFonts w:hint="eastAsia"/>
          <w:szCs w:val="24"/>
        </w:rPr>
        <w:t>展现出了广阔的应用前景</w:t>
      </w:r>
      <w:r w:rsidR="009515B8">
        <w:rPr>
          <w:rFonts w:hint="eastAsia"/>
          <w:szCs w:val="24"/>
        </w:rPr>
        <w:t>和巨大的市场需求</w:t>
      </w:r>
      <w:r w:rsidR="009515B8" w:rsidRPr="009515B8">
        <w:rPr>
          <w:rFonts w:hint="eastAsia"/>
          <w:szCs w:val="24"/>
        </w:rPr>
        <w:t>。</w:t>
      </w:r>
      <w:r w:rsidR="009515B8">
        <w:rPr>
          <w:rFonts w:hint="eastAsia"/>
          <w:szCs w:val="24"/>
        </w:rPr>
        <w:t>由此</w:t>
      </w:r>
      <w:r w:rsidRPr="00465378">
        <w:rPr>
          <w:rFonts w:hint="eastAsia"/>
          <w:szCs w:val="24"/>
        </w:rPr>
        <w:t>，只有加快</w:t>
      </w:r>
      <w:r w:rsidR="009515B8">
        <w:rPr>
          <w:rFonts w:hint="eastAsia"/>
          <w:szCs w:val="24"/>
        </w:rPr>
        <w:t>饲用</w:t>
      </w:r>
      <w:r w:rsidRPr="00465378">
        <w:rPr>
          <w:rFonts w:hint="eastAsia"/>
          <w:szCs w:val="24"/>
        </w:rPr>
        <w:t>燕麦</w:t>
      </w:r>
      <w:r w:rsidR="009515B8">
        <w:rPr>
          <w:rFonts w:hint="eastAsia"/>
          <w:szCs w:val="24"/>
        </w:rPr>
        <w:t>种植</w:t>
      </w:r>
      <w:r w:rsidR="0017496D">
        <w:rPr>
          <w:rFonts w:hint="eastAsia"/>
          <w:szCs w:val="24"/>
        </w:rPr>
        <w:t>标准化和</w:t>
      </w:r>
      <w:r w:rsidRPr="00465378">
        <w:rPr>
          <w:rFonts w:hint="eastAsia"/>
          <w:szCs w:val="24"/>
        </w:rPr>
        <w:t>产业化生产的步伐，对促进我国草产业持续、稳定发展具有十分重要的战略意义。</w:t>
      </w:r>
    </w:p>
    <w:p w14:paraId="4329665A" w14:textId="14AD6900" w:rsidR="009515B8" w:rsidRDefault="009515B8" w:rsidP="00806202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种养循环作为支撑种植业和养殖业紧密衔接的绿色生态循环模式，是新农业可持续发展的内生驱动力，可有效破解饲料饲草种植过度依赖化肥，导致土壤质量退化、有机质降低等棘手问题。</w:t>
      </w:r>
    </w:p>
    <w:p w14:paraId="5EA77463" w14:textId="77777777" w:rsidR="000E3C2C" w:rsidRPr="000E3C2C" w:rsidRDefault="000E3C2C" w:rsidP="000E3C2C">
      <w:pPr>
        <w:ind w:firstLineChars="200" w:firstLine="480"/>
        <w:rPr>
          <w:szCs w:val="24"/>
        </w:rPr>
      </w:pPr>
      <w:r w:rsidRPr="000E3C2C">
        <w:rPr>
          <w:rFonts w:hint="eastAsia"/>
          <w:szCs w:val="24"/>
        </w:rPr>
        <w:t>近年来，国家通过耕地质量保护补贴、有机肥替代化肥试点等项目，引导农民转变生产方式。农业农村部还持续开展技术培训，帮助种植户掌握科学施肥方法。展望未来，我们将继续贯彻落实绿色发展理念，进一步完善标准体系，推动农业向更高质量、更可持续的方向迈进。</w:t>
      </w:r>
      <w:r>
        <w:rPr>
          <w:rFonts w:hint="eastAsia"/>
          <w:szCs w:val="24"/>
        </w:rPr>
        <w:t>我</w:t>
      </w:r>
      <w:r w:rsidRPr="000E3C2C">
        <w:rPr>
          <w:rFonts w:hint="eastAsia"/>
          <w:szCs w:val="24"/>
        </w:rPr>
        <w:t>国政府始终高度重视农业可持续发展和生态环境保护，积极推广绿色生产方式。在有机肥替代化肥的技术应用方面，我国已制定了一系列科学、严格的标准和规范，以保障农业生产的生态安全和农产品质量。</w:t>
      </w:r>
    </w:p>
    <w:p w14:paraId="2019B43D" w14:textId="155AED11" w:rsidR="00991C40" w:rsidRDefault="000E3C2C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“</w:t>
      </w:r>
      <w:r w:rsidRPr="000E3C2C">
        <w:rPr>
          <w:rFonts w:hint="eastAsia"/>
          <w:szCs w:val="24"/>
        </w:rPr>
        <w:t>饲用燕麦生产</w:t>
      </w:r>
      <w:r>
        <w:rPr>
          <w:rFonts w:hint="eastAsia"/>
          <w:szCs w:val="24"/>
        </w:rPr>
        <w:t>施用</w:t>
      </w:r>
      <w:r w:rsidRPr="000E3C2C">
        <w:rPr>
          <w:rFonts w:hint="eastAsia"/>
          <w:szCs w:val="24"/>
        </w:rPr>
        <w:t>有机肥替代化肥</w:t>
      </w:r>
      <w:r>
        <w:rPr>
          <w:rFonts w:hint="eastAsia"/>
          <w:szCs w:val="24"/>
        </w:rPr>
        <w:t>的</w:t>
      </w:r>
      <w:r w:rsidRPr="000E3C2C">
        <w:rPr>
          <w:rFonts w:hint="eastAsia"/>
          <w:szCs w:val="24"/>
        </w:rPr>
        <w:t>技术</w:t>
      </w:r>
      <w:r>
        <w:rPr>
          <w:rFonts w:hint="eastAsia"/>
          <w:szCs w:val="24"/>
        </w:rPr>
        <w:t>规程”</w:t>
      </w:r>
      <w:r w:rsidR="00465378">
        <w:rPr>
          <w:szCs w:val="24"/>
        </w:rPr>
        <w:t>的制定</w:t>
      </w:r>
      <w:r w:rsidR="00800B74">
        <w:rPr>
          <w:rFonts w:hint="eastAsia"/>
          <w:szCs w:val="24"/>
        </w:rPr>
        <w:t>，</w:t>
      </w:r>
      <w:r w:rsidR="00465378">
        <w:rPr>
          <w:szCs w:val="24"/>
        </w:rPr>
        <w:t>不仅是农业技术标准化的体现，更是国家粮食安全战略、生态治理和产业升级的重要抓手。通过技术集成与创新，为我国畜牧业可持续发展的关键支撑。</w:t>
      </w:r>
    </w:p>
    <w:p w14:paraId="15243E43" w14:textId="77777777" w:rsidR="00991C40" w:rsidRDefault="00000000">
      <w:pPr>
        <w:pStyle w:val="1"/>
        <w:numPr>
          <w:ilvl w:val="0"/>
          <w:numId w:val="1"/>
        </w:numPr>
      </w:pPr>
      <w:bookmarkStart w:id="11" w:name="_Toc22674795"/>
      <w:bookmarkStart w:id="12" w:name="_Toc176456972"/>
      <w:bookmarkStart w:id="13" w:name="_Toc22682828"/>
      <w:bookmarkStart w:id="14" w:name="_Toc404077040"/>
      <w:bookmarkStart w:id="15" w:name="_Toc197503228"/>
      <w:r>
        <w:t>编制原则和依据</w:t>
      </w:r>
      <w:bookmarkEnd w:id="11"/>
      <w:bookmarkEnd w:id="12"/>
      <w:bookmarkEnd w:id="13"/>
      <w:bookmarkEnd w:id="14"/>
      <w:bookmarkEnd w:id="15"/>
    </w:p>
    <w:p w14:paraId="2A75495D" w14:textId="790A2AEC" w:rsidR="00991C40" w:rsidRDefault="00000000">
      <w:pPr>
        <w:ind w:firstLineChars="200" w:firstLine="480"/>
        <w:rPr>
          <w:szCs w:val="24"/>
        </w:rPr>
      </w:pPr>
      <w:r>
        <w:rPr>
          <w:szCs w:val="24"/>
        </w:rPr>
        <w:t>本标准的编制原则是在本团队</w:t>
      </w:r>
      <w:r w:rsidR="005057CB">
        <w:rPr>
          <w:rFonts w:hint="eastAsia"/>
          <w:szCs w:val="24"/>
        </w:rPr>
        <w:t>在项目支持下，近三年的</w:t>
      </w:r>
      <w:r>
        <w:rPr>
          <w:szCs w:val="24"/>
        </w:rPr>
        <w:t>研究基础上，</w:t>
      </w:r>
      <w:r w:rsidR="009652AD">
        <w:rPr>
          <w:rFonts w:hint="eastAsia"/>
          <w:szCs w:val="24"/>
        </w:rPr>
        <w:t>总结多年的饲用燕麦</w:t>
      </w:r>
      <w:r w:rsidR="00800B74">
        <w:rPr>
          <w:rFonts w:hint="eastAsia"/>
          <w:szCs w:val="24"/>
        </w:rPr>
        <w:t>种植有机肥替代化肥的</w:t>
      </w:r>
      <w:r w:rsidR="009652AD">
        <w:rPr>
          <w:rFonts w:hint="eastAsia"/>
          <w:szCs w:val="24"/>
        </w:rPr>
        <w:t>技术经验，</w:t>
      </w:r>
      <w:r>
        <w:rPr>
          <w:szCs w:val="24"/>
        </w:rPr>
        <w:t>查阅国内外</w:t>
      </w:r>
      <w:r w:rsidR="009652AD">
        <w:rPr>
          <w:rFonts w:hint="eastAsia"/>
          <w:szCs w:val="24"/>
        </w:rPr>
        <w:t>有关技术</w:t>
      </w:r>
      <w:r>
        <w:rPr>
          <w:szCs w:val="24"/>
        </w:rPr>
        <w:t>资料，同时在</w:t>
      </w:r>
      <w:r w:rsidR="009652AD">
        <w:rPr>
          <w:rFonts w:hint="eastAsia"/>
          <w:szCs w:val="24"/>
        </w:rPr>
        <w:t>酒泉大业上坝草种业试验示范基地进行了多年的</w:t>
      </w:r>
      <w:r>
        <w:rPr>
          <w:szCs w:val="24"/>
        </w:rPr>
        <w:t>相关试验，涉及</w:t>
      </w:r>
      <w:r w:rsidR="00FE036A">
        <w:rPr>
          <w:rFonts w:hint="eastAsia"/>
          <w:szCs w:val="24"/>
        </w:rPr>
        <w:t>饲用燕麦</w:t>
      </w:r>
      <w:r w:rsidR="00800B74">
        <w:rPr>
          <w:rFonts w:hint="eastAsia"/>
          <w:szCs w:val="24"/>
        </w:rPr>
        <w:t>种植的</w:t>
      </w:r>
      <w:r w:rsidR="00FE036A">
        <w:rPr>
          <w:rFonts w:hint="eastAsia"/>
          <w:szCs w:val="24"/>
        </w:rPr>
        <w:t>生产环境、</w:t>
      </w:r>
      <w:r w:rsidR="00800B74">
        <w:rPr>
          <w:rFonts w:hint="eastAsia"/>
          <w:szCs w:val="24"/>
        </w:rPr>
        <w:t>有机肥施用的种类</w:t>
      </w:r>
      <w:r w:rsidR="00FE036A">
        <w:rPr>
          <w:rFonts w:hint="eastAsia"/>
          <w:szCs w:val="24"/>
        </w:rPr>
        <w:t>、施</w:t>
      </w:r>
      <w:r w:rsidR="00800B74">
        <w:rPr>
          <w:rFonts w:hint="eastAsia"/>
          <w:szCs w:val="24"/>
        </w:rPr>
        <w:t>用技术</w:t>
      </w:r>
      <w:r w:rsidR="00FE036A">
        <w:rPr>
          <w:rFonts w:hint="eastAsia"/>
          <w:szCs w:val="24"/>
        </w:rPr>
        <w:t>、</w:t>
      </w:r>
      <w:r w:rsidR="00800B74">
        <w:rPr>
          <w:rFonts w:hint="eastAsia"/>
          <w:szCs w:val="24"/>
        </w:rPr>
        <w:t>配套</w:t>
      </w:r>
      <w:r w:rsidR="00FE036A">
        <w:rPr>
          <w:rFonts w:hint="eastAsia"/>
          <w:szCs w:val="24"/>
        </w:rPr>
        <w:t>管理、</w:t>
      </w:r>
      <w:r w:rsidR="00800B74">
        <w:rPr>
          <w:rFonts w:hint="eastAsia"/>
          <w:szCs w:val="24"/>
        </w:rPr>
        <w:t>监测与效果评估和关键技术节点控制等</w:t>
      </w:r>
      <w:r>
        <w:rPr>
          <w:szCs w:val="24"/>
        </w:rPr>
        <w:t>内容，确保技术规程的科学性、实用性和可操作性。在编制过程中，我们严格遵循国家相关法律法规和行业标准，确保标准的合法性和权威性。同时，我们充分考虑</w:t>
      </w:r>
      <w:r w:rsidR="00FE036A">
        <w:rPr>
          <w:rFonts w:hint="eastAsia"/>
          <w:szCs w:val="24"/>
        </w:rPr>
        <w:t>我国</w:t>
      </w:r>
      <w:r w:rsidR="00800B74">
        <w:rPr>
          <w:rFonts w:hint="eastAsia"/>
          <w:szCs w:val="24"/>
        </w:rPr>
        <w:t>的现有有机肥状况</w:t>
      </w:r>
      <w:r>
        <w:rPr>
          <w:szCs w:val="24"/>
        </w:rPr>
        <w:t>、</w:t>
      </w:r>
      <w:r w:rsidR="00FE036A">
        <w:rPr>
          <w:rFonts w:hint="eastAsia"/>
          <w:szCs w:val="24"/>
        </w:rPr>
        <w:t>饲用燕麦</w:t>
      </w:r>
      <w:r>
        <w:rPr>
          <w:szCs w:val="24"/>
        </w:rPr>
        <w:t>的生长特性，力求使标准更加贴近</w:t>
      </w:r>
      <w:r w:rsidR="00FE036A">
        <w:rPr>
          <w:rFonts w:hint="eastAsia"/>
          <w:szCs w:val="24"/>
        </w:rPr>
        <w:t>生产实践</w:t>
      </w:r>
      <w:r>
        <w:rPr>
          <w:szCs w:val="24"/>
        </w:rPr>
        <w:t>，便于推广和应用。此外，我们还积极借鉴国内外先进的</w:t>
      </w:r>
      <w:r w:rsidR="00FE036A">
        <w:rPr>
          <w:rFonts w:hint="eastAsia"/>
          <w:szCs w:val="24"/>
        </w:rPr>
        <w:t>饲用燕麦</w:t>
      </w:r>
      <w:r w:rsidR="00800B74">
        <w:rPr>
          <w:rFonts w:hint="eastAsia"/>
          <w:szCs w:val="24"/>
        </w:rPr>
        <w:t>种植的有机肥施用</w:t>
      </w:r>
      <w:r>
        <w:rPr>
          <w:szCs w:val="24"/>
        </w:rPr>
        <w:t>技术和管理经验，进行创新和完善，以期形成具有</w:t>
      </w:r>
      <w:r w:rsidR="00FE036A">
        <w:rPr>
          <w:rFonts w:hint="eastAsia"/>
          <w:szCs w:val="24"/>
        </w:rPr>
        <w:t>权威性和生产实践指导价值的饲用燕麦</w:t>
      </w:r>
      <w:r w:rsidR="00800B74">
        <w:rPr>
          <w:rFonts w:hint="eastAsia"/>
          <w:szCs w:val="24"/>
        </w:rPr>
        <w:t>生产有机肥替代化肥的</w:t>
      </w:r>
      <w:r>
        <w:rPr>
          <w:szCs w:val="24"/>
        </w:rPr>
        <w:t>技术规程。</w:t>
      </w:r>
    </w:p>
    <w:p w14:paraId="708C3106" w14:textId="5281EF34" w:rsidR="00991C40" w:rsidRPr="00967CEB" w:rsidRDefault="00000000" w:rsidP="00800B74">
      <w:pPr>
        <w:pStyle w:val="a6"/>
        <w:spacing w:line="360" w:lineRule="auto"/>
        <w:ind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967CEB">
        <w:rPr>
          <w:rFonts w:asciiTheme="minorEastAsia" w:eastAsiaTheme="minorEastAsia" w:hAnsiTheme="minorEastAsia"/>
          <w:kern w:val="2"/>
          <w:sz w:val="24"/>
          <w:szCs w:val="24"/>
        </w:rPr>
        <w:t>标准按照GB/T 1.1-2020《标准化工作导则 第1部分：标准化文件的结构和起草规则》的要求和规定编写内容。在编制时基于</w:t>
      </w:r>
      <w:r w:rsidR="00967CEB"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近几年项目研究的</w:t>
      </w:r>
      <w:r w:rsidRPr="00967CEB">
        <w:rPr>
          <w:rFonts w:asciiTheme="minorEastAsia" w:eastAsiaTheme="minorEastAsia" w:hAnsiTheme="minorEastAsia"/>
          <w:kern w:val="2"/>
          <w:sz w:val="24"/>
          <w:szCs w:val="24"/>
        </w:rPr>
        <w:t>试验验证数据</w:t>
      </w:r>
      <w:r w:rsidR="00967CEB"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和多年的生产实践经验，</w:t>
      </w:r>
      <w:r w:rsidRPr="00967CEB">
        <w:rPr>
          <w:rFonts w:asciiTheme="minorEastAsia" w:eastAsiaTheme="minorEastAsia" w:hAnsiTheme="minorEastAsia"/>
          <w:kern w:val="2"/>
          <w:sz w:val="24"/>
          <w:szCs w:val="24"/>
        </w:rPr>
        <w:t>同时，</w:t>
      </w:r>
      <w:r w:rsidR="00967CEB"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结合已有文献数据进行深入分析、归纳、总结。</w:t>
      </w:r>
      <w:r w:rsidRPr="00967CEB">
        <w:rPr>
          <w:rFonts w:asciiTheme="minorEastAsia" w:eastAsiaTheme="minorEastAsia" w:hAnsiTheme="minorEastAsia"/>
          <w:kern w:val="2"/>
          <w:sz w:val="24"/>
          <w:szCs w:val="24"/>
        </w:rPr>
        <w:t>主要参考了</w:t>
      </w:r>
      <w:r w:rsidR="00967CEB"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《</w:t>
      </w:r>
      <w:r w:rsidR="00800B74" w:rsidRPr="00800B74">
        <w:rPr>
          <w:rFonts w:asciiTheme="minorEastAsia" w:eastAsiaTheme="minorEastAsia" w:hAnsiTheme="minorEastAsia" w:hint="eastAsia"/>
          <w:kern w:val="2"/>
          <w:sz w:val="24"/>
          <w:szCs w:val="24"/>
        </w:rPr>
        <w:t>GB 38400-2019 肥料中有毒有害物质的限量要求</w:t>
      </w:r>
      <w:r w:rsidR="00800B74">
        <w:rPr>
          <w:rFonts w:asciiTheme="minorEastAsia" w:eastAsiaTheme="minorEastAsia" w:hAnsiTheme="minorEastAsia" w:hint="eastAsia"/>
          <w:kern w:val="2"/>
          <w:sz w:val="24"/>
          <w:szCs w:val="24"/>
        </w:rPr>
        <w:t>》、《</w:t>
      </w:r>
      <w:r w:rsidR="00800B74" w:rsidRPr="00800B74">
        <w:rPr>
          <w:rFonts w:asciiTheme="minorEastAsia" w:eastAsiaTheme="minorEastAsia" w:hAnsiTheme="minorEastAsia" w:hint="eastAsia"/>
          <w:kern w:val="2"/>
          <w:sz w:val="24"/>
          <w:szCs w:val="24"/>
        </w:rPr>
        <w:t>NY/T 525-2021 有机肥料</w:t>
      </w:r>
      <w:r w:rsidR="00800B74">
        <w:rPr>
          <w:rFonts w:asciiTheme="minorEastAsia" w:eastAsiaTheme="minorEastAsia" w:hAnsiTheme="minorEastAsia" w:hint="eastAsia"/>
          <w:kern w:val="2"/>
          <w:sz w:val="24"/>
          <w:szCs w:val="24"/>
        </w:rPr>
        <w:t>》、《</w:t>
      </w:r>
      <w:r w:rsidR="00800B74" w:rsidRPr="00800B74">
        <w:rPr>
          <w:rFonts w:asciiTheme="minorEastAsia" w:eastAsiaTheme="minorEastAsia" w:hAnsiTheme="minorEastAsia" w:hint="eastAsia"/>
          <w:kern w:val="2"/>
          <w:sz w:val="24"/>
          <w:szCs w:val="24"/>
        </w:rPr>
        <w:t>DB62/T 2896-2018 饲草燕麦栽培技术规程</w:t>
      </w:r>
      <w:r w:rsidR="00800B74">
        <w:rPr>
          <w:rFonts w:asciiTheme="minorEastAsia" w:eastAsiaTheme="minorEastAsia" w:hAnsiTheme="minorEastAsia" w:hint="eastAsia"/>
          <w:kern w:val="2"/>
          <w:sz w:val="24"/>
          <w:szCs w:val="24"/>
        </w:rPr>
        <w:t>》、《</w:t>
      </w:r>
      <w:r w:rsidR="00800B74" w:rsidRPr="00800B74">
        <w:rPr>
          <w:rFonts w:asciiTheme="minorEastAsia" w:eastAsiaTheme="minorEastAsia" w:hAnsiTheme="minorEastAsia" w:hint="eastAsia"/>
          <w:kern w:val="2"/>
          <w:sz w:val="24"/>
          <w:szCs w:val="24"/>
        </w:rPr>
        <w:t>NY/T 496 肥料合理使用准则 通则</w:t>
      </w:r>
      <w:r w:rsidR="00800B74">
        <w:rPr>
          <w:rFonts w:asciiTheme="minorEastAsia" w:eastAsiaTheme="minorEastAsia" w:hAnsiTheme="minorEastAsia" w:hint="eastAsia"/>
          <w:kern w:val="2"/>
          <w:sz w:val="24"/>
          <w:szCs w:val="24"/>
        </w:rPr>
        <w:t>》、《</w:t>
      </w:r>
      <w:r w:rsidR="00800B74" w:rsidRPr="00800B74">
        <w:rPr>
          <w:rFonts w:asciiTheme="minorEastAsia" w:eastAsiaTheme="minorEastAsia" w:hAnsiTheme="minorEastAsia" w:hint="eastAsia"/>
          <w:kern w:val="2"/>
          <w:sz w:val="24"/>
          <w:szCs w:val="24"/>
        </w:rPr>
        <w:t>NY/T 1276  农药安全使用规范  总则</w:t>
      </w:r>
      <w:r w:rsidR="00800B74">
        <w:rPr>
          <w:rFonts w:asciiTheme="minorEastAsia" w:eastAsiaTheme="minorEastAsia" w:hAnsiTheme="minorEastAsia" w:hint="eastAsia"/>
          <w:kern w:val="2"/>
          <w:sz w:val="24"/>
          <w:szCs w:val="24"/>
        </w:rPr>
        <w:t>》、《</w:t>
      </w:r>
      <w:r w:rsidR="00800B74" w:rsidRPr="00800B74">
        <w:rPr>
          <w:rFonts w:asciiTheme="minorEastAsia" w:eastAsiaTheme="minorEastAsia" w:hAnsiTheme="minorEastAsia" w:hint="eastAsia"/>
          <w:kern w:val="2"/>
          <w:sz w:val="24"/>
          <w:szCs w:val="24"/>
        </w:rPr>
        <w:t>NY/T 1868 肥料合理使用准则 有机肥料</w:t>
      </w:r>
      <w:r w:rsidR="00800B74">
        <w:rPr>
          <w:rFonts w:asciiTheme="minorEastAsia" w:eastAsiaTheme="minorEastAsia" w:hAnsiTheme="minorEastAsia" w:hint="eastAsia"/>
          <w:kern w:val="2"/>
          <w:sz w:val="24"/>
          <w:szCs w:val="24"/>
        </w:rPr>
        <w:t>》、《</w:t>
      </w:r>
      <w:r w:rsidR="00800B74" w:rsidRPr="00800B74">
        <w:rPr>
          <w:rFonts w:asciiTheme="minorEastAsia" w:eastAsiaTheme="minorEastAsia" w:hAnsiTheme="minorEastAsia" w:hint="eastAsia"/>
          <w:kern w:val="2"/>
          <w:sz w:val="24"/>
          <w:szCs w:val="24"/>
        </w:rPr>
        <w:t>NY 5332 无公害食品 大田作物产地环境条件</w:t>
      </w:r>
      <w:r w:rsidR="00800B74">
        <w:rPr>
          <w:rFonts w:asciiTheme="minorEastAsia" w:eastAsiaTheme="minorEastAsia" w:hAnsiTheme="minorEastAsia" w:hint="eastAsia"/>
          <w:kern w:val="2"/>
          <w:sz w:val="24"/>
          <w:szCs w:val="24"/>
        </w:rPr>
        <w:t>》和《</w:t>
      </w:r>
      <w:r w:rsidR="00800B74" w:rsidRPr="00800B74">
        <w:rPr>
          <w:rFonts w:asciiTheme="minorEastAsia" w:eastAsiaTheme="minorEastAsia" w:hAnsiTheme="minorEastAsia" w:hint="eastAsia"/>
          <w:kern w:val="2"/>
          <w:sz w:val="24"/>
          <w:szCs w:val="24"/>
        </w:rPr>
        <w:t>EC 834/2007 欧盟有机产品和标识</w:t>
      </w:r>
      <w:r w:rsidRPr="00967CEB">
        <w:rPr>
          <w:rFonts w:asciiTheme="minorEastAsia" w:eastAsiaTheme="minorEastAsia" w:hAnsiTheme="minorEastAsia"/>
          <w:kern w:val="2"/>
          <w:sz w:val="24"/>
          <w:szCs w:val="24"/>
        </w:rPr>
        <w:t>》</w:t>
      </w:r>
      <w:r w:rsidR="00967CEB"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，以</w:t>
      </w:r>
      <w:r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及</w:t>
      </w:r>
      <w:r w:rsidR="00967CEB"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最新发表的</w:t>
      </w:r>
      <w:r w:rsidRPr="00967CEB">
        <w:rPr>
          <w:rFonts w:asciiTheme="minorEastAsia" w:eastAsiaTheme="minorEastAsia" w:hAnsiTheme="minorEastAsia" w:hint="eastAsia"/>
          <w:kern w:val="2"/>
          <w:sz w:val="24"/>
          <w:szCs w:val="24"/>
        </w:rPr>
        <w:t>相关文</w:t>
      </w:r>
      <w:r w:rsidRPr="00967CEB">
        <w:rPr>
          <w:rFonts w:asciiTheme="minorEastAsia" w:eastAsiaTheme="minorEastAsia" w:hAnsiTheme="minorEastAsia" w:hint="eastAsia"/>
          <w:sz w:val="24"/>
          <w:szCs w:val="24"/>
        </w:rPr>
        <w:t>献。</w:t>
      </w:r>
    </w:p>
    <w:p w14:paraId="4D41B4E1" w14:textId="77777777" w:rsidR="00991C40" w:rsidRDefault="00000000">
      <w:pPr>
        <w:pStyle w:val="1"/>
        <w:rPr>
          <w:szCs w:val="28"/>
        </w:rPr>
      </w:pPr>
      <w:bookmarkStart w:id="16" w:name="_Toc176453393"/>
      <w:bookmarkStart w:id="17" w:name="_Toc197503229"/>
      <w:r>
        <w:rPr>
          <w:rFonts w:hint="eastAsia"/>
          <w:szCs w:val="28"/>
        </w:rPr>
        <w:t>四、主要工作过程</w:t>
      </w:r>
      <w:bookmarkEnd w:id="16"/>
      <w:bookmarkEnd w:id="17"/>
    </w:p>
    <w:p w14:paraId="6CC505C2" w14:textId="77777777" w:rsidR="00991C40" w:rsidRDefault="00000000">
      <w:pPr>
        <w:outlineLvl w:val="1"/>
        <w:rPr>
          <w:b/>
          <w:bCs/>
        </w:rPr>
      </w:pPr>
      <w:bookmarkStart w:id="18" w:name="_Toc197503230"/>
      <w:r>
        <w:rPr>
          <w:rFonts w:hint="eastAsia"/>
          <w:b/>
          <w:bCs/>
        </w:rPr>
        <w:t xml:space="preserve">1. </w:t>
      </w:r>
      <w:r>
        <w:rPr>
          <w:rFonts w:hint="eastAsia"/>
          <w:b/>
          <w:bCs/>
        </w:rPr>
        <w:t>成立标准起草工作组</w:t>
      </w:r>
      <w:bookmarkEnd w:id="18"/>
    </w:p>
    <w:p w14:paraId="5D7AE480" w14:textId="414889E8" w:rsidR="00991C40" w:rsidRDefault="00C44CFF">
      <w:pPr>
        <w:ind w:firstLineChars="200" w:firstLine="480"/>
      </w:pPr>
      <w:r w:rsidRPr="00C44CFF">
        <w:rPr>
          <w:rFonts w:hint="eastAsia"/>
          <w:szCs w:val="24"/>
        </w:rPr>
        <w:t>在</w:t>
      </w:r>
      <w:r w:rsidR="00852802" w:rsidRPr="00852802">
        <w:rPr>
          <w:rFonts w:hint="eastAsia"/>
          <w:szCs w:val="24"/>
        </w:rPr>
        <w:t>国家重点研发计划</w:t>
      </w:r>
      <w:r w:rsidR="00852802" w:rsidRPr="00852802">
        <w:rPr>
          <w:rFonts w:hint="eastAsia"/>
          <w:szCs w:val="24"/>
        </w:rPr>
        <w:t xml:space="preserve"> </w:t>
      </w:r>
      <w:r w:rsidR="00852802" w:rsidRPr="00852802">
        <w:rPr>
          <w:rFonts w:hint="eastAsia"/>
          <w:szCs w:val="24"/>
        </w:rPr>
        <w:t>“饲料饲草化学成分迁移与种养循环关键技术”</w:t>
      </w:r>
      <w:r w:rsidRPr="00C44CFF">
        <w:rPr>
          <w:rFonts w:hint="eastAsia"/>
          <w:szCs w:val="24"/>
        </w:rPr>
        <w:t>项目</w:t>
      </w:r>
      <w:r>
        <w:rPr>
          <w:rFonts w:hint="eastAsia"/>
          <w:szCs w:val="24"/>
        </w:rPr>
        <w:t>开始后</w:t>
      </w:r>
      <w:r>
        <w:rPr>
          <w:rFonts w:hint="eastAsia"/>
        </w:rPr>
        <w:t>，于</w:t>
      </w:r>
      <w:r>
        <w:rPr>
          <w:rFonts w:hint="eastAsia"/>
        </w:rPr>
        <w:t>202</w:t>
      </w:r>
      <w:r w:rsidR="00852802">
        <w:rPr>
          <w:rFonts w:hint="eastAsia"/>
        </w:rPr>
        <w:t>4</w:t>
      </w:r>
      <w:r>
        <w:rPr>
          <w:rFonts w:hint="eastAsia"/>
        </w:rPr>
        <w:t>年</w:t>
      </w:r>
      <w:r w:rsidR="00852802">
        <w:rPr>
          <w:rFonts w:hint="eastAsia"/>
        </w:rPr>
        <w:t>5</w:t>
      </w:r>
      <w:r>
        <w:rPr>
          <w:rFonts w:hint="eastAsia"/>
        </w:rPr>
        <w:t>月组建了标准起草工作组，组织标准编制和协调工作。标准起草组认真学习了</w:t>
      </w:r>
      <w:r>
        <w:rPr>
          <w:rFonts w:hint="eastAsia"/>
        </w:rPr>
        <w:t xml:space="preserve"> 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《标准化工作导则第</w:t>
      </w:r>
      <w:r>
        <w:rPr>
          <w:rFonts w:hint="eastAsia"/>
        </w:rPr>
        <w:t xml:space="preserve"> 1 </w:t>
      </w:r>
      <w:r>
        <w:rPr>
          <w:rFonts w:hint="eastAsia"/>
        </w:rPr>
        <w:t>部分：标准化文件的结构和起草规则》，同时制定了标准编制工作计划、编写大纲，明确任务分工和各阶段时间进度。</w:t>
      </w:r>
    </w:p>
    <w:p w14:paraId="4E9CFA9C" w14:textId="77777777" w:rsidR="00991C40" w:rsidRDefault="00000000">
      <w:pPr>
        <w:numPr>
          <w:ilvl w:val="0"/>
          <w:numId w:val="2"/>
        </w:numPr>
        <w:outlineLvl w:val="1"/>
        <w:rPr>
          <w:b/>
          <w:bCs/>
        </w:rPr>
      </w:pPr>
      <w:bookmarkStart w:id="19" w:name="_Toc197503231"/>
      <w:r>
        <w:rPr>
          <w:rFonts w:hint="eastAsia"/>
          <w:b/>
          <w:bCs/>
        </w:rPr>
        <w:t>资料收集分析、技术准备</w:t>
      </w:r>
      <w:bookmarkEnd w:id="19"/>
    </w:p>
    <w:p w14:paraId="77471307" w14:textId="2C892121" w:rsidR="00991C40" w:rsidRDefault="00000000">
      <w:pPr>
        <w:ind w:firstLineChars="200" w:firstLine="480"/>
      </w:pPr>
      <w:r>
        <w:t>标准起草工作组首先广泛汲取了其他相关标准的编写经验，组织成员深入分析、讨论并总结了与</w:t>
      </w:r>
      <w:r w:rsidR="00C44CFF">
        <w:rPr>
          <w:rFonts w:hint="eastAsia"/>
        </w:rPr>
        <w:t>饲用燕麦</w:t>
      </w:r>
      <w:r w:rsidR="00852802">
        <w:rPr>
          <w:rFonts w:hint="eastAsia"/>
        </w:rPr>
        <w:t>有机肥替代化肥</w:t>
      </w:r>
      <w:r w:rsidR="00C44CFF">
        <w:rPr>
          <w:rFonts w:hint="eastAsia"/>
        </w:rPr>
        <w:t>有</w:t>
      </w:r>
      <w:r>
        <w:t>关的标准、资料和政策，全面掌握了标准的内涵及其编制方法；随后，工作组结合生产实际，对收集的资料进行了细致的分析和整理，并对制定标准所涉及的内容、范围、适用性和科学性进行了深入研讨。</w:t>
      </w:r>
    </w:p>
    <w:p w14:paraId="7CB1E402" w14:textId="77777777" w:rsidR="00991C40" w:rsidRDefault="00000000">
      <w:pPr>
        <w:numPr>
          <w:ilvl w:val="0"/>
          <w:numId w:val="2"/>
        </w:numPr>
        <w:outlineLvl w:val="1"/>
        <w:rPr>
          <w:b/>
          <w:bCs/>
        </w:rPr>
      </w:pPr>
      <w:bookmarkStart w:id="20" w:name="_Toc197503232"/>
      <w:r>
        <w:rPr>
          <w:rFonts w:hint="eastAsia"/>
          <w:b/>
          <w:bCs/>
        </w:rPr>
        <w:t>标准编写，形成技术规程草案</w:t>
      </w:r>
      <w:bookmarkEnd w:id="20"/>
    </w:p>
    <w:p w14:paraId="4F85134B" w14:textId="113FFBA0" w:rsidR="00991C40" w:rsidRDefault="00000000">
      <w:pPr>
        <w:ind w:firstLineChars="200" w:firstLine="480"/>
      </w:pPr>
      <w:r>
        <w:rPr>
          <w:rFonts w:hint="eastAsia"/>
        </w:rPr>
        <w:t xml:space="preserve"> 202</w:t>
      </w:r>
      <w:r w:rsidR="00852802">
        <w:rPr>
          <w:rFonts w:hint="eastAsia"/>
        </w:rPr>
        <w:t>4</w:t>
      </w:r>
      <w:r>
        <w:rPr>
          <w:rFonts w:hint="eastAsia"/>
        </w:rPr>
        <w:t>年</w:t>
      </w:r>
      <w:r w:rsidR="00852802">
        <w:rPr>
          <w:rFonts w:hint="eastAsia"/>
        </w:rPr>
        <w:t>5</w:t>
      </w:r>
      <w:r>
        <w:rPr>
          <w:rFonts w:hint="eastAsia"/>
        </w:rPr>
        <w:t>月</w:t>
      </w:r>
      <w:r w:rsidR="00E16917">
        <w:rPr>
          <w:rFonts w:hint="eastAsia"/>
        </w:rPr>
        <w:t>至</w:t>
      </w:r>
      <w:r>
        <w:rPr>
          <w:rFonts w:hint="eastAsia"/>
        </w:rPr>
        <w:t xml:space="preserve"> 202</w:t>
      </w:r>
      <w:r w:rsidR="00852802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月，在前期大量</w:t>
      </w:r>
      <w:r w:rsidR="00C44CFF">
        <w:rPr>
          <w:rFonts w:hint="eastAsia"/>
        </w:rPr>
        <w:t>研究</w:t>
      </w:r>
      <w:r>
        <w:rPr>
          <w:rFonts w:hint="eastAsia"/>
        </w:rPr>
        <w:t>试验总结的基础上，经过广泛调研、咨询，收集和查阅有关资料，</w:t>
      </w:r>
      <w:r>
        <w:rPr>
          <w:rFonts w:hint="eastAsia"/>
        </w:rPr>
        <w:t xml:space="preserve"> </w:t>
      </w:r>
      <w:r>
        <w:rPr>
          <w:rFonts w:hint="eastAsia"/>
        </w:rPr>
        <w:t>确定了标准起草的总体框架和主要内容，并编写完成了《</w:t>
      </w:r>
      <w:r w:rsidR="00852802" w:rsidRPr="00852802">
        <w:rPr>
          <w:rFonts w:hint="eastAsia"/>
        </w:rPr>
        <w:t>饲用燕麦生产施用有机肥替代化肥的技术规程</w:t>
      </w:r>
      <w:r>
        <w:rPr>
          <w:rFonts w:hint="eastAsia"/>
        </w:rPr>
        <w:t>》的标准草案。</w:t>
      </w:r>
    </w:p>
    <w:p w14:paraId="3F41F3BF" w14:textId="02CB2616" w:rsidR="00991C40" w:rsidRDefault="00000000">
      <w:pPr>
        <w:ind w:firstLineChars="200" w:firstLine="480"/>
      </w:pPr>
      <w:r>
        <w:rPr>
          <w:rFonts w:hint="eastAsia"/>
        </w:rPr>
        <w:t>202</w:t>
      </w:r>
      <w:r w:rsidR="00852802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852802">
        <w:rPr>
          <w:rFonts w:hint="eastAsia"/>
        </w:rPr>
        <w:t>月</w:t>
      </w:r>
      <w:r w:rsidR="00E16917">
        <w:rPr>
          <w:rFonts w:hint="eastAsia"/>
        </w:rPr>
        <w:t>至</w:t>
      </w:r>
      <w:r>
        <w:rPr>
          <w:rFonts w:hint="eastAsia"/>
        </w:rPr>
        <w:t>2025</w:t>
      </w:r>
      <w:r>
        <w:rPr>
          <w:rFonts w:hint="eastAsia"/>
        </w:rPr>
        <w:t>年</w:t>
      </w:r>
      <w:r w:rsidR="00E87445">
        <w:rPr>
          <w:rFonts w:hint="eastAsia"/>
        </w:rPr>
        <w:t>3</w:t>
      </w:r>
      <w:r>
        <w:rPr>
          <w:rFonts w:hint="eastAsia"/>
        </w:rPr>
        <w:t>月，编写征求意见稿标准文本，编写《编制说明》。</w:t>
      </w:r>
    </w:p>
    <w:p w14:paraId="6030B582" w14:textId="1BE0FD0F" w:rsidR="00991C40" w:rsidRDefault="00E16917" w:rsidP="007761CA">
      <w:pPr>
        <w:pStyle w:val="1"/>
        <w:rPr>
          <w:szCs w:val="28"/>
        </w:rPr>
      </w:pPr>
      <w:bookmarkStart w:id="21" w:name="_Toc176453397"/>
      <w:bookmarkStart w:id="22" w:name="_Toc197503233"/>
      <w:r>
        <w:rPr>
          <w:rFonts w:hint="eastAsia"/>
          <w:szCs w:val="28"/>
        </w:rPr>
        <w:t>五、主</w:t>
      </w:r>
      <w:r w:rsidR="007761CA">
        <w:rPr>
          <w:szCs w:val="28"/>
        </w:rPr>
        <w:t>要技术内容确定的依据</w:t>
      </w:r>
      <w:bookmarkEnd w:id="21"/>
      <w:bookmarkEnd w:id="22"/>
    </w:p>
    <w:p w14:paraId="47B0353C" w14:textId="77777777" w:rsidR="00991C40" w:rsidRDefault="00000000">
      <w:pPr>
        <w:numPr>
          <w:ilvl w:val="0"/>
          <w:numId w:val="3"/>
        </w:numPr>
        <w:outlineLvl w:val="1"/>
        <w:rPr>
          <w:b/>
          <w:bCs/>
        </w:rPr>
      </w:pPr>
      <w:bookmarkStart w:id="23" w:name="_Toc197503234"/>
      <w:r>
        <w:rPr>
          <w:rFonts w:hint="eastAsia"/>
          <w:b/>
          <w:bCs/>
        </w:rPr>
        <w:t>适用范围</w:t>
      </w:r>
      <w:bookmarkEnd w:id="23"/>
    </w:p>
    <w:p w14:paraId="4DF7260C" w14:textId="219EAFFC" w:rsidR="00991C40" w:rsidRDefault="007951B9" w:rsidP="007951B9">
      <w:pPr>
        <w:ind w:firstLineChars="200" w:firstLine="480"/>
      </w:pPr>
      <w:r>
        <w:rPr>
          <w:rFonts w:hint="eastAsia"/>
        </w:rPr>
        <w:t>本标准规定了饲用燕麦种植生产施用有机肥替代化肥的基本原则、有机肥种类与要求、有机肥施用技术、配套管理措施、监测与效果评估和关键节点技术控制等。本标准适用于燕麦饲草种植中，通过有机肥替代或部分替代化肥的绿色生产模式，适用于有机认证农田或生态友好型饲草种植区。旨在通过科学的管理措施，提高</w:t>
      </w:r>
      <w:r w:rsidR="00E87445">
        <w:rPr>
          <w:rFonts w:hint="eastAsia"/>
        </w:rPr>
        <w:t>饲用燕麦</w:t>
      </w:r>
      <w:r>
        <w:rPr>
          <w:rFonts w:hint="eastAsia"/>
        </w:rPr>
        <w:t>饲草生产的产量，同步</w:t>
      </w:r>
      <w:r w:rsidRPr="007951B9">
        <w:rPr>
          <w:rFonts w:hint="eastAsia"/>
        </w:rPr>
        <w:t>改善土壤健康、提升饲用燕麦饲草品质</w:t>
      </w:r>
      <w:r>
        <w:rPr>
          <w:rFonts w:hint="eastAsia"/>
        </w:rPr>
        <w:t>，促进饲草业及畜牧业的</w:t>
      </w:r>
      <w:r w:rsidR="005726D9">
        <w:rPr>
          <w:rFonts w:hint="eastAsia"/>
        </w:rPr>
        <w:t>健康可持续</w:t>
      </w:r>
      <w:r>
        <w:rPr>
          <w:rFonts w:hint="eastAsia"/>
        </w:rPr>
        <w:t>发展。</w:t>
      </w:r>
    </w:p>
    <w:p w14:paraId="1D7B7FBD" w14:textId="77777777" w:rsidR="00991C40" w:rsidRDefault="00000000">
      <w:pPr>
        <w:numPr>
          <w:ilvl w:val="0"/>
          <w:numId w:val="3"/>
        </w:numPr>
        <w:outlineLvl w:val="1"/>
        <w:rPr>
          <w:b/>
          <w:bCs/>
        </w:rPr>
      </w:pPr>
      <w:bookmarkStart w:id="24" w:name="_Toc197503235"/>
      <w:r>
        <w:rPr>
          <w:b/>
          <w:bCs/>
        </w:rPr>
        <w:t>规范性引用文件</w:t>
      </w:r>
      <w:bookmarkEnd w:id="24"/>
    </w:p>
    <w:p w14:paraId="25E04649" w14:textId="1F334AD8" w:rsidR="00991C40" w:rsidRDefault="00000000">
      <w:pPr>
        <w:ind w:firstLineChars="200" w:firstLine="480"/>
      </w:pPr>
      <w:r>
        <w:rPr>
          <w:rFonts w:hint="eastAsia"/>
        </w:rPr>
        <w:t>本标准</w:t>
      </w:r>
      <w:r>
        <w:t>主要参考了</w:t>
      </w:r>
      <w:r w:rsidR="00BE3B4E" w:rsidRPr="00967CEB">
        <w:rPr>
          <w:rFonts w:asciiTheme="minorEastAsia" w:eastAsiaTheme="minorEastAsia" w:hAnsiTheme="minorEastAsia" w:hint="eastAsia"/>
          <w:szCs w:val="24"/>
        </w:rPr>
        <w:t>《</w:t>
      </w:r>
      <w:r w:rsidR="00BE3B4E" w:rsidRPr="00800B74">
        <w:rPr>
          <w:rFonts w:asciiTheme="minorEastAsia" w:eastAsiaTheme="minorEastAsia" w:hAnsiTheme="minorEastAsia" w:hint="eastAsia"/>
          <w:szCs w:val="24"/>
        </w:rPr>
        <w:t>GB 38400-2019 肥料中有毒有害物质的限量要求</w:t>
      </w:r>
      <w:r w:rsidR="00BE3B4E">
        <w:rPr>
          <w:rFonts w:asciiTheme="minorEastAsia" w:eastAsiaTheme="minorEastAsia" w:hAnsiTheme="minorEastAsia" w:hint="eastAsia"/>
          <w:szCs w:val="24"/>
        </w:rPr>
        <w:t>》、《</w:t>
      </w:r>
      <w:r w:rsidR="00BE3B4E" w:rsidRPr="00800B74">
        <w:rPr>
          <w:rFonts w:asciiTheme="minorEastAsia" w:eastAsiaTheme="minorEastAsia" w:hAnsiTheme="minorEastAsia" w:hint="eastAsia"/>
          <w:szCs w:val="24"/>
        </w:rPr>
        <w:t>NY/T 525-2021 有机肥料</w:t>
      </w:r>
      <w:r w:rsidR="00BE3B4E">
        <w:rPr>
          <w:rFonts w:asciiTheme="minorEastAsia" w:eastAsiaTheme="minorEastAsia" w:hAnsiTheme="minorEastAsia" w:hint="eastAsia"/>
          <w:szCs w:val="24"/>
        </w:rPr>
        <w:t>》、《</w:t>
      </w:r>
      <w:r w:rsidR="00BE3B4E" w:rsidRPr="00800B74">
        <w:rPr>
          <w:rFonts w:asciiTheme="minorEastAsia" w:eastAsiaTheme="minorEastAsia" w:hAnsiTheme="minorEastAsia" w:hint="eastAsia"/>
          <w:szCs w:val="24"/>
        </w:rPr>
        <w:t>DB62/T 2896-2018 饲草燕麦栽培技术规程</w:t>
      </w:r>
      <w:r w:rsidR="00BE3B4E">
        <w:rPr>
          <w:rFonts w:asciiTheme="minorEastAsia" w:eastAsiaTheme="minorEastAsia" w:hAnsiTheme="minorEastAsia" w:hint="eastAsia"/>
          <w:szCs w:val="24"/>
        </w:rPr>
        <w:t>》、《</w:t>
      </w:r>
      <w:r w:rsidR="00BE3B4E" w:rsidRPr="00800B74">
        <w:rPr>
          <w:rFonts w:asciiTheme="minorEastAsia" w:eastAsiaTheme="minorEastAsia" w:hAnsiTheme="minorEastAsia" w:hint="eastAsia"/>
          <w:szCs w:val="24"/>
        </w:rPr>
        <w:t>NY/T 496 肥料合理使用准则 通则</w:t>
      </w:r>
      <w:r w:rsidR="00BE3B4E">
        <w:rPr>
          <w:rFonts w:asciiTheme="minorEastAsia" w:eastAsiaTheme="minorEastAsia" w:hAnsiTheme="minorEastAsia" w:hint="eastAsia"/>
          <w:szCs w:val="24"/>
        </w:rPr>
        <w:t>》、《</w:t>
      </w:r>
      <w:r w:rsidR="00BE3B4E" w:rsidRPr="00800B74">
        <w:rPr>
          <w:rFonts w:asciiTheme="minorEastAsia" w:eastAsiaTheme="minorEastAsia" w:hAnsiTheme="minorEastAsia" w:hint="eastAsia"/>
          <w:szCs w:val="24"/>
        </w:rPr>
        <w:t>NY/T 1276  农药安全使用规范  总则</w:t>
      </w:r>
      <w:r w:rsidR="00BE3B4E">
        <w:rPr>
          <w:rFonts w:asciiTheme="minorEastAsia" w:eastAsiaTheme="minorEastAsia" w:hAnsiTheme="minorEastAsia" w:hint="eastAsia"/>
          <w:szCs w:val="24"/>
        </w:rPr>
        <w:t>》、《</w:t>
      </w:r>
      <w:r w:rsidR="00BE3B4E" w:rsidRPr="00800B74">
        <w:rPr>
          <w:rFonts w:asciiTheme="minorEastAsia" w:eastAsiaTheme="minorEastAsia" w:hAnsiTheme="minorEastAsia" w:hint="eastAsia"/>
          <w:szCs w:val="24"/>
        </w:rPr>
        <w:t>NY/T 1868 肥料合理使用准则 有机肥料</w:t>
      </w:r>
      <w:r w:rsidR="00BE3B4E">
        <w:rPr>
          <w:rFonts w:asciiTheme="minorEastAsia" w:eastAsiaTheme="minorEastAsia" w:hAnsiTheme="minorEastAsia" w:hint="eastAsia"/>
          <w:szCs w:val="24"/>
        </w:rPr>
        <w:t>》、《</w:t>
      </w:r>
      <w:r w:rsidR="00BE3B4E" w:rsidRPr="00800B74">
        <w:rPr>
          <w:rFonts w:asciiTheme="minorEastAsia" w:eastAsiaTheme="minorEastAsia" w:hAnsiTheme="minorEastAsia" w:hint="eastAsia"/>
          <w:szCs w:val="24"/>
        </w:rPr>
        <w:t>NY 5332 无公害食品 大田作物产地环境条件</w:t>
      </w:r>
      <w:r w:rsidR="00BE3B4E">
        <w:rPr>
          <w:rFonts w:asciiTheme="minorEastAsia" w:eastAsiaTheme="minorEastAsia" w:hAnsiTheme="minorEastAsia" w:hint="eastAsia"/>
          <w:szCs w:val="24"/>
        </w:rPr>
        <w:t>》和《</w:t>
      </w:r>
      <w:r w:rsidR="00BE3B4E" w:rsidRPr="00800B74">
        <w:rPr>
          <w:rFonts w:asciiTheme="minorEastAsia" w:eastAsiaTheme="minorEastAsia" w:hAnsiTheme="minorEastAsia" w:hint="eastAsia"/>
          <w:szCs w:val="24"/>
        </w:rPr>
        <w:t>EC 834/2007 欧盟有机产品和标识</w:t>
      </w:r>
      <w:r w:rsidR="00A44339" w:rsidRPr="00A44339">
        <w:rPr>
          <w:rFonts w:hint="eastAsia"/>
        </w:rPr>
        <w:t>》</w:t>
      </w:r>
      <w:r w:rsidR="00A44339">
        <w:rPr>
          <w:rFonts w:hint="eastAsia"/>
        </w:rPr>
        <w:t>。</w:t>
      </w:r>
    </w:p>
    <w:p w14:paraId="42804029" w14:textId="77777777" w:rsidR="00991C40" w:rsidRDefault="00000000">
      <w:pPr>
        <w:numPr>
          <w:ilvl w:val="0"/>
          <w:numId w:val="3"/>
        </w:numPr>
        <w:outlineLvl w:val="1"/>
        <w:rPr>
          <w:b/>
          <w:bCs/>
        </w:rPr>
      </w:pPr>
      <w:bookmarkStart w:id="25" w:name="_Toc197503236"/>
      <w:r>
        <w:rPr>
          <w:b/>
          <w:bCs/>
        </w:rPr>
        <w:t>主要技术指标确定的依据</w:t>
      </w:r>
      <w:bookmarkEnd w:id="25"/>
    </w:p>
    <w:p w14:paraId="4D2A3BD0" w14:textId="4F2C2806" w:rsidR="00991C40" w:rsidRDefault="00000000">
      <w:pPr>
        <w:ind w:firstLine="480"/>
      </w:pPr>
      <w:r>
        <w:rPr>
          <w:rFonts w:hint="eastAsia"/>
        </w:rPr>
        <w:t>编写组致力于</w:t>
      </w:r>
      <w:r w:rsidR="00A44339">
        <w:rPr>
          <w:rFonts w:hint="eastAsia"/>
        </w:rPr>
        <w:t>我国饲用燕麦</w:t>
      </w:r>
      <w:r w:rsidR="0068719C">
        <w:rPr>
          <w:rFonts w:hint="eastAsia"/>
        </w:rPr>
        <w:t>生产施用有机肥替代化肥的</w:t>
      </w:r>
      <w:r w:rsidR="00A44339">
        <w:rPr>
          <w:rFonts w:hint="eastAsia"/>
        </w:rPr>
        <w:t>技术标准</w:t>
      </w:r>
      <w:r>
        <w:rPr>
          <w:rFonts w:hint="eastAsia"/>
        </w:rPr>
        <w:t>及示范推广工作。确定</w:t>
      </w:r>
      <w:r w:rsidR="0068719C">
        <w:rPr>
          <w:rFonts w:hint="eastAsia"/>
        </w:rPr>
        <w:t>该</w:t>
      </w:r>
      <w:r w:rsidR="00A44339">
        <w:rPr>
          <w:rFonts w:hint="eastAsia"/>
        </w:rPr>
        <w:t>技术</w:t>
      </w:r>
      <w:r>
        <w:rPr>
          <w:rFonts w:hint="eastAsia"/>
        </w:rPr>
        <w:t>标准。</w:t>
      </w:r>
    </w:p>
    <w:p w14:paraId="68458003" w14:textId="7CE139E8" w:rsidR="00991C40" w:rsidRDefault="002E0844">
      <w:pPr>
        <w:numPr>
          <w:ilvl w:val="0"/>
          <w:numId w:val="4"/>
        </w:numPr>
        <w:ind w:firstLine="480"/>
      </w:pPr>
      <w:r>
        <w:rPr>
          <w:rFonts w:hint="eastAsia"/>
        </w:rPr>
        <w:t>核心目标</w:t>
      </w:r>
      <w:r w:rsidR="006C5ADC">
        <w:rPr>
          <w:rFonts w:hint="eastAsia"/>
        </w:rPr>
        <w:t xml:space="preserve"> </w:t>
      </w:r>
      <w:r w:rsidRPr="002E0844">
        <w:rPr>
          <w:rFonts w:hint="eastAsia"/>
        </w:rPr>
        <w:t>通过有机肥和生态管理，减少或完全替代化学合成肥料</w:t>
      </w:r>
      <w:r w:rsidR="006C5ADC" w:rsidRPr="006C5ADC">
        <w:rPr>
          <w:rFonts w:hint="eastAsia"/>
        </w:rPr>
        <w:t>。</w:t>
      </w:r>
      <w:r>
        <w:rPr>
          <w:rFonts w:hint="eastAsia"/>
        </w:rPr>
        <w:t>同时，</w:t>
      </w:r>
      <w:r w:rsidRPr="002E0844">
        <w:rPr>
          <w:rFonts w:hint="eastAsia"/>
        </w:rPr>
        <w:t>维持燕麦饲草产量与品质，同步提升土壤有机质含量</w:t>
      </w:r>
      <w:r w:rsidR="006C5ADC">
        <w:rPr>
          <w:rFonts w:hint="eastAsia"/>
        </w:rPr>
        <w:t>。</w:t>
      </w:r>
    </w:p>
    <w:p w14:paraId="4D4CF10B" w14:textId="21E3F4BF" w:rsidR="00991C40" w:rsidRDefault="002E0844">
      <w:pPr>
        <w:numPr>
          <w:ilvl w:val="0"/>
          <w:numId w:val="4"/>
        </w:numPr>
        <w:ind w:firstLine="480"/>
      </w:pPr>
      <w:r>
        <w:rPr>
          <w:rFonts w:hint="eastAsia"/>
        </w:rPr>
        <w:t>基本原则</w:t>
      </w:r>
      <w:r w:rsidR="006C5ADC">
        <w:rPr>
          <w:rFonts w:hint="eastAsia"/>
        </w:rPr>
        <w:t xml:space="preserve"> </w:t>
      </w:r>
      <w:r>
        <w:rPr>
          <w:rFonts w:hint="eastAsia"/>
        </w:rPr>
        <w:t>生态优先，养分平衡和因地制宜</w:t>
      </w:r>
      <w:r w:rsidR="00C30D2F">
        <w:rPr>
          <w:rFonts w:hint="eastAsia"/>
        </w:rPr>
        <w:t>：</w:t>
      </w:r>
      <w:r>
        <w:rPr>
          <w:rFonts w:hint="eastAsia"/>
        </w:rPr>
        <w:t>具体要考虑</w:t>
      </w:r>
      <w:r w:rsidRPr="002E0844">
        <w:rPr>
          <w:rFonts w:hint="eastAsia"/>
        </w:rPr>
        <w:t>以改善土壤健康、提升饲用燕麦饲草品质为目标，禁止使用化学合成肥料</w:t>
      </w:r>
      <w:r w:rsidR="006C5ADC">
        <w:rPr>
          <w:rFonts w:hint="eastAsia"/>
        </w:rPr>
        <w:t>；</w:t>
      </w:r>
      <w:r w:rsidRPr="002E0844">
        <w:rPr>
          <w:rFonts w:hint="eastAsia"/>
        </w:rPr>
        <w:t>通过有机肥与生物菌剂结合，满足饲用燕麦氮、磷、钾及微量元素需求</w:t>
      </w:r>
      <w:r>
        <w:rPr>
          <w:rFonts w:hint="eastAsia"/>
        </w:rPr>
        <w:t>；</w:t>
      </w:r>
      <w:r w:rsidRPr="002E0844">
        <w:rPr>
          <w:rFonts w:hint="eastAsia"/>
        </w:rPr>
        <w:t>根据土壤肥力、气候条件及有机肥资源调整方案</w:t>
      </w:r>
      <w:r w:rsidR="006C5ADC" w:rsidRPr="006C5ADC">
        <w:rPr>
          <w:rFonts w:hint="eastAsia"/>
        </w:rPr>
        <w:t>。</w:t>
      </w:r>
    </w:p>
    <w:p w14:paraId="1BC819CD" w14:textId="4C6E76C4" w:rsidR="00991C40" w:rsidRDefault="00C30D2F">
      <w:pPr>
        <w:numPr>
          <w:ilvl w:val="0"/>
          <w:numId w:val="4"/>
        </w:numPr>
        <w:ind w:firstLine="480"/>
      </w:pPr>
      <w:r>
        <w:rPr>
          <w:rFonts w:hint="eastAsia"/>
        </w:rPr>
        <w:t>有机肥种类与要求</w:t>
      </w:r>
      <w:r w:rsidR="00DE6355">
        <w:rPr>
          <w:rFonts w:hint="eastAsia"/>
        </w:rPr>
        <w:t xml:space="preserve"> </w:t>
      </w:r>
      <w:r>
        <w:rPr>
          <w:rFonts w:hint="eastAsia"/>
        </w:rPr>
        <w:t>种类有堆肥、商品有机肥、绿肥和沼液等。质量要求完全腐熟，并且，安全性上要求</w:t>
      </w:r>
      <w:r w:rsidRPr="00C30D2F">
        <w:rPr>
          <w:rFonts w:hint="eastAsia"/>
        </w:rPr>
        <w:t>重金属（镉、铅等）含量符合</w:t>
      </w:r>
      <w:r w:rsidRPr="00C30D2F">
        <w:rPr>
          <w:rFonts w:hint="eastAsia"/>
        </w:rPr>
        <w:t>GB 38400-2019</w:t>
      </w:r>
      <w:r w:rsidRPr="00C30D2F">
        <w:rPr>
          <w:rFonts w:hint="eastAsia"/>
        </w:rPr>
        <w:t>标准，无病原菌残留</w:t>
      </w:r>
      <w:r w:rsidR="00175AF4" w:rsidRPr="00175AF4">
        <w:rPr>
          <w:rFonts w:hint="eastAsia"/>
        </w:rPr>
        <w:t>。</w:t>
      </w:r>
    </w:p>
    <w:p w14:paraId="6692890A" w14:textId="6D9E90C3" w:rsidR="00991C40" w:rsidRPr="00175AF4" w:rsidRDefault="00C30D2F">
      <w:pPr>
        <w:numPr>
          <w:ilvl w:val="0"/>
          <w:numId w:val="4"/>
        </w:numPr>
        <w:ind w:firstLine="480"/>
        <w:rPr>
          <w:rFonts w:asciiTheme="minorEastAsia" w:eastAsiaTheme="minorEastAsia" w:hAnsiTheme="minorEastAsia" w:hint="eastAsia"/>
        </w:rPr>
      </w:pPr>
      <w:r>
        <w:rPr>
          <w:rFonts w:hint="eastAsia"/>
        </w:rPr>
        <w:t>有机肥施用技术</w:t>
      </w:r>
      <w:r>
        <w:rPr>
          <w:rFonts w:hint="eastAsia"/>
        </w:rPr>
        <w:t xml:space="preserve"> </w:t>
      </w:r>
      <w:r>
        <w:rPr>
          <w:rFonts w:hint="eastAsia"/>
        </w:rPr>
        <w:t>基肥、追肥和绿肥配套；实施建议是</w:t>
      </w:r>
      <w:r w:rsidRPr="00C30D2F">
        <w:rPr>
          <w:rFonts w:hint="eastAsia"/>
        </w:rPr>
        <w:t>初次替代时可采用“有机肥</w:t>
      </w:r>
      <w:r w:rsidRPr="00C30D2F">
        <w:rPr>
          <w:rFonts w:hint="eastAsia"/>
        </w:rPr>
        <w:t>70%+</w:t>
      </w:r>
      <w:r w:rsidRPr="00C30D2F">
        <w:rPr>
          <w:rFonts w:hint="eastAsia"/>
        </w:rPr>
        <w:t>化肥</w:t>
      </w:r>
      <w:r w:rsidRPr="00C30D2F">
        <w:rPr>
          <w:rFonts w:hint="eastAsia"/>
        </w:rPr>
        <w:t>30%</w:t>
      </w:r>
      <w:r w:rsidRPr="00C30D2F">
        <w:rPr>
          <w:rFonts w:hint="eastAsia"/>
        </w:rPr>
        <w:t>”过渡，逐年减少化肥比例。连续</w:t>
      </w:r>
      <w:r w:rsidRPr="00C30D2F">
        <w:rPr>
          <w:rFonts w:hint="eastAsia"/>
        </w:rPr>
        <w:t>3</w:t>
      </w:r>
      <w:r w:rsidRPr="00C30D2F">
        <w:rPr>
          <w:rFonts w:hint="eastAsia"/>
        </w:rPr>
        <w:t>年实施后，土壤肥力显著提升，可完全替代化肥</w:t>
      </w:r>
      <w:r w:rsidR="00175AF4" w:rsidRPr="00175AF4">
        <w:rPr>
          <w:rFonts w:asciiTheme="minorEastAsia" w:eastAsiaTheme="minorEastAsia" w:hAnsiTheme="minorEastAsia" w:hint="eastAsia"/>
          <w:szCs w:val="24"/>
        </w:rPr>
        <w:t>。</w:t>
      </w:r>
    </w:p>
    <w:p w14:paraId="1EA02DFC" w14:textId="1CD63A0B" w:rsidR="00991C40" w:rsidRDefault="00C30D2F">
      <w:pPr>
        <w:numPr>
          <w:ilvl w:val="0"/>
          <w:numId w:val="4"/>
        </w:numPr>
        <w:ind w:firstLine="480"/>
      </w:pPr>
      <w:r w:rsidRPr="00C30D2F">
        <w:rPr>
          <w:rFonts w:hint="eastAsia"/>
        </w:rPr>
        <w:t>监测与效果评估</w:t>
      </w:r>
      <w:r w:rsidR="00175AF4">
        <w:rPr>
          <w:rFonts w:hint="eastAsia"/>
        </w:rPr>
        <w:t xml:space="preserve"> </w:t>
      </w:r>
      <w:r w:rsidRPr="00C30D2F">
        <w:rPr>
          <w:rFonts w:hint="eastAsia"/>
        </w:rPr>
        <w:t>每年检测土壤有机质、</w:t>
      </w:r>
      <w:r w:rsidRPr="00C30D2F">
        <w:rPr>
          <w:rFonts w:hint="eastAsia"/>
        </w:rPr>
        <w:t>pH</w:t>
      </w:r>
      <w:r w:rsidRPr="00C30D2F">
        <w:rPr>
          <w:rFonts w:hint="eastAsia"/>
        </w:rPr>
        <w:t>值、速效氮磷钾含量</w:t>
      </w:r>
      <w:r>
        <w:rPr>
          <w:rFonts w:hint="eastAsia"/>
        </w:rPr>
        <w:t>；目标产量为</w:t>
      </w:r>
      <w:r w:rsidRPr="00C30D2F">
        <w:rPr>
          <w:rFonts w:hint="eastAsia"/>
        </w:rPr>
        <w:t>鲜草亩产</w:t>
      </w:r>
      <w:r w:rsidRPr="00C30D2F">
        <w:rPr>
          <w:rFonts w:hint="eastAsia"/>
        </w:rPr>
        <w:t>3-4</w:t>
      </w:r>
      <w:r w:rsidRPr="00C30D2F">
        <w:rPr>
          <w:rFonts w:hint="eastAsia"/>
        </w:rPr>
        <w:t>吨（干旱区）或</w:t>
      </w:r>
      <w:r w:rsidRPr="00C30D2F">
        <w:rPr>
          <w:rFonts w:hint="eastAsia"/>
        </w:rPr>
        <w:t>4-6</w:t>
      </w:r>
      <w:r w:rsidRPr="00C30D2F">
        <w:rPr>
          <w:rFonts w:hint="eastAsia"/>
        </w:rPr>
        <w:t>吨（灌溉区）</w:t>
      </w:r>
      <w:r>
        <w:rPr>
          <w:rFonts w:hint="eastAsia"/>
        </w:rPr>
        <w:t>，饲草品质要求在</w:t>
      </w:r>
      <w:r w:rsidRPr="00C30D2F">
        <w:rPr>
          <w:rFonts w:hint="eastAsia"/>
        </w:rPr>
        <w:t>粗蛋白≥</w:t>
      </w:r>
      <w:r w:rsidRPr="00C30D2F">
        <w:rPr>
          <w:rFonts w:hint="eastAsia"/>
        </w:rPr>
        <w:t>8%</w:t>
      </w:r>
      <w:r w:rsidRPr="00C30D2F">
        <w:rPr>
          <w:rFonts w:hint="eastAsia"/>
        </w:rPr>
        <w:t>，粗纤维≤</w:t>
      </w:r>
      <w:r w:rsidRPr="00C30D2F">
        <w:rPr>
          <w:rFonts w:hint="eastAsia"/>
        </w:rPr>
        <w:t>30%</w:t>
      </w:r>
      <w:r>
        <w:rPr>
          <w:rFonts w:hint="eastAsia"/>
        </w:rPr>
        <w:t>。</w:t>
      </w:r>
    </w:p>
    <w:p w14:paraId="0210DEDD" w14:textId="1412D9E0" w:rsidR="00991C40" w:rsidRDefault="00175AF4">
      <w:pPr>
        <w:ind w:firstLineChars="200" w:firstLine="480"/>
        <w:rPr>
          <w:szCs w:val="24"/>
        </w:rPr>
      </w:pPr>
      <w:r>
        <w:t>起草工作组结合</w:t>
      </w:r>
      <w:r w:rsidR="00C30D2F" w:rsidRPr="00C30D2F">
        <w:rPr>
          <w:rFonts w:hint="eastAsia"/>
          <w:szCs w:val="24"/>
        </w:rPr>
        <w:t>国家重点研发计划</w:t>
      </w:r>
      <w:r w:rsidR="00C30D2F" w:rsidRPr="00C30D2F">
        <w:rPr>
          <w:rFonts w:hint="eastAsia"/>
          <w:szCs w:val="24"/>
        </w:rPr>
        <w:t xml:space="preserve"> </w:t>
      </w:r>
      <w:r w:rsidR="00C30D2F" w:rsidRPr="00C30D2F">
        <w:rPr>
          <w:rFonts w:hint="eastAsia"/>
          <w:szCs w:val="24"/>
        </w:rPr>
        <w:t>“饲料饲草化学成分迁移与种养循环关键技术”项目</w:t>
      </w:r>
      <w:r>
        <w:rPr>
          <w:szCs w:val="24"/>
        </w:rPr>
        <w:t>支持</w:t>
      </w:r>
      <w:r>
        <w:rPr>
          <w:rFonts w:hint="eastAsia"/>
          <w:szCs w:val="24"/>
        </w:rPr>
        <w:t>，和公司基地多年的生产实践经验以及</w:t>
      </w:r>
      <w:r w:rsidR="00B07781">
        <w:rPr>
          <w:rFonts w:hint="eastAsia"/>
          <w:szCs w:val="24"/>
        </w:rPr>
        <w:t>科研团队的</w:t>
      </w:r>
      <w:r>
        <w:rPr>
          <w:rFonts w:hint="eastAsia"/>
          <w:szCs w:val="24"/>
        </w:rPr>
        <w:t>紧密合作，分析形成了</w:t>
      </w:r>
      <w:r w:rsidR="00B07781">
        <w:rPr>
          <w:rFonts w:hint="eastAsia"/>
          <w:szCs w:val="24"/>
        </w:rPr>
        <w:t>饲用燕麦</w:t>
      </w:r>
      <w:r w:rsidR="00C30D2F" w:rsidRPr="00C30D2F">
        <w:rPr>
          <w:rFonts w:hint="eastAsia"/>
          <w:szCs w:val="24"/>
        </w:rPr>
        <w:t>生产施用有机肥替代化肥的</w:t>
      </w:r>
      <w:r w:rsidR="00C30D2F">
        <w:rPr>
          <w:rFonts w:hint="eastAsia"/>
          <w:szCs w:val="24"/>
        </w:rPr>
        <w:t>技术规程</w:t>
      </w:r>
      <w:r>
        <w:rPr>
          <w:rFonts w:hint="eastAsia"/>
          <w:szCs w:val="24"/>
        </w:rPr>
        <w:t>，为本标准的完成提供了坚实的技术</w:t>
      </w:r>
      <w:r w:rsidR="00B07781">
        <w:rPr>
          <w:rFonts w:hint="eastAsia"/>
          <w:szCs w:val="24"/>
        </w:rPr>
        <w:t>支撑</w:t>
      </w:r>
      <w:r>
        <w:rPr>
          <w:rFonts w:hint="eastAsia"/>
          <w:szCs w:val="24"/>
        </w:rPr>
        <w:t>。</w:t>
      </w:r>
    </w:p>
    <w:p w14:paraId="5C426E3E" w14:textId="3A1D0A72" w:rsidR="00991C40" w:rsidRDefault="00000000" w:rsidP="00E16917">
      <w:pPr>
        <w:pStyle w:val="1"/>
        <w:numPr>
          <w:ilvl w:val="0"/>
          <w:numId w:val="5"/>
        </w:numPr>
        <w:ind w:left="567" w:hanging="567"/>
      </w:pPr>
      <w:bookmarkStart w:id="26" w:name="_Toc176547937"/>
      <w:bookmarkStart w:id="27" w:name="_Toc197503237"/>
      <w:r>
        <w:rPr>
          <w:rFonts w:hint="eastAsia"/>
        </w:rPr>
        <w:t>采用的国际标准</w:t>
      </w:r>
      <w:bookmarkEnd w:id="26"/>
      <w:bookmarkEnd w:id="27"/>
    </w:p>
    <w:p w14:paraId="7B8C35EF" w14:textId="77777777" w:rsidR="00991C40" w:rsidRDefault="00000000">
      <w:pPr>
        <w:ind w:firstLineChars="200" w:firstLine="480"/>
      </w:pPr>
      <w:r>
        <w:rPr>
          <w:rFonts w:hint="eastAsia"/>
        </w:rPr>
        <w:t>无。</w:t>
      </w:r>
    </w:p>
    <w:p w14:paraId="4CFE1ADE" w14:textId="62F4796F" w:rsidR="00991C40" w:rsidRDefault="007761CA">
      <w:pPr>
        <w:pStyle w:val="1"/>
      </w:pPr>
      <w:bookmarkStart w:id="28" w:name="_Toc176453405"/>
      <w:bookmarkStart w:id="29" w:name="_Toc197503238"/>
      <w:r>
        <w:rPr>
          <w:rFonts w:hint="eastAsia"/>
        </w:rPr>
        <w:t>七</w:t>
      </w:r>
      <w:r>
        <w:t>、</w:t>
      </w:r>
      <w:r>
        <w:rPr>
          <w:rFonts w:hint="eastAsia"/>
        </w:rPr>
        <w:t>与现行法律法规和强制性标准的关系</w:t>
      </w:r>
      <w:bookmarkEnd w:id="28"/>
      <w:bookmarkEnd w:id="29"/>
    </w:p>
    <w:p w14:paraId="4B599907" w14:textId="77777777" w:rsidR="00991C40" w:rsidRDefault="00000000">
      <w:pPr>
        <w:ind w:firstLineChars="200" w:firstLine="480"/>
        <w:rPr>
          <w:color w:val="000000"/>
          <w:szCs w:val="24"/>
        </w:rPr>
      </w:pPr>
      <w:r>
        <w:rPr>
          <w:color w:val="000000"/>
          <w:szCs w:val="24"/>
        </w:rPr>
        <w:t>本标准与现行法律法规和强制性标准没有冲突。</w:t>
      </w:r>
    </w:p>
    <w:p w14:paraId="47508E57" w14:textId="4DF1A47B" w:rsidR="00991C40" w:rsidRDefault="007761CA">
      <w:pPr>
        <w:pStyle w:val="1"/>
      </w:pPr>
      <w:bookmarkStart w:id="30" w:name="_Toc176453406"/>
      <w:bookmarkStart w:id="31" w:name="_Toc197503239"/>
      <w:r>
        <w:rPr>
          <w:rFonts w:hint="eastAsia"/>
        </w:rPr>
        <w:t>八</w:t>
      </w:r>
      <w:r>
        <w:t>、</w:t>
      </w:r>
      <w:r>
        <w:rPr>
          <w:rFonts w:hint="eastAsia"/>
        </w:rPr>
        <w:t>重大分歧意见的处理经过和依据</w:t>
      </w:r>
      <w:bookmarkEnd w:id="30"/>
      <w:bookmarkEnd w:id="31"/>
    </w:p>
    <w:p w14:paraId="78716F8D" w14:textId="77777777" w:rsidR="00991C40" w:rsidRDefault="00000000">
      <w:pPr>
        <w:spacing w:beforeLines="50" w:before="156"/>
        <w:ind w:firstLine="482"/>
        <w:rPr>
          <w:color w:val="000000"/>
          <w:szCs w:val="24"/>
        </w:rPr>
      </w:pPr>
      <w:r>
        <w:rPr>
          <w:color w:val="000000"/>
          <w:szCs w:val="24"/>
        </w:rPr>
        <w:t>无。</w:t>
      </w:r>
    </w:p>
    <w:p w14:paraId="32D16D28" w14:textId="0FAB2A77" w:rsidR="00991C40" w:rsidRDefault="007761CA">
      <w:pPr>
        <w:pStyle w:val="1"/>
        <w:rPr>
          <w:rStyle w:val="10"/>
        </w:rPr>
      </w:pPr>
      <w:bookmarkStart w:id="32" w:name="_Toc176453407"/>
      <w:bookmarkStart w:id="33" w:name="_Toc197503240"/>
      <w:r>
        <w:rPr>
          <w:rFonts w:hint="eastAsia"/>
        </w:rPr>
        <w:t>九</w:t>
      </w:r>
      <w:r>
        <w:t>、标准作为强制性或推荐性标准的意见</w:t>
      </w:r>
      <w:bookmarkEnd w:id="32"/>
      <w:bookmarkEnd w:id="33"/>
    </w:p>
    <w:p w14:paraId="275577F7" w14:textId="77777777" w:rsidR="00991C40" w:rsidRDefault="00000000">
      <w:pPr>
        <w:spacing w:beforeLines="50" w:before="156"/>
        <w:ind w:firstLine="482"/>
        <w:rPr>
          <w:color w:val="000000"/>
          <w:szCs w:val="24"/>
        </w:rPr>
      </w:pPr>
      <w:r>
        <w:rPr>
          <w:color w:val="000000"/>
          <w:szCs w:val="24"/>
        </w:rPr>
        <w:t>建议将本标准作为推荐性标准发布实施，并加强标准的宣贯。</w:t>
      </w:r>
    </w:p>
    <w:p w14:paraId="14E80FCE" w14:textId="01565697" w:rsidR="00991C40" w:rsidRDefault="007761CA">
      <w:pPr>
        <w:pStyle w:val="1"/>
      </w:pPr>
      <w:bookmarkStart w:id="34" w:name="_Toc176453408"/>
      <w:bookmarkStart w:id="35" w:name="_Toc197503241"/>
      <w:r>
        <w:rPr>
          <w:rFonts w:hint="eastAsia"/>
        </w:rPr>
        <w:t>十</w:t>
      </w:r>
      <w:r>
        <w:t>、贯彻标准的要求和措施建议</w:t>
      </w:r>
      <w:bookmarkEnd w:id="34"/>
      <w:bookmarkEnd w:id="35"/>
    </w:p>
    <w:p w14:paraId="25B319D8" w14:textId="79E16717" w:rsidR="00991C40" w:rsidRDefault="00000000">
      <w:pPr>
        <w:spacing w:beforeLines="50" w:before="156"/>
        <w:ind w:firstLine="482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为实现</w:t>
      </w:r>
      <w:r w:rsidR="00F34F50">
        <w:rPr>
          <w:rFonts w:hint="eastAsia"/>
          <w:color w:val="000000"/>
          <w:szCs w:val="24"/>
        </w:rPr>
        <w:t>饲用燕麦</w:t>
      </w:r>
      <w:r w:rsidR="002E0844" w:rsidRPr="002E0844">
        <w:rPr>
          <w:rFonts w:hint="eastAsia"/>
          <w:color w:val="000000"/>
          <w:szCs w:val="24"/>
        </w:rPr>
        <w:t>生产施用有机肥替代化肥</w:t>
      </w:r>
      <w:r>
        <w:rPr>
          <w:rFonts w:hint="eastAsia"/>
          <w:color w:val="000000"/>
          <w:szCs w:val="24"/>
        </w:rPr>
        <w:t>技术</w:t>
      </w:r>
      <w:r w:rsidR="00F34F50">
        <w:rPr>
          <w:rFonts w:hint="eastAsia"/>
          <w:color w:val="000000"/>
          <w:szCs w:val="24"/>
        </w:rPr>
        <w:t>的</w:t>
      </w:r>
      <w:r>
        <w:rPr>
          <w:rFonts w:hint="eastAsia"/>
          <w:color w:val="000000"/>
          <w:szCs w:val="24"/>
        </w:rPr>
        <w:t>推广及应用，应</w:t>
      </w:r>
      <w:r>
        <w:rPr>
          <w:color w:val="000000"/>
          <w:szCs w:val="24"/>
        </w:rPr>
        <w:t>加强对标准的宣传、讲解</w:t>
      </w:r>
      <w:r>
        <w:rPr>
          <w:rFonts w:hint="eastAsia"/>
          <w:color w:val="000000"/>
          <w:szCs w:val="24"/>
        </w:rPr>
        <w:t>和技术指导，通过组织培训班、现场观摩会、技术讲座等形式，提高广大农户、农业企业及相关研究机构</w:t>
      </w:r>
      <w:r w:rsidR="00F34F50">
        <w:rPr>
          <w:rFonts w:hint="eastAsia"/>
          <w:color w:val="000000"/>
          <w:szCs w:val="24"/>
        </w:rPr>
        <w:t>的</w:t>
      </w:r>
      <w:r>
        <w:rPr>
          <w:rFonts w:hint="eastAsia"/>
          <w:color w:val="000000"/>
          <w:szCs w:val="24"/>
        </w:rPr>
        <w:t>重视程度。同时，应建立技术咨询和指导服务机制，为实施者提供及时、有效的技术支持，解决他们在</w:t>
      </w:r>
      <w:r w:rsidR="00F34F50">
        <w:rPr>
          <w:rFonts w:hint="eastAsia"/>
          <w:color w:val="000000"/>
          <w:szCs w:val="24"/>
        </w:rPr>
        <w:t>生产实践</w:t>
      </w:r>
      <w:r>
        <w:rPr>
          <w:rFonts w:hint="eastAsia"/>
          <w:color w:val="000000"/>
          <w:szCs w:val="24"/>
        </w:rPr>
        <w:t>应用中遇到的问题。此外，还可以通过媒体宣传、网络推广等方式，扩大</w:t>
      </w:r>
      <w:r w:rsidR="00F34F50">
        <w:rPr>
          <w:rFonts w:hint="eastAsia"/>
          <w:color w:val="000000"/>
          <w:szCs w:val="24"/>
        </w:rPr>
        <w:t>饲用燕麦良种扩繁</w:t>
      </w:r>
      <w:r>
        <w:rPr>
          <w:rFonts w:hint="eastAsia"/>
          <w:color w:val="000000"/>
          <w:szCs w:val="24"/>
        </w:rPr>
        <w:t>技术规程的影响力和知晓度，共同推动</w:t>
      </w:r>
      <w:r w:rsidR="00F34F50">
        <w:rPr>
          <w:rFonts w:hint="eastAsia"/>
          <w:color w:val="000000"/>
          <w:szCs w:val="24"/>
        </w:rPr>
        <w:t>饲用燕麦良种扩繁和</w:t>
      </w:r>
      <w:r>
        <w:rPr>
          <w:rFonts w:hint="eastAsia"/>
          <w:color w:val="000000"/>
          <w:szCs w:val="24"/>
        </w:rPr>
        <w:t>产业的快速健康发展</w:t>
      </w:r>
      <w:r>
        <w:rPr>
          <w:color w:val="000000"/>
          <w:szCs w:val="24"/>
        </w:rPr>
        <w:t>。</w:t>
      </w:r>
    </w:p>
    <w:p w14:paraId="62F33C4C" w14:textId="6844939A" w:rsidR="00991C40" w:rsidRDefault="00000000">
      <w:pPr>
        <w:pStyle w:val="1"/>
      </w:pPr>
      <w:bookmarkStart w:id="36" w:name="_Toc176453409"/>
      <w:bookmarkStart w:id="37" w:name="_Toc197503242"/>
      <w:r>
        <w:rPr>
          <w:rFonts w:hint="eastAsia"/>
        </w:rPr>
        <w:t>十</w:t>
      </w:r>
      <w:r w:rsidR="007761CA">
        <w:rPr>
          <w:rFonts w:hint="eastAsia"/>
        </w:rPr>
        <w:t>一</w:t>
      </w:r>
      <w:r>
        <w:t>、废止现行有关标准的建议</w:t>
      </w:r>
      <w:bookmarkEnd w:id="36"/>
      <w:bookmarkEnd w:id="37"/>
    </w:p>
    <w:p w14:paraId="285D1EBB" w14:textId="77777777" w:rsidR="00991C40" w:rsidRDefault="00000000">
      <w:pPr>
        <w:spacing w:beforeLines="50" w:before="156"/>
        <w:ind w:firstLine="482"/>
        <w:rPr>
          <w:color w:val="000000"/>
          <w:szCs w:val="24"/>
        </w:rPr>
      </w:pPr>
      <w:r>
        <w:rPr>
          <w:color w:val="000000"/>
          <w:szCs w:val="24"/>
        </w:rPr>
        <w:t>无。</w:t>
      </w:r>
    </w:p>
    <w:p w14:paraId="1770ADB9" w14:textId="7CCC4637" w:rsidR="00991C40" w:rsidRDefault="00000000">
      <w:pPr>
        <w:pStyle w:val="1"/>
      </w:pPr>
      <w:bookmarkStart w:id="38" w:name="_Toc176453410"/>
      <w:bookmarkStart w:id="39" w:name="_Toc197503243"/>
      <w:r>
        <w:t>十</w:t>
      </w:r>
      <w:r w:rsidR="007761CA">
        <w:rPr>
          <w:rFonts w:hint="eastAsia"/>
        </w:rPr>
        <w:t>二</w:t>
      </w:r>
      <w:r>
        <w:t>、其他应予说明的事项</w:t>
      </w:r>
      <w:bookmarkEnd w:id="38"/>
      <w:bookmarkEnd w:id="39"/>
    </w:p>
    <w:p w14:paraId="58C5581D" w14:textId="77777777" w:rsidR="00991C40" w:rsidRDefault="00000000">
      <w:pPr>
        <w:spacing w:beforeLines="50" w:before="156"/>
        <w:ind w:firstLine="482"/>
        <w:rPr>
          <w:color w:val="000000"/>
        </w:rPr>
      </w:pPr>
      <w:r>
        <w:rPr>
          <w:color w:val="000000"/>
          <w:szCs w:val="24"/>
        </w:rPr>
        <w:t>无。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ADDIN EN.REFLIST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</w:p>
    <w:p w14:paraId="25D23C6F" w14:textId="77777777" w:rsidR="00991C40" w:rsidRDefault="00991C40">
      <w:pPr>
        <w:ind w:firstLineChars="200" w:firstLine="480"/>
        <w:rPr>
          <w:color w:val="000000"/>
          <w:szCs w:val="24"/>
        </w:rPr>
      </w:pPr>
    </w:p>
    <w:p w14:paraId="0D653762" w14:textId="77777777" w:rsidR="00991C40" w:rsidRDefault="00991C40">
      <w:pPr>
        <w:ind w:firstLineChars="200" w:firstLine="480"/>
        <w:rPr>
          <w:szCs w:val="24"/>
        </w:rPr>
      </w:pPr>
    </w:p>
    <w:p w14:paraId="7F0A61E5" w14:textId="77777777" w:rsidR="00991C40" w:rsidRDefault="00991C40">
      <w:pPr>
        <w:ind w:firstLine="480"/>
      </w:pPr>
    </w:p>
    <w:sectPr w:rsidR="0099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9AECF" w14:textId="77777777" w:rsidR="00EC38B5" w:rsidRDefault="00EC38B5">
      <w:pPr>
        <w:spacing w:line="240" w:lineRule="auto"/>
      </w:pPr>
      <w:r>
        <w:separator/>
      </w:r>
    </w:p>
  </w:endnote>
  <w:endnote w:type="continuationSeparator" w:id="0">
    <w:p w14:paraId="7652F9BB" w14:textId="77777777" w:rsidR="00EC38B5" w:rsidRDefault="00EC3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FCAA7" w14:textId="77777777" w:rsidR="00EC38B5" w:rsidRDefault="00EC38B5">
      <w:r>
        <w:separator/>
      </w:r>
    </w:p>
  </w:footnote>
  <w:footnote w:type="continuationSeparator" w:id="0">
    <w:p w14:paraId="59860CD9" w14:textId="77777777" w:rsidR="00EC38B5" w:rsidRDefault="00EC3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BEA454"/>
    <w:multiLevelType w:val="singleLevel"/>
    <w:tmpl w:val="F7BEA45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FBBB303F"/>
    <w:multiLevelType w:val="singleLevel"/>
    <w:tmpl w:val="FBBB303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FB4546B"/>
    <w:multiLevelType w:val="hybridMultilevel"/>
    <w:tmpl w:val="0E5E8918"/>
    <w:lvl w:ilvl="0" w:tplc="220EE55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82ACC36"/>
    <w:multiLevelType w:val="singleLevel"/>
    <w:tmpl w:val="482ACC3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E980FFD"/>
    <w:multiLevelType w:val="singleLevel"/>
    <w:tmpl w:val="6E980FFD"/>
    <w:lvl w:ilvl="0">
      <w:start w:val="2"/>
      <w:numFmt w:val="decimal"/>
      <w:suff w:val="space"/>
      <w:lvlText w:val="%1."/>
      <w:lvlJc w:val="left"/>
    </w:lvl>
  </w:abstractNum>
  <w:num w:numId="1" w16cid:durableId="548153486">
    <w:abstractNumId w:val="1"/>
  </w:num>
  <w:num w:numId="2" w16cid:durableId="1070075025">
    <w:abstractNumId w:val="4"/>
  </w:num>
  <w:num w:numId="3" w16cid:durableId="1268541366">
    <w:abstractNumId w:val="3"/>
  </w:num>
  <w:num w:numId="4" w16cid:durableId="1428575849">
    <w:abstractNumId w:val="0"/>
  </w:num>
  <w:num w:numId="5" w16cid:durableId="131163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2FCB"/>
    <w:rsid w:val="000C1F8B"/>
    <w:rsid w:val="000E3C2C"/>
    <w:rsid w:val="000F7498"/>
    <w:rsid w:val="00160748"/>
    <w:rsid w:val="00172A27"/>
    <w:rsid w:val="0017496D"/>
    <w:rsid w:val="00175AF4"/>
    <w:rsid w:val="001A0C91"/>
    <w:rsid w:val="0023025E"/>
    <w:rsid w:val="002E0844"/>
    <w:rsid w:val="00364DCF"/>
    <w:rsid w:val="003C11A4"/>
    <w:rsid w:val="003E5618"/>
    <w:rsid w:val="00465378"/>
    <w:rsid w:val="00467591"/>
    <w:rsid w:val="004B0058"/>
    <w:rsid w:val="005057CB"/>
    <w:rsid w:val="00526511"/>
    <w:rsid w:val="005726D9"/>
    <w:rsid w:val="00575085"/>
    <w:rsid w:val="005A3CD5"/>
    <w:rsid w:val="005B42AE"/>
    <w:rsid w:val="0068719C"/>
    <w:rsid w:val="006C5ADC"/>
    <w:rsid w:val="007311A9"/>
    <w:rsid w:val="00766D5E"/>
    <w:rsid w:val="007761CA"/>
    <w:rsid w:val="007951B9"/>
    <w:rsid w:val="00800B74"/>
    <w:rsid w:val="00806202"/>
    <w:rsid w:val="00852802"/>
    <w:rsid w:val="009515B8"/>
    <w:rsid w:val="009652AD"/>
    <w:rsid w:val="00967CEB"/>
    <w:rsid w:val="00991C40"/>
    <w:rsid w:val="009A48C2"/>
    <w:rsid w:val="009C51DF"/>
    <w:rsid w:val="009D1FDF"/>
    <w:rsid w:val="009D5992"/>
    <w:rsid w:val="009E61E6"/>
    <w:rsid w:val="00A44339"/>
    <w:rsid w:val="00B07781"/>
    <w:rsid w:val="00BA42D5"/>
    <w:rsid w:val="00BD7567"/>
    <w:rsid w:val="00BE3B4E"/>
    <w:rsid w:val="00C051F6"/>
    <w:rsid w:val="00C30D2F"/>
    <w:rsid w:val="00C44CFF"/>
    <w:rsid w:val="00C74DAF"/>
    <w:rsid w:val="00CC5905"/>
    <w:rsid w:val="00D26F17"/>
    <w:rsid w:val="00DA7DFA"/>
    <w:rsid w:val="00DE6355"/>
    <w:rsid w:val="00E16917"/>
    <w:rsid w:val="00E603DA"/>
    <w:rsid w:val="00E87445"/>
    <w:rsid w:val="00EC38B5"/>
    <w:rsid w:val="00EE3AE6"/>
    <w:rsid w:val="00F34F50"/>
    <w:rsid w:val="00F91CE7"/>
    <w:rsid w:val="00FE036A"/>
    <w:rsid w:val="21C81DCC"/>
    <w:rsid w:val="28442F97"/>
    <w:rsid w:val="2CE12CE0"/>
    <w:rsid w:val="4AB04516"/>
    <w:rsid w:val="5697479B"/>
    <w:rsid w:val="599C3116"/>
    <w:rsid w:val="5E2A16AF"/>
    <w:rsid w:val="6E1A53B2"/>
    <w:rsid w:val="70383946"/>
    <w:rsid w:val="71904AB9"/>
    <w:rsid w:val="7B9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082CA"/>
  <w15:docId w15:val="{B0D45072-6878-4DE4-A998-33242CDD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24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customStyle="1" w:styleId="a5">
    <w:name w:val="一级节标题"/>
    <w:basedOn w:val="a"/>
    <w:next w:val="a"/>
    <w:link w:val="Char"/>
    <w:autoRedefine/>
    <w:qFormat/>
    <w:pPr>
      <w:snapToGrid w:val="0"/>
      <w:spacing w:before="120" w:after="120"/>
      <w:jc w:val="left"/>
      <w:outlineLvl w:val="1"/>
    </w:pPr>
    <w:rPr>
      <w:b/>
      <w:sz w:val="32"/>
      <w:szCs w:val="36"/>
    </w:rPr>
  </w:style>
  <w:style w:type="character" w:customStyle="1" w:styleId="Char">
    <w:name w:val="一级节标题 Char"/>
    <w:link w:val="a5"/>
    <w:qFormat/>
    <w:rPr>
      <w:rFonts w:ascii="Times New Roman" w:eastAsia="宋体" w:hAnsi="Times New Roman" w:cs="Times New Roman"/>
      <w:b/>
      <w:sz w:val="32"/>
      <w:szCs w:val="36"/>
    </w:rPr>
  </w:style>
  <w:style w:type="paragraph" w:customStyle="1" w:styleId="a6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  <w:style w:type="paragraph" w:styleId="a7">
    <w:name w:val="header"/>
    <w:basedOn w:val="a"/>
    <w:link w:val="a8"/>
    <w:rsid w:val="00BD756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D7567"/>
    <w:rPr>
      <w:kern w:val="2"/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rsid w:val="004B0058"/>
  </w:style>
  <w:style w:type="paragraph" w:styleId="TOC2">
    <w:name w:val="toc 2"/>
    <w:basedOn w:val="a"/>
    <w:next w:val="a"/>
    <w:autoRedefine/>
    <w:uiPriority w:val="39"/>
    <w:unhideWhenUsed/>
    <w:rsid w:val="004B0058"/>
    <w:pPr>
      <w:ind w:leftChars="200" w:left="420"/>
    </w:pPr>
  </w:style>
  <w:style w:type="character" w:styleId="a9">
    <w:name w:val="Hyperlink"/>
    <w:basedOn w:val="a0"/>
    <w:uiPriority w:val="99"/>
    <w:unhideWhenUsed/>
    <w:rsid w:val="004B0058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D9EB-20A6-4DD9-B0D7-67A0BA0A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2468</Words>
  <Characters>2592</Characters>
  <Application>Microsoft Office Word</Application>
  <DocSecurity>0</DocSecurity>
  <Lines>123</Lines>
  <Paragraphs>91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aLIEz</dc:creator>
  <cp:lastModifiedBy>ThinkPad</cp:lastModifiedBy>
  <cp:revision>16</cp:revision>
  <dcterms:created xsi:type="dcterms:W3CDTF">2025-05-08T02:51:00Z</dcterms:created>
  <dcterms:modified xsi:type="dcterms:W3CDTF">2025-05-13T10:31:00Z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A015ED9B32C8493E8DA1283249B19350_11</vt:lpwstr>
  </property>
  <property fmtid="{D5CDD505-2E9C-101B-9397-08002B2CF9AE}" pid="4" name="KSOTemplateDocerSaveRecord">
    <vt:lpwstr>eyJoZGlkIjoiNTllMGE4MTkwMTE0NGExZGNkZDczMWY0N2M4M2Q5YzQiLCJ1c2VySWQiOiIzODM3MTIyOTQifQ==</vt:lpwstr>
  </property>
</Properties>
</file>