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7EF9" w14:textId="291FFA42" w:rsidR="009B5A13" w:rsidRPr="00FA5383" w:rsidRDefault="00000000">
      <w:pPr>
        <w:jc w:val="left"/>
        <w:rPr>
          <w:szCs w:val="21"/>
        </w:rPr>
      </w:pPr>
      <w:r w:rsidRPr="00FA5383">
        <w:rPr>
          <w:rFonts w:hint="eastAsia"/>
          <w:szCs w:val="21"/>
        </w:rPr>
        <w:t xml:space="preserve">ICS </w:t>
      </w:r>
      <w:r w:rsidR="00FA5383" w:rsidRPr="00FA5383">
        <w:rPr>
          <w:rFonts w:hint="eastAsia"/>
          <w:szCs w:val="21"/>
        </w:rPr>
        <w:t>65.120</w:t>
      </w:r>
    </w:p>
    <w:p w14:paraId="4A14CF07" w14:textId="6AFDC220" w:rsidR="009B5A13" w:rsidRDefault="00FA5383">
      <w:pPr>
        <w:jc w:val="left"/>
        <w:rPr>
          <w:szCs w:val="21"/>
        </w:rPr>
      </w:pPr>
      <w:r>
        <w:rPr>
          <w:rFonts w:hint="eastAsia"/>
          <w:szCs w:val="21"/>
        </w:rPr>
        <w:t>B 40</w:t>
      </w:r>
    </w:p>
    <w:p w14:paraId="1B571EB4" w14:textId="77777777" w:rsidR="009B5A13" w:rsidRDefault="009B5A13">
      <w:pPr>
        <w:jc w:val="center"/>
        <w:rPr>
          <w:szCs w:val="21"/>
        </w:rPr>
      </w:pPr>
    </w:p>
    <w:p w14:paraId="7841AD17" w14:textId="77777777" w:rsidR="009B5A13" w:rsidRDefault="009B5A13">
      <w:pPr>
        <w:jc w:val="center"/>
        <w:rPr>
          <w:szCs w:val="21"/>
        </w:rPr>
      </w:pPr>
    </w:p>
    <w:p w14:paraId="0A9A330F" w14:textId="77777777" w:rsidR="009B5A13" w:rsidRDefault="009B5A13">
      <w:pPr>
        <w:jc w:val="center"/>
        <w:rPr>
          <w:szCs w:val="21"/>
        </w:rPr>
      </w:pPr>
    </w:p>
    <w:p w14:paraId="5DBE0279" w14:textId="77777777" w:rsidR="00237F28" w:rsidRDefault="00237F28" w:rsidP="00237F28">
      <w:pPr>
        <w:jc w:val="center"/>
        <w:rPr>
          <w:rFonts w:eastAsia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5A9AFB16" w14:textId="77777777" w:rsidR="009B5A13" w:rsidRDefault="00000000">
      <w:pPr>
        <w:jc w:val="right"/>
        <w:rPr>
          <w:b/>
          <w:szCs w:val="21"/>
        </w:rPr>
      </w:pPr>
      <w:r>
        <w:rPr>
          <w:b/>
          <w:szCs w:val="21"/>
        </w:rPr>
        <w:t xml:space="preserve">T/HXCY </w:t>
      </w:r>
      <w:r>
        <w:rPr>
          <w:rFonts w:hint="eastAsia"/>
          <w:b/>
          <w:szCs w:val="21"/>
        </w:rPr>
        <w:t>XXX</w:t>
      </w:r>
      <w:r>
        <w:rPr>
          <w:b/>
          <w:szCs w:val="21"/>
        </w:rPr>
        <w:t>-</w:t>
      </w:r>
      <w:r>
        <w:rPr>
          <w:rFonts w:hint="eastAsia"/>
          <w:b/>
          <w:szCs w:val="21"/>
        </w:rPr>
        <w:t>2025</w:t>
      </w:r>
    </w:p>
    <w:p w14:paraId="069F6DC9" w14:textId="77777777" w:rsidR="009B5A13" w:rsidRDefault="00000000">
      <w:pPr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</w:t>
      </w:r>
    </w:p>
    <w:p w14:paraId="18FD151E" w14:textId="77777777" w:rsidR="00EF546C" w:rsidRDefault="00EF546C">
      <w:pPr>
        <w:jc w:val="left"/>
        <w:rPr>
          <w:szCs w:val="21"/>
          <w:u w:val="single"/>
        </w:rPr>
      </w:pPr>
    </w:p>
    <w:p w14:paraId="23639F49" w14:textId="77777777" w:rsidR="009B5A13" w:rsidRDefault="00000000" w:rsidP="00EF546C">
      <w:pPr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饲料桑超微粉应用技术规程 蛋鸡</w:t>
      </w:r>
    </w:p>
    <w:p w14:paraId="3FE26978" w14:textId="77777777" w:rsidR="009B5A13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Code for usage of paper mulberry ultra fine powder in hen</w:t>
      </w:r>
    </w:p>
    <w:p w14:paraId="2EF6547B" w14:textId="77777777" w:rsidR="009B5A13" w:rsidRDefault="009B5A13">
      <w:pPr>
        <w:jc w:val="left"/>
        <w:rPr>
          <w:szCs w:val="21"/>
          <w:u w:val="single"/>
        </w:rPr>
      </w:pPr>
    </w:p>
    <w:p w14:paraId="01BC80CE" w14:textId="77777777" w:rsidR="009B5A13" w:rsidRDefault="00000000">
      <w:pPr>
        <w:spacing w:beforeLines="50" w:before="156" w:afterLines="50" w:after="156" w:line="360" w:lineRule="auto"/>
        <w:ind w:right="159"/>
        <w:jc w:val="center"/>
        <w:rPr>
          <w:rFonts w:cs="宋体"/>
          <w:b/>
          <w:bCs/>
          <w:sz w:val="36"/>
          <w:szCs w:val="48"/>
        </w:rPr>
      </w:pPr>
      <w:r>
        <w:rPr>
          <w:rFonts w:eastAsia="黑体" w:hint="eastAsia"/>
          <w:sz w:val="36"/>
          <w:szCs w:val="36"/>
        </w:rPr>
        <w:t>（征求意见稿）</w:t>
      </w:r>
    </w:p>
    <w:p w14:paraId="0A345063" w14:textId="3A76CD1A" w:rsidR="009B5A13" w:rsidRDefault="009B5A13">
      <w:pPr>
        <w:jc w:val="center"/>
        <w:rPr>
          <w:rFonts w:eastAsia="黑体"/>
          <w:szCs w:val="21"/>
        </w:rPr>
      </w:pPr>
    </w:p>
    <w:p w14:paraId="3492F0F3" w14:textId="77777777" w:rsidR="00237F28" w:rsidRDefault="00237F28">
      <w:pPr>
        <w:jc w:val="center"/>
        <w:rPr>
          <w:rFonts w:eastAsia="黑体"/>
          <w:szCs w:val="21"/>
        </w:rPr>
      </w:pPr>
    </w:p>
    <w:p w14:paraId="5AAC42D3" w14:textId="399A4C6A" w:rsidR="009B5A13" w:rsidRDefault="009B5A13">
      <w:pPr>
        <w:rPr>
          <w:rFonts w:eastAsia="黑体"/>
          <w:szCs w:val="21"/>
        </w:rPr>
      </w:pPr>
    </w:p>
    <w:p w14:paraId="5D42BBE6" w14:textId="77777777" w:rsidR="00FA5383" w:rsidRDefault="00FA5383">
      <w:pPr>
        <w:rPr>
          <w:rFonts w:eastAsia="黑体"/>
          <w:szCs w:val="21"/>
        </w:rPr>
      </w:pPr>
    </w:p>
    <w:p w14:paraId="1C704AC7" w14:textId="77777777" w:rsidR="00FA5383" w:rsidRDefault="00FA5383">
      <w:pPr>
        <w:rPr>
          <w:rFonts w:eastAsia="黑体"/>
          <w:szCs w:val="21"/>
        </w:rPr>
      </w:pPr>
    </w:p>
    <w:p w14:paraId="7A4DF768" w14:textId="77777777" w:rsidR="00FA5383" w:rsidRDefault="00FA5383">
      <w:pPr>
        <w:rPr>
          <w:rFonts w:eastAsia="黑体"/>
          <w:szCs w:val="21"/>
        </w:rPr>
      </w:pPr>
    </w:p>
    <w:p w14:paraId="35A2A833" w14:textId="77777777" w:rsidR="00FA5383" w:rsidRDefault="00FA5383">
      <w:pPr>
        <w:rPr>
          <w:rFonts w:eastAsia="黑体"/>
          <w:szCs w:val="21"/>
        </w:rPr>
      </w:pPr>
    </w:p>
    <w:p w14:paraId="4E9EE665" w14:textId="77777777" w:rsidR="00FA5383" w:rsidRDefault="00FA5383">
      <w:pPr>
        <w:rPr>
          <w:rFonts w:eastAsia="黑体"/>
          <w:szCs w:val="21"/>
        </w:rPr>
      </w:pPr>
    </w:p>
    <w:p w14:paraId="64D16B90" w14:textId="77777777" w:rsidR="00FA5383" w:rsidRDefault="00FA5383">
      <w:pPr>
        <w:rPr>
          <w:rFonts w:eastAsia="黑体"/>
          <w:szCs w:val="21"/>
        </w:rPr>
      </w:pPr>
    </w:p>
    <w:p w14:paraId="4CD18C19" w14:textId="77777777" w:rsidR="00FA5383" w:rsidRDefault="00FA5383">
      <w:pPr>
        <w:rPr>
          <w:rFonts w:eastAsia="黑体"/>
          <w:szCs w:val="21"/>
        </w:rPr>
      </w:pPr>
    </w:p>
    <w:p w14:paraId="45161F05" w14:textId="77777777" w:rsidR="00FA5383" w:rsidRDefault="00FA5383">
      <w:pPr>
        <w:rPr>
          <w:rFonts w:eastAsia="黑体"/>
          <w:szCs w:val="21"/>
        </w:rPr>
      </w:pPr>
    </w:p>
    <w:p w14:paraId="1B21D7AF" w14:textId="77777777" w:rsidR="00FA5383" w:rsidRDefault="00FA5383">
      <w:pPr>
        <w:rPr>
          <w:rFonts w:eastAsia="黑体"/>
          <w:szCs w:val="21"/>
        </w:rPr>
      </w:pPr>
    </w:p>
    <w:p w14:paraId="0457637B" w14:textId="77777777" w:rsidR="00FA5383" w:rsidRDefault="00FA5383">
      <w:pPr>
        <w:rPr>
          <w:rFonts w:eastAsia="黑体"/>
          <w:szCs w:val="21"/>
        </w:rPr>
      </w:pPr>
    </w:p>
    <w:p w14:paraId="79456A23" w14:textId="77777777" w:rsidR="00FA5383" w:rsidRDefault="00FA5383">
      <w:pPr>
        <w:rPr>
          <w:rFonts w:eastAsia="黑体"/>
          <w:szCs w:val="21"/>
        </w:rPr>
      </w:pPr>
    </w:p>
    <w:p w14:paraId="2667BACE" w14:textId="77777777" w:rsidR="00FA5383" w:rsidRDefault="00FA5383">
      <w:pPr>
        <w:rPr>
          <w:rFonts w:eastAsia="黑体"/>
          <w:szCs w:val="21"/>
        </w:rPr>
      </w:pPr>
    </w:p>
    <w:p w14:paraId="50679FFA" w14:textId="77777777" w:rsidR="00FA5383" w:rsidRDefault="00FA5383">
      <w:pPr>
        <w:rPr>
          <w:rFonts w:eastAsia="黑体"/>
          <w:szCs w:val="21"/>
        </w:rPr>
      </w:pPr>
    </w:p>
    <w:p w14:paraId="1CE16EC4" w14:textId="77777777" w:rsidR="00FA5383" w:rsidRDefault="00FA5383">
      <w:pPr>
        <w:rPr>
          <w:rFonts w:eastAsia="黑体"/>
          <w:szCs w:val="21"/>
        </w:rPr>
      </w:pPr>
    </w:p>
    <w:p w14:paraId="6E30A624" w14:textId="77777777" w:rsidR="00FA5383" w:rsidRDefault="00FA5383">
      <w:pPr>
        <w:rPr>
          <w:rFonts w:eastAsia="黑体"/>
          <w:szCs w:val="21"/>
        </w:rPr>
      </w:pPr>
    </w:p>
    <w:p w14:paraId="0ED27CA5" w14:textId="77777777" w:rsidR="00FA5383" w:rsidRDefault="00FA5383">
      <w:pPr>
        <w:rPr>
          <w:rFonts w:eastAsia="黑体"/>
          <w:szCs w:val="21"/>
        </w:rPr>
      </w:pPr>
    </w:p>
    <w:p w14:paraId="16C9823C" w14:textId="77777777" w:rsidR="00237F28" w:rsidRDefault="00237F28">
      <w:pPr>
        <w:rPr>
          <w:rFonts w:eastAsia="黑体"/>
          <w:szCs w:val="21"/>
        </w:rPr>
      </w:pPr>
    </w:p>
    <w:p w14:paraId="1B46207C" w14:textId="77777777" w:rsidR="009B5A13" w:rsidRDefault="009B5A13">
      <w:pPr>
        <w:rPr>
          <w:rFonts w:eastAsia="黑体"/>
          <w:szCs w:val="21"/>
        </w:rPr>
      </w:pPr>
    </w:p>
    <w:p w14:paraId="6C58FF99" w14:textId="77777777" w:rsidR="009B5A13" w:rsidRDefault="00000000">
      <w:pPr>
        <w:jc w:val="left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XXXX</w:t>
      </w:r>
      <w:r>
        <w:rPr>
          <w:rFonts w:eastAsia="黑体"/>
          <w:szCs w:val="21"/>
          <w:u w:val="single"/>
        </w:rPr>
        <w:t xml:space="preserve">-XX-XX </w:t>
      </w:r>
      <w:r>
        <w:rPr>
          <w:rFonts w:eastAsia="黑体"/>
          <w:szCs w:val="21"/>
          <w:u w:val="single"/>
        </w:rPr>
        <w:t>发布</w:t>
      </w:r>
      <w:r>
        <w:rPr>
          <w:rFonts w:eastAsia="黑体" w:hint="eastAsia"/>
          <w:szCs w:val="21"/>
          <w:u w:val="single"/>
        </w:rPr>
        <w:t xml:space="preserve">                                           XXXX</w:t>
      </w:r>
      <w:r>
        <w:rPr>
          <w:rFonts w:eastAsia="黑体"/>
          <w:szCs w:val="21"/>
          <w:u w:val="single"/>
        </w:rPr>
        <w:t xml:space="preserve">-XX-XX </w:t>
      </w:r>
      <w:r>
        <w:rPr>
          <w:rFonts w:eastAsia="黑体"/>
          <w:szCs w:val="21"/>
          <w:u w:val="single"/>
        </w:rPr>
        <w:t>实施</w:t>
      </w:r>
    </w:p>
    <w:p w14:paraId="2D528685" w14:textId="77777777" w:rsidR="009B5A13" w:rsidRDefault="009B5A13">
      <w:pPr>
        <w:jc w:val="center"/>
        <w:rPr>
          <w:rFonts w:eastAsia="黑体"/>
          <w:szCs w:val="21"/>
          <w:u w:val="single"/>
        </w:rPr>
      </w:pPr>
    </w:p>
    <w:p w14:paraId="51FF728F" w14:textId="77777777" w:rsidR="009B5A13" w:rsidRDefault="00000000"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北京华夏草业产业技术创新战略联盟发布</w:t>
      </w:r>
    </w:p>
    <w:p w14:paraId="4FDAB469" w14:textId="77777777" w:rsidR="009B5A13" w:rsidRDefault="009B5A13">
      <w:pPr>
        <w:jc w:val="center"/>
        <w:rPr>
          <w:rFonts w:eastAsia="黑体"/>
          <w:szCs w:val="21"/>
        </w:rPr>
        <w:sectPr w:rsidR="009B5A13">
          <w:pgSz w:w="11906" w:h="16838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1447FF88" w14:textId="77777777" w:rsidR="009B5A13" w:rsidRPr="00EF546C" w:rsidRDefault="00000000">
      <w:pPr>
        <w:pStyle w:val="TOC1"/>
        <w:spacing w:before="312" w:after="312"/>
        <w:rPr>
          <w:rFonts w:hint="eastAsia"/>
          <w:sz w:val="32"/>
          <w:szCs w:val="32"/>
        </w:rPr>
      </w:pPr>
      <w:r w:rsidRPr="00EF546C">
        <w:rPr>
          <w:rFonts w:hint="eastAsia"/>
          <w:sz w:val="32"/>
          <w:szCs w:val="32"/>
        </w:rPr>
        <w:lastRenderedPageBreak/>
        <w:t>目  次</w:t>
      </w:r>
    </w:p>
    <w:p w14:paraId="2922C0A6" w14:textId="03044675" w:rsidR="009B5A13" w:rsidRPr="0043656E" w:rsidRDefault="00237F28">
      <w:pPr>
        <w:pStyle w:val="TOC1"/>
        <w:tabs>
          <w:tab w:val="clear" w:pos="8296"/>
          <w:tab w:val="right" w:leader="dot" w:pos="8306"/>
        </w:tabs>
        <w:spacing w:line="48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000000">
        <w:rPr>
          <w:rFonts w:ascii="宋体" w:eastAsia="宋体" w:hAnsi="宋体" w:cs="宋体" w:hint="eastAsia"/>
          <w:b/>
          <w:bCs/>
          <w:sz w:val="24"/>
        </w:rPr>
        <w:fldChar w:fldCharType="begin"/>
      </w:r>
      <w:r>
        <w:rPr>
          <w:rFonts w:ascii="宋体" w:eastAsia="宋体" w:hAnsi="宋体" w:cs="宋体" w:hint="eastAsia"/>
          <w:b/>
          <w:bCs/>
          <w:sz w:val="24"/>
        </w:rPr>
        <w:instrText xml:space="preserve"> TOC \o "1-3" \h \z \u </w:instrText>
      </w:r>
      <w:r w:rsidR="00000000">
        <w:rPr>
          <w:rFonts w:ascii="宋体" w:eastAsia="宋体" w:hAnsi="宋体" w:cs="宋体" w:hint="eastAsia"/>
          <w:b/>
          <w:bCs/>
          <w:sz w:val="24"/>
        </w:rPr>
        <w:fldChar w:fldCharType="separate"/>
      </w:r>
      <w:hyperlink w:anchor="_Toc17638" w:history="1">
        <w:r w:rsidRPr="0043656E">
          <w:rPr>
            <w:rFonts w:ascii="宋体" w:eastAsia="宋体" w:hAnsi="宋体" w:cs="宋体" w:hint="eastAsia"/>
            <w:sz w:val="24"/>
          </w:rPr>
          <w:t>前 言</w:t>
        </w:r>
        <w:r w:rsidRPr="0043656E">
          <w:rPr>
            <w:rFonts w:ascii="宋体" w:eastAsia="宋体" w:hAnsi="宋体" w:cs="宋体" w:hint="eastAsia"/>
            <w:sz w:val="24"/>
          </w:rPr>
          <w:tab/>
        </w:r>
        <w:r w:rsidRPr="0043656E">
          <w:rPr>
            <w:rFonts w:ascii="宋体" w:eastAsia="宋体" w:hAnsi="宋体" w:cs="宋体" w:hint="eastAsia"/>
            <w:sz w:val="24"/>
          </w:rPr>
          <w:fldChar w:fldCharType="begin"/>
        </w:r>
        <w:r w:rsidRPr="0043656E">
          <w:rPr>
            <w:rFonts w:ascii="宋体" w:eastAsia="宋体" w:hAnsi="宋体" w:cs="宋体" w:hint="eastAsia"/>
            <w:sz w:val="24"/>
          </w:rPr>
          <w:instrText xml:space="preserve"> PAGEREF _Toc17638 \h </w:instrText>
        </w:r>
        <w:r w:rsidRPr="0043656E">
          <w:rPr>
            <w:rFonts w:ascii="宋体" w:eastAsia="宋体" w:hAnsi="宋体" w:cs="宋体" w:hint="eastAsia"/>
            <w:sz w:val="24"/>
          </w:rPr>
        </w:r>
        <w:r w:rsidRPr="0043656E">
          <w:rPr>
            <w:rFonts w:ascii="宋体" w:eastAsia="宋体" w:hAnsi="宋体" w:cs="宋体" w:hint="eastAsia"/>
            <w:sz w:val="24"/>
          </w:rPr>
          <w:fldChar w:fldCharType="separate"/>
        </w:r>
        <w:r w:rsidRPr="0043656E">
          <w:rPr>
            <w:rFonts w:ascii="宋体" w:eastAsia="宋体" w:hAnsi="宋体" w:cs="宋体" w:hint="eastAsia"/>
            <w:sz w:val="24"/>
          </w:rPr>
          <w:t>II</w:t>
        </w:r>
        <w:r w:rsidRPr="0043656E">
          <w:rPr>
            <w:rFonts w:ascii="宋体" w:eastAsia="宋体" w:hAnsi="宋体" w:cs="宋体" w:hint="eastAsia"/>
            <w:sz w:val="24"/>
          </w:rPr>
          <w:fldChar w:fldCharType="end"/>
        </w:r>
      </w:hyperlink>
    </w:p>
    <w:p w14:paraId="45A52C87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6730" w:history="1">
        <w:r w:rsidRPr="0043656E">
          <w:rPr>
            <w:rFonts w:ascii="宋体" w:hAnsi="宋体" w:cs="宋体" w:hint="eastAsia"/>
            <w:sz w:val="24"/>
          </w:rPr>
          <w:t>1 范围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_Toc16730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1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6CAA0ABC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8479" w:history="1">
        <w:r w:rsidRPr="0043656E">
          <w:rPr>
            <w:rFonts w:ascii="宋体" w:hAnsi="宋体" w:cs="宋体" w:hint="eastAsia"/>
            <w:sz w:val="24"/>
          </w:rPr>
          <w:t>2 规范性引用文件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_Toc8479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1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526ACA61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25348" w:history="1">
        <w:r w:rsidRPr="0043656E">
          <w:rPr>
            <w:rFonts w:ascii="宋体" w:hAnsi="宋体" w:cs="宋体" w:hint="eastAsia"/>
            <w:sz w:val="24"/>
          </w:rPr>
          <w:t>3 术语和定义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_Toc25348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1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65E2BD48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2153" w:history="1">
        <w:r w:rsidRPr="0043656E">
          <w:rPr>
            <w:rFonts w:ascii="宋体" w:hAnsi="宋体" w:cs="宋体" w:hint="eastAsia"/>
            <w:sz w:val="24"/>
          </w:rPr>
          <w:t>3.1 饲料桑原料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_Toc2153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1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46846F63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27372" w:history="1">
        <w:r w:rsidRPr="0043656E">
          <w:rPr>
            <w:rFonts w:ascii="宋体" w:hAnsi="宋体" w:cs="宋体" w:hint="eastAsia"/>
            <w:sz w:val="24"/>
          </w:rPr>
          <w:t>3.2原料采集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_Toc27372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1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61B208F2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20347" w:history="1">
        <w:r w:rsidRPr="0043656E">
          <w:rPr>
            <w:rFonts w:ascii="宋体" w:hAnsi="宋体" w:cs="宋体" w:hint="eastAsia"/>
            <w:sz w:val="24"/>
          </w:rPr>
          <w:t>3.2 饲料桑干燥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_Toc20347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2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060E1FE8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2540" w:history="1">
        <w:r w:rsidRPr="0043656E">
          <w:rPr>
            <w:rFonts w:ascii="宋体" w:hAnsi="宋体" w:cs="宋体" w:hint="eastAsia"/>
            <w:sz w:val="24"/>
          </w:rPr>
          <w:t>3.3 饲料桑超微粉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_Toc12540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2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66EAC1A6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183" w:history="1">
        <w:r w:rsidRPr="0043656E">
          <w:rPr>
            <w:rFonts w:ascii="宋体" w:hAnsi="宋体" w:cs="宋体" w:hint="eastAsia"/>
            <w:sz w:val="24"/>
          </w:rPr>
          <w:t>4 调制方法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_Toc1183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2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5713EA40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28722" w:history="1">
        <w:r w:rsidRPr="0043656E">
          <w:rPr>
            <w:rFonts w:ascii="宋体" w:hAnsi="宋体" w:cs="宋体" w:hint="eastAsia"/>
            <w:sz w:val="24"/>
          </w:rPr>
          <w:t>5 饲喂方式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_Toc28722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2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320E7723" w14:textId="77777777" w:rsidR="009B5A13" w:rsidRPr="0043656E" w:rsidRDefault="009B5A13">
      <w:pPr>
        <w:pStyle w:val="TOC2"/>
        <w:tabs>
          <w:tab w:val="right" w:leader="dot" w:pos="8306"/>
        </w:tabs>
        <w:spacing w:line="480" w:lineRule="auto"/>
        <w:rPr>
          <w:rFonts w:ascii="宋体" w:hAnsi="宋体" w:cs="宋体" w:hint="eastAsia"/>
          <w:sz w:val="24"/>
        </w:rPr>
      </w:pPr>
      <w:hyperlink w:anchor="_Toc19766" w:history="1">
        <w:r w:rsidRPr="0043656E">
          <w:rPr>
            <w:rFonts w:ascii="宋体" w:hAnsi="宋体" w:cs="宋体" w:hint="eastAsia"/>
            <w:sz w:val="24"/>
          </w:rPr>
          <w:t>6 参考饲喂量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_Toc19766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2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6FFD440B" w14:textId="07059958" w:rsidR="009B5A13" w:rsidRPr="0043656E" w:rsidRDefault="009B5A13" w:rsidP="00FA5383">
      <w:pPr>
        <w:pStyle w:val="TOC3"/>
        <w:tabs>
          <w:tab w:val="right" w:leader="dot" w:pos="8306"/>
        </w:tabs>
        <w:spacing w:line="480" w:lineRule="auto"/>
        <w:ind w:leftChars="0" w:left="0" w:firstLineChars="200" w:firstLine="420"/>
        <w:rPr>
          <w:rFonts w:ascii="宋体" w:hAnsi="宋体" w:cs="宋体" w:hint="eastAsia"/>
          <w:sz w:val="24"/>
        </w:rPr>
      </w:pPr>
      <w:hyperlink w:anchor="_Toc7519" w:history="1">
        <w:r w:rsidRPr="0043656E">
          <w:rPr>
            <w:rFonts w:ascii="宋体" w:hAnsi="宋体" w:cs="宋体" w:hint="eastAsia"/>
            <w:sz w:val="24"/>
          </w:rPr>
          <w:t>附 录</w:t>
        </w:r>
        <w:r w:rsidRPr="0043656E">
          <w:rPr>
            <w:rFonts w:ascii="宋体" w:hAnsi="宋体" w:cs="宋体" w:hint="eastAsia"/>
            <w:sz w:val="24"/>
          </w:rPr>
          <w:tab/>
        </w:r>
        <w:r w:rsidRPr="0043656E">
          <w:rPr>
            <w:rFonts w:ascii="宋体" w:hAnsi="宋体" w:cs="宋体" w:hint="eastAsia"/>
            <w:sz w:val="24"/>
          </w:rPr>
          <w:fldChar w:fldCharType="begin"/>
        </w:r>
        <w:r w:rsidRPr="0043656E">
          <w:rPr>
            <w:rFonts w:ascii="宋体" w:hAnsi="宋体" w:cs="宋体" w:hint="eastAsia"/>
            <w:sz w:val="24"/>
          </w:rPr>
          <w:instrText xml:space="preserve"> PAGEREF _Toc7519 \h </w:instrText>
        </w:r>
        <w:r w:rsidRPr="0043656E">
          <w:rPr>
            <w:rFonts w:ascii="宋体" w:hAnsi="宋体" w:cs="宋体" w:hint="eastAsia"/>
            <w:sz w:val="24"/>
          </w:rPr>
        </w:r>
        <w:r w:rsidRPr="0043656E">
          <w:rPr>
            <w:rFonts w:ascii="宋体" w:hAnsi="宋体" w:cs="宋体" w:hint="eastAsia"/>
            <w:sz w:val="24"/>
          </w:rPr>
          <w:fldChar w:fldCharType="separate"/>
        </w:r>
        <w:r w:rsidRPr="0043656E">
          <w:rPr>
            <w:rFonts w:ascii="宋体" w:hAnsi="宋体" w:cs="宋体" w:hint="eastAsia"/>
            <w:sz w:val="24"/>
          </w:rPr>
          <w:t>3</w:t>
        </w:r>
        <w:r w:rsidRPr="0043656E">
          <w:rPr>
            <w:rFonts w:ascii="宋体" w:hAnsi="宋体" w:cs="宋体" w:hint="eastAsia"/>
            <w:sz w:val="24"/>
          </w:rPr>
          <w:fldChar w:fldCharType="end"/>
        </w:r>
      </w:hyperlink>
    </w:p>
    <w:p w14:paraId="62283B07" w14:textId="77777777" w:rsidR="009B5A13" w:rsidRDefault="00000000">
      <w:pPr>
        <w:pStyle w:val="TOC1"/>
        <w:spacing w:line="48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4"/>
        </w:rPr>
        <w:fldChar w:fldCharType="end"/>
      </w:r>
      <w:r>
        <w:rPr>
          <w:rFonts w:ascii="宋体" w:eastAsia="宋体" w:hAnsi="宋体"/>
          <w:sz w:val="21"/>
          <w:szCs w:val="21"/>
        </w:rPr>
        <w:br w:type="page"/>
      </w:r>
    </w:p>
    <w:p w14:paraId="3C6D5E13" w14:textId="77777777" w:rsidR="009B5A13" w:rsidRDefault="00000000" w:rsidP="00EF546C">
      <w:pPr>
        <w:pStyle w:val="afc"/>
        <w:spacing w:before="0" w:afterLines="100" w:after="312" w:line="360" w:lineRule="auto"/>
        <w:rPr>
          <w:rFonts w:ascii="Times New Roman"/>
          <w:b/>
        </w:rPr>
      </w:pPr>
      <w:bookmarkStart w:id="0" w:name="_Toc17638"/>
      <w:r>
        <w:rPr>
          <w:rFonts w:ascii="Times New Roman"/>
          <w:b/>
        </w:rPr>
        <w:t>前</w:t>
      </w:r>
      <w:bookmarkStart w:id="1" w:name="BKQY"/>
      <w:r>
        <w:rPr>
          <w:rFonts w:ascii="Times New Roman"/>
          <w:b/>
        </w:rPr>
        <w:t>  </w:t>
      </w:r>
      <w:r>
        <w:rPr>
          <w:rFonts w:ascii="Times New Roman"/>
          <w:b/>
        </w:rPr>
        <w:t>言</w:t>
      </w:r>
      <w:bookmarkEnd w:id="0"/>
      <w:bookmarkEnd w:id="1"/>
    </w:p>
    <w:p w14:paraId="4ABED345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本文件按照</w:t>
      </w:r>
      <w:r>
        <w:rPr>
          <w:rFonts w:hint="eastAsia"/>
          <w:sz w:val="24"/>
        </w:rPr>
        <w:t xml:space="preserve"> GB/T 1.1-2020</w:t>
      </w:r>
      <w:r>
        <w:rPr>
          <w:rFonts w:hint="eastAsia"/>
          <w:sz w:val="24"/>
        </w:rPr>
        <w:t>《标准化工作导则第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部分：标准化文件的结构和起草规则》的规定起草。</w:t>
      </w:r>
    </w:p>
    <w:p w14:paraId="15BBEC24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本文件由北京华夏草业产业技术创新战略联盟提出并归口。</w:t>
      </w:r>
    </w:p>
    <w:p w14:paraId="655ECE08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本文件起草单位：华南农业大学。</w:t>
      </w:r>
    </w:p>
    <w:p w14:paraId="01130883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本文件主要起草人：张永亮、习欠云、陈婷、孙加节、罗君谊、胡紫怡。</w:t>
      </w:r>
    </w:p>
    <w:p w14:paraId="523A49E1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本文件为首次发布。</w:t>
      </w:r>
    </w:p>
    <w:p w14:paraId="213110BC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本文件的某些内容可能涉及专利。</w:t>
      </w:r>
    </w:p>
    <w:p w14:paraId="725BD2FC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本文件的发布机构不承担识别这些专利的责任。</w:t>
      </w:r>
    </w:p>
    <w:p w14:paraId="47BA13D1" w14:textId="77777777" w:rsidR="009B5A13" w:rsidRDefault="009B5A13">
      <w:pPr>
        <w:spacing w:line="360" w:lineRule="auto"/>
        <w:ind w:firstLineChars="200" w:firstLine="480"/>
        <w:rPr>
          <w:sz w:val="24"/>
        </w:rPr>
      </w:pPr>
    </w:p>
    <w:p w14:paraId="489725F2" w14:textId="77777777" w:rsidR="009B5A13" w:rsidRDefault="009B5A13">
      <w:pPr>
        <w:ind w:firstLineChars="200" w:firstLine="420"/>
        <w:rPr>
          <w:szCs w:val="21"/>
        </w:rPr>
      </w:pPr>
    </w:p>
    <w:p w14:paraId="699799C4" w14:textId="77777777" w:rsidR="009B5A13" w:rsidRDefault="009B5A13">
      <w:pPr>
        <w:ind w:firstLineChars="200" w:firstLine="420"/>
        <w:rPr>
          <w:szCs w:val="21"/>
        </w:rPr>
        <w:sectPr w:rsidR="009B5A13">
          <w:headerReference w:type="default" r:id="rId8"/>
          <w:footerReference w:type="default" r:id="rId9"/>
          <w:pgSz w:w="11906" w:h="16838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77F2E0C5" w14:textId="3126FD4D" w:rsidR="009B5A13" w:rsidRDefault="00000000">
      <w:pPr>
        <w:pStyle w:val="afb"/>
        <w:rPr>
          <w:rFonts w:ascii="Times New Roman"/>
          <w:b/>
        </w:rPr>
      </w:pPr>
      <w:bookmarkStart w:id="2" w:name="_Toc30841"/>
      <w:bookmarkStart w:id="3" w:name="_Toc529812585"/>
      <w:r>
        <w:rPr>
          <w:rFonts w:ascii="Times New Roman" w:hint="eastAsia"/>
          <w:b/>
        </w:rPr>
        <w:t>饲料桑超微粉应用技术规程</w:t>
      </w:r>
      <w:bookmarkEnd w:id="2"/>
      <w:bookmarkEnd w:id="3"/>
      <w:r w:rsidR="00237F28">
        <w:rPr>
          <w:rFonts w:ascii="Times New Roman" w:hint="eastAsia"/>
          <w:b/>
        </w:rPr>
        <w:t xml:space="preserve"> </w:t>
      </w:r>
      <w:r w:rsidR="00237F28">
        <w:rPr>
          <w:rFonts w:ascii="Times New Roman" w:hint="eastAsia"/>
          <w:b/>
        </w:rPr>
        <w:t>蛋鸡</w:t>
      </w:r>
    </w:p>
    <w:p w14:paraId="3BA5ED56" w14:textId="77777777" w:rsidR="009B5A13" w:rsidRDefault="00000000">
      <w:pPr>
        <w:pStyle w:val="a"/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4" w:name="_Toc16730"/>
      <w:r>
        <w:rPr>
          <w:rFonts w:ascii="Times New Roman"/>
          <w:b/>
          <w:sz w:val="24"/>
          <w:szCs w:val="24"/>
        </w:rPr>
        <w:t>范围</w:t>
      </w:r>
      <w:bookmarkEnd w:id="4"/>
    </w:p>
    <w:p w14:paraId="678EDB2D" w14:textId="77777777" w:rsidR="009B5A13" w:rsidRDefault="00000000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本文件</w:t>
      </w:r>
      <w:r>
        <w:rPr>
          <w:kern w:val="0"/>
          <w:sz w:val="24"/>
        </w:rPr>
        <w:t>规定了</w:t>
      </w:r>
      <w:bookmarkStart w:id="5" w:name="_Hlk486863855"/>
      <w:r>
        <w:rPr>
          <w:rFonts w:hint="eastAsia"/>
          <w:kern w:val="0"/>
          <w:sz w:val="24"/>
        </w:rPr>
        <w:t>蛋鸡</w:t>
      </w:r>
      <w:r>
        <w:rPr>
          <w:kern w:val="0"/>
          <w:sz w:val="24"/>
        </w:rPr>
        <w:t>用</w:t>
      </w:r>
      <w:r>
        <w:rPr>
          <w:rFonts w:hint="eastAsia"/>
          <w:kern w:val="0"/>
          <w:sz w:val="24"/>
        </w:rPr>
        <w:t>饲料桑</w:t>
      </w:r>
      <w:r>
        <w:rPr>
          <w:kern w:val="0"/>
          <w:sz w:val="24"/>
        </w:rPr>
        <w:t>饲料的原料收获</w:t>
      </w:r>
      <w:r>
        <w:rPr>
          <w:rFonts w:hint="eastAsia"/>
          <w:kern w:val="0"/>
          <w:sz w:val="24"/>
        </w:rPr>
        <w:t>（全株）</w:t>
      </w:r>
      <w:r>
        <w:rPr>
          <w:kern w:val="0"/>
          <w:sz w:val="24"/>
        </w:rPr>
        <w:t>、</w:t>
      </w:r>
      <w:r>
        <w:rPr>
          <w:rFonts w:hint="eastAsia"/>
          <w:kern w:val="0"/>
          <w:sz w:val="24"/>
        </w:rPr>
        <w:t>干燥</w:t>
      </w:r>
      <w:r>
        <w:rPr>
          <w:kern w:val="0"/>
          <w:sz w:val="24"/>
        </w:rPr>
        <w:t>、</w:t>
      </w:r>
      <w:r>
        <w:rPr>
          <w:rFonts w:hint="eastAsia"/>
          <w:kern w:val="0"/>
          <w:sz w:val="24"/>
        </w:rPr>
        <w:t>超微粉制备、</w:t>
      </w:r>
      <w:bookmarkEnd w:id="5"/>
      <w:r>
        <w:rPr>
          <w:rFonts w:hint="eastAsia"/>
          <w:kern w:val="0"/>
          <w:sz w:val="24"/>
        </w:rPr>
        <w:t>饲料配方技术。</w:t>
      </w:r>
    </w:p>
    <w:p w14:paraId="6E7B2C81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本文件</w:t>
      </w:r>
      <w:r>
        <w:rPr>
          <w:kern w:val="0"/>
          <w:sz w:val="24"/>
        </w:rPr>
        <w:t>适用于</w:t>
      </w:r>
      <w:r>
        <w:rPr>
          <w:rFonts w:hint="eastAsia"/>
          <w:kern w:val="0"/>
          <w:sz w:val="24"/>
        </w:rPr>
        <w:t>蛋鸡</w:t>
      </w:r>
      <w:r>
        <w:rPr>
          <w:kern w:val="0"/>
          <w:sz w:val="24"/>
        </w:rPr>
        <w:t>用</w:t>
      </w:r>
      <w:r>
        <w:rPr>
          <w:rFonts w:hint="eastAsia"/>
          <w:kern w:val="0"/>
          <w:sz w:val="24"/>
        </w:rPr>
        <w:t>饲料桑</w:t>
      </w:r>
      <w:r>
        <w:rPr>
          <w:kern w:val="0"/>
          <w:sz w:val="24"/>
        </w:rPr>
        <w:t>饲料的使用。</w:t>
      </w:r>
    </w:p>
    <w:p w14:paraId="066744EE" w14:textId="77777777" w:rsidR="009B5A13" w:rsidRDefault="00000000">
      <w:pPr>
        <w:pStyle w:val="a"/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6" w:name="_Toc8479"/>
      <w:r>
        <w:rPr>
          <w:rFonts w:ascii="Times New Roman"/>
          <w:b/>
          <w:sz w:val="24"/>
          <w:szCs w:val="24"/>
        </w:rPr>
        <w:t>规范性引用文件</w:t>
      </w:r>
      <w:bookmarkEnd w:id="6"/>
    </w:p>
    <w:p w14:paraId="42CC1FE0" w14:textId="77777777" w:rsidR="009B5A13" w:rsidRDefault="00000000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5E797102" w14:textId="77777777" w:rsidR="00B45307" w:rsidRDefault="00B45307" w:rsidP="00B45307">
      <w:pPr>
        <w:widowControl/>
        <w:spacing w:line="360" w:lineRule="auto"/>
        <w:ind w:firstLine="420"/>
        <w:jc w:val="left"/>
        <w:rPr>
          <w:kern w:val="0"/>
          <w:sz w:val="24"/>
        </w:rPr>
      </w:pPr>
      <w:bookmarkStart w:id="7" w:name="OLE_LINK14"/>
      <w:r>
        <w:rPr>
          <w:rFonts w:hint="eastAsia"/>
          <w:kern w:val="0"/>
          <w:sz w:val="24"/>
        </w:rPr>
        <w:t xml:space="preserve">GB 2763 </w:t>
      </w:r>
      <w:r>
        <w:rPr>
          <w:rFonts w:hint="eastAsia"/>
          <w:kern w:val="0"/>
          <w:sz w:val="24"/>
        </w:rPr>
        <w:t>农药残留需符合《饲料中农药残留限量标准》</w:t>
      </w:r>
    </w:p>
    <w:p w14:paraId="2BEF9DCE" w14:textId="77777777" w:rsidR="009B5A13" w:rsidRDefault="00000000" w:rsidP="00B45307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GB13078</w:t>
      </w:r>
      <w:r>
        <w:rPr>
          <w:rFonts w:hint="eastAsia"/>
          <w:sz w:val="24"/>
        </w:rPr>
        <w:t xml:space="preserve"> </w:t>
      </w:r>
      <w:r>
        <w:rPr>
          <w:sz w:val="24"/>
        </w:rPr>
        <w:t>饲料卫生标准</w:t>
      </w:r>
      <w:bookmarkEnd w:id="7"/>
      <w:r>
        <w:rPr>
          <w:sz w:val="24"/>
        </w:rPr>
        <w:t xml:space="preserve"> </w:t>
      </w:r>
    </w:p>
    <w:p w14:paraId="2285C1FA" w14:textId="77777777" w:rsidR="009B5A13" w:rsidRDefault="00000000">
      <w:pPr>
        <w:widowControl/>
        <w:spacing w:line="360" w:lineRule="auto"/>
        <w:ind w:firstLine="420"/>
        <w:jc w:val="left"/>
        <w:rPr>
          <w:sz w:val="24"/>
        </w:rPr>
      </w:pPr>
      <w:r>
        <w:rPr>
          <w:sz w:val="24"/>
        </w:rPr>
        <w:t>中华人民共和国农业农村部公告</w:t>
      </w:r>
      <w:r>
        <w:rPr>
          <w:sz w:val="24"/>
        </w:rPr>
        <w:t xml:space="preserve"> </w:t>
      </w:r>
      <w:r>
        <w:rPr>
          <w:sz w:val="24"/>
        </w:rPr>
        <w:t>饲料原料目录</w:t>
      </w:r>
    </w:p>
    <w:p w14:paraId="006F5B02" w14:textId="77777777" w:rsidR="009B5A13" w:rsidRDefault="00000000">
      <w:pPr>
        <w:widowControl/>
        <w:spacing w:line="360" w:lineRule="auto"/>
        <w:ind w:firstLine="420"/>
        <w:jc w:val="left"/>
        <w:rPr>
          <w:kern w:val="0"/>
          <w:sz w:val="24"/>
        </w:rPr>
      </w:pPr>
      <w:r>
        <w:rPr>
          <w:kern w:val="0"/>
          <w:sz w:val="24"/>
        </w:rPr>
        <w:t xml:space="preserve">NY 5027 </w:t>
      </w:r>
      <w:r>
        <w:rPr>
          <w:kern w:val="0"/>
          <w:sz w:val="24"/>
        </w:rPr>
        <w:t>无公害食品</w:t>
      </w:r>
      <w:r>
        <w:rPr>
          <w:kern w:val="0"/>
          <w:sz w:val="24"/>
        </w:rPr>
        <w:t xml:space="preserve"> </w:t>
      </w:r>
      <w:r>
        <w:rPr>
          <w:kern w:val="0"/>
          <w:sz w:val="24"/>
        </w:rPr>
        <w:t>畜禽饮用水水质</w:t>
      </w:r>
    </w:p>
    <w:p w14:paraId="4CE16CCA" w14:textId="77777777" w:rsidR="009B5A13" w:rsidRDefault="00000000">
      <w:pPr>
        <w:pStyle w:val="a"/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8" w:name="_Toc25348"/>
      <w:r>
        <w:rPr>
          <w:rFonts w:ascii="Times New Roman"/>
          <w:b/>
          <w:sz w:val="24"/>
          <w:szCs w:val="24"/>
        </w:rPr>
        <w:t>术语和定义</w:t>
      </w:r>
      <w:bookmarkEnd w:id="8"/>
    </w:p>
    <w:p w14:paraId="7F1770DF" w14:textId="77777777" w:rsidR="009B5A13" w:rsidRDefault="00000000">
      <w:pPr>
        <w:pStyle w:val="af8"/>
        <w:spacing w:afterLines="50" w:after="156"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下列术语和定义适用于</w:t>
      </w:r>
      <w:r>
        <w:rPr>
          <w:rFonts w:ascii="Times New Roman" w:hint="eastAsia"/>
          <w:sz w:val="24"/>
          <w:szCs w:val="24"/>
        </w:rPr>
        <w:t>本文件。</w:t>
      </w:r>
    </w:p>
    <w:p w14:paraId="41522601" w14:textId="77777777" w:rsidR="009B5A1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9" w:name="_Toc529812589"/>
      <w:bookmarkStart w:id="10" w:name="_Toc2153"/>
      <w:r>
        <w:rPr>
          <w:rFonts w:ascii="Times New Roman" w:hint="eastAsia"/>
          <w:b/>
          <w:sz w:val="24"/>
          <w:szCs w:val="24"/>
        </w:rPr>
        <w:t xml:space="preserve">3.1 </w:t>
      </w:r>
      <w:r>
        <w:rPr>
          <w:rFonts w:ascii="Times New Roman" w:hint="eastAsia"/>
          <w:b/>
          <w:sz w:val="24"/>
          <w:szCs w:val="24"/>
        </w:rPr>
        <w:t>饲料桑原料</w:t>
      </w:r>
      <w:r>
        <w:rPr>
          <w:rFonts w:ascii="Times New Roman" w:hint="eastAsia"/>
          <w:b/>
          <w:sz w:val="24"/>
          <w:szCs w:val="24"/>
        </w:rPr>
        <w:t xml:space="preserve"> </w:t>
      </w:r>
      <w:bookmarkEnd w:id="9"/>
      <w:r>
        <w:rPr>
          <w:rFonts w:ascii="Times New Roman" w:hint="eastAsia"/>
          <w:b/>
          <w:sz w:val="24"/>
          <w:szCs w:val="24"/>
        </w:rPr>
        <w:t>Mulberry Branch and Leaf Raw Materials</w:t>
      </w:r>
      <w:bookmarkEnd w:id="10"/>
    </w:p>
    <w:p w14:paraId="0788CC1C" w14:textId="77777777" w:rsidR="009B5A13" w:rsidRDefault="00000000">
      <w:pPr>
        <w:widowControl/>
        <w:spacing w:line="360" w:lineRule="auto"/>
        <w:ind w:firstLine="420"/>
        <w:jc w:val="left"/>
        <w:rPr>
          <w:sz w:val="24"/>
        </w:rPr>
      </w:pPr>
      <w:r>
        <w:rPr>
          <w:sz w:val="24"/>
        </w:rPr>
        <w:t>符合中华人民共和国农业农村部公告</w:t>
      </w:r>
      <w:r>
        <w:rPr>
          <w:sz w:val="24"/>
        </w:rPr>
        <w:t xml:space="preserve"> </w:t>
      </w:r>
      <w:r>
        <w:rPr>
          <w:sz w:val="24"/>
        </w:rPr>
        <w:t>饲料原料目录的</w:t>
      </w:r>
      <w:r>
        <w:rPr>
          <w:rFonts w:hint="eastAsia"/>
          <w:sz w:val="24"/>
        </w:rPr>
        <w:t>桑枝</w:t>
      </w:r>
      <w:r>
        <w:rPr>
          <w:sz w:val="24"/>
        </w:rPr>
        <w:t>叶。</w:t>
      </w:r>
    </w:p>
    <w:p w14:paraId="260AF62F" w14:textId="77777777" w:rsidR="009B5A1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11" w:name="_Toc27372"/>
      <w:bookmarkStart w:id="12" w:name="_Toc529812590"/>
      <w:r>
        <w:rPr>
          <w:rFonts w:ascii="Times New Roman" w:hint="eastAsia"/>
          <w:b/>
          <w:sz w:val="24"/>
          <w:szCs w:val="24"/>
        </w:rPr>
        <w:t>3.2</w:t>
      </w:r>
      <w:r>
        <w:rPr>
          <w:rFonts w:ascii="Times New Roman" w:hint="eastAsia"/>
          <w:b/>
          <w:sz w:val="24"/>
          <w:szCs w:val="24"/>
        </w:rPr>
        <w:t>原料采集</w:t>
      </w:r>
      <w:bookmarkEnd w:id="11"/>
    </w:p>
    <w:p w14:paraId="0D9342C4" w14:textId="77777777" w:rsidR="009B5A13" w:rsidRDefault="00000000">
      <w:pPr>
        <w:widowControl/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饲料桑</w:t>
      </w:r>
      <w:r>
        <w:rPr>
          <w:sz w:val="24"/>
        </w:rPr>
        <w:t>株高处于</w:t>
      </w:r>
      <w:r>
        <w:rPr>
          <w:sz w:val="24"/>
        </w:rPr>
        <w:t>80cm~120cm</w:t>
      </w:r>
      <w:r>
        <w:rPr>
          <w:sz w:val="24"/>
        </w:rPr>
        <w:t>时，</w:t>
      </w:r>
      <w:r>
        <w:rPr>
          <w:rFonts w:hint="eastAsia"/>
          <w:sz w:val="24"/>
        </w:rPr>
        <w:t>采集无农药、无病虫害、新鲜的饲料桑枝、叶，</w:t>
      </w:r>
      <w:r>
        <w:rPr>
          <w:sz w:val="24"/>
        </w:rPr>
        <w:t>留茬</w:t>
      </w:r>
      <w:r>
        <w:rPr>
          <w:rFonts w:hint="eastAsia"/>
          <w:sz w:val="24"/>
        </w:rPr>
        <w:t>5</w:t>
      </w:r>
      <w:r>
        <w:rPr>
          <w:sz w:val="24"/>
        </w:rPr>
        <w:t>cm~1</w:t>
      </w:r>
      <w:r>
        <w:rPr>
          <w:rFonts w:hint="eastAsia"/>
          <w:sz w:val="24"/>
        </w:rPr>
        <w:t>0</w:t>
      </w:r>
      <w:r>
        <w:rPr>
          <w:sz w:val="24"/>
        </w:rPr>
        <w:t>cm</w:t>
      </w:r>
      <w:r>
        <w:rPr>
          <w:sz w:val="24"/>
        </w:rPr>
        <w:t>收获地上部分</w:t>
      </w:r>
      <w:r>
        <w:rPr>
          <w:rFonts w:hint="eastAsia"/>
          <w:sz w:val="24"/>
        </w:rPr>
        <w:t>，也可参考</w:t>
      </w:r>
      <w:r>
        <w:rPr>
          <w:rFonts w:hint="eastAsia"/>
          <w:sz w:val="24"/>
        </w:rPr>
        <w:t>HNNY 303-2021</w:t>
      </w:r>
      <w:r>
        <w:rPr>
          <w:rFonts w:hint="eastAsia"/>
          <w:sz w:val="24"/>
        </w:rPr>
        <w:t>饲料桑栽培技术规程。饲料桑原料应符合</w:t>
      </w:r>
      <w:r>
        <w:rPr>
          <w:rFonts w:hint="eastAsia"/>
          <w:sz w:val="24"/>
        </w:rPr>
        <w:t>GB 13078</w:t>
      </w:r>
      <w:r>
        <w:rPr>
          <w:rFonts w:hint="eastAsia"/>
          <w:sz w:val="24"/>
        </w:rPr>
        <w:t>的规定。农药残留需符合</w:t>
      </w:r>
      <w:r>
        <w:rPr>
          <w:rFonts w:hint="eastAsia"/>
          <w:sz w:val="24"/>
        </w:rPr>
        <w:t xml:space="preserve">GB 2763 </w:t>
      </w:r>
      <w:r>
        <w:rPr>
          <w:rFonts w:hint="eastAsia"/>
          <w:sz w:val="24"/>
        </w:rPr>
        <w:t>《饲料中农药残留限量标准》规定。</w:t>
      </w:r>
    </w:p>
    <w:p w14:paraId="65751CF0" w14:textId="77777777" w:rsidR="009B5A1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13" w:name="_Toc20347"/>
      <w:r>
        <w:rPr>
          <w:rFonts w:ascii="Times New Roman"/>
          <w:b/>
          <w:sz w:val="24"/>
          <w:szCs w:val="24"/>
        </w:rPr>
        <w:t xml:space="preserve">3.2 </w:t>
      </w:r>
      <w:r>
        <w:rPr>
          <w:rFonts w:ascii="Times New Roman" w:hint="eastAsia"/>
          <w:b/>
          <w:sz w:val="24"/>
          <w:szCs w:val="24"/>
        </w:rPr>
        <w:t>饲料桑</w:t>
      </w:r>
      <w:bookmarkStart w:id="14" w:name="OLE_LINK3"/>
      <w:r>
        <w:rPr>
          <w:rFonts w:ascii="Times New Roman" w:hint="eastAsia"/>
          <w:b/>
          <w:sz w:val="24"/>
          <w:szCs w:val="24"/>
        </w:rPr>
        <w:t>干燥</w:t>
      </w:r>
      <w:bookmarkEnd w:id="12"/>
      <w:bookmarkEnd w:id="14"/>
      <w:r>
        <w:rPr>
          <w:rFonts w:ascii="Times New Roman" w:hint="eastAsia"/>
          <w:b/>
          <w:sz w:val="24"/>
          <w:szCs w:val="24"/>
        </w:rPr>
        <w:t xml:space="preserve"> Drying mulberry</w:t>
      </w:r>
      <w:bookmarkEnd w:id="13"/>
      <w:r>
        <w:rPr>
          <w:rFonts w:ascii="Times New Roman" w:hint="eastAsia"/>
          <w:b/>
          <w:sz w:val="24"/>
          <w:szCs w:val="24"/>
        </w:rPr>
        <w:t xml:space="preserve"> </w:t>
      </w:r>
    </w:p>
    <w:p w14:paraId="58E404D1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将饲料桑原料采集后，尽快切成</w:t>
      </w:r>
      <w:r>
        <w:rPr>
          <w:rFonts w:hint="eastAsia"/>
          <w:sz w:val="24"/>
        </w:rPr>
        <w:t>3 cm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5 cm</w:t>
      </w:r>
      <w:r>
        <w:rPr>
          <w:rFonts w:hint="eastAsia"/>
          <w:sz w:val="24"/>
        </w:rPr>
        <w:t>，晒干或烘干至含水量小于</w:t>
      </w:r>
      <w:r>
        <w:rPr>
          <w:rFonts w:hint="eastAsia"/>
          <w:sz w:val="24"/>
        </w:rPr>
        <w:t>15 %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18 %</w:t>
      </w:r>
      <w:r>
        <w:rPr>
          <w:sz w:val="24"/>
        </w:rPr>
        <w:t>。</w:t>
      </w:r>
    </w:p>
    <w:p w14:paraId="3E99B9C4" w14:textId="77777777" w:rsidR="009B5A13" w:rsidRDefault="00000000">
      <w:pPr>
        <w:pStyle w:val="a"/>
        <w:numPr>
          <w:ilvl w:val="0"/>
          <w:numId w:val="0"/>
        </w:numPr>
        <w:spacing w:before="312" w:after="312" w:line="360" w:lineRule="auto"/>
        <w:rPr>
          <w:rFonts w:ascii="Times New Roman"/>
          <w:b/>
          <w:sz w:val="24"/>
          <w:szCs w:val="24"/>
        </w:rPr>
      </w:pPr>
      <w:bookmarkStart w:id="15" w:name="_Toc529812591"/>
      <w:bookmarkStart w:id="16" w:name="_Toc12540"/>
      <w:r>
        <w:rPr>
          <w:rFonts w:ascii="Times New Roman"/>
          <w:b/>
          <w:sz w:val="24"/>
          <w:szCs w:val="24"/>
        </w:rPr>
        <w:t xml:space="preserve">3.3 </w:t>
      </w:r>
      <w:r>
        <w:rPr>
          <w:rFonts w:ascii="Times New Roman" w:hint="eastAsia"/>
          <w:b/>
          <w:sz w:val="24"/>
          <w:szCs w:val="24"/>
        </w:rPr>
        <w:t>饲料桑</w:t>
      </w:r>
      <w:bookmarkStart w:id="17" w:name="OLE_LINK4"/>
      <w:r>
        <w:rPr>
          <w:rFonts w:ascii="Times New Roman" w:hint="eastAsia"/>
          <w:b/>
          <w:sz w:val="24"/>
          <w:szCs w:val="24"/>
        </w:rPr>
        <w:t>超微粉</w:t>
      </w:r>
      <w:r>
        <w:rPr>
          <w:rFonts w:ascii="Times New Roman"/>
          <w:b/>
          <w:sz w:val="24"/>
          <w:szCs w:val="24"/>
        </w:rPr>
        <w:t xml:space="preserve"> </w:t>
      </w:r>
      <w:bookmarkEnd w:id="15"/>
      <w:bookmarkEnd w:id="17"/>
      <w:r>
        <w:rPr>
          <w:rFonts w:ascii="Times New Roman"/>
          <w:b/>
          <w:sz w:val="24"/>
          <w:szCs w:val="24"/>
        </w:rPr>
        <w:t>Mulberry Ultra Fine Powder</w:t>
      </w:r>
      <w:bookmarkEnd w:id="16"/>
    </w:p>
    <w:p w14:paraId="2A786700" w14:textId="77777777" w:rsidR="009B5A13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以饲料桑树的嫩枝条、叶为原料，经干燥、超微粉碎加工成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目的粉状产品。</w:t>
      </w:r>
    </w:p>
    <w:p w14:paraId="681439D3" w14:textId="77777777" w:rsidR="009B5A13" w:rsidRDefault="00000000">
      <w:pPr>
        <w:pStyle w:val="a"/>
        <w:spacing w:before="312" w:after="312" w:line="360" w:lineRule="auto"/>
        <w:rPr>
          <w:rFonts w:ascii="Times New Roman"/>
          <w:b/>
          <w:bCs/>
          <w:sz w:val="24"/>
          <w:szCs w:val="24"/>
        </w:rPr>
      </w:pPr>
      <w:bookmarkStart w:id="18" w:name="_Toc1183"/>
      <w:bookmarkStart w:id="19" w:name="OLE_LINK1"/>
      <w:r>
        <w:rPr>
          <w:rFonts w:ascii="Times New Roman" w:hint="eastAsia"/>
          <w:b/>
          <w:bCs/>
          <w:sz w:val="24"/>
          <w:szCs w:val="24"/>
        </w:rPr>
        <w:t>调制方法</w:t>
      </w:r>
      <w:bookmarkEnd w:id="18"/>
    </w:p>
    <w:p w14:paraId="6AFB30C9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4.1 </w:t>
      </w:r>
      <w:r>
        <w:rPr>
          <w:rFonts w:ascii="Times New Roman" w:hint="eastAsia"/>
          <w:sz w:val="24"/>
          <w:szCs w:val="24"/>
        </w:rPr>
        <w:t>饲料桑超微粉可与其他饲料调制混匀。</w:t>
      </w:r>
    </w:p>
    <w:p w14:paraId="418B86C1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4.2 </w:t>
      </w:r>
      <w:r>
        <w:rPr>
          <w:rFonts w:ascii="Times New Roman" w:hint="eastAsia"/>
          <w:sz w:val="24"/>
          <w:szCs w:val="24"/>
        </w:rPr>
        <w:t>饲料桑超微粉可与其他饲料原料调制成粉料或颗粒料。</w:t>
      </w:r>
    </w:p>
    <w:p w14:paraId="20BD7E25" w14:textId="77777777" w:rsidR="009B5A13" w:rsidRDefault="00000000">
      <w:pPr>
        <w:pStyle w:val="a"/>
        <w:spacing w:before="312" w:after="312" w:line="360" w:lineRule="auto"/>
        <w:rPr>
          <w:rFonts w:ascii="Times New Roman"/>
          <w:b/>
          <w:bCs/>
          <w:sz w:val="24"/>
          <w:szCs w:val="24"/>
        </w:rPr>
      </w:pPr>
      <w:bookmarkStart w:id="20" w:name="_Toc28722"/>
      <w:r>
        <w:rPr>
          <w:rFonts w:ascii="Times New Roman" w:hint="eastAsia"/>
          <w:b/>
          <w:bCs/>
          <w:sz w:val="24"/>
          <w:szCs w:val="24"/>
        </w:rPr>
        <w:t>饲喂方式</w:t>
      </w:r>
      <w:bookmarkEnd w:id="20"/>
    </w:p>
    <w:p w14:paraId="209D17BA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5</w:t>
      </w:r>
      <w:r>
        <w:rPr>
          <w:rFonts w:ascii="Times New Roman"/>
          <w:b/>
          <w:sz w:val="24"/>
          <w:szCs w:val="24"/>
        </w:rPr>
        <w:t xml:space="preserve">.1 </w:t>
      </w:r>
      <w:r>
        <w:rPr>
          <w:rFonts w:ascii="Times New Roman" w:hint="eastAsia"/>
          <w:sz w:val="24"/>
          <w:szCs w:val="24"/>
        </w:rPr>
        <w:t>鸡</w:t>
      </w:r>
      <w:r>
        <w:rPr>
          <w:rFonts w:ascii="Times New Roman"/>
          <w:sz w:val="24"/>
          <w:szCs w:val="24"/>
        </w:rPr>
        <w:t>使用</w:t>
      </w:r>
      <w:r>
        <w:rPr>
          <w:rFonts w:ascii="Times New Roman" w:hint="eastAsia"/>
          <w:sz w:val="24"/>
          <w:szCs w:val="24"/>
        </w:rPr>
        <w:t>饲料桑</w:t>
      </w:r>
      <w:r>
        <w:rPr>
          <w:rFonts w:ascii="Times New Roman"/>
          <w:sz w:val="24"/>
          <w:szCs w:val="24"/>
        </w:rPr>
        <w:t>粉或</w:t>
      </w:r>
      <w:r>
        <w:rPr>
          <w:rFonts w:ascii="Times New Roman" w:hint="eastAsia"/>
          <w:sz w:val="24"/>
          <w:szCs w:val="24"/>
        </w:rPr>
        <w:t>饲料桑</w:t>
      </w:r>
      <w:r>
        <w:rPr>
          <w:rFonts w:ascii="Times New Roman"/>
          <w:sz w:val="24"/>
          <w:szCs w:val="24"/>
        </w:rPr>
        <w:t>混合饲料</w:t>
      </w:r>
      <w:r>
        <w:rPr>
          <w:rFonts w:ascii="Times New Roman" w:hint="eastAsia"/>
          <w:sz w:val="24"/>
          <w:szCs w:val="24"/>
        </w:rPr>
        <w:t>饲喂</w:t>
      </w:r>
      <w:r>
        <w:rPr>
          <w:rFonts w:ascii="Times New Roman"/>
          <w:sz w:val="24"/>
          <w:szCs w:val="24"/>
        </w:rPr>
        <w:t>时，应按照</w:t>
      </w:r>
      <w:r>
        <w:rPr>
          <w:rFonts w:ascii="Times New Roman" w:hint="eastAsia"/>
          <w:sz w:val="24"/>
          <w:szCs w:val="24"/>
        </w:rPr>
        <w:t>4.1</w:t>
      </w:r>
      <w:r>
        <w:rPr>
          <w:rFonts w:ascii="Times New Roman" w:hint="eastAsia"/>
          <w:sz w:val="24"/>
          <w:szCs w:val="24"/>
        </w:rPr>
        <w:t>中的</w:t>
      </w:r>
      <w:r>
        <w:rPr>
          <w:rFonts w:ascii="Times New Roman"/>
          <w:sz w:val="24"/>
          <w:szCs w:val="24"/>
        </w:rPr>
        <w:t>方法后饲喂。</w:t>
      </w:r>
    </w:p>
    <w:p w14:paraId="45A3FC95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5</w:t>
      </w:r>
      <w:r>
        <w:rPr>
          <w:rFonts w:ascii="Times New Roman"/>
          <w:b/>
          <w:sz w:val="24"/>
          <w:szCs w:val="24"/>
        </w:rPr>
        <w:t>.</w:t>
      </w:r>
      <w:r>
        <w:rPr>
          <w:rFonts w:ascii="Times New Roman" w:hint="eastAsia"/>
          <w:b/>
          <w:sz w:val="24"/>
          <w:szCs w:val="24"/>
        </w:rPr>
        <w:t>2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鸡</w:t>
      </w:r>
      <w:r>
        <w:rPr>
          <w:rFonts w:ascii="Times New Roman"/>
          <w:sz w:val="24"/>
          <w:szCs w:val="24"/>
        </w:rPr>
        <w:t>使用</w:t>
      </w:r>
      <w:r>
        <w:rPr>
          <w:rFonts w:ascii="Times New Roman" w:hint="eastAsia"/>
          <w:sz w:val="24"/>
          <w:szCs w:val="24"/>
        </w:rPr>
        <w:t>饲料桑配合</w:t>
      </w:r>
      <w:r>
        <w:rPr>
          <w:rFonts w:ascii="Times New Roman"/>
          <w:sz w:val="24"/>
          <w:szCs w:val="24"/>
        </w:rPr>
        <w:t>饲料</w:t>
      </w:r>
      <w:r>
        <w:rPr>
          <w:rFonts w:ascii="Times New Roman" w:hint="eastAsia"/>
          <w:sz w:val="24"/>
          <w:szCs w:val="24"/>
        </w:rPr>
        <w:t>饲喂</w:t>
      </w:r>
      <w:r>
        <w:rPr>
          <w:rFonts w:ascii="Times New Roman"/>
          <w:sz w:val="24"/>
          <w:szCs w:val="24"/>
        </w:rPr>
        <w:t>时，应按照</w:t>
      </w:r>
      <w:r>
        <w:rPr>
          <w:rFonts w:ascii="Times New Roman" w:hint="eastAsia"/>
          <w:sz w:val="24"/>
          <w:szCs w:val="24"/>
        </w:rPr>
        <w:t>4.2</w:t>
      </w:r>
      <w:r>
        <w:rPr>
          <w:rFonts w:ascii="Times New Roman" w:hint="eastAsia"/>
          <w:sz w:val="24"/>
          <w:szCs w:val="24"/>
        </w:rPr>
        <w:t>中的</w:t>
      </w:r>
      <w:r>
        <w:rPr>
          <w:rFonts w:ascii="Times New Roman"/>
          <w:sz w:val="24"/>
          <w:szCs w:val="24"/>
        </w:rPr>
        <w:t>方法后饲喂。</w:t>
      </w:r>
    </w:p>
    <w:p w14:paraId="3F1DBAF1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 xml:space="preserve">5.3 </w:t>
      </w:r>
      <w:r>
        <w:rPr>
          <w:rFonts w:ascii="Times New Roman" w:hint="eastAsia"/>
          <w:sz w:val="24"/>
          <w:szCs w:val="24"/>
        </w:rPr>
        <w:t>初始饲喂饲料桑饲料应有</w:t>
      </w:r>
      <w:r>
        <w:rPr>
          <w:rFonts w:ascii="Times New Roman" w:hint="eastAsia"/>
          <w:sz w:val="24"/>
          <w:szCs w:val="24"/>
        </w:rPr>
        <w:t>5d~10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d</w:t>
      </w:r>
      <w:r>
        <w:rPr>
          <w:rFonts w:ascii="Times New Roman" w:hint="eastAsia"/>
          <w:sz w:val="24"/>
          <w:szCs w:val="24"/>
        </w:rPr>
        <w:t>过渡期，过渡期内逐日增加饲喂量至目标饲喂量。</w:t>
      </w:r>
    </w:p>
    <w:p w14:paraId="72998F15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5</w:t>
      </w:r>
      <w:r>
        <w:rPr>
          <w:rFonts w:ascii="Times New Roman"/>
          <w:b/>
          <w:sz w:val="24"/>
          <w:szCs w:val="24"/>
        </w:rPr>
        <w:t>.</w:t>
      </w:r>
      <w:r>
        <w:rPr>
          <w:rFonts w:ascii="Times New Roman" w:hint="eastAsia"/>
          <w:b/>
          <w:sz w:val="24"/>
          <w:szCs w:val="24"/>
        </w:rPr>
        <w:t xml:space="preserve">4 </w:t>
      </w:r>
      <w:r>
        <w:rPr>
          <w:rFonts w:ascii="Times New Roman"/>
          <w:sz w:val="24"/>
          <w:szCs w:val="24"/>
        </w:rPr>
        <w:t>饮用水按照</w:t>
      </w:r>
      <w:r>
        <w:rPr>
          <w:rFonts w:ascii="Times New Roman"/>
          <w:sz w:val="24"/>
          <w:szCs w:val="24"/>
        </w:rPr>
        <w:t>NY 5027</w:t>
      </w:r>
      <w:r>
        <w:rPr>
          <w:rFonts w:ascii="Times New Roman"/>
          <w:sz w:val="24"/>
          <w:szCs w:val="24"/>
        </w:rPr>
        <w:t>执行。</w:t>
      </w:r>
    </w:p>
    <w:p w14:paraId="0813092D" w14:textId="77777777" w:rsidR="009B5A13" w:rsidRDefault="00000000">
      <w:pPr>
        <w:pStyle w:val="a"/>
        <w:spacing w:before="312" w:after="312" w:line="360" w:lineRule="auto"/>
        <w:rPr>
          <w:rFonts w:ascii="Times New Roman"/>
          <w:b/>
          <w:bCs/>
          <w:sz w:val="24"/>
          <w:szCs w:val="24"/>
        </w:rPr>
      </w:pPr>
      <w:bookmarkStart w:id="21" w:name="_Toc19766"/>
      <w:r>
        <w:rPr>
          <w:rFonts w:ascii="Times New Roman"/>
          <w:b/>
          <w:bCs/>
          <w:sz w:val="24"/>
          <w:szCs w:val="24"/>
        </w:rPr>
        <w:t>参考饲喂量</w:t>
      </w:r>
      <w:bookmarkEnd w:id="21"/>
    </w:p>
    <w:p w14:paraId="5D53B03A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6</w:t>
      </w:r>
      <w:r>
        <w:rPr>
          <w:rFonts w:ascii="Times New Roman"/>
          <w:b/>
          <w:sz w:val="24"/>
          <w:szCs w:val="24"/>
        </w:rPr>
        <w:t xml:space="preserve">.1 </w:t>
      </w:r>
      <w:r>
        <w:rPr>
          <w:rFonts w:ascii="Times New Roman"/>
          <w:sz w:val="24"/>
          <w:szCs w:val="24"/>
        </w:rPr>
        <w:t>不同生理阶段</w:t>
      </w:r>
      <w:r>
        <w:rPr>
          <w:rFonts w:ascii="Times New Roman" w:hint="eastAsia"/>
          <w:sz w:val="24"/>
          <w:szCs w:val="24"/>
        </w:rPr>
        <w:t>蛋鸡</w:t>
      </w:r>
      <w:r>
        <w:rPr>
          <w:rFonts w:ascii="Times New Roman"/>
          <w:sz w:val="24"/>
          <w:szCs w:val="24"/>
        </w:rPr>
        <w:t>的参考饲喂量见</w:t>
      </w:r>
      <w:r>
        <w:rPr>
          <w:rFonts w:ascii="Times New Roman" w:hint="eastAsia"/>
          <w:sz w:val="24"/>
          <w:szCs w:val="24"/>
        </w:rPr>
        <w:t>附录</w:t>
      </w:r>
      <w:r>
        <w:rPr>
          <w:rFonts w:ascii="Times New Roman" w:hint="eastAsia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。</w:t>
      </w:r>
    </w:p>
    <w:p w14:paraId="6E9C99B4" w14:textId="77777777" w:rsidR="009B5A13" w:rsidRDefault="00000000">
      <w:pPr>
        <w:pStyle w:val="af8"/>
        <w:spacing w:before="80" w:after="80"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6</w:t>
      </w:r>
      <w:r>
        <w:rPr>
          <w:rFonts w:ascii="Times New Roman"/>
          <w:b/>
          <w:sz w:val="24"/>
          <w:szCs w:val="24"/>
        </w:rPr>
        <w:t xml:space="preserve">.2 </w:t>
      </w:r>
      <w:r>
        <w:rPr>
          <w:rFonts w:ascii="Times New Roman"/>
          <w:sz w:val="24"/>
          <w:szCs w:val="24"/>
        </w:rPr>
        <w:t>200</w:t>
      </w:r>
      <w:r>
        <w:rPr>
          <w:rFonts w:ascii="Times New Roman" w:hint="eastAsia"/>
          <w:sz w:val="24"/>
          <w:szCs w:val="24"/>
        </w:rPr>
        <w:t>目饲料桑（全株）超微粉在蛋鸡的参考表观代谢能为</w:t>
      </w:r>
      <w:r>
        <w:rPr>
          <w:rFonts w:ascii="Times New Roman" w:hint="eastAsia"/>
          <w:sz w:val="24"/>
          <w:szCs w:val="24"/>
        </w:rPr>
        <w:t>3.</w:t>
      </w:r>
      <w:r>
        <w:rPr>
          <w:rFonts w:ascii="Times New Roman"/>
          <w:sz w:val="24"/>
          <w:szCs w:val="24"/>
        </w:rPr>
        <w:t>39KJ/KG</w:t>
      </w:r>
      <w:r>
        <w:rPr>
          <w:rFonts w:ascii="Times New Roman" w:hint="eastAsia"/>
          <w:sz w:val="24"/>
          <w:szCs w:val="24"/>
        </w:rPr>
        <w:t>，真代谢能为</w:t>
      </w:r>
      <w:r>
        <w:rPr>
          <w:rFonts w:ascii="Times New Roman" w:hint="eastAsia"/>
          <w:sz w:val="24"/>
          <w:szCs w:val="24"/>
        </w:rPr>
        <w:t>4.</w:t>
      </w:r>
      <w:r>
        <w:rPr>
          <w:rFonts w:ascii="Times New Roman"/>
          <w:sz w:val="24"/>
          <w:szCs w:val="24"/>
        </w:rPr>
        <w:t>09KJ/KG</w:t>
      </w:r>
      <w:r>
        <w:rPr>
          <w:rFonts w:ascii="Times New Roman" w:hint="eastAsia"/>
          <w:sz w:val="24"/>
          <w:szCs w:val="24"/>
        </w:rPr>
        <w:t>，总能代谢率为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98</w:t>
      </w:r>
      <w:r>
        <w:rPr>
          <w:rFonts w:ascii="Times New Roman" w:hint="eastAsia"/>
          <w:sz w:val="24"/>
          <w:szCs w:val="24"/>
        </w:rPr>
        <w:t>%</w:t>
      </w:r>
      <w:r>
        <w:rPr>
          <w:rFonts w:ascii="Times New Roman" w:hint="eastAsia"/>
          <w:sz w:val="24"/>
          <w:szCs w:val="24"/>
        </w:rPr>
        <w:t>。其它营养参数参考附录</w:t>
      </w:r>
      <w:r>
        <w:rPr>
          <w:rFonts w:ascii="Times New Roman" w:hint="eastAsia"/>
          <w:sz w:val="24"/>
          <w:szCs w:val="24"/>
        </w:rPr>
        <w:t>B</w:t>
      </w:r>
      <w:r>
        <w:rPr>
          <w:rFonts w:ascii="Times New Roman"/>
          <w:sz w:val="24"/>
          <w:szCs w:val="24"/>
        </w:rPr>
        <w:t>。</w:t>
      </w:r>
    </w:p>
    <w:p w14:paraId="08C1792B" w14:textId="77777777" w:rsidR="009B5A13" w:rsidRDefault="00000000">
      <w:pPr>
        <w:pStyle w:val="af8"/>
        <w:spacing w:beforeLines="50" w:before="156"/>
        <w:ind w:firstLineChars="0" w:firstLine="0"/>
        <w:rPr>
          <w:rFonts w:ascii="Times New Roman"/>
          <w:szCs w:val="21"/>
        </w:rPr>
      </w:pPr>
      <w:r>
        <w:rPr>
          <w:rFonts w:ascii="Times New Roman"/>
          <w:szCs w:val="21"/>
        </w:rPr>
        <w:br w:type="page"/>
      </w:r>
    </w:p>
    <w:p w14:paraId="015213F5" w14:textId="77777777" w:rsidR="009B5A13" w:rsidRDefault="00000000">
      <w:pPr>
        <w:pStyle w:val="a0"/>
        <w:numPr>
          <w:ilvl w:val="1"/>
          <w:numId w:val="0"/>
        </w:numPr>
        <w:spacing w:before="156" w:after="156"/>
        <w:rPr>
          <w:rFonts w:ascii="Times New Roman" w:eastAsia="宋体"/>
        </w:rPr>
      </w:pPr>
      <w:bookmarkStart w:id="22" w:name="_Toc529808068"/>
      <w:bookmarkStart w:id="23" w:name="_Toc7519"/>
      <w:r>
        <w:rPr>
          <w:rFonts w:ascii="Times New Roman"/>
          <w:b/>
          <w:bCs/>
        </w:rPr>
        <w:t>附</w:t>
      </w:r>
      <w:r>
        <w:rPr>
          <w:rFonts w:ascii="Times New Roman"/>
          <w:b/>
          <w:bCs/>
        </w:rPr>
        <w:t>  </w:t>
      </w:r>
      <w:r>
        <w:rPr>
          <w:rFonts w:ascii="Times New Roman"/>
          <w:b/>
          <w:bCs/>
        </w:rPr>
        <w:t>录</w:t>
      </w:r>
      <w:bookmarkEnd w:id="22"/>
      <w:bookmarkEnd w:id="23"/>
    </w:p>
    <w:p w14:paraId="44D44D5C" w14:textId="77777777" w:rsidR="009B5A13" w:rsidRDefault="00000000">
      <w:pPr>
        <w:jc w:val="center"/>
        <w:rPr>
          <w:b/>
        </w:rPr>
      </w:pPr>
      <w:r>
        <w:rPr>
          <w:b/>
        </w:rPr>
        <w:t>附录</w:t>
      </w:r>
      <w:r>
        <w:rPr>
          <w:b/>
        </w:rPr>
        <w:t>A</w:t>
      </w:r>
    </w:p>
    <w:p w14:paraId="1FA89479" w14:textId="77777777" w:rsidR="009B5A13" w:rsidRDefault="00000000">
      <w:pPr>
        <w:jc w:val="center"/>
        <w:rPr>
          <w:b/>
        </w:rPr>
      </w:pPr>
      <w:bookmarkStart w:id="24" w:name="OLE_LINK11"/>
      <w:r>
        <w:rPr>
          <w:b/>
        </w:rPr>
        <w:t>（资料性附录）</w:t>
      </w:r>
      <w:bookmarkEnd w:id="24"/>
    </w:p>
    <w:p w14:paraId="2154A0EE" w14:textId="77777777" w:rsidR="009B5A13" w:rsidRDefault="009B5A13">
      <w:pPr>
        <w:rPr>
          <w:b/>
        </w:rPr>
      </w:pPr>
    </w:p>
    <w:p w14:paraId="46AE7C10" w14:textId="77777777" w:rsidR="009B5A13" w:rsidRDefault="00000000">
      <w:pPr>
        <w:ind w:firstLineChars="1600" w:firstLine="3373"/>
        <w:rPr>
          <w:b/>
          <w:sz w:val="24"/>
        </w:rPr>
      </w:pPr>
      <w:bookmarkStart w:id="25" w:name="OLE_LINK10"/>
      <w:r>
        <w:rPr>
          <w:b/>
        </w:rPr>
        <w:t>表</w:t>
      </w:r>
      <w:r>
        <w:rPr>
          <w:b/>
        </w:rPr>
        <w:t xml:space="preserve">1 </w:t>
      </w:r>
      <w:r>
        <w:rPr>
          <w:rFonts w:hint="eastAsia"/>
          <w:b/>
        </w:rPr>
        <w:t>参考饲喂量</w:t>
      </w:r>
    </w:p>
    <w:tbl>
      <w:tblPr>
        <w:tblStyle w:val="af4"/>
        <w:tblW w:w="787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608"/>
        <w:gridCol w:w="2639"/>
        <w:gridCol w:w="2624"/>
      </w:tblGrid>
      <w:tr w:rsidR="009B5A13" w14:paraId="19BFA76A" w14:textId="77777777">
        <w:tc>
          <w:tcPr>
            <w:tcW w:w="2608" w:type="dxa"/>
          </w:tcPr>
          <w:p w14:paraId="2EDA5518" w14:textId="77777777" w:rsidR="009B5A1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bookmarkStart w:id="26" w:name="OLE_LINK12"/>
            <w:bookmarkEnd w:id="25"/>
            <w:r>
              <w:rPr>
                <w:szCs w:val="21"/>
              </w:rPr>
              <w:t>生理阶段</w:t>
            </w:r>
          </w:p>
        </w:tc>
        <w:tc>
          <w:tcPr>
            <w:tcW w:w="2639" w:type="dxa"/>
          </w:tcPr>
          <w:p w14:paraId="08FF470C" w14:textId="77777777" w:rsidR="009B5A1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饲喂量（</w:t>
            </w:r>
            <w:r>
              <w:rPr>
                <w:szCs w:val="21"/>
              </w:rPr>
              <w:t>DM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g/</w:t>
            </w:r>
            <w:r>
              <w:rPr>
                <w:szCs w:val="21"/>
              </w:rPr>
              <w:t>天）</w:t>
            </w:r>
          </w:p>
        </w:tc>
        <w:tc>
          <w:tcPr>
            <w:tcW w:w="2624" w:type="dxa"/>
          </w:tcPr>
          <w:p w14:paraId="44555C38" w14:textId="77777777" w:rsidR="009B5A1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日粮中比例（</w:t>
            </w:r>
            <w:r>
              <w:rPr>
                <w:szCs w:val="21"/>
              </w:rPr>
              <w:t>%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DM</w:t>
            </w:r>
            <w:r>
              <w:rPr>
                <w:szCs w:val="21"/>
              </w:rPr>
              <w:t>）</w:t>
            </w:r>
          </w:p>
        </w:tc>
      </w:tr>
      <w:tr w:rsidR="009B5A13" w14:paraId="1368076C" w14:textId="77777777">
        <w:tc>
          <w:tcPr>
            <w:tcW w:w="2608" w:type="dxa"/>
          </w:tcPr>
          <w:p w14:paraId="68864387" w14:textId="77777777" w:rsidR="009B5A1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经产</w:t>
            </w:r>
            <w:r>
              <w:rPr>
                <w:szCs w:val="21"/>
              </w:rPr>
              <w:t>蛋鸡</w:t>
            </w:r>
          </w:p>
        </w:tc>
        <w:tc>
          <w:tcPr>
            <w:tcW w:w="2639" w:type="dxa"/>
          </w:tcPr>
          <w:p w14:paraId="01D990D3" w14:textId="5A5780E3" w:rsidR="009B5A1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  <w:r w:rsidR="00237F28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2624" w:type="dxa"/>
          </w:tcPr>
          <w:p w14:paraId="1295AF05" w14:textId="77DF2CA9" w:rsidR="009B5A13" w:rsidRDefault="00000000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237F28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</w:p>
        </w:tc>
      </w:tr>
      <w:bookmarkEnd w:id="19"/>
      <w:bookmarkEnd w:id="26"/>
    </w:tbl>
    <w:p w14:paraId="18F171FC" w14:textId="77777777" w:rsidR="009B5A13" w:rsidRDefault="009B5A13">
      <w:pPr>
        <w:widowControl/>
        <w:jc w:val="left"/>
      </w:pPr>
    </w:p>
    <w:p w14:paraId="01AE896C" w14:textId="77777777" w:rsidR="009B5A13" w:rsidRDefault="00000000">
      <w:pPr>
        <w:jc w:val="center"/>
        <w:rPr>
          <w:b/>
        </w:rPr>
      </w:pPr>
      <w:r>
        <w:rPr>
          <w:b/>
        </w:rPr>
        <w:t>附录</w:t>
      </w:r>
      <w:r>
        <w:rPr>
          <w:rFonts w:hint="eastAsia"/>
          <w:b/>
        </w:rPr>
        <w:t>B</w:t>
      </w:r>
    </w:p>
    <w:p w14:paraId="1FDAA28B" w14:textId="77777777" w:rsidR="009B5A13" w:rsidRDefault="00000000">
      <w:pPr>
        <w:jc w:val="center"/>
        <w:rPr>
          <w:b/>
        </w:rPr>
      </w:pPr>
      <w:r>
        <w:rPr>
          <w:b/>
        </w:rPr>
        <w:t>（资料性附录）</w:t>
      </w:r>
    </w:p>
    <w:p w14:paraId="219A6BB8" w14:textId="77777777" w:rsidR="009B5A13" w:rsidRDefault="00000000">
      <w:pPr>
        <w:jc w:val="center"/>
        <w:rPr>
          <w:b/>
          <w:sz w:val="24"/>
        </w:rPr>
      </w:pPr>
      <w:r>
        <w:rPr>
          <w:b/>
        </w:rPr>
        <w:t>表</w:t>
      </w:r>
      <w:r>
        <w:rPr>
          <w:b/>
        </w:rPr>
        <w:t xml:space="preserve">2 </w:t>
      </w:r>
      <w:r>
        <w:rPr>
          <w:rFonts w:hint="eastAsia"/>
          <w:b/>
        </w:rPr>
        <w:t>200</w:t>
      </w:r>
      <w:r>
        <w:rPr>
          <w:rFonts w:hint="eastAsia"/>
          <w:b/>
        </w:rPr>
        <w:t>目饲料桑（全株）超微粉在蛋鸡的消化率</w:t>
      </w:r>
    </w:p>
    <w:tbl>
      <w:tblPr>
        <w:tblW w:w="6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22"/>
        <w:gridCol w:w="1606"/>
        <w:gridCol w:w="1761"/>
      </w:tblGrid>
      <w:tr w:rsidR="009B5A13" w14:paraId="72286441" w14:textId="77777777">
        <w:trPr>
          <w:trHeight w:val="511"/>
          <w:jc w:val="center"/>
        </w:trPr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2552" w14:textId="77777777" w:rsidR="009B5A13" w:rsidRDefault="00000000">
            <w:pPr>
              <w:widowControl/>
              <w:jc w:val="center"/>
            </w:pPr>
            <w:r>
              <w:t>项目</w:t>
            </w:r>
          </w:p>
        </w:tc>
        <w:tc>
          <w:tcPr>
            <w:tcW w:w="478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5B8C76" w14:textId="77777777" w:rsidR="009B5A13" w:rsidRDefault="00000000">
            <w:pPr>
              <w:widowControl/>
              <w:jc w:val="center"/>
            </w:pPr>
            <w:r>
              <w:rPr>
                <w:rFonts w:hint="eastAsia"/>
              </w:rPr>
              <w:t>消化率</w:t>
            </w:r>
          </w:p>
        </w:tc>
      </w:tr>
      <w:tr w:rsidR="009B5A13" w14:paraId="6C568B21" w14:textId="77777777">
        <w:trPr>
          <w:trHeight w:val="454"/>
          <w:jc w:val="center"/>
        </w:trPr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B0634" w14:textId="77777777" w:rsidR="009B5A13" w:rsidRDefault="00000000">
            <w:pPr>
              <w:widowControl/>
              <w:jc w:val="center"/>
            </w:pPr>
            <w:r>
              <w:t>CP%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9C4A4" w14:textId="77777777" w:rsidR="009B5A13" w:rsidRDefault="009B5A1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9B9EC" w14:textId="77777777" w:rsidR="009B5A13" w:rsidRDefault="00000000">
            <w:pPr>
              <w:widowControl/>
              <w:jc w:val="center"/>
            </w:pPr>
            <w:r>
              <w:t>67.29</w:t>
            </w:r>
          </w:p>
        </w:tc>
        <w:tc>
          <w:tcPr>
            <w:tcW w:w="17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E4D41" w14:textId="77777777" w:rsidR="009B5A13" w:rsidRDefault="009B5A13">
            <w:pPr>
              <w:widowControl/>
              <w:jc w:val="center"/>
            </w:pPr>
          </w:p>
        </w:tc>
      </w:tr>
      <w:tr w:rsidR="009B5A13" w14:paraId="4D5CA23E" w14:textId="77777777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46CFE" w14:textId="77777777" w:rsidR="009B5A13" w:rsidRDefault="00000000">
            <w:pPr>
              <w:widowControl/>
              <w:jc w:val="center"/>
            </w:pPr>
            <w:r>
              <w:t>EE%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3DCA" w14:textId="77777777" w:rsidR="009B5A13" w:rsidRDefault="009B5A1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4F57" w14:textId="77777777" w:rsidR="009B5A13" w:rsidRDefault="00000000">
            <w:pPr>
              <w:widowControl/>
              <w:jc w:val="center"/>
            </w:pPr>
            <w:r>
              <w:t>83.87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99818" w14:textId="77777777" w:rsidR="009B5A13" w:rsidRDefault="009B5A13">
            <w:pPr>
              <w:widowControl/>
              <w:jc w:val="center"/>
            </w:pPr>
          </w:p>
        </w:tc>
      </w:tr>
      <w:tr w:rsidR="009B5A13" w14:paraId="3DCEB08F" w14:textId="77777777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EFF9" w14:textId="77777777" w:rsidR="009B5A13" w:rsidRDefault="00000000">
            <w:pPr>
              <w:widowControl/>
              <w:jc w:val="center"/>
            </w:pPr>
            <w:r>
              <w:t>CF%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B204A" w14:textId="77777777" w:rsidR="009B5A13" w:rsidRDefault="009B5A1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820A" w14:textId="77777777" w:rsidR="009B5A13" w:rsidRDefault="00000000">
            <w:pPr>
              <w:widowControl/>
              <w:jc w:val="center"/>
            </w:pPr>
            <w:r>
              <w:t>43.37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3743A" w14:textId="77777777" w:rsidR="009B5A13" w:rsidRDefault="009B5A13">
            <w:pPr>
              <w:widowControl/>
              <w:jc w:val="center"/>
            </w:pPr>
          </w:p>
        </w:tc>
      </w:tr>
      <w:tr w:rsidR="009B5A13" w14:paraId="22547E66" w14:textId="77777777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82F79" w14:textId="77777777" w:rsidR="009B5A13" w:rsidRDefault="00000000">
            <w:pPr>
              <w:widowControl/>
              <w:jc w:val="center"/>
            </w:pPr>
            <w:r>
              <w:rPr>
                <w:rFonts w:hint="eastAsia"/>
              </w:rPr>
              <w:t>C</w:t>
            </w:r>
            <w:r>
              <w:t>a%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0068" w14:textId="77777777" w:rsidR="009B5A13" w:rsidRDefault="009B5A1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6929C" w14:textId="77777777" w:rsidR="009B5A13" w:rsidRDefault="00000000">
            <w:pPr>
              <w:widowControl/>
              <w:jc w:val="center"/>
            </w:pPr>
            <w:r>
              <w:t>75.46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5C2F" w14:textId="77777777" w:rsidR="009B5A13" w:rsidRDefault="009B5A13">
            <w:pPr>
              <w:widowControl/>
              <w:jc w:val="center"/>
            </w:pPr>
          </w:p>
        </w:tc>
      </w:tr>
      <w:tr w:rsidR="009B5A13" w14:paraId="319FE875" w14:textId="77777777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C455" w14:textId="77777777" w:rsidR="009B5A13" w:rsidRDefault="00000000">
            <w:pPr>
              <w:widowControl/>
              <w:jc w:val="center"/>
            </w:pPr>
            <w:r>
              <w:t>P%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A9F9" w14:textId="77777777" w:rsidR="009B5A13" w:rsidRDefault="009B5A1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69F08" w14:textId="77777777" w:rsidR="009B5A13" w:rsidRDefault="00000000">
            <w:pPr>
              <w:widowControl/>
              <w:jc w:val="center"/>
            </w:pPr>
            <w:r>
              <w:t>32.17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FCD32" w14:textId="77777777" w:rsidR="009B5A13" w:rsidRDefault="009B5A13">
            <w:pPr>
              <w:widowControl/>
              <w:jc w:val="center"/>
            </w:pPr>
          </w:p>
        </w:tc>
      </w:tr>
      <w:tr w:rsidR="009B5A13" w14:paraId="0082FCA7" w14:textId="77777777">
        <w:trPr>
          <w:trHeight w:val="454"/>
          <w:jc w:val="center"/>
        </w:trPr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A59C8E" w14:textId="77777777" w:rsidR="009B5A13" w:rsidRDefault="00000000">
            <w:pPr>
              <w:widowControl/>
              <w:jc w:val="center"/>
            </w:pPr>
            <w:r>
              <w:t>N%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3DB71" w14:textId="77777777" w:rsidR="009B5A13" w:rsidRDefault="009B5A13">
            <w:pPr>
              <w:widowControl/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B62817" w14:textId="77777777" w:rsidR="009B5A13" w:rsidRDefault="00000000">
            <w:pPr>
              <w:widowControl/>
              <w:jc w:val="center"/>
            </w:pPr>
            <w:r>
              <w:t>10.77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2CAA03" w14:textId="77777777" w:rsidR="009B5A13" w:rsidRDefault="009B5A13">
            <w:pPr>
              <w:widowControl/>
              <w:jc w:val="center"/>
            </w:pPr>
          </w:p>
        </w:tc>
      </w:tr>
    </w:tbl>
    <w:p w14:paraId="3C2348B1" w14:textId="77777777" w:rsidR="009B5A13" w:rsidRDefault="009B5A13">
      <w:pPr>
        <w:widowControl/>
        <w:jc w:val="center"/>
      </w:pPr>
    </w:p>
    <w:p w14:paraId="30A886B8" w14:textId="77777777" w:rsidR="009B5A13" w:rsidRDefault="00000000">
      <w:pPr>
        <w:widowControl/>
        <w:jc w:val="center"/>
      </w:pPr>
      <w:r>
        <w:t>_________________________________</w:t>
      </w:r>
    </w:p>
    <w:sectPr w:rsidR="009B5A13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AD37" w14:textId="77777777" w:rsidR="00B27E5C" w:rsidRDefault="00B27E5C">
      <w:r>
        <w:separator/>
      </w:r>
    </w:p>
  </w:endnote>
  <w:endnote w:type="continuationSeparator" w:id="0">
    <w:p w14:paraId="7975E7DA" w14:textId="77777777" w:rsidR="00B27E5C" w:rsidRDefault="00B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8A8B" w14:textId="77777777" w:rsidR="009B5A13" w:rsidRDefault="00000000">
    <w:pPr>
      <w:pStyle w:val="af9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96F3" w14:textId="77777777" w:rsidR="009B5A13" w:rsidRDefault="00000000">
    <w:pPr>
      <w:pStyle w:val="af9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1764D" w14:textId="77777777" w:rsidR="00B27E5C" w:rsidRDefault="00B27E5C">
      <w:r>
        <w:separator/>
      </w:r>
    </w:p>
  </w:footnote>
  <w:footnote w:type="continuationSeparator" w:id="0">
    <w:p w14:paraId="082C805F" w14:textId="77777777" w:rsidR="00B27E5C" w:rsidRDefault="00B2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CDE9" w14:textId="77777777" w:rsidR="009B5A13" w:rsidRDefault="00000000">
    <w:pPr>
      <w:pStyle w:val="afa"/>
      <w:rPr>
        <w:b/>
      </w:rPr>
    </w:pPr>
    <w:r>
      <w:rPr>
        <w:b/>
      </w:rPr>
      <w:t xml:space="preserve">T/HXCY </w:t>
    </w:r>
    <w:r>
      <w:rPr>
        <w:rFonts w:hint="eastAsia"/>
        <w:b/>
      </w:rPr>
      <w:t>XXX</w:t>
    </w:r>
    <w:r>
      <w:rPr>
        <w:b/>
      </w:rPr>
      <w:t>—</w:t>
    </w:r>
    <w:r>
      <w:rPr>
        <w:rFonts w:hint="eastAsia"/>
        <w:b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08122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E99"/>
    <w:rsid w:val="000423C4"/>
    <w:rsid w:val="000440C7"/>
    <w:rsid w:val="00046CDB"/>
    <w:rsid w:val="00062F85"/>
    <w:rsid w:val="00066D27"/>
    <w:rsid w:val="000750F1"/>
    <w:rsid w:val="00082CF8"/>
    <w:rsid w:val="00084592"/>
    <w:rsid w:val="000934B8"/>
    <w:rsid w:val="00093B64"/>
    <w:rsid w:val="000B199D"/>
    <w:rsid w:val="000B24FE"/>
    <w:rsid w:val="000B6FCC"/>
    <w:rsid w:val="000C4D23"/>
    <w:rsid w:val="000D0859"/>
    <w:rsid w:val="000D3C0C"/>
    <w:rsid w:val="000D3DC3"/>
    <w:rsid w:val="000D5D1A"/>
    <w:rsid w:val="000D6266"/>
    <w:rsid w:val="000F1942"/>
    <w:rsid w:val="000F7D79"/>
    <w:rsid w:val="00101187"/>
    <w:rsid w:val="001101A2"/>
    <w:rsid w:val="00111D4B"/>
    <w:rsid w:val="001233FF"/>
    <w:rsid w:val="0013368E"/>
    <w:rsid w:val="00143987"/>
    <w:rsid w:val="00145745"/>
    <w:rsid w:val="001479EB"/>
    <w:rsid w:val="001515BD"/>
    <w:rsid w:val="00154DF4"/>
    <w:rsid w:val="0015679E"/>
    <w:rsid w:val="00157801"/>
    <w:rsid w:val="00161FCB"/>
    <w:rsid w:val="00167E0B"/>
    <w:rsid w:val="0017233E"/>
    <w:rsid w:val="00173F7C"/>
    <w:rsid w:val="0018554A"/>
    <w:rsid w:val="001A1065"/>
    <w:rsid w:val="001A1AFA"/>
    <w:rsid w:val="001A3F21"/>
    <w:rsid w:val="001A56A0"/>
    <w:rsid w:val="001B2228"/>
    <w:rsid w:val="001B4D6C"/>
    <w:rsid w:val="001C4C06"/>
    <w:rsid w:val="001D4166"/>
    <w:rsid w:val="002022EF"/>
    <w:rsid w:val="0020364A"/>
    <w:rsid w:val="00215618"/>
    <w:rsid w:val="0021638B"/>
    <w:rsid w:val="00233321"/>
    <w:rsid w:val="00236E9B"/>
    <w:rsid w:val="00237F28"/>
    <w:rsid w:val="00247983"/>
    <w:rsid w:val="00255EBE"/>
    <w:rsid w:val="002648C6"/>
    <w:rsid w:val="002708E8"/>
    <w:rsid w:val="00281F76"/>
    <w:rsid w:val="002A1F65"/>
    <w:rsid w:val="002A5549"/>
    <w:rsid w:val="002C4A86"/>
    <w:rsid w:val="002C63A0"/>
    <w:rsid w:val="002D197C"/>
    <w:rsid w:val="002E0CEC"/>
    <w:rsid w:val="002F12A8"/>
    <w:rsid w:val="002F32BE"/>
    <w:rsid w:val="00304E99"/>
    <w:rsid w:val="0030624B"/>
    <w:rsid w:val="003167EE"/>
    <w:rsid w:val="003302AD"/>
    <w:rsid w:val="00330773"/>
    <w:rsid w:val="003341D0"/>
    <w:rsid w:val="003347C4"/>
    <w:rsid w:val="00341AB9"/>
    <w:rsid w:val="003424C0"/>
    <w:rsid w:val="003424EC"/>
    <w:rsid w:val="00350F20"/>
    <w:rsid w:val="003658CF"/>
    <w:rsid w:val="00366CF5"/>
    <w:rsid w:val="00374112"/>
    <w:rsid w:val="00381BFE"/>
    <w:rsid w:val="00381EFE"/>
    <w:rsid w:val="0038260B"/>
    <w:rsid w:val="003922C0"/>
    <w:rsid w:val="00392F18"/>
    <w:rsid w:val="00396CDF"/>
    <w:rsid w:val="003A4DEF"/>
    <w:rsid w:val="003B3575"/>
    <w:rsid w:val="003B62A4"/>
    <w:rsid w:val="003C066D"/>
    <w:rsid w:val="003F6918"/>
    <w:rsid w:val="004102AC"/>
    <w:rsid w:val="0043048F"/>
    <w:rsid w:val="0043656E"/>
    <w:rsid w:val="00440AB2"/>
    <w:rsid w:val="004410B3"/>
    <w:rsid w:val="00447164"/>
    <w:rsid w:val="00447335"/>
    <w:rsid w:val="00460D11"/>
    <w:rsid w:val="00462C0A"/>
    <w:rsid w:val="0047670E"/>
    <w:rsid w:val="00482311"/>
    <w:rsid w:val="0048550F"/>
    <w:rsid w:val="004C1E30"/>
    <w:rsid w:val="004D1CC2"/>
    <w:rsid w:val="004E59CF"/>
    <w:rsid w:val="004E7D37"/>
    <w:rsid w:val="004F043E"/>
    <w:rsid w:val="00503CCE"/>
    <w:rsid w:val="00524CC6"/>
    <w:rsid w:val="00525436"/>
    <w:rsid w:val="00531CC0"/>
    <w:rsid w:val="0053466A"/>
    <w:rsid w:val="00534E3C"/>
    <w:rsid w:val="005510DD"/>
    <w:rsid w:val="005528B8"/>
    <w:rsid w:val="00552E7D"/>
    <w:rsid w:val="00554CB3"/>
    <w:rsid w:val="0056077D"/>
    <w:rsid w:val="005969E6"/>
    <w:rsid w:val="00596F6A"/>
    <w:rsid w:val="005A4144"/>
    <w:rsid w:val="005B6CB1"/>
    <w:rsid w:val="005E3ECF"/>
    <w:rsid w:val="005E5927"/>
    <w:rsid w:val="005F0D0E"/>
    <w:rsid w:val="0061649F"/>
    <w:rsid w:val="006215C9"/>
    <w:rsid w:val="00673B8B"/>
    <w:rsid w:val="006759DE"/>
    <w:rsid w:val="006812B9"/>
    <w:rsid w:val="006871C5"/>
    <w:rsid w:val="006A0518"/>
    <w:rsid w:val="006A0828"/>
    <w:rsid w:val="006A0BDB"/>
    <w:rsid w:val="006A2C07"/>
    <w:rsid w:val="006A7103"/>
    <w:rsid w:val="006B77C2"/>
    <w:rsid w:val="006D2362"/>
    <w:rsid w:val="006E4CF6"/>
    <w:rsid w:val="006E7170"/>
    <w:rsid w:val="006F15EF"/>
    <w:rsid w:val="006F75A8"/>
    <w:rsid w:val="00704C27"/>
    <w:rsid w:val="00706AA5"/>
    <w:rsid w:val="00721A6E"/>
    <w:rsid w:val="00724C13"/>
    <w:rsid w:val="00744D32"/>
    <w:rsid w:val="00756003"/>
    <w:rsid w:val="00760FE3"/>
    <w:rsid w:val="007709C1"/>
    <w:rsid w:val="00776666"/>
    <w:rsid w:val="007C017E"/>
    <w:rsid w:val="007C1162"/>
    <w:rsid w:val="007D24AC"/>
    <w:rsid w:val="007D321F"/>
    <w:rsid w:val="007F20CD"/>
    <w:rsid w:val="008130D9"/>
    <w:rsid w:val="00816646"/>
    <w:rsid w:val="008224FD"/>
    <w:rsid w:val="0083013D"/>
    <w:rsid w:val="008316BB"/>
    <w:rsid w:val="00833546"/>
    <w:rsid w:val="00847794"/>
    <w:rsid w:val="00854796"/>
    <w:rsid w:val="008557B5"/>
    <w:rsid w:val="00861E19"/>
    <w:rsid w:val="00870E21"/>
    <w:rsid w:val="00872BDB"/>
    <w:rsid w:val="00874D85"/>
    <w:rsid w:val="008902C1"/>
    <w:rsid w:val="008A6B40"/>
    <w:rsid w:val="008D26C0"/>
    <w:rsid w:val="008E5006"/>
    <w:rsid w:val="008F2B00"/>
    <w:rsid w:val="008F2EAC"/>
    <w:rsid w:val="00906F4C"/>
    <w:rsid w:val="00912F2B"/>
    <w:rsid w:val="00917D83"/>
    <w:rsid w:val="009225DE"/>
    <w:rsid w:val="0092557E"/>
    <w:rsid w:val="009400D2"/>
    <w:rsid w:val="00965F90"/>
    <w:rsid w:val="00966F2A"/>
    <w:rsid w:val="00987C82"/>
    <w:rsid w:val="00991E2A"/>
    <w:rsid w:val="009921DE"/>
    <w:rsid w:val="009B3FF3"/>
    <w:rsid w:val="009B5A13"/>
    <w:rsid w:val="009D11E0"/>
    <w:rsid w:val="009D56BC"/>
    <w:rsid w:val="009D66DB"/>
    <w:rsid w:val="009E27B0"/>
    <w:rsid w:val="009E5C06"/>
    <w:rsid w:val="009F36BB"/>
    <w:rsid w:val="009F42E1"/>
    <w:rsid w:val="00A076BE"/>
    <w:rsid w:val="00A1400E"/>
    <w:rsid w:val="00A145A3"/>
    <w:rsid w:val="00A3726E"/>
    <w:rsid w:val="00A5280C"/>
    <w:rsid w:val="00A83BF9"/>
    <w:rsid w:val="00AA7D1C"/>
    <w:rsid w:val="00AB1510"/>
    <w:rsid w:val="00AC2FB7"/>
    <w:rsid w:val="00AC7E5B"/>
    <w:rsid w:val="00B00468"/>
    <w:rsid w:val="00B21E08"/>
    <w:rsid w:val="00B235E2"/>
    <w:rsid w:val="00B25081"/>
    <w:rsid w:val="00B27E5C"/>
    <w:rsid w:val="00B32E2F"/>
    <w:rsid w:val="00B45307"/>
    <w:rsid w:val="00B67EB1"/>
    <w:rsid w:val="00B756DD"/>
    <w:rsid w:val="00B821EB"/>
    <w:rsid w:val="00B83ADB"/>
    <w:rsid w:val="00B878B1"/>
    <w:rsid w:val="00BA3FA4"/>
    <w:rsid w:val="00BA5558"/>
    <w:rsid w:val="00BD3607"/>
    <w:rsid w:val="00BE579E"/>
    <w:rsid w:val="00BF66CC"/>
    <w:rsid w:val="00C105C3"/>
    <w:rsid w:val="00C24C67"/>
    <w:rsid w:val="00C41EBC"/>
    <w:rsid w:val="00C47C47"/>
    <w:rsid w:val="00C554F9"/>
    <w:rsid w:val="00C608E3"/>
    <w:rsid w:val="00C84659"/>
    <w:rsid w:val="00CA120D"/>
    <w:rsid w:val="00CA74A7"/>
    <w:rsid w:val="00CB5212"/>
    <w:rsid w:val="00CC1366"/>
    <w:rsid w:val="00CE2783"/>
    <w:rsid w:val="00CE45E4"/>
    <w:rsid w:val="00CF063A"/>
    <w:rsid w:val="00D105EC"/>
    <w:rsid w:val="00D20B41"/>
    <w:rsid w:val="00D2785A"/>
    <w:rsid w:val="00D516DD"/>
    <w:rsid w:val="00D52716"/>
    <w:rsid w:val="00D554ED"/>
    <w:rsid w:val="00D6177F"/>
    <w:rsid w:val="00D63404"/>
    <w:rsid w:val="00D75FED"/>
    <w:rsid w:val="00D80290"/>
    <w:rsid w:val="00D91C28"/>
    <w:rsid w:val="00DA7418"/>
    <w:rsid w:val="00DB4FC6"/>
    <w:rsid w:val="00DC68C9"/>
    <w:rsid w:val="00DF6125"/>
    <w:rsid w:val="00DF6C40"/>
    <w:rsid w:val="00E02681"/>
    <w:rsid w:val="00E119AE"/>
    <w:rsid w:val="00E11F0A"/>
    <w:rsid w:val="00E4543F"/>
    <w:rsid w:val="00E46D0F"/>
    <w:rsid w:val="00E46E17"/>
    <w:rsid w:val="00E6053D"/>
    <w:rsid w:val="00E61B77"/>
    <w:rsid w:val="00E633D3"/>
    <w:rsid w:val="00E63B13"/>
    <w:rsid w:val="00E67F20"/>
    <w:rsid w:val="00E71F1D"/>
    <w:rsid w:val="00E84886"/>
    <w:rsid w:val="00E9339F"/>
    <w:rsid w:val="00E95BB2"/>
    <w:rsid w:val="00EA7108"/>
    <w:rsid w:val="00EB28E3"/>
    <w:rsid w:val="00EB2B28"/>
    <w:rsid w:val="00EB2F4A"/>
    <w:rsid w:val="00EB5247"/>
    <w:rsid w:val="00EB5568"/>
    <w:rsid w:val="00ED1D21"/>
    <w:rsid w:val="00EE494C"/>
    <w:rsid w:val="00EF546C"/>
    <w:rsid w:val="00F01803"/>
    <w:rsid w:val="00F26040"/>
    <w:rsid w:val="00F41E7E"/>
    <w:rsid w:val="00F544CD"/>
    <w:rsid w:val="00F54C67"/>
    <w:rsid w:val="00F76FCF"/>
    <w:rsid w:val="00F81ABC"/>
    <w:rsid w:val="00F852C5"/>
    <w:rsid w:val="00F8664E"/>
    <w:rsid w:val="00FA4904"/>
    <w:rsid w:val="00FA5383"/>
    <w:rsid w:val="00FE7C02"/>
    <w:rsid w:val="00FF60BA"/>
    <w:rsid w:val="019F5554"/>
    <w:rsid w:val="03E75D23"/>
    <w:rsid w:val="05311D4D"/>
    <w:rsid w:val="05490638"/>
    <w:rsid w:val="075B77ED"/>
    <w:rsid w:val="07903EBE"/>
    <w:rsid w:val="08883438"/>
    <w:rsid w:val="089C5DBB"/>
    <w:rsid w:val="090B6B8E"/>
    <w:rsid w:val="0A844571"/>
    <w:rsid w:val="0AB15F99"/>
    <w:rsid w:val="0BF70F58"/>
    <w:rsid w:val="0F724E95"/>
    <w:rsid w:val="127A31E0"/>
    <w:rsid w:val="13327384"/>
    <w:rsid w:val="14472F5A"/>
    <w:rsid w:val="147251B0"/>
    <w:rsid w:val="16C176C9"/>
    <w:rsid w:val="1ED76E55"/>
    <w:rsid w:val="1F8B068C"/>
    <w:rsid w:val="2176608E"/>
    <w:rsid w:val="23DE5D12"/>
    <w:rsid w:val="26EB441E"/>
    <w:rsid w:val="27520F90"/>
    <w:rsid w:val="28D53CCF"/>
    <w:rsid w:val="2A2B6915"/>
    <w:rsid w:val="2D11177B"/>
    <w:rsid w:val="2E2D20EE"/>
    <w:rsid w:val="2FD70173"/>
    <w:rsid w:val="307E0734"/>
    <w:rsid w:val="31FB0751"/>
    <w:rsid w:val="36AF74BC"/>
    <w:rsid w:val="376E07DE"/>
    <w:rsid w:val="37791FF3"/>
    <w:rsid w:val="37EE7FA7"/>
    <w:rsid w:val="37FF18D5"/>
    <w:rsid w:val="386D2411"/>
    <w:rsid w:val="38F4508E"/>
    <w:rsid w:val="39050DB8"/>
    <w:rsid w:val="3A001398"/>
    <w:rsid w:val="3A107D90"/>
    <w:rsid w:val="3C1C5D3F"/>
    <w:rsid w:val="3C4B1488"/>
    <w:rsid w:val="3FDA1268"/>
    <w:rsid w:val="42457FF7"/>
    <w:rsid w:val="43D52004"/>
    <w:rsid w:val="43F839F3"/>
    <w:rsid w:val="44112B62"/>
    <w:rsid w:val="448D7684"/>
    <w:rsid w:val="44EF78CF"/>
    <w:rsid w:val="457B5E6D"/>
    <w:rsid w:val="490A160E"/>
    <w:rsid w:val="4E324158"/>
    <w:rsid w:val="4E912710"/>
    <w:rsid w:val="4EA20F99"/>
    <w:rsid w:val="51E50470"/>
    <w:rsid w:val="520063B6"/>
    <w:rsid w:val="56142550"/>
    <w:rsid w:val="56B608DA"/>
    <w:rsid w:val="5EAF6C52"/>
    <w:rsid w:val="60381E03"/>
    <w:rsid w:val="61D31CE1"/>
    <w:rsid w:val="66A646A9"/>
    <w:rsid w:val="67B5235A"/>
    <w:rsid w:val="6B061D23"/>
    <w:rsid w:val="6B285E6A"/>
    <w:rsid w:val="6B7C51E5"/>
    <w:rsid w:val="6D4F33FA"/>
    <w:rsid w:val="6DF00166"/>
    <w:rsid w:val="6E913921"/>
    <w:rsid w:val="72B913C4"/>
    <w:rsid w:val="74D34891"/>
    <w:rsid w:val="74FB0B42"/>
    <w:rsid w:val="75234AE3"/>
    <w:rsid w:val="7527530D"/>
    <w:rsid w:val="754F03F5"/>
    <w:rsid w:val="75BE2AD0"/>
    <w:rsid w:val="767A0DC2"/>
    <w:rsid w:val="76952770"/>
    <w:rsid w:val="770A6487"/>
    <w:rsid w:val="77400E97"/>
    <w:rsid w:val="78DF70A9"/>
    <w:rsid w:val="78FE1B8C"/>
    <w:rsid w:val="7A033EEF"/>
    <w:rsid w:val="7AC5601E"/>
    <w:rsid w:val="7B25099F"/>
    <w:rsid w:val="7C5826D1"/>
    <w:rsid w:val="7C7272E4"/>
    <w:rsid w:val="7ED5662F"/>
    <w:rsid w:val="7F0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82EE2"/>
  <w15:docId w15:val="{6442547E-3732-4BAE-A1FC-47DA773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annotation text"/>
    <w:basedOn w:val="a4"/>
    <w:link w:val="a9"/>
    <w:uiPriority w:val="99"/>
    <w:semiHidden/>
    <w:unhideWhenUsed/>
    <w:qFormat/>
    <w:pPr>
      <w:jc w:val="left"/>
    </w:pPr>
  </w:style>
  <w:style w:type="paragraph" w:styleId="TOC3">
    <w:name w:val="toc 3"/>
    <w:basedOn w:val="a4"/>
    <w:next w:val="a4"/>
    <w:uiPriority w:val="39"/>
    <w:unhideWhenUsed/>
    <w:qFormat/>
    <w:pPr>
      <w:ind w:leftChars="400" w:left="840"/>
    </w:pPr>
  </w:style>
  <w:style w:type="paragraph" w:styleId="aa">
    <w:name w:val="Date"/>
    <w:basedOn w:val="a4"/>
    <w:next w:val="a4"/>
    <w:link w:val="ab"/>
    <w:uiPriority w:val="99"/>
    <w:semiHidden/>
    <w:unhideWhenUsed/>
    <w:qFormat/>
    <w:pPr>
      <w:ind w:leftChars="2500" w:left="100"/>
    </w:pPr>
  </w:style>
  <w:style w:type="paragraph" w:styleId="ac">
    <w:name w:val="Balloon Text"/>
    <w:basedOn w:val="a4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4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4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4"/>
    <w:next w:val="a4"/>
    <w:uiPriority w:val="39"/>
    <w:unhideWhenUsed/>
    <w:qFormat/>
    <w:pPr>
      <w:tabs>
        <w:tab w:val="right" w:leader="dot" w:pos="8296"/>
      </w:tabs>
      <w:jc w:val="center"/>
    </w:pPr>
    <w:rPr>
      <w:rFonts w:ascii="黑体" w:eastAsia="黑体" w:hAnsi="黑体"/>
      <w:sz w:val="40"/>
    </w:rPr>
  </w:style>
  <w:style w:type="paragraph" w:styleId="TOC2">
    <w:name w:val="toc 2"/>
    <w:basedOn w:val="a4"/>
    <w:next w:val="a4"/>
    <w:uiPriority w:val="39"/>
    <w:unhideWhenUsed/>
    <w:qFormat/>
    <w:pPr>
      <w:ind w:leftChars="200" w:left="420"/>
    </w:pPr>
  </w:style>
  <w:style w:type="paragraph" w:styleId="af2">
    <w:name w:val="annotation subject"/>
    <w:basedOn w:val="a8"/>
    <w:next w:val="a8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6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5"/>
    <w:uiPriority w:val="22"/>
    <w:qFormat/>
    <w:rPr>
      <w:b/>
    </w:rPr>
  </w:style>
  <w:style w:type="character" w:styleId="af6">
    <w:name w:val="Hyperlink"/>
    <w:basedOn w:val="a5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5"/>
    <w:uiPriority w:val="99"/>
    <w:semiHidden/>
    <w:unhideWhenUsed/>
    <w:qFormat/>
    <w:rPr>
      <w:sz w:val="21"/>
      <w:szCs w:val="21"/>
    </w:rPr>
  </w:style>
  <w:style w:type="character" w:customStyle="1" w:styleId="af1">
    <w:name w:val="页眉 字符"/>
    <w:basedOn w:val="a5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5"/>
    <w:link w:val="ae"/>
    <w:uiPriority w:val="99"/>
    <w:qFormat/>
    <w:rPr>
      <w:sz w:val="18"/>
      <w:szCs w:val="18"/>
    </w:rPr>
  </w:style>
  <w:style w:type="paragraph" w:customStyle="1" w:styleId="af8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8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8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9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a">
    <w:name w:val="标准书眉_奇数页"/>
    <w:next w:val="a4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章标题"/>
    <w:next w:val="af8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8"/>
    <w:qFormat/>
    <w:pPr>
      <w:numPr>
        <w:ilvl w:val="2"/>
      </w:numPr>
      <w:spacing w:before="50" w:after="50"/>
      <w:outlineLvl w:val="3"/>
    </w:pPr>
  </w:style>
  <w:style w:type="paragraph" w:customStyle="1" w:styleId="afb">
    <w:name w:val="目次、标准名称标题"/>
    <w:basedOn w:val="a4"/>
    <w:next w:val="af8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四级条标题"/>
    <w:basedOn w:val="a4"/>
    <w:next w:val="af8"/>
    <w:qFormat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8"/>
    <w:qFormat/>
    <w:pPr>
      <w:numPr>
        <w:ilvl w:val="5"/>
      </w:numPr>
      <w:outlineLvl w:val="6"/>
    </w:pPr>
  </w:style>
  <w:style w:type="paragraph" w:customStyle="1" w:styleId="afc">
    <w:name w:val="前言、引言标题"/>
    <w:next w:val="af8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ab">
    <w:name w:val="日期 字符"/>
    <w:basedOn w:val="a5"/>
    <w:link w:val="aa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框文本 字符"/>
    <w:basedOn w:val="a5"/>
    <w:link w:val="ac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批注文字 字符"/>
    <w:basedOn w:val="a5"/>
    <w:link w:val="a8"/>
    <w:uiPriority w:val="99"/>
    <w:semiHidden/>
    <w:qFormat/>
    <w:rPr>
      <w:kern w:val="2"/>
      <w:sz w:val="21"/>
      <w:szCs w:val="24"/>
    </w:rPr>
  </w:style>
  <w:style w:type="character" w:customStyle="1" w:styleId="af3">
    <w:name w:val="批注主题 字符"/>
    <w:basedOn w:val="a9"/>
    <w:link w:val="af2"/>
    <w:uiPriority w:val="99"/>
    <w:semiHidden/>
    <w:qFormat/>
    <w:rPr>
      <w:b/>
      <w:bCs/>
      <w:kern w:val="2"/>
      <w:sz w:val="21"/>
      <w:szCs w:val="24"/>
    </w:rPr>
  </w:style>
  <w:style w:type="paragraph" w:styleId="afd">
    <w:name w:val="Revision"/>
    <w:hidden/>
    <w:uiPriority w:val="99"/>
    <w:unhideWhenUsed/>
    <w:rsid w:val="00237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42BF1-918D-413B-B81B-9698F6B3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1080</Words>
  <Characters>1406</Characters>
  <Application>Microsoft Office Word</Application>
  <DocSecurity>0</DocSecurity>
  <Lines>156</Lines>
  <Paragraphs>146</Paragraphs>
  <ScaleCrop>false</ScaleCrop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ThinkPad</cp:lastModifiedBy>
  <cp:revision>30</cp:revision>
  <cp:lastPrinted>2020-03-12T07:14:00Z</cp:lastPrinted>
  <dcterms:created xsi:type="dcterms:W3CDTF">2020-03-08T13:56:00Z</dcterms:created>
  <dcterms:modified xsi:type="dcterms:W3CDTF">2025-05-13T03:08:00Z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eyJoZGlkIjoiMzc2MTZhYzc4YTcwOGU4N2ZkZDUxZWY0MDAxOTg3ZGMiLCJ1c2VySWQiOiI1OTY0MjMyOTMifQ==</vt:lpwstr>
  </property>
  <property fmtid="{D5CDD505-2E9C-101B-9397-08002B2CF9AE}" pid="4" name="ICV">
    <vt:lpwstr>8B936F24443143CD8A7113CFB31AB2E4_13</vt:lpwstr>
  </property>
</Properties>
</file>