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0DECD" w14:textId="77777777" w:rsidR="00A368FE" w:rsidRDefault="00A368FE">
      <w:pPr>
        <w:spacing w:line="360" w:lineRule="auto"/>
        <w:jc w:val="center"/>
        <w:rPr>
          <w:rFonts w:ascii="Times New Roman" w:eastAsia="宋体" w:hAnsi="Times New Roman" w:cs="Times New Roman"/>
          <w:bCs/>
          <w:sz w:val="36"/>
          <w:szCs w:val="36"/>
        </w:rPr>
      </w:pPr>
    </w:p>
    <w:p w14:paraId="5CE03636" w14:textId="77777777" w:rsidR="00A368FE" w:rsidRDefault="00A368FE">
      <w:pPr>
        <w:spacing w:line="360" w:lineRule="auto"/>
        <w:jc w:val="center"/>
        <w:rPr>
          <w:rFonts w:ascii="Times New Roman" w:eastAsia="宋体" w:hAnsi="Times New Roman" w:cs="Times New Roman"/>
          <w:bCs/>
          <w:sz w:val="36"/>
          <w:szCs w:val="36"/>
        </w:rPr>
      </w:pPr>
    </w:p>
    <w:p w14:paraId="208CAA5C" w14:textId="77777777" w:rsidR="00A368FE" w:rsidRDefault="00A368FE">
      <w:pPr>
        <w:spacing w:line="360" w:lineRule="auto"/>
        <w:jc w:val="center"/>
        <w:rPr>
          <w:rFonts w:ascii="Times New Roman" w:eastAsia="宋体" w:hAnsi="Times New Roman" w:cs="Times New Roman"/>
          <w:bCs/>
          <w:sz w:val="48"/>
          <w:szCs w:val="48"/>
        </w:rPr>
      </w:pPr>
    </w:p>
    <w:p w14:paraId="4F703EBF" w14:textId="77777777" w:rsidR="00A368FE" w:rsidRPr="0052419E" w:rsidRDefault="00A368FE">
      <w:pPr>
        <w:spacing w:line="360" w:lineRule="auto"/>
        <w:jc w:val="center"/>
        <w:rPr>
          <w:rFonts w:ascii="宋体" w:eastAsia="宋体" w:hAnsi="宋体" w:cs="Times New Roman"/>
          <w:bCs/>
          <w:sz w:val="48"/>
          <w:szCs w:val="48"/>
        </w:rPr>
      </w:pPr>
    </w:p>
    <w:p w14:paraId="20240F7D" w14:textId="77777777" w:rsidR="00A368FE" w:rsidRPr="0052419E" w:rsidRDefault="00000000">
      <w:pPr>
        <w:jc w:val="center"/>
        <w:rPr>
          <w:rFonts w:ascii="宋体" w:eastAsia="宋体" w:hAnsi="宋体" w:cs="Times New Roman"/>
          <w:sz w:val="48"/>
          <w:szCs w:val="48"/>
        </w:rPr>
      </w:pPr>
      <w:r w:rsidRPr="0052419E">
        <w:rPr>
          <w:rFonts w:ascii="宋体" w:eastAsia="宋体" w:hAnsi="宋体" w:cs="Times New Roman"/>
          <w:sz w:val="48"/>
          <w:szCs w:val="48"/>
        </w:rPr>
        <w:t>团</w:t>
      </w:r>
      <w:r w:rsidRPr="0052419E">
        <w:rPr>
          <w:rFonts w:ascii="宋体" w:eastAsia="宋体" w:hAnsi="宋体" w:cs="Times New Roman" w:hint="eastAsia"/>
          <w:sz w:val="48"/>
          <w:szCs w:val="48"/>
        </w:rPr>
        <w:t xml:space="preserve"> </w:t>
      </w:r>
      <w:r w:rsidRPr="0052419E">
        <w:rPr>
          <w:rFonts w:ascii="宋体" w:eastAsia="宋体" w:hAnsi="宋体" w:cs="Times New Roman"/>
          <w:sz w:val="48"/>
          <w:szCs w:val="48"/>
        </w:rPr>
        <w:t>体</w:t>
      </w:r>
      <w:r w:rsidRPr="0052419E">
        <w:rPr>
          <w:rFonts w:ascii="宋体" w:eastAsia="宋体" w:hAnsi="宋体" w:cs="Times New Roman" w:hint="eastAsia"/>
          <w:sz w:val="48"/>
          <w:szCs w:val="48"/>
        </w:rPr>
        <w:t xml:space="preserve"> </w:t>
      </w:r>
      <w:r w:rsidRPr="0052419E">
        <w:rPr>
          <w:rFonts w:ascii="宋体" w:eastAsia="宋体" w:hAnsi="宋体" w:cs="Times New Roman"/>
          <w:sz w:val="48"/>
          <w:szCs w:val="48"/>
        </w:rPr>
        <w:t>标</w:t>
      </w:r>
      <w:r w:rsidRPr="0052419E">
        <w:rPr>
          <w:rFonts w:ascii="宋体" w:eastAsia="宋体" w:hAnsi="宋体" w:cs="Times New Roman" w:hint="eastAsia"/>
          <w:sz w:val="48"/>
          <w:szCs w:val="48"/>
        </w:rPr>
        <w:t xml:space="preserve"> </w:t>
      </w:r>
      <w:r w:rsidRPr="0052419E">
        <w:rPr>
          <w:rFonts w:ascii="宋体" w:eastAsia="宋体" w:hAnsi="宋体" w:cs="Times New Roman"/>
          <w:sz w:val="48"/>
          <w:szCs w:val="48"/>
        </w:rPr>
        <w:t>准</w:t>
      </w:r>
    </w:p>
    <w:p w14:paraId="2272E9AE" w14:textId="77777777" w:rsidR="00A368FE" w:rsidRDefault="00A368FE">
      <w:pPr>
        <w:jc w:val="center"/>
        <w:rPr>
          <w:rFonts w:ascii="Times New Roman" w:eastAsia="黑体" w:hAnsi="Times New Roman" w:cs="Times New Roman"/>
          <w:sz w:val="84"/>
          <w:szCs w:val="84"/>
        </w:rPr>
      </w:pPr>
    </w:p>
    <w:p w14:paraId="2D7B85B0" w14:textId="77777777" w:rsidR="00A368FE" w:rsidRDefault="00000000">
      <w:pPr>
        <w:jc w:val="center"/>
        <w:rPr>
          <w:rFonts w:ascii="Times New Roman" w:eastAsia="黑体" w:hAnsi="Times New Roman" w:cs="Times New Roman"/>
          <w:sz w:val="52"/>
          <w:szCs w:val="52"/>
        </w:rPr>
      </w:pPr>
      <w:r>
        <w:rPr>
          <w:rFonts w:ascii="Times New Roman" w:eastAsia="黑体" w:hAnsi="Times New Roman" w:cs="Times New Roman"/>
          <w:sz w:val="52"/>
          <w:szCs w:val="52"/>
        </w:rPr>
        <w:t>《</w:t>
      </w:r>
      <w:r>
        <w:rPr>
          <w:rFonts w:ascii="黑体" w:eastAsia="黑体" w:hAnsi="黑体" w:cs="黑体" w:hint="eastAsia"/>
          <w:sz w:val="48"/>
          <w:szCs w:val="48"/>
        </w:rPr>
        <w:t>饲料桑超微粉应用技术规程 蛋鸡</w:t>
      </w:r>
      <w:r>
        <w:rPr>
          <w:rFonts w:ascii="Times New Roman" w:eastAsia="黑体" w:hAnsi="Times New Roman" w:cs="Times New Roman"/>
          <w:sz w:val="52"/>
          <w:szCs w:val="52"/>
        </w:rPr>
        <w:t>》</w:t>
      </w:r>
    </w:p>
    <w:p w14:paraId="76C483BB" w14:textId="77777777" w:rsidR="00A368FE" w:rsidRDefault="00000000">
      <w:pPr>
        <w:jc w:val="center"/>
        <w:rPr>
          <w:rFonts w:ascii="Times New Roman" w:eastAsia="黑体" w:hAnsi="Times New Roman" w:cs="Times New Roman"/>
          <w:sz w:val="52"/>
          <w:szCs w:val="52"/>
        </w:rPr>
      </w:pPr>
      <w:r>
        <w:rPr>
          <w:rFonts w:ascii="Times New Roman" w:eastAsia="黑体" w:hAnsi="Times New Roman" w:cs="Times New Roman" w:hint="eastAsia"/>
          <w:sz w:val="52"/>
          <w:szCs w:val="52"/>
        </w:rPr>
        <w:t>编制说明</w:t>
      </w:r>
    </w:p>
    <w:p w14:paraId="20388C66" w14:textId="77777777" w:rsidR="00A368FE" w:rsidRDefault="00A368FE">
      <w:pPr>
        <w:spacing w:line="360" w:lineRule="auto"/>
        <w:jc w:val="center"/>
        <w:rPr>
          <w:rFonts w:ascii="Times New Roman" w:eastAsia="宋体" w:hAnsi="Times New Roman" w:cs="Times New Roman"/>
          <w:bCs/>
          <w:sz w:val="36"/>
          <w:szCs w:val="36"/>
        </w:rPr>
      </w:pPr>
    </w:p>
    <w:p w14:paraId="346EF681" w14:textId="77777777" w:rsidR="00A368FE" w:rsidRDefault="00A368FE">
      <w:pPr>
        <w:spacing w:line="360" w:lineRule="auto"/>
        <w:jc w:val="center"/>
        <w:rPr>
          <w:rFonts w:ascii="Times New Roman" w:eastAsia="宋体" w:hAnsi="Times New Roman" w:cs="Times New Roman"/>
          <w:bCs/>
          <w:sz w:val="36"/>
          <w:szCs w:val="36"/>
        </w:rPr>
      </w:pPr>
    </w:p>
    <w:p w14:paraId="1FF3775A" w14:textId="77777777" w:rsidR="00A368FE" w:rsidRDefault="00A368FE">
      <w:pPr>
        <w:spacing w:line="360" w:lineRule="auto"/>
        <w:jc w:val="center"/>
        <w:rPr>
          <w:rFonts w:ascii="Times New Roman" w:eastAsia="宋体" w:hAnsi="Times New Roman" w:cs="Times New Roman"/>
          <w:bCs/>
          <w:sz w:val="36"/>
          <w:szCs w:val="36"/>
        </w:rPr>
      </w:pPr>
    </w:p>
    <w:p w14:paraId="5A366BEB" w14:textId="77777777" w:rsidR="00A368FE" w:rsidRDefault="00A368FE">
      <w:pPr>
        <w:spacing w:line="360" w:lineRule="auto"/>
        <w:jc w:val="center"/>
        <w:rPr>
          <w:rFonts w:ascii="Times New Roman" w:eastAsia="宋体" w:hAnsi="Times New Roman" w:cs="Times New Roman"/>
          <w:bCs/>
          <w:sz w:val="36"/>
          <w:szCs w:val="36"/>
        </w:rPr>
      </w:pPr>
    </w:p>
    <w:p w14:paraId="74D7075C" w14:textId="77777777" w:rsidR="00A368FE" w:rsidRDefault="00A368FE">
      <w:pPr>
        <w:spacing w:line="360" w:lineRule="auto"/>
        <w:jc w:val="center"/>
        <w:rPr>
          <w:rFonts w:ascii="Times New Roman" w:eastAsia="宋体" w:hAnsi="Times New Roman" w:cs="Times New Roman"/>
          <w:bCs/>
          <w:sz w:val="36"/>
          <w:szCs w:val="36"/>
        </w:rPr>
      </w:pPr>
    </w:p>
    <w:p w14:paraId="78425153" w14:textId="77777777" w:rsidR="00A368FE" w:rsidRDefault="00A368FE">
      <w:pPr>
        <w:spacing w:line="360" w:lineRule="auto"/>
        <w:jc w:val="center"/>
        <w:rPr>
          <w:rFonts w:ascii="Times New Roman" w:eastAsia="宋体" w:hAnsi="Times New Roman" w:cs="Times New Roman"/>
          <w:bCs/>
          <w:sz w:val="36"/>
          <w:szCs w:val="36"/>
        </w:rPr>
      </w:pPr>
    </w:p>
    <w:p w14:paraId="33F6D479" w14:textId="77777777" w:rsidR="0057095E" w:rsidRDefault="0057095E">
      <w:pPr>
        <w:spacing w:line="360" w:lineRule="auto"/>
        <w:jc w:val="center"/>
        <w:rPr>
          <w:rFonts w:ascii="Times New Roman" w:eastAsia="宋体" w:hAnsi="Times New Roman" w:cs="Times New Roman"/>
          <w:bCs/>
          <w:sz w:val="36"/>
          <w:szCs w:val="36"/>
        </w:rPr>
      </w:pPr>
    </w:p>
    <w:p w14:paraId="40D4143B" w14:textId="77777777" w:rsidR="0057095E" w:rsidRDefault="0057095E">
      <w:pPr>
        <w:spacing w:line="360" w:lineRule="auto"/>
        <w:jc w:val="center"/>
        <w:rPr>
          <w:rFonts w:ascii="Times New Roman" w:eastAsia="宋体" w:hAnsi="Times New Roman" w:cs="Times New Roman"/>
          <w:bCs/>
          <w:sz w:val="36"/>
          <w:szCs w:val="36"/>
        </w:rPr>
      </w:pPr>
    </w:p>
    <w:p w14:paraId="046C6699" w14:textId="77777777" w:rsidR="0057095E" w:rsidRDefault="0057095E">
      <w:pPr>
        <w:spacing w:line="360" w:lineRule="auto"/>
        <w:jc w:val="center"/>
        <w:rPr>
          <w:rFonts w:ascii="Times New Roman" w:eastAsia="宋体" w:hAnsi="Times New Roman" w:cs="Times New Roman"/>
          <w:bCs/>
          <w:sz w:val="36"/>
          <w:szCs w:val="36"/>
        </w:rPr>
      </w:pPr>
    </w:p>
    <w:p w14:paraId="5D1B8099" w14:textId="37F2D073" w:rsidR="009D4680" w:rsidRPr="0057095E" w:rsidRDefault="009D4680" w:rsidP="009D4680">
      <w:pPr>
        <w:jc w:val="center"/>
        <w:rPr>
          <w:rFonts w:ascii="黑体" w:eastAsia="黑体" w:hAnsi="黑体" w:cs="Times New Roman" w:hint="eastAsia"/>
          <w:sz w:val="28"/>
          <w:szCs w:val="28"/>
        </w:rPr>
      </w:pPr>
      <w:r w:rsidRPr="0057095E">
        <w:rPr>
          <w:rFonts w:ascii="黑体" w:eastAsia="黑体" w:hAnsi="黑体" w:cs="Times New Roman" w:hint="eastAsia"/>
          <w:sz w:val="28"/>
          <w:szCs w:val="28"/>
        </w:rPr>
        <w:t>《</w:t>
      </w:r>
      <w:r w:rsidRPr="0057095E">
        <w:rPr>
          <w:rFonts w:ascii="黑体" w:eastAsia="黑体" w:hAnsi="黑体" w:cs="黑体" w:hint="eastAsia"/>
          <w:sz w:val="28"/>
          <w:szCs w:val="28"/>
        </w:rPr>
        <w:t>饲料桑超微粉应用技术规程 蛋鸡</w:t>
      </w:r>
      <w:r w:rsidRPr="0057095E">
        <w:rPr>
          <w:rFonts w:ascii="黑体" w:eastAsia="黑体" w:hAnsi="黑体" w:cs="Times New Roman" w:hint="eastAsia"/>
          <w:sz w:val="28"/>
          <w:szCs w:val="28"/>
        </w:rPr>
        <w:t>》</w:t>
      </w:r>
      <w:proofErr w:type="gramStart"/>
      <w:r w:rsidRPr="0057095E">
        <w:rPr>
          <w:rFonts w:ascii="黑体" w:eastAsia="黑体" w:hAnsi="黑体" w:cs="Times New Roman" w:hint="eastAsia"/>
          <w:sz w:val="28"/>
          <w:szCs w:val="28"/>
        </w:rPr>
        <w:t>团标制定</w:t>
      </w:r>
      <w:proofErr w:type="gramEnd"/>
      <w:r w:rsidRPr="0057095E">
        <w:rPr>
          <w:rFonts w:ascii="黑体" w:eastAsia="黑体" w:hAnsi="黑体" w:cs="Times New Roman" w:hint="eastAsia"/>
          <w:sz w:val="28"/>
          <w:szCs w:val="28"/>
        </w:rPr>
        <w:t>组</w:t>
      </w:r>
    </w:p>
    <w:p w14:paraId="09ABCB42" w14:textId="77777777" w:rsidR="00A368FE" w:rsidRPr="0057095E" w:rsidRDefault="00000000">
      <w:pPr>
        <w:widowControl/>
        <w:jc w:val="center"/>
        <w:rPr>
          <w:rFonts w:ascii="Times New Roman" w:eastAsia="宋体" w:hAnsi="Times New Roman" w:cs="Times New Roman"/>
          <w:bCs/>
          <w:sz w:val="28"/>
          <w:szCs w:val="28"/>
        </w:rPr>
      </w:pPr>
      <w:r w:rsidRPr="0057095E">
        <w:rPr>
          <w:rFonts w:ascii="黑体" w:eastAsia="黑体" w:hAnsi="黑体" w:cs="Times New Roman" w:hint="eastAsia"/>
          <w:bCs/>
          <w:sz w:val="28"/>
          <w:szCs w:val="28"/>
        </w:rPr>
        <w:t>二〇二五年二月</w:t>
      </w:r>
      <w:r w:rsidRPr="0057095E">
        <w:rPr>
          <w:rFonts w:ascii="Times New Roman" w:eastAsia="宋体" w:hAnsi="Times New Roman" w:cs="Times New Roman"/>
          <w:bCs/>
          <w:sz w:val="28"/>
          <w:szCs w:val="28"/>
        </w:rPr>
        <w:br w:type="page"/>
      </w:r>
    </w:p>
    <w:sdt>
      <w:sdtPr>
        <w:rPr>
          <w:rFonts w:ascii="宋体" w:eastAsia="宋体" w:hAnsi="宋体" w:cs="宋体" w:hint="eastAsia"/>
          <w:b/>
          <w:bCs/>
          <w:color w:val="auto"/>
          <w:kern w:val="2"/>
          <w:sz w:val="21"/>
          <w:szCs w:val="22"/>
          <w:lang w:val="zh-CN"/>
        </w:rPr>
        <w:id w:val="2057126012"/>
        <w:docPartObj>
          <w:docPartGallery w:val="Table of Contents"/>
          <w:docPartUnique/>
        </w:docPartObj>
      </w:sdtPr>
      <w:sdtEndPr>
        <w:rPr>
          <w:rFonts w:ascii="Times New Roman" w:hAnsi="Times New Roman" w:cs="Times New Roman"/>
          <w:sz w:val="28"/>
          <w:szCs w:val="28"/>
        </w:rPr>
      </w:sdtEndPr>
      <w:sdtContent>
        <w:p w14:paraId="1EA16391" w14:textId="77777777" w:rsidR="00A368FE" w:rsidRDefault="00000000">
          <w:pPr>
            <w:pStyle w:val="TOC10"/>
            <w:jc w:val="center"/>
            <w:rPr>
              <w:rFonts w:ascii="宋体" w:eastAsia="宋体" w:hAnsi="宋体" w:cs="宋体" w:hint="eastAsia"/>
              <w:b/>
              <w:bCs/>
              <w:color w:val="auto"/>
            </w:rPr>
          </w:pPr>
          <w:r>
            <w:rPr>
              <w:rFonts w:ascii="宋体" w:eastAsia="宋体" w:hAnsi="宋体" w:cs="宋体" w:hint="eastAsia"/>
              <w:b/>
              <w:bCs/>
              <w:color w:val="auto"/>
              <w:lang w:val="zh-CN"/>
            </w:rPr>
            <w:t>目</w:t>
          </w:r>
          <w:r>
            <w:rPr>
              <w:rFonts w:ascii="宋体" w:eastAsia="宋体" w:hAnsi="宋体" w:cs="宋体" w:hint="eastAsia"/>
              <w:b/>
              <w:bCs/>
              <w:color w:val="auto"/>
            </w:rPr>
            <w:t xml:space="preserve"> </w:t>
          </w:r>
          <w:r>
            <w:rPr>
              <w:rFonts w:ascii="宋体" w:eastAsia="宋体" w:hAnsi="宋体" w:cs="宋体" w:hint="eastAsia"/>
              <w:b/>
              <w:bCs/>
              <w:color w:val="auto"/>
              <w:lang w:val="zh-CN"/>
            </w:rPr>
            <w:t xml:space="preserve"> 录</w:t>
          </w:r>
        </w:p>
        <w:p w14:paraId="30757B2F" w14:textId="560A79FF" w:rsidR="00A368FE" w:rsidRDefault="00000000">
          <w:pPr>
            <w:pStyle w:val="TOC1"/>
            <w:tabs>
              <w:tab w:val="right" w:leader="dot" w:pos="8306"/>
            </w:tabs>
            <w:spacing w:line="480" w:lineRule="auto"/>
            <w:rPr>
              <w:rFonts w:ascii="宋体" w:eastAsia="宋体" w:hAnsi="宋体" w:cs="宋体" w:hint="eastAsia"/>
              <w:b/>
              <w:bCs/>
              <w:sz w:val="24"/>
              <w:szCs w:val="24"/>
            </w:rPr>
          </w:pPr>
          <w:r>
            <w:rPr>
              <w:rFonts w:ascii="Times New Roman" w:eastAsia="宋体" w:hAnsi="Times New Roman" w:cs="Times New Roman"/>
              <w:sz w:val="36"/>
              <w:szCs w:val="28"/>
            </w:rPr>
            <w:fldChar w:fldCharType="begin"/>
          </w:r>
          <w:r>
            <w:rPr>
              <w:rFonts w:ascii="Times New Roman" w:eastAsia="宋体" w:hAnsi="Times New Roman" w:cs="Times New Roman"/>
              <w:sz w:val="36"/>
              <w:szCs w:val="28"/>
            </w:rPr>
            <w:instrText xml:space="preserve"> TOC \o "1-3" \h \z \u </w:instrText>
          </w:r>
          <w:r>
            <w:rPr>
              <w:rFonts w:ascii="Times New Roman" w:eastAsia="宋体" w:hAnsi="Times New Roman" w:cs="Times New Roman"/>
              <w:sz w:val="36"/>
              <w:szCs w:val="28"/>
            </w:rPr>
            <w:fldChar w:fldCharType="separate"/>
          </w:r>
          <w:hyperlink w:anchor="_Toc30400" w:history="1">
            <w:r w:rsidR="009D4680">
              <w:rPr>
                <w:rFonts w:ascii="宋体" w:eastAsia="宋体" w:hAnsi="宋体" w:cs="宋体" w:hint="eastAsia"/>
                <w:b/>
                <w:bCs/>
                <w:kern w:val="44"/>
                <w:sz w:val="24"/>
                <w:szCs w:val="24"/>
              </w:rPr>
              <w:t>一、</w:t>
            </w:r>
            <w:r>
              <w:rPr>
                <w:rFonts w:ascii="宋体" w:eastAsia="宋体" w:hAnsi="宋体" w:cs="宋体" w:hint="eastAsia"/>
                <w:b/>
                <w:bCs/>
                <w:kern w:val="44"/>
                <w:sz w:val="24"/>
                <w:szCs w:val="24"/>
              </w:rPr>
              <w:t>任务来源</w:t>
            </w:r>
            <w:r>
              <w:rPr>
                <w:rFonts w:ascii="宋体" w:eastAsia="宋体" w:hAnsi="宋体" w:cs="宋体" w:hint="eastAsia"/>
                <w:b/>
                <w:bCs/>
                <w:sz w:val="24"/>
                <w:szCs w:val="24"/>
              </w:rPr>
              <w:tab/>
            </w:r>
            <w:r>
              <w:rPr>
                <w:rFonts w:ascii="宋体" w:eastAsia="宋体" w:hAnsi="宋体" w:cs="宋体" w:hint="eastAsia"/>
                <w:b/>
                <w:bCs/>
                <w:sz w:val="24"/>
                <w:szCs w:val="24"/>
              </w:rPr>
              <w:fldChar w:fldCharType="begin"/>
            </w:r>
            <w:r>
              <w:rPr>
                <w:rFonts w:ascii="宋体" w:eastAsia="宋体" w:hAnsi="宋体" w:cs="宋体" w:hint="eastAsia"/>
                <w:b/>
                <w:bCs/>
                <w:sz w:val="24"/>
                <w:szCs w:val="24"/>
              </w:rPr>
              <w:instrText xml:space="preserve"> PAGEREF _Toc30400 \h </w:instrText>
            </w:r>
            <w:r>
              <w:rPr>
                <w:rFonts w:ascii="宋体" w:eastAsia="宋体" w:hAnsi="宋体" w:cs="宋体" w:hint="eastAsia"/>
                <w:b/>
                <w:bCs/>
                <w:sz w:val="24"/>
                <w:szCs w:val="24"/>
              </w:rPr>
            </w:r>
            <w:r>
              <w:rPr>
                <w:rFonts w:ascii="宋体" w:eastAsia="宋体" w:hAnsi="宋体" w:cs="宋体" w:hint="eastAsia"/>
                <w:b/>
                <w:bCs/>
                <w:sz w:val="24"/>
                <w:szCs w:val="24"/>
              </w:rPr>
              <w:fldChar w:fldCharType="separate"/>
            </w:r>
            <w:r>
              <w:rPr>
                <w:rFonts w:ascii="宋体" w:eastAsia="宋体" w:hAnsi="宋体" w:cs="宋体" w:hint="eastAsia"/>
                <w:b/>
                <w:bCs/>
                <w:sz w:val="24"/>
                <w:szCs w:val="24"/>
              </w:rPr>
              <w:t>3</w:t>
            </w:r>
            <w:r>
              <w:rPr>
                <w:rFonts w:ascii="宋体" w:eastAsia="宋体" w:hAnsi="宋体" w:cs="宋体" w:hint="eastAsia"/>
                <w:b/>
                <w:bCs/>
                <w:sz w:val="24"/>
                <w:szCs w:val="24"/>
              </w:rPr>
              <w:fldChar w:fldCharType="end"/>
            </w:r>
          </w:hyperlink>
        </w:p>
        <w:p w14:paraId="260374D2" w14:textId="6AF70254" w:rsidR="00A368FE" w:rsidRDefault="009D4680">
          <w:pPr>
            <w:pStyle w:val="TOC1"/>
            <w:tabs>
              <w:tab w:val="right" w:leader="dot" w:pos="8306"/>
            </w:tabs>
            <w:spacing w:line="480" w:lineRule="auto"/>
            <w:rPr>
              <w:rFonts w:ascii="宋体" w:eastAsia="宋体" w:hAnsi="宋体" w:cs="宋体" w:hint="eastAsia"/>
              <w:b/>
              <w:bCs/>
              <w:sz w:val="24"/>
              <w:szCs w:val="24"/>
            </w:rPr>
          </w:pPr>
          <w:hyperlink w:anchor="_Toc9627" w:history="1">
            <w:r>
              <w:rPr>
                <w:rFonts w:ascii="宋体" w:eastAsia="宋体" w:hAnsi="宋体" w:cs="宋体" w:hint="eastAsia"/>
                <w:b/>
                <w:bCs/>
                <w:kern w:val="44"/>
                <w:sz w:val="24"/>
                <w:szCs w:val="24"/>
              </w:rPr>
              <w:t>二、</w:t>
            </w:r>
            <w:r w:rsidR="00000000">
              <w:rPr>
                <w:rFonts w:ascii="宋体" w:eastAsia="宋体" w:hAnsi="宋体" w:cs="宋体" w:hint="eastAsia"/>
                <w:b/>
                <w:bCs/>
                <w:kern w:val="44"/>
                <w:sz w:val="24"/>
                <w:szCs w:val="24"/>
              </w:rPr>
              <w:t>编制目的和意义</w:t>
            </w:r>
            <w:r w:rsidR="00000000">
              <w:rPr>
                <w:rFonts w:ascii="宋体" w:eastAsia="宋体" w:hAnsi="宋体" w:cs="宋体" w:hint="eastAsia"/>
                <w:b/>
                <w:bCs/>
                <w:sz w:val="24"/>
                <w:szCs w:val="24"/>
              </w:rPr>
              <w:tab/>
            </w:r>
            <w:r w:rsidR="00000000">
              <w:rPr>
                <w:rFonts w:ascii="宋体" w:eastAsia="宋体" w:hAnsi="宋体" w:cs="宋体" w:hint="eastAsia"/>
                <w:b/>
                <w:bCs/>
                <w:sz w:val="24"/>
                <w:szCs w:val="24"/>
              </w:rPr>
              <w:fldChar w:fldCharType="begin"/>
            </w:r>
            <w:r w:rsidR="00000000">
              <w:rPr>
                <w:rFonts w:ascii="宋体" w:eastAsia="宋体" w:hAnsi="宋体" w:cs="宋体" w:hint="eastAsia"/>
                <w:b/>
                <w:bCs/>
                <w:sz w:val="24"/>
                <w:szCs w:val="24"/>
              </w:rPr>
              <w:instrText xml:space="preserve"> PAGEREF _Toc9627 \h </w:instrText>
            </w:r>
            <w:r w:rsidR="00000000">
              <w:rPr>
                <w:rFonts w:ascii="宋体" w:eastAsia="宋体" w:hAnsi="宋体" w:cs="宋体" w:hint="eastAsia"/>
                <w:b/>
                <w:bCs/>
                <w:sz w:val="24"/>
                <w:szCs w:val="24"/>
              </w:rPr>
            </w:r>
            <w:r w:rsidR="00000000">
              <w:rPr>
                <w:rFonts w:ascii="宋体" w:eastAsia="宋体" w:hAnsi="宋体" w:cs="宋体" w:hint="eastAsia"/>
                <w:b/>
                <w:bCs/>
                <w:sz w:val="24"/>
                <w:szCs w:val="24"/>
              </w:rPr>
              <w:fldChar w:fldCharType="separate"/>
            </w:r>
            <w:r w:rsidR="00000000">
              <w:rPr>
                <w:rFonts w:ascii="宋体" w:eastAsia="宋体" w:hAnsi="宋体" w:cs="宋体" w:hint="eastAsia"/>
                <w:b/>
                <w:bCs/>
                <w:sz w:val="24"/>
                <w:szCs w:val="24"/>
              </w:rPr>
              <w:t>4</w:t>
            </w:r>
            <w:r w:rsidR="00000000">
              <w:rPr>
                <w:rFonts w:ascii="宋体" w:eastAsia="宋体" w:hAnsi="宋体" w:cs="宋体" w:hint="eastAsia"/>
                <w:b/>
                <w:bCs/>
                <w:sz w:val="24"/>
                <w:szCs w:val="24"/>
              </w:rPr>
              <w:fldChar w:fldCharType="end"/>
            </w:r>
          </w:hyperlink>
        </w:p>
        <w:p w14:paraId="6DA55F59" w14:textId="2121306D" w:rsidR="00A368FE" w:rsidRDefault="009D4680">
          <w:pPr>
            <w:pStyle w:val="TOC1"/>
            <w:tabs>
              <w:tab w:val="right" w:leader="dot" w:pos="8306"/>
            </w:tabs>
            <w:spacing w:line="480" w:lineRule="auto"/>
            <w:rPr>
              <w:rFonts w:ascii="宋体" w:eastAsia="宋体" w:hAnsi="宋体" w:cs="宋体" w:hint="eastAsia"/>
              <w:b/>
              <w:bCs/>
              <w:sz w:val="24"/>
              <w:szCs w:val="24"/>
            </w:rPr>
          </w:pPr>
          <w:r>
            <w:rPr>
              <w:rFonts w:hint="eastAsia"/>
            </w:rPr>
            <w:t>三、</w:t>
          </w:r>
          <w:hyperlink w:anchor="_Toc25058" w:history="1">
            <w:r>
              <w:rPr>
                <w:rFonts w:ascii="宋体" w:eastAsia="宋体" w:hAnsi="宋体" w:cs="宋体" w:hint="eastAsia"/>
                <w:b/>
                <w:bCs/>
                <w:kern w:val="44"/>
                <w:sz w:val="24"/>
                <w:szCs w:val="24"/>
              </w:rPr>
              <w:t>编制原则和依据</w:t>
            </w:r>
            <w:r>
              <w:rPr>
                <w:rFonts w:ascii="宋体" w:eastAsia="宋体" w:hAnsi="宋体" w:cs="宋体" w:hint="eastAsia"/>
                <w:b/>
                <w:bCs/>
                <w:sz w:val="24"/>
                <w:szCs w:val="24"/>
              </w:rPr>
              <w:tab/>
            </w:r>
            <w:r>
              <w:rPr>
                <w:rFonts w:ascii="宋体" w:eastAsia="宋体" w:hAnsi="宋体" w:cs="宋体" w:hint="eastAsia"/>
                <w:b/>
                <w:bCs/>
                <w:sz w:val="24"/>
                <w:szCs w:val="24"/>
              </w:rPr>
              <w:fldChar w:fldCharType="begin"/>
            </w:r>
            <w:r>
              <w:rPr>
                <w:rFonts w:ascii="宋体" w:eastAsia="宋体" w:hAnsi="宋体" w:cs="宋体" w:hint="eastAsia"/>
                <w:b/>
                <w:bCs/>
                <w:sz w:val="24"/>
                <w:szCs w:val="24"/>
              </w:rPr>
              <w:instrText xml:space="preserve"> PAGEREF _Toc25058 \h </w:instrText>
            </w:r>
            <w:r>
              <w:rPr>
                <w:rFonts w:ascii="宋体" w:eastAsia="宋体" w:hAnsi="宋体" w:cs="宋体" w:hint="eastAsia"/>
                <w:b/>
                <w:bCs/>
                <w:sz w:val="24"/>
                <w:szCs w:val="24"/>
              </w:rPr>
            </w:r>
            <w:r>
              <w:rPr>
                <w:rFonts w:ascii="宋体" w:eastAsia="宋体" w:hAnsi="宋体" w:cs="宋体" w:hint="eastAsia"/>
                <w:b/>
                <w:bCs/>
                <w:sz w:val="24"/>
                <w:szCs w:val="24"/>
              </w:rPr>
              <w:fldChar w:fldCharType="separate"/>
            </w:r>
            <w:r>
              <w:rPr>
                <w:rFonts w:ascii="宋体" w:eastAsia="宋体" w:hAnsi="宋体" w:cs="宋体" w:hint="eastAsia"/>
                <w:b/>
                <w:bCs/>
                <w:sz w:val="24"/>
                <w:szCs w:val="24"/>
              </w:rPr>
              <w:t>4</w:t>
            </w:r>
            <w:r>
              <w:rPr>
                <w:rFonts w:ascii="宋体" w:eastAsia="宋体" w:hAnsi="宋体" w:cs="宋体" w:hint="eastAsia"/>
                <w:b/>
                <w:bCs/>
                <w:sz w:val="24"/>
                <w:szCs w:val="24"/>
              </w:rPr>
              <w:fldChar w:fldCharType="end"/>
            </w:r>
          </w:hyperlink>
        </w:p>
        <w:p w14:paraId="7C47C8F9" w14:textId="114B8C42" w:rsidR="00A368FE" w:rsidRDefault="009D4680">
          <w:pPr>
            <w:pStyle w:val="TOC1"/>
            <w:tabs>
              <w:tab w:val="right" w:leader="dot" w:pos="8306"/>
            </w:tabs>
            <w:spacing w:line="480" w:lineRule="auto"/>
            <w:rPr>
              <w:rFonts w:ascii="宋体" w:eastAsia="宋体" w:hAnsi="宋体" w:cs="宋体" w:hint="eastAsia"/>
              <w:b/>
              <w:bCs/>
              <w:sz w:val="24"/>
              <w:szCs w:val="24"/>
            </w:rPr>
          </w:pPr>
          <w:r>
            <w:rPr>
              <w:rFonts w:hint="eastAsia"/>
            </w:rPr>
            <w:t>四、</w:t>
          </w:r>
          <w:hyperlink w:anchor="_Toc10632" w:history="1">
            <w:r>
              <w:rPr>
                <w:rFonts w:ascii="宋体" w:eastAsia="宋体" w:hAnsi="宋体" w:cs="宋体" w:hint="eastAsia"/>
                <w:b/>
                <w:bCs/>
                <w:kern w:val="44"/>
                <w:sz w:val="24"/>
                <w:szCs w:val="24"/>
              </w:rPr>
              <w:t>标准编制过程</w:t>
            </w:r>
            <w:r>
              <w:rPr>
                <w:rFonts w:ascii="宋体" w:eastAsia="宋体" w:hAnsi="宋体" w:cs="宋体" w:hint="eastAsia"/>
                <w:b/>
                <w:bCs/>
                <w:sz w:val="24"/>
                <w:szCs w:val="24"/>
              </w:rPr>
              <w:tab/>
            </w:r>
            <w:r>
              <w:rPr>
                <w:rFonts w:ascii="宋体" w:eastAsia="宋体" w:hAnsi="宋体" w:cs="宋体" w:hint="eastAsia"/>
                <w:b/>
                <w:bCs/>
                <w:sz w:val="24"/>
                <w:szCs w:val="24"/>
              </w:rPr>
              <w:fldChar w:fldCharType="begin"/>
            </w:r>
            <w:r>
              <w:rPr>
                <w:rFonts w:ascii="宋体" w:eastAsia="宋体" w:hAnsi="宋体" w:cs="宋体" w:hint="eastAsia"/>
                <w:b/>
                <w:bCs/>
                <w:sz w:val="24"/>
                <w:szCs w:val="24"/>
              </w:rPr>
              <w:instrText xml:space="preserve"> PAGEREF _Toc10632 \h </w:instrText>
            </w:r>
            <w:r>
              <w:rPr>
                <w:rFonts w:ascii="宋体" w:eastAsia="宋体" w:hAnsi="宋体" w:cs="宋体" w:hint="eastAsia"/>
                <w:b/>
                <w:bCs/>
                <w:sz w:val="24"/>
                <w:szCs w:val="24"/>
              </w:rPr>
            </w:r>
            <w:r>
              <w:rPr>
                <w:rFonts w:ascii="宋体" w:eastAsia="宋体" w:hAnsi="宋体" w:cs="宋体" w:hint="eastAsia"/>
                <w:b/>
                <w:bCs/>
                <w:sz w:val="24"/>
                <w:szCs w:val="24"/>
              </w:rPr>
              <w:fldChar w:fldCharType="separate"/>
            </w:r>
            <w:r>
              <w:rPr>
                <w:rFonts w:ascii="宋体" w:eastAsia="宋体" w:hAnsi="宋体" w:cs="宋体" w:hint="eastAsia"/>
                <w:b/>
                <w:bCs/>
                <w:sz w:val="24"/>
                <w:szCs w:val="24"/>
              </w:rPr>
              <w:t>5</w:t>
            </w:r>
            <w:r>
              <w:rPr>
                <w:rFonts w:ascii="宋体" w:eastAsia="宋体" w:hAnsi="宋体" w:cs="宋体" w:hint="eastAsia"/>
                <w:b/>
                <w:bCs/>
                <w:sz w:val="24"/>
                <w:szCs w:val="24"/>
              </w:rPr>
              <w:fldChar w:fldCharType="end"/>
            </w:r>
          </w:hyperlink>
        </w:p>
        <w:p w14:paraId="68F5EB2C" w14:textId="77777777" w:rsidR="00A368FE" w:rsidRDefault="00A368FE">
          <w:pPr>
            <w:pStyle w:val="TOC1"/>
            <w:tabs>
              <w:tab w:val="right" w:leader="dot" w:pos="8306"/>
            </w:tabs>
            <w:spacing w:line="480" w:lineRule="auto"/>
            <w:rPr>
              <w:rFonts w:ascii="宋体" w:eastAsia="宋体" w:hAnsi="宋体" w:cs="宋体" w:hint="eastAsia"/>
              <w:b/>
              <w:bCs/>
              <w:sz w:val="24"/>
              <w:szCs w:val="24"/>
            </w:rPr>
          </w:pPr>
          <w:hyperlink w:anchor="_Toc2360" w:history="1">
            <w:r>
              <w:rPr>
                <w:rFonts w:ascii="宋体" w:eastAsia="宋体" w:hAnsi="宋体" w:cs="宋体" w:hint="eastAsia"/>
                <w:b/>
                <w:bCs/>
                <w:kern w:val="44"/>
                <w:sz w:val="24"/>
                <w:szCs w:val="24"/>
              </w:rPr>
              <w:t>4.1准备阶段</w:t>
            </w:r>
            <w:r>
              <w:rPr>
                <w:rFonts w:ascii="宋体" w:eastAsia="宋体" w:hAnsi="宋体" w:cs="宋体" w:hint="eastAsia"/>
                <w:b/>
                <w:bCs/>
                <w:sz w:val="24"/>
                <w:szCs w:val="24"/>
              </w:rPr>
              <w:tab/>
            </w:r>
            <w:r>
              <w:rPr>
                <w:rFonts w:ascii="宋体" w:eastAsia="宋体" w:hAnsi="宋体" w:cs="宋体" w:hint="eastAsia"/>
                <w:b/>
                <w:bCs/>
                <w:sz w:val="24"/>
                <w:szCs w:val="24"/>
              </w:rPr>
              <w:fldChar w:fldCharType="begin"/>
            </w:r>
            <w:r>
              <w:rPr>
                <w:rFonts w:ascii="宋体" w:eastAsia="宋体" w:hAnsi="宋体" w:cs="宋体" w:hint="eastAsia"/>
                <w:b/>
                <w:bCs/>
                <w:sz w:val="24"/>
                <w:szCs w:val="24"/>
              </w:rPr>
              <w:instrText xml:space="preserve"> PAGEREF _Toc2360 \h </w:instrText>
            </w:r>
            <w:r>
              <w:rPr>
                <w:rFonts w:ascii="宋体" w:eastAsia="宋体" w:hAnsi="宋体" w:cs="宋体" w:hint="eastAsia"/>
                <w:b/>
                <w:bCs/>
                <w:sz w:val="24"/>
                <w:szCs w:val="24"/>
              </w:rPr>
            </w:r>
            <w:r>
              <w:rPr>
                <w:rFonts w:ascii="宋体" w:eastAsia="宋体" w:hAnsi="宋体" w:cs="宋体" w:hint="eastAsia"/>
                <w:b/>
                <w:bCs/>
                <w:sz w:val="24"/>
                <w:szCs w:val="24"/>
              </w:rPr>
              <w:fldChar w:fldCharType="separate"/>
            </w:r>
            <w:r>
              <w:rPr>
                <w:rFonts w:ascii="宋体" w:eastAsia="宋体" w:hAnsi="宋体" w:cs="宋体" w:hint="eastAsia"/>
                <w:b/>
                <w:bCs/>
                <w:sz w:val="24"/>
                <w:szCs w:val="24"/>
              </w:rPr>
              <w:t>6</w:t>
            </w:r>
            <w:r>
              <w:rPr>
                <w:rFonts w:ascii="宋体" w:eastAsia="宋体" w:hAnsi="宋体" w:cs="宋体" w:hint="eastAsia"/>
                <w:b/>
                <w:bCs/>
                <w:sz w:val="24"/>
                <w:szCs w:val="24"/>
              </w:rPr>
              <w:fldChar w:fldCharType="end"/>
            </w:r>
          </w:hyperlink>
        </w:p>
        <w:p w14:paraId="3D4BD46C" w14:textId="77777777" w:rsidR="00A368FE" w:rsidRDefault="00A368FE">
          <w:pPr>
            <w:pStyle w:val="TOC1"/>
            <w:tabs>
              <w:tab w:val="right" w:leader="dot" w:pos="8306"/>
            </w:tabs>
            <w:spacing w:line="480" w:lineRule="auto"/>
            <w:rPr>
              <w:rFonts w:ascii="宋体" w:eastAsia="宋体" w:hAnsi="宋体" w:cs="宋体" w:hint="eastAsia"/>
              <w:b/>
              <w:bCs/>
              <w:sz w:val="24"/>
              <w:szCs w:val="24"/>
            </w:rPr>
          </w:pPr>
          <w:hyperlink w:anchor="_Toc7988" w:history="1">
            <w:r>
              <w:rPr>
                <w:rFonts w:ascii="宋体" w:eastAsia="宋体" w:hAnsi="宋体" w:cs="宋体" w:hint="eastAsia"/>
                <w:b/>
                <w:bCs/>
                <w:kern w:val="44"/>
                <w:sz w:val="24"/>
                <w:szCs w:val="24"/>
              </w:rPr>
              <w:t>4.2编制阶段</w:t>
            </w:r>
            <w:r>
              <w:rPr>
                <w:rFonts w:ascii="宋体" w:eastAsia="宋体" w:hAnsi="宋体" w:cs="宋体" w:hint="eastAsia"/>
                <w:b/>
                <w:bCs/>
                <w:sz w:val="24"/>
                <w:szCs w:val="24"/>
              </w:rPr>
              <w:tab/>
            </w:r>
            <w:r>
              <w:rPr>
                <w:rFonts w:ascii="宋体" w:eastAsia="宋体" w:hAnsi="宋体" w:cs="宋体" w:hint="eastAsia"/>
                <w:b/>
                <w:bCs/>
                <w:sz w:val="24"/>
                <w:szCs w:val="24"/>
              </w:rPr>
              <w:fldChar w:fldCharType="begin"/>
            </w:r>
            <w:r>
              <w:rPr>
                <w:rFonts w:ascii="宋体" w:eastAsia="宋体" w:hAnsi="宋体" w:cs="宋体" w:hint="eastAsia"/>
                <w:b/>
                <w:bCs/>
                <w:sz w:val="24"/>
                <w:szCs w:val="24"/>
              </w:rPr>
              <w:instrText xml:space="preserve"> PAGEREF _Toc7988 \h </w:instrText>
            </w:r>
            <w:r>
              <w:rPr>
                <w:rFonts w:ascii="宋体" w:eastAsia="宋体" w:hAnsi="宋体" w:cs="宋体" w:hint="eastAsia"/>
                <w:b/>
                <w:bCs/>
                <w:sz w:val="24"/>
                <w:szCs w:val="24"/>
              </w:rPr>
            </w:r>
            <w:r>
              <w:rPr>
                <w:rFonts w:ascii="宋体" w:eastAsia="宋体" w:hAnsi="宋体" w:cs="宋体" w:hint="eastAsia"/>
                <w:b/>
                <w:bCs/>
                <w:sz w:val="24"/>
                <w:szCs w:val="24"/>
              </w:rPr>
              <w:fldChar w:fldCharType="separate"/>
            </w:r>
            <w:r>
              <w:rPr>
                <w:rFonts w:ascii="宋体" w:eastAsia="宋体" w:hAnsi="宋体" w:cs="宋体" w:hint="eastAsia"/>
                <w:b/>
                <w:bCs/>
                <w:sz w:val="24"/>
                <w:szCs w:val="24"/>
              </w:rPr>
              <w:t>7</w:t>
            </w:r>
            <w:r>
              <w:rPr>
                <w:rFonts w:ascii="宋体" w:eastAsia="宋体" w:hAnsi="宋体" w:cs="宋体" w:hint="eastAsia"/>
                <w:b/>
                <w:bCs/>
                <w:sz w:val="24"/>
                <w:szCs w:val="24"/>
              </w:rPr>
              <w:fldChar w:fldCharType="end"/>
            </w:r>
          </w:hyperlink>
        </w:p>
        <w:p w14:paraId="2120FA1E" w14:textId="77777777" w:rsidR="00A368FE" w:rsidRDefault="00A368FE">
          <w:pPr>
            <w:pStyle w:val="TOC1"/>
            <w:tabs>
              <w:tab w:val="right" w:leader="dot" w:pos="8306"/>
            </w:tabs>
            <w:spacing w:line="480" w:lineRule="auto"/>
            <w:rPr>
              <w:rFonts w:ascii="宋体" w:eastAsia="宋体" w:hAnsi="宋体" w:cs="宋体" w:hint="eastAsia"/>
              <w:b/>
              <w:bCs/>
              <w:sz w:val="24"/>
              <w:szCs w:val="24"/>
            </w:rPr>
          </w:pPr>
          <w:hyperlink w:anchor="_Toc29517" w:history="1">
            <w:r>
              <w:rPr>
                <w:rFonts w:ascii="宋体" w:eastAsia="宋体" w:hAnsi="宋体" w:cs="宋体" w:hint="eastAsia"/>
                <w:b/>
                <w:bCs/>
                <w:kern w:val="44"/>
                <w:sz w:val="24"/>
                <w:szCs w:val="24"/>
              </w:rPr>
              <w:t>4.3主要编制人员分工</w:t>
            </w:r>
            <w:r>
              <w:rPr>
                <w:rFonts w:ascii="宋体" w:eastAsia="宋体" w:hAnsi="宋体" w:cs="宋体" w:hint="eastAsia"/>
                <w:b/>
                <w:bCs/>
                <w:sz w:val="24"/>
                <w:szCs w:val="24"/>
              </w:rPr>
              <w:tab/>
            </w:r>
            <w:r>
              <w:rPr>
                <w:rFonts w:ascii="宋体" w:eastAsia="宋体" w:hAnsi="宋体" w:cs="宋体" w:hint="eastAsia"/>
                <w:b/>
                <w:bCs/>
                <w:sz w:val="24"/>
                <w:szCs w:val="24"/>
              </w:rPr>
              <w:fldChar w:fldCharType="begin"/>
            </w:r>
            <w:r>
              <w:rPr>
                <w:rFonts w:ascii="宋体" w:eastAsia="宋体" w:hAnsi="宋体" w:cs="宋体" w:hint="eastAsia"/>
                <w:b/>
                <w:bCs/>
                <w:sz w:val="24"/>
                <w:szCs w:val="24"/>
              </w:rPr>
              <w:instrText xml:space="preserve"> PAGEREF _Toc29517 \h </w:instrText>
            </w:r>
            <w:r>
              <w:rPr>
                <w:rFonts w:ascii="宋体" w:eastAsia="宋体" w:hAnsi="宋体" w:cs="宋体" w:hint="eastAsia"/>
                <w:b/>
                <w:bCs/>
                <w:sz w:val="24"/>
                <w:szCs w:val="24"/>
              </w:rPr>
            </w:r>
            <w:r>
              <w:rPr>
                <w:rFonts w:ascii="宋体" w:eastAsia="宋体" w:hAnsi="宋体" w:cs="宋体" w:hint="eastAsia"/>
                <w:b/>
                <w:bCs/>
                <w:sz w:val="24"/>
                <w:szCs w:val="24"/>
              </w:rPr>
              <w:fldChar w:fldCharType="separate"/>
            </w:r>
            <w:r>
              <w:rPr>
                <w:rFonts w:ascii="宋体" w:eastAsia="宋体" w:hAnsi="宋体" w:cs="宋体" w:hint="eastAsia"/>
                <w:b/>
                <w:bCs/>
                <w:sz w:val="24"/>
                <w:szCs w:val="24"/>
              </w:rPr>
              <w:t>7</w:t>
            </w:r>
            <w:r>
              <w:rPr>
                <w:rFonts w:ascii="宋体" w:eastAsia="宋体" w:hAnsi="宋体" w:cs="宋体" w:hint="eastAsia"/>
                <w:b/>
                <w:bCs/>
                <w:sz w:val="24"/>
                <w:szCs w:val="24"/>
              </w:rPr>
              <w:fldChar w:fldCharType="end"/>
            </w:r>
          </w:hyperlink>
        </w:p>
        <w:p w14:paraId="0928244C" w14:textId="1A507E78" w:rsidR="00A368FE" w:rsidRDefault="009D4680">
          <w:pPr>
            <w:pStyle w:val="TOC1"/>
            <w:tabs>
              <w:tab w:val="right" w:leader="dot" w:pos="8306"/>
            </w:tabs>
            <w:spacing w:line="480" w:lineRule="auto"/>
            <w:rPr>
              <w:rFonts w:ascii="宋体" w:eastAsia="宋体" w:hAnsi="宋体" w:cs="宋体" w:hint="eastAsia"/>
              <w:b/>
              <w:bCs/>
              <w:sz w:val="24"/>
              <w:szCs w:val="24"/>
            </w:rPr>
          </w:pPr>
          <w:hyperlink w:anchor="_Toc21833" w:history="1">
            <w:r>
              <w:rPr>
                <w:rFonts w:ascii="宋体" w:eastAsia="宋体" w:hAnsi="宋体" w:cs="宋体" w:hint="eastAsia"/>
                <w:b/>
                <w:bCs/>
                <w:sz w:val="24"/>
                <w:szCs w:val="24"/>
              </w:rPr>
              <w:t>五、</w:t>
            </w:r>
            <w:r w:rsidR="00000000">
              <w:rPr>
                <w:rFonts w:ascii="宋体" w:eastAsia="宋体" w:hAnsi="宋体" w:cs="宋体" w:hint="eastAsia"/>
                <w:b/>
                <w:bCs/>
                <w:kern w:val="44"/>
                <w:sz w:val="24"/>
                <w:szCs w:val="24"/>
              </w:rPr>
              <w:t>国内外有关标准现状</w:t>
            </w:r>
            <w:r w:rsidR="00000000">
              <w:rPr>
                <w:rFonts w:ascii="宋体" w:eastAsia="宋体" w:hAnsi="宋体" w:cs="宋体" w:hint="eastAsia"/>
                <w:b/>
                <w:bCs/>
                <w:sz w:val="24"/>
                <w:szCs w:val="24"/>
              </w:rPr>
              <w:tab/>
            </w:r>
            <w:r w:rsidR="00000000">
              <w:rPr>
                <w:rFonts w:ascii="宋体" w:eastAsia="宋体" w:hAnsi="宋体" w:cs="宋体" w:hint="eastAsia"/>
                <w:b/>
                <w:bCs/>
                <w:sz w:val="24"/>
                <w:szCs w:val="24"/>
              </w:rPr>
              <w:fldChar w:fldCharType="begin"/>
            </w:r>
            <w:r w:rsidR="00000000">
              <w:rPr>
                <w:rFonts w:ascii="宋体" w:eastAsia="宋体" w:hAnsi="宋体" w:cs="宋体" w:hint="eastAsia"/>
                <w:b/>
                <w:bCs/>
                <w:sz w:val="24"/>
                <w:szCs w:val="24"/>
              </w:rPr>
              <w:instrText xml:space="preserve"> PAGEREF _Toc21833 \h </w:instrText>
            </w:r>
            <w:r w:rsidR="00000000">
              <w:rPr>
                <w:rFonts w:ascii="宋体" w:eastAsia="宋体" w:hAnsi="宋体" w:cs="宋体" w:hint="eastAsia"/>
                <w:b/>
                <w:bCs/>
                <w:sz w:val="24"/>
                <w:szCs w:val="24"/>
              </w:rPr>
            </w:r>
            <w:r w:rsidR="00000000">
              <w:rPr>
                <w:rFonts w:ascii="宋体" w:eastAsia="宋体" w:hAnsi="宋体" w:cs="宋体" w:hint="eastAsia"/>
                <w:b/>
                <w:bCs/>
                <w:sz w:val="24"/>
                <w:szCs w:val="24"/>
              </w:rPr>
              <w:fldChar w:fldCharType="separate"/>
            </w:r>
            <w:r w:rsidR="00000000">
              <w:rPr>
                <w:rFonts w:ascii="宋体" w:eastAsia="宋体" w:hAnsi="宋体" w:cs="宋体" w:hint="eastAsia"/>
                <w:b/>
                <w:bCs/>
                <w:sz w:val="24"/>
                <w:szCs w:val="24"/>
              </w:rPr>
              <w:t>8</w:t>
            </w:r>
            <w:r w:rsidR="00000000">
              <w:rPr>
                <w:rFonts w:ascii="宋体" w:eastAsia="宋体" w:hAnsi="宋体" w:cs="宋体" w:hint="eastAsia"/>
                <w:b/>
                <w:bCs/>
                <w:sz w:val="24"/>
                <w:szCs w:val="24"/>
              </w:rPr>
              <w:fldChar w:fldCharType="end"/>
            </w:r>
          </w:hyperlink>
        </w:p>
        <w:p w14:paraId="64053174" w14:textId="1D1087CE" w:rsidR="00A368FE" w:rsidRDefault="009D4680">
          <w:pPr>
            <w:pStyle w:val="TOC1"/>
            <w:tabs>
              <w:tab w:val="right" w:leader="dot" w:pos="8306"/>
            </w:tabs>
            <w:spacing w:line="480" w:lineRule="auto"/>
            <w:rPr>
              <w:rFonts w:ascii="宋体" w:eastAsia="宋体" w:hAnsi="宋体" w:cs="宋体" w:hint="eastAsia"/>
              <w:b/>
              <w:bCs/>
              <w:sz w:val="24"/>
              <w:szCs w:val="24"/>
            </w:rPr>
          </w:pPr>
          <w:r>
            <w:rPr>
              <w:rFonts w:hint="eastAsia"/>
            </w:rPr>
            <w:t>六、</w:t>
          </w:r>
          <w:hyperlink w:anchor="_Toc29485" w:history="1">
            <w:r>
              <w:rPr>
                <w:rFonts w:ascii="宋体" w:eastAsia="宋体" w:hAnsi="宋体" w:cs="宋体" w:hint="eastAsia"/>
                <w:b/>
                <w:bCs/>
                <w:kern w:val="44"/>
                <w:sz w:val="24"/>
                <w:szCs w:val="24"/>
              </w:rPr>
              <w:t xml:space="preserve"> 标准编写学术依据</w:t>
            </w:r>
            <w:r>
              <w:rPr>
                <w:rFonts w:ascii="宋体" w:eastAsia="宋体" w:hAnsi="宋体" w:cs="宋体" w:hint="eastAsia"/>
                <w:b/>
                <w:bCs/>
                <w:sz w:val="24"/>
                <w:szCs w:val="24"/>
              </w:rPr>
              <w:tab/>
            </w:r>
            <w:r>
              <w:rPr>
                <w:rFonts w:ascii="宋体" w:eastAsia="宋体" w:hAnsi="宋体" w:cs="宋体" w:hint="eastAsia"/>
                <w:b/>
                <w:bCs/>
                <w:sz w:val="24"/>
                <w:szCs w:val="24"/>
              </w:rPr>
              <w:fldChar w:fldCharType="begin"/>
            </w:r>
            <w:r>
              <w:rPr>
                <w:rFonts w:ascii="宋体" w:eastAsia="宋体" w:hAnsi="宋体" w:cs="宋体" w:hint="eastAsia"/>
                <w:b/>
                <w:bCs/>
                <w:sz w:val="24"/>
                <w:szCs w:val="24"/>
              </w:rPr>
              <w:instrText xml:space="preserve"> PAGEREF _Toc29485 \h </w:instrText>
            </w:r>
            <w:r>
              <w:rPr>
                <w:rFonts w:ascii="宋体" w:eastAsia="宋体" w:hAnsi="宋体" w:cs="宋体" w:hint="eastAsia"/>
                <w:b/>
                <w:bCs/>
                <w:sz w:val="24"/>
                <w:szCs w:val="24"/>
              </w:rPr>
            </w:r>
            <w:r>
              <w:rPr>
                <w:rFonts w:ascii="宋体" w:eastAsia="宋体" w:hAnsi="宋体" w:cs="宋体" w:hint="eastAsia"/>
                <w:b/>
                <w:bCs/>
                <w:sz w:val="24"/>
                <w:szCs w:val="24"/>
              </w:rPr>
              <w:fldChar w:fldCharType="separate"/>
            </w:r>
            <w:r>
              <w:rPr>
                <w:rFonts w:ascii="宋体" w:eastAsia="宋体" w:hAnsi="宋体" w:cs="宋体" w:hint="eastAsia"/>
                <w:b/>
                <w:bCs/>
                <w:sz w:val="24"/>
                <w:szCs w:val="24"/>
              </w:rPr>
              <w:t>8</w:t>
            </w:r>
            <w:r>
              <w:rPr>
                <w:rFonts w:ascii="宋体" w:eastAsia="宋体" w:hAnsi="宋体" w:cs="宋体" w:hint="eastAsia"/>
                <w:b/>
                <w:bCs/>
                <w:sz w:val="24"/>
                <w:szCs w:val="24"/>
              </w:rPr>
              <w:fldChar w:fldCharType="end"/>
            </w:r>
          </w:hyperlink>
        </w:p>
        <w:p w14:paraId="364711AC" w14:textId="1E36A4E2" w:rsidR="00A368FE" w:rsidRDefault="009D4680">
          <w:pPr>
            <w:pStyle w:val="TOC1"/>
            <w:tabs>
              <w:tab w:val="right" w:leader="dot" w:pos="8306"/>
            </w:tabs>
            <w:spacing w:line="480" w:lineRule="auto"/>
            <w:rPr>
              <w:rFonts w:ascii="宋体" w:eastAsia="宋体" w:hAnsi="宋体" w:cs="宋体" w:hint="eastAsia"/>
              <w:b/>
              <w:bCs/>
              <w:sz w:val="24"/>
              <w:szCs w:val="24"/>
            </w:rPr>
          </w:pPr>
          <w:r>
            <w:rPr>
              <w:rFonts w:hint="eastAsia"/>
            </w:rPr>
            <w:t>七、</w:t>
          </w:r>
          <w:hyperlink w:anchor="_Toc29161" w:history="1">
            <w:r>
              <w:rPr>
                <w:rFonts w:ascii="宋体" w:eastAsia="宋体" w:hAnsi="宋体" w:cs="宋体" w:hint="eastAsia"/>
                <w:b/>
                <w:bCs/>
                <w:kern w:val="44"/>
                <w:sz w:val="24"/>
                <w:szCs w:val="24"/>
              </w:rPr>
              <w:t xml:space="preserve"> 采用的国际标准</w:t>
            </w:r>
            <w:r>
              <w:rPr>
                <w:rFonts w:ascii="宋体" w:eastAsia="宋体" w:hAnsi="宋体" w:cs="宋体" w:hint="eastAsia"/>
                <w:b/>
                <w:bCs/>
                <w:sz w:val="24"/>
                <w:szCs w:val="24"/>
              </w:rPr>
              <w:tab/>
            </w:r>
            <w:r>
              <w:rPr>
                <w:rFonts w:ascii="宋体" w:eastAsia="宋体" w:hAnsi="宋体" w:cs="宋体" w:hint="eastAsia"/>
                <w:b/>
                <w:bCs/>
                <w:sz w:val="24"/>
                <w:szCs w:val="24"/>
              </w:rPr>
              <w:fldChar w:fldCharType="begin"/>
            </w:r>
            <w:r>
              <w:rPr>
                <w:rFonts w:ascii="宋体" w:eastAsia="宋体" w:hAnsi="宋体" w:cs="宋体" w:hint="eastAsia"/>
                <w:b/>
                <w:bCs/>
                <w:sz w:val="24"/>
                <w:szCs w:val="24"/>
              </w:rPr>
              <w:instrText xml:space="preserve"> PAGEREF _Toc29161 \h </w:instrText>
            </w:r>
            <w:r>
              <w:rPr>
                <w:rFonts w:ascii="宋体" w:eastAsia="宋体" w:hAnsi="宋体" w:cs="宋体" w:hint="eastAsia"/>
                <w:b/>
                <w:bCs/>
                <w:sz w:val="24"/>
                <w:szCs w:val="24"/>
              </w:rPr>
            </w:r>
            <w:r>
              <w:rPr>
                <w:rFonts w:ascii="宋体" w:eastAsia="宋体" w:hAnsi="宋体" w:cs="宋体" w:hint="eastAsia"/>
                <w:b/>
                <w:bCs/>
                <w:sz w:val="24"/>
                <w:szCs w:val="24"/>
              </w:rPr>
              <w:fldChar w:fldCharType="separate"/>
            </w:r>
            <w:r>
              <w:rPr>
                <w:rFonts w:ascii="宋体" w:eastAsia="宋体" w:hAnsi="宋体" w:cs="宋体" w:hint="eastAsia"/>
                <w:b/>
                <w:bCs/>
                <w:sz w:val="24"/>
                <w:szCs w:val="24"/>
              </w:rPr>
              <w:t>9</w:t>
            </w:r>
            <w:r>
              <w:rPr>
                <w:rFonts w:ascii="宋体" w:eastAsia="宋体" w:hAnsi="宋体" w:cs="宋体" w:hint="eastAsia"/>
                <w:b/>
                <w:bCs/>
                <w:sz w:val="24"/>
                <w:szCs w:val="24"/>
              </w:rPr>
              <w:fldChar w:fldCharType="end"/>
            </w:r>
          </w:hyperlink>
        </w:p>
        <w:p w14:paraId="5F7DC7DA" w14:textId="31602AAC" w:rsidR="00A368FE" w:rsidRDefault="009D4680">
          <w:pPr>
            <w:pStyle w:val="TOC1"/>
            <w:tabs>
              <w:tab w:val="right" w:leader="dot" w:pos="8306"/>
            </w:tabs>
            <w:spacing w:line="480" w:lineRule="auto"/>
            <w:rPr>
              <w:rFonts w:ascii="宋体" w:eastAsia="宋体" w:hAnsi="宋体" w:cs="宋体" w:hint="eastAsia"/>
              <w:b/>
              <w:bCs/>
              <w:sz w:val="24"/>
              <w:szCs w:val="24"/>
            </w:rPr>
          </w:pPr>
          <w:r>
            <w:rPr>
              <w:rFonts w:hint="eastAsia"/>
            </w:rPr>
            <w:t>八、</w:t>
          </w:r>
          <w:hyperlink w:anchor="_Toc16557" w:history="1">
            <w:r>
              <w:rPr>
                <w:rFonts w:ascii="宋体" w:eastAsia="宋体" w:hAnsi="宋体" w:cs="宋体" w:hint="eastAsia"/>
                <w:b/>
                <w:bCs/>
                <w:kern w:val="44"/>
                <w:sz w:val="24"/>
                <w:szCs w:val="24"/>
              </w:rPr>
              <w:t xml:space="preserve"> 重大分歧意见的处理经过和依据</w:t>
            </w:r>
            <w:r>
              <w:rPr>
                <w:rFonts w:ascii="宋体" w:eastAsia="宋体" w:hAnsi="宋体" w:cs="宋体" w:hint="eastAsia"/>
                <w:b/>
                <w:bCs/>
                <w:sz w:val="24"/>
                <w:szCs w:val="24"/>
              </w:rPr>
              <w:tab/>
            </w:r>
            <w:r>
              <w:rPr>
                <w:rFonts w:ascii="宋体" w:eastAsia="宋体" w:hAnsi="宋体" w:cs="宋体" w:hint="eastAsia"/>
                <w:b/>
                <w:bCs/>
                <w:sz w:val="24"/>
                <w:szCs w:val="24"/>
              </w:rPr>
              <w:fldChar w:fldCharType="begin"/>
            </w:r>
            <w:r>
              <w:rPr>
                <w:rFonts w:ascii="宋体" w:eastAsia="宋体" w:hAnsi="宋体" w:cs="宋体" w:hint="eastAsia"/>
                <w:b/>
                <w:bCs/>
                <w:sz w:val="24"/>
                <w:szCs w:val="24"/>
              </w:rPr>
              <w:instrText xml:space="preserve"> PAGEREF _Toc16557 \h </w:instrText>
            </w:r>
            <w:r>
              <w:rPr>
                <w:rFonts w:ascii="宋体" w:eastAsia="宋体" w:hAnsi="宋体" w:cs="宋体" w:hint="eastAsia"/>
                <w:b/>
                <w:bCs/>
                <w:sz w:val="24"/>
                <w:szCs w:val="24"/>
              </w:rPr>
            </w:r>
            <w:r>
              <w:rPr>
                <w:rFonts w:ascii="宋体" w:eastAsia="宋体" w:hAnsi="宋体" w:cs="宋体" w:hint="eastAsia"/>
                <w:b/>
                <w:bCs/>
                <w:sz w:val="24"/>
                <w:szCs w:val="24"/>
              </w:rPr>
              <w:fldChar w:fldCharType="separate"/>
            </w:r>
            <w:r>
              <w:rPr>
                <w:rFonts w:ascii="宋体" w:eastAsia="宋体" w:hAnsi="宋体" w:cs="宋体" w:hint="eastAsia"/>
                <w:b/>
                <w:bCs/>
                <w:sz w:val="24"/>
                <w:szCs w:val="24"/>
              </w:rPr>
              <w:t>9</w:t>
            </w:r>
            <w:r>
              <w:rPr>
                <w:rFonts w:ascii="宋体" w:eastAsia="宋体" w:hAnsi="宋体" w:cs="宋体" w:hint="eastAsia"/>
                <w:b/>
                <w:bCs/>
                <w:sz w:val="24"/>
                <w:szCs w:val="24"/>
              </w:rPr>
              <w:fldChar w:fldCharType="end"/>
            </w:r>
          </w:hyperlink>
        </w:p>
        <w:p w14:paraId="7768E443" w14:textId="5151E7A4" w:rsidR="00A368FE" w:rsidRDefault="009D4680">
          <w:pPr>
            <w:pStyle w:val="TOC1"/>
            <w:tabs>
              <w:tab w:val="right" w:leader="dot" w:pos="8306"/>
            </w:tabs>
            <w:spacing w:line="480" w:lineRule="auto"/>
            <w:rPr>
              <w:rFonts w:ascii="宋体" w:eastAsia="宋体" w:hAnsi="宋体" w:cs="宋体" w:hint="eastAsia"/>
              <w:b/>
              <w:bCs/>
              <w:sz w:val="24"/>
              <w:szCs w:val="24"/>
            </w:rPr>
          </w:pPr>
          <w:hyperlink w:anchor="_Toc14052" w:history="1">
            <w:r>
              <w:rPr>
                <w:rFonts w:ascii="宋体" w:eastAsia="宋体" w:hAnsi="宋体" w:cs="宋体" w:hint="eastAsia"/>
                <w:b/>
                <w:bCs/>
                <w:kern w:val="44"/>
                <w:sz w:val="24"/>
                <w:szCs w:val="24"/>
              </w:rPr>
              <w:t>九、</w:t>
            </w:r>
            <w:r w:rsidR="00000000">
              <w:rPr>
                <w:rFonts w:ascii="宋体" w:eastAsia="宋体" w:hAnsi="宋体" w:cs="宋体" w:hint="eastAsia"/>
                <w:b/>
                <w:bCs/>
                <w:kern w:val="44"/>
                <w:sz w:val="24"/>
                <w:szCs w:val="24"/>
              </w:rPr>
              <w:t xml:space="preserve"> 标准作为强制性或推荐性标准的意见</w:t>
            </w:r>
            <w:r w:rsidR="00000000">
              <w:rPr>
                <w:rFonts w:ascii="宋体" w:eastAsia="宋体" w:hAnsi="宋体" w:cs="宋体" w:hint="eastAsia"/>
                <w:b/>
                <w:bCs/>
                <w:sz w:val="24"/>
                <w:szCs w:val="24"/>
              </w:rPr>
              <w:tab/>
            </w:r>
            <w:r w:rsidR="00000000">
              <w:rPr>
                <w:rFonts w:ascii="宋体" w:eastAsia="宋体" w:hAnsi="宋体" w:cs="宋体" w:hint="eastAsia"/>
                <w:b/>
                <w:bCs/>
                <w:sz w:val="24"/>
                <w:szCs w:val="24"/>
              </w:rPr>
              <w:fldChar w:fldCharType="begin"/>
            </w:r>
            <w:r w:rsidR="00000000">
              <w:rPr>
                <w:rFonts w:ascii="宋体" w:eastAsia="宋体" w:hAnsi="宋体" w:cs="宋体" w:hint="eastAsia"/>
                <w:b/>
                <w:bCs/>
                <w:sz w:val="24"/>
                <w:szCs w:val="24"/>
              </w:rPr>
              <w:instrText xml:space="preserve"> PAGEREF _Toc14052 \h </w:instrText>
            </w:r>
            <w:r w:rsidR="00000000">
              <w:rPr>
                <w:rFonts w:ascii="宋体" w:eastAsia="宋体" w:hAnsi="宋体" w:cs="宋体" w:hint="eastAsia"/>
                <w:b/>
                <w:bCs/>
                <w:sz w:val="24"/>
                <w:szCs w:val="24"/>
              </w:rPr>
            </w:r>
            <w:r w:rsidR="00000000">
              <w:rPr>
                <w:rFonts w:ascii="宋体" w:eastAsia="宋体" w:hAnsi="宋体" w:cs="宋体" w:hint="eastAsia"/>
                <w:b/>
                <w:bCs/>
                <w:sz w:val="24"/>
                <w:szCs w:val="24"/>
              </w:rPr>
              <w:fldChar w:fldCharType="separate"/>
            </w:r>
            <w:r w:rsidR="00000000">
              <w:rPr>
                <w:rFonts w:ascii="宋体" w:eastAsia="宋体" w:hAnsi="宋体" w:cs="宋体" w:hint="eastAsia"/>
                <w:b/>
                <w:bCs/>
                <w:sz w:val="24"/>
                <w:szCs w:val="24"/>
              </w:rPr>
              <w:t>10</w:t>
            </w:r>
            <w:r w:rsidR="00000000">
              <w:rPr>
                <w:rFonts w:ascii="宋体" w:eastAsia="宋体" w:hAnsi="宋体" w:cs="宋体" w:hint="eastAsia"/>
                <w:b/>
                <w:bCs/>
                <w:sz w:val="24"/>
                <w:szCs w:val="24"/>
              </w:rPr>
              <w:fldChar w:fldCharType="end"/>
            </w:r>
          </w:hyperlink>
        </w:p>
        <w:p w14:paraId="0E09D807" w14:textId="4E3072A4" w:rsidR="00A368FE" w:rsidRDefault="009D4680">
          <w:pPr>
            <w:pStyle w:val="TOC1"/>
            <w:tabs>
              <w:tab w:val="right" w:leader="dot" w:pos="8306"/>
            </w:tabs>
            <w:spacing w:line="480" w:lineRule="auto"/>
            <w:rPr>
              <w:rFonts w:ascii="宋体" w:eastAsia="宋体" w:hAnsi="宋体" w:cs="宋体" w:hint="eastAsia"/>
              <w:b/>
              <w:bCs/>
              <w:sz w:val="24"/>
              <w:szCs w:val="24"/>
            </w:rPr>
          </w:pPr>
          <w:hyperlink w:anchor="_Toc8810" w:history="1">
            <w:r>
              <w:rPr>
                <w:rFonts w:ascii="宋体" w:eastAsia="宋体" w:hAnsi="宋体" w:cs="宋体" w:hint="eastAsia"/>
                <w:b/>
                <w:bCs/>
                <w:kern w:val="44"/>
                <w:sz w:val="24"/>
                <w:szCs w:val="24"/>
              </w:rPr>
              <w:t>十、</w:t>
            </w:r>
            <w:r w:rsidR="00000000">
              <w:rPr>
                <w:rFonts w:ascii="宋体" w:eastAsia="宋体" w:hAnsi="宋体" w:cs="宋体" w:hint="eastAsia"/>
                <w:b/>
                <w:bCs/>
                <w:kern w:val="44"/>
                <w:sz w:val="24"/>
                <w:szCs w:val="24"/>
              </w:rPr>
              <w:t>与有关的现行法律、法规和强制性标准的关系</w:t>
            </w:r>
            <w:r w:rsidR="00000000">
              <w:rPr>
                <w:rFonts w:ascii="宋体" w:eastAsia="宋体" w:hAnsi="宋体" w:cs="宋体" w:hint="eastAsia"/>
                <w:b/>
                <w:bCs/>
                <w:sz w:val="24"/>
                <w:szCs w:val="24"/>
              </w:rPr>
              <w:tab/>
            </w:r>
            <w:r w:rsidR="00000000">
              <w:rPr>
                <w:rFonts w:ascii="宋体" w:eastAsia="宋体" w:hAnsi="宋体" w:cs="宋体" w:hint="eastAsia"/>
                <w:b/>
                <w:bCs/>
                <w:sz w:val="24"/>
                <w:szCs w:val="24"/>
              </w:rPr>
              <w:fldChar w:fldCharType="begin"/>
            </w:r>
            <w:r w:rsidR="00000000">
              <w:rPr>
                <w:rFonts w:ascii="宋体" w:eastAsia="宋体" w:hAnsi="宋体" w:cs="宋体" w:hint="eastAsia"/>
                <w:b/>
                <w:bCs/>
                <w:sz w:val="24"/>
                <w:szCs w:val="24"/>
              </w:rPr>
              <w:instrText xml:space="preserve"> PAGEREF _Toc8810 \h </w:instrText>
            </w:r>
            <w:r w:rsidR="00000000">
              <w:rPr>
                <w:rFonts w:ascii="宋体" w:eastAsia="宋体" w:hAnsi="宋体" w:cs="宋体" w:hint="eastAsia"/>
                <w:b/>
                <w:bCs/>
                <w:sz w:val="24"/>
                <w:szCs w:val="24"/>
              </w:rPr>
            </w:r>
            <w:r w:rsidR="00000000">
              <w:rPr>
                <w:rFonts w:ascii="宋体" w:eastAsia="宋体" w:hAnsi="宋体" w:cs="宋体" w:hint="eastAsia"/>
                <w:b/>
                <w:bCs/>
                <w:sz w:val="24"/>
                <w:szCs w:val="24"/>
              </w:rPr>
              <w:fldChar w:fldCharType="separate"/>
            </w:r>
            <w:r w:rsidR="00000000">
              <w:rPr>
                <w:rFonts w:ascii="宋体" w:eastAsia="宋体" w:hAnsi="宋体" w:cs="宋体" w:hint="eastAsia"/>
                <w:b/>
                <w:bCs/>
                <w:sz w:val="24"/>
                <w:szCs w:val="24"/>
              </w:rPr>
              <w:t>10</w:t>
            </w:r>
            <w:r w:rsidR="00000000">
              <w:rPr>
                <w:rFonts w:ascii="宋体" w:eastAsia="宋体" w:hAnsi="宋体" w:cs="宋体" w:hint="eastAsia"/>
                <w:b/>
                <w:bCs/>
                <w:sz w:val="24"/>
                <w:szCs w:val="24"/>
              </w:rPr>
              <w:fldChar w:fldCharType="end"/>
            </w:r>
          </w:hyperlink>
        </w:p>
        <w:p w14:paraId="2AB1376C" w14:textId="33AAE548" w:rsidR="00A368FE" w:rsidRDefault="009D4680">
          <w:pPr>
            <w:pStyle w:val="TOC1"/>
            <w:tabs>
              <w:tab w:val="right" w:leader="dot" w:pos="8306"/>
            </w:tabs>
            <w:spacing w:line="480" w:lineRule="auto"/>
            <w:rPr>
              <w:rFonts w:ascii="宋体" w:eastAsia="宋体" w:hAnsi="宋体" w:cs="宋体" w:hint="eastAsia"/>
              <w:b/>
              <w:bCs/>
              <w:sz w:val="24"/>
              <w:szCs w:val="24"/>
            </w:rPr>
          </w:pPr>
          <w:r>
            <w:rPr>
              <w:rFonts w:hint="eastAsia"/>
            </w:rPr>
            <w:t>十一、</w:t>
          </w:r>
          <w:hyperlink w:anchor="_Toc21577" w:history="1">
            <w:r>
              <w:rPr>
                <w:rFonts w:ascii="宋体" w:eastAsia="宋体" w:hAnsi="宋体" w:cs="宋体" w:hint="eastAsia"/>
                <w:b/>
                <w:bCs/>
                <w:kern w:val="44"/>
                <w:sz w:val="24"/>
                <w:szCs w:val="24"/>
              </w:rPr>
              <w:t xml:space="preserve"> 问题与建议</w:t>
            </w:r>
            <w:r>
              <w:rPr>
                <w:rFonts w:ascii="宋体" w:eastAsia="宋体" w:hAnsi="宋体" w:cs="宋体" w:hint="eastAsia"/>
                <w:b/>
                <w:bCs/>
                <w:sz w:val="24"/>
                <w:szCs w:val="24"/>
              </w:rPr>
              <w:tab/>
            </w:r>
            <w:r>
              <w:rPr>
                <w:rFonts w:ascii="宋体" w:eastAsia="宋体" w:hAnsi="宋体" w:cs="宋体" w:hint="eastAsia"/>
                <w:b/>
                <w:bCs/>
                <w:sz w:val="24"/>
                <w:szCs w:val="24"/>
              </w:rPr>
              <w:fldChar w:fldCharType="begin"/>
            </w:r>
            <w:r>
              <w:rPr>
                <w:rFonts w:ascii="宋体" w:eastAsia="宋体" w:hAnsi="宋体" w:cs="宋体" w:hint="eastAsia"/>
                <w:b/>
                <w:bCs/>
                <w:sz w:val="24"/>
                <w:szCs w:val="24"/>
              </w:rPr>
              <w:instrText xml:space="preserve"> PAGEREF _Toc21577 \h </w:instrText>
            </w:r>
            <w:r>
              <w:rPr>
                <w:rFonts w:ascii="宋体" w:eastAsia="宋体" w:hAnsi="宋体" w:cs="宋体" w:hint="eastAsia"/>
                <w:b/>
                <w:bCs/>
                <w:sz w:val="24"/>
                <w:szCs w:val="24"/>
              </w:rPr>
            </w:r>
            <w:r>
              <w:rPr>
                <w:rFonts w:ascii="宋体" w:eastAsia="宋体" w:hAnsi="宋体" w:cs="宋体" w:hint="eastAsia"/>
                <w:b/>
                <w:bCs/>
                <w:sz w:val="24"/>
                <w:szCs w:val="24"/>
              </w:rPr>
              <w:fldChar w:fldCharType="separate"/>
            </w:r>
            <w:r>
              <w:rPr>
                <w:rFonts w:ascii="宋体" w:eastAsia="宋体" w:hAnsi="宋体" w:cs="宋体" w:hint="eastAsia"/>
                <w:b/>
                <w:bCs/>
                <w:sz w:val="24"/>
                <w:szCs w:val="24"/>
              </w:rPr>
              <w:t>10</w:t>
            </w:r>
            <w:r>
              <w:rPr>
                <w:rFonts w:ascii="宋体" w:eastAsia="宋体" w:hAnsi="宋体" w:cs="宋体" w:hint="eastAsia"/>
                <w:b/>
                <w:bCs/>
                <w:sz w:val="24"/>
                <w:szCs w:val="24"/>
              </w:rPr>
              <w:fldChar w:fldCharType="end"/>
            </w:r>
          </w:hyperlink>
        </w:p>
        <w:p w14:paraId="6BA7EA85" w14:textId="3E2ABD9E" w:rsidR="00A368FE" w:rsidRDefault="009D4680">
          <w:pPr>
            <w:pStyle w:val="TOC1"/>
            <w:tabs>
              <w:tab w:val="right" w:leader="dot" w:pos="8306"/>
            </w:tabs>
            <w:spacing w:line="480" w:lineRule="auto"/>
            <w:rPr>
              <w:rFonts w:ascii="宋体" w:eastAsia="宋体" w:hAnsi="宋体" w:cs="宋体" w:hint="eastAsia"/>
              <w:b/>
              <w:bCs/>
              <w:sz w:val="24"/>
              <w:szCs w:val="24"/>
            </w:rPr>
          </w:pPr>
          <w:hyperlink w:anchor="_Toc1166" w:history="1">
            <w:r>
              <w:rPr>
                <w:rFonts w:ascii="宋体" w:eastAsia="宋体" w:hAnsi="宋体" w:cs="宋体" w:hint="eastAsia"/>
                <w:b/>
                <w:bCs/>
                <w:kern w:val="44"/>
                <w:sz w:val="24"/>
                <w:szCs w:val="24"/>
              </w:rPr>
              <w:t>十二、</w:t>
            </w:r>
            <w:r w:rsidR="00000000">
              <w:rPr>
                <w:rFonts w:ascii="宋体" w:eastAsia="宋体" w:hAnsi="宋体" w:cs="宋体" w:hint="eastAsia"/>
                <w:b/>
                <w:bCs/>
                <w:kern w:val="44"/>
                <w:sz w:val="24"/>
                <w:szCs w:val="24"/>
              </w:rPr>
              <w:t xml:space="preserve"> 贯彻标准的要求和措施建议</w:t>
            </w:r>
            <w:r w:rsidR="00000000">
              <w:rPr>
                <w:rFonts w:ascii="宋体" w:eastAsia="宋体" w:hAnsi="宋体" w:cs="宋体" w:hint="eastAsia"/>
                <w:b/>
                <w:bCs/>
                <w:sz w:val="24"/>
                <w:szCs w:val="24"/>
              </w:rPr>
              <w:tab/>
            </w:r>
            <w:r w:rsidR="00000000">
              <w:rPr>
                <w:rFonts w:ascii="宋体" w:eastAsia="宋体" w:hAnsi="宋体" w:cs="宋体" w:hint="eastAsia"/>
                <w:b/>
                <w:bCs/>
                <w:sz w:val="24"/>
                <w:szCs w:val="24"/>
              </w:rPr>
              <w:fldChar w:fldCharType="begin"/>
            </w:r>
            <w:r w:rsidR="00000000">
              <w:rPr>
                <w:rFonts w:ascii="宋体" w:eastAsia="宋体" w:hAnsi="宋体" w:cs="宋体" w:hint="eastAsia"/>
                <w:b/>
                <w:bCs/>
                <w:sz w:val="24"/>
                <w:szCs w:val="24"/>
              </w:rPr>
              <w:instrText xml:space="preserve"> PAGEREF _Toc1166 \h </w:instrText>
            </w:r>
            <w:r w:rsidR="00000000">
              <w:rPr>
                <w:rFonts w:ascii="宋体" w:eastAsia="宋体" w:hAnsi="宋体" w:cs="宋体" w:hint="eastAsia"/>
                <w:b/>
                <w:bCs/>
                <w:sz w:val="24"/>
                <w:szCs w:val="24"/>
              </w:rPr>
            </w:r>
            <w:r w:rsidR="00000000">
              <w:rPr>
                <w:rFonts w:ascii="宋体" w:eastAsia="宋体" w:hAnsi="宋体" w:cs="宋体" w:hint="eastAsia"/>
                <w:b/>
                <w:bCs/>
                <w:sz w:val="24"/>
                <w:szCs w:val="24"/>
              </w:rPr>
              <w:fldChar w:fldCharType="separate"/>
            </w:r>
            <w:r w:rsidR="00000000">
              <w:rPr>
                <w:rFonts w:ascii="宋体" w:eastAsia="宋体" w:hAnsi="宋体" w:cs="宋体" w:hint="eastAsia"/>
                <w:b/>
                <w:bCs/>
                <w:sz w:val="24"/>
                <w:szCs w:val="24"/>
              </w:rPr>
              <w:t>10</w:t>
            </w:r>
            <w:r w:rsidR="00000000">
              <w:rPr>
                <w:rFonts w:ascii="宋体" w:eastAsia="宋体" w:hAnsi="宋体" w:cs="宋体" w:hint="eastAsia"/>
                <w:b/>
                <w:bCs/>
                <w:sz w:val="24"/>
                <w:szCs w:val="24"/>
              </w:rPr>
              <w:fldChar w:fldCharType="end"/>
            </w:r>
          </w:hyperlink>
        </w:p>
        <w:p w14:paraId="23DCEAAD" w14:textId="08B934A9" w:rsidR="00A368FE" w:rsidRDefault="009D4680">
          <w:pPr>
            <w:pStyle w:val="TOC1"/>
            <w:tabs>
              <w:tab w:val="right" w:leader="dot" w:pos="8306"/>
            </w:tabs>
            <w:spacing w:line="480" w:lineRule="auto"/>
            <w:rPr>
              <w:rFonts w:ascii="宋体" w:eastAsia="宋体" w:hAnsi="宋体" w:cs="宋体" w:hint="eastAsia"/>
              <w:b/>
              <w:bCs/>
              <w:sz w:val="24"/>
              <w:szCs w:val="24"/>
            </w:rPr>
          </w:pPr>
          <w:hyperlink w:anchor="_Toc30852" w:history="1">
            <w:r>
              <w:rPr>
                <w:rFonts w:ascii="宋体" w:eastAsia="宋体" w:hAnsi="宋体" w:cs="宋体" w:hint="eastAsia"/>
                <w:b/>
                <w:bCs/>
                <w:kern w:val="44"/>
                <w:sz w:val="24"/>
                <w:szCs w:val="24"/>
              </w:rPr>
              <w:t>十三、</w:t>
            </w:r>
            <w:r w:rsidR="00000000">
              <w:rPr>
                <w:rFonts w:ascii="宋体" w:eastAsia="宋体" w:hAnsi="宋体" w:cs="宋体" w:hint="eastAsia"/>
                <w:b/>
                <w:bCs/>
                <w:kern w:val="44"/>
                <w:sz w:val="24"/>
                <w:szCs w:val="24"/>
              </w:rPr>
              <w:t xml:space="preserve"> 废止现行有关标准的建议</w:t>
            </w:r>
            <w:r w:rsidR="00000000">
              <w:rPr>
                <w:rFonts w:ascii="宋体" w:eastAsia="宋体" w:hAnsi="宋体" w:cs="宋体" w:hint="eastAsia"/>
                <w:b/>
                <w:bCs/>
                <w:sz w:val="24"/>
                <w:szCs w:val="24"/>
              </w:rPr>
              <w:tab/>
            </w:r>
            <w:r w:rsidR="00000000">
              <w:rPr>
                <w:rFonts w:ascii="宋体" w:eastAsia="宋体" w:hAnsi="宋体" w:cs="宋体" w:hint="eastAsia"/>
                <w:b/>
                <w:bCs/>
                <w:sz w:val="24"/>
                <w:szCs w:val="24"/>
              </w:rPr>
              <w:fldChar w:fldCharType="begin"/>
            </w:r>
            <w:r w:rsidR="00000000">
              <w:rPr>
                <w:rFonts w:ascii="宋体" w:eastAsia="宋体" w:hAnsi="宋体" w:cs="宋体" w:hint="eastAsia"/>
                <w:b/>
                <w:bCs/>
                <w:sz w:val="24"/>
                <w:szCs w:val="24"/>
              </w:rPr>
              <w:instrText xml:space="preserve"> PAGEREF _Toc30852 \h </w:instrText>
            </w:r>
            <w:r w:rsidR="00000000">
              <w:rPr>
                <w:rFonts w:ascii="宋体" w:eastAsia="宋体" w:hAnsi="宋体" w:cs="宋体" w:hint="eastAsia"/>
                <w:b/>
                <w:bCs/>
                <w:sz w:val="24"/>
                <w:szCs w:val="24"/>
              </w:rPr>
            </w:r>
            <w:r w:rsidR="00000000">
              <w:rPr>
                <w:rFonts w:ascii="宋体" w:eastAsia="宋体" w:hAnsi="宋体" w:cs="宋体" w:hint="eastAsia"/>
                <w:b/>
                <w:bCs/>
                <w:sz w:val="24"/>
                <w:szCs w:val="24"/>
              </w:rPr>
              <w:fldChar w:fldCharType="separate"/>
            </w:r>
            <w:r w:rsidR="00000000">
              <w:rPr>
                <w:rFonts w:ascii="宋体" w:eastAsia="宋体" w:hAnsi="宋体" w:cs="宋体" w:hint="eastAsia"/>
                <w:b/>
                <w:bCs/>
                <w:sz w:val="24"/>
                <w:szCs w:val="24"/>
              </w:rPr>
              <w:t>10</w:t>
            </w:r>
            <w:r w:rsidR="00000000">
              <w:rPr>
                <w:rFonts w:ascii="宋体" w:eastAsia="宋体" w:hAnsi="宋体" w:cs="宋体" w:hint="eastAsia"/>
                <w:b/>
                <w:bCs/>
                <w:sz w:val="24"/>
                <w:szCs w:val="24"/>
              </w:rPr>
              <w:fldChar w:fldCharType="end"/>
            </w:r>
          </w:hyperlink>
        </w:p>
        <w:p w14:paraId="6D23BA26" w14:textId="4425FE34" w:rsidR="00A368FE" w:rsidRDefault="009D4680">
          <w:pPr>
            <w:pStyle w:val="TOC1"/>
            <w:tabs>
              <w:tab w:val="right" w:leader="dot" w:pos="8306"/>
            </w:tabs>
            <w:spacing w:line="480" w:lineRule="auto"/>
            <w:rPr>
              <w:rFonts w:hint="eastAsia"/>
            </w:rPr>
          </w:pPr>
          <w:hyperlink w:anchor="_Toc19196" w:history="1">
            <w:r>
              <w:rPr>
                <w:rFonts w:ascii="宋体" w:eastAsia="宋体" w:hAnsi="宋体" w:cs="宋体" w:hint="eastAsia"/>
                <w:b/>
                <w:bCs/>
                <w:kern w:val="44"/>
                <w:sz w:val="24"/>
                <w:szCs w:val="24"/>
              </w:rPr>
              <w:t>十四、</w:t>
            </w:r>
            <w:r w:rsidR="00000000">
              <w:rPr>
                <w:rFonts w:ascii="宋体" w:eastAsia="宋体" w:hAnsi="宋体" w:cs="宋体" w:hint="eastAsia"/>
                <w:b/>
                <w:bCs/>
                <w:kern w:val="44"/>
                <w:sz w:val="24"/>
                <w:szCs w:val="24"/>
              </w:rPr>
              <w:t xml:space="preserve"> 其他应予说明的事项</w:t>
            </w:r>
            <w:r w:rsidR="00000000">
              <w:rPr>
                <w:rFonts w:ascii="宋体" w:eastAsia="宋体" w:hAnsi="宋体" w:cs="宋体" w:hint="eastAsia"/>
                <w:b/>
                <w:bCs/>
                <w:sz w:val="24"/>
                <w:szCs w:val="24"/>
              </w:rPr>
              <w:tab/>
            </w:r>
            <w:r w:rsidR="00000000">
              <w:rPr>
                <w:rFonts w:ascii="宋体" w:eastAsia="宋体" w:hAnsi="宋体" w:cs="宋体" w:hint="eastAsia"/>
                <w:b/>
                <w:bCs/>
                <w:sz w:val="24"/>
                <w:szCs w:val="24"/>
              </w:rPr>
              <w:fldChar w:fldCharType="begin"/>
            </w:r>
            <w:r w:rsidR="00000000">
              <w:rPr>
                <w:rFonts w:ascii="宋体" w:eastAsia="宋体" w:hAnsi="宋体" w:cs="宋体" w:hint="eastAsia"/>
                <w:b/>
                <w:bCs/>
                <w:sz w:val="24"/>
                <w:szCs w:val="24"/>
              </w:rPr>
              <w:instrText xml:space="preserve"> PAGEREF _Toc19196 \h </w:instrText>
            </w:r>
            <w:r w:rsidR="00000000">
              <w:rPr>
                <w:rFonts w:ascii="宋体" w:eastAsia="宋体" w:hAnsi="宋体" w:cs="宋体" w:hint="eastAsia"/>
                <w:b/>
                <w:bCs/>
                <w:sz w:val="24"/>
                <w:szCs w:val="24"/>
              </w:rPr>
            </w:r>
            <w:r w:rsidR="00000000">
              <w:rPr>
                <w:rFonts w:ascii="宋体" w:eastAsia="宋体" w:hAnsi="宋体" w:cs="宋体" w:hint="eastAsia"/>
                <w:b/>
                <w:bCs/>
                <w:sz w:val="24"/>
                <w:szCs w:val="24"/>
              </w:rPr>
              <w:fldChar w:fldCharType="separate"/>
            </w:r>
            <w:r w:rsidR="00000000">
              <w:rPr>
                <w:rFonts w:ascii="宋体" w:eastAsia="宋体" w:hAnsi="宋体" w:cs="宋体" w:hint="eastAsia"/>
                <w:b/>
                <w:bCs/>
                <w:sz w:val="24"/>
                <w:szCs w:val="24"/>
              </w:rPr>
              <w:t>10</w:t>
            </w:r>
            <w:r w:rsidR="00000000">
              <w:rPr>
                <w:rFonts w:ascii="宋体" w:eastAsia="宋体" w:hAnsi="宋体" w:cs="宋体" w:hint="eastAsia"/>
                <w:b/>
                <w:bCs/>
                <w:sz w:val="24"/>
                <w:szCs w:val="24"/>
              </w:rPr>
              <w:fldChar w:fldCharType="end"/>
            </w:r>
          </w:hyperlink>
        </w:p>
        <w:p w14:paraId="0EA932B4" w14:textId="77777777" w:rsidR="00A368FE" w:rsidRDefault="00000000">
          <w:pPr>
            <w:rPr>
              <w:rFonts w:ascii="Times New Roman" w:eastAsia="宋体" w:hAnsi="Times New Roman" w:cs="Times New Roman"/>
              <w:sz w:val="28"/>
              <w:szCs w:val="28"/>
            </w:rPr>
          </w:pPr>
          <w:r>
            <w:rPr>
              <w:rFonts w:ascii="Times New Roman" w:eastAsia="宋体" w:hAnsi="Times New Roman" w:cs="Times New Roman"/>
              <w:bCs/>
              <w:szCs w:val="28"/>
              <w:lang w:val="zh-CN"/>
            </w:rPr>
            <w:fldChar w:fldCharType="end"/>
          </w:r>
        </w:p>
      </w:sdtContent>
    </w:sdt>
    <w:p w14:paraId="0C0AD047" w14:textId="77777777" w:rsidR="00A368FE" w:rsidRDefault="00A368FE">
      <w:pPr>
        <w:widowControl/>
        <w:jc w:val="left"/>
        <w:rPr>
          <w:rFonts w:ascii="Times New Roman" w:eastAsia="宋体" w:hAnsi="Times New Roman" w:cs="Times New Roman"/>
          <w:bCs/>
          <w:sz w:val="36"/>
          <w:szCs w:val="36"/>
        </w:rPr>
      </w:pPr>
    </w:p>
    <w:p w14:paraId="15E4DFB4" w14:textId="77777777" w:rsidR="00A368FE" w:rsidRDefault="00000000">
      <w:pPr>
        <w:widowControl/>
        <w:jc w:val="left"/>
        <w:rPr>
          <w:rFonts w:ascii="Times New Roman" w:eastAsia="宋体" w:hAnsi="Times New Roman" w:cs="Times New Roman"/>
          <w:bCs/>
          <w:sz w:val="36"/>
          <w:szCs w:val="36"/>
        </w:rPr>
      </w:pPr>
      <w:r>
        <w:rPr>
          <w:rFonts w:ascii="Times New Roman" w:eastAsia="宋体" w:hAnsi="Times New Roman" w:cs="Times New Roman"/>
          <w:bCs/>
          <w:sz w:val="36"/>
          <w:szCs w:val="36"/>
        </w:rPr>
        <w:br w:type="page"/>
      </w:r>
    </w:p>
    <w:p w14:paraId="0866C0CE" w14:textId="7A4796B6" w:rsidR="00A368FE" w:rsidRDefault="009D4680" w:rsidP="0057095E">
      <w:pPr>
        <w:keepNext/>
        <w:keepLines/>
        <w:spacing w:before="340" w:after="330" w:line="578" w:lineRule="auto"/>
        <w:outlineLvl w:val="0"/>
        <w:rPr>
          <w:rFonts w:ascii="Times New Roman" w:eastAsia="宋体" w:hAnsi="Times New Roman" w:cs="Times New Roman"/>
          <w:b/>
          <w:bCs/>
          <w:kern w:val="44"/>
          <w:sz w:val="32"/>
          <w:szCs w:val="44"/>
        </w:rPr>
      </w:pPr>
      <w:bookmarkStart w:id="0" w:name="_Toc404077038"/>
      <w:bookmarkStart w:id="1" w:name="_Toc22674793"/>
      <w:bookmarkStart w:id="2" w:name="_Toc30400"/>
      <w:r w:rsidRPr="0057095E">
        <w:rPr>
          <w:rFonts w:ascii="Times New Roman" w:eastAsia="宋体" w:hAnsi="Times New Roman" w:cs="Times New Roman" w:hint="eastAsia"/>
          <w:b/>
          <w:bCs/>
          <w:kern w:val="44"/>
          <w:sz w:val="32"/>
          <w:szCs w:val="44"/>
        </w:rPr>
        <w:t>一、</w:t>
      </w:r>
      <w:r>
        <w:rPr>
          <w:rFonts w:ascii="Times New Roman" w:eastAsia="宋体" w:hAnsi="Times New Roman" w:cs="Times New Roman"/>
          <w:b/>
          <w:bCs/>
          <w:kern w:val="44"/>
          <w:sz w:val="32"/>
          <w:szCs w:val="44"/>
        </w:rPr>
        <w:t>任务来源</w:t>
      </w:r>
      <w:bookmarkEnd w:id="0"/>
      <w:bookmarkEnd w:id="1"/>
      <w:bookmarkEnd w:id="2"/>
    </w:p>
    <w:p w14:paraId="68FF4C17" w14:textId="77777777" w:rsidR="00A368FE" w:rsidRDefault="00000000">
      <w:pPr>
        <w:spacing w:line="360" w:lineRule="auto"/>
        <w:ind w:firstLineChars="200" w:firstLine="560"/>
        <w:rPr>
          <w:rFonts w:ascii="Times New Roman" w:eastAsia="宋体" w:hAnsi="Times New Roman" w:cs="Times New Roman"/>
          <w:bCs/>
          <w:sz w:val="28"/>
          <w:szCs w:val="28"/>
        </w:rPr>
      </w:pPr>
      <w:r>
        <w:rPr>
          <w:rFonts w:ascii="Times New Roman" w:eastAsia="宋体" w:hAnsi="Times New Roman" w:cs="Times New Roman" w:hint="eastAsia"/>
          <w:bCs/>
          <w:sz w:val="28"/>
          <w:szCs w:val="28"/>
        </w:rPr>
        <w:t>饲料资源缺乏是我国畜牧业发展的制约因素之一。为提升我国木本源饲料产业综合效益和竞争力，节约饲料用粮，</w:t>
      </w:r>
      <w:proofErr w:type="gramStart"/>
      <w:r>
        <w:rPr>
          <w:rFonts w:ascii="Times New Roman" w:eastAsia="宋体" w:hAnsi="Times New Roman" w:cs="Times New Roman" w:hint="eastAsia"/>
          <w:bCs/>
          <w:sz w:val="28"/>
          <w:szCs w:val="28"/>
        </w:rPr>
        <w:t>践行</w:t>
      </w:r>
      <w:proofErr w:type="gramEnd"/>
      <w:r>
        <w:rPr>
          <w:rFonts w:ascii="Times New Roman" w:eastAsia="宋体" w:hAnsi="Times New Roman" w:cs="Times New Roman" w:hint="eastAsia"/>
          <w:bCs/>
          <w:sz w:val="28"/>
          <w:szCs w:val="28"/>
        </w:rPr>
        <w:t>“大食物观”，支撑畜牧业高质量发展，服务乡村振兴和“双碳”战略。“十四五”国家重点研发计划“畜禽新品种培育与现代牧场科技创新”重点专项“木本源新型蛋白饲料加工与高效转化技术”瞄准木本源饲料蛋白含量高、生物量大、功能成分丰富等优势，针对木本源饲料植物丰产技术体系不完善、加工工艺待优化、功能物质挖掘不充分、饲用不精准等产业突出问题，开发利用饲料桑、辣木、</w:t>
      </w:r>
      <w:proofErr w:type="gramStart"/>
      <w:r>
        <w:rPr>
          <w:rFonts w:ascii="Times New Roman" w:eastAsia="宋体" w:hAnsi="Times New Roman" w:cs="Times New Roman" w:hint="eastAsia"/>
          <w:bCs/>
          <w:sz w:val="28"/>
          <w:szCs w:val="28"/>
        </w:rPr>
        <w:t>柠</w:t>
      </w:r>
      <w:proofErr w:type="gramEnd"/>
      <w:r>
        <w:rPr>
          <w:rFonts w:ascii="Times New Roman" w:eastAsia="宋体" w:hAnsi="Times New Roman" w:cs="Times New Roman" w:hint="eastAsia"/>
          <w:bCs/>
          <w:sz w:val="28"/>
          <w:szCs w:val="28"/>
        </w:rPr>
        <w:t>条等新型蛋白饲料资源，形成饲料豆</w:t>
      </w:r>
      <w:proofErr w:type="gramStart"/>
      <w:r>
        <w:rPr>
          <w:rFonts w:ascii="Times New Roman" w:eastAsia="宋体" w:hAnsi="Times New Roman" w:cs="Times New Roman" w:hint="eastAsia"/>
          <w:bCs/>
          <w:sz w:val="28"/>
          <w:szCs w:val="28"/>
        </w:rPr>
        <w:t>粕</w:t>
      </w:r>
      <w:proofErr w:type="gramEnd"/>
      <w:r>
        <w:rPr>
          <w:rFonts w:ascii="Times New Roman" w:eastAsia="宋体" w:hAnsi="Times New Roman" w:cs="Times New Roman" w:hint="eastAsia"/>
          <w:bCs/>
          <w:sz w:val="28"/>
          <w:szCs w:val="28"/>
        </w:rPr>
        <w:t>减量替代新方案，通过关键技术攻关和集成示范，建立节本降损、提质增效的木本源饲用产品加工及畜禽精准高效利用全产业</w:t>
      </w:r>
      <w:proofErr w:type="gramStart"/>
      <w:r>
        <w:rPr>
          <w:rFonts w:ascii="Times New Roman" w:eastAsia="宋体" w:hAnsi="Times New Roman" w:cs="Times New Roman" w:hint="eastAsia"/>
          <w:bCs/>
          <w:sz w:val="28"/>
          <w:szCs w:val="28"/>
        </w:rPr>
        <w:t>链技术</w:t>
      </w:r>
      <w:proofErr w:type="gramEnd"/>
      <w:r>
        <w:rPr>
          <w:rFonts w:ascii="Times New Roman" w:eastAsia="宋体" w:hAnsi="Times New Roman" w:cs="Times New Roman" w:hint="eastAsia"/>
          <w:bCs/>
          <w:sz w:val="28"/>
          <w:szCs w:val="28"/>
        </w:rPr>
        <w:t>体系</w:t>
      </w:r>
      <w:r>
        <w:rPr>
          <w:rFonts w:ascii="Times New Roman" w:eastAsia="宋体" w:hAnsi="Times New Roman" w:cs="Times New Roman"/>
          <w:bCs/>
          <w:sz w:val="28"/>
          <w:szCs w:val="28"/>
        </w:rPr>
        <w:t>。</w:t>
      </w:r>
    </w:p>
    <w:p w14:paraId="25170378" w14:textId="77777777" w:rsidR="00A368FE" w:rsidRDefault="00000000">
      <w:pPr>
        <w:spacing w:line="360" w:lineRule="auto"/>
        <w:ind w:firstLineChars="200" w:firstLine="560"/>
        <w:rPr>
          <w:rFonts w:ascii="Times New Roman" w:eastAsia="宋体" w:hAnsi="Times New Roman" w:cs="Times New Roman"/>
          <w:bCs/>
          <w:sz w:val="28"/>
          <w:szCs w:val="28"/>
        </w:rPr>
      </w:pPr>
      <w:proofErr w:type="gramStart"/>
      <w:r>
        <w:rPr>
          <w:rFonts w:ascii="Times New Roman" w:eastAsia="宋体" w:hAnsi="Times New Roman" w:cs="Times New Roman" w:hint="eastAsia"/>
          <w:bCs/>
          <w:sz w:val="28"/>
          <w:szCs w:val="28"/>
        </w:rPr>
        <w:t>饲料桑粗蛋白</w:t>
      </w:r>
      <w:proofErr w:type="gramEnd"/>
      <w:r>
        <w:rPr>
          <w:rFonts w:ascii="Times New Roman" w:eastAsia="宋体" w:hAnsi="Times New Roman" w:cs="Times New Roman" w:hint="eastAsia"/>
          <w:bCs/>
          <w:sz w:val="28"/>
          <w:szCs w:val="28"/>
        </w:rPr>
        <w:t>含量较高，但由于其粗纤维含量较高，影响了在蛋鸡的利用效率。通过超微粉碎，可有效提升其利用效率。本标准以重点项目研究成果为背景，华南农业大学张永亮</w:t>
      </w:r>
      <w:r>
        <w:rPr>
          <w:rFonts w:ascii="Times New Roman" w:eastAsia="宋体" w:hAnsi="Times New Roman" w:cs="Times New Roman"/>
          <w:bCs/>
          <w:sz w:val="28"/>
          <w:szCs w:val="28"/>
        </w:rPr>
        <w:t>教授组织业内专家开展</w:t>
      </w:r>
      <w:r>
        <w:rPr>
          <w:rFonts w:ascii="Times New Roman" w:eastAsia="宋体" w:hAnsi="Times New Roman" w:cs="Times New Roman" w:hint="eastAsia"/>
          <w:bCs/>
          <w:sz w:val="28"/>
          <w:szCs w:val="28"/>
        </w:rPr>
        <w:t>饲料桑</w:t>
      </w:r>
      <w:r>
        <w:rPr>
          <w:rFonts w:ascii="Times New Roman" w:eastAsia="宋体" w:hAnsi="Times New Roman" w:cs="Times New Roman"/>
          <w:bCs/>
          <w:sz w:val="28"/>
          <w:szCs w:val="28"/>
        </w:rPr>
        <w:t>饲用相关标准制定的研究。</w:t>
      </w:r>
    </w:p>
    <w:p w14:paraId="7EECE8C2" w14:textId="2A62CD31" w:rsidR="00A368FE" w:rsidRDefault="009D4680" w:rsidP="0057095E">
      <w:pPr>
        <w:keepNext/>
        <w:keepLines/>
        <w:spacing w:before="340" w:after="330" w:line="578" w:lineRule="auto"/>
        <w:outlineLvl w:val="0"/>
        <w:rPr>
          <w:rFonts w:ascii="Times New Roman" w:eastAsia="宋体" w:hAnsi="Times New Roman" w:cs="Times New Roman"/>
          <w:b/>
          <w:bCs/>
          <w:kern w:val="44"/>
          <w:sz w:val="32"/>
          <w:szCs w:val="44"/>
        </w:rPr>
      </w:pPr>
      <w:bookmarkStart w:id="3" w:name="_Toc22674794"/>
      <w:bookmarkStart w:id="4" w:name="_Toc404077039"/>
      <w:bookmarkStart w:id="5" w:name="_Toc9627"/>
      <w:r>
        <w:rPr>
          <w:rFonts w:ascii="Times New Roman" w:eastAsia="宋体" w:hAnsi="Times New Roman" w:cs="Times New Roman" w:hint="eastAsia"/>
          <w:b/>
          <w:bCs/>
          <w:kern w:val="44"/>
          <w:sz w:val="32"/>
          <w:szCs w:val="44"/>
        </w:rPr>
        <w:t>二、</w:t>
      </w:r>
      <w:r>
        <w:rPr>
          <w:rFonts w:ascii="Times New Roman" w:eastAsia="宋体" w:hAnsi="Times New Roman" w:cs="Times New Roman"/>
          <w:b/>
          <w:bCs/>
          <w:kern w:val="44"/>
          <w:sz w:val="32"/>
          <w:szCs w:val="44"/>
        </w:rPr>
        <w:t>编制目的和意义</w:t>
      </w:r>
      <w:bookmarkEnd w:id="3"/>
      <w:bookmarkEnd w:id="4"/>
      <w:bookmarkEnd w:id="5"/>
    </w:p>
    <w:p w14:paraId="61AA5655" w14:textId="77777777" w:rsidR="00A368FE" w:rsidRDefault="00000000">
      <w:pPr>
        <w:keepNext/>
        <w:keepLines/>
        <w:spacing w:before="340" w:after="330" w:line="578" w:lineRule="auto"/>
        <w:ind w:firstLineChars="200" w:firstLine="560"/>
        <w:outlineLvl w:val="0"/>
        <w:rPr>
          <w:rFonts w:ascii="宋体" w:eastAsia="宋体" w:hAnsi="宋体" w:cs="宋体" w:hint="eastAsia"/>
          <w:kern w:val="44"/>
          <w:sz w:val="28"/>
          <w:szCs w:val="40"/>
        </w:rPr>
      </w:pPr>
      <w:bookmarkStart w:id="6" w:name="_Toc14758"/>
      <w:r>
        <w:rPr>
          <w:rFonts w:ascii="宋体" w:eastAsia="宋体" w:hAnsi="宋体" w:cs="宋体" w:hint="eastAsia"/>
          <w:kern w:val="44"/>
          <w:sz w:val="28"/>
          <w:szCs w:val="40"/>
        </w:rPr>
        <w:t>饲料桑超微粉饲用技术标准编制的目标在于规范饲料</w:t>
      </w:r>
      <w:proofErr w:type="gramStart"/>
      <w:r>
        <w:rPr>
          <w:rFonts w:ascii="宋体" w:eastAsia="宋体" w:hAnsi="宋体" w:cs="宋体" w:hint="eastAsia"/>
          <w:kern w:val="44"/>
          <w:sz w:val="28"/>
          <w:szCs w:val="40"/>
        </w:rPr>
        <w:t>桑产业</w:t>
      </w:r>
      <w:proofErr w:type="gramEnd"/>
      <w:r>
        <w:rPr>
          <w:rFonts w:ascii="宋体" w:eastAsia="宋体" w:hAnsi="宋体" w:cs="宋体" w:hint="eastAsia"/>
          <w:kern w:val="44"/>
          <w:sz w:val="28"/>
          <w:szCs w:val="40"/>
        </w:rPr>
        <w:t>在蛋鸡生产中标准化，并为推广饲料桑的综合利用提供必要的理论依据和技术指导。作为一种高蛋白饲料，饲料桑的利用技术在挖掘饲料资源，开发非常规饲料资源，调整饲料产业结构，构建“以木代粮”农林牧复合经济模式、实现玉米-豆</w:t>
      </w:r>
      <w:proofErr w:type="gramStart"/>
      <w:r>
        <w:rPr>
          <w:rFonts w:ascii="宋体" w:eastAsia="宋体" w:hAnsi="宋体" w:cs="宋体" w:hint="eastAsia"/>
          <w:kern w:val="44"/>
          <w:sz w:val="28"/>
          <w:szCs w:val="40"/>
        </w:rPr>
        <w:t>粕</w:t>
      </w:r>
      <w:proofErr w:type="gramEnd"/>
      <w:r>
        <w:rPr>
          <w:rFonts w:ascii="宋体" w:eastAsia="宋体" w:hAnsi="宋体" w:cs="宋体" w:hint="eastAsia"/>
          <w:kern w:val="44"/>
          <w:sz w:val="28"/>
          <w:szCs w:val="40"/>
        </w:rPr>
        <w:t>减量替代的重要抓手，对促进节粮型畜牧业发展、提升我国木本源饲料产业综合效益和竞争力具有重要现实意义。</w:t>
      </w:r>
      <w:bookmarkEnd w:id="6"/>
    </w:p>
    <w:p w14:paraId="5EBEDE75" w14:textId="57CBBA5B" w:rsidR="00A368FE" w:rsidRDefault="009D4680" w:rsidP="0057095E">
      <w:pPr>
        <w:keepNext/>
        <w:keepLines/>
        <w:spacing w:before="340" w:after="330" w:line="578" w:lineRule="auto"/>
        <w:outlineLvl w:val="0"/>
        <w:rPr>
          <w:rFonts w:ascii="Times New Roman" w:eastAsia="宋体" w:hAnsi="Times New Roman" w:cs="Times New Roman"/>
          <w:b/>
          <w:bCs/>
          <w:kern w:val="44"/>
          <w:sz w:val="32"/>
          <w:szCs w:val="44"/>
        </w:rPr>
      </w:pPr>
      <w:bookmarkStart w:id="7" w:name="_Toc22674795"/>
      <w:bookmarkStart w:id="8" w:name="_Toc404077040"/>
      <w:bookmarkStart w:id="9" w:name="_Toc25058"/>
      <w:r>
        <w:rPr>
          <w:rFonts w:ascii="Times New Roman" w:eastAsia="宋体" w:hAnsi="Times New Roman" w:cs="Times New Roman" w:hint="eastAsia"/>
          <w:b/>
          <w:bCs/>
          <w:kern w:val="44"/>
          <w:sz w:val="32"/>
          <w:szCs w:val="44"/>
        </w:rPr>
        <w:t>三、</w:t>
      </w:r>
      <w:r>
        <w:rPr>
          <w:rFonts w:ascii="Times New Roman" w:eastAsia="宋体" w:hAnsi="Times New Roman" w:cs="Times New Roman"/>
          <w:b/>
          <w:bCs/>
          <w:kern w:val="44"/>
          <w:sz w:val="32"/>
          <w:szCs w:val="44"/>
        </w:rPr>
        <w:t>编制原则和依据</w:t>
      </w:r>
      <w:bookmarkEnd w:id="7"/>
      <w:bookmarkEnd w:id="8"/>
      <w:bookmarkEnd w:id="9"/>
    </w:p>
    <w:p w14:paraId="5B6917B4" w14:textId="77777777" w:rsidR="00A368FE"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按照</w:t>
      </w:r>
      <w:r>
        <w:rPr>
          <w:rFonts w:ascii="Times New Roman" w:eastAsia="宋体" w:hAnsi="Times New Roman" w:cs="Times New Roman"/>
          <w:bCs/>
          <w:sz w:val="28"/>
          <w:szCs w:val="28"/>
        </w:rPr>
        <w:t>GB/T 1.1-2009</w:t>
      </w:r>
      <w:r>
        <w:rPr>
          <w:rFonts w:ascii="Times New Roman" w:eastAsia="宋体" w:hAnsi="Times New Roman" w:cs="Times New Roman"/>
          <w:bCs/>
          <w:sz w:val="28"/>
          <w:szCs w:val="28"/>
        </w:rPr>
        <w:t>《标准化工作导则第</w:t>
      </w:r>
      <w:r>
        <w:rPr>
          <w:rFonts w:ascii="Times New Roman" w:eastAsia="宋体" w:hAnsi="Times New Roman" w:cs="Times New Roman"/>
          <w:bCs/>
          <w:sz w:val="28"/>
          <w:szCs w:val="28"/>
        </w:rPr>
        <w:t>1</w:t>
      </w:r>
      <w:r>
        <w:rPr>
          <w:rFonts w:ascii="Times New Roman" w:eastAsia="宋体" w:hAnsi="Times New Roman" w:cs="Times New Roman"/>
          <w:bCs/>
          <w:sz w:val="28"/>
          <w:szCs w:val="28"/>
        </w:rPr>
        <w:t>部分：标准的结构和编写》的要求和规定编写本标准内容。</w:t>
      </w:r>
    </w:p>
    <w:p w14:paraId="69BF2F20" w14:textId="77777777" w:rsidR="00A368FE"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本系列标准的编制原则旨在对饲料桑的饲料化利用所涉及的相关行业中产生的饲料桑配方及饲喂技术规程进行清晰的规定。这些标准将充分考虑我国当前饲料桑的实际应用情况、相关的理论知识，以及饲料桑在生产实践中的具体应用，确保所涉及的术语、评价指标和技术工艺具有科学性、先进性和适用性。</w:t>
      </w:r>
    </w:p>
    <w:p w14:paraId="667FDD8D" w14:textId="77777777" w:rsidR="00A368FE"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在编制过程中，首先需要对饲料桑的营养成分、</w:t>
      </w:r>
      <w:r>
        <w:rPr>
          <w:rFonts w:ascii="Times New Roman" w:eastAsia="宋体" w:hAnsi="Times New Roman" w:cs="Times New Roman" w:hint="eastAsia"/>
          <w:bCs/>
          <w:sz w:val="28"/>
          <w:szCs w:val="28"/>
        </w:rPr>
        <w:t>超微粉碎、</w:t>
      </w:r>
      <w:r>
        <w:rPr>
          <w:rFonts w:ascii="Times New Roman" w:eastAsia="宋体" w:hAnsi="Times New Roman" w:cs="Times New Roman"/>
          <w:bCs/>
          <w:sz w:val="28"/>
          <w:szCs w:val="28"/>
        </w:rPr>
        <w:t>饲喂效果以及适宜的应用场景进行深入分析，通过研究和总结现有的实践经验和理论成果，明确饲料桑在养殖业中的多重价值。同时，这一过程还应注重对不同地区、不同类型养殖场的实际需求进行调研，以实现技术指南的广泛适用。</w:t>
      </w:r>
    </w:p>
    <w:p w14:paraId="52635EE3" w14:textId="77777777" w:rsidR="00A368FE"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此外，标准的制定还需兼顾行业的发展进程，紧跟最新的科技动态和行业趋势，以便及时修订和更新相关内容。通过建立科学、系统的标准，将为饲料桑的合理</w:t>
      </w:r>
      <w:r>
        <w:rPr>
          <w:rFonts w:ascii="Times New Roman" w:eastAsia="宋体" w:hAnsi="Times New Roman" w:cs="Times New Roman" w:hint="eastAsia"/>
          <w:bCs/>
          <w:sz w:val="28"/>
          <w:szCs w:val="28"/>
        </w:rPr>
        <w:t>高效</w:t>
      </w:r>
      <w:r>
        <w:rPr>
          <w:rFonts w:ascii="Times New Roman" w:eastAsia="宋体" w:hAnsi="Times New Roman" w:cs="Times New Roman"/>
          <w:bCs/>
          <w:sz w:val="28"/>
          <w:szCs w:val="28"/>
        </w:rPr>
        <w:t>利用提供有效的技术参考，进一步推进饲料桑在养殖业中的推广和应用，从而提升畜牧业的整体效益。</w:t>
      </w:r>
    </w:p>
    <w:p w14:paraId="493BFD2F" w14:textId="77777777" w:rsidR="00A368FE"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最终，编制的标准旨在通过科学的饲料</w:t>
      </w:r>
      <w:proofErr w:type="gramStart"/>
      <w:r>
        <w:rPr>
          <w:rFonts w:ascii="Times New Roman" w:eastAsia="宋体" w:hAnsi="Times New Roman" w:cs="Times New Roman"/>
          <w:bCs/>
          <w:sz w:val="28"/>
          <w:szCs w:val="28"/>
        </w:rPr>
        <w:t>桑利用</w:t>
      </w:r>
      <w:proofErr w:type="gramEnd"/>
      <w:r>
        <w:rPr>
          <w:rFonts w:ascii="Times New Roman" w:eastAsia="宋体" w:hAnsi="Times New Roman" w:cs="Times New Roman"/>
          <w:bCs/>
          <w:sz w:val="28"/>
          <w:szCs w:val="28"/>
        </w:rPr>
        <w:t>规范，促使各类养殖单位能够更加高效、</w:t>
      </w:r>
      <w:r>
        <w:rPr>
          <w:rFonts w:ascii="Times New Roman" w:eastAsia="宋体" w:hAnsi="Times New Roman" w:cs="Times New Roman" w:hint="eastAsia"/>
          <w:bCs/>
          <w:sz w:val="28"/>
          <w:szCs w:val="28"/>
        </w:rPr>
        <w:t>规范、</w:t>
      </w:r>
      <w:r>
        <w:rPr>
          <w:rFonts w:ascii="Times New Roman" w:eastAsia="宋体" w:hAnsi="Times New Roman" w:cs="Times New Roman"/>
          <w:bCs/>
          <w:sz w:val="28"/>
          <w:szCs w:val="28"/>
        </w:rPr>
        <w:t>安全地使用这一重要的饲料资源，进而助力整个行业的可持续发展。</w:t>
      </w:r>
    </w:p>
    <w:p w14:paraId="1D6CE24C" w14:textId="77777777" w:rsidR="00A368FE"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w:t>
      </w:r>
      <w:r>
        <w:rPr>
          <w:rFonts w:ascii="Times New Roman" w:eastAsia="宋体" w:hAnsi="Times New Roman" w:cs="Times New Roman"/>
          <w:bCs/>
          <w:sz w:val="28"/>
          <w:szCs w:val="28"/>
        </w:rPr>
        <w:t>1</w:t>
      </w:r>
      <w:r>
        <w:rPr>
          <w:rFonts w:ascii="Times New Roman" w:eastAsia="宋体" w:hAnsi="Times New Roman" w:cs="Times New Roman"/>
          <w:bCs/>
          <w:sz w:val="28"/>
          <w:szCs w:val="28"/>
        </w:rPr>
        <w:t>）范围明确</w:t>
      </w:r>
    </w:p>
    <w:p w14:paraId="75323880" w14:textId="77777777" w:rsidR="00A368FE"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制定一系列饲料</w:t>
      </w:r>
      <w:r>
        <w:rPr>
          <w:rFonts w:ascii="Times New Roman" w:eastAsia="宋体" w:hAnsi="Times New Roman" w:cs="Times New Roman" w:hint="eastAsia"/>
          <w:bCs/>
          <w:sz w:val="28"/>
          <w:szCs w:val="28"/>
        </w:rPr>
        <w:t>桑超微粉碎</w:t>
      </w:r>
      <w:r>
        <w:rPr>
          <w:rFonts w:ascii="Times New Roman" w:eastAsia="宋体" w:hAnsi="Times New Roman" w:cs="Times New Roman"/>
          <w:bCs/>
          <w:sz w:val="28"/>
          <w:szCs w:val="28"/>
        </w:rPr>
        <w:t>技术规程，需要基于我国饲用</w:t>
      </w:r>
      <w:r>
        <w:rPr>
          <w:rFonts w:ascii="Times New Roman" w:eastAsia="宋体" w:hAnsi="Times New Roman" w:cs="Times New Roman" w:hint="eastAsia"/>
          <w:bCs/>
          <w:sz w:val="28"/>
          <w:szCs w:val="28"/>
        </w:rPr>
        <w:t>桑树品种</w:t>
      </w:r>
      <w:r>
        <w:rPr>
          <w:rFonts w:ascii="Times New Roman" w:eastAsia="宋体" w:hAnsi="Times New Roman" w:cs="Times New Roman"/>
          <w:bCs/>
          <w:sz w:val="28"/>
          <w:szCs w:val="28"/>
        </w:rPr>
        <w:t>原料、饲料</w:t>
      </w:r>
      <w:proofErr w:type="gramStart"/>
      <w:r>
        <w:rPr>
          <w:rFonts w:ascii="Times New Roman" w:eastAsia="宋体" w:hAnsi="Times New Roman" w:cs="Times New Roman" w:hint="eastAsia"/>
          <w:bCs/>
          <w:sz w:val="28"/>
          <w:szCs w:val="28"/>
        </w:rPr>
        <w:t>桑</w:t>
      </w:r>
      <w:r>
        <w:rPr>
          <w:rFonts w:ascii="Times New Roman" w:eastAsia="宋体" w:hAnsi="Times New Roman" w:cs="Times New Roman"/>
          <w:bCs/>
          <w:sz w:val="28"/>
          <w:szCs w:val="28"/>
        </w:rPr>
        <w:t>产品</w:t>
      </w:r>
      <w:proofErr w:type="gramEnd"/>
      <w:r>
        <w:rPr>
          <w:rFonts w:ascii="Times New Roman" w:eastAsia="宋体" w:hAnsi="Times New Roman" w:cs="Times New Roman"/>
          <w:bCs/>
          <w:sz w:val="28"/>
          <w:szCs w:val="28"/>
        </w:rPr>
        <w:t>及其加工、饲喂利用现状，研究适合现阶段我国</w:t>
      </w:r>
      <w:proofErr w:type="gramStart"/>
      <w:r>
        <w:rPr>
          <w:rFonts w:ascii="Times New Roman" w:eastAsia="宋体" w:hAnsi="Times New Roman" w:cs="Times New Roman" w:hint="eastAsia"/>
          <w:bCs/>
          <w:sz w:val="28"/>
          <w:szCs w:val="28"/>
        </w:rPr>
        <w:t>桑</w:t>
      </w:r>
      <w:r>
        <w:rPr>
          <w:rFonts w:ascii="Times New Roman" w:eastAsia="宋体" w:hAnsi="Times New Roman" w:cs="Times New Roman"/>
          <w:bCs/>
          <w:sz w:val="28"/>
          <w:szCs w:val="28"/>
        </w:rPr>
        <w:t>产业</w:t>
      </w:r>
      <w:proofErr w:type="gramEnd"/>
      <w:r>
        <w:rPr>
          <w:rFonts w:ascii="Times New Roman" w:eastAsia="宋体" w:hAnsi="Times New Roman" w:cs="Times New Roman"/>
          <w:bCs/>
          <w:sz w:val="28"/>
          <w:szCs w:val="28"/>
        </w:rPr>
        <w:t>具体情况的术语及技术规程。</w:t>
      </w:r>
    </w:p>
    <w:p w14:paraId="22AE7DDD" w14:textId="77777777" w:rsidR="00A368FE"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w:t>
      </w:r>
      <w:r>
        <w:rPr>
          <w:rFonts w:ascii="Times New Roman" w:eastAsia="宋体" w:hAnsi="Times New Roman" w:cs="Times New Roman"/>
          <w:bCs/>
          <w:sz w:val="28"/>
          <w:szCs w:val="28"/>
        </w:rPr>
        <w:t>2</w:t>
      </w:r>
      <w:r>
        <w:rPr>
          <w:rFonts w:ascii="Times New Roman" w:eastAsia="宋体" w:hAnsi="Times New Roman" w:cs="Times New Roman"/>
          <w:bCs/>
          <w:sz w:val="28"/>
          <w:szCs w:val="28"/>
        </w:rPr>
        <w:t>）科学先进</w:t>
      </w:r>
    </w:p>
    <w:p w14:paraId="1B1F4867" w14:textId="77777777" w:rsidR="00A368FE"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调查分析现阶段</w:t>
      </w:r>
      <w:r>
        <w:rPr>
          <w:rFonts w:ascii="Times New Roman" w:eastAsia="宋体" w:hAnsi="Times New Roman" w:cs="Times New Roman" w:hint="eastAsia"/>
          <w:bCs/>
          <w:sz w:val="28"/>
          <w:szCs w:val="28"/>
        </w:rPr>
        <w:t>饲料桑</w:t>
      </w:r>
      <w:r>
        <w:rPr>
          <w:rFonts w:ascii="Times New Roman" w:eastAsia="宋体" w:hAnsi="Times New Roman" w:cs="Times New Roman"/>
          <w:bCs/>
          <w:sz w:val="28"/>
          <w:szCs w:val="28"/>
        </w:rPr>
        <w:t>饲料化利用现状，科学合理地确定相关术语及技术规程，做到准确、规范、合理，系统全面地涵盖</w:t>
      </w:r>
      <w:r>
        <w:rPr>
          <w:rFonts w:ascii="Times New Roman" w:eastAsia="宋体" w:hAnsi="Times New Roman" w:cs="Times New Roman" w:hint="eastAsia"/>
          <w:bCs/>
          <w:sz w:val="28"/>
          <w:szCs w:val="28"/>
        </w:rPr>
        <w:t>饲料桑在蛋鸡生产中资源</w:t>
      </w:r>
      <w:r>
        <w:rPr>
          <w:rFonts w:ascii="Times New Roman" w:eastAsia="宋体" w:hAnsi="Times New Roman" w:cs="Times New Roman"/>
          <w:bCs/>
          <w:sz w:val="28"/>
          <w:szCs w:val="28"/>
        </w:rPr>
        <w:t>化利用的主要环节。</w:t>
      </w:r>
    </w:p>
    <w:p w14:paraId="1A2944FA" w14:textId="10E49C72" w:rsidR="00A368FE" w:rsidRDefault="009D4680" w:rsidP="0057095E">
      <w:pPr>
        <w:keepNext/>
        <w:keepLines/>
        <w:spacing w:before="340" w:after="330" w:line="578" w:lineRule="auto"/>
        <w:outlineLvl w:val="0"/>
        <w:rPr>
          <w:rFonts w:ascii="Times New Roman" w:eastAsia="宋体" w:hAnsi="Times New Roman" w:cs="Times New Roman"/>
          <w:b/>
          <w:bCs/>
          <w:kern w:val="44"/>
          <w:sz w:val="32"/>
          <w:szCs w:val="44"/>
        </w:rPr>
      </w:pPr>
      <w:bookmarkStart w:id="10" w:name="_Toc404077043"/>
      <w:bookmarkStart w:id="11" w:name="_Toc10632"/>
      <w:bookmarkStart w:id="12" w:name="_Toc22674796"/>
      <w:r>
        <w:rPr>
          <w:rFonts w:ascii="Times New Roman" w:eastAsia="宋体" w:hAnsi="Times New Roman" w:cs="Times New Roman" w:hint="eastAsia"/>
          <w:b/>
          <w:bCs/>
          <w:kern w:val="44"/>
          <w:sz w:val="32"/>
          <w:szCs w:val="44"/>
        </w:rPr>
        <w:t>四、</w:t>
      </w:r>
      <w:r>
        <w:rPr>
          <w:rFonts w:ascii="Times New Roman" w:eastAsia="宋体" w:hAnsi="Times New Roman" w:cs="Times New Roman"/>
          <w:b/>
          <w:bCs/>
          <w:kern w:val="44"/>
          <w:sz w:val="32"/>
          <w:szCs w:val="44"/>
        </w:rPr>
        <w:t>标准编制过程</w:t>
      </w:r>
      <w:bookmarkEnd w:id="10"/>
      <w:bookmarkEnd w:id="11"/>
      <w:bookmarkEnd w:id="12"/>
    </w:p>
    <w:p w14:paraId="3C47EF15" w14:textId="77777777" w:rsidR="00A368FE"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该标准成立了由</w:t>
      </w:r>
      <w:r>
        <w:rPr>
          <w:rFonts w:ascii="Times New Roman" w:eastAsia="宋体" w:hAnsi="Times New Roman" w:cs="Times New Roman" w:hint="eastAsia"/>
          <w:bCs/>
          <w:sz w:val="28"/>
          <w:szCs w:val="28"/>
        </w:rPr>
        <w:t>华南农业大学</w:t>
      </w:r>
      <w:r>
        <w:rPr>
          <w:rFonts w:ascii="Times New Roman" w:eastAsia="宋体" w:hAnsi="Times New Roman" w:cs="Times New Roman"/>
          <w:bCs/>
          <w:sz w:val="28"/>
          <w:szCs w:val="28"/>
        </w:rPr>
        <w:t>等组成的标准起草组，开展标准的编制工作。</w:t>
      </w:r>
      <w:r>
        <w:rPr>
          <w:rFonts w:ascii="Times New Roman" w:eastAsia="宋体" w:hAnsi="Times New Roman" w:cs="Times New Roman" w:hint="eastAsia"/>
          <w:bCs/>
          <w:sz w:val="28"/>
          <w:szCs w:val="28"/>
        </w:rPr>
        <w:t>“十四五”国家重点研发计划，“畜禽新品质培育与现代牧场科技创新”重点专项“木本源新型蛋白饲料加工与高效转化技术”项目实施后，于</w:t>
      </w:r>
      <w:r>
        <w:rPr>
          <w:rFonts w:ascii="Times New Roman" w:eastAsia="宋体" w:hAnsi="Times New Roman" w:cs="Times New Roman" w:hint="eastAsia"/>
          <w:bCs/>
          <w:sz w:val="28"/>
          <w:szCs w:val="28"/>
        </w:rPr>
        <w:t>2025</w:t>
      </w:r>
      <w:r>
        <w:rPr>
          <w:rFonts w:ascii="Times New Roman" w:eastAsia="宋体" w:hAnsi="Times New Roman" w:cs="Times New Roman" w:hint="eastAsia"/>
          <w:bCs/>
          <w:sz w:val="28"/>
          <w:szCs w:val="28"/>
        </w:rPr>
        <w:t>年获北京华夏草业产业技术创新战略联盟立项，开展标准的编制工作。</w:t>
      </w:r>
    </w:p>
    <w:p w14:paraId="2EABBE50" w14:textId="77777777" w:rsidR="00A368FE"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本项目开展之前，标准的主要起草人</w:t>
      </w:r>
      <w:r>
        <w:rPr>
          <w:rFonts w:ascii="Times New Roman" w:eastAsia="宋体" w:hAnsi="Times New Roman" w:cs="Times New Roman" w:hint="eastAsia"/>
          <w:bCs/>
          <w:sz w:val="28"/>
          <w:szCs w:val="28"/>
        </w:rPr>
        <w:t>张永亮</w:t>
      </w:r>
      <w:r>
        <w:rPr>
          <w:rFonts w:ascii="Times New Roman" w:eastAsia="宋体" w:hAnsi="Times New Roman" w:cs="Times New Roman"/>
          <w:bCs/>
          <w:sz w:val="28"/>
          <w:szCs w:val="28"/>
        </w:rPr>
        <w:t>教授已对</w:t>
      </w:r>
      <w:r>
        <w:rPr>
          <w:rFonts w:ascii="Times New Roman" w:eastAsia="宋体" w:hAnsi="Times New Roman" w:cs="Times New Roman" w:hint="eastAsia"/>
          <w:bCs/>
          <w:sz w:val="28"/>
          <w:szCs w:val="28"/>
        </w:rPr>
        <w:t>饲料桑资源</w:t>
      </w:r>
      <w:r>
        <w:rPr>
          <w:rFonts w:ascii="Times New Roman" w:eastAsia="宋体" w:hAnsi="Times New Roman" w:cs="Times New Roman"/>
          <w:bCs/>
          <w:sz w:val="28"/>
          <w:szCs w:val="28"/>
        </w:rPr>
        <w:t>化利用及木本饲料加工技术相关内容开展了多年研究工作，项目团队各位专家常年从事</w:t>
      </w:r>
      <w:r>
        <w:rPr>
          <w:rFonts w:ascii="Times New Roman" w:eastAsia="宋体" w:hAnsi="Times New Roman" w:cs="Times New Roman" w:hint="eastAsia"/>
          <w:bCs/>
          <w:sz w:val="28"/>
          <w:szCs w:val="28"/>
        </w:rPr>
        <w:t>家</w:t>
      </w:r>
      <w:r>
        <w:rPr>
          <w:rFonts w:ascii="Times New Roman" w:eastAsia="宋体" w:hAnsi="Times New Roman" w:cs="Times New Roman"/>
          <w:bCs/>
          <w:sz w:val="28"/>
          <w:szCs w:val="28"/>
        </w:rPr>
        <w:t>禽及</w:t>
      </w:r>
      <w:r>
        <w:rPr>
          <w:rFonts w:ascii="Times New Roman" w:eastAsia="宋体" w:hAnsi="Times New Roman" w:cs="Times New Roman" w:hint="eastAsia"/>
          <w:bCs/>
          <w:sz w:val="28"/>
          <w:szCs w:val="28"/>
        </w:rPr>
        <w:t>家畜</w:t>
      </w:r>
      <w:r>
        <w:rPr>
          <w:rFonts w:ascii="Times New Roman" w:eastAsia="宋体" w:hAnsi="Times New Roman" w:cs="Times New Roman"/>
          <w:bCs/>
          <w:sz w:val="28"/>
          <w:szCs w:val="28"/>
        </w:rPr>
        <w:t>产品的饲喂技术相关研究，保证了项目顺利进行。</w:t>
      </w:r>
    </w:p>
    <w:p w14:paraId="0DB0DA0F" w14:textId="77777777" w:rsidR="00A368FE" w:rsidRDefault="00000000">
      <w:pPr>
        <w:keepNext/>
        <w:keepLines/>
        <w:spacing w:before="340" w:after="330" w:line="578" w:lineRule="auto"/>
        <w:outlineLvl w:val="0"/>
        <w:rPr>
          <w:rFonts w:ascii="Times New Roman" w:eastAsia="宋体" w:hAnsi="Times New Roman" w:cs="Times New Roman"/>
          <w:b/>
          <w:bCs/>
          <w:kern w:val="44"/>
          <w:sz w:val="32"/>
          <w:szCs w:val="44"/>
        </w:rPr>
      </w:pPr>
      <w:bookmarkStart w:id="13" w:name="_Toc22674797"/>
      <w:bookmarkStart w:id="14" w:name="_Toc2360"/>
      <w:r>
        <w:rPr>
          <w:rFonts w:ascii="Times New Roman" w:eastAsia="宋体" w:hAnsi="Times New Roman" w:cs="Times New Roman"/>
          <w:b/>
          <w:bCs/>
          <w:kern w:val="44"/>
          <w:sz w:val="32"/>
          <w:szCs w:val="44"/>
        </w:rPr>
        <w:t>4.1</w:t>
      </w:r>
      <w:r>
        <w:rPr>
          <w:rFonts w:ascii="Times New Roman" w:eastAsia="宋体" w:hAnsi="Times New Roman" w:cs="Times New Roman"/>
          <w:b/>
          <w:bCs/>
          <w:kern w:val="44"/>
          <w:sz w:val="32"/>
          <w:szCs w:val="44"/>
        </w:rPr>
        <w:t>准备阶段</w:t>
      </w:r>
      <w:bookmarkEnd w:id="13"/>
      <w:bookmarkEnd w:id="14"/>
    </w:p>
    <w:p w14:paraId="54AA2081" w14:textId="77777777" w:rsidR="00A368FE"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w:t>
      </w:r>
      <w:r>
        <w:rPr>
          <w:rFonts w:ascii="Times New Roman" w:eastAsia="宋体" w:hAnsi="Times New Roman" w:cs="Times New Roman"/>
          <w:bCs/>
          <w:sz w:val="28"/>
          <w:szCs w:val="28"/>
        </w:rPr>
        <w:t>1</w:t>
      </w:r>
      <w:r>
        <w:rPr>
          <w:rFonts w:ascii="Times New Roman" w:eastAsia="宋体" w:hAnsi="Times New Roman" w:cs="Times New Roman"/>
          <w:bCs/>
          <w:sz w:val="28"/>
          <w:szCs w:val="28"/>
        </w:rPr>
        <w:t>）</w:t>
      </w:r>
      <w:r>
        <w:rPr>
          <w:rFonts w:ascii="Times New Roman" w:eastAsia="宋体" w:hAnsi="Times New Roman" w:cs="Times New Roman"/>
          <w:bCs/>
          <w:sz w:val="28"/>
          <w:szCs w:val="28"/>
        </w:rPr>
        <w:t>20</w:t>
      </w:r>
      <w:r>
        <w:rPr>
          <w:rFonts w:ascii="Times New Roman" w:eastAsia="宋体" w:hAnsi="Times New Roman" w:cs="Times New Roman" w:hint="eastAsia"/>
          <w:bCs/>
          <w:sz w:val="28"/>
          <w:szCs w:val="28"/>
        </w:rPr>
        <w:t>25</w:t>
      </w:r>
      <w:r>
        <w:rPr>
          <w:rFonts w:ascii="Times New Roman" w:eastAsia="宋体" w:hAnsi="Times New Roman" w:cs="Times New Roman"/>
          <w:bCs/>
          <w:sz w:val="28"/>
          <w:szCs w:val="28"/>
        </w:rPr>
        <w:t>年</w:t>
      </w:r>
      <w:r>
        <w:rPr>
          <w:rFonts w:ascii="Times New Roman" w:eastAsia="宋体" w:hAnsi="Times New Roman" w:cs="Times New Roman" w:hint="eastAsia"/>
          <w:bCs/>
          <w:sz w:val="28"/>
          <w:szCs w:val="28"/>
        </w:rPr>
        <w:t>1-4</w:t>
      </w:r>
      <w:r>
        <w:rPr>
          <w:rFonts w:ascii="Times New Roman" w:eastAsia="宋体" w:hAnsi="Times New Roman" w:cs="Times New Roman"/>
          <w:bCs/>
          <w:sz w:val="28"/>
          <w:szCs w:val="28"/>
        </w:rPr>
        <w:t>月，</w:t>
      </w:r>
      <w:r>
        <w:rPr>
          <w:rFonts w:ascii="Times New Roman" w:eastAsia="宋体" w:hAnsi="Times New Roman" w:cs="Times New Roman" w:hint="eastAsia"/>
          <w:bCs/>
          <w:sz w:val="28"/>
          <w:szCs w:val="28"/>
        </w:rPr>
        <w:t>征求意见，在形成初稿后，</w:t>
      </w:r>
      <w:proofErr w:type="gramStart"/>
      <w:r>
        <w:rPr>
          <w:rFonts w:ascii="Times New Roman" w:eastAsia="宋体" w:hAnsi="Times New Roman" w:cs="Times New Roman" w:hint="eastAsia"/>
          <w:bCs/>
          <w:sz w:val="28"/>
          <w:szCs w:val="28"/>
        </w:rPr>
        <w:t>向领域</w:t>
      </w:r>
      <w:proofErr w:type="gramEnd"/>
      <w:r>
        <w:rPr>
          <w:rFonts w:ascii="Times New Roman" w:eastAsia="宋体" w:hAnsi="Times New Roman" w:cs="Times New Roman" w:hint="eastAsia"/>
          <w:bCs/>
          <w:sz w:val="28"/>
          <w:szCs w:val="28"/>
        </w:rPr>
        <w:t>专家和企业技术人员征求意见。</w:t>
      </w:r>
      <w:r>
        <w:rPr>
          <w:rFonts w:ascii="Times New Roman" w:eastAsia="宋体" w:hAnsi="Times New Roman" w:cs="Times New Roman"/>
          <w:bCs/>
          <w:sz w:val="28"/>
          <w:szCs w:val="28"/>
        </w:rPr>
        <w:t>成立项目标准编制工作组，</w:t>
      </w:r>
      <w:r>
        <w:rPr>
          <w:rFonts w:ascii="Times New Roman" w:eastAsia="宋体" w:hAnsi="Times New Roman" w:cs="Times New Roman" w:hint="eastAsia"/>
          <w:bCs/>
          <w:sz w:val="28"/>
          <w:szCs w:val="28"/>
        </w:rPr>
        <w:t>组织专业人员，</w:t>
      </w:r>
      <w:r>
        <w:rPr>
          <w:rFonts w:ascii="Times New Roman" w:eastAsia="宋体" w:hAnsi="Times New Roman" w:cs="Times New Roman"/>
          <w:bCs/>
          <w:sz w:val="28"/>
          <w:szCs w:val="28"/>
        </w:rPr>
        <w:t>确定编制组成员。</w:t>
      </w:r>
    </w:p>
    <w:p w14:paraId="1DADD167" w14:textId="77777777" w:rsidR="00A368FE"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w:t>
      </w:r>
      <w:r>
        <w:rPr>
          <w:rFonts w:ascii="Times New Roman" w:eastAsia="宋体" w:hAnsi="Times New Roman" w:cs="Times New Roman"/>
          <w:bCs/>
          <w:sz w:val="28"/>
          <w:szCs w:val="28"/>
        </w:rPr>
        <w:t>2</w:t>
      </w:r>
      <w:r>
        <w:rPr>
          <w:rFonts w:ascii="Times New Roman" w:eastAsia="宋体" w:hAnsi="Times New Roman" w:cs="Times New Roman"/>
          <w:bCs/>
          <w:sz w:val="28"/>
          <w:szCs w:val="28"/>
        </w:rPr>
        <w:t>）</w:t>
      </w:r>
      <w:r>
        <w:rPr>
          <w:rFonts w:ascii="Times New Roman" w:eastAsia="宋体" w:hAnsi="Times New Roman" w:cs="Times New Roman"/>
          <w:bCs/>
          <w:sz w:val="28"/>
          <w:szCs w:val="28"/>
        </w:rPr>
        <w:t>20</w:t>
      </w:r>
      <w:r>
        <w:rPr>
          <w:rFonts w:ascii="Times New Roman" w:eastAsia="宋体" w:hAnsi="Times New Roman" w:cs="Times New Roman" w:hint="eastAsia"/>
          <w:bCs/>
          <w:sz w:val="28"/>
          <w:szCs w:val="28"/>
        </w:rPr>
        <w:t>25</w:t>
      </w:r>
      <w:r>
        <w:rPr>
          <w:rFonts w:ascii="Times New Roman" w:eastAsia="宋体" w:hAnsi="Times New Roman" w:cs="Times New Roman"/>
          <w:bCs/>
          <w:sz w:val="28"/>
          <w:szCs w:val="28"/>
        </w:rPr>
        <w:t>年</w:t>
      </w:r>
      <w:r>
        <w:rPr>
          <w:rFonts w:ascii="Times New Roman" w:eastAsia="宋体" w:hAnsi="Times New Roman" w:cs="Times New Roman" w:hint="eastAsia"/>
          <w:bCs/>
          <w:sz w:val="28"/>
          <w:szCs w:val="28"/>
        </w:rPr>
        <w:t>5-6</w:t>
      </w:r>
      <w:r>
        <w:rPr>
          <w:rFonts w:ascii="Times New Roman" w:eastAsia="宋体" w:hAnsi="Times New Roman" w:cs="Times New Roman"/>
          <w:bCs/>
          <w:sz w:val="28"/>
          <w:szCs w:val="28"/>
        </w:rPr>
        <w:t>月</w:t>
      </w:r>
      <w:r>
        <w:rPr>
          <w:rFonts w:ascii="Times New Roman" w:eastAsia="宋体" w:hAnsi="Times New Roman" w:cs="Times New Roman" w:hint="eastAsia"/>
          <w:bCs/>
          <w:sz w:val="28"/>
          <w:szCs w:val="28"/>
        </w:rPr>
        <w:t>送审。按要求的程序送审。</w:t>
      </w:r>
    </w:p>
    <w:p w14:paraId="30471C68" w14:textId="77777777" w:rsidR="00A368FE"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项目专家团队认真研究该领域内一切相关的资料。搜集资料的主要类型包括：法律、法规、标准等权威性文献；教科书、科学论文、科技期刊等学术团体普遍公认的文献；小册子、报告等常见的，但未必得到公认的资料；术语数据库；术语词汇集、辞典、百科全书、叙词表；工作组成员和有关专家所提供的口头或书面资料。</w:t>
      </w:r>
    </w:p>
    <w:p w14:paraId="3319A044" w14:textId="77777777" w:rsidR="00A368FE"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对有关于</w:t>
      </w:r>
      <w:r>
        <w:rPr>
          <w:rFonts w:ascii="Times New Roman" w:eastAsia="宋体" w:hAnsi="Times New Roman" w:cs="Times New Roman" w:hint="eastAsia"/>
          <w:bCs/>
          <w:sz w:val="28"/>
          <w:szCs w:val="28"/>
        </w:rPr>
        <w:t>饲料桑枝叶粉</w:t>
      </w:r>
      <w:r>
        <w:rPr>
          <w:rFonts w:ascii="Times New Roman" w:eastAsia="宋体" w:hAnsi="Times New Roman" w:cs="Times New Roman"/>
          <w:bCs/>
          <w:sz w:val="28"/>
          <w:szCs w:val="28"/>
        </w:rPr>
        <w:t>已发表的中英文文献进行了查阅、分析。资料显示，我国对</w:t>
      </w:r>
      <w:r>
        <w:rPr>
          <w:rFonts w:ascii="Times New Roman" w:eastAsia="宋体" w:hAnsi="Times New Roman" w:cs="Times New Roman" w:hint="eastAsia"/>
          <w:bCs/>
          <w:sz w:val="28"/>
          <w:szCs w:val="28"/>
        </w:rPr>
        <w:t>饲料桑</w:t>
      </w:r>
      <w:r>
        <w:rPr>
          <w:rFonts w:ascii="Times New Roman" w:eastAsia="宋体" w:hAnsi="Times New Roman" w:cs="Times New Roman"/>
          <w:bCs/>
          <w:sz w:val="28"/>
          <w:szCs w:val="28"/>
        </w:rPr>
        <w:t>的开发利用由来已久，主要集中在利用</w:t>
      </w:r>
      <w:r>
        <w:rPr>
          <w:rFonts w:ascii="Times New Roman" w:eastAsia="宋体" w:hAnsi="Times New Roman" w:cs="Times New Roman" w:hint="eastAsia"/>
          <w:bCs/>
          <w:sz w:val="28"/>
          <w:szCs w:val="28"/>
        </w:rPr>
        <w:t>枝叶</w:t>
      </w:r>
      <w:proofErr w:type="gramStart"/>
      <w:r>
        <w:rPr>
          <w:rFonts w:ascii="Times New Roman" w:eastAsia="宋体" w:hAnsi="Times New Roman" w:cs="Times New Roman"/>
          <w:bCs/>
          <w:sz w:val="28"/>
          <w:szCs w:val="28"/>
        </w:rPr>
        <w:t>叶</w:t>
      </w:r>
      <w:proofErr w:type="gramEnd"/>
      <w:r>
        <w:rPr>
          <w:rFonts w:ascii="Times New Roman" w:eastAsia="宋体" w:hAnsi="Times New Roman" w:cs="Times New Roman"/>
          <w:bCs/>
          <w:sz w:val="28"/>
          <w:szCs w:val="28"/>
        </w:rPr>
        <w:t>作为饲料代替粮食作物饲养家畜、开发</w:t>
      </w:r>
      <w:r>
        <w:rPr>
          <w:rFonts w:ascii="Times New Roman" w:eastAsia="宋体" w:hAnsi="Times New Roman" w:cs="Times New Roman" w:hint="eastAsia"/>
          <w:bCs/>
          <w:sz w:val="28"/>
          <w:szCs w:val="28"/>
        </w:rPr>
        <w:t>药食同源保健产品</w:t>
      </w:r>
      <w:r>
        <w:rPr>
          <w:rFonts w:ascii="Times New Roman" w:eastAsia="宋体" w:hAnsi="Times New Roman" w:cs="Times New Roman"/>
          <w:bCs/>
          <w:sz w:val="28"/>
          <w:szCs w:val="28"/>
        </w:rPr>
        <w:t>和采伐植株作为药材</w:t>
      </w:r>
      <w:r>
        <w:rPr>
          <w:rFonts w:ascii="Times New Roman" w:eastAsia="宋体" w:hAnsi="Times New Roman" w:cs="Times New Roman"/>
          <w:bCs/>
          <w:sz w:val="28"/>
          <w:szCs w:val="28"/>
        </w:rPr>
        <w:t>3</w:t>
      </w:r>
      <w:r>
        <w:rPr>
          <w:rFonts w:ascii="Times New Roman" w:eastAsia="宋体" w:hAnsi="Times New Roman" w:cs="Times New Roman"/>
          <w:bCs/>
          <w:sz w:val="28"/>
          <w:szCs w:val="28"/>
        </w:rPr>
        <w:t>个方面。国外对</w:t>
      </w:r>
      <w:r>
        <w:rPr>
          <w:rFonts w:ascii="Times New Roman" w:eastAsia="宋体" w:hAnsi="Times New Roman" w:cs="Times New Roman" w:hint="eastAsia"/>
          <w:bCs/>
          <w:sz w:val="28"/>
          <w:szCs w:val="28"/>
        </w:rPr>
        <w:t>饲料桑</w:t>
      </w:r>
      <w:r>
        <w:rPr>
          <w:rFonts w:ascii="Times New Roman" w:eastAsia="宋体" w:hAnsi="Times New Roman" w:cs="Times New Roman"/>
          <w:bCs/>
          <w:sz w:val="28"/>
          <w:szCs w:val="28"/>
        </w:rPr>
        <w:t>的研究多集中在生理生化、活性物质提取和药用研究上。</w:t>
      </w:r>
    </w:p>
    <w:p w14:paraId="79262C6A" w14:textId="77777777" w:rsidR="00A368FE" w:rsidRDefault="00000000">
      <w:pPr>
        <w:spacing w:line="360" w:lineRule="auto"/>
        <w:ind w:firstLine="420"/>
        <w:rPr>
          <w:rFonts w:ascii="Times New Roman" w:eastAsia="宋体" w:hAnsi="Times New Roman" w:cs="Times New Roman"/>
          <w:bCs/>
          <w:sz w:val="28"/>
          <w:szCs w:val="28"/>
        </w:rPr>
      </w:pPr>
      <w:r>
        <w:rPr>
          <w:rFonts w:ascii="Times New Roman" w:eastAsia="宋体" w:hAnsi="Times New Roman" w:cs="Times New Roman"/>
          <w:bCs/>
          <w:sz w:val="28"/>
          <w:szCs w:val="28"/>
        </w:rPr>
        <w:t>（</w:t>
      </w:r>
      <w:r>
        <w:rPr>
          <w:rFonts w:ascii="Times New Roman" w:eastAsia="宋体" w:hAnsi="Times New Roman" w:cs="Times New Roman"/>
          <w:bCs/>
          <w:sz w:val="28"/>
          <w:szCs w:val="28"/>
        </w:rPr>
        <w:t>3</w:t>
      </w:r>
      <w:r>
        <w:rPr>
          <w:rFonts w:ascii="Times New Roman" w:eastAsia="宋体" w:hAnsi="Times New Roman" w:cs="Times New Roman"/>
          <w:bCs/>
          <w:sz w:val="28"/>
          <w:szCs w:val="28"/>
        </w:rPr>
        <w:t>）</w:t>
      </w:r>
      <w:r>
        <w:rPr>
          <w:rFonts w:ascii="Times New Roman" w:eastAsia="宋体" w:hAnsi="Times New Roman" w:cs="Times New Roman" w:hint="eastAsia"/>
          <w:bCs/>
          <w:sz w:val="28"/>
          <w:szCs w:val="28"/>
        </w:rPr>
        <w:t>2025</w:t>
      </w:r>
      <w:r>
        <w:rPr>
          <w:rFonts w:ascii="Times New Roman" w:eastAsia="宋体" w:hAnsi="Times New Roman" w:cs="Times New Roman" w:hint="eastAsia"/>
          <w:bCs/>
          <w:sz w:val="28"/>
          <w:szCs w:val="28"/>
        </w:rPr>
        <w:t>年</w:t>
      </w:r>
      <w:r>
        <w:rPr>
          <w:rFonts w:ascii="Times New Roman" w:eastAsia="宋体" w:hAnsi="Times New Roman" w:cs="Times New Roman" w:hint="eastAsia"/>
          <w:bCs/>
          <w:sz w:val="28"/>
          <w:szCs w:val="28"/>
        </w:rPr>
        <w:t>7-10</w:t>
      </w:r>
      <w:r>
        <w:rPr>
          <w:rFonts w:ascii="Times New Roman" w:eastAsia="宋体" w:hAnsi="Times New Roman" w:cs="Times New Roman" w:hint="eastAsia"/>
          <w:bCs/>
          <w:sz w:val="28"/>
          <w:szCs w:val="28"/>
        </w:rPr>
        <w:t>月</w:t>
      </w:r>
      <w:r>
        <w:rPr>
          <w:rFonts w:ascii="Times New Roman" w:eastAsia="宋体" w:hAnsi="Times New Roman" w:cs="Times New Roman" w:hint="eastAsia"/>
          <w:bCs/>
          <w:sz w:val="28"/>
          <w:szCs w:val="28"/>
        </w:rPr>
        <w:t xml:space="preserve"> </w:t>
      </w:r>
      <w:r>
        <w:rPr>
          <w:rFonts w:ascii="Times New Roman" w:eastAsia="宋体" w:hAnsi="Times New Roman" w:cs="Times New Roman" w:hint="eastAsia"/>
          <w:bCs/>
          <w:sz w:val="28"/>
          <w:szCs w:val="28"/>
        </w:rPr>
        <w:t>实地调研并根据要求的程序开展报批。张永亮教授近期开展了饲料桑超微</w:t>
      </w:r>
      <w:r>
        <w:rPr>
          <w:rFonts w:ascii="Times New Roman" w:eastAsia="宋体" w:hAnsi="Times New Roman" w:cs="Times New Roman" w:hint="eastAsia"/>
          <w:bCs/>
          <w:sz w:val="28"/>
          <w:szCs w:val="28"/>
        </w:rPr>
        <w:t>200</w:t>
      </w:r>
      <w:r>
        <w:rPr>
          <w:rFonts w:ascii="Times New Roman" w:eastAsia="宋体" w:hAnsi="Times New Roman" w:cs="Times New Roman" w:hint="eastAsia"/>
          <w:bCs/>
          <w:sz w:val="28"/>
          <w:szCs w:val="28"/>
        </w:rPr>
        <w:t>目粉碎在蛋鸡中应用的实地调研工作。此次调研旨在深入了解超微粉碎技术对饲料桑在蛋鸡饲养中的效果及应用标准的制定。通过与养殖场的合作，张永亮教授团队对桑叶粉碎的粒度、营养成分及其对蛋鸡生长、产蛋性能的影响进行了详细分析。</w:t>
      </w:r>
    </w:p>
    <w:p w14:paraId="4882C4EF" w14:textId="77777777" w:rsidR="00A368FE" w:rsidRDefault="00000000">
      <w:pPr>
        <w:spacing w:line="360" w:lineRule="auto"/>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w:t>
      </w:r>
      <w:r>
        <w:rPr>
          <w:rFonts w:ascii="Times New Roman" w:eastAsia="宋体" w:hAnsi="Times New Roman" w:cs="Times New Roman"/>
          <w:bCs/>
          <w:sz w:val="28"/>
          <w:szCs w:val="28"/>
        </w:rPr>
        <w:t>4</w:t>
      </w:r>
      <w:r>
        <w:rPr>
          <w:rFonts w:ascii="Times New Roman" w:eastAsia="宋体" w:hAnsi="Times New Roman" w:cs="Times New Roman"/>
          <w:bCs/>
          <w:sz w:val="28"/>
          <w:szCs w:val="28"/>
        </w:rPr>
        <w:t>）数据收集整理</w:t>
      </w:r>
      <w:r>
        <w:rPr>
          <w:rFonts w:ascii="Times New Roman" w:eastAsia="宋体" w:hAnsi="Times New Roman" w:cs="Times New Roman" w:hint="eastAsia"/>
          <w:bCs/>
          <w:sz w:val="28"/>
          <w:szCs w:val="28"/>
        </w:rPr>
        <w:t>，调研结果将为制定相关的饲料</w:t>
      </w:r>
      <w:proofErr w:type="gramStart"/>
      <w:r>
        <w:rPr>
          <w:rFonts w:ascii="Times New Roman" w:eastAsia="宋体" w:hAnsi="Times New Roman" w:cs="Times New Roman" w:hint="eastAsia"/>
          <w:bCs/>
          <w:sz w:val="28"/>
          <w:szCs w:val="28"/>
        </w:rPr>
        <w:t>桑应用</w:t>
      </w:r>
      <w:proofErr w:type="gramEnd"/>
      <w:r>
        <w:rPr>
          <w:rFonts w:ascii="Times New Roman" w:eastAsia="宋体" w:hAnsi="Times New Roman" w:cs="Times New Roman" w:hint="eastAsia"/>
          <w:bCs/>
          <w:sz w:val="28"/>
          <w:szCs w:val="28"/>
        </w:rPr>
        <w:t>标准提供科学依据。</w:t>
      </w:r>
    </w:p>
    <w:p w14:paraId="5BC9EA5A" w14:textId="77777777" w:rsidR="00A368FE" w:rsidRDefault="00000000">
      <w:pPr>
        <w:keepNext/>
        <w:keepLines/>
        <w:spacing w:before="340" w:after="330" w:line="578" w:lineRule="auto"/>
        <w:outlineLvl w:val="0"/>
        <w:rPr>
          <w:rFonts w:ascii="Times New Roman" w:eastAsia="宋体" w:hAnsi="Times New Roman" w:cs="Times New Roman"/>
          <w:b/>
          <w:bCs/>
          <w:kern w:val="44"/>
          <w:sz w:val="32"/>
          <w:szCs w:val="44"/>
        </w:rPr>
      </w:pPr>
      <w:bookmarkStart w:id="15" w:name="_Toc404077045"/>
      <w:bookmarkStart w:id="16" w:name="_Toc22674798"/>
      <w:bookmarkStart w:id="17" w:name="_Toc7988"/>
      <w:r>
        <w:rPr>
          <w:rFonts w:ascii="Times New Roman" w:eastAsia="宋体" w:hAnsi="Times New Roman" w:cs="Times New Roman"/>
          <w:b/>
          <w:bCs/>
          <w:kern w:val="44"/>
          <w:sz w:val="32"/>
          <w:szCs w:val="44"/>
        </w:rPr>
        <w:t>4.2</w:t>
      </w:r>
      <w:r>
        <w:rPr>
          <w:rFonts w:ascii="Times New Roman" w:eastAsia="宋体" w:hAnsi="Times New Roman" w:cs="Times New Roman"/>
          <w:b/>
          <w:bCs/>
          <w:kern w:val="44"/>
          <w:sz w:val="32"/>
          <w:szCs w:val="44"/>
        </w:rPr>
        <w:t>编制阶段</w:t>
      </w:r>
      <w:bookmarkEnd w:id="15"/>
      <w:bookmarkEnd w:id="16"/>
      <w:bookmarkEnd w:id="17"/>
    </w:p>
    <w:p w14:paraId="6C305D41" w14:textId="77777777" w:rsidR="00A368FE"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按</w:t>
      </w:r>
      <w:r>
        <w:rPr>
          <w:rFonts w:ascii="Times New Roman" w:eastAsia="宋体" w:hAnsi="Times New Roman" w:cs="Times New Roman"/>
          <w:bCs/>
          <w:sz w:val="28"/>
          <w:szCs w:val="28"/>
        </w:rPr>
        <w:t>GB/T 1.1-2009</w:t>
      </w:r>
      <w:r>
        <w:rPr>
          <w:rFonts w:ascii="Times New Roman" w:eastAsia="宋体" w:hAnsi="Times New Roman" w:cs="Times New Roman"/>
          <w:bCs/>
          <w:sz w:val="28"/>
          <w:szCs w:val="28"/>
        </w:rPr>
        <w:t>的制定程序和编写要求《标准化工作导则第</w:t>
      </w:r>
      <w:r>
        <w:rPr>
          <w:rFonts w:ascii="Times New Roman" w:eastAsia="宋体" w:hAnsi="Times New Roman" w:cs="Times New Roman"/>
          <w:bCs/>
          <w:sz w:val="28"/>
          <w:szCs w:val="28"/>
        </w:rPr>
        <w:t>1</w:t>
      </w:r>
      <w:r>
        <w:rPr>
          <w:rFonts w:ascii="Times New Roman" w:eastAsia="宋体" w:hAnsi="Times New Roman" w:cs="Times New Roman"/>
          <w:bCs/>
          <w:sz w:val="28"/>
          <w:szCs w:val="28"/>
        </w:rPr>
        <w:t>部分：标准的结构和编写》，对收集到的资料进行汇总。</w:t>
      </w:r>
    </w:p>
    <w:p w14:paraId="1676694C" w14:textId="77777777" w:rsidR="00A368FE"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hint="eastAsia"/>
          <w:bCs/>
          <w:sz w:val="28"/>
          <w:szCs w:val="28"/>
        </w:rPr>
        <w:t>2025</w:t>
      </w:r>
      <w:r>
        <w:rPr>
          <w:rFonts w:ascii="Times New Roman" w:eastAsia="宋体" w:hAnsi="Times New Roman" w:cs="Times New Roman"/>
          <w:bCs/>
          <w:sz w:val="28"/>
          <w:szCs w:val="28"/>
        </w:rPr>
        <w:t>年</w:t>
      </w:r>
      <w:r>
        <w:rPr>
          <w:rFonts w:ascii="Times New Roman" w:eastAsia="宋体" w:hAnsi="Times New Roman" w:cs="Times New Roman" w:hint="eastAsia"/>
          <w:bCs/>
          <w:sz w:val="28"/>
          <w:szCs w:val="28"/>
        </w:rPr>
        <w:t>1</w:t>
      </w:r>
      <w:r>
        <w:rPr>
          <w:rFonts w:ascii="Times New Roman" w:eastAsia="宋体" w:hAnsi="Times New Roman" w:cs="Times New Roman"/>
          <w:bCs/>
          <w:sz w:val="28"/>
          <w:szCs w:val="28"/>
        </w:rPr>
        <w:t>月，项目专家组内多次进行研讨，确定标准的框架和主要内容，并于</w:t>
      </w:r>
      <w:r>
        <w:rPr>
          <w:rFonts w:ascii="Times New Roman" w:eastAsia="宋体" w:hAnsi="Times New Roman" w:cs="Times New Roman" w:hint="eastAsia"/>
          <w:bCs/>
          <w:sz w:val="28"/>
          <w:szCs w:val="28"/>
        </w:rPr>
        <w:t>计划</w:t>
      </w:r>
      <w:r>
        <w:rPr>
          <w:rFonts w:ascii="Times New Roman" w:eastAsia="宋体" w:hAnsi="Times New Roman" w:cs="Times New Roman"/>
          <w:bCs/>
          <w:sz w:val="28"/>
          <w:szCs w:val="28"/>
        </w:rPr>
        <w:t>20</w:t>
      </w:r>
      <w:r>
        <w:rPr>
          <w:rFonts w:ascii="Times New Roman" w:eastAsia="宋体" w:hAnsi="Times New Roman" w:cs="Times New Roman" w:hint="eastAsia"/>
          <w:bCs/>
          <w:sz w:val="28"/>
          <w:szCs w:val="28"/>
        </w:rPr>
        <w:t>25</w:t>
      </w:r>
      <w:r>
        <w:rPr>
          <w:rFonts w:ascii="Times New Roman" w:eastAsia="宋体" w:hAnsi="Times New Roman" w:cs="Times New Roman"/>
          <w:bCs/>
          <w:sz w:val="28"/>
          <w:szCs w:val="28"/>
        </w:rPr>
        <w:t>年</w:t>
      </w:r>
      <w:r>
        <w:rPr>
          <w:rFonts w:ascii="Times New Roman" w:eastAsia="宋体" w:hAnsi="Times New Roman" w:cs="Times New Roman" w:hint="eastAsia"/>
          <w:bCs/>
          <w:sz w:val="28"/>
          <w:szCs w:val="28"/>
        </w:rPr>
        <w:t>6</w:t>
      </w:r>
      <w:r>
        <w:rPr>
          <w:rFonts w:ascii="Times New Roman" w:eastAsia="宋体" w:hAnsi="Times New Roman" w:cs="Times New Roman"/>
          <w:bCs/>
          <w:sz w:val="28"/>
          <w:szCs w:val="28"/>
        </w:rPr>
        <w:t>月编制形成标准草案稿。</w:t>
      </w:r>
    </w:p>
    <w:p w14:paraId="57B244A0" w14:textId="77777777" w:rsidR="00A368FE"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拟与</w:t>
      </w:r>
      <w:r>
        <w:rPr>
          <w:rFonts w:ascii="Times New Roman" w:eastAsia="宋体" w:hAnsi="Times New Roman" w:cs="Times New Roman"/>
          <w:bCs/>
          <w:sz w:val="28"/>
          <w:szCs w:val="28"/>
        </w:rPr>
        <w:t>20</w:t>
      </w:r>
      <w:r>
        <w:rPr>
          <w:rFonts w:ascii="Times New Roman" w:eastAsia="宋体" w:hAnsi="Times New Roman" w:cs="Times New Roman" w:hint="eastAsia"/>
          <w:bCs/>
          <w:sz w:val="28"/>
          <w:szCs w:val="28"/>
        </w:rPr>
        <w:t>25</w:t>
      </w:r>
      <w:r>
        <w:rPr>
          <w:rFonts w:ascii="Times New Roman" w:eastAsia="宋体" w:hAnsi="Times New Roman" w:cs="Times New Roman"/>
          <w:bCs/>
          <w:sz w:val="28"/>
          <w:szCs w:val="28"/>
        </w:rPr>
        <w:t>年</w:t>
      </w:r>
      <w:r>
        <w:rPr>
          <w:rFonts w:ascii="Times New Roman" w:eastAsia="宋体" w:hAnsi="Times New Roman" w:cs="Times New Roman" w:hint="eastAsia"/>
          <w:bCs/>
          <w:sz w:val="28"/>
          <w:szCs w:val="28"/>
        </w:rPr>
        <w:t>7</w:t>
      </w:r>
      <w:r>
        <w:rPr>
          <w:rFonts w:ascii="Times New Roman" w:eastAsia="宋体" w:hAnsi="Times New Roman" w:cs="Times New Roman" w:hint="eastAsia"/>
          <w:bCs/>
          <w:sz w:val="28"/>
          <w:szCs w:val="28"/>
        </w:rPr>
        <w:t>月</w:t>
      </w:r>
      <w:r>
        <w:rPr>
          <w:rFonts w:ascii="Times New Roman" w:eastAsia="宋体" w:hAnsi="Times New Roman" w:cs="Times New Roman"/>
          <w:bCs/>
          <w:sz w:val="28"/>
          <w:szCs w:val="28"/>
        </w:rPr>
        <w:t>，召开专家论证会，进行专家论证，征求专家意见。</w:t>
      </w:r>
    </w:p>
    <w:p w14:paraId="6CFF9AEB" w14:textId="77777777" w:rsidR="00A368FE" w:rsidRDefault="00000000">
      <w:pPr>
        <w:keepNext/>
        <w:keepLines/>
        <w:spacing w:before="340" w:after="330" w:line="578" w:lineRule="auto"/>
        <w:outlineLvl w:val="0"/>
        <w:rPr>
          <w:rFonts w:ascii="Times New Roman" w:eastAsia="宋体" w:hAnsi="Times New Roman" w:cs="Times New Roman"/>
          <w:b/>
          <w:bCs/>
          <w:kern w:val="44"/>
          <w:sz w:val="32"/>
          <w:szCs w:val="44"/>
        </w:rPr>
      </w:pPr>
      <w:bookmarkStart w:id="18" w:name="_Toc22674799"/>
      <w:bookmarkStart w:id="19" w:name="_Toc29517"/>
      <w:bookmarkStart w:id="20" w:name="_Toc404077046"/>
      <w:r>
        <w:rPr>
          <w:rFonts w:ascii="Times New Roman" w:eastAsia="宋体" w:hAnsi="Times New Roman" w:cs="Times New Roman"/>
          <w:b/>
          <w:bCs/>
          <w:kern w:val="44"/>
          <w:sz w:val="32"/>
          <w:szCs w:val="44"/>
        </w:rPr>
        <w:t>4.3</w:t>
      </w:r>
      <w:r>
        <w:rPr>
          <w:rFonts w:ascii="Times New Roman" w:eastAsia="宋体" w:hAnsi="Times New Roman" w:cs="Times New Roman"/>
          <w:b/>
          <w:bCs/>
          <w:kern w:val="44"/>
          <w:sz w:val="32"/>
          <w:szCs w:val="44"/>
        </w:rPr>
        <w:t>主要编制人员分工</w:t>
      </w:r>
      <w:bookmarkEnd w:id="18"/>
      <w:bookmarkEnd w:id="19"/>
      <w:bookmarkEnd w:id="20"/>
    </w:p>
    <w:p w14:paraId="24E71FAF" w14:textId="77777777" w:rsidR="00A368FE" w:rsidRDefault="00000000">
      <w:pPr>
        <w:ind w:firstLine="560"/>
        <w:rPr>
          <w:rFonts w:ascii="Times New Roman" w:eastAsia="宋体" w:hAnsi="Times New Roman" w:cs="Times New Roman"/>
          <w:sz w:val="28"/>
          <w:szCs w:val="28"/>
        </w:rPr>
      </w:pPr>
      <w:r>
        <w:rPr>
          <w:rFonts w:ascii="Times New Roman" w:eastAsia="宋体" w:hAnsi="Times New Roman" w:cs="Times New Roman"/>
          <w:sz w:val="28"/>
          <w:szCs w:val="28"/>
        </w:rPr>
        <w:t>本系列标准主要起草人有</w:t>
      </w:r>
      <w:r>
        <w:rPr>
          <w:rFonts w:ascii="Times New Roman" w:eastAsia="宋体" w:hAnsi="Times New Roman" w:cs="Times New Roman" w:hint="eastAsia"/>
          <w:sz w:val="28"/>
          <w:szCs w:val="28"/>
        </w:rPr>
        <w:t>张永亮、</w:t>
      </w:r>
      <w:proofErr w:type="gramStart"/>
      <w:r>
        <w:rPr>
          <w:rFonts w:ascii="Times New Roman" w:eastAsia="宋体" w:hAnsi="Times New Roman" w:cs="Times New Roman" w:hint="eastAsia"/>
          <w:sz w:val="28"/>
          <w:szCs w:val="28"/>
        </w:rPr>
        <w:t>习欠云</w:t>
      </w:r>
      <w:proofErr w:type="gramEnd"/>
      <w:r>
        <w:rPr>
          <w:rFonts w:ascii="Times New Roman" w:eastAsia="宋体" w:hAnsi="Times New Roman" w:cs="Times New Roman" w:hint="eastAsia"/>
          <w:sz w:val="28"/>
          <w:szCs w:val="28"/>
        </w:rPr>
        <w:t>、孙加节、陈婷、罗君谊、胡紫怡等</w:t>
      </w:r>
      <w:r>
        <w:rPr>
          <w:rFonts w:ascii="Times New Roman" w:eastAsia="宋体" w:hAnsi="Times New Roman" w:cs="Times New Roman"/>
          <w:sz w:val="28"/>
          <w:szCs w:val="28"/>
        </w:rPr>
        <w:t>。</w:t>
      </w:r>
    </w:p>
    <w:p w14:paraId="51B74F38" w14:textId="77777777" w:rsidR="00A368FE" w:rsidRDefault="00000000">
      <w:pPr>
        <w:ind w:firstLine="560"/>
        <w:rPr>
          <w:rFonts w:ascii="Times New Roman" w:eastAsia="宋体" w:hAnsi="Times New Roman" w:cs="Times New Roman"/>
          <w:sz w:val="28"/>
          <w:szCs w:val="28"/>
        </w:rPr>
      </w:pPr>
      <w:r>
        <w:rPr>
          <w:rFonts w:ascii="Times New Roman" w:eastAsia="宋体" w:hAnsi="Times New Roman" w:cs="Times New Roman"/>
          <w:sz w:val="28"/>
          <w:szCs w:val="28"/>
        </w:rPr>
        <w:t>本系列标准起草过程中，</w:t>
      </w:r>
      <w:r>
        <w:rPr>
          <w:rFonts w:ascii="Times New Roman" w:eastAsia="宋体" w:hAnsi="Times New Roman" w:cs="Times New Roman" w:hint="eastAsia"/>
          <w:sz w:val="28"/>
          <w:szCs w:val="28"/>
        </w:rPr>
        <w:t>张永亮</w:t>
      </w:r>
      <w:r>
        <w:rPr>
          <w:rFonts w:ascii="Times New Roman" w:eastAsia="宋体" w:hAnsi="Times New Roman" w:cs="Times New Roman"/>
          <w:sz w:val="28"/>
          <w:szCs w:val="28"/>
        </w:rPr>
        <w:t>教授主要构思了系列标准的整体框架</w:t>
      </w:r>
      <w:r>
        <w:rPr>
          <w:rFonts w:ascii="Times New Roman" w:eastAsia="宋体" w:hAnsi="Times New Roman" w:cs="Times New Roman" w:hint="eastAsia"/>
          <w:sz w:val="28"/>
          <w:szCs w:val="28"/>
        </w:rPr>
        <w:t>，</w:t>
      </w:r>
      <w:proofErr w:type="gramStart"/>
      <w:r>
        <w:rPr>
          <w:rFonts w:ascii="Times New Roman" w:eastAsia="宋体" w:hAnsi="Times New Roman" w:cs="Times New Roman" w:hint="eastAsia"/>
          <w:sz w:val="28"/>
          <w:szCs w:val="28"/>
        </w:rPr>
        <w:t>习欠云</w:t>
      </w:r>
      <w:proofErr w:type="gramEnd"/>
      <w:r>
        <w:rPr>
          <w:rFonts w:ascii="Times New Roman" w:eastAsia="宋体" w:hAnsi="Times New Roman" w:cs="Times New Roman"/>
          <w:sz w:val="28"/>
          <w:szCs w:val="28"/>
        </w:rPr>
        <w:t>教授主要编制了《</w:t>
      </w:r>
      <w:r>
        <w:rPr>
          <w:rFonts w:ascii="Times New Roman" w:eastAsia="宋体" w:hAnsi="Times New Roman" w:cs="Times New Roman" w:hint="eastAsia"/>
          <w:sz w:val="28"/>
          <w:szCs w:val="28"/>
        </w:rPr>
        <w:t>饲料桑超微粉在蛋鸡中应用技术规程</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w:t>
      </w:r>
      <w:r>
        <w:rPr>
          <w:rFonts w:ascii="Times New Roman" w:eastAsia="宋体" w:hAnsi="Times New Roman" w:cs="Times New Roman" w:hint="eastAsia"/>
          <w:sz w:val="28"/>
          <w:szCs w:val="28"/>
        </w:rPr>
        <w:t>，其他人员参与了实验与数据整理收集工作</w:t>
      </w:r>
      <w:r>
        <w:rPr>
          <w:rFonts w:ascii="Times New Roman" w:eastAsia="宋体" w:hAnsi="Times New Roman" w:cs="Times New Roman"/>
          <w:sz w:val="28"/>
          <w:szCs w:val="28"/>
        </w:rPr>
        <w:t>。</w:t>
      </w:r>
    </w:p>
    <w:p w14:paraId="0066FE99" w14:textId="3040175C" w:rsidR="00A368FE" w:rsidRPr="0057095E" w:rsidRDefault="009D4680" w:rsidP="0057095E">
      <w:pPr>
        <w:pStyle w:val="aa"/>
        <w:keepNext/>
        <w:keepLines/>
        <w:numPr>
          <w:ilvl w:val="0"/>
          <w:numId w:val="3"/>
        </w:numPr>
        <w:spacing w:before="340" w:after="330" w:line="578" w:lineRule="auto"/>
        <w:ind w:firstLineChars="0"/>
        <w:outlineLvl w:val="0"/>
        <w:rPr>
          <w:rFonts w:ascii="Times New Roman" w:eastAsia="宋体" w:hAnsi="Times New Roman" w:cs="Times New Roman"/>
          <w:bCs/>
          <w:sz w:val="28"/>
          <w:szCs w:val="28"/>
        </w:rPr>
      </w:pPr>
      <w:bookmarkStart w:id="21" w:name="_Toc21833"/>
      <w:bookmarkStart w:id="22" w:name="_Toc22674800"/>
      <w:bookmarkStart w:id="23" w:name="_Toc404077047"/>
      <w:r w:rsidRPr="0057095E">
        <w:rPr>
          <w:rFonts w:ascii="Times New Roman" w:eastAsia="宋体" w:hAnsi="Times New Roman" w:cs="Times New Roman"/>
          <w:b/>
          <w:bCs/>
          <w:kern w:val="44"/>
          <w:sz w:val="32"/>
          <w:szCs w:val="44"/>
        </w:rPr>
        <w:t>国内外有关标准现状</w:t>
      </w:r>
      <w:bookmarkEnd w:id="21"/>
      <w:bookmarkEnd w:id="22"/>
      <w:bookmarkEnd w:id="23"/>
    </w:p>
    <w:p w14:paraId="0A41F29A" w14:textId="7807C274" w:rsidR="00A368FE" w:rsidRDefault="0057095E" w:rsidP="0057095E">
      <w:pPr>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w:t>
      </w: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w:t>
      </w:r>
      <w:r>
        <w:rPr>
          <w:rFonts w:ascii="Times New Roman" w:eastAsia="宋体" w:hAnsi="Times New Roman" w:cs="Times New Roman"/>
          <w:bCs/>
          <w:sz w:val="28"/>
          <w:szCs w:val="28"/>
        </w:rPr>
        <w:t>地方标准：</w:t>
      </w:r>
      <w:r>
        <w:rPr>
          <w:rFonts w:ascii="Times New Roman" w:eastAsia="宋体" w:hAnsi="Times New Roman" w:cs="Times New Roman" w:hint="eastAsia"/>
          <w:bCs/>
          <w:sz w:val="28"/>
          <w:szCs w:val="28"/>
        </w:rPr>
        <w:t>山西地方标准</w:t>
      </w:r>
      <w:r>
        <w:rPr>
          <w:rFonts w:ascii="Times New Roman" w:eastAsia="宋体" w:hAnsi="Times New Roman" w:cs="Times New Roman"/>
          <w:bCs/>
          <w:sz w:val="28"/>
          <w:szCs w:val="28"/>
        </w:rPr>
        <w:t>DB14/T 1488-2017</w:t>
      </w:r>
      <w:r>
        <w:rPr>
          <w:rFonts w:ascii="Times New Roman" w:eastAsia="宋体" w:hAnsi="Times New Roman" w:cs="Times New Roman"/>
          <w:bCs/>
          <w:sz w:val="28"/>
          <w:szCs w:val="28"/>
        </w:rPr>
        <w:t>《桑叶茶》标准</w:t>
      </w:r>
      <w:r>
        <w:rPr>
          <w:rFonts w:ascii="Times New Roman" w:eastAsia="宋体" w:hAnsi="Times New Roman" w:cs="Times New Roman" w:hint="eastAsia"/>
          <w:bCs/>
          <w:sz w:val="28"/>
          <w:szCs w:val="28"/>
        </w:rPr>
        <w:t>，采用优质新鲜的桑叶为原料，通过一定的技术手段，加工成为类似于茶叶，采用冲泡（浸泡或煮）方式供人们饮用的产品。饲料桑采集参考湖南地方标准</w:t>
      </w:r>
      <w:r>
        <w:rPr>
          <w:rFonts w:ascii="Times New Roman" w:eastAsia="宋体" w:hAnsi="Times New Roman" w:cs="Times New Roman" w:hint="eastAsia"/>
          <w:bCs/>
          <w:sz w:val="28"/>
          <w:szCs w:val="28"/>
        </w:rPr>
        <w:t>HNNY303-2021</w:t>
      </w:r>
      <w:r>
        <w:rPr>
          <w:rFonts w:ascii="Times New Roman" w:eastAsia="宋体" w:hAnsi="Times New Roman" w:cs="Times New Roman" w:hint="eastAsia"/>
          <w:bCs/>
          <w:sz w:val="28"/>
          <w:szCs w:val="28"/>
        </w:rPr>
        <w:t>《饲料桑栽培技术规程》。</w:t>
      </w:r>
    </w:p>
    <w:p w14:paraId="10B5CC32" w14:textId="286BD8A9" w:rsidR="00A368FE" w:rsidRDefault="0057095E">
      <w:pPr>
        <w:ind w:firstLineChars="200" w:firstLine="560"/>
        <w:rPr>
          <w:rFonts w:ascii="Times New Roman" w:eastAsia="宋体" w:hAnsi="Times New Roman" w:cs="Times New Roman"/>
          <w:bCs/>
          <w:sz w:val="28"/>
          <w:szCs w:val="28"/>
        </w:rPr>
      </w:pPr>
      <w:r>
        <w:rPr>
          <w:rFonts w:ascii="Times New Roman" w:eastAsia="宋体" w:hAnsi="Times New Roman" w:cs="Times New Roman" w:hint="eastAsia"/>
          <w:bCs/>
          <w:sz w:val="28"/>
          <w:szCs w:val="28"/>
        </w:rPr>
        <w:t>（</w:t>
      </w:r>
      <w:r>
        <w:rPr>
          <w:rFonts w:ascii="Times New Roman" w:eastAsia="宋体" w:hAnsi="Times New Roman" w:cs="Times New Roman" w:hint="eastAsia"/>
          <w:bCs/>
          <w:sz w:val="28"/>
          <w:szCs w:val="28"/>
        </w:rPr>
        <w:t>2</w:t>
      </w:r>
      <w:r>
        <w:rPr>
          <w:rFonts w:ascii="Times New Roman" w:eastAsia="宋体" w:hAnsi="Times New Roman" w:cs="Times New Roman" w:hint="eastAsia"/>
          <w:bCs/>
          <w:sz w:val="28"/>
          <w:szCs w:val="28"/>
        </w:rPr>
        <w:t>）</w:t>
      </w:r>
      <w:r>
        <w:rPr>
          <w:rFonts w:ascii="Times New Roman" w:eastAsia="宋体" w:hAnsi="Times New Roman" w:cs="Times New Roman"/>
          <w:bCs/>
          <w:sz w:val="28"/>
          <w:szCs w:val="28"/>
        </w:rPr>
        <w:t>国际标准：国际上关于桑叶的标准较少，许多国家的研究主要集中在桑叶的药用价值和营养成分分析上，相关的研究结果和最佳实践可能形成指导性文件，但尚未统一为国际标准。</w:t>
      </w:r>
    </w:p>
    <w:p w14:paraId="79418385" w14:textId="0709709F" w:rsidR="00A368FE" w:rsidRDefault="0057095E">
      <w:pPr>
        <w:ind w:firstLineChars="200" w:firstLine="560"/>
        <w:rPr>
          <w:rFonts w:ascii="Times New Roman" w:eastAsia="宋体" w:hAnsi="Times New Roman" w:cs="Times New Roman"/>
          <w:bCs/>
          <w:sz w:val="28"/>
          <w:szCs w:val="28"/>
        </w:rPr>
      </w:pPr>
      <w:r>
        <w:rPr>
          <w:rFonts w:ascii="Times New Roman" w:eastAsia="宋体" w:hAnsi="Times New Roman" w:cs="Times New Roman" w:hint="eastAsia"/>
          <w:bCs/>
          <w:sz w:val="28"/>
          <w:szCs w:val="28"/>
        </w:rPr>
        <w:t>（</w:t>
      </w:r>
      <w:r>
        <w:rPr>
          <w:rFonts w:ascii="Times New Roman" w:eastAsia="宋体" w:hAnsi="Times New Roman" w:cs="Times New Roman" w:hint="eastAsia"/>
          <w:bCs/>
          <w:sz w:val="28"/>
          <w:szCs w:val="28"/>
        </w:rPr>
        <w:t>3</w:t>
      </w:r>
      <w:r>
        <w:rPr>
          <w:rFonts w:ascii="Times New Roman" w:eastAsia="宋体" w:hAnsi="Times New Roman" w:cs="Times New Roman" w:hint="eastAsia"/>
          <w:bCs/>
          <w:sz w:val="28"/>
          <w:szCs w:val="28"/>
        </w:rPr>
        <w:t>）</w:t>
      </w:r>
      <w:r>
        <w:rPr>
          <w:rFonts w:ascii="Times New Roman" w:eastAsia="宋体" w:hAnsi="Times New Roman" w:cs="Times New Roman"/>
          <w:bCs/>
          <w:sz w:val="28"/>
          <w:szCs w:val="28"/>
        </w:rPr>
        <w:t>行业标准：</w:t>
      </w:r>
      <w:r>
        <w:rPr>
          <w:rFonts w:ascii="Times New Roman" w:eastAsia="宋体" w:hAnsi="Times New Roman" w:cs="Times New Roman" w:hint="eastAsia"/>
          <w:bCs/>
          <w:sz w:val="28"/>
          <w:szCs w:val="28"/>
        </w:rPr>
        <w:t>《</w:t>
      </w:r>
      <w:r>
        <w:rPr>
          <w:rFonts w:ascii="Times New Roman" w:eastAsia="宋体" w:hAnsi="Times New Roman" w:cs="Times New Roman" w:hint="eastAsia"/>
          <w:bCs/>
          <w:sz w:val="28"/>
          <w:szCs w:val="28"/>
        </w:rPr>
        <w:t>SB/T 10998-2013</w:t>
      </w:r>
      <w:r>
        <w:rPr>
          <w:rFonts w:ascii="Times New Roman" w:eastAsia="宋体" w:hAnsi="Times New Roman" w:cs="Times New Roman" w:hint="eastAsia"/>
          <w:bCs/>
          <w:sz w:val="28"/>
          <w:szCs w:val="28"/>
        </w:rPr>
        <w:t>饲料用桑叶粉》是一项商业行业标准，对</w:t>
      </w:r>
      <w:r>
        <w:rPr>
          <w:rFonts w:ascii="Times New Roman" w:eastAsia="宋体" w:hAnsi="Times New Roman" w:cs="Times New Roman"/>
          <w:bCs/>
          <w:sz w:val="28"/>
          <w:szCs w:val="28"/>
        </w:rPr>
        <w:t>以桑树的叶、芽及部分嫩枝条为原料</w:t>
      </w:r>
      <w:r>
        <w:rPr>
          <w:rFonts w:ascii="Times New Roman" w:eastAsia="宋体" w:hAnsi="Times New Roman" w:cs="Times New Roman"/>
          <w:bCs/>
          <w:sz w:val="28"/>
          <w:szCs w:val="28"/>
        </w:rPr>
        <w:t>,</w:t>
      </w:r>
      <w:r>
        <w:rPr>
          <w:rFonts w:ascii="Times New Roman" w:eastAsia="宋体" w:hAnsi="Times New Roman" w:cs="Times New Roman"/>
          <w:bCs/>
          <w:sz w:val="28"/>
          <w:szCs w:val="28"/>
        </w:rPr>
        <w:t>经干燥、粉碎后加工制成的饲料用桑叶</w:t>
      </w:r>
      <w:proofErr w:type="gramStart"/>
      <w:r>
        <w:rPr>
          <w:rFonts w:ascii="Times New Roman" w:eastAsia="宋体" w:hAnsi="Times New Roman" w:cs="Times New Roman"/>
          <w:bCs/>
          <w:sz w:val="28"/>
          <w:szCs w:val="28"/>
        </w:rPr>
        <w:t>粉</w:t>
      </w:r>
      <w:r>
        <w:rPr>
          <w:rFonts w:ascii="Times New Roman" w:eastAsia="宋体" w:hAnsi="Times New Roman" w:cs="Times New Roman" w:hint="eastAsia"/>
          <w:bCs/>
          <w:sz w:val="28"/>
          <w:szCs w:val="28"/>
        </w:rPr>
        <w:t>相关</w:t>
      </w:r>
      <w:proofErr w:type="gramEnd"/>
      <w:r>
        <w:rPr>
          <w:rFonts w:ascii="Times New Roman" w:eastAsia="宋体" w:hAnsi="Times New Roman" w:cs="Times New Roman" w:hint="eastAsia"/>
          <w:bCs/>
          <w:sz w:val="28"/>
          <w:szCs w:val="28"/>
        </w:rPr>
        <w:t>技术进行了规范。</w:t>
      </w:r>
    </w:p>
    <w:p w14:paraId="297C5690" w14:textId="6697A808" w:rsidR="00A368FE" w:rsidRDefault="0057095E" w:rsidP="0057095E">
      <w:pPr>
        <w:ind w:firstLineChars="200" w:firstLine="560"/>
        <w:rPr>
          <w:rFonts w:ascii="Times New Roman" w:eastAsia="宋体" w:hAnsi="Times New Roman" w:cs="Times New Roman"/>
          <w:bCs/>
          <w:sz w:val="28"/>
          <w:szCs w:val="28"/>
        </w:rPr>
      </w:pPr>
      <w:r>
        <w:rPr>
          <w:rFonts w:ascii="Times New Roman" w:eastAsia="宋体" w:hAnsi="Times New Roman" w:cs="Times New Roman" w:hint="eastAsia"/>
          <w:bCs/>
          <w:sz w:val="28"/>
          <w:szCs w:val="28"/>
        </w:rPr>
        <w:t>（</w:t>
      </w:r>
      <w:r>
        <w:rPr>
          <w:rFonts w:ascii="Times New Roman" w:eastAsia="宋体" w:hAnsi="Times New Roman" w:cs="Times New Roman" w:hint="eastAsia"/>
          <w:bCs/>
          <w:sz w:val="28"/>
          <w:szCs w:val="28"/>
        </w:rPr>
        <w:t>4</w:t>
      </w:r>
      <w:r>
        <w:rPr>
          <w:rFonts w:ascii="Times New Roman" w:eastAsia="宋体" w:hAnsi="Times New Roman" w:cs="Times New Roman" w:hint="eastAsia"/>
          <w:bCs/>
          <w:sz w:val="28"/>
          <w:szCs w:val="28"/>
        </w:rPr>
        <w:t>）企业标准：</w:t>
      </w:r>
      <w:r>
        <w:rPr>
          <w:rFonts w:ascii="Times New Roman" w:eastAsia="宋体" w:hAnsi="Times New Roman" w:cs="Times New Roman" w:hint="eastAsia"/>
          <w:bCs/>
          <w:sz w:val="28"/>
          <w:szCs w:val="28"/>
        </w:rPr>
        <w:t xml:space="preserve">Q/SJB 0002 S-2022 </w:t>
      </w:r>
      <w:r>
        <w:rPr>
          <w:rFonts w:ascii="Times New Roman" w:eastAsia="宋体" w:hAnsi="Times New Roman" w:cs="Times New Roman" w:hint="eastAsia"/>
          <w:bCs/>
          <w:sz w:val="28"/>
          <w:szCs w:val="28"/>
        </w:rPr>
        <w:t>桑叶制品，由重庆司家坝农业开发有限责任公司制定，适用于以桑叶为主要原料的非即食制品，涵盖生产要求、检验方法、包装、运输及贮存等规范。</w:t>
      </w:r>
    </w:p>
    <w:p w14:paraId="76D89E74" w14:textId="77777777" w:rsidR="009D4680" w:rsidRDefault="009D4680" w:rsidP="0057095E">
      <w:pPr>
        <w:keepNext/>
        <w:keepLines/>
        <w:spacing w:before="340" w:after="330" w:line="578" w:lineRule="auto"/>
        <w:outlineLvl w:val="0"/>
        <w:rPr>
          <w:rFonts w:ascii="Times New Roman" w:eastAsia="宋体" w:hAnsi="Times New Roman" w:cs="Times New Roman"/>
          <w:b/>
          <w:bCs/>
          <w:kern w:val="44"/>
          <w:sz w:val="32"/>
          <w:szCs w:val="44"/>
        </w:rPr>
      </w:pPr>
      <w:bookmarkStart w:id="24" w:name="_Toc29485"/>
      <w:bookmarkStart w:id="25" w:name="_Toc9105204"/>
      <w:r>
        <w:rPr>
          <w:rFonts w:ascii="Times New Roman" w:eastAsia="宋体" w:hAnsi="Times New Roman" w:cs="Times New Roman" w:hint="eastAsia"/>
          <w:b/>
          <w:bCs/>
          <w:kern w:val="44"/>
          <w:sz w:val="32"/>
          <w:szCs w:val="44"/>
        </w:rPr>
        <w:t>六、</w:t>
      </w:r>
      <w:r>
        <w:rPr>
          <w:rFonts w:ascii="Times New Roman" w:eastAsia="宋体" w:hAnsi="Times New Roman" w:cs="Times New Roman"/>
          <w:b/>
          <w:bCs/>
          <w:kern w:val="44"/>
          <w:sz w:val="32"/>
          <w:szCs w:val="44"/>
        </w:rPr>
        <w:t>标准编写学术依据</w:t>
      </w:r>
      <w:bookmarkEnd w:id="24"/>
    </w:p>
    <w:p w14:paraId="6F43C857" w14:textId="77777777" w:rsidR="009D4680" w:rsidRDefault="009D468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标准中有关</w:t>
      </w:r>
      <w:r>
        <w:rPr>
          <w:rFonts w:ascii="Times New Roman" w:eastAsia="宋体" w:hAnsi="Times New Roman" w:cs="Times New Roman" w:hint="eastAsia"/>
          <w:bCs/>
          <w:sz w:val="28"/>
          <w:szCs w:val="28"/>
        </w:rPr>
        <w:t>蛋</w:t>
      </w:r>
      <w:r>
        <w:rPr>
          <w:rFonts w:ascii="Times New Roman" w:eastAsia="宋体" w:hAnsi="Times New Roman" w:cs="Times New Roman"/>
          <w:bCs/>
          <w:sz w:val="28"/>
          <w:szCs w:val="28"/>
        </w:rPr>
        <w:t>鸡</w:t>
      </w:r>
      <w:r>
        <w:rPr>
          <w:rFonts w:ascii="Times New Roman" w:eastAsia="宋体" w:hAnsi="Times New Roman" w:cs="Times New Roman" w:hint="eastAsia"/>
          <w:bCs/>
          <w:sz w:val="28"/>
          <w:szCs w:val="28"/>
        </w:rPr>
        <w:t>饲料桑</w:t>
      </w:r>
      <w:r>
        <w:rPr>
          <w:rFonts w:ascii="Times New Roman" w:eastAsia="宋体" w:hAnsi="Times New Roman" w:cs="Times New Roman"/>
          <w:bCs/>
          <w:sz w:val="28"/>
          <w:szCs w:val="28"/>
        </w:rPr>
        <w:t>饲料的推荐饲喂量和日粮比例根据开展的饲喂试验</w:t>
      </w:r>
      <w:r>
        <w:rPr>
          <w:rFonts w:ascii="Times New Roman" w:eastAsia="宋体" w:hAnsi="Times New Roman" w:cs="Times New Roman" w:hint="eastAsia"/>
          <w:bCs/>
          <w:sz w:val="28"/>
          <w:szCs w:val="28"/>
        </w:rPr>
        <w:t>结果</w:t>
      </w:r>
      <w:r>
        <w:rPr>
          <w:rFonts w:ascii="Times New Roman" w:eastAsia="宋体" w:hAnsi="Times New Roman" w:cs="Times New Roman"/>
          <w:bCs/>
          <w:sz w:val="28"/>
          <w:szCs w:val="28"/>
        </w:rPr>
        <w:t>，依据试验结果参考《</w:t>
      </w:r>
      <w:r>
        <w:rPr>
          <w:rFonts w:ascii="Times New Roman" w:eastAsia="宋体" w:hAnsi="Times New Roman" w:cs="Times New Roman" w:hint="eastAsia"/>
          <w:bCs/>
          <w:sz w:val="28"/>
          <w:szCs w:val="28"/>
        </w:rPr>
        <w:t>饲料桑对蛋鸡生产性能、蛋品质及肠道组织形态的影响</w:t>
      </w:r>
      <w:r>
        <w:rPr>
          <w:rFonts w:ascii="Times New Roman" w:eastAsia="宋体" w:hAnsi="Times New Roman" w:cs="Times New Roman"/>
          <w:bCs/>
          <w:sz w:val="28"/>
          <w:szCs w:val="28"/>
        </w:rPr>
        <w:t>》（</w:t>
      </w:r>
      <w:r>
        <w:rPr>
          <w:rFonts w:ascii="Times New Roman" w:eastAsia="宋体" w:hAnsi="Times New Roman" w:cs="Times New Roman" w:hint="eastAsia"/>
          <w:bCs/>
          <w:sz w:val="28"/>
          <w:szCs w:val="28"/>
        </w:rPr>
        <w:t>中国畜牧兽医，</w:t>
      </w:r>
      <w:r>
        <w:rPr>
          <w:rFonts w:ascii="Times New Roman" w:eastAsia="宋体" w:hAnsi="Times New Roman" w:cs="Times New Roman"/>
          <w:bCs/>
          <w:sz w:val="28"/>
          <w:szCs w:val="28"/>
        </w:rPr>
        <w:t>20</w:t>
      </w:r>
      <w:r>
        <w:rPr>
          <w:rFonts w:ascii="Times New Roman" w:eastAsia="宋体" w:hAnsi="Times New Roman" w:cs="Times New Roman" w:hint="eastAsia"/>
          <w:bCs/>
          <w:sz w:val="28"/>
          <w:szCs w:val="28"/>
        </w:rPr>
        <w:t>24</w:t>
      </w:r>
      <w:r>
        <w:rPr>
          <w:rFonts w:ascii="Times New Roman" w:eastAsia="宋体" w:hAnsi="Times New Roman" w:cs="Times New Roman"/>
          <w:bCs/>
          <w:sz w:val="28"/>
          <w:szCs w:val="28"/>
        </w:rPr>
        <w:t>(0</w:t>
      </w:r>
      <w:r>
        <w:rPr>
          <w:rFonts w:ascii="Times New Roman" w:eastAsia="宋体" w:hAnsi="Times New Roman" w:cs="Times New Roman" w:hint="eastAsia"/>
          <w:bCs/>
          <w:sz w:val="28"/>
          <w:szCs w:val="28"/>
        </w:rPr>
        <w:t>2</w:t>
      </w:r>
      <w:r>
        <w:rPr>
          <w:rFonts w:ascii="Times New Roman" w:eastAsia="宋体" w:hAnsi="Times New Roman" w:cs="Times New Roman"/>
          <w:bCs/>
          <w:sz w:val="28"/>
          <w:szCs w:val="28"/>
        </w:rPr>
        <w:t>):9-11.</w:t>
      </w:r>
      <w:r>
        <w:rPr>
          <w:rFonts w:ascii="Times New Roman" w:eastAsia="宋体" w:hAnsi="Times New Roman" w:cs="Times New Roman"/>
          <w:bCs/>
          <w:sz w:val="28"/>
          <w:szCs w:val="28"/>
        </w:rPr>
        <w:t>）、确定</w:t>
      </w:r>
      <w:proofErr w:type="gramStart"/>
      <w:r>
        <w:rPr>
          <w:rFonts w:ascii="Times New Roman" w:eastAsia="宋体" w:hAnsi="Times New Roman" w:cs="Times New Roman"/>
          <w:bCs/>
          <w:sz w:val="28"/>
          <w:szCs w:val="28"/>
        </w:rPr>
        <w:t>鸡不同</w:t>
      </w:r>
      <w:proofErr w:type="gramEnd"/>
      <w:r>
        <w:rPr>
          <w:rFonts w:ascii="Times New Roman" w:eastAsia="宋体" w:hAnsi="Times New Roman" w:cs="Times New Roman"/>
          <w:bCs/>
          <w:sz w:val="28"/>
          <w:szCs w:val="28"/>
        </w:rPr>
        <w:t>阶段的</w:t>
      </w:r>
      <w:r>
        <w:rPr>
          <w:rFonts w:ascii="Times New Roman" w:eastAsia="宋体" w:hAnsi="Times New Roman" w:cs="Times New Roman" w:hint="eastAsia"/>
          <w:bCs/>
          <w:sz w:val="28"/>
          <w:szCs w:val="28"/>
        </w:rPr>
        <w:t>饲料桑</w:t>
      </w:r>
      <w:r>
        <w:rPr>
          <w:rFonts w:ascii="Times New Roman" w:eastAsia="宋体" w:hAnsi="Times New Roman" w:cs="Times New Roman"/>
          <w:bCs/>
          <w:sz w:val="28"/>
          <w:szCs w:val="28"/>
        </w:rPr>
        <w:t>饲喂量和日粮比例</w:t>
      </w:r>
      <w:r>
        <w:rPr>
          <w:rFonts w:ascii="Times New Roman" w:eastAsia="宋体" w:hAnsi="Times New Roman" w:cs="Times New Roman" w:hint="eastAsia"/>
          <w:bCs/>
          <w:sz w:val="28"/>
          <w:szCs w:val="28"/>
        </w:rPr>
        <w:t>。基于张永亮教授前期工作试验结果建议蛋鸡中超微粉碎</w:t>
      </w:r>
      <w:r>
        <w:rPr>
          <w:rFonts w:ascii="Times New Roman" w:eastAsia="宋体" w:hAnsi="Times New Roman" w:cs="Times New Roman" w:hint="eastAsia"/>
          <w:bCs/>
          <w:sz w:val="28"/>
          <w:szCs w:val="28"/>
        </w:rPr>
        <w:t>200</w:t>
      </w:r>
      <w:r>
        <w:rPr>
          <w:rFonts w:ascii="Times New Roman" w:eastAsia="宋体" w:hAnsi="Times New Roman" w:cs="Times New Roman" w:hint="eastAsia"/>
          <w:bCs/>
          <w:sz w:val="28"/>
          <w:szCs w:val="28"/>
        </w:rPr>
        <w:t>目饲料桑粉添加量不超过基础日粮的</w:t>
      </w:r>
      <w:r>
        <w:rPr>
          <w:rFonts w:ascii="Times New Roman" w:eastAsia="宋体" w:hAnsi="Times New Roman" w:cs="Times New Roman"/>
          <w:bCs/>
          <w:sz w:val="28"/>
          <w:szCs w:val="28"/>
        </w:rPr>
        <w:t>6</w:t>
      </w:r>
      <w:r>
        <w:rPr>
          <w:rFonts w:ascii="Times New Roman" w:eastAsia="宋体" w:hAnsi="Times New Roman" w:cs="Times New Roman" w:hint="eastAsia"/>
          <w:bCs/>
          <w:sz w:val="28"/>
          <w:szCs w:val="28"/>
        </w:rPr>
        <w:t>%</w:t>
      </w:r>
      <w:r>
        <w:rPr>
          <w:rFonts w:ascii="Times New Roman" w:eastAsia="宋体" w:hAnsi="Times New Roman" w:cs="Times New Roman" w:hint="eastAsia"/>
          <w:bCs/>
          <w:sz w:val="28"/>
          <w:szCs w:val="28"/>
        </w:rPr>
        <w:t>。京粉</w:t>
      </w:r>
      <w:r>
        <w:rPr>
          <w:rFonts w:ascii="Times New Roman" w:eastAsia="宋体" w:hAnsi="Times New Roman" w:cs="Times New Roman" w:hint="eastAsia"/>
          <w:bCs/>
          <w:sz w:val="28"/>
          <w:szCs w:val="28"/>
        </w:rPr>
        <w:t>6</w:t>
      </w:r>
      <w:r>
        <w:rPr>
          <w:rFonts w:ascii="Times New Roman" w:eastAsia="宋体" w:hAnsi="Times New Roman" w:cs="Times New Roman" w:hint="eastAsia"/>
          <w:bCs/>
          <w:sz w:val="28"/>
          <w:szCs w:val="28"/>
        </w:rPr>
        <w:t>号蛋鸡饲料桑试验设计方案见表</w:t>
      </w:r>
      <w:r>
        <w:rPr>
          <w:rFonts w:ascii="Times New Roman" w:eastAsia="宋体" w:hAnsi="Times New Roman" w:cs="Times New Roman" w:hint="eastAsia"/>
          <w:bCs/>
          <w:sz w:val="28"/>
          <w:szCs w:val="28"/>
        </w:rPr>
        <w:t>6-1</w:t>
      </w:r>
      <w:r>
        <w:rPr>
          <w:rFonts w:ascii="Times New Roman" w:eastAsia="宋体" w:hAnsi="Times New Roman" w:cs="Times New Roman" w:hint="eastAsia"/>
          <w:bCs/>
          <w:sz w:val="28"/>
          <w:szCs w:val="28"/>
        </w:rPr>
        <w:t>所示。</w:t>
      </w:r>
    </w:p>
    <w:p w14:paraId="1669A9B8" w14:textId="77777777" w:rsidR="009D4680" w:rsidRDefault="009D4680">
      <w:pPr>
        <w:spacing w:line="360" w:lineRule="auto"/>
        <w:ind w:firstLineChars="200" w:firstLine="560"/>
        <w:jc w:val="center"/>
        <w:rPr>
          <w:rFonts w:ascii="Times New Roman" w:eastAsia="宋体" w:hAnsi="Times New Roman" w:cs="Times New Roman"/>
          <w:bCs/>
          <w:sz w:val="28"/>
          <w:szCs w:val="28"/>
        </w:rPr>
      </w:pPr>
      <w:r>
        <w:rPr>
          <w:rFonts w:ascii="Times New Roman" w:eastAsia="宋体" w:hAnsi="Times New Roman" w:cs="Times New Roman"/>
          <w:bCs/>
          <w:sz w:val="28"/>
          <w:szCs w:val="28"/>
        </w:rPr>
        <w:t>表</w:t>
      </w:r>
      <w:r>
        <w:rPr>
          <w:rFonts w:ascii="Times New Roman" w:eastAsia="宋体" w:hAnsi="Times New Roman" w:cs="Times New Roman"/>
          <w:bCs/>
          <w:sz w:val="28"/>
          <w:szCs w:val="28"/>
        </w:rPr>
        <w:t>6.1</w:t>
      </w:r>
      <w:r>
        <w:rPr>
          <w:rFonts w:ascii="Times New Roman" w:eastAsia="宋体" w:hAnsi="Times New Roman" w:cs="Times New Roman"/>
          <w:bCs/>
          <w:sz w:val="28"/>
          <w:szCs w:val="28"/>
        </w:rPr>
        <w:t>鸡饲喂技术方案</w:t>
      </w:r>
    </w:p>
    <w:tbl>
      <w:tblPr>
        <w:tblW w:w="6286" w:type="dxa"/>
        <w:jc w:val="center"/>
        <w:tblCellMar>
          <w:left w:w="0" w:type="dxa"/>
          <w:right w:w="0" w:type="dxa"/>
        </w:tblCellMar>
        <w:tblLook w:val="04A0" w:firstRow="1" w:lastRow="0" w:firstColumn="1" w:lastColumn="0" w:noHBand="0" w:noVBand="1"/>
      </w:tblPr>
      <w:tblGrid>
        <w:gridCol w:w="2712"/>
        <w:gridCol w:w="1787"/>
        <w:gridCol w:w="1787"/>
      </w:tblGrid>
      <w:tr w:rsidR="009D4680" w14:paraId="33FFF5CA" w14:textId="77777777">
        <w:trPr>
          <w:trHeight w:val="485"/>
          <w:jc w:val="center"/>
        </w:trPr>
        <w:tc>
          <w:tcPr>
            <w:tcW w:w="2712" w:type="dxa"/>
            <w:tcBorders>
              <w:top w:val="single" w:sz="8" w:space="0" w:color="080000"/>
              <w:left w:val="nil"/>
              <w:bottom w:val="single" w:sz="8" w:space="0" w:color="080000"/>
              <w:right w:val="nil"/>
            </w:tcBorders>
            <w:shd w:val="clear" w:color="auto" w:fill="auto"/>
            <w:tcMar>
              <w:top w:w="15" w:type="dxa"/>
              <w:left w:w="108" w:type="dxa"/>
              <w:bottom w:w="0" w:type="dxa"/>
              <w:right w:w="108" w:type="dxa"/>
            </w:tcMar>
            <w:vAlign w:val="center"/>
          </w:tcPr>
          <w:p w14:paraId="6EA0B1E9" w14:textId="77777777" w:rsidR="009D4680" w:rsidRDefault="009D4680">
            <w:pPr>
              <w:spacing w:line="360" w:lineRule="auto"/>
              <w:jc w:val="center"/>
              <w:rPr>
                <w:rFonts w:ascii="Times New Roman" w:eastAsia="宋体" w:hAnsi="Times New Roman" w:cs="Times New Roman"/>
                <w:bCs/>
                <w:sz w:val="28"/>
                <w:szCs w:val="28"/>
              </w:rPr>
            </w:pPr>
            <w:r>
              <w:rPr>
                <w:rFonts w:ascii="Times New Roman" w:eastAsia="宋体" w:hAnsi="Times New Roman" w:cs="Times New Roman"/>
                <w:bCs/>
                <w:sz w:val="28"/>
                <w:szCs w:val="28"/>
              </w:rPr>
              <w:t>饲料桑叶添加比例</w:t>
            </w:r>
          </w:p>
        </w:tc>
        <w:tc>
          <w:tcPr>
            <w:tcW w:w="1787" w:type="dxa"/>
            <w:tcBorders>
              <w:top w:val="single" w:sz="8" w:space="0" w:color="080000"/>
              <w:left w:val="nil"/>
              <w:bottom w:val="single" w:sz="8" w:space="0" w:color="080000"/>
              <w:right w:val="nil"/>
            </w:tcBorders>
            <w:shd w:val="clear" w:color="auto" w:fill="auto"/>
            <w:tcMar>
              <w:top w:w="15" w:type="dxa"/>
              <w:left w:w="108" w:type="dxa"/>
              <w:bottom w:w="0" w:type="dxa"/>
              <w:right w:w="108" w:type="dxa"/>
            </w:tcMar>
            <w:vAlign w:val="center"/>
          </w:tcPr>
          <w:p w14:paraId="25D62F15" w14:textId="77777777" w:rsidR="009D4680" w:rsidRDefault="009D4680">
            <w:pPr>
              <w:spacing w:line="360" w:lineRule="auto"/>
              <w:jc w:val="center"/>
              <w:rPr>
                <w:rFonts w:ascii="Times New Roman" w:eastAsia="宋体" w:hAnsi="Times New Roman" w:cs="Times New Roman"/>
                <w:bCs/>
                <w:sz w:val="28"/>
                <w:szCs w:val="28"/>
              </w:rPr>
            </w:pPr>
            <w:r>
              <w:rPr>
                <w:rFonts w:ascii="Times New Roman" w:eastAsia="宋体" w:hAnsi="Times New Roman" w:cs="Times New Roman"/>
                <w:bCs/>
                <w:sz w:val="28"/>
                <w:szCs w:val="28"/>
              </w:rPr>
              <w:t>试验只数</w:t>
            </w:r>
          </w:p>
        </w:tc>
        <w:tc>
          <w:tcPr>
            <w:tcW w:w="1787" w:type="dxa"/>
            <w:tcBorders>
              <w:top w:val="single" w:sz="8" w:space="0" w:color="080000"/>
              <w:left w:val="nil"/>
              <w:bottom w:val="single" w:sz="8" w:space="0" w:color="080000"/>
              <w:right w:val="nil"/>
            </w:tcBorders>
            <w:shd w:val="clear" w:color="auto" w:fill="auto"/>
            <w:tcMar>
              <w:top w:w="15" w:type="dxa"/>
              <w:left w:w="108" w:type="dxa"/>
              <w:bottom w:w="0" w:type="dxa"/>
              <w:right w:w="108" w:type="dxa"/>
            </w:tcMar>
            <w:vAlign w:val="center"/>
          </w:tcPr>
          <w:p w14:paraId="24D900C9" w14:textId="77777777" w:rsidR="009D4680" w:rsidRDefault="009D4680">
            <w:pPr>
              <w:spacing w:line="360" w:lineRule="auto"/>
              <w:jc w:val="center"/>
              <w:rPr>
                <w:rFonts w:ascii="Times New Roman" w:eastAsia="宋体" w:hAnsi="Times New Roman" w:cs="Times New Roman"/>
                <w:bCs/>
                <w:sz w:val="28"/>
                <w:szCs w:val="28"/>
              </w:rPr>
            </w:pPr>
            <w:r>
              <w:rPr>
                <w:rFonts w:ascii="Times New Roman" w:eastAsia="宋体" w:hAnsi="Times New Roman" w:cs="Times New Roman"/>
                <w:bCs/>
                <w:sz w:val="28"/>
                <w:szCs w:val="28"/>
              </w:rPr>
              <w:t>试验时长</w:t>
            </w:r>
          </w:p>
        </w:tc>
      </w:tr>
      <w:tr w:rsidR="009D4680" w14:paraId="2B2C8041" w14:textId="77777777">
        <w:trPr>
          <w:trHeight w:val="354"/>
          <w:jc w:val="center"/>
        </w:trPr>
        <w:tc>
          <w:tcPr>
            <w:tcW w:w="2712" w:type="dxa"/>
            <w:tcBorders>
              <w:top w:val="single" w:sz="8" w:space="0" w:color="080000"/>
              <w:left w:val="nil"/>
              <w:bottom w:val="nil"/>
              <w:right w:val="nil"/>
            </w:tcBorders>
            <w:shd w:val="clear" w:color="auto" w:fill="auto"/>
            <w:tcMar>
              <w:top w:w="15" w:type="dxa"/>
              <w:left w:w="108" w:type="dxa"/>
              <w:bottom w:w="0" w:type="dxa"/>
              <w:right w:w="108" w:type="dxa"/>
            </w:tcMar>
            <w:vAlign w:val="center"/>
          </w:tcPr>
          <w:p w14:paraId="7D8506E5" w14:textId="77777777" w:rsidR="009D4680" w:rsidRDefault="009D4680">
            <w:pPr>
              <w:spacing w:line="360" w:lineRule="auto"/>
              <w:jc w:val="center"/>
              <w:rPr>
                <w:rFonts w:ascii="Times New Roman" w:eastAsia="宋体" w:hAnsi="Times New Roman" w:cs="Times New Roman"/>
                <w:bCs/>
                <w:sz w:val="28"/>
                <w:szCs w:val="28"/>
              </w:rPr>
            </w:pPr>
            <w:r>
              <w:rPr>
                <w:rFonts w:ascii="Times New Roman" w:eastAsia="宋体" w:hAnsi="Times New Roman" w:cs="Times New Roman"/>
                <w:bCs/>
                <w:sz w:val="28"/>
                <w:szCs w:val="28"/>
              </w:rPr>
              <w:t>A</w:t>
            </w:r>
            <w:r>
              <w:rPr>
                <w:rFonts w:ascii="Times New Roman" w:eastAsia="宋体" w:hAnsi="Times New Roman" w:cs="Times New Roman"/>
                <w:bCs/>
                <w:sz w:val="28"/>
                <w:szCs w:val="28"/>
              </w:rPr>
              <w:t>组</w:t>
            </w:r>
            <w:r>
              <w:rPr>
                <w:rFonts w:ascii="Times New Roman" w:eastAsia="宋体" w:hAnsi="Times New Roman" w:cs="Times New Roman"/>
                <w:bCs/>
                <w:sz w:val="28"/>
                <w:szCs w:val="28"/>
              </w:rPr>
              <w:t>0</w:t>
            </w:r>
            <w:r>
              <w:rPr>
                <w:rFonts w:ascii="Times New Roman" w:eastAsia="宋体" w:hAnsi="Times New Roman" w:cs="Times New Roman"/>
                <w:bCs/>
                <w:sz w:val="28"/>
                <w:szCs w:val="28"/>
              </w:rPr>
              <w:t>％</w:t>
            </w:r>
          </w:p>
        </w:tc>
        <w:tc>
          <w:tcPr>
            <w:tcW w:w="1787" w:type="dxa"/>
            <w:tcBorders>
              <w:top w:val="single" w:sz="8" w:space="0" w:color="080000"/>
              <w:left w:val="nil"/>
              <w:bottom w:val="nil"/>
              <w:right w:val="nil"/>
            </w:tcBorders>
            <w:shd w:val="clear" w:color="auto" w:fill="auto"/>
            <w:tcMar>
              <w:top w:w="15" w:type="dxa"/>
              <w:left w:w="108" w:type="dxa"/>
              <w:bottom w:w="0" w:type="dxa"/>
              <w:right w:w="108" w:type="dxa"/>
            </w:tcMar>
            <w:vAlign w:val="center"/>
          </w:tcPr>
          <w:p w14:paraId="73666817" w14:textId="77777777" w:rsidR="009D4680" w:rsidRDefault="009D4680">
            <w:pPr>
              <w:spacing w:line="360" w:lineRule="auto"/>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36</w:t>
            </w:r>
          </w:p>
        </w:tc>
        <w:tc>
          <w:tcPr>
            <w:tcW w:w="1787" w:type="dxa"/>
            <w:vMerge w:val="restart"/>
            <w:tcBorders>
              <w:top w:val="single" w:sz="8" w:space="0" w:color="080000"/>
              <w:left w:val="nil"/>
              <w:right w:val="nil"/>
            </w:tcBorders>
            <w:shd w:val="clear" w:color="auto" w:fill="auto"/>
            <w:tcMar>
              <w:top w:w="15" w:type="dxa"/>
              <w:left w:w="108" w:type="dxa"/>
              <w:bottom w:w="0" w:type="dxa"/>
              <w:right w:w="108" w:type="dxa"/>
            </w:tcMar>
            <w:vAlign w:val="center"/>
          </w:tcPr>
          <w:p w14:paraId="3AB41F96" w14:textId="77777777" w:rsidR="009D4680" w:rsidRDefault="009D4680">
            <w:pPr>
              <w:spacing w:line="360" w:lineRule="auto"/>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5</w:t>
            </w:r>
            <w:r>
              <w:rPr>
                <w:rFonts w:ascii="Times New Roman" w:eastAsia="宋体" w:hAnsi="Times New Roman" w:cs="Times New Roman"/>
                <w:bCs/>
                <w:sz w:val="28"/>
                <w:szCs w:val="28"/>
              </w:rPr>
              <w:t>周</w:t>
            </w:r>
          </w:p>
        </w:tc>
      </w:tr>
      <w:tr w:rsidR="009D4680" w14:paraId="643BF071" w14:textId="77777777">
        <w:trPr>
          <w:trHeight w:val="355"/>
          <w:jc w:val="center"/>
        </w:trPr>
        <w:tc>
          <w:tcPr>
            <w:tcW w:w="2712" w:type="dxa"/>
            <w:tcBorders>
              <w:top w:val="nil"/>
              <w:left w:val="nil"/>
              <w:bottom w:val="nil"/>
              <w:right w:val="nil"/>
            </w:tcBorders>
            <w:shd w:val="clear" w:color="auto" w:fill="auto"/>
            <w:tcMar>
              <w:top w:w="15" w:type="dxa"/>
              <w:left w:w="108" w:type="dxa"/>
              <w:bottom w:w="0" w:type="dxa"/>
              <w:right w:w="108" w:type="dxa"/>
            </w:tcMar>
            <w:vAlign w:val="center"/>
          </w:tcPr>
          <w:p w14:paraId="65411162" w14:textId="77777777" w:rsidR="009D4680" w:rsidRDefault="009D4680">
            <w:pPr>
              <w:spacing w:line="360" w:lineRule="auto"/>
              <w:jc w:val="center"/>
              <w:rPr>
                <w:rFonts w:ascii="Times New Roman" w:eastAsia="宋体" w:hAnsi="Times New Roman" w:cs="Times New Roman"/>
                <w:bCs/>
                <w:sz w:val="28"/>
                <w:szCs w:val="28"/>
              </w:rPr>
            </w:pPr>
            <w:r>
              <w:rPr>
                <w:rFonts w:ascii="Times New Roman" w:eastAsia="宋体" w:hAnsi="Times New Roman" w:cs="Times New Roman"/>
                <w:bCs/>
                <w:sz w:val="28"/>
                <w:szCs w:val="28"/>
              </w:rPr>
              <w:t>B</w:t>
            </w:r>
            <w:r>
              <w:rPr>
                <w:rFonts w:ascii="Times New Roman" w:eastAsia="宋体" w:hAnsi="Times New Roman" w:cs="Times New Roman"/>
                <w:bCs/>
                <w:sz w:val="28"/>
                <w:szCs w:val="28"/>
              </w:rPr>
              <w:t>组</w:t>
            </w:r>
            <w:r>
              <w:rPr>
                <w:rFonts w:ascii="Times New Roman" w:eastAsia="宋体" w:hAnsi="Times New Roman" w:cs="Times New Roman"/>
                <w:bCs/>
                <w:sz w:val="28"/>
                <w:szCs w:val="28"/>
              </w:rPr>
              <w:t>20</w:t>
            </w:r>
            <w:r>
              <w:rPr>
                <w:rFonts w:ascii="Times New Roman" w:eastAsia="宋体" w:hAnsi="Times New Roman" w:cs="Times New Roman"/>
                <w:bCs/>
                <w:sz w:val="28"/>
                <w:szCs w:val="28"/>
              </w:rPr>
              <w:t>目</w:t>
            </w:r>
            <w:r>
              <w:rPr>
                <w:rFonts w:ascii="Times New Roman" w:eastAsia="宋体" w:hAnsi="Times New Roman" w:cs="Times New Roman" w:hint="eastAsia"/>
                <w:bCs/>
                <w:sz w:val="28"/>
                <w:szCs w:val="28"/>
              </w:rPr>
              <w:t>3</w:t>
            </w:r>
            <w:r>
              <w:rPr>
                <w:rFonts w:ascii="Times New Roman" w:eastAsia="宋体" w:hAnsi="Times New Roman" w:cs="Times New Roman"/>
                <w:bCs/>
                <w:sz w:val="28"/>
                <w:szCs w:val="28"/>
              </w:rPr>
              <w:t>％</w:t>
            </w:r>
          </w:p>
        </w:tc>
        <w:tc>
          <w:tcPr>
            <w:tcW w:w="1787" w:type="dxa"/>
            <w:tcBorders>
              <w:top w:val="nil"/>
              <w:left w:val="nil"/>
              <w:bottom w:val="nil"/>
              <w:right w:val="nil"/>
            </w:tcBorders>
            <w:shd w:val="clear" w:color="auto" w:fill="auto"/>
            <w:tcMar>
              <w:top w:w="15" w:type="dxa"/>
              <w:left w:w="108" w:type="dxa"/>
              <w:bottom w:w="0" w:type="dxa"/>
              <w:right w:w="108" w:type="dxa"/>
            </w:tcMar>
            <w:vAlign w:val="center"/>
          </w:tcPr>
          <w:p w14:paraId="0C44B94B" w14:textId="77777777" w:rsidR="009D4680" w:rsidRDefault="009D4680">
            <w:pPr>
              <w:spacing w:line="360" w:lineRule="auto"/>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36</w:t>
            </w:r>
          </w:p>
        </w:tc>
        <w:tc>
          <w:tcPr>
            <w:tcW w:w="1787" w:type="dxa"/>
            <w:vMerge/>
            <w:tcBorders>
              <w:left w:val="nil"/>
              <w:right w:val="nil"/>
            </w:tcBorders>
            <w:vAlign w:val="center"/>
          </w:tcPr>
          <w:p w14:paraId="438519CF" w14:textId="77777777" w:rsidR="009D4680" w:rsidRDefault="009D4680">
            <w:pPr>
              <w:spacing w:line="360" w:lineRule="auto"/>
              <w:jc w:val="center"/>
              <w:rPr>
                <w:rFonts w:ascii="Times New Roman" w:eastAsia="宋体" w:hAnsi="Times New Roman" w:cs="Times New Roman"/>
                <w:bCs/>
                <w:sz w:val="28"/>
                <w:szCs w:val="28"/>
              </w:rPr>
            </w:pPr>
          </w:p>
        </w:tc>
      </w:tr>
      <w:tr w:rsidR="009D4680" w14:paraId="4C8E2F26" w14:textId="77777777">
        <w:trPr>
          <w:trHeight w:val="354"/>
          <w:jc w:val="center"/>
        </w:trPr>
        <w:tc>
          <w:tcPr>
            <w:tcW w:w="2712" w:type="dxa"/>
            <w:tcBorders>
              <w:top w:val="nil"/>
              <w:left w:val="nil"/>
              <w:right w:val="nil"/>
            </w:tcBorders>
            <w:shd w:val="clear" w:color="auto" w:fill="auto"/>
            <w:tcMar>
              <w:top w:w="15" w:type="dxa"/>
              <w:left w:w="108" w:type="dxa"/>
              <w:bottom w:w="0" w:type="dxa"/>
              <w:right w:w="108" w:type="dxa"/>
            </w:tcMar>
            <w:vAlign w:val="center"/>
          </w:tcPr>
          <w:p w14:paraId="6A83FB83" w14:textId="77777777" w:rsidR="009D4680" w:rsidRDefault="009D4680">
            <w:pPr>
              <w:spacing w:line="360" w:lineRule="auto"/>
              <w:jc w:val="center"/>
              <w:rPr>
                <w:rFonts w:ascii="Times New Roman" w:eastAsia="宋体" w:hAnsi="Times New Roman" w:cs="Times New Roman"/>
                <w:bCs/>
                <w:sz w:val="28"/>
                <w:szCs w:val="28"/>
              </w:rPr>
            </w:pPr>
            <w:r>
              <w:rPr>
                <w:rFonts w:ascii="Times New Roman" w:eastAsia="宋体" w:hAnsi="Times New Roman" w:cs="Times New Roman"/>
                <w:bCs/>
                <w:sz w:val="28"/>
                <w:szCs w:val="28"/>
              </w:rPr>
              <w:t>C</w:t>
            </w:r>
            <w:r>
              <w:rPr>
                <w:rFonts w:ascii="Times New Roman" w:eastAsia="宋体" w:hAnsi="Times New Roman" w:cs="Times New Roman"/>
                <w:bCs/>
                <w:sz w:val="28"/>
                <w:szCs w:val="28"/>
              </w:rPr>
              <w:t>组</w:t>
            </w:r>
            <w:r>
              <w:rPr>
                <w:rFonts w:ascii="Times New Roman" w:eastAsia="宋体" w:hAnsi="Times New Roman" w:cs="Times New Roman"/>
                <w:bCs/>
                <w:sz w:val="28"/>
                <w:szCs w:val="28"/>
              </w:rPr>
              <w:t>20</w:t>
            </w:r>
            <w:r>
              <w:rPr>
                <w:rFonts w:ascii="Times New Roman" w:eastAsia="宋体" w:hAnsi="Times New Roman" w:cs="Times New Roman"/>
                <w:bCs/>
                <w:sz w:val="28"/>
                <w:szCs w:val="28"/>
              </w:rPr>
              <w:t>目</w:t>
            </w:r>
            <w:r>
              <w:rPr>
                <w:rFonts w:ascii="Times New Roman" w:eastAsia="宋体" w:hAnsi="Times New Roman" w:cs="Times New Roman" w:hint="eastAsia"/>
                <w:bCs/>
                <w:sz w:val="28"/>
                <w:szCs w:val="28"/>
              </w:rPr>
              <w:t>6</w:t>
            </w:r>
            <w:r>
              <w:rPr>
                <w:rFonts w:ascii="Times New Roman" w:eastAsia="宋体" w:hAnsi="Times New Roman" w:cs="Times New Roman"/>
                <w:bCs/>
                <w:sz w:val="28"/>
                <w:szCs w:val="28"/>
              </w:rPr>
              <w:t>％</w:t>
            </w:r>
          </w:p>
        </w:tc>
        <w:tc>
          <w:tcPr>
            <w:tcW w:w="1787" w:type="dxa"/>
            <w:tcBorders>
              <w:top w:val="nil"/>
              <w:left w:val="nil"/>
              <w:right w:val="nil"/>
            </w:tcBorders>
            <w:shd w:val="clear" w:color="auto" w:fill="auto"/>
            <w:tcMar>
              <w:top w:w="15" w:type="dxa"/>
              <w:left w:w="108" w:type="dxa"/>
              <w:bottom w:w="0" w:type="dxa"/>
              <w:right w:w="108" w:type="dxa"/>
            </w:tcMar>
            <w:vAlign w:val="center"/>
          </w:tcPr>
          <w:p w14:paraId="6454AFF9" w14:textId="77777777" w:rsidR="009D4680" w:rsidRDefault="009D4680">
            <w:pPr>
              <w:spacing w:line="360" w:lineRule="auto"/>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36</w:t>
            </w:r>
          </w:p>
        </w:tc>
        <w:tc>
          <w:tcPr>
            <w:tcW w:w="1787" w:type="dxa"/>
            <w:vMerge/>
            <w:tcBorders>
              <w:left w:val="nil"/>
              <w:right w:val="nil"/>
            </w:tcBorders>
            <w:vAlign w:val="center"/>
          </w:tcPr>
          <w:p w14:paraId="1FEFC611" w14:textId="77777777" w:rsidR="009D4680" w:rsidRDefault="009D4680">
            <w:pPr>
              <w:spacing w:line="360" w:lineRule="auto"/>
              <w:jc w:val="center"/>
              <w:rPr>
                <w:rFonts w:ascii="Times New Roman" w:eastAsia="宋体" w:hAnsi="Times New Roman" w:cs="Times New Roman"/>
                <w:bCs/>
                <w:sz w:val="28"/>
                <w:szCs w:val="28"/>
              </w:rPr>
            </w:pPr>
          </w:p>
        </w:tc>
      </w:tr>
      <w:tr w:rsidR="009D4680" w14:paraId="09B6986C" w14:textId="77777777">
        <w:trPr>
          <w:trHeight w:val="354"/>
          <w:jc w:val="center"/>
        </w:trPr>
        <w:tc>
          <w:tcPr>
            <w:tcW w:w="2712" w:type="dxa"/>
            <w:tcBorders>
              <w:left w:val="nil"/>
              <w:right w:val="nil"/>
            </w:tcBorders>
            <w:shd w:val="clear" w:color="auto" w:fill="auto"/>
            <w:tcMar>
              <w:top w:w="15" w:type="dxa"/>
              <w:left w:w="108" w:type="dxa"/>
              <w:bottom w:w="0" w:type="dxa"/>
              <w:right w:w="108" w:type="dxa"/>
            </w:tcMar>
            <w:vAlign w:val="center"/>
          </w:tcPr>
          <w:p w14:paraId="05B3AEC2" w14:textId="77777777" w:rsidR="009D4680" w:rsidRDefault="009D4680">
            <w:pPr>
              <w:spacing w:line="360" w:lineRule="auto"/>
              <w:jc w:val="center"/>
              <w:rPr>
                <w:rFonts w:ascii="Times New Roman" w:eastAsia="宋体" w:hAnsi="Times New Roman" w:cs="Times New Roman"/>
                <w:bCs/>
                <w:sz w:val="28"/>
                <w:szCs w:val="28"/>
              </w:rPr>
            </w:pPr>
            <w:r>
              <w:rPr>
                <w:rFonts w:ascii="Times New Roman" w:eastAsia="宋体" w:hAnsi="Times New Roman" w:cs="Times New Roman"/>
                <w:bCs/>
                <w:sz w:val="28"/>
                <w:szCs w:val="28"/>
              </w:rPr>
              <w:t>B</w:t>
            </w:r>
            <w:r>
              <w:rPr>
                <w:rFonts w:ascii="Times New Roman" w:eastAsia="宋体" w:hAnsi="Times New Roman" w:cs="Times New Roman"/>
                <w:bCs/>
                <w:sz w:val="28"/>
                <w:szCs w:val="28"/>
              </w:rPr>
              <w:t>组</w:t>
            </w:r>
            <w:r>
              <w:rPr>
                <w:rFonts w:ascii="Times New Roman" w:eastAsia="宋体" w:hAnsi="Times New Roman" w:cs="Times New Roman"/>
                <w:bCs/>
                <w:sz w:val="28"/>
                <w:szCs w:val="28"/>
              </w:rPr>
              <w:t>20</w:t>
            </w:r>
            <w:r>
              <w:rPr>
                <w:rFonts w:ascii="Times New Roman" w:eastAsia="宋体" w:hAnsi="Times New Roman" w:cs="Times New Roman" w:hint="eastAsia"/>
                <w:bCs/>
                <w:sz w:val="28"/>
                <w:szCs w:val="28"/>
              </w:rPr>
              <w:t>0</w:t>
            </w:r>
            <w:r>
              <w:rPr>
                <w:rFonts w:ascii="Times New Roman" w:eastAsia="宋体" w:hAnsi="Times New Roman" w:cs="Times New Roman"/>
                <w:bCs/>
                <w:sz w:val="28"/>
                <w:szCs w:val="28"/>
              </w:rPr>
              <w:t>目</w:t>
            </w:r>
            <w:r>
              <w:rPr>
                <w:rFonts w:ascii="Times New Roman" w:eastAsia="宋体" w:hAnsi="Times New Roman" w:cs="Times New Roman" w:hint="eastAsia"/>
                <w:bCs/>
                <w:sz w:val="28"/>
                <w:szCs w:val="28"/>
              </w:rPr>
              <w:t>3</w:t>
            </w:r>
            <w:r>
              <w:rPr>
                <w:rFonts w:ascii="Times New Roman" w:eastAsia="宋体" w:hAnsi="Times New Roman" w:cs="Times New Roman"/>
                <w:bCs/>
                <w:sz w:val="28"/>
                <w:szCs w:val="28"/>
              </w:rPr>
              <w:t>％</w:t>
            </w:r>
          </w:p>
        </w:tc>
        <w:tc>
          <w:tcPr>
            <w:tcW w:w="1787" w:type="dxa"/>
            <w:tcBorders>
              <w:left w:val="nil"/>
              <w:right w:val="nil"/>
            </w:tcBorders>
            <w:shd w:val="clear" w:color="auto" w:fill="auto"/>
            <w:tcMar>
              <w:top w:w="15" w:type="dxa"/>
              <w:left w:w="108" w:type="dxa"/>
              <w:bottom w:w="0" w:type="dxa"/>
              <w:right w:w="108" w:type="dxa"/>
            </w:tcMar>
            <w:vAlign w:val="center"/>
          </w:tcPr>
          <w:p w14:paraId="5943F5CF" w14:textId="77777777" w:rsidR="009D4680" w:rsidRDefault="009D4680">
            <w:pPr>
              <w:spacing w:line="360" w:lineRule="auto"/>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36</w:t>
            </w:r>
          </w:p>
        </w:tc>
        <w:tc>
          <w:tcPr>
            <w:tcW w:w="1787" w:type="dxa"/>
            <w:vMerge/>
            <w:tcBorders>
              <w:left w:val="nil"/>
              <w:right w:val="nil"/>
            </w:tcBorders>
            <w:shd w:val="clear" w:color="auto" w:fill="auto"/>
            <w:tcMar>
              <w:top w:w="15" w:type="dxa"/>
              <w:left w:w="108" w:type="dxa"/>
              <w:bottom w:w="0" w:type="dxa"/>
              <w:right w:w="108" w:type="dxa"/>
            </w:tcMar>
            <w:vAlign w:val="center"/>
          </w:tcPr>
          <w:p w14:paraId="1F39DBEB" w14:textId="77777777" w:rsidR="009D4680" w:rsidRDefault="009D4680">
            <w:pPr>
              <w:spacing w:line="360" w:lineRule="auto"/>
              <w:jc w:val="center"/>
              <w:rPr>
                <w:rFonts w:ascii="Times New Roman" w:eastAsia="宋体" w:hAnsi="Times New Roman" w:cs="Times New Roman"/>
                <w:bCs/>
                <w:sz w:val="28"/>
                <w:szCs w:val="28"/>
              </w:rPr>
            </w:pPr>
          </w:p>
        </w:tc>
      </w:tr>
      <w:tr w:rsidR="009D4680" w14:paraId="094B5669" w14:textId="77777777">
        <w:trPr>
          <w:trHeight w:val="354"/>
          <w:jc w:val="center"/>
        </w:trPr>
        <w:tc>
          <w:tcPr>
            <w:tcW w:w="2712" w:type="dxa"/>
            <w:tcBorders>
              <w:left w:val="nil"/>
              <w:right w:val="nil"/>
            </w:tcBorders>
            <w:shd w:val="clear" w:color="auto" w:fill="auto"/>
            <w:tcMar>
              <w:top w:w="15" w:type="dxa"/>
              <w:left w:w="108" w:type="dxa"/>
              <w:bottom w:w="0" w:type="dxa"/>
              <w:right w:w="108" w:type="dxa"/>
            </w:tcMar>
            <w:vAlign w:val="center"/>
          </w:tcPr>
          <w:p w14:paraId="3D0216BD" w14:textId="77777777" w:rsidR="009D4680" w:rsidRDefault="009D4680">
            <w:pPr>
              <w:spacing w:line="360" w:lineRule="auto"/>
              <w:jc w:val="center"/>
              <w:rPr>
                <w:rFonts w:ascii="Times New Roman" w:eastAsia="宋体" w:hAnsi="Times New Roman" w:cs="Times New Roman"/>
                <w:bCs/>
                <w:sz w:val="28"/>
                <w:szCs w:val="28"/>
              </w:rPr>
            </w:pPr>
            <w:r>
              <w:rPr>
                <w:rFonts w:ascii="Times New Roman" w:eastAsia="宋体" w:hAnsi="Times New Roman" w:cs="Times New Roman"/>
                <w:bCs/>
                <w:sz w:val="28"/>
                <w:szCs w:val="28"/>
              </w:rPr>
              <w:t>C</w:t>
            </w:r>
            <w:r>
              <w:rPr>
                <w:rFonts w:ascii="Times New Roman" w:eastAsia="宋体" w:hAnsi="Times New Roman" w:cs="Times New Roman"/>
                <w:bCs/>
                <w:sz w:val="28"/>
                <w:szCs w:val="28"/>
              </w:rPr>
              <w:t>组</w:t>
            </w:r>
            <w:r>
              <w:rPr>
                <w:rFonts w:ascii="Times New Roman" w:eastAsia="宋体" w:hAnsi="Times New Roman" w:cs="Times New Roman"/>
                <w:bCs/>
                <w:sz w:val="28"/>
                <w:szCs w:val="28"/>
              </w:rPr>
              <w:t>20</w:t>
            </w:r>
            <w:r>
              <w:rPr>
                <w:rFonts w:ascii="Times New Roman" w:eastAsia="宋体" w:hAnsi="Times New Roman" w:cs="Times New Roman" w:hint="eastAsia"/>
                <w:bCs/>
                <w:sz w:val="28"/>
                <w:szCs w:val="28"/>
              </w:rPr>
              <w:t>0</w:t>
            </w:r>
            <w:r>
              <w:rPr>
                <w:rFonts w:ascii="Times New Roman" w:eastAsia="宋体" w:hAnsi="Times New Roman" w:cs="Times New Roman"/>
                <w:bCs/>
                <w:sz w:val="28"/>
                <w:szCs w:val="28"/>
              </w:rPr>
              <w:t>目</w:t>
            </w:r>
            <w:r>
              <w:rPr>
                <w:rFonts w:ascii="Times New Roman" w:eastAsia="宋体" w:hAnsi="Times New Roman" w:cs="Times New Roman" w:hint="eastAsia"/>
                <w:bCs/>
                <w:sz w:val="28"/>
                <w:szCs w:val="28"/>
              </w:rPr>
              <w:t>6</w:t>
            </w:r>
            <w:r>
              <w:rPr>
                <w:rFonts w:ascii="Times New Roman" w:eastAsia="宋体" w:hAnsi="Times New Roman" w:cs="Times New Roman"/>
                <w:bCs/>
                <w:sz w:val="28"/>
                <w:szCs w:val="28"/>
              </w:rPr>
              <w:t>％</w:t>
            </w:r>
          </w:p>
        </w:tc>
        <w:tc>
          <w:tcPr>
            <w:tcW w:w="1787" w:type="dxa"/>
            <w:tcBorders>
              <w:left w:val="nil"/>
              <w:right w:val="nil"/>
            </w:tcBorders>
            <w:shd w:val="clear" w:color="auto" w:fill="auto"/>
            <w:tcMar>
              <w:top w:w="15" w:type="dxa"/>
              <w:left w:w="108" w:type="dxa"/>
              <w:bottom w:w="0" w:type="dxa"/>
              <w:right w:w="108" w:type="dxa"/>
            </w:tcMar>
            <w:vAlign w:val="center"/>
          </w:tcPr>
          <w:p w14:paraId="142F30A5" w14:textId="77777777" w:rsidR="009D4680" w:rsidRDefault="009D4680">
            <w:pPr>
              <w:spacing w:line="360" w:lineRule="auto"/>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36</w:t>
            </w:r>
          </w:p>
        </w:tc>
        <w:tc>
          <w:tcPr>
            <w:tcW w:w="1787" w:type="dxa"/>
            <w:vMerge/>
            <w:tcBorders>
              <w:left w:val="nil"/>
              <w:right w:val="nil"/>
            </w:tcBorders>
            <w:shd w:val="clear" w:color="auto" w:fill="auto"/>
            <w:tcMar>
              <w:top w:w="15" w:type="dxa"/>
              <w:left w:w="108" w:type="dxa"/>
              <w:bottom w:w="0" w:type="dxa"/>
              <w:right w:w="108" w:type="dxa"/>
            </w:tcMar>
            <w:vAlign w:val="center"/>
          </w:tcPr>
          <w:p w14:paraId="7169F790" w14:textId="77777777" w:rsidR="009D4680" w:rsidRDefault="009D4680">
            <w:pPr>
              <w:spacing w:line="360" w:lineRule="auto"/>
              <w:jc w:val="center"/>
              <w:rPr>
                <w:rFonts w:ascii="Times New Roman" w:eastAsia="宋体" w:hAnsi="Times New Roman" w:cs="Times New Roman"/>
                <w:bCs/>
                <w:sz w:val="28"/>
                <w:szCs w:val="28"/>
              </w:rPr>
            </w:pPr>
          </w:p>
        </w:tc>
      </w:tr>
      <w:tr w:rsidR="009D4680" w14:paraId="7B680B9C" w14:textId="77777777">
        <w:trPr>
          <w:trHeight w:val="354"/>
          <w:jc w:val="center"/>
        </w:trPr>
        <w:tc>
          <w:tcPr>
            <w:tcW w:w="2712" w:type="dxa"/>
            <w:tcBorders>
              <w:left w:val="nil"/>
              <w:bottom w:val="single" w:sz="8" w:space="0" w:color="080000"/>
              <w:right w:val="nil"/>
            </w:tcBorders>
            <w:shd w:val="clear" w:color="auto" w:fill="auto"/>
            <w:tcMar>
              <w:top w:w="15" w:type="dxa"/>
              <w:left w:w="108" w:type="dxa"/>
              <w:bottom w:w="0" w:type="dxa"/>
              <w:right w:w="108" w:type="dxa"/>
            </w:tcMar>
            <w:vAlign w:val="center"/>
          </w:tcPr>
          <w:p w14:paraId="2A3EC0CE" w14:textId="77777777" w:rsidR="009D4680" w:rsidRDefault="009D4680">
            <w:pPr>
              <w:spacing w:line="360" w:lineRule="auto"/>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合计</w:t>
            </w:r>
          </w:p>
        </w:tc>
        <w:tc>
          <w:tcPr>
            <w:tcW w:w="1787" w:type="dxa"/>
            <w:tcBorders>
              <w:left w:val="nil"/>
              <w:bottom w:val="single" w:sz="8" w:space="0" w:color="080000"/>
              <w:right w:val="nil"/>
            </w:tcBorders>
            <w:shd w:val="clear" w:color="auto" w:fill="auto"/>
            <w:tcMar>
              <w:top w:w="15" w:type="dxa"/>
              <w:left w:w="108" w:type="dxa"/>
              <w:bottom w:w="0" w:type="dxa"/>
              <w:right w:w="108" w:type="dxa"/>
            </w:tcMar>
            <w:vAlign w:val="center"/>
          </w:tcPr>
          <w:p w14:paraId="44775D54" w14:textId="77777777" w:rsidR="009D4680" w:rsidRDefault="009D4680">
            <w:pPr>
              <w:spacing w:line="360" w:lineRule="auto"/>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180</w:t>
            </w:r>
          </w:p>
        </w:tc>
        <w:tc>
          <w:tcPr>
            <w:tcW w:w="1787" w:type="dxa"/>
            <w:vMerge/>
            <w:tcBorders>
              <w:left w:val="nil"/>
              <w:bottom w:val="single" w:sz="8" w:space="0" w:color="080000"/>
              <w:right w:val="nil"/>
            </w:tcBorders>
            <w:shd w:val="clear" w:color="auto" w:fill="auto"/>
            <w:tcMar>
              <w:top w:w="15" w:type="dxa"/>
              <w:left w:w="108" w:type="dxa"/>
              <w:bottom w:w="0" w:type="dxa"/>
              <w:right w:w="108" w:type="dxa"/>
            </w:tcMar>
            <w:vAlign w:val="center"/>
          </w:tcPr>
          <w:p w14:paraId="324425B9" w14:textId="77777777" w:rsidR="009D4680" w:rsidRDefault="009D4680">
            <w:pPr>
              <w:spacing w:line="360" w:lineRule="auto"/>
              <w:jc w:val="center"/>
              <w:rPr>
                <w:rFonts w:ascii="Times New Roman" w:eastAsia="宋体" w:hAnsi="Times New Roman" w:cs="Times New Roman"/>
                <w:bCs/>
                <w:sz w:val="28"/>
                <w:szCs w:val="28"/>
              </w:rPr>
            </w:pPr>
          </w:p>
        </w:tc>
      </w:tr>
    </w:tbl>
    <w:p w14:paraId="619264F8" w14:textId="61DF76AC" w:rsidR="009D4680" w:rsidRDefault="009D4680" w:rsidP="0057095E">
      <w:pPr>
        <w:keepNext/>
        <w:keepLines/>
        <w:spacing w:before="340" w:after="330" w:line="578" w:lineRule="auto"/>
        <w:outlineLvl w:val="0"/>
        <w:rPr>
          <w:rFonts w:eastAsia="宋体" w:hint="eastAsia"/>
          <w:b/>
          <w:kern w:val="44"/>
          <w:sz w:val="32"/>
          <w:szCs w:val="44"/>
        </w:rPr>
      </w:pPr>
      <w:bookmarkStart w:id="26" w:name="_Toc29161"/>
      <w:r>
        <w:rPr>
          <w:rFonts w:eastAsia="宋体" w:hint="eastAsia"/>
          <w:b/>
          <w:kern w:val="44"/>
          <w:sz w:val="32"/>
          <w:szCs w:val="44"/>
        </w:rPr>
        <w:t>七、</w:t>
      </w:r>
      <w:r>
        <w:rPr>
          <w:rFonts w:eastAsia="宋体"/>
          <w:b/>
          <w:kern w:val="44"/>
          <w:sz w:val="32"/>
          <w:szCs w:val="44"/>
        </w:rPr>
        <w:t>采用的国际标准</w:t>
      </w:r>
      <w:bookmarkEnd w:id="25"/>
      <w:bookmarkEnd w:id="26"/>
    </w:p>
    <w:p w14:paraId="0F51BEEB" w14:textId="77777777" w:rsidR="00A368FE"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hint="eastAsia"/>
          <w:bCs/>
          <w:sz w:val="28"/>
          <w:szCs w:val="28"/>
        </w:rPr>
        <w:t>无。</w:t>
      </w:r>
    </w:p>
    <w:p w14:paraId="4E15F797" w14:textId="39EFCA1C" w:rsidR="00A368FE" w:rsidRDefault="009D4680" w:rsidP="0057095E">
      <w:pPr>
        <w:keepNext/>
        <w:keepLines/>
        <w:spacing w:before="340" w:after="330" w:line="578" w:lineRule="auto"/>
        <w:outlineLvl w:val="0"/>
        <w:rPr>
          <w:rFonts w:ascii="Times New Roman" w:eastAsia="宋体" w:hAnsi="Times New Roman" w:cs="Times New Roman"/>
          <w:b/>
          <w:bCs/>
          <w:kern w:val="44"/>
          <w:sz w:val="32"/>
          <w:szCs w:val="44"/>
        </w:rPr>
      </w:pPr>
      <w:bookmarkStart w:id="27" w:name="_Toc9105206"/>
      <w:bookmarkStart w:id="28" w:name="_Toc16557"/>
      <w:r>
        <w:rPr>
          <w:rFonts w:ascii="Times New Roman" w:eastAsia="宋体" w:hAnsi="Times New Roman" w:cs="Times New Roman" w:hint="eastAsia"/>
          <w:b/>
          <w:bCs/>
          <w:kern w:val="44"/>
          <w:sz w:val="32"/>
          <w:szCs w:val="44"/>
        </w:rPr>
        <w:t>八、</w:t>
      </w:r>
      <w:r>
        <w:rPr>
          <w:rFonts w:ascii="Times New Roman" w:eastAsia="宋体" w:hAnsi="Times New Roman" w:cs="Times New Roman"/>
          <w:b/>
          <w:bCs/>
          <w:kern w:val="44"/>
          <w:sz w:val="32"/>
          <w:szCs w:val="44"/>
        </w:rPr>
        <w:t>重大分歧意见的处理经过和依据</w:t>
      </w:r>
      <w:bookmarkEnd w:id="27"/>
      <w:bookmarkEnd w:id="28"/>
    </w:p>
    <w:p w14:paraId="3BC83ADD" w14:textId="77777777" w:rsidR="00A368FE"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无。</w:t>
      </w:r>
    </w:p>
    <w:p w14:paraId="0B87166A" w14:textId="4551DE54" w:rsidR="00A368FE" w:rsidRDefault="009D4680" w:rsidP="0057095E">
      <w:pPr>
        <w:keepNext/>
        <w:keepLines/>
        <w:spacing w:before="340" w:after="330" w:line="578" w:lineRule="auto"/>
        <w:outlineLvl w:val="0"/>
        <w:rPr>
          <w:rFonts w:ascii="Times New Roman" w:eastAsia="宋体" w:hAnsi="Times New Roman" w:cs="Times New Roman"/>
          <w:b/>
          <w:bCs/>
          <w:kern w:val="44"/>
          <w:sz w:val="32"/>
          <w:szCs w:val="44"/>
        </w:rPr>
      </w:pPr>
      <w:bookmarkStart w:id="29" w:name="_Toc9105207"/>
      <w:bookmarkStart w:id="30" w:name="_Toc14052"/>
      <w:r>
        <w:rPr>
          <w:rFonts w:ascii="Times New Roman" w:eastAsia="宋体" w:hAnsi="Times New Roman" w:cs="Times New Roman" w:hint="eastAsia"/>
          <w:b/>
          <w:bCs/>
          <w:kern w:val="44"/>
          <w:sz w:val="32"/>
          <w:szCs w:val="44"/>
        </w:rPr>
        <w:t>九、</w:t>
      </w:r>
      <w:r>
        <w:rPr>
          <w:rFonts w:ascii="Times New Roman" w:eastAsia="宋体" w:hAnsi="Times New Roman" w:cs="Times New Roman"/>
          <w:b/>
          <w:bCs/>
          <w:kern w:val="44"/>
          <w:sz w:val="32"/>
          <w:szCs w:val="44"/>
        </w:rPr>
        <w:t>标准作为强制性或推荐性标准的意见</w:t>
      </w:r>
      <w:bookmarkEnd w:id="29"/>
      <w:bookmarkEnd w:id="30"/>
    </w:p>
    <w:p w14:paraId="5873AA16" w14:textId="77777777" w:rsidR="00A368FE"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hint="eastAsia"/>
          <w:bCs/>
          <w:sz w:val="28"/>
          <w:szCs w:val="28"/>
        </w:rPr>
        <w:t>推荐性标准。</w:t>
      </w:r>
    </w:p>
    <w:p w14:paraId="6850F611" w14:textId="44913340" w:rsidR="00A368FE" w:rsidRDefault="009D4680" w:rsidP="0057095E">
      <w:pPr>
        <w:keepNext/>
        <w:keepLines/>
        <w:spacing w:before="340" w:after="330" w:line="578" w:lineRule="auto"/>
        <w:outlineLvl w:val="0"/>
        <w:rPr>
          <w:rFonts w:ascii="Times New Roman" w:eastAsia="宋体" w:hAnsi="Times New Roman" w:cs="Times New Roman"/>
          <w:b/>
          <w:bCs/>
          <w:kern w:val="44"/>
          <w:sz w:val="32"/>
          <w:szCs w:val="44"/>
        </w:rPr>
      </w:pPr>
      <w:bookmarkStart w:id="31" w:name="_Toc8810"/>
      <w:bookmarkStart w:id="32" w:name="_Toc22677890"/>
      <w:r>
        <w:rPr>
          <w:rFonts w:ascii="Times New Roman" w:eastAsia="宋体" w:hAnsi="Times New Roman" w:cs="Times New Roman" w:hint="eastAsia"/>
          <w:b/>
          <w:bCs/>
          <w:kern w:val="44"/>
          <w:sz w:val="32"/>
          <w:szCs w:val="44"/>
        </w:rPr>
        <w:t>十、</w:t>
      </w:r>
      <w:r>
        <w:rPr>
          <w:rFonts w:ascii="Times New Roman" w:eastAsia="宋体" w:hAnsi="Times New Roman" w:cs="Times New Roman"/>
          <w:b/>
          <w:bCs/>
          <w:kern w:val="44"/>
          <w:sz w:val="32"/>
          <w:szCs w:val="44"/>
        </w:rPr>
        <w:t>与有关的现行法律、法规和强制性标准的关系</w:t>
      </w:r>
      <w:bookmarkEnd w:id="31"/>
      <w:bookmarkEnd w:id="32"/>
    </w:p>
    <w:p w14:paraId="2EAD9BB8" w14:textId="77777777" w:rsidR="0057095E" w:rsidRDefault="00000000" w:rsidP="0057095E">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本标准的编制参照现行国家强制性标准、检测方法标准，以及国内外相关资料，与这些文件中的规定不存在矛盾，协调一致。</w:t>
      </w:r>
      <w:bookmarkStart w:id="33" w:name="_Toc22674803"/>
      <w:bookmarkStart w:id="34" w:name="_Toc22677891"/>
      <w:bookmarkStart w:id="35" w:name="_Toc21577"/>
    </w:p>
    <w:p w14:paraId="71B06B56" w14:textId="7DAE9C42" w:rsidR="00A368FE" w:rsidRPr="0057095E" w:rsidRDefault="009D4680" w:rsidP="0057095E">
      <w:pPr>
        <w:keepNext/>
        <w:keepLines/>
        <w:spacing w:before="340" w:after="330" w:line="578" w:lineRule="auto"/>
        <w:outlineLvl w:val="0"/>
        <w:rPr>
          <w:rFonts w:ascii="Times New Roman" w:eastAsia="宋体" w:hAnsi="Times New Roman" w:cs="Times New Roman"/>
          <w:b/>
          <w:bCs/>
          <w:kern w:val="44"/>
          <w:sz w:val="32"/>
          <w:szCs w:val="44"/>
        </w:rPr>
      </w:pPr>
      <w:r>
        <w:rPr>
          <w:rFonts w:ascii="Times New Roman" w:eastAsia="宋体" w:hAnsi="Times New Roman" w:cs="Times New Roman" w:hint="eastAsia"/>
          <w:b/>
          <w:bCs/>
          <w:kern w:val="44"/>
          <w:sz w:val="32"/>
          <w:szCs w:val="44"/>
        </w:rPr>
        <w:t>十一、</w:t>
      </w:r>
      <w:r>
        <w:rPr>
          <w:rFonts w:ascii="Times New Roman" w:eastAsia="宋体" w:hAnsi="Times New Roman" w:cs="Times New Roman"/>
          <w:b/>
          <w:bCs/>
          <w:kern w:val="44"/>
          <w:sz w:val="32"/>
          <w:szCs w:val="44"/>
        </w:rPr>
        <w:t>问题与建议</w:t>
      </w:r>
      <w:bookmarkEnd w:id="33"/>
      <w:bookmarkEnd w:id="34"/>
      <w:bookmarkEnd w:id="35"/>
    </w:p>
    <w:p w14:paraId="1812B14A" w14:textId="45A8BCE0" w:rsidR="00A368FE"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项目整体进程</w:t>
      </w:r>
      <w:r>
        <w:rPr>
          <w:rFonts w:ascii="Times New Roman" w:eastAsia="宋体" w:hAnsi="Times New Roman" w:cs="Times New Roman" w:hint="eastAsia"/>
          <w:bCs/>
          <w:sz w:val="28"/>
          <w:szCs w:val="28"/>
        </w:rPr>
        <w:t>还在推进中</w:t>
      </w:r>
      <w:r>
        <w:rPr>
          <w:rFonts w:ascii="Times New Roman" w:eastAsia="宋体" w:hAnsi="Times New Roman" w:cs="Times New Roman"/>
          <w:bCs/>
          <w:sz w:val="28"/>
          <w:szCs w:val="28"/>
        </w:rPr>
        <w:t>，部分实验数据尚在收集整理，项目团队将持续跟进，继续积累科研及产业数据，适时更新相关标准。</w:t>
      </w:r>
    </w:p>
    <w:p w14:paraId="20281EDB" w14:textId="45A8BCE0" w:rsidR="00A368FE" w:rsidRDefault="009D4680" w:rsidP="0057095E">
      <w:pPr>
        <w:keepNext/>
        <w:keepLines/>
        <w:spacing w:before="340" w:after="330" w:line="578" w:lineRule="auto"/>
        <w:outlineLvl w:val="0"/>
        <w:rPr>
          <w:rFonts w:ascii="Times New Roman" w:eastAsia="宋体" w:hAnsi="Times New Roman" w:cs="Times New Roman"/>
          <w:b/>
          <w:bCs/>
          <w:kern w:val="44"/>
          <w:sz w:val="32"/>
          <w:szCs w:val="44"/>
        </w:rPr>
      </w:pPr>
      <w:bookmarkStart w:id="36" w:name="_Toc9105208"/>
      <w:bookmarkStart w:id="37" w:name="_Toc1166"/>
      <w:r>
        <w:rPr>
          <w:rFonts w:ascii="Times New Roman" w:eastAsia="宋体" w:hAnsi="Times New Roman" w:cs="Times New Roman" w:hint="eastAsia"/>
          <w:b/>
          <w:bCs/>
          <w:kern w:val="44"/>
          <w:sz w:val="32"/>
          <w:szCs w:val="44"/>
        </w:rPr>
        <w:t>十二、</w:t>
      </w:r>
      <w:r>
        <w:rPr>
          <w:rFonts w:ascii="Times New Roman" w:eastAsia="宋体" w:hAnsi="Times New Roman" w:cs="Times New Roman"/>
          <w:b/>
          <w:bCs/>
          <w:kern w:val="44"/>
          <w:sz w:val="32"/>
          <w:szCs w:val="44"/>
        </w:rPr>
        <w:t>贯彻标准的要求和措施建议</w:t>
      </w:r>
      <w:bookmarkEnd w:id="36"/>
      <w:bookmarkEnd w:id="37"/>
    </w:p>
    <w:p w14:paraId="3E346929" w14:textId="77777777" w:rsidR="00A368FE"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组织学习国家标准，加大对标准的宣传及贯彻力度，标准委员会作为企业之间的桥梁，做好沟通，推进行业的进一步发展。</w:t>
      </w:r>
    </w:p>
    <w:p w14:paraId="7BB32D2C" w14:textId="659B18EC" w:rsidR="00A368FE" w:rsidRDefault="009D4680" w:rsidP="0057095E">
      <w:pPr>
        <w:keepNext/>
        <w:keepLines/>
        <w:spacing w:before="340" w:after="330" w:line="578" w:lineRule="auto"/>
        <w:outlineLvl w:val="0"/>
        <w:rPr>
          <w:rFonts w:ascii="Times New Roman" w:eastAsia="宋体" w:hAnsi="Times New Roman" w:cs="Times New Roman"/>
          <w:b/>
          <w:bCs/>
          <w:kern w:val="44"/>
          <w:sz w:val="32"/>
          <w:szCs w:val="44"/>
        </w:rPr>
      </w:pPr>
      <w:bookmarkStart w:id="38" w:name="_Toc30852"/>
      <w:bookmarkStart w:id="39" w:name="_Toc9105209"/>
      <w:r>
        <w:rPr>
          <w:rFonts w:ascii="Times New Roman" w:eastAsia="宋体" w:hAnsi="Times New Roman" w:cs="Times New Roman" w:hint="eastAsia"/>
          <w:b/>
          <w:bCs/>
          <w:kern w:val="44"/>
          <w:sz w:val="32"/>
          <w:szCs w:val="44"/>
        </w:rPr>
        <w:t>十三、</w:t>
      </w:r>
      <w:r>
        <w:rPr>
          <w:rFonts w:ascii="Times New Roman" w:eastAsia="宋体" w:hAnsi="Times New Roman" w:cs="Times New Roman"/>
          <w:b/>
          <w:bCs/>
          <w:kern w:val="44"/>
          <w:sz w:val="32"/>
          <w:szCs w:val="44"/>
        </w:rPr>
        <w:t>废止现行有关标准的建议</w:t>
      </w:r>
      <w:bookmarkEnd w:id="38"/>
      <w:bookmarkEnd w:id="39"/>
    </w:p>
    <w:p w14:paraId="23D8E4AD" w14:textId="77777777" w:rsidR="00A368FE" w:rsidRDefault="00000000">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无。</w:t>
      </w:r>
    </w:p>
    <w:p w14:paraId="52C985B5" w14:textId="28358949" w:rsidR="00A368FE" w:rsidRDefault="009D4680" w:rsidP="0057095E">
      <w:pPr>
        <w:keepNext/>
        <w:keepLines/>
        <w:spacing w:before="340" w:after="330" w:line="578" w:lineRule="auto"/>
        <w:outlineLvl w:val="0"/>
        <w:rPr>
          <w:rFonts w:ascii="Times New Roman" w:eastAsia="宋体" w:hAnsi="Times New Roman" w:cs="Times New Roman"/>
          <w:b/>
          <w:bCs/>
          <w:kern w:val="44"/>
          <w:sz w:val="32"/>
          <w:szCs w:val="44"/>
        </w:rPr>
      </w:pPr>
      <w:bookmarkStart w:id="40" w:name="_Toc19196"/>
      <w:bookmarkStart w:id="41" w:name="_Toc9105210"/>
      <w:r>
        <w:rPr>
          <w:rFonts w:ascii="Times New Roman" w:eastAsia="宋体" w:hAnsi="Times New Roman" w:cs="Times New Roman" w:hint="eastAsia"/>
          <w:b/>
          <w:bCs/>
          <w:kern w:val="44"/>
          <w:sz w:val="32"/>
          <w:szCs w:val="44"/>
        </w:rPr>
        <w:t>十四、</w:t>
      </w:r>
      <w:r>
        <w:rPr>
          <w:rFonts w:ascii="Times New Roman" w:eastAsia="宋体" w:hAnsi="Times New Roman" w:cs="Times New Roman"/>
          <w:b/>
          <w:bCs/>
          <w:kern w:val="44"/>
          <w:sz w:val="32"/>
          <w:szCs w:val="44"/>
        </w:rPr>
        <w:t>其他应予说明的事项</w:t>
      </w:r>
      <w:bookmarkEnd w:id="40"/>
      <w:bookmarkEnd w:id="41"/>
    </w:p>
    <w:p w14:paraId="699F1FAC" w14:textId="289411DF" w:rsidR="00A368FE" w:rsidRDefault="00000000" w:rsidP="0057095E">
      <w:pPr>
        <w:ind w:firstLineChars="200" w:firstLine="560"/>
        <w:rPr>
          <w:rFonts w:ascii="Times New Roman" w:eastAsia="宋体" w:hAnsi="Times New Roman" w:cs="Times New Roman"/>
          <w:bCs/>
          <w:sz w:val="28"/>
          <w:szCs w:val="28"/>
        </w:rPr>
      </w:pPr>
      <w:r>
        <w:rPr>
          <w:rFonts w:ascii="Times New Roman" w:eastAsia="宋体" w:hAnsi="Times New Roman" w:cs="Times New Roman"/>
          <w:bCs/>
          <w:sz w:val="28"/>
          <w:szCs w:val="28"/>
        </w:rPr>
        <w:t>无。</w:t>
      </w:r>
    </w:p>
    <w:sectPr w:rsidR="00A368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C0844" w14:textId="77777777" w:rsidR="00052FBC" w:rsidRDefault="00052FBC" w:rsidP="009D4680">
      <w:pPr>
        <w:rPr>
          <w:rFonts w:hint="eastAsia"/>
        </w:rPr>
      </w:pPr>
      <w:r>
        <w:separator/>
      </w:r>
    </w:p>
  </w:endnote>
  <w:endnote w:type="continuationSeparator" w:id="0">
    <w:p w14:paraId="6AD80B74" w14:textId="77777777" w:rsidR="00052FBC" w:rsidRDefault="00052FBC" w:rsidP="009D468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358C3" w14:textId="77777777" w:rsidR="00052FBC" w:rsidRDefault="00052FBC" w:rsidP="009D4680">
      <w:pPr>
        <w:rPr>
          <w:rFonts w:hint="eastAsia"/>
        </w:rPr>
      </w:pPr>
      <w:r>
        <w:separator/>
      </w:r>
    </w:p>
  </w:footnote>
  <w:footnote w:type="continuationSeparator" w:id="0">
    <w:p w14:paraId="4E3A9066" w14:textId="77777777" w:rsidR="00052FBC" w:rsidRDefault="00052FBC" w:rsidP="009D468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C6F65"/>
    <w:multiLevelType w:val="multilevel"/>
    <w:tmpl w:val="384C6F65"/>
    <w:lvl w:ilvl="0">
      <w:start w:val="1"/>
      <w:numFmt w:val="decimal"/>
      <w:lvlText w:val="%1."/>
      <w:lvlJc w:val="left"/>
      <w:pPr>
        <w:ind w:left="425" w:hanging="425"/>
      </w:pPr>
      <w:rPr>
        <w:rFonts w:cs="Times New Roman" w:hint="eastAsia"/>
      </w:rPr>
    </w:lvl>
    <w:lvl w:ilvl="1">
      <w:start w:val="1"/>
      <w:numFmt w:val="decimal"/>
      <w:lvlText w:val="%1.%2."/>
      <w:lvlJc w:val="left"/>
      <w:pPr>
        <w:ind w:left="567" w:hanging="567"/>
      </w:pPr>
      <w:rPr>
        <w:rFonts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1" w15:restartNumberingAfterBreak="0">
    <w:nsid w:val="3EAA5192"/>
    <w:multiLevelType w:val="hybridMultilevel"/>
    <w:tmpl w:val="206ACAAC"/>
    <w:lvl w:ilvl="0" w:tplc="1752E8C2">
      <w:start w:val="5"/>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6A69BAF2"/>
    <w:multiLevelType w:val="singleLevel"/>
    <w:tmpl w:val="6A69BAF2"/>
    <w:lvl w:ilvl="0">
      <w:start w:val="1"/>
      <w:numFmt w:val="decimal"/>
      <w:lvlText w:val="%1)"/>
      <w:lvlJc w:val="left"/>
      <w:pPr>
        <w:ind w:left="425" w:hanging="425"/>
      </w:pPr>
      <w:rPr>
        <w:rFonts w:hint="default"/>
      </w:rPr>
    </w:lvl>
  </w:abstractNum>
  <w:num w:numId="1" w16cid:durableId="1007711916">
    <w:abstractNumId w:val="0"/>
  </w:num>
  <w:num w:numId="2" w16cid:durableId="176894594">
    <w:abstractNumId w:val="2"/>
  </w:num>
  <w:num w:numId="3" w16cid:durableId="1054432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CC0"/>
    <w:rsid w:val="00052FBC"/>
    <w:rsid w:val="000D27EA"/>
    <w:rsid w:val="000D3C0C"/>
    <w:rsid w:val="000D69EC"/>
    <w:rsid w:val="000E2A27"/>
    <w:rsid w:val="0012408D"/>
    <w:rsid w:val="00200394"/>
    <w:rsid w:val="00264AEF"/>
    <w:rsid w:val="00337F0C"/>
    <w:rsid w:val="003A7FE9"/>
    <w:rsid w:val="003E4296"/>
    <w:rsid w:val="003F6946"/>
    <w:rsid w:val="004618F4"/>
    <w:rsid w:val="00465DFD"/>
    <w:rsid w:val="0052419E"/>
    <w:rsid w:val="005273F2"/>
    <w:rsid w:val="0056184A"/>
    <w:rsid w:val="0057095E"/>
    <w:rsid w:val="00591611"/>
    <w:rsid w:val="00596F6A"/>
    <w:rsid w:val="005C225D"/>
    <w:rsid w:val="005D114E"/>
    <w:rsid w:val="006274FD"/>
    <w:rsid w:val="00637325"/>
    <w:rsid w:val="00683280"/>
    <w:rsid w:val="006935F5"/>
    <w:rsid w:val="006A7279"/>
    <w:rsid w:val="00703485"/>
    <w:rsid w:val="00717B54"/>
    <w:rsid w:val="00737210"/>
    <w:rsid w:val="00740299"/>
    <w:rsid w:val="00754AEB"/>
    <w:rsid w:val="00791EA9"/>
    <w:rsid w:val="007A591C"/>
    <w:rsid w:val="00810CA3"/>
    <w:rsid w:val="008B3AAF"/>
    <w:rsid w:val="00912035"/>
    <w:rsid w:val="009B0641"/>
    <w:rsid w:val="009D4680"/>
    <w:rsid w:val="009D5969"/>
    <w:rsid w:val="00A0693C"/>
    <w:rsid w:val="00A368FE"/>
    <w:rsid w:val="00AF76C4"/>
    <w:rsid w:val="00B44CC0"/>
    <w:rsid w:val="00B47A03"/>
    <w:rsid w:val="00B62DC9"/>
    <w:rsid w:val="00B816F7"/>
    <w:rsid w:val="00C24807"/>
    <w:rsid w:val="00C6426F"/>
    <w:rsid w:val="00CD5C61"/>
    <w:rsid w:val="00D0285C"/>
    <w:rsid w:val="00D70F68"/>
    <w:rsid w:val="00E07CAC"/>
    <w:rsid w:val="00E14EA9"/>
    <w:rsid w:val="00E26DEC"/>
    <w:rsid w:val="00E34027"/>
    <w:rsid w:val="00E766D8"/>
    <w:rsid w:val="00F779B3"/>
    <w:rsid w:val="00FA6C0E"/>
    <w:rsid w:val="00FC2A5D"/>
    <w:rsid w:val="038A570F"/>
    <w:rsid w:val="08245E2E"/>
    <w:rsid w:val="27D148D6"/>
    <w:rsid w:val="2B6A6AD8"/>
    <w:rsid w:val="2BC901E5"/>
    <w:rsid w:val="2FFE48BE"/>
    <w:rsid w:val="300A43E6"/>
    <w:rsid w:val="46C42CA7"/>
    <w:rsid w:val="5EF53E04"/>
    <w:rsid w:val="64990732"/>
    <w:rsid w:val="689D494C"/>
    <w:rsid w:val="69BB097E"/>
    <w:rsid w:val="7ABA2365"/>
    <w:rsid w:val="7D542DD6"/>
    <w:rsid w:val="7DEA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B552A"/>
  <w15:docId w15:val="{6442547E-3732-4BAE-A1FC-47DA773F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character" w:styleId="a8">
    <w:name w:val="Strong"/>
    <w:basedOn w:val="a0"/>
    <w:uiPriority w:val="22"/>
    <w:qFormat/>
    <w:rPr>
      <w:b/>
    </w:rPr>
  </w:style>
  <w:style w:type="character" w:styleId="a9">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table" w:customStyle="1" w:styleId="21">
    <w:name w:val="无格式表格 21"/>
    <w:basedOn w:val="a1"/>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a">
    <w:name w:val="List Paragraph"/>
    <w:basedOn w:val="a"/>
    <w:uiPriority w:val="34"/>
    <w:qFormat/>
    <w:pPr>
      <w:ind w:firstLineChars="200" w:firstLine="420"/>
    </w:pPr>
  </w:style>
  <w:style w:type="paragraph" w:styleId="ab">
    <w:name w:val="Revision"/>
    <w:hidden/>
    <w:uiPriority w:val="99"/>
    <w:unhideWhenUsed/>
    <w:rsid w:val="009D468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254A1-F5C2-4F69-830C-FCB7A332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2294</Words>
  <Characters>2387</Characters>
  <Application>Microsoft Office Word</Application>
  <DocSecurity>0</DocSecurity>
  <Lines>140</Lines>
  <Paragraphs>123</Paragraphs>
  <ScaleCrop>false</ScaleCrop>
  <Company>Microsoft</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Leslie.Xiong</dc:creator>
  <cp:lastModifiedBy>ThinkPad</cp:lastModifiedBy>
  <cp:revision>20</cp:revision>
  <cp:lastPrinted>2020-03-12T07:14:00Z</cp:lastPrinted>
  <dcterms:created xsi:type="dcterms:W3CDTF">2019-10-22T15:48:00Z</dcterms:created>
  <dcterms:modified xsi:type="dcterms:W3CDTF">2025-05-13T03:05:00Z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eyJoZGlkIjoiMzc2MTZhYzc4YTcwOGU4N2ZkZDUxZWY0MDAxOTg3ZGMiLCJ1c2VySWQiOiI1OTY0MjMyOTMifQ==</vt:lpwstr>
  </property>
  <property fmtid="{D5CDD505-2E9C-101B-9397-08002B2CF9AE}" pid="3" name="KSOProductBuildVer">
    <vt:lpwstr>2052-11.8.2.11716</vt:lpwstr>
  </property>
  <property fmtid="{D5CDD505-2E9C-101B-9397-08002B2CF9AE}" pid="4" name="ICV">
    <vt:lpwstr>C204F5CF79FA4163A3E8293C1CCBDCB5_12</vt:lpwstr>
  </property>
</Properties>
</file>