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1B1E8" w14:textId="77777777" w:rsidR="004C0895" w:rsidRDefault="00000000">
      <w:pPr>
        <w:tabs>
          <w:tab w:val="left" w:pos="7371"/>
        </w:tabs>
        <w:jc w:val="left"/>
        <w:rPr>
          <w:rFonts w:ascii="Times New Roman" w:hAnsi="Times New Roman" w:cs="Times New Roman"/>
          <w:color w:val="000000"/>
          <w:szCs w:val="21"/>
        </w:rPr>
      </w:pPr>
      <w:r>
        <w:rPr>
          <w:rFonts w:ascii="Times New Roman" w:hAnsi="Times New Roman" w:cs="Times New Roman"/>
          <w:color w:val="000000"/>
          <w:szCs w:val="21"/>
        </w:rPr>
        <w:t>I</w:t>
      </w:r>
      <w:r>
        <w:rPr>
          <w:rFonts w:ascii="Times New Roman" w:hAnsi="Times New Roman" w:cs="Times New Roman" w:hint="eastAsia"/>
          <w:color w:val="000000"/>
          <w:szCs w:val="21"/>
        </w:rPr>
        <w:t>CS</w:t>
      </w:r>
      <w:r>
        <w:rPr>
          <w:rFonts w:ascii="Times New Roman" w:hAnsi="Times New Roman" w:cs="Times New Roman"/>
          <w:color w:val="000000"/>
          <w:szCs w:val="21"/>
        </w:rPr>
        <w:t xml:space="preserve"> </w:t>
      </w:r>
      <w:r>
        <w:rPr>
          <w:rFonts w:ascii="Times New Roman" w:hAnsi="Times New Roman" w:cs="Times New Roman" w:hint="eastAsia"/>
          <w:color w:val="000000"/>
          <w:szCs w:val="21"/>
        </w:rPr>
        <w:t>65.020</w:t>
      </w:r>
    </w:p>
    <w:p w14:paraId="69531647" w14:textId="77777777" w:rsidR="004C0895" w:rsidRDefault="00000000">
      <w:pPr>
        <w:jc w:val="left"/>
        <w:rPr>
          <w:rFonts w:ascii="Times New Roman" w:hAnsi="Times New Roman" w:cs="Times New Roman"/>
          <w:color w:val="000000"/>
          <w:szCs w:val="21"/>
        </w:rPr>
      </w:pPr>
      <w:r>
        <w:rPr>
          <w:rFonts w:ascii="Times New Roman" w:hAnsi="Times New Roman" w:cs="Times New Roman" w:hint="eastAsia"/>
          <w:color w:val="000000"/>
          <w:szCs w:val="21"/>
        </w:rPr>
        <w:t>B 20</w:t>
      </w:r>
    </w:p>
    <w:p w14:paraId="338A8B85" w14:textId="77777777" w:rsidR="004C0895" w:rsidRDefault="004C0895">
      <w:pPr>
        <w:jc w:val="center"/>
        <w:rPr>
          <w:rFonts w:ascii="Times New Roman" w:hAnsi="Times New Roman" w:cs="Times New Roman"/>
          <w:color w:val="000000"/>
          <w:szCs w:val="21"/>
        </w:rPr>
      </w:pPr>
    </w:p>
    <w:p w14:paraId="65172C1B" w14:textId="77777777" w:rsidR="004C0895" w:rsidRDefault="004C0895">
      <w:pPr>
        <w:jc w:val="center"/>
        <w:rPr>
          <w:rFonts w:ascii="Times New Roman" w:hAnsi="Times New Roman" w:cs="Times New Roman"/>
          <w:color w:val="000000"/>
          <w:szCs w:val="21"/>
        </w:rPr>
      </w:pPr>
    </w:p>
    <w:p w14:paraId="4503E9E4" w14:textId="77777777" w:rsidR="004C0895" w:rsidRDefault="00000000">
      <w:pPr>
        <w:jc w:val="center"/>
        <w:rPr>
          <w:rFonts w:ascii="Times New Roman" w:eastAsia="黑体" w:hAnsi="Times New Roman" w:cs="Times New Roman"/>
          <w:color w:val="000000"/>
          <w:sz w:val="84"/>
          <w:szCs w:val="84"/>
        </w:rPr>
      </w:pPr>
      <w:r>
        <w:rPr>
          <w:rFonts w:ascii="Times New Roman" w:eastAsia="黑体" w:hAnsi="Times New Roman" w:cs="Times New Roman"/>
          <w:color w:val="000000"/>
          <w:sz w:val="84"/>
          <w:szCs w:val="84"/>
        </w:rPr>
        <w:t>团</w:t>
      </w:r>
      <w:r>
        <w:rPr>
          <w:rFonts w:ascii="Times New Roman" w:eastAsia="黑体" w:hAnsi="Times New Roman" w:cs="Times New Roman" w:hint="eastAsia"/>
          <w:color w:val="000000"/>
          <w:sz w:val="84"/>
          <w:szCs w:val="84"/>
        </w:rPr>
        <w:t xml:space="preserve"> </w:t>
      </w:r>
      <w:r>
        <w:rPr>
          <w:rFonts w:ascii="Times New Roman" w:eastAsia="黑体" w:hAnsi="Times New Roman" w:cs="Times New Roman"/>
          <w:color w:val="000000"/>
          <w:sz w:val="84"/>
          <w:szCs w:val="84"/>
        </w:rPr>
        <w:t>体</w:t>
      </w:r>
      <w:r>
        <w:rPr>
          <w:rFonts w:ascii="Times New Roman" w:eastAsia="黑体" w:hAnsi="Times New Roman" w:cs="Times New Roman" w:hint="eastAsia"/>
          <w:color w:val="000000"/>
          <w:sz w:val="84"/>
          <w:szCs w:val="84"/>
        </w:rPr>
        <w:t xml:space="preserve"> </w:t>
      </w:r>
      <w:r>
        <w:rPr>
          <w:rFonts w:ascii="Times New Roman" w:eastAsia="黑体" w:hAnsi="Times New Roman" w:cs="Times New Roman"/>
          <w:color w:val="000000"/>
          <w:sz w:val="84"/>
          <w:szCs w:val="84"/>
        </w:rPr>
        <w:t>标</w:t>
      </w:r>
      <w:r>
        <w:rPr>
          <w:rFonts w:ascii="Times New Roman" w:eastAsia="黑体" w:hAnsi="Times New Roman" w:cs="Times New Roman" w:hint="eastAsia"/>
          <w:color w:val="000000"/>
          <w:sz w:val="84"/>
          <w:szCs w:val="84"/>
        </w:rPr>
        <w:t xml:space="preserve"> </w:t>
      </w:r>
      <w:r>
        <w:rPr>
          <w:rFonts w:ascii="Times New Roman" w:eastAsia="黑体" w:hAnsi="Times New Roman" w:cs="Times New Roman"/>
          <w:color w:val="000000"/>
          <w:sz w:val="84"/>
          <w:szCs w:val="84"/>
        </w:rPr>
        <w:t>准</w:t>
      </w:r>
    </w:p>
    <w:p w14:paraId="4230A0C0" w14:textId="77777777" w:rsidR="004C0895" w:rsidRDefault="004C0895">
      <w:pPr>
        <w:jc w:val="center"/>
        <w:rPr>
          <w:rFonts w:ascii="Times New Roman" w:hAnsi="Times New Roman" w:cs="Times New Roman"/>
          <w:color w:val="000000"/>
          <w:sz w:val="84"/>
          <w:szCs w:val="84"/>
        </w:rPr>
      </w:pPr>
    </w:p>
    <w:p w14:paraId="5E93C62E" w14:textId="77777777" w:rsidR="004C0895" w:rsidRDefault="00000000">
      <w:pPr>
        <w:jc w:val="right"/>
        <w:rPr>
          <w:rFonts w:ascii="Times New Roman" w:hAnsi="Times New Roman" w:cs="Times New Roman"/>
          <w:b/>
          <w:color w:val="000000"/>
          <w:szCs w:val="21"/>
        </w:rPr>
      </w:pPr>
      <w:r>
        <w:rPr>
          <w:rFonts w:ascii="Times New Roman" w:hAnsi="Times New Roman" w:cs="Times New Roman"/>
          <w:b/>
          <w:color w:val="000000"/>
          <w:szCs w:val="21"/>
        </w:rPr>
        <w:t xml:space="preserve">  T/HXCY </w:t>
      </w:r>
      <w:r>
        <w:rPr>
          <w:rFonts w:ascii="Times New Roman" w:hAnsi="Times New Roman" w:cs="Times New Roman"/>
          <w:b/>
          <w:szCs w:val="21"/>
        </w:rPr>
        <w:t>XXX—XXXX</w:t>
      </w:r>
    </w:p>
    <w:p w14:paraId="6626CA25" w14:textId="77777777" w:rsidR="004C0895" w:rsidRDefault="00000000">
      <w:pPr>
        <w:jc w:val="left"/>
        <w:rPr>
          <w:rFonts w:ascii="Times New Roman" w:hAnsi="Times New Roman" w:cs="Times New Roman"/>
          <w:color w:val="000000"/>
          <w:szCs w:val="21"/>
          <w:u w:val="single"/>
        </w:rPr>
      </w:pPr>
      <w:r>
        <w:rPr>
          <w:rFonts w:ascii="Times New Roman" w:hAnsi="Times New Roman" w:cs="Times New Roman"/>
          <w:color w:val="000000"/>
          <w:szCs w:val="21"/>
          <w:u w:val="single"/>
        </w:rPr>
        <w:t xml:space="preserve">                                                                               </w:t>
      </w:r>
    </w:p>
    <w:p w14:paraId="7925DBCF" w14:textId="77777777" w:rsidR="004C0895" w:rsidRDefault="004C0895">
      <w:pPr>
        <w:jc w:val="left"/>
        <w:rPr>
          <w:rFonts w:ascii="Times New Roman" w:hAnsi="Times New Roman" w:cs="Times New Roman"/>
          <w:color w:val="000000"/>
          <w:szCs w:val="21"/>
          <w:u w:val="single"/>
        </w:rPr>
      </w:pPr>
    </w:p>
    <w:p w14:paraId="3C6E8365" w14:textId="77777777" w:rsidR="004C0895" w:rsidRDefault="00000000">
      <w:pPr>
        <w:widowControl/>
        <w:shd w:val="clear" w:color="auto" w:fill="FFFFFF"/>
        <w:spacing w:beforeLines="50" w:before="156" w:line="360" w:lineRule="auto"/>
        <w:jc w:val="center"/>
        <w:rPr>
          <w:rFonts w:ascii="黑体" w:eastAsia="黑体" w:hAnsi="黑体" w:cs="Arial" w:hint="eastAsia"/>
          <w:color w:val="000000"/>
          <w:sz w:val="44"/>
          <w:szCs w:val="44"/>
          <w:shd w:val="clear" w:color="auto" w:fill="FFFFFF"/>
        </w:rPr>
      </w:pPr>
      <w:r>
        <w:rPr>
          <w:rFonts w:ascii="黑体" w:eastAsia="黑体" w:hAnsi="黑体" w:cs="Arial" w:hint="eastAsia"/>
          <w:color w:val="000000"/>
          <w:sz w:val="44"/>
          <w:szCs w:val="44"/>
          <w:shd w:val="clear" w:color="auto" w:fill="FFFFFF"/>
        </w:rPr>
        <w:t>内蒙古中东部饲用燕麦良种繁育技术规程</w:t>
      </w:r>
    </w:p>
    <w:p w14:paraId="76B38272" w14:textId="77777777" w:rsidR="004C0895" w:rsidRPr="00735B91" w:rsidRDefault="00000000">
      <w:pPr>
        <w:widowControl/>
        <w:shd w:val="clear" w:color="auto" w:fill="FFFFFF"/>
        <w:spacing w:beforeLines="50" w:before="156" w:line="360" w:lineRule="auto"/>
        <w:jc w:val="center"/>
        <w:rPr>
          <w:rFonts w:ascii="Times New Roman" w:eastAsia="黑体" w:hAnsi="Times New Roman" w:cs="Times New Roman"/>
          <w:color w:val="000000"/>
          <w:sz w:val="28"/>
          <w:szCs w:val="28"/>
          <w:shd w:val="clear" w:color="auto" w:fill="FFFFFF"/>
        </w:rPr>
      </w:pPr>
      <w:r w:rsidRPr="00735B91">
        <w:rPr>
          <w:rFonts w:ascii="Times New Roman" w:eastAsia="黑体" w:hAnsi="Times New Roman" w:cs="Times New Roman"/>
          <w:color w:val="000000"/>
          <w:sz w:val="28"/>
          <w:szCs w:val="28"/>
          <w:shd w:val="clear" w:color="auto" w:fill="FFFFFF"/>
        </w:rPr>
        <w:t>Technical Regulation for Improved Variety of Feed Oat Seed Production in the Middle and Eastern Regions of Inner Mongolia</w:t>
      </w:r>
    </w:p>
    <w:p w14:paraId="5FA03790" w14:textId="77777777" w:rsidR="004C0895" w:rsidRDefault="00000000">
      <w:pPr>
        <w:widowControl/>
        <w:shd w:val="clear" w:color="auto" w:fill="FFFFFF"/>
        <w:spacing w:beforeLines="50" w:before="156" w:line="360" w:lineRule="auto"/>
        <w:jc w:val="center"/>
        <w:rPr>
          <w:rFonts w:ascii="Arial" w:eastAsia="宋体" w:hAnsi="Arial" w:cs="Arial"/>
          <w:b/>
          <w:bCs/>
          <w:color w:val="626675"/>
          <w:kern w:val="0"/>
          <w:sz w:val="24"/>
          <w:szCs w:val="24"/>
        </w:rPr>
      </w:pPr>
      <w:r>
        <w:rPr>
          <w:rFonts w:ascii="Arial" w:eastAsia="宋体" w:hAnsi="Arial" w:cs="Arial" w:hint="eastAsia"/>
          <w:b/>
          <w:bCs/>
          <w:color w:val="626675"/>
          <w:kern w:val="0"/>
          <w:sz w:val="24"/>
          <w:szCs w:val="24"/>
        </w:rPr>
        <w:t>（征求意见稿）</w:t>
      </w:r>
    </w:p>
    <w:p w14:paraId="20807BBC"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7C17AEC3"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33987C61"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7BE873B8"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1FAC5BEC"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324F2CCD"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22767390"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353C32E8"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6179AEB8"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1430AAC7"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2A145748"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69652777" w14:textId="77777777" w:rsidR="004C0895" w:rsidRDefault="004C0895">
      <w:pPr>
        <w:jc w:val="center"/>
        <w:rPr>
          <w:rFonts w:ascii="Times New Roman" w:eastAsia="黑体" w:hAnsi="Times New Roman" w:cs="Times New Roman"/>
          <w:color w:val="000000"/>
          <w:szCs w:val="21"/>
        </w:rPr>
      </w:pPr>
    </w:p>
    <w:p w14:paraId="68A7F6EA" w14:textId="77777777" w:rsidR="004C0895" w:rsidRDefault="00000000">
      <w:pPr>
        <w:jc w:val="left"/>
        <w:rPr>
          <w:rFonts w:ascii="Times New Roman" w:eastAsia="黑体" w:hAnsi="Times New Roman" w:cs="Times New Roman"/>
          <w:color w:val="000000"/>
          <w:szCs w:val="21"/>
          <w:u w:val="single"/>
        </w:rPr>
      </w:pPr>
      <w:r>
        <w:rPr>
          <w:rFonts w:ascii="Times New Roman" w:eastAsia="黑体" w:hAnsi="Times New Roman" w:cs="Times New Roman"/>
          <w:szCs w:val="21"/>
          <w:u w:val="single"/>
        </w:rPr>
        <w:t>XXXX -</w:t>
      </w:r>
      <w:r>
        <w:t xml:space="preserve"> </w:t>
      </w:r>
      <w:r>
        <w:rPr>
          <w:rFonts w:ascii="Times New Roman" w:eastAsia="黑体" w:hAnsi="Times New Roman" w:cs="Times New Roman"/>
          <w:szCs w:val="21"/>
          <w:u w:val="single"/>
        </w:rPr>
        <w:t>XX- XX</w:t>
      </w:r>
      <w:r>
        <w:rPr>
          <w:rFonts w:ascii="Times New Roman" w:eastAsia="黑体" w:hAnsi="Times New Roman" w:cs="Times New Roman"/>
          <w:szCs w:val="21"/>
          <w:u w:val="single"/>
        </w:rPr>
        <w:t>发布</w:t>
      </w:r>
      <w:r>
        <w:rPr>
          <w:rFonts w:ascii="Times New Roman" w:eastAsia="黑体" w:hAnsi="Times New Roman" w:cs="Times New Roman" w:hint="eastAsia"/>
          <w:color w:val="000000"/>
          <w:szCs w:val="21"/>
          <w:u w:val="single"/>
        </w:rPr>
        <w:t xml:space="preserve">                                       </w:t>
      </w:r>
      <w:r>
        <w:rPr>
          <w:rFonts w:ascii="Times New Roman" w:eastAsia="黑体" w:hAnsi="Times New Roman" w:cs="Times New Roman"/>
          <w:color w:val="000000"/>
          <w:szCs w:val="21"/>
          <w:u w:val="single"/>
        </w:rPr>
        <w:t xml:space="preserve"> </w:t>
      </w:r>
      <w:r>
        <w:rPr>
          <w:rFonts w:ascii="Times New Roman" w:eastAsia="黑体" w:hAnsi="Times New Roman" w:cs="Times New Roman"/>
          <w:szCs w:val="21"/>
          <w:u w:val="single"/>
        </w:rPr>
        <w:t>XXXX - XX - XX</w:t>
      </w:r>
      <w:r>
        <w:rPr>
          <w:rFonts w:ascii="Times New Roman" w:eastAsia="黑体" w:hAnsi="Times New Roman" w:cs="Times New Roman"/>
          <w:szCs w:val="21"/>
          <w:u w:val="single"/>
        </w:rPr>
        <w:t>实施</w:t>
      </w:r>
    </w:p>
    <w:p w14:paraId="0EB8646C" w14:textId="77777777" w:rsidR="004C0895" w:rsidRDefault="004C0895">
      <w:pPr>
        <w:jc w:val="center"/>
        <w:rPr>
          <w:rFonts w:ascii="Times New Roman" w:eastAsia="黑体" w:hAnsi="Times New Roman" w:cs="Times New Roman"/>
          <w:color w:val="000000"/>
          <w:szCs w:val="21"/>
          <w:u w:val="single"/>
        </w:rPr>
      </w:pPr>
    </w:p>
    <w:p w14:paraId="52F14EE9" w14:textId="77777777" w:rsidR="004C0895" w:rsidRDefault="00000000">
      <w:pPr>
        <w:jc w:val="center"/>
        <w:rPr>
          <w:rFonts w:ascii="Times New Roman" w:eastAsia="黑体" w:hAnsi="Times New Roman" w:cs="Times New Roman"/>
          <w:color w:val="000000"/>
          <w:szCs w:val="21"/>
        </w:rPr>
      </w:pPr>
      <w:r>
        <w:rPr>
          <w:rFonts w:ascii="Times New Roman" w:eastAsia="黑体" w:hAnsi="Times New Roman" w:cs="Times New Roman"/>
          <w:color w:val="000000"/>
          <w:szCs w:val="21"/>
        </w:rPr>
        <w:t>北京华夏草业产业技术创新战略联盟</w:t>
      </w:r>
      <w:r>
        <w:rPr>
          <w:rFonts w:ascii="Times New Roman" w:eastAsia="黑体" w:hAnsi="Times New Roman" w:cs="Times New Roman" w:hint="eastAsia"/>
          <w:color w:val="000000"/>
          <w:szCs w:val="21"/>
        </w:rPr>
        <w:t xml:space="preserve"> </w:t>
      </w:r>
      <w:r>
        <w:rPr>
          <w:rFonts w:ascii="Times New Roman" w:eastAsia="黑体" w:hAnsi="Times New Roman" w:cs="Times New Roman"/>
          <w:color w:val="000000"/>
          <w:szCs w:val="21"/>
        </w:rPr>
        <w:t xml:space="preserve"> </w:t>
      </w:r>
      <w:r>
        <w:rPr>
          <w:rFonts w:ascii="Times New Roman" w:eastAsia="黑体" w:hAnsi="Times New Roman" w:cs="Times New Roman"/>
          <w:color w:val="000000"/>
          <w:szCs w:val="21"/>
        </w:rPr>
        <w:t>发布</w:t>
      </w:r>
    </w:p>
    <w:p w14:paraId="0E6D2C05" w14:textId="77777777" w:rsidR="004C0895" w:rsidRDefault="004C0895">
      <w:pPr>
        <w:widowControl/>
        <w:jc w:val="left"/>
        <w:rPr>
          <w:rFonts w:ascii="Arial" w:eastAsia="宋体" w:hAnsi="Arial" w:cs="Arial"/>
          <w:color w:val="626675"/>
          <w:kern w:val="0"/>
          <w:sz w:val="24"/>
          <w:szCs w:val="24"/>
        </w:rPr>
      </w:pPr>
    </w:p>
    <w:sdt>
      <w:sdtPr>
        <w:rPr>
          <w:rFonts w:asciiTheme="minorHAnsi" w:eastAsiaTheme="minorEastAsia" w:hAnsiTheme="minorHAnsi" w:cstheme="minorBidi"/>
          <w:color w:val="auto"/>
          <w:kern w:val="2"/>
          <w:sz w:val="21"/>
          <w:szCs w:val="22"/>
          <w:lang w:val="zh-CN"/>
        </w:rPr>
        <w:id w:val="1363629559"/>
        <w:docPartObj>
          <w:docPartGallery w:val="Table of Contents"/>
          <w:docPartUnique/>
        </w:docPartObj>
      </w:sdtPr>
      <w:sdtEndPr>
        <w:rPr>
          <w:b/>
          <w:bCs/>
          <w:sz w:val="24"/>
          <w:szCs w:val="24"/>
        </w:rPr>
      </w:sdtEndPr>
      <w:sdtContent>
        <w:p w14:paraId="30ECAEA6" w14:textId="77777777" w:rsidR="004C0895" w:rsidRDefault="00000000">
          <w:pPr>
            <w:pStyle w:val="TOC10"/>
            <w:jc w:val="center"/>
            <w:rPr>
              <w:rFonts w:ascii="黑体" w:eastAsia="黑体" w:hAnsi="黑体" w:hint="eastAsia"/>
              <w:color w:val="000000" w:themeColor="text1"/>
            </w:rPr>
          </w:pPr>
          <w:r>
            <w:rPr>
              <w:rFonts w:ascii="黑体" w:eastAsia="黑体" w:hAnsi="黑体"/>
              <w:color w:val="000000" w:themeColor="text1"/>
              <w:lang w:val="zh-CN"/>
            </w:rPr>
            <w:t>目</w:t>
          </w:r>
          <w:r>
            <w:rPr>
              <w:rFonts w:ascii="黑体" w:eastAsia="黑体" w:hAnsi="黑体" w:hint="eastAsia"/>
              <w:color w:val="000000" w:themeColor="text1"/>
              <w:lang w:val="zh-CN"/>
            </w:rPr>
            <w:t xml:space="preserve"> </w:t>
          </w:r>
          <w:r>
            <w:rPr>
              <w:rFonts w:ascii="黑体" w:eastAsia="黑体" w:hAnsi="黑体"/>
              <w:color w:val="000000" w:themeColor="text1"/>
              <w:lang w:val="zh-CN"/>
            </w:rPr>
            <w:t xml:space="preserve">  </w:t>
          </w:r>
          <w:r>
            <w:rPr>
              <w:rFonts w:ascii="黑体" w:eastAsia="黑体" w:hAnsi="黑体" w:hint="eastAsia"/>
              <w:color w:val="000000" w:themeColor="text1"/>
              <w:lang w:val="zh-CN"/>
            </w:rPr>
            <w:t>次</w:t>
          </w:r>
        </w:p>
        <w:p w14:paraId="02F4EF79" w14:textId="77777777" w:rsidR="004C0895" w:rsidRDefault="00000000">
          <w:pPr>
            <w:pStyle w:val="TOC1"/>
            <w:rPr>
              <w:rFonts w:ascii="宋体" w:eastAsia="宋体" w:hAnsi="宋体" w:hint="eastAsia"/>
              <w:sz w:val="24"/>
              <w:szCs w:val="24"/>
              <w14:ligatures w14:val="standardContextual"/>
            </w:rPr>
          </w:pPr>
          <w:r>
            <w:rPr>
              <w:sz w:val="24"/>
              <w:szCs w:val="24"/>
            </w:rPr>
            <w:fldChar w:fldCharType="begin"/>
          </w:r>
          <w:r>
            <w:rPr>
              <w:sz w:val="24"/>
              <w:szCs w:val="24"/>
            </w:rPr>
            <w:instrText xml:space="preserve"> TOC \o "1-3" \h \z \u </w:instrText>
          </w:r>
          <w:r>
            <w:rPr>
              <w:sz w:val="24"/>
              <w:szCs w:val="24"/>
            </w:rPr>
            <w:fldChar w:fldCharType="separate"/>
          </w:r>
          <w:hyperlink w:anchor="_Toc197416770" w:history="1">
            <w:r>
              <w:rPr>
                <w:rStyle w:val="a9"/>
                <w:rFonts w:ascii="宋体" w:eastAsia="宋体" w:hAnsi="宋体"/>
                <w:sz w:val="24"/>
                <w:szCs w:val="24"/>
              </w:rPr>
              <w:t>前   言</w:t>
            </w:r>
            <w:r>
              <w:rPr>
                <w:rFonts w:ascii="宋体" w:eastAsia="宋体" w:hAnsi="宋体"/>
                <w:sz w:val="24"/>
                <w:szCs w:val="24"/>
              </w:rPr>
              <w:tab/>
            </w:r>
            <w:r>
              <w:rPr>
                <w:rFonts w:ascii="宋体" w:eastAsia="宋体" w:hAnsi="宋体" w:hint="eastAsia"/>
                <w:sz w:val="24"/>
                <w:szCs w:val="24"/>
              </w:rPr>
              <w:t>I</w:t>
            </w:r>
          </w:hyperlink>
          <w:r>
            <w:rPr>
              <w:rFonts w:ascii="宋体" w:eastAsia="宋体" w:hAnsi="宋体" w:hint="eastAsia"/>
              <w:sz w:val="24"/>
              <w:szCs w:val="24"/>
            </w:rPr>
            <w:t>II</w:t>
          </w:r>
        </w:p>
        <w:p w14:paraId="0993AE48" w14:textId="77777777" w:rsidR="004C0895" w:rsidRDefault="00000000">
          <w:pPr>
            <w:pStyle w:val="TOC1"/>
            <w:rPr>
              <w:rFonts w:ascii="宋体" w:eastAsia="宋体" w:hAnsi="宋体" w:hint="eastAsia"/>
              <w:sz w:val="24"/>
              <w:szCs w:val="24"/>
              <w14:ligatures w14:val="standardContextual"/>
            </w:rPr>
          </w:pPr>
          <w:hyperlink w:anchor="_Toc197416772" w:history="1">
            <w:r>
              <w:rPr>
                <w:rStyle w:val="a9"/>
                <w:rFonts w:ascii="宋体" w:eastAsia="宋体" w:hAnsi="宋体"/>
                <w:sz w:val="24"/>
                <w:szCs w:val="24"/>
              </w:rPr>
              <w:t>1　适用范围</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_Toc197416772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w:t>
            </w:r>
            <w:r>
              <w:rPr>
                <w:rFonts w:ascii="宋体" w:eastAsia="宋体" w:hAnsi="宋体"/>
                <w:sz w:val="24"/>
                <w:szCs w:val="24"/>
              </w:rPr>
              <w:fldChar w:fldCharType="end"/>
            </w:r>
          </w:hyperlink>
        </w:p>
        <w:p w14:paraId="0191B1EA" w14:textId="77777777" w:rsidR="004C0895" w:rsidRDefault="00000000">
          <w:pPr>
            <w:pStyle w:val="TOC1"/>
            <w:rPr>
              <w:rFonts w:ascii="宋体" w:eastAsia="宋体" w:hAnsi="宋体" w:hint="eastAsia"/>
              <w:sz w:val="24"/>
              <w:szCs w:val="24"/>
              <w14:ligatures w14:val="standardContextual"/>
            </w:rPr>
          </w:pPr>
          <w:hyperlink w:anchor="_Toc197416773" w:history="1">
            <w:r>
              <w:rPr>
                <w:rStyle w:val="a9"/>
                <w:rFonts w:ascii="宋体" w:eastAsia="宋体" w:hAnsi="宋体"/>
                <w:sz w:val="24"/>
                <w:szCs w:val="24"/>
              </w:rPr>
              <w:t>2　引用文件</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_Toc197416773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w:t>
            </w:r>
            <w:r>
              <w:rPr>
                <w:rFonts w:ascii="宋体" w:eastAsia="宋体" w:hAnsi="宋体"/>
                <w:sz w:val="24"/>
                <w:szCs w:val="24"/>
              </w:rPr>
              <w:fldChar w:fldCharType="end"/>
            </w:r>
          </w:hyperlink>
        </w:p>
        <w:p w14:paraId="4D63197E" w14:textId="77777777" w:rsidR="004C0895" w:rsidRDefault="00000000">
          <w:pPr>
            <w:pStyle w:val="TOC1"/>
            <w:rPr>
              <w:rFonts w:ascii="宋体" w:eastAsia="宋体" w:hAnsi="宋体" w:hint="eastAsia"/>
              <w:sz w:val="24"/>
              <w:szCs w:val="24"/>
              <w14:ligatures w14:val="standardContextual"/>
            </w:rPr>
          </w:pPr>
          <w:hyperlink w:anchor="_Toc197416774" w:history="1">
            <w:r>
              <w:rPr>
                <w:rStyle w:val="a9"/>
                <w:rFonts w:ascii="宋体" w:eastAsia="宋体" w:hAnsi="宋体"/>
                <w:sz w:val="24"/>
                <w:szCs w:val="24"/>
              </w:rPr>
              <w:t xml:space="preserve">3　</w:t>
            </w:r>
            <w:r>
              <w:rPr>
                <w:rStyle w:val="a9"/>
                <w:rFonts w:ascii="宋体" w:eastAsia="宋体" w:hAnsi="宋体" w:hint="eastAsia"/>
                <w:sz w:val="24"/>
                <w:szCs w:val="24"/>
              </w:rPr>
              <w:t>术语和定义</w:t>
            </w:r>
            <w:r>
              <w:rPr>
                <w:rFonts w:ascii="宋体" w:eastAsia="宋体" w:hAnsi="宋体"/>
                <w:sz w:val="24"/>
                <w:szCs w:val="24"/>
              </w:rPr>
              <w:tab/>
            </w:r>
            <w:r>
              <w:rPr>
                <w:rFonts w:ascii="宋体" w:eastAsia="宋体" w:hAnsi="宋体" w:hint="eastAsia"/>
                <w:sz w:val="24"/>
                <w:szCs w:val="24"/>
              </w:rPr>
              <w:t>1</w:t>
            </w:r>
          </w:hyperlink>
        </w:p>
        <w:p w14:paraId="6DD5C9E5" w14:textId="77777777" w:rsidR="004C0895" w:rsidRDefault="00000000">
          <w:pPr>
            <w:pStyle w:val="TOC1"/>
            <w:rPr>
              <w:rFonts w:ascii="宋体" w:eastAsia="宋体" w:hAnsi="宋体" w:hint="eastAsia"/>
              <w:sz w:val="24"/>
              <w:szCs w:val="24"/>
              <w14:ligatures w14:val="standardContextual"/>
            </w:rPr>
          </w:pPr>
          <w:hyperlink w:anchor="_Toc197416775" w:history="1">
            <w:r>
              <w:rPr>
                <w:rStyle w:val="a9"/>
                <w:rFonts w:ascii="宋体" w:eastAsia="宋体" w:hAnsi="宋体"/>
                <w:sz w:val="24"/>
                <w:szCs w:val="24"/>
              </w:rPr>
              <w:t>4　地块选择</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_Toc197416775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w:t>
            </w:r>
            <w:r>
              <w:rPr>
                <w:rFonts w:ascii="宋体" w:eastAsia="宋体" w:hAnsi="宋体"/>
                <w:sz w:val="24"/>
                <w:szCs w:val="24"/>
              </w:rPr>
              <w:fldChar w:fldCharType="end"/>
            </w:r>
          </w:hyperlink>
        </w:p>
        <w:p w14:paraId="3DAF53C6" w14:textId="77777777" w:rsidR="004C0895" w:rsidRDefault="00000000">
          <w:pPr>
            <w:pStyle w:val="TOC1"/>
            <w:rPr>
              <w:rFonts w:ascii="宋体" w:eastAsia="宋体" w:hAnsi="宋体" w:hint="eastAsia"/>
              <w:sz w:val="24"/>
              <w:szCs w:val="24"/>
              <w14:ligatures w14:val="standardContextual"/>
            </w:rPr>
          </w:pPr>
          <w:hyperlink w:anchor="_Toc197416776" w:history="1">
            <w:r>
              <w:rPr>
                <w:rStyle w:val="a9"/>
                <w:rFonts w:ascii="宋体" w:eastAsia="宋体" w:hAnsi="宋体"/>
                <w:sz w:val="24"/>
                <w:szCs w:val="24"/>
              </w:rPr>
              <w:t>5　整地</w:t>
            </w:r>
            <w:r>
              <w:rPr>
                <w:rStyle w:val="a9"/>
                <w:rFonts w:ascii="宋体" w:eastAsia="宋体" w:hAnsi="宋体" w:hint="eastAsia"/>
                <w:sz w:val="24"/>
                <w:szCs w:val="24"/>
              </w:rPr>
              <w:t>与隔离</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_Toc197416776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w:t>
            </w:r>
            <w:r>
              <w:rPr>
                <w:rFonts w:ascii="宋体" w:eastAsia="宋体" w:hAnsi="宋体"/>
                <w:sz w:val="24"/>
                <w:szCs w:val="24"/>
              </w:rPr>
              <w:fldChar w:fldCharType="end"/>
            </w:r>
          </w:hyperlink>
        </w:p>
        <w:p w14:paraId="0A2D96E5" w14:textId="77777777" w:rsidR="004C0895" w:rsidRDefault="00000000">
          <w:pPr>
            <w:pStyle w:val="TOC1"/>
            <w:rPr>
              <w:rFonts w:ascii="宋体" w:eastAsia="宋体" w:hAnsi="宋体" w:hint="eastAsia"/>
              <w:sz w:val="24"/>
              <w:szCs w:val="24"/>
              <w14:ligatures w14:val="standardContextual"/>
            </w:rPr>
          </w:pPr>
          <w:hyperlink w:anchor="_Toc197416777" w:history="1">
            <w:r>
              <w:rPr>
                <w:rStyle w:val="a9"/>
                <w:rFonts w:ascii="宋体" w:eastAsia="宋体" w:hAnsi="宋体"/>
                <w:sz w:val="24"/>
                <w:szCs w:val="24"/>
              </w:rPr>
              <w:t xml:space="preserve">6　</w:t>
            </w:r>
            <w:r>
              <w:rPr>
                <w:rStyle w:val="a9"/>
                <w:rFonts w:ascii="宋体" w:eastAsia="宋体" w:hAnsi="宋体" w:hint="eastAsia"/>
                <w:sz w:val="24"/>
                <w:szCs w:val="24"/>
              </w:rPr>
              <w:t>播前准备</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_Toc197416777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w:t>
            </w:r>
            <w:r>
              <w:rPr>
                <w:rFonts w:ascii="宋体" w:eastAsia="宋体" w:hAnsi="宋体"/>
                <w:sz w:val="24"/>
                <w:szCs w:val="24"/>
              </w:rPr>
              <w:fldChar w:fldCharType="end"/>
            </w:r>
          </w:hyperlink>
        </w:p>
        <w:p w14:paraId="12027901" w14:textId="77777777" w:rsidR="004C0895" w:rsidRDefault="00000000">
          <w:pPr>
            <w:pStyle w:val="TOC1"/>
            <w:rPr>
              <w:rFonts w:ascii="宋体" w:eastAsia="宋体" w:hAnsi="宋体" w:hint="eastAsia"/>
              <w:sz w:val="24"/>
              <w:szCs w:val="24"/>
              <w14:ligatures w14:val="standardContextual"/>
            </w:rPr>
          </w:pPr>
          <w:hyperlink w:anchor="_Toc197416778" w:history="1">
            <w:r>
              <w:rPr>
                <w:rStyle w:val="a9"/>
                <w:rFonts w:ascii="宋体" w:eastAsia="宋体" w:hAnsi="宋体"/>
                <w:sz w:val="24"/>
                <w:szCs w:val="24"/>
              </w:rPr>
              <w:t>7　田间管理</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_Toc197416778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3</w:t>
            </w:r>
            <w:r>
              <w:rPr>
                <w:rFonts w:ascii="宋体" w:eastAsia="宋体" w:hAnsi="宋体"/>
                <w:sz w:val="24"/>
                <w:szCs w:val="24"/>
              </w:rPr>
              <w:fldChar w:fldCharType="end"/>
            </w:r>
          </w:hyperlink>
        </w:p>
        <w:p w14:paraId="03E8DC7B" w14:textId="77777777" w:rsidR="004C0895" w:rsidRDefault="00000000">
          <w:pPr>
            <w:pStyle w:val="TOC1"/>
            <w:rPr>
              <w:rFonts w:ascii="宋体" w:eastAsia="宋体" w:hAnsi="宋体" w:hint="eastAsia"/>
              <w:sz w:val="24"/>
              <w:szCs w:val="24"/>
              <w14:ligatures w14:val="standardContextual"/>
            </w:rPr>
          </w:pPr>
          <w:hyperlink w:anchor="_Toc197416779" w:history="1">
            <w:r>
              <w:rPr>
                <w:rStyle w:val="a9"/>
                <w:rFonts w:ascii="宋体" w:eastAsia="宋体" w:hAnsi="宋体"/>
                <w:sz w:val="24"/>
                <w:szCs w:val="24"/>
              </w:rPr>
              <w:t xml:space="preserve">8　</w:t>
            </w:r>
            <w:r>
              <w:rPr>
                <w:rStyle w:val="a9"/>
                <w:rFonts w:ascii="宋体" w:eastAsia="宋体" w:hAnsi="宋体" w:hint="eastAsia"/>
                <w:sz w:val="24"/>
                <w:szCs w:val="24"/>
              </w:rPr>
              <w:t>收获</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_Toc197416779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4</w:t>
            </w:r>
            <w:r>
              <w:rPr>
                <w:rFonts w:ascii="宋体" w:eastAsia="宋体" w:hAnsi="宋体"/>
                <w:sz w:val="24"/>
                <w:szCs w:val="24"/>
              </w:rPr>
              <w:fldChar w:fldCharType="end"/>
            </w:r>
          </w:hyperlink>
        </w:p>
        <w:p w14:paraId="175F083E" w14:textId="77777777" w:rsidR="004C0895" w:rsidRDefault="00000000">
          <w:pPr>
            <w:pStyle w:val="TOC1"/>
            <w:rPr>
              <w:rFonts w:ascii="宋体" w:eastAsia="宋体" w:hAnsi="宋体" w:hint="eastAsia"/>
              <w:sz w:val="24"/>
              <w:szCs w:val="24"/>
              <w14:ligatures w14:val="standardContextual"/>
            </w:rPr>
          </w:pPr>
          <w:hyperlink w:anchor="_Toc197416780" w:history="1">
            <w:r>
              <w:rPr>
                <w:rStyle w:val="a9"/>
                <w:rFonts w:ascii="宋体" w:eastAsia="宋体" w:hAnsi="宋体"/>
                <w:sz w:val="24"/>
                <w:szCs w:val="24"/>
              </w:rPr>
              <w:t xml:space="preserve">9　</w:t>
            </w:r>
            <w:r>
              <w:rPr>
                <w:rStyle w:val="a9"/>
                <w:rFonts w:ascii="宋体" w:eastAsia="宋体" w:hAnsi="宋体" w:hint="eastAsia"/>
                <w:sz w:val="24"/>
                <w:szCs w:val="24"/>
              </w:rPr>
              <w:t>种子质量检验</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_Toc197416780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4</w:t>
            </w:r>
            <w:r>
              <w:rPr>
                <w:rFonts w:ascii="宋体" w:eastAsia="宋体" w:hAnsi="宋体"/>
                <w:sz w:val="24"/>
                <w:szCs w:val="24"/>
              </w:rPr>
              <w:fldChar w:fldCharType="end"/>
            </w:r>
          </w:hyperlink>
        </w:p>
        <w:p w14:paraId="33CBF6C9" w14:textId="77777777" w:rsidR="004C0895" w:rsidRDefault="00000000">
          <w:pPr>
            <w:pStyle w:val="TOC1"/>
            <w:rPr>
              <w:rFonts w:ascii="宋体" w:eastAsia="宋体" w:hAnsi="宋体" w:hint="eastAsia"/>
              <w:sz w:val="24"/>
              <w:szCs w:val="24"/>
              <w14:ligatures w14:val="standardContextual"/>
            </w:rPr>
          </w:pPr>
          <w:hyperlink w:anchor="_Toc197416781" w:history="1">
            <w:r>
              <w:rPr>
                <w:rStyle w:val="a9"/>
                <w:rFonts w:ascii="宋体" w:eastAsia="宋体" w:hAnsi="宋体"/>
                <w:sz w:val="24"/>
                <w:szCs w:val="24"/>
              </w:rPr>
              <w:t>10  种子</w:t>
            </w:r>
            <w:r>
              <w:rPr>
                <w:rStyle w:val="a9"/>
                <w:rFonts w:ascii="宋体" w:eastAsia="宋体" w:hAnsi="宋体" w:hint="eastAsia"/>
                <w:sz w:val="24"/>
                <w:szCs w:val="24"/>
              </w:rPr>
              <w:t>包装</w:t>
            </w:r>
            <w:r>
              <w:rPr>
                <w:rStyle w:val="a9"/>
                <w:rFonts w:ascii="宋体" w:eastAsia="宋体" w:hAnsi="宋体"/>
                <w:sz w:val="24"/>
                <w:szCs w:val="24"/>
              </w:rPr>
              <w:t>与贮藏</w:t>
            </w:r>
            <w:r>
              <w:rPr>
                <w:rFonts w:ascii="宋体" w:eastAsia="宋体" w:hAnsi="宋体"/>
                <w:sz w:val="24"/>
                <w:szCs w:val="24"/>
              </w:rPr>
              <w:tab/>
            </w:r>
            <w:r>
              <w:rPr>
                <w:rFonts w:ascii="宋体" w:eastAsia="宋体" w:hAnsi="宋体" w:hint="eastAsia"/>
                <w:sz w:val="24"/>
                <w:szCs w:val="24"/>
              </w:rPr>
              <w:t>4</w:t>
            </w:r>
          </w:hyperlink>
        </w:p>
        <w:p w14:paraId="32C742B4" w14:textId="77777777" w:rsidR="004C0895" w:rsidRDefault="00000000">
          <w:pPr>
            <w:pStyle w:val="TOC1"/>
            <w:rPr>
              <w:rFonts w:hint="eastAsia"/>
              <w:sz w:val="24"/>
              <w:szCs w:val="24"/>
              <w14:ligatures w14:val="standardContextual"/>
            </w:rPr>
          </w:pPr>
          <w:hyperlink w:anchor="_Toc197416782" w:history="1">
            <w:r>
              <w:rPr>
                <w:rStyle w:val="a9"/>
                <w:rFonts w:ascii="宋体" w:eastAsia="宋体" w:hAnsi="宋体"/>
                <w:sz w:val="24"/>
                <w:szCs w:val="24"/>
              </w:rPr>
              <w:t>11　档案管理</w:t>
            </w:r>
            <w:r>
              <w:rPr>
                <w:rFonts w:ascii="宋体" w:eastAsia="宋体" w:hAnsi="宋体"/>
                <w:sz w:val="24"/>
                <w:szCs w:val="24"/>
              </w:rPr>
              <w:tab/>
            </w:r>
            <w:r>
              <w:rPr>
                <w:rFonts w:ascii="宋体" w:eastAsia="宋体" w:hAnsi="宋体" w:hint="eastAsia"/>
                <w:sz w:val="24"/>
                <w:szCs w:val="24"/>
              </w:rPr>
              <w:t>4</w:t>
            </w:r>
          </w:hyperlink>
        </w:p>
        <w:p w14:paraId="2156CA62" w14:textId="77777777" w:rsidR="004C0895" w:rsidRDefault="00000000">
          <w:pPr>
            <w:spacing w:line="480" w:lineRule="auto"/>
            <w:rPr>
              <w:rFonts w:hint="eastAsia"/>
              <w:sz w:val="24"/>
              <w:szCs w:val="24"/>
            </w:rPr>
          </w:pPr>
          <w:r>
            <w:rPr>
              <w:b/>
              <w:bCs/>
              <w:sz w:val="24"/>
              <w:szCs w:val="24"/>
              <w:lang w:val="zh-CN"/>
            </w:rPr>
            <w:fldChar w:fldCharType="end"/>
          </w:r>
        </w:p>
      </w:sdtContent>
    </w:sdt>
    <w:p w14:paraId="199EE706" w14:textId="77777777" w:rsidR="004C0895" w:rsidRDefault="004C0895">
      <w:pPr>
        <w:pStyle w:val="1"/>
        <w:rPr>
          <w:rFonts w:ascii="Arial" w:eastAsia="宋体" w:hAnsi="Arial" w:cs="Arial"/>
          <w:color w:val="333333"/>
          <w:kern w:val="0"/>
          <w:sz w:val="27"/>
          <w:szCs w:val="27"/>
        </w:rPr>
      </w:pPr>
    </w:p>
    <w:p w14:paraId="0011875B" w14:textId="77777777" w:rsidR="004C0895" w:rsidRDefault="00000000">
      <w:pPr>
        <w:pStyle w:val="1"/>
        <w:jc w:val="center"/>
        <w:rPr>
          <w:rFonts w:hint="eastAsia"/>
          <w:sz w:val="32"/>
          <w:szCs w:val="32"/>
        </w:rPr>
      </w:pPr>
      <w:r>
        <w:rPr>
          <w:rFonts w:ascii="Arial" w:eastAsia="宋体" w:hAnsi="Arial" w:cs="Arial"/>
          <w:color w:val="333333"/>
          <w:kern w:val="0"/>
          <w:sz w:val="27"/>
          <w:szCs w:val="27"/>
        </w:rPr>
        <w:br w:type="page"/>
      </w:r>
      <w:bookmarkStart w:id="0" w:name="_Toc197416770"/>
      <w:r>
        <w:rPr>
          <w:rFonts w:hint="eastAsia"/>
          <w:sz w:val="32"/>
          <w:szCs w:val="32"/>
        </w:rPr>
        <w:t xml:space="preserve">前 </w:t>
      </w:r>
      <w:r>
        <w:rPr>
          <w:sz w:val="32"/>
          <w:szCs w:val="32"/>
        </w:rPr>
        <w:t xml:space="preserve">  </w:t>
      </w:r>
      <w:r>
        <w:rPr>
          <w:rFonts w:hint="eastAsia"/>
          <w:sz w:val="32"/>
          <w:szCs w:val="32"/>
        </w:rPr>
        <w:t>言</w:t>
      </w:r>
      <w:bookmarkEnd w:id="0"/>
    </w:p>
    <w:p w14:paraId="3B826E0C" w14:textId="77777777" w:rsidR="004C0895" w:rsidRDefault="00000000">
      <w:pPr>
        <w:widowControl/>
        <w:shd w:val="clear" w:color="auto" w:fill="FFFFFF"/>
        <w:spacing w:line="360" w:lineRule="auto"/>
        <w:ind w:firstLine="482"/>
        <w:jc w:val="left"/>
        <w:rPr>
          <w:rFonts w:ascii="Arial" w:eastAsia="宋体" w:hAnsi="Arial" w:cs="Arial"/>
          <w:kern w:val="0"/>
          <w:sz w:val="24"/>
          <w:szCs w:val="24"/>
        </w:rPr>
      </w:pPr>
      <w:r>
        <w:rPr>
          <w:rFonts w:ascii="Arial" w:eastAsia="宋体" w:hAnsi="Arial" w:cs="Arial" w:hint="eastAsia"/>
          <w:kern w:val="0"/>
          <w:sz w:val="24"/>
          <w:szCs w:val="24"/>
        </w:rPr>
        <w:t>本文件按照</w:t>
      </w:r>
      <w:r>
        <w:rPr>
          <w:rFonts w:ascii="Arial" w:eastAsia="宋体" w:hAnsi="Arial" w:cs="Arial" w:hint="eastAsia"/>
          <w:kern w:val="0"/>
          <w:sz w:val="24"/>
          <w:szCs w:val="24"/>
        </w:rPr>
        <w:t>GB/T 1.1-2020</w:t>
      </w:r>
      <w:r>
        <w:rPr>
          <w:rFonts w:ascii="Arial" w:eastAsia="宋体" w:hAnsi="Arial" w:cs="Arial" w:hint="eastAsia"/>
          <w:kern w:val="0"/>
          <w:sz w:val="24"/>
          <w:szCs w:val="24"/>
        </w:rPr>
        <w:t>《标准化工作导则第</w:t>
      </w:r>
      <w:r>
        <w:rPr>
          <w:rFonts w:ascii="Arial" w:eastAsia="宋体" w:hAnsi="Arial" w:cs="Arial" w:hint="eastAsia"/>
          <w:kern w:val="0"/>
          <w:sz w:val="24"/>
          <w:szCs w:val="24"/>
        </w:rPr>
        <w:t>1</w:t>
      </w:r>
      <w:r>
        <w:rPr>
          <w:rFonts w:ascii="Arial" w:eastAsia="宋体" w:hAnsi="Arial" w:cs="Arial" w:hint="eastAsia"/>
          <w:kern w:val="0"/>
          <w:sz w:val="24"/>
          <w:szCs w:val="24"/>
        </w:rPr>
        <w:t>部分：标准化文件的结构和起草规则》的规定起草。</w:t>
      </w:r>
    </w:p>
    <w:p w14:paraId="15C4A0D9" w14:textId="77777777" w:rsidR="004C0895" w:rsidRDefault="00000000">
      <w:pPr>
        <w:widowControl/>
        <w:shd w:val="clear" w:color="auto" w:fill="FFFFFF"/>
        <w:spacing w:line="360" w:lineRule="auto"/>
        <w:ind w:firstLine="482"/>
        <w:jc w:val="left"/>
        <w:rPr>
          <w:rFonts w:ascii="Arial" w:eastAsia="宋体" w:hAnsi="Arial" w:cs="Arial"/>
          <w:kern w:val="0"/>
          <w:sz w:val="24"/>
          <w:szCs w:val="24"/>
        </w:rPr>
      </w:pPr>
      <w:r>
        <w:rPr>
          <w:rFonts w:ascii="Arial" w:eastAsia="宋体" w:hAnsi="Arial" w:cs="Arial" w:hint="eastAsia"/>
          <w:kern w:val="0"/>
          <w:sz w:val="24"/>
          <w:szCs w:val="24"/>
        </w:rPr>
        <w:t>本文件由北京华夏草业产业技术创新战略联盟提出并归口。</w:t>
      </w:r>
    </w:p>
    <w:p w14:paraId="335B67D2" w14:textId="77777777" w:rsidR="004C0895" w:rsidRDefault="00000000">
      <w:pPr>
        <w:widowControl/>
        <w:shd w:val="clear" w:color="auto" w:fill="FFFFFF"/>
        <w:spacing w:line="360" w:lineRule="auto"/>
        <w:ind w:firstLine="482"/>
        <w:jc w:val="left"/>
        <w:rPr>
          <w:rFonts w:ascii="Arial" w:eastAsia="宋体" w:hAnsi="Arial" w:cs="Arial"/>
          <w:kern w:val="0"/>
          <w:sz w:val="24"/>
          <w:szCs w:val="24"/>
        </w:rPr>
      </w:pPr>
      <w:r>
        <w:rPr>
          <w:rFonts w:ascii="Arial" w:eastAsia="宋体" w:hAnsi="Arial" w:cs="Arial" w:hint="eastAsia"/>
          <w:kern w:val="0"/>
          <w:sz w:val="24"/>
          <w:szCs w:val="24"/>
        </w:rPr>
        <w:t>本文件起草单位：内蒙古国麦农业有限公司</w:t>
      </w:r>
    </w:p>
    <w:p w14:paraId="54AAA59A" w14:textId="77777777" w:rsidR="004C0895" w:rsidRDefault="00000000">
      <w:pPr>
        <w:widowControl/>
        <w:shd w:val="clear" w:color="auto" w:fill="FFFFFF"/>
        <w:spacing w:line="360" w:lineRule="auto"/>
        <w:ind w:firstLine="482"/>
        <w:jc w:val="left"/>
        <w:rPr>
          <w:rFonts w:ascii="Arial" w:eastAsia="宋体" w:hAnsi="Arial" w:cs="Arial"/>
          <w:kern w:val="0"/>
          <w:sz w:val="24"/>
          <w:szCs w:val="24"/>
        </w:rPr>
      </w:pPr>
      <w:r>
        <w:rPr>
          <w:rFonts w:ascii="Arial" w:eastAsia="宋体" w:hAnsi="Arial" w:cs="Arial" w:hint="eastAsia"/>
          <w:kern w:val="0"/>
          <w:sz w:val="24"/>
          <w:szCs w:val="24"/>
        </w:rPr>
        <w:t>本文件主要起草人：杨才、张建勇、石磊、李长江、刘淑怡、田祥、白鑫</w:t>
      </w:r>
    </w:p>
    <w:p w14:paraId="319FD545" w14:textId="77777777" w:rsidR="004C0895" w:rsidRDefault="00000000">
      <w:pPr>
        <w:widowControl/>
        <w:shd w:val="clear" w:color="auto" w:fill="FFFFFF"/>
        <w:spacing w:line="360" w:lineRule="auto"/>
        <w:ind w:firstLine="482"/>
        <w:jc w:val="left"/>
        <w:rPr>
          <w:rFonts w:ascii="Arial" w:eastAsia="宋体" w:hAnsi="Arial" w:cs="Arial"/>
          <w:kern w:val="0"/>
          <w:sz w:val="24"/>
          <w:szCs w:val="24"/>
        </w:rPr>
      </w:pPr>
      <w:r>
        <w:rPr>
          <w:rFonts w:ascii="Arial" w:eastAsia="宋体" w:hAnsi="Arial" w:cs="Arial"/>
          <w:kern w:val="0"/>
          <w:sz w:val="24"/>
          <w:szCs w:val="24"/>
        </w:rPr>
        <w:t>本文件为首次发布</w:t>
      </w:r>
      <w:r>
        <w:rPr>
          <w:rFonts w:ascii="Arial" w:eastAsia="宋体" w:hAnsi="Arial" w:cs="Arial" w:hint="eastAsia"/>
          <w:kern w:val="0"/>
          <w:sz w:val="24"/>
          <w:szCs w:val="24"/>
        </w:rPr>
        <w:t>。</w:t>
      </w:r>
    </w:p>
    <w:p w14:paraId="5BC5871D" w14:textId="77777777" w:rsidR="004C0895" w:rsidRDefault="00000000">
      <w:pPr>
        <w:widowControl/>
        <w:shd w:val="clear" w:color="auto" w:fill="FFFFFF"/>
        <w:spacing w:line="360" w:lineRule="auto"/>
        <w:ind w:firstLine="482"/>
        <w:jc w:val="left"/>
        <w:rPr>
          <w:rFonts w:ascii="Arial" w:eastAsia="宋体" w:hAnsi="Arial" w:cs="Arial"/>
          <w:kern w:val="0"/>
          <w:sz w:val="24"/>
          <w:szCs w:val="24"/>
        </w:rPr>
      </w:pPr>
      <w:r>
        <w:rPr>
          <w:rFonts w:ascii="Arial" w:eastAsia="宋体" w:hAnsi="Arial" w:cs="Arial"/>
          <w:kern w:val="0"/>
          <w:sz w:val="24"/>
          <w:szCs w:val="24"/>
        </w:rPr>
        <w:t>本文件的某些内容可能涉及专利</w:t>
      </w:r>
      <w:r>
        <w:rPr>
          <w:rFonts w:ascii="Arial" w:eastAsia="宋体" w:hAnsi="Arial" w:cs="Arial" w:hint="eastAsia"/>
          <w:kern w:val="0"/>
          <w:sz w:val="24"/>
          <w:szCs w:val="24"/>
        </w:rPr>
        <w:t>。</w:t>
      </w:r>
    </w:p>
    <w:p w14:paraId="43DD5593" w14:textId="77777777" w:rsidR="004C0895" w:rsidRDefault="00000000">
      <w:pPr>
        <w:widowControl/>
        <w:shd w:val="clear" w:color="auto" w:fill="FFFFFF"/>
        <w:spacing w:line="360" w:lineRule="auto"/>
        <w:ind w:firstLine="482"/>
        <w:jc w:val="left"/>
        <w:rPr>
          <w:rFonts w:ascii="Arial" w:eastAsia="宋体" w:hAnsi="Arial" w:cs="Arial"/>
          <w:kern w:val="0"/>
          <w:sz w:val="24"/>
          <w:szCs w:val="24"/>
        </w:rPr>
      </w:pPr>
      <w:r>
        <w:rPr>
          <w:rFonts w:ascii="Arial" w:eastAsia="宋体" w:hAnsi="Arial" w:cs="Arial" w:hint="eastAsia"/>
          <w:kern w:val="0"/>
          <w:sz w:val="24"/>
          <w:szCs w:val="24"/>
        </w:rPr>
        <w:t>本文件的发布机构不承担识别这些专利的责任。</w:t>
      </w:r>
    </w:p>
    <w:p w14:paraId="1D28D3C7" w14:textId="77777777" w:rsidR="004C0895" w:rsidRDefault="004C0895">
      <w:pPr>
        <w:widowControl/>
        <w:shd w:val="clear" w:color="auto" w:fill="FFFFFF"/>
        <w:spacing w:after="150"/>
        <w:jc w:val="left"/>
        <w:rPr>
          <w:rFonts w:ascii="Arial" w:eastAsia="宋体" w:hAnsi="Arial" w:cs="Arial"/>
          <w:color w:val="626675"/>
          <w:kern w:val="0"/>
          <w:sz w:val="24"/>
          <w:szCs w:val="24"/>
        </w:rPr>
      </w:pPr>
    </w:p>
    <w:p w14:paraId="425137EF" w14:textId="77777777" w:rsidR="004C0895" w:rsidRDefault="00000000">
      <w:pPr>
        <w:widowControl/>
        <w:jc w:val="left"/>
        <w:rPr>
          <w:rFonts w:ascii="Arial" w:eastAsia="宋体" w:hAnsi="Arial" w:cs="Arial"/>
          <w:color w:val="626675"/>
          <w:kern w:val="0"/>
          <w:sz w:val="24"/>
          <w:szCs w:val="24"/>
        </w:rPr>
      </w:pPr>
      <w:r>
        <w:rPr>
          <w:rFonts w:ascii="Arial" w:eastAsia="宋体" w:hAnsi="Arial" w:cs="Arial"/>
          <w:color w:val="626675"/>
          <w:kern w:val="0"/>
          <w:sz w:val="24"/>
          <w:szCs w:val="24"/>
        </w:rPr>
        <w:br w:type="page"/>
      </w:r>
    </w:p>
    <w:p w14:paraId="40DB9FF8" w14:textId="77777777" w:rsidR="004C0895" w:rsidRDefault="004C0895">
      <w:pPr>
        <w:widowControl/>
        <w:spacing w:before="330" w:line="720" w:lineRule="atLeast"/>
        <w:ind w:left="300"/>
        <w:jc w:val="center"/>
        <w:outlineLvl w:val="1"/>
        <w:rPr>
          <w:rFonts w:ascii="Arial" w:eastAsia="宋体" w:hAnsi="Arial" w:cs="Arial"/>
          <w:color w:val="333333"/>
          <w:kern w:val="0"/>
          <w:sz w:val="32"/>
          <w:szCs w:val="32"/>
        </w:rPr>
        <w:sectPr w:rsidR="004C0895">
          <w:headerReference w:type="default" r:id="rId8"/>
          <w:footerReference w:type="default" r:id="rId9"/>
          <w:pgSz w:w="11906" w:h="16838"/>
          <w:pgMar w:top="1440" w:right="1800" w:bottom="1440" w:left="1800" w:header="851" w:footer="992" w:gutter="0"/>
          <w:cols w:space="425"/>
          <w:docGrid w:type="lines" w:linePitch="312"/>
        </w:sectPr>
      </w:pPr>
    </w:p>
    <w:p w14:paraId="4494C642" w14:textId="77777777" w:rsidR="004C0895" w:rsidRDefault="00000000">
      <w:pPr>
        <w:widowControl/>
        <w:spacing w:before="330" w:line="720" w:lineRule="atLeast"/>
        <w:ind w:left="300"/>
        <w:jc w:val="center"/>
        <w:outlineLvl w:val="1"/>
        <w:rPr>
          <w:rFonts w:ascii="黑体" w:eastAsia="黑体" w:hAnsi="黑体" w:cs="Arial" w:hint="eastAsia"/>
          <w:color w:val="333333"/>
          <w:kern w:val="0"/>
          <w:sz w:val="32"/>
          <w:szCs w:val="32"/>
        </w:rPr>
      </w:pPr>
      <w:r>
        <w:rPr>
          <w:rFonts w:ascii="黑体" w:eastAsia="黑体" w:hAnsi="黑体" w:cs="Arial" w:hint="eastAsia"/>
          <w:color w:val="333333"/>
          <w:kern w:val="0"/>
          <w:sz w:val="32"/>
          <w:szCs w:val="32"/>
        </w:rPr>
        <w:t>内蒙古中东部饲用燕麦良种繁育技术规程</w:t>
      </w:r>
    </w:p>
    <w:p w14:paraId="1A86B1AA" w14:textId="77777777" w:rsidR="004C0895" w:rsidRDefault="00000000">
      <w:pPr>
        <w:pStyle w:val="1"/>
        <w:spacing w:beforeLines="50" w:before="156" w:afterLines="50" w:after="156" w:line="360" w:lineRule="auto"/>
        <w:rPr>
          <w:rFonts w:ascii="宋体" w:eastAsia="宋体" w:hAnsi="宋体" w:hint="eastAsia"/>
          <w:sz w:val="21"/>
          <w:szCs w:val="21"/>
        </w:rPr>
      </w:pPr>
      <w:bookmarkStart w:id="1" w:name="_Toc197416772"/>
      <w:r>
        <w:rPr>
          <w:rFonts w:ascii="宋体" w:eastAsia="宋体" w:hAnsi="宋体"/>
          <w:sz w:val="21"/>
          <w:szCs w:val="21"/>
        </w:rPr>
        <w:t xml:space="preserve">1　</w:t>
      </w:r>
      <w:r>
        <w:rPr>
          <w:rFonts w:ascii="宋体" w:eastAsia="宋体" w:hAnsi="宋体" w:hint="eastAsia"/>
          <w:sz w:val="21"/>
          <w:szCs w:val="21"/>
        </w:rPr>
        <w:t>适用</w:t>
      </w:r>
      <w:r>
        <w:rPr>
          <w:rFonts w:ascii="宋体" w:eastAsia="宋体" w:hAnsi="宋体"/>
          <w:sz w:val="21"/>
          <w:szCs w:val="21"/>
        </w:rPr>
        <w:t>范围</w:t>
      </w:r>
      <w:bookmarkEnd w:id="1"/>
    </w:p>
    <w:p w14:paraId="3C5A7883"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本文件规定了饲用燕麦良种繁育的地块选择、整地与隔离、播种准备、田间管理、收获、种子质量检验、包装、贮藏和档案管理等内容。</w:t>
      </w:r>
    </w:p>
    <w:p w14:paraId="75CE0471"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本文件适用于内蒙古中东部饲用燕麦良种繁育。</w:t>
      </w:r>
      <w:r>
        <w:rPr>
          <w:rFonts w:ascii="华文宋体" w:eastAsia="华文宋体" w:hAnsi="华文宋体" w:cs="Helvetica"/>
          <w:color w:val="3366CC"/>
          <w:szCs w:val="21"/>
          <w:vertAlign w:val="superscript"/>
        </w:rPr>
        <w:t> </w:t>
      </w:r>
    </w:p>
    <w:p w14:paraId="7B8D4E7F" w14:textId="77777777" w:rsidR="004C0895" w:rsidRDefault="00000000">
      <w:pPr>
        <w:pStyle w:val="1"/>
        <w:spacing w:beforeLines="50" w:before="156" w:afterLines="50" w:after="156" w:line="360" w:lineRule="auto"/>
        <w:rPr>
          <w:rFonts w:ascii="宋体" w:eastAsia="宋体" w:hAnsi="宋体" w:hint="eastAsia"/>
          <w:sz w:val="21"/>
          <w:szCs w:val="21"/>
        </w:rPr>
      </w:pPr>
      <w:bookmarkStart w:id="2" w:name="_Toc197416773"/>
      <w:r>
        <w:rPr>
          <w:rFonts w:ascii="宋体" w:eastAsia="宋体" w:hAnsi="宋体"/>
          <w:sz w:val="21"/>
          <w:szCs w:val="21"/>
        </w:rPr>
        <w:t xml:space="preserve">2　</w:t>
      </w:r>
      <w:r>
        <w:rPr>
          <w:rFonts w:ascii="宋体" w:eastAsia="宋体" w:hAnsi="宋体" w:hint="eastAsia"/>
          <w:sz w:val="21"/>
          <w:szCs w:val="21"/>
        </w:rPr>
        <w:t>规范性</w:t>
      </w:r>
      <w:r>
        <w:rPr>
          <w:rFonts w:ascii="宋体" w:eastAsia="宋体" w:hAnsi="宋体"/>
          <w:sz w:val="21"/>
          <w:szCs w:val="21"/>
        </w:rPr>
        <w:t>引用文件</w:t>
      </w:r>
      <w:bookmarkEnd w:id="2"/>
    </w:p>
    <w:p w14:paraId="77094A41"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A72A403"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GB 5084</w:t>
      </w:r>
      <w:r>
        <w:rPr>
          <w:rFonts w:ascii="华文宋体" w:eastAsia="华文宋体" w:hAnsi="华文宋体" w:hint="eastAsia"/>
          <w:szCs w:val="21"/>
        </w:rPr>
        <w:tab/>
        <w:t>农田灌溉水质标准</w:t>
      </w:r>
    </w:p>
    <w:p w14:paraId="5B0ADF6E"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GB/T 7414</w:t>
      </w:r>
      <w:r>
        <w:rPr>
          <w:rFonts w:ascii="华文宋体" w:eastAsia="华文宋体" w:hAnsi="华文宋体" w:hint="eastAsia"/>
          <w:szCs w:val="21"/>
        </w:rPr>
        <w:tab/>
        <w:t>主要农作物种子包装</w:t>
      </w:r>
    </w:p>
    <w:p w14:paraId="4B2A5EB8"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GB/T 7415</w:t>
      </w:r>
      <w:r>
        <w:rPr>
          <w:rFonts w:ascii="华文宋体" w:eastAsia="华文宋体" w:hAnsi="华文宋体" w:hint="eastAsia"/>
          <w:szCs w:val="21"/>
        </w:rPr>
        <w:tab/>
        <w:t>农作物种子贮藏</w:t>
      </w:r>
    </w:p>
    <w:p w14:paraId="338097EE"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GB/T 8321.8</w:t>
      </w:r>
      <w:r>
        <w:rPr>
          <w:rFonts w:ascii="华文宋体" w:eastAsia="华文宋体" w:hAnsi="华文宋体" w:hint="eastAsia"/>
          <w:szCs w:val="21"/>
        </w:rPr>
        <w:tab/>
        <w:t>农药合理使用准则（八）</w:t>
      </w:r>
    </w:p>
    <w:p w14:paraId="67514C31"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GB 15618</w:t>
      </w:r>
      <w:r>
        <w:rPr>
          <w:rFonts w:ascii="华文宋体" w:eastAsia="华文宋体" w:hAnsi="华文宋体" w:hint="eastAsia"/>
          <w:szCs w:val="21"/>
        </w:rPr>
        <w:tab/>
        <w:t>土壤环境质量 农用地土壤污染风险管控标准（试行）</w:t>
      </w:r>
    </w:p>
    <w:p w14:paraId="34E4DFA0"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NY/T 496</w:t>
      </w:r>
      <w:r>
        <w:rPr>
          <w:rFonts w:ascii="华文宋体" w:eastAsia="华文宋体" w:hAnsi="华文宋体" w:hint="eastAsia"/>
          <w:szCs w:val="21"/>
        </w:rPr>
        <w:tab/>
        <w:t>肥料合理使用准则 通则</w:t>
      </w:r>
    </w:p>
    <w:p w14:paraId="4B63BF36"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NY/T 1276</w:t>
      </w:r>
      <w:r>
        <w:rPr>
          <w:rFonts w:ascii="华文宋体" w:eastAsia="华文宋体" w:hAnsi="华文宋体" w:hint="eastAsia"/>
          <w:szCs w:val="21"/>
        </w:rPr>
        <w:tab/>
        <w:t>农药安全使用规范 总则</w:t>
      </w:r>
    </w:p>
    <w:p w14:paraId="4CAB5C66"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DB15/T 892</w:t>
      </w:r>
      <w:r>
        <w:rPr>
          <w:rFonts w:ascii="华文宋体" w:eastAsia="华文宋体" w:hAnsi="华文宋体" w:hint="eastAsia"/>
          <w:szCs w:val="21"/>
        </w:rPr>
        <w:tab/>
        <w:t>燕麦良种繁育技术规程</w:t>
      </w:r>
    </w:p>
    <w:p w14:paraId="65049077"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DB15/T 3343</w:t>
      </w:r>
      <w:r>
        <w:rPr>
          <w:rFonts w:ascii="华文宋体" w:eastAsia="华文宋体" w:hAnsi="华文宋体" w:hint="eastAsia"/>
          <w:szCs w:val="21"/>
        </w:rPr>
        <w:tab/>
        <w:t>饲用燕麦种子生产技术规程</w:t>
      </w:r>
    </w:p>
    <w:p w14:paraId="7B271625"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T/IMAS2024—075</w:t>
      </w:r>
      <w:r>
        <w:rPr>
          <w:rFonts w:ascii="华文宋体" w:eastAsia="华文宋体" w:hAnsi="华文宋体" w:hint="eastAsia"/>
          <w:szCs w:val="21"/>
        </w:rPr>
        <w:tab/>
        <w:t>饲用燕麦种子质量评定规范</w:t>
      </w:r>
    </w:p>
    <w:p w14:paraId="25897F61" w14:textId="77777777" w:rsidR="004C0895" w:rsidRDefault="00000000">
      <w:pPr>
        <w:pStyle w:val="1"/>
        <w:spacing w:beforeLines="50" w:before="156" w:afterLines="50" w:after="156" w:line="360" w:lineRule="auto"/>
        <w:rPr>
          <w:rFonts w:ascii="宋体" w:eastAsia="宋体" w:hAnsi="宋体" w:hint="eastAsia"/>
          <w:sz w:val="21"/>
          <w:szCs w:val="21"/>
        </w:rPr>
      </w:pPr>
      <w:r>
        <w:rPr>
          <w:rFonts w:ascii="宋体" w:eastAsia="宋体" w:hAnsi="宋体" w:hint="eastAsia"/>
          <w:sz w:val="21"/>
          <w:szCs w:val="21"/>
        </w:rPr>
        <w:t>3　术语和定义</w:t>
      </w:r>
    </w:p>
    <w:p w14:paraId="26E8827C"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下列术语和定义适用于本文件。</w:t>
      </w:r>
    </w:p>
    <w:p w14:paraId="40E28525" w14:textId="77777777" w:rsidR="004C0895" w:rsidRDefault="00000000">
      <w:pPr>
        <w:spacing w:line="360" w:lineRule="auto"/>
        <w:rPr>
          <w:rFonts w:ascii="黑体" w:eastAsia="黑体" w:hAnsi="黑体" w:hint="eastAsia"/>
          <w:szCs w:val="21"/>
        </w:rPr>
      </w:pPr>
      <w:r>
        <w:rPr>
          <w:rFonts w:ascii="黑体" w:eastAsia="黑体" w:hAnsi="黑体" w:hint="eastAsia"/>
          <w:szCs w:val="21"/>
        </w:rPr>
        <w:t xml:space="preserve">3.1 原种 </w:t>
      </w:r>
      <w:r>
        <w:rPr>
          <w:rFonts w:ascii="黑体" w:eastAsia="黑体" w:hAnsi="黑体" w:hint="eastAsia"/>
          <w:szCs w:val="21"/>
        </w:rPr>
        <w:tab/>
      </w:r>
      <w:proofErr w:type="spellStart"/>
      <w:r>
        <w:rPr>
          <w:rFonts w:ascii="黑体" w:eastAsia="黑体" w:hAnsi="黑体" w:hint="eastAsia"/>
          <w:szCs w:val="21"/>
        </w:rPr>
        <w:t>protospecies</w:t>
      </w:r>
      <w:proofErr w:type="spellEnd"/>
    </w:p>
    <w:p w14:paraId="4D1ABBD3"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由原原种种子直接繁殖，经过除杂去</w:t>
      </w:r>
      <w:proofErr w:type="gramStart"/>
      <w:r>
        <w:rPr>
          <w:rFonts w:ascii="华文宋体" w:eastAsia="华文宋体" w:hAnsi="华文宋体" w:hint="eastAsia"/>
          <w:szCs w:val="21"/>
        </w:rPr>
        <w:t>劣严格</w:t>
      </w:r>
      <w:proofErr w:type="gramEnd"/>
      <w:r>
        <w:rPr>
          <w:rFonts w:ascii="华文宋体" w:eastAsia="华文宋体" w:hAnsi="华文宋体" w:hint="eastAsia"/>
          <w:szCs w:val="21"/>
        </w:rPr>
        <w:t>淘汰所繁育出的种子为原种，其纯度在99.0%以上。</w:t>
      </w:r>
    </w:p>
    <w:p w14:paraId="15A47043" w14:textId="77777777" w:rsidR="004C0895" w:rsidRDefault="00000000">
      <w:pPr>
        <w:spacing w:line="360" w:lineRule="auto"/>
        <w:rPr>
          <w:rFonts w:ascii="黑体" w:eastAsia="黑体" w:hAnsi="黑体" w:hint="eastAsia"/>
          <w:szCs w:val="21"/>
        </w:rPr>
      </w:pPr>
      <w:r>
        <w:rPr>
          <w:rFonts w:ascii="黑体" w:eastAsia="黑体" w:hAnsi="黑体" w:hint="eastAsia"/>
          <w:szCs w:val="21"/>
        </w:rPr>
        <w:t>3.2  隔离</w:t>
      </w:r>
      <w:r>
        <w:rPr>
          <w:rFonts w:ascii="黑体" w:eastAsia="黑体" w:hAnsi="黑体" w:hint="eastAsia"/>
          <w:szCs w:val="21"/>
        </w:rPr>
        <w:tab/>
        <w:t>isolation</w:t>
      </w:r>
    </w:p>
    <w:p w14:paraId="60736F50"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由于燕麦是自花授粉作物，为了防止天然杂交应设置隔离带，良种</w:t>
      </w:r>
      <w:proofErr w:type="gramStart"/>
      <w:r>
        <w:rPr>
          <w:rFonts w:ascii="华文宋体" w:eastAsia="华文宋体" w:hAnsi="华文宋体" w:hint="eastAsia"/>
          <w:szCs w:val="21"/>
        </w:rPr>
        <w:t>繁制田</w:t>
      </w:r>
      <w:proofErr w:type="gramEnd"/>
      <w:r>
        <w:rPr>
          <w:rFonts w:ascii="华文宋体" w:eastAsia="华文宋体" w:hAnsi="华文宋体" w:hint="eastAsia"/>
          <w:szCs w:val="21"/>
        </w:rPr>
        <w:t>与同种或其它</w:t>
      </w:r>
      <w:proofErr w:type="gramStart"/>
      <w:r>
        <w:rPr>
          <w:rFonts w:ascii="华文宋体" w:eastAsia="华文宋体" w:hAnsi="华文宋体" w:hint="eastAsia"/>
          <w:szCs w:val="21"/>
        </w:rPr>
        <w:t>近缘种</w:t>
      </w:r>
      <w:proofErr w:type="gramEnd"/>
      <w:r>
        <w:rPr>
          <w:rFonts w:ascii="华文宋体" w:eastAsia="华文宋体" w:hAnsi="华文宋体" w:hint="eastAsia"/>
          <w:szCs w:val="21"/>
        </w:rPr>
        <w:t>之间的距离达到50米以上。</w:t>
      </w:r>
    </w:p>
    <w:p w14:paraId="47823A03" w14:textId="77777777" w:rsidR="004C0895" w:rsidRDefault="00000000">
      <w:pPr>
        <w:pStyle w:val="1"/>
        <w:spacing w:beforeLines="50" w:before="156" w:afterLines="50" w:after="156" w:line="360" w:lineRule="auto"/>
        <w:rPr>
          <w:rFonts w:ascii="宋体" w:eastAsia="宋体" w:hAnsi="宋体" w:hint="eastAsia"/>
          <w:sz w:val="21"/>
          <w:szCs w:val="21"/>
        </w:rPr>
      </w:pPr>
      <w:bookmarkStart w:id="3" w:name="_Toc197416775"/>
      <w:r>
        <w:rPr>
          <w:rFonts w:ascii="宋体" w:eastAsia="宋体" w:hAnsi="宋体"/>
          <w:sz w:val="21"/>
          <w:szCs w:val="21"/>
        </w:rPr>
        <w:t>4　地块选择</w:t>
      </w:r>
      <w:bookmarkEnd w:id="3"/>
    </w:p>
    <w:p w14:paraId="69F858C8"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燕麦是忌连作作物，选择地势平坦、土质疏松、肥沃适中、</w:t>
      </w:r>
      <w:proofErr w:type="gramStart"/>
      <w:r>
        <w:rPr>
          <w:rFonts w:ascii="华文宋体" w:eastAsia="华文宋体" w:hAnsi="华文宋体" w:hint="eastAsia"/>
          <w:szCs w:val="21"/>
        </w:rPr>
        <w:t>不</w:t>
      </w:r>
      <w:proofErr w:type="gramEnd"/>
      <w:r>
        <w:rPr>
          <w:rFonts w:ascii="华文宋体" w:eastAsia="华文宋体" w:hAnsi="华文宋体" w:hint="eastAsia"/>
          <w:szCs w:val="21"/>
        </w:rPr>
        <w:t>重茬、有灌溉条件的地块。前茬以豆类（豌豆、扁豆和蚕豆），胡麻、蔬菜、马铃薯等为前茬作物。根据试验调查，豌豆是燕麦最好的前茬，其次是马铃薯。土壤质量符合GB 15618的规定。</w:t>
      </w:r>
    </w:p>
    <w:p w14:paraId="7772ECBC" w14:textId="77777777" w:rsidR="004C0895" w:rsidRDefault="00000000">
      <w:pPr>
        <w:pStyle w:val="1"/>
        <w:spacing w:beforeLines="50" w:before="156" w:afterLines="50" w:after="156" w:line="360" w:lineRule="auto"/>
        <w:rPr>
          <w:rFonts w:ascii="宋体" w:eastAsia="宋体" w:hAnsi="宋体" w:hint="eastAsia"/>
          <w:sz w:val="21"/>
          <w:szCs w:val="21"/>
        </w:rPr>
      </w:pPr>
      <w:bookmarkStart w:id="4" w:name="_Toc197416776"/>
      <w:r>
        <w:rPr>
          <w:rFonts w:ascii="宋体" w:eastAsia="宋体" w:hAnsi="宋体"/>
          <w:sz w:val="21"/>
          <w:szCs w:val="21"/>
        </w:rPr>
        <w:t xml:space="preserve">5　</w:t>
      </w:r>
      <w:bookmarkEnd w:id="4"/>
      <w:r>
        <w:rPr>
          <w:rFonts w:ascii="宋体" w:eastAsia="宋体" w:hAnsi="宋体" w:hint="eastAsia"/>
          <w:sz w:val="21"/>
          <w:szCs w:val="21"/>
        </w:rPr>
        <w:t>整地与隔离</w:t>
      </w:r>
    </w:p>
    <w:p w14:paraId="0EF0E0B6" w14:textId="77777777" w:rsidR="004C0895" w:rsidRDefault="00000000">
      <w:pPr>
        <w:spacing w:line="360" w:lineRule="auto"/>
        <w:rPr>
          <w:rFonts w:ascii="黑体" w:eastAsia="黑体" w:hAnsi="黑体" w:hint="eastAsia"/>
          <w:szCs w:val="21"/>
        </w:rPr>
      </w:pPr>
      <w:r>
        <w:rPr>
          <w:rFonts w:ascii="黑体" w:eastAsia="黑体" w:hAnsi="黑体"/>
          <w:szCs w:val="21"/>
        </w:rPr>
        <w:t>5.1</w:t>
      </w:r>
      <w:r>
        <w:rPr>
          <w:rFonts w:ascii="黑体" w:eastAsia="黑体" w:hAnsi="黑体" w:hint="eastAsia"/>
          <w:szCs w:val="21"/>
        </w:rPr>
        <w:t xml:space="preserve"> </w:t>
      </w:r>
      <w:r>
        <w:rPr>
          <w:rFonts w:ascii="黑体" w:eastAsia="黑体" w:hAnsi="黑体"/>
          <w:szCs w:val="21"/>
        </w:rPr>
        <w:t>整地</w:t>
      </w:r>
    </w:p>
    <w:p w14:paraId="49E955B2"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秋季深耕，耕翻深度为20cm～25cm，使地表土块细碎、平整、无杂物和前茬残留物；利用春季</w:t>
      </w:r>
      <w:proofErr w:type="gramStart"/>
      <w:r>
        <w:rPr>
          <w:rFonts w:ascii="华文宋体" w:eastAsia="华文宋体" w:hAnsi="华文宋体" w:hint="eastAsia"/>
          <w:szCs w:val="21"/>
        </w:rPr>
        <w:t>雪融后底墒</w:t>
      </w:r>
      <w:proofErr w:type="gramEnd"/>
      <w:r>
        <w:rPr>
          <w:rFonts w:ascii="华文宋体" w:eastAsia="华文宋体" w:hAnsi="华文宋体" w:hint="eastAsia"/>
          <w:szCs w:val="21"/>
        </w:rPr>
        <w:t>好的条件，</w:t>
      </w:r>
      <w:proofErr w:type="gramStart"/>
      <w:r>
        <w:rPr>
          <w:rFonts w:ascii="华文宋体" w:eastAsia="华文宋体" w:hAnsi="华文宋体" w:hint="eastAsia"/>
          <w:szCs w:val="21"/>
        </w:rPr>
        <w:t>现耕现耙</w:t>
      </w:r>
      <w:proofErr w:type="gramEnd"/>
      <w:r>
        <w:rPr>
          <w:rFonts w:ascii="华文宋体" w:eastAsia="华文宋体" w:hAnsi="华文宋体" w:hint="eastAsia"/>
          <w:szCs w:val="21"/>
        </w:rPr>
        <w:t>，结合整地施用腐熟农家肥，施入量1500kg～2000kg/亩。</w:t>
      </w:r>
    </w:p>
    <w:p w14:paraId="1789749E" w14:textId="77777777" w:rsidR="004C0895" w:rsidRDefault="00000000">
      <w:pPr>
        <w:spacing w:line="360" w:lineRule="auto"/>
        <w:rPr>
          <w:rFonts w:ascii="黑体" w:eastAsia="黑体" w:hAnsi="黑体" w:hint="eastAsia"/>
          <w:szCs w:val="21"/>
        </w:rPr>
      </w:pPr>
      <w:r>
        <w:rPr>
          <w:rFonts w:ascii="黑体" w:eastAsia="黑体" w:hAnsi="黑体"/>
          <w:szCs w:val="21"/>
        </w:rPr>
        <w:t>5.2</w:t>
      </w:r>
      <w:r>
        <w:rPr>
          <w:rFonts w:ascii="黑体" w:eastAsia="黑体" w:hAnsi="黑体" w:hint="eastAsia"/>
          <w:szCs w:val="21"/>
        </w:rPr>
        <w:t xml:space="preserve"> 隔离</w:t>
      </w:r>
    </w:p>
    <w:p w14:paraId="0F4B9AE8"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良种繁育</w:t>
      </w:r>
      <w:proofErr w:type="gramStart"/>
      <w:r>
        <w:rPr>
          <w:rFonts w:ascii="华文宋体" w:eastAsia="华文宋体" w:hAnsi="华文宋体" w:hint="eastAsia"/>
          <w:szCs w:val="21"/>
        </w:rPr>
        <w:t>田周围</w:t>
      </w:r>
      <w:proofErr w:type="gramEnd"/>
      <w:r>
        <w:rPr>
          <w:rFonts w:ascii="华文宋体" w:eastAsia="华文宋体" w:hAnsi="华文宋体" w:hint="eastAsia"/>
          <w:szCs w:val="21"/>
        </w:rPr>
        <w:t>50m以内不应种植或分布其他品种的燕麦。参照DB15/T892执行。</w:t>
      </w:r>
    </w:p>
    <w:p w14:paraId="62827106" w14:textId="77777777" w:rsidR="004C0895" w:rsidRDefault="00000000">
      <w:pPr>
        <w:pStyle w:val="1"/>
        <w:spacing w:beforeLines="50" w:before="156" w:afterLines="50" w:after="156" w:line="360" w:lineRule="auto"/>
        <w:rPr>
          <w:rFonts w:ascii="宋体" w:eastAsia="宋体" w:hAnsi="宋体" w:hint="eastAsia"/>
          <w:sz w:val="21"/>
          <w:szCs w:val="21"/>
        </w:rPr>
      </w:pPr>
      <w:bookmarkStart w:id="5" w:name="_Toc197416777"/>
      <w:r>
        <w:rPr>
          <w:rFonts w:ascii="宋体" w:eastAsia="宋体" w:hAnsi="宋体"/>
          <w:sz w:val="21"/>
          <w:szCs w:val="21"/>
        </w:rPr>
        <w:t xml:space="preserve">6　</w:t>
      </w:r>
      <w:bookmarkEnd w:id="5"/>
      <w:r>
        <w:rPr>
          <w:rFonts w:ascii="宋体" w:eastAsia="宋体" w:hAnsi="宋体" w:hint="eastAsia"/>
          <w:sz w:val="21"/>
          <w:szCs w:val="21"/>
        </w:rPr>
        <w:t>播前准备</w:t>
      </w:r>
    </w:p>
    <w:p w14:paraId="4136DC9B" w14:textId="77777777" w:rsidR="004C0895" w:rsidRDefault="00000000">
      <w:pPr>
        <w:spacing w:line="360" w:lineRule="auto"/>
        <w:rPr>
          <w:rFonts w:ascii="黑体" w:eastAsia="黑体" w:hAnsi="黑体" w:hint="eastAsia"/>
          <w:szCs w:val="21"/>
        </w:rPr>
      </w:pPr>
      <w:r>
        <w:rPr>
          <w:rFonts w:ascii="黑体" w:eastAsia="黑体" w:hAnsi="黑体"/>
          <w:szCs w:val="21"/>
        </w:rPr>
        <w:t>6.1　品种选择</w:t>
      </w:r>
    </w:p>
    <w:p w14:paraId="70B9EF96" w14:textId="77777777" w:rsidR="004C0895" w:rsidRDefault="00000000">
      <w:pPr>
        <w:spacing w:line="360" w:lineRule="auto"/>
        <w:ind w:firstLineChars="202" w:firstLine="424"/>
        <w:rPr>
          <w:rFonts w:ascii="华文宋体" w:eastAsia="华文宋体" w:hAnsi="华文宋体" w:hint="eastAsia"/>
          <w:szCs w:val="21"/>
        </w:rPr>
      </w:pPr>
      <w:bookmarkStart w:id="6" w:name="_Hlk197502291"/>
      <w:r>
        <w:rPr>
          <w:rFonts w:ascii="华文宋体" w:eastAsia="华文宋体" w:hAnsi="华文宋体" w:hint="eastAsia"/>
          <w:szCs w:val="21"/>
        </w:rPr>
        <w:t>选择适宜当地种植的优质、高产、抗病、抗逆、生育期适宜、商品性好，符合市场消费需求的优良品种</w:t>
      </w:r>
      <w:bookmarkEnd w:id="6"/>
      <w:r>
        <w:rPr>
          <w:rFonts w:ascii="华文宋体" w:eastAsia="华文宋体" w:hAnsi="华文宋体" w:hint="eastAsia"/>
          <w:szCs w:val="21"/>
        </w:rPr>
        <w:t>，种子质量符合T/IMAS2024—075一级种子规定。</w:t>
      </w:r>
    </w:p>
    <w:p w14:paraId="2829400F" w14:textId="77777777" w:rsidR="004C0895" w:rsidRDefault="00000000">
      <w:pPr>
        <w:spacing w:line="360" w:lineRule="auto"/>
        <w:rPr>
          <w:rFonts w:ascii="黑体" w:eastAsia="黑体" w:hAnsi="黑体" w:hint="eastAsia"/>
          <w:szCs w:val="21"/>
        </w:rPr>
      </w:pPr>
      <w:r>
        <w:rPr>
          <w:rFonts w:ascii="黑体" w:eastAsia="黑体" w:hAnsi="黑体"/>
          <w:szCs w:val="21"/>
        </w:rPr>
        <w:t>6.2　种子</w:t>
      </w:r>
      <w:r>
        <w:rPr>
          <w:rFonts w:ascii="黑体" w:eastAsia="黑体" w:hAnsi="黑体" w:hint="eastAsia"/>
          <w:szCs w:val="21"/>
        </w:rPr>
        <w:t>处理</w:t>
      </w:r>
    </w:p>
    <w:p w14:paraId="518B4EF3" w14:textId="77777777" w:rsidR="004C0895" w:rsidRDefault="00000000">
      <w:pPr>
        <w:spacing w:line="360" w:lineRule="auto"/>
        <w:rPr>
          <w:rFonts w:ascii="黑体" w:eastAsia="黑体" w:hAnsi="黑体" w:hint="eastAsia"/>
          <w:szCs w:val="21"/>
        </w:rPr>
      </w:pPr>
      <w:r>
        <w:rPr>
          <w:rFonts w:ascii="黑体" w:eastAsia="黑体" w:hAnsi="黑体" w:hint="eastAsia"/>
          <w:szCs w:val="21"/>
        </w:rPr>
        <w:t>6.2.1</w:t>
      </w:r>
      <w:r>
        <w:rPr>
          <w:rFonts w:ascii="黑体" w:eastAsia="黑体" w:hAnsi="黑体" w:hint="eastAsia"/>
          <w:szCs w:val="21"/>
        </w:rPr>
        <w:tab/>
        <w:t>晒种</w:t>
      </w:r>
    </w:p>
    <w:p w14:paraId="68608F66"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播种前3d～5d选无风晴天，把种子摊开，厚约3cm</w:t>
      </w:r>
      <w:bookmarkStart w:id="7" w:name="OLE_LINK1"/>
      <w:r>
        <w:rPr>
          <w:rFonts w:ascii="华文宋体" w:eastAsia="华文宋体" w:hAnsi="华文宋体" w:hint="eastAsia"/>
          <w:szCs w:val="21"/>
        </w:rPr>
        <w:t>～</w:t>
      </w:r>
      <w:bookmarkEnd w:id="7"/>
      <w:r>
        <w:rPr>
          <w:rFonts w:ascii="华文宋体" w:eastAsia="华文宋体" w:hAnsi="华文宋体" w:hint="eastAsia"/>
          <w:szCs w:val="21"/>
        </w:rPr>
        <w:t>5cm，在干燥向阳处晒3d～4d。</w:t>
      </w:r>
    </w:p>
    <w:p w14:paraId="5B6A3510" w14:textId="77777777" w:rsidR="004C0895" w:rsidRDefault="00000000">
      <w:pPr>
        <w:spacing w:line="360" w:lineRule="auto"/>
        <w:rPr>
          <w:rFonts w:ascii="黑体" w:eastAsia="黑体" w:hAnsi="黑体" w:hint="eastAsia"/>
          <w:szCs w:val="21"/>
        </w:rPr>
      </w:pPr>
      <w:r>
        <w:rPr>
          <w:rFonts w:ascii="黑体" w:eastAsia="黑体" w:hAnsi="黑体" w:hint="eastAsia"/>
          <w:szCs w:val="21"/>
        </w:rPr>
        <w:t>6.2.2</w:t>
      </w:r>
      <w:r>
        <w:rPr>
          <w:rFonts w:ascii="黑体" w:eastAsia="黑体" w:hAnsi="黑体" w:hint="eastAsia"/>
          <w:szCs w:val="21"/>
        </w:rPr>
        <w:tab/>
        <w:t>拌种</w:t>
      </w:r>
    </w:p>
    <w:p w14:paraId="14828E11" w14:textId="77777777" w:rsidR="004C0895" w:rsidRDefault="00000000">
      <w:pPr>
        <w:spacing w:line="360" w:lineRule="auto"/>
        <w:ind w:firstLine="420"/>
        <w:rPr>
          <w:rFonts w:ascii="黑体" w:eastAsia="黑体" w:hAnsi="黑体" w:hint="eastAsia"/>
          <w:szCs w:val="21"/>
        </w:rPr>
      </w:pPr>
      <w:r>
        <w:rPr>
          <w:rFonts w:ascii="华文宋体" w:eastAsia="华文宋体" w:hAnsi="华文宋体"/>
          <w:szCs w:val="21"/>
        </w:rPr>
        <w:t>播前7天种子用多菌灵或拌种霜拌种，防治坚黑穗病，以种子重量的3‰进行拌种。</w:t>
      </w:r>
    </w:p>
    <w:p w14:paraId="6F90E130" w14:textId="77777777" w:rsidR="004C0895" w:rsidRDefault="00000000">
      <w:pPr>
        <w:spacing w:line="360" w:lineRule="auto"/>
        <w:rPr>
          <w:rFonts w:ascii="黑体" w:eastAsia="黑体" w:hAnsi="黑体" w:hint="eastAsia"/>
          <w:szCs w:val="21"/>
        </w:rPr>
      </w:pPr>
      <w:r>
        <w:rPr>
          <w:rFonts w:ascii="黑体" w:eastAsia="黑体" w:hAnsi="黑体"/>
          <w:szCs w:val="21"/>
        </w:rPr>
        <w:t>6.3　播种</w:t>
      </w:r>
      <w:r>
        <w:rPr>
          <w:rFonts w:ascii="黑体" w:eastAsia="黑体" w:hAnsi="黑体" w:hint="eastAsia"/>
          <w:szCs w:val="21"/>
        </w:rPr>
        <w:t>期</w:t>
      </w:r>
    </w:p>
    <w:p w14:paraId="241BE56D" w14:textId="77777777" w:rsidR="004C0895" w:rsidRDefault="00000000">
      <w:pPr>
        <w:spacing w:line="360" w:lineRule="auto"/>
        <w:ind w:firstLine="420"/>
        <w:rPr>
          <w:rFonts w:ascii="华文宋体" w:eastAsia="华文宋体" w:hAnsi="华文宋体" w:hint="eastAsia"/>
          <w:szCs w:val="21"/>
        </w:rPr>
      </w:pPr>
      <w:r>
        <w:rPr>
          <w:rFonts w:ascii="华文宋体" w:eastAsia="华文宋体" w:hAnsi="华文宋体" w:hint="eastAsia"/>
          <w:szCs w:val="21"/>
        </w:rPr>
        <w:t>内蒙古中东部地区一般在6月1日～5日播种。地温超过5℃以上时即可播种，参照DB15/T 3343。</w:t>
      </w:r>
    </w:p>
    <w:p w14:paraId="5D3D4B28" w14:textId="77777777" w:rsidR="004C0895" w:rsidRDefault="00000000">
      <w:pPr>
        <w:spacing w:line="360" w:lineRule="auto"/>
        <w:rPr>
          <w:rFonts w:ascii="黑体" w:eastAsia="黑体" w:hAnsi="黑体" w:hint="eastAsia"/>
          <w:szCs w:val="21"/>
        </w:rPr>
      </w:pPr>
      <w:r>
        <w:rPr>
          <w:rFonts w:ascii="黑体" w:eastAsia="黑体" w:hAnsi="黑体"/>
          <w:szCs w:val="21"/>
        </w:rPr>
        <w:t>6.</w:t>
      </w:r>
      <w:r>
        <w:rPr>
          <w:rFonts w:ascii="黑体" w:eastAsia="黑体" w:hAnsi="黑体" w:hint="eastAsia"/>
          <w:szCs w:val="21"/>
        </w:rPr>
        <w:t>4</w:t>
      </w:r>
      <w:r>
        <w:rPr>
          <w:rFonts w:ascii="黑体" w:eastAsia="黑体" w:hAnsi="黑体"/>
          <w:szCs w:val="21"/>
        </w:rPr>
        <w:t xml:space="preserve">　</w:t>
      </w:r>
      <w:r>
        <w:rPr>
          <w:rFonts w:ascii="黑体" w:eastAsia="黑体" w:hAnsi="黑体" w:hint="eastAsia"/>
          <w:szCs w:val="21"/>
        </w:rPr>
        <w:t>播种</w:t>
      </w:r>
      <w:r>
        <w:rPr>
          <w:rFonts w:ascii="黑体" w:eastAsia="黑体" w:hAnsi="黑体"/>
          <w:szCs w:val="21"/>
        </w:rPr>
        <w:t>量</w:t>
      </w:r>
    </w:p>
    <w:p w14:paraId="13791F17" w14:textId="25EBDCE3" w:rsidR="004C0895" w:rsidRDefault="00000000">
      <w:pPr>
        <w:spacing w:line="360" w:lineRule="auto"/>
        <w:ind w:firstLineChars="200" w:firstLine="420"/>
        <w:rPr>
          <w:rFonts w:ascii="华文宋体" w:eastAsia="华文宋体" w:hAnsi="华文宋体" w:hint="eastAsia"/>
          <w:szCs w:val="21"/>
        </w:rPr>
      </w:pPr>
      <w:r>
        <w:rPr>
          <w:rFonts w:ascii="华文宋体" w:eastAsia="华文宋体" w:hAnsi="华文宋体" w:hint="eastAsia"/>
          <w:szCs w:val="21"/>
        </w:rPr>
        <w:t>可根据有效粒数测定下籽量，一般播量12</w:t>
      </w:r>
      <w:r w:rsidR="00735B91" w:rsidRPr="00735B91">
        <w:rPr>
          <w:rFonts w:ascii="华文宋体" w:eastAsia="华文宋体" w:hAnsi="华文宋体" w:hint="eastAsia"/>
          <w:szCs w:val="21"/>
        </w:rPr>
        <w:t xml:space="preserve"> </w:t>
      </w:r>
      <w:r w:rsidR="00735B91">
        <w:rPr>
          <w:rFonts w:ascii="华文宋体" w:eastAsia="华文宋体" w:hAnsi="华文宋体" w:hint="eastAsia"/>
          <w:szCs w:val="21"/>
        </w:rPr>
        <w:t>kg/亩</w:t>
      </w:r>
      <w:r>
        <w:rPr>
          <w:rFonts w:ascii="华文宋体" w:eastAsia="华文宋体" w:hAnsi="华文宋体" w:hint="eastAsia"/>
          <w:szCs w:val="21"/>
        </w:rPr>
        <w:t>～14kg/亩，苗数达到30</w:t>
      </w:r>
      <w:r w:rsidR="00735B91">
        <w:rPr>
          <w:rFonts w:ascii="华文宋体" w:eastAsia="华文宋体" w:hAnsi="华文宋体" w:hint="eastAsia"/>
          <w:szCs w:val="21"/>
        </w:rPr>
        <w:t>万株/亩</w:t>
      </w:r>
      <w:r>
        <w:rPr>
          <w:rFonts w:ascii="华文宋体" w:eastAsia="华文宋体" w:hAnsi="华文宋体" w:hint="eastAsia"/>
          <w:szCs w:val="21"/>
        </w:rPr>
        <w:t>～32万株/亩。</w:t>
      </w:r>
    </w:p>
    <w:p w14:paraId="28AA7BDD" w14:textId="77777777" w:rsidR="004C0895" w:rsidRDefault="00000000">
      <w:pPr>
        <w:spacing w:line="360" w:lineRule="auto"/>
        <w:rPr>
          <w:rFonts w:ascii="黑体" w:eastAsia="黑体" w:hAnsi="黑体" w:hint="eastAsia"/>
          <w:szCs w:val="21"/>
        </w:rPr>
      </w:pPr>
      <w:r>
        <w:rPr>
          <w:rFonts w:ascii="黑体" w:eastAsia="黑体" w:hAnsi="黑体"/>
          <w:szCs w:val="21"/>
        </w:rPr>
        <w:t>6.</w:t>
      </w:r>
      <w:r>
        <w:rPr>
          <w:rFonts w:ascii="黑体" w:eastAsia="黑体" w:hAnsi="黑体" w:hint="eastAsia"/>
          <w:szCs w:val="21"/>
        </w:rPr>
        <w:t>5</w:t>
      </w:r>
      <w:r>
        <w:rPr>
          <w:rFonts w:ascii="黑体" w:eastAsia="黑体" w:hAnsi="黑体" w:hint="eastAsia"/>
          <w:szCs w:val="21"/>
        </w:rPr>
        <w:tab/>
        <w:t xml:space="preserve"> 播种方式</w:t>
      </w:r>
    </w:p>
    <w:p w14:paraId="2F5EA434" w14:textId="73DE8ADD"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通常大面积繁种采用机械播种，条播行距15</w:t>
      </w:r>
      <w:r w:rsidR="00735B91">
        <w:rPr>
          <w:rFonts w:ascii="华文宋体" w:eastAsia="华文宋体" w:hAnsi="华文宋体" w:hint="eastAsia"/>
          <w:szCs w:val="21"/>
        </w:rPr>
        <w:t>cm</w:t>
      </w:r>
      <w:r>
        <w:rPr>
          <w:rFonts w:ascii="华文宋体" w:eastAsia="华文宋体" w:hAnsi="华文宋体" w:hint="eastAsia"/>
          <w:szCs w:val="21"/>
        </w:rPr>
        <w:t>～20cm，深度以3</w:t>
      </w:r>
      <w:r w:rsidR="00735B91">
        <w:rPr>
          <w:rFonts w:ascii="华文宋体" w:eastAsia="华文宋体" w:hAnsi="华文宋体" w:hint="eastAsia"/>
          <w:szCs w:val="21"/>
        </w:rPr>
        <w:t>cm</w:t>
      </w:r>
      <w:r>
        <w:rPr>
          <w:rFonts w:ascii="华文宋体" w:eastAsia="华文宋体" w:hAnsi="华文宋体" w:hint="eastAsia"/>
          <w:szCs w:val="21"/>
        </w:rPr>
        <w:t>～5cm为宜。如果土壤墒情较差，要适当深一些。防止重播、漏播，播种深度一致、播种均匀，播后镇压，使种子与土壤密切结合，防止漏风闪芽。</w:t>
      </w:r>
    </w:p>
    <w:p w14:paraId="5CCE2D57" w14:textId="77777777" w:rsidR="004C0895" w:rsidRDefault="00000000">
      <w:pPr>
        <w:pStyle w:val="1"/>
        <w:spacing w:beforeLines="50" w:before="156" w:afterLines="50" w:after="156" w:line="360" w:lineRule="auto"/>
        <w:rPr>
          <w:rFonts w:ascii="宋体" w:eastAsia="宋体" w:hAnsi="宋体" w:hint="eastAsia"/>
          <w:sz w:val="21"/>
          <w:szCs w:val="21"/>
        </w:rPr>
      </w:pPr>
      <w:bookmarkStart w:id="8" w:name="_Toc197416778"/>
      <w:r>
        <w:rPr>
          <w:rFonts w:ascii="宋体" w:eastAsia="宋体" w:hAnsi="宋体"/>
          <w:sz w:val="21"/>
          <w:szCs w:val="21"/>
        </w:rPr>
        <w:t>7　田间管理</w:t>
      </w:r>
      <w:bookmarkEnd w:id="8"/>
    </w:p>
    <w:p w14:paraId="6CAE4343" w14:textId="77777777" w:rsidR="004C0895" w:rsidRDefault="00000000">
      <w:pPr>
        <w:spacing w:line="360" w:lineRule="auto"/>
        <w:rPr>
          <w:rFonts w:ascii="黑体" w:eastAsia="黑体" w:hAnsi="黑体" w:hint="eastAsia"/>
          <w:szCs w:val="21"/>
        </w:rPr>
      </w:pPr>
      <w:r>
        <w:rPr>
          <w:rFonts w:ascii="黑体" w:eastAsia="黑体" w:hAnsi="黑体" w:hint="eastAsia"/>
          <w:szCs w:val="21"/>
        </w:rPr>
        <w:t>7.1　施肥</w:t>
      </w:r>
    </w:p>
    <w:p w14:paraId="74574750" w14:textId="77777777" w:rsidR="004C0895" w:rsidRDefault="00000000">
      <w:pPr>
        <w:spacing w:line="360" w:lineRule="auto"/>
        <w:rPr>
          <w:rFonts w:ascii="黑体" w:eastAsia="黑体" w:hAnsi="黑体" w:hint="eastAsia"/>
          <w:szCs w:val="21"/>
        </w:rPr>
      </w:pPr>
      <w:r>
        <w:rPr>
          <w:rFonts w:ascii="黑体" w:eastAsia="黑体" w:hAnsi="黑体" w:hint="eastAsia"/>
          <w:szCs w:val="21"/>
        </w:rPr>
        <w:t>7.1.1</w:t>
      </w:r>
      <w:r>
        <w:rPr>
          <w:rFonts w:ascii="黑体" w:eastAsia="黑体" w:hAnsi="黑体" w:hint="eastAsia"/>
          <w:szCs w:val="21"/>
        </w:rPr>
        <w:tab/>
        <w:t>种肥</w:t>
      </w:r>
    </w:p>
    <w:p w14:paraId="5357D082" w14:textId="67E1A85F"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通过播种机分层施入，施用磷酸二铵7.5</w:t>
      </w:r>
      <w:r w:rsidR="00735B91" w:rsidRPr="00735B91">
        <w:rPr>
          <w:rFonts w:ascii="华文宋体" w:eastAsia="华文宋体" w:hAnsi="华文宋体" w:hint="eastAsia"/>
          <w:szCs w:val="21"/>
        </w:rPr>
        <w:t xml:space="preserve"> </w:t>
      </w:r>
      <w:r w:rsidR="00735B91">
        <w:rPr>
          <w:rFonts w:ascii="华文宋体" w:eastAsia="华文宋体" w:hAnsi="华文宋体" w:hint="eastAsia"/>
          <w:szCs w:val="21"/>
        </w:rPr>
        <w:t>kg/亩</w:t>
      </w:r>
      <w:r w:rsidR="00735B91">
        <w:rPr>
          <w:rFonts w:ascii="华文宋体" w:eastAsia="华文宋体" w:hAnsi="华文宋体" w:hint="eastAsia"/>
          <w:szCs w:val="21"/>
        </w:rPr>
        <w:t>～</w:t>
      </w:r>
      <w:r>
        <w:rPr>
          <w:rFonts w:ascii="华文宋体" w:eastAsia="华文宋体" w:hAnsi="华文宋体" w:hint="eastAsia"/>
          <w:szCs w:val="21"/>
        </w:rPr>
        <w:t>10kg/亩。肥料的使用应符合NY/T 496的规定。</w:t>
      </w:r>
    </w:p>
    <w:p w14:paraId="6AE6DC39" w14:textId="77777777" w:rsidR="004C0895" w:rsidRDefault="00000000">
      <w:pPr>
        <w:spacing w:line="360" w:lineRule="auto"/>
        <w:rPr>
          <w:rFonts w:ascii="黑体" w:eastAsia="黑体" w:hAnsi="黑体" w:hint="eastAsia"/>
          <w:szCs w:val="21"/>
        </w:rPr>
      </w:pPr>
      <w:r>
        <w:rPr>
          <w:rFonts w:ascii="黑体" w:eastAsia="黑体" w:hAnsi="黑体"/>
          <w:szCs w:val="21"/>
        </w:rPr>
        <w:t>7.</w:t>
      </w:r>
      <w:r>
        <w:rPr>
          <w:rFonts w:ascii="黑体" w:eastAsia="黑体" w:hAnsi="黑体" w:hint="eastAsia"/>
          <w:szCs w:val="21"/>
        </w:rPr>
        <w:t>1.</w:t>
      </w:r>
      <w:r>
        <w:rPr>
          <w:rFonts w:ascii="黑体" w:eastAsia="黑体" w:hAnsi="黑体"/>
          <w:szCs w:val="21"/>
        </w:rPr>
        <w:t>2　追肥</w:t>
      </w:r>
    </w:p>
    <w:p w14:paraId="359B5E1C" w14:textId="432B1C18" w:rsidR="004C0895" w:rsidRDefault="00000000">
      <w:pPr>
        <w:spacing w:line="360" w:lineRule="auto"/>
        <w:ind w:firstLineChars="202" w:firstLine="424"/>
        <w:rPr>
          <w:rFonts w:ascii="华文宋体" w:eastAsia="华文宋体" w:hAnsi="华文宋体" w:hint="eastAsia"/>
          <w:szCs w:val="21"/>
        </w:rPr>
      </w:pPr>
      <w:bookmarkStart w:id="9" w:name="_Hlk197502451"/>
      <w:r>
        <w:rPr>
          <w:rFonts w:ascii="华文宋体" w:eastAsia="华文宋体" w:hAnsi="华文宋体" w:hint="eastAsia"/>
          <w:szCs w:val="21"/>
        </w:rPr>
        <w:t>在分蘖、拔节期，结合灌溉追施尿素5</w:t>
      </w:r>
      <w:r w:rsidR="00735B91" w:rsidRPr="00735B91">
        <w:rPr>
          <w:rFonts w:ascii="华文宋体" w:eastAsia="华文宋体" w:hAnsi="华文宋体" w:hint="eastAsia"/>
          <w:szCs w:val="21"/>
        </w:rPr>
        <w:t xml:space="preserve"> </w:t>
      </w:r>
      <w:r w:rsidR="00735B91">
        <w:rPr>
          <w:rFonts w:ascii="华文宋体" w:eastAsia="华文宋体" w:hAnsi="华文宋体" w:hint="eastAsia"/>
          <w:szCs w:val="21"/>
        </w:rPr>
        <w:t>kg/亩</w:t>
      </w:r>
      <w:r>
        <w:rPr>
          <w:rFonts w:ascii="华文宋体" w:eastAsia="华文宋体" w:hAnsi="华文宋体" w:hint="eastAsia"/>
          <w:szCs w:val="21"/>
        </w:rPr>
        <w:t>～7kg/亩。</w:t>
      </w:r>
      <w:bookmarkEnd w:id="9"/>
    </w:p>
    <w:p w14:paraId="24762520" w14:textId="77777777" w:rsidR="004C0895" w:rsidRDefault="00000000">
      <w:pPr>
        <w:spacing w:line="360" w:lineRule="auto"/>
        <w:rPr>
          <w:rFonts w:ascii="黑体" w:eastAsia="黑体" w:hAnsi="黑体" w:hint="eastAsia"/>
          <w:szCs w:val="21"/>
        </w:rPr>
      </w:pPr>
      <w:r>
        <w:rPr>
          <w:rFonts w:ascii="黑体" w:eastAsia="黑体" w:hAnsi="黑体"/>
          <w:szCs w:val="21"/>
        </w:rPr>
        <w:t>7.</w:t>
      </w:r>
      <w:r>
        <w:rPr>
          <w:rFonts w:ascii="黑体" w:eastAsia="黑体" w:hAnsi="黑体" w:hint="eastAsia"/>
          <w:szCs w:val="21"/>
        </w:rPr>
        <w:t>2</w:t>
      </w:r>
      <w:r>
        <w:rPr>
          <w:rFonts w:ascii="黑体" w:eastAsia="黑体" w:hAnsi="黑体"/>
          <w:szCs w:val="21"/>
        </w:rPr>
        <w:t xml:space="preserve">　</w:t>
      </w:r>
      <w:r>
        <w:rPr>
          <w:rFonts w:ascii="黑体" w:eastAsia="黑体" w:hAnsi="黑体" w:hint="eastAsia"/>
          <w:szCs w:val="21"/>
        </w:rPr>
        <w:t>灌溉</w:t>
      </w:r>
    </w:p>
    <w:p w14:paraId="637B0501"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在分蘖期、拔节期和灌浆期，根据作物生长情况和土壤墒情适当灌溉。</w:t>
      </w:r>
    </w:p>
    <w:p w14:paraId="017BE30A" w14:textId="77777777" w:rsidR="004C0895" w:rsidRDefault="00000000">
      <w:pPr>
        <w:spacing w:line="360" w:lineRule="auto"/>
        <w:rPr>
          <w:rFonts w:ascii="黑体" w:eastAsia="黑体" w:hAnsi="黑体" w:hint="eastAsia"/>
          <w:szCs w:val="21"/>
        </w:rPr>
      </w:pPr>
      <w:bookmarkStart w:id="10" w:name="_Toc197416779"/>
      <w:r>
        <w:rPr>
          <w:rFonts w:ascii="黑体" w:eastAsia="黑体" w:hAnsi="黑体"/>
          <w:szCs w:val="21"/>
        </w:rPr>
        <w:t>7.</w:t>
      </w:r>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病虫草害防治</w:t>
      </w:r>
    </w:p>
    <w:p w14:paraId="08C1AAC9" w14:textId="77777777" w:rsidR="004C0895" w:rsidRDefault="00000000">
      <w:pPr>
        <w:spacing w:line="360" w:lineRule="auto"/>
        <w:rPr>
          <w:rFonts w:ascii="黑体" w:eastAsia="黑体" w:hAnsi="黑体" w:hint="eastAsia"/>
          <w:szCs w:val="21"/>
        </w:rPr>
      </w:pPr>
      <w:r>
        <w:rPr>
          <w:rFonts w:ascii="黑体" w:eastAsia="黑体" w:hAnsi="黑体" w:hint="eastAsia"/>
          <w:szCs w:val="21"/>
        </w:rPr>
        <w:t>7.3.1</w:t>
      </w:r>
      <w:r>
        <w:rPr>
          <w:rFonts w:ascii="黑体" w:eastAsia="黑体" w:hAnsi="黑体" w:hint="eastAsia"/>
          <w:szCs w:val="21"/>
        </w:rPr>
        <w:tab/>
        <w:t>蚜虫</w:t>
      </w:r>
    </w:p>
    <w:p w14:paraId="08C1A4AF"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蚜虫大发生时，用溴氰菊酯或</w:t>
      </w:r>
      <w:proofErr w:type="gramStart"/>
      <w:r>
        <w:rPr>
          <w:rFonts w:ascii="华文宋体" w:eastAsia="华文宋体" w:hAnsi="华文宋体" w:hint="eastAsia"/>
          <w:szCs w:val="21"/>
        </w:rPr>
        <w:t>吡</w:t>
      </w:r>
      <w:proofErr w:type="gramEnd"/>
      <w:r>
        <w:rPr>
          <w:rFonts w:ascii="华文宋体" w:eastAsia="华文宋体" w:hAnsi="华文宋体" w:hint="eastAsia"/>
          <w:szCs w:val="21"/>
        </w:rPr>
        <w:t>虫</w:t>
      </w:r>
      <w:proofErr w:type="gramStart"/>
      <w:r>
        <w:rPr>
          <w:rFonts w:ascii="华文宋体" w:eastAsia="华文宋体" w:hAnsi="华文宋体" w:hint="eastAsia"/>
          <w:szCs w:val="21"/>
        </w:rPr>
        <w:t>啉</w:t>
      </w:r>
      <w:proofErr w:type="gramEnd"/>
      <w:r>
        <w:rPr>
          <w:rFonts w:ascii="华文宋体" w:eastAsia="华文宋体" w:hAnsi="华文宋体" w:hint="eastAsia"/>
          <w:szCs w:val="21"/>
        </w:rPr>
        <w:t>等灭虫，按施药说明喷施。</w:t>
      </w:r>
    </w:p>
    <w:p w14:paraId="07D78D61" w14:textId="77777777" w:rsidR="004C0895" w:rsidRDefault="00000000">
      <w:pPr>
        <w:spacing w:line="360" w:lineRule="auto"/>
        <w:rPr>
          <w:rFonts w:ascii="黑体" w:eastAsia="黑体" w:hAnsi="黑体" w:hint="eastAsia"/>
          <w:szCs w:val="21"/>
        </w:rPr>
      </w:pPr>
      <w:r>
        <w:rPr>
          <w:rFonts w:ascii="黑体" w:eastAsia="黑体" w:hAnsi="黑体" w:hint="eastAsia"/>
          <w:szCs w:val="21"/>
        </w:rPr>
        <w:t>7.3.2</w:t>
      </w:r>
      <w:r>
        <w:rPr>
          <w:rFonts w:ascii="黑体" w:eastAsia="黑体" w:hAnsi="黑体" w:hint="eastAsia"/>
          <w:szCs w:val="21"/>
        </w:rPr>
        <w:tab/>
        <w:t>黏虫</w:t>
      </w:r>
    </w:p>
    <w:p w14:paraId="73577C1E"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当卵孵化率80%以上，幼虫在每平方米燕麦田达到15头时，可用高效氯氰菊酯等类药物，按施药说明喷施。</w:t>
      </w:r>
    </w:p>
    <w:p w14:paraId="7E418417" w14:textId="77777777" w:rsidR="004C0895" w:rsidRDefault="00000000">
      <w:pPr>
        <w:spacing w:line="360" w:lineRule="auto"/>
        <w:rPr>
          <w:rFonts w:ascii="黑体" w:eastAsia="黑体" w:hAnsi="黑体" w:hint="eastAsia"/>
          <w:szCs w:val="21"/>
        </w:rPr>
      </w:pPr>
      <w:r>
        <w:rPr>
          <w:rFonts w:ascii="黑体" w:eastAsia="黑体" w:hAnsi="黑体" w:hint="eastAsia"/>
          <w:szCs w:val="21"/>
        </w:rPr>
        <w:t>7.3.3</w:t>
      </w:r>
      <w:r>
        <w:rPr>
          <w:rFonts w:ascii="黑体" w:eastAsia="黑体" w:hAnsi="黑体" w:hint="eastAsia"/>
          <w:szCs w:val="21"/>
        </w:rPr>
        <w:tab/>
        <w:t>锈病</w:t>
      </w:r>
    </w:p>
    <w:p w14:paraId="3275723F"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在锈病始发期可用三唑</w:t>
      </w:r>
      <w:proofErr w:type="gramStart"/>
      <w:r>
        <w:rPr>
          <w:rFonts w:ascii="华文宋体" w:eastAsia="华文宋体" w:hAnsi="华文宋体" w:hint="eastAsia"/>
          <w:szCs w:val="21"/>
        </w:rPr>
        <w:t>酮</w:t>
      </w:r>
      <w:proofErr w:type="gramEnd"/>
      <w:r>
        <w:rPr>
          <w:rFonts w:ascii="华文宋体" w:eastAsia="华文宋体" w:hAnsi="华文宋体" w:hint="eastAsia"/>
          <w:szCs w:val="21"/>
        </w:rPr>
        <w:t>乳油等药物，按施药说明喷施。</w:t>
      </w:r>
    </w:p>
    <w:p w14:paraId="5EACB985" w14:textId="77777777" w:rsidR="004C0895" w:rsidRDefault="00000000">
      <w:pPr>
        <w:spacing w:line="360" w:lineRule="auto"/>
        <w:rPr>
          <w:rFonts w:ascii="黑体" w:eastAsia="黑体" w:hAnsi="黑体" w:hint="eastAsia"/>
          <w:szCs w:val="21"/>
        </w:rPr>
      </w:pPr>
      <w:r>
        <w:rPr>
          <w:rFonts w:ascii="黑体" w:eastAsia="黑体" w:hAnsi="黑体"/>
          <w:szCs w:val="21"/>
        </w:rPr>
        <w:t>7.</w:t>
      </w:r>
      <w:r>
        <w:rPr>
          <w:rFonts w:ascii="黑体" w:eastAsia="黑体" w:hAnsi="黑体" w:hint="eastAsia"/>
          <w:szCs w:val="21"/>
        </w:rPr>
        <w:t>4</w:t>
      </w:r>
      <w:r>
        <w:rPr>
          <w:rFonts w:ascii="黑体" w:eastAsia="黑体" w:hAnsi="黑体"/>
          <w:szCs w:val="21"/>
        </w:rPr>
        <w:t xml:space="preserve">　</w:t>
      </w:r>
      <w:r>
        <w:rPr>
          <w:rFonts w:ascii="黑体" w:eastAsia="黑体" w:hAnsi="黑体" w:hint="eastAsia"/>
          <w:szCs w:val="21"/>
        </w:rPr>
        <w:t>去杂去劣</w:t>
      </w:r>
    </w:p>
    <w:p w14:paraId="23560CF8" w14:textId="570534AE"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在生育期内，按照典型性和整齐度对繁种田进行鉴定，拔除异株、劣株和混杂植物。去杂应在抽穗后开花前进行，若在开花后又发现杂株，应将其周围半米内植株全部拔除，带出地块，妥善处理。按DB15/T 892执行。</w:t>
      </w:r>
    </w:p>
    <w:p w14:paraId="373C3DEB" w14:textId="77777777" w:rsidR="004C0895" w:rsidRDefault="00000000">
      <w:pPr>
        <w:spacing w:line="360" w:lineRule="auto"/>
        <w:rPr>
          <w:rFonts w:ascii="黑体" w:eastAsia="黑体" w:hAnsi="黑体" w:hint="eastAsia"/>
          <w:szCs w:val="21"/>
        </w:rPr>
      </w:pPr>
      <w:r>
        <w:rPr>
          <w:rFonts w:ascii="黑体" w:eastAsia="黑体" w:hAnsi="黑体" w:hint="eastAsia"/>
          <w:szCs w:val="21"/>
        </w:rPr>
        <w:t>7.5 中耕除草</w:t>
      </w:r>
    </w:p>
    <w:p w14:paraId="1D202036" w14:textId="1C007FDC"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在燕麦分蘖期及时喷施二</w:t>
      </w:r>
      <w:proofErr w:type="gramStart"/>
      <w:r>
        <w:rPr>
          <w:rFonts w:ascii="华文宋体" w:eastAsia="华文宋体" w:hAnsi="华文宋体" w:hint="eastAsia"/>
          <w:szCs w:val="21"/>
        </w:rPr>
        <w:t>甲四氯钠</w:t>
      </w:r>
      <w:proofErr w:type="gramEnd"/>
      <w:r>
        <w:rPr>
          <w:rFonts w:ascii="华文宋体" w:eastAsia="华文宋体" w:hAnsi="华文宋体" w:hint="eastAsia"/>
          <w:szCs w:val="21"/>
        </w:rPr>
        <w:t>除草剂防治燕麦田一年生阔叶杂草，喷施时间要把握好，喷施太早田间杂草还没有出全，喷施太晚防治效果不好，一般在杂草2</w:t>
      </w:r>
      <w:r w:rsidR="00735B91">
        <w:rPr>
          <w:rFonts w:ascii="华文宋体" w:eastAsia="华文宋体" w:hAnsi="华文宋体" w:hint="eastAsia"/>
          <w:szCs w:val="21"/>
        </w:rPr>
        <w:t>叶～</w:t>
      </w:r>
      <w:r>
        <w:rPr>
          <w:rFonts w:ascii="华文宋体" w:eastAsia="华文宋体" w:hAnsi="华文宋体" w:hint="eastAsia"/>
          <w:szCs w:val="21"/>
        </w:rPr>
        <w:t>4叶期防治效果最佳。喷施时间上午10点前和下午3点后为宜。</w:t>
      </w:r>
    </w:p>
    <w:p w14:paraId="7480882A" w14:textId="77777777" w:rsidR="004C0895" w:rsidRDefault="004C0895">
      <w:pPr>
        <w:spacing w:line="360" w:lineRule="auto"/>
        <w:ind w:firstLineChars="202" w:firstLine="424"/>
        <w:rPr>
          <w:rFonts w:ascii="华文宋体" w:eastAsia="华文宋体" w:hAnsi="华文宋体" w:hint="eastAsia"/>
          <w:szCs w:val="21"/>
        </w:rPr>
      </w:pPr>
    </w:p>
    <w:p w14:paraId="01F49737" w14:textId="77777777" w:rsidR="004C0895" w:rsidRDefault="00000000">
      <w:pPr>
        <w:pStyle w:val="1"/>
        <w:spacing w:beforeLines="50" w:before="156" w:afterLines="50" w:after="156" w:line="360" w:lineRule="auto"/>
        <w:rPr>
          <w:rFonts w:ascii="宋体" w:eastAsia="宋体" w:hAnsi="宋体" w:hint="eastAsia"/>
          <w:sz w:val="21"/>
          <w:szCs w:val="21"/>
        </w:rPr>
      </w:pPr>
      <w:bookmarkStart w:id="11" w:name="_Toc197416780"/>
      <w:bookmarkEnd w:id="10"/>
      <w:r>
        <w:rPr>
          <w:rFonts w:ascii="宋体" w:eastAsia="宋体" w:hAnsi="宋体" w:hint="eastAsia"/>
          <w:sz w:val="21"/>
          <w:szCs w:val="21"/>
        </w:rPr>
        <w:t>8</w:t>
      </w:r>
      <w:r>
        <w:rPr>
          <w:rFonts w:ascii="宋体" w:eastAsia="宋体" w:hAnsi="宋体"/>
          <w:sz w:val="21"/>
          <w:szCs w:val="21"/>
        </w:rPr>
        <w:t xml:space="preserve">　 </w:t>
      </w:r>
      <w:r>
        <w:rPr>
          <w:rFonts w:ascii="宋体" w:eastAsia="宋体" w:hAnsi="宋体" w:hint="eastAsia"/>
          <w:sz w:val="21"/>
          <w:szCs w:val="21"/>
        </w:rPr>
        <w:t>收获</w:t>
      </w:r>
      <w:bookmarkEnd w:id="11"/>
    </w:p>
    <w:p w14:paraId="1F59D872" w14:textId="77777777" w:rsidR="004C0895" w:rsidRDefault="00000000">
      <w:pPr>
        <w:spacing w:line="360" w:lineRule="auto"/>
        <w:rPr>
          <w:rFonts w:ascii="黑体" w:eastAsia="黑体" w:hAnsi="黑体" w:hint="eastAsia"/>
          <w:szCs w:val="21"/>
        </w:rPr>
      </w:pPr>
      <w:r>
        <w:rPr>
          <w:rFonts w:ascii="黑体" w:eastAsia="黑体" w:hAnsi="黑体" w:hint="eastAsia"/>
          <w:szCs w:val="21"/>
        </w:rPr>
        <w:t>8</w:t>
      </w:r>
      <w:r>
        <w:rPr>
          <w:rFonts w:ascii="黑体" w:eastAsia="黑体" w:hAnsi="黑体"/>
          <w:szCs w:val="21"/>
        </w:rPr>
        <w:t xml:space="preserve">.1 </w:t>
      </w:r>
      <w:r>
        <w:rPr>
          <w:rFonts w:ascii="黑体" w:eastAsia="黑体" w:hAnsi="黑体" w:hint="eastAsia"/>
          <w:szCs w:val="21"/>
        </w:rPr>
        <w:t>收获时间</w:t>
      </w:r>
    </w:p>
    <w:p w14:paraId="54D1617C"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收获时间一般在9月上中旬。当</w:t>
      </w:r>
      <w:proofErr w:type="gramStart"/>
      <w:r>
        <w:rPr>
          <w:rFonts w:ascii="华文宋体" w:eastAsia="华文宋体" w:hAnsi="华文宋体" w:hint="eastAsia"/>
          <w:szCs w:val="21"/>
        </w:rPr>
        <w:t>燕麦穗由绿</w:t>
      </w:r>
      <w:proofErr w:type="gramEnd"/>
      <w:r>
        <w:rPr>
          <w:rFonts w:ascii="华文宋体" w:eastAsia="华文宋体" w:hAnsi="华文宋体" w:hint="eastAsia"/>
          <w:szCs w:val="21"/>
        </w:rPr>
        <w:t>变黄，90%以上籽粒变硬，表现出籽粒正常大小和色泽时进行收获。</w:t>
      </w:r>
    </w:p>
    <w:p w14:paraId="7F95BB3E" w14:textId="77777777" w:rsidR="004C0895" w:rsidRDefault="00000000">
      <w:pPr>
        <w:spacing w:line="360" w:lineRule="auto"/>
        <w:rPr>
          <w:rFonts w:ascii="黑体" w:eastAsia="黑体" w:hAnsi="黑体" w:hint="eastAsia"/>
          <w:szCs w:val="21"/>
        </w:rPr>
      </w:pPr>
      <w:r>
        <w:rPr>
          <w:rFonts w:ascii="黑体" w:eastAsia="黑体" w:hAnsi="黑体" w:hint="eastAsia"/>
          <w:szCs w:val="21"/>
        </w:rPr>
        <w:t>8</w:t>
      </w:r>
      <w:r>
        <w:rPr>
          <w:rFonts w:ascii="黑体" w:eastAsia="黑体" w:hAnsi="黑体"/>
          <w:szCs w:val="21"/>
        </w:rPr>
        <w:t xml:space="preserve">.2 </w:t>
      </w:r>
      <w:r>
        <w:rPr>
          <w:rFonts w:ascii="黑体" w:eastAsia="黑体" w:hAnsi="黑体" w:hint="eastAsia"/>
          <w:szCs w:val="21"/>
        </w:rPr>
        <w:t>收获方法</w:t>
      </w:r>
    </w:p>
    <w:p w14:paraId="2E3D3AA0"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种子生产田要单收、单运、单脱、单晒、单存，严防混杂。机械收获前要对机械清理干净，防止机械残留物混杂。</w:t>
      </w:r>
    </w:p>
    <w:p w14:paraId="7DFEE4C3" w14:textId="77777777" w:rsidR="004C0895" w:rsidRDefault="00000000">
      <w:pPr>
        <w:spacing w:line="360" w:lineRule="auto"/>
        <w:rPr>
          <w:rFonts w:ascii="黑体" w:eastAsia="黑体" w:hAnsi="黑体" w:hint="eastAsia"/>
          <w:szCs w:val="21"/>
        </w:rPr>
      </w:pPr>
      <w:r>
        <w:rPr>
          <w:rFonts w:ascii="黑体" w:eastAsia="黑体" w:hAnsi="黑体" w:hint="eastAsia"/>
          <w:szCs w:val="21"/>
        </w:rPr>
        <w:t>8</w:t>
      </w:r>
      <w:r>
        <w:rPr>
          <w:rFonts w:ascii="黑体" w:eastAsia="黑体" w:hAnsi="黑体"/>
          <w:szCs w:val="21"/>
        </w:rPr>
        <w:t>.</w:t>
      </w:r>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种子清选</w:t>
      </w:r>
    </w:p>
    <w:p w14:paraId="369B0879"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脱粒后的燕麦种子要及时清选，去除杂质。</w:t>
      </w:r>
    </w:p>
    <w:p w14:paraId="74A0D8B4" w14:textId="77777777" w:rsidR="004C0895" w:rsidRDefault="00000000">
      <w:pPr>
        <w:spacing w:line="360" w:lineRule="auto"/>
        <w:rPr>
          <w:rFonts w:ascii="黑体" w:eastAsia="黑体" w:hAnsi="黑体" w:hint="eastAsia"/>
          <w:szCs w:val="21"/>
        </w:rPr>
      </w:pPr>
      <w:r>
        <w:rPr>
          <w:rFonts w:ascii="黑体" w:eastAsia="黑体" w:hAnsi="黑体" w:hint="eastAsia"/>
          <w:szCs w:val="21"/>
        </w:rPr>
        <w:t>8</w:t>
      </w:r>
      <w:r>
        <w:rPr>
          <w:rFonts w:ascii="黑体" w:eastAsia="黑体" w:hAnsi="黑体"/>
          <w:szCs w:val="21"/>
        </w:rPr>
        <w:t>.</w:t>
      </w:r>
      <w:r>
        <w:rPr>
          <w:rFonts w:ascii="黑体" w:eastAsia="黑体" w:hAnsi="黑体" w:hint="eastAsia"/>
          <w:szCs w:val="21"/>
        </w:rPr>
        <w:t>4</w:t>
      </w:r>
      <w:r>
        <w:rPr>
          <w:rFonts w:ascii="黑体" w:eastAsia="黑体" w:hAnsi="黑体"/>
          <w:szCs w:val="21"/>
        </w:rPr>
        <w:t xml:space="preserve"> </w:t>
      </w:r>
      <w:r>
        <w:rPr>
          <w:rFonts w:ascii="黑体" w:eastAsia="黑体" w:hAnsi="黑体" w:hint="eastAsia"/>
          <w:szCs w:val="21"/>
        </w:rPr>
        <w:t>种子晾晒</w:t>
      </w:r>
    </w:p>
    <w:p w14:paraId="59A66DEC"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清选后的种子放置在开阔干燥地带自然晾晒，当种子晾晒至水分低于13%时，即可计量装袋，运至通风、干燥、避光、避雨、避鼠虫鸟害的地方贮藏。</w:t>
      </w:r>
    </w:p>
    <w:p w14:paraId="60D3CC60" w14:textId="77777777" w:rsidR="004C0895" w:rsidRDefault="00000000">
      <w:pPr>
        <w:pStyle w:val="1"/>
        <w:spacing w:beforeLines="50" w:before="156" w:afterLines="50" w:after="156" w:line="360" w:lineRule="auto"/>
        <w:rPr>
          <w:rFonts w:ascii="宋体" w:eastAsia="宋体" w:hAnsi="宋体" w:hint="eastAsia"/>
          <w:sz w:val="21"/>
          <w:szCs w:val="21"/>
        </w:rPr>
      </w:pPr>
      <w:r>
        <w:rPr>
          <w:rFonts w:ascii="宋体" w:eastAsia="宋体" w:hAnsi="宋体" w:hint="eastAsia"/>
          <w:sz w:val="21"/>
          <w:szCs w:val="21"/>
        </w:rPr>
        <w:t>9</w:t>
      </w:r>
      <w:r>
        <w:rPr>
          <w:rFonts w:ascii="宋体" w:eastAsia="宋体" w:hAnsi="宋体"/>
          <w:sz w:val="21"/>
          <w:szCs w:val="21"/>
        </w:rPr>
        <w:t xml:space="preserve">　 </w:t>
      </w:r>
      <w:r>
        <w:rPr>
          <w:rFonts w:ascii="宋体" w:eastAsia="宋体" w:hAnsi="宋体" w:hint="eastAsia"/>
          <w:sz w:val="21"/>
          <w:szCs w:val="21"/>
        </w:rPr>
        <w:t>种子质量检验</w:t>
      </w:r>
    </w:p>
    <w:p w14:paraId="38547051"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按GB/T 3543的规定执行。</w:t>
      </w:r>
    </w:p>
    <w:p w14:paraId="1A65AD6B" w14:textId="77777777" w:rsidR="004C0895" w:rsidRDefault="00000000">
      <w:pPr>
        <w:pStyle w:val="1"/>
        <w:spacing w:beforeLines="50" w:before="156" w:afterLines="50" w:after="156" w:line="360" w:lineRule="auto"/>
        <w:rPr>
          <w:rFonts w:ascii="宋体" w:eastAsia="宋体" w:hAnsi="宋体" w:hint="eastAsia"/>
          <w:sz w:val="21"/>
          <w:szCs w:val="21"/>
        </w:rPr>
      </w:pPr>
      <w:bookmarkStart w:id="12" w:name="_Toc197416781"/>
      <w:r>
        <w:rPr>
          <w:rFonts w:ascii="宋体" w:eastAsia="宋体" w:hAnsi="宋体" w:hint="eastAsia"/>
          <w:sz w:val="21"/>
          <w:szCs w:val="21"/>
        </w:rPr>
        <w:t>1</w:t>
      </w:r>
      <w:r>
        <w:rPr>
          <w:rFonts w:ascii="宋体" w:eastAsia="宋体" w:hAnsi="宋体"/>
          <w:sz w:val="21"/>
          <w:szCs w:val="21"/>
        </w:rPr>
        <w:t xml:space="preserve">0  </w:t>
      </w:r>
      <w:r>
        <w:rPr>
          <w:rFonts w:ascii="宋体" w:eastAsia="宋体" w:hAnsi="宋体" w:hint="eastAsia"/>
          <w:sz w:val="21"/>
          <w:szCs w:val="21"/>
        </w:rPr>
        <w:t>种子包装与</w:t>
      </w:r>
      <w:r>
        <w:rPr>
          <w:rFonts w:ascii="宋体" w:eastAsia="宋体" w:hAnsi="宋体"/>
          <w:sz w:val="21"/>
          <w:szCs w:val="21"/>
        </w:rPr>
        <w:t>贮藏</w:t>
      </w:r>
      <w:bookmarkEnd w:id="12"/>
    </w:p>
    <w:p w14:paraId="49BA9B1E" w14:textId="77777777" w:rsidR="004C0895" w:rsidRDefault="00000000">
      <w:pPr>
        <w:spacing w:line="360" w:lineRule="auto"/>
        <w:ind w:firstLineChars="202" w:firstLine="424"/>
        <w:rPr>
          <w:rFonts w:ascii="华文宋体" w:eastAsia="华文宋体" w:hAnsi="华文宋体" w:hint="eastAsia"/>
          <w:szCs w:val="21"/>
        </w:rPr>
      </w:pPr>
      <w:bookmarkStart w:id="13" w:name="_Toc197416782"/>
      <w:r>
        <w:rPr>
          <w:rFonts w:ascii="华文宋体" w:eastAsia="华文宋体" w:hAnsi="华文宋体" w:hint="eastAsia"/>
          <w:szCs w:val="21"/>
        </w:rPr>
        <w:t>种子水分控制在13%以下，温度越低越好，一般不超过15℃。必要时进行药剂熏蒸，防止霉变、鼠害和虫蛀。种子包装按GB/T 7414规定执行，种子贮藏按GB/T 7415规定执行。</w:t>
      </w:r>
    </w:p>
    <w:p w14:paraId="16DD9F0C" w14:textId="77777777" w:rsidR="004C0895" w:rsidRDefault="00000000">
      <w:pPr>
        <w:pStyle w:val="1"/>
        <w:spacing w:beforeLines="50" w:before="156" w:afterLines="50" w:after="156" w:line="360" w:lineRule="auto"/>
        <w:rPr>
          <w:rFonts w:ascii="宋体" w:eastAsia="宋体" w:hAnsi="宋体" w:hint="eastAsia"/>
          <w:sz w:val="21"/>
          <w:szCs w:val="21"/>
        </w:rPr>
      </w:pPr>
      <w:r>
        <w:rPr>
          <w:rFonts w:ascii="宋体" w:eastAsia="宋体" w:hAnsi="宋体"/>
          <w:sz w:val="21"/>
          <w:szCs w:val="21"/>
        </w:rPr>
        <w:t>11　档案管理</w:t>
      </w:r>
      <w:bookmarkEnd w:id="13"/>
    </w:p>
    <w:p w14:paraId="4F2B5E55" w14:textId="77777777" w:rsidR="004C0895" w:rsidRDefault="00000000">
      <w:pPr>
        <w:spacing w:line="360" w:lineRule="auto"/>
        <w:ind w:firstLineChars="202" w:firstLine="424"/>
        <w:rPr>
          <w:rFonts w:ascii="华文宋体" w:eastAsia="华文宋体" w:hAnsi="华文宋体" w:hint="eastAsia"/>
          <w:szCs w:val="21"/>
        </w:rPr>
      </w:pPr>
      <w:r>
        <w:rPr>
          <w:rFonts w:ascii="华文宋体" w:eastAsia="华文宋体" w:hAnsi="华文宋体" w:hint="eastAsia"/>
          <w:szCs w:val="21"/>
        </w:rPr>
        <w:t>建立无公害饲用燕麦良种生产档案。</w:t>
      </w:r>
      <w:r>
        <w:rPr>
          <w:rFonts w:ascii="华文宋体" w:eastAsia="华文宋体" w:hAnsi="华文宋体"/>
          <w:szCs w:val="21"/>
        </w:rPr>
        <w:t>应详细记录产地环境条件、生产技术管理和收获等各环节所采取的具体措施</w:t>
      </w:r>
      <w:r>
        <w:rPr>
          <w:rFonts w:ascii="华文宋体" w:eastAsia="华文宋体" w:hAnsi="华文宋体" w:hint="eastAsia"/>
          <w:szCs w:val="21"/>
        </w:rPr>
        <w:t>。</w:t>
      </w:r>
    </w:p>
    <w:p w14:paraId="4DCECDF3" w14:textId="77777777" w:rsidR="004C0895" w:rsidRDefault="00000000">
      <w:pPr>
        <w:jc w:val="center"/>
        <w:rPr>
          <w:rFonts w:ascii="华文宋体" w:eastAsia="华文宋体" w:hAnsi="华文宋体" w:cs="Arial" w:hint="eastAsia"/>
          <w:color w:val="333333"/>
          <w:kern w:val="0"/>
          <w:sz w:val="24"/>
          <w:szCs w:val="24"/>
        </w:rPr>
      </w:pPr>
      <w:r>
        <w:rPr>
          <w:rFonts w:ascii="华文宋体" w:eastAsia="华文宋体" w:hAnsi="华文宋体" w:hint="eastAsia"/>
          <w:sz w:val="24"/>
          <w:szCs w:val="24"/>
        </w:rPr>
        <w:t>____________________________</w:t>
      </w:r>
    </w:p>
    <w:sectPr w:rsidR="004C0895">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2791D" w14:textId="77777777" w:rsidR="00B209F2" w:rsidRDefault="00B209F2">
      <w:pPr>
        <w:rPr>
          <w:rFonts w:hint="eastAsia"/>
        </w:rPr>
      </w:pPr>
      <w:r>
        <w:separator/>
      </w:r>
    </w:p>
  </w:endnote>
  <w:endnote w:type="continuationSeparator" w:id="0">
    <w:p w14:paraId="5E7FB5A5" w14:textId="77777777" w:rsidR="00B209F2" w:rsidRDefault="00B209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4B3A" w14:textId="77777777" w:rsidR="004C0895" w:rsidRDefault="00000000">
    <w:pPr>
      <w:pStyle w:val="a3"/>
      <w:jc w:val="right"/>
      <w:rPr>
        <w:rFonts w:hint="eastAsia"/>
      </w:rPr>
    </w:pPr>
    <w:r>
      <w:rPr>
        <w:rFonts w:hint="eastAsia"/>
      </w:rPr>
      <w:t>III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457129"/>
    </w:sdtPr>
    <w:sdtContent>
      <w:p w14:paraId="1EE4029D" w14:textId="77777777" w:rsidR="004C0895" w:rsidRDefault="00000000">
        <w:pPr>
          <w:pStyle w:val="a3"/>
          <w:jc w:val="right"/>
          <w:rPr>
            <w:rFonts w:hint="eastAsia"/>
          </w:rPr>
        </w:pPr>
        <w:r>
          <w:fldChar w:fldCharType="begin"/>
        </w:r>
        <w:r>
          <w:instrText>PAGE   \* MERGEFORMAT</w:instrText>
        </w:r>
        <w:r>
          <w:fldChar w:fldCharType="separate"/>
        </w:r>
        <w:r>
          <w:rPr>
            <w:lang w:val="zh-CN"/>
          </w:rPr>
          <w:t>2</w:t>
        </w:r>
        <w:r>
          <w:fldChar w:fldCharType="end"/>
        </w:r>
      </w:p>
    </w:sdtContent>
  </w:sdt>
  <w:p w14:paraId="2C44F6E9" w14:textId="77777777" w:rsidR="004C0895" w:rsidRDefault="004C0895">
    <w:pPr>
      <w:pStyle w:val="a3"/>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17481" w14:textId="77777777" w:rsidR="00B209F2" w:rsidRDefault="00B209F2">
      <w:pPr>
        <w:rPr>
          <w:rFonts w:hint="eastAsia"/>
        </w:rPr>
      </w:pPr>
      <w:r>
        <w:separator/>
      </w:r>
    </w:p>
  </w:footnote>
  <w:footnote w:type="continuationSeparator" w:id="0">
    <w:p w14:paraId="08C49511" w14:textId="77777777" w:rsidR="00B209F2" w:rsidRDefault="00B209F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1082" w14:textId="77777777" w:rsidR="004C0895" w:rsidRDefault="00000000">
    <w:pPr>
      <w:pStyle w:val="a5"/>
      <w:rPr>
        <w:rFonts w:hint="eastAsia"/>
      </w:rPr>
    </w:pPr>
    <w:r>
      <w:rPr>
        <w:noProof/>
      </w:rPr>
      <mc:AlternateContent>
        <mc:Choice Requires="wps">
          <w:drawing>
            <wp:anchor distT="0" distB="0" distL="114300" distR="114300" simplePos="0" relativeHeight="251659264" behindDoc="0" locked="0" layoutInCell="0" allowOverlap="1" wp14:anchorId="280F60B9" wp14:editId="70FE6E53">
              <wp:simplePos x="0" y="0"/>
              <wp:positionH relativeFrom="margin">
                <wp:align>left</wp:align>
              </wp:positionH>
              <wp:positionV relativeFrom="topMargin">
                <wp:align>center</wp:align>
              </wp:positionV>
              <wp:extent cx="5943600" cy="173990"/>
              <wp:effectExtent l="0" t="0" r="0" b="635"/>
              <wp:wrapNone/>
              <wp:docPr id="1361971027"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wps:spPr>
                    <wps:txbx>
                      <w:txbxContent>
                        <w:p w14:paraId="6BDB4D2D" w14:textId="77777777" w:rsidR="004C0895" w:rsidRDefault="00000000">
                          <w:pPr>
                            <w:jc w:val="right"/>
                            <w:rPr>
                              <w:rFonts w:ascii="黑体" w:eastAsia="黑体" w:hAnsi="黑体" w:hint="eastAsia"/>
                            </w:rPr>
                          </w:pPr>
                          <w:r>
                            <w:rPr>
                              <w:rFonts w:ascii="黑体" w:eastAsia="黑体" w:hAnsi="黑体"/>
                            </w:rPr>
                            <w:t>T/HXCY xxx-2025</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psCustomData="http://www.wps.cn/officeDocument/2013/wpsCustomData">
          <w:pict>
            <v:shape id="文本框 44" o:spid="_x0000_s1026" o:spt="202" type="#_x0000_t202" style="position:absolute;left:0pt;margin-left:90pt;margin-top:29.15pt;height:13.7pt;width:468pt;mso-position-horizontal-relative:page;mso-position-vertical-relative:page;z-index:251659264;v-text-anchor:middle;mso-width-relative:margin;mso-height-relative:page;mso-width-percent:1000;" filled="f" stroked="f" coordsize="21600,21600" o:allowincell="f" o:gfxdata="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RgO+M1AAAAAQBAAAP&#10;AAAAAAAAAAEAIAAAACIAAABkcnMvZG93bnJldi54bWxQSwECFAAUAAAACACHTuJAgy1m5BwCAAAZ&#10;BAAADgAAAAAAAAABACAAAAAjAQAAZHJzL2Uyb0RvYy54bWxQSwUGAAAAAAYABgBZAQAAsQUAAAAA&#10;">
              <v:fill on="f" focussize="0,0"/>
              <v:stroke on="f"/>
              <v:imagedata o:title=""/>
              <o:lock v:ext="edit" aspectratio="f"/>
              <v:textbox inset="2.54mm,0mm,2.54mm,0mm" style="mso-fit-shape-to-text:t;">
                <w:txbxContent>
                  <w:p>
                    <w:pPr>
                      <w:jc w:val="right"/>
                      <w:rPr>
                        <w:rFonts w:ascii="黑体" w:hAnsi="黑体" w:eastAsia="黑体"/>
                      </w:rPr>
                    </w:pPr>
                    <w:r>
                      <w:rPr>
                        <w:rFonts w:ascii="黑体" w:hAnsi="黑体" w:eastAsia="黑体"/>
                      </w:rPr>
                      <w:t>T/HXCY xxx-2025</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3YmFhNTA3NmI4NmUyMDNmNDE5YmVlMTRhMTI3MGMifQ=="/>
    <w:docVar w:name="KSO_WPS_MARK_KEY" w:val="c3e9ad8b-6873-4c9c-a881-d0adb34f32d4"/>
  </w:docVars>
  <w:rsids>
    <w:rsidRoot w:val="00745795"/>
    <w:rsid w:val="00053761"/>
    <w:rsid w:val="000669C3"/>
    <w:rsid w:val="000924D1"/>
    <w:rsid w:val="000D6F34"/>
    <w:rsid w:val="000E0B5C"/>
    <w:rsid w:val="000E187E"/>
    <w:rsid w:val="000E2E1F"/>
    <w:rsid w:val="000E306C"/>
    <w:rsid w:val="00151DA1"/>
    <w:rsid w:val="001816D9"/>
    <w:rsid w:val="001F2372"/>
    <w:rsid w:val="00222AB3"/>
    <w:rsid w:val="00265DCD"/>
    <w:rsid w:val="002721CA"/>
    <w:rsid w:val="002A08BE"/>
    <w:rsid w:val="002C394F"/>
    <w:rsid w:val="002E6844"/>
    <w:rsid w:val="003160D5"/>
    <w:rsid w:val="003A6413"/>
    <w:rsid w:val="003E0025"/>
    <w:rsid w:val="00401F13"/>
    <w:rsid w:val="004034D1"/>
    <w:rsid w:val="00416459"/>
    <w:rsid w:val="00425669"/>
    <w:rsid w:val="00426990"/>
    <w:rsid w:val="004439D8"/>
    <w:rsid w:val="00447AEB"/>
    <w:rsid w:val="004676CC"/>
    <w:rsid w:val="004904D7"/>
    <w:rsid w:val="004C0895"/>
    <w:rsid w:val="004E3ECF"/>
    <w:rsid w:val="004E439B"/>
    <w:rsid w:val="0051415D"/>
    <w:rsid w:val="00524785"/>
    <w:rsid w:val="00546399"/>
    <w:rsid w:val="005B6046"/>
    <w:rsid w:val="005F0629"/>
    <w:rsid w:val="006006EC"/>
    <w:rsid w:val="0062340F"/>
    <w:rsid w:val="00623A56"/>
    <w:rsid w:val="00676C82"/>
    <w:rsid w:val="006C0C99"/>
    <w:rsid w:val="007025E9"/>
    <w:rsid w:val="00713111"/>
    <w:rsid w:val="00735B91"/>
    <w:rsid w:val="00745795"/>
    <w:rsid w:val="00764D15"/>
    <w:rsid w:val="00872FB1"/>
    <w:rsid w:val="008859C1"/>
    <w:rsid w:val="008E0AAB"/>
    <w:rsid w:val="009109B7"/>
    <w:rsid w:val="00933DFE"/>
    <w:rsid w:val="00986C5B"/>
    <w:rsid w:val="009A0BDF"/>
    <w:rsid w:val="009B0C7E"/>
    <w:rsid w:val="009E669E"/>
    <w:rsid w:val="00A24250"/>
    <w:rsid w:val="00A27D69"/>
    <w:rsid w:val="00AB6698"/>
    <w:rsid w:val="00AF2D22"/>
    <w:rsid w:val="00B03FC7"/>
    <w:rsid w:val="00B10877"/>
    <w:rsid w:val="00B209F2"/>
    <w:rsid w:val="00B33719"/>
    <w:rsid w:val="00B50F84"/>
    <w:rsid w:val="00B602D3"/>
    <w:rsid w:val="00BA42D5"/>
    <w:rsid w:val="00BA4A3D"/>
    <w:rsid w:val="00BB4BDE"/>
    <w:rsid w:val="00C051F6"/>
    <w:rsid w:val="00C1705C"/>
    <w:rsid w:val="00C17F1B"/>
    <w:rsid w:val="00C46EAA"/>
    <w:rsid w:val="00C51A2C"/>
    <w:rsid w:val="00CB58A8"/>
    <w:rsid w:val="00CC5905"/>
    <w:rsid w:val="00D26F17"/>
    <w:rsid w:val="00D3693E"/>
    <w:rsid w:val="00D90196"/>
    <w:rsid w:val="00DA5312"/>
    <w:rsid w:val="00DC5E07"/>
    <w:rsid w:val="00DD409F"/>
    <w:rsid w:val="00E06921"/>
    <w:rsid w:val="00E06EC8"/>
    <w:rsid w:val="00E24024"/>
    <w:rsid w:val="00EB7CCB"/>
    <w:rsid w:val="00F13BBE"/>
    <w:rsid w:val="00F15255"/>
    <w:rsid w:val="00F87DA3"/>
    <w:rsid w:val="00FD2CD1"/>
    <w:rsid w:val="00FE3825"/>
    <w:rsid w:val="00FF18D3"/>
    <w:rsid w:val="00FF5675"/>
    <w:rsid w:val="00FF6466"/>
    <w:rsid w:val="014223E5"/>
    <w:rsid w:val="021B14C1"/>
    <w:rsid w:val="05127D9B"/>
    <w:rsid w:val="0A454A85"/>
    <w:rsid w:val="0FD0094D"/>
    <w:rsid w:val="1B7C54CC"/>
    <w:rsid w:val="1DFF2E75"/>
    <w:rsid w:val="26405AAC"/>
    <w:rsid w:val="27027B2E"/>
    <w:rsid w:val="2F25085E"/>
    <w:rsid w:val="31BD0577"/>
    <w:rsid w:val="33294694"/>
    <w:rsid w:val="37F01B80"/>
    <w:rsid w:val="415D083D"/>
    <w:rsid w:val="427F607F"/>
    <w:rsid w:val="44692B43"/>
    <w:rsid w:val="4A4C0ADB"/>
    <w:rsid w:val="4BC17A7B"/>
    <w:rsid w:val="4E7F05A4"/>
    <w:rsid w:val="55BF57CF"/>
    <w:rsid w:val="59B63CDD"/>
    <w:rsid w:val="5B3E383E"/>
    <w:rsid w:val="5CB87EC6"/>
    <w:rsid w:val="638D69AF"/>
    <w:rsid w:val="711D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3E243"/>
  <w15:docId w15:val="{DA6D3FA5-19D7-403D-BBAA-9DF298DE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auto"/>
    </w:pPr>
  </w:style>
  <w:style w:type="paragraph" w:styleId="TOC2">
    <w:name w:val="toc 2"/>
    <w:basedOn w:val="a"/>
    <w:next w:val="a"/>
    <w:uiPriority w:val="39"/>
    <w:unhideWhenUsed/>
    <w:qFormat/>
    <w:pPr>
      <w:ind w:leftChars="200" w:left="420"/>
    </w:p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u w:val="single"/>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level1">
    <w:name w:val="level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index">
    <w:name w:val="index"/>
    <w:basedOn w:val="a0"/>
    <w:qFormat/>
  </w:style>
  <w:style w:type="character" w:customStyle="1" w:styleId="text">
    <w:name w:val="text"/>
    <w:basedOn w:val="a0"/>
    <w:qFormat/>
  </w:style>
  <w:style w:type="paragraph" w:customStyle="1" w:styleId="level2">
    <w:name w:val="level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semiHidden/>
    <w:qFormat/>
    <w:rPr>
      <w:b/>
      <w:bCs/>
      <w:sz w:val="32"/>
      <w:szCs w:val="32"/>
    </w:rPr>
  </w:style>
  <w:style w:type="paragraph" w:customStyle="1" w:styleId="list-dot">
    <w:name w:val="list-do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j-part-audio-text">
    <w:name w:val="j-part-audio-text"/>
    <w:basedOn w:val="a0"/>
    <w:qFormat/>
  </w:style>
  <w:style w:type="paragraph" w:customStyle="1" w:styleId="reference-item">
    <w:name w:val="reference-item"/>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site">
    <w:name w:val="site"/>
    <w:basedOn w:val="a0"/>
    <w:qFormat/>
  </w:style>
  <w:style w:type="character" w:customStyle="1" w:styleId="10">
    <w:name w:val="标题 1 字符"/>
    <w:basedOn w:val="a0"/>
    <w:link w:val="1"/>
    <w:uiPriority w:val="9"/>
    <w:qFormat/>
    <w:rPr>
      <w:b/>
      <w:bCs/>
      <w:kern w:val="44"/>
      <w:sz w:val="44"/>
      <w:szCs w:val="4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03F0EC0-9840-452D-B612-DA5C4170D8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1660</Words>
  <Characters>1993</Characters>
  <Application>Microsoft Office Word</Application>
  <DocSecurity>0</DocSecurity>
  <Lines>132</Lines>
  <Paragraphs>152</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Quanzhen Wang</dc:creator>
  <cp:lastModifiedBy>ThinkPad</cp:lastModifiedBy>
  <cp:revision>20</cp:revision>
  <cp:lastPrinted>2024-01-17T08:12:00Z</cp:lastPrinted>
  <dcterms:created xsi:type="dcterms:W3CDTF">2025-05-06T00:12:00Z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B316956F855A4779BFF95F64F2E8D143_12</vt:lpwstr>
  </property>
</Properties>
</file>