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635F2" w14:textId="77777777" w:rsidR="002E5FAD" w:rsidRPr="00315DDE" w:rsidRDefault="00315DDE" w:rsidP="00315DDE">
      <w:pPr>
        <w:jc w:val="left"/>
        <w:rPr>
          <w:rFonts w:ascii="Times New Roman" w:hAnsi="Times New Roman" w:cs="Times New Roman"/>
          <w:szCs w:val="21"/>
        </w:rPr>
      </w:pPr>
      <w:r w:rsidRPr="00315DDE">
        <w:rPr>
          <w:rFonts w:ascii="Times New Roman" w:hAnsi="Times New Roman" w:cs="Times New Roman"/>
          <w:szCs w:val="21"/>
        </w:rPr>
        <w:t>ICS</w:t>
      </w:r>
      <w:r w:rsidR="00385248">
        <w:rPr>
          <w:rFonts w:ascii="Times New Roman" w:hAnsi="Times New Roman" w:cs="Times New Roman" w:hint="eastAsia"/>
          <w:szCs w:val="21"/>
        </w:rPr>
        <w:t xml:space="preserve"> 13.020</w:t>
      </w:r>
    </w:p>
    <w:p w14:paraId="311057C9" w14:textId="06F68C62" w:rsidR="00315DDE" w:rsidRPr="00315DDE" w:rsidRDefault="00FF6C5C" w:rsidP="00315DDE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szCs w:val="21"/>
        </w:rPr>
        <w:t xml:space="preserve">N </w:t>
      </w:r>
    </w:p>
    <w:p w14:paraId="4F94FDE6" w14:textId="77777777" w:rsidR="001358F9" w:rsidRDefault="001358F9" w:rsidP="004536EC">
      <w:pPr>
        <w:spacing w:line="360" w:lineRule="auto"/>
        <w:ind w:firstLine="1680"/>
        <w:jc w:val="center"/>
        <w:rPr>
          <w:rFonts w:ascii="黑体" w:eastAsia="黑体" w:hAnsi="黑体" w:cs="Times New Roman"/>
          <w:sz w:val="84"/>
          <w:szCs w:val="84"/>
        </w:rPr>
      </w:pPr>
    </w:p>
    <w:p w14:paraId="590DF793" w14:textId="19B7994B" w:rsidR="002E5FAD" w:rsidRDefault="00350F59" w:rsidP="001358F9">
      <w:pPr>
        <w:spacing w:line="360" w:lineRule="auto"/>
        <w:jc w:val="center"/>
        <w:rPr>
          <w:rFonts w:ascii="黑体" w:eastAsia="黑体" w:hAnsi="黑体" w:cs="Times New Roman"/>
          <w:sz w:val="84"/>
          <w:szCs w:val="84"/>
        </w:rPr>
      </w:pPr>
      <w:r>
        <w:rPr>
          <w:rFonts w:ascii="黑体" w:eastAsia="黑体" w:hAnsi="黑体" w:cs="Times New Roman" w:hint="eastAsia"/>
          <w:sz w:val="84"/>
          <w:szCs w:val="84"/>
        </w:rPr>
        <w:t>团 体 标 准</w:t>
      </w:r>
    </w:p>
    <w:p w14:paraId="44ADB2D4" w14:textId="77777777" w:rsidR="001358F9" w:rsidRDefault="001358F9" w:rsidP="001358F9">
      <w:pPr>
        <w:spacing w:line="360" w:lineRule="auto"/>
        <w:jc w:val="center"/>
        <w:rPr>
          <w:rFonts w:ascii="Times New Roman" w:hAnsi="Times New Roman" w:cs="Times New Roman" w:hint="eastAsia"/>
          <w:sz w:val="32"/>
          <w:szCs w:val="32"/>
        </w:rPr>
      </w:pPr>
    </w:p>
    <w:p w14:paraId="07DFBA84" w14:textId="77777777" w:rsidR="00243AC8" w:rsidRPr="00243AC8" w:rsidRDefault="00243AC8" w:rsidP="004536EC">
      <w:pPr>
        <w:ind w:firstLine="422"/>
        <w:jc w:val="right"/>
        <w:rPr>
          <w:rFonts w:ascii="黑体" w:eastAsia="黑体" w:hAnsi="黑体" w:cs="Times New Roman" w:hint="eastAsia"/>
          <w:sz w:val="28"/>
          <w:szCs w:val="32"/>
        </w:rPr>
      </w:pPr>
      <w:r>
        <w:rPr>
          <w:b/>
          <w:bCs/>
        </w:rPr>
        <w:t>T/HXCY XXX-</w:t>
      </w:r>
      <w:r>
        <w:rPr>
          <w:rFonts w:hint="eastAsia"/>
          <w:b/>
          <w:bCs/>
        </w:rPr>
        <w:t>2025</w:t>
      </w:r>
    </w:p>
    <w:p w14:paraId="2D0313F3" w14:textId="77777777" w:rsidR="002E5FAD" w:rsidRDefault="005D0686" w:rsidP="004536EC">
      <w:pPr>
        <w:ind w:firstLine="4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39FC31" wp14:editId="188CBB3F">
                <wp:simplePos x="0" y="0"/>
                <wp:positionH relativeFrom="column">
                  <wp:posOffset>74295</wp:posOffset>
                </wp:positionH>
                <wp:positionV relativeFrom="paragraph">
                  <wp:posOffset>88265</wp:posOffset>
                </wp:positionV>
                <wp:extent cx="5255260" cy="0"/>
                <wp:effectExtent l="0" t="0" r="2159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52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9CDE9A" id="直接连接符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5pt,6.95pt" to="419.6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a5GuwEAAN4DAAAOAAAAZHJzL2Uyb0RvYy54bWysU02P2yAQvVfqf0DcN3YsZVtZcfawq91L&#10;1a768QNYPMRIwCCgsfPvO+DEXrVVpVa9YBjmvXnzGO/vJmvYCULU6Dq+3dScgZPYa3fs+Levjzfv&#10;OYtJuF4YdNDxM0R+d3j7Zj/6Fhoc0PQQGJG42I6+40NKvq2qKAewIm7Qg6NLhcGKRMdwrPogRmK3&#10;pmrq+rYaMfQ+oIQYKfowX/JD4VcKZPqkVITETMdJWyprKOtLXqvDXrTHIPyg5UWG+AcVVmhHRReq&#10;B5EE+x70L1RWy4ARVdpItBUqpSWUHqibbf1TN18G4aH0QuZEv9gU/x+t/Hi6d8+BbBh9bKN/DrmL&#10;SQWbv6SPTcWs82IWTIlJCu6a3a65JU/l9a5agT7E9ARoWd503GiX+xCtOH2IiYpR6jUlh41jI01P&#10;866uS1pEo/tHbUy+LLMA9yawk6BXTNM2vxoxvMqik3EUXJsou3Q2MPN/BsV0T7K3c4E8XyunkBJc&#10;uvIaR9kZpkjBArwo+xPwkp+hUGbvb8ALolRGlxaw1Q7D72SvVqg5/+rA3He24AX7c3neYg0NUXHu&#10;MvB5Sl+fC3z9LQ8/AAAA//8DAFBLAwQUAAYACAAAACEAbiZVedsAAAAIAQAADwAAAGRycy9kb3du&#10;cmV2LnhtbEyPzWrDMBCE74W+g9hCb42cGprEtRxCIQ+QtFB620jyT2KtjCTHztt3Sw/taZmdYfbb&#10;cju7XlxtiJ0nBctFBsKS9qajRsHH+/5pDSImJIO9J6vgZiNsq/u7EgvjJzrY6zE1gksoFqigTWko&#10;pIy6tQ7jwg+W2Kt9cJhYhkaagBOXu14+Z9mLdNgRX2hxsG+t1Zfj6BR8ZVM/nnW91znePumwc6tQ&#10;O6UeH+bdK4hk5/QXhh98RoeKmU5+JBNFz3q54iTPfAOC/XW+yUGcfheyKuX/B6pvAAAA//8DAFBL&#10;AQItABQABgAIAAAAIQC2gziS/gAAAOEBAAATAAAAAAAAAAAAAAAAAAAAAABbQ29udGVudF9UeXBl&#10;c10ueG1sUEsBAi0AFAAGAAgAAAAhADj9If/WAAAAlAEAAAsAAAAAAAAAAAAAAAAALwEAAF9yZWxz&#10;Ly5yZWxzUEsBAi0AFAAGAAgAAAAhAD0hrka7AQAA3gMAAA4AAAAAAAAAAAAAAAAALgIAAGRycy9l&#10;Mm9Eb2MueG1sUEsBAi0AFAAGAAgAAAAhAG4mVXnbAAAACAEAAA8AAAAAAAAAAAAAAAAAFQQAAGRy&#10;cy9kb3ducmV2LnhtbFBLBQYAAAAABAAEAPMAAAAdBQAAAAA=&#10;" strokecolor="black [3213]" strokeweight="1pt"/>
            </w:pict>
          </mc:Fallback>
        </mc:AlternateContent>
      </w:r>
    </w:p>
    <w:p w14:paraId="6A211B61" w14:textId="06B9F807" w:rsidR="002E5FAD" w:rsidRPr="00243AC8" w:rsidRDefault="002E5FAD" w:rsidP="004536EC">
      <w:pPr>
        <w:spacing w:line="360" w:lineRule="auto"/>
        <w:ind w:firstLine="883"/>
        <w:jc w:val="center"/>
        <w:rPr>
          <w:rFonts w:ascii="黑体" w:eastAsia="黑体" w:hAnsi="黑体" w:cs="Times New Roman" w:hint="eastAsia"/>
          <w:b/>
          <w:sz w:val="44"/>
          <w:szCs w:val="44"/>
        </w:rPr>
      </w:pPr>
      <w:bookmarkStart w:id="0" w:name="OLE_LINK37"/>
      <w:r w:rsidRPr="00243AC8">
        <w:rPr>
          <w:rFonts w:ascii="黑体" w:eastAsia="黑体" w:hAnsi="黑体" w:cs="Times New Roman"/>
          <w:b/>
          <w:sz w:val="44"/>
          <w:szCs w:val="44"/>
        </w:rPr>
        <w:t>大型风电场营运对</w:t>
      </w:r>
      <w:r w:rsidR="006E0DEF" w:rsidRPr="00243AC8">
        <w:rPr>
          <w:rFonts w:ascii="黑体" w:eastAsia="黑体" w:hAnsi="黑体" w:cs="Times New Roman"/>
          <w:b/>
          <w:sz w:val="44"/>
          <w:szCs w:val="44"/>
        </w:rPr>
        <w:t>草原</w:t>
      </w:r>
      <w:r w:rsidRPr="00243AC8">
        <w:rPr>
          <w:rFonts w:ascii="黑体" w:eastAsia="黑体" w:hAnsi="黑体" w:cs="Times New Roman"/>
          <w:b/>
          <w:sz w:val="44"/>
          <w:szCs w:val="44"/>
        </w:rPr>
        <w:t>植被生长影响遥感评估技术</w:t>
      </w:r>
      <w:r w:rsidR="006E0DEF" w:rsidRPr="00243AC8">
        <w:rPr>
          <w:rFonts w:ascii="黑体" w:eastAsia="黑体" w:hAnsi="黑体" w:cs="Times New Roman" w:hint="eastAsia"/>
          <w:b/>
          <w:sz w:val="44"/>
          <w:szCs w:val="44"/>
        </w:rPr>
        <w:t>规程</w:t>
      </w:r>
      <w:bookmarkEnd w:id="0"/>
    </w:p>
    <w:p w14:paraId="484C3819" w14:textId="425D48F7" w:rsidR="00E3784D" w:rsidRPr="00E3784D" w:rsidRDefault="00E3784D" w:rsidP="00E3784D">
      <w:pPr>
        <w:spacing w:line="440" w:lineRule="exact"/>
        <w:ind w:firstLine="602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3784D">
        <w:rPr>
          <w:rFonts w:ascii="Times New Roman" w:hAnsi="Times New Roman" w:cs="Times New Roman"/>
          <w:b/>
          <w:sz w:val="30"/>
          <w:szCs w:val="30"/>
        </w:rPr>
        <w:t>Technical regulation for assessing the impact of large-scale onshore wind farms on grassland vegetation growth based on remote sensing</w:t>
      </w:r>
    </w:p>
    <w:p w14:paraId="7253B063" w14:textId="05ADC860" w:rsidR="002E5FAD" w:rsidRPr="007B0AD3" w:rsidRDefault="007B0AD3" w:rsidP="00E3784D">
      <w:pPr>
        <w:spacing w:line="44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（征求意见稿）</w:t>
      </w:r>
    </w:p>
    <w:p w14:paraId="0FA2B89C" w14:textId="77777777" w:rsidR="002E5FAD" w:rsidRDefault="002E5FAD" w:rsidP="004536EC">
      <w:pPr>
        <w:spacing w:line="440" w:lineRule="exact"/>
        <w:ind w:firstLine="602"/>
        <w:rPr>
          <w:rFonts w:ascii="Times New Roman" w:hAnsi="Times New Roman" w:cs="Times New Roman"/>
          <w:b/>
          <w:sz w:val="30"/>
          <w:szCs w:val="30"/>
        </w:rPr>
      </w:pPr>
    </w:p>
    <w:p w14:paraId="7090E8D9" w14:textId="77777777" w:rsidR="002E5FAD" w:rsidRDefault="002E5FAD" w:rsidP="004536EC">
      <w:pPr>
        <w:spacing w:line="440" w:lineRule="exact"/>
        <w:ind w:firstLine="602"/>
        <w:rPr>
          <w:rFonts w:ascii="Times New Roman" w:hAnsi="Times New Roman" w:cs="Times New Roman"/>
          <w:b/>
          <w:sz w:val="30"/>
          <w:szCs w:val="30"/>
        </w:rPr>
      </w:pPr>
    </w:p>
    <w:p w14:paraId="0241C52C" w14:textId="77777777" w:rsidR="002E5FAD" w:rsidRDefault="002E5FAD" w:rsidP="004536EC">
      <w:pPr>
        <w:spacing w:line="440" w:lineRule="exact"/>
        <w:ind w:firstLine="602"/>
        <w:rPr>
          <w:rFonts w:ascii="Times New Roman" w:hAnsi="Times New Roman" w:cs="Times New Roman"/>
          <w:b/>
          <w:sz w:val="30"/>
          <w:szCs w:val="30"/>
        </w:rPr>
      </w:pPr>
    </w:p>
    <w:p w14:paraId="3035D1AC" w14:textId="77777777" w:rsidR="002E5FAD" w:rsidRDefault="002E5FAD" w:rsidP="004536EC">
      <w:pPr>
        <w:spacing w:line="440" w:lineRule="exact"/>
        <w:ind w:firstLine="480"/>
        <w:rPr>
          <w:rFonts w:ascii="Times New Roman" w:hAnsi="Times New Roman" w:cs="Times New Roman"/>
          <w:sz w:val="24"/>
          <w:szCs w:val="24"/>
        </w:rPr>
      </w:pPr>
    </w:p>
    <w:p w14:paraId="1BB97F2B" w14:textId="77777777" w:rsidR="002E5FAD" w:rsidRDefault="002E5FAD" w:rsidP="004536EC">
      <w:pPr>
        <w:spacing w:line="440" w:lineRule="exact"/>
        <w:ind w:firstLine="480"/>
        <w:rPr>
          <w:rFonts w:ascii="Times New Roman" w:hAnsi="Times New Roman" w:cs="Times New Roman"/>
          <w:sz w:val="24"/>
          <w:szCs w:val="24"/>
        </w:rPr>
      </w:pPr>
    </w:p>
    <w:p w14:paraId="36504A45" w14:textId="77777777" w:rsidR="002E5FAD" w:rsidRDefault="002E5FAD" w:rsidP="004536EC">
      <w:pPr>
        <w:spacing w:line="440" w:lineRule="exact"/>
        <w:ind w:firstLine="480"/>
        <w:rPr>
          <w:rFonts w:ascii="Times New Roman" w:hAnsi="Times New Roman" w:cs="Times New Roman"/>
          <w:sz w:val="24"/>
          <w:szCs w:val="24"/>
        </w:rPr>
      </w:pPr>
    </w:p>
    <w:p w14:paraId="413E1501" w14:textId="77777777" w:rsidR="00243AC8" w:rsidRDefault="00243AC8" w:rsidP="004536EC">
      <w:pPr>
        <w:spacing w:line="440" w:lineRule="exact"/>
        <w:ind w:firstLine="480"/>
        <w:rPr>
          <w:rFonts w:ascii="Times New Roman" w:hAnsi="Times New Roman" w:cs="Times New Roman"/>
          <w:sz w:val="24"/>
          <w:szCs w:val="24"/>
        </w:rPr>
      </w:pPr>
    </w:p>
    <w:p w14:paraId="05B89C56" w14:textId="77777777" w:rsidR="00243AC8" w:rsidRDefault="00243AC8" w:rsidP="004536EC">
      <w:pPr>
        <w:spacing w:line="440" w:lineRule="exact"/>
        <w:ind w:firstLine="480"/>
        <w:rPr>
          <w:rFonts w:ascii="Times New Roman" w:hAnsi="Times New Roman" w:cs="Times New Roman"/>
          <w:sz w:val="24"/>
          <w:szCs w:val="24"/>
        </w:rPr>
      </w:pPr>
    </w:p>
    <w:p w14:paraId="2834A470" w14:textId="77777777" w:rsidR="002E5FAD" w:rsidRDefault="002E5FAD" w:rsidP="004536EC">
      <w:pPr>
        <w:spacing w:line="440" w:lineRule="exact"/>
        <w:ind w:firstLine="480"/>
        <w:rPr>
          <w:rFonts w:ascii="Times New Roman" w:hAnsi="Times New Roman" w:cs="Times New Roman"/>
          <w:sz w:val="24"/>
          <w:szCs w:val="24"/>
        </w:rPr>
      </w:pPr>
    </w:p>
    <w:p w14:paraId="0695273F" w14:textId="77777777" w:rsidR="002E5FAD" w:rsidRDefault="002E5FAD" w:rsidP="004536EC">
      <w:pPr>
        <w:spacing w:line="520" w:lineRule="exact"/>
        <w:ind w:firstLine="880"/>
        <w:jc w:val="center"/>
        <w:rPr>
          <w:rFonts w:ascii="Times New Roman" w:hAnsi="Times New Roman" w:cs="Times New Roman"/>
          <w:sz w:val="44"/>
          <w:szCs w:val="44"/>
        </w:rPr>
      </w:pPr>
    </w:p>
    <w:p w14:paraId="230F4519" w14:textId="77777777" w:rsidR="005D0686" w:rsidRDefault="005D0686" w:rsidP="004536EC">
      <w:pPr>
        <w:spacing w:line="440" w:lineRule="exact"/>
        <w:ind w:firstLine="480"/>
        <w:rPr>
          <w:rFonts w:ascii="Times New Roman" w:hAnsi="Times New Roman" w:cs="Times New Roman"/>
          <w:sz w:val="24"/>
          <w:szCs w:val="24"/>
        </w:rPr>
      </w:pPr>
    </w:p>
    <w:p w14:paraId="1BDAA62D" w14:textId="77777777" w:rsidR="00A64D3F" w:rsidRDefault="00A64D3F" w:rsidP="004536EC">
      <w:pPr>
        <w:spacing w:line="440" w:lineRule="exact"/>
        <w:ind w:firstLine="480"/>
        <w:rPr>
          <w:rFonts w:ascii="Times New Roman" w:hAnsi="Times New Roman" w:cs="Times New Roman"/>
          <w:sz w:val="24"/>
          <w:szCs w:val="24"/>
        </w:rPr>
      </w:pPr>
    </w:p>
    <w:p w14:paraId="2E25DAE0" w14:textId="77777777" w:rsidR="002E5FAD" w:rsidRPr="005D0686" w:rsidRDefault="005D0686" w:rsidP="00297F7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D0686">
        <w:rPr>
          <w:rFonts w:ascii="Times New Roman" w:hAnsi="Times New Roman" w:cs="Times New Roman"/>
          <w:sz w:val="24"/>
          <w:szCs w:val="24"/>
        </w:rPr>
        <w:t>202</w:t>
      </w:r>
      <w:r w:rsidRPr="005D0686">
        <w:rPr>
          <w:rFonts w:ascii="Times New Roman" w:hAnsi="Times New Roman" w:cs="Times New Roman" w:hint="eastAsia"/>
          <w:sz w:val="24"/>
          <w:szCs w:val="24"/>
        </w:rPr>
        <w:t>5</w:t>
      </w:r>
      <w:r w:rsidRPr="005D06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>**</w:t>
      </w:r>
      <w:r w:rsidRPr="005D06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>**</w:t>
      </w:r>
      <w:r>
        <w:rPr>
          <w:rFonts w:ascii="Times New Roman" w:hAnsi="Times New Roman" w:cs="Times New Roman" w:hint="eastAsia"/>
          <w:sz w:val="24"/>
          <w:szCs w:val="24"/>
        </w:rPr>
        <w:t>发布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                                   2025-**-**</w:t>
      </w:r>
      <w:r>
        <w:rPr>
          <w:rFonts w:ascii="Times New Roman" w:hAnsi="Times New Roman" w:cs="Times New Roman" w:hint="eastAsia"/>
          <w:sz w:val="24"/>
          <w:szCs w:val="24"/>
        </w:rPr>
        <w:t>实施</w:t>
      </w:r>
    </w:p>
    <w:p w14:paraId="7D4A84A2" w14:textId="77777777" w:rsidR="00472F36" w:rsidRDefault="005D0686" w:rsidP="004536EC">
      <w:pPr>
        <w:spacing w:line="440" w:lineRule="exact"/>
        <w:ind w:firstLine="480"/>
        <w:jc w:val="center"/>
        <w:sectPr w:rsidR="00472F36" w:rsidSect="00472F36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fmt="upperRoman"/>
          <w:cols w:space="425"/>
          <w:titlePg/>
          <w:docGrid w:type="lines" w:linePitch="312"/>
        </w:sect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F81263" wp14:editId="6CE64A23">
                <wp:simplePos x="0" y="0"/>
                <wp:positionH relativeFrom="column">
                  <wp:posOffset>17780</wp:posOffset>
                </wp:positionH>
                <wp:positionV relativeFrom="paragraph">
                  <wp:posOffset>18774</wp:posOffset>
                </wp:positionV>
                <wp:extent cx="5255813" cy="0"/>
                <wp:effectExtent l="0" t="0" r="2159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581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B9711B" id="直接连接符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1.5pt" to="415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yZBuwEAAN4DAAAOAAAAZHJzL2Uyb0RvYy54bWysU8GO0zAQvSPxD5bvNElRYRU13cOulguC&#10;FbAf4HXGjSXbY9mmSf+esdMmK0BIIC6OPZ735s3zZH87WcNOEKJG1/FmU3MGTmKv3bHjT98e3txw&#10;FpNwvTDooONniPz28PrVfvQtbHFA00NgROJiO/qODyn5tqqiHMCKuEEPji4VBisSHcOx6oMYid2a&#10;alvX76oRQ+8DSoiRovfzJT8UfqVAps9KRUjMdJy0pbKGsj7ntTrsRXsMwg9aXmSIf1BhhXZUdKG6&#10;F0mw70H/QmW1DBhRpY1EW6FSWkLpgbpp6p+6+ToID6UXMif6xab4/2jlp9Odewxkw+hjG/1jyF1M&#10;Ktj8JX1sKmadF7NgSkxScLfd7W6at5zJ6121An2I6QOgZXnTcaNd7kO04vQxJipGqdeUHDaOjTQ9&#10;2/d1XdIiGt0/aGPyZZkFuDOBnQS9Ypqa/GrE8CKLTsZRcG2i7NLZwMz/BRTTPclu5gJ5vlZOISW4&#10;dOU1jrIzTJGCBXhR9ifgJT9Docze34AXRKmMLi1gqx2G38lerVBz/tWBue9swTP25/K8xRoaouLc&#10;ZeDzlL48F/j6Wx5+AAAA//8DAFBLAwQUAAYACAAAACEAFtMZONgAAAAFAQAADwAAAGRycy9kb3du&#10;cmV2LnhtbEyPzU7DMBCE70i8g7VI3KhNI6AKcaoKqQ/QgoS4be3ND8TryHaa9O0xXOA4mtHMN9V2&#10;cYM4U4i9Zw33KwWC2Hjbc6vh7XV/twERE7LFwTNpuFCEbX19VWFp/cwHOh9TK3IJxxI1dCmNpZTR&#10;dOQwrvxInL3GB4cpy9BKG3DO5W6Qa6UepcOe80KHI710ZL6Ok9PwoeZh+jTN3hR4eefDzj2Fxml9&#10;e7PsnkEkWtJfGH7wMzrUmenkJ7ZRDBrWGTxpKPKh7G4K9QDi9KtlXcn/9PU3AAAA//8DAFBLAQIt&#10;ABQABgAIAAAAIQC2gziS/gAAAOEBAAATAAAAAAAAAAAAAAAAAAAAAABbQ29udGVudF9UeXBlc10u&#10;eG1sUEsBAi0AFAAGAAgAAAAhADj9If/WAAAAlAEAAAsAAAAAAAAAAAAAAAAALwEAAF9yZWxzLy5y&#10;ZWxzUEsBAi0AFAAGAAgAAAAhAFQLJkG7AQAA3gMAAA4AAAAAAAAAAAAAAAAALgIAAGRycy9lMm9E&#10;b2MueG1sUEsBAi0AFAAGAAgAAAAhABbTGTjYAAAABQEAAA8AAAAAAAAAAAAAAAAAFQQAAGRycy9k&#10;b3ducmV2LnhtbFBLBQYAAAAABAAEAPMAAAAaBQAAAAA=&#10;" strokecolor="black [3213]" strokeweight="1pt"/>
            </w:pict>
          </mc:Fallback>
        </mc:AlternateContent>
      </w:r>
      <w:r w:rsidR="00243AC8" w:rsidRPr="008C11F3">
        <w:rPr>
          <w:rFonts w:eastAsia="黑体"/>
          <w:szCs w:val="21"/>
        </w:rPr>
        <w:t>北京华夏草业产业技术创新战略联盟发布</w:t>
      </w:r>
      <w:r w:rsidR="002E5FAD">
        <w:br w:type="page"/>
      </w:r>
    </w:p>
    <w:p w14:paraId="2ECF4313" w14:textId="77777777" w:rsidR="002E5FAD" w:rsidRDefault="002E5FAD">
      <w:pPr>
        <w:widowControl/>
        <w:jc w:val="left"/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1411886567"/>
        <w:docPartObj>
          <w:docPartGallery w:val="Table of Contents"/>
          <w:docPartUnique/>
        </w:docPartObj>
      </w:sdtPr>
      <w:sdtEndPr>
        <w:rPr>
          <w:rFonts w:ascii="Times New Roman" w:eastAsia="宋体" w:hAnsi="Times New Roman" w:cs="Times New Roman"/>
        </w:rPr>
      </w:sdtEndPr>
      <w:sdtContent>
        <w:p w14:paraId="604CEC11" w14:textId="77777777" w:rsidR="009060F9" w:rsidRPr="00445BFE" w:rsidRDefault="009060F9" w:rsidP="00315DDE">
          <w:pPr>
            <w:pStyle w:val="TOC1"/>
            <w:jc w:val="center"/>
            <w:rPr>
              <w:color w:val="000000" w:themeColor="text1"/>
            </w:rPr>
          </w:pPr>
          <w:r w:rsidRPr="00445BFE">
            <w:rPr>
              <w:color w:val="000000" w:themeColor="text1"/>
              <w:lang w:val="zh-CN"/>
            </w:rPr>
            <w:t>目</w:t>
          </w:r>
          <w:r w:rsidRPr="00445BFE">
            <w:rPr>
              <w:rFonts w:hint="eastAsia"/>
              <w:color w:val="000000" w:themeColor="text1"/>
            </w:rPr>
            <w:t xml:space="preserve">  </w:t>
          </w:r>
          <w:r w:rsidRPr="00445BFE">
            <w:rPr>
              <w:color w:val="000000" w:themeColor="text1"/>
              <w:lang w:val="zh-CN"/>
            </w:rPr>
            <w:t>次</w:t>
          </w:r>
        </w:p>
        <w:p w14:paraId="020942EA" w14:textId="77777777" w:rsidR="009060F9" w:rsidRPr="00DE638A" w:rsidRDefault="009060F9" w:rsidP="00907FD4"/>
        <w:p w14:paraId="3858AC5A" w14:textId="77777777" w:rsidR="009060F9" w:rsidRDefault="009060F9" w:rsidP="004536EC">
          <w:pPr>
            <w:pStyle w:val="TOC2"/>
            <w:tabs>
              <w:tab w:val="right" w:leader="dot" w:pos="8296"/>
            </w:tabs>
            <w:ind w:firstLine="440"/>
            <w:rPr>
              <w:noProof/>
            </w:rPr>
          </w:pPr>
          <w:r>
            <w:rPr>
              <w:rFonts w:ascii="Times New Roman" w:eastAsia="宋体" w:hAnsi="Times New Roman"/>
            </w:rPr>
            <w:fldChar w:fldCharType="begin"/>
          </w:r>
          <w:r>
            <w:rPr>
              <w:rFonts w:ascii="Times New Roman" w:eastAsia="宋体" w:hAnsi="Times New Roman"/>
            </w:rPr>
            <w:instrText xml:space="preserve"> TOC \o "1-3" \h \z \u </w:instrText>
          </w:r>
          <w:r>
            <w:rPr>
              <w:rFonts w:ascii="Times New Roman" w:eastAsia="宋体" w:hAnsi="Times New Roman"/>
            </w:rPr>
            <w:fldChar w:fldCharType="separate"/>
          </w:r>
          <w:hyperlink w:anchor="_Toc170133519" w:history="1">
            <w:r w:rsidRPr="00D13CCF">
              <w:rPr>
                <w:rStyle w:val="a3"/>
                <w:rFonts w:hint="eastAsia"/>
                <w:noProof/>
              </w:rPr>
              <w:t>前</w:t>
            </w:r>
            <w:r w:rsidRPr="00D13CCF">
              <w:rPr>
                <w:rStyle w:val="a3"/>
                <w:noProof/>
              </w:rPr>
              <w:t xml:space="preserve">  </w:t>
            </w:r>
            <w:r w:rsidRPr="00D13CCF">
              <w:rPr>
                <w:rStyle w:val="a3"/>
                <w:rFonts w:hint="eastAsia"/>
                <w:noProof/>
              </w:rPr>
              <w:t>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_Toc170133519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</w:t>
            </w:r>
            <w:r>
              <w:rPr>
                <w:noProof/>
                <w:webHidden/>
              </w:rPr>
              <w:fldChar w:fldCharType="end"/>
            </w:r>
          </w:hyperlink>
          <w:r>
            <w:rPr>
              <w:noProof/>
            </w:rPr>
            <w:t xml:space="preserve"> </w:t>
          </w:r>
        </w:p>
        <w:p w14:paraId="3CD8CC05" w14:textId="77777777" w:rsidR="009060F9" w:rsidRDefault="009060F9" w:rsidP="004536EC">
          <w:pPr>
            <w:pStyle w:val="TOC2"/>
            <w:tabs>
              <w:tab w:val="right" w:leader="dot" w:pos="8296"/>
            </w:tabs>
            <w:ind w:firstLine="440"/>
            <w:rPr>
              <w:rFonts w:cstheme="minorBidi"/>
              <w:noProof/>
              <w:kern w:val="2"/>
              <w:sz w:val="21"/>
            </w:rPr>
          </w:pPr>
          <w:hyperlink w:anchor="_Toc170133521" w:history="1">
            <w:r w:rsidRPr="00D13CCF">
              <w:rPr>
                <w:rStyle w:val="a3"/>
                <w:noProof/>
              </w:rPr>
              <w:t xml:space="preserve">1 </w:t>
            </w:r>
            <w:r w:rsidRPr="00D13CCF">
              <w:rPr>
                <w:rStyle w:val="a3"/>
                <w:rFonts w:hint="eastAsia"/>
                <w:noProof/>
              </w:rPr>
              <w:t>适用范围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_Toc170133521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17A5B2" w14:textId="77777777" w:rsidR="009060F9" w:rsidRDefault="009060F9" w:rsidP="004536EC">
          <w:pPr>
            <w:pStyle w:val="TOC2"/>
            <w:tabs>
              <w:tab w:val="right" w:leader="dot" w:pos="8296"/>
            </w:tabs>
            <w:ind w:firstLine="440"/>
            <w:rPr>
              <w:rFonts w:cstheme="minorBidi"/>
              <w:noProof/>
              <w:kern w:val="2"/>
              <w:sz w:val="21"/>
            </w:rPr>
          </w:pPr>
          <w:hyperlink w:anchor="_Toc170133522" w:history="1">
            <w:r w:rsidRPr="00D13CCF">
              <w:rPr>
                <w:rStyle w:val="a3"/>
                <w:noProof/>
              </w:rPr>
              <w:t xml:space="preserve">2 </w:t>
            </w:r>
            <w:r w:rsidRPr="00D13CCF">
              <w:rPr>
                <w:rStyle w:val="a3"/>
                <w:rFonts w:hint="eastAsia"/>
                <w:noProof/>
              </w:rPr>
              <w:t>规范性引用文件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_Toc170133522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3C7B3F" w14:textId="77777777" w:rsidR="009060F9" w:rsidRDefault="009060F9" w:rsidP="004536EC">
          <w:pPr>
            <w:pStyle w:val="TOC2"/>
            <w:tabs>
              <w:tab w:val="right" w:leader="dot" w:pos="8296"/>
            </w:tabs>
            <w:ind w:firstLine="440"/>
            <w:rPr>
              <w:rFonts w:cstheme="minorBidi"/>
              <w:noProof/>
              <w:kern w:val="2"/>
              <w:sz w:val="21"/>
            </w:rPr>
          </w:pPr>
          <w:hyperlink w:anchor="_Toc170133523" w:history="1">
            <w:r w:rsidRPr="00D13CCF">
              <w:rPr>
                <w:rStyle w:val="a3"/>
                <w:noProof/>
              </w:rPr>
              <w:t xml:space="preserve">3 </w:t>
            </w:r>
            <w:r w:rsidRPr="00D13CCF">
              <w:rPr>
                <w:rStyle w:val="a3"/>
                <w:rFonts w:hint="eastAsia"/>
                <w:noProof/>
              </w:rPr>
              <w:t>术语和定义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_Toc170133523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511B11" w14:textId="77777777" w:rsidR="009060F9" w:rsidRDefault="009060F9" w:rsidP="004536EC">
          <w:pPr>
            <w:pStyle w:val="TOC2"/>
            <w:tabs>
              <w:tab w:val="right" w:leader="dot" w:pos="8296"/>
            </w:tabs>
            <w:ind w:firstLine="440"/>
            <w:rPr>
              <w:rFonts w:cstheme="minorBidi"/>
              <w:noProof/>
              <w:kern w:val="2"/>
              <w:sz w:val="21"/>
            </w:rPr>
          </w:pPr>
          <w:hyperlink w:anchor="_Toc170133524" w:history="1">
            <w:r w:rsidRPr="00D13CCF">
              <w:rPr>
                <w:rStyle w:val="a3"/>
                <w:noProof/>
              </w:rPr>
              <w:t xml:space="preserve">4 </w:t>
            </w:r>
            <w:r w:rsidRPr="00D13CCF">
              <w:rPr>
                <w:rStyle w:val="a3"/>
                <w:rFonts w:hint="eastAsia"/>
                <w:noProof/>
              </w:rPr>
              <w:t>评估时空范围界定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_Toc170133524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884CB2" w14:textId="77777777" w:rsidR="009060F9" w:rsidRDefault="009060F9" w:rsidP="004536EC">
          <w:pPr>
            <w:pStyle w:val="TOC2"/>
            <w:tabs>
              <w:tab w:val="right" w:leader="dot" w:pos="8296"/>
            </w:tabs>
            <w:ind w:firstLine="440"/>
            <w:rPr>
              <w:rFonts w:cstheme="minorBidi"/>
              <w:noProof/>
              <w:kern w:val="2"/>
              <w:sz w:val="21"/>
            </w:rPr>
          </w:pPr>
          <w:hyperlink w:anchor="_Toc170133525" w:history="1">
            <w:r w:rsidRPr="00D13CCF">
              <w:rPr>
                <w:rStyle w:val="a3"/>
                <w:noProof/>
              </w:rPr>
              <w:t xml:space="preserve">5 </w:t>
            </w:r>
            <w:r w:rsidRPr="00D13CCF">
              <w:rPr>
                <w:rStyle w:val="a3"/>
                <w:rFonts w:hint="eastAsia"/>
                <w:noProof/>
              </w:rPr>
              <w:t>资料收集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_Toc170133525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F30356" w14:textId="77777777" w:rsidR="009060F9" w:rsidRDefault="009060F9" w:rsidP="004536EC">
          <w:pPr>
            <w:pStyle w:val="TOC2"/>
            <w:tabs>
              <w:tab w:val="right" w:leader="dot" w:pos="8296"/>
            </w:tabs>
            <w:ind w:firstLine="440"/>
            <w:rPr>
              <w:rFonts w:cstheme="minorBidi"/>
              <w:noProof/>
              <w:kern w:val="2"/>
              <w:sz w:val="21"/>
            </w:rPr>
          </w:pPr>
          <w:hyperlink w:anchor="_Toc170133526" w:history="1">
            <w:r w:rsidRPr="00D13CCF">
              <w:rPr>
                <w:rStyle w:val="a3"/>
                <w:noProof/>
              </w:rPr>
              <w:t>6</w:t>
            </w:r>
            <w:r w:rsidRPr="00D13CCF">
              <w:rPr>
                <w:rStyle w:val="a3"/>
                <w:rFonts w:hint="eastAsia"/>
                <w:noProof/>
              </w:rPr>
              <w:t>评估内容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_Toc170133526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D3B655" w14:textId="77777777" w:rsidR="009060F9" w:rsidRDefault="009060F9" w:rsidP="004536EC">
          <w:pPr>
            <w:pStyle w:val="TOC2"/>
            <w:tabs>
              <w:tab w:val="right" w:leader="dot" w:pos="8296"/>
            </w:tabs>
            <w:ind w:firstLine="440"/>
            <w:rPr>
              <w:rFonts w:cstheme="minorBidi"/>
              <w:noProof/>
              <w:kern w:val="2"/>
              <w:sz w:val="21"/>
            </w:rPr>
          </w:pPr>
          <w:hyperlink w:anchor="_Toc170133527" w:history="1">
            <w:r w:rsidRPr="00D13CCF">
              <w:rPr>
                <w:rStyle w:val="a3"/>
                <w:noProof/>
              </w:rPr>
              <w:t xml:space="preserve">7 </w:t>
            </w:r>
            <w:r w:rsidRPr="00D13CCF">
              <w:rPr>
                <w:rStyle w:val="a3"/>
                <w:rFonts w:hint="eastAsia"/>
                <w:noProof/>
              </w:rPr>
              <w:t>评估方法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_Toc170133527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06CEA4" w14:textId="77777777" w:rsidR="009060F9" w:rsidRDefault="009060F9" w:rsidP="004536EC">
          <w:pPr>
            <w:pStyle w:val="TOC2"/>
            <w:tabs>
              <w:tab w:val="right" w:leader="dot" w:pos="8296"/>
            </w:tabs>
            <w:ind w:firstLine="440"/>
            <w:rPr>
              <w:rFonts w:cstheme="minorBidi"/>
              <w:noProof/>
              <w:kern w:val="2"/>
              <w:sz w:val="21"/>
            </w:rPr>
          </w:pPr>
          <w:hyperlink w:anchor="_Toc170133528" w:history="1">
            <w:r w:rsidRPr="00D13CCF">
              <w:rPr>
                <w:rStyle w:val="a3"/>
                <w:noProof/>
              </w:rPr>
              <w:t xml:space="preserve">8 </w:t>
            </w:r>
            <w:r w:rsidRPr="00D13CCF">
              <w:rPr>
                <w:rStyle w:val="a3"/>
                <w:rFonts w:hint="eastAsia"/>
                <w:noProof/>
              </w:rPr>
              <w:t>结果分析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_Toc170133528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325BC5" w14:textId="6DE7DE89" w:rsidR="009060F9" w:rsidRDefault="009060F9" w:rsidP="004536EC">
          <w:pPr>
            <w:pStyle w:val="TOC2"/>
            <w:tabs>
              <w:tab w:val="right" w:leader="dot" w:pos="8296"/>
            </w:tabs>
            <w:ind w:firstLine="440"/>
            <w:rPr>
              <w:noProof/>
            </w:rPr>
          </w:pPr>
          <w:hyperlink w:anchor="_Toc170133529" w:history="1">
            <w:r>
              <w:rPr>
                <w:rStyle w:val="a3"/>
                <w:rFonts w:hint="eastAsia"/>
                <w:noProof/>
              </w:rPr>
              <w:t>附录</w:t>
            </w:r>
            <w:r>
              <w:rPr>
                <w:rStyle w:val="a3"/>
                <w:noProof/>
              </w:rPr>
              <w:t>A</w:t>
            </w:r>
            <w:r w:rsidR="007B0AD3" w:rsidRPr="007B0AD3">
              <w:rPr>
                <w:rStyle w:val="a3"/>
                <w:rFonts w:hint="eastAsia"/>
                <w:noProof/>
              </w:rPr>
              <w:t>《北方地区大规模风电场营运对植被生长影响评估报告》提纲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_Toc170133529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F76784" w14:textId="77777777" w:rsidR="002E5FAD" w:rsidRDefault="009060F9" w:rsidP="004536EC">
          <w:pPr>
            <w:ind w:firstLine="422"/>
            <w:rPr>
              <w:rFonts w:ascii="Times New Roman" w:eastAsia="宋体" w:hAnsi="Times New Roman" w:cs="Times New Roman"/>
            </w:rPr>
          </w:pPr>
          <w:r>
            <w:rPr>
              <w:rFonts w:ascii="Times New Roman" w:eastAsia="宋体" w:hAnsi="Times New Roman" w:cs="Times New Roman"/>
              <w:b/>
              <w:bCs/>
              <w:lang w:val="zh-CN"/>
            </w:rPr>
            <w:fldChar w:fldCharType="end"/>
          </w:r>
        </w:p>
      </w:sdtContent>
    </w:sdt>
    <w:p w14:paraId="084AE95B" w14:textId="77777777" w:rsidR="002E5FAD" w:rsidRDefault="002E5FAD" w:rsidP="004536EC">
      <w:pPr>
        <w:spacing w:line="440" w:lineRule="exact"/>
        <w:ind w:firstLine="480"/>
        <w:rPr>
          <w:rFonts w:ascii="Times New Roman" w:hAnsi="Times New Roman" w:cs="Times New Roman"/>
          <w:sz w:val="24"/>
          <w:szCs w:val="24"/>
        </w:rPr>
      </w:pPr>
    </w:p>
    <w:p w14:paraId="3CE6F697" w14:textId="77777777" w:rsidR="002E5FAD" w:rsidRPr="007B0AD3" w:rsidRDefault="002E5FAD">
      <w:pPr>
        <w:widowControl/>
        <w:jc w:val="left"/>
      </w:pPr>
      <w:r>
        <w:br w:type="page"/>
      </w:r>
    </w:p>
    <w:p w14:paraId="038ED0FB" w14:textId="77777777" w:rsidR="002E5FAD" w:rsidRDefault="002E5FAD" w:rsidP="004536EC">
      <w:pPr>
        <w:pStyle w:val="2"/>
        <w:spacing w:before="120" w:after="120"/>
        <w:ind w:firstLine="643"/>
        <w:jc w:val="center"/>
      </w:pPr>
      <w:bookmarkStart w:id="1" w:name="_Toc161931038"/>
      <w:bookmarkStart w:id="2" w:name="_Toc170133519"/>
      <w:r>
        <w:t>前</w:t>
      </w:r>
      <w:r>
        <w:t xml:space="preserve">  </w:t>
      </w:r>
      <w:r>
        <w:t>言</w:t>
      </w:r>
      <w:bookmarkEnd w:id="1"/>
      <w:bookmarkEnd w:id="2"/>
    </w:p>
    <w:p w14:paraId="18F3E3A9" w14:textId="77777777" w:rsidR="002E5FAD" w:rsidRDefault="002E5FAD" w:rsidP="002E5FAD">
      <w:pPr>
        <w:spacing w:before="120" w:after="120"/>
      </w:pPr>
    </w:p>
    <w:p w14:paraId="5F717FE4" w14:textId="77777777" w:rsidR="002E5FAD" w:rsidRDefault="002E5FAD" w:rsidP="007F0225">
      <w:pPr>
        <w:spacing w:line="360" w:lineRule="auto"/>
        <w:ind w:firstLineChars="200" w:firstLine="420"/>
      </w:pPr>
      <w:r>
        <w:t>本文件按照</w:t>
      </w:r>
      <w:r>
        <w:t>GB/T 1.1—2020</w:t>
      </w:r>
      <w:r>
        <w:t>《标准化工作导则</w:t>
      </w:r>
      <w:r>
        <w:t xml:space="preserve"> </w:t>
      </w:r>
      <w:r>
        <w:t>第</w:t>
      </w:r>
      <w:r>
        <w:t>1</w:t>
      </w:r>
      <w:r>
        <w:t>部分：标准化文件的结构和起草规则》的规定起草。</w:t>
      </w:r>
    </w:p>
    <w:p w14:paraId="20444232" w14:textId="77777777" w:rsidR="002E5FAD" w:rsidRDefault="002E5FAD" w:rsidP="007F0225">
      <w:pPr>
        <w:spacing w:line="360" w:lineRule="auto"/>
        <w:ind w:firstLineChars="200" w:firstLine="420"/>
      </w:pPr>
      <w:r>
        <w:t>本</w:t>
      </w:r>
      <w:r>
        <w:rPr>
          <w:rFonts w:hint="eastAsia"/>
        </w:rPr>
        <w:t>文件</w:t>
      </w:r>
      <w:r>
        <w:t>由</w:t>
      </w:r>
      <w:r w:rsidR="009855CB">
        <w:rPr>
          <w:rFonts w:hint="eastAsia"/>
        </w:rPr>
        <w:t>北京</w:t>
      </w:r>
      <w:r w:rsidR="009855CB">
        <w:t>华夏草业产业技术创新战略联盟</w:t>
      </w:r>
      <w:r w:rsidR="00454FD0">
        <w:t>团体标准委员会</w:t>
      </w:r>
      <w:r w:rsidR="009855CB">
        <w:t>提出并</w:t>
      </w:r>
      <w:r>
        <w:t>归口。</w:t>
      </w:r>
    </w:p>
    <w:p w14:paraId="75AC2F02" w14:textId="77777777" w:rsidR="009855CB" w:rsidRDefault="009855CB" w:rsidP="007F0225">
      <w:pPr>
        <w:spacing w:line="360" w:lineRule="auto"/>
        <w:ind w:firstLineChars="200" w:firstLine="420"/>
      </w:pPr>
      <w:r>
        <w:t>本</w:t>
      </w:r>
      <w:r>
        <w:rPr>
          <w:rFonts w:hint="eastAsia"/>
        </w:rPr>
        <w:t>文件</w:t>
      </w:r>
      <w:r>
        <w:t>起草单位：国家气候中心、中国科学院植物</w:t>
      </w:r>
      <w:bookmarkStart w:id="3" w:name="OLE_LINK110"/>
      <w:bookmarkStart w:id="4" w:name="OLE_LINK111"/>
      <w:r>
        <w:t>研究所、</w:t>
      </w:r>
      <w:bookmarkEnd w:id="3"/>
      <w:bookmarkEnd w:id="4"/>
      <w:r w:rsidR="00B64D5E">
        <w:t>内蒙古气候中心、</w:t>
      </w:r>
      <w:r>
        <w:t>山东农业大学、北京林业大学</w:t>
      </w:r>
      <w:r w:rsidR="008F7AEC">
        <w:t>、</w:t>
      </w:r>
      <w:r w:rsidR="008F7AEC" w:rsidRPr="008F7AEC">
        <w:rPr>
          <w:rFonts w:hint="eastAsia"/>
        </w:rPr>
        <w:t>中国电力国际发展有限公司</w:t>
      </w:r>
      <w:r w:rsidR="008F7AEC">
        <w:rPr>
          <w:rFonts w:hint="eastAsia"/>
        </w:rPr>
        <w:t>、</w:t>
      </w:r>
      <w:r w:rsidR="008F7AEC" w:rsidRPr="008F7AEC">
        <w:rPr>
          <w:rFonts w:hint="eastAsia"/>
        </w:rPr>
        <w:t>国网数字科技控股有限公司</w:t>
      </w:r>
      <w:r>
        <w:t>。</w:t>
      </w:r>
    </w:p>
    <w:p w14:paraId="69945E6E" w14:textId="77777777" w:rsidR="009855CB" w:rsidRDefault="009855CB" w:rsidP="007F0225">
      <w:pPr>
        <w:spacing w:line="360" w:lineRule="auto"/>
        <w:ind w:firstLineChars="200" w:firstLine="420"/>
      </w:pPr>
      <w:r>
        <w:t>本</w:t>
      </w:r>
      <w:r>
        <w:rPr>
          <w:rFonts w:hint="eastAsia"/>
        </w:rPr>
        <w:t>文件</w:t>
      </w:r>
      <w:r>
        <w:t>起草人：於琍、路鹏、常蕊、王阳、</w:t>
      </w:r>
      <w:r w:rsidR="00B64D5E">
        <w:t>杨司琪、</w:t>
      </w:r>
      <w:r>
        <w:t>张承明、</w:t>
      </w:r>
      <w:bookmarkStart w:id="5" w:name="OLE_LINK23"/>
      <w:bookmarkStart w:id="6" w:name="OLE_LINK24"/>
      <w:r>
        <w:t>杨秀</w:t>
      </w:r>
      <w:bookmarkStart w:id="7" w:name="OLE_LINK115"/>
      <w:bookmarkStart w:id="8" w:name="OLE_LINK116"/>
      <w:r>
        <w:t>春</w:t>
      </w:r>
      <w:bookmarkEnd w:id="7"/>
      <w:bookmarkEnd w:id="8"/>
      <w:r>
        <w:t>、</w:t>
      </w:r>
      <w:bookmarkEnd w:id="5"/>
      <w:bookmarkEnd w:id="6"/>
      <w:r>
        <w:t>田秋英</w:t>
      </w:r>
      <w:r w:rsidR="008F7AEC">
        <w:t>、</w:t>
      </w:r>
      <w:bookmarkStart w:id="9" w:name="OLE_LINK25"/>
      <w:bookmarkStart w:id="10" w:name="OLE_LINK26"/>
      <w:r w:rsidR="008F7AEC">
        <w:t>耿学文、刘亮、胡明</w:t>
      </w:r>
      <w:bookmarkEnd w:id="9"/>
      <w:bookmarkEnd w:id="10"/>
      <w:r>
        <w:t>。</w:t>
      </w:r>
    </w:p>
    <w:p w14:paraId="7BF781CA" w14:textId="77777777" w:rsidR="009855CB" w:rsidRDefault="009855CB" w:rsidP="007F0225">
      <w:pPr>
        <w:spacing w:line="360" w:lineRule="auto"/>
        <w:ind w:firstLineChars="200" w:firstLine="420"/>
      </w:pPr>
      <w:r>
        <w:rPr>
          <w:rFonts w:hint="eastAsia"/>
        </w:rPr>
        <w:t>本文件为首次发布。</w:t>
      </w:r>
    </w:p>
    <w:p w14:paraId="613B2ECC" w14:textId="67F9D1F6" w:rsidR="002E5FAD" w:rsidRDefault="002E5FAD" w:rsidP="007F0225">
      <w:pPr>
        <w:spacing w:line="360" w:lineRule="auto"/>
        <w:ind w:firstLineChars="200" w:firstLine="420"/>
      </w:pPr>
      <w:r>
        <w:t>本文件的某些内容可能涉及专利。本文件的发布机构不承担识别专利的责任。</w:t>
      </w:r>
    </w:p>
    <w:p w14:paraId="367F313C" w14:textId="77777777" w:rsidR="00472F36" w:rsidRDefault="0097578B">
      <w:pPr>
        <w:widowControl/>
        <w:jc w:val="left"/>
        <w:sectPr w:rsidR="00472F36" w:rsidSect="00472F36">
          <w:pgSz w:w="11906" w:h="16838"/>
          <w:pgMar w:top="1440" w:right="1800" w:bottom="1440" w:left="1800" w:header="851" w:footer="992" w:gutter="0"/>
          <w:pgNumType w:fmt="upperRoman" w:start="1"/>
          <w:cols w:space="425"/>
          <w:docGrid w:type="lines" w:linePitch="312"/>
        </w:sectPr>
      </w:pPr>
      <w:r>
        <w:br w:type="page"/>
      </w:r>
    </w:p>
    <w:p w14:paraId="48909E91" w14:textId="77777777" w:rsidR="0097578B" w:rsidRPr="007F0225" w:rsidRDefault="0097578B">
      <w:pPr>
        <w:widowControl/>
        <w:jc w:val="left"/>
        <w:rPr>
          <w:rFonts w:ascii="黑体" w:eastAsia="黑体" w:hAnsi="黑体" w:hint="eastAsia"/>
          <w:bCs/>
        </w:rPr>
      </w:pPr>
    </w:p>
    <w:p w14:paraId="6F1FFD5C" w14:textId="77777777" w:rsidR="00AD361D" w:rsidRPr="007F0225" w:rsidRDefault="0097578B" w:rsidP="004536EC">
      <w:pPr>
        <w:pStyle w:val="aa"/>
        <w:ind w:firstLine="602"/>
        <w:rPr>
          <w:rFonts w:ascii="黑体" w:eastAsia="黑体" w:hAnsi="黑体" w:hint="eastAsia"/>
          <w:bCs/>
        </w:rPr>
      </w:pPr>
      <w:bookmarkStart w:id="11" w:name="_Toc170133520"/>
      <w:r w:rsidRPr="007F0225">
        <w:rPr>
          <w:rFonts w:ascii="黑体" w:eastAsia="黑体" w:hAnsi="黑体"/>
          <w:bCs/>
        </w:rPr>
        <w:t>北方地区大型风电场营运对</w:t>
      </w:r>
      <w:r w:rsidR="00AD361D" w:rsidRPr="007F0225">
        <w:rPr>
          <w:rFonts w:ascii="黑体" w:eastAsia="黑体" w:hAnsi="黑体"/>
          <w:bCs/>
        </w:rPr>
        <w:t>草地</w:t>
      </w:r>
      <w:r w:rsidRPr="007F0225">
        <w:rPr>
          <w:rFonts w:ascii="黑体" w:eastAsia="黑体" w:hAnsi="黑体"/>
          <w:bCs/>
        </w:rPr>
        <w:t>植被生长影响</w:t>
      </w:r>
    </w:p>
    <w:p w14:paraId="3947A6B6" w14:textId="77777777" w:rsidR="003E4DF5" w:rsidRPr="007F0225" w:rsidRDefault="0097578B" w:rsidP="004536EC">
      <w:pPr>
        <w:pStyle w:val="aa"/>
        <w:ind w:firstLine="602"/>
        <w:rPr>
          <w:rFonts w:ascii="黑体" w:eastAsia="黑体" w:hAnsi="黑体" w:hint="eastAsia"/>
          <w:bCs/>
        </w:rPr>
      </w:pPr>
      <w:r w:rsidRPr="007F0225">
        <w:rPr>
          <w:rFonts w:ascii="黑体" w:eastAsia="黑体" w:hAnsi="黑体"/>
          <w:bCs/>
        </w:rPr>
        <w:t>遥感评估技术</w:t>
      </w:r>
      <w:bookmarkEnd w:id="11"/>
      <w:r w:rsidR="00AD361D" w:rsidRPr="007F0225">
        <w:rPr>
          <w:rFonts w:ascii="黑体" w:eastAsia="黑体" w:hAnsi="黑体" w:hint="eastAsia"/>
          <w:bCs/>
        </w:rPr>
        <w:t>规程</w:t>
      </w:r>
    </w:p>
    <w:p w14:paraId="0CD36A5D" w14:textId="77777777" w:rsidR="0097578B" w:rsidRDefault="0097578B" w:rsidP="0097578B"/>
    <w:p w14:paraId="25A427E3" w14:textId="77777777" w:rsidR="001B50CF" w:rsidRPr="00AD361D" w:rsidRDefault="001B50CF" w:rsidP="007F0225">
      <w:pPr>
        <w:pStyle w:val="2"/>
        <w:spacing w:before="120" w:after="120"/>
        <w:rPr>
          <w:sz w:val="28"/>
          <w:szCs w:val="28"/>
        </w:rPr>
      </w:pPr>
      <w:bookmarkStart w:id="12" w:name="_Toc161931040"/>
      <w:bookmarkStart w:id="13" w:name="_Toc170133521"/>
      <w:r w:rsidRPr="00454FD0">
        <w:rPr>
          <w:rFonts w:ascii="黑体" w:eastAsia="黑体" w:hAnsi="黑体"/>
          <w:sz w:val="21"/>
          <w:szCs w:val="21"/>
        </w:rPr>
        <w:t xml:space="preserve">1 </w:t>
      </w:r>
      <w:bookmarkEnd w:id="12"/>
      <w:r w:rsidRPr="00454FD0">
        <w:rPr>
          <w:rFonts w:ascii="黑体" w:eastAsia="黑体" w:hAnsi="黑体"/>
          <w:sz w:val="21"/>
          <w:szCs w:val="21"/>
        </w:rPr>
        <w:t>适用范围</w:t>
      </w:r>
      <w:bookmarkEnd w:id="13"/>
    </w:p>
    <w:p w14:paraId="259AE87D" w14:textId="77777777" w:rsidR="001B50CF" w:rsidRDefault="001B50CF" w:rsidP="00243AC8">
      <w:pPr>
        <w:spacing w:before="120" w:after="120"/>
        <w:ind w:firstLineChars="200" w:firstLine="420"/>
      </w:pPr>
      <w:r>
        <w:t>本</w:t>
      </w:r>
      <w:r>
        <w:rPr>
          <w:rFonts w:hint="eastAsia"/>
        </w:rPr>
        <w:t>文件</w:t>
      </w:r>
      <w:r>
        <w:t>适用于</w:t>
      </w:r>
      <w:r w:rsidR="00AD361D">
        <w:t>采用遥感数据开展</w:t>
      </w:r>
      <w:r>
        <w:t>北方地区人类活动</w:t>
      </w:r>
      <w:r w:rsidR="00D01C2B">
        <w:rPr>
          <w:rFonts w:hint="eastAsia"/>
        </w:rPr>
        <w:t>影响</w:t>
      </w:r>
      <w:r w:rsidR="00D01C2B">
        <w:t>较小</w:t>
      </w:r>
      <w:r>
        <w:t>的</w:t>
      </w:r>
      <w:r>
        <w:rPr>
          <w:rFonts w:hint="eastAsia"/>
        </w:rPr>
        <w:t>区域</w:t>
      </w:r>
      <w:r w:rsidR="00AD361D">
        <w:rPr>
          <w:rFonts w:hint="eastAsia"/>
        </w:rPr>
        <w:t>，</w:t>
      </w:r>
      <w:r>
        <w:t>大规模风电场</w:t>
      </w:r>
      <w:r w:rsidR="00AD361D">
        <w:t>建设及营运</w:t>
      </w:r>
      <w:r>
        <w:t>对</w:t>
      </w:r>
      <w:r w:rsidR="00AD361D">
        <w:t>草地</w:t>
      </w:r>
      <w:r>
        <w:t>植被生长影响</w:t>
      </w:r>
      <w:r w:rsidR="00AD361D">
        <w:t>的</w:t>
      </w:r>
      <w:r>
        <w:t>评估。</w:t>
      </w:r>
    </w:p>
    <w:p w14:paraId="42D5BFA7" w14:textId="1CE63958" w:rsidR="001B50CF" w:rsidRPr="00454FD0" w:rsidRDefault="001B50CF" w:rsidP="007F0225">
      <w:pPr>
        <w:pStyle w:val="2"/>
        <w:spacing w:before="120" w:after="120"/>
        <w:rPr>
          <w:rFonts w:ascii="黑体" w:eastAsia="黑体" w:hAnsi="黑体" w:hint="eastAsia"/>
          <w:sz w:val="21"/>
          <w:szCs w:val="21"/>
        </w:rPr>
      </w:pPr>
      <w:bookmarkStart w:id="14" w:name="_Toc37148013"/>
      <w:bookmarkStart w:id="15" w:name="_Toc170133522"/>
      <w:r w:rsidRPr="00454FD0">
        <w:rPr>
          <w:rFonts w:ascii="黑体" w:eastAsia="黑体" w:hAnsi="黑体"/>
          <w:sz w:val="21"/>
          <w:szCs w:val="21"/>
        </w:rPr>
        <w:t>2 规范性引用文件</w:t>
      </w:r>
      <w:bookmarkEnd w:id="14"/>
      <w:bookmarkEnd w:id="15"/>
    </w:p>
    <w:p w14:paraId="1D264502" w14:textId="77777777" w:rsidR="001B50CF" w:rsidRDefault="001B50CF" w:rsidP="00243AC8">
      <w:pPr>
        <w:spacing w:before="120" w:after="120" w:line="360" w:lineRule="auto"/>
        <w:ind w:firstLineChars="200" w:firstLine="420"/>
      </w:pPr>
      <w:r>
        <w:t>下列文件对于本文件的应用是必不可少的。凡是注日期的引用文件，仅所注日期的版本适用于本文件。凡是不注日期的引用文件，其最新版本（包括所有修改单）适用于本文件。</w:t>
      </w:r>
    </w:p>
    <w:p w14:paraId="656BEB99" w14:textId="77777777" w:rsidR="00BF1D67" w:rsidRDefault="00BF1D67" w:rsidP="00BF1D67">
      <w:pPr>
        <w:spacing w:before="120" w:after="120" w:line="360" w:lineRule="auto"/>
        <w:ind w:firstLineChars="200" w:firstLine="420"/>
      </w:pPr>
      <w:r>
        <w:t xml:space="preserve">GB/T 35237-2017 </w:t>
      </w:r>
      <w:r>
        <w:t>地面气象观测规范</w:t>
      </w:r>
    </w:p>
    <w:p w14:paraId="783A2824" w14:textId="77777777" w:rsidR="00BF1D67" w:rsidRDefault="00BF1D67" w:rsidP="00BF1D67">
      <w:pPr>
        <w:spacing w:before="120" w:after="120" w:line="360" w:lineRule="auto"/>
        <w:ind w:firstLineChars="200" w:firstLine="420"/>
      </w:pPr>
      <w:r>
        <w:t xml:space="preserve">GB/T 37523-2019 </w:t>
      </w:r>
      <w:r>
        <w:t>风电场气象观测资料审核、插补与订正技术规范</w:t>
      </w:r>
    </w:p>
    <w:p w14:paraId="378B8D36" w14:textId="77777777" w:rsidR="001B50CF" w:rsidRDefault="001B50CF" w:rsidP="00243AC8">
      <w:pPr>
        <w:spacing w:before="120" w:after="120" w:line="360" w:lineRule="auto"/>
        <w:ind w:firstLineChars="200" w:firstLine="420"/>
      </w:pPr>
      <w:r>
        <w:t xml:space="preserve">QX/T118-2010 </w:t>
      </w:r>
      <w:r>
        <w:t>地面气象观测资料质量控制</w:t>
      </w:r>
    </w:p>
    <w:p w14:paraId="7FB5267B" w14:textId="77777777" w:rsidR="001B50CF" w:rsidRDefault="001B50CF" w:rsidP="00243AC8">
      <w:pPr>
        <w:spacing w:before="120" w:after="120" w:line="360" w:lineRule="auto"/>
        <w:ind w:firstLineChars="200" w:firstLine="420"/>
      </w:pPr>
      <w:r>
        <w:t xml:space="preserve">QX/T188-2013 </w:t>
      </w:r>
      <w:r>
        <w:t>卫星遥感植被监测技术导则</w:t>
      </w:r>
    </w:p>
    <w:p w14:paraId="63924307" w14:textId="77777777" w:rsidR="00B95FBC" w:rsidRDefault="00B95FBC" w:rsidP="00243AC8">
      <w:pPr>
        <w:spacing w:before="120" w:after="120" w:line="360" w:lineRule="auto"/>
        <w:ind w:firstLineChars="200" w:firstLine="420"/>
      </w:pPr>
      <w:r>
        <w:t>QX/T</w:t>
      </w:r>
      <w:r>
        <w:rPr>
          <w:rFonts w:hint="eastAsia"/>
        </w:rPr>
        <w:t>674</w:t>
      </w:r>
      <w:r>
        <w:t>-20</w:t>
      </w:r>
      <w:r>
        <w:rPr>
          <w:rFonts w:hint="eastAsia"/>
        </w:rPr>
        <w:t>23</w:t>
      </w:r>
      <w:r w:rsidRPr="00B95FBC">
        <w:rPr>
          <w:rFonts w:hint="eastAsia"/>
        </w:rPr>
        <w:t>气候可行性论证规范</w:t>
      </w:r>
      <w:r>
        <w:rPr>
          <w:rFonts w:hint="eastAsia"/>
        </w:rPr>
        <w:t xml:space="preserve"> </w:t>
      </w:r>
      <w:r w:rsidRPr="00B95FBC">
        <w:rPr>
          <w:rFonts w:hint="eastAsia"/>
        </w:rPr>
        <w:t>区域评估</w:t>
      </w:r>
    </w:p>
    <w:p w14:paraId="7D22579A" w14:textId="77777777" w:rsidR="001B50CF" w:rsidRDefault="001B50CF" w:rsidP="00243AC8">
      <w:pPr>
        <w:spacing w:before="120" w:after="120" w:line="360" w:lineRule="auto"/>
        <w:ind w:firstLineChars="200" w:firstLine="420"/>
      </w:pPr>
      <w:r>
        <w:t xml:space="preserve">HJ 1166-2021 </w:t>
      </w:r>
      <w:r>
        <w:t>全国生态状况调查评估技术规范</w:t>
      </w:r>
      <w:r>
        <w:t>——</w:t>
      </w:r>
      <w:r>
        <w:t>生态系统遥感解译与野外核查</w:t>
      </w:r>
    </w:p>
    <w:p w14:paraId="2987BD03" w14:textId="77777777" w:rsidR="001B50CF" w:rsidRDefault="001B50CF" w:rsidP="00243AC8">
      <w:pPr>
        <w:spacing w:before="120" w:after="120" w:line="360" w:lineRule="auto"/>
        <w:ind w:firstLineChars="200" w:firstLine="420"/>
      </w:pPr>
      <w:r>
        <w:t xml:space="preserve">HJ 1171-2021 </w:t>
      </w:r>
      <w:r>
        <w:t>全国生态状况调查评估技术规范</w:t>
      </w:r>
      <w:r>
        <w:t>——</w:t>
      </w:r>
      <w:r>
        <w:t>生态系统格局评估</w:t>
      </w:r>
    </w:p>
    <w:p w14:paraId="41A2EAC4" w14:textId="77777777" w:rsidR="00BF1D67" w:rsidRDefault="001B50CF" w:rsidP="00BF1D67">
      <w:pPr>
        <w:spacing w:before="120" w:after="120" w:line="360" w:lineRule="auto"/>
        <w:ind w:firstLineChars="200" w:firstLine="420"/>
      </w:pPr>
      <w:r>
        <w:t>HJ 117</w:t>
      </w:r>
      <w:r>
        <w:rPr>
          <w:rFonts w:hint="eastAsia"/>
        </w:rPr>
        <w:t>2</w:t>
      </w:r>
      <w:r>
        <w:t xml:space="preserve">-2021 </w:t>
      </w:r>
      <w:r>
        <w:t>全国生态状况调查评估技术规范</w:t>
      </w:r>
      <w:r>
        <w:t>——</w:t>
      </w:r>
      <w:r>
        <w:t>生态系统</w:t>
      </w:r>
      <w:r>
        <w:rPr>
          <w:rFonts w:hint="eastAsia"/>
        </w:rPr>
        <w:t>质量</w:t>
      </w:r>
      <w:r>
        <w:t>评估</w:t>
      </w:r>
    </w:p>
    <w:p w14:paraId="576ADE8D" w14:textId="61159662" w:rsidR="001B50CF" w:rsidRDefault="00BF1D67" w:rsidP="007F0225">
      <w:pPr>
        <w:spacing w:before="120" w:after="120" w:line="360" w:lineRule="auto"/>
        <w:ind w:firstLineChars="200" w:firstLine="420"/>
      </w:pPr>
      <w:r w:rsidRPr="00F84E71">
        <w:rPr>
          <w:rFonts w:hint="eastAsia"/>
        </w:rPr>
        <w:t>NB</w:t>
      </w:r>
      <w:r>
        <w:t>/</w:t>
      </w:r>
      <w:r w:rsidRPr="00F84E71">
        <w:rPr>
          <w:rFonts w:hint="eastAsia"/>
        </w:rPr>
        <w:t>T 10101-2018</w:t>
      </w:r>
      <w:r w:rsidRPr="00B95FBC">
        <w:t>风电场工程等级划分及设计安全标准</w:t>
      </w:r>
    </w:p>
    <w:p w14:paraId="39E8A57C" w14:textId="77777777" w:rsidR="001B50CF" w:rsidRPr="00454FD0" w:rsidRDefault="001B50CF" w:rsidP="007F0225">
      <w:pPr>
        <w:pStyle w:val="2"/>
        <w:spacing w:before="120" w:after="120"/>
        <w:rPr>
          <w:rFonts w:ascii="黑体" w:eastAsia="黑体" w:hAnsi="黑体" w:hint="eastAsia"/>
          <w:sz w:val="21"/>
          <w:szCs w:val="21"/>
        </w:rPr>
      </w:pPr>
      <w:bookmarkStart w:id="16" w:name="_Toc170133523"/>
      <w:r w:rsidRPr="00454FD0">
        <w:rPr>
          <w:rFonts w:ascii="黑体" w:eastAsia="黑体" w:hAnsi="黑体"/>
          <w:sz w:val="21"/>
          <w:szCs w:val="21"/>
        </w:rPr>
        <w:t>3 术语和定义</w:t>
      </w:r>
      <w:bookmarkEnd w:id="16"/>
    </w:p>
    <w:p w14:paraId="2D214CDB" w14:textId="77777777" w:rsidR="001B50CF" w:rsidRPr="00454FD0" w:rsidRDefault="001B50CF" w:rsidP="001B50CF">
      <w:pPr>
        <w:pStyle w:val="Default"/>
        <w:spacing w:beforeLines="50" w:before="156" w:afterLines="50" w:after="156"/>
        <w:rPr>
          <w:rFonts w:ascii="黑体" w:eastAsia="黑体" w:hAnsi="黑体" w:cs="Times New Roman" w:hint="eastAsia"/>
          <w:b/>
          <w:color w:val="auto"/>
          <w:kern w:val="2"/>
          <w:sz w:val="21"/>
          <w:szCs w:val="21"/>
        </w:rPr>
      </w:pPr>
      <w:r w:rsidRPr="00454FD0">
        <w:rPr>
          <w:rFonts w:ascii="黑体" w:eastAsia="黑体" w:hAnsi="黑体" w:cs="Times New Roman"/>
          <w:b/>
          <w:color w:val="auto"/>
          <w:kern w:val="2"/>
          <w:sz w:val="21"/>
          <w:szCs w:val="21"/>
        </w:rPr>
        <w:t>3.</w:t>
      </w:r>
      <w:r w:rsidRPr="00454FD0">
        <w:rPr>
          <w:rFonts w:ascii="黑体" w:eastAsia="黑体" w:hAnsi="黑体" w:cs="Times New Roman" w:hint="eastAsia"/>
          <w:b/>
          <w:color w:val="auto"/>
          <w:kern w:val="2"/>
          <w:sz w:val="21"/>
          <w:szCs w:val="21"/>
        </w:rPr>
        <w:t xml:space="preserve">1 北方地区 northern region of China </w:t>
      </w:r>
    </w:p>
    <w:p w14:paraId="718E39FC" w14:textId="77777777" w:rsidR="001B50CF" w:rsidRDefault="001B50CF" w:rsidP="00243AC8">
      <w:pPr>
        <w:spacing w:before="120" w:after="120" w:line="360" w:lineRule="auto"/>
        <w:ind w:firstLineChars="200" w:firstLine="420"/>
      </w:pPr>
      <w:r w:rsidRPr="00F84E71">
        <w:rPr>
          <w:rFonts w:hint="eastAsia"/>
        </w:rPr>
        <w:t>秦岭</w:t>
      </w:r>
      <w:r w:rsidRPr="00F84E71">
        <w:t>-</w:t>
      </w:r>
      <w:r w:rsidRPr="00F84E71">
        <w:rPr>
          <w:rFonts w:hint="eastAsia"/>
        </w:rPr>
        <w:t>淮河一线以北、内蒙古高原以南、大兴安岭、青藏高原以东的地区，东临渤海和黄海的区域</w:t>
      </w:r>
      <w:r w:rsidR="00946F5C">
        <w:rPr>
          <w:rFonts w:hint="eastAsia"/>
        </w:rPr>
        <w:t>，主要为东北、西北以及华北北部等</w:t>
      </w:r>
      <w:r w:rsidR="007A11A1">
        <w:rPr>
          <w:rFonts w:hint="eastAsia"/>
        </w:rPr>
        <w:t>以草本植被覆盖为主的</w:t>
      </w:r>
      <w:r w:rsidR="00946F5C">
        <w:rPr>
          <w:rFonts w:hint="eastAsia"/>
        </w:rPr>
        <w:t>地区</w:t>
      </w:r>
      <w:r w:rsidRPr="00F84E71">
        <w:rPr>
          <w:rFonts w:hint="eastAsia"/>
        </w:rPr>
        <w:t>。</w:t>
      </w:r>
    </w:p>
    <w:p w14:paraId="78535CDF" w14:textId="77777777" w:rsidR="001B50CF" w:rsidRPr="00454FD0" w:rsidRDefault="001B50CF" w:rsidP="001B50CF">
      <w:pPr>
        <w:pStyle w:val="Default"/>
        <w:spacing w:beforeLines="50" w:before="156" w:afterLines="50" w:after="156"/>
        <w:rPr>
          <w:rFonts w:ascii="黑体" w:eastAsia="黑体" w:hAnsi="黑体" w:cs="Times New Roman" w:hint="eastAsia"/>
          <w:b/>
          <w:color w:val="auto"/>
          <w:kern w:val="2"/>
          <w:sz w:val="21"/>
          <w:szCs w:val="21"/>
        </w:rPr>
      </w:pPr>
      <w:bookmarkStart w:id="17" w:name="OLE_LINK45"/>
      <w:bookmarkStart w:id="18" w:name="OLE_LINK46"/>
      <w:r w:rsidRPr="00454FD0">
        <w:rPr>
          <w:rFonts w:ascii="黑体" w:eastAsia="黑体" w:hAnsi="黑体" w:cs="Times New Roman"/>
          <w:b/>
          <w:color w:val="auto"/>
          <w:kern w:val="2"/>
          <w:sz w:val="21"/>
          <w:szCs w:val="21"/>
        </w:rPr>
        <w:t>3.</w:t>
      </w:r>
      <w:r w:rsidRPr="00454FD0">
        <w:rPr>
          <w:rFonts w:ascii="黑体" w:eastAsia="黑体" w:hAnsi="黑体" w:cs="Times New Roman" w:hint="eastAsia"/>
          <w:b/>
          <w:color w:val="auto"/>
          <w:kern w:val="2"/>
          <w:sz w:val="21"/>
          <w:szCs w:val="21"/>
        </w:rPr>
        <w:t>2</w:t>
      </w:r>
      <w:r w:rsidRPr="00454FD0">
        <w:rPr>
          <w:rFonts w:ascii="黑体" w:eastAsia="黑体" w:hAnsi="黑体" w:cs="Times New Roman"/>
          <w:b/>
          <w:color w:val="auto"/>
          <w:kern w:val="2"/>
          <w:sz w:val="21"/>
          <w:szCs w:val="21"/>
        </w:rPr>
        <w:t>大规模陆上风电场</w:t>
      </w:r>
      <w:r w:rsidRPr="00454FD0">
        <w:rPr>
          <w:rFonts w:ascii="黑体" w:eastAsia="黑体" w:hAnsi="黑体" w:cs="Times New Roman" w:hint="eastAsia"/>
          <w:b/>
          <w:color w:val="auto"/>
          <w:kern w:val="2"/>
          <w:sz w:val="21"/>
          <w:szCs w:val="21"/>
        </w:rPr>
        <w:t xml:space="preserve"> </w:t>
      </w:r>
      <w:r w:rsidRPr="00454FD0">
        <w:rPr>
          <w:rFonts w:ascii="黑体" w:eastAsia="黑体" w:hAnsi="黑体" w:cs="Times New Roman"/>
          <w:b/>
          <w:color w:val="auto"/>
          <w:kern w:val="2"/>
          <w:sz w:val="21"/>
          <w:szCs w:val="21"/>
        </w:rPr>
        <w:t>large-scale onshore wind farm</w:t>
      </w:r>
    </w:p>
    <w:p w14:paraId="311EDF9B" w14:textId="77777777" w:rsidR="0097578B" w:rsidRDefault="001B50CF" w:rsidP="00243AC8">
      <w:pPr>
        <w:spacing w:before="120" w:after="120" w:line="360" w:lineRule="auto"/>
        <w:ind w:firstLineChars="200" w:firstLine="420"/>
      </w:pPr>
      <w:r w:rsidRPr="00F84E71">
        <w:t>同一区域内，风机台数不少于</w:t>
      </w:r>
      <w:r w:rsidRPr="00F84E71">
        <w:t>100</w:t>
      </w:r>
      <w:r w:rsidRPr="00F84E71">
        <w:t>台；或空间范围不小于</w:t>
      </w:r>
      <w:r w:rsidR="00946F5C">
        <w:rPr>
          <w:rFonts w:hint="eastAsia"/>
        </w:rPr>
        <w:t>4km</w:t>
      </w:r>
      <w:r w:rsidR="00946F5C" w:rsidRPr="00454FD0">
        <w:rPr>
          <w:rFonts w:hint="eastAsia"/>
          <w:vertAlign w:val="superscript"/>
        </w:rPr>
        <w:t>2</w:t>
      </w:r>
      <w:r w:rsidRPr="00F84E71">
        <w:t>的连片风电场；或者装机容量大于</w:t>
      </w:r>
      <w:r w:rsidRPr="00F84E71">
        <w:t>150MW</w:t>
      </w:r>
      <w:r w:rsidRPr="00F84E71">
        <w:t>或变压站电压等级大于</w:t>
      </w:r>
      <w:r w:rsidRPr="00F84E71">
        <w:t>220kV</w:t>
      </w:r>
      <w:r w:rsidR="00D01C2B">
        <w:rPr>
          <w:rFonts w:hint="eastAsia"/>
        </w:rPr>
        <w:t>，</w:t>
      </w:r>
      <w:r w:rsidRPr="00F84E71">
        <w:t>当其装机容量和变电站电压等级</w:t>
      </w:r>
      <w:r>
        <w:rPr>
          <w:rFonts w:hint="eastAsia"/>
        </w:rPr>
        <w:t>不一致</w:t>
      </w:r>
      <w:r w:rsidRPr="00F84E71">
        <w:t>时，按较高等级确定。</w:t>
      </w:r>
    </w:p>
    <w:bookmarkEnd w:id="17"/>
    <w:bookmarkEnd w:id="18"/>
    <w:p w14:paraId="08751C3F" w14:textId="77777777" w:rsidR="00953221" w:rsidRPr="00454FD0" w:rsidRDefault="00953221" w:rsidP="00953221">
      <w:pPr>
        <w:pStyle w:val="Default"/>
        <w:spacing w:beforeLines="50" w:before="156" w:afterLines="50" w:after="156"/>
        <w:rPr>
          <w:rFonts w:ascii="黑体" w:eastAsia="黑体" w:hAnsi="黑体" w:cs="Times New Roman" w:hint="eastAsia"/>
          <w:b/>
          <w:color w:val="auto"/>
          <w:kern w:val="2"/>
          <w:sz w:val="21"/>
          <w:szCs w:val="21"/>
        </w:rPr>
      </w:pPr>
      <w:r w:rsidRPr="00454FD0">
        <w:rPr>
          <w:rFonts w:ascii="黑体" w:eastAsia="黑体" w:hAnsi="黑体" w:cs="Times New Roman"/>
          <w:b/>
          <w:color w:val="auto"/>
          <w:kern w:val="2"/>
          <w:sz w:val="21"/>
          <w:szCs w:val="21"/>
        </w:rPr>
        <w:t>3.</w:t>
      </w:r>
      <w:r w:rsidRPr="00454FD0">
        <w:rPr>
          <w:rFonts w:ascii="黑体" w:eastAsia="黑体" w:hAnsi="黑体" w:cs="Times New Roman" w:hint="eastAsia"/>
          <w:b/>
          <w:color w:val="auto"/>
          <w:kern w:val="2"/>
          <w:sz w:val="21"/>
          <w:szCs w:val="21"/>
        </w:rPr>
        <w:t>3</w:t>
      </w:r>
      <w:r w:rsidRPr="00454FD0">
        <w:rPr>
          <w:rFonts w:ascii="黑体" w:eastAsia="黑体" w:hAnsi="黑体" w:cs="Times New Roman"/>
          <w:b/>
          <w:color w:val="auto"/>
          <w:kern w:val="2"/>
          <w:sz w:val="21"/>
          <w:szCs w:val="21"/>
        </w:rPr>
        <w:t xml:space="preserve"> 风电场范围</w:t>
      </w:r>
      <w:r w:rsidRPr="00454FD0">
        <w:rPr>
          <w:rFonts w:ascii="黑体" w:eastAsia="黑体" w:hAnsi="黑体" w:cs="Times New Roman" w:hint="eastAsia"/>
          <w:b/>
          <w:color w:val="auto"/>
          <w:kern w:val="2"/>
          <w:sz w:val="21"/>
          <w:szCs w:val="21"/>
        </w:rPr>
        <w:t xml:space="preserve"> wind farm area</w:t>
      </w:r>
    </w:p>
    <w:p w14:paraId="0FC955B0" w14:textId="77777777" w:rsidR="00953221" w:rsidRDefault="00953221" w:rsidP="00243AC8">
      <w:pPr>
        <w:spacing w:before="120" w:after="120" w:line="360" w:lineRule="auto"/>
        <w:ind w:firstLineChars="200" w:firstLine="420"/>
      </w:pPr>
      <w:r>
        <w:t>以</w:t>
      </w:r>
      <w:r>
        <w:rPr>
          <w:rFonts w:hint="eastAsia"/>
        </w:rPr>
        <w:t>风电场最外缘风机基座连线</w:t>
      </w:r>
      <w:r w:rsidR="00D01C2B">
        <w:rPr>
          <w:rFonts w:hint="eastAsia"/>
        </w:rPr>
        <w:t>构成</w:t>
      </w:r>
      <w:r>
        <w:rPr>
          <w:rFonts w:hint="eastAsia"/>
        </w:rPr>
        <w:t>的多边形为基础，向外移</w:t>
      </w:r>
      <w:r>
        <w:rPr>
          <w:rFonts w:hint="eastAsia"/>
        </w:rPr>
        <w:t>5</w:t>
      </w:r>
      <w:r>
        <w:t>00</w:t>
      </w:r>
      <w:r>
        <w:rPr>
          <w:rFonts w:hint="eastAsia"/>
        </w:rPr>
        <w:t>米获得的</w:t>
      </w:r>
      <w:r w:rsidR="00D01C2B">
        <w:rPr>
          <w:rFonts w:hint="eastAsia"/>
        </w:rPr>
        <w:t>范围</w:t>
      </w:r>
      <w:r>
        <w:t>。</w:t>
      </w:r>
    </w:p>
    <w:p w14:paraId="39E8E847" w14:textId="5E33DDD1" w:rsidR="00953221" w:rsidRPr="00454FD0" w:rsidRDefault="00953221" w:rsidP="00953221">
      <w:pPr>
        <w:pStyle w:val="Default"/>
        <w:spacing w:beforeLines="50" w:before="156" w:afterLines="50" w:after="156"/>
        <w:rPr>
          <w:rFonts w:ascii="黑体" w:eastAsia="黑体" w:hAnsi="黑体" w:cs="Times New Roman" w:hint="eastAsia"/>
          <w:b/>
          <w:color w:val="auto"/>
          <w:kern w:val="2"/>
          <w:sz w:val="21"/>
          <w:szCs w:val="21"/>
        </w:rPr>
      </w:pPr>
      <w:r w:rsidRPr="00454FD0">
        <w:rPr>
          <w:rFonts w:ascii="黑体" w:eastAsia="黑体" w:hAnsi="黑体" w:cs="Times New Roman"/>
          <w:b/>
          <w:color w:val="auto"/>
          <w:kern w:val="2"/>
          <w:sz w:val="21"/>
          <w:szCs w:val="21"/>
        </w:rPr>
        <w:t>3.</w:t>
      </w:r>
      <w:r w:rsidRPr="00454FD0">
        <w:rPr>
          <w:rFonts w:ascii="黑体" w:eastAsia="黑体" w:hAnsi="黑体" w:cs="Times New Roman" w:hint="eastAsia"/>
          <w:b/>
          <w:color w:val="auto"/>
          <w:kern w:val="2"/>
          <w:sz w:val="21"/>
          <w:szCs w:val="21"/>
        </w:rPr>
        <w:t>4</w:t>
      </w:r>
      <w:r w:rsidRPr="00454FD0">
        <w:rPr>
          <w:rFonts w:ascii="黑体" w:eastAsia="黑体" w:hAnsi="黑体" w:cs="Times New Roman"/>
          <w:b/>
          <w:color w:val="auto"/>
          <w:kern w:val="2"/>
          <w:sz w:val="21"/>
          <w:szCs w:val="21"/>
        </w:rPr>
        <w:t xml:space="preserve"> 影响区</w:t>
      </w:r>
      <w:r w:rsidRPr="00454FD0">
        <w:rPr>
          <w:rFonts w:ascii="黑体" w:eastAsia="黑体" w:hAnsi="黑体" w:cs="Times New Roman" w:hint="eastAsia"/>
          <w:b/>
          <w:color w:val="auto"/>
          <w:kern w:val="2"/>
          <w:sz w:val="21"/>
          <w:szCs w:val="21"/>
        </w:rPr>
        <w:t xml:space="preserve"> influence zone</w:t>
      </w:r>
    </w:p>
    <w:p w14:paraId="3723AD22" w14:textId="576DBEF9" w:rsidR="00953221" w:rsidRDefault="00953221" w:rsidP="00243AC8">
      <w:pPr>
        <w:spacing w:before="120" w:after="120" w:line="360" w:lineRule="auto"/>
        <w:ind w:firstLineChars="200" w:firstLine="420"/>
      </w:pPr>
      <w:r>
        <w:t>植被生长变化</w:t>
      </w:r>
      <w:r w:rsidR="00D01C2B">
        <w:rPr>
          <w:rFonts w:hint="eastAsia"/>
        </w:rPr>
        <w:t>受到</w:t>
      </w:r>
      <w:r>
        <w:t>风电场</w:t>
      </w:r>
      <w:r w:rsidR="00D01C2B">
        <w:t>营运</w:t>
      </w:r>
      <w:r>
        <w:t>影响的区域，一般</w:t>
      </w:r>
      <w:r>
        <w:rPr>
          <w:rFonts w:hint="eastAsia"/>
        </w:rPr>
        <w:t>为</w:t>
      </w:r>
      <w:r>
        <w:t>风电场外围</w:t>
      </w:r>
      <w:r>
        <w:rPr>
          <w:rFonts w:hint="eastAsia"/>
        </w:rPr>
        <w:t>0</w:t>
      </w:r>
      <w:r w:rsidR="007B0AD3">
        <w:rPr>
          <w:rFonts w:hint="eastAsia"/>
        </w:rPr>
        <w:t xml:space="preserve"> km</w:t>
      </w:r>
      <w:r w:rsidR="007B0AD3">
        <w:rPr>
          <w:rFonts w:ascii="宋体" w:eastAsia="宋体" w:hAnsi="宋体" w:hint="eastAsia"/>
        </w:rPr>
        <w:t>～</w:t>
      </w:r>
      <w:r>
        <w:rPr>
          <w:rFonts w:hint="eastAsia"/>
        </w:rPr>
        <w:t>5</w:t>
      </w:r>
      <w:r w:rsidR="007B0AD3">
        <w:rPr>
          <w:rFonts w:hint="eastAsia"/>
        </w:rPr>
        <w:t xml:space="preserve"> </w:t>
      </w:r>
      <w:r>
        <w:rPr>
          <w:rFonts w:hint="eastAsia"/>
        </w:rPr>
        <w:t>km</w:t>
      </w:r>
      <w:r>
        <w:t>的区域。</w:t>
      </w:r>
    </w:p>
    <w:p w14:paraId="6EB5B3CF" w14:textId="77777777" w:rsidR="00953221" w:rsidRPr="00454FD0" w:rsidRDefault="00953221" w:rsidP="00953221">
      <w:pPr>
        <w:pStyle w:val="Default"/>
        <w:spacing w:beforeLines="50" w:before="156" w:afterLines="50" w:after="156"/>
        <w:rPr>
          <w:rFonts w:ascii="黑体" w:eastAsia="黑体" w:hAnsi="黑体" w:cs="Times New Roman" w:hint="eastAsia"/>
          <w:b/>
          <w:color w:val="auto"/>
          <w:kern w:val="2"/>
          <w:sz w:val="21"/>
          <w:szCs w:val="21"/>
        </w:rPr>
      </w:pPr>
      <w:r w:rsidRPr="00454FD0">
        <w:rPr>
          <w:rFonts w:ascii="黑体" w:eastAsia="黑体" w:hAnsi="黑体" w:cs="Times New Roman"/>
          <w:b/>
          <w:color w:val="auto"/>
          <w:kern w:val="2"/>
          <w:sz w:val="21"/>
          <w:szCs w:val="21"/>
        </w:rPr>
        <w:t>3.</w:t>
      </w:r>
      <w:r w:rsidRPr="00454FD0">
        <w:rPr>
          <w:rFonts w:ascii="黑体" w:eastAsia="黑体" w:hAnsi="黑体" w:cs="Times New Roman" w:hint="eastAsia"/>
          <w:b/>
          <w:color w:val="auto"/>
          <w:kern w:val="2"/>
          <w:sz w:val="21"/>
          <w:szCs w:val="21"/>
        </w:rPr>
        <w:t>5</w:t>
      </w:r>
      <w:r w:rsidRPr="00454FD0">
        <w:rPr>
          <w:rFonts w:ascii="黑体" w:eastAsia="黑体" w:hAnsi="黑体" w:cs="Times New Roman"/>
          <w:b/>
          <w:color w:val="auto"/>
          <w:kern w:val="2"/>
          <w:sz w:val="21"/>
          <w:szCs w:val="21"/>
        </w:rPr>
        <w:t xml:space="preserve"> </w:t>
      </w:r>
      <w:r w:rsidR="00946F5C" w:rsidRPr="00454FD0">
        <w:rPr>
          <w:rFonts w:ascii="黑体" w:eastAsia="黑体" w:hAnsi="黑体" w:cs="Times New Roman" w:hint="eastAsia"/>
          <w:b/>
          <w:color w:val="auto"/>
          <w:kern w:val="2"/>
          <w:sz w:val="21"/>
          <w:szCs w:val="21"/>
        </w:rPr>
        <w:t>对照</w:t>
      </w:r>
      <w:r w:rsidRPr="00454FD0">
        <w:rPr>
          <w:rFonts w:ascii="黑体" w:eastAsia="黑体" w:hAnsi="黑体" w:cs="Times New Roman"/>
          <w:b/>
          <w:color w:val="auto"/>
          <w:kern w:val="2"/>
          <w:sz w:val="21"/>
          <w:szCs w:val="21"/>
        </w:rPr>
        <w:t>区</w:t>
      </w:r>
      <w:r w:rsidRPr="00454FD0">
        <w:rPr>
          <w:rFonts w:ascii="黑体" w:eastAsia="黑体" w:hAnsi="黑体" w:cs="Times New Roman" w:hint="eastAsia"/>
          <w:b/>
          <w:color w:val="auto"/>
          <w:kern w:val="2"/>
          <w:sz w:val="21"/>
          <w:szCs w:val="21"/>
        </w:rPr>
        <w:t xml:space="preserve"> reference zone</w:t>
      </w:r>
    </w:p>
    <w:p w14:paraId="4BC010D2" w14:textId="28442ECD" w:rsidR="00953221" w:rsidRDefault="00953221" w:rsidP="00243AC8">
      <w:pPr>
        <w:spacing w:before="120" w:after="120" w:line="360" w:lineRule="auto"/>
        <w:ind w:firstLineChars="200" w:firstLine="420"/>
      </w:pPr>
      <w:r>
        <w:t>选取风电场</w:t>
      </w:r>
      <w:r w:rsidR="00D01C2B">
        <w:rPr>
          <w:rFonts w:hint="eastAsia"/>
        </w:rPr>
        <w:t>范围</w:t>
      </w:r>
      <w:r w:rsidR="00D01C2B">
        <w:t>外</w:t>
      </w:r>
      <w:r>
        <w:rPr>
          <w:rFonts w:hint="eastAsia"/>
        </w:rPr>
        <w:t>5</w:t>
      </w:r>
      <w:r w:rsidR="007B0AD3">
        <w:rPr>
          <w:rFonts w:hint="eastAsia"/>
        </w:rPr>
        <w:t xml:space="preserve"> km</w:t>
      </w:r>
      <w:r w:rsidR="007B0AD3">
        <w:rPr>
          <w:rFonts w:ascii="宋体" w:eastAsia="宋体" w:hAnsi="宋体" w:hint="eastAsia"/>
        </w:rPr>
        <w:t>～</w:t>
      </w:r>
      <w:r>
        <w:rPr>
          <w:rFonts w:hint="eastAsia"/>
        </w:rPr>
        <w:t>10</w:t>
      </w:r>
      <w:r w:rsidR="007B0AD3">
        <w:rPr>
          <w:rFonts w:hint="eastAsia"/>
        </w:rPr>
        <w:t xml:space="preserve"> </w:t>
      </w:r>
      <w:r>
        <w:rPr>
          <w:rFonts w:hint="eastAsia"/>
        </w:rPr>
        <w:t>km</w:t>
      </w:r>
      <w:r>
        <w:t>且植被类型及其所处的地理环境与风电场所在区域相似的</w:t>
      </w:r>
      <w:r>
        <w:rPr>
          <w:rFonts w:hint="eastAsia"/>
        </w:rPr>
        <w:t>区域。</w:t>
      </w:r>
    </w:p>
    <w:p w14:paraId="2252359D" w14:textId="77777777" w:rsidR="00953221" w:rsidRPr="00454FD0" w:rsidRDefault="00953221" w:rsidP="00953221">
      <w:pPr>
        <w:pStyle w:val="Default"/>
        <w:spacing w:beforeLines="50" w:before="156" w:afterLines="50" w:after="156"/>
        <w:rPr>
          <w:rFonts w:ascii="黑体" w:eastAsia="黑体" w:hAnsi="黑体" w:cs="Times New Roman" w:hint="eastAsia"/>
          <w:b/>
          <w:color w:val="auto"/>
          <w:kern w:val="2"/>
          <w:sz w:val="21"/>
          <w:szCs w:val="21"/>
        </w:rPr>
      </w:pPr>
      <w:r w:rsidRPr="00454FD0">
        <w:rPr>
          <w:rFonts w:ascii="黑体" w:eastAsia="黑体" w:hAnsi="黑体" w:cs="Times New Roman" w:hint="eastAsia"/>
          <w:b/>
          <w:color w:val="auto"/>
          <w:kern w:val="2"/>
          <w:sz w:val="21"/>
          <w:szCs w:val="21"/>
        </w:rPr>
        <w:t xml:space="preserve">3.6 上风区 windward areas </w:t>
      </w:r>
    </w:p>
    <w:p w14:paraId="46DF7C09" w14:textId="77777777" w:rsidR="00953221" w:rsidRPr="001747E3" w:rsidRDefault="00953221" w:rsidP="00243AC8">
      <w:pPr>
        <w:spacing w:before="120" w:after="120" w:line="360" w:lineRule="auto"/>
        <w:ind w:firstLineChars="200" w:firstLine="420"/>
      </w:pPr>
      <w:r>
        <w:rPr>
          <w:rFonts w:hint="eastAsia"/>
        </w:rPr>
        <w:t>以被评估的风电场为中心，根据多年平均气象观测数据绘制风玫瑰图</w:t>
      </w:r>
      <w:r w:rsidR="00D01C2B">
        <w:rPr>
          <w:rFonts w:hint="eastAsia"/>
        </w:rPr>
        <w:t>。</w:t>
      </w:r>
      <w:r>
        <w:rPr>
          <w:rFonts w:hint="eastAsia"/>
        </w:rPr>
        <w:t>在影响区范围内风玫瑰图中风向频率最高</w:t>
      </w:r>
      <w:r w:rsidR="00946F5C">
        <w:rPr>
          <w:rFonts w:hint="eastAsia"/>
        </w:rPr>
        <w:t>的</w:t>
      </w:r>
      <w:r>
        <w:rPr>
          <w:rFonts w:hint="eastAsia"/>
        </w:rPr>
        <w:t>方向所覆盖的区域。</w:t>
      </w:r>
    </w:p>
    <w:p w14:paraId="06A6415C" w14:textId="77777777" w:rsidR="00953221" w:rsidRPr="00454FD0" w:rsidRDefault="00953221" w:rsidP="00953221">
      <w:pPr>
        <w:pStyle w:val="Default"/>
        <w:spacing w:beforeLines="50" w:before="156" w:afterLines="50" w:after="156"/>
        <w:rPr>
          <w:rFonts w:ascii="黑体" w:eastAsia="黑体" w:hAnsi="黑体" w:cs="Times New Roman" w:hint="eastAsia"/>
          <w:b/>
          <w:color w:val="auto"/>
          <w:kern w:val="2"/>
          <w:sz w:val="21"/>
          <w:szCs w:val="21"/>
        </w:rPr>
      </w:pPr>
      <w:r w:rsidRPr="00454FD0">
        <w:rPr>
          <w:rFonts w:ascii="黑体" w:eastAsia="黑体" w:hAnsi="黑体" w:cs="Times New Roman" w:hint="eastAsia"/>
          <w:b/>
          <w:color w:val="auto"/>
          <w:kern w:val="2"/>
          <w:sz w:val="21"/>
          <w:szCs w:val="21"/>
        </w:rPr>
        <w:t>3.7 下风区 leeward areas</w:t>
      </w:r>
    </w:p>
    <w:p w14:paraId="332622F7" w14:textId="77777777" w:rsidR="00953221" w:rsidRPr="00953221" w:rsidRDefault="00953221" w:rsidP="00243AC8">
      <w:pPr>
        <w:spacing w:before="120" w:after="120" w:line="360" w:lineRule="auto"/>
        <w:ind w:firstLineChars="200" w:firstLine="420"/>
      </w:pPr>
      <w:r w:rsidRPr="00953221">
        <w:rPr>
          <w:rFonts w:hint="eastAsia"/>
        </w:rPr>
        <w:t>在影响区范围内，风玫瑰图中风向频率最低</w:t>
      </w:r>
      <w:r w:rsidR="00946F5C">
        <w:rPr>
          <w:rFonts w:hint="eastAsia"/>
        </w:rPr>
        <w:t>的</w:t>
      </w:r>
      <w:r w:rsidRPr="00953221">
        <w:rPr>
          <w:rFonts w:hint="eastAsia"/>
        </w:rPr>
        <w:t>方向所覆盖的区域。</w:t>
      </w:r>
    </w:p>
    <w:p w14:paraId="59182E94" w14:textId="77777777" w:rsidR="00953221" w:rsidRPr="00454FD0" w:rsidRDefault="00953221" w:rsidP="00953221">
      <w:pPr>
        <w:pStyle w:val="Default"/>
        <w:spacing w:beforeLines="50" w:before="156" w:afterLines="50" w:after="156"/>
        <w:rPr>
          <w:rFonts w:ascii="黑体" w:eastAsia="黑体" w:hAnsi="黑体" w:cs="Times New Roman" w:hint="eastAsia"/>
          <w:b/>
          <w:color w:val="auto"/>
          <w:kern w:val="2"/>
          <w:sz w:val="21"/>
          <w:szCs w:val="21"/>
        </w:rPr>
      </w:pPr>
      <w:r w:rsidRPr="00454FD0">
        <w:rPr>
          <w:rFonts w:ascii="黑体" w:eastAsia="黑体" w:hAnsi="黑体" w:cs="Times New Roman"/>
          <w:b/>
          <w:color w:val="auto"/>
          <w:kern w:val="2"/>
          <w:sz w:val="21"/>
          <w:szCs w:val="21"/>
        </w:rPr>
        <w:t>3.</w:t>
      </w:r>
      <w:r w:rsidRPr="00454FD0">
        <w:rPr>
          <w:rFonts w:ascii="黑体" w:eastAsia="黑体" w:hAnsi="黑体" w:cs="Times New Roman" w:hint="eastAsia"/>
          <w:b/>
          <w:color w:val="auto"/>
          <w:kern w:val="2"/>
          <w:sz w:val="21"/>
          <w:szCs w:val="21"/>
        </w:rPr>
        <w:t>8</w:t>
      </w:r>
      <w:r w:rsidRPr="00454FD0">
        <w:rPr>
          <w:rFonts w:ascii="黑体" w:eastAsia="黑体" w:hAnsi="黑体" w:cs="Times New Roman"/>
          <w:b/>
          <w:color w:val="auto"/>
          <w:kern w:val="2"/>
          <w:sz w:val="21"/>
          <w:szCs w:val="21"/>
        </w:rPr>
        <w:t xml:space="preserve"> 植被生长状况</w:t>
      </w:r>
      <w:r w:rsidRPr="00454FD0">
        <w:rPr>
          <w:rFonts w:ascii="黑体" w:eastAsia="黑体" w:hAnsi="黑体" w:cs="Times New Roman" w:hint="eastAsia"/>
          <w:b/>
          <w:color w:val="auto"/>
          <w:kern w:val="2"/>
          <w:sz w:val="21"/>
          <w:szCs w:val="21"/>
        </w:rPr>
        <w:t xml:space="preserve"> vegetation growth status</w:t>
      </w:r>
    </w:p>
    <w:p w14:paraId="0FBFBD3C" w14:textId="77777777" w:rsidR="00953221" w:rsidRDefault="00953221" w:rsidP="00243AC8">
      <w:pPr>
        <w:spacing w:before="120" w:after="120" w:line="360" w:lineRule="auto"/>
        <w:ind w:firstLineChars="200" w:firstLine="420"/>
      </w:pPr>
      <w:r>
        <w:t>植被在生长过程中的表现和状态，</w:t>
      </w:r>
      <w:r>
        <w:rPr>
          <w:rFonts w:hint="eastAsia"/>
        </w:rPr>
        <w:t>反映</w:t>
      </w:r>
      <w:r>
        <w:t>植物的健康状况</w:t>
      </w:r>
      <w:r w:rsidR="00D01C2B">
        <w:rPr>
          <w:rFonts w:hint="eastAsia"/>
        </w:rPr>
        <w:t>及其</w:t>
      </w:r>
      <w:r w:rsidR="00D01C2B">
        <w:t>与</w:t>
      </w:r>
      <w:r>
        <w:t>生长环境的适宜程度，可以有多个指标来表示。</w:t>
      </w:r>
    </w:p>
    <w:p w14:paraId="49CB55A0" w14:textId="77777777" w:rsidR="00953221" w:rsidRPr="00454FD0" w:rsidRDefault="00953221" w:rsidP="00953221">
      <w:pPr>
        <w:pStyle w:val="Default"/>
        <w:spacing w:beforeLines="50" w:before="156" w:afterLines="50" w:after="156"/>
        <w:rPr>
          <w:rFonts w:ascii="黑体" w:eastAsia="黑体" w:hAnsi="黑体" w:cs="Times New Roman" w:hint="eastAsia"/>
          <w:b/>
          <w:color w:val="auto"/>
          <w:kern w:val="2"/>
          <w:sz w:val="21"/>
          <w:szCs w:val="21"/>
        </w:rPr>
      </w:pPr>
      <w:r w:rsidRPr="00454FD0">
        <w:rPr>
          <w:rFonts w:ascii="黑体" w:eastAsia="黑体" w:hAnsi="黑体" w:cs="Times New Roman"/>
          <w:b/>
          <w:color w:val="auto"/>
          <w:kern w:val="2"/>
          <w:sz w:val="21"/>
          <w:szCs w:val="21"/>
        </w:rPr>
        <w:t>3.</w:t>
      </w:r>
      <w:r w:rsidRPr="00454FD0">
        <w:rPr>
          <w:rFonts w:ascii="黑体" w:eastAsia="黑体" w:hAnsi="黑体" w:cs="Times New Roman" w:hint="eastAsia"/>
          <w:b/>
          <w:color w:val="auto"/>
          <w:kern w:val="2"/>
          <w:sz w:val="21"/>
          <w:szCs w:val="21"/>
        </w:rPr>
        <w:t xml:space="preserve">9 </w:t>
      </w:r>
      <w:r w:rsidRPr="00454FD0">
        <w:rPr>
          <w:rFonts w:ascii="黑体" w:eastAsia="黑体" w:hAnsi="黑体" w:cs="Times New Roman"/>
          <w:b/>
          <w:color w:val="auto"/>
          <w:kern w:val="2"/>
          <w:sz w:val="21"/>
          <w:szCs w:val="21"/>
        </w:rPr>
        <w:t>植被</w:t>
      </w:r>
      <w:r w:rsidRPr="00454FD0">
        <w:rPr>
          <w:rFonts w:ascii="黑体" w:eastAsia="黑体" w:hAnsi="黑体" w:cs="Times New Roman" w:hint="eastAsia"/>
          <w:b/>
          <w:color w:val="auto"/>
          <w:kern w:val="2"/>
          <w:sz w:val="21"/>
          <w:szCs w:val="21"/>
        </w:rPr>
        <w:t>类型 vegetation types</w:t>
      </w:r>
    </w:p>
    <w:p w14:paraId="18A0C91F" w14:textId="77777777" w:rsidR="00953221" w:rsidRPr="00953221" w:rsidRDefault="00953221" w:rsidP="00243AC8">
      <w:pPr>
        <w:spacing w:before="120" w:after="120" w:line="360" w:lineRule="auto"/>
        <w:ind w:firstLineChars="200" w:firstLine="420"/>
      </w:pPr>
      <w:r w:rsidRPr="00953221">
        <w:t>具有相似</w:t>
      </w:r>
      <w:r w:rsidRPr="00953221">
        <w:rPr>
          <w:rFonts w:hint="eastAsia"/>
        </w:rPr>
        <w:t>生活</w:t>
      </w:r>
      <w:r w:rsidRPr="00953221">
        <w:t>型的植物种类，对环境的适应方式和发展途径一致。</w:t>
      </w:r>
    </w:p>
    <w:p w14:paraId="6B50769D" w14:textId="77777777" w:rsidR="00953221" w:rsidRPr="00454FD0" w:rsidRDefault="00953221" w:rsidP="00953221">
      <w:pPr>
        <w:pStyle w:val="Default"/>
        <w:spacing w:beforeLines="50" w:before="156" w:afterLines="50" w:after="156"/>
        <w:rPr>
          <w:rFonts w:ascii="黑体" w:eastAsia="黑体" w:hAnsi="黑体" w:cs="Times New Roman" w:hint="eastAsia"/>
          <w:b/>
          <w:color w:val="auto"/>
          <w:kern w:val="2"/>
          <w:sz w:val="21"/>
          <w:szCs w:val="21"/>
        </w:rPr>
      </w:pPr>
      <w:r w:rsidRPr="00454FD0">
        <w:rPr>
          <w:rFonts w:ascii="黑体" w:eastAsia="黑体" w:hAnsi="黑体" w:cs="Times New Roman"/>
          <w:b/>
          <w:color w:val="auto"/>
          <w:kern w:val="2"/>
          <w:sz w:val="21"/>
          <w:szCs w:val="21"/>
        </w:rPr>
        <w:t>3.</w:t>
      </w:r>
      <w:r w:rsidRPr="00454FD0">
        <w:rPr>
          <w:rFonts w:ascii="黑体" w:eastAsia="黑体" w:hAnsi="黑体" w:cs="Times New Roman" w:hint="eastAsia"/>
          <w:b/>
          <w:color w:val="auto"/>
          <w:kern w:val="2"/>
          <w:sz w:val="21"/>
          <w:szCs w:val="21"/>
        </w:rPr>
        <w:t xml:space="preserve">10 </w:t>
      </w:r>
      <w:r w:rsidRPr="00454FD0">
        <w:rPr>
          <w:rFonts w:ascii="黑体" w:eastAsia="黑体" w:hAnsi="黑体" w:cs="Times New Roman"/>
          <w:b/>
          <w:color w:val="auto"/>
          <w:kern w:val="2"/>
          <w:sz w:val="21"/>
          <w:szCs w:val="21"/>
        </w:rPr>
        <w:t>植被生长指标</w:t>
      </w:r>
      <w:r w:rsidRPr="00454FD0">
        <w:rPr>
          <w:rFonts w:ascii="黑体" w:eastAsia="黑体" w:hAnsi="黑体" w:cs="Times New Roman" w:hint="eastAsia"/>
          <w:b/>
          <w:color w:val="auto"/>
          <w:kern w:val="2"/>
          <w:sz w:val="21"/>
          <w:szCs w:val="21"/>
        </w:rPr>
        <w:t xml:space="preserve"> vegetation growth indexes</w:t>
      </w:r>
    </w:p>
    <w:p w14:paraId="08E34266" w14:textId="77777777" w:rsidR="00953221" w:rsidRDefault="00953221" w:rsidP="00243AC8">
      <w:pPr>
        <w:spacing w:before="120" w:after="120" w:line="360" w:lineRule="auto"/>
        <w:ind w:firstLineChars="200" w:firstLine="420"/>
      </w:pPr>
      <w:r>
        <w:t>表征植被</w:t>
      </w:r>
      <w:r>
        <w:rPr>
          <w:rFonts w:hint="eastAsia"/>
        </w:rPr>
        <w:t>生长状况</w:t>
      </w:r>
      <w:r>
        <w:t>的指标</w:t>
      </w:r>
      <w:r>
        <w:rPr>
          <w:rFonts w:hint="eastAsia"/>
        </w:rPr>
        <w:t>，</w:t>
      </w:r>
      <w:r>
        <w:t>常</w:t>
      </w:r>
      <w:r>
        <w:rPr>
          <w:rFonts w:hint="eastAsia"/>
        </w:rPr>
        <w:t>用的指标</w:t>
      </w:r>
      <w:r>
        <w:t>有归一化植被指数（</w:t>
      </w:r>
      <w:r w:rsidR="00EF6E3B">
        <w:t>N</w:t>
      </w:r>
      <w:r w:rsidR="00EF6E3B">
        <w:rPr>
          <w:rFonts w:hint="eastAsia"/>
        </w:rPr>
        <w:t xml:space="preserve">ormalized Difference Vegetation Index, </w:t>
      </w:r>
      <w:r w:rsidRPr="00EF6E3B">
        <w:t>NDVI</w:t>
      </w:r>
      <w:r w:rsidRPr="00EF6E3B">
        <w:t>）</w:t>
      </w:r>
      <w:r>
        <w:t>、增加植被指数（</w:t>
      </w:r>
      <w:r w:rsidR="00EF6E3B">
        <w:rPr>
          <w:rFonts w:hint="eastAsia"/>
        </w:rPr>
        <w:t xml:space="preserve">Enhanced Vegetation Index, </w:t>
      </w:r>
      <w:r>
        <w:t>EVI</w:t>
      </w:r>
      <w:r>
        <w:t>）、叶面积指数（</w:t>
      </w:r>
      <w:r w:rsidR="00EF6E3B">
        <w:rPr>
          <w:rFonts w:hint="eastAsia"/>
        </w:rPr>
        <w:t xml:space="preserve">Leaf Area Index, </w:t>
      </w:r>
      <w:r>
        <w:t>LAI</w:t>
      </w:r>
      <w:r>
        <w:t>）</w:t>
      </w:r>
      <w:r>
        <w:rPr>
          <w:rFonts w:hint="eastAsia"/>
        </w:rPr>
        <w:t>、植被总初级生产力（</w:t>
      </w:r>
      <w:r w:rsidR="00EF6E3B">
        <w:rPr>
          <w:rFonts w:hint="eastAsia"/>
        </w:rPr>
        <w:t xml:space="preserve">Gross Primary Productivity, </w:t>
      </w:r>
      <w:r>
        <w:t>GPP</w:t>
      </w:r>
      <w:r>
        <w:rPr>
          <w:rFonts w:hint="eastAsia"/>
        </w:rPr>
        <w:t>）</w:t>
      </w:r>
      <w:r>
        <w:t>、</w:t>
      </w:r>
      <w:r>
        <w:rPr>
          <w:rFonts w:hint="eastAsia"/>
        </w:rPr>
        <w:t>植被净初级生产力（</w:t>
      </w:r>
      <w:r w:rsidR="00EF6E3B">
        <w:rPr>
          <w:rFonts w:hint="eastAsia"/>
        </w:rPr>
        <w:t xml:space="preserve">Net Primary Productivity, </w:t>
      </w:r>
      <w:r>
        <w:t>NPP</w:t>
      </w:r>
      <w:r>
        <w:rPr>
          <w:rFonts w:hint="eastAsia"/>
        </w:rPr>
        <w:t>）</w:t>
      </w:r>
      <w:r>
        <w:t>等。</w:t>
      </w:r>
    </w:p>
    <w:p w14:paraId="1177031F" w14:textId="77777777" w:rsidR="00C958DB" w:rsidRPr="00454FD0" w:rsidRDefault="00C958DB" w:rsidP="007F0225">
      <w:pPr>
        <w:pStyle w:val="2"/>
        <w:spacing w:before="120" w:after="120"/>
        <w:rPr>
          <w:rFonts w:ascii="黑体" w:eastAsia="黑体" w:hAnsi="黑体" w:hint="eastAsia"/>
          <w:sz w:val="21"/>
          <w:szCs w:val="21"/>
        </w:rPr>
      </w:pPr>
      <w:bookmarkStart w:id="19" w:name="_Toc170133524"/>
      <w:r w:rsidRPr="00454FD0">
        <w:rPr>
          <w:rFonts w:ascii="黑体" w:eastAsia="黑体" w:hAnsi="黑体"/>
          <w:sz w:val="21"/>
          <w:szCs w:val="21"/>
        </w:rPr>
        <w:t xml:space="preserve">4 </w:t>
      </w:r>
      <w:r w:rsidR="00946F5C" w:rsidRPr="00454FD0">
        <w:rPr>
          <w:rFonts w:ascii="黑体" w:eastAsia="黑体" w:hAnsi="黑体"/>
          <w:sz w:val="21"/>
          <w:szCs w:val="21"/>
        </w:rPr>
        <w:t>评估时空</w:t>
      </w:r>
      <w:r w:rsidRPr="00454FD0">
        <w:rPr>
          <w:rFonts w:ascii="黑体" w:eastAsia="黑体" w:hAnsi="黑体"/>
          <w:sz w:val="21"/>
          <w:szCs w:val="21"/>
        </w:rPr>
        <w:t>范围</w:t>
      </w:r>
      <w:r w:rsidR="00D01C2B" w:rsidRPr="00454FD0">
        <w:rPr>
          <w:rFonts w:ascii="黑体" w:eastAsia="黑体" w:hAnsi="黑体"/>
          <w:sz w:val="21"/>
          <w:szCs w:val="21"/>
        </w:rPr>
        <w:t>的</w:t>
      </w:r>
      <w:r w:rsidRPr="00454FD0">
        <w:rPr>
          <w:rFonts w:ascii="黑体" w:eastAsia="黑体" w:hAnsi="黑体"/>
          <w:sz w:val="21"/>
          <w:szCs w:val="21"/>
        </w:rPr>
        <w:t>界定</w:t>
      </w:r>
      <w:bookmarkEnd w:id="19"/>
    </w:p>
    <w:p w14:paraId="1DBF7B5B" w14:textId="77777777" w:rsidR="00C958DB" w:rsidRPr="00454FD0" w:rsidRDefault="00C958DB" w:rsidP="004536EC">
      <w:pPr>
        <w:spacing w:before="120" w:after="120"/>
        <w:ind w:firstLine="422"/>
        <w:rPr>
          <w:rFonts w:ascii="黑体" w:eastAsia="黑体" w:hAnsi="黑体" w:cs="Times New Roman" w:hint="eastAsia"/>
          <w:b/>
          <w:szCs w:val="21"/>
        </w:rPr>
      </w:pPr>
      <w:r w:rsidRPr="00454FD0">
        <w:rPr>
          <w:rFonts w:ascii="黑体" w:eastAsia="黑体" w:hAnsi="黑体" w:cs="Times New Roman"/>
          <w:b/>
          <w:szCs w:val="21"/>
        </w:rPr>
        <w:t xml:space="preserve">4.1 </w:t>
      </w:r>
      <w:r w:rsidR="00946F5C" w:rsidRPr="00454FD0">
        <w:rPr>
          <w:rFonts w:ascii="黑体" w:eastAsia="黑体" w:hAnsi="黑体" w:cs="Times New Roman"/>
          <w:b/>
          <w:szCs w:val="21"/>
        </w:rPr>
        <w:t>评估</w:t>
      </w:r>
      <w:r w:rsidR="00D01C2B" w:rsidRPr="00454FD0">
        <w:rPr>
          <w:rFonts w:ascii="黑体" w:eastAsia="黑体" w:hAnsi="黑体" w:cs="Times New Roman"/>
          <w:b/>
          <w:szCs w:val="21"/>
        </w:rPr>
        <w:t>的</w:t>
      </w:r>
      <w:r w:rsidRPr="00454FD0">
        <w:rPr>
          <w:rFonts w:ascii="黑体" w:eastAsia="黑体" w:hAnsi="黑体" w:cs="Times New Roman"/>
          <w:b/>
          <w:szCs w:val="21"/>
        </w:rPr>
        <w:t>空间范围</w:t>
      </w:r>
    </w:p>
    <w:p w14:paraId="55EC0349" w14:textId="5AC427DE" w:rsidR="00C958DB" w:rsidRPr="007A38FE" w:rsidRDefault="00C958DB" w:rsidP="00243AC8">
      <w:pPr>
        <w:spacing w:before="120" w:after="120" w:line="360" w:lineRule="auto"/>
        <w:ind w:firstLineChars="200" w:firstLine="420"/>
      </w:pPr>
      <w:r>
        <w:rPr>
          <w:rFonts w:hint="eastAsia"/>
        </w:rPr>
        <w:t>影响区与对照区：</w:t>
      </w:r>
      <w:bookmarkStart w:id="20" w:name="OLE_LINK33"/>
      <w:bookmarkStart w:id="21" w:name="OLE_LINK34"/>
      <w:r w:rsidR="00D01C2B">
        <w:rPr>
          <w:rFonts w:hint="eastAsia"/>
        </w:rPr>
        <w:t>在</w:t>
      </w:r>
      <w:r w:rsidRPr="007A38FE">
        <w:rPr>
          <w:rFonts w:hint="eastAsia"/>
        </w:rPr>
        <w:t>风电场周边地理、气候、植被</w:t>
      </w:r>
      <w:r w:rsidR="00D01C2B">
        <w:rPr>
          <w:rFonts w:hint="eastAsia"/>
        </w:rPr>
        <w:t>类型等条件一致的区域内</w:t>
      </w:r>
      <w:r w:rsidRPr="007A38FE">
        <w:rPr>
          <w:rFonts w:hint="eastAsia"/>
        </w:rPr>
        <w:t>，以风电场外</w:t>
      </w:r>
      <w:r w:rsidRPr="00C958DB">
        <w:rPr>
          <w:rFonts w:hint="eastAsia"/>
        </w:rPr>
        <w:t>围</w:t>
      </w:r>
      <w:r w:rsidR="00946F5C">
        <w:rPr>
          <w:rFonts w:hint="eastAsia"/>
        </w:rPr>
        <w:t>0</w:t>
      </w:r>
      <w:r w:rsidRPr="00C958DB">
        <w:t>-</w:t>
      </w:r>
      <w:r w:rsidR="00946F5C">
        <w:rPr>
          <w:rFonts w:hint="eastAsia"/>
        </w:rPr>
        <w:t>1</w:t>
      </w:r>
      <w:r w:rsidRPr="00C958DB">
        <w:t>0 km</w:t>
      </w:r>
      <w:r w:rsidRPr="00C958DB">
        <w:rPr>
          <w:rFonts w:hint="eastAsia"/>
        </w:rPr>
        <w:t>范围内为影响区，</w:t>
      </w:r>
      <w:r w:rsidR="004600D1">
        <w:rPr>
          <w:rFonts w:hint="eastAsia"/>
        </w:rPr>
        <w:t>影响区外围向</w:t>
      </w:r>
      <w:r w:rsidR="00D01C2B">
        <w:rPr>
          <w:rFonts w:hint="eastAsia"/>
        </w:rPr>
        <w:t>外延伸</w:t>
      </w:r>
      <w:r w:rsidR="00946F5C">
        <w:rPr>
          <w:rFonts w:hint="eastAsia"/>
        </w:rPr>
        <w:t>3</w:t>
      </w:r>
      <w:r w:rsidR="007B0AD3">
        <w:rPr>
          <w:rFonts w:hint="eastAsia"/>
        </w:rPr>
        <w:t>km</w:t>
      </w:r>
      <w:r w:rsidR="007B0AD3">
        <w:rPr>
          <w:rFonts w:ascii="宋体" w:eastAsia="宋体" w:hAnsi="宋体" w:hint="eastAsia"/>
        </w:rPr>
        <w:t>～</w:t>
      </w:r>
      <w:r w:rsidR="00EF6E3B">
        <w:rPr>
          <w:rFonts w:hint="eastAsia"/>
        </w:rPr>
        <w:t>20</w:t>
      </w:r>
      <w:r w:rsidRPr="00C958DB">
        <w:t xml:space="preserve"> km</w:t>
      </w:r>
      <w:r w:rsidRPr="00C958DB">
        <w:rPr>
          <w:rFonts w:hint="eastAsia"/>
        </w:rPr>
        <w:t>为对照区</w:t>
      </w:r>
      <w:r>
        <w:rPr>
          <w:rFonts w:hint="eastAsia"/>
        </w:rPr>
        <w:t>。</w:t>
      </w:r>
      <w:bookmarkEnd w:id="20"/>
      <w:bookmarkEnd w:id="21"/>
    </w:p>
    <w:p w14:paraId="5A46EE52" w14:textId="77777777" w:rsidR="00C958DB" w:rsidRPr="007A38FE" w:rsidRDefault="00C958DB" w:rsidP="00243AC8">
      <w:pPr>
        <w:spacing w:before="120" w:after="120" w:line="360" w:lineRule="auto"/>
        <w:ind w:firstLineChars="200" w:firstLine="420"/>
      </w:pPr>
      <w:r>
        <w:rPr>
          <w:rFonts w:hint="eastAsia"/>
        </w:rPr>
        <w:t>上风区与下风区：</w:t>
      </w:r>
      <w:bookmarkStart w:id="22" w:name="OLE_LINK35"/>
      <w:bookmarkStart w:id="23" w:name="OLE_LINK36"/>
      <w:r>
        <w:rPr>
          <w:rFonts w:hint="eastAsia"/>
        </w:rPr>
        <w:t>在影响区内，</w:t>
      </w:r>
      <w:r w:rsidRPr="007A38FE">
        <w:rPr>
          <w:rFonts w:hint="eastAsia"/>
        </w:rPr>
        <w:t>以风电场为中心，</w:t>
      </w:r>
      <w:r w:rsidR="00595ECB">
        <w:rPr>
          <w:rFonts w:hint="eastAsia"/>
        </w:rPr>
        <w:t>采用</w:t>
      </w:r>
      <w:r w:rsidRPr="007A38FE">
        <w:rPr>
          <w:rFonts w:hint="eastAsia"/>
        </w:rPr>
        <w:t>多年平均风向数据</w:t>
      </w:r>
      <w:r w:rsidR="00595ECB">
        <w:rPr>
          <w:rFonts w:hint="eastAsia"/>
        </w:rPr>
        <w:t>确定</w:t>
      </w:r>
      <w:r w:rsidRPr="007A38FE">
        <w:rPr>
          <w:rFonts w:hint="eastAsia"/>
        </w:rPr>
        <w:t>上风区和下风区</w:t>
      </w:r>
      <w:r>
        <w:rPr>
          <w:rFonts w:hint="eastAsia"/>
        </w:rPr>
        <w:t>。</w:t>
      </w:r>
      <w:r w:rsidR="00595ECB">
        <w:rPr>
          <w:rFonts w:hint="eastAsia"/>
        </w:rPr>
        <w:t>以</w:t>
      </w:r>
      <w:r w:rsidRPr="007A38FE">
        <w:rPr>
          <w:rFonts w:hint="eastAsia"/>
        </w:rPr>
        <w:t>风向</w:t>
      </w:r>
      <w:r>
        <w:rPr>
          <w:rFonts w:hint="eastAsia"/>
        </w:rPr>
        <w:t>及距风电场的径向</w:t>
      </w:r>
      <w:r w:rsidRPr="007A38FE">
        <w:rPr>
          <w:rFonts w:hint="eastAsia"/>
        </w:rPr>
        <w:t>距离评估风电场对上风区和下风区植被生长影响的强度及范围。</w:t>
      </w:r>
      <w:r w:rsidR="00595ECB" w:rsidRPr="000C2B2D">
        <w:rPr>
          <w:rFonts w:hint="eastAsia"/>
        </w:rPr>
        <w:t>下风区的</w:t>
      </w:r>
      <w:r w:rsidR="00595ECB">
        <w:rPr>
          <w:rFonts w:hint="eastAsia"/>
        </w:rPr>
        <w:t>评估范围</w:t>
      </w:r>
      <w:r w:rsidR="00E300C3">
        <w:rPr>
          <w:rFonts w:hint="eastAsia"/>
        </w:rPr>
        <w:t>应不小于</w:t>
      </w:r>
      <w:r w:rsidR="00595ECB" w:rsidRPr="000C2B2D">
        <w:rPr>
          <w:rFonts w:hint="eastAsia"/>
        </w:rPr>
        <w:t>上风区</w:t>
      </w:r>
      <w:r w:rsidR="00595ECB" w:rsidRPr="007A38FE">
        <w:rPr>
          <w:rFonts w:hint="eastAsia"/>
        </w:rPr>
        <w:t>。</w:t>
      </w:r>
      <w:bookmarkEnd w:id="22"/>
      <w:bookmarkEnd w:id="23"/>
    </w:p>
    <w:p w14:paraId="6E31A1B8" w14:textId="0B969396" w:rsidR="00561F7E" w:rsidRDefault="00946F5C" w:rsidP="00243AC8">
      <w:pPr>
        <w:spacing w:before="120" w:after="120" w:line="360" w:lineRule="auto"/>
        <w:ind w:firstLineChars="200" w:firstLine="420"/>
      </w:pPr>
      <w:bookmarkStart w:id="24" w:name="OLE_LINK38"/>
      <w:bookmarkStart w:id="25" w:name="OLE_LINK39"/>
      <w:r w:rsidRPr="007A38FE">
        <w:rPr>
          <w:rFonts w:hint="eastAsia"/>
        </w:rPr>
        <w:t>对风电场地理环境</w:t>
      </w:r>
      <w:r w:rsidR="004600D1" w:rsidRPr="007A38FE">
        <w:rPr>
          <w:rFonts w:hint="eastAsia"/>
        </w:rPr>
        <w:t>复杂</w:t>
      </w:r>
      <w:r w:rsidRPr="007A38FE">
        <w:rPr>
          <w:rFonts w:hint="eastAsia"/>
        </w:rPr>
        <w:t>的区域，根据不同植被类型，结合地理、气候等因素划分评估区域，</w:t>
      </w:r>
      <w:r w:rsidR="00595ECB">
        <w:rPr>
          <w:rFonts w:hint="eastAsia"/>
        </w:rPr>
        <w:t>应控制在</w:t>
      </w:r>
      <w:r w:rsidR="00561F7E">
        <w:rPr>
          <w:rFonts w:hint="eastAsia"/>
        </w:rPr>
        <w:t>风电场范围的</w:t>
      </w:r>
      <w:r w:rsidRPr="007A38FE">
        <w:t>0</w:t>
      </w:r>
      <w:r w:rsidR="007B0AD3">
        <w:rPr>
          <w:rFonts w:hint="eastAsia"/>
        </w:rPr>
        <w:t xml:space="preserve"> km</w:t>
      </w:r>
      <w:r w:rsidR="007B0AD3">
        <w:rPr>
          <w:rFonts w:ascii="宋体" w:eastAsia="宋体" w:hAnsi="宋体" w:hint="eastAsia"/>
        </w:rPr>
        <w:t>～</w:t>
      </w:r>
      <w:r>
        <w:rPr>
          <w:rFonts w:hint="eastAsia"/>
        </w:rPr>
        <w:t>3</w:t>
      </w:r>
      <w:r w:rsidRPr="007A38FE">
        <w:t>0</w:t>
      </w:r>
      <w:r w:rsidR="007B0AD3">
        <w:rPr>
          <w:rFonts w:hint="eastAsia"/>
        </w:rPr>
        <w:t xml:space="preserve"> </w:t>
      </w:r>
      <w:r w:rsidRPr="007A38FE">
        <w:t>km</w:t>
      </w:r>
      <w:r w:rsidRPr="007A38FE">
        <w:rPr>
          <w:rFonts w:hint="eastAsia"/>
        </w:rPr>
        <w:t>内，不超过</w:t>
      </w:r>
      <w:r w:rsidRPr="007A38FE">
        <w:t>50</w:t>
      </w:r>
      <w:r w:rsidR="007B0AD3">
        <w:rPr>
          <w:rFonts w:hint="eastAsia"/>
        </w:rPr>
        <w:t xml:space="preserve"> </w:t>
      </w:r>
      <w:r w:rsidRPr="007A38FE">
        <w:t>km</w:t>
      </w:r>
      <w:r w:rsidRPr="007A38FE">
        <w:rPr>
          <w:rFonts w:hint="eastAsia"/>
        </w:rPr>
        <w:t>。</w:t>
      </w:r>
    </w:p>
    <w:p w14:paraId="0115F932" w14:textId="77777777" w:rsidR="00946F5C" w:rsidRPr="007A38FE" w:rsidRDefault="00946F5C" w:rsidP="00243AC8">
      <w:pPr>
        <w:spacing w:before="120" w:after="120" w:line="360" w:lineRule="auto"/>
        <w:ind w:firstLineChars="200" w:firstLine="420"/>
      </w:pPr>
      <w:r w:rsidRPr="007A38FE">
        <w:rPr>
          <w:rFonts w:hint="eastAsia"/>
        </w:rPr>
        <w:t>评估区域的选择</w:t>
      </w:r>
      <w:r>
        <w:rPr>
          <w:rFonts w:hint="eastAsia"/>
        </w:rPr>
        <w:t>，</w:t>
      </w:r>
      <w:r w:rsidR="00595ECB">
        <w:rPr>
          <w:rFonts w:hint="eastAsia"/>
        </w:rPr>
        <w:t>应</w:t>
      </w:r>
      <w:r w:rsidRPr="007A38FE">
        <w:rPr>
          <w:rFonts w:hint="eastAsia"/>
        </w:rPr>
        <w:t>充分考虑地形、海拔、土地利用、植被</w:t>
      </w:r>
      <w:r w:rsidR="007A11A1">
        <w:rPr>
          <w:rFonts w:hint="eastAsia"/>
        </w:rPr>
        <w:t>覆盖</w:t>
      </w:r>
      <w:r w:rsidRPr="007A38FE">
        <w:rPr>
          <w:rFonts w:hint="eastAsia"/>
        </w:rPr>
        <w:t>等</w:t>
      </w:r>
      <w:r w:rsidR="00595ECB">
        <w:rPr>
          <w:rFonts w:hint="eastAsia"/>
        </w:rPr>
        <w:t>因素</w:t>
      </w:r>
      <w:r w:rsidRPr="007A38FE">
        <w:rPr>
          <w:rFonts w:hint="eastAsia"/>
        </w:rPr>
        <w:t>的影响，</w:t>
      </w:r>
      <w:r w:rsidR="0044099B">
        <w:rPr>
          <w:rFonts w:hint="eastAsia"/>
        </w:rPr>
        <w:t>确保</w:t>
      </w:r>
      <w:r w:rsidR="0044099B" w:rsidRPr="007A38FE">
        <w:rPr>
          <w:rFonts w:hint="eastAsia"/>
        </w:rPr>
        <w:t>环境因子的一致性</w:t>
      </w:r>
      <w:r w:rsidR="0044099B">
        <w:rPr>
          <w:rFonts w:hint="eastAsia"/>
        </w:rPr>
        <w:t>，</w:t>
      </w:r>
      <w:r>
        <w:rPr>
          <w:rFonts w:hint="eastAsia"/>
        </w:rPr>
        <w:t>按不同植被类型进行评估</w:t>
      </w:r>
      <w:r w:rsidRPr="007A38FE">
        <w:rPr>
          <w:rFonts w:hint="eastAsia"/>
        </w:rPr>
        <w:t>。</w:t>
      </w:r>
      <w:bookmarkEnd w:id="24"/>
      <w:bookmarkEnd w:id="25"/>
    </w:p>
    <w:p w14:paraId="4305B5A0" w14:textId="6AD5C4D5" w:rsidR="00C958DB" w:rsidRPr="007F0225" w:rsidRDefault="00C958DB" w:rsidP="007F0225">
      <w:pPr>
        <w:pStyle w:val="Default"/>
        <w:spacing w:beforeLines="50" w:before="156" w:afterLines="50" w:after="156"/>
        <w:rPr>
          <w:rFonts w:ascii="黑体" w:eastAsia="黑体" w:hAnsi="黑体" w:cs="Times New Roman" w:hint="eastAsia"/>
          <w:b/>
          <w:sz w:val="21"/>
          <w:szCs w:val="18"/>
        </w:rPr>
      </w:pPr>
      <w:r w:rsidRPr="007F0225">
        <w:rPr>
          <w:rFonts w:ascii="黑体" w:eastAsia="黑体" w:hAnsi="黑体" w:cs="Times New Roman"/>
          <w:b/>
          <w:sz w:val="21"/>
          <w:szCs w:val="18"/>
        </w:rPr>
        <w:t xml:space="preserve">4.2 </w:t>
      </w:r>
      <w:r w:rsidR="00946F5C" w:rsidRPr="007F0225">
        <w:rPr>
          <w:rFonts w:ascii="黑体" w:eastAsia="黑体" w:hAnsi="黑体" w:cs="Times New Roman"/>
          <w:b/>
          <w:sz w:val="21"/>
          <w:szCs w:val="18"/>
        </w:rPr>
        <w:t>评估</w:t>
      </w:r>
      <w:r w:rsidR="00A03BFF" w:rsidRPr="007F0225">
        <w:rPr>
          <w:rFonts w:ascii="黑体" w:eastAsia="黑体" w:hAnsi="黑体" w:cs="Times New Roman"/>
          <w:b/>
          <w:sz w:val="21"/>
          <w:szCs w:val="18"/>
        </w:rPr>
        <w:t>的时间范围</w:t>
      </w:r>
    </w:p>
    <w:p w14:paraId="4D159963" w14:textId="2FE3CB55" w:rsidR="00A03BFF" w:rsidRDefault="00946F5C" w:rsidP="00243AC8">
      <w:pPr>
        <w:spacing w:before="120" w:after="120" w:line="360" w:lineRule="auto"/>
        <w:ind w:firstLineChars="200" w:firstLine="420"/>
      </w:pPr>
      <w:bookmarkStart w:id="26" w:name="OLE_LINK40"/>
      <w:bookmarkStart w:id="27" w:name="OLE_LINK41"/>
      <w:r>
        <w:t>风电场对植被生长影响评估可以分为</w:t>
      </w:r>
      <w:r>
        <w:rPr>
          <w:rFonts w:hint="eastAsia"/>
        </w:rPr>
        <w:t>四个</w:t>
      </w:r>
      <w:r w:rsidR="00A03BFF">
        <w:rPr>
          <w:rFonts w:hint="eastAsia"/>
        </w:rPr>
        <w:t>阶段，</w:t>
      </w:r>
      <w:r w:rsidR="004600D1">
        <w:rPr>
          <w:rFonts w:hint="eastAsia"/>
        </w:rPr>
        <w:t>实际评估阶段</w:t>
      </w:r>
      <w:r w:rsidR="00A03BFF">
        <w:rPr>
          <w:rFonts w:hint="eastAsia"/>
        </w:rPr>
        <w:t>根据</w:t>
      </w:r>
      <w:r w:rsidR="00A03BFF">
        <w:t>风电场建设营运</w:t>
      </w:r>
      <w:r w:rsidR="00A03BFF">
        <w:rPr>
          <w:rFonts w:hint="eastAsia"/>
        </w:rPr>
        <w:t>时间</w:t>
      </w:r>
      <w:r w:rsidR="00A03BFF">
        <w:t>及数据获取情况</w:t>
      </w:r>
      <w:r w:rsidR="00A03BFF">
        <w:rPr>
          <w:rFonts w:hint="eastAsia"/>
        </w:rPr>
        <w:t>确定</w:t>
      </w:r>
      <w:r w:rsidR="00A03BFF">
        <w:t>。</w:t>
      </w:r>
      <w:r w:rsidR="00A03BFF">
        <w:rPr>
          <w:rFonts w:hint="eastAsia"/>
        </w:rPr>
        <w:t>每个评估阶段</w:t>
      </w:r>
      <w:r w:rsidR="004600D1">
        <w:rPr>
          <w:rFonts w:hint="eastAsia"/>
        </w:rPr>
        <w:t>及评估时段</w:t>
      </w:r>
      <w:r w:rsidR="00A03BFF">
        <w:rPr>
          <w:rFonts w:hint="eastAsia"/>
        </w:rPr>
        <w:t>为</w:t>
      </w:r>
      <w:r>
        <w:rPr>
          <w:rFonts w:hint="eastAsia"/>
        </w:rPr>
        <w:t>：建设前（</w:t>
      </w:r>
      <w:r>
        <w:rPr>
          <w:rFonts w:hint="eastAsia"/>
        </w:rPr>
        <w:t>5</w:t>
      </w:r>
      <w:r w:rsidR="007B0AD3">
        <w:rPr>
          <w:rFonts w:hint="eastAsia"/>
        </w:rPr>
        <w:t>年</w:t>
      </w:r>
      <w:r w:rsidR="007B0AD3">
        <w:rPr>
          <w:rFonts w:asciiTheme="minorEastAsia" w:hAnsiTheme="minorEastAsia"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年）、建成期（</w:t>
      </w:r>
      <w:r>
        <w:rPr>
          <w:rFonts w:hint="eastAsia"/>
        </w:rPr>
        <w:t>3</w:t>
      </w:r>
      <w:r w:rsidR="007B0AD3">
        <w:rPr>
          <w:rFonts w:hint="eastAsia"/>
        </w:rPr>
        <w:t>年</w:t>
      </w:r>
      <w:r w:rsidR="007B0AD3">
        <w:rPr>
          <w:rFonts w:asciiTheme="minorEastAsia" w:hAnsiTheme="minorEastAsia"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年）、营运初期（</w:t>
      </w:r>
      <w:r>
        <w:rPr>
          <w:rFonts w:hint="eastAsia"/>
        </w:rPr>
        <w:t>5</w:t>
      </w:r>
      <w:r w:rsidR="007B0AD3">
        <w:rPr>
          <w:rFonts w:hint="eastAsia"/>
        </w:rPr>
        <w:t>年</w:t>
      </w:r>
      <w:r w:rsidR="007B0AD3">
        <w:rPr>
          <w:rFonts w:asciiTheme="minorEastAsia" w:hAnsiTheme="minorEastAsia"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年）、稳定运行期（</w:t>
      </w:r>
      <w:r>
        <w:rPr>
          <w:rFonts w:hint="eastAsia"/>
        </w:rPr>
        <w:t>10</w:t>
      </w:r>
      <w:r w:rsidR="007B0AD3">
        <w:rPr>
          <w:rFonts w:hint="eastAsia"/>
        </w:rPr>
        <w:t>年</w:t>
      </w:r>
      <w:r w:rsidR="007B0AD3">
        <w:rPr>
          <w:rFonts w:asciiTheme="minorEastAsia" w:hAnsiTheme="minorEastAsia"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年）</w:t>
      </w:r>
      <w:r>
        <w:t>。</w:t>
      </w:r>
    </w:p>
    <w:p w14:paraId="50AA3D3C" w14:textId="77777777" w:rsidR="000B7880" w:rsidRDefault="00C958DB" w:rsidP="00243AC8">
      <w:pPr>
        <w:spacing w:before="120" w:after="120" w:line="360" w:lineRule="auto"/>
        <w:ind w:firstLineChars="200" w:firstLine="420"/>
      </w:pPr>
      <w:r>
        <w:t>评估</w:t>
      </w:r>
      <w:r w:rsidR="004600D1">
        <w:rPr>
          <w:rFonts w:hint="eastAsia"/>
        </w:rPr>
        <w:t>时段</w:t>
      </w:r>
      <w:r w:rsidR="004600D1">
        <w:t>的</w:t>
      </w:r>
      <w:r w:rsidR="000B7880">
        <w:t>长短</w:t>
      </w:r>
      <w:r>
        <w:t>与植被类型以及气候、土壤等生态环境影响相关。我国北方荒漠</w:t>
      </w:r>
      <w:r w:rsidR="007A11A1">
        <w:t>草原</w:t>
      </w:r>
      <w:r>
        <w:t>或</w:t>
      </w:r>
      <w:r w:rsidR="007A11A1">
        <w:t>草甸</w:t>
      </w:r>
      <w:r>
        <w:t>草原</w:t>
      </w:r>
      <w:r w:rsidR="000B7880">
        <w:t>生态系统</w:t>
      </w:r>
      <w:r w:rsidR="00A03BFF">
        <w:t>风电场营运初期对</w:t>
      </w:r>
      <w:r>
        <w:t>植被生长</w:t>
      </w:r>
      <w:r w:rsidR="00A03BFF">
        <w:t>影响以</w:t>
      </w:r>
      <w:r>
        <w:t>风电场建成后不少于</w:t>
      </w:r>
      <w:r>
        <w:t>5</w:t>
      </w:r>
      <w:r>
        <w:t>年</w:t>
      </w:r>
      <w:r>
        <w:rPr>
          <w:rFonts w:hint="eastAsia"/>
        </w:rPr>
        <w:t>的连续时段作为评估时段</w:t>
      </w:r>
      <w:r>
        <w:t>，中长期影</w:t>
      </w:r>
      <w:r w:rsidR="00A03BFF">
        <w:rPr>
          <w:rFonts w:hint="eastAsia"/>
        </w:rPr>
        <w:t>响</w:t>
      </w:r>
      <w:r>
        <w:rPr>
          <w:rFonts w:hint="eastAsia"/>
        </w:rPr>
        <w:t>不少于</w:t>
      </w:r>
      <w:r>
        <w:rPr>
          <w:rFonts w:hint="eastAsia"/>
        </w:rPr>
        <w:t>10</w:t>
      </w:r>
      <w:r>
        <w:t>年的连续时段作为评估时段。期间有气候异常年份，</w:t>
      </w:r>
      <w:r w:rsidR="000B7880">
        <w:rPr>
          <w:rFonts w:hint="eastAsia"/>
        </w:rPr>
        <w:t>应</w:t>
      </w:r>
      <w:r>
        <w:t>延长评估时段。</w:t>
      </w:r>
      <w:bookmarkEnd w:id="26"/>
      <w:bookmarkEnd w:id="27"/>
    </w:p>
    <w:p w14:paraId="2DFC1192" w14:textId="77777777" w:rsidR="00C958DB" w:rsidRPr="00454FD0" w:rsidRDefault="00C958DB" w:rsidP="007F0225">
      <w:pPr>
        <w:pStyle w:val="2"/>
        <w:spacing w:before="120" w:after="120"/>
        <w:rPr>
          <w:rFonts w:ascii="黑体" w:eastAsia="黑体" w:hAnsi="黑体" w:hint="eastAsia"/>
          <w:sz w:val="21"/>
          <w:szCs w:val="21"/>
        </w:rPr>
      </w:pPr>
      <w:bookmarkStart w:id="28" w:name="_Toc170133525"/>
      <w:r w:rsidRPr="00454FD0">
        <w:rPr>
          <w:rFonts w:ascii="黑体" w:eastAsia="黑体" w:hAnsi="黑体"/>
          <w:sz w:val="21"/>
          <w:szCs w:val="21"/>
        </w:rPr>
        <w:t>5</w:t>
      </w:r>
      <w:r w:rsidRPr="00454FD0">
        <w:rPr>
          <w:rFonts w:ascii="黑体" w:eastAsia="黑体" w:hAnsi="黑体" w:hint="eastAsia"/>
          <w:sz w:val="21"/>
          <w:szCs w:val="21"/>
        </w:rPr>
        <w:t xml:space="preserve"> </w:t>
      </w:r>
      <w:r w:rsidRPr="00454FD0">
        <w:rPr>
          <w:rFonts w:ascii="黑体" w:eastAsia="黑体" w:hAnsi="黑体"/>
          <w:sz w:val="21"/>
          <w:szCs w:val="21"/>
        </w:rPr>
        <w:t>资料收集</w:t>
      </w:r>
      <w:bookmarkEnd w:id="28"/>
    </w:p>
    <w:p w14:paraId="3A3AE1A9" w14:textId="77777777" w:rsidR="00C958DB" w:rsidRPr="00454FD0" w:rsidRDefault="00C958DB" w:rsidP="007F0225">
      <w:pPr>
        <w:spacing w:before="120" w:after="120"/>
        <w:rPr>
          <w:rFonts w:ascii="黑体" w:eastAsia="黑体" w:hAnsi="黑体" w:cs="Times New Roman" w:hint="eastAsia"/>
          <w:b/>
          <w:szCs w:val="21"/>
        </w:rPr>
      </w:pPr>
      <w:r w:rsidRPr="00454FD0">
        <w:rPr>
          <w:rFonts w:ascii="黑体" w:eastAsia="黑体" w:hAnsi="黑体" w:cs="Times New Roman"/>
          <w:b/>
          <w:szCs w:val="21"/>
        </w:rPr>
        <w:t>5.1 风电场基本资料</w:t>
      </w:r>
    </w:p>
    <w:p w14:paraId="7FEFDF24" w14:textId="77777777" w:rsidR="00C958DB" w:rsidRDefault="00C958DB" w:rsidP="00243AC8">
      <w:pPr>
        <w:spacing w:before="120" w:after="120" w:line="360" w:lineRule="auto"/>
        <w:ind w:firstLineChars="200" w:firstLine="420"/>
      </w:pPr>
      <w:r>
        <w:t>风电场的地理位置、海拔高度</w:t>
      </w:r>
      <w:r>
        <w:rPr>
          <w:rFonts w:hint="eastAsia"/>
        </w:rPr>
        <w:t>、</w:t>
      </w:r>
      <w:r>
        <w:t>植被类型</w:t>
      </w:r>
      <w:r w:rsidR="007A11A1">
        <w:t>、植被覆盖度</w:t>
      </w:r>
      <w:r>
        <w:t>以及装机规模、风机台数、风机排布情况、运行状态等。</w:t>
      </w:r>
    </w:p>
    <w:p w14:paraId="3050649C" w14:textId="77777777" w:rsidR="00C958DB" w:rsidRPr="00454FD0" w:rsidRDefault="00C958DB" w:rsidP="007F0225">
      <w:pPr>
        <w:spacing w:before="120" w:after="120"/>
        <w:rPr>
          <w:rFonts w:ascii="黑体" w:eastAsia="黑体" w:hAnsi="黑体" w:cs="Times New Roman" w:hint="eastAsia"/>
          <w:b/>
          <w:szCs w:val="21"/>
        </w:rPr>
      </w:pPr>
      <w:r w:rsidRPr="00454FD0">
        <w:rPr>
          <w:rFonts w:ascii="黑体" w:eastAsia="黑体" w:hAnsi="黑体" w:cs="Times New Roman"/>
          <w:b/>
          <w:szCs w:val="21"/>
        </w:rPr>
        <w:t>5.2 风电场运行资料</w:t>
      </w:r>
    </w:p>
    <w:p w14:paraId="17308A51" w14:textId="77777777" w:rsidR="00C958DB" w:rsidRDefault="00C958DB" w:rsidP="00243AC8">
      <w:pPr>
        <w:spacing w:before="120" w:after="120" w:line="360" w:lineRule="auto"/>
        <w:ind w:firstLineChars="200" w:firstLine="420"/>
      </w:pPr>
      <w:r>
        <w:t>风电场建设</w:t>
      </w:r>
      <w:r>
        <w:rPr>
          <w:rFonts w:hint="eastAsia"/>
        </w:rPr>
        <w:t>时间</w:t>
      </w:r>
      <w:r>
        <w:t>、正式</w:t>
      </w:r>
      <w:r w:rsidR="00314CEE">
        <w:rPr>
          <w:rFonts w:hint="eastAsia"/>
        </w:rPr>
        <w:t>营运</w:t>
      </w:r>
      <w:r>
        <w:t>时间及</w:t>
      </w:r>
      <w:r w:rsidR="00314CEE">
        <w:rPr>
          <w:rFonts w:hint="eastAsia"/>
        </w:rPr>
        <w:t>营运</w:t>
      </w:r>
      <w:r>
        <w:t>情况，建设后植被恢复或生态修复的</w:t>
      </w:r>
      <w:r w:rsidR="00314CEE">
        <w:t>实施</w:t>
      </w:r>
      <w:r>
        <w:t>情况等。</w:t>
      </w:r>
    </w:p>
    <w:p w14:paraId="3C371081" w14:textId="77777777" w:rsidR="00C958DB" w:rsidRPr="00454FD0" w:rsidRDefault="00C958DB" w:rsidP="007F0225">
      <w:pPr>
        <w:spacing w:before="120" w:after="120"/>
        <w:rPr>
          <w:rFonts w:ascii="黑体" w:eastAsia="黑体" w:hAnsi="黑体" w:cs="Times New Roman" w:hint="eastAsia"/>
          <w:b/>
          <w:szCs w:val="21"/>
        </w:rPr>
      </w:pPr>
      <w:r w:rsidRPr="00454FD0">
        <w:rPr>
          <w:rFonts w:ascii="黑体" w:eastAsia="黑体" w:hAnsi="黑体" w:cs="Times New Roman"/>
          <w:b/>
          <w:szCs w:val="21"/>
        </w:rPr>
        <w:t>5.3 气象资料</w:t>
      </w:r>
    </w:p>
    <w:p w14:paraId="2780FEDB" w14:textId="77777777" w:rsidR="00C958DB" w:rsidRDefault="00314CEE" w:rsidP="00243AC8">
      <w:pPr>
        <w:spacing w:before="120" w:after="120" w:line="360" w:lineRule="auto"/>
        <w:ind w:firstLineChars="200" w:firstLine="420"/>
      </w:pPr>
      <w:r>
        <w:t>评估范围内</w:t>
      </w:r>
      <w:r w:rsidR="00C958DB">
        <w:t>国家</w:t>
      </w:r>
      <w:r w:rsidR="00D7081F">
        <w:t>标准</w:t>
      </w:r>
      <w:r w:rsidR="00C958DB">
        <w:t>气象站不少于</w:t>
      </w:r>
      <w:r w:rsidR="00C958DB" w:rsidRPr="00A11E51">
        <w:rPr>
          <w:rFonts w:hint="eastAsia"/>
        </w:rPr>
        <w:t>20</w:t>
      </w:r>
      <w:r w:rsidR="00C958DB" w:rsidRPr="00A11E51">
        <w:rPr>
          <w:rFonts w:hint="eastAsia"/>
        </w:rPr>
        <w:t>年</w:t>
      </w:r>
      <w:r w:rsidR="00A11E51">
        <w:rPr>
          <w:rFonts w:hint="eastAsia"/>
        </w:rPr>
        <w:t>的</w:t>
      </w:r>
      <w:r w:rsidR="00C958DB">
        <w:rPr>
          <w:rFonts w:hint="eastAsia"/>
        </w:rPr>
        <w:t>风向观测资料，</w:t>
      </w:r>
      <w:r w:rsidR="00C958DB" w:rsidRPr="007A38FE">
        <w:rPr>
          <w:rFonts w:hint="eastAsia"/>
        </w:rPr>
        <w:t>风电场建设前</w:t>
      </w:r>
      <w:r>
        <w:rPr>
          <w:rFonts w:hint="eastAsia"/>
        </w:rPr>
        <w:t>后不少于</w:t>
      </w:r>
      <w:r w:rsidR="00C958DB" w:rsidRPr="007A38FE">
        <w:t>5</w:t>
      </w:r>
      <w:r w:rsidR="00C958DB" w:rsidRPr="007A38FE">
        <w:rPr>
          <w:rFonts w:hint="eastAsia"/>
        </w:rPr>
        <w:t>年的</w:t>
      </w:r>
      <w:r w:rsidR="00C958DB">
        <w:rPr>
          <w:rFonts w:hint="eastAsia"/>
        </w:rPr>
        <w:t>气象</w:t>
      </w:r>
      <w:r w:rsidR="00C958DB" w:rsidRPr="007A38FE">
        <w:rPr>
          <w:rFonts w:hint="eastAsia"/>
        </w:rPr>
        <w:t>观测数据</w:t>
      </w:r>
      <w:r w:rsidR="00C958DB">
        <w:t>或者遥感气象</w:t>
      </w:r>
      <w:r w:rsidR="00C958DB">
        <w:rPr>
          <w:rFonts w:hint="eastAsia"/>
        </w:rPr>
        <w:t>数据</w:t>
      </w:r>
      <w:r w:rsidR="00C958DB">
        <w:t>，包括但不限于地表温度、降水、风速风向等数据。</w:t>
      </w:r>
    </w:p>
    <w:p w14:paraId="1ABDD0CE" w14:textId="77777777" w:rsidR="00C958DB" w:rsidRPr="00454FD0" w:rsidRDefault="00C958DB" w:rsidP="007F0225">
      <w:pPr>
        <w:spacing w:before="120" w:after="120"/>
        <w:rPr>
          <w:rFonts w:ascii="黑体" w:eastAsia="黑体" w:hAnsi="黑体" w:cs="Times New Roman" w:hint="eastAsia"/>
          <w:b/>
          <w:szCs w:val="21"/>
        </w:rPr>
      </w:pPr>
      <w:r w:rsidRPr="00454FD0">
        <w:rPr>
          <w:rFonts w:ascii="黑体" w:eastAsia="黑体" w:hAnsi="黑体" w:cs="Times New Roman"/>
          <w:b/>
          <w:szCs w:val="21"/>
        </w:rPr>
        <w:t>5.4 遥感资料</w:t>
      </w:r>
    </w:p>
    <w:p w14:paraId="7F003FFB" w14:textId="5E8E59B5" w:rsidR="00C958DB" w:rsidRPr="006E41DB" w:rsidRDefault="00C958DB" w:rsidP="00243AC8">
      <w:pPr>
        <w:spacing w:before="120" w:after="120" w:line="360" w:lineRule="auto"/>
        <w:ind w:firstLineChars="200" w:firstLine="420"/>
      </w:pPr>
      <w:r w:rsidRPr="006E41DB">
        <w:rPr>
          <w:rFonts w:hint="eastAsia"/>
        </w:rPr>
        <w:t>遥感资料指通过卫</w:t>
      </w:r>
      <w:r w:rsidRPr="006E41DB">
        <w:t>星</w:t>
      </w:r>
      <w:r w:rsidRPr="006E41DB">
        <w:rPr>
          <w:rFonts w:hint="eastAsia"/>
        </w:rPr>
        <w:t>、航空飞机、无人机等平台获取的影像资料，主要是</w:t>
      </w:r>
      <w:r>
        <w:rPr>
          <w:rFonts w:hint="eastAsia"/>
        </w:rPr>
        <w:t>指</w:t>
      </w:r>
      <w:r w:rsidRPr="006E41DB">
        <w:rPr>
          <w:rFonts w:hint="eastAsia"/>
        </w:rPr>
        <w:t>空间分辨率为</w:t>
      </w:r>
      <w:r w:rsidRPr="006E41DB">
        <w:rPr>
          <w:rFonts w:hint="eastAsia"/>
        </w:rPr>
        <w:t>10</w:t>
      </w:r>
      <w:r w:rsidR="007B0AD3">
        <w:rPr>
          <w:rFonts w:hint="eastAsia"/>
        </w:rPr>
        <w:t xml:space="preserve"> </w:t>
      </w:r>
      <w:r w:rsidRPr="006E41DB">
        <w:rPr>
          <w:rFonts w:hint="eastAsia"/>
        </w:rPr>
        <w:t>m</w:t>
      </w:r>
      <w:r w:rsidR="007B0AD3">
        <w:rPr>
          <w:rFonts w:ascii="宋体" w:eastAsia="宋体" w:hAnsi="宋体" w:hint="eastAsia"/>
        </w:rPr>
        <w:t>～</w:t>
      </w:r>
      <w:r w:rsidRPr="006E41DB">
        <w:rPr>
          <w:rFonts w:hint="eastAsia"/>
        </w:rPr>
        <w:t>1000</w:t>
      </w:r>
      <w:r w:rsidR="007B0AD3">
        <w:rPr>
          <w:rFonts w:hint="eastAsia"/>
        </w:rPr>
        <w:t xml:space="preserve"> </w:t>
      </w:r>
      <w:r w:rsidRPr="006E41DB">
        <w:rPr>
          <w:rFonts w:hint="eastAsia"/>
        </w:rPr>
        <w:t>m</w:t>
      </w:r>
      <w:r w:rsidRPr="006E41DB">
        <w:rPr>
          <w:rFonts w:hint="eastAsia"/>
        </w:rPr>
        <w:t>的卫星影像资料</w:t>
      </w:r>
      <w:r w:rsidRPr="006E41DB">
        <w:t>。</w:t>
      </w:r>
    </w:p>
    <w:p w14:paraId="47A37585" w14:textId="134E2BC4" w:rsidR="00C958DB" w:rsidRDefault="00C958DB" w:rsidP="00243AC8">
      <w:pPr>
        <w:spacing w:before="120" w:after="120" w:line="360" w:lineRule="auto"/>
        <w:ind w:firstLineChars="200" w:firstLine="420"/>
      </w:pPr>
      <w:r w:rsidRPr="006E41DB">
        <w:rPr>
          <w:rFonts w:hint="eastAsia"/>
        </w:rPr>
        <w:t>植被</w:t>
      </w:r>
      <w:r w:rsidR="00561F7E">
        <w:rPr>
          <w:rFonts w:hint="eastAsia"/>
        </w:rPr>
        <w:t>生长指标</w:t>
      </w:r>
      <w:r w:rsidRPr="006E41DB">
        <w:rPr>
          <w:rFonts w:hint="eastAsia"/>
        </w:rPr>
        <w:t>数据</w:t>
      </w:r>
      <w:r>
        <w:rPr>
          <w:rFonts w:hint="eastAsia"/>
        </w:rPr>
        <w:t>，</w:t>
      </w:r>
      <w:r w:rsidRPr="006E41DB">
        <w:t>风电场建设前</w:t>
      </w:r>
      <w:r w:rsidR="00B1459F">
        <w:t>后不少于</w:t>
      </w:r>
      <w:r>
        <w:rPr>
          <w:rFonts w:hint="eastAsia"/>
        </w:rPr>
        <w:t>5</w:t>
      </w:r>
      <w:r w:rsidRPr="006E41DB">
        <w:t>年</w:t>
      </w:r>
      <w:r>
        <w:rPr>
          <w:rFonts w:hint="eastAsia"/>
        </w:rPr>
        <w:t>，或</w:t>
      </w:r>
      <w:r w:rsidR="00B1459F">
        <w:rPr>
          <w:rFonts w:hint="eastAsia"/>
        </w:rPr>
        <w:t>视</w:t>
      </w:r>
      <w:r>
        <w:rPr>
          <w:rFonts w:hint="eastAsia"/>
        </w:rPr>
        <w:t>评估要求更长时段</w:t>
      </w:r>
      <w:r w:rsidR="00B1459F">
        <w:rPr>
          <w:rFonts w:hint="eastAsia"/>
        </w:rPr>
        <w:t>的</w:t>
      </w:r>
      <w:r>
        <w:rPr>
          <w:rFonts w:hint="eastAsia"/>
        </w:rPr>
        <w:t>数据</w:t>
      </w:r>
      <w:r w:rsidR="00B1459F">
        <w:t>，</w:t>
      </w:r>
      <w:r w:rsidRPr="006E41DB">
        <w:rPr>
          <w:rFonts w:hint="eastAsia"/>
        </w:rPr>
        <w:t>空间</w:t>
      </w:r>
      <w:r w:rsidRPr="006E41DB">
        <w:t>分辨率要求不低于</w:t>
      </w:r>
      <w:r w:rsidR="001000D3">
        <w:rPr>
          <w:rFonts w:hint="eastAsia"/>
        </w:rPr>
        <w:t>5</w:t>
      </w:r>
      <w:r>
        <w:rPr>
          <w:rFonts w:hint="eastAsia"/>
        </w:rPr>
        <w:t>00</w:t>
      </w:r>
      <w:r w:rsidRPr="006E41DB">
        <w:t xml:space="preserve"> m</w:t>
      </w:r>
      <w:r w:rsidRPr="006E41DB">
        <w:t>，</w:t>
      </w:r>
      <w:r>
        <w:t>应覆盖风电场下风区不少于</w:t>
      </w:r>
      <w:r w:rsidR="00A11E51">
        <w:rPr>
          <w:rFonts w:hint="eastAsia"/>
        </w:rPr>
        <w:t>5</w:t>
      </w:r>
      <w:r>
        <w:rPr>
          <w:rFonts w:hint="eastAsia"/>
        </w:rPr>
        <w:t>0</w:t>
      </w:r>
      <w:r w:rsidR="007B0AD3">
        <w:rPr>
          <w:rFonts w:hint="eastAsia"/>
        </w:rPr>
        <w:t xml:space="preserve"> </w:t>
      </w:r>
      <w:r>
        <w:rPr>
          <w:rFonts w:hint="eastAsia"/>
        </w:rPr>
        <w:t>km</w:t>
      </w:r>
      <w:r>
        <w:rPr>
          <w:rFonts w:hint="eastAsia"/>
        </w:rPr>
        <w:t>和其他区域不少于</w:t>
      </w:r>
      <w:r w:rsidR="00A11E51">
        <w:rPr>
          <w:rFonts w:hint="eastAsia"/>
        </w:rPr>
        <w:t>3</w:t>
      </w:r>
      <w:r>
        <w:rPr>
          <w:rFonts w:hint="eastAsia"/>
        </w:rPr>
        <w:t>0</w:t>
      </w:r>
      <w:r w:rsidR="007B0AD3">
        <w:rPr>
          <w:rFonts w:hint="eastAsia"/>
        </w:rPr>
        <w:t xml:space="preserve"> </w:t>
      </w:r>
      <w:r>
        <w:rPr>
          <w:rFonts w:hint="eastAsia"/>
        </w:rPr>
        <w:t>km</w:t>
      </w:r>
      <w:r w:rsidR="00B1459F">
        <w:rPr>
          <w:rFonts w:hint="eastAsia"/>
        </w:rPr>
        <w:t>的空间范围</w:t>
      </w:r>
      <w:r>
        <w:rPr>
          <w:rFonts w:hint="eastAsia"/>
        </w:rPr>
        <w:t>。</w:t>
      </w:r>
    </w:p>
    <w:p w14:paraId="64E05A89" w14:textId="77777777" w:rsidR="00C958DB" w:rsidRPr="006E41DB" w:rsidRDefault="00C958DB" w:rsidP="00243AC8">
      <w:pPr>
        <w:spacing w:before="120" w:after="120" w:line="360" w:lineRule="auto"/>
        <w:ind w:firstLineChars="200" w:firstLine="420"/>
      </w:pPr>
      <w:r w:rsidRPr="006E41DB">
        <w:t>土地利用与土地覆盖数据</w:t>
      </w:r>
      <w:r>
        <w:t>，</w:t>
      </w:r>
      <w:r>
        <w:rPr>
          <w:rFonts w:hint="eastAsia"/>
        </w:rPr>
        <w:t>不少于</w:t>
      </w:r>
      <w:r w:rsidRPr="006E41DB">
        <w:rPr>
          <w:rFonts w:hint="eastAsia"/>
        </w:rPr>
        <w:t>两期，其中</w:t>
      </w:r>
      <w:r w:rsidRPr="006E41DB">
        <w:t>一期</w:t>
      </w:r>
      <w:r w:rsidRPr="006E41DB">
        <w:rPr>
          <w:rFonts w:hint="eastAsia"/>
        </w:rPr>
        <w:t>采集时间应早于</w:t>
      </w:r>
      <w:r w:rsidRPr="006E41DB">
        <w:t>风电场</w:t>
      </w:r>
      <w:r w:rsidRPr="006E41DB">
        <w:rPr>
          <w:rFonts w:hint="eastAsia"/>
        </w:rPr>
        <w:t>开工建设</w:t>
      </w:r>
      <w:r>
        <w:rPr>
          <w:rFonts w:hint="eastAsia"/>
        </w:rPr>
        <w:t>前</w:t>
      </w:r>
      <w:r w:rsidR="003E38FF">
        <w:rPr>
          <w:rFonts w:hint="eastAsia"/>
        </w:rPr>
        <w:t>，另一期采集时间应在</w:t>
      </w:r>
      <w:r w:rsidRPr="006E41DB">
        <w:rPr>
          <w:rFonts w:hint="eastAsia"/>
        </w:rPr>
        <w:t>风电场</w:t>
      </w:r>
      <w:r w:rsidRPr="006E41DB">
        <w:t>建设</w:t>
      </w:r>
      <w:r>
        <w:t>营运</w:t>
      </w:r>
      <w:r w:rsidRPr="006E41DB">
        <w:rPr>
          <w:rFonts w:hint="eastAsia"/>
        </w:rPr>
        <w:t>后</w:t>
      </w:r>
      <w:r w:rsidRPr="006E41DB">
        <w:t>。</w:t>
      </w:r>
    </w:p>
    <w:p w14:paraId="0DFE3734" w14:textId="77777777" w:rsidR="00C958DB" w:rsidRPr="00454FD0" w:rsidRDefault="00C958DB" w:rsidP="007F0225">
      <w:pPr>
        <w:spacing w:before="120" w:after="120"/>
        <w:rPr>
          <w:rFonts w:ascii="黑体" w:eastAsia="黑体" w:hAnsi="黑体" w:cs="Times New Roman" w:hint="eastAsia"/>
          <w:b/>
          <w:szCs w:val="21"/>
        </w:rPr>
      </w:pPr>
      <w:r w:rsidRPr="00454FD0">
        <w:rPr>
          <w:rFonts w:ascii="黑体" w:eastAsia="黑体" w:hAnsi="黑体" w:cs="Times New Roman" w:hint="eastAsia"/>
          <w:b/>
          <w:szCs w:val="21"/>
        </w:rPr>
        <w:t xml:space="preserve">5.5 </w:t>
      </w:r>
      <w:r w:rsidRPr="00454FD0">
        <w:rPr>
          <w:rFonts w:ascii="黑体" w:eastAsia="黑体" w:hAnsi="黑体" w:cs="Times New Roman"/>
          <w:b/>
          <w:szCs w:val="21"/>
        </w:rPr>
        <w:t>DEM数据</w:t>
      </w:r>
    </w:p>
    <w:p w14:paraId="6C987BE9" w14:textId="134C022B" w:rsidR="00C958DB" w:rsidRPr="00D95AB7" w:rsidRDefault="00C958DB" w:rsidP="00243AC8">
      <w:pPr>
        <w:spacing w:before="120" w:after="120" w:line="360" w:lineRule="auto"/>
        <w:ind w:firstLineChars="200" w:firstLine="420"/>
      </w:pPr>
      <w:r w:rsidRPr="00D95AB7">
        <w:t>空间分辨率不低于</w:t>
      </w:r>
      <w:r w:rsidR="001000D3">
        <w:rPr>
          <w:rFonts w:hint="eastAsia"/>
        </w:rPr>
        <w:t>500</w:t>
      </w:r>
      <w:r w:rsidR="007B0AD3">
        <w:rPr>
          <w:rFonts w:hint="eastAsia"/>
        </w:rPr>
        <w:t xml:space="preserve"> </w:t>
      </w:r>
      <w:r w:rsidRPr="00D95AB7">
        <w:t>m</w:t>
      </w:r>
      <w:r>
        <w:t>、空间范围覆盖风电场下风区不少于</w:t>
      </w:r>
      <w:r w:rsidR="00A11E51">
        <w:rPr>
          <w:rFonts w:hint="eastAsia"/>
        </w:rPr>
        <w:t>5</w:t>
      </w:r>
      <w:r>
        <w:rPr>
          <w:rFonts w:hint="eastAsia"/>
        </w:rPr>
        <w:t>0</w:t>
      </w:r>
      <w:r w:rsidR="007B0AD3">
        <w:rPr>
          <w:rFonts w:hint="eastAsia"/>
        </w:rPr>
        <w:t xml:space="preserve"> </w:t>
      </w:r>
      <w:r>
        <w:rPr>
          <w:rFonts w:hint="eastAsia"/>
        </w:rPr>
        <w:t>km</w:t>
      </w:r>
      <w:r>
        <w:rPr>
          <w:rFonts w:hint="eastAsia"/>
        </w:rPr>
        <w:t>和其他区域不少于</w:t>
      </w:r>
      <w:r w:rsidR="00A11E51">
        <w:rPr>
          <w:rFonts w:hint="eastAsia"/>
        </w:rPr>
        <w:t>3</w:t>
      </w:r>
      <w:r>
        <w:rPr>
          <w:rFonts w:hint="eastAsia"/>
        </w:rPr>
        <w:t>0</w:t>
      </w:r>
      <w:r w:rsidR="007B0AD3">
        <w:rPr>
          <w:rFonts w:hint="eastAsia"/>
        </w:rPr>
        <w:t xml:space="preserve"> </w:t>
      </w:r>
      <w:r>
        <w:rPr>
          <w:rFonts w:hint="eastAsia"/>
        </w:rPr>
        <w:t>km</w:t>
      </w:r>
      <w:r w:rsidRPr="00D95AB7">
        <w:t>。</w:t>
      </w:r>
    </w:p>
    <w:p w14:paraId="30D6986D" w14:textId="77777777" w:rsidR="00C958DB" w:rsidRPr="00454FD0" w:rsidRDefault="00C958DB" w:rsidP="007F0225">
      <w:pPr>
        <w:pStyle w:val="2"/>
        <w:spacing w:before="120" w:after="120"/>
        <w:rPr>
          <w:rFonts w:ascii="黑体" w:eastAsia="黑体" w:hAnsi="黑体" w:hint="eastAsia"/>
          <w:sz w:val="21"/>
          <w:szCs w:val="21"/>
        </w:rPr>
      </w:pPr>
      <w:bookmarkStart w:id="29" w:name="_Toc170133526"/>
      <w:r w:rsidRPr="00454FD0">
        <w:rPr>
          <w:rFonts w:ascii="黑体" w:eastAsia="黑体" w:hAnsi="黑体"/>
          <w:sz w:val="21"/>
          <w:szCs w:val="21"/>
        </w:rPr>
        <w:t>6评估内容</w:t>
      </w:r>
      <w:bookmarkEnd w:id="29"/>
    </w:p>
    <w:p w14:paraId="33A24DF6" w14:textId="77777777" w:rsidR="00541F1E" w:rsidRPr="00541F1E" w:rsidRDefault="00C958DB" w:rsidP="00243AC8">
      <w:pPr>
        <w:spacing w:before="120" w:after="120" w:line="360" w:lineRule="auto"/>
        <w:ind w:firstLineChars="200" w:firstLine="420"/>
      </w:pPr>
      <w:bookmarkStart w:id="30" w:name="OLE_LINK42"/>
      <w:bookmarkStart w:id="31" w:name="OLE_LINK43"/>
      <w:r>
        <w:t>包括但不限于以下几方面：风电场建设前后植被生长</w:t>
      </w:r>
      <w:r w:rsidR="002553B7">
        <w:t>状况</w:t>
      </w:r>
      <w:r>
        <w:t>的差异；影响区与对照区的差异；风电场</w:t>
      </w:r>
      <w:r>
        <w:rPr>
          <w:rFonts w:hint="eastAsia"/>
        </w:rPr>
        <w:t>建设前后</w:t>
      </w:r>
      <w:r>
        <w:t>上风区</w:t>
      </w:r>
      <w:r w:rsidR="002553B7">
        <w:t>和下风区</w:t>
      </w:r>
      <w:r>
        <w:rPr>
          <w:rFonts w:hint="eastAsia"/>
        </w:rPr>
        <w:t>植被生长</w:t>
      </w:r>
      <w:r w:rsidR="002553B7">
        <w:t>状况</w:t>
      </w:r>
      <w:r>
        <w:rPr>
          <w:rFonts w:hint="eastAsia"/>
        </w:rPr>
        <w:t>的差异。</w:t>
      </w:r>
      <w:bookmarkEnd w:id="30"/>
      <w:bookmarkEnd w:id="31"/>
    </w:p>
    <w:p w14:paraId="7495B154" w14:textId="77777777" w:rsidR="00C958DB" w:rsidRPr="00454FD0" w:rsidRDefault="00C958DB" w:rsidP="007F0225">
      <w:pPr>
        <w:pStyle w:val="2"/>
        <w:spacing w:before="120" w:after="120"/>
        <w:rPr>
          <w:rFonts w:ascii="黑体" w:eastAsia="黑体" w:hAnsi="黑体" w:hint="eastAsia"/>
          <w:sz w:val="21"/>
          <w:szCs w:val="21"/>
        </w:rPr>
      </w:pPr>
      <w:bookmarkStart w:id="32" w:name="_Toc170133527"/>
      <w:r w:rsidRPr="00454FD0">
        <w:rPr>
          <w:rFonts w:ascii="黑体" w:eastAsia="黑体" w:hAnsi="黑体"/>
          <w:sz w:val="21"/>
          <w:szCs w:val="21"/>
        </w:rPr>
        <w:t>7</w:t>
      </w:r>
      <w:r w:rsidRPr="00454FD0">
        <w:rPr>
          <w:rFonts w:ascii="黑体" w:eastAsia="黑体" w:hAnsi="黑体" w:hint="eastAsia"/>
          <w:sz w:val="21"/>
          <w:szCs w:val="21"/>
        </w:rPr>
        <w:t xml:space="preserve"> </w:t>
      </w:r>
      <w:r w:rsidRPr="00454FD0">
        <w:rPr>
          <w:rFonts w:ascii="黑体" w:eastAsia="黑体" w:hAnsi="黑体"/>
          <w:sz w:val="21"/>
          <w:szCs w:val="21"/>
        </w:rPr>
        <w:t>评估方法</w:t>
      </w:r>
      <w:bookmarkEnd w:id="32"/>
    </w:p>
    <w:p w14:paraId="2DC0D0FD" w14:textId="77777777" w:rsidR="00C958DB" w:rsidRDefault="002553B7" w:rsidP="00243AC8">
      <w:pPr>
        <w:spacing w:before="120" w:after="120" w:line="360" w:lineRule="auto"/>
        <w:ind w:firstLineChars="200" w:firstLine="420"/>
      </w:pPr>
      <w:r>
        <w:t>有多个植被生长指标</w:t>
      </w:r>
      <w:r w:rsidR="00603ED6">
        <w:t>，如</w:t>
      </w:r>
      <w:r w:rsidR="00603ED6">
        <w:t>NDVI</w:t>
      </w:r>
      <w:r w:rsidR="00603ED6">
        <w:t>、</w:t>
      </w:r>
      <w:r w:rsidR="00603ED6">
        <w:t>LAI</w:t>
      </w:r>
      <w:r w:rsidR="00603ED6">
        <w:t>、</w:t>
      </w:r>
      <w:r w:rsidR="00603ED6">
        <w:t>GPP</w:t>
      </w:r>
      <w:r w:rsidR="00603ED6">
        <w:t>、</w:t>
      </w:r>
      <w:r w:rsidR="00603ED6">
        <w:t>NPP</w:t>
      </w:r>
      <w:r w:rsidR="00603ED6">
        <w:t>等，</w:t>
      </w:r>
      <w:r>
        <w:t>可评估</w:t>
      </w:r>
      <w:r w:rsidR="00C958DB">
        <w:t>风电场对植被生长的影响</w:t>
      </w:r>
      <w:r w:rsidR="00C958DB">
        <w:rPr>
          <w:rFonts w:hint="eastAsia"/>
        </w:rPr>
        <w:t>。本文件</w:t>
      </w:r>
      <w:r w:rsidR="00C958DB">
        <w:t>以</w:t>
      </w:r>
      <w:r w:rsidR="00C958DB">
        <w:t>NDVI</w:t>
      </w:r>
      <w:r w:rsidR="00C958DB">
        <w:t>为例说明风电场对植被生长影响的评估方法。</w:t>
      </w:r>
    </w:p>
    <w:p w14:paraId="591E3BEC" w14:textId="77777777" w:rsidR="00653B43" w:rsidRDefault="00C958DB" w:rsidP="00243AC8">
      <w:pPr>
        <w:spacing w:before="120" w:after="120"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3363D7">
        <w:rPr>
          <w:rFonts w:hint="eastAsia"/>
        </w:rPr>
        <w:t>差值</w:t>
      </w:r>
      <w:r w:rsidR="00D947EC">
        <w:rPr>
          <w:rFonts w:hint="eastAsia"/>
        </w:rPr>
        <w:t>法</w:t>
      </w:r>
      <w:r>
        <w:rPr>
          <w:rFonts w:hint="eastAsia"/>
        </w:rPr>
        <w:t>：</w:t>
      </w:r>
      <w:r w:rsidR="00662BE8">
        <w:rPr>
          <w:rFonts w:hint="eastAsia"/>
        </w:rPr>
        <w:t>比较</w:t>
      </w:r>
      <w:r>
        <w:rPr>
          <w:rFonts w:hint="eastAsia"/>
        </w:rPr>
        <w:t>风电场建设前后</w:t>
      </w:r>
      <w:r w:rsidR="007A11A1">
        <w:rPr>
          <w:rFonts w:hint="eastAsia"/>
        </w:rPr>
        <w:t>，</w:t>
      </w:r>
      <w:r>
        <w:rPr>
          <w:rFonts w:hint="eastAsia"/>
        </w:rPr>
        <w:t>同一区域</w:t>
      </w:r>
      <w:r w:rsidR="00662BE8">
        <w:rPr>
          <w:rFonts w:hint="eastAsia"/>
        </w:rPr>
        <w:t>内</w:t>
      </w:r>
      <w:r>
        <w:rPr>
          <w:rFonts w:hint="eastAsia"/>
        </w:rPr>
        <w:t>NDVI</w:t>
      </w:r>
      <w:r w:rsidR="003363D7">
        <w:rPr>
          <w:rFonts w:hint="eastAsia"/>
        </w:rPr>
        <w:t>年最大值</w:t>
      </w:r>
      <w:r w:rsidR="00D947EC">
        <w:rPr>
          <w:rFonts w:hint="eastAsia"/>
        </w:rPr>
        <w:t>或</w:t>
      </w:r>
      <w:r w:rsidR="00662BE8">
        <w:rPr>
          <w:rFonts w:hint="eastAsia"/>
        </w:rPr>
        <w:t>逐年</w:t>
      </w:r>
      <w:r w:rsidR="00D947EC">
        <w:rPr>
          <w:rFonts w:hint="eastAsia"/>
        </w:rPr>
        <w:t>生长季累计</w:t>
      </w:r>
      <w:r w:rsidR="00662BE8">
        <w:rPr>
          <w:rFonts w:hint="eastAsia"/>
        </w:rPr>
        <w:t>值</w:t>
      </w:r>
      <w:r w:rsidR="003363D7">
        <w:rPr>
          <w:rFonts w:hint="eastAsia"/>
        </w:rPr>
        <w:t>的差异</w:t>
      </w:r>
      <w:r w:rsidR="00662BE8">
        <w:rPr>
          <w:rFonts w:hint="eastAsia"/>
        </w:rPr>
        <w:t>，</w:t>
      </w:r>
      <w:r w:rsidR="00D947EC">
        <w:rPr>
          <w:rFonts w:hint="eastAsia"/>
        </w:rPr>
        <w:t>根据</w:t>
      </w:r>
      <w:r w:rsidR="00662BE8">
        <w:rPr>
          <w:rFonts w:hint="eastAsia"/>
        </w:rPr>
        <w:t>结果</w:t>
      </w:r>
      <w:r w:rsidR="00D947EC">
        <w:t>进行分级，</w:t>
      </w:r>
      <w:r w:rsidR="00662BE8">
        <w:rPr>
          <w:rFonts w:hint="eastAsia"/>
        </w:rPr>
        <w:t>不同等级代表植被生长影响的</w:t>
      </w:r>
      <w:r w:rsidR="00662BE8">
        <w:t>程度</w:t>
      </w:r>
      <w:r w:rsidR="007A11A1">
        <w:rPr>
          <w:rFonts w:hint="eastAsia"/>
        </w:rPr>
        <w:t>。</w:t>
      </w:r>
      <w:r w:rsidR="005570A6" w:rsidRPr="007A38FE">
        <w:rPr>
          <w:rFonts w:hint="eastAsia"/>
        </w:rPr>
        <w:t>分级方法可采用自然隔断法，</w:t>
      </w:r>
      <w:r w:rsidR="005570A6">
        <w:t>等级的划分</w:t>
      </w:r>
      <w:r w:rsidR="00D947EC">
        <w:t>可参考草地退化的国家标准，对影响区、对照区、上风区、下风区的各等级所占面积的百分比进行统计。</w:t>
      </w:r>
    </w:p>
    <w:p w14:paraId="77EDA78B" w14:textId="77777777" w:rsidR="003363D7" w:rsidRDefault="00C958DB" w:rsidP="00243AC8">
      <w:pPr>
        <w:spacing w:before="120" w:after="120"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NDVI</w:t>
      </w:r>
      <w:r>
        <w:rPr>
          <w:rFonts w:hint="eastAsia"/>
        </w:rPr>
        <w:t>变化趋势</w:t>
      </w:r>
      <w:r w:rsidR="003363D7">
        <w:rPr>
          <w:rFonts w:hint="eastAsia"/>
        </w:rPr>
        <w:t>分析</w:t>
      </w:r>
      <w:r>
        <w:rPr>
          <w:rFonts w:hint="eastAsia"/>
        </w:rPr>
        <w:t>：</w:t>
      </w:r>
      <w:r w:rsidR="00662BE8">
        <w:rPr>
          <w:rFonts w:hint="eastAsia"/>
        </w:rPr>
        <w:t>对风电场</w:t>
      </w:r>
      <w:r w:rsidR="00662BE8">
        <w:t>建设前后两个时段植被生长季</w:t>
      </w:r>
      <w:r w:rsidR="00662BE8">
        <w:t>NDVI</w:t>
      </w:r>
      <w:r w:rsidR="00662BE8">
        <w:t>年累加值或年</w:t>
      </w:r>
      <w:r w:rsidR="00662BE8">
        <w:rPr>
          <w:rFonts w:hint="eastAsia"/>
        </w:rPr>
        <w:t>最大</w:t>
      </w:r>
      <w:r w:rsidR="00662BE8">
        <w:t>NDVI</w:t>
      </w:r>
      <w:r w:rsidR="00662BE8">
        <w:t>的</w:t>
      </w:r>
      <w:r>
        <w:t>逐年变化</w:t>
      </w:r>
      <w:r w:rsidR="00662BE8">
        <w:rPr>
          <w:rFonts w:hint="eastAsia"/>
        </w:rPr>
        <w:t>进行</w:t>
      </w:r>
      <w:r>
        <w:t>线性趋势</w:t>
      </w:r>
      <w:r w:rsidR="00662BE8">
        <w:t>拟合，计算前后两个时段变化</w:t>
      </w:r>
      <w:r>
        <w:t>斜率</w:t>
      </w:r>
      <w:r w:rsidR="00A11E51">
        <w:t>，</w:t>
      </w:r>
      <w:r w:rsidR="00F961C6">
        <w:rPr>
          <w:rFonts w:hint="eastAsia"/>
        </w:rPr>
        <w:t>获取植被在不同时段生长</w:t>
      </w:r>
      <w:r w:rsidR="00A11E51">
        <w:t>趋势</w:t>
      </w:r>
      <w:r w:rsidR="00F961C6">
        <w:t>的</w:t>
      </w:r>
      <w:r w:rsidR="00A11E51">
        <w:t>变化。</w:t>
      </w:r>
    </w:p>
    <w:p w14:paraId="73418564" w14:textId="77777777" w:rsidR="00C958DB" w:rsidRDefault="00A11E51" w:rsidP="00243AC8">
      <w:pPr>
        <w:spacing w:before="120" w:after="120" w:line="360" w:lineRule="auto"/>
        <w:ind w:firstLineChars="200" w:firstLine="420"/>
      </w:pPr>
      <w:r>
        <w:t>线性趋势斜率</w:t>
      </w:r>
      <w:r w:rsidR="00C958DB">
        <w:t>计算公式如下：</w:t>
      </w:r>
    </w:p>
    <w:p w14:paraId="33A73DF2" w14:textId="77777777" w:rsidR="00C958DB" w:rsidRDefault="00C958DB" w:rsidP="00243AC8">
      <w:pPr>
        <w:spacing w:before="120" w:after="120" w:line="360" w:lineRule="auto"/>
        <w:ind w:firstLineChars="200" w:firstLine="420"/>
      </w:pPr>
      <w:r>
        <w:t>式中：</w:t>
      </w:r>
      <w:r w:rsidRPr="00FC37A8">
        <w:rPr>
          <w:noProof/>
        </w:rPr>
        <w:drawing>
          <wp:anchor distT="0" distB="0" distL="114300" distR="114300" simplePos="0" relativeHeight="251661312" behindDoc="0" locked="0" layoutInCell="1" allowOverlap="1" wp14:anchorId="59B70950" wp14:editId="5DED31C7">
            <wp:simplePos x="0" y="0"/>
            <wp:positionH relativeFrom="column">
              <wp:posOffset>1353185</wp:posOffset>
            </wp:positionH>
            <wp:positionV relativeFrom="paragraph">
              <wp:posOffset>192405</wp:posOffset>
            </wp:positionV>
            <wp:extent cx="2647950" cy="1085215"/>
            <wp:effectExtent l="0" t="0" r="0" b="635"/>
            <wp:wrapTopAndBottom/>
            <wp:docPr id="2" name="图片 2" descr="C:\Users\Yuli\Documents\WeChat Files\yuli2136\FileStorage\Temp\17109191209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Yuli\Documents\WeChat Files\yuli2136\FileStorage\Temp\171091912096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08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38FE">
        <w:t>a</w:t>
      </w:r>
      <w:r>
        <w:t>为</w:t>
      </w:r>
      <w:r w:rsidRPr="007A38FE">
        <w:rPr>
          <w:rFonts w:hint="eastAsia"/>
        </w:rPr>
        <w:t>通过最小二乘法计算得到</w:t>
      </w:r>
      <w:r>
        <w:rPr>
          <w:rFonts w:hint="eastAsia"/>
        </w:rPr>
        <w:t>的线性趋势斜率</w:t>
      </w:r>
      <w:r w:rsidRPr="007A38FE">
        <w:rPr>
          <w:rFonts w:hint="eastAsia"/>
        </w:rPr>
        <w:t>，</w:t>
      </w:r>
      <w:r>
        <w:rPr>
          <w:rFonts w:hint="eastAsia"/>
        </w:rPr>
        <w:t>表征植被生长的变化趋势</w:t>
      </w:r>
      <w:r w:rsidRPr="007A38FE">
        <w:rPr>
          <w:rFonts w:hint="eastAsia"/>
        </w:rPr>
        <w:t>。当</w:t>
      </w:r>
      <w:r w:rsidRPr="007A38FE">
        <w:rPr>
          <w:i/>
        </w:rPr>
        <w:t>a&lt;0</w:t>
      </w:r>
      <w:r w:rsidRPr="007A38FE">
        <w:rPr>
          <w:rFonts w:hint="eastAsia"/>
        </w:rPr>
        <w:t>时表示该</w:t>
      </w:r>
      <w:r w:rsidR="003363D7">
        <w:rPr>
          <w:rFonts w:hint="eastAsia"/>
        </w:rPr>
        <w:t>时段内</w:t>
      </w:r>
      <w:r w:rsidRPr="007A38FE">
        <w:rPr>
          <w:rFonts w:hint="eastAsia"/>
        </w:rPr>
        <w:t>评估单元的植被生长</w:t>
      </w:r>
      <w:r w:rsidR="003363D7">
        <w:rPr>
          <w:rFonts w:hint="eastAsia"/>
        </w:rPr>
        <w:t>表现为下降趋势</w:t>
      </w:r>
      <w:r w:rsidRPr="007A38FE">
        <w:rPr>
          <w:rFonts w:hint="eastAsia"/>
        </w:rPr>
        <w:t>，反之，</w:t>
      </w:r>
      <w:r w:rsidRPr="007A38FE">
        <w:rPr>
          <w:i/>
        </w:rPr>
        <w:t>a&gt;0</w:t>
      </w:r>
      <w:r w:rsidRPr="007A38FE">
        <w:rPr>
          <w:rFonts w:hint="eastAsia"/>
        </w:rPr>
        <w:t>则表示该</w:t>
      </w:r>
      <w:r w:rsidR="003363D7">
        <w:rPr>
          <w:rFonts w:hint="eastAsia"/>
        </w:rPr>
        <w:t>时段内</w:t>
      </w:r>
      <w:r w:rsidRPr="007A38FE">
        <w:rPr>
          <w:rFonts w:hint="eastAsia"/>
        </w:rPr>
        <w:t>评估单元的植被生长</w:t>
      </w:r>
      <w:r w:rsidR="003363D7">
        <w:rPr>
          <w:rFonts w:hint="eastAsia"/>
        </w:rPr>
        <w:t>表现为上升趋势</w:t>
      </w:r>
      <w:r w:rsidRPr="007A38FE">
        <w:rPr>
          <w:rFonts w:hint="eastAsia"/>
        </w:rPr>
        <w:t>。</w:t>
      </w:r>
      <w:r w:rsidRPr="007A38FE">
        <w:t>N</w:t>
      </w:r>
      <w:r w:rsidRPr="007A38FE">
        <w:rPr>
          <w:rFonts w:hint="eastAsia"/>
        </w:rPr>
        <w:t>表示评估</w:t>
      </w:r>
      <w:r>
        <w:rPr>
          <w:rFonts w:hint="eastAsia"/>
        </w:rPr>
        <w:t>时段</w:t>
      </w:r>
      <w:r w:rsidRPr="007A38FE">
        <w:rPr>
          <w:rFonts w:hint="eastAsia"/>
        </w:rPr>
        <w:t>的年份</w:t>
      </w:r>
      <w:r>
        <w:rPr>
          <w:rFonts w:hint="eastAsia"/>
        </w:rPr>
        <w:t>数</w:t>
      </w:r>
      <w:r w:rsidRPr="007A38FE">
        <w:rPr>
          <w:rFonts w:hint="eastAsia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hint="eastAsia"/>
              </w:rPr>
              <m:t>x</m:t>
            </m:r>
          </m:e>
          <m:sub>
            <m:r>
              <w:rPr>
                <w:rFonts w:ascii="Cambria Math" w:hAnsi="Cambria Math" w:hint="eastAsia"/>
              </w:rPr>
              <m:t>i</m:t>
            </m:r>
          </m:sub>
        </m:sSub>
      </m:oMath>
      <w:r w:rsidRPr="007A38FE">
        <w:rPr>
          <w:rFonts w:hint="eastAsia"/>
        </w:rPr>
        <w:t>中</w:t>
      </w:r>
      <w:proofErr w:type="spellStart"/>
      <w:r w:rsidRPr="007A38FE">
        <w:rPr>
          <w:i/>
        </w:rPr>
        <w:t>i</w:t>
      </w:r>
      <w:proofErr w:type="spellEnd"/>
      <w:r w:rsidRPr="007A38FE">
        <w:rPr>
          <w:rFonts w:hint="eastAsia"/>
        </w:rPr>
        <w:t>的表示评估年份，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hint="eastAsia"/>
              </w:rPr>
              <m:t>y</m:t>
            </m:r>
          </m:e>
          <m:sub>
            <m:r>
              <w:rPr>
                <w:rFonts w:ascii="Cambria Math" w:hAnsi="Cambria Math" w:hint="eastAsia"/>
              </w:rPr>
              <m:t>i</m:t>
            </m:r>
          </m:sub>
        </m:sSub>
      </m:oMath>
      <w:r w:rsidRPr="007A38FE">
        <w:rPr>
          <w:rFonts w:hint="eastAsia"/>
        </w:rPr>
        <w:t>是第</w:t>
      </w:r>
      <w:proofErr w:type="spellStart"/>
      <w:r w:rsidRPr="007A38FE">
        <w:rPr>
          <w:i/>
        </w:rPr>
        <w:t>i</w:t>
      </w:r>
      <w:proofErr w:type="spellEnd"/>
      <w:r w:rsidRPr="007A38FE">
        <w:rPr>
          <w:rFonts w:hint="eastAsia"/>
        </w:rPr>
        <w:t>个评估单元生长季内</w:t>
      </w:r>
      <w:r w:rsidRPr="007A38FE">
        <w:t>NDVI</w:t>
      </w:r>
      <w:r w:rsidR="003363D7">
        <w:t>年</w:t>
      </w:r>
      <w:r>
        <w:rPr>
          <w:rFonts w:hint="eastAsia"/>
        </w:rPr>
        <w:t>累积值</w:t>
      </w:r>
      <w:r w:rsidR="003363D7">
        <w:rPr>
          <w:rFonts w:hint="eastAsia"/>
        </w:rPr>
        <w:t>或者</w:t>
      </w:r>
      <w:r w:rsidR="003363D7" w:rsidRPr="007A38FE">
        <w:rPr>
          <w:rFonts w:hint="eastAsia"/>
        </w:rPr>
        <w:t>年</w:t>
      </w:r>
      <w:r w:rsidR="003363D7" w:rsidRPr="007A38FE">
        <w:t>NDVI</w:t>
      </w:r>
      <w:r w:rsidR="003363D7" w:rsidRPr="007A38FE">
        <w:rPr>
          <w:rFonts w:hint="eastAsia"/>
        </w:rPr>
        <w:t>最大</w:t>
      </w:r>
      <w:r w:rsidR="003363D7">
        <w:rPr>
          <w:rFonts w:hint="eastAsia"/>
        </w:rPr>
        <w:t>值</w:t>
      </w:r>
      <w:r w:rsidRPr="007A38FE">
        <w:rPr>
          <w:rFonts w:hint="eastAsia"/>
        </w:rPr>
        <w:t>。</w:t>
      </w:r>
      <w:r>
        <w:t xml:space="preserve"> </w:t>
      </w:r>
    </w:p>
    <w:p w14:paraId="3200470E" w14:textId="77777777" w:rsidR="003363D7" w:rsidRPr="005570A6" w:rsidRDefault="003363D7" w:rsidP="00243AC8">
      <w:pPr>
        <w:spacing w:before="120" w:after="120"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NDVI</w:t>
      </w:r>
      <w:r>
        <w:rPr>
          <w:rFonts w:hint="eastAsia"/>
        </w:rPr>
        <w:t>变化</w:t>
      </w:r>
      <w:r w:rsidR="00D947EC">
        <w:rPr>
          <w:rFonts w:hint="eastAsia"/>
        </w:rPr>
        <w:t>斜率</w:t>
      </w:r>
      <w:r w:rsidR="00163FC6">
        <w:rPr>
          <w:rFonts w:hint="eastAsia"/>
        </w:rPr>
        <w:t>的</w:t>
      </w:r>
      <w:r>
        <w:rPr>
          <w:rFonts w:hint="eastAsia"/>
        </w:rPr>
        <w:t>差值：同一区域内</w:t>
      </w:r>
      <w:r w:rsidR="00D947EC">
        <w:rPr>
          <w:rFonts w:hint="eastAsia"/>
        </w:rPr>
        <w:t>后一评估</w:t>
      </w:r>
      <w:r>
        <w:rPr>
          <w:rFonts w:hint="eastAsia"/>
        </w:rPr>
        <w:t>时段</w:t>
      </w:r>
      <w:r w:rsidR="00D947EC">
        <w:rPr>
          <w:rFonts w:hint="eastAsia"/>
        </w:rPr>
        <w:t>植被</w:t>
      </w:r>
      <w:r w:rsidR="00D947EC">
        <w:rPr>
          <w:rFonts w:hint="eastAsia"/>
        </w:rPr>
        <w:t>NDVI</w:t>
      </w:r>
      <w:r w:rsidR="00D947EC">
        <w:rPr>
          <w:rFonts w:hint="eastAsia"/>
        </w:rPr>
        <w:t>变化斜率与前一个评估时段植被</w:t>
      </w:r>
      <w:r w:rsidR="00D947EC">
        <w:rPr>
          <w:rFonts w:hint="eastAsia"/>
        </w:rPr>
        <w:t>NDVI</w:t>
      </w:r>
      <w:r w:rsidR="00D947EC">
        <w:rPr>
          <w:rFonts w:hint="eastAsia"/>
        </w:rPr>
        <w:t>变化斜率的</w:t>
      </w:r>
      <w:r w:rsidR="0014682A">
        <w:rPr>
          <w:rFonts w:hint="eastAsia"/>
        </w:rPr>
        <w:t>差值</w:t>
      </w:r>
      <w:r w:rsidR="00163FC6">
        <w:rPr>
          <w:rFonts w:hint="eastAsia"/>
        </w:rPr>
        <w:t>。</w:t>
      </w:r>
      <w:r w:rsidR="00D947EC">
        <w:rPr>
          <w:rFonts w:hint="eastAsia"/>
        </w:rPr>
        <w:t>差值等于零，表明植被生长趋势没有变化；差值大于零，表明植被生长向好趋势；差值小于零</w:t>
      </w:r>
      <w:r w:rsidR="00777FA2">
        <w:rPr>
          <w:rFonts w:hint="eastAsia"/>
        </w:rPr>
        <w:t>，</w:t>
      </w:r>
      <w:r w:rsidR="00D947EC">
        <w:rPr>
          <w:rFonts w:hint="eastAsia"/>
        </w:rPr>
        <w:t>表明植被生长退化趋势。</w:t>
      </w:r>
    </w:p>
    <w:p w14:paraId="4FB2AB44" w14:textId="77777777" w:rsidR="00C958DB" w:rsidRPr="00454FD0" w:rsidRDefault="00C958DB" w:rsidP="007F0225">
      <w:pPr>
        <w:pStyle w:val="2"/>
        <w:spacing w:before="120" w:after="120"/>
        <w:rPr>
          <w:rFonts w:ascii="黑体" w:eastAsia="黑体" w:hAnsi="黑体" w:hint="eastAsia"/>
          <w:sz w:val="21"/>
          <w:szCs w:val="21"/>
        </w:rPr>
      </w:pPr>
      <w:bookmarkStart w:id="33" w:name="_Toc170133528"/>
      <w:r w:rsidRPr="00454FD0">
        <w:rPr>
          <w:rFonts w:ascii="黑体" w:eastAsia="黑体" w:hAnsi="黑体"/>
          <w:sz w:val="21"/>
          <w:szCs w:val="21"/>
        </w:rPr>
        <w:t>8</w:t>
      </w:r>
      <w:r w:rsidRPr="00454FD0">
        <w:rPr>
          <w:rFonts w:ascii="黑体" w:eastAsia="黑体" w:hAnsi="黑体" w:hint="eastAsia"/>
          <w:sz w:val="21"/>
          <w:szCs w:val="21"/>
        </w:rPr>
        <w:t xml:space="preserve"> </w:t>
      </w:r>
      <w:r w:rsidRPr="00454FD0">
        <w:rPr>
          <w:rFonts w:ascii="黑体" w:eastAsia="黑体" w:hAnsi="黑体"/>
          <w:sz w:val="21"/>
          <w:szCs w:val="21"/>
        </w:rPr>
        <w:t>结果分析</w:t>
      </w:r>
      <w:bookmarkEnd w:id="33"/>
    </w:p>
    <w:p w14:paraId="14613EFA" w14:textId="77777777" w:rsidR="00C958DB" w:rsidRDefault="00C958DB" w:rsidP="00243AC8">
      <w:pPr>
        <w:spacing w:before="120" w:after="120" w:line="360" w:lineRule="auto"/>
        <w:ind w:firstLineChars="200" w:firstLine="420"/>
      </w:pPr>
      <w:r w:rsidRPr="007A38FE">
        <w:rPr>
          <w:rFonts w:hint="eastAsia"/>
        </w:rPr>
        <w:t>评估结果</w:t>
      </w:r>
      <w:r>
        <w:rPr>
          <w:rFonts w:hint="eastAsia"/>
        </w:rPr>
        <w:t>的</w:t>
      </w:r>
      <w:r w:rsidRPr="007A38FE">
        <w:rPr>
          <w:rFonts w:hint="eastAsia"/>
        </w:rPr>
        <w:t>分析</w:t>
      </w:r>
      <w:r w:rsidR="00BB45AC">
        <w:rPr>
          <w:rFonts w:hint="eastAsia"/>
        </w:rPr>
        <w:t>应</w:t>
      </w:r>
      <w:r>
        <w:rPr>
          <w:rFonts w:hint="eastAsia"/>
        </w:rPr>
        <w:t>从以下几个方面进行：</w:t>
      </w:r>
    </w:p>
    <w:p w14:paraId="71B9A62E" w14:textId="77777777" w:rsidR="00C958DB" w:rsidRDefault="00C958DB" w:rsidP="00243AC8">
      <w:pPr>
        <w:spacing w:before="120" w:after="120" w:line="360" w:lineRule="auto"/>
        <w:ind w:firstLineChars="200" w:firstLine="420"/>
      </w:pPr>
      <w:r>
        <w:t>风电场建设前后</w:t>
      </w:r>
      <w:r w:rsidR="00433257">
        <w:rPr>
          <w:rFonts w:hint="eastAsia"/>
        </w:rPr>
        <w:t>影响区内</w:t>
      </w:r>
      <w:r>
        <w:rPr>
          <w:rFonts w:hint="eastAsia"/>
        </w:rPr>
        <w:t>NDVI</w:t>
      </w:r>
      <w:r>
        <w:rPr>
          <w:rFonts w:hint="eastAsia"/>
        </w:rPr>
        <w:t>的差异以及建设前后两个</w:t>
      </w:r>
      <w:r>
        <w:t>评估</w:t>
      </w:r>
      <w:r w:rsidR="00163FC6">
        <w:t>阶段</w:t>
      </w:r>
      <w:r>
        <w:t>内</w:t>
      </w:r>
      <w:r>
        <w:t>NDVI</w:t>
      </w:r>
      <w:r>
        <w:t>的变化趋势，</w:t>
      </w:r>
      <w:r>
        <w:rPr>
          <w:rFonts w:hint="eastAsia"/>
        </w:rPr>
        <w:t>确定</w:t>
      </w:r>
      <w:r>
        <w:t>风电场建设前后植被生长的变化情况。</w:t>
      </w:r>
    </w:p>
    <w:p w14:paraId="7A2916BD" w14:textId="77777777" w:rsidR="00C958DB" w:rsidRDefault="00C958DB" w:rsidP="00243AC8">
      <w:pPr>
        <w:spacing w:before="120" w:after="120" w:line="360" w:lineRule="auto"/>
        <w:ind w:firstLineChars="200" w:firstLine="420"/>
      </w:pPr>
      <w:r>
        <w:t>风电场建设前后</w:t>
      </w:r>
      <w:r w:rsidR="00433257">
        <w:t>影响区</w:t>
      </w:r>
      <w:r w:rsidR="00561F7E">
        <w:t>每个</w:t>
      </w:r>
      <w:r>
        <w:rPr>
          <w:rFonts w:hint="eastAsia"/>
        </w:rPr>
        <w:t>评估单元</w:t>
      </w:r>
      <w:r>
        <w:rPr>
          <w:rFonts w:hint="eastAsia"/>
        </w:rPr>
        <w:t>NDVI</w:t>
      </w:r>
      <w:r>
        <w:rPr>
          <w:rFonts w:hint="eastAsia"/>
        </w:rPr>
        <w:t>的差异以及建设前后两个</w:t>
      </w:r>
      <w:r>
        <w:t>评估</w:t>
      </w:r>
      <w:r w:rsidR="00BB45AC">
        <w:rPr>
          <w:rFonts w:hint="eastAsia"/>
        </w:rPr>
        <w:t>阶段</w:t>
      </w:r>
      <w:r>
        <w:t>内各</w:t>
      </w:r>
      <w:r w:rsidR="00561F7E">
        <w:rPr>
          <w:rFonts w:hint="eastAsia"/>
        </w:rPr>
        <w:t>评估</w:t>
      </w:r>
      <w:r w:rsidR="00561F7E">
        <w:t>单元</w:t>
      </w:r>
      <w:r>
        <w:t>NDVI</w:t>
      </w:r>
      <w:r>
        <w:t>的变化趋势</w:t>
      </w:r>
      <w:r w:rsidR="00BB45AC">
        <w:rPr>
          <w:rFonts w:hint="eastAsia"/>
        </w:rPr>
        <w:t>。</w:t>
      </w:r>
      <w:r>
        <w:t>根据前后两个</w:t>
      </w:r>
      <w:r w:rsidR="00BB45AC">
        <w:rPr>
          <w:rFonts w:hint="eastAsia"/>
        </w:rPr>
        <w:t>阶段</w:t>
      </w:r>
      <w:r w:rsidR="00BB45AC">
        <w:rPr>
          <w:rFonts w:hint="eastAsia"/>
        </w:rPr>
        <w:t>NDVI</w:t>
      </w:r>
      <w:r w:rsidR="00BB45AC">
        <w:t>变化趋势</w:t>
      </w:r>
      <w:r>
        <w:t>的空间差异</w:t>
      </w:r>
      <w:r w:rsidR="00561F7E">
        <w:t>及分级</w:t>
      </w:r>
      <w:r>
        <w:t>，</w:t>
      </w:r>
      <w:r w:rsidR="00BB45AC">
        <w:rPr>
          <w:rFonts w:hint="eastAsia"/>
        </w:rPr>
        <w:t>获取</w:t>
      </w:r>
      <w:r>
        <w:t>风电场建设前后影响区植被</w:t>
      </w:r>
      <w:r w:rsidR="00561F7E">
        <w:t>的空间</w:t>
      </w:r>
      <w:r>
        <w:t>变化。</w:t>
      </w:r>
    </w:p>
    <w:p w14:paraId="155A3D62" w14:textId="77777777" w:rsidR="00C958DB" w:rsidRDefault="00C958DB" w:rsidP="00243AC8">
      <w:pPr>
        <w:spacing w:before="120" w:after="120" w:line="360" w:lineRule="auto"/>
        <w:ind w:firstLineChars="200" w:firstLine="420"/>
      </w:pPr>
      <w:r>
        <w:t>风电场建设后</w:t>
      </w:r>
      <w:r>
        <w:rPr>
          <w:rFonts w:hint="eastAsia"/>
        </w:rPr>
        <w:t>影响区与对照区</w:t>
      </w:r>
      <w:r>
        <w:rPr>
          <w:rFonts w:hint="eastAsia"/>
        </w:rPr>
        <w:t>NDVI</w:t>
      </w:r>
      <w:r>
        <w:rPr>
          <w:rFonts w:hint="eastAsia"/>
        </w:rPr>
        <w:t>的差异以及两个区域在</w:t>
      </w:r>
      <w:r w:rsidR="00163FC6">
        <w:rPr>
          <w:rFonts w:hint="eastAsia"/>
        </w:rPr>
        <w:t>不同评估阶段</w:t>
      </w:r>
      <w:r>
        <w:t>NDVI</w:t>
      </w:r>
      <w:r>
        <w:t>变化趋势的差异，</w:t>
      </w:r>
      <w:r w:rsidR="00BB45AC">
        <w:t>获取</w:t>
      </w:r>
      <w:r>
        <w:t>风电场建设后对植被生长的</w:t>
      </w:r>
      <w:r w:rsidR="00BB45AC">
        <w:rPr>
          <w:rFonts w:hint="eastAsia"/>
        </w:rPr>
        <w:t>变化</w:t>
      </w:r>
      <w:r>
        <w:t>。</w:t>
      </w:r>
    </w:p>
    <w:p w14:paraId="41F1A1A8" w14:textId="77777777" w:rsidR="00C958DB" w:rsidRDefault="00C958DB" w:rsidP="00243AC8">
      <w:pPr>
        <w:spacing w:before="120" w:after="120" w:line="360" w:lineRule="auto"/>
        <w:ind w:firstLineChars="200" w:firstLine="420"/>
      </w:pPr>
      <w:r>
        <w:t>风电场建设后</w:t>
      </w:r>
      <w:r>
        <w:rPr>
          <w:rFonts w:hint="eastAsia"/>
        </w:rPr>
        <w:t>影响区与对照区</w:t>
      </w:r>
      <w:r>
        <w:t>各像元</w:t>
      </w:r>
      <w:r>
        <w:rPr>
          <w:rFonts w:hint="eastAsia"/>
        </w:rPr>
        <w:t>NDVI</w:t>
      </w:r>
      <w:r>
        <w:rPr>
          <w:rFonts w:hint="eastAsia"/>
        </w:rPr>
        <w:t>的差异以及</w:t>
      </w:r>
      <w:r>
        <w:t>变化趋势，根据</w:t>
      </w:r>
      <w:r>
        <w:t>NDVI</w:t>
      </w:r>
      <w:r>
        <w:t>差异及变化趋势的差异进行分级，</w:t>
      </w:r>
      <w:r w:rsidR="00433257">
        <w:rPr>
          <w:rFonts w:hint="eastAsia"/>
        </w:rPr>
        <w:t>获取</w:t>
      </w:r>
      <w:r>
        <w:t>风电场建设后影响区与对照区植被</w:t>
      </w:r>
      <w:r w:rsidR="00433257">
        <w:t>生长的空间</w:t>
      </w:r>
      <w:r>
        <w:t>变化情况。</w:t>
      </w:r>
    </w:p>
    <w:p w14:paraId="6DD387B0" w14:textId="77777777" w:rsidR="00C958DB" w:rsidRDefault="00C958DB" w:rsidP="00243AC8">
      <w:pPr>
        <w:spacing w:before="120" w:after="120" w:line="360" w:lineRule="auto"/>
        <w:ind w:firstLineChars="200" w:firstLine="420"/>
      </w:pPr>
      <w:r>
        <w:t>风电场建设后</w:t>
      </w:r>
      <w:r>
        <w:rPr>
          <w:rFonts w:hint="eastAsia"/>
        </w:rPr>
        <w:t>上风区与下风区</w:t>
      </w:r>
      <w:r>
        <w:rPr>
          <w:rFonts w:hint="eastAsia"/>
        </w:rPr>
        <w:t>NDVI</w:t>
      </w:r>
      <w:r>
        <w:rPr>
          <w:rFonts w:hint="eastAsia"/>
        </w:rPr>
        <w:t>的差异以及两个区域在</w:t>
      </w:r>
      <w:r w:rsidR="00433257">
        <w:rPr>
          <w:rFonts w:hint="eastAsia"/>
        </w:rPr>
        <w:t>不同评估阶段</w:t>
      </w:r>
      <w:r>
        <w:t>NDVI</w:t>
      </w:r>
      <w:r>
        <w:t>的变化趋势，</w:t>
      </w:r>
      <w:r w:rsidR="00433257">
        <w:rPr>
          <w:rFonts w:hint="eastAsia"/>
        </w:rPr>
        <w:t>获取</w:t>
      </w:r>
      <w:r>
        <w:rPr>
          <w:rFonts w:hint="eastAsia"/>
        </w:rPr>
        <w:t>上风区与下风区</w:t>
      </w:r>
      <w:r>
        <w:t>植被生长的</w:t>
      </w:r>
      <w:r w:rsidR="00433257">
        <w:rPr>
          <w:rFonts w:hint="eastAsia"/>
        </w:rPr>
        <w:t>变化情况</w:t>
      </w:r>
      <w:r>
        <w:t>。</w:t>
      </w:r>
    </w:p>
    <w:p w14:paraId="67096D16" w14:textId="77777777" w:rsidR="00C958DB" w:rsidRDefault="00C958DB" w:rsidP="00243AC8">
      <w:pPr>
        <w:spacing w:before="120" w:after="120" w:line="360" w:lineRule="auto"/>
        <w:ind w:firstLineChars="200" w:firstLine="420"/>
      </w:pPr>
      <w:r>
        <w:t>风电场建设后</w:t>
      </w:r>
      <w:r>
        <w:rPr>
          <w:rFonts w:hint="eastAsia"/>
        </w:rPr>
        <w:t>上风区与下风区</w:t>
      </w:r>
      <w:r>
        <w:t>各像元</w:t>
      </w:r>
      <w:r>
        <w:rPr>
          <w:rFonts w:hint="eastAsia"/>
        </w:rPr>
        <w:t>NDVI</w:t>
      </w:r>
      <w:r>
        <w:rPr>
          <w:rFonts w:hint="eastAsia"/>
        </w:rPr>
        <w:t>的差异以及</w:t>
      </w:r>
      <w:r w:rsidR="00433257">
        <w:rPr>
          <w:rFonts w:hint="eastAsia"/>
        </w:rPr>
        <w:t>不同评估阶段</w:t>
      </w:r>
      <w:r>
        <w:t>各像元</w:t>
      </w:r>
      <w:r>
        <w:t>NDVI</w:t>
      </w:r>
      <w:r>
        <w:t>的变化趋势，根据两个区域</w:t>
      </w:r>
      <w:r>
        <w:t>NDVI</w:t>
      </w:r>
      <w:r>
        <w:t>差异及变化趋势的差异进行分级，</w:t>
      </w:r>
      <w:r w:rsidR="00433257">
        <w:rPr>
          <w:rFonts w:hint="eastAsia"/>
        </w:rPr>
        <w:t>获取</w:t>
      </w:r>
      <w:r>
        <w:t>风电场建设后</w:t>
      </w:r>
      <w:r>
        <w:rPr>
          <w:rFonts w:hint="eastAsia"/>
        </w:rPr>
        <w:t>上风</w:t>
      </w:r>
      <w:r>
        <w:t>区与下风区植被</w:t>
      </w:r>
      <w:r w:rsidR="00433257">
        <w:t>生长</w:t>
      </w:r>
      <w:r>
        <w:t>变化。</w:t>
      </w:r>
    </w:p>
    <w:p w14:paraId="6FAAD276" w14:textId="77777777" w:rsidR="00433257" w:rsidRPr="00454FD0" w:rsidRDefault="00931B93" w:rsidP="007F0225">
      <w:pPr>
        <w:pStyle w:val="2"/>
        <w:spacing w:before="120" w:after="120"/>
        <w:rPr>
          <w:rFonts w:ascii="黑体" w:eastAsia="黑体" w:hAnsi="黑体" w:hint="eastAsia"/>
          <w:sz w:val="21"/>
          <w:szCs w:val="21"/>
        </w:rPr>
      </w:pPr>
      <w:bookmarkStart w:id="34" w:name="_Toc170133529"/>
      <w:bookmarkStart w:id="35" w:name="OLE_LINK44"/>
      <w:bookmarkStart w:id="36" w:name="OLE_LINK47"/>
      <w:r w:rsidRPr="00454FD0">
        <w:rPr>
          <w:rFonts w:ascii="黑体" w:eastAsia="黑体" w:hAnsi="黑体"/>
          <w:sz w:val="21"/>
          <w:szCs w:val="21"/>
        </w:rPr>
        <w:t>9</w:t>
      </w:r>
      <w:r w:rsidRPr="00454FD0">
        <w:rPr>
          <w:rFonts w:ascii="黑体" w:eastAsia="黑体" w:hAnsi="黑体" w:hint="eastAsia"/>
          <w:sz w:val="21"/>
          <w:szCs w:val="21"/>
        </w:rPr>
        <w:t xml:space="preserve"> </w:t>
      </w:r>
      <w:r w:rsidR="00433257" w:rsidRPr="00454FD0">
        <w:rPr>
          <w:rFonts w:ascii="黑体" w:eastAsia="黑体" w:hAnsi="黑体" w:hint="eastAsia"/>
          <w:sz w:val="21"/>
          <w:szCs w:val="21"/>
        </w:rPr>
        <w:t>评估结论</w:t>
      </w:r>
    </w:p>
    <w:p w14:paraId="0758E12C" w14:textId="77777777" w:rsidR="00433257" w:rsidRDefault="00433257" w:rsidP="00243AC8">
      <w:pPr>
        <w:spacing w:before="120" w:after="120" w:line="360" w:lineRule="auto"/>
        <w:ind w:firstLineChars="200" w:firstLine="420"/>
      </w:pPr>
      <w:r>
        <w:rPr>
          <w:rFonts w:hint="eastAsia"/>
        </w:rPr>
        <w:t>北方</w:t>
      </w:r>
      <w:r>
        <w:t>地区大型陆上风电场营运对植被生长影响评估的结论包括但不限于：</w:t>
      </w:r>
    </w:p>
    <w:p w14:paraId="77C30276" w14:textId="77777777" w:rsidR="00433257" w:rsidRDefault="00433257" w:rsidP="00243AC8">
      <w:pPr>
        <w:spacing w:before="120" w:after="120" w:line="360" w:lineRule="auto"/>
        <w:ind w:firstLineChars="200" w:firstLine="420"/>
      </w:pPr>
      <w:r>
        <w:t>（</w:t>
      </w:r>
      <w:r>
        <w:t>1</w:t>
      </w:r>
      <w:r>
        <w:t>）风电场是否对当地植被及其生长情况产生影响；</w:t>
      </w:r>
    </w:p>
    <w:p w14:paraId="0F4272E3" w14:textId="77777777" w:rsidR="00433257" w:rsidRDefault="00433257" w:rsidP="00243AC8">
      <w:pPr>
        <w:spacing w:before="120" w:after="120" w:line="360" w:lineRule="auto"/>
        <w:ind w:firstLineChars="200" w:firstLine="420"/>
      </w:pPr>
      <w:r>
        <w:t>（</w:t>
      </w:r>
      <w:r>
        <w:t>2</w:t>
      </w:r>
      <w:r>
        <w:t>）影响的程度和范围；</w:t>
      </w:r>
    </w:p>
    <w:p w14:paraId="033E386C" w14:textId="77777777" w:rsidR="00433257" w:rsidRDefault="00433257" w:rsidP="00243AC8">
      <w:pPr>
        <w:spacing w:before="120" w:after="120" w:line="360" w:lineRule="auto"/>
        <w:ind w:firstLineChars="200" w:firstLine="420"/>
      </w:pPr>
      <w:r>
        <w:t>（</w:t>
      </w:r>
      <w:r>
        <w:t>3</w:t>
      </w:r>
      <w:r>
        <w:t>）</w:t>
      </w:r>
      <w:r w:rsidR="00D400BE">
        <w:rPr>
          <w:rFonts w:hint="eastAsia"/>
        </w:rPr>
        <w:t>不同</w:t>
      </w:r>
      <w:r w:rsidR="00D400BE">
        <w:t>区域的植被生长的变化</w:t>
      </w:r>
      <w:r w:rsidR="00D400BE">
        <w:rPr>
          <w:rFonts w:hint="eastAsia"/>
        </w:rPr>
        <w:t>情况</w:t>
      </w:r>
      <w:r>
        <w:t>；</w:t>
      </w:r>
    </w:p>
    <w:p w14:paraId="0507456E" w14:textId="77777777" w:rsidR="00D400BE" w:rsidRDefault="00D400BE" w:rsidP="00243AC8">
      <w:pPr>
        <w:spacing w:before="120" w:after="120"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）不同评估阶段的植被变化情况；</w:t>
      </w:r>
    </w:p>
    <w:p w14:paraId="02FF374D" w14:textId="77777777" w:rsidR="00433257" w:rsidRDefault="00433257" w:rsidP="00243AC8">
      <w:pPr>
        <w:spacing w:before="120" w:after="120" w:line="360" w:lineRule="auto"/>
        <w:ind w:firstLineChars="200" w:firstLine="420"/>
      </w:pPr>
      <w:r>
        <w:t>（</w:t>
      </w:r>
      <w:r w:rsidR="00D400BE">
        <w:rPr>
          <w:rFonts w:hint="eastAsia"/>
        </w:rPr>
        <w:t>5</w:t>
      </w:r>
      <w:r>
        <w:t>）评估结果的适用范围或不确定性。</w:t>
      </w:r>
    </w:p>
    <w:bookmarkEnd w:id="34"/>
    <w:p w14:paraId="13F94122" w14:textId="1321C777" w:rsidR="00931B93" w:rsidRPr="00777FA2" w:rsidRDefault="00931B93" w:rsidP="00243AC8">
      <w:pPr>
        <w:spacing w:before="120" w:after="120" w:line="360" w:lineRule="auto"/>
        <w:ind w:firstLineChars="200" w:firstLine="420"/>
      </w:pPr>
      <w:r>
        <w:t>报告</w:t>
      </w:r>
      <w:r w:rsidR="00D400BE">
        <w:t>建议</w:t>
      </w:r>
      <w:r w:rsidR="00D400BE">
        <w:rPr>
          <w:rFonts w:hint="eastAsia"/>
        </w:rPr>
        <w:t>提纲</w:t>
      </w:r>
      <w:r>
        <w:t>见附录。</w:t>
      </w:r>
    </w:p>
    <w:bookmarkEnd w:id="35"/>
    <w:bookmarkEnd w:id="36"/>
    <w:p w14:paraId="5C447A77" w14:textId="77777777" w:rsidR="00931B93" w:rsidRDefault="00931B93">
      <w:pPr>
        <w:widowControl/>
        <w:jc w:val="left"/>
      </w:pPr>
      <w:r>
        <w:br w:type="page"/>
      </w:r>
    </w:p>
    <w:p w14:paraId="4A1B0B3E" w14:textId="77777777" w:rsidR="004536EC" w:rsidRPr="004536EC" w:rsidRDefault="00931B93" w:rsidP="004536EC">
      <w:pPr>
        <w:spacing w:before="120" w:after="120" w:line="360" w:lineRule="auto"/>
        <w:ind w:firstLineChars="200" w:firstLine="420"/>
        <w:jc w:val="center"/>
        <w:rPr>
          <w:rFonts w:ascii="黑体" w:eastAsia="黑体" w:hAnsi="黑体" w:hint="eastAsia"/>
          <w:b/>
          <w:bCs/>
        </w:rPr>
      </w:pPr>
      <w:r w:rsidRPr="004536EC">
        <w:rPr>
          <w:rFonts w:ascii="黑体" w:eastAsia="黑体" w:hAnsi="黑体"/>
        </w:rPr>
        <w:t>附录</w:t>
      </w:r>
      <w:r w:rsidRPr="004536EC">
        <w:rPr>
          <w:rFonts w:ascii="黑体" w:eastAsia="黑体" w:hAnsi="黑体"/>
          <w:b/>
          <w:bCs/>
        </w:rPr>
        <w:t>A</w:t>
      </w:r>
    </w:p>
    <w:p w14:paraId="0A8B17AD" w14:textId="77777777" w:rsidR="00931B93" w:rsidRPr="004536EC" w:rsidRDefault="00931B93" w:rsidP="004536EC">
      <w:pPr>
        <w:spacing w:before="120" w:after="120" w:line="360" w:lineRule="auto"/>
        <w:ind w:firstLineChars="200" w:firstLine="420"/>
        <w:jc w:val="center"/>
        <w:rPr>
          <w:rFonts w:ascii="黑体" w:eastAsia="黑体" w:hAnsi="黑体" w:hint="eastAsia"/>
        </w:rPr>
      </w:pPr>
      <w:r w:rsidRPr="004536EC">
        <w:rPr>
          <w:rFonts w:ascii="黑体" w:eastAsia="黑体" w:hAnsi="黑体"/>
        </w:rPr>
        <w:t>《</w:t>
      </w:r>
      <w:r w:rsidRPr="004536EC">
        <w:rPr>
          <w:rFonts w:ascii="黑体" w:eastAsia="黑体" w:hAnsi="黑体" w:hint="eastAsia"/>
        </w:rPr>
        <w:t>北方</w:t>
      </w:r>
      <w:r w:rsidRPr="004536EC">
        <w:rPr>
          <w:rFonts w:ascii="黑体" w:eastAsia="黑体" w:hAnsi="黑体"/>
        </w:rPr>
        <w:t>地区大规模风电场营运对植被生长影响评估报告》提纲</w:t>
      </w:r>
    </w:p>
    <w:p w14:paraId="15180CA3" w14:textId="77777777" w:rsidR="00931B93" w:rsidRDefault="00931B93" w:rsidP="00243AC8">
      <w:pPr>
        <w:spacing w:before="120" w:after="120" w:line="360" w:lineRule="auto"/>
        <w:ind w:firstLineChars="200" w:firstLine="420"/>
      </w:pPr>
      <w:r>
        <w:t xml:space="preserve">1 </w:t>
      </w:r>
      <w:r>
        <w:t>总则</w:t>
      </w:r>
      <w:r>
        <w:t xml:space="preserve"> </w:t>
      </w:r>
    </w:p>
    <w:p w14:paraId="56A972F3" w14:textId="77777777" w:rsidR="00931B93" w:rsidRDefault="00931B93" w:rsidP="00243AC8">
      <w:pPr>
        <w:spacing w:before="120" w:after="120" w:line="360" w:lineRule="auto"/>
        <w:ind w:firstLineChars="200" w:firstLine="420"/>
      </w:pPr>
      <w:r>
        <w:t xml:space="preserve">1.1 </w:t>
      </w:r>
      <w:r>
        <w:t>任务由来</w:t>
      </w:r>
      <w:r>
        <w:t xml:space="preserve"> </w:t>
      </w:r>
    </w:p>
    <w:p w14:paraId="3DABB4C9" w14:textId="77777777" w:rsidR="00931B93" w:rsidRDefault="00931B93" w:rsidP="00243AC8">
      <w:pPr>
        <w:spacing w:before="120" w:after="120" w:line="360" w:lineRule="auto"/>
        <w:ind w:firstLineChars="200" w:firstLine="420"/>
      </w:pPr>
      <w:r>
        <w:t xml:space="preserve">1.2 </w:t>
      </w:r>
      <w:r>
        <w:t>评估依据</w:t>
      </w:r>
      <w:r>
        <w:t xml:space="preserve"> </w:t>
      </w:r>
    </w:p>
    <w:p w14:paraId="7F435B0F" w14:textId="77777777" w:rsidR="00931B93" w:rsidRDefault="00931B93" w:rsidP="00243AC8">
      <w:pPr>
        <w:spacing w:before="120" w:after="120" w:line="360" w:lineRule="auto"/>
        <w:ind w:firstLineChars="200" w:firstLine="420"/>
      </w:pPr>
      <w:r>
        <w:t xml:space="preserve">1.3 </w:t>
      </w:r>
      <w:r>
        <w:t>评估目的和主要内容</w:t>
      </w:r>
      <w:r>
        <w:t xml:space="preserve"> </w:t>
      </w:r>
    </w:p>
    <w:p w14:paraId="560938B2" w14:textId="77777777" w:rsidR="00931B93" w:rsidRDefault="00931B93" w:rsidP="00243AC8">
      <w:pPr>
        <w:spacing w:before="120" w:after="120" w:line="360" w:lineRule="auto"/>
        <w:ind w:firstLineChars="200" w:firstLine="420"/>
      </w:pPr>
    </w:p>
    <w:p w14:paraId="3AD0F462" w14:textId="77777777" w:rsidR="00931B93" w:rsidRDefault="00931B93" w:rsidP="00243AC8">
      <w:pPr>
        <w:spacing w:before="120" w:after="120" w:line="360" w:lineRule="auto"/>
        <w:ind w:firstLineChars="200" w:firstLine="420"/>
      </w:pPr>
      <w:r>
        <w:t xml:space="preserve">2 </w:t>
      </w:r>
      <w:r>
        <w:t>项目基本情况</w:t>
      </w:r>
      <w:r>
        <w:t xml:space="preserve"> </w:t>
      </w:r>
    </w:p>
    <w:p w14:paraId="7D3C26C5" w14:textId="77777777" w:rsidR="00931B93" w:rsidRDefault="00931B93" w:rsidP="00243AC8">
      <w:pPr>
        <w:spacing w:before="120" w:after="120" w:line="360" w:lineRule="auto"/>
        <w:ind w:firstLineChars="200" w:firstLine="420"/>
      </w:pPr>
      <w:r>
        <w:t xml:space="preserve">2.1 </w:t>
      </w:r>
      <w:r>
        <w:t>风电场概况</w:t>
      </w:r>
      <w:r>
        <w:t xml:space="preserve"> </w:t>
      </w:r>
    </w:p>
    <w:p w14:paraId="07A8453D" w14:textId="77777777" w:rsidR="00931B93" w:rsidRDefault="00931B93" w:rsidP="00243AC8">
      <w:pPr>
        <w:spacing w:before="120" w:after="120" w:line="360" w:lineRule="auto"/>
        <w:ind w:firstLineChars="200" w:firstLine="420"/>
      </w:pPr>
      <w:r>
        <w:t xml:space="preserve">2.2 </w:t>
      </w:r>
      <w:r>
        <w:t>评估方案及技术路线</w:t>
      </w:r>
      <w:r>
        <w:t xml:space="preserve"> </w:t>
      </w:r>
    </w:p>
    <w:p w14:paraId="5D74D767" w14:textId="77777777" w:rsidR="00931B93" w:rsidRDefault="00931B93" w:rsidP="00243AC8">
      <w:pPr>
        <w:spacing w:before="120" w:after="120" w:line="360" w:lineRule="auto"/>
        <w:ind w:firstLineChars="200" w:firstLine="420"/>
      </w:pPr>
      <w:r>
        <w:t>2.</w:t>
      </w:r>
      <w:r>
        <w:rPr>
          <w:rFonts w:hint="eastAsia"/>
        </w:rPr>
        <w:t>3</w:t>
      </w:r>
      <w:r>
        <w:t xml:space="preserve"> </w:t>
      </w:r>
      <w:r>
        <w:t>评估</w:t>
      </w:r>
      <w:r w:rsidR="00F642E0">
        <w:rPr>
          <w:rFonts w:hint="eastAsia"/>
        </w:rPr>
        <w:t>范围</w:t>
      </w:r>
    </w:p>
    <w:p w14:paraId="667864A1" w14:textId="77777777" w:rsidR="00F642E0" w:rsidRDefault="00F642E0" w:rsidP="00243AC8">
      <w:pPr>
        <w:spacing w:before="120" w:after="120" w:line="360" w:lineRule="auto"/>
        <w:ind w:firstLineChars="200" w:firstLine="420"/>
      </w:pPr>
      <w:r>
        <w:t>2.</w:t>
      </w:r>
      <w:r>
        <w:rPr>
          <w:rFonts w:hint="eastAsia"/>
        </w:rPr>
        <w:t>4</w:t>
      </w:r>
      <w:r>
        <w:rPr>
          <w:rFonts w:hint="eastAsia"/>
        </w:rPr>
        <w:t>评估</w:t>
      </w:r>
      <w:r w:rsidR="00C06B81">
        <w:rPr>
          <w:rFonts w:hint="eastAsia"/>
        </w:rPr>
        <w:t>时段</w:t>
      </w:r>
    </w:p>
    <w:p w14:paraId="33B96901" w14:textId="77777777" w:rsidR="00931B93" w:rsidRDefault="00F642E0" w:rsidP="00243AC8">
      <w:pPr>
        <w:spacing w:before="120" w:after="120" w:line="360" w:lineRule="auto"/>
        <w:ind w:firstLineChars="200" w:firstLine="420"/>
      </w:pPr>
      <w:r>
        <w:t>2.</w:t>
      </w:r>
      <w:r>
        <w:rPr>
          <w:rFonts w:hint="eastAsia"/>
        </w:rPr>
        <w:t>5</w:t>
      </w:r>
      <w:r w:rsidR="00931B93">
        <w:t>评估方法</w:t>
      </w:r>
    </w:p>
    <w:p w14:paraId="6AFE1025" w14:textId="77777777" w:rsidR="00931B93" w:rsidRDefault="00F642E0" w:rsidP="00243AC8">
      <w:pPr>
        <w:spacing w:before="120" w:after="120" w:line="360" w:lineRule="auto"/>
        <w:ind w:firstLineChars="200" w:firstLine="420"/>
      </w:pPr>
      <w:r>
        <w:rPr>
          <w:rFonts w:hint="eastAsia"/>
        </w:rPr>
        <w:t xml:space="preserve">2.6 </w:t>
      </w:r>
      <w:r w:rsidR="00931B93">
        <w:t>数据来源及处理</w:t>
      </w:r>
    </w:p>
    <w:p w14:paraId="2FBE51E8" w14:textId="77777777" w:rsidR="00931B93" w:rsidRDefault="00931B93" w:rsidP="00243AC8">
      <w:pPr>
        <w:spacing w:before="120" w:after="120" w:line="360" w:lineRule="auto"/>
        <w:ind w:firstLineChars="200" w:firstLine="420"/>
      </w:pPr>
    </w:p>
    <w:p w14:paraId="3358EB80" w14:textId="77777777" w:rsidR="00931B93" w:rsidRDefault="00931B93" w:rsidP="00243AC8">
      <w:pPr>
        <w:spacing w:before="120" w:after="120" w:line="360" w:lineRule="auto"/>
        <w:ind w:firstLineChars="200" w:firstLine="420"/>
      </w:pPr>
      <w:r>
        <w:t xml:space="preserve">3 </w:t>
      </w:r>
      <w:r>
        <w:t>风电场</w:t>
      </w:r>
      <w:r>
        <w:rPr>
          <w:rFonts w:hint="eastAsia"/>
        </w:rPr>
        <w:t>营运</w:t>
      </w:r>
      <w:r>
        <w:t>对植被生长影响分析</w:t>
      </w:r>
      <w:r>
        <w:t xml:space="preserve"> </w:t>
      </w:r>
    </w:p>
    <w:p w14:paraId="754F6C82" w14:textId="77777777" w:rsidR="00931B93" w:rsidRDefault="00931B93" w:rsidP="00243AC8">
      <w:pPr>
        <w:spacing w:before="120" w:after="120" w:line="360" w:lineRule="auto"/>
        <w:ind w:firstLineChars="200" w:firstLine="420"/>
      </w:pPr>
      <w:r>
        <w:t>3.1</w:t>
      </w:r>
      <w:r>
        <w:t>建设前后植被生长状况</w:t>
      </w:r>
      <w:r w:rsidR="00F642E0">
        <w:rPr>
          <w:rFonts w:hint="eastAsia"/>
        </w:rPr>
        <w:t>评估</w:t>
      </w:r>
    </w:p>
    <w:p w14:paraId="03029D5C" w14:textId="77777777" w:rsidR="00931B93" w:rsidRDefault="00931B93" w:rsidP="00243AC8">
      <w:pPr>
        <w:spacing w:before="120" w:after="120" w:line="360" w:lineRule="auto"/>
        <w:ind w:firstLineChars="200" w:firstLine="420"/>
      </w:pPr>
      <w:r>
        <w:t>3.2</w:t>
      </w:r>
      <w:r w:rsidR="00F642E0">
        <w:t>营运初期</w:t>
      </w:r>
      <w:r>
        <w:t>植被生长状况</w:t>
      </w:r>
      <w:r w:rsidR="00F642E0">
        <w:rPr>
          <w:rFonts w:hint="eastAsia"/>
        </w:rPr>
        <w:t>评估</w:t>
      </w:r>
    </w:p>
    <w:p w14:paraId="165B75B7" w14:textId="77777777" w:rsidR="00F642E0" w:rsidRDefault="00F642E0" w:rsidP="00243AC8">
      <w:pPr>
        <w:spacing w:before="120" w:after="120" w:line="360" w:lineRule="auto"/>
        <w:ind w:firstLineChars="200" w:firstLine="420"/>
      </w:pPr>
      <w:r>
        <w:rPr>
          <w:rFonts w:hint="eastAsia"/>
        </w:rPr>
        <w:t>3.3</w:t>
      </w:r>
      <w:r>
        <w:t>营运初期上风区与下风区植被</w:t>
      </w:r>
      <w:r w:rsidR="00BF08DB">
        <w:rPr>
          <w:rFonts w:hint="eastAsia"/>
        </w:rPr>
        <w:t>生长</w:t>
      </w:r>
      <w:r>
        <w:t>状况评估</w:t>
      </w:r>
    </w:p>
    <w:p w14:paraId="4DBFB62A" w14:textId="77777777" w:rsidR="00931B93" w:rsidRDefault="00931B93" w:rsidP="00243AC8">
      <w:pPr>
        <w:spacing w:before="120" w:after="120" w:line="360" w:lineRule="auto"/>
        <w:ind w:firstLineChars="200" w:firstLine="420"/>
      </w:pPr>
      <w:r>
        <w:t>3.</w:t>
      </w:r>
      <w:r w:rsidR="00F642E0">
        <w:rPr>
          <w:rFonts w:hint="eastAsia"/>
        </w:rPr>
        <w:t>4</w:t>
      </w:r>
      <w:r w:rsidR="00F642E0">
        <w:t>稳定营运期植被生长状况</w:t>
      </w:r>
      <w:r w:rsidR="00F642E0">
        <w:rPr>
          <w:rFonts w:hint="eastAsia"/>
        </w:rPr>
        <w:t>评估</w:t>
      </w:r>
    </w:p>
    <w:p w14:paraId="4EBC3B14" w14:textId="77777777" w:rsidR="00931B93" w:rsidRDefault="00931B93" w:rsidP="00243AC8">
      <w:pPr>
        <w:spacing w:before="120" w:after="120" w:line="360" w:lineRule="auto"/>
        <w:ind w:firstLineChars="200" w:firstLine="420"/>
      </w:pPr>
      <w:r>
        <w:t>3.</w:t>
      </w:r>
      <w:r w:rsidR="00F642E0">
        <w:rPr>
          <w:rFonts w:hint="eastAsia"/>
        </w:rPr>
        <w:t>5</w:t>
      </w:r>
      <w:r w:rsidR="00F642E0">
        <w:t>稳定营运期上风区与下风区植被</w:t>
      </w:r>
      <w:r w:rsidR="00BF08DB">
        <w:t>生长</w:t>
      </w:r>
      <w:r w:rsidR="00F642E0">
        <w:t>状况评估</w:t>
      </w:r>
    </w:p>
    <w:p w14:paraId="26335598" w14:textId="77777777" w:rsidR="00931B93" w:rsidRDefault="00931B93" w:rsidP="00243AC8">
      <w:pPr>
        <w:spacing w:before="120" w:after="120" w:line="360" w:lineRule="auto"/>
        <w:ind w:firstLineChars="200" w:firstLine="420"/>
      </w:pPr>
    </w:p>
    <w:p w14:paraId="1A676E34" w14:textId="77777777" w:rsidR="00931B93" w:rsidRDefault="00931B93" w:rsidP="00243AC8">
      <w:pPr>
        <w:spacing w:before="120" w:after="120" w:line="360" w:lineRule="auto"/>
        <w:ind w:firstLineChars="200" w:firstLine="420"/>
      </w:pPr>
      <w:r>
        <w:t xml:space="preserve">4 </w:t>
      </w:r>
      <w:r>
        <w:t>结论</w:t>
      </w:r>
      <w:r>
        <w:t xml:space="preserve"> </w:t>
      </w:r>
    </w:p>
    <w:p w14:paraId="0CFB8D65" w14:textId="77777777" w:rsidR="00931B93" w:rsidRDefault="00931B93" w:rsidP="00243AC8">
      <w:pPr>
        <w:spacing w:before="120" w:after="120" w:line="360" w:lineRule="auto"/>
        <w:ind w:firstLineChars="200" w:firstLine="420"/>
      </w:pPr>
      <w:r>
        <w:t xml:space="preserve">4.1 </w:t>
      </w:r>
      <w:r>
        <w:t>风电场</w:t>
      </w:r>
      <w:r>
        <w:rPr>
          <w:rFonts w:hint="eastAsia"/>
        </w:rPr>
        <w:t>营运</w:t>
      </w:r>
      <w:r>
        <w:t>对植被生长</w:t>
      </w:r>
      <w:r>
        <w:rPr>
          <w:rFonts w:hint="eastAsia"/>
        </w:rPr>
        <w:t>影响的评估结论</w:t>
      </w:r>
    </w:p>
    <w:p w14:paraId="296C20A1" w14:textId="77777777" w:rsidR="00931B93" w:rsidRDefault="00931B93" w:rsidP="00243AC8">
      <w:pPr>
        <w:spacing w:before="120" w:after="120" w:line="360" w:lineRule="auto"/>
        <w:ind w:firstLineChars="200" w:firstLine="420"/>
      </w:pPr>
      <w:r>
        <w:t xml:space="preserve">4.2 </w:t>
      </w:r>
      <w:r>
        <w:rPr>
          <w:rFonts w:hint="eastAsia"/>
        </w:rPr>
        <w:t>评估</w:t>
      </w:r>
      <w:r>
        <w:t>结论可靠性及不确定性说明</w:t>
      </w:r>
      <w:r>
        <w:t xml:space="preserve"> </w:t>
      </w:r>
    </w:p>
    <w:p w14:paraId="342C7829" w14:textId="77777777" w:rsidR="00931B93" w:rsidRDefault="00931B93" w:rsidP="00243AC8">
      <w:pPr>
        <w:spacing w:before="120" w:after="120" w:line="360" w:lineRule="auto"/>
        <w:ind w:firstLineChars="200" w:firstLine="420"/>
      </w:pPr>
      <w:r>
        <w:t xml:space="preserve">4.3 </w:t>
      </w:r>
      <w:r>
        <w:rPr>
          <w:rFonts w:hint="eastAsia"/>
        </w:rPr>
        <w:t>评估</w:t>
      </w:r>
      <w:r>
        <w:t>结论适用范围</w:t>
      </w:r>
    </w:p>
    <w:p w14:paraId="290A9529" w14:textId="77777777" w:rsidR="00931B93" w:rsidRDefault="00931B93">
      <w:pPr>
        <w:widowControl/>
        <w:jc w:val="left"/>
      </w:pPr>
      <w:r>
        <w:br w:type="page"/>
      </w:r>
    </w:p>
    <w:p w14:paraId="16091EB0" w14:textId="77777777" w:rsidR="00931B93" w:rsidRPr="007F0225" w:rsidRDefault="00931B93" w:rsidP="004536EC">
      <w:pPr>
        <w:spacing w:before="120" w:after="120" w:line="360" w:lineRule="auto"/>
        <w:ind w:firstLine="360"/>
        <w:jc w:val="center"/>
        <w:rPr>
          <w:rFonts w:ascii="黑体" w:eastAsia="黑体" w:hAnsi="黑体" w:cs="Times New Roman" w:hint="eastAsia"/>
          <w:szCs w:val="21"/>
        </w:rPr>
      </w:pPr>
      <w:r w:rsidRPr="007F0225">
        <w:rPr>
          <w:rFonts w:ascii="黑体" w:eastAsia="黑体" w:hAnsi="黑体" w:cs="Times New Roman"/>
          <w:szCs w:val="21"/>
        </w:rPr>
        <w:t>参考文献</w:t>
      </w:r>
    </w:p>
    <w:p w14:paraId="76EB02C7" w14:textId="77777777" w:rsidR="00931B93" w:rsidRPr="00777FA2" w:rsidRDefault="00931B93" w:rsidP="004536EC">
      <w:pPr>
        <w:spacing w:before="120" w:after="120" w:line="360" w:lineRule="auto"/>
        <w:ind w:firstLine="360"/>
        <w:rPr>
          <w:rFonts w:ascii="Times New Roman" w:hAnsi="Times New Roman" w:cs="Times New Roman"/>
          <w:sz w:val="18"/>
          <w:szCs w:val="18"/>
        </w:rPr>
      </w:pPr>
    </w:p>
    <w:p w14:paraId="30D67904" w14:textId="77777777" w:rsidR="00931B93" w:rsidRPr="007F0225" w:rsidRDefault="00931B93" w:rsidP="007F0225">
      <w:pPr>
        <w:pStyle w:val="af"/>
        <w:numPr>
          <w:ilvl w:val="0"/>
          <w:numId w:val="2"/>
        </w:numPr>
        <w:spacing w:line="360" w:lineRule="auto"/>
        <w:ind w:left="0" w:firstLineChars="0" w:firstLine="567"/>
        <w:rPr>
          <w:sz w:val="18"/>
          <w:szCs w:val="18"/>
        </w:rPr>
      </w:pPr>
      <w:r w:rsidRPr="007F0225">
        <w:rPr>
          <w:sz w:val="18"/>
          <w:szCs w:val="18"/>
        </w:rPr>
        <w:t>李国庆</w:t>
      </w:r>
      <w:r w:rsidRPr="007F0225">
        <w:rPr>
          <w:sz w:val="18"/>
          <w:szCs w:val="18"/>
        </w:rPr>
        <w:t>,</w:t>
      </w:r>
      <w:r w:rsidRPr="007F0225">
        <w:rPr>
          <w:sz w:val="18"/>
          <w:szCs w:val="18"/>
        </w:rPr>
        <w:t>张春华</w:t>
      </w:r>
      <w:r w:rsidRPr="007F0225">
        <w:rPr>
          <w:sz w:val="18"/>
          <w:szCs w:val="18"/>
        </w:rPr>
        <w:t>,</w:t>
      </w:r>
      <w:r w:rsidRPr="007F0225">
        <w:rPr>
          <w:sz w:val="18"/>
          <w:szCs w:val="18"/>
        </w:rPr>
        <w:t>张丽</w:t>
      </w:r>
      <w:r w:rsidRPr="007F0225">
        <w:rPr>
          <w:sz w:val="18"/>
          <w:szCs w:val="18"/>
        </w:rPr>
        <w:t>,</w:t>
      </w:r>
      <w:r w:rsidRPr="007F0225">
        <w:rPr>
          <w:sz w:val="18"/>
          <w:szCs w:val="18"/>
        </w:rPr>
        <w:t>等</w:t>
      </w:r>
      <w:r w:rsidRPr="007F0225">
        <w:rPr>
          <w:sz w:val="18"/>
          <w:szCs w:val="18"/>
        </w:rPr>
        <w:t>.</w:t>
      </w:r>
      <w:r w:rsidRPr="007F0225">
        <w:rPr>
          <w:sz w:val="18"/>
          <w:szCs w:val="18"/>
        </w:rPr>
        <w:t>风电场对草地植被生长影响分析</w:t>
      </w:r>
      <w:r w:rsidRPr="007F0225">
        <w:rPr>
          <w:sz w:val="18"/>
          <w:szCs w:val="18"/>
        </w:rPr>
        <w:t>——</w:t>
      </w:r>
      <w:r w:rsidRPr="007F0225">
        <w:rPr>
          <w:sz w:val="18"/>
          <w:szCs w:val="18"/>
        </w:rPr>
        <w:t>以内蒙古灰腾梁风电场为例</w:t>
      </w:r>
      <w:r w:rsidRPr="007F0225">
        <w:rPr>
          <w:sz w:val="18"/>
          <w:szCs w:val="18"/>
        </w:rPr>
        <w:t>[J].</w:t>
      </w:r>
      <w:r w:rsidRPr="007F0225">
        <w:rPr>
          <w:sz w:val="18"/>
          <w:szCs w:val="18"/>
        </w:rPr>
        <w:t>地理科学</w:t>
      </w:r>
      <w:r w:rsidRPr="007F0225">
        <w:rPr>
          <w:sz w:val="18"/>
          <w:szCs w:val="18"/>
        </w:rPr>
        <w:t>,2016,36(6):959-964.</w:t>
      </w:r>
    </w:p>
    <w:p w14:paraId="2EED5782" w14:textId="77777777" w:rsidR="00931B93" w:rsidRPr="007F0225" w:rsidRDefault="00931B93" w:rsidP="007F0225">
      <w:pPr>
        <w:pStyle w:val="af"/>
        <w:numPr>
          <w:ilvl w:val="0"/>
          <w:numId w:val="2"/>
        </w:numPr>
        <w:spacing w:line="360" w:lineRule="auto"/>
        <w:ind w:left="0" w:firstLineChars="0" w:firstLine="567"/>
        <w:rPr>
          <w:sz w:val="18"/>
          <w:szCs w:val="18"/>
        </w:rPr>
      </w:pPr>
      <w:r w:rsidRPr="007F0225">
        <w:rPr>
          <w:sz w:val="18"/>
          <w:szCs w:val="18"/>
        </w:rPr>
        <w:t>李朋磊，李国庆，郑平</w:t>
      </w:r>
      <w:r w:rsidRPr="007F0225">
        <w:rPr>
          <w:sz w:val="18"/>
          <w:szCs w:val="18"/>
        </w:rPr>
        <w:t xml:space="preserve">. </w:t>
      </w:r>
      <w:r w:rsidRPr="007F0225">
        <w:rPr>
          <w:sz w:val="18"/>
          <w:szCs w:val="18"/>
        </w:rPr>
        <w:t>风电场对植被变化影响分析</w:t>
      </w:r>
      <w:r w:rsidRPr="007F0225">
        <w:rPr>
          <w:sz w:val="18"/>
          <w:szCs w:val="18"/>
        </w:rPr>
        <w:t>——</w:t>
      </w:r>
      <w:r w:rsidRPr="007F0225">
        <w:rPr>
          <w:sz w:val="18"/>
          <w:szCs w:val="18"/>
        </w:rPr>
        <w:t>以重庆武隆风电场为例</w:t>
      </w:r>
      <w:r w:rsidRPr="007F0225">
        <w:rPr>
          <w:sz w:val="18"/>
          <w:szCs w:val="18"/>
        </w:rPr>
        <w:t>.</w:t>
      </w:r>
      <w:r w:rsidRPr="007F0225">
        <w:rPr>
          <w:sz w:val="18"/>
          <w:szCs w:val="18"/>
        </w:rPr>
        <w:t>风能</w:t>
      </w:r>
      <w:r w:rsidRPr="007F0225">
        <w:rPr>
          <w:sz w:val="18"/>
          <w:szCs w:val="18"/>
        </w:rPr>
        <w:t>, 2017, 77(5): 76-79.</w:t>
      </w:r>
    </w:p>
    <w:p w14:paraId="6242F3E3" w14:textId="77777777" w:rsidR="00931B93" w:rsidRPr="007F0225" w:rsidRDefault="00931B93" w:rsidP="007F0225">
      <w:pPr>
        <w:pStyle w:val="af"/>
        <w:numPr>
          <w:ilvl w:val="0"/>
          <w:numId w:val="2"/>
        </w:numPr>
        <w:spacing w:line="360" w:lineRule="auto"/>
        <w:ind w:left="0" w:firstLineChars="0" w:firstLine="567"/>
        <w:rPr>
          <w:sz w:val="18"/>
          <w:szCs w:val="18"/>
        </w:rPr>
      </w:pPr>
      <w:r w:rsidRPr="007F0225">
        <w:rPr>
          <w:sz w:val="18"/>
          <w:szCs w:val="18"/>
        </w:rPr>
        <w:t>中华人民共和国农业部</w:t>
      </w:r>
      <w:r w:rsidRPr="007F0225">
        <w:rPr>
          <w:sz w:val="18"/>
          <w:szCs w:val="18"/>
        </w:rPr>
        <w:t xml:space="preserve">. </w:t>
      </w:r>
      <w:r w:rsidRPr="007F0225">
        <w:rPr>
          <w:sz w:val="18"/>
          <w:szCs w:val="18"/>
        </w:rPr>
        <w:t>天然草地退化、沙化、盐渍化的分级指标</w:t>
      </w:r>
      <w:r w:rsidRPr="007F0225">
        <w:rPr>
          <w:sz w:val="18"/>
          <w:szCs w:val="18"/>
        </w:rPr>
        <w:t>[S]. 2003. [Ministry of agriculture of the People's Republic of China. Classification of natural grassland degradation, desertification and salinization. 2003.]</w:t>
      </w:r>
    </w:p>
    <w:p w14:paraId="3D932741" w14:textId="77777777" w:rsidR="00931B93" w:rsidRPr="007F0225" w:rsidRDefault="00931B93" w:rsidP="007F0225">
      <w:pPr>
        <w:pStyle w:val="af"/>
        <w:numPr>
          <w:ilvl w:val="0"/>
          <w:numId w:val="2"/>
        </w:numPr>
        <w:spacing w:line="360" w:lineRule="auto"/>
        <w:ind w:left="0" w:firstLineChars="0" w:firstLine="567"/>
        <w:rPr>
          <w:sz w:val="18"/>
          <w:szCs w:val="18"/>
        </w:rPr>
      </w:pPr>
      <w:r w:rsidRPr="007F0225">
        <w:rPr>
          <w:sz w:val="18"/>
          <w:szCs w:val="18"/>
        </w:rPr>
        <w:t>赵珍伟</w:t>
      </w:r>
      <w:r w:rsidRPr="007F0225">
        <w:rPr>
          <w:sz w:val="18"/>
          <w:szCs w:val="18"/>
        </w:rPr>
        <w:t>.</w:t>
      </w:r>
      <w:r w:rsidRPr="007F0225">
        <w:rPr>
          <w:sz w:val="18"/>
          <w:szCs w:val="18"/>
        </w:rPr>
        <w:t>山西北部风电场建设对地表植被的影响研究</w:t>
      </w:r>
      <w:r w:rsidRPr="007F0225">
        <w:rPr>
          <w:sz w:val="18"/>
          <w:szCs w:val="18"/>
        </w:rPr>
        <w:t>[J].</w:t>
      </w:r>
      <w:r w:rsidRPr="007F0225">
        <w:rPr>
          <w:sz w:val="18"/>
          <w:szCs w:val="18"/>
        </w:rPr>
        <w:t>环境科学与管理</w:t>
      </w:r>
      <w:r w:rsidRPr="007F0225">
        <w:rPr>
          <w:sz w:val="18"/>
          <w:szCs w:val="18"/>
        </w:rPr>
        <w:t>,2021,46(05):160-164.</w:t>
      </w:r>
    </w:p>
    <w:p w14:paraId="5155AFA5" w14:textId="77777777" w:rsidR="00931B93" w:rsidRPr="007F0225" w:rsidRDefault="00931B93" w:rsidP="007F0225">
      <w:pPr>
        <w:pStyle w:val="af"/>
        <w:numPr>
          <w:ilvl w:val="0"/>
          <w:numId w:val="2"/>
        </w:numPr>
        <w:spacing w:line="360" w:lineRule="auto"/>
        <w:ind w:left="0" w:firstLineChars="0" w:firstLine="567"/>
        <w:rPr>
          <w:sz w:val="18"/>
          <w:szCs w:val="18"/>
        </w:rPr>
      </w:pPr>
      <w:r w:rsidRPr="007F0225">
        <w:rPr>
          <w:sz w:val="18"/>
          <w:szCs w:val="18"/>
        </w:rPr>
        <w:t>邱晓娜</w:t>
      </w:r>
      <w:r w:rsidRPr="007F0225">
        <w:rPr>
          <w:sz w:val="18"/>
          <w:szCs w:val="18"/>
        </w:rPr>
        <w:t>,</w:t>
      </w:r>
      <w:r w:rsidRPr="007F0225">
        <w:rPr>
          <w:sz w:val="18"/>
          <w:szCs w:val="18"/>
        </w:rPr>
        <w:t>魏怀东</w:t>
      </w:r>
      <w:r w:rsidRPr="007F0225">
        <w:rPr>
          <w:sz w:val="18"/>
          <w:szCs w:val="18"/>
        </w:rPr>
        <w:t>,</w:t>
      </w:r>
      <w:r w:rsidRPr="007F0225">
        <w:rPr>
          <w:sz w:val="18"/>
          <w:szCs w:val="18"/>
        </w:rPr>
        <w:t>郭树江</w:t>
      </w:r>
      <w:r w:rsidRPr="007F0225">
        <w:rPr>
          <w:sz w:val="18"/>
          <w:szCs w:val="18"/>
        </w:rPr>
        <w:t>,</w:t>
      </w:r>
      <w:r w:rsidRPr="007F0225">
        <w:rPr>
          <w:sz w:val="18"/>
          <w:szCs w:val="18"/>
        </w:rPr>
        <w:t>等</w:t>
      </w:r>
      <w:r w:rsidRPr="007F0225">
        <w:rPr>
          <w:sz w:val="18"/>
          <w:szCs w:val="18"/>
        </w:rPr>
        <w:t>.</w:t>
      </w:r>
      <w:r w:rsidRPr="007F0225">
        <w:rPr>
          <w:sz w:val="18"/>
          <w:szCs w:val="18"/>
        </w:rPr>
        <w:t>干旱荒漠区风电场对植被的影响</w:t>
      </w:r>
      <w:r w:rsidRPr="007F0225">
        <w:rPr>
          <w:sz w:val="18"/>
          <w:szCs w:val="18"/>
        </w:rPr>
        <w:t>[J].</w:t>
      </w:r>
      <w:r w:rsidRPr="007F0225">
        <w:rPr>
          <w:sz w:val="18"/>
          <w:szCs w:val="18"/>
        </w:rPr>
        <w:t>甘肃林业科技</w:t>
      </w:r>
      <w:r w:rsidRPr="007F0225">
        <w:rPr>
          <w:sz w:val="18"/>
          <w:szCs w:val="18"/>
        </w:rPr>
        <w:t>,2022,47(03):10-15.</w:t>
      </w:r>
    </w:p>
    <w:p w14:paraId="5F402E46" w14:textId="77777777" w:rsidR="00931B93" w:rsidRPr="007F0225" w:rsidRDefault="00931B93" w:rsidP="007F0225">
      <w:pPr>
        <w:pStyle w:val="af"/>
        <w:numPr>
          <w:ilvl w:val="0"/>
          <w:numId w:val="2"/>
        </w:numPr>
        <w:spacing w:line="360" w:lineRule="auto"/>
        <w:ind w:left="0" w:firstLineChars="0" w:firstLine="567"/>
        <w:rPr>
          <w:sz w:val="18"/>
          <w:szCs w:val="18"/>
        </w:rPr>
      </w:pPr>
      <w:r w:rsidRPr="007F0225">
        <w:rPr>
          <w:sz w:val="18"/>
          <w:szCs w:val="18"/>
        </w:rPr>
        <w:t>马松尧</w:t>
      </w:r>
      <w:r w:rsidRPr="007F0225">
        <w:rPr>
          <w:sz w:val="18"/>
          <w:szCs w:val="18"/>
        </w:rPr>
        <w:t>,</w:t>
      </w:r>
      <w:r w:rsidRPr="007F0225">
        <w:rPr>
          <w:sz w:val="18"/>
          <w:szCs w:val="18"/>
        </w:rPr>
        <w:t>陈龙</w:t>
      </w:r>
      <w:r w:rsidRPr="007F0225">
        <w:rPr>
          <w:sz w:val="18"/>
          <w:szCs w:val="18"/>
        </w:rPr>
        <w:t>,</w:t>
      </w:r>
      <w:r w:rsidRPr="007F0225">
        <w:rPr>
          <w:sz w:val="18"/>
          <w:szCs w:val="18"/>
        </w:rPr>
        <w:t>滕泽宇</w:t>
      </w:r>
      <w:r w:rsidRPr="007F0225">
        <w:rPr>
          <w:sz w:val="18"/>
          <w:szCs w:val="18"/>
        </w:rPr>
        <w:t>,</w:t>
      </w:r>
      <w:r w:rsidRPr="007F0225">
        <w:rPr>
          <w:sz w:val="18"/>
          <w:szCs w:val="18"/>
        </w:rPr>
        <w:t>等</w:t>
      </w:r>
      <w:r w:rsidRPr="007F0225">
        <w:rPr>
          <w:sz w:val="18"/>
          <w:szCs w:val="18"/>
        </w:rPr>
        <w:t>.</w:t>
      </w:r>
      <w:r w:rsidRPr="007F0225">
        <w:rPr>
          <w:sz w:val="18"/>
          <w:szCs w:val="18"/>
        </w:rPr>
        <w:t>荒漠草原区风力发电场建设前后的植被变化</w:t>
      </w:r>
      <w:r w:rsidRPr="007F0225">
        <w:rPr>
          <w:sz w:val="18"/>
          <w:szCs w:val="18"/>
        </w:rPr>
        <w:t>[J].</w:t>
      </w:r>
      <w:r w:rsidRPr="007F0225">
        <w:rPr>
          <w:sz w:val="18"/>
          <w:szCs w:val="18"/>
        </w:rPr>
        <w:t>中国沙漠</w:t>
      </w:r>
      <w:r w:rsidRPr="007F0225">
        <w:rPr>
          <w:sz w:val="18"/>
          <w:szCs w:val="18"/>
        </w:rPr>
        <w:t>,2019,39(02):186-192.</w:t>
      </w:r>
    </w:p>
    <w:p w14:paraId="3C3C0B65" w14:textId="77777777" w:rsidR="00931B93" w:rsidRPr="007F0225" w:rsidRDefault="00931B93" w:rsidP="007F0225">
      <w:pPr>
        <w:pStyle w:val="af"/>
        <w:numPr>
          <w:ilvl w:val="0"/>
          <w:numId w:val="2"/>
        </w:numPr>
        <w:spacing w:line="360" w:lineRule="auto"/>
        <w:ind w:left="0" w:firstLineChars="0" w:firstLine="567"/>
        <w:rPr>
          <w:sz w:val="18"/>
          <w:szCs w:val="18"/>
        </w:rPr>
      </w:pPr>
      <w:r w:rsidRPr="007F0225">
        <w:rPr>
          <w:sz w:val="18"/>
          <w:szCs w:val="18"/>
        </w:rPr>
        <w:t>马兴悦</w:t>
      </w:r>
      <w:r w:rsidRPr="007F0225">
        <w:rPr>
          <w:sz w:val="18"/>
          <w:szCs w:val="18"/>
        </w:rPr>
        <w:t>.</w:t>
      </w:r>
      <w:r w:rsidRPr="007F0225">
        <w:rPr>
          <w:sz w:val="18"/>
          <w:szCs w:val="18"/>
        </w:rPr>
        <w:t>基于卫星遥感资料的河北坝上风电场对地表温度和植被的影响研究</w:t>
      </w:r>
      <w:r w:rsidRPr="007F0225">
        <w:rPr>
          <w:sz w:val="18"/>
          <w:szCs w:val="18"/>
        </w:rPr>
        <w:t>[D].</w:t>
      </w:r>
      <w:r w:rsidRPr="007F0225">
        <w:rPr>
          <w:sz w:val="18"/>
          <w:szCs w:val="18"/>
        </w:rPr>
        <w:t>兰州大学</w:t>
      </w:r>
      <w:r w:rsidRPr="007F0225">
        <w:rPr>
          <w:sz w:val="18"/>
          <w:szCs w:val="18"/>
        </w:rPr>
        <w:t>,2022.DOI:10.27204/d.cnki.glzhu.2022.000122.</w:t>
      </w:r>
    </w:p>
    <w:p w14:paraId="668E04F8" w14:textId="77777777" w:rsidR="00931B93" w:rsidRPr="007F0225" w:rsidRDefault="00931B93" w:rsidP="007F0225">
      <w:pPr>
        <w:pStyle w:val="af"/>
        <w:numPr>
          <w:ilvl w:val="0"/>
          <w:numId w:val="2"/>
        </w:numPr>
        <w:spacing w:line="360" w:lineRule="auto"/>
        <w:ind w:left="0" w:firstLineChars="0" w:firstLine="567"/>
        <w:rPr>
          <w:sz w:val="18"/>
          <w:szCs w:val="18"/>
        </w:rPr>
      </w:pPr>
      <w:r w:rsidRPr="007F0225">
        <w:rPr>
          <w:sz w:val="18"/>
          <w:szCs w:val="18"/>
        </w:rPr>
        <w:t>姜艳丰</w:t>
      </w:r>
      <w:r w:rsidRPr="007F0225">
        <w:rPr>
          <w:sz w:val="18"/>
          <w:szCs w:val="18"/>
        </w:rPr>
        <w:t>,</w:t>
      </w:r>
      <w:r w:rsidRPr="007F0225">
        <w:rPr>
          <w:sz w:val="18"/>
          <w:szCs w:val="18"/>
        </w:rPr>
        <w:t>曹阳</w:t>
      </w:r>
      <w:r w:rsidRPr="007F0225">
        <w:rPr>
          <w:sz w:val="18"/>
          <w:szCs w:val="18"/>
        </w:rPr>
        <w:t>,</w:t>
      </w:r>
      <w:r w:rsidRPr="007F0225">
        <w:rPr>
          <w:sz w:val="18"/>
          <w:szCs w:val="18"/>
        </w:rPr>
        <w:t>张韬</w:t>
      </w:r>
      <w:r w:rsidRPr="007F0225">
        <w:rPr>
          <w:sz w:val="18"/>
          <w:szCs w:val="18"/>
        </w:rPr>
        <w:t>.</w:t>
      </w:r>
      <w:r w:rsidRPr="007F0225">
        <w:rPr>
          <w:sz w:val="18"/>
          <w:szCs w:val="18"/>
        </w:rPr>
        <w:t>辉腾锡勒草原风电场建设对</w:t>
      </w:r>
      <w:r w:rsidRPr="007F0225">
        <w:rPr>
          <w:sz w:val="18"/>
          <w:szCs w:val="18"/>
        </w:rPr>
        <w:t>NDVI</w:t>
      </w:r>
      <w:r w:rsidRPr="007F0225">
        <w:rPr>
          <w:sz w:val="18"/>
          <w:szCs w:val="18"/>
        </w:rPr>
        <w:t>时空及气象因子的响应</w:t>
      </w:r>
      <w:r w:rsidRPr="007F0225">
        <w:rPr>
          <w:sz w:val="18"/>
          <w:szCs w:val="18"/>
        </w:rPr>
        <w:t>[J].</w:t>
      </w:r>
      <w:r w:rsidRPr="007F0225">
        <w:rPr>
          <w:sz w:val="18"/>
          <w:szCs w:val="18"/>
        </w:rPr>
        <w:t>内蒙古农业大学学报</w:t>
      </w:r>
      <w:r w:rsidRPr="007F0225">
        <w:rPr>
          <w:sz w:val="18"/>
          <w:szCs w:val="18"/>
        </w:rPr>
        <w:t>(</w:t>
      </w:r>
      <w:r w:rsidRPr="007F0225">
        <w:rPr>
          <w:sz w:val="18"/>
          <w:szCs w:val="18"/>
        </w:rPr>
        <w:t>自然科学版</w:t>
      </w:r>
      <w:r w:rsidRPr="007F0225">
        <w:rPr>
          <w:sz w:val="18"/>
          <w:szCs w:val="18"/>
        </w:rPr>
        <w:t>),2020,41(03):38-44.DOI:10.16853/j.cnki.1009-3575.2020.03.008.</w:t>
      </w:r>
    </w:p>
    <w:p w14:paraId="716191C8" w14:textId="77777777" w:rsidR="00931B93" w:rsidRPr="007F0225" w:rsidRDefault="00931B93" w:rsidP="007F0225">
      <w:pPr>
        <w:pStyle w:val="af"/>
        <w:numPr>
          <w:ilvl w:val="0"/>
          <w:numId w:val="2"/>
        </w:numPr>
        <w:spacing w:line="360" w:lineRule="auto"/>
        <w:ind w:left="0" w:firstLineChars="0" w:firstLine="567"/>
        <w:rPr>
          <w:sz w:val="18"/>
          <w:szCs w:val="18"/>
        </w:rPr>
      </w:pPr>
      <w:r w:rsidRPr="007F0225">
        <w:rPr>
          <w:sz w:val="18"/>
          <w:szCs w:val="18"/>
        </w:rPr>
        <w:t>汪超</w:t>
      </w:r>
      <w:r w:rsidRPr="007F0225">
        <w:rPr>
          <w:sz w:val="18"/>
          <w:szCs w:val="18"/>
        </w:rPr>
        <w:t>.</w:t>
      </w:r>
      <w:r w:rsidRPr="007F0225">
        <w:rPr>
          <w:sz w:val="18"/>
          <w:szCs w:val="18"/>
        </w:rPr>
        <w:t>风电场建设对草原气象因子、</w:t>
      </w:r>
      <w:r w:rsidRPr="007F0225">
        <w:rPr>
          <w:sz w:val="18"/>
          <w:szCs w:val="18"/>
        </w:rPr>
        <w:t>NDVI</w:t>
      </w:r>
      <w:r w:rsidRPr="007F0225">
        <w:rPr>
          <w:sz w:val="18"/>
          <w:szCs w:val="18"/>
        </w:rPr>
        <w:t>指数影响研究</w:t>
      </w:r>
      <w:r w:rsidRPr="007F0225">
        <w:rPr>
          <w:sz w:val="18"/>
          <w:szCs w:val="18"/>
        </w:rPr>
        <w:t>[D].</w:t>
      </w:r>
      <w:r w:rsidRPr="007F0225">
        <w:rPr>
          <w:sz w:val="18"/>
          <w:szCs w:val="18"/>
        </w:rPr>
        <w:t>内蒙古农业大学</w:t>
      </w:r>
      <w:r w:rsidRPr="007F0225">
        <w:rPr>
          <w:sz w:val="18"/>
          <w:szCs w:val="18"/>
        </w:rPr>
        <w:t>,2019.DOI:10.27229/d.cnki.gnmnu.2019.000054.</w:t>
      </w:r>
    </w:p>
    <w:p w14:paraId="472290E1" w14:textId="77777777" w:rsidR="00931B93" w:rsidRPr="007F0225" w:rsidRDefault="00931B93" w:rsidP="007F0225">
      <w:pPr>
        <w:pStyle w:val="af"/>
        <w:numPr>
          <w:ilvl w:val="0"/>
          <w:numId w:val="2"/>
        </w:numPr>
        <w:spacing w:line="360" w:lineRule="auto"/>
        <w:ind w:left="0" w:firstLineChars="0" w:firstLine="567"/>
        <w:rPr>
          <w:sz w:val="18"/>
          <w:szCs w:val="18"/>
        </w:rPr>
      </w:pPr>
      <w:r w:rsidRPr="007F0225">
        <w:rPr>
          <w:sz w:val="18"/>
          <w:szCs w:val="18"/>
        </w:rPr>
        <w:t>张爽爽</w:t>
      </w:r>
      <w:r w:rsidRPr="007F0225">
        <w:rPr>
          <w:sz w:val="18"/>
          <w:szCs w:val="18"/>
        </w:rPr>
        <w:t>.</w:t>
      </w:r>
      <w:r w:rsidRPr="007F0225">
        <w:rPr>
          <w:sz w:val="18"/>
          <w:szCs w:val="18"/>
        </w:rPr>
        <w:t>风电场建设对生态环境影响的研究</w:t>
      </w:r>
      <w:r w:rsidRPr="007F0225">
        <w:rPr>
          <w:sz w:val="18"/>
          <w:szCs w:val="18"/>
        </w:rPr>
        <w:t>[D].</w:t>
      </w:r>
      <w:r w:rsidRPr="007F0225">
        <w:rPr>
          <w:sz w:val="18"/>
          <w:szCs w:val="18"/>
        </w:rPr>
        <w:t>内蒙古大学</w:t>
      </w:r>
      <w:r w:rsidRPr="007F0225">
        <w:rPr>
          <w:sz w:val="18"/>
          <w:szCs w:val="18"/>
        </w:rPr>
        <w:t>, 2012.</w:t>
      </w:r>
      <w:bookmarkStart w:id="37" w:name="_Ref167656583"/>
    </w:p>
    <w:p w14:paraId="141CDEE2" w14:textId="77777777" w:rsidR="00931B93" w:rsidRPr="007F0225" w:rsidRDefault="00931B93" w:rsidP="007F0225">
      <w:pPr>
        <w:pStyle w:val="af"/>
        <w:numPr>
          <w:ilvl w:val="0"/>
          <w:numId w:val="2"/>
        </w:numPr>
        <w:spacing w:line="360" w:lineRule="auto"/>
        <w:ind w:left="0" w:firstLineChars="0" w:firstLine="567"/>
        <w:rPr>
          <w:sz w:val="18"/>
          <w:szCs w:val="18"/>
        </w:rPr>
      </w:pPr>
      <w:r w:rsidRPr="007F0225">
        <w:rPr>
          <w:sz w:val="18"/>
          <w:szCs w:val="18"/>
        </w:rPr>
        <w:t>刘哲</w:t>
      </w:r>
      <w:r w:rsidRPr="007F0225">
        <w:rPr>
          <w:sz w:val="18"/>
          <w:szCs w:val="18"/>
        </w:rPr>
        <w:t xml:space="preserve">. </w:t>
      </w:r>
      <w:r w:rsidRPr="007F0225">
        <w:rPr>
          <w:sz w:val="18"/>
          <w:szCs w:val="18"/>
        </w:rPr>
        <w:t>风电场对不同类型草地植被物候的影响</w:t>
      </w:r>
      <w:r w:rsidRPr="007F0225">
        <w:rPr>
          <w:sz w:val="18"/>
          <w:szCs w:val="18"/>
        </w:rPr>
        <w:t>[D].</w:t>
      </w:r>
      <w:r w:rsidRPr="007F0225">
        <w:rPr>
          <w:sz w:val="18"/>
          <w:szCs w:val="18"/>
        </w:rPr>
        <w:t>鲁东大学</w:t>
      </w:r>
      <w:r w:rsidRPr="007F0225">
        <w:rPr>
          <w:sz w:val="18"/>
          <w:szCs w:val="18"/>
        </w:rPr>
        <w:t>, 2024.</w:t>
      </w:r>
      <w:bookmarkEnd w:id="37"/>
      <w:r w:rsidRPr="007F0225">
        <w:rPr>
          <w:sz w:val="18"/>
          <w:szCs w:val="18"/>
        </w:rPr>
        <w:t>1]</w:t>
      </w:r>
      <w:r w:rsidRPr="007F0225">
        <w:rPr>
          <w:sz w:val="18"/>
          <w:szCs w:val="18"/>
        </w:rPr>
        <w:t>张华</w:t>
      </w:r>
      <w:r w:rsidRPr="007F0225">
        <w:rPr>
          <w:sz w:val="18"/>
          <w:szCs w:val="18"/>
        </w:rPr>
        <w:t>,</w:t>
      </w:r>
      <w:r w:rsidRPr="007F0225">
        <w:rPr>
          <w:sz w:val="18"/>
          <w:szCs w:val="18"/>
        </w:rPr>
        <w:t>安慧敏</w:t>
      </w:r>
      <w:r w:rsidRPr="007F0225">
        <w:rPr>
          <w:sz w:val="18"/>
          <w:szCs w:val="18"/>
        </w:rPr>
        <w:t>.</w:t>
      </w:r>
      <w:r w:rsidRPr="007F0225">
        <w:rPr>
          <w:sz w:val="18"/>
          <w:szCs w:val="18"/>
        </w:rPr>
        <w:t>基于</w:t>
      </w:r>
      <w:r w:rsidRPr="007F0225">
        <w:rPr>
          <w:sz w:val="18"/>
          <w:szCs w:val="18"/>
        </w:rPr>
        <w:t>GEE</w:t>
      </w:r>
      <w:r w:rsidRPr="007F0225">
        <w:rPr>
          <w:sz w:val="18"/>
          <w:szCs w:val="18"/>
        </w:rPr>
        <w:t>的</w:t>
      </w:r>
      <w:r w:rsidRPr="007F0225">
        <w:rPr>
          <w:sz w:val="18"/>
          <w:szCs w:val="18"/>
        </w:rPr>
        <w:t>1987—2019</w:t>
      </w:r>
      <w:r w:rsidRPr="007F0225">
        <w:rPr>
          <w:sz w:val="18"/>
          <w:szCs w:val="18"/>
        </w:rPr>
        <w:t>年民勤绿洲</w:t>
      </w:r>
      <w:r w:rsidRPr="007F0225">
        <w:rPr>
          <w:sz w:val="18"/>
          <w:szCs w:val="18"/>
        </w:rPr>
        <w:t>NDVI</w:t>
      </w:r>
      <w:r w:rsidRPr="007F0225">
        <w:rPr>
          <w:sz w:val="18"/>
          <w:szCs w:val="18"/>
        </w:rPr>
        <w:t>变化特征及趋势分析</w:t>
      </w:r>
      <w:r w:rsidRPr="007F0225">
        <w:rPr>
          <w:sz w:val="18"/>
          <w:szCs w:val="18"/>
        </w:rPr>
        <w:t>[J].</w:t>
      </w:r>
      <w:r w:rsidRPr="007F0225">
        <w:rPr>
          <w:sz w:val="18"/>
          <w:szCs w:val="18"/>
        </w:rPr>
        <w:t>中国沙漠</w:t>
      </w:r>
      <w:r w:rsidRPr="007F0225">
        <w:rPr>
          <w:sz w:val="18"/>
          <w:szCs w:val="18"/>
        </w:rPr>
        <w:t>,2021,41(01):28-36.</w:t>
      </w:r>
    </w:p>
    <w:p w14:paraId="329F4118" w14:textId="77777777" w:rsidR="00931B93" w:rsidRPr="007F0225" w:rsidRDefault="00931B93" w:rsidP="007F0225">
      <w:pPr>
        <w:pStyle w:val="af"/>
        <w:numPr>
          <w:ilvl w:val="0"/>
          <w:numId w:val="2"/>
        </w:numPr>
        <w:spacing w:line="360" w:lineRule="auto"/>
        <w:ind w:left="0" w:firstLineChars="0" w:firstLine="567"/>
        <w:rPr>
          <w:sz w:val="18"/>
          <w:szCs w:val="18"/>
        </w:rPr>
      </w:pPr>
      <w:r w:rsidRPr="007F0225">
        <w:rPr>
          <w:sz w:val="18"/>
          <w:szCs w:val="18"/>
        </w:rPr>
        <w:t>党梦娇</w:t>
      </w:r>
      <w:r w:rsidRPr="007F0225">
        <w:rPr>
          <w:sz w:val="18"/>
          <w:szCs w:val="18"/>
        </w:rPr>
        <w:t>,</w:t>
      </w:r>
      <w:r w:rsidRPr="007F0225">
        <w:rPr>
          <w:sz w:val="18"/>
          <w:szCs w:val="18"/>
        </w:rPr>
        <w:t>刘雪娟</w:t>
      </w:r>
      <w:r w:rsidRPr="007F0225">
        <w:rPr>
          <w:sz w:val="18"/>
          <w:szCs w:val="18"/>
        </w:rPr>
        <w:t>,</w:t>
      </w:r>
      <w:r w:rsidRPr="007F0225">
        <w:rPr>
          <w:sz w:val="18"/>
          <w:szCs w:val="18"/>
        </w:rPr>
        <w:t>杨世荣</w:t>
      </w:r>
      <w:r w:rsidRPr="007F0225">
        <w:rPr>
          <w:sz w:val="18"/>
          <w:szCs w:val="18"/>
        </w:rPr>
        <w:t>,</w:t>
      </w:r>
      <w:r w:rsidRPr="007F0225">
        <w:rPr>
          <w:sz w:val="18"/>
          <w:szCs w:val="18"/>
        </w:rPr>
        <w:t>等</w:t>
      </w:r>
      <w:r w:rsidRPr="007F0225">
        <w:rPr>
          <w:sz w:val="18"/>
          <w:szCs w:val="18"/>
        </w:rPr>
        <w:t>.</w:t>
      </w:r>
      <w:r w:rsidRPr="007F0225">
        <w:rPr>
          <w:sz w:val="18"/>
          <w:szCs w:val="18"/>
        </w:rPr>
        <w:t>阿拉善左旗近</w:t>
      </w:r>
      <w:r w:rsidRPr="007F0225">
        <w:rPr>
          <w:sz w:val="18"/>
          <w:szCs w:val="18"/>
        </w:rPr>
        <w:t>35</w:t>
      </w:r>
      <w:r w:rsidRPr="007F0225">
        <w:rPr>
          <w:sz w:val="18"/>
          <w:szCs w:val="18"/>
        </w:rPr>
        <w:t>年植被</w:t>
      </w:r>
      <w:r w:rsidRPr="007F0225">
        <w:rPr>
          <w:sz w:val="18"/>
          <w:szCs w:val="18"/>
        </w:rPr>
        <w:t>NDVI</w:t>
      </w:r>
      <w:r w:rsidRPr="007F0225">
        <w:rPr>
          <w:sz w:val="18"/>
          <w:szCs w:val="18"/>
        </w:rPr>
        <w:t>动态变化趋势分析</w:t>
      </w:r>
      <w:r w:rsidRPr="007F0225">
        <w:rPr>
          <w:sz w:val="18"/>
          <w:szCs w:val="18"/>
        </w:rPr>
        <w:t>[J].</w:t>
      </w:r>
      <w:r w:rsidRPr="007F0225">
        <w:rPr>
          <w:sz w:val="18"/>
          <w:szCs w:val="18"/>
        </w:rPr>
        <w:t>防护林科技</w:t>
      </w:r>
      <w:r w:rsidRPr="007F0225">
        <w:rPr>
          <w:sz w:val="18"/>
          <w:szCs w:val="18"/>
        </w:rPr>
        <w:t>,2022,(04):12-16+20.DOI:10.13601/j.issn.1005-5215.2022.04.003.</w:t>
      </w:r>
    </w:p>
    <w:p w14:paraId="22910A04" w14:textId="745D34DD" w:rsidR="00931B93" w:rsidRPr="00777FA2" w:rsidRDefault="00EF2474" w:rsidP="004536EC">
      <w:pPr>
        <w:spacing w:before="120" w:after="120" w:line="360" w:lineRule="auto"/>
        <w:ind w:firstLine="360"/>
        <w:rPr>
          <w:rFonts w:ascii="Times New Roman" w:hAnsi="Times New Roman" w:cs="Times New Roman"/>
          <w:sz w:val="18"/>
          <w:szCs w:val="18"/>
        </w:rPr>
      </w:pPr>
      <w:r w:rsidRPr="007F0225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C1FFCA" wp14:editId="5A7B12A2">
                <wp:simplePos x="0" y="0"/>
                <wp:positionH relativeFrom="column">
                  <wp:posOffset>1272540</wp:posOffset>
                </wp:positionH>
                <wp:positionV relativeFrom="paragraph">
                  <wp:posOffset>175260</wp:posOffset>
                </wp:positionV>
                <wp:extent cx="2727960" cy="0"/>
                <wp:effectExtent l="0" t="0" r="0" b="0"/>
                <wp:wrapNone/>
                <wp:docPr id="41363234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7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225B73" id="直接连接符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2pt,13.8pt" to="31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a1ymwEAAJQDAAAOAAAAZHJzL2Uyb0RvYy54bWysU02P0zAQvSPxHyzfadIediFquodd7V4Q&#10;rPj4AV5n3FiyPdbYNOm/Z+y2KQIkBOLi+GPem3lvJtu72TtxAEoWQy/Xq1YKCBoHG/a9/Prl8c1b&#10;KVJWYVAOA/TyCEne7V6/2k6xgw2O6AYgwSQhdVPs5Zhz7Jom6RG8SiuMEPjRIHmV+Uj7ZiA1Mbt3&#10;zaZtb5oJaYiEGlLi24fTo9xVfmNA54/GJMjC9ZJry3Wlur6UtdltVbcnFUerz2Wof6jCKxs46UL1&#10;oLIS38j+QuWtJkxo8kqjb9AYq6FqYDXr9ic1n0cVoWphc1JcbEr/j1Z/ONyHZ2Ibppi6FJ+pqJgN&#10;+fLl+sRczTouZsGchebLze3m9t0Ne6ovb80VGCnlJ0AvyqaXzoaiQ3Xq8D5lTsahlxA+XFPXXT46&#10;KMEufAIj7MDJ1hVdpwLuHYmD4n4qrSHkdekh89XoAjPWuQXY/hl4ji9QqBPzN+AFUTNjyAvY24D0&#10;u+x5vpRsTvEXB066iwUvOBxrU6o13Pqq8DymZbZ+PFf49WfafQcAAP//AwBQSwMEFAAGAAgAAAAh&#10;AEcWpBPfAAAACQEAAA8AAABkcnMvZG93bnJldi54bWxMj8FOwzAQRO9I/QdrK3FB1Cm0aRXiVIBU&#10;9QAI0fQD3HhJosbrKHbSlK9nEQe47e6MZt+km9E2YsDO144UzGcRCKTCmZpKBYd8e7sG4YMmoxtH&#10;qOCCHjbZ5CrViXFn+sBhH0rBIeQTraAKoU2k9EWFVvuZa5FY+3Sd1YHXrpSm02cOt428i6JYWl0T&#10;f6h0i88VFqd9bxXstk/4srz05cIsd/nNkL++fb2vlbqejo8PIAKO4c8MP/iMDhkzHV1PxotGAacv&#10;2MrDKgbBhvg+4nLH34PMUvm/QfYNAAD//wMAUEsBAi0AFAAGAAgAAAAhALaDOJL+AAAA4QEAABMA&#10;AAAAAAAAAAAAAAAAAAAAAFtDb250ZW50X1R5cGVzXS54bWxQSwECLQAUAAYACAAAACEAOP0h/9YA&#10;AACUAQAACwAAAAAAAAAAAAAAAAAvAQAAX3JlbHMvLnJlbHNQSwECLQAUAAYACAAAACEAwFGtcpsB&#10;AACUAwAADgAAAAAAAAAAAAAAAAAuAgAAZHJzL2Uyb0RvYy54bWxQSwECLQAUAAYACAAAACEARxak&#10;E98AAAAJAQAADwAAAAAAAAAAAAAAAAD1AwAAZHJzL2Rvd25yZXYueG1sUEsFBgAAAAAEAAQA8wAA&#10;AAEFAAAAAA==&#10;" strokecolor="#4579b8 [3044]"/>
            </w:pict>
          </mc:Fallback>
        </mc:AlternateContent>
      </w:r>
    </w:p>
    <w:sectPr w:rsidR="00931B93" w:rsidRPr="00777FA2" w:rsidSect="00472F36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49CD5" w14:textId="77777777" w:rsidR="00730F02" w:rsidRDefault="00730F02" w:rsidP="00B13119">
      <w:r>
        <w:separator/>
      </w:r>
    </w:p>
    <w:p w14:paraId="4E61715E" w14:textId="77777777" w:rsidR="00730F02" w:rsidRDefault="00730F02"/>
    <w:p w14:paraId="0B4702C3" w14:textId="77777777" w:rsidR="00730F02" w:rsidRDefault="00730F02" w:rsidP="00243AC8"/>
    <w:p w14:paraId="3E419DA0" w14:textId="77777777" w:rsidR="00730F02" w:rsidRDefault="00730F02" w:rsidP="00243AC8"/>
    <w:p w14:paraId="7648D219" w14:textId="77777777" w:rsidR="00730F02" w:rsidRDefault="00730F02" w:rsidP="00243AC8"/>
    <w:p w14:paraId="62B0F427" w14:textId="77777777" w:rsidR="00730F02" w:rsidRDefault="00730F02" w:rsidP="00243AC8"/>
    <w:p w14:paraId="39936BBD" w14:textId="77777777" w:rsidR="00730F02" w:rsidRDefault="00730F02" w:rsidP="00A64D3F"/>
    <w:p w14:paraId="6798F6E4" w14:textId="77777777" w:rsidR="00730F02" w:rsidRDefault="00730F02" w:rsidP="004536EC"/>
    <w:p w14:paraId="724482BC" w14:textId="77777777" w:rsidR="00730F02" w:rsidRDefault="00730F02" w:rsidP="004536EC"/>
    <w:p w14:paraId="49585471" w14:textId="77777777" w:rsidR="00730F02" w:rsidRDefault="00730F02" w:rsidP="004536EC"/>
    <w:p w14:paraId="5CAC4D7D" w14:textId="77777777" w:rsidR="00730F02" w:rsidRDefault="00730F02"/>
    <w:p w14:paraId="59259777" w14:textId="77777777" w:rsidR="00730F02" w:rsidRDefault="00730F02" w:rsidP="007B0AD3"/>
    <w:p w14:paraId="12308F05" w14:textId="77777777" w:rsidR="00730F02" w:rsidRDefault="00730F02" w:rsidP="00EF2474"/>
    <w:p w14:paraId="6BEB5DAC" w14:textId="77777777" w:rsidR="00730F02" w:rsidRDefault="00730F02"/>
    <w:p w14:paraId="3F758BCA" w14:textId="77777777" w:rsidR="00730F02" w:rsidRDefault="00730F02" w:rsidP="007F0225"/>
    <w:p w14:paraId="1B80AB69" w14:textId="77777777" w:rsidR="00730F02" w:rsidRDefault="00730F02" w:rsidP="007F0225"/>
    <w:p w14:paraId="323CAB9E" w14:textId="77777777" w:rsidR="00730F02" w:rsidRDefault="00730F02"/>
    <w:p w14:paraId="5C90A962" w14:textId="77777777" w:rsidR="00730F02" w:rsidRDefault="00730F02" w:rsidP="00E3784D"/>
  </w:endnote>
  <w:endnote w:type="continuationSeparator" w:id="0">
    <w:p w14:paraId="1E327B2E" w14:textId="77777777" w:rsidR="00730F02" w:rsidRDefault="00730F02" w:rsidP="00B13119">
      <w:r>
        <w:continuationSeparator/>
      </w:r>
    </w:p>
    <w:p w14:paraId="11AC4B50" w14:textId="77777777" w:rsidR="00730F02" w:rsidRDefault="00730F02"/>
    <w:p w14:paraId="19D1E700" w14:textId="77777777" w:rsidR="00730F02" w:rsidRDefault="00730F02" w:rsidP="00243AC8"/>
    <w:p w14:paraId="2497A18D" w14:textId="77777777" w:rsidR="00730F02" w:rsidRDefault="00730F02" w:rsidP="00243AC8"/>
    <w:p w14:paraId="681D5AB0" w14:textId="77777777" w:rsidR="00730F02" w:rsidRDefault="00730F02" w:rsidP="00243AC8"/>
    <w:p w14:paraId="492D022E" w14:textId="77777777" w:rsidR="00730F02" w:rsidRDefault="00730F02" w:rsidP="00243AC8"/>
    <w:p w14:paraId="5EB97C4B" w14:textId="77777777" w:rsidR="00730F02" w:rsidRDefault="00730F02" w:rsidP="00A64D3F"/>
    <w:p w14:paraId="0CE2446F" w14:textId="77777777" w:rsidR="00730F02" w:rsidRDefault="00730F02" w:rsidP="004536EC"/>
    <w:p w14:paraId="5F67FB1D" w14:textId="77777777" w:rsidR="00730F02" w:rsidRDefault="00730F02" w:rsidP="004536EC"/>
    <w:p w14:paraId="3319687E" w14:textId="77777777" w:rsidR="00730F02" w:rsidRDefault="00730F02" w:rsidP="004536EC"/>
    <w:p w14:paraId="70CA8542" w14:textId="77777777" w:rsidR="00730F02" w:rsidRDefault="00730F02"/>
    <w:p w14:paraId="24672CDD" w14:textId="77777777" w:rsidR="00730F02" w:rsidRDefault="00730F02" w:rsidP="007B0AD3"/>
    <w:p w14:paraId="2530E5BD" w14:textId="77777777" w:rsidR="00730F02" w:rsidRDefault="00730F02" w:rsidP="00EF2474"/>
    <w:p w14:paraId="5FEA5A20" w14:textId="77777777" w:rsidR="00730F02" w:rsidRDefault="00730F02"/>
    <w:p w14:paraId="3C906EFE" w14:textId="77777777" w:rsidR="00730F02" w:rsidRDefault="00730F02" w:rsidP="007F0225"/>
    <w:p w14:paraId="0BFED94C" w14:textId="77777777" w:rsidR="00730F02" w:rsidRDefault="00730F02" w:rsidP="007F0225"/>
    <w:p w14:paraId="4AE2F5FA" w14:textId="77777777" w:rsidR="00730F02" w:rsidRDefault="00730F02"/>
    <w:p w14:paraId="00034899" w14:textId="77777777" w:rsidR="00730F02" w:rsidRDefault="00730F02" w:rsidP="00E378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8952889"/>
      <w:docPartObj>
        <w:docPartGallery w:val="Page Numbers (Bottom of Page)"/>
        <w:docPartUnique/>
      </w:docPartObj>
    </w:sdtPr>
    <w:sdtContent>
      <w:p w14:paraId="6A6985D1" w14:textId="77777777" w:rsidR="00472F36" w:rsidRDefault="00472F3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352" w:rsidRPr="001E3352">
          <w:rPr>
            <w:noProof/>
            <w:lang w:val="zh-CN"/>
          </w:rPr>
          <w:t>1</w:t>
        </w:r>
        <w:r>
          <w:fldChar w:fldCharType="end"/>
        </w:r>
      </w:p>
    </w:sdtContent>
  </w:sdt>
  <w:p w14:paraId="6D3F835B" w14:textId="77777777" w:rsidR="00472F36" w:rsidRDefault="00472F3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79551" w14:textId="77777777" w:rsidR="00730F02" w:rsidRDefault="00730F02" w:rsidP="00B13119">
      <w:r>
        <w:separator/>
      </w:r>
    </w:p>
    <w:p w14:paraId="37E8223D" w14:textId="77777777" w:rsidR="00730F02" w:rsidRDefault="00730F02"/>
    <w:p w14:paraId="5F764185" w14:textId="77777777" w:rsidR="00730F02" w:rsidRDefault="00730F02" w:rsidP="00243AC8"/>
    <w:p w14:paraId="56BC7078" w14:textId="77777777" w:rsidR="00730F02" w:rsidRDefault="00730F02" w:rsidP="00243AC8"/>
    <w:p w14:paraId="16338DAE" w14:textId="77777777" w:rsidR="00730F02" w:rsidRDefault="00730F02" w:rsidP="00243AC8"/>
    <w:p w14:paraId="52CEF6C5" w14:textId="77777777" w:rsidR="00730F02" w:rsidRDefault="00730F02" w:rsidP="00243AC8"/>
    <w:p w14:paraId="68DDC3FF" w14:textId="77777777" w:rsidR="00730F02" w:rsidRDefault="00730F02" w:rsidP="00A64D3F"/>
    <w:p w14:paraId="1EB50513" w14:textId="77777777" w:rsidR="00730F02" w:rsidRDefault="00730F02" w:rsidP="004536EC"/>
    <w:p w14:paraId="219071E9" w14:textId="77777777" w:rsidR="00730F02" w:rsidRDefault="00730F02" w:rsidP="004536EC"/>
    <w:p w14:paraId="3D6EC07A" w14:textId="77777777" w:rsidR="00730F02" w:rsidRDefault="00730F02" w:rsidP="004536EC"/>
    <w:p w14:paraId="5CDAD113" w14:textId="77777777" w:rsidR="00730F02" w:rsidRDefault="00730F02"/>
    <w:p w14:paraId="5193AE0D" w14:textId="77777777" w:rsidR="00730F02" w:rsidRDefault="00730F02" w:rsidP="007B0AD3"/>
    <w:p w14:paraId="298914FF" w14:textId="77777777" w:rsidR="00730F02" w:rsidRDefault="00730F02" w:rsidP="00EF2474"/>
    <w:p w14:paraId="0AF7402C" w14:textId="77777777" w:rsidR="00730F02" w:rsidRDefault="00730F02"/>
    <w:p w14:paraId="4A65A10A" w14:textId="77777777" w:rsidR="00730F02" w:rsidRDefault="00730F02" w:rsidP="007F0225"/>
    <w:p w14:paraId="37DFDA4B" w14:textId="77777777" w:rsidR="00730F02" w:rsidRDefault="00730F02" w:rsidP="007F0225"/>
    <w:p w14:paraId="21C64B09" w14:textId="77777777" w:rsidR="00730F02" w:rsidRDefault="00730F02"/>
    <w:p w14:paraId="4F395F4D" w14:textId="77777777" w:rsidR="00730F02" w:rsidRDefault="00730F02" w:rsidP="00E3784D"/>
  </w:footnote>
  <w:footnote w:type="continuationSeparator" w:id="0">
    <w:p w14:paraId="0307FE4E" w14:textId="77777777" w:rsidR="00730F02" w:rsidRDefault="00730F02" w:rsidP="00B13119">
      <w:r>
        <w:continuationSeparator/>
      </w:r>
    </w:p>
    <w:p w14:paraId="64B3B340" w14:textId="77777777" w:rsidR="00730F02" w:rsidRDefault="00730F02"/>
    <w:p w14:paraId="5CF091F1" w14:textId="77777777" w:rsidR="00730F02" w:rsidRDefault="00730F02" w:rsidP="00243AC8"/>
    <w:p w14:paraId="141BA66A" w14:textId="77777777" w:rsidR="00730F02" w:rsidRDefault="00730F02" w:rsidP="00243AC8"/>
    <w:p w14:paraId="03CBFE83" w14:textId="77777777" w:rsidR="00730F02" w:rsidRDefault="00730F02" w:rsidP="00243AC8"/>
    <w:p w14:paraId="43EF9E70" w14:textId="77777777" w:rsidR="00730F02" w:rsidRDefault="00730F02" w:rsidP="00243AC8"/>
    <w:p w14:paraId="5A9E0707" w14:textId="77777777" w:rsidR="00730F02" w:rsidRDefault="00730F02" w:rsidP="00A64D3F"/>
    <w:p w14:paraId="7B80774C" w14:textId="77777777" w:rsidR="00730F02" w:rsidRDefault="00730F02" w:rsidP="004536EC"/>
    <w:p w14:paraId="0A6DA40F" w14:textId="77777777" w:rsidR="00730F02" w:rsidRDefault="00730F02" w:rsidP="004536EC"/>
    <w:p w14:paraId="2B3B9A42" w14:textId="77777777" w:rsidR="00730F02" w:rsidRDefault="00730F02" w:rsidP="004536EC"/>
    <w:p w14:paraId="2899A268" w14:textId="77777777" w:rsidR="00730F02" w:rsidRDefault="00730F02"/>
    <w:p w14:paraId="28F82DC0" w14:textId="77777777" w:rsidR="00730F02" w:rsidRDefault="00730F02" w:rsidP="007B0AD3"/>
    <w:p w14:paraId="53FFDA8B" w14:textId="77777777" w:rsidR="00730F02" w:rsidRDefault="00730F02" w:rsidP="00EF2474"/>
    <w:p w14:paraId="196FDE64" w14:textId="77777777" w:rsidR="00730F02" w:rsidRDefault="00730F02"/>
    <w:p w14:paraId="73B35846" w14:textId="77777777" w:rsidR="00730F02" w:rsidRDefault="00730F02" w:rsidP="007F0225"/>
    <w:p w14:paraId="424E6D3D" w14:textId="77777777" w:rsidR="00730F02" w:rsidRDefault="00730F02" w:rsidP="007F0225"/>
    <w:p w14:paraId="55C1A815" w14:textId="77777777" w:rsidR="00730F02" w:rsidRDefault="00730F02"/>
    <w:p w14:paraId="015A0F31" w14:textId="77777777" w:rsidR="00730F02" w:rsidRDefault="00730F02" w:rsidP="00E378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11D24" w14:textId="77777777" w:rsidR="00315DDE" w:rsidRPr="00454FD0" w:rsidRDefault="00315DDE" w:rsidP="00315DDE">
    <w:pPr>
      <w:pStyle w:val="a6"/>
      <w:pBdr>
        <w:bottom w:val="none" w:sz="0" w:space="0" w:color="auto"/>
      </w:pBdr>
      <w:wordWrap w:val="0"/>
      <w:ind w:right="-96"/>
      <w:jc w:val="right"/>
      <w:rPr>
        <w:rFonts w:ascii="黑体" w:eastAsia="黑体" w:hAnsi="黑体" w:hint="eastAsia"/>
        <w:sz w:val="21"/>
        <w:szCs w:val="21"/>
      </w:rPr>
    </w:pPr>
    <w:r w:rsidRPr="00454FD0">
      <w:rPr>
        <w:rFonts w:ascii="黑体" w:eastAsia="黑体" w:hAnsi="黑体"/>
        <w:color w:val="0D0D0D" w:themeColor="text1" w:themeTint="F2"/>
        <w:sz w:val="21"/>
        <w:szCs w:val="21"/>
      </w:rPr>
      <w:t>T/HXCY</w:t>
    </w:r>
    <w:r w:rsidRPr="00454FD0">
      <w:rPr>
        <w:rFonts w:ascii="黑体" w:eastAsia="黑体" w:hAnsi="黑体" w:hint="eastAsia"/>
        <w:color w:val="0D0D0D" w:themeColor="text1" w:themeTint="F2"/>
        <w:sz w:val="21"/>
        <w:szCs w:val="21"/>
      </w:rPr>
      <w:t xml:space="preserve"> ***—2025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16D8C6D"/>
    <w:multiLevelType w:val="singleLevel"/>
    <w:tmpl w:val="E16D8C6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0A15B86"/>
    <w:multiLevelType w:val="hybridMultilevel"/>
    <w:tmpl w:val="E6F4BD52"/>
    <w:lvl w:ilvl="0" w:tplc="0409000F">
      <w:start w:val="1"/>
      <w:numFmt w:val="decimal"/>
      <w:lvlText w:val="%1."/>
      <w:lvlJc w:val="left"/>
      <w:pPr>
        <w:ind w:left="800" w:hanging="440"/>
      </w:p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num w:numId="1" w16cid:durableId="1457481288">
    <w:abstractNumId w:val="0"/>
  </w:num>
  <w:num w:numId="2" w16cid:durableId="332924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FAD"/>
    <w:rsid w:val="00012107"/>
    <w:rsid w:val="000B7880"/>
    <w:rsid w:val="000D3C0C"/>
    <w:rsid w:val="001000D3"/>
    <w:rsid w:val="001358F9"/>
    <w:rsid w:val="0014682A"/>
    <w:rsid w:val="00163FC6"/>
    <w:rsid w:val="001747E3"/>
    <w:rsid w:val="001A4E05"/>
    <w:rsid w:val="001B50CF"/>
    <w:rsid w:val="001E3352"/>
    <w:rsid w:val="001F1AA6"/>
    <w:rsid w:val="00211F1E"/>
    <w:rsid w:val="0022648F"/>
    <w:rsid w:val="00235886"/>
    <w:rsid w:val="00243AC8"/>
    <w:rsid w:val="002553B7"/>
    <w:rsid w:val="0028404E"/>
    <w:rsid w:val="00297F7C"/>
    <w:rsid w:val="002E5FAD"/>
    <w:rsid w:val="00314CEE"/>
    <w:rsid w:val="00315DDE"/>
    <w:rsid w:val="00316ADD"/>
    <w:rsid w:val="00316F4F"/>
    <w:rsid w:val="003363D7"/>
    <w:rsid w:val="00350F59"/>
    <w:rsid w:val="0038036F"/>
    <w:rsid w:val="00385248"/>
    <w:rsid w:val="003E38FF"/>
    <w:rsid w:val="003E4DF5"/>
    <w:rsid w:val="003F607C"/>
    <w:rsid w:val="00433257"/>
    <w:rsid w:val="0044099B"/>
    <w:rsid w:val="00445BFE"/>
    <w:rsid w:val="004536EC"/>
    <w:rsid w:val="00454FD0"/>
    <w:rsid w:val="004600D1"/>
    <w:rsid w:val="00472F36"/>
    <w:rsid w:val="00496176"/>
    <w:rsid w:val="00526131"/>
    <w:rsid w:val="00541F1E"/>
    <w:rsid w:val="005570A6"/>
    <w:rsid w:val="00561F7E"/>
    <w:rsid w:val="00595ECB"/>
    <w:rsid w:val="005D0686"/>
    <w:rsid w:val="005D1F3B"/>
    <w:rsid w:val="005D2AEB"/>
    <w:rsid w:val="00603ED6"/>
    <w:rsid w:val="00617582"/>
    <w:rsid w:val="00653B43"/>
    <w:rsid w:val="006562F3"/>
    <w:rsid w:val="00662BE8"/>
    <w:rsid w:val="006E0DEF"/>
    <w:rsid w:val="00730F02"/>
    <w:rsid w:val="00777FA2"/>
    <w:rsid w:val="007A11A1"/>
    <w:rsid w:val="007B0AD3"/>
    <w:rsid w:val="007F0225"/>
    <w:rsid w:val="0082139C"/>
    <w:rsid w:val="0086050C"/>
    <w:rsid w:val="008F7AEC"/>
    <w:rsid w:val="009060F9"/>
    <w:rsid w:val="00907FD4"/>
    <w:rsid w:val="009255E2"/>
    <w:rsid w:val="00931B93"/>
    <w:rsid w:val="00946F5C"/>
    <w:rsid w:val="00953221"/>
    <w:rsid w:val="009614F0"/>
    <w:rsid w:val="0097578B"/>
    <w:rsid w:val="00977AA6"/>
    <w:rsid w:val="009815E4"/>
    <w:rsid w:val="009855CB"/>
    <w:rsid w:val="009A65CA"/>
    <w:rsid w:val="009E7197"/>
    <w:rsid w:val="00A03BFF"/>
    <w:rsid w:val="00A11E51"/>
    <w:rsid w:val="00A64D3F"/>
    <w:rsid w:val="00AC614D"/>
    <w:rsid w:val="00AD361D"/>
    <w:rsid w:val="00B13119"/>
    <w:rsid w:val="00B1459F"/>
    <w:rsid w:val="00B34720"/>
    <w:rsid w:val="00B64D5E"/>
    <w:rsid w:val="00B85768"/>
    <w:rsid w:val="00B86F1E"/>
    <w:rsid w:val="00B95FBC"/>
    <w:rsid w:val="00BB45AC"/>
    <w:rsid w:val="00BC269C"/>
    <w:rsid w:val="00BF08DB"/>
    <w:rsid w:val="00BF1D67"/>
    <w:rsid w:val="00C06B81"/>
    <w:rsid w:val="00C10581"/>
    <w:rsid w:val="00C11E75"/>
    <w:rsid w:val="00C958DB"/>
    <w:rsid w:val="00CE7837"/>
    <w:rsid w:val="00CF4F16"/>
    <w:rsid w:val="00D01C2B"/>
    <w:rsid w:val="00D37723"/>
    <w:rsid w:val="00D400BE"/>
    <w:rsid w:val="00D7081F"/>
    <w:rsid w:val="00D72703"/>
    <w:rsid w:val="00D73D96"/>
    <w:rsid w:val="00D850C6"/>
    <w:rsid w:val="00D947EC"/>
    <w:rsid w:val="00DB03CC"/>
    <w:rsid w:val="00DE638A"/>
    <w:rsid w:val="00E300C3"/>
    <w:rsid w:val="00E3784D"/>
    <w:rsid w:val="00E65DAE"/>
    <w:rsid w:val="00E87691"/>
    <w:rsid w:val="00EB2035"/>
    <w:rsid w:val="00EC1236"/>
    <w:rsid w:val="00EF11DA"/>
    <w:rsid w:val="00EF2474"/>
    <w:rsid w:val="00EF6E3B"/>
    <w:rsid w:val="00F327A9"/>
    <w:rsid w:val="00F54025"/>
    <w:rsid w:val="00F642E0"/>
    <w:rsid w:val="00F85753"/>
    <w:rsid w:val="00F961C6"/>
    <w:rsid w:val="00FE33B8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BA06A2"/>
  <w15:docId w15:val="{F8DBF91F-61D1-42F7-99D6-46047E7E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rsid w:val="002E5FA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1F3B"/>
    <w:pPr>
      <w:jc w:val="center"/>
      <w:outlineLvl w:val="0"/>
    </w:pPr>
    <w:rPr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2E5FA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autoRedefine/>
    <w:uiPriority w:val="39"/>
    <w:unhideWhenUsed/>
    <w:rsid w:val="002E5FAD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TOC2">
    <w:name w:val="toc 2"/>
    <w:basedOn w:val="a"/>
    <w:next w:val="a"/>
    <w:autoRedefine/>
    <w:uiPriority w:val="39"/>
    <w:unhideWhenUsed/>
    <w:rsid w:val="002E5FAD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character" w:styleId="a3">
    <w:name w:val="Hyperlink"/>
    <w:basedOn w:val="a0"/>
    <w:uiPriority w:val="99"/>
    <w:unhideWhenUsed/>
    <w:rsid w:val="002E5FAD"/>
    <w:rPr>
      <w:color w:val="0000FF" w:themeColor="hyperlink"/>
      <w:u w:val="single"/>
    </w:rPr>
  </w:style>
  <w:style w:type="paragraph" w:customStyle="1" w:styleId="TOC1">
    <w:name w:val="TOC 标题1"/>
    <w:basedOn w:val="1"/>
    <w:next w:val="a"/>
    <w:uiPriority w:val="39"/>
    <w:unhideWhenUsed/>
    <w:qFormat/>
    <w:rsid w:val="002E5FAD"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5D1F3B"/>
    <w:rPr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2E5FAD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E5FAD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2E5FA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B13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1311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131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13119"/>
    <w:rPr>
      <w:sz w:val="18"/>
      <w:szCs w:val="18"/>
    </w:rPr>
  </w:style>
  <w:style w:type="paragraph" w:styleId="aa">
    <w:name w:val="No Spacing"/>
    <w:basedOn w:val="1"/>
    <w:link w:val="ab"/>
    <w:uiPriority w:val="1"/>
    <w:qFormat/>
    <w:rsid w:val="005D1F3B"/>
  </w:style>
  <w:style w:type="paragraph" w:customStyle="1" w:styleId="Default">
    <w:name w:val="Default"/>
    <w:rsid w:val="001B50CF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kern w:val="0"/>
      <w:sz w:val="24"/>
      <w:szCs w:val="24"/>
    </w:rPr>
  </w:style>
  <w:style w:type="paragraph" w:styleId="ac">
    <w:name w:val="annotation text"/>
    <w:basedOn w:val="a"/>
    <w:link w:val="ad"/>
    <w:uiPriority w:val="99"/>
    <w:unhideWhenUsed/>
    <w:rsid w:val="00953221"/>
    <w:pPr>
      <w:spacing w:beforeLines="50" w:before="156" w:afterLines="50" w:after="156" w:line="440" w:lineRule="exact"/>
      <w:ind w:firstLineChars="200" w:firstLine="480"/>
      <w:jc w:val="lef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d">
    <w:name w:val="批注文字 字符"/>
    <w:basedOn w:val="a0"/>
    <w:link w:val="ac"/>
    <w:uiPriority w:val="99"/>
    <w:rsid w:val="00953221"/>
    <w:rPr>
      <w:rFonts w:ascii="Times New Roman" w:eastAsia="宋体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953221"/>
    <w:rPr>
      <w:sz w:val="21"/>
      <w:szCs w:val="21"/>
    </w:rPr>
  </w:style>
  <w:style w:type="paragraph" w:styleId="af">
    <w:name w:val="List Paragraph"/>
    <w:basedOn w:val="a"/>
    <w:uiPriority w:val="34"/>
    <w:qFormat/>
    <w:rsid w:val="00C958DB"/>
    <w:pPr>
      <w:spacing w:beforeLines="50" w:before="156" w:afterLines="50" w:after="156" w:line="440" w:lineRule="exact"/>
      <w:ind w:firstLineChars="200" w:firstLine="420"/>
    </w:pPr>
    <w:rPr>
      <w:rFonts w:ascii="Times New Roman" w:eastAsia="宋体" w:hAnsi="Times New Roman" w:cs="Times New Roman"/>
      <w:sz w:val="24"/>
      <w:szCs w:val="24"/>
    </w:rPr>
  </w:style>
  <w:style w:type="paragraph" w:styleId="TOC10">
    <w:name w:val="toc 1"/>
    <w:basedOn w:val="a"/>
    <w:next w:val="a"/>
    <w:autoRedefine/>
    <w:uiPriority w:val="39"/>
    <w:unhideWhenUsed/>
    <w:rsid w:val="00907FD4"/>
  </w:style>
  <w:style w:type="character" w:styleId="af0">
    <w:name w:val="Placeholder Text"/>
    <w:basedOn w:val="a0"/>
    <w:uiPriority w:val="99"/>
    <w:semiHidden/>
    <w:rsid w:val="00211F1E"/>
    <w:rPr>
      <w:color w:val="808080"/>
    </w:rPr>
  </w:style>
  <w:style w:type="character" w:customStyle="1" w:styleId="ab">
    <w:name w:val="无间隔 字符"/>
    <w:basedOn w:val="a0"/>
    <w:link w:val="aa"/>
    <w:uiPriority w:val="1"/>
    <w:rsid w:val="00315DDE"/>
    <w:rPr>
      <w:sz w:val="30"/>
      <w:szCs w:val="30"/>
    </w:rPr>
  </w:style>
  <w:style w:type="paragraph" w:styleId="af1">
    <w:name w:val="Revision"/>
    <w:hidden/>
    <w:uiPriority w:val="99"/>
    <w:semiHidden/>
    <w:rsid w:val="007B0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8FB73-FE51-4456-BCE2-B7F11F07E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2855</Words>
  <Characters>3684</Characters>
  <Application>Microsoft Office Word</Application>
  <DocSecurity>0</DocSecurity>
  <Lines>167</Lines>
  <Paragraphs>172</Paragraphs>
  <ScaleCrop>false</ScaleCrop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於琍(拟稿)</dc:creator>
  <cp:lastModifiedBy>ThinkPad</cp:lastModifiedBy>
  <cp:revision>6</cp:revision>
  <dcterms:created xsi:type="dcterms:W3CDTF">2025-05-13T03:23:00Z</dcterms:created>
  <dcterms:modified xsi:type="dcterms:W3CDTF">2025-05-13T03:35:00Z</dcterms:modified>
</cp:coreProperties>
</file>