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工业电扇通用技术规范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工业电扇通用技术规范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浙江金美电动工具有限公司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良好的通风和散热条件对于工业生产设备的正常运行至关重要。规范的工业电扇能够提供稳定、合适的风量和风速，帮助设备散热，防止设备因过热而出现故障或性能下降，从而保证生产过程的连续性和稳定性，提高生产效率。技术规范的制定往往会参考国内外先进的技术水平和实践经验，这为企业提供了明确的技术发展方向。企业为了满足规范要求，会不断加大研发投入，改进产品设计和制造工艺，推动整个行业的技术进步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在长期的工业生产中，各类工业电扇已经得到了广泛的应用，积累了丰富的实践经验。通过对这些实践经验的总结和分析，可以了解电扇在不同工业环境下的运行情况和存在的问题，为技术规范的制定提供依据，使其更符合实际应用需求。随着工业电扇行业的发展，企业之间的竞争日益激烈，同时也意识到规范发展的重要性。大多数企业希望通过统一的技术规范来提升整个行业的质量水平，增强市场竞争力，因此对于制定通用技术规范具有较高的积极性和认同感，能够在行业内形成共识，推动规范的顺利实施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工业电扇通用技术规范明确工业电扇的性能指标，如风量、风速、风压、效率等，以保证电扇能够满足不同工业场景下的通风、散热、换气等功能需求，为工业生产提供稳定可靠的空气流动条件。统一工业电扇的技术规范，有利于实现产品的标准化和系列化，便于生产制造、质量控制、检验检测以及维修保养，提高生产效率，降低成本，同时也方便用户选型和使用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随着技术的不断进步，工业电扇在节能、智能控制、降噪等方面会不断优化和创新，其应用场景也将不断拓展和深化，以满足不同行业和用户的需求。同时，随着全球工业化进程的加速以及对工业生产环境要求的日益提高，工业电扇市场有望继续保持增长态势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06</w:t>
      </w:r>
      <w:r>
        <w:rPr>
          <w:rFonts w:ascii="华文宋体" w:hAnsi="华文宋体" w:eastAsia="华文宋体"/>
          <w:sz w:val="24"/>
          <w:szCs w:val="24"/>
        </w:rPr>
        <w:t>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hint="eastAsia" w:ascii="华文宋体" w:hAnsi="华文宋体" w:eastAsia="华文宋体"/>
          <w:sz w:val="24"/>
          <w:szCs w:val="24"/>
        </w:rPr>
        <w:t>制造水平及使用情况，确定主要技术内容。技术要求主要包括外观、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装配质量、环境适应性、温升、风量、有效覆盖面积、噪声</w:t>
      </w:r>
      <w:r>
        <w:rPr>
          <w:rFonts w:hint="eastAsia" w:ascii="华文宋体" w:hAnsi="华文宋体" w:eastAsia="华文宋体"/>
          <w:sz w:val="24"/>
          <w:szCs w:val="24"/>
        </w:rPr>
        <w:t>等方面。</w:t>
      </w:r>
    </w:p>
    <w:p w14:paraId="5E17087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6、试验方法</w:t>
      </w:r>
    </w:p>
    <w:p w14:paraId="42CA498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针对技术要求，提供了相应的试验方法。</w:t>
      </w:r>
    </w:p>
    <w:p w14:paraId="70D250E9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7、检验规则</w:t>
      </w:r>
    </w:p>
    <w:p w14:paraId="0DA2865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规定了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hint="eastAsia" w:ascii="华文宋体" w:hAnsi="华文宋体" w:eastAsia="华文宋体"/>
          <w:sz w:val="24"/>
          <w:szCs w:val="24"/>
        </w:rPr>
        <w:t>的检验规则。</w:t>
      </w:r>
    </w:p>
    <w:p w14:paraId="6F9C5760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8、标志、包装、运输、贮存</w:t>
      </w:r>
    </w:p>
    <w:p w14:paraId="7A68DDFB">
      <w:pPr>
        <w:spacing w:line="360" w:lineRule="auto"/>
        <w:ind w:firstLine="480" w:firstLineChars="200"/>
        <w:rPr>
          <w:rFonts w:hint="default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</w:rPr>
        <w:t>对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工业电扇通用技术规范</w:t>
      </w:r>
      <w:r>
        <w:rPr>
          <w:rFonts w:hint="eastAsia" w:ascii="华文宋体" w:hAnsi="华文宋体" w:eastAsia="华文宋体"/>
          <w:sz w:val="24"/>
          <w:szCs w:val="24"/>
        </w:rPr>
        <w:t>的标志、包装、运输及贮存的相关要求作出规范。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工业电扇通用技术规范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05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09</w:t>
      </w:r>
      <w:bookmarkStart w:id="1" w:name="_GoBack"/>
      <w:bookmarkEnd w:id="1"/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49F918DB"/>
    <w:rsid w:val="6C3652EF"/>
    <w:rsid w:val="76B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1786</Words>
  <Characters>1895</Characters>
  <Lines>13</Lines>
  <Paragraphs>3</Paragraphs>
  <TotalTime>2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2025-05-09T01:19:27Z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